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bookmarkStart w:id="0" w:name="_GoBack"/>
            <w:bookmarkEnd w:id="0"/>
            <w:r>
              <w:rPr>
                <w:noProof/>
                <w:spacing w:val="-2"/>
              </w:rPr>
              <w:drawing>
                <wp:inline distT="0" distB="0" distL="0" distR="0" wp14:anchorId="25420BE0" wp14:editId="71CE5AC7">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7979FC" w:rsidP="00FC7B5D">
            <w:pPr>
              <w:jc w:val="right"/>
              <w:rPr>
                <w:rFonts w:ascii="Arial" w:hAnsi="Arial"/>
                <w:sz w:val="16"/>
                <w:szCs w:val="16"/>
              </w:rPr>
            </w:pPr>
            <w:r>
              <w:rPr>
                <w:sz w:val="16"/>
                <w:szCs w:val="16"/>
              </w:rPr>
              <w:t>M-2014-2424864</w:t>
            </w:r>
          </w:p>
        </w:tc>
      </w:tr>
    </w:tbl>
    <w:p w:rsidR="00404133" w:rsidRDefault="00404133">
      <w:pPr>
        <w:rPr>
          <w:sz w:val="24"/>
          <w:szCs w:val="24"/>
        </w:rPr>
      </w:pPr>
    </w:p>
    <w:p w:rsidR="00404133" w:rsidRDefault="00404133" w:rsidP="00404133">
      <w:pPr>
        <w:jc w:val="center"/>
        <w:rPr>
          <w:b/>
          <w:sz w:val="24"/>
          <w:szCs w:val="24"/>
        </w:rPr>
      </w:pPr>
      <w:r>
        <w:rPr>
          <w:b/>
          <w:sz w:val="24"/>
          <w:szCs w:val="24"/>
        </w:rPr>
        <w:t>ACT</w:t>
      </w:r>
      <w:r w:rsidR="009E7422">
        <w:rPr>
          <w:b/>
          <w:sz w:val="24"/>
          <w:szCs w:val="24"/>
        </w:rPr>
        <w:t xml:space="preserve"> 129 ENERGY EFFICIENCY AND CONSERVATION PROGRAM PHASE III </w:t>
      </w:r>
      <w:r w:rsidR="00A0034F">
        <w:rPr>
          <w:b/>
          <w:sz w:val="24"/>
          <w:szCs w:val="24"/>
        </w:rPr>
        <w:t>STAKEHOLDER MEETING</w:t>
      </w:r>
    </w:p>
    <w:p w:rsidR="00404133" w:rsidRPr="00AC472A" w:rsidRDefault="00404133" w:rsidP="00404133">
      <w:pPr>
        <w:jc w:val="both"/>
        <w:rPr>
          <w:sz w:val="24"/>
          <w:szCs w:val="24"/>
        </w:rPr>
      </w:pPr>
    </w:p>
    <w:p w:rsidR="00404133" w:rsidRPr="00450096" w:rsidRDefault="00404133" w:rsidP="00404133">
      <w:pPr>
        <w:jc w:val="center"/>
        <w:rPr>
          <w:b/>
          <w:sz w:val="24"/>
          <w:szCs w:val="24"/>
        </w:rPr>
      </w:pPr>
      <w:r w:rsidRPr="00450096">
        <w:rPr>
          <w:b/>
          <w:sz w:val="24"/>
          <w:szCs w:val="24"/>
        </w:rPr>
        <w:t>COMMONWEALTH KEYSTONE BUILDING</w:t>
      </w:r>
    </w:p>
    <w:p w:rsidR="00404133" w:rsidRPr="00450096" w:rsidRDefault="00404133" w:rsidP="00404133">
      <w:pPr>
        <w:jc w:val="center"/>
        <w:rPr>
          <w:b/>
          <w:sz w:val="24"/>
          <w:szCs w:val="24"/>
        </w:rPr>
      </w:pPr>
      <w:r w:rsidRPr="00450096">
        <w:rPr>
          <w:b/>
          <w:sz w:val="24"/>
          <w:szCs w:val="24"/>
        </w:rPr>
        <w:t>HEARING ROOM 1</w:t>
      </w:r>
    </w:p>
    <w:p w:rsidR="00404133" w:rsidRPr="00450096" w:rsidRDefault="00404133" w:rsidP="00404133">
      <w:pPr>
        <w:jc w:val="center"/>
        <w:rPr>
          <w:b/>
          <w:sz w:val="24"/>
          <w:szCs w:val="24"/>
        </w:rPr>
      </w:pPr>
      <w:r w:rsidRPr="00450096">
        <w:rPr>
          <w:b/>
          <w:sz w:val="24"/>
          <w:szCs w:val="24"/>
        </w:rPr>
        <w:t>400 NORTH STREET</w:t>
      </w:r>
    </w:p>
    <w:p w:rsidR="00404133" w:rsidRPr="00450096" w:rsidRDefault="00404133" w:rsidP="00404133">
      <w:pPr>
        <w:jc w:val="center"/>
        <w:rPr>
          <w:b/>
          <w:sz w:val="24"/>
          <w:szCs w:val="24"/>
        </w:rPr>
      </w:pPr>
      <w:r w:rsidRPr="00450096">
        <w:rPr>
          <w:b/>
          <w:sz w:val="24"/>
          <w:szCs w:val="24"/>
        </w:rPr>
        <w:t>HARRISBURG, PA 17120</w:t>
      </w:r>
    </w:p>
    <w:p w:rsidR="00404133" w:rsidRPr="00450096" w:rsidRDefault="009E7422" w:rsidP="00404133">
      <w:pPr>
        <w:jc w:val="center"/>
        <w:rPr>
          <w:b/>
          <w:sz w:val="24"/>
          <w:szCs w:val="24"/>
        </w:rPr>
      </w:pPr>
      <w:r>
        <w:rPr>
          <w:b/>
          <w:sz w:val="24"/>
          <w:szCs w:val="24"/>
        </w:rPr>
        <w:t>DECEMBER 2</w:t>
      </w:r>
      <w:r w:rsidR="00404133" w:rsidRPr="00450096">
        <w:rPr>
          <w:b/>
          <w:sz w:val="24"/>
          <w:szCs w:val="24"/>
        </w:rPr>
        <w:t>, 201</w:t>
      </w:r>
      <w:r w:rsidR="00F41A9B" w:rsidRPr="00450096">
        <w:rPr>
          <w:b/>
          <w:sz w:val="24"/>
          <w:szCs w:val="24"/>
        </w:rPr>
        <w:t>4</w:t>
      </w:r>
    </w:p>
    <w:p w:rsidR="00404133" w:rsidRPr="00AC472A" w:rsidRDefault="00404133" w:rsidP="00404133">
      <w:pPr>
        <w:jc w:val="center"/>
        <w:rPr>
          <w:sz w:val="24"/>
          <w:szCs w:val="24"/>
        </w:rPr>
      </w:pPr>
      <w:r w:rsidRPr="00450096">
        <w:rPr>
          <w:b/>
          <w:sz w:val="24"/>
          <w:szCs w:val="24"/>
        </w:rPr>
        <w:t>1:</w:t>
      </w:r>
      <w:r w:rsidR="00F41A9B" w:rsidRPr="00450096">
        <w:rPr>
          <w:b/>
          <w:sz w:val="24"/>
          <w:szCs w:val="24"/>
        </w:rPr>
        <w:t>3</w:t>
      </w:r>
      <w:r w:rsidRPr="00450096">
        <w:rPr>
          <w:b/>
          <w:sz w:val="24"/>
          <w:szCs w:val="24"/>
        </w:rPr>
        <w:t>0 – 3:30 P.M.</w:t>
      </w:r>
    </w:p>
    <w:p w:rsidR="00404133" w:rsidRDefault="00404133" w:rsidP="00404133">
      <w:pPr>
        <w:jc w:val="both"/>
        <w:rPr>
          <w:szCs w:val="24"/>
        </w:rPr>
      </w:pPr>
    </w:p>
    <w:p w:rsidR="00404133" w:rsidRDefault="00404133" w:rsidP="00404133">
      <w:pPr>
        <w:jc w:val="center"/>
        <w:rPr>
          <w:sz w:val="32"/>
          <w:szCs w:val="32"/>
        </w:rPr>
      </w:pPr>
      <w:r>
        <w:rPr>
          <w:b/>
          <w:sz w:val="32"/>
          <w:szCs w:val="32"/>
          <w:u w:val="single"/>
        </w:rPr>
        <w:t>AGENDA</w:t>
      </w:r>
    </w:p>
    <w:p w:rsidR="00404133" w:rsidRDefault="00404133" w:rsidP="00404133">
      <w:pPr>
        <w:rPr>
          <w:sz w:val="24"/>
          <w:szCs w:val="24"/>
        </w:rPr>
      </w:pPr>
    </w:p>
    <w:p w:rsidR="00FA75D3" w:rsidRDefault="00FA75D3" w:rsidP="00404133">
      <w:pPr>
        <w:rPr>
          <w:sz w:val="24"/>
          <w:szCs w:val="24"/>
        </w:rPr>
      </w:pPr>
      <w:r>
        <w:rPr>
          <w:sz w:val="24"/>
          <w:szCs w:val="24"/>
        </w:rPr>
        <w:t>I.</w:t>
      </w:r>
      <w:r>
        <w:rPr>
          <w:sz w:val="24"/>
          <w:szCs w:val="24"/>
        </w:rPr>
        <w:tab/>
        <w:t>WELCOME – Paul Diskin, Director, TUS</w:t>
      </w:r>
    </w:p>
    <w:p w:rsidR="00FA75D3" w:rsidRDefault="00FA75D3" w:rsidP="00404133">
      <w:pPr>
        <w:rPr>
          <w:sz w:val="24"/>
          <w:szCs w:val="24"/>
        </w:rPr>
      </w:pPr>
    </w:p>
    <w:p w:rsidR="00FA75D3" w:rsidRDefault="00FA75D3" w:rsidP="00404133">
      <w:pPr>
        <w:rPr>
          <w:sz w:val="24"/>
          <w:szCs w:val="24"/>
        </w:rPr>
      </w:pPr>
      <w:r>
        <w:rPr>
          <w:sz w:val="24"/>
          <w:szCs w:val="24"/>
        </w:rPr>
        <w:t>II.</w:t>
      </w:r>
      <w:r>
        <w:rPr>
          <w:sz w:val="24"/>
          <w:szCs w:val="24"/>
        </w:rPr>
        <w:tab/>
        <w:t>OPENING REMARKS</w:t>
      </w:r>
      <w:r w:rsidR="00773E82">
        <w:rPr>
          <w:sz w:val="24"/>
          <w:szCs w:val="24"/>
        </w:rPr>
        <w:t xml:space="preserve"> </w:t>
      </w:r>
      <w:r>
        <w:rPr>
          <w:sz w:val="24"/>
          <w:szCs w:val="24"/>
        </w:rPr>
        <w:t>– Darren Gill, Deputy Director, TUS</w:t>
      </w:r>
    </w:p>
    <w:p w:rsidR="00FA75D3" w:rsidRDefault="00FA75D3" w:rsidP="00404133">
      <w:pPr>
        <w:rPr>
          <w:sz w:val="24"/>
          <w:szCs w:val="24"/>
        </w:rPr>
      </w:pPr>
    </w:p>
    <w:p w:rsidR="00FA75D3" w:rsidRDefault="00FA75D3" w:rsidP="00404133">
      <w:pPr>
        <w:rPr>
          <w:sz w:val="24"/>
          <w:szCs w:val="24"/>
        </w:rPr>
      </w:pPr>
      <w:r>
        <w:rPr>
          <w:sz w:val="24"/>
          <w:szCs w:val="24"/>
        </w:rPr>
        <w:t>III.</w:t>
      </w:r>
      <w:r>
        <w:rPr>
          <w:sz w:val="24"/>
          <w:szCs w:val="24"/>
        </w:rPr>
        <w:tab/>
      </w:r>
      <w:r w:rsidR="001A27A2">
        <w:rPr>
          <w:sz w:val="24"/>
          <w:szCs w:val="24"/>
        </w:rPr>
        <w:t xml:space="preserve">ADDITIONAL PHASE III ISSUES NOT ADDRESSED IN SECRETARIAL LETTER </w:t>
      </w:r>
      <w:r w:rsidR="001A27A2">
        <w:rPr>
          <w:sz w:val="24"/>
          <w:szCs w:val="24"/>
        </w:rPr>
        <w:tab/>
        <w:t>(30 min.)</w:t>
      </w:r>
    </w:p>
    <w:p w:rsidR="001A27A2" w:rsidRDefault="001A27A2" w:rsidP="00404133">
      <w:pPr>
        <w:rPr>
          <w:sz w:val="24"/>
          <w:szCs w:val="24"/>
        </w:rPr>
      </w:pPr>
    </w:p>
    <w:p w:rsidR="001A27A2" w:rsidRDefault="001A27A2" w:rsidP="00404133">
      <w:pPr>
        <w:rPr>
          <w:sz w:val="24"/>
          <w:szCs w:val="24"/>
        </w:rPr>
      </w:pPr>
      <w:r>
        <w:rPr>
          <w:sz w:val="24"/>
          <w:szCs w:val="24"/>
        </w:rPr>
        <w:t>IV.</w:t>
      </w:r>
      <w:r>
        <w:rPr>
          <w:sz w:val="24"/>
          <w:szCs w:val="24"/>
        </w:rPr>
        <w:tab/>
        <w:t>PHASE III ISSUES ADDRESSED IN SECRETARIAL LETTER:</w:t>
      </w:r>
    </w:p>
    <w:p w:rsidR="001A27A2" w:rsidRDefault="001A27A2" w:rsidP="00404133">
      <w:pPr>
        <w:rPr>
          <w:sz w:val="24"/>
          <w:szCs w:val="24"/>
        </w:rPr>
      </w:pPr>
    </w:p>
    <w:p w:rsidR="001A27A2" w:rsidRDefault="001A27A2" w:rsidP="00404133">
      <w:pPr>
        <w:rPr>
          <w:sz w:val="24"/>
          <w:szCs w:val="24"/>
        </w:rPr>
      </w:pPr>
      <w:r>
        <w:rPr>
          <w:sz w:val="24"/>
          <w:szCs w:val="24"/>
        </w:rPr>
        <w:tab/>
        <w:t>A.</w:t>
      </w:r>
      <w:r>
        <w:rPr>
          <w:sz w:val="24"/>
          <w:szCs w:val="24"/>
        </w:rPr>
        <w:tab/>
        <w:t>LENGTH OF PHASE III</w:t>
      </w:r>
      <w:r w:rsidR="00002DA3">
        <w:rPr>
          <w:sz w:val="24"/>
          <w:szCs w:val="24"/>
        </w:rPr>
        <w:t xml:space="preserve"> (10 min.)</w:t>
      </w:r>
    </w:p>
    <w:p w:rsidR="001A27A2" w:rsidRDefault="001A27A2" w:rsidP="00404133">
      <w:pPr>
        <w:rPr>
          <w:sz w:val="24"/>
          <w:szCs w:val="24"/>
        </w:rPr>
      </w:pPr>
    </w:p>
    <w:p w:rsidR="001A27A2" w:rsidRDefault="001A27A2" w:rsidP="00404133">
      <w:pPr>
        <w:rPr>
          <w:sz w:val="24"/>
          <w:szCs w:val="24"/>
        </w:rPr>
      </w:pPr>
      <w:r>
        <w:rPr>
          <w:sz w:val="24"/>
          <w:szCs w:val="24"/>
        </w:rPr>
        <w:tab/>
        <w:t>B.</w:t>
      </w:r>
      <w:r>
        <w:rPr>
          <w:sz w:val="24"/>
          <w:szCs w:val="24"/>
        </w:rPr>
        <w:tab/>
        <w:t>INCLUSION OF PEAK DEMAND REDUCTION REQUIREMENTS</w:t>
      </w:r>
      <w:r w:rsidR="00773E82">
        <w:rPr>
          <w:sz w:val="24"/>
          <w:szCs w:val="24"/>
        </w:rPr>
        <w:t xml:space="preserve"> (2</w:t>
      </w:r>
      <w:r w:rsidR="00002DA3">
        <w:rPr>
          <w:sz w:val="24"/>
          <w:szCs w:val="24"/>
        </w:rPr>
        <w:t>0 min.)</w:t>
      </w:r>
    </w:p>
    <w:p w:rsidR="001A27A2" w:rsidRDefault="001A27A2" w:rsidP="00404133">
      <w:pPr>
        <w:rPr>
          <w:sz w:val="24"/>
          <w:szCs w:val="24"/>
        </w:rPr>
      </w:pPr>
    </w:p>
    <w:p w:rsidR="001A27A2" w:rsidRDefault="001A27A2" w:rsidP="00404133">
      <w:pPr>
        <w:rPr>
          <w:sz w:val="24"/>
          <w:szCs w:val="24"/>
        </w:rPr>
      </w:pPr>
      <w:r>
        <w:rPr>
          <w:sz w:val="24"/>
          <w:szCs w:val="24"/>
        </w:rPr>
        <w:tab/>
        <w:t>C.</w:t>
      </w:r>
      <w:r>
        <w:rPr>
          <w:sz w:val="24"/>
          <w:szCs w:val="24"/>
        </w:rPr>
        <w:tab/>
        <w:t xml:space="preserve">INCLUSION OF GOVERNMENT, EDUCATIONAL &amp; NON-PROFIT </w:t>
      </w:r>
      <w:r>
        <w:rPr>
          <w:sz w:val="24"/>
          <w:szCs w:val="24"/>
        </w:rPr>
        <w:tab/>
      </w:r>
      <w:r>
        <w:rPr>
          <w:sz w:val="24"/>
          <w:szCs w:val="24"/>
        </w:rPr>
        <w:tab/>
      </w:r>
      <w:r>
        <w:rPr>
          <w:sz w:val="24"/>
          <w:szCs w:val="24"/>
        </w:rPr>
        <w:tab/>
      </w:r>
      <w:r>
        <w:rPr>
          <w:sz w:val="24"/>
          <w:szCs w:val="24"/>
        </w:rPr>
        <w:tab/>
        <w:t>SECTOR REDUCTION CARVE-OUT</w:t>
      </w:r>
      <w:r w:rsidR="00002DA3">
        <w:rPr>
          <w:sz w:val="24"/>
          <w:szCs w:val="24"/>
        </w:rPr>
        <w:t xml:space="preserve"> (10 min.)</w:t>
      </w:r>
    </w:p>
    <w:p w:rsidR="001A27A2" w:rsidRDefault="001A27A2" w:rsidP="00404133">
      <w:pPr>
        <w:rPr>
          <w:sz w:val="24"/>
          <w:szCs w:val="24"/>
        </w:rPr>
      </w:pPr>
    </w:p>
    <w:p w:rsidR="001A27A2" w:rsidRDefault="001A27A2" w:rsidP="00404133">
      <w:pPr>
        <w:rPr>
          <w:sz w:val="24"/>
          <w:szCs w:val="24"/>
        </w:rPr>
      </w:pPr>
      <w:r>
        <w:rPr>
          <w:sz w:val="24"/>
          <w:szCs w:val="24"/>
        </w:rPr>
        <w:tab/>
        <w:t>D.</w:t>
      </w:r>
      <w:r>
        <w:rPr>
          <w:sz w:val="24"/>
          <w:szCs w:val="24"/>
        </w:rPr>
        <w:tab/>
        <w:t xml:space="preserve">INCLUSION OF LOW-INCOME SECTOR REDUCTION </w:t>
      </w:r>
      <w:proofErr w:type="gramStart"/>
      <w:r>
        <w:rPr>
          <w:sz w:val="24"/>
          <w:szCs w:val="24"/>
        </w:rPr>
        <w:t>CARVE-</w:t>
      </w:r>
      <w:proofErr w:type="gramEnd"/>
      <w:r>
        <w:rPr>
          <w:sz w:val="24"/>
          <w:szCs w:val="24"/>
        </w:rPr>
        <w:t>OUT</w:t>
      </w:r>
      <w:r w:rsidR="00002DA3">
        <w:rPr>
          <w:sz w:val="24"/>
          <w:szCs w:val="24"/>
        </w:rPr>
        <w:t xml:space="preserve"> (10 </w:t>
      </w:r>
      <w:r w:rsidR="00002DA3">
        <w:rPr>
          <w:sz w:val="24"/>
          <w:szCs w:val="24"/>
        </w:rPr>
        <w:tab/>
      </w:r>
      <w:r w:rsidR="00002DA3">
        <w:rPr>
          <w:sz w:val="24"/>
          <w:szCs w:val="24"/>
        </w:rPr>
        <w:tab/>
      </w:r>
      <w:r w:rsidR="00002DA3">
        <w:rPr>
          <w:sz w:val="24"/>
          <w:szCs w:val="24"/>
        </w:rPr>
        <w:tab/>
        <w:t>min.)</w:t>
      </w:r>
    </w:p>
    <w:p w:rsidR="001A27A2" w:rsidRDefault="001A27A2" w:rsidP="00404133">
      <w:pPr>
        <w:rPr>
          <w:sz w:val="24"/>
          <w:szCs w:val="24"/>
        </w:rPr>
      </w:pPr>
    </w:p>
    <w:p w:rsidR="001A27A2" w:rsidRDefault="001A27A2" w:rsidP="00404133">
      <w:pPr>
        <w:rPr>
          <w:sz w:val="24"/>
          <w:szCs w:val="24"/>
        </w:rPr>
      </w:pPr>
      <w:r>
        <w:rPr>
          <w:sz w:val="24"/>
          <w:szCs w:val="24"/>
        </w:rPr>
        <w:tab/>
        <w:t>E.</w:t>
      </w:r>
      <w:r>
        <w:rPr>
          <w:sz w:val="24"/>
          <w:szCs w:val="24"/>
        </w:rPr>
        <w:tab/>
        <w:t>INCLUSION OF WHOLE-HOUSE MEASURES</w:t>
      </w:r>
      <w:r w:rsidR="00002DA3">
        <w:rPr>
          <w:sz w:val="24"/>
          <w:szCs w:val="24"/>
        </w:rPr>
        <w:t xml:space="preserve"> (10 min.)</w:t>
      </w:r>
    </w:p>
    <w:p w:rsidR="001A27A2" w:rsidRDefault="001A27A2" w:rsidP="00404133">
      <w:pPr>
        <w:rPr>
          <w:sz w:val="24"/>
          <w:szCs w:val="24"/>
        </w:rPr>
      </w:pPr>
    </w:p>
    <w:p w:rsidR="001A27A2" w:rsidRDefault="001A27A2" w:rsidP="00404133">
      <w:pPr>
        <w:rPr>
          <w:sz w:val="24"/>
          <w:szCs w:val="24"/>
        </w:rPr>
      </w:pPr>
      <w:r>
        <w:rPr>
          <w:sz w:val="24"/>
          <w:szCs w:val="24"/>
        </w:rPr>
        <w:tab/>
        <w:t>F.</w:t>
      </w:r>
      <w:r>
        <w:rPr>
          <w:sz w:val="24"/>
          <w:szCs w:val="24"/>
        </w:rPr>
        <w:tab/>
        <w:t>EDCS’ PHASE III BUDGETS</w:t>
      </w:r>
      <w:r w:rsidR="00002DA3">
        <w:rPr>
          <w:sz w:val="24"/>
          <w:szCs w:val="24"/>
        </w:rPr>
        <w:t xml:space="preserve"> (10 min.)</w:t>
      </w:r>
    </w:p>
    <w:p w:rsidR="001A27A2" w:rsidRDefault="001A27A2" w:rsidP="00404133">
      <w:pPr>
        <w:rPr>
          <w:sz w:val="24"/>
          <w:szCs w:val="24"/>
        </w:rPr>
      </w:pPr>
    </w:p>
    <w:p w:rsidR="001A27A2" w:rsidRDefault="001A27A2" w:rsidP="00404133">
      <w:pPr>
        <w:rPr>
          <w:sz w:val="24"/>
          <w:szCs w:val="24"/>
        </w:rPr>
      </w:pPr>
      <w:r>
        <w:rPr>
          <w:sz w:val="24"/>
          <w:szCs w:val="24"/>
        </w:rPr>
        <w:tab/>
        <w:t>G.</w:t>
      </w:r>
      <w:r>
        <w:rPr>
          <w:sz w:val="24"/>
          <w:szCs w:val="24"/>
        </w:rPr>
        <w:tab/>
        <w:t>UPDATING THE TECHNICAL REFERENCE MANUAL</w:t>
      </w:r>
      <w:r w:rsidR="00002DA3">
        <w:rPr>
          <w:sz w:val="24"/>
          <w:szCs w:val="24"/>
        </w:rPr>
        <w:t xml:space="preserve"> (10 min.)</w:t>
      </w:r>
    </w:p>
    <w:p w:rsidR="001A27A2" w:rsidRDefault="001A27A2" w:rsidP="00404133">
      <w:pPr>
        <w:rPr>
          <w:sz w:val="24"/>
          <w:szCs w:val="24"/>
        </w:rPr>
      </w:pPr>
    </w:p>
    <w:p w:rsidR="001A27A2" w:rsidRDefault="001A27A2" w:rsidP="00404133">
      <w:pPr>
        <w:rPr>
          <w:sz w:val="24"/>
          <w:szCs w:val="24"/>
        </w:rPr>
      </w:pPr>
      <w:r>
        <w:rPr>
          <w:sz w:val="24"/>
          <w:szCs w:val="24"/>
        </w:rPr>
        <w:tab/>
        <w:t>H.</w:t>
      </w:r>
      <w:r>
        <w:rPr>
          <w:sz w:val="24"/>
          <w:szCs w:val="24"/>
        </w:rPr>
        <w:tab/>
        <w:t>UPDATING THE TOTAL RESOURCE COST TEST</w:t>
      </w:r>
      <w:r w:rsidR="00002DA3">
        <w:rPr>
          <w:sz w:val="24"/>
          <w:szCs w:val="24"/>
        </w:rPr>
        <w:t xml:space="preserve"> (10 min.)</w:t>
      </w:r>
    </w:p>
    <w:p w:rsidR="001A27A2" w:rsidRDefault="001A27A2" w:rsidP="00404133">
      <w:pPr>
        <w:rPr>
          <w:sz w:val="24"/>
          <w:szCs w:val="24"/>
        </w:rPr>
      </w:pPr>
    </w:p>
    <w:p w:rsidR="001A27A2" w:rsidRPr="00FA75D3" w:rsidRDefault="001A27A2" w:rsidP="00404133">
      <w:pPr>
        <w:rPr>
          <w:sz w:val="24"/>
          <w:szCs w:val="24"/>
        </w:rPr>
      </w:pPr>
      <w:r>
        <w:rPr>
          <w:sz w:val="24"/>
          <w:szCs w:val="24"/>
        </w:rPr>
        <w:t>V.</w:t>
      </w:r>
      <w:r>
        <w:rPr>
          <w:sz w:val="24"/>
          <w:szCs w:val="24"/>
        </w:rPr>
        <w:tab/>
        <w:t>CLOSING REMARKS</w:t>
      </w:r>
      <w:r w:rsidR="00773E82">
        <w:rPr>
          <w:sz w:val="24"/>
          <w:szCs w:val="24"/>
        </w:rPr>
        <w:t xml:space="preserve"> </w:t>
      </w:r>
      <w:r>
        <w:rPr>
          <w:sz w:val="24"/>
          <w:szCs w:val="24"/>
        </w:rPr>
        <w:t>– Darren Gill, Deputy Director, TUS</w:t>
      </w:r>
    </w:p>
    <w:sectPr w:rsidR="001A27A2" w:rsidRPr="00FA75D3" w:rsidSect="004B781B">
      <w:footerReference w:type="even" r:id="rId10"/>
      <w:footerReference w:type="default" r:id="rId11"/>
      <w:footerReference w:type="first" r:id="rId12"/>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83" w:rsidRDefault="001E1183">
      <w:r>
        <w:separator/>
      </w:r>
    </w:p>
  </w:endnote>
  <w:endnote w:type="continuationSeparator" w:id="0">
    <w:p w:rsidR="001E1183" w:rsidRDefault="001E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5A36" w:rsidRDefault="00675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675A36" w:rsidRDefault="00675A36">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1A27A2">
          <w:rPr>
            <w:noProof/>
            <w:sz w:val="26"/>
            <w:szCs w:val="26"/>
          </w:rPr>
          <w:t>2</w:t>
        </w:r>
        <w:r w:rsidRPr="00AD0A9B">
          <w:rPr>
            <w:sz w:val="26"/>
            <w:szCs w:val="26"/>
          </w:rPr>
          <w:fldChar w:fldCharType="end"/>
        </w:r>
      </w:p>
    </w:sdtContent>
  </w:sdt>
  <w:p w:rsidR="00675A36" w:rsidRDefault="00675A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675A36" w:rsidRDefault="00675A36">
        <w:pPr>
          <w:pStyle w:val="Footer"/>
          <w:jc w:val="center"/>
        </w:pPr>
        <w:r>
          <w:fldChar w:fldCharType="begin"/>
        </w:r>
        <w:r>
          <w:instrText xml:space="preserve"> PAGE   \* MERGEFORMAT </w:instrText>
        </w:r>
        <w:r>
          <w:fldChar w:fldCharType="separate"/>
        </w:r>
        <w:r w:rsidR="006B36E5">
          <w:rPr>
            <w:noProof/>
          </w:rPr>
          <w:t>1</w:t>
        </w:r>
        <w:r>
          <w:rPr>
            <w:noProof/>
          </w:rPr>
          <w:fldChar w:fldCharType="end"/>
        </w:r>
      </w:p>
    </w:sdtContent>
  </w:sdt>
  <w:p w:rsidR="00675A36" w:rsidRDefault="00675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83" w:rsidRDefault="001E1183">
      <w:r>
        <w:separator/>
      </w:r>
    </w:p>
  </w:footnote>
  <w:footnote w:type="continuationSeparator" w:id="0">
    <w:p w:rsidR="001E1183" w:rsidRDefault="001E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02DA3"/>
    <w:rsid w:val="000032F0"/>
    <w:rsid w:val="00016C43"/>
    <w:rsid w:val="00021147"/>
    <w:rsid w:val="00025E21"/>
    <w:rsid w:val="00026B9B"/>
    <w:rsid w:val="000315CB"/>
    <w:rsid w:val="00031795"/>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62D58"/>
    <w:rsid w:val="00163A25"/>
    <w:rsid w:val="0019426D"/>
    <w:rsid w:val="00195546"/>
    <w:rsid w:val="001A27A2"/>
    <w:rsid w:val="001A2DCD"/>
    <w:rsid w:val="001A4102"/>
    <w:rsid w:val="001B03CF"/>
    <w:rsid w:val="001B2C6D"/>
    <w:rsid w:val="001B2D73"/>
    <w:rsid w:val="001B4DA3"/>
    <w:rsid w:val="001E1183"/>
    <w:rsid w:val="001E1BF3"/>
    <w:rsid w:val="001E3A60"/>
    <w:rsid w:val="001F7863"/>
    <w:rsid w:val="002008CA"/>
    <w:rsid w:val="002027E7"/>
    <w:rsid w:val="00204EB9"/>
    <w:rsid w:val="00213CF6"/>
    <w:rsid w:val="002229C3"/>
    <w:rsid w:val="002326FD"/>
    <w:rsid w:val="0024302D"/>
    <w:rsid w:val="002744D7"/>
    <w:rsid w:val="002874B9"/>
    <w:rsid w:val="0029471C"/>
    <w:rsid w:val="002A0616"/>
    <w:rsid w:val="002A2B4A"/>
    <w:rsid w:val="002A43DC"/>
    <w:rsid w:val="002B0543"/>
    <w:rsid w:val="002B37D7"/>
    <w:rsid w:val="002B618E"/>
    <w:rsid w:val="002C4503"/>
    <w:rsid w:val="002C7D3E"/>
    <w:rsid w:val="002D1E8E"/>
    <w:rsid w:val="002F0138"/>
    <w:rsid w:val="003049AB"/>
    <w:rsid w:val="00307364"/>
    <w:rsid w:val="00310263"/>
    <w:rsid w:val="003106B5"/>
    <w:rsid w:val="00325403"/>
    <w:rsid w:val="003569E8"/>
    <w:rsid w:val="00361704"/>
    <w:rsid w:val="00366ACD"/>
    <w:rsid w:val="00374D2E"/>
    <w:rsid w:val="003878A0"/>
    <w:rsid w:val="003A6101"/>
    <w:rsid w:val="003B4AA9"/>
    <w:rsid w:val="003E7239"/>
    <w:rsid w:val="003F79A7"/>
    <w:rsid w:val="00404133"/>
    <w:rsid w:val="00413702"/>
    <w:rsid w:val="00423966"/>
    <w:rsid w:val="00427AD9"/>
    <w:rsid w:val="00442D19"/>
    <w:rsid w:val="00447966"/>
    <w:rsid w:val="00450096"/>
    <w:rsid w:val="0046411C"/>
    <w:rsid w:val="00467782"/>
    <w:rsid w:val="00472043"/>
    <w:rsid w:val="00495FC5"/>
    <w:rsid w:val="004A5F4E"/>
    <w:rsid w:val="004B07D2"/>
    <w:rsid w:val="004B61C1"/>
    <w:rsid w:val="004B781B"/>
    <w:rsid w:val="004D2698"/>
    <w:rsid w:val="004F2077"/>
    <w:rsid w:val="0050362A"/>
    <w:rsid w:val="005138E9"/>
    <w:rsid w:val="0051639C"/>
    <w:rsid w:val="0052665A"/>
    <w:rsid w:val="0053714C"/>
    <w:rsid w:val="00541DB3"/>
    <w:rsid w:val="005424F7"/>
    <w:rsid w:val="00553472"/>
    <w:rsid w:val="00557565"/>
    <w:rsid w:val="00567746"/>
    <w:rsid w:val="0057207C"/>
    <w:rsid w:val="0057487F"/>
    <w:rsid w:val="00575806"/>
    <w:rsid w:val="00590DCB"/>
    <w:rsid w:val="005B0327"/>
    <w:rsid w:val="005B7295"/>
    <w:rsid w:val="005C2839"/>
    <w:rsid w:val="005D0ED6"/>
    <w:rsid w:val="005E25C5"/>
    <w:rsid w:val="00602573"/>
    <w:rsid w:val="00617CEC"/>
    <w:rsid w:val="006354F1"/>
    <w:rsid w:val="006538B5"/>
    <w:rsid w:val="006659D1"/>
    <w:rsid w:val="006678F2"/>
    <w:rsid w:val="006755C0"/>
    <w:rsid w:val="00675A36"/>
    <w:rsid w:val="006843D3"/>
    <w:rsid w:val="00694301"/>
    <w:rsid w:val="00697209"/>
    <w:rsid w:val="006B307C"/>
    <w:rsid w:val="006B36E5"/>
    <w:rsid w:val="006B4889"/>
    <w:rsid w:val="006B773E"/>
    <w:rsid w:val="006E00A9"/>
    <w:rsid w:val="006E7EF7"/>
    <w:rsid w:val="006F614A"/>
    <w:rsid w:val="00702D23"/>
    <w:rsid w:val="00710DBE"/>
    <w:rsid w:val="0071761F"/>
    <w:rsid w:val="00723893"/>
    <w:rsid w:val="00733109"/>
    <w:rsid w:val="00746F33"/>
    <w:rsid w:val="00750EF6"/>
    <w:rsid w:val="007617B1"/>
    <w:rsid w:val="00773E82"/>
    <w:rsid w:val="00774136"/>
    <w:rsid w:val="007762F7"/>
    <w:rsid w:val="00785B5A"/>
    <w:rsid w:val="0078658C"/>
    <w:rsid w:val="007979FC"/>
    <w:rsid w:val="007D6818"/>
    <w:rsid w:val="007E132D"/>
    <w:rsid w:val="007E3F38"/>
    <w:rsid w:val="007E5AA6"/>
    <w:rsid w:val="007E6ACB"/>
    <w:rsid w:val="007E770A"/>
    <w:rsid w:val="007F0050"/>
    <w:rsid w:val="0080690D"/>
    <w:rsid w:val="00813B38"/>
    <w:rsid w:val="008241DB"/>
    <w:rsid w:val="00831D49"/>
    <w:rsid w:val="008427B0"/>
    <w:rsid w:val="00846A98"/>
    <w:rsid w:val="008554B6"/>
    <w:rsid w:val="00881B7D"/>
    <w:rsid w:val="008C246C"/>
    <w:rsid w:val="008D2D06"/>
    <w:rsid w:val="00902959"/>
    <w:rsid w:val="009070CE"/>
    <w:rsid w:val="00935E57"/>
    <w:rsid w:val="00942E5E"/>
    <w:rsid w:val="00944B47"/>
    <w:rsid w:val="00945DEF"/>
    <w:rsid w:val="00952DD5"/>
    <w:rsid w:val="0095434D"/>
    <w:rsid w:val="0096632A"/>
    <w:rsid w:val="00977B3F"/>
    <w:rsid w:val="009A5243"/>
    <w:rsid w:val="009B11FA"/>
    <w:rsid w:val="009B23D8"/>
    <w:rsid w:val="009B63E1"/>
    <w:rsid w:val="009C571F"/>
    <w:rsid w:val="009D1A9E"/>
    <w:rsid w:val="009D1C20"/>
    <w:rsid w:val="009E40EC"/>
    <w:rsid w:val="009E7422"/>
    <w:rsid w:val="009F5F66"/>
    <w:rsid w:val="00A0034F"/>
    <w:rsid w:val="00A01138"/>
    <w:rsid w:val="00A048AB"/>
    <w:rsid w:val="00A04C00"/>
    <w:rsid w:val="00A20C12"/>
    <w:rsid w:val="00A254D2"/>
    <w:rsid w:val="00A374EE"/>
    <w:rsid w:val="00A42B51"/>
    <w:rsid w:val="00A46963"/>
    <w:rsid w:val="00A5263D"/>
    <w:rsid w:val="00A72D60"/>
    <w:rsid w:val="00A74877"/>
    <w:rsid w:val="00A777B5"/>
    <w:rsid w:val="00A8103B"/>
    <w:rsid w:val="00A94E60"/>
    <w:rsid w:val="00AA1AEC"/>
    <w:rsid w:val="00AA2E1B"/>
    <w:rsid w:val="00AA30E9"/>
    <w:rsid w:val="00AB490E"/>
    <w:rsid w:val="00AB497F"/>
    <w:rsid w:val="00AB53D2"/>
    <w:rsid w:val="00AB57E2"/>
    <w:rsid w:val="00AD0506"/>
    <w:rsid w:val="00AD0A9B"/>
    <w:rsid w:val="00AE3480"/>
    <w:rsid w:val="00B04B8D"/>
    <w:rsid w:val="00B11048"/>
    <w:rsid w:val="00B14362"/>
    <w:rsid w:val="00B23FFC"/>
    <w:rsid w:val="00B61CDD"/>
    <w:rsid w:val="00B8374F"/>
    <w:rsid w:val="00BB79A9"/>
    <w:rsid w:val="00BC7E75"/>
    <w:rsid w:val="00BD08AE"/>
    <w:rsid w:val="00BD600D"/>
    <w:rsid w:val="00BE4A72"/>
    <w:rsid w:val="00BE5119"/>
    <w:rsid w:val="00C07570"/>
    <w:rsid w:val="00C12EFD"/>
    <w:rsid w:val="00C3034E"/>
    <w:rsid w:val="00C3654A"/>
    <w:rsid w:val="00C45DCB"/>
    <w:rsid w:val="00C46EDA"/>
    <w:rsid w:val="00C55BE6"/>
    <w:rsid w:val="00C74A51"/>
    <w:rsid w:val="00C77F29"/>
    <w:rsid w:val="00C81C8C"/>
    <w:rsid w:val="00C90506"/>
    <w:rsid w:val="00CA0D15"/>
    <w:rsid w:val="00CA2448"/>
    <w:rsid w:val="00CA358F"/>
    <w:rsid w:val="00CB5738"/>
    <w:rsid w:val="00CC0368"/>
    <w:rsid w:val="00CD0FDC"/>
    <w:rsid w:val="00CE1EAB"/>
    <w:rsid w:val="00CF047C"/>
    <w:rsid w:val="00CF197F"/>
    <w:rsid w:val="00CF55DF"/>
    <w:rsid w:val="00D0471D"/>
    <w:rsid w:val="00D244B2"/>
    <w:rsid w:val="00D31A74"/>
    <w:rsid w:val="00D47C63"/>
    <w:rsid w:val="00D53F6A"/>
    <w:rsid w:val="00D5472C"/>
    <w:rsid w:val="00D55A7A"/>
    <w:rsid w:val="00D62E64"/>
    <w:rsid w:val="00D67450"/>
    <w:rsid w:val="00D77B80"/>
    <w:rsid w:val="00DA41A4"/>
    <w:rsid w:val="00DC06D2"/>
    <w:rsid w:val="00DC7B54"/>
    <w:rsid w:val="00DD5A6B"/>
    <w:rsid w:val="00E23673"/>
    <w:rsid w:val="00E23926"/>
    <w:rsid w:val="00E349DA"/>
    <w:rsid w:val="00E42E96"/>
    <w:rsid w:val="00E43A98"/>
    <w:rsid w:val="00E465EC"/>
    <w:rsid w:val="00E62236"/>
    <w:rsid w:val="00E67B87"/>
    <w:rsid w:val="00E70A5C"/>
    <w:rsid w:val="00E73061"/>
    <w:rsid w:val="00E83E92"/>
    <w:rsid w:val="00EA4C08"/>
    <w:rsid w:val="00EB13A7"/>
    <w:rsid w:val="00EB2540"/>
    <w:rsid w:val="00EC246D"/>
    <w:rsid w:val="00EC75EB"/>
    <w:rsid w:val="00EC7D0E"/>
    <w:rsid w:val="00ED73CC"/>
    <w:rsid w:val="00F3099A"/>
    <w:rsid w:val="00F41A9B"/>
    <w:rsid w:val="00F51C5E"/>
    <w:rsid w:val="00F5640A"/>
    <w:rsid w:val="00F63D91"/>
    <w:rsid w:val="00F66053"/>
    <w:rsid w:val="00F7094C"/>
    <w:rsid w:val="00F75EE4"/>
    <w:rsid w:val="00FA0E37"/>
    <w:rsid w:val="00FA75D3"/>
    <w:rsid w:val="00FB5B4F"/>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uiPriority w:val="99"/>
    <w:rsid w:val="00026B9B"/>
  </w:style>
  <w:style w:type="character" w:styleId="FootnoteReference">
    <w:name w:val="footnote reference"/>
    <w:aliases w:val="o,fr"/>
    <w:basedOn w:val="DefaultParagraphFont"/>
    <w:uiPriority w:val="99"/>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uiPriority w:val="99"/>
    <w:rsid w:val="00026B9B"/>
  </w:style>
  <w:style w:type="character" w:styleId="FootnoteReference">
    <w:name w:val="footnote reference"/>
    <w:aliases w:val="o,fr"/>
    <w:basedOn w:val="DefaultParagraphFont"/>
    <w:uiPriority w:val="99"/>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B955-D3D9-4157-8E65-926DFE32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Page, Cyndi</cp:lastModifiedBy>
  <cp:revision>2</cp:revision>
  <cp:lastPrinted>2012-05-08T13:33:00Z</cp:lastPrinted>
  <dcterms:created xsi:type="dcterms:W3CDTF">2014-12-01T19:08:00Z</dcterms:created>
  <dcterms:modified xsi:type="dcterms:W3CDTF">2014-12-01T19:08:00Z</dcterms:modified>
</cp:coreProperties>
</file>