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052C1982"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BE7C28">
        <w:rPr>
          <w:sz w:val="24"/>
          <w:szCs w:val="24"/>
        </w:rPr>
        <w:t>9</w:t>
      </w:r>
      <w:r w:rsidR="007902EA">
        <w:rPr>
          <w:sz w:val="24"/>
          <w:szCs w:val="24"/>
        </w:rPr>
        <w:t>/</w:t>
      </w:r>
      <w:r w:rsidR="00BE7C28">
        <w:rPr>
          <w:sz w:val="24"/>
          <w:szCs w:val="24"/>
        </w:rPr>
        <w:t>3</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2B774561"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BE7C28">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BE7C28">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14F69C02"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BE7C28">
        <w:rPr>
          <w:sz w:val="24"/>
          <w:szCs w:val="24"/>
        </w:rPr>
        <w:t xml:space="preserve">Ambit Energy, </w:t>
      </w:r>
      <w:r w:rsidR="000D052E">
        <w:rPr>
          <w:sz w:val="24"/>
          <w:szCs w:val="24"/>
        </w:rPr>
        <w:t xml:space="preserve">Big Data Energy Services, </w:t>
      </w:r>
      <w:r w:rsidR="007C768A" w:rsidRPr="00C53F4A">
        <w:rPr>
          <w:sz w:val="24"/>
          <w:szCs w:val="24"/>
        </w:rPr>
        <w:t xml:space="preserve">Direct Energy, </w:t>
      </w:r>
      <w:r w:rsidR="00A572BC">
        <w:rPr>
          <w:sz w:val="24"/>
          <w:szCs w:val="24"/>
        </w:rPr>
        <w:t xml:space="preserve">ECInfosystems, </w:t>
      </w:r>
      <w:r w:rsidR="004B0712">
        <w:rPr>
          <w:sz w:val="24"/>
          <w:szCs w:val="24"/>
        </w:rPr>
        <w:t xml:space="preserve">Energy Harbor,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proofErr w:type="spellStart"/>
      <w:r w:rsidR="00BE7C28">
        <w:rPr>
          <w:sz w:val="24"/>
          <w:szCs w:val="24"/>
        </w:rPr>
        <w:t>Intelometry</w:t>
      </w:r>
      <w:proofErr w:type="spellEnd"/>
      <w:r w:rsidR="00BE7C28">
        <w:rPr>
          <w:sz w:val="24"/>
          <w:szCs w:val="24"/>
        </w:rPr>
        <w:t xml:space="preserve">, </w:t>
      </w:r>
      <w:proofErr w:type="spellStart"/>
      <w:r w:rsidR="006D7443" w:rsidRPr="00C53F4A">
        <w:rPr>
          <w:sz w:val="24"/>
          <w:szCs w:val="24"/>
        </w:rPr>
        <w:t>Market</w:t>
      </w:r>
      <w:r w:rsidR="00C13B9C" w:rsidRPr="00C53F4A">
        <w:rPr>
          <w:sz w:val="24"/>
          <w:szCs w:val="24"/>
        </w:rPr>
        <w:t>WISE</w:t>
      </w:r>
      <w:proofErr w:type="spellEnd"/>
      <w:r w:rsidR="004B0712">
        <w:rPr>
          <w:sz w:val="24"/>
          <w:szCs w:val="24"/>
        </w:rPr>
        <w:t xml:space="preserve">, </w:t>
      </w:r>
      <w:r w:rsidR="007902EA">
        <w:rPr>
          <w:sz w:val="24"/>
          <w:szCs w:val="24"/>
        </w:rPr>
        <w:t xml:space="preserve">NRG, </w:t>
      </w:r>
      <w:proofErr w:type="spellStart"/>
      <w:r w:rsidR="00BE7C28">
        <w:rPr>
          <w:sz w:val="24"/>
          <w:szCs w:val="24"/>
        </w:rPr>
        <w:t>Znalytics</w:t>
      </w:r>
      <w:proofErr w:type="spellEnd"/>
    </w:p>
    <w:p w14:paraId="5168C9D1" w14:textId="77777777" w:rsidR="000714B5" w:rsidRPr="00C53F4A" w:rsidRDefault="000714B5">
      <w:pPr>
        <w:rPr>
          <w:sz w:val="24"/>
          <w:szCs w:val="24"/>
        </w:rPr>
      </w:pPr>
    </w:p>
    <w:p w14:paraId="234050D4" w14:textId="711B0D16"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w:t>
      </w:r>
      <w:r w:rsidR="00B167FB">
        <w:rPr>
          <w:bCs/>
          <w:color w:val="000000"/>
          <w:sz w:val="24"/>
          <w:szCs w:val="24"/>
        </w:rPr>
        <w:t>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6E000ADE" w:rsidR="00064F38" w:rsidRDefault="00BE7C28" w:rsidP="00BC1C72">
      <w:pPr>
        <w:rPr>
          <w:sz w:val="24"/>
          <w:szCs w:val="24"/>
        </w:rPr>
      </w:pPr>
      <w:r>
        <w:rPr>
          <w:sz w:val="24"/>
          <w:szCs w:val="24"/>
        </w:rPr>
        <w:t xml:space="preserve">Brandon Siegel, Intelometry (Secretary &amp; EDI Change Control Manager) commenced roll call and </w:t>
      </w:r>
      <w:r w:rsidR="00056A96">
        <w:rPr>
          <w:sz w:val="24"/>
          <w:szCs w:val="24"/>
        </w:rPr>
        <w:t xml:space="preserve">Monica Neibert,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A23B42">
        <w:rPr>
          <w:sz w:val="24"/>
          <w:szCs w:val="24"/>
        </w:rPr>
        <w:t xml:space="preserve">, </w:t>
      </w:r>
      <w:r w:rsidR="00DF3204">
        <w:rPr>
          <w:sz w:val="24"/>
          <w:szCs w:val="24"/>
        </w:rPr>
        <w:t xml:space="preserve">Jeff </w:t>
      </w:r>
      <w:r>
        <w:rPr>
          <w:sz w:val="24"/>
          <w:szCs w:val="24"/>
        </w:rPr>
        <w:t>McCracken</w:t>
      </w:r>
      <w:r w:rsidR="00DF3204">
        <w:rPr>
          <w:sz w:val="24"/>
          <w:szCs w:val="24"/>
        </w:rPr>
        <w:t xml:space="preserve"> </w:t>
      </w:r>
      <w:r w:rsidR="00A23B42">
        <w:rPr>
          <w:sz w:val="24"/>
          <w:szCs w:val="24"/>
        </w:rPr>
        <w:t>(PUC Staff)</w:t>
      </w:r>
      <w:r w:rsidR="007902EA">
        <w:rPr>
          <w:sz w:val="24"/>
          <w:szCs w:val="24"/>
        </w:rPr>
        <w:t>, Lee Yalcin (PUC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7BE63D43" w:rsidR="004B20BF" w:rsidRDefault="004B20BF" w:rsidP="004B20BF">
      <w:pPr>
        <w:rPr>
          <w:sz w:val="24"/>
          <w:szCs w:val="24"/>
        </w:rPr>
      </w:pPr>
      <w:r>
        <w:rPr>
          <w:sz w:val="24"/>
          <w:szCs w:val="24"/>
        </w:rPr>
        <w:t xml:space="preserve">The </w:t>
      </w:r>
      <w:r w:rsidR="00BE7C28">
        <w:rPr>
          <w:sz w:val="24"/>
          <w:szCs w:val="24"/>
        </w:rPr>
        <w:t>August</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3EEA6BEB" w14:textId="77777777" w:rsidR="00BE7C28" w:rsidRDefault="00BE7C28" w:rsidP="00BE7C28">
      <w:pPr>
        <w:pStyle w:val="Heading2"/>
        <w:numPr>
          <w:ilvl w:val="1"/>
          <w:numId w:val="1"/>
        </w:numPr>
        <w:ind w:left="360"/>
        <w:rPr>
          <w:color w:val="000000"/>
          <w:szCs w:val="24"/>
        </w:rPr>
      </w:pPr>
      <w:r w:rsidRPr="00FE2C46">
        <w:rPr>
          <w:color w:val="000000"/>
          <w:szCs w:val="24"/>
        </w:rPr>
        <w:t>EDI Change Request #155:  Engie (Milton Liu) – Increase minimum number of months in 867 Historical Interval Usage from 12 to 24</w:t>
      </w:r>
      <w:r>
        <w:rPr>
          <w:color w:val="000000"/>
          <w:szCs w:val="24"/>
        </w:rPr>
        <w:t xml:space="preserve"> </w:t>
      </w:r>
    </w:p>
    <w:p w14:paraId="51F17F52" w14:textId="77777777" w:rsidR="00BE7C28" w:rsidRDefault="00BE7C28" w:rsidP="00BE7C28">
      <w:pPr>
        <w:pStyle w:val="ListParagraph"/>
        <w:numPr>
          <w:ilvl w:val="0"/>
          <w:numId w:val="43"/>
        </w:numPr>
        <w:rPr>
          <w:sz w:val="24"/>
          <w:szCs w:val="24"/>
        </w:rPr>
      </w:pPr>
      <w:r w:rsidRPr="00BE7C28">
        <w:rPr>
          <w:color w:val="000000"/>
          <w:sz w:val="22"/>
          <w:szCs w:val="22"/>
        </w:rPr>
        <w:t xml:space="preserve">Only impacts 867 HIU as the 867HU was increased to 2d4 Months in EDI CC 152 </w:t>
      </w:r>
      <w:r w:rsidRPr="00BE7C28">
        <w:rPr>
          <w:sz w:val="24"/>
          <w:szCs w:val="24"/>
        </w:rPr>
        <w:t xml:space="preserve">Utilities response: </w:t>
      </w:r>
    </w:p>
    <w:p w14:paraId="7A85D7CF" w14:textId="77777777" w:rsidR="00BE7C28" w:rsidRDefault="00BE7C28" w:rsidP="00BE7C28">
      <w:pPr>
        <w:pStyle w:val="ListParagraph"/>
        <w:numPr>
          <w:ilvl w:val="1"/>
          <w:numId w:val="43"/>
        </w:numPr>
        <w:rPr>
          <w:sz w:val="24"/>
          <w:szCs w:val="24"/>
        </w:rPr>
      </w:pPr>
      <w:r w:rsidRPr="00BE7C28">
        <w:rPr>
          <w:sz w:val="24"/>
          <w:szCs w:val="24"/>
        </w:rPr>
        <w:t>PECO already sending 24M</w:t>
      </w:r>
    </w:p>
    <w:p w14:paraId="0BCFD350" w14:textId="3836F48B" w:rsidR="00BE7C28" w:rsidRDefault="00BE7C28" w:rsidP="00BE7C28">
      <w:pPr>
        <w:pStyle w:val="ListParagraph"/>
        <w:numPr>
          <w:ilvl w:val="1"/>
          <w:numId w:val="43"/>
        </w:numPr>
        <w:rPr>
          <w:sz w:val="24"/>
          <w:szCs w:val="24"/>
        </w:rPr>
      </w:pPr>
      <w:r w:rsidRPr="00BE7C28">
        <w:rPr>
          <w:sz w:val="24"/>
          <w:szCs w:val="24"/>
        </w:rPr>
        <w:t>FE - do</w:t>
      </w:r>
      <w:r>
        <w:rPr>
          <w:sz w:val="24"/>
          <w:szCs w:val="24"/>
        </w:rPr>
        <w:t>es</w:t>
      </w:r>
      <w:r w:rsidRPr="00BE7C28">
        <w:rPr>
          <w:sz w:val="24"/>
          <w:szCs w:val="24"/>
        </w:rPr>
        <w:t xml:space="preserve"> not store 24m currently</w:t>
      </w:r>
      <w:r>
        <w:rPr>
          <w:sz w:val="24"/>
          <w:szCs w:val="24"/>
        </w:rPr>
        <w:t>, m</w:t>
      </w:r>
      <w:r w:rsidRPr="00BE7C28">
        <w:rPr>
          <w:sz w:val="24"/>
          <w:szCs w:val="24"/>
        </w:rPr>
        <w:t>ajor change to do so</w:t>
      </w:r>
      <w:r>
        <w:rPr>
          <w:sz w:val="24"/>
          <w:szCs w:val="24"/>
        </w:rPr>
        <w:t>.   Very concerned over file size and system processing limitations.</w:t>
      </w:r>
    </w:p>
    <w:p w14:paraId="2F504C6B" w14:textId="58977F1C" w:rsidR="00BE7C28" w:rsidRDefault="00BE7C28" w:rsidP="00BE7C28">
      <w:pPr>
        <w:pStyle w:val="ListParagraph"/>
        <w:numPr>
          <w:ilvl w:val="1"/>
          <w:numId w:val="43"/>
        </w:numPr>
        <w:rPr>
          <w:sz w:val="24"/>
          <w:szCs w:val="24"/>
        </w:rPr>
      </w:pPr>
      <w:r>
        <w:rPr>
          <w:sz w:val="24"/>
          <w:szCs w:val="24"/>
        </w:rPr>
        <w:t xml:space="preserve">PPL - </w:t>
      </w:r>
      <w:r w:rsidRPr="00BE7C28">
        <w:rPr>
          <w:sz w:val="24"/>
          <w:szCs w:val="24"/>
        </w:rPr>
        <w:t>do</w:t>
      </w:r>
      <w:r>
        <w:rPr>
          <w:sz w:val="24"/>
          <w:szCs w:val="24"/>
        </w:rPr>
        <w:t>es</w:t>
      </w:r>
      <w:r w:rsidRPr="00BE7C28">
        <w:rPr>
          <w:sz w:val="24"/>
          <w:szCs w:val="24"/>
        </w:rPr>
        <w:t xml:space="preserve"> not store 24m currently</w:t>
      </w:r>
      <w:r>
        <w:rPr>
          <w:sz w:val="24"/>
          <w:szCs w:val="24"/>
        </w:rPr>
        <w:t>, m</w:t>
      </w:r>
      <w:r w:rsidRPr="00BE7C28">
        <w:rPr>
          <w:sz w:val="24"/>
          <w:szCs w:val="24"/>
        </w:rPr>
        <w:t>ajor change to do so</w:t>
      </w:r>
      <w:r>
        <w:rPr>
          <w:sz w:val="24"/>
          <w:szCs w:val="24"/>
        </w:rPr>
        <w:t>.   Very concerned over file size and system processing limitations.</w:t>
      </w:r>
    </w:p>
    <w:p w14:paraId="46F43AB3" w14:textId="7D11B468" w:rsidR="00BE7C28" w:rsidRDefault="00BE7C28" w:rsidP="00BE7C28">
      <w:pPr>
        <w:pStyle w:val="ListParagraph"/>
        <w:numPr>
          <w:ilvl w:val="1"/>
          <w:numId w:val="43"/>
        </w:numPr>
        <w:rPr>
          <w:sz w:val="24"/>
          <w:szCs w:val="24"/>
        </w:rPr>
      </w:pPr>
      <w:r>
        <w:rPr>
          <w:sz w:val="24"/>
          <w:szCs w:val="24"/>
        </w:rPr>
        <w:t>DLC – investigating if data is even available.  Very concerned over file size and system processing limitations.</w:t>
      </w:r>
    </w:p>
    <w:p w14:paraId="2B42FC02" w14:textId="5F1DFC26" w:rsidR="00BE7C28" w:rsidRPr="00BE7C28" w:rsidRDefault="00BE7C28" w:rsidP="00BE7C28">
      <w:pPr>
        <w:pStyle w:val="ListParagraph"/>
        <w:numPr>
          <w:ilvl w:val="0"/>
          <w:numId w:val="43"/>
        </w:numPr>
        <w:rPr>
          <w:sz w:val="24"/>
          <w:szCs w:val="24"/>
        </w:rPr>
      </w:pPr>
      <w:r>
        <w:rPr>
          <w:sz w:val="24"/>
          <w:szCs w:val="24"/>
        </w:rPr>
        <w:t>Brandon Siegel stated EDEWG does not appear to have consensus to approve CC 152 and that he would contact Milton Liu (Engie) offline to see if CC 155 remains a valid request.   If so, Brandon Siegel will escalate to PUC Staff for next steps</w:t>
      </w:r>
      <w:r w:rsidR="001D1899">
        <w:rPr>
          <w:sz w:val="24"/>
          <w:szCs w:val="24"/>
        </w:rPr>
        <w:t>.</w:t>
      </w:r>
    </w:p>
    <w:p w14:paraId="0C542100" w14:textId="77777777" w:rsidR="00BE7C28" w:rsidRPr="00BE7C28" w:rsidRDefault="00BE7C28" w:rsidP="00BE7C28">
      <w:pPr>
        <w:pStyle w:val="ListParagraph"/>
        <w:ind w:left="1800"/>
        <w:rPr>
          <w:sz w:val="24"/>
          <w:szCs w:val="24"/>
        </w:rPr>
      </w:pPr>
    </w:p>
    <w:p w14:paraId="342DE986" w14:textId="46F01113"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6</w:t>
      </w:r>
      <w:r w:rsidRPr="00FE2C46">
        <w:rPr>
          <w:color w:val="000000"/>
          <w:szCs w:val="24"/>
        </w:rPr>
        <w:t xml:space="preserve">:  </w:t>
      </w:r>
      <w:r>
        <w:rPr>
          <w:color w:val="000000"/>
          <w:szCs w:val="24"/>
        </w:rPr>
        <w:t>Intelometry</w:t>
      </w:r>
      <w:r w:rsidRPr="00FE2C46">
        <w:rPr>
          <w:color w:val="000000"/>
          <w:szCs w:val="24"/>
        </w:rPr>
        <w:t xml:space="preserve"> (</w:t>
      </w:r>
      <w:r>
        <w:rPr>
          <w:color w:val="000000"/>
          <w:szCs w:val="24"/>
        </w:rPr>
        <w:t>Brandon Siegel</w:t>
      </w:r>
      <w:r w:rsidRPr="00FE2C46">
        <w:rPr>
          <w:color w:val="000000"/>
          <w:szCs w:val="24"/>
        </w:rPr>
        <w:t>) –</w:t>
      </w:r>
      <w:r>
        <w:rPr>
          <w:color w:val="000000"/>
          <w:szCs w:val="24"/>
        </w:rPr>
        <w:t xml:space="preserve"> update PA Notes – Missed Bill Window in 810 LDC</w:t>
      </w:r>
    </w:p>
    <w:p w14:paraId="02CBDCE6" w14:textId="5F618B35" w:rsidR="001D1899" w:rsidRDefault="001D1899" w:rsidP="001D1899">
      <w:pPr>
        <w:pStyle w:val="ListParagraph"/>
        <w:numPr>
          <w:ilvl w:val="0"/>
          <w:numId w:val="45"/>
        </w:numPr>
        <w:rPr>
          <w:sz w:val="24"/>
          <w:szCs w:val="24"/>
        </w:rPr>
      </w:pPr>
      <w:r>
        <w:rPr>
          <w:sz w:val="24"/>
          <w:szCs w:val="24"/>
        </w:rPr>
        <w:t>Administrative change request of compiled comments from consolidated spreadsheet put into CC 156 to clarify each EDC’s handling of Missed Bill Window.</w:t>
      </w:r>
    </w:p>
    <w:p w14:paraId="3C266238" w14:textId="398E9D0D" w:rsidR="001D1899" w:rsidRPr="001D1899" w:rsidRDefault="001D1899" w:rsidP="001D1899">
      <w:pPr>
        <w:pStyle w:val="ListParagraph"/>
        <w:numPr>
          <w:ilvl w:val="0"/>
          <w:numId w:val="45"/>
        </w:numPr>
        <w:rPr>
          <w:sz w:val="24"/>
          <w:szCs w:val="24"/>
        </w:rPr>
      </w:pPr>
      <w:r>
        <w:rPr>
          <w:sz w:val="24"/>
          <w:szCs w:val="24"/>
        </w:rPr>
        <w:lastRenderedPageBreak/>
        <w:t>EDEWG briefly discussed and approved without revision.  CC156 will be implemented into next annual version update to the EDI Implementation Guidelines.</w:t>
      </w:r>
    </w:p>
    <w:p w14:paraId="7933B3F8" w14:textId="77777777" w:rsidR="001D1899" w:rsidRPr="001D1899" w:rsidRDefault="001D1899" w:rsidP="001D1899"/>
    <w:p w14:paraId="5F12C14F" w14:textId="00BC7C47"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7</w:t>
      </w:r>
      <w:r w:rsidRPr="00FE2C46">
        <w:rPr>
          <w:color w:val="000000"/>
          <w:szCs w:val="24"/>
        </w:rPr>
        <w:t xml:space="preserve">:  </w:t>
      </w:r>
      <w:r>
        <w:rPr>
          <w:color w:val="000000"/>
          <w:szCs w:val="24"/>
        </w:rPr>
        <w:t>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6D8EE61D" w14:textId="66863790" w:rsidR="001D1899" w:rsidRDefault="001D1899" w:rsidP="001D1899">
      <w:pPr>
        <w:pStyle w:val="ListParagraph"/>
        <w:numPr>
          <w:ilvl w:val="0"/>
          <w:numId w:val="46"/>
        </w:numPr>
        <w:rPr>
          <w:sz w:val="24"/>
          <w:szCs w:val="24"/>
        </w:rPr>
      </w:pPr>
      <w:r>
        <w:rPr>
          <w:sz w:val="24"/>
          <w:szCs w:val="24"/>
        </w:rPr>
        <w:t>Brandon Siegel created EDI CC 157 based on the information Nicole emailed regarding request for new codes in place of A13 being used by DLC.</w:t>
      </w:r>
    </w:p>
    <w:p w14:paraId="460E6AF3" w14:textId="6FB6F2F3" w:rsidR="001D1899" w:rsidRDefault="001D1899" w:rsidP="001D1899">
      <w:pPr>
        <w:pStyle w:val="ListParagraph"/>
        <w:numPr>
          <w:ilvl w:val="0"/>
          <w:numId w:val="46"/>
        </w:numPr>
        <w:rPr>
          <w:sz w:val="24"/>
          <w:szCs w:val="24"/>
        </w:rPr>
      </w:pPr>
      <w:r>
        <w:rPr>
          <w:sz w:val="24"/>
          <w:szCs w:val="24"/>
        </w:rPr>
        <w:t>EDEWG discussed and it was put forth the EDCs should review CC157 to see if there are other instances where codes proposed by DLC could be also used by other EDCs</w:t>
      </w:r>
    </w:p>
    <w:p w14:paraId="58934678" w14:textId="5069C3C1" w:rsidR="001D1899" w:rsidRDefault="001D1899" w:rsidP="001D1899">
      <w:pPr>
        <w:pStyle w:val="ListParagraph"/>
        <w:numPr>
          <w:ilvl w:val="0"/>
          <w:numId w:val="46"/>
        </w:numPr>
        <w:rPr>
          <w:sz w:val="24"/>
          <w:szCs w:val="24"/>
        </w:rPr>
      </w:pPr>
      <w:r>
        <w:rPr>
          <w:sz w:val="24"/>
          <w:szCs w:val="24"/>
        </w:rPr>
        <w:t>Ernie Mathie (FirstEnergy) volunteered to review the master A13 spreadsheet and EDI CC 157 and report back to EDEWG.</w:t>
      </w:r>
    </w:p>
    <w:p w14:paraId="2865C693" w14:textId="77777777" w:rsidR="001D1899" w:rsidRDefault="001D1899" w:rsidP="001D1899">
      <w:pPr>
        <w:pStyle w:val="Heading2"/>
        <w:ind w:left="360"/>
        <w:rPr>
          <w:color w:val="000000"/>
          <w:szCs w:val="24"/>
        </w:rPr>
      </w:pPr>
    </w:p>
    <w:p w14:paraId="2DF2809C" w14:textId="77777777" w:rsidR="00FE2C46" w:rsidRDefault="00FE2C46" w:rsidP="00FE2C46">
      <w:pPr>
        <w:pStyle w:val="Heading2"/>
        <w:rPr>
          <w:color w:val="000000"/>
          <w:szCs w:val="24"/>
        </w:rPr>
      </w:pPr>
    </w:p>
    <w:p w14:paraId="0B1786AB" w14:textId="7B84BA78" w:rsidR="00CB7E91" w:rsidRDefault="004C78EB" w:rsidP="009E57DF">
      <w:pPr>
        <w:pStyle w:val="Heading2"/>
        <w:numPr>
          <w:ilvl w:val="1"/>
          <w:numId w:val="1"/>
        </w:numPr>
        <w:ind w:left="360" w:hanging="90"/>
        <w:rPr>
          <w:color w:val="000000"/>
          <w:szCs w:val="24"/>
        </w:rPr>
      </w:pPr>
      <w:r>
        <w:rPr>
          <w:color w:val="000000"/>
          <w:szCs w:val="24"/>
        </w:rPr>
        <w:t>New Business</w:t>
      </w:r>
    </w:p>
    <w:p w14:paraId="2D8D6160" w14:textId="6FDB2044" w:rsidR="009E57DF" w:rsidRPr="00B167FB" w:rsidRDefault="00DF3204" w:rsidP="001D1899">
      <w:pPr>
        <w:pStyle w:val="ListParagraph"/>
        <w:numPr>
          <w:ilvl w:val="0"/>
          <w:numId w:val="47"/>
        </w:numPr>
        <w:rPr>
          <w:b/>
          <w:bCs/>
          <w:sz w:val="24"/>
          <w:szCs w:val="24"/>
        </w:rPr>
      </w:pPr>
      <w:r w:rsidRPr="00B167FB">
        <w:rPr>
          <w:b/>
          <w:bCs/>
          <w:sz w:val="24"/>
          <w:szCs w:val="24"/>
        </w:rPr>
        <w:t xml:space="preserve">Duquesne Light system upgrade </w:t>
      </w:r>
      <w:r w:rsidR="001D1899" w:rsidRPr="00B167FB">
        <w:rPr>
          <w:b/>
          <w:bCs/>
          <w:sz w:val="24"/>
          <w:szCs w:val="24"/>
        </w:rPr>
        <w:t xml:space="preserve">“Spark” </w:t>
      </w:r>
      <w:r w:rsidRPr="00B167FB">
        <w:rPr>
          <w:b/>
          <w:bCs/>
          <w:sz w:val="24"/>
          <w:szCs w:val="24"/>
        </w:rPr>
        <w:t>scheduled for conversion over Thanksgiving weekend this November.</w:t>
      </w:r>
    </w:p>
    <w:p w14:paraId="480527BB" w14:textId="4F0764CD" w:rsidR="001D1899" w:rsidRPr="001D1899" w:rsidRDefault="001D1899" w:rsidP="001D1899">
      <w:pPr>
        <w:pStyle w:val="ListParagraph"/>
        <w:numPr>
          <w:ilvl w:val="1"/>
          <w:numId w:val="47"/>
        </w:numPr>
        <w:rPr>
          <w:sz w:val="24"/>
          <w:szCs w:val="24"/>
        </w:rPr>
      </w:pPr>
      <w:r>
        <w:rPr>
          <w:sz w:val="24"/>
          <w:szCs w:val="24"/>
        </w:rPr>
        <w:t>DLC reported communication with more information regarding the upgrade will be sent out once internal testing is complete</w:t>
      </w:r>
    </w:p>
    <w:p w14:paraId="13640E57" w14:textId="77777777" w:rsidR="00B167FB" w:rsidRPr="00B167FB" w:rsidRDefault="00B167FB" w:rsidP="00B167FB">
      <w:pPr>
        <w:pStyle w:val="ListParagraph"/>
        <w:numPr>
          <w:ilvl w:val="0"/>
          <w:numId w:val="47"/>
        </w:numPr>
        <w:autoSpaceDE w:val="0"/>
        <w:autoSpaceDN w:val="0"/>
        <w:adjustRightInd w:val="0"/>
        <w:rPr>
          <w:b/>
          <w:sz w:val="24"/>
          <w:szCs w:val="24"/>
        </w:rPr>
      </w:pPr>
      <w:r w:rsidRPr="00B167FB">
        <w:rPr>
          <w:b/>
          <w:sz w:val="24"/>
          <w:szCs w:val="24"/>
        </w:rPr>
        <w:t>FirstEnergy / Potomac Edison – upgrade to TLS protocol on company websites</w:t>
      </w:r>
    </w:p>
    <w:p w14:paraId="0086DB7A" w14:textId="77777777" w:rsidR="00B167FB" w:rsidRPr="00B167FB" w:rsidRDefault="00B167FB" w:rsidP="00B167FB">
      <w:pPr>
        <w:pStyle w:val="ListParagraph"/>
        <w:numPr>
          <w:ilvl w:val="0"/>
          <w:numId w:val="48"/>
        </w:numPr>
        <w:autoSpaceDE w:val="0"/>
        <w:autoSpaceDN w:val="0"/>
        <w:adjustRightInd w:val="0"/>
        <w:rPr>
          <w:bCs/>
          <w:sz w:val="24"/>
          <w:szCs w:val="24"/>
        </w:rPr>
      </w:pPr>
      <w:r w:rsidRPr="00B167FB">
        <w:rPr>
          <w:bCs/>
          <w:sz w:val="24"/>
          <w:szCs w:val="24"/>
        </w:rPr>
        <w:t>FirstEnergy will be applying updated security requirements to their websites on September 14, 2020. This change will require recent versions of web browsers to access their websites.  To maintain the highest level of data security and to align with industry best practices, FirstEnergy will be applying updated security requirements to www.firstenergycorp.com and related websites. Starting on September 14, 2020, FirstEnergy websites will block connections that do not use TLS v1.2 or higher security protocols. This change will require all customers and partners to use recent versions of their preferred web browser to access their websites.</w:t>
      </w: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9E57DF">
      <w:pPr>
        <w:pStyle w:val="Heading2"/>
        <w:numPr>
          <w:ilvl w:val="1"/>
          <w:numId w:val="1"/>
        </w:numPr>
        <w:ind w:left="360" w:hanging="90"/>
        <w:rPr>
          <w:color w:val="000000"/>
          <w:szCs w:val="24"/>
        </w:rPr>
      </w:pPr>
      <w:r w:rsidRPr="00FD42C3">
        <w:rPr>
          <w:color w:val="000000"/>
          <w:szCs w:val="24"/>
        </w:rPr>
        <w:t>Next Meeting</w:t>
      </w:r>
    </w:p>
    <w:p w14:paraId="64AB463C" w14:textId="2AA3D1CF"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9E57DF">
        <w:rPr>
          <w:sz w:val="24"/>
          <w:szCs w:val="24"/>
        </w:rPr>
        <w:t xml:space="preserve">September </w:t>
      </w:r>
      <w:r w:rsidR="00B167FB">
        <w:rPr>
          <w:sz w:val="24"/>
          <w:szCs w:val="24"/>
        </w:rPr>
        <w:t>8th</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BFFA" w14:textId="77777777" w:rsidR="00DD7F28" w:rsidRDefault="00DD7F28">
      <w:r>
        <w:separator/>
      </w:r>
    </w:p>
  </w:endnote>
  <w:endnote w:type="continuationSeparator" w:id="0">
    <w:p w14:paraId="47C98EC9" w14:textId="77777777" w:rsidR="00DD7F28" w:rsidRDefault="00DD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398C" w14:textId="77777777" w:rsidR="00DD7F28" w:rsidRDefault="00DD7F28">
      <w:r>
        <w:separator/>
      </w:r>
    </w:p>
  </w:footnote>
  <w:footnote w:type="continuationSeparator" w:id="0">
    <w:p w14:paraId="6B7C5E64" w14:textId="77777777" w:rsidR="00DD7F28" w:rsidRDefault="00DD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19A"/>
    <w:multiLevelType w:val="hybridMultilevel"/>
    <w:tmpl w:val="320090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67CF"/>
    <w:multiLevelType w:val="hybridMultilevel"/>
    <w:tmpl w:val="96327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B753E"/>
    <w:multiLevelType w:val="multilevel"/>
    <w:tmpl w:val="3C804A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1EE0"/>
    <w:multiLevelType w:val="hybridMultilevel"/>
    <w:tmpl w:val="96327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E0351"/>
    <w:multiLevelType w:val="hybridMultilevel"/>
    <w:tmpl w:val="DD4AE9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C1928"/>
    <w:multiLevelType w:val="hybridMultilevel"/>
    <w:tmpl w:val="A768D0B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9"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0524"/>
    <w:multiLevelType w:val="hybridMultilevel"/>
    <w:tmpl w:val="47B20152"/>
    <w:lvl w:ilvl="0" w:tplc="0409000F">
      <w:start w:val="1"/>
      <w:numFmt w:val="decimal"/>
      <w:lvlText w:val="%1."/>
      <w:lvlJc w:val="left"/>
      <w:pPr>
        <w:ind w:left="720" w:hanging="360"/>
      </w:pPr>
    </w:lvl>
    <w:lvl w:ilvl="1" w:tplc="E26C0C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E5388"/>
    <w:multiLevelType w:val="hybridMultilevel"/>
    <w:tmpl w:val="5EE4DF2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D4314"/>
    <w:multiLevelType w:val="hybridMultilevel"/>
    <w:tmpl w:val="1A3E3612"/>
    <w:lvl w:ilvl="0" w:tplc="74F8C084">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3"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B5139"/>
    <w:multiLevelType w:val="hybridMultilevel"/>
    <w:tmpl w:val="0B46B8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3313B"/>
    <w:multiLevelType w:val="hybridMultilevel"/>
    <w:tmpl w:val="A2F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60665"/>
    <w:multiLevelType w:val="multilevel"/>
    <w:tmpl w:val="E98AE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87145"/>
    <w:multiLevelType w:val="multilevel"/>
    <w:tmpl w:val="1278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56032"/>
    <w:multiLevelType w:val="hybridMultilevel"/>
    <w:tmpl w:val="DCF64D08"/>
    <w:lvl w:ilvl="0" w:tplc="A3A45BDA">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800E24"/>
    <w:multiLevelType w:val="hybridMultilevel"/>
    <w:tmpl w:val="6F244DD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1"/>
  </w:num>
  <w:num w:numId="3">
    <w:abstractNumId w:val="39"/>
  </w:num>
  <w:num w:numId="4">
    <w:abstractNumId w:val="10"/>
  </w:num>
  <w:num w:numId="5">
    <w:abstractNumId w:val="43"/>
  </w:num>
  <w:num w:numId="6">
    <w:abstractNumId w:val="20"/>
  </w:num>
  <w:num w:numId="7">
    <w:abstractNumId w:val="45"/>
  </w:num>
  <w:num w:numId="8">
    <w:abstractNumId w:val="37"/>
  </w:num>
  <w:num w:numId="9">
    <w:abstractNumId w:val="9"/>
  </w:num>
  <w:num w:numId="10">
    <w:abstractNumId w:val="17"/>
  </w:num>
  <w:num w:numId="11">
    <w:abstractNumId w:val="14"/>
  </w:num>
  <w:num w:numId="12">
    <w:abstractNumId w:val="26"/>
  </w:num>
  <w:num w:numId="13">
    <w:abstractNumId w:val="19"/>
  </w:num>
  <w:num w:numId="14">
    <w:abstractNumId w:val="18"/>
  </w:num>
  <w:num w:numId="15">
    <w:abstractNumId w:val="33"/>
  </w:num>
  <w:num w:numId="16">
    <w:abstractNumId w:val="36"/>
  </w:num>
  <w:num w:numId="17">
    <w:abstractNumId w:val="3"/>
  </w:num>
  <w:num w:numId="18">
    <w:abstractNumId w:val="15"/>
  </w:num>
  <w:num w:numId="19">
    <w:abstractNumId w:val="27"/>
  </w:num>
  <w:num w:numId="20">
    <w:abstractNumId w:val="12"/>
  </w:num>
  <w:num w:numId="21">
    <w:abstractNumId w:val="13"/>
  </w:num>
  <w:num w:numId="22">
    <w:abstractNumId w:val="44"/>
  </w:num>
  <w:num w:numId="23">
    <w:abstractNumId w:val="29"/>
  </w:num>
  <w:num w:numId="24">
    <w:abstractNumId w:val="1"/>
  </w:num>
  <w:num w:numId="25">
    <w:abstractNumId w:val="23"/>
  </w:num>
  <w:num w:numId="26">
    <w:abstractNumId w:val="6"/>
  </w:num>
  <w:num w:numId="27">
    <w:abstractNumId w:val="31"/>
  </w:num>
  <w:num w:numId="28">
    <w:abstractNumId w:val="5"/>
  </w:num>
  <w:num w:numId="29">
    <w:abstractNumId w:val="25"/>
  </w:num>
  <w:num w:numId="30">
    <w:abstractNumId w:val="8"/>
  </w:num>
  <w:num w:numId="31">
    <w:abstractNumId w:val="22"/>
  </w:num>
  <w:num w:numId="32">
    <w:abstractNumId w:val="16"/>
  </w:num>
  <w:num w:numId="33">
    <w:abstractNumId w:val="35"/>
  </w:num>
  <w:num w:numId="34">
    <w:abstractNumId w:val="40"/>
    <w:lvlOverride w:ilvl="0">
      <w:startOverride w:val="1"/>
    </w:lvlOverride>
  </w:num>
  <w:num w:numId="35">
    <w:abstractNumId w:val="40"/>
    <w:lvlOverride w:ilvl="0"/>
    <w:lvlOverride w:ilvl="1">
      <w:startOverride w:val="1"/>
    </w:lvlOverride>
  </w:num>
  <w:num w:numId="36">
    <w:abstractNumId w:val="28"/>
  </w:num>
  <w:num w:numId="37">
    <w:abstractNumId w:val="42"/>
  </w:num>
  <w:num w:numId="38">
    <w:abstractNumId w:val="38"/>
    <w:lvlOverride w:ilvl="0">
      <w:startOverride w:val="1"/>
    </w:lvlOverride>
  </w:num>
  <w:num w:numId="39">
    <w:abstractNumId w:val="24"/>
  </w:num>
  <w:num w:numId="40">
    <w:abstractNumId w:val="4"/>
    <w:lvlOverride w:ilvl="0">
      <w:startOverride w:val="1"/>
    </w:lvlOverride>
  </w:num>
  <w:num w:numId="41">
    <w:abstractNumId w:val="4"/>
    <w:lvlOverride w:ilvl="0"/>
    <w:lvlOverride w:ilvl="1">
      <w:startOverride w:val="1"/>
    </w:lvlOverride>
  </w:num>
  <w:num w:numId="42">
    <w:abstractNumId w:val="41"/>
  </w:num>
  <w:num w:numId="43">
    <w:abstractNumId w:val="0"/>
  </w:num>
  <w:num w:numId="44">
    <w:abstractNumId w:val="30"/>
  </w:num>
  <w:num w:numId="45">
    <w:abstractNumId w:val="2"/>
  </w:num>
  <w:num w:numId="46">
    <w:abstractNumId w:val="7"/>
  </w:num>
  <w:num w:numId="47">
    <w:abstractNumId w:val="34"/>
  </w:num>
  <w:num w:numId="4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6841"/>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D7F28"/>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2C46"/>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B79EF-A77B-49B1-8BF9-EB4E7E0C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3685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2020-10-08T18:08:00Z</dcterms:created>
  <dcterms:modified xsi:type="dcterms:W3CDTF">2020-10-08T18:08:00Z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