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7B0A" w14:textId="77777777" w:rsidR="00EC4A76" w:rsidRDefault="00EC4A76" w:rsidP="00EC4A76">
      <w:pPr>
        <w:jc w:val="center"/>
        <w:rPr>
          <w:b/>
          <w:bCs/>
          <w:sz w:val="26"/>
          <w:szCs w:val="26"/>
        </w:rPr>
      </w:pPr>
      <w:r>
        <w:rPr>
          <w:b/>
          <w:sz w:val="26"/>
        </w:rPr>
        <w:t>GUÍA PARA CERTIFICADO MÉDICO</w:t>
      </w:r>
    </w:p>
    <w:p w14:paraId="5EBD0A7E" w14:textId="77777777" w:rsidR="00EC4A76" w:rsidRPr="00EC4A76" w:rsidRDefault="00EC4A76" w:rsidP="00EC4A76">
      <w:pPr>
        <w:jc w:val="center"/>
        <w:rPr>
          <w:b/>
          <w:bCs/>
          <w:sz w:val="26"/>
          <w:szCs w:val="26"/>
        </w:rPr>
      </w:pPr>
    </w:p>
    <w:p w14:paraId="15487824" w14:textId="77777777" w:rsidR="00EC4A76" w:rsidRPr="00366F14" w:rsidRDefault="00EC4A76" w:rsidP="00EC4A76">
      <w:pPr>
        <w:spacing w:line="360" w:lineRule="auto"/>
        <w:rPr>
          <w:b/>
          <w:bCs/>
          <w:sz w:val="26"/>
          <w:szCs w:val="26"/>
          <w:u w:val="single"/>
        </w:rPr>
      </w:pPr>
      <w:r>
        <w:rPr>
          <w:b/>
          <w:sz w:val="26"/>
          <w:u w:val="single"/>
        </w:rPr>
        <w:t xml:space="preserve">Guía para los consumidores: </w:t>
      </w:r>
    </w:p>
    <w:p w14:paraId="1835B3EE" w14:textId="77777777" w:rsidR="008208A9" w:rsidRDefault="00EC4A76" w:rsidP="00FA312E">
      <w:pPr>
        <w:spacing w:line="360" w:lineRule="auto"/>
        <w:ind w:firstLine="720"/>
        <w:rPr>
          <w:sz w:val="26"/>
          <w:szCs w:val="26"/>
        </w:rPr>
      </w:pPr>
      <w:r>
        <w:rPr>
          <w:sz w:val="26"/>
        </w:rPr>
        <w:t xml:space="preserve">Si usted está atrasado en sus cuentas de servicios públicos, puede evitar la desconexión u obtener la restitución de dichos servicios si existe una emergencia médica en su hogar.  Una emergencia médica existe si usted o un miembro de su familia están seriamente enfermos o tienen una condición médica que empeorará si no tienen acceso al servicio público.  </w:t>
      </w:r>
    </w:p>
    <w:p w14:paraId="5F446370" w14:textId="77777777" w:rsidR="008208A9" w:rsidRDefault="008208A9" w:rsidP="00030CAA">
      <w:pPr>
        <w:spacing w:line="360" w:lineRule="auto"/>
        <w:ind w:firstLine="720"/>
        <w:rPr>
          <w:sz w:val="26"/>
          <w:szCs w:val="26"/>
        </w:rPr>
      </w:pPr>
    </w:p>
    <w:p w14:paraId="5DA79F72" w14:textId="77777777" w:rsidR="00EC4A76" w:rsidRPr="00331FC1" w:rsidRDefault="00EC4A76" w:rsidP="00FA312E">
      <w:pPr>
        <w:spacing w:line="360" w:lineRule="auto"/>
        <w:ind w:firstLine="720"/>
        <w:rPr>
          <w:sz w:val="26"/>
          <w:szCs w:val="26"/>
        </w:rPr>
      </w:pPr>
      <w:r>
        <w:rPr>
          <w:sz w:val="26"/>
        </w:rPr>
        <w:t>Para utilizar un certificado médico a fin de evitar la interrupción del servicio o restaurar el mismo, usted o alguien en su hogar debe ser cliente del servicio público.  Luego que su servicio sea terminado o descontinuado, usted seguirá siendo cliente de dicho servicio público por 30 días.  Después de transcurridos 30 días, el servicio público considera que usted es un solicitante de servicios nuevos.  Una vez que usted sea revertido a estado de solicitante ya no será un cliente, y es posible que su certificado médico no sea suficiente para restaurar el servicio.  En dicho caso, puede requerirse un pago junto con el certificado médico.</w:t>
      </w:r>
    </w:p>
    <w:p w14:paraId="029CB781" w14:textId="77777777" w:rsidR="00EC4A76" w:rsidRPr="00331FC1" w:rsidRDefault="00EC4A76" w:rsidP="00EC4A76">
      <w:pPr>
        <w:spacing w:line="360" w:lineRule="auto"/>
        <w:rPr>
          <w:sz w:val="26"/>
          <w:szCs w:val="26"/>
        </w:rPr>
      </w:pPr>
    </w:p>
    <w:p w14:paraId="5138703B" w14:textId="77777777" w:rsidR="0014633E" w:rsidRPr="00331FC1" w:rsidRDefault="008F3FA1" w:rsidP="00FA312E">
      <w:pPr>
        <w:spacing w:line="360" w:lineRule="auto"/>
        <w:ind w:firstLine="720"/>
        <w:rPr>
          <w:sz w:val="26"/>
          <w:szCs w:val="26"/>
        </w:rPr>
      </w:pPr>
      <w:r>
        <w:rPr>
          <w:sz w:val="26"/>
        </w:rPr>
        <w:t>Más adelante se encuentran los pasos que deben seguir los consumidores para obtener un certificado médico y cómo utilizar este certificado:</w:t>
      </w:r>
    </w:p>
    <w:p w14:paraId="7D367341" w14:textId="77777777" w:rsidR="0056185E" w:rsidRPr="00331FC1" w:rsidRDefault="0056185E" w:rsidP="0056185E">
      <w:pPr>
        <w:pStyle w:val="NoSpacing"/>
      </w:pPr>
    </w:p>
    <w:p w14:paraId="2CF08411" w14:textId="77777777" w:rsidR="0014633E" w:rsidRPr="00331FC1" w:rsidRDefault="0014633E" w:rsidP="0056185E">
      <w:pPr>
        <w:numPr>
          <w:ilvl w:val="0"/>
          <w:numId w:val="7"/>
        </w:numPr>
        <w:spacing w:line="360" w:lineRule="auto"/>
        <w:rPr>
          <w:sz w:val="26"/>
          <w:szCs w:val="26"/>
        </w:rPr>
      </w:pPr>
      <w:r>
        <w:rPr>
          <w:sz w:val="26"/>
        </w:rPr>
        <w:t>Contacte al servicio público y dígales que usted tiene una emergencia médica, y que está en búsqueda de un certificado médico.</w:t>
      </w:r>
    </w:p>
    <w:p w14:paraId="220758F8" w14:textId="77777777" w:rsidR="0056185E" w:rsidRPr="00331FC1" w:rsidRDefault="0056185E" w:rsidP="0056185E">
      <w:pPr>
        <w:pStyle w:val="NoSpacing"/>
      </w:pPr>
    </w:p>
    <w:p w14:paraId="0EECDEF0" w14:textId="77777777" w:rsidR="0014633E" w:rsidRPr="00331FC1" w:rsidRDefault="0014633E" w:rsidP="0056185E">
      <w:pPr>
        <w:numPr>
          <w:ilvl w:val="0"/>
          <w:numId w:val="7"/>
        </w:numPr>
        <w:spacing w:line="360" w:lineRule="auto"/>
        <w:rPr>
          <w:sz w:val="26"/>
          <w:szCs w:val="26"/>
        </w:rPr>
      </w:pPr>
      <w:r>
        <w:rPr>
          <w:sz w:val="26"/>
        </w:rPr>
        <w:t>Contacte a su profesional médico y pídale que complete el formulario de certificado médico.  Usted puede utilizar el formulario estándar de certificado médico de la comisión de servicios públicos, pero no es necesario.  Usted puede usar un formulario proporcionado por la compañía de servicio público o su profesional médico puede simplemente proveer la información requerida (enumerada más adelante) por escrito.</w:t>
      </w:r>
    </w:p>
    <w:p w14:paraId="3031638C" w14:textId="77777777" w:rsidR="0056185E" w:rsidRPr="00331FC1" w:rsidRDefault="0056185E" w:rsidP="0056185E">
      <w:pPr>
        <w:pStyle w:val="NoSpacing"/>
      </w:pPr>
    </w:p>
    <w:p w14:paraId="71C4BAD6" w14:textId="77777777" w:rsidR="0014633E" w:rsidRPr="00331FC1" w:rsidRDefault="0014633E" w:rsidP="00FA312E">
      <w:pPr>
        <w:spacing w:line="360" w:lineRule="auto"/>
        <w:ind w:left="1440" w:hanging="720"/>
        <w:rPr>
          <w:sz w:val="26"/>
          <w:szCs w:val="26"/>
        </w:rPr>
      </w:pPr>
      <w:r>
        <w:rPr>
          <w:sz w:val="26"/>
        </w:rPr>
        <w:t>3.</w:t>
      </w:r>
      <w:r>
        <w:rPr>
          <w:sz w:val="26"/>
        </w:rPr>
        <w:tab/>
        <w:t>Usted o su profesional médico deberán enviar el formulario directamente a la compañía de servicio público, bien sea por fax o por correo electrónico. Contacte a su compañía de servicio público para averiguar a dónde debe enviar el formulario.</w:t>
      </w:r>
    </w:p>
    <w:p w14:paraId="2340A0CD" w14:textId="77777777" w:rsidR="00EC4A76" w:rsidRDefault="009E0531" w:rsidP="00FA312E">
      <w:pPr>
        <w:spacing w:line="360" w:lineRule="auto"/>
        <w:ind w:firstLine="720"/>
        <w:rPr>
          <w:sz w:val="26"/>
          <w:szCs w:val="26"/>
        </w:rPr>
      </w:pPr>
      <w:r>
        <w:rPr>
          <w:sz w:val="26"/>
        </w:rPr>
        <w:t xml:space="preserve">Un médico, enfermero especializado o auxiliar médico autorizado debe </w:t>
      </w:r>
      <w:r>
        <w:rPr>
          <w:i/>
          <w:sz w:val="26"/>
        </w:rPr>
        <w:t>firmar</w:t>
      </w:r>
      <w:r>
        <w:rPr>
          <w:sz w:val="26"/>
        </w:rPr>
        <w:t xml:space="preserve"> el certificado médico e incluir su </w:t>
      </w:r>
      <w:r>
        <w:rPr>
          <w:i/>
          <w:sz w:val="26"/>
        </w:rPr>
        <w:t>número de licencia</w:t>
      </w:r>
      <w:r>
        <w:rPr>
          <w:sz w:val="26"/>
        </w:rPr>
        <w:t xml:space="preserve"> en dicho certificado.  En el certificado médico se requiere </w:t>
      </w:r>
      <w:r>
        <w:rPr>
          <w:i/>
          <w:sz w:val="26"/>
        </w:rPr>
        <w:t>por escrito</w:t>
      </w:r>
      <w:r>
        <w:rPr>
          <w:sz w:val="26"/>
        </w:rPr>
        <w:t xml:space="preserve"> la siguiente información del médico, auxiliar médico o enfermero especializado autorizado: </w:t>
      </w:r>
    </w:p>
    <w:p w14:paraId="01659219" w14:textId="77777777" w:rsidR="0056185E" w:rsidRPr="00366F14" w:rsidRDefault="0056185E" w:rsidP="0056185E">
      <w:pPr>
        <w:pStyle w:val="NoSpacing"/>
      </w:pPr>
    </w:p>
    <w:p w14:paraId="30A27059" w14:textId="77777777" w:rsidR="003B5DDE" w:rsidRDefault="00EC4A76" w:rsidP="0056185E">
      <w:pPr>
        <w:numPr>
          <w:ilvl w:val="0"/>
          <w:numId w:val="8"/>
        </w:numPr>
        <w:spacing w:line="360" w:lineRule="auto"/>
        <w:rPr>
          <w:sz w:val="26"/>
          <w:szCs w:val="26"/>
        </w:rPr>
      </w:pPr>
      <w:r>
        <w:rPr>
          <w:sz w:val="26"/>
        </w:rPr>
        <w:t xml:space="preserve">El nombre y dirección del cliente o del solicitante a cuyo nombre está registrada la cuenta. </w:t>
      </w:r>
    </w:p>
    <w:p w14:paraId="62BCC0B3" w14:textId="77777777" w:rsidR="0056185E" w:rsidRDefault="0056185E" w:rsidP="0056185E">
      <w:pPr>
        <w:pStyle w:val="NoSpacing"/>
      </w:pPr>
    </w:p>
    <w:p w14:paraId="7E398B79" w14:textId="77777777" w:rsidR="00EC4A76" w:rsidRDefault="00EC4A76" w:rsidP="0056185E">
      <w:pPr>
        <w:numPr>
          <w:ilvl w:val="0"/>
          <w:numId w:val="8"/>
        </w:numPr>
        <w:spacing w:line="360" w:lineRule="auto"/>
        <w:rPr>
          <w:sz w:val="26"/>
          <w:szCs w:val="26"/>
        </w:rPr>
      </w:pPr>
      <w:r>
        <w:rPr>
          <w:sz w:val="26"/>
        </w:rPr>
        <w:t xml:space="preserve">El nombre y dirección de la persona afectada/con la condición médica, además de la relación con el cliente o el solicitante. </w:t>
      </w:r>
    </w:p>
    <w:p w14:paraId="00A88D75" w14:textId="77777777" w:rsidR="0056185E" w:rsidRPr="00366F14" w:rsidRDefault="0056185E" w:rsidP="0056185E">
      <w:pPr>
        <w:pStyle w:val="NoSpacing"/>
      </w:pPr>
    </w:p>
    <w:p w14:paraId="5D477594" w14:textId="77777777" w:rsidR="00EC4A76" w:rsidRPr="00C97337" w:rsidRDefault="00EC4A76" w:rsidP="0056185E">
      <w:pPr>
        <w:numPr>
          <w:ilvl w:val="0"/>
          <w:numId w:val="8"/>
        </w:numPr>
        <w:spacing w:line="360" w:lineRule="auto"/>
        <w:rPr>
          <w:sz w:val="26"/>
          <w:szCs w:val="26"/>
        </w:rPr>
      </w:pPr>
      <w:r>
        <w:rPr>
          <w:sz w:val="26"/>
        </w:rPr>
        <w:t xml:space="preserve">La duración anticipada de la aflicción/condición médica. </w:t>
      </w:r>
    </w:p>
    <w:p w14:paraId="197691D3" w14:textId="77777777" w:rsidR="0056185E" w:rsidRPr="00C97337" w:rsidRDefault="0056185E" w:rsidP="0056185E">
      <w:pPr>
        <w:pStyle w:val="NoSpacing"/>
      </w:pPr>
    </w:p>
    <w:p w14:paraId="74C50F89" w14:textId="77777777" w:rsidR="00EC4A76" w:rsidRPr="00C97337" w:rsidRDefault="00EC4A76" w:rsidP="0056185E">
      <w:pPr>
        <w:numPr>
          <w:ilvl w:val="0"/>
          <w:numId w:val="8"/>
        </w:numPr>
        <w:spacing w:line="360" w:lineRule="auto"/>
        <w:rPr>
          <w:sz w:val="26"/>
          <w:szCs w:val="26"/>
        </w:rPr>
      </w:pPr>
      <w:r>
        <w:rPr>
          <w:sz w:val="26"/>
        </w:rPr>
        <w:t xml:space="preserve">El nombre, la dirección del consultorio y el número telefónico del médico, auxiliar médico o enfermero especializado que certifica. </w:t>
      </w:r>
    </w:p>
    <w:p w14:paraId="46F1EA56" w14:textId="77777777" w:rsidR="0056185E" w:rsidRPr="00C97337" w:rsidRDefault="0056185E" w:rsidP="0056185E">
      <w:pPr>
        <w:pStyle w:val="NoSpacing"/>
      </w:pPr>
    </w:p>
    <w:p w14:paraId="49B7D0EA" w14:textId="77777777" w:rsidR="00EC4A76" w:rsidRPr="00C97337" w:rsidRDefault="00EC4A76" w:rsidP="00FA312E">
      <w:pPr>
        <w:spacing w:line="360" w:lineRule="auto"/>
        <w:ind w:left="1440" w:hanging="720"/>
        <w:rPr>
          <w:sz w:val="26"/>
          <w:szCs w:val="26"/>
        </w:rPr>
      </w:pPr>
      <w:r>
        <w:rPr>
          <w:sz w:val="26"/>
        </w:rPr>
        <w:t xml:space="preserve">5. </w:t>
      </w:r>
      <w:r>
        <w:rPr>
          <w:sz w:val="26"/>
        </w:rPr>
        <w:tab/>
        <w:t>Firma del médico, auxiliar médico o enfermero especializado que certifica.</w:t>
      </w:r>
    </w:p>
    <w:p w14:paraId="2BD67B86" w14:textId="77777777" w:rsidR="00EC4A76" w:rsidRPr="00C97337" w:rsidRDefault="00FA312E" w:rsidP="0056185E">
      <w:pPr>
        <w:pStyle w:val="NoSpacing"/>
      </w:pPr>
      <w:r>
        <w:tab/>
      </w:r>
    </w:p>
    <w:p w14:paraId="5E4D8757" w14:textId="77777777" w:rsidR="00EC4A76" w:rsidRDefault="00EC4A76" w:rsidP="00FA312E">
      <w:pPr>
        <w:spacing w:line="360" w:lineRule="auto"/>
        <w:ind w:firstLine="720"/>
        <w:rPr>
          <w:sz w:val="26"/>
          <w:szCs w:val="26"/>
        </w:rPr>
      </w:pPr>
      <w:r>
        <w:rPr>
          <w:sz w:val="26"/>
        </w:rPr>
        <w:t xml:space="preserve">Una vez que la compañía de servicio público acepta el certificado médico, la desconexión pendiente debe posponerse por un máximo de 30 días.  La desconexión puede posponerse entonces por un máximo de 30 días y renovarse por períodos adicionales de 30 días.  </w:t>
      </w:r>
      <w:r>
        <w:rPr>
          <w:i/>
          <w:sz w:val="26"/>
        </w:rPr>
        <w:t>Sin embargo,</w:t>
      </w:r>
      <w:r>
        <w:rPr>
          <w:sz w:val="26"/>
        </w:rPr>
        <w:t xml:space="preserve"> </w:t>
      </w:r>
      <w:r>
        <w:rPr>
          <w:i/>
          <w:sz w:val="26"/>
        </w:rPr>
        <w:t xml:space="preserve">aún tiene la responsabilidad de pagar sus cuentas actuales o el importe de su facturación presupuestada durante el aplazamiento y cualquier renovación </w:t>
      </w:r>
      <w:proofErr w:type="gramStart"/>
      <w:r>
        <w:rPr>
          <w:i/>
          <w:sz w:val="26"/>
        </w:rPr>
        <w:t>del mismo</w:t>
      </w:r>
      <w:proofErr w:type="gramEnd"/>
      <w:r>
        <w:rPr>
          <w:sz w:val="26"/>
        </w:rPr>
        <w:t>.</w:t>
      </w:r>
      <w:r>
        <w:rPr>
          <w:i/>
          <w:sz w:val="26"/>
        </w:rPr>
        <w:t xml:space="preserve">  </w:t>
      </w:r>
    </w:p>
    <w:p w14:paraId="5F4DEF44" w14:textId="77777777" w:rsidR="00030CAA" w:rsidRDefault="00030CAA" w:rsidP="00EC4A76">
      <w:pPr>
        <w:spacing w:line="360" w:lineRule="auto"/>
        <w:rPr>
          <w:sz w:val="26"/>
          <w:szCs w:val="26"/>
        </w:rPr>
      </w:pPr>
    </w:p>
    <w:p w14:paraId="4BE0FBAA" w14:textId="77777777" w:rsidR="00EC4A76" w:rsidRPr="00366F14" w:rsidRDefault="00EC4A76" w:rsidP="00FA312E">
      <w:pPr>
        <w:spacing w:line="360" w:lineRule="auto"/>
        <w:ind w:firstLine="720"/>
        <w:rPr>
          <w:sz w:val="26"/>
          <w:szCs w:val="26"/>
        </w:rPr>
      </w:pPr>
      <w:r>
        <w:rPr>
          <w:sz w:val="26"/>
        </w:rPr>
        <w:lastRenderedPageBreak/>
        <w:t>Si su servicio ya ha sido desconectado, puede proporcionar un certificado médico a la compañía de servicio público para su reconexión durante las 24 horas siguientes.  Si su servicio ha estado desconectado por más de 30 días, usted será revertido al estado de solicitante.  Puede requerirse un pago junto con el certificado médico si usted es un solicitante que busca reconexión y todavía tiene un saldo adeudado pendiente.</w:t>
      </w:r>
    </w:p>
    <w:p w14:paraId="11237B2F" w14:textId="77777777" w:rsidR="00EC4A76" w:rsidRPr="00366F14" w:rsidRDefault="00EC4A76" w:rsidP="00EC4A76">
      <w:pPr>
        <w:spacing w:line="360" w:lineRule="auto"/>
        <w:rPr>
          <w:sz w:val="26"/>
          <w:szCs w:val="26"/>
        </w:rPr>
      </w:pPr>
    </w:p>
    <w:p w14:paraId="1939660F" w14:textId="77777777" w:rsidR="00EC4A76" w:rsidRPr="00610FAE" w:rsidRDefault="00EC4A76" w:rsidP="00FA312E">
      <w:pPr>
        <w:spacing w:line="360" w:lineRule="auto"/>
        <w:ind w:firstLine="720"/>
        <w:rPr>
          <w:sz w:val="26"/>
          <w:szCs w:val="26"/>
        </w:rPr>
      </w:pPr>
      <w:r>
        <w:rPr>
          <w:sz w:val="26"/>
        </w:rPr>
        <w:t>Un solo certificado médico permitirá el aplazamiento o la reconexión del servicio por un máximo de 30 días.  Si usted no paga sus cuentas actuales o el importe de su facturación presupuestada, la compañía de servicios públicos no está obligada a aceptar más de dos renovaciones basadas en certificados médicos.</w:t>
      </w:r>
    </w:p>
    <w:p w14:paraId="4A0D18D4" w14:textId="77777777" w:rsidR="0056185E" w:rsidRPr="00610FAE" w:rsidRDefault="0056185E" w:rsidP="00FA312E">
      <w:pPr>
        <w:spacing w:line="360" w:lineRule="auto"/>
        <w:ind w:firstLine="720"/>
        <w:rPr>
          <w:sz w:val="26"/>
          <w:szCs w:val="26"/>
        </w:rPr>
      </w:pPr>
    </w:p>
    <w:p w14:paraId="737E4C83" w14:textId="77777777" w:rsidR="009E0531" w:rsidRPr="00610FAE" w:rsidRDefault="00030CAA" w:rsidP="009E0531">
      <w:pPr>
        <w:spacing w:line="360" w:lineRule="auto"/>
        <w:ind w:firstLine="720"/>
        <w:rPr>
          <w:i/>
          <w:iCs/>
          <w:sz w:val="26"/>
          <w:szCs w:val="26"/>
        </w:rPr>
      </w:pPr>
      <w:r>
        <w:rPr>
          <w:i/>
          <w:sz w:val="26"/>
        </w:rPr>
        <w:t xml:space="preserve">Si usted necesita asistencia financiera adicional, más allá de la otorgada por un certificado médico y las renovaciones disponibles, la Comisión le urge a contactar a su compañía de servicio público.  Su compañía de servicio público puede evaluar su elegibilidad para programas de asistencia adicionales.  También puede disponer de asistencia financiera adicional a través de programas federales o estatales.  </w:t>
      </w:r>
      <w:r>
        <w:t>Comuníquese con</w:t>
      </w:r>
      <w:r>
        <w:rPr>
          <w:i/>
          <w:sz w:val="26"/>
        </w:rPr>
        <w:t xml:space="preserve"> Pennsylvania 211 marcando “211” o visite </w:t>
      </w:r>
      <w:hyperlink r:id="rId8" w:history="1">
        <w:r>
          <w:rPr>
            <w:rStyle w:val="Hyperlink"/>
            <w:i/>
            <w:sz w:val="26"/>
          </w:rPr>
          <w:t>https://www.pa211.org/</w:t>
        </w:r>
      </w:hyperlink>
      <w:r>
        <w:rPr>
          <w:i/>
          <w:sz w:val="26"/>
        </w:rPr>
        <w:t xml:space="preserve"> para otros tipos de asistencia disponibles.</w:t>
      </w:r>
    </w:p>
    <w:p w14:paraId="4F4A3314" w14:textId="77777777" w:rsidR="00EC4A76" w:rsidRPr="00610FAE" w:rsidRDefault="00EC4A76" w:rsidP="00EC4A76">
      <w:pPr>
        <w:spacing w:line="360" w:lineRule="auto"/>
        <w:rPr>
          <w:b/>
          <w:bCs/>
          <w:sz w:val="26"/>
          <w:szCs w:val="26"/>
          <w:u w:val="single"/>
        </w:rPr>
      </w:pPr>
    </w:p>
    <w:p w14:paraId="6C9658E9" w14:textId="77777777" w:rsidR="00EC4A76" w:rsidRPr="00610FAE" w:rsidRDefault="00EC4A76" w:rsidP="00EC4A76">
      <w:pPr>
        <w:spacing w:line="360" w:lineRule="auto"/>
        <w:rPr>
          <w:b/>
          <w:bCs/>
          <w:sz w:val="26"/>
          <w:szCs w:val="26"/>
          <w:u w:val="single"/>
        </w:rPr>
      </w:pPr>
      <w:r>
        <w:rPr>
          <w:b/>
          <w:sz w:val="26"/>
          <w:u w:val="single"/>
        </w:rPr>
        <w:t xml:space="preserve">Guía para profesionales médicos: </w:t>
      </w:r>
    </w:p>
    <w:p w14:paraId="5EDDC9E5" w14:textId="77777777" w:rsidR="00EC4A76" w:rsidRPr="00610FAE" w:rsidRDefault="00EC4A76" w:rsidP="000003CC">
      <w:pPr>
        <w:spacing w:line="360" w:lineRule="auto"/>
        <w:ind w:firstLine="720"/>
        <w:rPr>
          <w:sz w:val="26"/>
          <w:szCs w:val="26"/>
        </w:rPr>
      </w:pPr>
      <w:r>
        <w:rPr>
          <w:sz w:val="26"/>
        </w:rPr>
        <w:t xml:space="preserve">Los consumidores pueden evitar la desconexión u obtener la restitución de los servicios públicos si existe una emergencia médica en el hogar.  Una emergencia médica existe si el consumidor o un miembro de su familia están seriamente enfermos o tienen una condición médica que empeorará si no tienen acceso al servicio. </w:t>
      </w:r>
    </w:p>
    <w:p w14:paraId="7D973BB7" w14:textId="77777777" w:rsidR="00A34521" w:rsidRPr="00610FAE" w:rsidRDefault="00A34521" w:rsidP="00EC4A76">
      <w:pPr>
        <w:spacing w:line="360" w:lineRule="auto"/>
        <w:rPr>
          <w:sz w:val="26"/>
          <w:szCs w:val="26"/>
        </w:rPr>
      </w:pPr>
    </w:p>
    <w:p w14:paraId="2DDAE068" w14:textId="77777777" w:rsidR="00EC4A76" w:rsidRDefault="00EC4A76" w:rsidP="000003CC">
      <w:pPr>
        <w:spacing w:line="360" w:lineRule="auto"/>
        <w:ind w:firstLine="720"/>
        <w:rPr>
          <w:sz w:val="26"/>
          <w:szCs w:val="26"/>
          <w:shd w:val="clear" w:color="auto" w:fill="FFFFFF"/>
        </w:rPr>
      </w:pPr>
      <w:r>
        <w:rPr>
          <w:sz w:val="26"/>
          <w:shd w:val="clear" w:color="auto" w:fill="FFFFFF"/>
        </w:rPr>
        <w:t>La determinación de si una condición médica califica para propósitos de esta sección reside enteramente en el médico, el enfermero especializado o el auxiliar médico, y no en la compañía de servicio público.</w:t>
      </w:r>
    </w:p>
    <w:p w14:paraId="40DFB240" w14:textId="77777777" w:rsidR="00A34521" w:rsidRPr="00BC6271" w:rsidRDefault="00A34521" w:rsidP="00EC4A76">
      <w:pPr>
        <w:spacing w:line="360" w:lineRule="auto"/>
        <w:rPr>
          <w:sz w:val="26"/>
          <w:szCs w:val="26"/>
        </w:rPr>
      </w:pPr>
    </w:p>
    <w:p w14:paraId="60C60B21" w14:textId="77777777" w:rsidR="00EC4A76" w:rsidRPr="00366F14" w:rsidRDefault="00EC4A76" w:rsidP="000003CC">
      <w:pPr>
        <w:spacing w:line="360" w:lineRule="auto"/>
        <w:ind w:firstLine="720"/>
        <w:rPr>
          <w:sz w:val="26"/>
          <w:szCs w:val="26"/>
        </w:rPr>
      </w:pPr>
      <w:r>
        <w:rPr>
          <w:sz w:val="26"/>
        </w:rPr>
        <w:lastRenderedPageBreak/>
        <w:t xml:space="preserve">Un solo certificado médico permitirá el aplazamiento o la restauración del servicio por un máximo de 30 días.  Los consumidores tienen la responsabilidad de pagar las cuentas actuales o el importe de la facturación presupuestada durante el aplazamiento.  El certificado médico puede renovarse por períodos adicionales de 30 días. </w:t>
      </w:r>
    </w:p>
    <w:p w14:paraId="28A5CE93" w14:textId="77777777" w:rsidR="00A34521" w:rsidRDefault="00A34521" w:rsidP="00EC4A76">
      <w:pPr>
        <w:spacing w:line="360" w:lineRule="auto"/>
        <w:rPr>
          <w:sz w:val="26"/>
          <w:szCs w:val="26"/>
        </w:rPr>
      </w:pPr>
    </w:p>
    <w:p w14:paraId="7BF2B238" w14:textId="77777777" w:rsidR="00EC4A76" w:rsidRDefault="008F3FA1" w:rsidP="00FA312E">
      <w:pPr>
        <w:spacing w:line="360" w:lineRule="auto"/>
        <w:ind w:firstLine="720"/>
        <w:rPr>
          <w:sz w:val="26"/>
          <w:szCs w:val="26"/>
        </w:rPr>
      </w:pPr>
      <w:r>
        <w:rPr>
          <w:sz w:val="26"/>
        </w:rPr>
        <w:t xml:space="preserve">Los profesionales médicos pueden proporcionar directamente el certificado médico a la compañía de servicio público, o pueden hacerlo también al cliente para que este lo envíe a la compañía.  Un médico, enfermero especializado o auxiliar médico autorizado debe </w:t>
      </w:r>
      <w:r>
        <w:rPr>
          <w:i/>
          <w:sz w:val="26"/>
        </w:rPr>
        <w:t>firmar</w:t>
      </w:r>
      <w:r>
        <w:rPr>
          <w:sz w:val="26"/>
        </w:rPr>
        <w:t xml:space="preserve"> el certificado médico e incluir su </w:t>
      </w:r>
      <w:r>
        <w:rPr>
          <w:i/>
          <w:sz w:val="26"/>
        </w:rPr>
        <w:t>número de licencia</w:t>
      </w:r>
      <w:r>
        <w:rPr>
          <w:sz w:val="26"/>
        </w:rPr>
        <w:t xml:space="preserve"> en dicho certificado.  Para que un certificado médico sea aceptado por la compañía de servicio público, el médico, el auxiliar médico o el enfermero especializado autorizados deben proporcionar </w:t>
      </w:r>
      <w:r>
        <w:rPr>
          <w:i/>
          <w:sz w:val="26"/>
        </w:rPr>
        <w:t>por escrito</w:t>
      </w:r>
      <w:r>
        <w:rPr>
          <w:sz w:val="26"/>
        </w:rPr>
        <w:t xml:space="preserve"> en el certificado médico: </w:t>
      </w:r>
    </w:p>
    <w:p w14:paraId="28ABFFDD" w14:textId="77777777" w:rsidR="00E91802" w:rsidRDefault="00E91802" w:rsidP="00FA312E">
      <w:pPr>
        <w:spacing w:line="360" w:lineRule="auto"/>
        <w:ind w:firstLine="720"/>
        <w:rPr>
          <w:sz w:val="26"/>
          <w:szCs w:val="26"/>
        </w:rPr>
      </w:pPr>
    </w:p>
    <w:p w14:paraId="69837BF4" w14:textId="77777777" w:rsidR="00EC4A76" w:rsidRDefault="00EC4A76" w:rsidP="0056185E">
      <w:pPr>
        <w:numPr>
          <w:ilvl w:val="0"/>
          <w:numId w:val="9"/>
        </w:numPr>
        <w:spacing w:line="360" w:lineRule="auto"/>
        <w:rPr>
          <w:sz w:val="26"/>
          <w:szCs w:val="26"/>
        </w:rPr>
      </w:pPr>
      <w:r>
        <w:rPr>
          <w:sz w:val="26"/>
        </w:rPr>
        <w:t xml:space="preserve">El nombre y dirección del cliente o del solicitante a cuyo nombre está registrada la cuenta. </w:t>
      </w:r>
    </w:p>
    <w:p w14:paraId="74372218" w14:textId="77777777" w:rsidR="0056185E" w:rsidRPr="00366F14" w:rsidRDefault="0056185E" w:rsidP="0056185E">
      <w:pPr>
        <w:pStyle w:val="NoSpacing"/>
      </w:pPr>
    </w:p>
    <w:p w14:paraId="0223E67D" w14:textId="77777777" w:rsidR="00EC4A76" w:rsidRDefault="00EC4A76" w:rsidP="0056185E">
      <w:pPr>
        <w:numPr>
          <w:ilvl w:val="0"/>
          <w:numId w:val="9"/>
        </w:numPr>
        <w:spacing w:line="360" w:lineRule="auto"/>
        <w:rPr>
          <w:sz w:val="26"/>
          <w:szCs w:val="26"/>
        </w:rPr>
      </w:pPr>
      <w:r>
        <w:rPr>
          <w:sz w:val="26"/>
        </w:rPr>
        <w:t xml:space="preserve">El nombre y dirección de la persona afectada/con la condición médica, además de la relación con el cliente o el solicitante. </w:t>
      </w:r>
    </w:p>
    <w:p w14:paraId="364DEEF3" w14:textId="77777777" w:rsidR="0056185E" w:rsidRPr="00366F14" w:rsidRDefault="0056185E" w:rsidP="0056185E">
      <w:pPr>
        <w:pStyle w:val="NoSpacing"/>
      </w:pPr>
    </w:p>
    <w:p w14:paraId="66D4BA31" w14:textId="77777777" w:rsidR="00EC4A76" w:rsidRDefault="00EC4A76" w:rsidP="0056185E">
      <w:pPr>
        <w:numPr>
          <w:ilvl w:val="0"/>
          <w:numId w:val="9"/>
        </w:numPr>
        <w:spacing w:line="360" w:lineRule="auto"/>
        <w:rPr>
          <w:sz w:val="26"/>
          <w:szCs w:val="26"/>
        </w:rPr>
      </w:pPr>
      <w:r>
        <w:rPr>
          <w:sz w:val="26"/>
        </w:rPr>
        <w:t xml:space="preserve">La duración anticipada de la aflicción/condición médica.  </w:t>
      </w:r>
    </w:p>
    <w:p w14:paraId="09F7D973" w14:textId="77777777" w:rsidR="0056185E" w:rsidRPr="00366F14" w:rsidRDefault="0056185E" w:rsidP="0056185E">
      <w:pPr>
        <w:pStyle w:val="NoSpacing"/>
      </w:pPr>
    </w:p>
    <w:p w14:paraId="045DB69F" w14:textId="77777777" w:rsidR="00EC4A76" w:rsidRDefault="00EC4A76" w:rsidP="0056185E">
      <w:pPr>
        <w:numPr>
          <w:ilvl w:val="0"/>
          <w:numId w:val="9"/>
        </w:numPr>
        <w:spacing w:line="360" w:lineRule="auto"/>
        <w:rPr>
          <w:sz w:val="26"/>
          <w:szCs w:val="26"/>
        </w:rPr>
      </w:pPr>
      <w:r>
        <w:rPr>
          <w:sz w:val="26"/>
        </w:rPr>
        <w:t xml:space="preserve">El nombre, la dirección del consultorio y el número telefónico del médico, auxiliar médico o enfermero especializado que certifica. </w:t>
      </w:r>
    </w:p>
    <w:p w14:paraId="1A339AD3" w14:textId="77777777" w:rsidR="0056185E" w:rsidRPr="00366F14" w:rsidRDefault="0056185E" w:rsidP="0056185E">
      <w:pPr>
        <w:pStyle w:val="NoSpacing"/>
      </w:pPr>
    </w:p>
    <w:p w14:paraId="48C758CF" w14:textId="77777777" w:rsidR="00EC4A76" w:rsidRPr="00C97337" w:rsidRDefault="00EC4A76" w:rsidP="00FA312E">
      <w:pPr>
        <w:spacing w:line="360" w:lineRule="auto"/>
        <w:ind w:left="1440" w:hanging="720"/>
        <w:rPr>
          <w:sz w:val="26"/>
          <w:szCs w:val="26"/>
        </w:rPr>
      </w:pPr>
      <w:r>
        <w:rPr>
          <w:sz w:val="26"/>
        </w:rPr>
        <w:t xml:space="preserve">5. </w:t>
      </w:r>
      <w:r>
        <w:rPr>
          <w:sz w:val="26"/>
        </w:rPr>
        <w:tab/>
        <w:t>Firma del médico, auxiliar médico o enfermero especializado que certifica.</w:t>
      </w:r>
    </w:p>
    <w:p w14:paraId="22A6D3F8" w14:textId="77777777" w:rsidR="0056185E" w:rsidRPr="00C97337" w:rsidRDefault="0056185E" w:rsidP="0056185E">
      <w:pPr>
        <w:spacing w:line="360" w:lineRule="auto"/>
        <w:rPr>
          <w:sz w:val="26"/>
          <w:szCs w:val="26"/>
        </w:rPr>
      </w:pPr>
    </w:p>
    <w:p w14:paraId="307C33C3" w14:textId="02F43380" w:rsidR="00FA1909" w:rsidRPr="00FA1909" w:rsidRDefault="00A34521" w:rsidP="00067EB1">
      <w:pPr>
        <w:spacing w:line="360" w:lineRule="auto"/>
        <w:rPr>
          <w:b/>
          <w:bCs/>
          <w:caps/>
          <w:sz w:val="26"/>
          <w:szCs w:val="26"/>
        </w:rPr>
      </w:pPr>
      <w:r>
        <w:rPr>
          <w:sz w:val="26"/>
        </w:rPr>
        <w:t xml:space="preserve">La información de este certificado médico puede proporcionarse a la compañía de servicio público en cualquier formato escrito. La comisión de servicios públicos provee un formulario estándar de certificado médico en su sitio web, </w:t>
      </w:r>
      <w:hyperlink r:id="rId9" w:history="1">
        <w:r>
          <w:rPr>
            <w:rStyle w:val="Hyperlink"/>
            <w:sz w:val="26"/>
          </w:rPr>
          <w:t>www.puc.pa.gov</w:t>
        </w:r>
      </w:hyperlink>
      <w:r>
        <w:rPr>
          <w:sz w:val="26"/>
        </w:rPr>
        <w:t xml:space="preserve">.  Sin embargo, no se requiere un formulario particular.  </w:t>
      </w:r>
    </w:p>
    <w:sectPr w:rsidR="00FA1909" w:rsidRPr="00FA1909" w:rsidSect="000D269D">
      <w:footerReference w:type="default" r:id="rId10"/>
      <w:foot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F5C1" w14:textId="77777777" w:rsidR="005F4DAF" w:rsidRDefault="005F4DAF">
      <w:r>
        <w:separator/>
      </w:r>
    </w:p>
  </w:endnote>
  <w:endnote w:type="continuationSeparator" w:id="0">
    <w:p w14:paraId="34F65CC9" w14:textId="77777777" w:rsidR="005F4DAF" w:rsidRDefault="005F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DF1B" w14:textId="77777777" w:rsidR="000D269D" w:rsidRDefault="000D269D">
    <w:pPr>
      <w:pStyle w:val="Footer"/>
      <w:jc w:val="center"/>
    </w:pPr>
    <w:r>
      <w:fldChar w:fldCharType="begin"/>
    </w:r>
    <w:r>
      <w:instrText xml:space="preserve"> PAGE   \* MERGEFORMAT </w:instrText>
    </w:r>
    <w:r>
      <w:fldChar w:fldCharType="separate"/>
    </w:r>
    <w:r>
      <w:t>2</w:t>
    </w:r>
    <w:r>
      <w:fldChar w:fldCharType="end"/>
    </w:r>
  </w:p>
  <w:p w14:paraId="13F6FBAF" w14:textId="77777777" w:rsidR="000D269D" w:rsidRDefault="000D269D" w:rsidP="00FA5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571" w14:textId="77777777" w:rsidR="000D269D" w:rsidRDefault="000D269D">
    <w:pPr>
      <w:pStyle w:val="Footer"/>
      <w:jc w:val="center"/>
    </w:pPr>
  </w:p>
  <w:p w14:paraId="6E4B0A58" w14:textId="77777777" w:rsidR="00C06440" w:rsidRDefault="00C06440" w:rsidP="00C064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94F6" w14:textId="77777777" w:rsidR="005F4DAF" w:rsidRDefault="005F4DAF">
      <w:r>
        <w:separator/>
      </w:r>
    </w:p>
  </w:footnote>
  <w:footnote w:type="continuationSeparator" w:id="0">
    <w:p w14:paraId="72DD15AC" w14:textId="77777777" w:rsidR="005F4DAF" w:rsidRDefault="005F4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D564946"/>
    <w:multiLevelType w:val="hybridMultilevel"/>
    <w:tmpl w:val="00808D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A42E27"/>
    <w:multiLevelType w:val="hybridMultilevel"/>
    <w:tmpl w:val="945C1DF0"/>
    <w:lvl w:ilvl="0" w:tplc="F5D6B89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26EB8"/>
    <w:multiLevelType w:val="hybridMultilevel"/>
    <w:tmpl w:val="4B9404AC"/>
    <w:lvl w:ilvl="0" w:tplc="3E1E6FB8">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700EF4"/>
    <w:multiLevelType w:val="hybridMultilevel"/>
    <w:tmpl w:val="1C3A2F4A"/>
    <w:lvl w:ilvl="0" w:tplc="FA6461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A5A8A"/>
    <w:multiLevelType w:val="hybridMultilevel"/>
    <w:tmpl w:val="AFDE8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C76E3"/>
    <w:multiLevelType w:val="hybridMultilevel"/>
    <w:tmpl w:val="8698DF84"/>
    <w:lvl w:ilvl="0" w:tplc="CE2C2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E15BF4"/>
    <w:multiLevelType w:val="hybridMultilevel"/>
    <w:tmpl w:val="2EF28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91E84"/>
    <w:multiLevelType w:val="hybridMultilevel"/>
    <w:tmpl w:val="1E0888A8"/>
    <w:lvl w:ilvl="0" w:tplc="221863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315D0F"/>
    <w:multiLevelType w:val="hybridMultilevel"/>
    <w:tmpl w:val="8E7CB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25584A"/>
    <w:multiLevelType w:val="hybridMultilevel"/>
    <w:tmpl w:val="BAE212A6"/>
    <w:lvl w:ilvl="0" w:tplc="21F62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C34899"/>
    <w:multiLevelType w:val="hybridMultilevel"/>
    <w:tmpl w:val="BBF40B9E"/>
    <w:lvl w:ilvl="0" w:tplc="A03208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9D0F50"/>
    <w:multiLevelType w:val="hybridMultilevel"/>
    <w:tmpl w:val="F2A4108E"/>
    <w:lvl w:ilvl="0" w:tplc="B356948A">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0"/>
  </w:num>
  <w:num w:numId="3">
    <w:abstractNumId w:val="6"/>
  </w:num>
  <w:num w:numId="4">
    <w:abstractNumId w:val="9"/>
  </w:num>
  <w:num w:numId="5">
    <w:abstractNumId w:val="2"/>
  </w:num>
  <w:num w:numId="6">
    <w:abstractNumId w:val="3"/>
  </w:num>
  <w:num w:numId="7">
    <w:abstractNumId w:val="8"/>
  </w:num>
  <w:num w:numId="8">
    <w:abstractNumId w:val="11"/>
  </w:num>
  <w:num w:numId="9">
    <w:abstractNumId w:val="4"/>
  </w:num>
  <w:num w:numId="10">
    <w:abstractNumId w:val="1"/>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03CC"/>
    <w:rsid w:val="0000186B"/>
    <w:rsid w:val="00003A93"/>
    <w:rsid w:val="00004193"/>
    <w:rsid w:val="00004A88"/>
    <w:rsid w:val="00004D7F"/>
    <w:rsid w:val="000110BD"/>
    <w:rsid w:val="00011138"/>
    <w:rsid w:val="0001551F"/>
    <w:rsid w:val="00027AC5"/>
    <w:rsid w:val="00030CAA"/>
    <w:rsid w:val="000326CC"/>
    <w:rsid w:val="00034715"/>
    <w:rsid w:val="00037A91"/>
    <w:rsid w:val="00041EA7"/>
    <w:rsid w:val="00046A11"/>
    <w:rsid w:val="000533F8"/>
    <w:rsid w:val="00054343"/>
    <w:rsid w:val="00057D40"/>
    <w:rsid w:val="0006035A"/>
    <w:rsid w:val="00061E62"/>
    <w:rsid w:val="00061ECE"/>
    <w:rsid w:val="00065E6B"/>
    <w:rsid w:val="000675A4"/>
    <w:rsid w:val="00067EB1"/>
    <w:rsid w:val="00075AC0"/>
    <w:rsid w:val="0007650A"/>
    <w:rsid w:val="000811B9"/>
    <w:rsid w:val="00084516"/>
    <w:rsid w:val="0008671E"/>
    <w:rsid w:val="00087181"/>
    <w:rsid w:val="000917C0"/>
    <w:rsid w:val="00092C0A"/>
    <w:rsid w:val="000A6AC7"/>
    <w:rsid w:val="000B1C09"/>
    <w:rsid w:val="000B20C0"/>
    <w:rsid w:val="000B3023"/>
    <w:rsid w:val="000B7056"/>
    <w:rsid w:val="000C4089"/>
    <w:rsid w:val="000D269D"/>
    <w:rsid w:val="000D44B7"/>
    <w:rsid w:val="000E01C9"/>
    <w:rsid w:val="000E0C7D"/>
    <w:rsid w:val="000E1B9A"/>
    <w:rsid w:val="000E3ECD"/>
    <w:rsid w:val="000F0A67"/>
    <w:rsid w:val="000F2044"/>
    <w:rsid w:val="00103034"/>
    <w:rsid w:val="00104D7C"/>
    <w:rsid w:val="00107AB8"/>
    <w:rsid w:val="001119EF"/>
    <w:rsid w:val="001154CE"/>
    <w:rsid w:val="0012004F"/>
    <w:rsid w:val="00120565"/>
    <w:rsid w:val="00123951"/>
    <w:rsid w:val="00127029"/>
    <w:rsid w:val="00130CFA"/>
    <w:rsid w:val="00133384"/>
    <w:rsid w:val="001339A3"/>
    <w:rsid w:val="0013409B"/>
    <w:rsid w:val="00134E0E"/>
    <w:rsid w:val="00134E51"/>
    <w:rsid w:val="001368E5"/>
    <w:rsid w:val="001369A1"/>
    <w:rsid w:val="001374EE"/>
    <w:rsid w:val="001409B8"/>
    <w:rsid w:val="00142828"/>
    <w:rsid w:val="0014285D"/>
    <w:rsid w:val="00142EF1"/>
    <w:rsid w:val="00145191"/>
    <w:rsid w:val="00145882"/>
    <w:rsid w:val="0014633E"/>
    <w:rsid w:val="00146EA8"/>
    <w:rsid w:val="0015549B"/>
    <w:rsid w:val="0016065A"/>
    <w:rsid w:val="00160CBD"/>
    <w:rsid w:val="001675B6"/>
    <w:rsid w:val="00171746"/>
    <w:rsid w:val="00172455"/>
    <w:rsid w:val="00172487"/>
    <w:rsid w:val="001758B2"/>
    <w:rsid w:val="00175C40"/>
    <w:rsid w:val="00190B33"/>
    <w:rsid w:val="00194A0F"/>
    <w:rsid w:val="00195C58"/>
    <w:rsid w:val="001965A2"/>
    <w:rsid w:val="001A13C7"/>
    <w:rsid w:val="001A1C1B"/>
    <w:rsid w:val="001A29E3"/>
    <w:rsid w:val="001A4641"/>
    <w:rsid w:val="001A5F6C"/>
    <w:rsid w:val="001A7D6E"/>
    <w:rsid w:val="001B095A"/>
    <w:rsid w:val="001B2B51"/>
    <w:rsid w:val="001B687E"/>
    <w:rsid w:val="001B6DC1"/>
    <w:rsid w:val="001B7588"/>
    <w:rsid w:val="001C02BC"/>
    <w:rsid w:val="001D507A"/>
    <w:rsid w:val="001D6557"/>
    <w:rsid w:val="001E34A4"/>
    <w:rsid w:val="001E3846"/>
    <w:rsid w:val="001E487E"/>
    <w:rsid w:val="001E6B84"/>
    <w:rsid w:val="001E7913"/>
    <w:rsid w:val="001E7CEB"/>
    <w:rsid w:val="001F2CB5"/>
    <w:rsid w:val="001F4B8C"/>
    <w:rsid w:val="001F71A7"/>
    <w:rsid w:val="00203546"/>
    <w:rsid w:val="0020745F"/>
    <w:rsid w:val="00214C36"/>
    <w:rsid w:val="00217EF7"/>
    <w:rsid w:val="002222AE"/>
    <w:rsid w:val="00223465"/>
    <w:rsid w:val="0022503C"/>
    <w:rsid w:val="0024333B"/>
    <w:rsid w:val="002468BD"/>
    <w:rsid w:val="00250087"/>
    <w:rsid w:val="0025186A"/>
    <w:rsid w:val="00251C6E"/>
    <w:rsid w:val="002526C8"/>
    <w:rsid w:val="00265DCF"/>
    <w:rsid w:val="00265FD4"/>
    <w:rsid w:val="0026618A"/>
    <w:rsid w:val="00266521"/>
    <w:rsid w:val="00275D46"/>
    <w:rsid w:val="00281F78"/>
    <w:rsid w:val="00284155"/>
    <w:rsid w:val="00284C45"/>
    <w:rsid w:val="0028573B"/>
    <w:rsid w:val="00285B2A"/>
    <w:rsid w:val="00290A3D"/>
    <w:rsid w:val="002910E9"/>
    <w:rsid w:val="00291C3A"/>
    <w:rsid w:val="00293C52"/>
    <w:rsid w:val="00295E88"/>
    <w:rsid w:val="002A23AC"/>
    <w:rsid w:val="002A4AAE"/>
    <w:rsid w:val="002B0AED"/>
    <w:rsid w:val="002B18E0"/>
    <w:rsid w:val="002B38FC"/>
    <w:rsid w:val="002B49E8"/>
    <w:rsid w:val="002B4CB3"/>
    <w:rsid w:val="002C2FA6"/>
    <w:rsid w:val="002C30F7"/>
    <w:rsid w:val="002C3E8E"/>
    <w:rsid w:val="002C4497"/>
    <w:rsid w:val="002C69EC"/>
    <w:rsid w:val="002C7630"/>
    <w:rsid w:val="002D550B"/>
    <w:rsid w:val="002E2B14"/>
    <w:rsid w:val="002F1455"/>
    <w:rsid w:val="002F25FD"/>
    <w:rsid w:val="002F484C"/>
    <w:rsid w:val="002F7691"/>
    <w:rsid w:val="00304809"/>
    <w:rsid w:val="00305DB6"/>
    <w:rsid w:val="00307A65"/>
    <w:rsid w:val="00310479"/>
    <w:rsid w:val="003119A7"/>
    <w:rsid w:val="003119D3"/>
    <w:rsid w:val="00317A27"/>
    <w:rsid w:val="003212AE"/>
    <w:rsid w:val="00322034"/>
    <w:rsid w:val="003250B8"/>
    <w:rsid w:val="003267FA"/>
    <w:rsid w:val="00331FC1"/>
    <w:rsid w:val="0033217E"/>
    <w:rsid w:val="00332D1B"/>
    <w:rsid w:val="00333E9A"/>
    <w:rsid w:val="003457B1"/>
    <w:rsid w:val="0035040B"/>
    <w:rsid w:val="0035074B"/>
    <w:rsid w:val="00350758"/>
    <w:rsid w:val="00353A13"/>
    <w:rsid w:val="00356669"/>
    <w:rsid w:val="0037086B"/>
    <w:rsid w:val="00371A78"/>
    <w:rsid w:val="00374082"/>
    <w:rsid w:val="0037498A"/>
    <w:rsid w:val="00380E98"/>
    <w:rsid w:val="00381B79"/>
    <w:rsid w:val="00382331"/>
    <w:rsid w:val="003A168D"/>
    <w:rsid w:val="003A1D9D"/>
    <w:rsid w:val="003A3A63"/>
    <w:rsid w:val="003A56B5"/>
    <w:rsid w:val="003A5814"/>
    <w:rsid w:val="003A5AE7"/>
    <w:rsid w:val="003A6228"/>
    <w:rsid w:val="003B4753"/>
    <w:rsid w:val="003B5DDC"/>
    <w:rsid w:val="003B5DDE"/>
    <w:rsid w:val="003C0EF3"/>
    <w:rsid w:val="003C76B7"/>
    <w:rsid w:val="003C7A9E"/>
    <w:rsid w:val="003D0C42"/>
    <w:rsid w:val="003D1405"/>
    <w:rsid w:val="003D3563"/>
    <w:rsid w:val="003D5A1D"/>
    <w:rsid w:val="003D7A43"/>
    <w:rsid w:val="003F0C09"/>
    <w:rsid w:val="003F1FCB"/>
    <w:rsid w:val="003F6B68"/>
    <w:rsid w:val="0040360E"/>
    <w:rsid w:val="00404D96"/>
    <w:rsid w:val="0040791F"/>
    <w:rsid w:val="0041564D"/>
    <w:rsid w:val="00416342"/>
    <w:rsid w:val="00422FEF"/>
    <w:rsid w:val="00426702"/>
    <w:rsid w:val="00432185"/>
    <w:rsid w:val="00432646"/>
    <w:rsid w:val="004342D9"/>
    <w:rsid w:val="004342F4"/>
    <w:rsid w:val="00436232"/>
    <w:rsid w:val="00437BFD"/>
    <w:rsid w:val="004401AC"/>
    <w:rsid w:val="00440EB8"/>
    <w:rsid w:val="0044182D"/>
    <w:rsid w:val="00441B6B"/>
    <w:rsid w:val="00443524"/>
    <w:rsid w:val="004465AE"/>
    <w:rsid w:val="004502CD"/>
    <w:rsid w:val="00451313"/>
    <w:rsid w:val="00452D81"/>
    <w:rsid w:val="004546F3"/>
    <w:rsid w:val="00454B2E"/>
    <w:rsid w:val="004564BF"/>
    <w:rsid w:val="00465E46"/>
    <w:rsid w:val="00471593"/>
    <w:rsid w:val="00471E2E"/>
    <w:rsid w:val="004768B5"/>
    <w:rsid w:val="00480356"/>
    <w:rsid w:val="0048593C"/>
    <w:rsid w:val="00490B58"/>
    <w:rsid w:val="00495558"/>
    <w:rsid w:val="004A2205"/>
    <w:rsid w:val="004A321D"/>
    <w:rsid w:val="004A58E3"/>
    <w:rsid w:val="004A78F0"/>
    <w:rsid w:val="004B69D5"/>
    <w:rsid w:val="004C0AEA"/>
    <w:rsid w:val="004C1102"/>
    <w:rsid w:val="004D12B1"/>
    <w:rsid w:val="004D406A"/>
    <w:rsid w:val="004D56F9"/>
    <w:rsid w:val="004D6028"/>
    <w:rsid w:val="004D6593"/>
    <w:rsid w:val="004E58A5"/>
    <w:rsid w:val="004F024B"/>
    <w:rsid w:val="004F370A"/>
    <w:rsid w:val="004F3D08"/>
    <w:rsid w:val="004F5CCD"/>
    <w:rsid w:val="004F6C61"/>
    <w:rsid w:val="00500635"/>
    <w:rsid w:val="00510743"/>
    <w:rsid w:val="0051466E"/>
    <w:rsid w:val="00520427"/>
    <w:rsid w:val="00520525"/>
    <w:rsid w:val="00521D5D"/>
    <w:rsid w:val="00523A8C"/>
    <w:rsid w:val="00524B6D"/>
    <w:rsid w:val="0052639C"/>
    <w:rsid w:val="005305E1"/>
    <w:rsid w:val="00530F5F"/>
    <w:rsid w:val="00531ECE"/>
    <w:rsid w:val="00533E9F"/>
    <w:rsid w:val="0054132F"/>
    <w:rsid w:val="00541DF6"/>
    <w:rsid w:val="005430BC"/>
    <w:rsid w:val="00545256"/>
    <w:rsid w:val="005456CE"/>
    <w:rsid w:val="00545A50"/>
    <w:rsid w:val="005469E5"/>
    <w:rsid w:val="005529E9"/>
    <w:rsid w:val="00554A61"/>
    <w:rsid w:val="005553C5"/>
    <w:rsid w:val="005605C4"/>
    <w:rsid w:val="00561651"/>
    <w:rsid w:val="0056185E"/>
    <w:rsid w:val="00562112"/>
    <w:rsid w:val="00563392"/>
    <w:rsid w:val="00571027"/>
    <w:rsid w:val="00572CCC"/>
    <w:rsid w:val="00580E42"/>
    <w:rsid w:val="00583391"/>
    <w:rsid w:val="00583808"/>
    <w:rsid w:val="00587491"/>
    <w:rsid w:val="00592DD5"/>
    <w:rsid w:val="0059586A"/>
    <w:rsid w:val="005A6FCE"/>
    <w:rsid w:val="005A7356"/>
    <w:rsid w:val="005A7D07"/>
    <w:rsid w:val="005B268D"/>
    <w:rsid w:val="005B369C"/>
    <w:rsid w:val="005B4B57"/>
    <w:rsid w:val="005B4D6E"/>
    <w:rsid w:val="005B584A"/>
    <w:rsid w:val="005C2527"/>
    <w:rsid w:val="005C62D6"/>
    <w:rsid w:val="005C637A"/>
    <w:rsid w:val="005D03E0"/>
    <w:rsid w:val="005E16E8"/>
    <w:rsid w:val="005E2C43"/>
    <w:rsid w:val="005E5264"/>
    <w:rsid w:val="005E546C"/>
    <w:rsid w:val="005F1C61"/>
    <w:rsid w:val="005F3889"/>
    <w:rsid w:val="005F4DAF"/>
    <w:rsid w:val="005F7A40"/>
    <w:rsid w:val="00600A17"/>
    <w:rsid w:val="006027A7"/>
    <w:rsid w:val="006044C1"/>
    <w:rsid w:val="006048E2"/>
    <w:rsid w:val="006104F1"/>
    <w:rsid w:val="00610FAE"/>
    <w:rsid w:val="00611651"/>
    <w:rsid w:val="00613CD5"/>
    <w:rsid w:val="00614A5A"/>
    <w:rsid w:val="00621EEE"/>
    <w:rsid w:val="00622AFA"/>
    <w:rsid w:val="00625806"/>
    <w:rsid w:val="006265A2"/>
    <w:rsid w:val="006268D7"/>
    <w:rsid w:val="006328D6"/>
    <w:rsid w:val="00634F81"/>
    <w:rsid w:val="00635B6F"/>
    <w:rsid w:val="006457B6"/>
    <w:rsid w:val="0065173D"/>
    <w:rsid w:val="0065210B"/>
    <w:rsid w:val="0065423F"/>
    <w:rsid w:val="00664271"/>
    <w:rsid w:val="00665BD0"/>
    <w:rsid w:val="00667D23"/>
    <w:rsid w:val="00674450"/>
    <w:rsid w:val="00686DDB"/>
    <w:rsid w:val="006900B7"/>
    <w:rsid w:val="006901E4"/>
    <w:rsid w:val="00691BA1"/>
    <w:rsid w:val="00696B8C"/>
    <w:rsid w:val="00697266"/>
    <w:rsid w:val="006A01F9"/>
    <w:rsid w:val="006A044D"/>
    <w:rsid w:val="006A27A5"/>
    <w:rsid w:val="006A5DBC"/>
    <w:rsid w:val="006A69E1"/>
    <w:rsid w:val="006B1962"/>
    <w:rsid w:val="006B2984"/>
    <w:rsid w:val="006B77BE"/>
    <w:rsid w:val="006C525D"/>
    <w:rsid w:val="006C7B03"/>
    <w:rsid w:val="006D06C0"/>
    <w:rsid w:val="006D37C6"/>
    <w:rsid w:val="006D69AC"/>
    <w:rsid w:val="006D798E"/>
    <w:rsid w:val="006E1649"/>
    <w:rsid w:val="006E5824"/>
    <w:rsid w:val="006F208D"/>
    <w:rsid w:val="006F6B2D"/>
    <w:rsid w:val="006F7E34"/>
    <w:rsid w:val="006F7F9F"/>
    <w:rsid w:val="007154FE"/>
    <w:rsid w:val="00733EB0"/>
    <w:rsid w:val="0073520A"/>
    <w:rsid w:val="0073760E"/>
    <w:rsid w:val="00740587"/>
    <w:rsid w:val="00743F94"/>
    <w:rsid w:val="00744A3E"/>
    <w:rsid w:val="00747283"/>
    <w:rsid w:val="00747EEC"/>
    <w:rsid w:val="0075136B"/>
    <w:rsid w:val="00752359"/>
    <w:rsid w:val="00753878"/>
    <w:rsid w:val="00755AFB"/>
    <w:rsid w:val="00762367"/>
    <w:rsid w:val="00762962"/>
    <w:rsid w:val="007632B0"/>
    <w:rsid w:val="00763681"/>
    <w:rsid w:val="007675B9"/>
    <w:rsid w:val="00770C96"/>
    <w:rsid w:val="00775E47"/>
    <w:rsid w:val="00776F80"/>
    <w:rsid w:val="00776FC2"/>
    <w:rsid w:val="00782BD1"/>
    <w:rsid w:val="007835ED"/>
    <w:rsid w:val="007841A9"/>
    <w:rsid w:val="00785042"/>
    <w:rsid w:val="00787B3F"/>
    <w:rsid w:val="00795734"/>
    <w:rsid w:val="00796435"/>
    <w:rsid w:val="007A2B10"/>
    <w:rsid w:val="007A3B5F"/>
    <w:rsid w:val="007A56EC"/>
    <w:rsid w:val="007A63D6"/>
    <w:rsid w:val="007A6DEE"/>
    <w:rsid w:val="007B2569"/>
    <w:rsid w:val="007B28AA"/>
    <w:rsid w:val="007B6F09"/>
    <w:rsid w:val="007B744C"/>
    <w:rsid w:val="007B779E"/>
    <w:rsid w:val="007C57CF"/>
    <w:rsid w:val="007D24D7"/>
    <w:rsid w:val="007D2A0F"/>
    <w:rsid w:val="007D368E"/>
    <w:rsid w:val="007D3DD7"/>
    <w:rsid w:val="007E08CB"/>
    <w:rsid w:val="007E6598"/>
    <w:rsid w:val="007F20F0"/>
    <w:rsid w:val="007F37C1"/>
    <w:rsid w:val="007F4727"/>
    <w:rsid w:val="007F473B"/>
    <w:rsid w:val="0080574E"/>
    <w:rsid w:val="00806E34"/>
    <w:rsid w:val="00816287"/>
    <w:rsid w:val="008169A0"/>
    <w:rsid w:val="0081776D"/>
    <w:rsid w:val="008208A9"/>
    <w:rsid w:val="00820ED1"/>
    <w:rsid w:val="00823A5D"/>
    <w:rsid w:val="008271F0"/>
    <w:rsid w:val="00835BE7"/>
    <w:rsid w:val="00837E79"/>
    <w:rsid w:val="008460F0"/>
    <w:rsid w:val="00846E5F"/>
    <w:rsid w:val="008613E6"/>
    <w:rsid w:val="00862C4C"/>
    <w:rsid w:val="008653D1"/>
    <w:rsid w:val="00873601"/>
    <w:rsid w:val="00874DFD"/>
    <w:rsid w:val="0087579A"/>
    <w:rsid w:val="008764EA"/>
    <w:rsid w:val="00877323"/>
    <w:rsid w:val="008802EC"/>
    <w:rsid w:val="008844AF"/>
    <w:rsid w:val="008850C6"/>
    <w:rsid w:val="00887313"/>
    <w:rsid w:val="008A19D6"/>
    <w:rsid w:val="008A3C65"/>
    <w:rsid w:val="008A6BA9"/>
    <w:rsid w:val="008A71FA"/>
    <w:rsid w:val="008B5653"/>
    <w:rsid w:val="008C4103"/>
    <w:rsid w:val="008C4E62"/>
    <w:rsid w:val="008C731F"/>
    <w:rsid w:val="008C7ABF"/>
    <w:rsid w:val="008D4175"/>
    <w:rsid w:val="008E2C3D"/>
    <w:rsid w:val="008E4754"/>
    <w:rsid w:val="008E6066"/>
    <w:rsid w:val="008F07B9"/>
    <w:rsid w:val="008F1AF1"/>
    <w:rsid w:val="008F2EE0"/>
    <w:rsid w:val="008F3567"/>
    <w:rsid w:val="008F3FA1"/>
    <w:rsid w:val="008F69E6"/>
    <w:rsid w:val="00902723"/>
    <w:rsid w:val="009028C4"/>
    <w:rsid w:val="00905DED"/>
    <w:rsid w:val="009137AE"/>
    <w:rsid w:val="00914822"/>
    <w:rsid w:val="00914D5E"/>
    <w:rsid w:val="009172B0"/>
    <w:rsid w:val="009205C7"/>
    <w:rsid w:val="00921426"/>
    <w:rsid w:val="009248F5"/>
    <w:rsid w:val="009335B4"/>
    <w:rsid w:val="00941451"/>
    <w:rsid w:val="00950C6D"/>
    <w:rsid w:val="00951E5C"/>
    <w:rsid w:val="00954081"/>
    <w:rsid w:val="00955D95"/>
    <w:rsid w:val="00956E5E"/>
    <w:rsid w:val="00960102"/>
    <w:rsid w:val="00962724"/>
    <w:rsid w:val="00963F43"/>
    <w:rsid w:val="00964C47"/>
    <w:rsid w:val="00970157"/>
    <w:rsid w:val="009712A5"/>
    <w:rsid w:val="009733B8"/>
    <w:rsid w:val="009735BB"/>
    <w:rsid w:val="00974206"/>
    <w:rsid w:val="0097465F"/>
    <w:rsid w:val="00974A19"/>
    <w:rsid w:val="00974CF1"/>
    <w:rsid w:val="0097500D"/>
    <w:rsid w:val="00976012"/>
    <w:rsid w:val="009801DD"/>
    <w:rsid w:val="00980A3D"/>
    <w:rsid w:val="00980C43"/>
    <w:rsid w:val="00981EE0"/>
    <w:rsid w:val="009847F1"/>
    <w:rsid w:val="00985472"/>
    <w:rsid w:val="00986B92"/>
    <w:rsid w:val="00993CB4"/>
    <w:rsid w:val="009A1E75"/>
    <w:rsid w:val="009A293B"/>
    <w:rsid w:val="009B0A16"/>
    <w:rsid w:val="009B502F"/>
    <w:rsid w:val="009B5B2C"/>
    <w:rsid w:val="009C18F4"/>
    <w:rsid w:val="009C23F5"/>
    <w:rsid w:val="009D05E2"/>
    <w:rsid w:val="009D0DFC"/>
    <w:rsid w:val="009D561B"/>
    <w:rsid w:val="009D5F04"/>
    <w:rsid w:val="009D67D9"/>
    <w:rsid w:val="009E0531"/>
    <w:rsid w:val="009E53E2"/>
    <w:rsid w:val="009E6952"/>
    <w:rsid w:val="009F4BC8"/>
    <w:rsid w:val="009F680C"/>
    <w:rsid w:val="00A035B2"/>
    <w:rsid w:val="00A05B6F"/>
    <w:rsid w:val="00A06DBB"/>
    <w:rsid w:val="00A107A4"/>
    <w:rsid w:val="00A135E1"/>
    <w:rsid w:val="00A13935"/>
    <w:rsid w:val="00A172FF"/>
    <w:rsid w:val="00A20BE8"/>
    <w:rsid w:val="00A25A21"/>
    <w:rsid w:val="00A25FB4"/>
    <w:rsid w:val="00A2689D"/>
    <w:rsid w:val="00A34521"/>
    <w:rsid w:val="00A3790E"/>
    <w:rsid w:val="00A45BC8"/>
    <w:rsid w:val="00A45FD4"/>
    <w:rsid w:val="00A50256"/>
    <w:rsid w:val="00A508B3"/>
    <w:rsid w:val="00A53412"/>
    <w:rsid w:val="00A61FD0"/>
    <w:rsid w:val="00A64693"/>
    <w:rsid w:val="00A67D00"/>
    <w:rsid w:val="00A8040D"/>
    <w:rsid w:val="00A82B74"/>
    <w:rsid w:val="00A82FC9"/>
    <w:rsid w:val="00A85964"/>
    <w:rsid w:val="00A878EC"/>
    <w:rsid w:val="00A901B1"/>
    <w:rsid w:val="00A9040A"/>
    <w:rsid w:val="00A90BAE"/>
    <w:rsid w:val="00A92876"/>
    <w:rsid w:val="00A96AF3"/>
    <w:rsid w:val="00A96C8F"/>
    <w:rsid w:val="00A96F0A"/>
    <w:rsid w:val="00A971C4"/>
    <w:rsid w:val="00AA0D3C"/>
    <w:rsid w:val="00AA1723"/>
    <w:rsid w:val="00AA1954"/>
    <w:rsid w:val="00AA267F"/>
    <w:rsid w:val="00AB1738"/>
    <w:rsid w:val="00AB1DEA"/>
    <w:rsid w:val="00AB2CF1"/>
    <w:rsid w:val="00AB4152"/>
    <w:rsid w:val="00AB4959"/>
    <w:rsid w:val="00AB6895"/>
    <w:rsid w:val="00AB738E"/>
    <w:rsid w:val="00AB7CA8"/>
    <w:rsid w:val="00AC5A0B"/>
    <w:rsid w:val="00AC68F3"/>
    <w:rsid w:val="00AC6AAA"/>
    <w:rsid w:val="00AD145B"/>
    <w:rsid w:val="00AD5F40"/>
    <w:rsid w:val="00AD6081"/>
    <w:rsid w:val="00AD728F"/>
    <w:rsid w:val="00AE2302"/>
    <w:rsid w:val="00AE3E24"/>
    <w:rsid w:val="00AE642B"/>
    <w:rsid w:val="00AF1397"/>
    <w:rsid w:val="00AF5660"/>
    <w:rsid w:val="00AF5F27"/>
    <w:rsid w:val="00B10F16"/>
    <w:rsid w:val="00B1260B"/>
    <w:rsid w:val="00B14B4A"/>
    <w:rsid w:val="00B16505"/>
    <w:rsid w:val="00B16BA3"/>
    <w:rsid w:val="00B20F88"/>
    <w:rsid w:val="00B21361"/>
    <w:rsid w:val="00B258AE"/>
    <w:rsid w:val="00B3246D"/>
    <w:rsid w:val="00B363B0"/>
    <w:rsid w:val="00B4048F"/>
    <w:rsid w:val="00B45A16"/>
    <w:rsid w:val="00B46AF9"/>
    <w:rsid w:val="00B53FAE"/>
    <w:rsid w:val="00B555CA"/>
    <w:rsid w:val="00B57B62"/>
    <w:rsid w:val="00B61B17"/>
    <w:rsid w:val="00B674D7"/>
    <w:rsid w:val="00B8096B"/>
    <w:rsid w:val="00B863B4"/>
    <w:rsid w:val="00B8657A"/>
    <w:rsid w:val="00B86873"/>
    <w:rsid w:val="00B87EBF"/>
    <w:rsid w:val="00B9141D"/>
    <w:rsid w:val="00B91702"/>
    <w:rsid w:val="00B95F61"/>
    <w:rsid w:val="00B9643A"/>
    <w:rsid w:val="00B96FA2"/>
    <w:rsid w:val="00BA318B"/>
    <w:rsid w:val="00BA739F"/>
    <w:rsid w:val="00BB02BC"/>
    <w:rsid w:val="00BB23BF"/>
    <w:rsid w:val="00BB3275"/>
    <w:rsid w:val="00BB51E8"/>
    <w:rsid w:val="00BC0F06"/>
    <w:rsid w:val="00BC1B93"/>
    <w:rsid w:val="00BC1E77"/>
    <w:rsid w:val="00BC34F5"/>
    <w:rsid w:val="00BC6AC6"/>
    <w:rsid w:val="00BD557E"/>
    <w:rsid w:val="00BD7C30"/>
    <w:rsid w:val="00BE0E81"/>
    <w:rsid w:val="00BE2017"/>
    <w:rsid w:val="00BE2339"/>
    <w:rsid w:val="00BE396C"/>
    <w:rsid w:val="00BE499A"/>
    <w:rsid w:val="00BE5733"/>
    <w:rsid w:val="00BF2BF5"/>
    <w:rsid w:val="00BF47A5"/>
    <w:rsid w:val="00C01D96"/>
    <w:rsid w:val="00C0451E"/>
    <w:rsid w:val="00C06440"/>
    <w:rsid w:val="00C11C4F"/>
    <w:rsid w:val="00C12796"/>
    <w:rsid w:val="00C14B6E"/>
    <w:rsid w:val="00C14C4A"/>
    <w:rsid w:val="00C15ABC"/>
    <w:rsid w:val="00C15E59"/>
    <w:rsid w:val="00C36EFA"/>
    <w:rsid w:val="00C410FE"/>
    <w:rsid w:val="00C4307E"/>
    <w:rsid w:val="00C436E3"/>
    <w:rsid w:val="00C47B9C"/>
    <w:rsid w:val="00C5353F"/>
    <w:rsid w:val="00C5692A"/>
    <w:rsid w:val="00C6240D"/>
    <w:rsid w:val="00C630CD"/>
    <w:rsid w:val="00C63D60"/>
    <w:rsid w:val="00C63F72"/>
    <w:rsid w:val="00C65F0E"/>
    <w:rsid w:val="00C67A34"/>
    <w:rsid w:val="00C70B48"/>
    <w:rsid w:val="00C71883"/>
    <w:rsid w:val="00C72E52"/>
    <w:rsid w:val="00C72E92"/>
    <w:rsid w:val="00C739D5"/>
    <w:rsid w:val="00C81D8C"/>
    <w:rsid w:val="00C84DC4"/>
    <w:rsid w:val="00C861EC"/>
    <w:rsid w:val="00C91BF2"/>
    <w:rsid w:val="00C972AA"/>
    <w:rsid w:val="00C97337"/>
    <w:rsid w:val="00C97E87"/>
    <w:rsid w:val="00CB5CC4"/>
    <w:rsid w:val="00CB5CE0"/>
    <w:rsid w:val="00CC3834"/>
    <w:rsid w:val="00CC56B0"/>
    <w:rsid w:val="00CC57BC"/>
    <w:rsid w:val="00CD6C97"/>
    <w:rsid w:val="00CE16AB"/>
    <w:rsid w:val="00CE19F0"/>
    <w:rsid w:val="00CE6C7A"/>
    <w:rsid w:val="00CE7309"/>
    <w:rsid w:val="00CF2881"/>
    <w:rsid w:val="00CF2A13"/>
    <w:rsid w:val="00D13E05"/>
    <w:rsid w:val="00D158DE"/>
    <w:rsid w:val="00D20575"/>
    <w:rsid w:val="00D21FD0"/>
    <w:rsid w:val="00D238C9"/>
    <w:rsid w:val="00D25540"/>
    <w:rsid w:val="00D26C35"/>
    <w:rsid w:val="00D3104C"/>
    <w:rsid w:val="00D33A35"/>
    <w:rsid w:val="00D34C55"/>
    <w:rsid w:val="00D36337"/>
    <w:rsid w:val="00D44028"/>
    <w:rsid w:val="00D53CF7"/>
    <w:rsid w:val="00D53EB0"/>
    <w:rsid w:val="00D555C3"/>
    <w:rsid w:val="00D5619D"/>
    <w:rsid w:val="00D56640"/>
    <w:rsid w:val="00D57422"/>
    <w:rsid w:val="00D61F9F"/>
    <w:rsid w:val="00D62430"/>
    <w:rsid w:val="00D70B36"/>
    <w:rsid w:val="00D70C35"/>
    <w:rsid w:val="00D82702"/>
    <w:rsid w:val="00D83157"/>
    <w:rsid w:val="00D83182"/>
    <w:rsid w:val="00D850D4"/>
    <w:rsid w:val="00D916E1"/>
    <w:rsid w:val="00D94FD1"/>
    <w:rsid w:val="00DA1B90"/>
    <w:rsid w:val="00DA4F7F"/>
    <w:rsid w:val="00DA5B65"/>
    <w:rsid w:val="00DB0F88"/>
    <w:rsid w:val="00DB1D5E"/>
    <w:rsid w:val="00DB61F5"/>
    <w:rsid w:val="00DB623A"/>
    <w:rsid w:val="00DC4096"/>
    <w:rsid w:val="00DC7F2D"/>
    <w:rsid w:val="00DD0D00"/>
    <w:rsid w:val="00DD1BE6"/>
    <w:rsid w:val="00DD447A"/>
    <w:rsid w:val="00DD5A3C"/>
    <w:rsid w:val="00DD76ED"/>
    <w:rsid w:val="00DE0940"/>
    <w:rsid w:val="00DE46FB"/>
    <w:rsid w:val="00DE5165"/>
    <w:rsid w:val="00DE520F"/>
    <w:rsid w:val="00DE7A59"/>
    <w:rsid w:val="00DF025F"/>
    <w:rsid w:val="00DF0470"/>
    <w:rsid w:val="00DF1CA2"/>
    <w:rsid w:val="00E02DAA"/>
    <w:rsid w:val="00E1056F"/>
    <w:rsid w:val="00E15458"/>
    <w:rsid w:val="00E15CFF"/>
    <w:rsid w:val="00E1754C"/>
    <w:rsid w:val="00E20E18"/>
    <w:rsid w:val="00E22378"/>
    <w:rsid w:val="00E26AD8"/>
    <w:rsid w:val="00E31AA2"/>
    <w:rsid w:val="00E35B85"/>
    <w:rsid w:val="00E36544"/>
    <w:rsid w:val="00E4030E"/>
    <w:rsid w:val="00E441EC"/>
    <w:rsid w:val="00E47294"/>
    <w:rsid w:val="00E479B0"/>
    <w:rsid w:val="00E50139"/>
    <w:rsid w:val="00E50846"/>
    <w:rsid w:val="00E50D8F"/>
    <w:rsid w:val="00E52E18"/>
    <w:rsid w:val="00E5656E"/>
    <w:rsid w:val="00E60B4D"/>
    <w:rsid w:val="00E60D4E"/>
    <w:rsid w:val="00E61949"/>
    <w:rsid w:val="00E6263B"/>
    <w:rsid w:val="00E7065F"/>
    <w:rsid w:val="00E7268A"/>
    <w:rsid w:val="00E72D6C"/>
    <w:rsid w:val="00E77191"/>
    <w:rsid w:val="00E827A2"/>
    <w:rsid w:val="00E837A4"/>
    <w:rsid w:val="00E86CD4"/>
    <w:rsid w:val="00E91802"/>
    <w:rsid w:val="00E96680"/>
    <w:rsid w:val="00EA02B9"/>
    <w:rsid w:val="00EA32A7"/>
    <w:rsid w:val="00EA5B39"/>
    <w:rsid w:val="00EA78E6"/>
    <w:rsid w:val="00EB5BE2"/>
    <w:rsid w:val="00EC3C21"/>
    <w:rsid w:val="00EC4A76"/>
    <w:rsid w:val="00ED02C8"/>
    <w:rsid w:val="00ED2685"/>
    <w:rsid w:val="00ED2D2D"/>
    <w:rsid w:val="00ED7D4C"/>
    <w:rsid w:val="00EE28D8"/>
    <w:rsid w:val="00EE7571"/>
    <w:rsid w:val="00EF2D7C"/>
    <w:rsid w:val="00EF46F6"/>
    <w:rsid w:val="00EF5538"/>
    <w:rsid w:val="00F00ABF"/>
    <w:rsid w:val="00F04A74"/>
    <w:rsid w:val="00F06500"/>
    <w:rsid w:val="00F12EC4"/>
    <w:rsid w:val="00F15A31"/>
    <w:rsid w:val="00F233CD"/>
    <w:rsid w:val="00F27679"/>
    <w:rsid w:val="00F3216A"/>
    <w:rsid w:val="00F34C1E"/>
    <w:rsid w:val="00F37348"/>
    <w:rsid w:val="00F4136F"/>
    <w:rsid w:val="00F44918"/>
    <w:rsid w:val="00F45B8B"/>
    <w:rsid w:val="00F46269"/>
    <w:rsid w:val="00F52641"/>
    <w:rsid w:val="00F55B91"/>
    <w:rsid w:val="00F621E7"/>
    <w:rsid w:val="00F649E4"/>
    <w:rsid w:val="00F71090"/>
    <w:rsid w:val="00F72E9F"/>
    <w:rsid w:val="00F767E2"/>
    <w:rsid w:val="00F80429"/>
    <w:rsid w:val="00F83DE0"/>
    <w:rsid w:val="00F87A1D"/>
    <w:rsid w:val="00F90DC1"/>
    <w:rsid w:val="00F91611"/>
    <w:rsid w:val="00F93934"/>
    <w:rsid w:val="00F950A9"/>
    <w:rsid w:val="00FA1909"/>
    <w:rsid w:val="00FA29A2"/>
    <w:rsid w:val="00FA312E"/>
    <w:rsid w:val="00FA40BB"/>
    <w:rsid w:val="00FA49B2"/>
    <w:rsid w:val="00FA58EC"/>
    <w:rsid w:val="00FB2AD3"/>
    <w:rsid w:val="00FB4670"/>
    <w:rsid w:val="00FB61C1"/>
    <w:rsid w:val="00FC4B69"/>
    <w:rsid w:val="00FC6E11"/>
    <w:rsid w:val="00FD0AA7"/>
    <w:rsid w:val="00FD14AC"/>
    <w:rsid w:val="00FD4CF3"/>
    <w:rsid w:val="00FD5E5F"/>
    <w:rsid w:val="00FE51A8"/>
    <w:rsid w:val="00FF3BBD"/>
    <w:rsid w:val="00FF43E5"/>
    <w:rsid w:val="00FF5A23"/>
    <w:rsid w:val="00FF72F4"/>
    <w:rsid w:val="00FF7A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44A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NoSpacing">
    <w:name w:val="No Spacing"/>
    <w:uiPriority w:val="1"/>
    <w:qFormat/>
    <w:rsid w:val="00B555CA"/>
    <w:pPr>
      <w:overflowPunct w:val="0"/>
      <w:autoSpaceDE w:val="0"/>
      <w:autoSpaceDN w:val="0"/>
      <w:adjustRightInd w:val="0"/>
      <w:textAlignment w:val="baseline"/>
    </w:pPr>
    <w:rPr>
      <w:sz w:val="24"/>
    </w:rPr>
  </w:style>
  <w:style w:type="paragraph" w:styleId="ListParagraph">
    <w:name w:val="List Paragraph"/>
    <w:basedOn w:val="Normal"/>
    <w:uiPriority w:val="34"/>
    <w:qFormat/>
    <w:rsid w:val="003D1405"/>
    <w:pPr>
      <w:ind w:left="720"/>
    </w:pPr>
  </w:style>
  <w:style w:type="character" w:styleId="Hyperlink">
    <w:name w:val="Hyperlink"/>
    <w:unhideWhenUsed/>
    <w:rsid w:val="00CE6C7A"/>
    <w:rPr>
      <w:color w:val="0563C1"/>
      <w:u w:val="single"/>
    </w:rPr>
  </w:style>
  <w:style w:type="character" w:styleId="CommentReference">
    <w:name w:val="annotation reference"/>
    <w:rsid w:val="008F07B9"/>
    <w:rPr>
      <w:sz w:val="16"/>
      <w:szCs w:val="16"/>
    </w:rPr>
  </w:style>
  <w:style w:type="paragraph" w:styleId="CommentText">
    <w:name w:val="annotation text"/>
    <w:basedOn w:val="Normal"/>
    <w:link w:val="CommentTextChar"/>
    <w:rsid w:val="008F07B9"/>
    <w:rPr>
      <w:sz w:val="20"/>
    </w:rPr>
  </w:style>
  <w:style w:type="character" w:customStyle="1" w:styleId="CommentTextChar">
    <w:name w:val="Comment Text Char"/>
    <w:basedOn w:val="DefaultParagraphFont"/>
    <w:link w:val="CommentText"/>
    <w:rsid w:val="008F07B9"/>
  </w:style>
  <w:style w:type="paragraph" w:styleId="CommentSubject">
    <w:name w:val="annotation subject"/>
    <w:basedOn w:val="CommentText"/>
    <w:next w:val="CommentText"/>
    <w:link w:val="CommentSubjectChar"/>
    <w:rsid w:val="008F07B9"/>
    <w:rPr>
      <w:b/>
      <w:bCs/>
    </w:rPr>
  </w:style>
  <w:style w:type="character" w:customStyle="1" w:styleId="CommentSubjectChar">
    <w:name w:val="Comment Subject Char"/>
    <w:link w:val="CommentSubject"/>
    <w:rsid w:val="008F07B9"/>
    <w:rPr>
      <w:b/>
      <w:bCs/>
    </w:rPr>
  </w:style>
  <w:style w:type="character" w:styleId="UnresolvedMention">
    <w:name w:val="Unresolved Mention"/>
    <w:uiPriority w:val="99"/>
    <w:semiHidden/>
    <w:unhideWhenUsed/>
    <w:rsid w:val="004342F4"/>
    <w:rPr>
      <w:color w:val="605E5C"/>
      <w:shd w:val="clear" w:color="auto" w:fill="E1DFDD"/>
    </w:rPr>
  </w:style>
  <w:style w:type="table" w:styleId="TableGrid">
    <w:name w:val="Table Grid"/>
    <w:basedOn w:val="TableNormal"/>
    <w:uiPriority w:val="59"/>
    <w:rsid w:val="00EC4A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6185E"/>
    <w:rPr>
      <w:sz w:val="24"/>
    </w:rPr>
  </w:style>
  <w:style w:type="character" w:customStyle="1" w:styleId="HeaderChar">
    <w:name w:val="Header Char"/>
    <w:link w:val="Header"/>
    <w:uiPriority w:val="99"/>
    <w:rsid w:val="005B4B57"/>
    <w:rPr>
      <w:sz w:val="24"/>
    </w:rPr>
  </w:style>
  <w:style w:type="paragraph" w:styleId="Revision">
    <w:name w:val="Revision"/>
    <w:hidden/>
    <w:uiPriority w:val="99"/>
    <w:semiHidden/>
    <w:rsid w:val="000F0A67"/>
    <w:rPr>
      <w:sz w:val="24"/>
    </w:rPr>
  </w:style>
  <w:style w:type="character" w:styleId="FollowedHyperlink">
    <w:name w:val="FollowedHyperlink"/>
    <w:rsid w:val="002C2F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8205">
      <w:bodyDiv w:val="1"/>
      <w:marLeft w:val="0"/>
      <w:marRight w:val="0"/>
      <w:marTop w:val="0"/>
      <w:marBottom w:val="0"/>
      <w:divBdr>
        <w:top w:val="none" w:sz="0" w:space="0" w:color="auto"/>
        <w:left w:val="none" w:sz="0" w:space="0" w:color="auto"/>
        <w:bottom w:val="none" w:sz="0" w:space="0" w:color="auto"/>
        <w:right w:val="none" w:sz="0" w:space="0" w:color="auto"/>
      </w:divBdr>
    </w:div>
    <w:div w:id="772630056">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453935152">
      <w:bodyDiv w:val="1"/>
      <w:marLeft w:val="0"/>
      <w:marRight w:val="0"/>
      <w:marTop w:val="0"/>
      <w:marBottom w:val="0"/>
      <w:divBdr>
        <w:top w:val="none" w:sz="0" w:space="0" w:color="auto"/>
        <w:left w:val="none" w:sz="0" w:space="0" w:color="auto"/>
        <w:bottom w:val="none" w:sz="0" w:space="0" w:color="auto"/>
        <w:right w:val="none" w:sz="0" w:space="0" w:color="auto"/>
      </w:divBdr>
    </w:div>
    <w:div w:id="16157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211.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7452-9435-46AE-AB55-F51BDB19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5785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Links>
    <vt:vector size="30" baseType="variant">
      <vt:variant>
        <vt:i4>2490491</vt:i4>
      </vt:variant>
      <vt:variant>
        <vt:i4>12</vt:i4>
      </vt:variant>
      <vt:variant>
        <vt:i4>0</vt:i4>
      </vt:variant>
      <vt:variant>
        <vt:i4>5</vt:i4>
      </vt:variant>
      <vt:variant>
        <vt:lpwstr>http://www.puc.pa.gov/</vt:lpwstr>
      </vt:variant>
      <vt:variant>
        <vt:lpwstr/>
      </vt:variant>
      <vt:variant>
        <vt:i4>7012411</vt:i4>
      </vt:variant>
      <vt:variant>
        <vt:i4>9</vt:i4>
      </vt:variant>
      <vt:variant>
        <vt:i4>0</vt:i4>
      </vt:variant>
      <vt:variant>
        <vt:i4>5</vt:i4>
      </vt:variant>
      <vt:variant>
        <vt:lpwstr>https://www.pa211.org/</vt:lpwstr>
      </vt:variant>
      <vt:variant>
        <vt:lpwstr/>
      </vt:variant>
      <vt:variant>
        <vt:i4>2490491</vt:i4>
      </vt:variant>
      <vt:variant>
        <vt:i4>6</vt:i4>
      </vt:variant>
      <vt:variant>
        <vt:i4>0</vt:i4>
      </vt:variant>
      <vt:variant>
        <vt:i4>5</vt:i4>
      </vt:variant>
      <vt:variant>
        <vt:lpwstr>http://www.puc.pa.gov/</vt:lpwstr>
      </vt:variant>
      <vt:variant>
        <vt:lpwstr/>
      </vt:variant>
      <vt:variant>
        <vt:i4>7209011</vt:i4>
      </vt:variant>
      <vt:variant>
        <vt:i4>3</vt:i4>
      </vt:variant>
      <vt:variant>
        <vt:i4>0</vt:i4>
      </vt:variant>
      <vt:variant>
        <vt:i4>5</vt:i4>
      </vt:variant>
      <vt:variant>
        <vt:lpwstr>http://www.pa.puc.gov/</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2022-02-07T22:00:00Z</dcterms:created>
  <dcterms:modified xsi:type="dcterms:W3CDTF">2022-02-07T22:00:00Z</dcterms:modified>
</cp:coreProperties>
</file>