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595D98">
        <w:rPr>
          <w:b/>
          <w:sz w:val="24"/>
        </w:rPr>
        <w:t>A-2010-2158382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595D98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595D98">
        <w:rPr>
          <w:sz w:val="24"/>
        </w:rPr>
        <w:t xml:space="preserve">U.S. Sun Energy, Inc. 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</w:t>
      </w:r>
    </w:p>
    <w:p w:rsidR="00595D98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electric</w:t>
      </w:r>
      <w:r w:rsidR="003553A1">
        <w:rPr>
          <w:sz w:val="24"/>
        </w:rPr>
        <w:t xml:space="preserve">ity or electric generation services </w:t>
      </w:r>
      <w:r w:rsidR="002A029B">
        <w:rPr>
          <w:sz w:val="24"/>
        </w:rPr>
        <w:t>as a broker/marketer</w:t>
      </w:r>
      <w:r>
        <w:rPr>
          <w:sz w:val="24"/>
        </w:rPr>
        <w:t xml:space="preserve"> to </w:t>
      </w:r>
      <w:r w:rsidR="00595D98">
        <w:rPr>
          <w:sz w:val="24"/>
        </w:rPr>
        <w:t>all large commercial customers in the service</w:t>
      </w:r>
    </w:p>
    <w:p w:rsidR="00D44530" w:rsidRDefault="00595D98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territories through the Commonwealth of Pennsylvania</w:t>
      </w:r>
      <w:r w:rsidR="00D44530">
        <w:rPr>
          <w:sz w:val="24"/>
        </w:rPr>
        <w:t>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595D98">
        <w:rPr>
          <w:b/>
          <w:sz w:val="24"/>
        </w:rPr>
        <w:t>29</w:t>
      </w:r>
      <w:r w:rsidR="00595D98" w:rsidRPr="00595D98">
        <w:rPr>
          <w:b/>
          <w:sz w:val="24"/>
          <w:vertAlign w:val="superscript"/>
        </w:rPr>
        <w:t>th</w:t>
      </w:r>
      <w:r w:rsidR="00595D98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595D98">
        <w:rPr>
          <w:b/>
          <w:sz w:val="24"/>
        </w:rPr>
        <w:t>July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595D9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595D98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2010-07-30T13:19:00Z</cp:lastPrinted>
  <dcterms:created xsi:type="dcterms:W3CDTF">2010-07-30T13:19:00Z</dcterms:created>
  <dcterms:modified xsi:type="dcterms:W3CDTF">2010-07-30T13:19:00Z</dcterms:modified>
</cp:coreProperties>
</file>