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64C" w:rsidRPr="00C95178" w:rsidRDefault="006A364C" w:rsidP="006A364C">
      <w:pPr>
        <w:spacing w:line="240" w:lineRule="auto"/>
        <w:contextualSpacing/>
        <w:rPr>
          <w:rFonts w:ascii="Times New (W1)" w:hAnsi="Times New (W1)"/>
          <w:b/>
          <w:sz w:val="26"/>
          <w:szCs w:val="26"/>
        </w:rPr>
      </w:pPr>
      <w:r w:rsidRPr="00C95178">
        <w:rPr>
          <w:rFonts w:ascii="Times New (W1)" w:hAnsi="Times New (W1)"/>
          <w:b/>
          <w:sz w:val="26"/>
          <w:szCs w:val="26"/>
        </w:rPr>
        <w:t>PENNSYLVANIA</w:t>
      </w:r>
    </w:p>
    <w:p w:rsidR="006A364C" w:rsidRPr="00C95178" w:rsidRDefault="006A364C" w:rsidP="006A364C">
      <w:pPr>
        <w:spacing w:line="240" w:lineRule="auto"/>
        <w:contextualSpacing/>
        <w:rPr>
          <w:rFonts w:ascii="Times New (W1)" w:hAnsi="Times New (W1)"/>
          <w:b/>
          <w:sz w:val="26"/>
          <w:szCs w:val="26"/>
        </w:rPr>
      </w:pPr>
      <w:r w:rsidRPr="00C95178">
        <w:rPr>
          <w:rFonts w:ascii="Times New (W1)" w:hAnsi="Times New (W1)"/>
          <w:b/>
          <w:sz w:val="26"/>
          <w:szCs w:val="26"/>
        </w:rPr>
        <w:t>PUBLIC UTILITY COMMISSION</w:t>
      </w:r>
    </w:p>
    <w:p w:rsidR="006A364C" w:rsidRPr="00C95178" w:rsidRDefault="006A364C" w:rsidP="006A364C">
      <w:pPr>
        <w:spacing w:line="240" w:lineRule="auto"/>
        <w:contextualSpacing/>
        <w:rPr>
          <w:rFonts w:ascii="Times New (W1)" w:hAnsi="Times New (W1)"/>
          <w:b/>
          <w:sz w:val="26"/>
          <w:szCs w:val="26"/>
        </w:rPr>
      </w:pPr>
      <w:r w:rsidRPr="00C95178">
        <w:rPr>
          <w:rFonts w:ascii="Times New (W1)" w:hAnsi="Times New (W1)"/>
          <w:b/>
          <w:sz w:val="26"/>
          <w:szCs w:val="26"/>
        </w:rPr>
        <w:t>Harrisburg, PA 17105-3265</w:t>
      </w:r>
    </w:p>
    <w:p w:rsidR="006A364C" w:rsidRPr="00C95178" w:rsidRDefault="006A364C" w:rsidP="006A364C">
      <w:pPr>
        <w:spacing w:line="240" w:lineRule="auto"/>
        <w:contextualSpacing/>
        <w:rPr>
          <w:rFonts w:ascii="Times New (W1)" w:hAnsi="Times New (W1)"/>
          <w:b/>
          <w:sz w:val="26"/>
          <w:szCs w:val="26"/>
        </w:rPr>
      </w:pPr>
    </w:p>
    <w:p w:rsidR="006A364C" w:rsidRPr="00C95178" w:rsidRDefault="006A364C" w:rsidP="006A364C">
      <w:pPr>
        <w:spacing w:line="240" w:lineRule="auto"/>
        <w:contextualSpacing/>
        <w:jc w:val="right"/>
        <w:rPr>
          <w:rFonts w:ascii="Times New (W1)" w:hAnsi="Times New (W1)"/>
          <w:sz w:val="26"/>
          <w:szCs w:val="26"/>
        </w:rPr>
      </w:pPr>
      <w:r w:rsidRPr="00C95178">
        <w:rPr>
          <w:rFonts w:ascii="Times New (W1)" w:hAnsi="Times New (W1)"/>
          <w:sz w:val="26"/>
          <w:szCs w:val="26"/>
        </w:rPr>
        <w:t xml:space="preserve">Public Meeting </w:t>
      </w:r>
      <w:r w:rsidR="00667619" w:rsidRPr="00C95178">
        <w:rPr>
          <w:rFonts w:ascii="Times New (W1)" w:hAnsi="Times New (W1)"/>
          <w:sz w:val="26"/>
          <w:szCs w:val="26"/>
        </w:rPr>
        <w:t>h</w:t>
      </w:r>
      <w:r w:rsidRPr="00C95178">
        <w:rPr>
          <w:rFonts w:ascii="Times New (W1)" w:hAnsi="Times New (W1)"/>
          <w:sz w:val="26"/>
          <w:szCs w:val="26"/>
        </w:rPr>
        <w:t xml:space="preserve">eld </w:t>
      </w:r>
      <w:r w:rsidR="00DA22BB">
        <w:rPr>
          <w:rFonts w:ascii="Times New (W1)" w:hAnsi="Times New (W1)"/>
          <w:sz w:val="26"/>
          <w:szCs w:val="26"/>
        </w:rPr>
        <w:t>May 19</w:t>
      </w:r>
      <w:r w:rsidR="00452A0D">
        <w:rPr>
          <w:rFonts w:ascii="Times New (W1)" w:hAnsi="Times New (W1)"/>
          <w:sz w:val="26"/>
          <w:szCs w:val="26"/>
        </w:rPr>
        <w:t>, 2011</w:t>
      </w:r>
    </w:p>
    <w:p w:rsidR="006A364C" w:rsidRPr="00C95178" w:rsidRDefault="006A364C" w:rsidP="006A364C">
      <w:pPr>
        <w:spacing w:line="240" w:lineRule="auto"/>
        <w:contextualSpacing/>
        <w:jc w:val="left"/>
        <w:rPr>
          <w:rFonts w:ascii="Times New (W1)" w:hAnsi="Times New (W1)"/>
          <w:sz w:val="26"/>
          <w:szCs w:val="26"/>
        </w:rPr>
      </w:pPr>
    </w:p>
    <w:p w:rsidR="006A364C" w:rsidRPr="00C95178" w:rsidRDefault="006A364C" w:rsidP="006A364C">
      <w:pPr>
        <w:spacing w:line="240" w:lineRule="auto"/>
        <w:contextualSpacing/>
        <w:jc w:val="left"/>
        <w:rPr>
          <w:rFonts w:ascii="Times New (W1)" w:hAnsi="Times New (W1)"/>
          <w:sz w:val="26"/>
          <w:szCs w:val="26"/>
        </w:rPr>
      </w:pPr>
      <w:r w:rsidRPr="00C95178">
        <w:rPr>
          <w:rFonts w:ascii="Times New (W1)" w:hAnsi="Times New (W1)"/>
          <w:sz w:val="26"/>
          <w:szCs w:val="26"/>
        </w:rPr>
        <w:t>Commissioners Present:</w:t>
      </w:r>
    </w:p>
    <w:p w:rsidR="006A364C" w:rsidRPr="00C95178" w:rsidRDefault="006A364C" w:rsidP="006A364C">
      <w:pPr>
        <w:spacing w:line="240" w:lineRule="auto"/>
        <w:contextualSpacing/>
        <w:jc w:val="left"/>
        <w:rPr>
          <w:rFonts w:ascii="Times New (W1)" w:hAnsi="Times New (W1)"/>
          <w:sz w:val="26"/>
          <w:szCs w:val="26"/>
        </w:rPr>
      </w:pPr>
    </w:p>
    <w:p w:rsidR="00E05160" w:rsidRPr="00C95178" w:rsidRDefault="00E05160" w:rsidP="00E05160">
      <w:pPr>
        <w:spacing w:line="240" w:lineRule="auto"/>
        <w:ind w:left="720"/>
        <w:jc w:val="left"/>
        <w:rPr>
          <w:rFonts w:ascii="Times New (W1)" w:hAnsi="Times New (W1)"/>
          <w:sz w:val="26"/>
          <w:szCs w:val="26"/>
        </w:rPr>
      </w:pPr>
      <w:r w:rsidRPr="00C95178">
        <w:rPr>
          <w:rFonts w:ascii="Times New (W1)" w:hAnsi="Times New (W1)"/>
          <w:sz w:val="26"/>
          <w:szCs w:val="26"/>
        </w:rPr>
        <w:t>Robert F. Powelson, Chairman</w:t>
      </w:r>
    </w:p>
    <w:p w:rsidR="00E05160" w:rsidRPr="00C95178" w:rsidRDefault="00E05160" w:rsidP="00E05160">
      <w:pPr>
        <w:spacing w:line="240" w:lineRule="auto"/>
        <w:ind w:left="720"/>
        <w:jc w:val="left"/>
        <w:rPr>
          <w:rFonts w:ascii="Times New (W1)" w:hAnsi="Times New (W1)"/>
          <w:sz w:val="26"/>
          <w:szCs w:val="26"/>
        </w:rPr>
      </w:pPr>
      <w:r w:rsidRPr="00C95178">
        <w:rPr>
          <w:rFonts w:ascii="Times New (W1)" w:hAnsi="Times New (W1)"/>
          <w:sz w:val="26"/>
          <w:szCs w:val="26"/>
        </w:rPr>
        <w:t>John F. Coleman, Jr., Vice Chairman</w:t>
      </w:r>
      <w:r w:rsidR="00EB4A11">
        <w:rPr>
          <w:rFonts w:ascii="Times New (W1)" w:hAnsi="Times New (W1)"/>
          <w:sz w:val="26"/>
          <w:szCs w:val="26"/>
        </w:rPr>
        <w:t>, Concurring Statement</w:t>
      </w:r>
    </w:p>
    <w:p w:rsidR="00E05160" w:rsidRPr="00C95178" w:rsidRDefault="00E05160" w:rsidP="00E05160">
      <w:pPr>
        <w:spacing w:line="240" w:lineRule="auto"/>
        <w:ind w:left="720"/>
        <w:jc w:val="left"/>
        <w:rPr>
          <w:rFonts w:ascii="Times New (W1)" w:hAnsi="Times New (W1)"/>
          <w:sz w:val="26"/>
          <w:szCs w:val="26"/>
        </w:rPr>
      </w:pPr>
      <w:r w:rsidRPr="00C95178">
        <w:rPr>
          <w:rFonts w:ascii="Times New (W1)" w:hAnsi="Times New (W1)"/>
          <w:sz w:val="26"/>
          <w:szCs w:val="26"/>
        </w:rPr>
        <w:t>Tyrone J. Christy</w:t>
      </w:r>
      <w:r w:rsidR="00EB4A11">
        <w:rPr>
          <w:rFonts w:ascii="Times New (W1)" w:hAnsi="Times New (W1)"/>
          <w:sz w:val="26"/>
          <w:szCs w:val="26"/>
        </w:rPr>
        <w:t>, Dissenting</w:t>
      </w:r>
    </w:p>
    <w:p w:rsidR="00E05160" w:rsidRPr="00C95178" w:rsidRDefault="00E05160" w:rsidP="00E05160">
      <w:pPr>
        <w:spacing w:line="240" w:lineRule="auto"/>
        <w:ind w:left="720"/>
        <w:jc w:val="left"/>
        <w:rPr>
          <w:rFonts w:ascii="Times New (W1)" w:hAnsi="Times New (W1)"/>
          <w:sz w:val="26"/>
          <w:szCs w:val="26"/>
        </w:rPr>
      </w:pPr>
      <w:r w:rsidRPr="00C95178">
        <w:rPr>
          <w:rFonts w:ascii="Times New (W1)" w:hAnsi="Times New (W1)"/>
          <w:sz w:val="26"/>
          <w:szCs w:val="26"/>
        </w:rPr>
        <w:t>Wayne E. Gardner</w:t>
      </w:r>
    </w:p>
    <w:p w:rsidR="00E05160" w:rsidRPr="00C95178" w:rsidRDefault="00E05160" w:rsidP="00E05160">
      <w:pPr>
        <w:spacing w:line="240" w:lineRule="auto"/>
        <w:ind w:left="720"/>
        <w:jc w:val="left"/>
      </w:pPr>
      <w:r w:rsidRPr="00C95178">
        <w:rPr>
          <w:rFonts w:ascii="Times New (W1)" w:hAnsi="Times New (W1)"/>
          <w:sz w:val="26"/>
          <w:szCs w:val="26"/>
        </w:rPr>
        <w:t>James H. Cawley</w:t>
      </w:r>
      <w:r w:rsidR="00EB4A11">
        <w:rPr>
          <w:rFonts w:ascii="Times New (W1)" w:hAnsi="Times New (W1)"/>
          <w:sz w:val="26"/>
          <w:szCs w:val="26"/>
        </w:rPr>
        <w:t>, Dissenting Statement</w:t>
      </w:r>
    </w:p>
    <w:p w:rsidR="006A364C" w:rsidRPr="00C95178" w:rsidRDefault="006A364C" w:rsidP="006A364C">
      <w:pPr>
        <w:contextualSpacing/>
        <w:rPr>
          <w:rFonts w:ascii="Times New (W1)" w:hAnsi="Times New (W1)"/>
          <w:b/>
          <w:sz w:val="26"/>
          <w:szCs w:val="26"/>
        </w:rPr>
      </w:pPr>
    </w:p>
    <w:p w:rsidR="006A364C" w:rsidRPr="00C95178" w:rsidRDefault="006A364C" w:rsidP="006A364C">
      <w:pPr>
        <w:spacing w:line="240" w:lineRule="auto"/>
        <w:contextualSpacing/>
        <w:jc w:val="left"/>
        <w:rPr>
          <w:rFonts w:ascii="Times New (W1)" w:hAnsi="Times New (W1)"/>
          <w:sz w:val="26"/>
          <w:szCs w:val="26"/>
        </w:rPr>
      </w:pPr>
      <w:r w:rsidRPr="00C95178">
        <w:rPr>
          <w:rFonts w:ascii="Times New (W1)" w:hAnsi="Times New (W1)"/>
          <w:sz w:val="26"/>
          <w:szCs w:val="26"/>
        </w:rPr>
        <w:t>Application of Laser Nor</w:t>
      </w:r>
      <w:r w:rsidR="003E0B8D">
        <w:rPr>
          <w:rFonts w:ascii="Times New (W1)" w:hAnsi="Times New (W1)"/>
          <w:sz w:val="26"/>
          <w:szCs w:val="26"/>
        </w:rPr>
        <w:t>t</w:t>
      </w:r>
      <w:r w:rsidRPr="00C95178">
        <w:rPr>
          <w:rFonts w:ascii="Times New (W1)" w:hAnsi="Times New (W1)"/>
          <w:sz w:val="26"/>
          <w:szCs w:val="26"/>
        </w:rPr>
        <w:t>heast Gathering</w:t>
      </w:r>
      <w:r w:rsidRPr="00C95178">
        <w:rPr>
          <w:rFonts w:ascii="Times New (W1)" w:hAnsi="Times New (W1)"/>
          <w:sz w:val="26"/>
          <w:szCs w:val="26"/>
        </w:rPr>
        <w:tab/>
      </w:r>
      <w:r w:rsidRPr="00C95178">
        <w:rPr>
          <w:rFonts w:ascii="Times New (W1)" w:hAnsi="Times New (W1)"/>
          <w:sz w:val="26"/>
          <w:szCs w:val="26"/>
        </w:rPr>
        <w:tab/>
      </w:r>
      <w:r w:rsidRPr="00C95178">
        <w:rPr>
          <w:rFonts w:ascii="Times New (W1)" w:hAnsi="Times New (W1)"/>
          <w:sz w:val="26"/>
          <w:szCs w:val="26"/>
        </w:rPr>
        <w:tab/>
      </w:r>
      <w:r w:rsidRPr="00C95178">
        <w:rPr>
          <w:rFonts w:ascii="Times New (W1)" w:hAnsi="Times New (W1)"/>
          <w:sz w:val="26"/>
          <w:szCs w:val="26"/>
        </w:rPr>
        <w:tab/>
        <w:t xml:space="preserve">     A-2010-2153371</w:t>
      </w:r>
    </w:p>
    <w:p w:rsidR="006A364C" w:rsidRPr="00C95178" w:rsidRDefault="006A364C" w:rsidP="006A364C">
      <w:pPr>
        <w:spacing w:line="240" w:lineRule="auto"/>
        <w:contextualSpacing/>
        <w:jc w:val="left"/>
        <w:rPr>
          <w:rFonts w:ascii="Times New (W1)" w:hAnsi="Times New (W1)"/>
          <w:sz w:val="26"/>
          <w:szCs w:val="26"/>
        </w:rPr>
      </w:pPr>
      <w:r w:rsidRPr="00C95178">
        <w:rPr>
          <w:rFonts w:ascii="Times New (W1)" w:hAnsi="Times New (W1)"/>
          <w:sz w:val="26"/>
          <w:szCs w:val="26"/>
        </w:rPr>
        <w:t>Company, LLC for Approval to Begin to Offer,</w:t>
      </w:r>
    </w:p>
    <w:p w:rsidR="006A364C" w:rsidRPr="00C95178" w:rsidRDefault="006A364C" w:rsidP="006A364C">
      <w:pPr>
        <w:spacing w:line="240" w:lineRule="auto"/>
        <w:contextualSpacing/>
        <w:jc w:val="left"/>
        <w:rPr>
          <w:rFonts w:ascii="Times New (W1)" w:hAnsi="Times New (W1)"/>
          <w:sz w:val="26"/>
          <w:szCs w:val="26"/>
        </w:rPr>
      </w:pPr>
      <w:r w:rsidRPr="00C95178">
        <w:rPr>
          <w:rFonts w:ascii="Times New (W1)" w:hAnsi="Times New (W1)"/>
          <w:sz w:val="26"/>
          <w:szCs w:val="26"/>
        </w:rPr>
        <w:t>Render, Furnish, or Supply Natural Gas</w:t>
      </w:r>
    </w:p>
    <w:p w:rsidR="006A364C" w:rsidRPr="00C95178" w:rsidRDefault="006A364C" w:rsidP="006A364C">
      <w:pPr>
        <w:spacing w:line="240" w:lineRule="auto"/>
        <w:contextualSpacing/>
        <w:jc w:val="left"/>
        <w:rPr>
          <w:rFonts w:ascii="Times New (W1)" w:hAnsi="Times New (W1)"/>
          <w:sz w:val="26"/>
          <w:szCs w:val="26"/>
        </w:rPr>
      </w:pPr>
      <w:r w:rsidRPr="00C95178">
        <w:rPr>
          <w:rFonts w:ascii="Times New (W1)" w:hAnsi="Times New (W1)"/>
          <w:sz w:val="26"/>
          <w:szCs w:val="26"/>
        </w:rPr>
        <w:t>Gathering and Transporting or Conveying</w:t>
      </w:r>
    </w:p>
    <w:p w:rsidR="006A364C" w:rsidRPr="00C95178" w:rsidRDefault="006A364C" w:rsidP="006A364C">
      <w:pPr>
        <w:spacing w:line="240" w:lineRule="auto"/>
        <w:contextualSpacing/>
        <w:jc w:val="left"/>
        <w:rPr>
          <w:rFonts w:ascii="Times New (W1)" w:hAnsi="Times New (W1)"/>
          <w:sz w:val="26"/>
          <w:szCs w:val="26"/>
        </w:rPr>
      </w:pPr>
      <w:r w:rsidRPr="00C95178">
        <w:rPr>
          <w:rFonts w:ascii="Times New (W1)" w:hAnsi="Times New (W1)"/>
          <w:sz w:val="26"/>
          <w:szCs w:val="26"/>
        </w:rPr>
        <w:t>Service by Pipeline to the Public in Certain</w:t>
      </w:r>
    </w:p>
    <w:p w:rsidR="006A364C" w:rsidRPr="00C95178" w:rsidRDefault="006A364C" w:rsidP="006A364C">
      <w:pPr>
        <w:spacing w:line="240" w:lineRule="auto"/>
        <w:contextualSpacing/>
        <w:jc w:val="left"/>
        <w:rPr>
          <w:rFonts w:ascii="Times New (W1)" w:hAnsi="Times New (W1)"/>
          <w:sz w:val="26"/>
          <w:szCs w:val="26"/>
        </w:rPr>
      </w:pPr>
      <w:r w:rsidRPr="00C95178">
        <w:rPr>
          <w:rFonts w:ascii="Times New (W1)" w:hAnsi="Times New (W1)"/>
          <w:sz w:val="26"/>
          <w:szCs w:val="26"/>
        </w:rPr>
        <w:t>Townships of Susquehanna County,</w:t>
      </w:r>
    </w:p>
    <w:p w:rsidR="006A364C" w:rsidRPr="00C95178" w:rsidRDefault="006A364C" w:rsidP="006A364C">
      <w:pPr>
        <w:spacing w:line="240" w:lineRule="auto"/>
        <w:contextualSpacing/>
        <w:jc w:val="left"/>
        <w:rPr>
          <w:rFonts w:ascii="Times New (W1)" w:hAnsi="Times New (W1)"/>
          <w:sz w:val="26"/>
          <w:szCs w:val="26"/>
        </w:rPr>
      </w:pPr>
      <w:r w:rsidRPr="00C95178">
        <w:rPr>
          <w:rFonts w:ascii="Times New (W1)" w:hAnsi="Times New (W1)"/>
          <w:sz w:val="26"/>
          <w:szCs w:val="26"/>
        </w:rPr>
        <w:t>Pennsylvania</w:t>
      </w:r>
    </w:p>
    <w:p w:rsidR="006A364C" w:rsidRPr="00C95178" w:rsidRDefault="006A364C" w:rsidP="006A364C">
      <w:pPr>
        <w:jc w:val="left"/>
        <w:rPr>
          <w:rFonts w:ascii="Times New (W1)" w:hAnsi="Times New (W1)"/>
          <w:sz w:val="26"/>
          <w:szCs w:val="26"/>
        </w:rPr>
      </w:pPr>
    </w:p>
    <w:p w:rsidR="006A364C" w:rsidRPr="00C95178" w:rsidRDefault="006A364C" w:rsidP="006A364C">
      <w:pPr>
        <w:rPr>
          <w:rFonts w:ascii="Times New (W1)" w:hAnsi="Times New (W1)"/>
          <w:b/>
          <w:sz w:val="26"/>
          <w:szCs w:val="26"/>
        </w:rPr>
      </w:pPr>
      <w:r w:rsidRPr="00C95178">
        <w:rPr>
          <w:rFonts w:ascii="Times New (W1)" w:hAnsi="Times New (W1)"/>
          <w:b/>
          <w:sz w:val="26"/>
          <w:szCs w:val="26"/>
        </w:rPr>
        <w:t>OPINION AND ORDER</w:t>
      </w:r>
    </w:p>
    <w:p w:rsidR="00667619" w:rsidRPr="00C95178" w:rsidRDefault="00667619" w:rsidP="006A364C">
      <w:pPr>
        <w:rPr>
          <w:rFonts w:ascii="Times New (W1)" w:hAnsi="Times New (W1)"/>
          <w:b/>
          <w:sz w:val="26"/>
          <w:szCs w:val="26"/>
        </w:rPr>
      </w:pPr>
    </w:p>
    <w:p w:rsidR="006A364C" w:rsidRPr="00C95178" w:rsidRDefault="006A364C" w:rsidP="006A364C">
      <w:pPr>
        <w:jc w:val="both"/>
        <w:rPr>
          <w:rFonts w:ascii="Times New (W1)" w:hAnsi="Times New (W1)"/>
          <w:sz w:val="26"/>
          <w:szCs w:val="26"/>
        </w:rPr>
      </w:pPr>
      <w:r w:rsidRPr="00C95178">
        <w:rPr>
          <w:rFonts w:ascii="Times New (W1)" w:hAnsi="Times New (W1)"/>
          <w:b/>
          <w:sz w:val="26"/>
          <w:szCs w:val="26"/>
        </w:rPr>
        <w:t>BY THE COMMISSION:</w:t>
      </w:r>
    </w:p>
    <w:p w:rsidR="006A364C" w:rsidRPr="00C95178" w:rsidRDefault="006A364C" w:rsidP="006A364C">
      <w:pPr>
        <w:jc w:val="both"/>
        <w:rPr>
          <w:rFonts w:ascii="Times New (W1)" w:hAnsi="Times New (W1)"/>
          <w:sz w:val="26"/>
          <w:szCs w:val="26"/>
        </w:rPr>
      </w:pPr>
    </w:p>
    <w:p w:rsidR="00A65356" w:rsidRDefault="006A364C" w:rsidP="00AB6930">
      <w:pPr>
        <w:jc w:val="left"/>
        <w:rPr>
          <w:rFonts w:ascii="Times New (W1)" w:hAnsi="Times New (W1)"/>
          <w:sz w:val="26"/>
          <w:szCs w:val="26"/>
        </w:rPr>
      </w:pPr>
      <w:r w:rsidRPr="00C95178">
        <w:rPr>
          <w:rFonts w:ascii="Times New (W1)" w:hAnsi="Times New (W1)"/>
          <w:sz w:val="26"/>
          <w:szCs w:val="26"/>
        </w:rPr>
        <w:tab/>
      </w:r>
      <w:r w:rsidRPr="00C95178">
        <w:rPr>
          <w:rFonts w:ascii="Times New (W1)" w:hAnsi="Times New (W1)"/>
          <w:sz w:val="26"/>
          <w:szCs w:val="26"/>
        </w:rPr>
        <w:tab/>
        <w:t>Before the Pennsylvania Public Utility Commission (Commission</w:t>
      </w:r>
      <w:r w:rsidR="004C34F9">
        <w:rPr>
          <w:rFonts w:ascii="Times New (W1)" w:hAnsi="Times New (W1)"/>
          <w:sz w:val="26"/>
          <w:szCs w:val="26"/>
        </w:rPr>
        <w:t xml:space="preserve"> or PUC</w:t>
      </w:r>
      <w:r w:rsidRPr="00C95178">
        <w:rPr>
          <w:rFonts w:ascii="Times New (W1)" w:hAnsi="Times New (W1)"/>
          <w:sz w:val="26"/>
          <w:szCs w:val="26"/>
        </w:rPr>
        <w:t xml:space="preserve">) for consideration and disposition are the Exceptions </w:t>
      </w:r>
      <w:r w:rsidR="0098160E" w:rsidRPr="00C95178">
        <w:rPr>
          <w:rFonts w:ascii="Times New (W1)" w:hAnsi="Times New (W1)"/>
          <w:sz w:val="26"/>
          <w:szCs w:val="26"/>
        </w:rPr>
        <w:t xml:space="preserve">filed to the Recommended Decision of Administrative Law Judge (ALJ) Susan D. Colwell, which was issued on </w:t>
      </w:r>
      <w:r w:rsidR="00097FE1" w:rsidRPr="00C95178">
        <w:rPr>
          <w:rFonts w:ascii="Times New (W1)" w:hAnsi="Times New (W1)"/>
          <w:sz w:val="26"/>
          <w:szCs w:val="26"/>
        </w:rPr>
        <w:t xml:space="preserve">December 1, 2010.  </w:t>
      </w:r>
      <w:r w:rsidR="009511A3" w:rsidRPr="00C95178">
        <w:rPr>
          <w:rFonts w:ascii="Times New (W1)" w:hAnsi="Times New (W1)"/>
          <w:sz w:val="26"/>
          <w:szCs w:val="26"/>
        </w:rPr>
        <w:t>T</w:t>
      </w:r>
      <w:r w:rsidR="00363F95" w:rsidRPr="00C95178">
        <w:rPr>
          <w:rFonts w:ascii="Times New (W1)" w:hAnsi="Times New (W1)"/>
          <w:sz w:val="26"/>
          <w:szCs w:val="26"/>
        </w:rPr>
        <w:t xml:space="preserve">he following </w:t>
      </w:r>
      <w:r w:rsidR="00006FB6" w:rsidRPr="00C95178">
        <w:rPr>
          <w:rFonts w:ascii="Times New (W1)" w:hAnsi="Times New (W1)"/>
          <w:sz w:val="26"/>
          <w:szCs w:val="26"/>
        </w:rPr>
        <w:t>Parties</w:t>
      </w:r>
      <w:r w:rsidR="00363F95" w:rsidRPr="00C95178">
        <w:rPr>
          <w:rFonts w:ascii="Times New (W1)" w:hAnsi="Times New (W1)"/>
          <w:sz w:val="26"/>
          <w:szCs w:val="26"/>
        </w:rPr>
        <w:t xml:space="preserve"> filed Exceptions</w:t>
      </w:r>
      <w:r w:rsidR="009511A3" w:rsidRPr="00C95178">
        <w:rPr>
          <w:rFonts w:ascii="Times New (W1)" w:hAnsi="Times New (W1)"/>
          <w:sz w:val="26"/>
          <w:szCs w:val="26"/>
        </w:rPr>
        <w:t xml:space="preserve"> on January 14, 2011</w:t>
      </w:r>
      <w:r w:rsidR="00363F95" w:rsidRPr="00C95178">
        <w:rPr>
          <w:rFonts w:ascii="Times New (W1)" w:hAnsi="Times New (W1)"/>
          <w:sz w:val="26"/>
          <w:szCs w:val="26"/>
        </w:rPr>
        <w:t xml:space="preserve">:  </w:t>
      </w:r>
      <w:r w:rsidR="00AA0243" w:rsidRPr="00C95178">
        <w:rPr>
          <w:rFonts w:ascii="Times New (W1)" w:hAnsi="Times New (W1)"/>
          <w:sz w:val="26"/>
          <w:szCs w:val="26"/>
        </w:rPr>
        <w:t xml:space="preserve">Laser Northeast Gathering Company, LLC </w:t>
      </w:r>
      <w:r w:rsidR="0098160E" w:rsidRPr="00C95178">
        <w:rPr>
          <w:rFonts w:ascii="Times New (W1)" w:hAnsi="Times New (W1)"/>
          <w:sz w:val="26"/>
          <w:szCs w:val="26"/>
        </w:rPr>
        <w:t>(</w:t>
      </w:r>
      <w:r w:rsidR="00F77D2E" w:rsidRPr="00C95178">
        <w:rPr>
          <w:rFonts w:ascii="Times New (W1)" w:hAnsi="Times New (W1)"/>
          <w:sz w:val="26"/>
          <w:szCs w:val="26"/>
        </w:rPr>
        <w:t>Laser</w:t>
      </w:r>
      <w:r w:rsidR="00FF1C94">
        <w:rPr>
          <w:rFonts w:ascii="Times New (W1)" w:hAnsi="Times New (W1)"/>
          <w:sz w:val="26"/>
          <w:szCs w:val="26"/>
        </w:rPr>
        <w:t xml:space="preserve"> or Company</w:t>
      </w:r>
      <w:r w:rsidR="00363F95" w:rsidRPr="00C95178">
        <w:rPr>
          <w:rFonts w:ascii="Times New (W1)" w:hAnsi="Times New (W1)"/>
          <w:sz w:val="26"/>
          <w:szCs w:val="26"/>
        </w:rPr>
        <w:t>)</w:t>
      </w:r>
      <w:r w:rsidR="009D4B9C" w:rsidRPr="00C95178">
        <w:rPr>
          <w:rFonts w:ascii="Times New (W1)" w:hAnsi="Times New (W1)"/>
          <w:sz w:val="26"/>
          <w:szCs w:val="26"/>
        </w:rPr>
        <w:t>,</w:t>
      </w:r>
      <w:r w:rsidR="00183916" w:rsidRPr="00C95178">
        <w:rPr>
          <w:rFonts w:ascii="Times New (W1)" w:hAnsi="Times New (W1)"/>
          <w:sz w:val="26"/>
          <w:szCs w:val="26"/>
        </w:rPr>
        <w:t xml:space="preserve"> Silver Lake Association</w:t>
      </w:r>
      <w:r w:rsidR="004D3B98" w:rsidRPr="00C95178">
        <w:rPr>
          <w:rFonts w:ascii="Times New (W1)" w:hAnsi="Times New (W1)"/>
          <w:sz w:val="26"/>
          <w:szCs w:val="26"/>
        </w:rPr>
        <w:t xml:space="preserve"> (S</w:t>
      </w:r>
      <w:r w:rsidR="002951D7" w:rsidRPr="00C95178">
        <w:rPr>
          <w:rFonts w:ascii="Times New (W1)" w:hAnsi="Times New (W1)"/>
          <w:sz w:val="26"/>
          <w:szCs w:val="26"/>
        </w:rPr>
        <w:t>ilver Lake)</w:t>
      </w:r>
      <w:r w:rsidR="004D3B98" w:rsidRPr="00C95178">
        <w:rPr>
          <w:rFonts w:ascii="Times New (W1)" w:hAnsi="Times New (W1)"/>
          <w:sz w:val="26"/>
          <w:szCs w:val="26"/>
        </w:rPr>
        <w:t xml:space="preserve">, </w:t>
      </w:r>
      <w:r w:rsidR="00483A02" w:rsidRPr="00C95178">
        <w:rPr>
          <w:rFonts w:ascii="Times New (W1)" w:hAnsi="Times New (W1)"/>
          <w:sz w:val="26"/>
          <w:szCs w:val="26"/>
        </w:rPr>
        <w:t xml:space="preserve">Ms. Vera Scroggins </w:t>
      </w:r>
      <w:r w:rsidR="004D3B98" w:rsidRPr="00C95178">
        <w:rPr>
          <w:rFonts w:ascii="Times New (W1)" w:hAnsi="Times New (W1)"/>
          <w:sz w:val="26"/>
          <w:szCs w:val="26"/>
        </w:rPr>
        <w:t xml:space="preserve">and </w:t>
      </w:r>
      <w:r w:rsidR="00483A02" w:rsidRPr="00C95178">
        <w:rPr>
          <w:rFonts w:ascii="Times New (W1)" w:hAnsi="Times New (W1)"/>
          <w:sz w:val="26"/>
          <w:szCs w:val="26"/>
        </w:rPr>
        <w:t>the Office of Trial Staff (OTS)</w:t>
      </w:r>
      <w:r w:rsidR="00E31F0A" w:rsidRPr="00C95178">
        <w:rPr>
          <w:rFonts w:ascii="Times New (W1)" w:hAnsi="Times New (W1)"/>
          <w:sz w:val="26"/>
          <w:szCs w:val="26"/>
        </w:rPr>
        <w:t>.</w:t>
      </w:r>
      <w:r w:rsidR="00B035B2" w:rsidRPr="00C95178">
        <w:rPr>
          <w:rStyle w:val="FootnoteReference"/>
          <w:rFonts w:ascii="Times New (W1)" w:hAnsi="Times New (W1)"/>
          <w:sz w:val="26"/>
          <w:szCs w:val="26"/>
        </w:rPr>
        <w:footnoteReference w:id="1"/>
      </w:r>
      <w:r w:rsidR="00E31F0A" w:rsidRPr="00C95178">
        <w:rPr>
          <w:rFonts w:ascii="Times New (W1)" w:hAnsi="Times New (W1)"/>
          <w:sz w:val="26"/>
          <w:szCs w:val="26"/>
        </w:rPr>
        <w:t xml:space="preserve">  </w:t>
      </w:r>
      <w:r w:rsidR="00892099">
        <w:rPr>
          <w:rFonts w:ascii="Times New (W1)" w:hAnsi="Times New (W1)"/>
          <w:sz w:val="26"/>
          <w:szCs w:val="26"/>
        </w:rPr>
        <w:t xml:space="preserve">Corrected Exceptions were filed by </w:t>
      </w:r>
      <w:r w:rsidR="00527CD3">
        <w:rPr>
          <w:rFonts w:ascii="Times New (W1)" w:hAnsi="Times New (W1)"/>
          <w:sz w:val="26"/>
          <w:szCs w:val="26"/>
        </w:rPr>
        <w:t xml:space="preserve">the </w:t>
      </w:r>
      <w:r w:rsidR="00892099">
        <w:rPr>
          <w:rFonts w:ascii="Times New (W1)" w:hAnsi="Times New (W1)"/>
          <w:sz w:val="26"/>
          <w:szCs w:val="26"/>
        </w:rPr>
        <w:t xml:space="preserve">OTS on January 19, 2011.  </w:t>
      </w:r>
      <w:r w:rsidR="00B45C2E" w:rsidRPr="00C95178">
        <w:rPr>
          <w:rFonts w:ascii="Times New (W1)" w:hAnsi="Times New (W1)"/>
          <w:sz w:val="26"/>
          <w:szCs w:val="26"/>
        </w:rPr>
        <w:t xml:space="preserve">On </w:t>
      </w:r>
      <w:r w:rsidR="00F32029" w:rsidRPr="00C95178">
        <w:rPr>
          <w:rFonts w:ascii="Times New (W1)" w:hAnsi="Times New (W1)"/>
          <w:sz w:val="26"/>
          <w:szCs w:val="26"/>
        </w:rPr>
        <w:t xml:space="preserve">February 7, 2011, the following </w:t>
      </w:r>
      <w:r w:rsidR="00353AE4">
        <w:rPr>
          <w:rFonts w:ascii="Times New (W1)" w:hAnsi="Times New (W1)"/>
          <w:sz w:val="26"/>
          <w:szCs w:val="26"/>
        </w:rPr>
        <w:t>P</w:t>
      </w:r>
      <w:r w:rsidR="00F32029" w:rsidRPr="00C95178">
        <w:rPr>
          <w:rFonts w:ascii="Times New (W1)" w:hAnsi="Times New (W1)"/>
          <w:sz w:val="26"/>
          <w:szCs w:val="26"/>
        </w:rPr>
        <w:t xml:space="preserve">arties filed </w:t>
      </w:r>
      <w:r w:rsidR="00E31F0A" w:rsidRPr="00C95178">
        <w:rPr>
          <w:rFonts w:ascii="Times New (W1)" w:hAnsi="Times New (W1)"/>
          <w:sz w:val="26"/>
          <w:szCs w:val="26"/>
        </w:rPr>
        <w:lastRenderedPageBreak/>
        <w:t>Replies to Exceptions</w:t>
      </w:r>
      <w:r w:rsidR="00F32029" w:rsidRPr="00C95178">
        <w:rPr>
          <w:rFonts w:ascii="Times New (W1)" w:hAnsi="Times New (W1)"/>
          <w:sz w:val="26"/>
          <w:szCs w:val="26"/>
        </w:rPr>
        <w:t xml:space="preserve">:  </w:t>
      </w:r>
      <w:r w:rsidR="00304665" w:rsidRPr="00C95178">
        <w:rPr>
          <w:rFonts w:ascii="Times New (W1)" w:hAnsi="Times New (W1)"/>
          <w:sz w:val="26"/>
          <w:szCs w:val="26"/>
        </w:rPr>
        <w:t xml:space="preserve">DTE Pipeline Company and Bluestone Pipeline Company of Pennsylvania, LLC </w:t>
      </w:r>
      <w:r w:rsidR="00BC70F9">
        <w:rPr>
          <w:rFonts w:ascii="Times New (W1)" w:hAnsi="Times New (W1)"/>
          <w:sz w:val="26"/>
          <w:szCs w:val="26"/>
        </w:rPr>
        <w:t>(jointly</w:t>
      </w:r>
      <w:r w:rsidR="004B3187">
        <w:rPr>
          <w:rFonts w:ascii="Times New (W1)" w:hAnsi="Times New (W1)"/>
          <w:sz w:val="26"/>
          <w:szCs w:val="26"/>
        </w:rPr>
        <w:t>,</w:t>
      </w:r>
      <w:r w:rsidR="00BC70F9">
        <w:rPr>
          <w:rFonts w:ascii="Times New (W1)" w:hAnsi="Times New (W1)"/>
          <w:sz w:val="26"/>
          <w:szCs w:val="26"/>
        </w:rPr>
        <w:t xml:space="preserve"> </w:t>
      </w:r>
      <w:r w:rsidR="00304665" w:rsidRPr="00C95178">
        <w:rPr>
          <w:rFonts w:ascii="Times New (W1)" w:hAnsi="Times New (W1)"/>
          <w:sz w:val="26"/>
          <w:szCs w:val="26"/>
        </w:rPr>
        <w:t>DTE</w:t>
      </w:r>
      <w:r w:rsidR="00BC70F9">
        <w:rPr>
          <w:rFonts w:ascii="Times New (W1)" w:hAnsi="Times New (W1)"/>
          <w:sz w:val="26"/>
          <w:szCs w:val="26"/>
        </w:rPr>
        <w:t>/Bluestone</w:t>
      </w:r>
      <w:r w:rsidR="00304665" w:rsidRPr="00C95178">
        <w:rPr>
          <w:rFonts w:ascii="Times New (W1)" w:hAnsi="Times New (W1)"/>
          <w:sz w:val="26"/>
          <w:szCs w:val="26"/>
        </w:rPr>
        <w:t xml:space="preserve">), Laurel Mountain Midstream, LLC (LMM), </w:t>
      </w:r>
      <w:proofErr w:type="spellStart"/>
      <w:r w:rsidR="00304665" w:rsidRPr="00C95178">
        <w:rPr>
          <w:rFonts w:ascii="Times New (W1)" w:hAnsi="Times New (W1)"/>
          <w:sz w:val="26"/>
          <w:szCs w:val="26"/>
        </w:rPr>
        <w:t>MarkWest</w:t>
      </w:r>
      <w:proofErr w:type="spellEnd"/>
      <w:r w:rsidR="00304665" w:rsidRPr="00C95178">
        <w:rPr>
          <w:rFonts w:ascii="Times New (W1)" w:hAnsi="Times New (W1)"/>
          <w:sz w:val="26"/>
          <w:szCs w:val="26"/>
        </w:rPr>
        <w:t xml:space="preserve"> Liberty Midstream &amp; Resources, LLC (</w:t>
      </w:r>
      <w:proofErr w:type="spellStart"/>
      <w:r w:rsidR="00304665" w:rsidRPr="00C95178">
        <w:rPr>
          <w:rFonts w:ascii="Times New (W1)" w:hAnsi="Times New (W1)"/>
          <w:sz w:val="26"/>
          <w:szCs w:val="26"/>
        </w:rPr>
        <w:t>MarkWest</w:t>
      </w:r>
      <w:proofErr w:type="spellEnd"/>
      <w:r w:rsidR="00304665" w:rsidRPr="00C95178">
        <w:rPr>
          <w:rFonts w:ascii="Times New (W1)" w:hAnsi="Times New (W1)"/>
          <w:sz w:val="26"/>
          <w:szCs w:val="26"/>
        </w:rPr>
        <w:t xml:space="preserve">), and </w:t>
      </w:r>
      <w:r w:rsidR="00F32029" w:rsidRPr="00C95178">
        <w:rPr>
          <w:rFonts w:ascii="Times New (W1)" w:hAnsi="Times New (W1)"/>
          <w:sz w:val="26"/>
          <w:szCs w:val="26"/>
        </w:rPr>
        <w:t xml:space="preserve">the Pennsylvania Independent </w:t>
      </w:r>
      <w:r w:rsidR="00F30D41">
        <w:rPr>
          <w:rFonts w:ascii="Times New (W1)" w:hAnsi="Times New (W1)"/>
          <w:sz w:val="26"/>
          <w:szCs w:val="26"/>
        </w:rPr>
        <w:t>Oil and Gas Association (PIOGA).</w:t>
      </w:r>
    </w:p>
    <w:p w:rsidR="008D7B30" w:rsidRPr="000446EC" w:rsidRDefault="008D7B30" w:rsidP="00AB6930">
      <w:pPr>
        <w:jc w:val="left"/>
        <w:rPr>
          <w:sz w:val="26"/>
          <w:szCs w:val="26"/>
        </w:rPr>
      </w:pPr>
    </w:p>
    <w:p w:rsidR="002951D7" w:rsidRPr="00C95178" w:rsidRDefault="0097088A" w:rsidP="00B132C8">
      <w:pPr>
        <w:rPr>
          <w:rFonts w:ascii="Times New (W1)" w:hAnsi="Times New (W1)"/>
          <w:b/>
          <w:sz w:val="26"/>
          <w:szCs w:val="26"/>
        </w:rPr>
      </w:pPr>
      <w:r w:rsidRPr="00C95178">
        <w:rPr>
          <w:rFonts w:ascii="Times New (W1)" w:hAnsi="Times New (W1)"/>
          <w:b/>
          <w:sz w:val="26"/>
          <w:szCs w:val="26"/>
        </w:rPr>
        <w:t xml:space="preserve">I.  </w:t>
      </w:r>
      <w:r w:rsidR="00B132C8" w:rsidRPr="00C95178">
        <w:rPr>
          <w:rFonts w:ascii="Times New (W1)" w:hAnsi="Times New (W1)"/>
          <w:b/>
          <w:sz w:val="26"/>
          <w:szCs w:val="26"/>
        </w:rPr>
        <w:t>History of the Proceeding</w:t>
      </w:r>
      <w:r w:rsidR="00F421B7" w:rsidRPr="00C95178">
        <w:rPr>
          <w:rStyle w:val="FootnoteReference"/>
          <w:rFonts w:ascii="Times New (W1)" w:hAnsi="Times New (W1)"/>
          <w:b/>
          <w:sz w:val="26"/>
          <w:szCs w:val="26"/>
        </w:rPr>
        <w:footnoteReference w:id="2"/>
      </w:r>
    </w:p>
    <w:p w:rsidR="00B80E89" w:rsidRPr="00C95178" w:rsidRDefault="00B80E89" w:rsidP="00B132C8">
      <w:pPr>
        <w:rPr>
          <w:rFonts w:ascii="Times New (W1)" w:hAnsi="Times New (W1)"/>
          <w:b/>
          <w:sz w:val="26"/>
          <w:szCs w:val="26"/>
        </w:rPr>
      </w:pPr>
    </w:p>
    <w:p w:rsidR="00D340A2" w:rsidRPr="00C95178" w:rsidRDefault="00F77D2E" w:rsidP="00D340A2">
      <w:pPr>
        <w:ind w:firstLine="1440"/>
        <w:jc w:val="left"/>
        <w:rPr>
          <w:rFonts w:ascii="Times New (W1)" w:hAnsi="Times New (W1)"/>
          <w:sz w:val="26"/>
        </w:rPr>
      </w:pPr>
      <w:r w:rsidRPr="00C95178">
        <w:rPr>
          <w:rFonts w:ascii="Times New (W1)" w:hAnsi="Times New (W1)"/>
          <w:sz w:val="26"/>
          <w:szCs w:val="26"/>
        </w:rPr>
        <w:t xml:space="preserve">On January 19, 2010, Laser filed an Application for a </w:t>
      </w:r>
      <w:r w:rsidR="00175CB3">
        <w:rPr>
          <w:rFonts w:ascii="Times New (W1)" w:hAnsi="Times New (W1)"/>
          <w:sz w:val="26"/>
          <w:szCs w:val="26"/>
        </w:rPr>
        <w:t>C</w:t>
      </w:r>
      <w:r w:rsidRPr="00C95178">
        <w:rPr>
          <w:rFonts w:ascii="Times New (W1)" w:hAnsi="Times New (W1)"/>
          <w:sz w:val="26"/>
          <w:szCs w:val="26"/>
        </w:rPr>
        <w:t xml:space="preserve">ertificate of </w:t>
      </w:r>
      <w:r w:rsidR="00A8002C">
        <w:rPr>
          <w:rFonts w:ascii="Times New (W1)" w:hAnsi="Times New (W1)"/>
          <w:sz w:val="26"/>
          <w:szCs w:val="26"/>
        </w:rPr>
        <w:t>P</w:t>
      </w:r>
      <w:r w:rsidRPr="00C95178">
        <w:rPr>
          <w:rFonts w:ascii="Times New (W1)" w:hAnsi="Times New (W1)"/>
          <w:sz w:val="26"/>
          <w:szCs w:val="26"/>
        </w:rPr>
        <w:t xml:space="preserve">ublic </w:t>
      </w:r>
      <w:r w:rsidR="00A8002C">
        <w:rPr>
          <w:rFonts w:ascii="Times New (W1)" w:hAnsi="Times New (W1)"/>
          <w:sz w:val="26"/>
          <w:szCs w:val="26"/>
        </w:rPr>
        <w:t>C</w:t>
      </w:r>
      <w:r w:rsidRPr="00C95178">
        <w:rPr>
          <w:rFonts w:ascii="Times New (W1)" w:hAnsi="Times New (W1)"/>
          <w:sz w:val="26"/>
          <w:szCs w:val="26"/>
        </w:rPr>
        <w:t xml:space="preserve">onvenience </w:t>
      </w:r>
      <w:r w:rsidR="008B6A05">
        <w:rPr>
          <w:rFonts w:ascii="Times New (W1)" w:hAnsi="Times New (W1)"/>
          <w:sz w:val="26"/>
          <w:szCs w:val="26"/>
        </w:rPr>
        <w:t xml:space="preserve">(Certificate) </w:t>
      </w:r>
      <w:r w:rsidRPr="00C95178">
        <w:rPr>
          <w:rFonts w:ascii="Times New (W1)" w:hAnsi="Times New (W1)"/>
          <w:sz w:val="26"/>
          <w:szCs w:val="26"/>
        </w:rPr>
        <w:t xml:space="preserve">authorizing it to begin to offer natural gas gathering and transporting or conveying service by pipeline to the public in the </w:t>
      </w:r>
      <w:r w:rsidR="003601FA" w:rsidRPr="00C95178">
        <w:rPr>
          <w:rFonts w:ascii="Times New (W1)" w:hAnsi="Times New (W1)"/>
          <w:sz w:val="26"/>
          <w:szCs w:val="26"/>
        </w:rPr>
        <w:t>t</w:t>
      </w:r>
      <w:r w:rsidRPr="00C95178">
        <w:rPr>
          <w:rFonts w:ascii="Times New (W1)" w:hAnsi="Times New (W1)"/>
          <w:sz w:val="26"/>
          <w:szCs w:val="26"/>
        </w:rPr>
        <w:t xml:space="preserve">ownships of </w:t>
      </w:r>
      <w:proofErr w:type="spellStart"/>
      <w:r w:rsidRPr="00C95178">
        <w:rPr>
          <w:rFonts w:ascii="Times New (W1)" w:hAnsi="Times New (W1)"/>
          <w:sz w:val="26"/>
          <w:szCs w:val="26"/>
        </w:rPr>
        <w:t>Apolacon</w:t>
      </w:r>
      <w:proofErr w:type="spellEnd"/>
      <w:r w:rsidRPr="00C95178">
        <w:rPr>
          <w:rFonts w:ascii="Times New (W1)" w:hAnsi="Times New (W1)"/>
          <w:sz w:val="26"/>
          <w:szCs w:val="26"/>
        </w:rPr>
        <w:t xml:space="preserve">, </w:t>
      </w:r>
      <w:proofErr w:type="spellStart"/>
      <w:r w:rsidRPr="00C95178">
        <w:rPr>
          <w:rFonts w:ascii="Times New (W1)" w:hAnsi="Times New (W1)"/>
          <w:sz w:val="26"/>
          <w:szCs w:val="26"/>
        </w:rPr>
        <w:t>Choc</w:t>
      </w:r>
      <w:r w:rsidR="00D97146" w:rsidRPr="00C95178">
        <w:rPr>
          <w:rFonts w:ascii="Times New (W1)" w:hAnsi="Times New (W1)"/>
          <w:sz w:val="26"/>
          <w:szCs w:val="26"/>
        </w:rPr>
        <w:t>onut</w:t>
      </w:r>
      <w:proofErr w:type="spellEnd"/>
      <w:r w:rsidR="00D97146" w:rsidRPr="00C95178">
        <w:rPr>
          <w:rFonts w:ascii="Times New (W1)" w:hAnsi="Times New (W1)"/>
          <w:sz w:val="26"/>
          <w:szCs w:val="26"/>
        </w:rPr>
        <w:t>, Forest Lake, Great Bend, Jessup, Liberty, Middletown, and New Milford in Susquehanna County, Pennsylvania</w:t>
      </w:r>
      <w:r w:rsidR="0082739C" w:rsidRPr="00C95178">
        <w:rPr>
          <w:rFonts w:ascii="Times New (W1)" w:hAnsi="Times New (W1)"/>
          <w:sz w:val="26"/>
          <w:szCs w:val="26"/>
        </w:rPr>
        <w:t xml:space="preserve"> (Application)</w:t>
      </w:r>
      <w:r w:rsidR="00D97146" w:rsidRPr="00C95178">
        <w:rPr>
          <w:rFonts w:ascii="Times New (W1)" w:hAnsi="Times New (W1)"/>
          <w:sz w:val="26"/>
          <w:szCs w:val="26"/>
        </w:rPr>
        <w:t>.</w:t>
      </w:r>
      <w:r w:rsidR="0082739C" w:rsidRPr="00C95178">
        <w:rPr>
          <w:rFonts w:ascii="Times New (W1)" w:hAnsi="Times New (W1)"/>
          <w:sz w:val="26"/>
          <w:szCs w:val="26"/>
        </w:rPr>
        <w:t xml:space="preserve"> </w:t>
      </w:r>
      <w:r w:rsidR="00D97146" w:rsidRPr="00C95178">
        <w:rPr>
          <w:rFonts w:ascii="Times New (W1)" w:hAnsi="Times New (W1)"/>
          <w:sz w:val="26"/>
          <w:szCs w:val="26"/>
        </w:rPr>
        <w:t xml:space="preserve"> </w:t>
      </w:r>
      <w:r w:rsidR="00D340A2" w:rsidRPr="00C95178">
        <w:rPr>
          <w:rFonts w:ascii="Times New (W1)" w:hAnsi="Times New (W1)"/>
          <w:sz w:val="26"/>
        </w:rPr>
        <w:t xml:space="preserve">Notice of the Application was published in the </w:t>
      </w:r>
      <w:r w:rsidR="00D340A2" w:rsidRPr="00C95178">
        <w:rPr>
          <w:rFonts w:ascii="Times New (W1)" w:hAnsi="Times New (W1)"/>
          <w:i/>
          <w:sz w:val="26"/>
        </w:rPr>
        <w:t>Pennsylvania Bulletin</w:t>
      </w:r>
      <w:r w:rsidR="00D340A2" w:rsidRPr="00C95178">
        <w:rPr>
          <w:rFonts w:ascii="Times New (W1)" w:hAnsi="Times New (W1)"/>
          <w:sz w:val="26"/>
        </w:rPr>
        <w:t xml:space="preserve"> on January 30, 2010, at </w:t>
      </w:r>
      <w:r w:rsidR="00732DC1" w:rsidRPr="00C95178">
        <w:rPr>
          <w:rFonts w:ascii="Times New (W1)" w:hAnsi="Times New (W1)"/>
          <w:sz w:val="26"/>
        </w:rPr>
        <w:t>4</w:t>
      </w:r>
      <w:r w:rsidR="00D340A2" w:rsidRPr="00C95178">
        <w:rPr>
          <w:rFonts w:ascii="Times New (W1)" w:hAnsi="Times New (W1)"/>
          <w:sz w:val="26"/>
        </w:rPr>
        <w:t>0 Pa.</w:t>
      </w:r>
      <w:r w:rsidR="000A34A5" w:rsidRPr="00C95178">
        <w:rPr>
          <w:rFonts w:ascii="Times New (W1)" w:hAnsi="Times New (W1)"/>
          <w:sz w:val="26"/>
        </w:rPr>
        <w:t xml:space="preserve"> </w:t>
      </w:r>
      <w:r w:rsidR="00D340A2" w:rsidRPr="00C95178">
        <w:rPr>
          <w:rFonts w:ascii="Times New (W1)" w:hAnsi="Times New (W1)"/>
          <w:sz w:val="26"/>
        </w:rPr>
        <w:t>B.</w:t>
      </w:r>
      <w:r w:rsidR="000A34A5" w:rsidRPr="00C95178">
        <w:rPr>
          <w:rFonts w:ascii="Times New (W1)" w:hAnsi="Times New (W1)"/>
          <w:sz w:val="26"/>
        </w:rPr>
        <w:t xml:space="preserve"> </w:t>
      </w:r>
      <w:r w:rsidR="00D340A2" w:rsidRPr="00C95178">
        <w:rPr>
          <w:rFonts w:ascii="Times New (W1)" w:hAnsi="Times New (W1)"/>
          <w:sz w:val="26"/>
        </w:rPr>
        <w:t>687</w:t>
      </w:r>
      <w:r w:rsidR="000A34A5" w:rsidRPr="00C95178">
        <w:rPr>
          <w:rFonts w:ascii="Times New (W1)" w:hAnsi="Times New (W1)"/>
          <w:sz w:val="26"/>
        </w:rPr>
        <w:t>, and in</w:t>
      </w:r>
      <w:r w:rsidR="00D340A2" w:rsidRPr="00C95178">
        <w:rPr>
          <w:rFonts w:ascii="Times New (W1)" w:hAnsi="Times New (W1)"/>
          <w:sz w:val="26"/>
        </w:rPr>
        <w:t xml:space="preserve"> the </w:t>
      </w:r>
      <w:r w:rsidR="00D340A2" w:rsidRPr="00C95178">
        <w:rPr>
          <w:rFonts w:ascii="Times New (W1)" w:hAnsi="Times New (W1)"/>
          <w:i/>
          <w:sz w:val="26"/>
        </w:rPr>
        <w:t xml:space="preserve">Susquehanna County Independent </w:t>
      </w:r>
      <w:r w:rsidR="00D340A2" w:rsidRPr="00C95178">
        <w:rPr>
          <w:rFonts w:ascii="Times New (W1)" w:hAnsi="Times New (W1)"/>
          <w:sz w:val="26"/>
        </w:rPr>
        <w:t>on January 27, 2010.</w:t>
      </w:r>
    </w:p>
    <w:p w:rsidR="00D340A2" w:rsidRPr="00C95178" w:rsidRDefault="00D340A2" w:rsidP="00D340A2">
      <w:pPr>
        <w:jc w:val="left"/>
        <w:rPr>
          <w:rFonts w:ascii="Times New (W1)" w:hAnsi="Times New (W1)"/>
          <w:sz w:val="26"/>
        </w:rPr>
      </w:pPr>
    </w:p>
    <w:p w:rsidR="00813CF7" w:rsidRPr="00C95178" w:rsidRDefault="0082739C" w:rsidP="00D340A2">
      <w:pPr>
        <w:ind w:firstLine="1440"/>
        <w:jc w:val="left"/>
        <w:rPr>
          <w:rFonts w:ascii="Times New (W1)" w:hAnsi="Times New (W1)"/>
          <w:sz w:val="26"/>
        </w:rPr>
      </w:pPr>
      <w:r w:rsidRPr="00C95178">
        <w:rPr>
          <w:rFonts w:ascii="Times New (W1)" w:hAnsi="Times New (W1)"/>
          <w:sz w:val="26"/>
        </w:rPr>
        <w:t xml:space="preserve">Several </w:t>
      </w:r>
      <w:r w:rsidR="00DB6E58" w:rsidRPr="00C95178">
        <w:rPr>
          <w:rFonts w:ascii="Times New (W1)" w:hAnsi="Times New (W1)"/>
          <w:sz w:val="26"/>
        </w:rPr>
        <w:t>P</w:t>
      </w:r>
      <w:r w:rsidRPr="00C95178">
        <w:rPr>
          <w:rFonts w:ascii="Times New (W1)" w:hAnsi="Times New (W1)"/>
          <w:sz w:val="26"/>
        </w:rPr>
        <w:t xml:space="preserve">arties filed </w:t>
      </w:r>
      <w:r w:rsidR="00D340A2" w:rsidRPr="00C95178">
        <w:rPr>
          <w:rFonts w:ascii="Times New (W1)" w:hAnsi="Times New (W1)"/>
          <w:sz w:val="26"/>
        </w:rPr>
        <w:t xml:space="preserve">protests </w:t>
      </w:r>
      <w:r w:rsidRPr="00C95178">
        <w:rPr>
          <w:rFonts w:ascii="Times New (W1)" w:hAnsi="Times New (W1)"/>
          <w:sz w:val="26"/>
        </w:rPr>
        <w:t>to the Application, as follows</w:t>
      </w:r>
      <w:r w:rsidR="00D340A2" w:rsidRPr="00C95178">
        <w:rPr>
          <w:rFonts w:ascii="Times New (W1)" w:hAnsi="Times New (W1)"/>
          <w:sz w:val="26"/>
        </w:rPr>
        <w:t xml:space="preserve">: </w:t>
      </w:r>
      <w:r w:rsidRPr="00C95178">
        <w:rPr>
          <w:rFonts w:ascii="Times New (W1)" w:hAnsi="Times New (W1)"/>
          <w:sz w:val="26"/>
        </w:rPr>
        <w:t xml:space="preserve"> </w:t>
      </w:r>
      <w:r w:rsidR="00D340A2" w:rsidRPr="00C95178">
        <w:rPr>
          <w:rFonts w:ascii="Times New (W1)" w:hAnsi="Times New (W1)"/>
          <w:sz w:val="26"/>
        </w:rPr>
        <w:t>on February</w:t>
      </w:r>
      <w:r w:rsidR="00DB6E58" w:rsidRPr="00C95178">
        <w:rPr>
          <w:rFonts w:ascii="Times New (W1)" w:hAnsi="Times New (W1)"/>
          <w:sz w:val="26"/>
        </w:rPr>
        <w:t> </w:t>
      </w:r>
      <w:r w:rsidR="00D340A2" w:rsidRPr="00C95178">
        <w:rPr>
          <w:rFonts w:ascii="Times New (W1)" w:hAnsi="Times New (W1)"/>
          <w:sz w:val="26"/>
        </w:rPr>
        <w:t xml:space="preserve">19, 2010, Laurie and Brian </w:t>
      </w:r>
      <w:proofErr w:type="spellStart"/>
      <w:r w:rsidR="00D340A2" w:rsidRPr="00C95178">
        <w:rPr>
          <w:rFonts w:ascii="Times New (W1)" w:hAnsi="Times New (W1)"/>
          <w:sz w:val="26"/>
        </w:rPr>
        <w:t>Kaszuba</w:t>
      </w:r>
      <w:proofErr w:type="spellEnd"/>
      <w:r w:rsidR="00D340A2" w:rsidRPr="00C95178">
        <w:rPr>
          <w:rFonts w:ascii="Times New (W1)" w:hAnsi="Times New (W1)"/>
          <w:sz w:val="26"/>
        </w:rPr>
        <w:t>; on February 20, 2010, Vera Scroggins; on February</w:t>
      </w:r>
      <w:r w:rsidR="00DB6E58" w:rsidRPr="00C95178">
        <w:rPr>
          <w:rFonts w:ascii="Times New (W1)" w:hAnsi="Times New (W1)"/>
          <w:sz w:val="26"/>
        </w:rPr>
        <w:t> </w:t>
      </w:r>
      <w:r w:rsidR="00D340A2" w:rsidRPr="00C95178">
        <w:rPr>
          <w:rFonts w:ascii="Times New (W1)" w:hAnsi="Times New (W1)"/>
          <w:sz w:val="26"/>
        </w:rPr>
        <w:t xml:space="preserve">26, 2010, Rebecca </w:t>
      </w:r>
      <w:proofErr w:type="spellStart"/>
      <w:r w:rsidR="00D340A2" w:rsidRPr="00C95178">
        <w:rPr>
          <w:rFonts w:ascii="Times New (W1)" w:hAnsi="Times New (W1)"/>
          <w:sz w:val="26"/>
        </w:rPr>
        <w:t>Roter</w:t>
      </w:r>
      <w:proofErr w:type="spellEnd"/>
      <w:r w:rsidR="00D340A2" w:rsidRPr="00C95178">
        <w:rPr>
          <w:rFonts w:ascii="Times New (W1)" w:hAnsi="Times New (W1)"/>
          <w:sz w:val="26"/>
        </w:rPr>
        <w:t xml:space="preserve">; on March 1, 2010, ETC Northeast Pipeline LLC (ETC); on March 5, 2010, Rita </w:t>
      </w:r>
      <w:proofErr w:type="spellStart"/>
      <w:r w:rsidR="00D340A2" w:rsidRPr="00C95178">
        <w:rPr>
          <w:rFonts w:ascii="Times New (W1)" w:hAnsi="Times New (W1)"/>
          <w:sz w:val="26"/>
        </w:rPr>
        <w:t>Chirumbolo</w:t>
      </w:r>
      <w:proofErr w:type="spellEnd"/>
      <w:r w:rsidR="00D340A2" w:rsidRPr="00C95178">
        <w:rPr>
          <w:rFonts w:ascii="Times New (W1)" w:hAnsi="Times New (W1)"/>
          <w:sz w:val="26"/>
        </w:rPr>
        <w:t xml:space="preserve"> </w:t>
      </w:r>
      <w:proofErr w:type="spellStart"/>
      <w:r w:rsidR="00D340A2" w:rsidRPr="00C95178">
        <w:rPr>
          <w:rFonts w:ascii="Times New (W1)" w:hAnsi="Times New (W1)"/>
          <w:sz w:val="26"/>
        </w:rPr>
        <w:t>Ernstrom</w:t>
      </w:r>
      <w:proofErr w:type="spellEnd"/>
      <w:r w:rsidR="00D340A2" w:rsidRPr="00C95178">
        <w:rPr>
          <w:rFonts w:ascii="Times New (W1)" w:hAnsi="Times New (W1)"/>
          <w:sz w:val="26"/>
        </w:rPr>
        <w:t xml:space="preserve">; </w:t>
      </w:r>
      <w:r w:rsidR="009C4F2E" w:rsidRPr="00C95178">
        <w:rPr>
          <w:rFonts w:ascii="Times New (W1)" w:hAnsi="Times New (W1)"/>
          <w:sz w:val="26"/>
        </w:rPr>
        <w:t xml:space="preserve">and </w:t>
      </w:r>
      <w:r w:rsidR="00D340A2" w:rsidRPr="00C95178">
        <w:rPr>
          <w:rFonts w:ascii="Times New (W1)" w:hAnsi="Times New (W1)"/>
          <w:sz w:val="26"/>
        </w:rPr>
        <w:t>on March 8, 2010, Silver Lake.</w:t>
      </w:r>
      <w:r w:rsidR="00D526E0" w:rsidRPr="00C95178">
        <w:rPr>
          <w:rStyle w:val="FootnoteReference"/>
          <w:rFonts w:ascii="Times New (W1)" w:hAnsi="Times New (W1)"/>
          <w:sz w:val="26"/>
        </w:rPr>
        <w:footnoteReference w:id="3"/>
      </w:r>
    </w:p>
    <w:p w:rsidR="001337C4" w:rsidRDefault="001337C4" w:rsidP="00312545">
      <w:pPr>
        <w:ind w:firstLine="1440"/>
        <w:jc w:val="left"/>
        <w:rPr>
          <w:rFonts w:ascii="Times New (W1)" w:hAnsi="Times New (W1)"/>
          <w:sz w:val="26"/>
        </w:rPr>
      </w:pPr>
    </w:p>
    <w:p w:rsidR="00312545" w:rsidRPr="00C95178" w:rsidRDefault="0023211C" w:rsidP="00312545">
      <w:pPr>
        <w:ind w:firstLine="1440"/>
        <w:jc w:val="left"/>
        <w:rPr>
          <w:rFonts w:ascii="Times New (W1)" w:hAnsi="Times New (W1)"/>
          <w:sz w:val="26"/>
        </w:rPr>
      </w:pPr>
      <w:r w:rsidRPr="00C95178">
        <w:rPr>
          <w:rFonts w:ascii="Times New (W1)" w:hAnsi="Times New (W1)"/>
          <w:sz w:val="26"/>
        </w:rPr>
        <w:lastRenderedPageBreak/>
        <w:t xml:space="preserve">Several </w:t>
      </w:r>
      <w:r w:rsidR="003E4584" w:rsidRPr="00C95178">
        <w:rPr>
          <w:rFonts w:ascii="Times New (W1)" w:hAnsi="Times New (W1)"/>
          <w:sz w:val="26"/>
        </w:rPr>
        <w:t>P</w:t>
      </w:r>
      <w:r w:rsidRPr="00C95178">
        <w:rPr>
          <w:rFonts w:ascii="Times New (W1)" w:hAnsi="Times New (W1)"/>
          <w:sz w:val="26"/>
        </w:rPr>
        <w:t xml:space="preserve">arties also filed </w:t>
      </w:r>
      <w:r w:rsidR="00030542" w:rsidRPr="00C95178">
        <w:rPr>
          <w:rFonts w:ascii="Times New (W1)" w:hAnsi="Times New (W1)"/>
          <w:sz w:val="26"/>
        </w:rPr>
        <w:t>p</w:t>
      </w:r>
      <w:r w:rsidRPr="00C95178">
        <w:rPr>
          <w:rFonts w:ascii="Times New (W1)" w:hAnsi="Times New (W1)"/>
          <w:sz w:val="26"/>
        </w:rPr>
        <w:t xml:space="preserve">etitions to </w:t>
      </w:r>
      <w:r w:rsidR="00030542" w:rsidRPr="00C95178">
        <w:rPr>
          <w:rFonts w:ascii="Times New (W1)" w:hAnsi="Times New (W1)"/>
          <w:sz w:val="26"/>
        </w:rPr>
        <w:t>i</w:t>
      </w:r>
      <w:r w:rsidRPr="00C95178">
        <w:rPr>
          <w:rFonts w:ascii="Times New (W1)" w:hAnsi="Times New (W1)"/>
          <w:sz w:val="26"/>
        </w:rPr>
        <w:t xml:space="preserve">ntervene, as follows:  </w:t>
      </w:r>
      <w:r w:rsidR="00D340A2" w:rsidRPr="00C95178">
        <w:rPr>
          <w:rFonts w:ascii="Times New (W1)" w:hAnsi="Times New (W1)"/>
          <w:sz w:val="26"/>
        </w:rPr>
        <w:t xml:space="preserve">on March 1, 2010, ETC and </w:t>
      </w:r>
      <w:r w:rsidR="00BC65E2" w:rsidRPr="00C95178">
        <w:rPr>
          <w:rFonts w:ascii="Times New (W1)" w:hAnsi="Times New (W1)"/>
          <w:sz w:val="26"/>
        </w:rPr>
        <w:t>P</w:t>
      </w:r>
      <w:r w:rsidR="00D340A2" w:rsidRPr="00C95178">
        <w:rPr>
          <w:rFonts w:ascii="Times New (W1)" w:hAnsi="Times New (W1)"/>
          <w:sz w:val="26"/>
        </w:rPr>
        <w:t>IOGA</w:t>
      </w:r>
      <w:r w:rsidR="00D340A2" w:rsidRPr="00C95178">
        <w:rPr>
          <w:rStyle w:val="FootnoteReference"/>
          <w:rFonts w:ascii="Times New (W1)" w:hAnsi="Times New (W1)"/>
          <w:sz w:val="26"/>
        </w:rPr>
        <w:footnoteReference w:id="4"/>
      </w:r>
      <w:r w:rsidR="00D340A2" w:rsidRPr="00C95178">
        <w:rPr>
          <w:rFonts w:ascii="Times New (W1)" w:hAnsi="Times New (W1)"/>
          <w:sz w:val="26"/>
        </w:rPr>
        <w:t>; on March 5, 2010, L</w:t>
      </w:r>
      <w:r w:rsidR="00E95018" w:rsidRPr="00C95178">
        <w:rPr>
          <w:rFonts w:ascii="Times New (W1)" w:hAnsi="Times New (W1)"/>
          <w:sz w:val="26"/>
        </w:rPr>
        <w:t>M</w:t>
      </w:r>
      <w:r w:rsidR="00936678" w:rsidRPr="00C95178">
        <w:rPr>
          <w:rFonts w:ascii="Times New (W1)" w:hAnsi="Times New (W1)"/>
          <w:sz w:val="26"/>
        </w:rPr>
        <w:t>M</w:t>
      </w:r>
      <w:r w:rsidR="00D340A2" w:rsidRPr="00C95178">
        <w:rPr>
          <w:rFonts w:ascii="Times New (W1)" w:hAnsi="Times New (W1)"/>
          <w:sz w:val="26"/>
        </w:rPr>
        <w:t xml:space="preserve">; on April 2, 2010, </w:t>
      </w:r>
      <w:proofErr w:type="spellStart"/>
      <w:r w:rsidR="00D340A2" w:rsidRPr="00C95178">
        <w:rPr>
          <w:rFonts w:ascii="Times New (W1)" w:hAnsi="Times New (W1)"/>
          <w:sz w:val="26"/>
        </w:rPr>
        <w:t>MarkWest</w:t>
      </w:r>
      <w:proofErr w:type="spellEnd"/>
      <w:r w:rsidR="00D340A2" w:rsidRPr="00C95178">
        <w:rPr>
          <w:rFonts w:ascii="Times New (W1)" w:hAnsi="Times New (W1)"/>
          <w:sz w:val="26"/>
        </w:rPr>
        <w:t xml:space="preserve">; </w:t>
      </w:r>
      <w:r w:rsidR="009C4F2E" w:rsidRPr="00C95178">
        <w:rPr>
          <w:rFonts w:ascii="Times New (W1)" w:hAnsi="Times New (W1)"/>
          <w:sz w:val="26"/>
        </w:rPr>
        <w:t xml:space="preserve">and </w:t>
      </w:r>
      <w:r w:rsidR="00D340A2" w:rsidRPr="00C95178">
        <w:rPr>
          <w:rFonts w:ascii="Times New (W1)" w:hAnsi="Times New (W1)"/>
          <w:sz w:val="26"/>
        </w:rPr>
        <w:t>on April 12, 2010, DTE.</w:t>
      </w:r>
      <w:r w:rsidR="00312545" w:rsidRPr="00C95178">
        <w:rPr>
          <w:rFonts w:ascii="Times New (W1)" w:hAnsi="Times New (W1)"/>
          <w:sz w:val="26"/>
        </w:rPr>
        <w:t xml:space="preserve"> </w:t>
      </w:r>
      <w:r w:rsidR="00E62269">
        <w:rPr>
          <w:rFonts w:ascii="Times New (W1)" w:hAnsi="Times New (W1)"/>
          <w:sz w:val="26"/>
        </w:rPr>
        <w:t xml:space="preserve"> </w:t>
      </w:r>
      <w:r w:rsidR="00312545" w:rsidRPr="00C95178">
        <w:rPr>
          <w:rFonts w:ascii="Times New (W1)" w:hAnsi="Times New (W1)"/>
          <w:sz w:val="26"/>
        </w:rPr>
        <w:t xml:space="preserve">A prehearing conference was held on April 28, 2010.  At the prehearing conference, Superior Appalachian Pipeline, LLC </w:t>
      </w:r>
      <w:r w:rsidR="00410589" w:rsidRPr="00C95178">
        <w:rPr>
          <w:rFonts w:ascii="Times New (W1)" w:hAnsi="Times New (W1)"/>
          <w:sz w:val="26"/>
        </w:rPr>
        <w:t xml:space="preserve">(Superior) </w:t>
      </w:r>
      <w:r w:rsidR="00312545" w:rsidRPr="00C95178">
        <w:rPr>
          <w:rFonts w:ascii="Times New (W1)" w:hAnsi="Times New (W1)"/>
          <w:sz w:val="26"/>
        </w:rPr>
        <w:t>presented a petition to intervene.  All six Petitions to Intervene were granted as unopposed</w:t>
      </w:r>
      <w:r w:rsidR="00D526E0" w:rsidRPr="00C95178">
        <w:rPr>
          <w:rFonts w:ascii="Times New (W1)" w:hAnsi="Times New (W1)"/>
          <w:sz w:val="26"/>
        </w:rPr>
        <w:t>.</w:t>
      </w:r>
    </w:p>
    <w:p w:rsidR="00156668" w:rsidRPr="00C95178" w:rsidRDefault="00156668" w:rsidP="00312545">
      <w:pPr>
        <w:ind w:firstLine="1440"/>
        <w:jc w:val="left"/>
        <w:rPr>
          <w:rFonts w:ascii="Times New (W1)" w:hAnsi="Times New (W1)"/>
          <w:sz w:val="26"/>
        </w:rPr>
      </w:pPr>
    </w:p>
    <w:p w:rsidR="00D340A2" w:rsidRPr="00C95178" w:rsidRDefault="0023211C" w:rsidP="00D340A2">
      <w:pPr>
        <w:ind w:firstLine="1440"/>
        <w:jc w:val="left"/>
        <w:rPr>
          <w:rFonts w:ascii="Times New (W1)" w:hAnsi="Times New (W1)"/>
          <w:sz w:val="26"/>
        </w:rPr>
      </w:pPr>
      <w:r w:rsidRPr="00C95178">
        <w:rPr>
          <w:rFonts w:ascii="Times New (W1)" w:hAnsi="Times New (W1)"/>
          <w:sz w:val="26"/>
        </w:rPr>
        <w:t>T</w:t>
      </w:r>
      <w:r w:rsidR="00D340A2" w:rsidRPr="00C95178">
        <w:rPr>
          <w:rFonts w:ascii="Times New (W1)" w:hAnsi="Times New (W1)"/>
          <w:sz w:val="26"/>
        </w:rPr>
        <w:t xml:space="preserve">he Office of Consumer Advocate (OCA) filed its </w:t>
      </w:r>
      <w:r w:rsidR="00460CF8" w:rsidRPr="00C95178">
        <w:rPr>
          <w:rFonts w:ascii="Times New (W1)" w:hAnsi="Times New (W1)"/>
          <w:sz w:val="26"/>
        </w:rPr>
        <w:t>N</w:t>
      </w:r>
      <w:r w:rsidR="00D340A2" w:rsidRPr="00C95178">
        <w:rPr>
          <w:rFonts w:ascii="Times New (W1)" w:hAnsi="Times New (W1)"/>
          <w:sz w:val="26"/>
        </w:rPr>
        <w:t xml:space="preserve">otice of </w:t>
      </w:r>
      <w:r w:rsidR="00460CF8" w:rsidRPr="00C95178">
        <w:rPr>
          <w:rFonts w:ascii="Times New (W1)" w:hAnsi="Times New (W1)"/>
          <w:sz w:val="26"/>
        </w:rPr>
        <w:t>I</w:t>
      </w:r>
      <w:r w:rsidR="00D340A2" w:rsidRPr="00C95178">
        <w:rPr>
          <w:rFonts w:ascii="Times New (W1)" w:hAnsi="Times New (W1)"/>
          <w:sz w:val="26"/>
        </w:rPr>
        <w:t>ntervention</w:t>
      </w:r>
      <w:r w:rsidRPr="00C95178">
        <w:rPr>
          <w:rFonts w:ascii="Times New (W1)" w:hAnsi="Times New (W1)"/>
          <w:sz w:val="26"/>
        </w:rPr>
        <w:t xml:space="preserve"> on April 1, 2010</w:t>
      </w:r>
      <w:r w:rsidR="00FC2C51" w:rsidRPr="00C95178">
        <w:rPr>
          <w:rFonts w:ascii="Times New (W1)" w:hAnsi="Times New (W1)"/>
          <w:sz w:val="26"/>
        </w:rPr>
        <w:t>, and the OTS filed its Notice of I</w:t>
      </w:r>
      <w:r w:rsidR="00BA4F1C" w:rsidRPr="00C95178">
        <w:rPr>
          <w:rFonts w:ascii="Times New (W1)" w:hAnsi="Times New (W1)"/>
          <w:sz w:val="26"/>
        </w:rPr>
        <w:t>ntervention on April 26, 2010.</w:t>
      </w:r>
    </w:p>
    <w:p w:rsidR="00D340A2" w:rsidRPr="00C95178" w:rsidRDefault="00D340A2" w:rsidP="0056513A">
      <w:pPr>
        <w:jc w:val="left"/>
        <w:rPr>
          <w:rFonts w:ascii="Times New (W1)" w:hAnsi="Times New (W1)"/>
          <w:sz w:val="26"/>
        </w:rPr>
      </w:pPr>
    </w:p>
    <w:p w:rsidR="00D340A2" w:rsidRPr="00C95178" w:rsidRDefault="00E52F6A" w:rsidP="00D340A2">
      <w:pPr>
        <w:ind w:firstLine="1440"/>
        <w:jc w:val="left"/>
        <w:rPr>
          <w:rFonts w:ascii="Times New (W1)" w:hAnsi="Times New (W1)"/>
          <w:sz w:val="26"/>
        </w:rPr>
      </w:pPr>
      <w:r w:rsidRPr="00C95178">
        <w:rPr>
          <w:rFonts w:ascii="Times New (W1)" w:hAnsi="Times New (W1)"/>
          <w:sz w:val="26"/>
        </w:rPr>
        <w:t>At</w:t>
      </w:r>
      <w:r w:rsidR="00D340A2" w:rsidRPr="00C95178">
        <w:rPr>
          <w:rFonts w:ascii="Times New (W1)" w:hAnsi="Times New (W1)"/>
          <w:sz w:val="26"/>
        </w:rPr>
        <w:t xml:space="preserve"> the requests of Representatives Sandra J. Major, Tina Picket, Matthew E. Baker, and Karen </w:t>
      </w:r>
      <w:proofErr w:type="spellStart"/>
      <w:r w:rsidR="00D340A2" w:rsidRPr="00C95178">
        <w:rPr>
          <w:rFonts w:ascii="Times New (W1)" w:hAnsi="Times New (W1)"/>
          <w:sz w:val="26"/>
        </w:rPr>
        <w:t>Boback</w:t>
      </w:r>
      <w:proofErr w:type="spellEnd"/>
      <w:r w:rsidR="00D340A2" w:rsidRPr="00C95178">
        <w:rPr>
          <w:rFonts w:ascii="Times New (W1)" w:hAnsi="Times New (W1)"/>
          <w:sz w:val="26"/>
        </w:rPr>
        <w:t>, two public input hearings were scheduled and held in Susquehanna County on July 7, 2010.</w:t>
      </w:r>
      <w:r w:rsidR="00006459" w:rsidRPr="00C95178">
        <w:rPr>
          <w:rFonts w:ascii="Times New (W1)" w:hAnsi="Times New (W1)"/>
          <w:sz w:val="26"/>
        </w:rPr>
        <w:t xml:space="preserve">  Details regarding the witness testimony provided during the public input hearings are contained in </w:t>
      </w:r>
      <w:r w:rsidR="008F497A" w:rsidRPr="00C95178">
        <w:rPr>
          <w:rFonts w:ascii="Times New (W1)" w:hAnsi="Times New (W1)"/>
          <w:sz w:val="26"/>
        </w:rPr>
        <w:t xml:space="preserve">the </w:t>
      </w:r>
      <w:r w:rsidR="00006459" w:rsidRPr="00C95178">
        <w:rPr>
          <w:rFonts w:ascii="Times New (W1)" w:hAnsi="Times New (W1)"/>
          <w:sz w:val="26"/>
        </w:rPr>
        <w:t xml:space="preserve">Recommended Decision </w:t>
      </w:r>
      <w:r w:rsidR="004716B1" w:rsidRPr="00C95178">
        <w:rPr>
          <w:rFonts w:ascii="Times New (W1)" w:hAnsi="Times New (W1)"/>
          <w:sz w:val="26"/>
        </w:rPr>
        <w:t xml:space="preserve">on </w:t>
      </w:r>
      <w:r w:rsidR="00006459" w:rsidRPr="00C95178">
        <w:rPr>
          <w:rFonts w:ascii="Times New (W1)" w:hAnsi="Times New (W1)"/>
          <w:sz w:val="26"/>
        </w:rPr>
        <w:t>pages</w:t>
      </w:r>
      <w:r w:rsidR="004716B1" w:rsidRPr="00C95178">
        <w:rPr>
          <w:rFonts w:ascii="Times New (W1)" w:hAnsi="Times New (W1)"/>
          <w:sz w:val="26"/>
        </w:rPr>
        <w:t> 14-47.</w:t>
      </w:r>
    </w:p>
    <w:p w:rsidR="00D340A2" w:rsidRPr="00C95178" w:rsidRDefault="00D340A2" w:rsidP="00D340A2">
      <w:pPr>
        <w:jc w:val="left"/>
        <w:rPr>
          <w:rFonts w:ascii="Times New (W1)" w:hAnsi="Times New (W1)"/>
          <w:sz w:val="26"/>
        </w:rPr>
      </w:pPr>
    </w:p>
    <w:p w:rsidR="00B82D65" w:rsidRPr="00C95178" w:rsidRDefault="00835BBE" w:rsidP="005D4B81">
      <w:pPr>
        <w:ind w:firstLine="1440"/>
        <w:jc w:val="left"/>
        <w:rPr>
          <w:rFonts w:ascii="Times New (W1)" w:hAnsi="Times New (W1)"/>
          <w:sz w:val="26"/>
        </w:rPr>
      </w:pPr>
      <w:r w:rsidRPr="00C95178">
        <w:rPr>
          <w:rFonts w:ascii="Times New (W1)" w:hAnsi="Times New (W1)"/>
          <w:sz w:val="26"/>
        </w:rPr>
        <w:t>E</w:t>
      </w:r>
      <w:r w:rsidR="00D340A2" w:rsidRPr="00C95178">
        <w:rPr>
          <w:rFonts w:ascii="Times New (W1)" w:hAnsi="Times New (W1)"/>
          <w:sz w:val="26"/>
        </w:rPr>
        <w:t xml:space="preserve">videntiary hearings were </w:t>
      </w:r>
      <w:r w:rsidRPr="00C95178">
        <w:rPr>
          <w:rFonts w:ascii="Times New (W1)" w:hAnsi="Times New (W1)"/>
          <w:sz w:val="26"/>
        </w:rPr>
        <w:t>held</w:t>
      </w:r>
      <w:r w:rsidR="00D340A2" w:rsidRPr="00C95178">
        <w:rPr>
          <w:rFonts w:ascii="Times New (W1)" w:hAnsi="Times New (W1)"/>
          <w:sz w:val="26"/>
        </w:rPr>
        <w:t xml:space="preserve"> on August 23 and 24, 2010</w:t>
      </w:r>
      <w:r w:rsidR="008E0B4E" w:rsidRPr="00C95178">
        <w:rPr>
          <w:rFonts w:ascii="Times New (W1)" w:hAnsi="Times New (W1)"/>
          <w:sz w:val="26"/>
        </w:rPr>
        <w:t xml:space="preserve">.  </w:t>
      </w:r>
      <w:r w:rsidR="00D340A2" w:rsidRPr="00C95178">
        <w:rPr>
          <w:rFonts w:ascii="Times New (W1)" w:hAnsi="Times New (W1)"/>
          <w:sz w:val="26"/>
        </w:rPr>
        <w:t xml:space="preserve">The </w:t>
      </w:r>
      <w:r w:rsidR="008249EC" w:rsidRPr="00C95178">
        <w:rPr>
          <w:rFonts w:ascii="Times New (W1)" w:hAnsi="Times New (W1)"/>
          <w:sz w:val="26"/>
        </w:rPr>
        <w:t xml:space="preserve">record consists of </w:t>
      </w:r>
      <w:r w:rsidR="00D340A2" w:rsidRPr="00C95178">
        <w:rPr>
          <w:rFonts w:ascii="Times New (W1)" w:hAnsi="Times New (W1)"/>
          <w:sz w:val="26"/>
        </w:rPr>
        <w:t xml:space="preserve">a </w:t>
      </w:r>
      <w:r w:rsidR="008249EC" w:rsidRPr="00C95178">
        <w:rPr>
          <w:rFonts w:ascii="Times New (W1)" w:hAnsi="Times New (W1)"/>
          <w:sz w:val="26"/>
        </w:rPr>
        <w:t>transcr</w:t>
      </w:r>
      <w:r w:rsidR="00D340A2" w:rsidRPr="00C95178">
        <w:rPr>
          <w:rFonts w:ascii="Times New (W1)" w:hAnsi="Times New (W1)"/>
          <w:sz w:val="26"/>
        </w:rPr>
        <w:t>ipt of 445 pages</w:t>
      </w:r>
      <w:r w:rsidR="00DD4D91" w:rsidRPr="00C95178">
        <w:rPr>
          <w:rFonts w:ascii="Times New (W1)" w:hAnsi="Times New (W1)"/>
          <w:sz w:val="26"/>
        </w:rPr>
        <w:t xml:space="preserve"> and</w:t>
      </w:r>
      <w:r w:rsidR="008249EC" w:rsidRPr="00C95178">
        <w:rPr>
          <w:rFonts w:ascii="Times New (W1)" w:hAnsi="Times New (W1)"/>
          <w:sz w:val="26"/>
        </w:rPr>
        <w:t xml:space="preserve"> the </w:t>
      </w:r>
      <w:r w:rsidR="00006FB6" w:rsidRPr="00C95178">
        <w:rPr>
          <w:rFonts w:ascii="Times New (W1)" w:hAnsi="Times New (W1)"/>
          <w:sz w:val="26"/>
        </w:rPr>
        <w:t>P</w:t>
      </w:r>
      <w:r w:rsidR="008249EC" w:rsidRPr="00C95178">
        <w:rPr>
          <w:rFonts w:ascii="Times New (W1)" w:hAnsi="Times New (W1)"/>
          <w:sz w:val="26"/>
        </w:rPr>
        <w:t>arties’ testimony and exhibits</w:t>
      </w:r>
      <w:r w:rsidR="00DD4D91" w:rsidRPr="00C95178">
        <w:rPr>
          <w:rFonts w:ascii="Times New (W1)" w:hAnsi="Times New (W1)"/>
          <w:sz w:val="26"/>
        </w:rPr>
        <w:t xml:space="preserve">.  On September 10, 2010, </w:t>
      </w:r>
      <w:r w:rsidR="009D0446" w:rsidRPr="00C95178">
        <w:rPr>
          <w:rFonts w:ascii="Times New (W1)" w:hAnsi="Times New (W1)"/>
          <w:sz w:val="26"/>
        </w:rPr>
        <w:t xml:space="preserve">Laser, the OTS, Silver Lake, </w:t>
      </w:r>
      <w:r w:rsidR="00661A76" w:rsidRPr="00C95178">
        <w:rPr>
          <w:rFonts w:ascii="Times New (W1)" w:hAnsi="Times New (W1)"/>
          <w:sz w:val="26"/>
        </w:rPr>
        <w:t>Vera Scroggins, and William C. Fischer</w:t>
      </w:r>
      <w:r w:rsidR="00DD4D91" w:rsidRPr="00C95178">
        <w:rPr>
          <w:rFonts w:ascii="Times New (W1)" w:hAnsi="Times New (W1)"/>
          <w:sz w:val="26"/>
        </w:rPr>
        <w:t xml:space="preserve"> </w:t>
      </w:r>
      <w:r w:rsidR="00134CE4" w:rsidRPr="00C95178">
        <w:rPr>
          <w:rFonts w:ascii="Times New (W1)" w:hAnsi="Times New (W1)"/>
          <w:sz w:val="26"/>
        </w:rPr>
        <w:t xml:space="preserve">(collectively, the Settling Parties) </w:t>
      </w:r>
      <w:r w:rsidR="00DD4D91" w:rsidRPr="00C95178">
        <w:rPr>
          <w:rFonts w:ascii="Times New (W1)" w:hAnsi="Times New (W1)"/>
          <w:sz w:val="26"/>
        </w:rPr>
        <w:t xml:space="preserve">filed a non-unanimous </w:t>
      </w:r>
      <w:r w:rsidR="009D0446" w:rsidRPr="00C95178">
        <w:rPr>
          <w:rFonts w:ascii="Times New (W1)" w:hAnsi="Times New (W1)"/>
          <w:sz w:val="26"/>
        </w:rPr>
        <w:t>Joint Petition for Settlement (Settlement)</w:t>
      </w:r>
      <w:r w:rsidR="00661A76" w:rsidRPr="00C95178">
        <w:rPr>
          <w:rFonts w:ascii="Times New (W1)" w:hAnsi="Times New (W1)"/>
          <w:sz w:val="26"/>
        </w:rPr>
        <w:t>.</w:t>
      </w:r>
      <w:r w:rsidR="00DD4D91" w:rsidRPr="00C95178">
        <w:rPr>
          <w:rFonts w:ascii="Times New (W1)" w:hAnsi="Times New (W1)"/>
          <w:sz w:val="26"/>
        </w:rPr>
        <w:t xml:space="preserve"> </w:t>
      </w:r>
      <w:r w:rsidR="00661A76" w:rsidRPr="00C95178">
        <w:rPr>
          <w:rFonts w:ascii="Times New (W1)" w:hAnsi="Times New (W1)"/>
          <w:sz w:val="26"/>
        </w:rPr>
        <w:t xml:space="preserve"> </w:t>
      </w:r>
      <w:r w:rsidR="00DD4D91" w:rsidRPr="00C95178">
        <w:rPr>
          <w:rFonts w:ascii="Times New (W1)" w:hAnsi="Times New (W1)"/>
          <w:sz w:val="26"/>
        </w:rPr>
        <w:t>T</w:t>
      </w:r>
      <w:r w:rsidR="00D340A2" w:rsidRPr="00C95178">
        <w:rPr>
          <w:rFonts w:ascii="Times New (W1)" w:hAnsi="Times New (W1)"/>
          <w:sz w:val="26"/>
        </w:rPr>
        <w:t xml:space="preserve">he </w:t>
      </w:r>
      <w:r w:rsidR="00006FB6" w:rsidRPr="00C95178">
        <w:rPr>
          <w:rFonts w:ascii="Times New (W1)" w:hAnsi="Times New (W1)"/>
          <w:sz w:val="26"/>
        </w:rPr>
        <w:t>Parties</w:t>
      </w:r>
      <w:r w:rsidR="00DD4D91" w:rsidRPr="00C95178">
        <w:rPr>
          <w:rFonts w:ascii="Times New (W1)" w:hAnsi="Times New (W1)"/>
          <w:sz w:val="26"/>
        </w:rPr>
        <w:t xml:space="preserve"> filed</w:t>
      </w:r>
      <w:r w:rsidR="00D340A2" w:rsidRPr="00C95178">
        <w:rPr>
          <w:rFonts w:ascii="Times New (W1)" w:hAnsi="Times New (W1)"/>
          <w:sz w:val="26"/>
        </w:rPr>
        <w:t xml:space="preserve"> Briefs </w:t>
      </w:r>
      <w:r w:rsidR="00BF654A" w:rsidRPr="00C95178">
        <w:rPr>
          <w:rFonts w:ascii="Times New (W1)" w:hAnsi="Times New (W1)"/>
          <w:sz w:val="26"/>
        </w:rPr>
        <w:t>on September 27, 2010</w:t>
      </w:r>
      <w:r w:rsidR="00FE2D9C">
        <w:rPr>
          <w:rFonts w:ascii="Times New (W1)" w:hAnsi="Times New (W1)"/>
          <w:sz w:val="26"/>
        </w:rPr>
        <w:t>,</w:t>
      </w:r>
      <w:r w:rsidR="00BF654A" w:rsidRPr="00C95178">
        <w:rPr>
          <w:rFonts w:ascii="Times New (W1)" w:hAnsi="Times New (W1)"/>
          <w:sz w:val="26"/>
        </w:rPr>
        <w:t xml:space="preserve"> </w:t>
      </w:r>
      <w:r w:rsidR="00D340A2" w:rsidRPr="00C95178">
        <w:rPr>
          <w:rFonts w:ascii="Times New (W1)" w:hAnsi="Times New (W1)"/>
          <w:sz w:val="26"/>
        </w:rPr>
        <w:t>and Reply Briefs</w:t>
      </w:r>
      <w:r w:rsidR="00BF654A" w:rsidRPr="00C95178">
        <w:rPr>
          <w:rFonts w:ascii="Times New (W1)" w:hAnsi="Times New (W1)"/>
          <w:sz w:val="26"/>
        </w:rPr>
        <w:t xml:space="preserve"> on October 12, 2010</w:t>
      </w:r>
      <w:r w:rsidR="00D340A2" w:rsidRPr="00C95178">
        <w:rPr>
          <w:rFonts w:ascii="Times New (W1)" w:hAnsi="Times New (W1)"/>
          <w:sz w:val="26"/>
        </w:rPr>
        <w:t>.</w:t>
      </w:r>
    </w:p>
    <w:p w:rsidR="00B82D65" w:rsidRPr="00C95178" w:rsidRDefault="00B82D65" w:rsidP="005D4B81">
      <w:pPr>
        <w:ind w:firstLine="1440"/>
        <w:jc w:val="left"/>
        <w:rPr>
          <w:rFonts w:ascii="Times New (W1)" w:hAnsi="Times New (W1)"/>
          <w:sz w:val="26"/>
        </w:rPr>
      </w:pPr>
    </w:p>
    <w:p w:rsidR="006F3C5B" w:rsidRDefault="001C1EEA" w:rsidP="005D4B81">
      <w:pPr>
        <w:ind w:firstLine="1440"/>
        <w:jc w:val="left"/>
        <w:rPr>
          <w:rFonts w:ascii="Times New (W1)" w:hAnsi="Times New (W1)"/>
          <w:sz w:val="26"/>
          <w:szCs w:val="26"/>
        </w:rPr>
      </w:pPr>
      <w:r w:rsidRPr="00C95178">
        <w:rPr>
          <w:rFonts w:ascii="Times New (W1)" w:hAnsi="Times New (W1)"/>
          <w:sz w:val="26"/>
        </w:rPr>
        <w:t>As noted, t</w:t>
      </w:r>
      <w:r w:rsidR="0054227F" w:rsidRPr="00C95178">
        <w:rPr>
          <w:rFonts w:ascii="Times New (W1)" w:hAnsi="Times New (W1)"/>
          <w:sz w:val="26"/>
        </w:rPr>
        <w:t xml:space="preserve">he Commission issued </w:t>
      </w:r>
      <w:r w:rsidR="00B82D65" w:rsidRPr="00C95178">
        <w:rPr>
          <w:rFonts w:ascii="Times New (W1)" w:hAnsi="Times New (W1)"/>
          <w:sz w:val="26"/>
        </w:rPr>
        <w:t>ALJ Colwell</w:t>
      </w:r>
      <w:r w:rsidR="00C6600B" w:rsidRPr="00C95178">
        <w:rPr>
          <w:rFonts w:ascii="Times New (W1)" w:hAnsi="Times New (W1)"/>
          <w:sz w:val="26"/>
        </w:rPr>
        <w:t>’s</w:t>
      </w:r>
      <w:r w:rsidR="00B82D65" w:rsidRPr="00C95178">
        <w:rPr>
          <w:rFonts w:ascii="Times New (W1)" w:hAnsi="Times New (W1)"/>
          <w:sz w:val="26"/>
        </w:rPr>
        <w:t xml:space="preserve"> Recommended Decision on December 1, 2010, in which she </w:t>
      </w:r>
      <w:r w:rsidR="000631DE" w:rsidRPr="00C95178">
        <w:rPr>
          <w:rFonts w:ascii="Times New (W1)" w:hAnsi="Times New (W1)"/>
          <w:sz w:val="26"/>
        </w:rPr>
        <w:t>disapproved the Settlement</w:t>
      </w:r>
      <w:r w:rsidR="00661A76" w:rsidRPr="00C95178">
        <w:rPr>
          <w:rFonts w:ascii="Times New (W1)" w:hAnsi="Times New (W1)"/>
          <w:sz w:val="26"/>
        </w:rPr>
        <w:t xml:space="preserve"> and denied Laser’s Application</w:t>
      </w:r>
      <w:r w:rsidR="000631DE" w:rsidRPr="00C95178">
        <w:rPr>
          <w:rFonts w:ascii="Times New (W1)" w:hAnsi="Times New (W1)"/>
          <w:sz w:val="26"/>
        </w:rPr>
        <w:t>.</w:t>
      </w:r>
      <w:r w:rsidR="00DF4D3B" w:rsidRPr="00C95178">
        <w:rPr>
          <w:rFonts w:ascii="Times New (W1)" w:hAnsi="Times New (W1)"/>
          <w:sz w:val="26"/>
        </w:rPr>
        <w:t xml:space="preserve">  </w:t>
      </w:r>
      <w:r w:rsidR="00DF4D3B" w:rsidRPr="00C95178">
        <w:rPr>
          <w:rFonts w:ascii="Times New (W1)" w:hAnsi="Times New (W1)"/>
          <w:sz w:val="26"/>
          <w:szCs w:val="26"/>
        </w:rPr>
        <w:t>Laser, Silver Lake, Vera Scroggins</w:t>
      </w:r>
      <w:r w:rsidRPr="00C95178">
        <w:rPr>
          <w:rFonts w:ascii="Times New (W1)" w:hAnsi="Times New (W1)"/>
          <w:sz w:val="26"/>
          <w:szCs w:val="26"/>
        </w:rPr>
        <w:t xml:space="preserve"> and the OTS</w:t>
      </w:r>
      <w:r w:rsidR="00DF4D3B" w:rsidRPr="00C95178">
        <w:rPr>
          <w:rFonts w:ascii="Times New (W1)" w:hAnsi="Times New (W1)"/>
          <w:sz w:val="26"/>
          <w:szCs w:val="26"/>
        </w:rPr>
        <w:t xml:space="preserve"> each filed Exceptions on </w:t>
      </w:r>
      <w:r w:rsidR="00DF4D3B" w:rsidRPr="00C95178">
        <w:rPr>
          <w:rFonts w:ascii="Times New (W1)" w:hAnsi="Times New (W1)"/>
          <w:sz w:val="26"/>
          <w:szCs w:val="26"/>
        </w:rPr>
        <w:lastRenderedPageBreak/>
        <w:t>January 14, 2011.</w:t>
      </w:r>
      <w:r w:rsidR="00D56CED" w:rsidRPr="00C95178">
        <w:rPr>
          <w:rFonts w:ascii="Times New (W1)" w:hAnsi="Times New (W1)"/>
          <w:sz w:val="26"/>
          <w:szCs w:val="26"/>
        </w:rPr>
        <w:t xml:space="preserve">  </w:t>
      </w:r>
      <w:r w:rsidR="00BC70F9">
        <w:rPr>
          <w:rFonts w:ascii="Times New (W1)" w:hAnsi="Times New (W1)"/>
          <w:sz w:val="26"/>
          <w:szCs w:val="26"/>
        </w:rPr>
        <w:t>DTE/Bluestone</w:t>
      </w:r>
      <w:r w:rsidRPr="00C95178">
        <w:rPr>
          <w:rFonts w:ascii="Times New (W1)" w:hAnsi="Times New (W1)"/>
          <w:sz w:val="26"/>
          <w:szCs w:val="26"/>
        </w:rPr>
        <w:t xml:space="preserve">, </w:t>
      </w:r>
      <w:r w:rsidR="009211BC" w:rsidRPr="00C95178">
        <w:rPr>
          <w:rFonts w:ascii="Times New (W1)" w:hAnsi="Times New (W1)"/>
          <w:sz w:val="26"/>
          <w:szCs w:val="26"/>
        </w:rPr>
        <w:t xml:space="preserve">LMM, </w:t>
      </w:r>
      <w:proofErr w:type="spellStart"/>
      <w:r w:rsidR="009211BC" w:rsidRPr="00C95178">
        <w:rPr>
          <w:rFonts w:ascii="Times New (W1)" w:hAnsi="Times New (W1)"/>
          <w:sz w:val="26"/>
          <w:szCs w:val="26"/>
        </w:rPr>
        <w:t>MarkWest</w:t>
      </w:r>
      <w:proofErr w:type="spellEnd"/>
      <w:r w:rsidR="009211BC" w:rsidRPr="00C95178">
        <w:rPr>
          <w:rFonts w:ascii="Times New (W1)" w:hAnsi="Times New (W1)"/>
          <w:sz w:val="26"/>
          <w:szCs w:val="26"/>
        </w:rPr>
        <w:t xml:space="preserve"> and </w:t>
      </w:r>
      <w:r w:rsidR="00D56CED" w:rsidRPr="00C95178">
        <w:rPr>
          <w:rFonts w:ascii="Times New (W1)" w:hAnsi="Times New (W1)"/>
          <w:sz w:val="26"/>
          <w:szCs w:val="26"/>
        </w:rPr>
        <w:t>PIOGA, filed Replies to Exceptions on February 7, 2011.</w:t>
      </w:r>
    </w:p>
    <w:p w:rsidR="009F514E" w:rsidRDefault="009F514E" w:rsidP="005D4B81">
      <w:pPr>
        <w:ind w:firstLine="1440"/>
        <w:jc w:val="left"/>
        <w:rPr>
          <w:rFonts w:ascii="Times New (W1)" w:hAnsi="Times New (W1)"/>
          <w:sz w:val="26"/>
          <w:szCs w:val="26"/>
        </w:rPr>
      </w:pPr>
    </w:p>
    <w:p w:rsidR="009F514E" w:rsidRDefault="007C6176" w:rsidP="005D4B81">
      <w:pPr>
        <w:ind w:firstLine="1440"/>
        <w:jc w:val="left"/>
        <w:rPr>
          <w:rFonts w:ascii="Times New (W1)" w:hAnsi="Times New (W1)"/>
          <w:sz w:val="26"/>
          <w:szCs w:val="26"/>
        </w:rPr>
      </w:pPr>
      <w:r>
        <w:rPr>
          <w:rFonts w:ascii="Times New (W1)" w:hAnsi="Times New (W1)"/>
          <w:sz w:val="26"/>
          <w:szCs w:val="26"/>
        </w:rPr>
        <w:t>After the close of the record in this proceeding, o</w:t>
      </w:r>
      <w:r w:rsidR="009F514E">
        <w:rPr>
          <w:rFonts w:ascii="Times New (W1)" w:hAnsi="Times New (W1)"/>
          <w:sz w:val="26"/>
          <w:szCs w:val="26"/>
        </w:rPr>
        <w:t>n February 22, 2011, the New York Public Service Commission</w:t>
      </w:r>
      <w:r w:rsidR="00076882">
        <w:rPr>
          <w:rFonts w:ascii="Times New (W1)" w:hAnsi="Times New (W1)"/>
          <w:sz w:val="26"/>
          <w:szCs w:val="26"/>
        </w:rPr>
        <w:t xml:space="preserve"> </w:t>
      </w:r>
      <w:r w:rsidR="009718C8">
        <w:rPr>
          <w:rFonts w:ascii="Times New (W1)" w:hAnsi="Times New (W1)"/>
          <w:sz w:val="26"/>
          <w:szCs w:val="26"/>
        </w:rPr>
        <w:t xml:space="preserve">issued an Order, </w:t>
      </w:r>
      <w:r w:rsidR="00076882">
        <w:rPr>
          <w:rFonts w:ascii="Times New (W1)" w:hAnsi="Times New (W1)"/>
          <w:sz w:val="26"/>
          <w:szCs w:val="26"/>
        </w:rPr>
        <w:t>grant</w:t>
      </w:r>
      <w:r w:rsidR="009718C8">
        <w:rPr>
          <w:rFonts w:ascii="Times New (W1)" w:hAnsi="Times New (W1)"/>
          <w:sz w:val="26"/>
          <w:szCs w:val="26"/>
        </w:rPr>
        <w:t>ing</w:t>
      </w:r>
      <w:r w:rsidR="00076882">
        <w:rPr>
          <w:rFonts w:ascii="Times New (W1)" w:hAnsi="Times New (W1)"/>
          <w:sz w:val="26"/>
          <w:szCs w:val="26"/>
        </w:rPr>
        <w:t xml:space="preserve"> a Certificate of Public Convenience and Necessity to Laser and DMP New York</w:t>
      </w:r>
      <w:r w:rsidR="00057AD4">
        <w:rPr>
          <w:rFonts w:ascii="Times New (W1)" w:hAnsi="Times New (W1)"/>
          <w:sz w:val="26"/>
          <w:szCs w:val="26"/>
        </w:rPr>
        <w:t>,</w:t>
      </w:r>
      <w:r w:rsidR="00076882">
        <w:rPr>
          <w:rFonts w:ascii="Times New (W1)" w:hAnsi="Times New (W1)"/>
          <w:sz w:val="26"/>
          <w:szCs w:val="26"/>
        </w:rPr>
        <w:t xml:space="preserve"> Inc. </w:t>
      </w:r>
      <w:r w:rsidR="003776FB">
        <w:rPr>
          <w:rFonts w:ascii="Times New (W1)" w:hAnsi="Times New (W1)"/>
          <w:sz w:val="26"/>
          <w:szCs w:val="26"/>
        </w:rPr>
        <w:t xml:space="preserve">(DMP) </w:t>
      </w:r>
      <w:r w:rsidR="00A21896">
        <w:rPr>
          <w:rFonts w:ascii="Times New (W1)" w:hAnsi="Times New (W1)"/>
          <w:sz w:val="26"/>
          <w:szCs w:val="26"/>
        </w:rPr>
        <w:t xml:space="preserve">pursuant to </w:t>
      </w:r>
      <w:r w:rsidR="00FE2D9C">
        <w:rPr>
          <w:rFonts w:ascii="Times New (W1)" w:hAnsi="Times New (W1)"/>
          <w:sz w:val="26"/>
          <w:szCs w:val="26"/>
        </w:rPr>
        <w:t>Section</w:t>
      </w:r>
      <w:r w:rsidR="00A21896">
        <w:rPr>
          <w:rFonts w:ascii="Times New (W1)" w:hAnsi="Times New (W1)"/>
          <w:sz w:val="26"/>
          <w:szCs w:val="26"/>
        </w:rPr>
        <w:t xml:space="preserve"> 68 of the New York Public Service Law, N</w:t>
      </w:r>
      <w:r w:rsidR="0044115B">
        <w:rPr>
          <w:rFonts w:ascii="Times New (W1)" w:hAnsi="Times New (W1)"/>
          <w:sz w:val="26"/>
          <w:szCs w:val="26"/>
        </w:rPr>
        <w:t>.</w:t>
      </w:r>
      <w:r w:rsidR="00A21896">
        <w:rPr>
          <w:rFonts w:ascii="Times New (W1)" w:hAnsi="Times New (W1)"/>
          <w:sz w:val="26"/>
          <w:szCs w:val="26"/>
        </w:rPr>
        <w:t>Y</w:t>
      </w:r>
      <w:r w:rsidR="0044115B">
        <w:rPr>
          <w:rFonts w:ascii="Times New (W1)" w:hAnsi="Times New (W1)"/>
          <w:sz w:val="26"/>
          <w:szCs w:val="26"/>
        </w:rPr>
        <w:t>.</w:t>
      </w:r>
      <w:r w:rsidR="00A21896">
        <w:rPr>
          <w:rFonts w:ascii="Times New (W1)" w:hAnsi="Times New (W1)"/>
          <w:sz w:val="26"/>
          <w:szCs w:val="26"/>
        </w:rPr>
        <w:t xml:space="preserve"> Pub</w:t>
      </w:r>
      <w:r w:rsidR="009718C8">
        <w:rPr>
          <w:rFonts w:ascii="Times New (W1)" w:hAnsi="Times New (W1)"/>
          <w:sz w:val="26"/>
          <w:szCs w:val="26"/>
        </w:rPr>
        <w:t>.</w:t>
      </w:r>
      <w:r w:rsidR="00A21896">
        <w:rPr>
          <w:rFonts w:ascii="Times New (W1)" w:hAnsi="Times New (W1)"/>
          <w:sz w:val="26"/>
          <w:szCs w:val="26"/>
        </w:rPr>
        <w:t xml:space="preserve"> </w:t>
      </w:r>
      <w:proofErr w:type="gramStart"/>
      <w:r w:rsidR="00A21896">
        <w:rPr>
          <w:rFonts w:ascii="Times New (W1)" w:hAnsi="Times New (W1)"/>
          <w:sz w:val="26"/>
          <w:szCs w:val="26"/>
        </w:rPr>
        <w:t>Ser</w:t>
      </w:r>
      <w:r w:rsidR="009718C8">
        <w:rPr>
          <w:rFonts w:ascii="Times New (W1)" w:hAnsi="Times New (W1)"/>
          <w:sz w:val="26"/>
          <w:szCs w:val="26"/>
        </w:rPr>
        <w:t>.</w:t>
      </w:r>
      <w:r w:rsidR="00A21896">
        <w:rPr>
          <w:rFonts w:ascii="Times New (W1)" w:hAnsi="Times New (W1)"/>
          <w:sz w:val="26"/>
          <w:szCs w:val="26"/>
        </w:rPr>
        <w:t xml:space="preserve"> </w:t>
      </w:r>
      <w:r w:rsidR="009718C8">
        <w:rPr>
          <w:rFonts w:ascii="Times New (W1)" w:hAnsi="Times New (W1)"/>
          <w:sz w:val="26"/>
          <w:szCs w:val="26"/>
        </w:rPr>
        <w:t xml:space="preserve">Law </w:t>
      </w:r>
      <w:r w:rsidR="00A21896">
        <w:rPr>
          <w:rFonts w:ascii="Times New (W1)" w:hAnsi="Times New (W1)"/>
          <w:sz w:val="26"/>
          <w:szCs w:val="26"/>
        </w:rPr>
        <w:t>§ 68.</w:t>
      </w:r>
      <w:proofErr w:type="gramEnd"/>
      <w:r w:rsidR="00A21896">
        <w:rPr>
          <w:rFonts w:ascii="Times New (W1)" w:hAnsi="Times New (W1)"/>
          <w:sz w:val="26"/>
          <w:szCs w:val="26"/>
        </w:rPr>
        <w:t xml:space="preserve">  </w:t>
      </w:r>
      <w:r w:rsidR="00B7280B">
        <w:rPr>
          <w:rFonts w:ascii="Times New (W1)" w:hAnsi="Times New (W1)"/>
          <w:i/>
          <w:sz w:val="26"/>
          <w:szCs w:val="26"/>
        </w:rPr>
        <w:t xml:space="preserve">DMP New York, Inc. and Laser Northeast Gathering Company, LLC – Petition for Order Granting a Certificate of Public Convenience and Necessity and Establishing a Lightened Regulatory </w:t>
      </w:r>
      <w:r w:rsidR="00B7280B" w:rsidRPr="002F1C41">
        <w:rPr>
          <w:rFonts w:ascii="Times New (W1)" w:hAnsi="Times New (W1)"/>
          <w:i/>
          <w:sz w:val="26"/>
          <w:szCs w:val="26"/>
        </w:rPr>
        <w:t>Regime</w:t>
      </w:r>
      <w:r w:rsidR="00B7280B">
        <w:rPr>
          <w:rFonts w:ascii="Times New (W1)" w:hAnsi="Times New (W1)"/>
          <w:sz w:val="26"/>
          <w:szCs w:val="26"/>
        </w:rPr>
        <w:t xml:space="preserve">, Case 10-G-0462.  </w:t>
      </w:r>
      <w:r w:rsidR="00057AD4">
        <w:rPr>
          <w:rFonts w:ascii="Times New (W1)" w:hAnsi="Times New (W1)"/>
          <w:sz w:val="26"/>
          <w:szCs w:val="26"/>
        </w:rPr>
        <w:t xml:space="preserve">The Certificate </w:t>
      </w:r>
      <w:r w:rsidR="00076882" w:rsidRPr="00B7280B">
        <w:rPr>
          <w:rFonts w:ascii="Times New (W1)" w:hAnsi="Times New (W1)"/>
          <w:sz w:val="26"/>
          <w:szCs w:val="26"/>
        </w:rPr>
        <w:t>authoriz</w:t>
      </w:r>
      <w:r w:rsidR="00057AD4">
        <w:rPr>
          <w:rFonts w:ascii="Times New (W1)" w:hAnsi="Times New (W1)"/>
          <w:sz w:val="26"/>
          <w:szCs w:val="26"/>
        </w:rPr>
        <w:t>es</w:t>
      </w:r>
      <w:r w:rsidR="003776FB">
        <w:rPr>
          <w:rFonts w:ascii="Times New (W1)" w:hAnsi="Times New (W1)"/>
          <w:sz w:val="26"/>
          <w:szCs w:val="26"/>
        </w:rPr>
        <w:t xml:space="preserve"> Laser and DMP to construct and operate Laser’s transmission line between the New York</w:t>
      </w:r>
      <w:r w:rsidR="00A26F2F">
        <w:rPr>
          <w:rFonts w:ascii="Times New (W1)" w:hAnsi="Times New (W1)"/>
          <w:sz w:val="26"/>
          <w:szCs w:val="26"/>
        </w:rPr>
        <w:t>-</w:t>
      </w:r>
      <w:r w:rsidR="003776FB">
        <w:rPr>
          <w:rFonts w:ascii="Times New (W1)" w:hAnsi="Times New (W1)"/>
          <w:sz w:val="26"/>
          <w:szCs w:val="26"/>
        </w:rPr>
        <w:t>Pennsylvania state line</w:t>
      </w:r>
      <w:r w:rsidR="00A26F2F">
        <w:rPr>
          <w:rFonts w:ascii="Times New (W1)" w:hAnsi="Times New (W1)"/>
          <w:sz w:val="26"/>
          <w:szCs w:val="26"/>
        </w:rPr>
        <w:t xml:space="preserve"> and the point of interconnection with Millennium Pipeline Company’s</w:t>
      </w:r>
      <w:r w:rsidR="00212946">
        <w:rPr>
          <w:rFonts w:ascii="Times New (W1)" w:hAnsi="Times New (W1)"/>
          <w:sz w:val="26"/>
          <w:szCs w:val="26"/>
        </w:rPr>
        <w:t xml:space="preserve"> interstate transmission line in the </w:t>
      </w:r>
      <w:r w:rsidR="003D476C">
        <w:rPr>
          <w:rFonts w:ascii="Times New (W1)" w:hAnsi="Times New (W1)"/>
          <w:sz w:val="26"/>
          <w:szCs w:val="26"/>
        </w:rPr>
        <w:t>T</w:t>
      </w:r>
      <w:r w:rsidR="00212946">
        <w:rPr>
          <w:rFonts w:ascii="Times New (W1)" w:hAnsi="Times New (W1)"/>
          <w:sz w:val="26"/>
          <w:szCs w:val="26"/>
        </w:rPr>
        <w:t>own of Windsor, Broome County</w:t>
      </w:r>
      <w:r w:rsidR="003D476C">
        <w:rPr>
          <w:rFonts w:ascii="Times New (W1)" w:hAnsi="Times New (W1)"/>
          <w:sz w:val="26"/>
          <w:szCs w:val="26"/>
        </w:rPr>
        <w:t>, New York.</w:t>
      </w:r>
      <w:r w:rsidR="0064029C">
        <w:rPr>
          <w:rFonts w:ascii="Times New (W1)" w:hAnsi="Times New (W1)"/>
          <w:sz w:val="26"/>
          <w:szCs w:val="26"/>
        </w:rPr>
        <w:t xml:space="preserve">  The </w:t>
      </w:r>
      <w:proofErr w:type="gramStart"/>
      <w:r w:rsidR="0064029C">
        <w:rPr>
          <w:rFonts w:ascii="Times New (W1)" w:hAnsi="Times New (W1)"/>
          <w:sz w:val="26"/>
          <w:szCs w:val="26"/>
        </w:rPr>
        <w:t>Order  provides</w:t>
      </w:r>
      <w:proofErr w:type="gramEnd"/>
      <w:r w:rsidR="0064029C">
        <w:rPr>
          <w:rFonts w:ascii="Times New (W1)" w:hAnsi="Times New (W1)"/>
          <w:sz w:val="26"/>
          <w:szCs w:val="26"/>
        </w:rPr>
        <w:t xml:space="preserve"> for </w:t>
      </w:r>
      <w:r w:rsidR="00B407E4">
        <w:rPr>
          <w:rFonts w:ascii="Times New (W1)" w:hAnsi="Times New (W1)"/>
          <w:sz w:val="26"/>
          <w:szCs w:val="26"/>
        </w:rPr>
        <w:t xml:space="preserve">lightened regulation of Laser and DMP </w:t>
      </w:r>
      <w:r w:rsidR="002F1C41">
        <w:rPr>
          <w:rFonts w:ascii="Times New (W1)" w:hAnsi="Times New (W1)"/>
          <w:sz w:val="26"/>
          <w:szCs w:val="26"/>
        </w:rPr>
        <w:t>due to the fact that</w:t>
      </w:r>
      <w:r w:rsidR="00B407E4">
        <w:rPr>
          <w:rFonts w:ascii="Times New (W1)" w:hAnsi="Times New (W1)"/>
          <w:sz w:val="26"/>
          <w:szCs w:val="26"/>
        </w:rPr>
        <w:t xml:space="preserve"> they provide gas transportation service on a </w:t>
      </w:r>
      <w:r w:rsidR="00C518DC">
        <w:rPr>
          <w:rFonts w:ascii="Times New (W1)" w:hAnsi="Times New (W1)"/>
          <w:sz w:val="26"/>
          <w:szCs w:val="26"/>
        </w:rPr>
        <w:t>competitive basis.</w:t>
      </w:r>
      <w:r w:rsidR="00D14E90">
        <w:rPr>
          <w:rFonts w:ascii="Times New (W1)" w:hAnsi="Times New (W1)"/>
          <w:sz w:val="26"/>
          <w:szCs w:val="26"/>
        </w:rPr>
        <w:t xml:space="preserve">   Laser provided </w:t>
      </w:r>
      <w:r w:rsidR="00CE34D0">
        <w:rPr>
          <w:rFonts w:ascii="Times New (W1)" w:hAnsi="Times New (W1)"/>
          <w:sz w:val="26"/>
          <w:szCs w:val="26"/>
        </w:rPr>
        <w:t xml:space="preserve">us with </w:t>
      </w:r>
      <w:r w:rsidR="00D14E90">
        <w:rPr>
          <w:rFonts w:ascii="Times New (W1)" w:hAnsi="Times New (W1)"/>
          <w:sz w:val="26"/>
          <w:szCs w:val="26"/>
        </w:rPr>
        <w:t xml:space="preserve">a copy of the </w:t>
      </w:r>
      <w:r w:rsidR="00CE34D0">
        <w:rPr>
          <w:rFonts w:ascii="Times New (W1)" w:hAnsi="Times New (W1)"/>
          <w:sz w:val="26"/>
          <w:szCs w:val="26"/>
        </w:rPr>
        <w:t xml:space="preserve">Order on February 28, 2011.   </w:t>
      </w:r>
      <w:r w:rsidR="002F771B">
        <w:rPr>
          <w:rFonts w:ascii="Times New (W1)" w:hAnsi="Times New (W1)"/>
          <w:sz w:val="26"/>
          <w:szCs w:val="26"/>
        </w:rPr>
        <w:t xml:space="preserve">  </w:t>
      </w:r>
      <w:r w:rsidR="00C518DC">
        <w:rPr>
          <w:rFonts w:ascii="Times New (W1)" w:hAnsi="Times New (W1)"/>
          <w:sz w:val="26"/>
          <w:szCs w:val="26"/>
        </w:rPr>
        <w:t xml:space="preserve">  </w:t>
      </w:r>
    </w:p>
    <w:p w:rsidR="00D51D77" w:rsidRDefault="00D51D77" w:rsidP="005D4B81">
      <w:pPr>
        <w:ind w:firstLine="1440"/>
        <w:jc w:val="left"/>
        <w:rPr>
          <w:rFonts w:ascii="Times New (W1)" w:hAnsi="Times New (W1)"/>
          <w:sz w:val="26"/>
          <w:szCs w:val="26"/>
        </w:rPr>
      </w:pPr>
    </w:p>
    <w:p w:rsidR="006453E4" w:rsidRPr="007E598C" w:rsidRDefault="00D51D77" w:rsidP="00473DDD">
      <w:pPr>
        <w:ind w:firstLine="1440"/>
        <w:jc w:val="left"/>
        <w:rPr>
          <w:rFonts w:eastAsiaTheme="minorHAnsi"/>
          <w:sz w:val="26"/>
          <w:szCs w:val="26"/>
        </w:rPr>
      </w:pPr>
      <w:r w:rsidRPr="000446EC">
        <w:rPr>
          <w:sz w:val="26"/>
          <w:szCs w:val="26"/>
        </w:rPr>
        <w:t xml:space="preserve">On February 24, 2011, Laser filed a </w:t>
      </w:r>
      <w:r w:rsidRPr="000446EC">
        <w:rPr>
          <w:rFonts w:eastAsiaTheme="minorHAnsi"/>
          <w:sz w:val="26"/>
          <w:szCs w:val="26"/>
        </w:rPr>
        <w:t xml:space="preserve">Response to </w:t>
      </w:r>
      <w:r w:rsidR="007529D3">
        <w:rPr>
          <w:rFonts w:eastAsiaTheme="minorHAnsi"/>
          <w:sz w:val="26"/>
          <w:szCs w:val="26"/>
        </w:rPr>
        <w:t>E</w:t>
      </w:r>
      <w:r w:rsidRPr="000446EC">
        <w:rPr>
          <w:rFonts w:eastAsiaTheme="minorHAnsi"/>
          <w:sz w:val="26"/>
          <w:szCs w:val="26"/>
        </w:rPr>
        <w:t>xtra-</w:t>
      </w:r>
      <w:r w:rsidR="007529D3">
        <w:rPr>
          <w:rFonts w:eastAsiaTheme="minorHAnsi"/>
          <w:sz w:val="26"/>
          <w:szCs w:val="26"/>
        </w:rPr>
        <w:t>R</w:t>
      </w:r>
      <w:r w:rsidRPr="000446EC">
        <w:rPr>
          <w:rFonts w:eastAsiaTheme="minorHAnsi"/>
          <w:sz w:val="26"/>
          <w:szCs w:val="26"/>
        </w:rPr>
        <w:t xml:space="preserve">ecord </w:t>
      </w:r>
      <w:r w:rsidR="007529D3">
        <w:rPr>
          <w:rFonts w:eastAsiaTheme="minorHAnsi"/>
          <w:sz w:val="26"/>
          <w:szCs w:val="26"/>
        </w:rPr>
        <w:t>E</w:t>
      </w:r>
      <w:r w:rsidRPr="000446EC">
        <w:rPr>
          <w:rFonts w:eastAsiaTheme="minorHAnsi"/>
          <w:sz w:val="26"/>
          <w:szCs w:val="26"/>
        </w:rPr>
        <w:t xml:space="preserve">vidence </w:t>
      </w:r>
      <w:r w:rsidR="007529D3">
        <w:rPr>
          <w:rFonts w:eastAsiaTheme="minorHAnsi"/>
          <w:sz w:val="26"/>
          <w:szCs w:val="26"/>
        </w:rPr>
        <w:t>I</w:t>
      </w:r>
      <w:r w:rsidRPr="000446EC">
        <w:rPr>
          <w:rFonts w:eastAsiaTheme="minorHAnsi"/>
          <w:sz w:val="26"/>
          <w:szCs w:val="26"/>
        </w:rPr>
        <w:t xml:space="preserve">ncluded in </w:t>
      </w:r>
      <w:r w:rsidR="0042700A">
        <w:rPr>
          <w:rFonts w:eastAsiaTheme="minorHAnsi"/>
          <w:sz w:val="26"/>
          <w:szCs w:val="26"/>
        </w:rPr>
        <w:t xml:space="preserve">the </w:t>
      </w:r>
      <w:r w:rsidRPr="000446EC">
        <w:rPr>
          <w:rFonts w:eastAsiaTheme="minorHAnsi"/>
          <w:sz w:val="26"/>
          <w:szCs w:val="26"/>
        </w:rPr>
        <w:t>Repl</w:t>
      </w:r>
      <w:r w:rsidR="0042700A">
        <w:rPr>
          <w:rFonts w:eastAsiaTheme="minorHAnsi"/>
          <w:sz w:val="26"/>
          <w:szCs w:val="26"/>
        </w:rPr>
        <w:t>ies to</w:t>
      </w:r>
      <w:r w:rsidRPr="000446EC">
        <w:rPr>
          <w:rFonts w:eastAsiaTheme="minorHAnsi"/>
          <w:sz w:val="26"/>
          <w:szCs w:val="26"/>
        </w:rPr>
        <w:t xml:space="preserve"> Exceptions of Certain </w:t>
      </w:r>
      <w:proofErr w:type="spellStart"/>
      <w:r w:rsidRPr="000446EC">
        <w:rPr>
          <w:rFonts w:eastAsiaTheme="minorHAnsi"/>
          <w:sz w:val="26"/>
          <w:szCs w:val="26"/>
        </w:rPr>
        <w:t>Intervenors</w:t>
      </w:r>
      <w:proofErr w:type="spellEnd"/>
      <w:r>
        <w:rPr>
          <w:rFonts w:eastAsiaTheme="minorHAnsi"/>
          <w:sz w:val="26"/>
          <w:szCs w:val="26"/>
        </w:rPr>
        <w:t xml:space="preserve"> (</w:t>
      </w:r>
      <w:r w:rsidR="0049676B">
        <w:rPr>
          <w:rFonts w:eastAsiaTheme="minorHAnsi"/>
          <w:sz w:val="26"/>
          <w:szCs w:val="26"/>
        </w:rPr>
        <w:t xml:space="preserve">Laser’s </w:t>
      </w:r>
      <w:r>
        <w:rPr>
          <w:rFonts w:eastAsiaTheme="minorHAnsi"/>
          <w:sz w:val="26"/>
          <w:szCs w:val="26"/>
        </w:rPr>
        <w:t xml:space="preserve">Response).  </w:t>
      </w:r>
      <w:r w:rsidR="00B32002" w:rsidRPr="00B32002">
        <w:rPr>
          <w:sz w:val="26"/>
          <w:szCs w:val="26"/>
        </w:rPr>
        <w:t xml:space="preserve">On March 8, 2011, PIOGA filed a </w:t>
      </w:r>
      <w:r w:rsidR="00B32002" w:rsidRPr="00B32002">
        <w:rPr>
          <w:rFonts w:eastAsiaTheme="minorHAnsi"/>
          <w:sz w:val="26"/>
          <w:szCs w:val="26"/>
        </w:rPr>
        <w:t xml:space="preserve">Reply </w:t>
      </w:r>
      <w:r w:rsidR="00E90C2D" w:rsidRPr="00B32002">
        <w:rPr>
          <w:rFonts w:eastAsiaTheme="minorHAnsi"/>
          <w:sz w:val="26"/>
          <w:szCs w:val="26"/>
        </w:rPr>
        <w:t>to</w:t>
      </w:r>
      <w:r w:rsidR="00B32002" w:rsidRPr="00B32002">
        <w:rPr>
          <w:rFonts w:eastAsiaTheme="minorHAnsi"/>
          <w:sz w:val="26"/>
          <w:szCs w:val="26"/>
        </w:rPr>
        <w:t xml:space="preserve"> Laser’s Extra-Record Filings</w:t>
      </w:r>
      <w:r w:rsidR="00B32002">
        <w:rPr>
          <w:rFonts w:eastAsiaTheme="minorHAnsi"/>
          <w:sz w:val="26"/>
          <w:szCs w:val="26"/>
        </w:rPr>
        <w:t xml:space="preserve"> (PIOGA Reply), including the New York PSC’s February 22, 2011 Order and publicly available extra-record information that Laser included in</w:t>
      </w:r>
      <w:r w:rsidR="00B32002" w:rsidRPr="00B32002">
        <w:rPr>
          <w:rFonts w:eastAsiaTheme="minorHAnsi"/>
          <w:sz w:val="26"/>
          <w:szCs w:val="26"/>
        </w:rPr>
        <w:t xml:space="preserve"> and relied upon in its Exceptions.  On March 9, 2011, LMM and </w:t>
      </w:r>
      <w:proofErr w:type="spellStart"/>
      <w:r w:rsidR="00B32002" w:rsidRPr="00B32002">
        <w:rPr>
          <w:rFonts w:eastAsiaTheme="minorHAnsi"/>
          <w:sz w:val="26"/>
          <w:szCs w:val="26"/>
        </w:rPr>
        <w:t>MarkWest</w:t>
      </w:r>
      <w:proofErr w:type="spellEnd"/>
      <w:r w:rsidR="00B32002" w:rsidRPr="00B32002">
        <w:rPr>
          <w:rFonts w:eastAsiaTheme="minorHAnsi"/>
          <w:sz w:val="26"/>
          <w:szCs w:val="26"/>
        </w:rPr>
        <w:t xml:space="preserve"> jointly submitted a letter in response to the Laser Response of February 24, 2011, and Laser’s February 28, 2011 filing of the New York PSC February 22, 2011 Order with this Commission.</w:t>
      </w:r>
      <w:r w:rsidR="00B32002">
        <w:rPr>
          <w:rFonts w:eastAsiaTheme="minorHAnsi"/>
          <w:sz w:val="26"/>
          <w:szCs w:val="26"/>
        </w:rPr>
        <w:t xml:space="preserve">  On March 22, 2011, </w:t>
      </w:r>
      <w:r w:rsidR="00EE07AE">
        <w:rPr>
          <w:rFonts w:eastAsiaTheme="minorHAnsi"/>
          <w:sz w:val="26"/>
          <w:szCs w:val="26"/>
        </w:rPr>
        <w:t xml:space="preserve">Laser </w:t>
      </w:r>
      <w:r w:rsidR="00B32002">
        <w:rPr>
          <w:rFonts w:eastAsiaTheme="minorHAnsi"/>
          <w:sz w:val="26"/>
          <w:szCs w:val="26"/>
        </w:rPr>
        <w:t xml:space="preserve">filed a letter requesting that the Commission disregard PIOGA’s </w:t>
      </w:r>
      <w:r w:rsidR="00B32002" w:rsidRPr="00B32002">
        <w:rPr>
          <w:rFonts w:eastAsiaTheme="minorHAnsi"/>
          <w:sz w:val="26"/>
          <w:szCs w:val="26"/>
        </w:rPr>
        <w:t>Reply of March 8, 2011, as well as the joint letter submitted March 9</w:t>
      </w:r>
      <w:r w:rsidR="00217B8B">
        <w:rPr>
          <w:rFonts w:eastAsiaTheme="minorHAnsi"/>
          <w:sz w:val="26"/>
          <w:szCs w:val="26"/>
        </w:rPr>
        <w:t>, 2011</w:t>
      </w:r>
      <w:r w:rsidR="00B32002" w:rsidRPr="00B32002">
        <w:rPr>
          <w:rFonts w:eastAsiaTheme="minorHAnsi"/>
          <w:sz w:val="26"/>
          <w:szCs w:val="26"/>
        </w:rPr>
        <w:t xml:space="preserve"> by </w:t>
      </w:r>
      <w:proofErr w:type="spellStart"/>
      <w:r w:rsidR="00B32002" w:rsidRPr="00B32002">
        <w:rPr>
          <w:rFonts w:eastAsiaTheme="minorHAnsi"/>
          <w:sz w:val="26"/>
          <w:szCs w:val="26"/>
        </w:rPr>
        <w:t>MarkWest</w:t>
      </w:r>
      <w:proofErr w:type="spellEnd"/>
      <w:r w:rsidR="00B32002" w:rsidRPr="00B32002">
        <w:rPr>
          <w:rFonts w:eastAsiaTheme="minorHAnsi"/>
          <w:sz w:val="26"/>
          <w:szCs w:val="26"/>
        </w:rPr>
        <w:t xml:space="preserve"> and LM</w:t>
      </w:r>
      <w:r w:rsidR="00551991">
        <w:rPr>
          <w:rFonts w:eastAsiaTheme="minorHAnsi"/>
          <w:sz w:val="26"/>
          <w:szCs w:val="26"/>
        </w:rPr>
        <w:t>M</w:t>
      </w:r>
      <w:r w:rsidR="00B32002" w:rsidRPr="00B32002">
        <w:rPr>
          <w:rFonts w:eastAsiaTheme="minorHAnsi"/>
          <w:sz w:val="26"/>
          <w:szCs w:val="26"/>
        </w:rPr>
        <w:t xml:space="preserve">.  </w:t>
      </w:r>
      <w:r w:rsidR="00EE07AE">
        <w:rPr>
          <w:rFonts w:eastAsiaTheme="minorHAnsi"/>
          <w:sz w:val="26"/>
          <w:szCs w:val="26"/>
        </w:rPr>
        <w:t>F</w:t>
      </w:r>
      <w:r w:rsidR="00E64A1A">
        <w:rPr>
          <w:rFonts w:eastAsiaTheme="minorHAnsi"/>
          <w:sz w:val="26"/>
          <w:szCs w:val="26"/>
        </w:rPr>
        <w:t xml:space="preserve">inally, we note that on </w:t>
      </w:r>
      <w:r w:rsidR="00425BA7">
        <w:rPr>
          <w:rFonts w:eastAsiaTheme="minorHAnsi"/>
          <w:sz w:val="26"/>
          <w:szCs w:val="26"/>
        </w:rPr>
        <w:t>April 14, 2011, comments were filed by Senator John P. Blake with regard to this proceeding.</w:t>
      </w:r>
      <w:r w:rsidR="00EE07AE">
        <w:rPr>
          <w:rFonts w:eastAsiaTheme="minorHAnsi"/>
          <w:sz w:val="26"/>
          <w:szCs w:val="26"/>
        </w:rPr>
        <w:t xml:space="preserve">  Because </w:t>
      </w:r>
      <w:r w:rsidR="00527CD3">
        <w:rPr>
          <w:rFonts w:eastAsiaTheme="minorHAnsi"/>
          <w:sz w:val="26"/>
          <w:szCs w:val="26"/>
        </w:rPr>
        <w:t xml:space="preserve">our Regulations do not provide for responses to Replies to </w:t>
      </w:r>
      <w:r w:rsidR="00527CD3">
        <w:rPr>
          <w:rFonts w:eastAsiaTheme="minorHAnsi"/>
          <w:sz w:val="26"/>
          <w:szCs w:val="26"/>
        </w:rPr>
        <w:lastRenderedPageBreak/>
        <w:t xml:space="preserve">Exceptions, replies to such responses, or comments following the filing of Replies to Exceptions, </w:t>
      </w:r>
      <w:r w:rsidR="00EE07AE">
        <w:rPr>
          <w:rFonts w:eastAsiaTheme="minorHAnsi"/>
          <w:sz w:val="26"/>
          <w:szCs w:val="26"/>
        </w:rPr>
        <w:t>we did not consider these filings in reaching our disposition in this matter.</w:t>
      </w:r>
    </w:p>
    <w:p w:rsidR="006453E4" w:rsidRPr="006453E4" w:rsidRDefault="006453E4" w:rsidP="00473DDD">
      <w:pPr>
        <w:ind w:firstLine="1440"/>
        <w:jc w:val="left"/>
        <w:rPr>
          <w:sz w:val="26"/>
          <w:szCs w:val="26"/>
        </w:rPr>
      </w:pPr>
    </w:p>
    <w:p w:rsidR="003872DD" w:rsidRPr="00C95178" w:rsidRDefault="003E3BB8" w:rsidP="00C05D80">
      <w:pPr>
        <w:rPr>
          <w:rFonts w:ascii="Times New (W1)" w:hAnsi="Times New (W1)"/>
          <w:b/>
          <w:sz w:val="26"/>
        </w:rPr>
      </w:pPr>
      <w:r w:rsidRPr="00C95178">
        <w:rPr>
          <w:rFonts w:ascii="Times New (W1)" w:hAnsi="Times New (W1)"/>
          <w:b/>
          <w:sz w:val="26"/>
        </w:rPr>
        <w:t>II</w:t>
      </w:r>
      <w:proofErr w:type="gramStart"/>
      <w:r w:rsidRPr="00C95178">
        <w:rPr>
          <w:rFonts w:ascii="Times New (W1)" w:hAnsi="Times New (W1)"/>
          <w:b/>
          <w:sz w:val="26"/>
        </w:rPr>
        <w:t xml:space="preserve">.  </w:t>
      </w:r>
      <w:r w:rsidR="000628A0" w:rsidRPr="00C95178">
        <w:rPr>
          <w:rFonts w:ascii="Times New (W1)" w:hAnsi="Times New (W1)"/>
          <w:b/>
          <w:sz w:val="26"/>
        </w:rPr>
        <w:t>Background</w:t>
      </w:r>
      <w:proofErr w:type="gramEnd"/>
    </w:p>
    <w:p w:rsidR="00C05D80" w:rsidRPr="00C95178" w:rsidRDefault="00C05D80" w:rsidP="00C05D80">
      <w:pPr>
        <w:rPr>
          <w:rFonts w:ascii="Times New (W1)" w:hAnsi="Times New (W1)"/>
          <w:b/>
          <w:sz w:val="26"/>
        </w:rPr>
      </w:pPr>
    </w:p>
    <w:p w:rsidR="00C05D80" w:rsidRPr="00C95178" w:rsidRDefault="003872DD" w:rsidP="003872DD">
      <w:pPr>
        <w:jc w:val="left"/>
        <w:rPr>
          <w:rFonts w:ascii="Times New (W1)" w:hAnsi="Times New (W1)"/>
          <w:b/>
          <w:sz w:val="26"/>
        </w:rPr>
      </w:pPr>
      <w:r w:rsidRPr="00C95178">
        <w:rPr>
          <w:rFonts w:ascii="Times New (W1)" w:hAnsi="Times New (W1)"/>
          <w:b/>
          <w:sz w:val="26"/>
        </w:rPr>
        <w:tab/>
        <w:t>A.</w:t>
      </w:r>
      <w:r w:rsidRPr="00C95178">
        <w:rPr>
          <w:rFonts w:ascii="Times New (W1)" w:hAnsi="Times New (W1)"/>
          <w:b/>
          <w:sz w:val="26"/>
        </w:rPr>
        <w:tab/>
        <w:t>Laser’s Application</w:t>
      </w:r>
    </w:p>
    <w:p w:rsidR="00CF5E63" w:rsidRPr="00C95178" w:rsidRDefault="00CF5E63" w:rsidP="00CF5E63">
      <w:pPr>
        <w:jc w:val="left"/>
        <w:rPr>
          <w:rFonts w:ascii="Times New (W1)" w:hAnsi="Times New (W1)"/>
          <w:b/>
          <w:sz w:val="26"/>
        </w:rPr>
      </w:pPr>
    </w:p>
    <w:p w:rsidR="001D1037" w:rsidRPr="00C95178" w:rsidRDefault="00FD690C" w:rsidP="00CF5E63">
      <w:pPr>
        <w:ind w:firstLine="1440"/>
        <w:jc w:val="left"/>
        <w:rPr>
          <w:rFonts w:ascii="Times New (W1)" w:hAnsi="Times New (W1)"/>
          <w:sz w:val="26"/>
        </w:rPr>
      </w:pPr>
      <w:r w:rsidRPr="00C95178">
        <w:rPr>
          <w:rFonts w:ascii="Times New (W1)" w:hAnsi="Times New (W1)"/>
          <w:sz w:val="26"/>
        </w:rPr>
        <w:t xml:space="preserve">The natural gas industry can be divided into four parts:  (1) exploration and production; (2) natural gas gathering, treating and processing, or “midstream” services; (3) natural gas transportation, or “downstream” services; and (4) local distribution services.  </w:t>
      </w:r>
      <w:r w:rsidR="0019100E" w:rsidRPr="00C95178">
        <w:rPr>
          <w:rFonts w:ascii="Times New (W1)" w:hAnsi="Times New (W1)"/>
          <w:sz w:val="26"/>
        </w:rPr>
        <w:t>LM</w:t>
      </w:r>
      <w:r w:rsidR="003E3BB8" w:rsidRPr="00C95178">
        <w:rPr>
          <w:rFonts w:ascii="Times New (W1)" w:hAnsi="Times New (W1)"/>
          <w:sz w:val="26"/>
        </w:rPr>
        <w:t>M</w:t>
      </w:r>
      <w:r w:rsidR="0019100E" w:rsidRPr="00C95178">
        <w:rPr>
          <w:rFonts w:ascii="Times New (W1)" w:hAnsi="Times New (W1)"/>
          <w:sz w:val="26"/>
        </w:rPr>
        <w:t xml:space="preserve"> St. 1 at 3, 5, and 7</w:t>
      </w:r>
      <w:r w:rsidR="0019100E" w:rsidRPr="008D58A2">
        <w:rPr>
          <w:sz w:val="26"/>
        </w:rPr>
        <w:t xml:space="preserve">.  </w:t>
      </w:r>
      <w:r w:rsidR="008D58A2" w:rsidRPr="008D58A2">
        <w:rPr>
          <w:sz w:val="26"/>
        </w:rPr>
        <w:t>In terms of regulatory oversight, local distribution service is a traditional state</w:t>
      </w:r>
      <w:r w:rsidR="007D30C9">
        <w:rPr>
          <w:sz w:val="26"/>
        </w:rPr>
        <w:t>-</w:t>
      </w:r>
      <w:r w:rsidR="008D58A2" w:rsidRPr="008D58A2">
        <w:rPr>
          <w:sz w:val="26"/>
        </w:rPr>
        <w:t xml:space="preserve">regulated public utility service.  The Commission also regulates some downstream providers.  On the other end of the spectrum, exploration and production is not a Commission-regulated service.  </w:t>
      </w:r>
      <w:r w:rsidR="003E3BB8" w:rsidRPr="008D58A2">
        <w:rPr>
          <w:sz w:val="26"/>
        </w:rPr>
        <w:t>Laser falls under part two</w:t>
      </w:r>
      <w:r w:rsidR="003E3BB8" w:rsidRPr="00C95178">
        <w:rPr>
          <w:rFonts w:ascii="Times New (W1)" w:hAnsi="Times New (W1)"/>
          <w:sz w:val="26"/>
        </w:rPr>
        <w:t xml:space="preserve"> as it is a natural gas midstream company.  </w:t>
      </w:r>
      <w:r w:rsidR="00F35A77" w:rsidRPr="00C95178">
        <w:rPr>
          <w:rFonts w:ascii="Times New (W1)" w:hAnsi="Times New (W1)"/>
          <w:sz w:val="26"/>
        </w:rPr>
        <w:t xml:space="preserve">As a midstream company, Laser’s </w:t>
      </w:r>
      <w:r w:rsidR="001D1037" w:rsidRPr="00C95178">
        <w:rPr>
          <w:rFonts w:ascii="Times New (W1)" w:hAnsi="Times New (W1)"/>
          <w:sz w:val="26"/>
        </w:rPr>
        <w:t xml:space="preserve">primary function is to construct, build, own and operate natural gas gathering and transportation facilities and to provide gathering and transportation services to producers of Marcellus Shale gas in Pennsylvania and New York.  </w:t>
      </w:r>
      <w:proofErr w:type="gramStart"/>
      <w:r w:rsidR="001D1037" w:rsidRPr="00C95178">
        <w:rPr>
          <w:rFonts w:ascii="Times New (W1)" w:hAnsi="Times New (W1)"/>
          <w:sz w:val="26"/>
        </w:rPr>
        <w:t>Application at 2.</w:t>
      </w:r>
      <w:proofErr w:type="gramEnd"/>
      <w:r w:rsidR="0001639D">
        <w:rPr>
          <w:rFonts w:ascii="Times New (W1)" w:hAnsi="Times New (W1)"/>
          <w:sz w:val="26"/>
        </w:rPr>
        <w:t xml:space="preserve">  The jurisdictional status of a natural gas midstream company </w:t>
      </w:r>
      <w:r w:rsidR="00821541">
        <w:rPr>
          <w:rFonts w:ascii="Times New (W1)" w:hAnsi="Times New (W1)"/>
          <w:sz w:val="26"/>
        </w:rPr>
        <w:t xml:space="preserve">is an issue of first impression as it has </w:t>
      </w:r>
      <w:r w:rsidR="00E77249">
        <w:rPr>
          <w:rFonts w:ascii="Times New (W1)" w:hAnsi="Times New (W1)"/>
          <w:sz w:val="26"/>
        </w:rPr>
        <w:t>never</w:t>
      </w:r>
      <w:r w:rsidR="00821541">
        <w:rPr>
          <w:rFonts w:ascii="Times New (W1)" w:hAnsi="Times New (W1)"/>
          <w:sz w:val="26"/>
        </w:rPr>
        <w:t xml:space="preserve"> been addressed in a contested, on-the-record application proceeding before th</w:t>
      </w:r>
      <w:r w:rsidR="00E77249">
        <w:rPr>
          <w:rFonts w:ascii="Times New (W1)" w:hAnsi="Times New (W1)"/>
          <w:sz w:val="26"/>
        </w:rPr>
        <w:t>is</w:t>
      </w:r>
      <w:r w:rsidR="00821541">
        <w:rPr>
          <w:rFonts w:ascii="Times New (W1)" w:hAnsi="Times New (W1)"/>
          <w:sz w:val="26"/>
        </w:rPr>
        <w:t xml:space="preserve"> Commission.   </w:t>
      </w:r>
      <w:r w:rsidR="0001639D">
        <w:rPr>
          <w:rFonts w:ascii="Times New (W1)" w:hAnsi="Times New (W1)"/>
          <w:sz w:val="26"/>
        </w:rPr>
        <w:t xml:space="preserve">  </w:t>
      </w:r>
    </w:p>
    <w:p w:rsidR="001D1037" w:rsidRPr="00C95178" w:rsidRDefault="001D1037" w:rsidP="00C05D80">
      <w:pPr>
        <w:jc w:val="left"/>
        <w:rPr>
          <w:rFonts w:ascii="Times New (W1)" w:hAnsi="Times New (W1)"/>
          <w:b/>
          <w:sz w:val="26"/>
        </w:rPr>
      </w:pPr>
    </w:p>
    <w:p w:rsidR="00F0306F" w:rsidRPr="00C95178" w:rsidRDefault="00E05160" w:rsidP="004143F2">
      <w:pPr>
        <w:ind w:firstLine="1440"/>
        <w:jc w:val="left"/>
        <w:rPr>
          <w:rFonts w:ascii="Times New (W1)" w:hAnsi="Times New (W1)"/>
          <w:sz w:val="26"/>
          <w:szCs w:val="26"/>
        </w:rPr>
      </w:pPr>
      <w:r w:rsidRPr="00C95178">
        <w:rPr>
          <w:rFonts w:ascii="Times New (W1)" w:hAnsi="Times New (W1)"/>
          <w:sz w:val="26"/>
        </w:rPr>
        <w:t xml:space="preserve">Laser proposes to construct a </w:t>
      </w:r>
      <w:r w:rsidR="00E90C2D" w:rsidRPr="00C95178">
        <w:rPr>
          <w:rFonts w:ascii="Times New (W1)" w:hAnsi="Times New (W1)"/>
          <w:sz w:val="26"/>
        </w:rPr>
        <w:t>natural gas</w:t>
      </w:r>
      <w:r w:rsidRPr="00C95178">
        <w:rPr>
          <w:rFonts w:ascii="Times New (W1)" w:hAnsi="Times New (W1)"/>
          <w:sz w:val="26"/>
        </w:rPr>
        <w:t xml:space="preserve"> gathering and transportation pipeline in Susquehanna County, Pennsylvania, in the townships of Forest Lake, Franklin, Great Bend, Liberty</w:t>
      </w:r>
      <w:r w:rsidR="009C29F9">
        <w:rPr>
          <w:rFonts w:ascii="Times New (W1)" w:hAnsi="Times New (W1)"/>
          <w:sz w:val="26"/>
        </w:rPr>
        <w:t>,</w:t>
      </w:r>
      <w:r w:rsidRPr="00C95178">
        <w:rPr>
          <w:rFonts w:ascii="Times New (W1)" w:hAnsi="Times New (W1)"/>
          <w:sz w:val="26"/>
        </w:rPr>
        <w:t xml:space="preserve"> and Silver Lake that will extend into Broome County, New York</w:t>
      </w:r>
      <w:r w:rsidR="00FF1C94">
        <w:rPr>
          <w:rFonts w:ascii="Times New (W1)" w:hAnsi="Times New (W1)"/>
          <w:sz w:val="26"/>
        </w:rPr>
        <w:t>,</w:t>
      </w:r>
      <w:r w:rsidRPr="00C95178">
        <w:rPr>
          <w:rFonts w:ascii="Times New (W1)" w:hAnsi="Times New (W1)"/>
          <w:sz w:val="26"/>
        </w:rPr>
        <w:t xml:space="preserve"> to a tie-in with an interstate pipeline called the Millennium Pipeline.  </w:t>
      </w:r>
      <w:r w:rsidR="003601FA" w:rsidRPr="00C95178">
        <w:rPr>
          <w:rFonts w:ascii="Times New (W1)" w:hAnsi="Times New (W1)"/>
          <w:sz w:val="26"/>
        </w:rPr>
        <w:t xml:space="preserve">Laser will provide service in </w:t>
      </w:r>
      <w:r w:rsidR="00454E2E" w:rsidRPr="00C95178">
        <w:rPr>
          <w:rFonts w:ascii="Times New (W1)" w:hAnsi="Times New (W1)"/>
          <w:sz w:val="26"/>
        </w:rPr>
        <w:t xml:space="preserve">the townships of </w:t>
      </w:r>
      <w:proofErr w:type="spellStart"/>
      <w:r w:rsidR="00454E2E" w:rsidRPr="00C95178">
        <w:rPr>
          <w:rFonts w:ascii="Times New (W1)" w:hAnsi="Times New (W1)"/>
          <w:sz w:val="26"/>
          <w:szCs w:val="26"/>
        </w:rPr>
        <w:t>Apolacon</w:t>
      </w:r>
      <w:proofErr w:type="spellEnd"/>
      <w:r w:rsidR="00454E2E" w:rsidRPr="00C95178">
        <w:rPr>
          <w:rFonts w:ascii="Times New (W1)" w:hAnsi="Times New (W1)"/>
          <w:sz w:val="26"/>
          <w:szCs w:val="26"/>
        </w:rPr>
        <w:t xml:space="preserve">, </w:t>
      </w:r>
      <w:proofErr w:type="spellStart"/>
      <w:r w:rsidR="00454E2E" w:rsidRPr="00C95178">
        <w:rPr>
          <w:rFonts w:ascii="Times New (W1)" w:hAnsi="Times New (W1)"/>
          <w:sz w:val="26"/>
          <w:szCs w:val="26"/>
        </w:rPr>
        <w:t>Choconut</w:t>
      </w:r>
      <w:proofErr w:type="spellEnd"/>
      <w:r w:rsidR="00454E2E" w:rsidRPr="00C95178">
        <w:rPr>
          <w:rFonts w:ascii="Times New (W1)" w:hAnsi="Times New (W1)"/>
          <w:sz w:val="26"/>
          <w:szCs w:val="26"/>
        </w:rPr>
        <w:t xml:space="preserve">, Forest Lake, Great Bend, Jessup, Liberty, Middletown and New Milford in Susquehanna County, Pennsylvania.  </w:t>
      </w:r>
      <w:r w:rsidR="00F0306F" w:rsidRPr="00C95178">
        <w:rPr>
          <w:rFonts w:ascii="Times New (W1)" w:hAnsi="Times New (W1)"/>
          <w:sz w:val="26"/>
          <w:szCs w:val="26"/>
        </w:rPr>
        <w:t xml:space="preserve">  </w:t>
      </w:r>
      <w:proofErr w:type="gramStart"/>
      <w:r w:rsidR="00F0306F" w:rsidRPr="00C95178">
        <w:rPr>
          <w:rFonts w:ascii="Times New (W1)" w:hAnsi="Times New (W1)"/>
          <w:sz w:val="26"/>
          <w:szCs w:val="26"/>
        </w:rPr>
        <w:t>Application at 3.</w:t>
      </w:r>
      <w:proofErr w:type="gramEnd"/>
      <w:r w:rsidR="00F0306F" w:rsidRPr="00C95178">
        <w:rPr>
          <w:rFonts w:ascii="Times New (W1)" w:hAnsi="Times New (W1)"/>
          <w:sz w:val="26"/>
          <w:szCs w:val="26"/>
        </w:rPr>
        <w:t xml:space="preserve">  Laser’s pipeline will be either </w:t>
      </w:r>
      <w:r w:rsidR="00E65FDF">
        <w:rPr>
          <w:rFonts w:ascii="Times New (W1)" w:hAnsi="Times New (W1)"/>
          <w:sz w:val="26"/>
          <w:szCs w:val="26"/>
        </w:rPr>
        <w:t xml:space="preserve">a </w:t>
      </w:r>
      <w:r w:rsidR="00F0306F" w:rsidRPr="00C95178">
        <w:rPr>
          <w:rFonts w:ascii="Times New (W1)" w:hAnsi="Times New (W1)"/>
          <w:sz w:val="26"/>
          <w:szCs w:val="26"/>
        </w:rPr>
        <w:t>12</w:t>
      </w:r>
      <w:r w:rsidR="001337C4">
        <w:rPr>
          <w:rFonts w:ascii="Times New (W1)" w:hAnsi="Times New (W1)"/>
          <w:sz w:val="26"/>
          <w:szCs w:val="26"/>
        </w:rPr>
        <w:t>-</w:t>
      </w:r>
      <w:r w:rsidR="005B6493" w:rsidRPr="00C95178">
        <w:rPr>
          <w:rFonts w:ascii="Times New (W1)" w:hAnsi="Times New (W1)"/>
          <w:sz w:val="26"/>
          <w:szCs w:val="26"/>
        </w:rPr>
        <w:t>inch</w:t>
      </w:r>
      <w:r w:rsidR="00F0306F" w:rsidRPr="00C95178">
        <w:rPr>
          <w:rFonts w:ascii="Times New (W1)" w:hAnsi="Times New (W1)"/>
          <w:sz w:val="26"/>
          <w:szCs w:val="26"/>
        </w:rPr>
        <w:t xml:space="preserve"> or</w:t>
      </w:r>
      <w:r w:rsidR="00D51C3C" w:rsidRPr="00C95178">
        <w:rPr>
          <w:rFonts w:ascii="Times New (W1)" w:hAnsi="Times New (W1)"/>
          <w:sz w:val="26"/>
          <w:szCs w:val="26"/>
        </w:rPr>
        <w:t xml:space="preserve"> 16</w:t>
      </w:r>
      <w:r w:rsidR="001337C4">
        <w:rPr>
          <w:rFonts w:ascii="Times New (W1)" w:hAnsi="Times New (W1)"/>
          <w:sz w:val="26"/>
          <w:szCs w:val="26"/>
        </w:rPr>
        <w:t>-</w:t>
      </w:r>
      <w:r w:rsidR="005B6493" w:rsidRPr="00C95178">
        <w:rPr>
          <w:rFonts w:ascii="Times New (W1)" w:hAnsi="Times New (W1)"/>
          <w:sz w:val="26"/>
          <w:szCs w:val="26"/>
        </w:rPr>
        <w:t>inch</w:t>
      </w:r>
      <w:r w:rsidR="009C29F9">
        <w:rPr>
          <w:rFonts w:ascii="Times New (W1)" w:hAnsi="Times New (W1)"/>
          <w:sz w:val="26"/>
          <w:szCs w:val="26"/>
        </w:rPr>
        <w:t xml:space="preserve"> pipeline</w:t>
      </w:r>
      <w:r w:rsidR="00D51C3C" w:rsidRPr="00C95178">
        <w:rPr>
          <w:rFonts w:ascii="Times New (W1)" w:hAnsi="Times New (W1)"/>
          <w:sz w:val="26"/>
          <w:szCs w:val="26"/>
        </w:rPr>
        <w:t xml:space="preserve">.  Its </w:t>
      </w:r>
      <w:r w:rsidR="00D51C3C" w:rsidRPr="00C95178">
        <w:rPr>
          <w:rFonts w:ascii="Times New (W1)" w:hAnsi="Times New (W1)"/>
          <w:sz w:val="26"/>
          <w:szCs w:val="26"/>
        </w:rPr>
        <w:lastRenderedPageBreak/>
        <w:t xml:space="preserve">proposed gathering and transportation system will span thirty miles with up to six lateral lines ranging from one to six miles each.  </w:t>
      </w:r>
      <w:proofErr w:type="gramStart"/>
      <w:r w:rsidR="00C550B1" w:rsidRPr="00C95178">
        <w:rPr>
          <w:rFonts w:ascii="Times New (W1)" w:hAnsi="Times New (W1)"/>
          <w:sz w:val="26"/>
          <w:szCs w:val="26"/>
        </w:rPr>
        <w:t>Application at 4.</w:t>
      </w:r>
      <w:proofErr w:type="gramEnd"/>
    </w:p>
    <w:p w:rsidR="00F0306F" w:rsidRPr="00C95178" w:rsidRDefault="00F0306F" w:rsidP="00C05D80">
      <w:pPr>
        <w:jc w:val="left"/>
        <w:rPr>
          <w:rFonts w:ascii="Times New (W1)" w:hAnsi="Times New (W1)"/>
          <w:sz w:val="26"/>
          <w:szCs w:val="26"/>
        </w:rPr>
      </w:pPr>
    </w:p>
    <w:p w:rsidR="005C0D7C" w:rsidRPr="005C0D7C" w:rsidRDefault="00624D08" w:rsidP="005C0D7C">
      <w:pPr>
        <w:ind w:firstLine="1440"/>
        <w:jc w:val="left"/>
        <w:rPr>
          <w:sz w:val="26"/>
        </w:rPr>
      </w:pPr>
      <w:r w:rsidRPr="00C95178">
        <w:rPr>
          <w:rFonts w:ascii="Times New (W1)" w:hAnsi="Times New (W1)"/>
          <w:sz w:val="26"/>
          <w:szCs w:val="26"/>
        </w:rPr>
        <w:t xml:space="preserve">All of the gas that Laser transports through the Millennium Pipeline will be produced in wells owned by </w:t>
      </w:r>
      <w:r w:rsidR="00CE6890" w:rsidRPr="00C95178">
        <w:rPr>
          <w:rFonts w:ascii="Times New (W1)" w:hAnsi="Times New (W1)"/>
          <w:sz w:val="26"/>
          <w:szCs w:val="26"/>
        </w:rPr>
        <w:t>producers with which Laser has a gathering and transportation agreement.</w:t>
      </w:r>
      <w:r w:rsidR="002D7495" w:rsidRPr="00C95178">
        <w:rPr>
          <w:rFonts w:ascii="Times New (W1)" w:hAnsi="Times New (W1)"/>
          <w:sz w:val="26"/>
          <w:szCs w:val="26"/>
        </w:rPr>
        <w:t xml:space="preserve">  </w:t>
      </w:r>
      <w:proofErr w:type="gramStart"/>
      <w:r w:rsidR="002D7495" w:rsidRPr="00C95178">
        <w:rPr>
          <w:rFonts w:ascii="Times New (W1)" w:hAnsi="Times New (W1)"/>
          <w:sz w:val="26"/>
          <w:szCs w:val="26"/>
        </w:rPr>
        <w:t>Application at 3.</w:t>
      </w:r>
      <w:proofErr w:type="gramEnd"/>
      <w:r w:rsidR="00CE6890" w:rsidRPr="00C95178">
        <w:rPr>
          <w:rFonts w:ascii="Times New (W1)" w:hAnsi="Times New (W1)"/>
          <w:sz w:val="26"/>
          <w:szCs w:val="26"/>
        </w:rPr>
        <w:t xml:space="preserve"> </w:t>
      </w:r>
      <w:r w:rsidR="00F0306F" w:rsidRPr="00C95178">
        <w:rPr>
          <w:rFonts w:ascii="Times New (W1)" w:hAnsi="Times New (W1)"/>
          <w:sz w:val="26"/>
          <w:szCs w:val="26"/>
        </w:rPr>
        <w:t xml:space="preserve"> </w:t>
      </w:r>
      <w:r w:rsidR="00042E6A">
        <w:rPr>
          <w:rFonts w:ascii="Times New (W1)" w:hAnsi="Times New (W1)"/>
          <w:sz w:val="26"/>
          <w:szCs w:val="26"/>
        </w:rPr>
        <w:t xml:space="preserve">To date, Laser has entered into gathering agreements with three unaffiliated producers, and six wells have been drilled that could connect to its pipeline.  </w:t>
      </w:r>
      <w:proofErr w:type="gramStart"/>
      <w:r w:rsidR="00042E6A" w:rsidRPr="00042E6A">
        <w:rPr>
          <w:rFonts w:ascii="Times New (W1)" w:hAnsi="Times New (W1)"/>
          <w:i/>
          <w:sz w:val="26"/>
          <w:szCs w:val="26"/>
        </w:rPr>
        <w:t>Id</w:t>
      </w:r>
      <w:r w:rsidR="00042E6A">
        <w:rPr>
          <w:rFonts w:ascii="Times New (W1)" w:hAnsi="Times New (W1)"/>
          <w:sz w:val="26"/>
          <w:szCs w:val="26"/>
        </w:rPr>
        <w:t>.</w:t>
      </w:r>
      <w:r w:rsidR="009C29F9">
        <w:rPr>
          <w:rFonts w:ascii="Times New (W1)" w:hAnsi="Times New (W1)"/>
          <w:sz w:val="26"/>
          <w:szCs w:val="26"/>
        </w:rPr>
        <w:t>;</w:t>
      </w:r>
      <w:r w:rsidR="00042E6A">
        <w:rPr>
          <w:rFonts w:ascii="Times New (W1)" w:hAnsi="Times New (W1)"/>
          <w:sz w:val="26"/>
          <w:szCs w:val="26"/>
        </w:rPr>
        <w:t xml:space="preserve"> Laser St. 1a at 7.</w:t>
      </w:r>
      <w:proofErr w:type="gramEnd"/>
      <w:r w:rsidR="00042E6A">
        <w:rPr>
          <w:rFonts w:ascii="Times New (W1)" w:hAnsi="Times New (W1)"/>
          <w:sz w:val="26"/>
          <w:szCs w:val="26"/>
        </w:rPr>
        <w:t xml:space="preserve">  </w:t>
      </w:r>
      <w:r w:rsidR="00CE6890" w:rsidRPr="00C95178">
        <w:rPr>
          <w:rFonts w:ascii="Times New (W1)" w:hAnsi="Times New (W1)"/>
          <w:sz w:val="26"/>
          <w:szCs w:val="26"/>
        </w:rPr>
        <w:t xml:space="preserve">Laser indicates that it will furnish service to </w:t>
      </w:r>
      <w:r w:rsidR="00C52408">
        <w:rPr>
          <w:rFonts w:ascii="Times New (W1)" w:hAnsi="Times New (W1)"/>
          <w:sz w:val="26"/>
          <w:szCs w:val="26"/>
        </w:rPr>
        <w:t xml:space="preserve">“any and all” </w:t>
      </w:r>
      <w:r w:rsidR="00CE6890" w:rsidRPr="00C95178">
        <w:rPr>
          <w:rFonts w:ascii="Times New (W1)" w:hAnsi="Times New (W1)"/>
          <w:sz w:val="26"/>
          <w:szCs w:val="26"/>
        </w:rPr>
        <w:t xml:space="preserve">natural gas producers operating in its </w:t>
      </w:r>
      <w:r w:rsidR="00C52408">
        <w:rPr>
          <w:rFonts w:ascii="Times New (W1)" w:hAnsi="Times New (W1)"/>
          <w:sz w:val="26"/>
          <w:szCs w:val="26"/>
        </w:rPr>
        <w:t xml:space="preserve">proposed </w:t>
      </w:r>
      <w:r w:rsidR="00CE6890" w:rsidRPr="00C95178">
        <w:rPr>
          <w:rFonts w:ascii="Times New (W1)" w:hAnsi="Times New (W1)"/>
          <w:sz w:val="26"/>
          <w:szCs w:val="26"/>
        </w:rPr>
        <w:t>service territory</w:t>
      </w:r>
      <w:r w:rsidR="00C52408">
        <w:rPr>
          <w:rFonts w:ascii="Times New (W1)" w:hAnsi="Times New (W1)"/>
          <w:sz w:val="26"/>
          <w:szCs w:val="26"/>
        </w:rPr>
        <w:t>.</w:t>
      </w:r>
      <w:r w:rsidR="00C550B1" w:rsidRPr="00C95178">
        <w:rPr>
          <w:rFonts w:ascii="Times New (W1)" w:hAnsi="Times New (W1)"/>
          <w:sz w:val="26"/>
          <w:szCs w:val="26"/>
        </w:rPr>
        <w:t xml:space="preserve">  Laser</w:t>
      </w:r>
      <w:r w:rsidR="008112EB">
        <w:rPr>
          <w:rFonts w:ascii="Times New (W1)" w:hAnsi="Times New (W1)"/>
          <w:sz w:val="26"/>
          <w:szCs w:val="26"/>
        </w:rPr>
        <w:t xml:space="preserve"> M</w:t>
      </w:r>
      <w:r w:rsidR="005C0D7C">
        <w:rPr>
          <w:rFonts w:ascii="Times New (W1)" w:hAnsi="Times New (W1)"/>
          <w:sz w:val="26"/>
          <w:szCs w:val="26"/>
        </w:rPr>
        <w:t xml:space="preserve">.B. at 17.  </w:t>
      </w:r>
      <w:r w:rsidR="005C0D7C" w:rsidRPr="005C0D7C">
        <w:rPr>
          <w:sz w:val="26"/>
        </w:rPr>
        <w:t>The Company states that its primary business is to grow with the development of the Marcellus Shale and to serve as many customers as possible.  Laser further states that it will invest additional capital to expand and extend the system as needed.  Laser M</w:t>
      </w:r>
      <w:r w:rsidR="008D58A2">
        <w:rPr>
          <w:sz w:val="26"/>
        </w:rPr>
        <w:t>.</w:t>
      </w:r>
      <w:r w:rsidR="005C0D7C" w:rsidRPr="005C0D7C">
        <w:rPr>
          <w:sz w:val="26"/>
        </w:rPr>
        <w:t>B</w:t>
      </w:r>
      <w:r w:rsidR="008D58A2">
        <w:rPr>
          <w:sz w:val="26"/>
        </w:rPr>
        <w:t>.</w:t>
      </w:r>
      <w:r w:rsidR="005C0D7C" w:rsidRPr="005C0D7C">
        <w:rPr>
          <w:sz w:val="26"/>
        </w:rPr>
        <w:t xml:space="preserve"> at 17-18.  If granted a certificate, Laser will negotiate contracts with customers for technical terms of service and will establish a maximum rate in a </w:t>
      </w:r>
      <w:proofErr w:type="spellStart"/>
      <w:r w:rsidR="005C0D7C" w:rsidRPr="005C0D7C">
        <w:rPr>
          <w:sz w:val="26"/>
        </w:rPr>
        <w:t>filed</w:t>
      </w:r>
      <w:proofErr w:type="spellEnd"/>
      <w:r w:rsidR="005C0D7C" w:rsidRPr="005C0D7C">
        <w:rPr>
          <w:sz w:val="26"/>
        </w:rPr>
        <w:t xml:space="preserve"> tariff.  </w:t>
      </w:r>
      <w:proofErr w:type="gramStart"/>
      <w:r w:rsidR="005C0D7C" w:rsidRPr="005C0D7C">
        <w:rPr>
          <w:sz w:val="26"/>
        </w:rPr>
        <w:t>Application Attachment C.</w:t>
      </w:r>
      <w:proofErr w:type="gramEnd"/>
    </w:p>
    <w:p w:rsidR="002254BF" w:rsidRPr="00C95178" w:rsidRDefault="005C0D7C" w:rsidP="004143F2">
      <w:pPr>
        <w:ind w:firstLine="1440"/>
        <w:jc w:val="left"/>
        <w:rPr>
          <w:rFonts w:ascii="Times New (W1)" w:hAnsi="Times New (W1)"/>
          <w:sz w:val="26"/>
        </w:rPr>
      </w:pPr>
      <w:r>
        <w:rPr>
          <w:rFonts w:ascii="Times New (W1)" w:hAnsi="Times New (W1)"/>
          <w:sz w:val="26"/>
          <w:szCs w:val="26"/>
        </w:rPr>
        <w:t xml:space="preserve">  </w:t>
      </w:r>
    </w:p>
    <w:p w:rsidR="003872DD" w:rsidRPr="00C95178" w:rsidRDefault="00DB6BD7" w:rsidP="00CE34D0">
      <w:pPr>
        <w:ind w:firstLine="720"/>
        <w:jc w:val="left"/>
        <w:rPr>
          <w:rFonts w:ascii="Times New (W1)" w:hAnsi="Times New (W1)"/>
          <w:b/>
          <w:sz w:val="26"/>
        </w:rPr>
      </w:pPr>
      <w:r w:rsidRPr="00C95178">
        <w:rPr>
          <w:rFonts w:ascii="Times New (W1)" w:hAnsi="Times New (W1)"/>
          <w:b/>
          <w:sz w:val="26"/>
        </w:rPr>
        <w:t>B.</w:t>
      </w:r>
      <w:r w:rsidRPr="00C95178">
        <w:rPr>
          <w:rFonts w:ascii="Times New (W1)" w:hAnsi="Times New (W1)"/>
          <w:b/>
          <w:sz w:val="26"/>
        </w:rPr>
        <w:tab/>
        <w:t>The Settlement</w:t>
      </w:r>
    </w:p>
    <w:p w:rsidR="003872DD" w:rsidRPr="00C95178" w:rsidRDefault="003872DD" w:rsidP="003872DD">
      <w:pPr>
        <w:jc w:val="left"/>
        <w:rPr>
          <w:rFonts w:ascii="Times New (W1)" w:hAnsi="Times New (W1)"/>
          <w:b/>
          <w:sz w:val="26"/>
        </w:rPr>
      </w:pPr>
    </w:p>
    <w:p w:rsidR="00596BE9" w:rsidRPr="00C95178" w:rsidRDefault="00CA2855" w:rsidP="003872DD">
      <w:pPr>
        <w:jc w:val="left"/>
        <w:rPr>
          <w:rFonts w:ascii="Times New (W1)" w:hAnsi="Times New (W1)"/>
          <w:sz w:val="26"/>
        </w:rPr>
      </w:pPr>
      <w:r w:rsidRPr="00C95178">
        <w:rPr>
          <w:rFonts w:ascii="Times New (W1)" w:hAnsi="Times New (W1)"/>
          <w:b/>
          <w:sz w:val="26"/>
        </w:rPr>
        <w:tab/>
      </w:r>
      <w:r w:rsidRPr="00C95178">
        <w:rPr>
          <w:rFonts w:ascii="Times New (W1)" w:hAnsi="Times New (W1)"/>
          <w:b/>
          <w:sz w:val="26"/>
        </w:rPr>
        <w:tab/>
      </w:r>
      <w:r w:rsidR="002A05BD" w:rsidRPr="00C95178">
        <w:rPr>
          <w:rFonts w:ascii="Times New (W1)" w:hAnsi="Times New (W1)"/>
          <w:sz w:val="26"/>
        </w:rPr>
        <w:t xml:space="preserve">The Settling Parties aver that the Settlement </w:t>
      </w:r>
      <w:r w:rsidR="00422E9A" w:rsidRPr="00C95178">
        <w:rPr>
          <w:rFonts w:ascii="Times New (W1)" w:hAnsi="Times New (W1)"/>
          <w:sz w:val="26"/>
        </w:rPr>
        <w:t>r</w:t>
      </w:r>
      <w:r w:rsidR="002A05BD" w:rsidRPr="00C95178">
        <w:rPr>
          <w:rFonts w:ascii="Times New (W1)" w:hAnsi="Times New (W1)"/>
          <w:sz w:val="26"/>
        </w:rPr>
        <w:t>esolves all of the issues between the</w:t>
      </w:r>
      <w:r w:rsidR="00843CA0">
        <w:rPr>
          <w:rFonts w:ascii="Times New (W1)" w:hAnsi="Times New (W1)"/>
          <w:sz w:val="26"/>
        </w:rPr>
        <w:t>m</w:t>
      </w:r>
      <w:r w:rsidR="002A05BD" w:rsidRPr="00C95178">
        <w:rPr>
          <w:rFonts w:ascii="Times New (W1)" w:hAnsi="Times New (W1)"/>
          <w:sz w:val="26"/>
        </w:rPr>
        <w:t xml:space="preserve"> and addresses many of the issues raised by individuals during the public input hearings.  </w:t>
      </w:r>
      <w:r w:rsidRPr="00C95178">
        <w:rPr>
          <w:rFonts w:ascii="Times New (W1)" w:hAnsi="Times New (W1)"/>
          <w:sz w:val="26"/>
        </w:rPr>
        <w:t>The</w:t>
      </w:r>
      <w:r w:rsidR="002E7807" w:rsidRPr="00C95178">
        <w:rPr>
          <w:rFonts w:ascii="Times New (W1)" w:hAnsi="Times New (W1)"/>
          <w:sz w:val="26"/>
        </w:rPr>
        <w:t>y</w:t>
      </w:r>
      <w:r w:rsidRPr="00C95178">
        <w:rPr>
          <w:rFonts w:ascii="Times New (W1)" w:hAnsi="Times New (W1)"/>
          <w:sz w:val="26"/>
        </w:rPr>
        <w:t xml:space="preserve"> agree that the Commission should approve Laser’s Application for a Certificate and, further, that numerous conditions</w:t>
      </w:r>
      <w:r w:rsidR="00422E9A" w:rsidRPr="00C95178">
        <w:rPr>
          <w:rFonts w:ascii="Times New (W1)" w:hAnsi="Times New (W1)"/>
          <w:sz w:val="26"/>
        </w:rPr>
        <w:t xml:space="preserve"> enumerated in the Settlement</w:t>
      </w:r>
      <w:r w:rsidRPr="00C95178">
        <w:rPr>
          <w:rFonts w:ascii="Times New (W1)" w:hAnsi="Times New (W1)"/>
          <w:sz w:val="26"/>
        </w:rPr>
        <w:t xml:space="preserve"> should be imposed on Laser’s Certificate.  </w:t>
      </w:r>
      <w:r w:rsidR="00D16D54" w:rsidRPr="00C95178">
        <w:rPr>
          <w:rFonts w:ascii="Times New (W1)" w:hAnsi="Times New (W1)"/>
          <w:sz w:val="26"/>
        </w:rPr>
        <w:t xml:space="preserve">The conditions </w:t>
      </w:r>
      <w:r w:rsidR="0050217A" w:rsidRPr="00C95178">
        <w:rPr>
          <w:rFonts w:ascii="Times New (W1)" w:hAnsi="Times New (W1)"/>
          <w:sz w:val="26"/>
        </w:rPr>
        <w:t xml:space="preserve">and modifications in the Settlement </w:t>
      </w:r>
      <w:r w:rsidR="00D16D54" w:rsidRPr="00C95178">
        <w:rPr>
          <w:rFonts w:ascii="Times New (W1)" w:hAnsi="Times New (W1)"/>
          <w:sz w:val="26"/>
        </w:rPr>
        <w:t>pertain to</w:t>
      </w:r>
      <w:r w:rsidR="00504A7C" w:rsidRPr="00C95178">
        <w:rPr>
          <w:rFonts w:ascii="Times New (W1)" w:hAnsi="Times New (W1)"/>
          <w:sz w:val="26"/>
        </w:rPr>
        <w:t xml:space="preserve"> safety, eminent domain and landowner issues</w:t>
      </w:r>
      <w:r w:rsidR="00CA441A" w:rsidRPr="00C95178">
        <w:rPr>
          <w:rFonts w:ascii="Times New (W1)" w:hAnsi="Times New (W1)"/>
          <w:sz w:val="26"/>
        </w:rPr>
        <w:t xml:space="preserve"> and </w:t>
      </w:r>
      <w:r w:rsidR="00512698" w:rsidRPr="00C95178">
        <w:rPr>
          <w:rFonts w:ascii="Times New (W1)" w:hAnsi="Times New (W1)"/>
          <w:sz w:val="26"/>
        </w:rPr>
        <w:t xml:space="preserve">also </w:t>
      </w:r>
      <w:r w:rsidR="00CA441A" w:rsidRPr="00C95178">
        <w:rPr>
          <w:rFonts w:ascii="Times New (W1)" w:hAnsi="Times New (W1)"/>
          <w:sz w:val="26"/>
        </w:rPr>
        <w:t xml:space="preserve">provide for </w:t>
      </w:r>
      <w:r w:rsidR="007521B0" w:rsidRPr="00C95178">
        <w:rPr>
          <w:rFonts w:ascii="Times New (W1)" w:hAnsi="Times New (W1)"/>
          <w:sz w:val="26"/>
        </w:rPr>
        <w:t xml:space="preserve">the </w:t>
      </w:r>
      <w:r w:rsidR="00CA441A" w:rsidRPr="00C95178">
        <w:rPr>
          <w:rFonts w:ascii="Times New (W1)" w:hAnsi="Times New (W1)"/>
          <w:sz w:val="26"/>
        </w:rPr>
        <w:t>“light-handed</w:t>
      </w:r>
      <w:r w:rsidR="007521B0" w:rsidRPr="00C95178">
        <w:rPr>
          <w:rFonts w:ascii="Times New (W1)" w:hAnsi="Times New (W1)"/>
          <w:sz w:val="26"/>
        </w:rPr>
        <w:t>” regulation of Laser</w:t>
      </w:r>
      <w:r w:rsidR="00504A7C" w:rsidRPr="00C95178">
        <w:rPr>
          <w:rFonts w:ascii="Times New (W1)" w:hAnsi="Times New (W1)"/>
          <w:sz w:val="26"/>
        </w:rPr>
        <w:t>.</w:t>
      </w:r>
      <w:r w:rsidR="00596BE9" w:rsidRPr="00C95178">
        <w:rPr>
          <w:rFonts w:ascii="Times New (W1)" w:hAnsi="Times New (W1)"/>
          <w:sz w:val="26"/>
        </w:rPr>
        <w:t xml:space="preserve">  The conditions</w:t>
      </w:r>
      <w:r w:rsidR="0050217A" w:rsidRPr="00C95178">
        <w:rPr>
          <w:rFonts w:ascii="Times New (W1)" w:hAnsi="Times New (W1)"/>
          <w:sz w:val="26"/>
        </w:rPr>
        <w:t xml:space="preserve"> and modifications</w:t>
      </w:r>
      <w:r w:rsidR="00596BE9" w:rsidRPr="00C95178">
        <w:rPr>
          <w:rFonts w:ascii="Times New (W1)" w:hAnsi="Times New (W1)"/>
          <w:sz w:val="26"/>
        </w:rPr>
        <w:t xml:space="preserve"> include the following</w:t>
      </w:r>
      <w:r w:rsidR="0050217A" w:rsidRPr="00C95178">
        <w:rPr>
          <w:rFonts w:ascii="Times New (W1)" w:hAnsi="Times New (W1)"/>
          <w:sz w:val="26"/>
        </w:rPr>
        <w:t>, in pertinent part</w:t>
      </w:r>
      <w:r w:rsidR="00596BE9" w:rsidRPr="00C95178">
        <w:rPr>
          <w:rFonts w:ascii="Times New (W1)" w:hAnsi="Times New (W1)"/>
          <w:sz w:val="26"/>
        </w:rPr>
        <w:t>:</w:t>
      </w:r>
    </w:p>
    <w:p w:rsidR="00D17072" w:rsidRPr="00C95178" w:rsidRDefault="00D17072" w:rsidP="00D17072">
      <w:pPr>
        <w:spacing w:line="240" w:lineRule="auto"/>
        <w:ind w:left="1440" w:right="1440"/>
        <w:jc w:val="left"/>
        <w:rPr>
          <w:rFonts w:ascii="Times New (W1)" w:hAnsi="Times New (W1)"/>
          <w:b/>
          <w:sz w:val="26"/>
        </w:rPr>
      </w:pPr>
      <w:r w:rsidRPr="00C95178">
        <w:rPr>
          <w:rFonts w:ascii="Times New (W1)" w:hAnsi="Times New (W1)"/>
          <w:b/>
          <w:sz w:val="26"/>
        </w:rPr>
        <w:t>Operations and Safety</w:t>
      </w:r>
    </w:p>
    <w:p w:rsidR="00D17072" w:rsidRPr="00C95178" w:rsidRDefault="00D17072" w:rsidP="00D17072">
      <w:pPr>
        <w:spacing w:line="240" w:lineRule="auto"/>
        <w:ind w:left="1440" w:right="1440"/>
        <w:jc w:val="left"/>
        <w:rPr>
          <w:rFonts w:ascii="Times New (W1)" w:hAnsi="Times New (W1)"/>
          <w:b/>
          <w:sz w:val="26"/>
        </w:rPr>
      </w:pPr>
    </w:p>
    <w:p w:rsidR="00D17072" w:rsidRPr="00C95178" w:rsidRDefault="000450C6" w:rsidP="000450C6">
      <w:pPr>
        <w:spacing w:line="240" w:lineRule="auto"/>
        <w:ind w:left="2160" w:right="1440" w:hanging="720"/>
        <w:jc w:val="left"/>
        <w:rPr>
          <w:rFonts w:ascii="Times New (W1)" w:hAnsi="Times New (W1)"/>
          <w:sz w:val="26"/>
        </w:rPr>
      </w:pPr>
      <w:r w:rsidRPr="00C95178">
        <w:rPr>
          <w:rFonts w:ascii="Times New (W1)" w:hAnsi="Times New (W1)"/>
          <w:sz w:val="26"/>
        </w:rPr>
        <w:t>1.</w:t>
      </w:r>
      <w:r w:rsidRPr="00C95178">
        <w:rPr>
          <w:rFonts w:ascii="Times New (W1)" w:hAnsi="Times New (W1)"/>
          <w:sz w:val="26"/>
        </w:rPr>
        <w:tab/>
      </w:r>
      <w:r w:rsidR="00D17072" w:rsidRPr="00C95178">
        <w:rPr>
          <w:rFonts w:ascii="Times New (W1)" w:hAnsi="Times New (W1)"/>
          <w:sz w:val="26"/>
        </w:rPr>
        <w:t xml:space="preserve">The pipeline </w:t>
      </w:r>
      <w:r w:rsidR="00071019" w:rsidRPr="00C95178">
        <w:rPr>
          <w:rFonts w:ascii="Times New (W1)" w:hAnsi="Times New (W1)"/>
          <w:sz w:val="26"/>
        </w:rPr>
        <w:t xml:space="preserve">[footnote omitted] </w:t>
      </w:r>
      <w:r w:rsidR="00D17072" w:rsidRPr="00C95178">
        <w:rPr>
          <w:rFonts w:ascii="Times New (W1)" w:hAnsi="Times New (W1)"/>
          <w:sz w:val="26"/>
        </w:rPr>
        <w:t xml:space="preserve">will be designed, constructed, and operated as if it qualified as a Type A </w:t>
      </w:r>
      <w:r w:rsidR="00D17072" w:rsidRPr="00C95178">
        <w:rPr>
          <w:rFonts w:ascii="Times New (W1)" w:hAnsi="Times New (W1)"/>
          <w:sz w:val="26"/>
        </w:rPr>
        <w:lastRenderedPageBreak/>
        <w:t xml:space="preserve">regulated onshore gathering line operating in a Class 2 location under the provisions of 49 CFR </w:t>
      </w:r>
      <w:r w:rsidR="00301EFA" w:rsidRPr="00C95178">
        <w:rPr>
          <w:rFonts w:ascii="Times New (W1)" w:hAnsi="Times New (W1)"/>
          <w:sz w:val="26"/>
        </w:rPr>
        <w:t>P</w:t>
      </w:r>
      <w:r w:rsidR="00D17072" w:rsidRPr="00C95178">
        <w:rPr>
          <w:rFonts w:ascii="Times New (W1)" w:hAnsi="Times New (W1)"/>
          <w:sz w:val="26"/>
        </w:rPr>
        <w:t>art 192 even though portions of the system otherwise would not be subject to such requirements.  In the event the pipeline passes through a class 3 or 4 location the more stringent class 3 or 4 requirements of 49 CF</w:t>
      </w:r>
      <w:r w:rsidRPr="00C95178">
        <w:rPr>
          <w:rFonts w:ascii="Times New (W1)" w:hAnsi="Times New (W1)"/>
          <w:sz w:val="26"/>
        </w:rPr>
        <w:t>R</w:t>
      </w:r>
      <w:r w:rsidR="00D17072" w:rsidRPr="00C95178">
        <w:rPr>
          <w:rFonts w:ascii="Times New (W1)" w:hAnsi="Times New (W1)"/>
          <w:sz w:val="26"/>
        </w:rPr>
        <w:t xml:space="preserve"> Part 192 shall be applicable.  Any feeder gathering lines 6 inches or less will be subject to the requirements of 49 CFR Part 192.</w:t>
      </w:r>
    </w:p>
    <w:p w:rsidR="00D17072" w:rsidRPr="00C95178" w:rsidRDefault="00D17072" w:rsidP="00D17072">
      <w:pPr>
        <w:spacing w:line="240" w:lineRule="auto"/>
        <w:ind w:left="1440" w:right="1440"/>
        <w:jc w:val="left"/>
        <w:rPr>
          <w:rFonts w:ascii="Times New (W1)" w:hAnsi="Times New (W1)"/>
          <w:sz w:val="26"/>
        </w:rPr>
      </w:pPr>
    </w:p>
    <w:p w:rsidR="00D17072" w:rsidRPr="00C95178" w:rsidRDefault="000450C6" w:rsidP="000450C6">
      <w:pPr>
        <w:spacing w:line="240" w:lineRule="auto"/>
        <w:ind w:left="2160" w:right="1440" w:hanging="720"/>
        <w:jc w:val="left"/>
        <w:rPr>
          <w:rFonts w:ascii="Times New (W1)" w:hAnsi="Times New (W1)"/>
          <w:sz w:val="26"/>
        </w:rPr>
      </w:pPr>
      <w:r w:rsidRPr="00C95178">
        <w:rPr>
          <w:rFonts w:ascii="Times New (W1)" w:hAnsi="Times New (W1)"/>
          <w:sz w:val="26"/>
        </w:rPr>
        <w:t>2.</w:t>
      </w:r>
      <w:r w:rsidRPr="00C95178">
        <w:rPr>
          <w:rFonts w:ascii="Times New (W1)" w:hAnsi="Times New (W1)"/>
          <w:sz w:val="26"/>
        </w:rPr>
        <w:tab/>
      </w:r>
      <w:r w:rsidR="00D17072" w:rsidRPr="00C95178">
        <w:rPr>
          <w:rFonts w:ascii="Times New (W1)" w:hAnsi="Times New (W1)"/>
          <w:sz w:val="26"/>
        </w:rPr>
        <w:t>The Company will register all lines with PA One-Call, and will provide to the appropriate division of the Commission, copies of the maps utilized in conjunction with the PA One-Call program.</w:t>
      </w:r>
    </w:p>
    <w:p w:rsidR="00D17072" w:rsidRPr="00C95178" w:rsidRDefault="00D17072" w:rsidP="00D17072">
      <w:pPr>
        <w:spacing w:line="240" w:lineRule="auto"/>
        <w:ind w:left="1440" w:right="1440"/>
        <w:jc w:val="left"/>
        <w:rPr>
          <w:rFonts w:ascii="Times New (W1)" w:hAnsi="Times New (W1)"/>
          <w:sz w:val="26"/>
        </w:rPr>
      </w:pPr>
    </w:p>
    <w:p w:rsidR="00D17072" w:rsidRPr="00C95178" w:rsidRDefault="000450C6" w:rsidP="000450C6">
      <w:pPr>
        <w:spacing w:line="240" w:lineRule="auto"/>
        <w:ind w:left="2160" w:right="1440" w:hanging="720"/>
        <w:jc w:val="left"/>
        <w:rPr>
          <w:rFonts w:ascii="Times New (W1)" w:hAnsi="Times New (W1)"/>
          <w:sz w:val="26"/>
        </w:rPr>
      </w:pPr>
      <w:r w:rsidRPr="00C95178">
        <w:rPr>
          <w:rFonts w:ascii="Times New (W1)" w:hAnsi="Times New (W1)"/>
          <w:sz w:val="26"/>
        </w:rPr>
        <w:t>3.</w:t>
      </w:r>
      <w:r w:rsidRPr="00C95178">
        <w:rPr>
          <w:rFonts w:ascii="Times New (W1)" w:hAnsi="Times New (W1)"/>
          <w:sz w:val="26"/>
        </w:rPr>
        <w:tab/>
      </w:r>
      <w:r w:rsidR="00D17072" w:rsidRPr="00C95178">
        <w:rPr>
          <w:rFonts w:ascii="Times New (W1)" w:hAnsi="Times New (W1)"/>
          <w:sz w:val="26"/>
        </w:rPr>
        <w:t xml:space="preserve">The pipeline will be reasonably marked with warning signs, and the Company will provide specifics to the PUC’s gas safety division as to what constitutes reasonable marking with warning signs that are ordinarily used by the industry.  Such notices shall conform </w:t>
      </w:r>
      <w:proofErr w:type="gramStart"/>
      <w:r w:rsidR="00D17072" w:rsidRPr="00C95178">
        <w:rPr>
          <w:rFonts w:ascii="Times New (W1)" w:hAnsi="Times New (W1)"/>
          <w:sz w:val="26"/>
        </w:rPr>
        <w:t>with</w:t>
      </w:r>
      <w:proofErr w:type="gramEnd"/>
      <w:r w:rsidR="00D17072" w:rsidRPr="00C95178">
        <w:rPr>
          <w:rFonts w:ascii="Times New (W1)" w:hAnsi="Times New (W1)"/>
          <w:sz w:val="26"/>
        </w:rPr>
        <w:t xml:space="preserve"> 49 CFR Part 192.707.</w:t>
      </w:r>
    </w:p>
    <w:p w:rsidR="00D17072" w:rsidRPr="00C95178" w:rsidRDefault="00D17072" w:rsidP="00D17072">
      <w:pPr>
        <w:spacing w:line="240" w:lineRule="auto"/>
        <w:ind w:left="1440" w:right="1440"/>
        <w:jc w:val="left"/>
        <w:rPr>
          <w:rFonts w:ascii="Times New (W1)" w:hAnsi="Times New (W1)"/>
          <w:sz w:val="26"/>
        </w:rPr>
      </w:pPr>
    </w:p>
    <w:p w:rsidR="00D17072" w:rsidRPr="00C95178" w:rsidRDefault="000450C6" w:rsidP="000450C6">
      <w:pPr>
        <w:spacing w:line="240" w:lineRule="auto"/>
        <w:ind w:left="2160" w:right="1440" w:hanging="720"/>
        <w:jc w:val="left"/>
        <w:rPr>
          <w:rFonts w:ascii="Times New (W1)" w:hAnsi="Times New (W1)"/>
          <w:sz w:val="26"/>
        </w:rPr>
      </w:pPr>
      <w:r w:rsidRPr="00C95178">
        <w:rPr>
          <w:rFonts w:ascii="Times New (W1)" w:hAnsi="Times New (W1)"/>
          <w:sz w:val="26"/>
        </w:rPr>
        <w:t>4.</w:t>
      </w:r>
      <w:r w:rsidRPr="00C95178">
        <w:rPr>
          <w:rFonts w:ascii="Times New (W1)" w:hAnsi="Times New (W1)"/>
          <w:sz w:val="26"/>
        </w:rPr>
        <w:tab/>
      </w:r>
      <w:r w:rsidR="00D17072" w:rsidRPr="00C95178">
        <w:rPr>
          <w:rFonts w:ascii="Times New (W1)" w:hAnsi="Times New (W1)"/>
          <w:sz w:val="26"/>
        </w:rPr>
        <w:t xml:space="preserve">The Company will utilize proven high quality and industry standard pipe </w:t>
      </w:r>
      <w:r w:rsidR="00301EFA" w:rsidRPr="00C95178">
        <w:rPr>
          <w:rFonts w:ascii="Times New (W1)" w:hAnsi="Times New (W1)"/>
          <w:sz w:val="26"/>
        </w:rPr>
        <w:t xml:space="preserve">[footnote omitted] </w:t>
      </w:r>
      <w:r w:rsidR="00D17072" w:rsidRPr="00C95178">
        <w:rPr>
          <w:rFonts w:ascii="Times New (W1)" w:hAnsi="Times New (W1)"/>
          <w:sz w:val="26"/>
        </w:rPr>
        <w:t>material, materials and equipment for the pipelines, and welding and inspection techniques including any applicable by law or regulation including those in 49 CFR.</w:t>
      </w:r>
    </w:p>
    <w:p w:rsidR="00D17072" w:rsidRPr="00C95178" w:rsidRDefault="00D17072" w:rsidP="00D17072">
      <w:pPr>
        <w:spacing w:line="240" w:lineRule="auto"/>
        <w:ind w:left="1440" w:right="1440"/>
        <w:jc w:val="left"/>
        <w:rPr>
          <w:rFonts w:ascii="Times New (W1)" w:hAnsi="Times New (W1)"/>
          <w:sz w:val="26"/>
        </w:rPr>
      </w:pPr>
    </w:p>
    <w:p w:rsidR="00D17072" w:rsidRPr="00C95178" w:rsidRDefault="000450C6" w:rsidP="000450C6">
      <w:pPr>
        <w:spacing w:line="240" w:lineRule="auto"/>
        <w:ind w:left="1440" w:right="1440" w:firstLine="720"/>
        <w:jc w:val="left"/>
        <w:rPr>
          <w:rFonts w:ascii="Times New (W1)" w:hAnsi="Times New (W1)"/>
          <w:sz w:val="26"/>
        </w:rPr>
      </w:pPr>
      <w:proofErr w:type="gramStart"/>
      <w:r w:rsidRPr="00C95178">
        <w:rPr>
          <w:rFonts w:ascii="Times New (W1)" w:hAnsi="Times New (W1)"/>
          <w:sz w:val="26"/>
        </w:rPr>
        <w:t>a.</w:t>
      </w:r>
      <w:r w:rsidRPr="00C95178">
        <w:rPr>
          <w:rFonts w:ascii="Times New (W1)" w:hAnsi="Times New (W1)"/>
          <w:sz w:val="26"/>
        </w:rPr>
        <w:tab/>
      </w:r>
      <w:r w:rsidR="00D17072" w:rsidRPr="00C95178">
        <w:rPr>
          <w:rFonts w:ascii="Times New (W1)" w:hAnsi="Times New (W1)"/>
          <w:sz w:val="26"/>
        </w:rPr>
        <w:t>100</w:t>
      </w:r>
      <w:proofErr w:type="gramEnd"/>
      <w:r w:rsidR="00D17072" w:rsidRPr="00C95178">
        <w:rPr>
          <w:rFonts w:ascii="Times New (W1)" w:hAnsi="Times New (W1)"/>
          <w:sz w:val="26"/>
        </w:rPr>
        <w:t>% of welds will be x-rayed for the pipeline.</w:t>
      </w:r>
    </w:p>
    <w:p w:rsidR="00D17072" w:rsidRPr="00C95178" w:rsidRDefault="00D17072" w:rsidP="00D17072">
      <w:pPr>
        <w:spacing w:line="240" w:lineRule="auto"/>
        <w:ind w:left="1440" w:right="1440"/>
        <w:jc w:val="left"/>
        <w:rPr>
          <w:rFonts w:ascii="Times New (W1)" w:hAnsi="Times New (W1)"/>
          <w:sz w:val="26"/>
        </w:rPr>
      </w:pPr>
    </w:p>
    <w:p w:rsidR="00D17072" w:rsidRPr="00C95178" w:rsidRDefault="000450C6" w:rsidP="000450C6">
      <w:pPr>
        <w:spacing w:line="240" w:lineRule="auto"/>
        <w:ind w:left="2160" w:right="1440" w:hanging="720"/>
        <w:jc w:val="left"/>
        <w:rPr>
          <w:rFonts w:ascii="Times New (W1)" w:hAnsi="Times New (W1)"/>
          <w:sz w:val="26"/>
        </w:rPr>
      </w:pPr>
      <w:r w:rsidRPr="00C95178">
        <w:rPr>
          <w:rFonts w:ascii="Times New (W1)" w:hAnsi="Times New (W1)"/>
          <w:sz w:val="26"/>
        </w:rPr>
        <w:t>5.</w:t>
      </w:r>
      <w:r w:rsidRPr="00C95178">
        <w:rPr>
          <w:rFonts w:ascii="Times New (W1)" w:hAnsi="Times New (W1)"/>
          <w:sz w:val="26"/>
        </w:rPr>
        <w:tab/>
      </w:r>
      <w:r w:rsidR="00D17072" w:rsidRPr="00C95178">
        <w:rPr>
          <w:rFonts w:ascii="Times New (W1)" w:hAnsi="Times New (W1)"/>
          <w:sz w:val="26"/>
        </w:rPr>
        <w:t>While there are no present plans for compressors in Pennsylvania, if any are installed, they will comply with all laws including environmental (including emissions).</w:t>
      </w:r>
    </w:p>
    <w:p w:rsidR="00D17072" w:rsidRPr="00C95178" w:rsidRDefault="00D17072" w:rsidP="00D17072">
      <w:pPr>
        <w:spacing w:line="240" w:lineRule="auto"/>
        <w:ind w:left="1440" w:right="1440"/>
        <w:jc w:val="left"/>
        <w:rPr>
          <w:rFonts w:ascii="Times New (W1)" w:hAnsi="Times New (W1)"/>
          <w:sz w:val="26"/>
        </w:rPr>
      </w:pPr>
    </w:p>
    <w:p w:rsidR="00D17072" w:rsidRPr="00C95178" w:rsidRDefault="000450C6" w:rsidP="000450C6">
      <w:pPr>
        <w:spacing w:line="240" w:lineRule="auto"/>
        <w:ind w:left="2880" w:right="1440" w:hanging="720"/>
        <w:jc w:val="left"/>
        <w:rPr>
          <w:rFonts w:ascii="Times New (W1)" w:hAnsi="Times New (W1)"/>
          <w:sz w:val="26"/>
        </w:rPr>
      </w:pPr>
      <w:r w:rsidRPr="00C95178">
        <w:rPr>
          <w:rFonts w:ascii="Times New (W1)" w:hAnsi="Times New (W1)"/>
          <w:sz w:val="26"/>
        </w:rPr>
        <w:t>a.</w:t>
      </w:r>
      <w:r w:rsidRPr="00C95178">
        <w:rPr>
          <w:rFonts w:ascii="Times New (W1)" w:hAnsi="Times New (W1)"/>
          <w:sz w:val="26"/>
        </w:rPr>
        <w:tab/>
      </w:r>
      <w:r w:rsidR="00D17072" w:rsidRPr="00C95178">
        <w:rPr>
          <w:rFonts w:ascii="Times New (W1)" w:hAnsi="Times New (W1)"/>
          <w:sz w:val="26"/>
        </w:rPr>
        <w:t>The Company will use natural gas as opposed to diesel compressors.</w:t>
      </w:r>
    </w:p>
    <w:p w:rsidR="00D17072" w:rsidRPr="00C95178" w:rsidRDefault="00D17072" w:rsidP="00D17072">
      <w:pPr>
        <w:spacing w:line="240" w:lineRule="auto"/>
        <w:ind w:left="1440" w:right="1440"/>
        <w:jc w:val="left"/>
        <w:rPr>
          <w:rFonts w:ascii="Times New (W1)" w:hAnsi="Times New (W1)"/>
          <w:sz w:val="26"/>
        </w:rPr>
      </w:pPr>
    </w:p>
    <w:p w:rsidR="00D17072" w:rsidRPr="00C95178" w:rsidRDefault="000450C6" w:rsidP="000450C6">
      <w:pPr>
        <w:spacing w:line="240" w:lineRule="auto"/>
        <w:ind w:left="2880" w:right="1440" w:hanging="720"/>
        <w:jc w:val="left"/>
        <w:rPr>
          <w:rFonts w:ascii="Times New (W1)" w:hAnsi="Times New (W1)"/>
          <w:sz w:val="26"/>
        </w:rPr>
      </w:pPr>
      <w:r w:rsidRPr="00C95178">
        <w:rPr>
          <w:rFonts w:ascii="Times New (W1)" w:hAnsi="Times New (W1)"/>
          <w:sz w:val="26"/>
        </w:rPr>
        <w:t>b.</w:t>
      </w:r>
      <w:r w:rsidRPr="00C95178">
        <w:rPr>
          <w:rFonts w:ascii="Times New (W1)" w:hAnsi="Times New (W1)"/>
          <w:sz w:val="26"/>
        </w:rPr>
        <w:tab/>
      </w:r>
      <w:r w:rsidR="00D17072" w:rsidRPr="00C95178">
        <w:rPr>
          <w:rFonts w:ascii="Times New (W1)" w:hAnsi="Times New (W1)"/>
          <w:sz w:val="26"/>
        </w:rPr>
        <w:t>The Company will employ gas capture and vapor-recovery technologies that meet lawful applicable laws or regulations, including any lawfully applicable environmental laws or regulations.</w:t>
      </w:r>
    </w:p>
    <w:p w:rsidR="00D17072" w:rsidRPr="00C95178" w:rsidRDefault="000450C6" w:rsidP="000450C6">
      <w:pPr>
        <w:spacing w:line="240" w:lineRule="auto"/>
        <w:ind w:left="2880" w:right="1440" w:hanging="720"/>
        <w:jc w:val="left"/>
        <w:rPr>
          <w:rFonts w:ascii="Times New (W1)" w:hAnsi="Times New (W1)"/>
          <w:sz w:val="26"/>
        </w:rPr>
      </w:pPr>
      <w:r w:rsidRPr="00C95178">
        <w:rPr>
          <w:rFonts w:ascii="Times New (W1)" w:hAnsi="Times New (W1)"/>
          <w:sz w:val="26"/>
        </w:rPr>
        <w:lastRenderedPageBreak/>
        <w:t>c.</w:t>
      </w:r>
      <w:r w:rsidRPr="00C95178">
        <w:rPr>
          <w:rFonts w:ascii="Times New (W1)" w:hAnsi="Times New (W1)"/>
          <w:sz w:val="26"/>
        </w:rPr>
        <w:tab/>
      </w:r>
      <w:r w:rsidR="00D17072" w:rsidRPr="00C95178">
        <w:rPr>
          <w:rFonts w:ascii="Times New (W1)" w:hAnsi="Times New (W1)"/>
          <w:sz w:val="26"/>
        </w:rPr>
        <w:t>The Company will employ appropriate measures, including but not limited to, proximity or location, to limit any reverberant and break-out noise from compressor stations.  Such measures shall consider the population and proximity thereto.  The Company will comply with any lawful noise standards that are applicable.</w:t>
      </w:r>
    </w:p>
    <w:p w:rsidR="00D17072" w:rsidRPr="00C95178" w:rsidRDefault="00D17072" w:rsidP="00D17072">
      <w:pPr>
        <w:spacing w:line="240" w:lineRule="auto"/>
        <w:ind w:left="1440" w:right="1440"/>
        <w:jc w:val="left"/>
        <w:rPr>
          <w:rFonts w:ascii="Times New (W1)" w:hAnsi="Times New (W1)"/>
          <w:sz w:val="26"/>
        </w:rPr>
      </w:pPr>
    </w:p>
    <w:p w:rsidR="00B41EC4" w:rsidRDefault="00D17072">
      <w:pPr>
        <w:keepNext/>
        <w:spacing w:line="240" w:lineRule="auto"/>
        <w:ind w:left="1440" w:right="1440"/>
        <w:jc w:val="left"/>
        <w:rPr>
          <w:rFonts w:ascii="Times New (W1)" w:hAnsi="Times New (W1)"/>
          <w:b/>
          <w:sz w:val="26"/>
        </w:rPr>
      </w:pPr>
      <w:r w:rsidRPr="00C95178">
        <w:rPr>
          <w:rFonts w:ascii="Times New (W1)" w:hAnsi="Times New (W1)"/>
          <w:b/>
          <w:sz w:val="26"/>
        </w:rPr>
        <w:t>Eminent Domain</w:t>
      </w:r>
    </w:p>
    <w:p w:rsidR="00B41EC4" w:rsidRDefault="00B41EC4">
      <w:pPr>
        <w:keepNext/>
        <w:spacing w:line="240" w:lineRule="auto"/>
        <w:ind w:left="1440" w:right="1440"/>
        <w:jc w:val="left"/>
        <w:rPr>
          <w:rFonts w:ascii="Times New (W1)" w:hAnsi="Times New (W1)"/>
          <w:b/>
          <w:sz w:val="26"/>
        </w:rPr>
      </w:pPr>
    </w:p>
    <w:p w:rsidR="00D17072" w:rsidRPr="00C95178" w:rsidRDefault="00F910E1" w:rsidP="00F910E1">
      <w:pPr>
        <w:spacing w:line="240" w:lineRule="auto"/>
        <w:ind w:left="2160" w:right="1440" w:hanging="720"/>
        <w:jc w:val="left"/>
        <w:rPr>
          <w:rFonts w:ascii="Times New (W1)" w:hAnsi="Times New (W1)"/>
          <w:sz w:val="26"/>
        </w:rPr>
      </w:pPr>
      <w:r w:rsidRPr="00C95178">
        <w:rPr>
          <w:rFonts w:ascii="Times New (W1)" w:hAnsi="Times New (W1)"/>
          <w:sz w:val="26"/>
        </w:rPr>
        <w:t>6.</w:t>
      </w:r>
      <w:r w:rsidRPr="00C95178">
        <w:rPr>
          <w:rFonts w:ascii="Times New (W1)" w:hAnsi="Times New (W1)"/>
          <w:sz w:val="26"/>
        </w:rPr>
        <w:tab/>
      </w:r>
      <w:r w:rsidR="00D17072" w:rsidRPr="00C95178">
        <w:rPr>
          <w:rFonts w:ascii="Times New (W1)" w:hAnsi="Times New (W1)"/>
          <w:sz w:val="26"/>
        </w:rPr>
        <w:t>Eminent Domain is a process the Company would use only as matter of last resort after all other reasonable options (including re-routing) are not feasible.</w:t>
      </w:r>
    </w:p>
    <w:p w:rsidR="00D17072" w:rsidRPr="00C95178" w:rsidRDefault="00D17072" w:rsidP="00D17072">
      <w:pPr>
        <w:spacing w:line="240" w:lineRule="auto"/>
        <w:ind w:left="1440" w:right="1440"/>
        <w:jc w:val="left"/>
        <w:rPr>
          <w:rFonts w:ascii="Times New (W1)" w:hAnsi="Times New (W1)"/>
          <w:sz w:val="26"/>
        </w:rPr>
      </w:pPr>
    </w:p>
    <w:p w:rsidR="00D17072" w:rsidRPr="00C95178" w:rsidRDefault="00F910E1" w:rsidP="00F910E1">
      <w:pPr>
        <w:spacing w:line="240" w:lineRule="auto"/>
        <w:ind w:left="2880" w:right="1440" w:hanging="720"/>
        <w:jc w:val="left"/>
        <w:rPr>
          <w:rFonts w:ascii="Times New (W1)" w:hAnsi="Times New (W1)"/>
          <w:sz w:val="26"/>
        </w:rPr>
      </w:pPr>
      <w:r w:rsidRPr="00C95178">
        <w:rPr>
          <w:rFonts w:ascii="Times New (W1)" w:hAnsi="Times New (W1)"/>
          <w:sz w:val="26"/>
        </w:rPr>
        <w:t>a.</w:t>
      </w:r>
      <w:r w:rsidRPr="00C95178">
        <w:rPr>
          <w:rFonts w:ascii="Times New (W1)" w:hAnsi="Times New (W1)"/>
          <w:sz w:val="26"/>
        </w:rPr>
        <w:tab/>
      </w:r>
      <w:r w:rsidR="00D17072" w:rsidRPr="00C95178">
        <w:rPr>
          <w:rFonts w:ascii="Times New (W1)" w:hAnsi="Times New (W1)"/>
          <w:sz w:val="26"/>
        </w:rPr>
        <w:t>The Company agrees to exhaust all reasonable efforts to negotiate a good-faith resolution with the landowner involved before exercising eminent domain.</w:t>
      </w:r>
    </w:p>
    <w:p w:rsidR="00D17072" w:rsidRPr="00C95178" w:rsidRDefault="00D17072" w:rsidP="00D17072">
      <w:pPr>
        <w:spacing w:line="240" w:lineRule="auto"/>
        <w:ind w:left="1440" w:right="1440"/>
        <w:jc w:val="left"/>
        <w:rPr>
          <w:rFonts w:ascii="Times New (W1)" w:hAnsi="Times New (W1)"/>
          <w:sz w:val="26"/>
        </w:rPr>
      </w:pPr>
    </w:p>
    <w:p w:rsidR="00D17072" w:rsidRPr="00C95178" w:rsidRDefault="00F910E1" w:rsidP="00F910E1">
      <w:pPr>
        <w:spacing w:line="240" w:lineRule="auto"/>
        <w:ind w:left="2880" w:right="1440" w:hanging="720"/>
        <w:jc w:val="left"/>
        <w:rPr>
          <w:rFonts w:ascii="Times New (W1)" w:hAnsi="Times New (W1)"/>
          <w:sz w:val="26"/>
        </w:rPr>
      </w:pPr>
      <w:r w:rsidRPr="00C95178">
        <w:rPr>
          <w:rFonts w:ascii="Times New (W1)" w:hAnsi="Times New (W1)"/>
          <w:sz w:val="26"/>
        </w:rPr>
        <w:t>b.</w:t>
      </w:r>
      <w:r w:rsidRPr="00C95178">
        <w:rPr>
          <w:rFonts w:ascii="Times New (W1)" w:hAnsi="Times New (W1)"/>
          <w:sz w:val="26"/>
        </w:rPr>
        <w:tab/>
      </w:r>
      <w:r w:rsidR="00D17072" w:rsidRPr="00C95178">
        <w:rPr>
          <w:rFonts w:ascii="Times New (W1)" w:hAnsi="Times New (W1)"/>
          <w:sz w:val="26"/>
        </w:rPr>
        <w:t>The Company will file a letter at least 30 days in advance of commencing the subject eminent domain action with the PUC Secretary notifying the Commission of any planned condemnation action, and the reason why it is being pursued.</w:t>
      </w:r>
    </w:p>
    <w:p w:rsidR="00D17072" w:rsidRPr="00C95178" w:rsidRDefault="00D17072" w:rsidP="00D17072">
      <w:pPr>
        <w:spacing w:line="240" w:lineRule="auto"/>
        <w:ind w:left="1440" w:right="1440"/>
        <w:jc w:val="left"/>
        <w:rPr>
          <w:rFonts w:ascii="Times New (W1)" w:hAnsi="Times New (W1)"/>
          <w:sz w:val="26"/>
        </w:rPr>
      </w:pPr>
    </w:p>
    <w:p w:rsidR="00D17072" w:rsidRPr="00C95178" w:rsidRDefault="00F910E1" w:rsidP="00F910E1">
      <w:pPr>
        <w:spacing w:line="240" w:lineRule="auto"/>
        <w:ind w:left="2880" w:right="1440" w:hanging="720"/>
        <w:jc w:val="left"/>
        <w:rPr>
          <w:rFonts w:ascii="Times New (W1)" w:hAnsi="Times New (W1)"/>
          <w:sz w:val="26"/>
        </w:rPr>
      </w:pPr>
      <w:r w:rsidRPr="00C95178">
        <w:rPr>
          <w:rFonts w:ascii="Times New (W1)" w:hAnsi="Times New (W1)"/>
          <w:sz w:val="26"/>
        </w:rPr>
        <w:t>c.</w:t>
      </w:r>
      <w:r w:rsidRPr="00C95178">
        <w:rPr>
          <w:rFonts w:ascii="Times New (W1)" w:hAnsi="Times New (W1)"/>
          <w:sz w:val="26"/>
        </w:rPr>
        <w:tab/>
      </w:r>
      <w:r w:rsidR="00D17072" w:rsidRPr="00C95178">
        <w:rPr>
          <w:rFonts w:ascii="Times New (W1)" w:hAnsi="Times New (W1)"/>
          <w:sz w:val="26"/>
        </w:rPr>
        <w:t>The Company will not condemn property where the resulting easement would require the abandonment or destruction of existing structures, mobile homes, lakes and ponds.  Structures that are not inhabited by humans and less than 100 square feet shall not be included in this restriction.</w:t>
      </w:r>
    </w:p>
    <w:p w:rsidR="00D17072" w:rsidRPr="00C95178" w:rsidRDefault="00D17072" w:rsidP="00D17072">
      <w:pPr>
        <w:spacing w:line="240" w:lineRule="auto"/>
        <w:ind w:left="1440" w:right="1440"/>
        <w:jc w:val="left"/>
        <w:rPr>
          <w:rFonts w:ascii="Times New (W1)" w:hAnsi="Times New (W1)"/>
          <w:sz w:val="26"/>
        </w:rPr>
      </w:pPr>
    </w:p>
    <w:p w:rsidR="00D17072" w:rsidRPr="00C95178" w:rsidRDefault="00F910E1" w:rsidP="00F910E1">
      <w:pPr>
        <w:spacing w:line="240" w:lineRule="auto"/>
        <w:ind w:left="2880" w:right="1440" w:hanging="720"/>
        <w:jc w:val="left"/>
        <w:rPr>
          <w:rFonts w:ascii="Times New (W1)" w:hAnsi="Times New (W1)"/>
          <w:sz w:val="26"/>
        </w:rPr>
      </w:pPr>
      <w:r w:rsidRPr="00C95178">
        <w:rPr>
          <w:rFonts w:ascii="Times New (W1)" w:hAnsi="Times New (W1)"/>
          <w:sz w:val="26"/>
        </w:rPr>
        <w:t>d.</w:t>
      </w:r>
      <w:r w:rsidRPr="00C95178">
        <w:rPr>
          <w:rFonts w:ascii="Times New (W1)" w:hAnsi="Times New (W1)"/>
          <w:sz w:val="26"/>
        </w:rPr>
        <w:tab/>
      </w:r>
      <w:r w:rsidR="00D17072" w:rsidRPr="00C95178">
        <w:rPr>
          <w:rFonts w:ascii="Times New (W1)" w:hAnsi="Times New (W1)"/>
          <w:sz w:val="26"/>
        </w:rPr>
        <w:t xml:space="preserve">The Company shall provide prompt written notice to the landowner of its belief that negotiations for an easement have reached an impasse, and of the landowner’s right to request timely mediation through the PUC prior to the Company’s initiation of the eminent domain process.  The Company will, upon written request of a landowner, participate in a non-binding PUC Mediation procedure, to be </w:t>
      </w:r>
      <w:r w:rsidR="00D17072" w:rsidRPr="00C95178">
        <w:rPr>
          <w:rFonts w:ascii="Times New (W1)" w:hAnsi="Times New (W1)"/>
          <w:sz w:val="26"/>
        </w:rPr>
        <w:lastRenderedPageBreak/>
        <w:t>commenced at least 30 days before exercising any eminent domain right.  The mediation process shall take no more than 30 days unless otherwise agreed by the parties to the mediation.  The receipt of notice by the landowner will mark the beginning of the 30</w:t>
      </w:r>
      <w:r w:rsidR="004C34F9">
        <w:rPr>
          <w:rFonts w:ascii="Times New (W1)" w:hAnsi="Times New (W1)"/>
          <w:sz w:val="26"/>
        </w:rPr>
        <w:noBreakHyphen/>
      </w:r>
      <w:r w:rsidR="00D17072" w:rsidRPr="00C95178">
        <w:rPr>
          <w:rFonts w:ascii="Times New (W1)" w:hAnsi="Times New (W1)"/>
          <w:sz w:val="26"/>
        </w:rPr>
        <w:t>day period.</w:t>
      </w:r>
    </w:p>
    <w:p w:rsidR="00D17072" w:rsidRPr="00C95178" w:rsidRDefault="00D17072" w:rsidP="00D17072">
      <w:pPr>
        <w:spacing w:line="240" w:lineRule="auto"/>
        <w:ind w:left="1440" w:right="1440"/>
        <w:jc w:val="left"/>
        <w:rPr>
          <w:rFonts w:ascii="Times New (W1)" w:hAnsi="Times New (W1)"/>
          <w:sz w:val="26"/>
        </w:rPr>
      </w:pPr>
    </w:p>
    <w:p w:rsidR="00B41EC4" w:rsidRDefault="00D17072">
      <w:pPr>
        <w:keepNext/>
        <w:spacing w:line="240" w:lineRule="auto"/>
        <w:ind w:left="1440" w:right="1440"/>
        <w:jc w:val="left"/>
        <w:rPr>
          <w:rFonts w:ascii="Times New (W1)" w:hAnsi="Times New (W1)"/>
          <w:b/>
          <w:sz w:val="26"/>
        </w:rPr>
      </w:pPr>
      <w:r w:rsidRPr="00C95178">
        <w:rPr>
          <w:rFonts w:ascii="Times New (W1)" w:hAnsi="Times New (W1)"/>
          <w:b/>
          <w:sz w:val="26"/>
        </w:rPr>
        <w:t>Landowner Issues</w:t>
      </w:r>
    </w:p>
    <w:p w:rsidR="00B41EC4" w:rsidRDefault="00B41EC4">
      <w:pPr>
        <w:keepNext/>
        <w:spacing w:line="240" w:lineRule="auto"/>
        <w:ind w:left="1440" w:right="1440"/>
        <w:jc w:val="left"/>
        <w:rPr>
          <w:rFonts w:ascii="Times New (W1)" w:hAnsi="Times New (W1)"/>
          <w:b/>
          <w:sz w:val="26"/>
        </w:rPr>
      </w:pPr>
    </w:p>
    <w:p w:rsidR="00D17072" w:rsidRPr="00C95178" w:rsidRDefault="00F910E1" w:rsidP="00F910E1">
      <w:pPr>
        <w:spacing w:line="240" w:lineRule="auto"/>
        <w:ind w:left="2160" w:right="1440" w:hanging="720"/>
        <w:jc w:val="left"/>
        <w:rPr>
          <w:rFonts w:ascii="Times New (W1)" w:hAnsi="Times New (W1)"/>
          <w:sz w:val="26"/>
        </w:rPr>
      </w:pPr>
      <w:r w:rsidRPr="00C95178">
        <w:rPr>
          <w:rFonts w:ascii="Times New (W1)" w:hAnsi="Times New (W1)"/>
          <w:sz w:val="26"/>
        </w:rPr>
        <w:t>7.</w:t>
      </w:r>
      <w:r w:rsidRPr="00C95178">
        <w:rPr>
          <w:rFonts w:ascii="Times New (W1)" w:hAnsi="Times New (W1)"/>
          <w:sz w:val="26"/>
        </w:rPr>
        <w:tab/>
      </w:r>
      <w:r w:rsidR="00D17072" w:rsidRPr="00C95178">
        <w:rPr>
          <w:rFonts w:ascii="Times New (W1)" w:hAnsi="Times New (W1)"/>
          <w:sz w:val="26"/>
        </w:rPr>
        <w:t>Without admission or concession as to the Company’s position regarding a lack of Commission jurisdiction over certain or all of the following terms, and mindful of public input comments or testimony, the parties to this Joint Petition for Settlement, after much negotiation, consideration, and give and take, agree, subject to the Commission’s approval, to the following landowner protections and easement terms 8-32 which will apply to any easement for the pipeline or any related facilities, including but not limited to any feeder or lateral lines that may be developed under Laser’s Certificate of Public Convenience, which are entered into on or after August 23, 2010.</w:t>
      </w:r>
    </w:p>
    <w:p w:rsidR="00D17072" w:rsidRPr="00C95178" w:rsidRDefault="00D17072" w:rsidP="00D17072">
      <w:pPr>
        <w:spacing w:line="240" w:lineRule="auto"/>
        <w:ind w:left="1440" w:right="1440"/>
        <w:jc w:val="left"/>
        <w:rPr>
          <w:rFonts w:ascii="Times New (W1)" w:hAnsi="Times New (W1)"/>
          <w:sz w:val="26"/>
        </w:rPr>
      </w:pPr>
    </w:p>
    <w:p w:rsidR="0050217A" w:rsidRPr="00C95178" w:rsidRDefault="0050217A" w:rsidP="0050217A">
      <w:pPr>
        <w:spacing w:line="240" w:lineRule="auto"/>
        <w:ind w:left="1440" w:right="1440"/>
        <w:rPr>
          <w:rFonts w:ascii="Times New (W1)" w:hAnsi="Times New (W1)"/>
          <w:b/>
          <w:sz w:val="26"/>
        </w:rPr>
      </w:pPr>
      <w:r w:rsidRPr="00C95178">
        <w:rPr>
          <w:rFonts w:ascii="Times New (W1)" w:hAnsi="Times New (W1)"/>
          <w:b/>
          <w:sz w:val="26"/>
        </w:rPr>
        <w:t>*</w:t>
      </w:r>
      <w:r w:rsidR="0045012B" w:rsidRPr="00C95178">
        <w:rPr>
          <w:rFonts w:ascii="Times New (W1)" w:hAnsi="Times New (W1)"/>
          <w:b/>
          <w:sz w:val="26"/>
        </w:rPr>
        <w:t xml:space="preserve"> </w:t>
      </w:r>
      <w:r w:rsidRPr="00C95178">
        <w:rPr>
          <w:rFonts w:ascii="Times New (W1)" w:hAnsi="Times New (W1)"/>
          <w:b/>
          <w:sz w:val="26"/>
        </w:rPr>
        <w:t>*</w:t>
      </w:r>
      <w:r w:rsidR="0045012B" w:rsidRPr="00C95178">
        <w:rPr>
          <w:rFonts w:ascii="Times New (W1)" w:hAnsi="Times New (W1)"/>
          <w:b/>
          <w:sz w:val="26"/>
        </w:rPr>
        <w:t xml:space="preserve"> </w:t>
      </w:r>
      <w:r w:rsidRPr="00C95178">
        <w:rPr>
          <w:rFonts w:ascii="Times New (W1)" w:hAnsi="Times New (W1)"/>
          <w:b/>
          <w:sz w:val="26"/>
        </w:rPr>
        <w:t>*</w:t>
      </w:r>
    </w:p>
    <w:p w:rsidR="00D17072" w:rsidRPr="00C95178" w:rsidRDefault="00D17072" w:rsidP="00D17072">
      <w:pPr>
        <w:spacing w:line="240" w:lineRule="auto"/>
        <w:ind w:left="1440" w:right="1440"/>
        <w:jc w:val="left"/>
        <w:rPr>
          <w:rFonts w:ascii="Times New (W1)" w:hAnsi="Times New (W1)"/>
          <w:b/>
          <w:sz w:val="26"/>
        </w:rPr>
      </w:pPr>
      <w:r w:rsidRPr="00C95178">
        <w:rPr>
          <w:rFonts w:ascii="Times New (W1)" w:hAnsi="Times New (W1)"/>
          <w:b/>
          <w:sz w:val="26"/>
        </w:rPr>
        <w:t>Assessments</w:t>
      </w:r>
    </w:p>
    <w:p w:rsidR="00D17072" w:rsidRPr="00C95178" w:rsidRDefault="00D17072" w:rsidP="00D17072">
      <w:pPr>
        <w:spacing w:line="240" w:lineRule="auto"/>
        <w:ind w:left="1440" w:right="1440"/>
        <w:jc w:val="left"/>
        <w:rPr>
          <w:rFonts w:ascii="Times New (W1)" w:hAnsi="Times New (W1)"/>
          <w:b/>
          <w:sz w:val="26"/>
        </w:rPr>
      </w:pPr>
    </w:p>
    <w:p w:rsidR="00D17072" w:rsidRPr="00C95178" w:rsidRDefault="00D17072" w:rsidP="0066043D">
      <w:pPr>
        <w:spacing w:line="240" w:lineRule="auto"/>
        <w:ind w:left="2160" w:right="1440" w:hanging="720"/>
        <w:jc w:val="left"/>
        <w:rPr>
          <w:rFonts w:ascii="Times New (W1)" w:hAnsi="Times New (W1)"/>
          <w:sz w:val="26"/>
        </w:rPr>
      </w:pPr>
      <w:r w:rsidRPr="00C95178">
        <w:rPr>
          <w:rFonts w:ascii="Times New (W1)" w:hAnsi="Times New (W1)"/>
          <w:sz w:val="26"/>
        </w:rPr>
        <w:t>33.</w:t>
      </w:r>
      <w:r w:rsidRPr="00C95178">
        <w:rPr>
          <w:rFonts w:ascii="Times New (W1)" w:hAnsi="Times New (W1)"/>
          <w:sz w:val="26"/>
        </w:rPr>
        <w:tab/>
        <w:t>The Company agrees with OTS that it should be subject to assessments, provided they are determined in accordance with applicable law.</w:t>
      </w:r>
      <w:r w:rsidR="0066043D" w:rsidRPr="00C95178">
        <w:rPr>
          <w:rFonts w:ascii="Times New (W1)" w:hAnsi="Times New (W1)"/>
          <w:sz w:val="26"/>
        </w:rPr>
        <w:t xml:space="preserve">  </w:t>
      </w:r>
    </w:p>
    <w:p w:rsidR="00D17072" w:rsidRPr="00C95178" w:rsidRDefault="00D17072" w:rsidP="00D17072">
      <w:pPr>
        <w:spacing w:line="240" w:lineRule="auto"/>
        <w:ind w:left="1440" w:right="1440" w:hanging="720"/>
        <w:jc w:val="left"/>
        <w:rPr>
          <w:rFonts w:ascii="Times New (W1)" w:hAnsi="Times New (W1)"/>
          <w:sz w:val="26"/>
        </w:rPr>
      </w:pPr>
    </w:p>
    <w:p w:rsidR="00D17072" w:rsidRPr="00C95178" w:rsidRDefault="00D17072" w:rsidP="00D17072">
      <w:pPr>
        <w:spacing w:line="240" w:lineRule="auto"/>
        <w:ind w:left="1440" w:right="1440"/>
        <w:jc w:val="left"/>
        <w:rPr>
          <w:rFonts w:ascii="Times New (W1)" w:hAnsi="Times New (W1)"/>
          <w:b/>
          <w:sz w:val="26"/>
        </w:rPr>
      </w:pPr>
      <w:r w:rsidRPr="00C95178">
        <w:rPr>
          <w:rFonts w:ascii="Times New (W1)" w:hAnsi="Times New (W1)"/>
          <w:b/>
          <w:sz w:val="26"/>
        </w:rPr>
        <w:t>Fact Specific Determination</w:t>
      </w:r>
    </w:p>
    <w:p w:rsidR="00D17072" w:rsidRPr="00C95178" w:rsidRDefault="00D17072" w:rsidP="00D17072">
      <w:pPr>
        <w:spacing w:line="240" w:lineRule="auto"/>
        <w:ind w:left="1440" w:right="1440"/>
        <w:jc w:val="left"/>
        <w:rPr>
          <w:rFonts w:ascii="Times New (W1)" w:hAnsi="Times New (W1)"/>
          <w:b/>
          <w:sz w:val="26"/>
        </w:rPr>
      </w:pPr>
    </w:p>
    <w:p w:rsidR="00D17072" w:rsidRPr="00C95178" w:rsidRDefault="00D17072" w:rsidP="0066043D">
      <w:pPr>
        <w:spacing w:line="240" w:lineRule="auto"/>
        <w:ind w:left="2160" w:right="1440" w:hanging="720"/>
        <w:jc w:val="left"/>
        <w:rPr>
          <w:rFonts w:ascii="Times New (W1)" w:hAnsi="Times New (W1)"/>
          <w:sz w:val="26"/>
        </w:rPr>
      </w:pPr>
      <w:r w:rsidRPr="00C95178">
        <w:rPr>
          <w:rFonts w:ascii="Times New (W1)" w:hAnsi="Times New (W1)"/>
          <w:sz w:val="26"/>
        </w:rPr>
        <w:t>34.</w:t>
      </w:r>
      <w:r w:rsidRPr="00C95178">
        <w:rPr>
          <w:rFonts w:ascii="Times New (W1)" w:hAnsi="Times New (W1)"/>
          <w:sz w:val="26"/>
        </w:rPr>
        <w:tab/>
        <w:t>The Settling Parties agree that Laser shall be certificated as a public utility transporting or conveying natural gas for customers for compensation, and that such determination shall not constitute precedent for any other gatherer with different facts, who hold themselves out differently, operates differently, or serves, or may serve a different territory than sought by Laser.</w:t>
      </w:r>
    </w:p>
    <w:p w:rsidR="00D17072" w:rsidRPr="00C95178" w:rsidRDefault="00D17072" w:rsidP="00D17072">
      <w:pPr>
        <w:spacing w:line="240" w:lineRule="auto"/>
        <w:ind w:left="1440" w:right="1440" w:hanging="720"/>
        <w:jc w:val="left"/>
        <w:rPr>
          <w:rFonts w:ascii="Times New (W1)" w:hAnsi="Times New (W1)"/>
          <w:sz w:val="26"/>
        </w:rPr>
      </w:pPr>
    </w:p>
    <w:p w:rsidR="00D17072" w:rsidRPr="00C95178" w:rsidRDefault="00D17072" w:rsidP="0066043D">
      <w:pPr>
        <w:spacing w:line="240" w:lineRule="auto"/>
        <w:ind w:left="2160" w:right="1440" w:hanging="720"/>
        <w:jc w:val="left"/>
        <w:rPr>
          <w:rFonts w:ascii="Times New (W1)" w:hAnsi="Times New (W1)"/>
          <w:sz w:val="26"/>
        </w:rPr>
      </w:pPr>
      <w:r w:rsidRPr="00C95178">
        <w:rPr>
          <w:rFonts w:ascii="Times New (W1)" w:hAnsi="Times New (W1)"/>
          <w:sz w:val="26"/>
        </w:rPr>
        <w:lastRenderedPageBreak/>
        <w:t>35.</w:t>
      </w:r>
      <w:r w:rsidRPr="00C95178">
        <w:rPr>
          <w:rFonts w:ascii="Times New (W1)" w:hAnsi="Times New (W1)"/>
          <w:sz w:val="26"/>
        </w:rPr>
        <w:tab/>
        <w:t>The Settling Parties agree or do not oppose the stipulation by ETC NE and Laser that Laser is not seeking an exclusive franchise for the Townships that are the subject of this application, and that Laser’s service will occur via contract and its tariff.</w:t>
      </w:r>
    </w:p>
    <w:p w:rsidR="00D17072" w:rsidRPr="00C95178" w:rsidRDefault="00D17072" w:rsidP="00D17072">
      <w:pPr>
        <w:spacing w:line="240" w:lineRule="auto"/>
        <w:ind w:left="1440" w:right="1440" w:hanging="720"/>
        <w:jc w:val="left"/>
        <w:rPr>
          <w:rFonts w:ascii="Times New (W1)" w:hAnsi="Times New (W1)"/>
          <w:sz w:val="26"/>
        </w:rPr>
      </w:pPr>
    </w:p>
    <w:p w:rsidR="00D17072" w:rsidRPr="00C95178" w:rsidRDefault="00D17072" w:rsidP="0066043D">
      <w:pPr>
        <w:spacing w:line="240" w:lineRule="auto"/>
        <w:ind w:left="2160" w:right="1440" w:hanging="720"/>
        <w:jc w:val="left"/>
        <w:rPr>
          <w:rFonts w:ascii="Times New (W1)" w:hAnsi="Times New (W1)"/>
          <w:sz w:val="26"/>
        </w:rPr>
      </w:pPr>
      <w:r w:rsidRPr="00C95178">
        <w:rPr>
          <w:rFonts w:ascii="Times New (W1)" w:hAnsi="Times New (W1)"/>
          <w:sz w:val="26"/>
        </w:rPr>
        <w:t>36.</w:t>
      </w:r>
      <w:r w:rsidRPr="00C95178">
        <w:rPr>
          <w:rFonts w:ascii="Times New (W1)" w:hAnsi="Times New (W1)"/>
          <w:sz w:val="26"/>
        </w:rPr>
        <w:tab/>
        <w:t>The Settling Parties agree or do not oppose Laser’s request for light-handed regulation as proposed by Laser in its application and testimony:  (1) negotiated rates like natural gas transportation with maximum rate or LDC gas alternate/competitive energy tariffs (</w:t>
      </w:r>
      <w:r w:rsidRPr="00C95178">
        <w:rPr>
          <w:rFonts w:ascii="Times New (W1)" w:hAnsi="Times New (W1)"/>
          <w:i/>
          <w:sz w:val="26"/>
        </w:rPr>
        <w:t>see e.g.</w:t>
      </w:r>
      <w:r w:rsidRPr="00C95178">
        <w:rPr>
          <w:rFonts w:ascii="Times New (W1)" w:hAnsi="Times New (W1)"/>
          <w:sz w:val="26"/>
        </w:rPr>
        <w:t>, Columbia Gas of Pennsylvania, Inc. negotiated contract rates for customers under Tariff No. 144 to Tariff Gas-Pa. PUC No. 9 Fifth Revised pages 115 and 116); (2) no affiliated interest or security certificate filings; (3) reasonably expedited Section 1102 proceedings for commencement, transfer or abandonment; safety regulation applies including any new amendments to the Statute or any new law; complaint forum remains effective; and (4) streamlined annual reporting to be developed.</w:t>
      </w:r>
    </w:p>
    <w:p w:rsidR="00D17072" w:rsidRPr="00C95178" w:rsidRDefault="00D17072" w:rsidP="00B044D7">
      <w:pPr>
        <w:ind w:left="1440" w:right="1440" w:hanging="720"/>
        <w:jc w:val="left"/>
        <w:rPr>
          <w:rFonts w:ascii="Times New (W1)" w:hAnsi="Times New (W1)"/>
          <w:sz w:val="26"/>
        </w:rPr>
      </w:pPr>
    </w:p>
    <w:p w:rsidR="00B044D7" w:rsidRPr="00C95178" w:rsidRDefault="00CC6AC9" w:rsidP="00B044D7">
      <w:pPr>
        <w:ind w:left="720" w:right="1440" w:hanging="720"/>
        <w:jc w:val="left"/>
        <w:rPr>
          <w:rFonts w:ascii="Times New (W1)" w:hAnsi="Times New (W1)"/>
          <w:sz w:val="26"/>
          <w:szCs w:val="26"/>
        </w:rPr>
      </w:pPr>
      <w:r w:rsidRPr="00C95178">
        <w:rPr>
          <w:rFonts w:ascii="Times New (W1)" w:hAnsi="Times New (W1)"/>
          <w:sz w:val="26"/>
          <w:szCs w:val="26"/>
        </w:rPr>
        <w:t>Settlement at 10-16.</w:t>
      </w:r>
    </w:p>
    <w:p w:rsidR="00B044D7" w:rsidRPr="00C95178" w:rsidRDefault="00B044D7" w:rsidP="00B044D7">
      <w:pPr>
        <w:ind w:left="720" w:right="1440" w:hanging="720"/>
        <w:jc w:val="left"/>
        <w:rPr>
          <w:rFonts w:ascii="Times New (W1)" w:hAnsi="Times New (W1)"/>
          <w:sz w:val="26"/>
        </w:rPr>
      </w:pPr>
    </w:p>
    <w:p w:rsidR="00596BE9" w:rsidRPr="00C95178" w:rsidRDefault="008C07F3" w:rsidP="009652DE">
      <w:pPr>
        <w:ind w:firstLine="1440"/>
        <w:jc w:val="left"/>
        <w:rPr>
          <w:rFonts w:ascii="Times New (W1)" w:hAnsi="Times New (W1)"/>
          <w:sz w:val="26"/>
        </w:rPr>
      </w:pPr>
      <w:r w:rsidRPr="00C95178">
        <w:rPr>
          <w:rFonts w:ascii="Times New (W1)" w:hAnsi="Times New (W1)"/>
          <w:sz w:val="26"/>
        </w:rPr>
        <w:t xml:space="preserve">Many of these conditions will be discussed in more detail below.  The Settling Parties request that </w:t>
      </w:r>
      <w:r w:rsidR="000B21D8" w:rsidRPr="00C95178">
        <w:rPr>
          <w:rFonts w:ascii="Times New (W1)" w:hAnsi="Times New (W1)"/>
          <w:sz w:val="26"/>
        </w:rPr>
        <w:t xml:space="preserve">Laser’s Application be granted “as necessary or proper for the service, accommodation, convenience, or safety of the public,” only if the conditions and modifications are </w:t>
      </w:r>
      <w:r w:rsidR="00AF77C0" w:rsidRPr="00C95178">
        <w:rPr>
          <w:rFonts w:ascii="Times New (W1)" w:hAnsi="Times New (W1)"/>
          <w:sz w:val="26"/>
        </w:rPr>
        <w:t xml:space="preserve">also </w:t>
      </w:r>
      <w:r w:rsidR="000B21D8" w:rsidRPr="00C95178">
        <w:rPr>
          <w:rFonts w:ascii="Times New (W1)" w:hAnsi="Times New (W1)"/>
          <w:sz w:val="26"/>
        </w:rPr>
        <w:t xml:space="preserve">included in the approval.  </w:t>
      </w:r>
      <w:proofErr w:type="gramStart"/>
      <w:r w:rsidR="000B21D8" w:rsidRPr="00C95178">
        <w:rPr>
          <w:rFonts w:ascii="Times New (W1)" w:hAnsi="Times New (W1)"/>
          <w:sz w:val="26"/>
        </w:rPr>
        <w:t>Settlement at 1</w:t>
      </w:r>
      <w:r w:rsidR="0045012B" w:rsidRPr="00C95178">
        <w:rPr>
          <w:rFonts w:ascii="Times New (W1)" w:hAnsi="Times New (W1)"/>
          <w:sz w:val="26"/>
        </w:rPr>
        <w:t>0.</w:t>
      </w:r>
      <w:proofErr w:type="gramEnd"/>
    </w:p>
    <w:p w:rsidR="00CA2855" w:rsidRPr="00C95178" w:rsidRDefault="00CA2855" w:rsidP="00D17072">
      <w:pPr>
        <w:spacing w:line="240" w:lineRule="auto"/>
        <w:ind w:left="1440" w:right="1440"/>
        <w:jc w:val="left"/>
        <w:rPr>
          <w:rFonts w:ascii="Times New (W1)" w:hAnsi="Times New (W1)"/>
          <w:sz w:val="26"/>
        </w:rPr>
      </w:pPr>
    </w:p>
    <w:p w:rsidR="00C05D80" w:rsidRPr="00C95178" w:rsidRDefault="00FB33F8" w:rsidP="008E0DCC">
      <w:pPr>
        <w:rPr>
          <w:rFonts w:ascii="Times New (W1)" w:hAnsi="Times New (W1)"/>
          <w:b/>
          <w:sz w:val="26"/>
        </w:rPr>
      </w:pPr>
      <w:r w:rsidRPr="00C95178">
        <w:rPr>
          <w:rFonts w:ascii="Times New (W1)" w:hAnsi="Times New (W1)"/>
          <w:b/>
          <w:sz w:val="26"/>
        </w:rPr>
        <w:t>III</w:t>
      </w:r>
      <w:proofErr w:type="gramStart"/>
      <w:r w:rsidRPr="00C95178">
        <w:rPr>
          <w:rFonts w:ascii="Times New (W1)" w:hAnsi="Times New (W1)"/>
          <w:b/>
          <w:sz w:val="26"/>
        </w:rPr>
        <w:t xml:space="preserve">.  </w:t>
      </w:r>
      <w:r w:rsidR="00B75841" w:rsidRPr="00C95178">
        <w:rPr>
          <w:rFonts w:ascii="Times New (W1)" w:hAnsi="Times New (W1)"/>
          <w:b/>
          <w:sz w:val="26"/>
        </w:rPr>
        <w:t>Discussion</w:t>
      </w:r>
      <w:proofErr w:type="gramEnd"/>
    </w:p>
    <w:p w:rsidR="00BF2CF5" w:rsidRPr="00C95178" w:rsidRDefault="00BF2CF5" w:rsidP="00B75841">
      <w:pPr>
        <w:rPr>
          <w:rFonts w:ascii="Times New (W1)" w:hAnsi="Times New (W1)"/>
          <w:b/>
          <w:sz w:val="26"/>
        </w:rPr>
      </w:pPr>
    </w:p>
    <w:p w:rsidR="00FC3676" w:rsidRPr="00C95178" w:rsidRDefault="00BF2CF5" w:rsidP="00BF2CF5">
      <w:pPr>
        <w:ind w:firstLine="1440"/>
        <w:jc w:val="left"/>
        <w:rPr>
          <w:rFonts w:ascii="Times New (W1)" w:hAnsi="Times New (W1)"/>
          <w:sz w:val="26"/>
          <w:szCs w:val="26"/>
        </w:rPr>
      </w:pPr>
      <w:r w:rsidRPr="00C95178">
        <w:rPr>
          <w:rFonts w:ascii="Times New (W1)" w:hAnsi="Times New (W1)"/>
          <w:sz w:val="26"/>
          <w:szCs w:val="26"/>
        </w:rPr>
        <w:t xml:space="preserve">ALJ Colwell made thirty-seven Findings of Fact and reached </w:t>
      </w:r>
      <w:r w:rsidR="00FC3676" w:rsidRPr="00C95178">
        <w:rPr>
          <w:rFonts w:ascii="Times New (W1)" w:hAnsi="Times New (W1)"/>
          <w:sz w:val="26"/>
          <w:szCs w:val="26"/>
        </w:rPr>
        <w:t xml:space="preserve">twenty Conclusions of Law.  The Findings of Fact and Conclusions of Law are incorporated herein by reference and are adopted without comment unless they are either expressly or by necessary implication rejected or modified by this Opinion and Order.  </w:t>
      </w:r>
    </w:p>
    <w:p w:rsidR="00FC3676" w:rsidRPr="00C95178" w:rsidRDefault="00FC3676" w:rsidP="00BF2CF5">
      <w:pPr>
        <w:ind w:firstLine="1440"/>
        <w:jc w:val="left"/>
        <w:rPr>
          <w:rFonts w:ascii="Times New (W1)" w:hAnsi="Times New (W1)"/>
          <w:sz w:val="26"/>
          <w:szCs w:val="26"/>
        </w:rPr>
      </w:pPr>
    </w:p>
    <w:p w:rsidR="00BF2CF5" w:rsidRPr="00C95178" w:rsidRDefault="00FC3676" w:rsidP="00BF2CF5">
      <w:pPr>
        <w:ind w:firstLine="1440"/>
        <w:jc w:val="left"/>
        <w:rPr>
          <w:rFonts w:ascii="Times New (W1)" w:hAnsi="Times New (W1)"/>
          <w:sz w:val="26"/>
          <w:szCs w:val="26"/>
        </w:rPr>
      </w:pPr>
      <w:r w:rsidRPr="00C95178">
        <w:rPr>
          <w:rFonts w:ascii="Times New (W1)" w:hAnsi="Times New (W1)"/>
          <w:sz w:val="26"/>
          <w:szCs w:val="26"/>
        </w:rPr>
        <w:lastRenderedPageBreak/>
        <w:t xml:space="preserve">Before addressing the Exceptions, </w:t>
      </w:r>
      <w:r w:rsidR="00BF2CF5" w:rsidRPr="00C95178">
        <w:rPr>
          <w:rFonts w:ascii="Times New (W1)" w:hAnsi="Times New (W1)"/>
          <w:sz w:val="26"/>
          <w:szCs w:val="26"/>
        </w:rPr>
        <w:t xml:space="preserve">we note that any issue </w:t>
      </w:r>
      <w:r w:rsidRPr="00C95178">
        <w:rPr>
          <w:rFonts w:ascii="Times New (W1)" w:hAnsi="Times New (W1)"/>
          <w:sz w:val="26"/>
          <w:szCs w:val="26"/>
        </w:rPr>
        <w:t xml:space="preserve">or Exception </w:t>
      </w:r>
      <w:r w:rsidR="00BF2CF5" w:rsidRPr="00C95178">
        <w:rPr>
          <w:rFonts w:ascii="Times New (W1)" w:hAnsi="Times New (W1)"/>
          <w:sz w:val="26"/>
          <w:szCs w:val="26"/>
        </w:rPr>
        <w:t xml:space="preserve">that we do not specifically address </w:t>
      </w:r>
      <w:r w:rsidR="00C57FE3" w:rsidRPr="00C95178">
        <w:rPr>
          <w:rFonts w:ascii="Times New (W1)" w:hAnsi="Times New (W1)"/>
          <w:sz w:val="26"/>
          <w:szCs w:val="26"/>
        </w:rPr>
        <w:t>shall be deemed to have b</w:t>
      </w:r>
      <w:r w:rsidR="00BF2CF5" w:rsidRPr="00C95178">
        <w:rPr>
          <w:rFonts w:ascii="Times New (W1)" w:hAnsi="Times New (W1)"/>
          <w:sz w:val="26"/>
          <w:szCs w:val="26"/>
        </w:rPr>
        <w:t xml:space="preserve">een duly considered and will be denied without further discussion.  </w:t>
      </w:r>
      <w:r w:rsidR="00C57FE3" w:rsidRPr="00C95178">
        <w:rPr>
          <w:rFonts w:ascii="Times New (W1)" w:hAnsi="Times New (W1)"/>
          <w:sz w:val="26"/>
          <w:szCs w:val="26"/>
        </w:rPr>
        <w:t>The Commission is</w:t>
      </w:r>
      <w:r w:rsidR="00BF2CF5" w:rsidRPr="00C95178">
        <w:rPr>
          <w:rFonts w:ascii="Times New (W1)" w:hAnsi="Times New (W1)"/>
          <w:sz w:val="26"/>
          <w:szCs w:val="26"/>
        </w:rPr>
        <w:t xml:space="preserve"> not required to consider expressly or at length each contention or argument raised by the parties.  </w:t>
      </w:r>
      <w:hyperlink r:id="rId8" w:history="1">
        <w:r w:rsidR="00BF2CF5" w:rsidRPr="00C95178">
          <w:rPr>
            <w:rStyle w:val="Emphasis"/>
            <w:rFonts w:ascii="Times New (W1)" w:hAnsi="Times New (W1)"/>
            <w:sz w:val="26"/>
            <w:szCs w:val="26"/>
          </w:rPr>
          <w:t>Consolidated Rail Corp</w:t>
        </w:r>
        <w:r w:rsidR="0098511D">
          <w:rPr>
            <w:rStyle w:val="Emphasis"/>
            <w:rFonts w:ascii="Times New (W1)" w:hAnsi="Times New (W1)"/>
            <w:sz w:val="26"/>
            <w:szCs w:val="26"/>
          </w:rPr>
          <w:t>.</w:t>
        </w:r>
        <w:r w:rsidR="00BF2CF5" w:rsidRPr="00C95178">
          <w:rPr>
            <w:rStyle w:val="Emphasis"/>
            <w:rFonts w:ascii="Times New (W1)" w:hAnsi="Times New (W1)"/>
            <w:sz w:val="26"/>
            <w:szCs w:val="26"/>
          </w:rPr>
          <w:t xml:space="preserve"> v. Pa. PUC</w:t>
        </w:r>
        <w:r w:rsidR="00BF2CF5" w:rsidRPr="00C95178">
          <w:rPr>
            <w:rStyle w:val="Hyperlink"/>
            <w:rFonts w:ascii="Times New (W1)" w:hAnsi="Times New (W1)"/>
            <w:color w:val="auto"/>
            <w:sz w:val="26"/>
            <w:szCs w:val="26"/>
            <w:u w:val="none"/>
          </w:rPr>
          <w:t xml:space="preserve">, 625 A.2d 741 (Pa. </w:t>
        </w:r>
        <w:proofErr w:type="spellStart"/>
        <w:r w:rsidR="00BF2CF5" w:rsidRPr="00C95178">
          <w:rPr>
            <w:rStyle w:val="Hyperlink"/>
            <w:rFonts w:ascii="Times New (W1)" w:hAnsi="Times New (W1)"/>
            <w:color w:val="auto"/>
            <w:sz w:val="26"/>
            <w:szCs w:val="26"/>
            <w:u w:val="none"/>
          </w:rPr>
          <w:t>Cmwlth</w:t>
        </w:r>
        <w:proofErr w:type="spellEnd"/>
        <w:r w:rsidR="00BF2CF5" w:rsidRPr="00C95178">
          <w:rPr>
            <w:rStyle w:val="Hyperlink"/>
            <w:rFonts w:ascii="Times New (W1)" w:hAnsi="Times New (W1)"/>
            <w:color w:val="auto"/>
            <w:sz w:val="26"/>
            <w:szCs w:val="26"/>
            <w:u w:val="none"/>
          </w:rPr>
          <w:t>. 1993);</w:t>
        </w:r>
      </w:hyperlink>
      <w:r w:rsidR="00BF2CF5" w:rsidRPr="00C95178">
        <w:rPr>
          <w:rFonts w:ascii="Times New (W1)" w:hAnsi="Times New (W1)"/>
          <w:sz w:val="26"/>
          <w:szCs w:val="26"/>
        </w:rPr>
        <w:t xml:space="preserve"> </w:t>
      </w:r>
      <w:r w:rsidR="00BF2CF5" w:rsidRPr="00C95178">
        <w:rPr>
          <w:rFonts w:ascii="Times New (W1)" w:hAnsi="Times New (W1)"/>
          <w:i/>
          <w:sz w:val="26"/>
          <w:szCs w:val="26"/>
        </w:rPr>
        <w:t>also</w:t>
      </w:r>
      <w:r w:rsidR="00BF2CF5" w:rsidRPr="00C95178">
        <w:rPr>
          <w:rFonts w:ascii="Times New (W1)" w:hAnsi="Times New (W1)"/>
          <w:sz w:val="26"/>
          <w:szCs w:val="26"/>
        </w:rPr>
        <w:t xml:space="preserve"> </w:t>
      </w:r>
      <w:r w:rsidR="00BF2CF5" w:rsidRPr="00C95178">
        <w:rPr>
          <w:rStyle w:val="Emphasis"/>
          <w:rFonts w:ascii="Times New (W1)" w:hAnsi="Times New (W1)"/>
          <w:sz w:val="26"/>
          <w:szCs w:val="26"/>
        </w:rPr>
        <w:t xml:space="preserve">see, generally, </w:t>
      </w:r>
      <w:hyperlink r:id="rId9" w:history="1">
        <w:r w:rsidR="00BF2CF5" w:rsidRPr="00C95178">
          <w:rPr>
            <w:rStyle w:val="Emphasis"/>
            <w:rFonts w:ascii="Times New (W1)" w:hAnsi="Times New (W1)"/>
            <w:sz w:val="26"/>
            <w:szCs w:val="26"/>
          </w:rPr>
          <w:t>University of Pennsylvania v. Pa. PUC</w:t>
        </w:r>
        <w:r w:rsidR="00BF2CF5" w:rsidRPr="00C95178">
          <w:rPr>
            <w:rStyle w:val="Hyperlink"/>
            <w:rFonts w:ascii="Times New (W1)" w:hAnsi="Times New (W1)"/>
            <w:color w:val="auto"/>
            <w:sz w:val="26"/>
            <w:szCs w:val="26"/>
            <w:u w:val="none"/>
          </w:rPr>
          <w:t xml:space="preserve">, 485 A.2d 1217 (Pa. </w:t>
        </w:r>
        <w:proofErr w:type="spellStart"/>
        <w:r w:rsidR="00BF2CF5" w:rsidRPr="00C95178">
          <w:rPr>
            <w:rStyle w:val="Hyperlink"/>
            <w:rFonts w:ascii="Times New (W1)" w:hAnsi="Times New (W1)"/>
            <w:color w:val="auto"/>
            <w:sz w:val="26"/>
            <w:szCs w:val="26"/>
            <w:u w:val="none"/>
          </w:rPr>
          <w:t>Cmwlth</w:t>
        </w:r>
        <w:proofErr w:type="spellEnd"/>
        <w:r w:rsidR="00BF2CF5" w:rsidRPr="00C95178">
          <w:rPr>
            <w:rStyle w:val="Hyperlink"/>
            <w:rFonts w:ascii="Times New (W1)" w:hAnsi="Times New (W1)"/>
            <w:color w:val="auto"/>
            <w:sz w:val="26"/>
            <w:szCs w:val="26"/>
            <w:u w:val="none"/>
          </w:rPr>
          <w:t>. 1984).</w:t>
        </w:r>
      </w:hyperlink>
    </w:p>
    <w:p w:rsidR="00255169" w:rsidRPr="00C95178" w:rsidRDefault="00255169" w:rsidP="00B044D7">
      <w:pPr>
        <w:ind w:left="1440" w:hanging="720"/>
        <w:jc w:val="left"/>
        <w:rPr>
          <w:rFonts w:ascii="Times New (W1)" w:hAnsi="Times New (W1)"/>
          <w:b/>
          <w:sz w:val="26"/>
        </w:rPr>
      </w:pPr>
    </w:p>
    <w:p w:rsidR="00652EC5" w:rsidRPr="00C95178" w:rsidRDefault="00BE048C" w:rsidP="00B80B2F">
      <w:pPr>
        <w:spacing w:line="240" w:lineRule="auto"/>
        <w:ind w:left="1440" w:hanging="720"/>
        <w:jc w:val="left"/>
        <w:rPr>
          <w:rFonts w:ascii="Times New (W1)" w:hAnsi="Times New (W1)"/>
          <w:sz w:val="26"/>
        </w:rPr>
      </w:pPr>
      <w:r w:rsidRPr="00C95178">
        <w:rPr>
          <w:rFonts w:ascii="Times New (W1)" w:hAnsi="Times New (W1)"/>
          <w:b/>
          <w:sz w:val="26"/>
        </w:rPr>
        <w:t>A.</w:t>
      </w:r>
      <w:r w:rsidRPr="00C95178">
        <w:rPr>
          <w:rFonts w:ascii="Times New (W1)" w:hAnsi="Times New (W1)"/>
          <w:sz w:val="26"/>
        </w:rPr>
        <w:tab/>
      </w:r>
      <w:r w:rsidRPr="00C95178">
        <w:rPr>
          <w:rFonts w:ascii="Times New (W1)" w:hAnsi="Times New (W1)"/>
          <w:b/>
          <w:sz w:val="26"/>
        </w:rPr>
        <w:t>Legal Standard</w:t>
      </w:r>
      <w:r w:rsidR="000628A0" w:rsidRPr="00C95178">
        <w:rPr>
          <w:rFonts w:ascii="Times New (W1)" w:hAnsi="Times New (W1)"/>
          <w:b/>
          <w:sz w:val="26"/>
        </w:rPr>
        <w:t>s</w:t>
      </w:r>
    </w:p>
    <w:p w:rsidR="00652EC5" w:rsidRPr="00C95178" w:rsidRDefault="00652EC5" w:rsidP="00652EC5">
      <w:pPr>
        <w:jc w:val="left"/>
        <w:rPr>
          <w:rFonts w:ascii="Times New (W1)" w:hAnsi="Times New (W1)"/>
          <w:sz w:val="26"/>
        </w:rPr>
      </w:pPr>
    </w:p>
    <w:p w:rsidR="000F41DE" w:rsidRPr="00C95178" w:rsidRDefault="00B80B2F" w:rsidP="00652EC5">
      <w:pPr>
        <w:jc w:val="left"/>
        <w:rPr>
          <w:rFonts w:ascii="Times New (W1)" w:hAnsi="Times New (W1)"/>
          <w:sz w:val="26"/>
        </w:rPr>
      </w:pPr>
      <w:r w:rsidRPr="00C95178">
        <w:rPr>
          <w:rFonts w:ascii="Times New (W1)" w:hAnsi="Times New (W1)"/>
          <w:sz w:val="26"/>
        </w:rPr>
        <w:tab/>
      </w:r>
      <w:r w:rsidRPr="00C95178">
        <w:rPr>
          <w:rFonts w:ascii="Times New (W1)" w:hAnsi="Times New (W1)"/>
          <w:sz w:val="26"/>
        </w:rPr>
        <w:tab/>
      </w:r>
      <w:r w:rsidR="00DC20C2" w:rsidRPr="00C95178">
        <w:rPr>
          <w:rFonts w:ascii="Times New (W1)" w:hAnsi="Times New (W1)"/>
          <w:sz w:val="26"/>
        </w:rPr>
        <w:t xml:space="preserve">As an applicant for a </w:t>
      </w:r>
      <w:r w:rsidR="000E2377">
        <w:rPr>
          <w:rFonts w:ascii="Times New (W1)" w:hAnsi="Times New (W1)"/>
          <w:sz w:val="26"/>
        </w:rPr>
        <w:t>ce</w:t>
      </w:r>
      <w:r w:rsidR="00DC20C2" w:rsidRPr="00C95178">
        <w:rPr>
          <w:rFonts w:ascii="Times New (W1)" w:hAnsi="Times New (W1)"/>
          <w:sz w:val="26"/>
        </w:rPr>
        <w:t>rtificate</w:t>
      </w:r>
      <w:r w:rsidR="00175CB3">
        <w:rPr>
          <w:rFonts w:ascii="Times New (W1)" w:hAnsi="Times New (W1)"/>
          <w:sz w:val="26"/>
        </w:rPr>
        <w:t xml:space="preserve"> of public convenience</w:t>
      </w:r>
      <w:r w:rsidR="000E2377">
        <w:rPr>
          <w:rFonts w:ascii="Times New (W1)" w:hAnsi="Times New (W1)"/>
          <w:sz w:val="26"/>
        </w:rPr>
        <w:t xml:space="preserve"> (Certificate)</w:t>
      </w:r>
      <w:r w:rsidR="00DC20C2" w:rsidRPr="00C95178">
        <w:rPr>
          <w:rFonts w:ascii="Times New (W1)" w:hAnsi="Times New (W1)"/>
          <w:sz w:val="26"/>
        </w:rPr>
        <w:t xml:space="preserve">, Laser bears the burden of proof pursuant to Section 332(a) of the Code, 66 Pa. C.S. § 332(a).  </w:t>
      </w:r>
      <w:r w:rsidR="004D1306" w:rsidRPr="00C95178">
        <w:rPr>
          <w:rFonts w:ascii="Times New (W1)" w:hAnsi="Times New (W1)"/>
          <w:sz w:val="26"/>
        </w:rPr>
        <w:t xml:space="preserve">Laser must prove, by a preponderance of the evidence, that it is </w:t>
      </w:r>
      <w:r w:rsidR="00DC20C2" w:rsidRPr="00C95178">
        <w:rPr>
          <w:rFonts w:ascii="Times New (W1)" w:hAnsi="Times New (W1)"/>
          <w:sz w:val="26"/>
        </w:rPr>
        <w:t>entitled to a Certificate</w:t>
      </w:r>
      <w:r w:rsidR="004D1306" w:rsidRPr="00C95178">
        <w:rPr>
          <w:rFonts w:ascii="Times New (W1)" w:hAnsi="Times New (W1)"/>
          <w:sz w:val="26"/>
        </w:rPr>
        <w:t xml:space="preserve">.  That is, Laser’s evidence must be more convincing, by even the smallest amount, than that presented by the other parties.  </w:t>
      </w:r>
      <w:proofErr w:type="gramStart"/>
      <w:r w:rsidR="0016352C" w:rsidRPr="00C95178">
        <w:rPr>
          <w:rFonts w:ascii="Times New (W1)" w:hAnsi="Times New (W1)"/>
          <w:i/>
          <w:sz w:val="26"/>
        </w:rPr>
        <w:t>Se Ling Hosiery v. Margu</w:t>
      </w:r>
      <w:r w:rsidR="00742590" w:rsidRPr="00C95178">
        <w:rPr>
          <w:rFonts w:ascii="Times New (W1)" w:hAnsi="Times New (W1)"/>
          <w:i/>
          <w:sz w:val="26"/>
        </w:rPr>
        <w:t>lies</w:t>
      </w:r>
      <w:r w:rsidR="00742590" w:rsidRPr="00C95178">
        <w:rPr>
          <w:rFonts w:ascii="Times New (W1)" w:hAnsi="Times New (W1)"/>
          <w:sz w:val="26"/>
        </w:rPr>
        <w:t xml:space="preserve">, </w:t>
      </w:r>
      <w:r w:rsidR="00C2573F">
        <w:rPr>
          <w:rFonts w:ascii="Times New (W1)" w:hAnsi="Times New (W1)"/>
          <w:sz w:val="26"/>
        </w:rPr>
        <w:t xml:space="preserve">364 Pa. 45, </w:t>
      </w:r>
      <w:r w:rsidR="00742590" w:rsidRPr="00C95178">
        <w:rPr>
          <w:rFonts w:ascii="Times New (W1)" w:hAnsi="Times New (W1)"/>
          <w:sz w:val="26"/>
        </w:rPr>
        <w:t>70 A.2d 854 (Pa. 1950).</w:t>
      </w:r>
      <w:proofErr w:type="gramEnd"/>
      <w:r w:rsidR="00742590" w:rsidRPr="00C95178">
        <w:rPr>
          <w:rFonts w:ascii="Times New (W1)" w:hAnsi="Times New (W1)"/>
          <w:sz w:val="26"/>
        </w:rPr>
        <w:t xml:space="preserve">  Additionally, the Commission’s decision must be supported by substantial evidence in the record.  More is required than a mere trace of evidence or a suspicion of the existence of a fact sought to be established.  </w:t>
      </w:r>
      <w:proofErr w:type="gramStart"/>
      <w:r w:rsidR="00742590" w:rsidRPr="00C95178">
        <w:rPr>
          <w:rFonts w:ascii="Times New (W1)" w:hAnsi="Times New (W1)"/>
          <w:i/>
          <w:sz w:val="26"/>
        </w:rPr>
        <w:t>Norfolk &amp; Western Ry. Co. v. Pa. PUC</w:t>
      </w:r>
      <w:r w:rsidR="00742590" w:rsidRPr="00C95178">
        <w:rPr>
          <w:rFonts w:ascii="Times New (W1)" w:hAnsi="Times New (W1)"/>
          <w:sz w:val="26"/>
        </w:rPr>
        <w:t>,</w:t>
      </w:r>
      <w:r w:rsidR="00DC111D" w:rsidRPr="00C95178">
        <w:rPr>
          <w:rFonts w:ascii="Times New (W1)" w:hAnsi="Times New (W1)"/>
          <w:sz w:val="26"/>
        </w:rPr>
        <w:t xml:space="preserve"> </w:t>
      </w:r>
      <w:r w:rsidR="00C2573F">
        <w:rPr>
          <w:rFonts w:ascii="Times New (W1)" w:hAnsi="Times New (W1)"/>
          <w:sz w:val="26"/>
        </w:rPr>
        <w:t xml:space="preserve">489 Pa. 109, </w:t>
      </w:r>
      <w:r w:rsidR="00DC111D" w:rsidRPr="00C95178">
        <w:rPr>
          <w:rFonts w:ascii="Times New (W1)" w:hAnsi="Times New (W1)"/>
          <w:sz w:val="26"/>
        </w:rPr>
        <w:t>413 A.2d 1037 (Pa. 1980).</w:t>
      </w:r>
      <w:proofErr w:type="gramEnd"/>
    </w:p>
    <w:p w:rsidR="000F41DE" w:rsidRPr="00C95178" w:rsidRDefault="000F41DE" w:rsidP="00652EC5">
      <w:pPr>
        <w:jc w:val="left"/>
        <w:rPr>
          <w:rFonts w:ascii="Times New (W1)" w:hAnsi="Times New (W1)"/>
          <w:sz w:val="26"/>
        </w:rPr>
      </w:pPr>
    </w:p>
    <w:p w:rsidR="00712381" w:rsidRPr="00C95178" w:rsidRDefault="000F41DE" w:rsidP="00652EC5">
      <w:pPr>
        <w:jc w:val="left"/>
        <w:rPr>
          <w:rFonts w:ascii="Times New (W1)" w:hAnsi="Times New (W1)"/>
          <w:sz w:val="26"/>
        </w:rPr>
      </w:pPr>
      <w:r w:rsidRPr="00C95178">
        <w:rPr>
          <w:rFonts w:ascii="Times New (W1)" w:hAnsi="Times New (W1)"/>
          <w:sz w:val="26"/>
        </w:rPr>
        <w:tab/>
      </w:r>
      <w:r w:rsidRPr="00C95178">
        <w:rPr>
          <w:rFonts w:ascii="Times New (W1)" w:hAnsi="Times New (W1)"/>
          <w:sz w:val="26"/>
        </w:rPr>
        <w:tab/>
      </w:r>
      <w:r w:rsidR="00422803" w:rsidRPr="00C95178">
        <w:rPr>
          <w:rFonts w:ascii="Times New (W1)" w:hAnsi="Times New (W1)"/>
          <w:sz w:val="26"/>
        </w:rPr>
        <w:t xml:space="preserve">The Commission </w:t>
      </w:r>
      <w:r w:rsidR="00AD5EE9" w:rsidRPr="00C95178">
        <w:rPr>
          <w:rFonts w:ascii="Times New (W1)" w:hAnsi="Times New (W1)"/>
          <w:sz w:val="26"/>
        </w:rPr>
        <w:t xml:space="preserve">must approve an entity’s application for a </w:t>
      </w:r>
      <w:r w:rsidR="00A925DF" w:rsidRPr="00C95178">
        <w:rPr>
          <w:rFonts w:ascii="Times New (W1)" w:hAnsi="Times New (W1)"/>
          <w:sz w:val="26"/>
        </w:rPr>
        <w:t>C</w:t>
      </w:r>
      <w:r w:rsidR="00AD5EE9" w:rsidRPr="00C95178">
        <w:rPr>
          <w:rFonts w:ascii="Times New (W1)" w:hAnsi="Times New (W1)"/>
          <w:sz w:val="26"/>
        </w:rPr>
        <w:t xml:space="preserve">ertificate before the entity can begin to lawfully provide public utility service in Pennsylvania.  </w:t>
      </w:r>
      <w:proofErr w:type="gramStart"/>
      <w:r w:rsidR="00AD5EE9" w:rsidRPr="00C95178">
        <w:rPr>
          <w:rFonts w:ascii="Times New (W1)" w:hAnsi="Times New (W1)"/>
          <w:sz w:val="26"/>
        </w:rPr>
        <w:t>66</w:t>
      </w:r>
      <w:r w:rsidR="001337C4">
        <w:rPr>
          <w:rFonts w:ascii="Times New (W1)" w:hAnsi="Times New (W1)"/>
          <w:sz w:val="26"/>
        </w:rPr>
        <w:t> </w:t>
      </w:r>
      <w:r w:rsidR="00AD5EE9" w:rsidRPr="00C95178">
        <w:rPr>
          <w:rFonts w:ascii="Times New (W1)" w:hAnsi="Times New (W1)"/>
          <w:sz w:val="26"/>
        </w:rPr>
        <w:t>Pa. C.S. § 1101.</w:t>
      </w:r>
      <w:proofErr w:type="gramEnd"/>
      <w:r w:rsidR="00AD5EE9" w:rsidRPr="00C95178">
        <w:rPr>
          <w:rFonts w:ascii="Times New (W1)" w:hAnsi="Times New (W1)"/>
          <w:sz w:val="26"/>
        </w:rPr>
        <w:t xml:space="preserve">  </w:t>
      </w:r>
      <w:r w:rsidR="000C75AD" w:rsidRPr="00C95178">
        <w:rPr>
          <w:rFonts w:ascii="Times New (W1)" w:hAnsi="Times New (W1)"/>
          <w:sz w:val="26"/>
        </w:rPr>
        <w:t xml:space="preserve">The Commission will grant a </w:t>
      </w:r>
      <w:r w:rsidR="00712381" w:rsidRPr="00C95178">
        <w:rPr>
          <w:rFonts w:ascii="Times New (W1)" w:hAnsi="Times New (W1)"/>
          <w:sz w:val="26"/>
        </w:rPr>
        <w:t>C</w:t>
      </w:r>
      <w:r w:rsidR="000C75AD" w:rsidRPr="00C95178">
        <w:rPr>
          <w:rFonts w:ascii="Times New (W1)" w:hAnsi="Times New (W1)"/>
          <w:sz w:val="26"/>
        </w:rPr>
        <w:t xml:space="preserve">ertificate if it finds that “such certificate is necessary or proper for the service, accommodation, convenience, or safety of the public.”  In granting a </w:t>
      </w:r>
      <w:r w:rsidR="00712381" w:rsidRPr="00C95178">
        <w:rPr>
          <w:rFonts w:ascii="Times New (W1)" w:hAnsi="Times New (W1)"/>
          <w:sz w:val="26"/>
        </w:rPr>
        <w:t>C</w:t>
      </w:r>
      <w:r w:rsidR="000C75AD" w:rsidRPr="00C95178">
        <w:rPr>
          <w:rFonts w:ascii="Times New (W1)" w:hAnsi="Times New (W1)"/>
          <w:sz w:val="26"/>
        </w:rPr>
        <w:t xml:space="preserve">ertificate, the Commission has the authority to impose conditions that it believes are </w:t>
      </w:r>
      <w:r w:rsidR="000F0249" w:rsidRPr="00C95178">
        <w:rPr>
          <w:rFonts w:ascii="Times New (W1)" w:hAnsi="Times New (W1)"/>
          <w:sz w:val="26"/>
        </w:rPr>
        <w:t>“</w:t>
      </w:r>
      <w:r w:rsidR="000C75AD" w:rsidRPr="00C95178">
        <w:rPr>
          <w:rFonts w:ascii="Times New (W1)" w:hAnsi="Times New (W1)"/>
          <w:sz w:val="26"/>
        </w:rPr>
        <w:t>just and reasonable</w:t>
      </w:r>
      <w:r w:rsidR="000F0249" w:rsidRPr="00C95178">
        <w:rPr>
          <w:rFonts w:ascii="Times New (W1)" w:hAnsi="Times New (W1)"/>
          <w:sz w:val="26"/>
        </w:rPr>
        <w:t xml:space="preserve">.”  </w:t>
      </w:r>
      <w:proofErr w:type="gramStart"/>
      <w:r w:rsidR="000F0249" w:rsidRPr="00C95178">
        <w:rPr>
          <w:rFonts w:ascii="Times New (W1)" w:hAnsi="Times New (W1)"/>
          <w:sz w:val="26"/>
        </w:rPr>
        <w:t>66 Pa. C.S. § 1103(a).</w:t>
      </w:r>
      <w:proofErr w:type="gramEnd"/>
    </w:p>
    <w:p w:rsidR="00712381" w:rsidRPr="00C95178" w:rsidRDefault="00712381" w:rsidP="00652EC5">
      <w:pPr>
        <w:jc w:val="left"/>
        <w:rPr>
          <w:rFonts w:ascii="Times New (W1)" w:hAnsi="Times New (W1)"/>
          <w:sz w:val="26"/>
        </w:rPr>
      </w:pPr>
    </w:p>
    <w:p w:rsidR="006D3D87" w:rsidRPr="00C95178" w:rsidRDefault="00712381" w:rsidP="00712381">
      <w:pPr>
        <w:ind w:firstLine="1440"/>
        <w:jc w:val="left"/>
        <w:rPr>
          <w:rFonts w:ascii="Times New (W1)" w:hAnsi="Times New (W1)"/>
          <w:sz w:val="26"/>
        </w:rPr>
      </w:pPr>
      <w:r w:rsidRPr="00C95178">
        <w:rPr>
          <w:rFonts w:ascii="Times New (W1)" w:hAnsi="Times New (W1)"/>
          <w:sz w:val="26"/>
        </w:rPr>
        <w:t xml:space="preserve">The Commission will only grant a Certificate if the applicant is a “public utility” as defined in Section 102 of the Public Utility Code (Code), 66 Pa. C.S. § 102.  </w:t>
      </w:r>
      <w:r w:rsidR="006D3D87" w:rsidRPr="00C95178">
        <w:rPr>
          <w:rFonts w:ascii="Times New (W1)" w:hAnsi="Times New (W1)"/>
          <w:sz w:val="26"/>
        </w:rPr>
        <w:t>Section 102 provides the</w:t>
      </w:r>
      <w:r w:rsidR="001337C4">
        <w:rPr>
          <w:rFonts w:ascii="Times New (W1)" w:hAnsi="Times New (W1)"/>
          <w:sz w:val="26"/>
        </w:rPr>
        <w:t xml:space="preserve"> following, in pertinent part:</w:t>
      </w:r>
    </w:p>
    <w:p w:rsidR="006D3D87" w:rsidRPr="00C95178" w:rsidRDefault="006D3D87" w:rsidP="00712381">
      <w:pPr>
        <w:ind w:firstLine="1440"/>
        <w:jc w:val="left"/>
        <w:rPr>
          <w:rFonts w:ascii="Times New (W1)" w:hAnsi="Times New (W1)"/>
          <w:b/>
          <w:sz w:val="26"/>
        </w:rPr>
      </w:pPr>
      <w:r w:rsidRPr="00C95178">
        <w:rPr>
          <w:rFonts w:ascii="Times New (W1)" w:hAnsi="Times New (W1)"/>
          <w:b/>
          <w:sz w:val="26"/>
        </w:rPr>
        <w:lastRenderedPageBreak/>
        <w:t>“Public utility”</w:t>
      </w:r>
    </w:p>
    <w:p w:rsidR="001019C1" w:rsidRPr="00C95178" w:rsidRDefault="006D3D87" w:rsidP="00F93423">
      <w:pPr>
        <w:spacing w:line="240" w:lineRule="auto"/>
        <w:ind w:left="1440" w:right="1440"/>
        <w:jc w:val="left"/>
        <w:rPr>
          <w:rFonts w:ascii="Times New (W1)" w:hAnsi="Times New (W1)"/>
          <w:sz w:val="26"/>
        </w:rPr>
      </w:pPr>
      <w:r w:rsidRPr="00C95178">
        <w:rPr>
          <w:rFonts w:ascii="Times New (W1)" w:hAnsi="Times New (W1)"/>
          <w:sz w:val="26"/>
        </w:rPr>
        <w:t>(1)  Any person or corporations now or hereafter owning or operating</w:t>
      </w:r>
      <w:r w:rsidR="001019C1" w:rsidRPr="00C95178">
        <w:rPr>
          <w:rFonts w:ascii="Times New (W1)" w:hAnsi="Times New (W1)"/>
          <w:sz w:val="26"/>
        </w:rPr>
        <w:t xml:space="preserve"> in this Commonwealth equipment or facilities for:</w:t>
      </w:r>
    </w:p>
    <w:p w:rsidR="00CA0AEE" w:rsidRPr="00C95178" w:rsidRDefault="00CA0AEE" w:rsidP="00F93423">
      <w:pPr>
        <w:spacing w:line="240" w:lineRule="auto"/>
        <w:ind w:left="1440" w:right="1440" w:firstLine="720"/>
        <w:jc w:val="left"/>
        <w:rPr>
          <w:rFonts w:ascii="Times New (W1)" w:hAnsi="Times New (W1)"/>
          <w:sz w:val="26"/>
        </w:rPr>
      </w:pPr>
    </w:p>
    <w:p w:rsidR="001019C1" w:rsidRPr="00C95178" w:rsidRDefault="001019C1" w:rsidP="00F93423">
      <w:pPr>
        <w:spacing w:line="240" w:lineRule="auto"/>
        <w:ind w:left="1440" w:right="1440" w:firstLine="720"/>
        <w:jc w:val="left"/>
        <w:rPr>
          <w:rFonts w:ascii="Times New (W1)" w:hAnsi="Times New (W1)"/>
          <w:sz w:val="26"/>
        </w:rPr>
      </w:pPr>
      <w:r w:rsidRPr="00C95178">
        <w:rPr>
          <w:rFonts w:ascii="Times New (W1)" w:hAnsi="Times New (W1)"/>
          <w:sz w:val="26"/>
        </w:rPr>
        <w:t>(</w:t>
      </w:r>
      <w:proofErr w:type="spellStart"/>
      <w:r w:rsidRPr="00C95178">
        <w:rPr>
          <w:rFonts w:ascii="Times New (W1)" w:hAnsi="Times New (W1)"/>
          <w:sz w:val="26"/>
        </w:rPr>
        <w:t>i</w:t>
      </w:r>
      <w:proofErr w:type="spellEnd"/>
      <w:r w:rsidRPr="00C95178">
        <w:rPr>
          <w:rFonts w:ascii="Times New (W1)" w:hAnsi="Times New (W1)"/>
          <w:sz w:val="26"/>
        </w:rPr>
        <w:t>)  Producing, generating, transmitting, distributing or furnishing natural or artificial gas, electricity, or steam for the production of light, heat, or power to or for the public for compensation.</w:t>
      </w:r>
    </w:p>
    <w:p w:rsidR="000628A0" w:rsidRPr="00C95178" w:rsidRDefault="000628A0" w:rsidP="000628A0">
      <w:pPr>
        <w:spacing w:line="240" w:lineRule="auto"/>
        <w:ind w:left="1440" w:right="1440" w:firstLine="720"/>
        <w:rPr>
          <w:rFonts w:ascii="Times New (W1)" w:hAnsi="Times New (W1)"/>
          <w:sz w:val="26"/>
        </w:rPr>
      </w:pPr>
      <w:r w:rsidRPr="00C95178">
        <w:rPr>
          <w:rFonts w:ascii="Times New (W1)" w:hAnsi="Times New (W1)"/>
          <w:sz w:val="26"/>
        </w:rPr>
        <w:t>***</w:t>
      </w:r>
    </w:p>
    <w:p w:rsidR="00F93423" w:rsidRPr="00C95178" w:rsidRDefault="001019C1" w:rsidP="00F93423">
      <w:pPr>
        <w:spacing w:line="240" w:lineRule="auto"/>
        <w:ind w:left="1440" w:right="1440" w:firstLine="720"/>
        <w:jc w:val="left"/>
        <w:rPr>
          <w:rFonts w:ascii="Times New (W1)" w:hAnsi="Times New (W1)"/>
          <w:sz w:val="26"/>
        </w:rPr>
      </w:pPr>
      <w:r w:rsidRPr="00C95178">
        <w:rPr>
          <w:rFonts w:ascii="Times New (W1)" w:hAnsi="Times New (W1)"/>
          <w:sz w:val="26"/>
        </w:rPr>
        <w:t xml:space="preserve">(v)  </w:t>
      </w:r>
      <w:r w:rsidR="0009786C" w:rsidRPr="00C95178">
        <w:rPr>
          <w:rFonts w:ascii="Times New (W1)" w:hAnsi="Times New (W1)"/>
          <w:sz w:val="26"/>
        </w:rPr>
        <w:t xml:space="preserve">Transporting or conveying natural or artificial gas, crude oil, gasoline, or petroleum products, materials for refrigeration, or oxygen or nitrogen, or other fluid substance, by pipeline or conduit, for the public for compensation.  </w:t>
      </w:r>
    </w:p>
    <w:p w:rsidR="00F93423" w:rsidRPr="00C95178" w:rsidRDefault="00055721" w:rsidP="00F93423">
      <w:pPr>
        <w:jc w:val="left"/>
        <w:rPr>
          <w:rFonts w:ascii="Times New (W1)" w:hAnsi="Times New (W1)"/>
          <w:sz w:val="26"/>
        </w:rPr>
      </w:pPr>
      <w:r w:rsidRPr="00C95178">
        <w:rPr>
          <w:rFonts w:ascii="Times New (W1)" w:hAnsi="Times New (W1)"/>
          <w:sz w:val="26"/>
        </w:rPr>
        <w:tab/>
      </w:r>
      <w:r w:rsidRPr="00C95178">
        <w:rPr>
          <w:rFonts w:ascii="Times New (W1)" w:hAnsi="Times New (W1)"/>
          <w:sz w:val="26"/>
        </w:rPr>
        <w:tab/>
      </w:r>
    </w:p>
    <w:p w:rsidR="00055721" w:rsidRPr="00C95178" w:rsidRDefault="00055721" w:rsidP="00055721">
      <w:pPr>
        <w:spacing w:line="240" w:lineRule="auto"/>
        <w:jc w:val="left"/>
        <w:rPr>
          <w:rFonts w:ascii="Times New (W1)" w:hAnsi="Times New (W1)"/>
          <w:sz w:val="26"/>
        </w:rPr>
      </w:pPr>
      <w:r w:rsidRPr="00C95178">
        <w:rPr>
          <w:rFonts w:ascii="Times New (W1)" w:hAnsi="Times New (W1)"/>
          <w:sz w:val="26"/>
        </w:rPr>
        <w:tab/>
      </w:r>
      <w:r w:rsidRPr="00C95178">
        <w:rPr>
          <w:rFonts w:ascii="Times New (W1)" w:hAnsi="Times New (W1)"/>
          <w:sz w:val="26"/>
        </w:rPr>
        <w:tab/>
        <w:t>(2)  The term does not include:</w:t>
      </w:r>
    </w:p>
    <w:p w:rsidR="000628A0" w:rsidRPr="00C95178" w:rsidRDefault="000628A0" w:rsidP="000628A0">
      <w:pPr>
        <w:spacing w:line="240" w:lineRule="auto"/>
        <w:ind w:left="1440" w:right="1440" w:firstLine="720"/>
        <w:rPr>
          <w:rFonts w:ascii="Times New (W1)" w:hAnsi="Times New (W1)"/>
          <w:sz w:val="26"/>
        </w:rPr>
      </w:pPr>
      <w:r w:rsidRPr="00C95178">
        <w:rPr>
          <w:rFonts w:ascii="Times New (W1)" w:hAnsi="Times New (W1)"/>
          <w:sz w:val="26"/>
        </w:rPr>
        <w:t>***</w:t>
      </w:r>
    </w:p>
    <w:p w:rsidR="00055721" w:rsidRPr="00C95178" w:rsidRDefault="00055721" w:rsidP="00DD35CD">
      <w:pPr>
        <w:spacing w:line="240" w:lineRule="auto"/>
        <w:ind w:left="1440" w:right="1440" w:firstLine="720"/>
        <w:jc w:val="left"/>
        <w:rPr>
          <w:rFonts w:ascii="Times New (W1)" w:hAnsi="Times New (W1)"/>
          <w:sz w:val="26"/>
        </w:rPr>
      </w:pPr>
      <w:r w:rsidRPr="00C95178">
        <w:rPr>
          <w:rFonts w:ascii="Times New (W1)" w:hAnsi="Times New (W1)"/>
          <w:sz w:val="26"/>
        </w:rPr>
        <w:t xml:space="preserve">(iii)  Any producer of natural gas not engaged in distributing such gas directly to the public for compensation.  </w:t>
      </w:r>
    </w:p>
    <w:p w:rsidR="006D1DD7" w:rsidRPr="00C95178" w:rsidRDefault="006D1DD7" w:rsidP="006D1DD7">
      <w:pPr>
        <w:jc w:val="left"/>
        <w:rPr>
          <w:rFonts w:ascii="Times New (W1)" w:hAnsi="Times New (W1)"/>
          <w:sz w:val="26"/>
        </w:rPr>
      </w:pPr>
    </w:p>
    <w:p w:rsidR="006D1DD7" w:rsidRPr="00C95178" w:rsidRDefault="006D1DD7" w:rsidP="006D1DD7">
      <w:pPr>
        <w:jc w:val="left"/>
        <w:rPr>
          <w:rFonts w:ascii="Times New (W1)" w:hAnsi="Times New (W1)"/>
          <w:sz w:val="26"/>
        </w:rPr>
      </w:pPr>
      <w:r w:rsidRPr="00C95178">
        <w:rPr>
          <w:rFonts w:ascii="Times New (W1)" w:hAnsi="Times New (W1)"/>
          <w:sz w:val="26"/>
        </w:rPr>
        <w:t>For purposes of this proceeding, Laser must prove that the natural gas gathering and transporting service it provides falls within the definition of “public utility” service.</w:t>
      </w:r>
      <w:r w:rsidR="000872B6" w:rsidRPr="00C95178">
        <w:rPr>
          <w:rFonts w:ascii="Times New (W1)" w:hAnsi="Times New (W1)"/>
          <w:sz w:val="26"/>
        </w:rPr>
        <w:t xml:space="preserve">  Under the Code, a public utility is an entity that produces or transports natural gas to or for the public for compensation</w:t>
      </w:r>
      <w:r w:rsidR="006604F2" w:rsidRPr="00C95178">
        <w:rPr>
          <w:rFonts w:ascii="Times New (W1)" w:hAnsi="Times New (W1)"/>
          <w:sz w:val="26"/>
        </w:rPr>
        <w:t>.  The term does not</w:t>
      </w:r>
      <w:r w:rsidR="000872B6" w:rsidRPr="00C95178">
        <w:rPr>
          <w:rFonts w:ascii="Times New (W1)" w:hAnsi="Times New (W1)"/>
          <w:sz w:val="26"/>
        </w:rPr>
        <w:t xml:space="preserve"> </w:t>
      </w:r>
      <w:r w:rsidR="006604F2" w:rsidRPr="00C95178">
        <w:rPr>
          <w:rFonts w:ascii="Times New (W1)" w:hAnsi="Times New (W1)"/>
          <w:sz w:val="26"/>
        </w:rPr>
        <w:t>include</w:t>
      </w:r>
      <w:r w:rsidR="000872B6" w:rsidRPr="00C95178">
        <w:rPr>
          <w:rFonts w:ascii="Times New (W1)" w:hAnsi="Times New (W1)"/>
          <w:sz w:val="26"/>
        </w:rPr>
        <w:t xml:space="preserve"> a producer of natural gas that does not distribute directly to the public.</w:t>
      </w:r>
      <w:r w:rsidRPr="00C95178">
        <w:rPr>
          <w:rFonts w:ascii="Times New (W1)" w:hAnsi="Times New (W1)"/>
          <w:sz w:val="26"/>
        </w:rPr>
        <w:t xml:space="preserve">  Whether or not the service provided by Laser constitutes “public utility” service is a major issue in this case and has been heavily debated by the </w:t>
      </w:r>
      <w:r w:rsidR="00006FB6" w:rsidRPr="00C95178">
        <w:rPr>
          <w:rFonts w:ascii="Times New (W1)" w:hAnsi="Times New (W1)"/>
          <w:sz w:val="26"/>
        </w:rPr>
        <w:t>Parties</w:t>
      </w:r>
      <w:r w:rsidR="008E15A6" w:rsidRPr="00C95178">
        <w:rPr>
          <w:rFonts w:ascii="Times New (W1)" w:hAnsi="Times New (W1)"/>
          <w:sz w:val="26"/>
        </w:rPr>
        <w:t>.</w:t>
      </w:r>
    </w:p>
    <w:p w:rsidR="006D1DD7" w:rsidRPr="00C95178" w:rsidRDefault="006D1DD7" w:rsidP="00652EC5">
      <w:pPr>
        <w:jc w:val="left"/>
        <w:rPr>
          <w:rFonts w:ascii="Times New (W1)" w:hAnsi="Times New (W1)"/>
          <w:sz w:val="26"/>
        </w:rPr>
      </w:pPr>
    </w:p>
    <w:p w:rsidR="0098688B" w:rsidRPr="00C95178" w:rsidRDefault="009663A1" w:rsidP="00652EC5">
      <w:pPr>
        <w:jc w:val="left"/>
        <w:rPr>
          <w:rFonts w:ascii="Times New (W1)" w:hAnsi="Times New (W1)"/>
          <w:sz w:val="26"/>
        </w:rPr>
      </w:pPr>
      <w:r w:rsidRPr="00C95178">
        <w:rPr>
          <w:rFonts w:ascii="Times New (W1)" w:hAnsi="Times New (W1)"/>
          <w:sz w:val="26"/>
        </w:rPr>
        <w:tab/>
      </w:r>
      <w:r w:rsidRPr="00C95178">
        <w:rPr>
          <w:rFonts w:ascii="Times New (W1)" w:hAnsi="Times New (W1)"/>
          <w:sz w:val="26"/>
        </w:rPr>
        <w:tab/>
        <w:t xml:space="preserve">There are numerous </w:t>
      </w:r>
      <w:r w:rsidR="006604F2" w:rsidRPr="00C95178">
        <w:rPr>
          <w:rFonts w:ascii="Times New (W1)" w:hAnsi="Times New (W1)"/>
          <w:sz w:val="26"/>
        </w:rPr>
        <w:t xml:space="preserve">appellate court and </w:t>
      </w:r>
      <w:r w:rsidR="00FF6AEA" w:rsidRPr="00C95178">
        <w:rPr>
          <w:rFonts w:ascii="Times New (W1)" w:hAnsi="Times New (W1)"/>
          <w:sz w:val="26"/>
        </w:rPr>
        <w:t>Commission decisions</w:t>
      </w:r>
      <w:r w:rsidRPr="00C95178">
        <w:rPr>
          <w:rFonts w:ascii="Times New (W1)" w:hAnsi="Times New (W1)"/>
          <w:sz w:val="26"/>
        </w:rPr>
        <w:t xml:space="preserve">, many to which the </w:t>
      </w:r>
      <w:r w:rsidR="00DF44E1" w:rsidRPr="00C95178">
        <w:rPr>
          <w:rFonts w:ascii="Times New (W1)" w:hAnsi="Times New (W1)"/>
          <w:sz w:val="26"/>
        </w:rPr>
        <w:t>P</w:t>
      </w:r>
      <w:r w:rsidRPr="00C95178">
        <w:rPr>
          <w:rFonts w:ascii="Times New (W1)" w:hAnsi="Times New (W1)"/>
          <w:sz w:val="26"/>
        </w:rPr>
        <w:t xml:space="preserve">arties refer, that </w:t>
      </w:r>
      <w:r w:rsidR="003A4EF9" w:rsidRPr="00C95178">
        <w:rPr>
          <w:rFonts w:ascii="Times New (W1)" w:hAnsi="Times New (W1)"/>
          <w:sz w:val="26"/>
        </w:rPr>
        <w:t xml:space="preserve">have interpreted which entities </w:t>
      </w:r>
      <w:r w:rsidR="006604F2" w:rsidRPr="00C95178">
        <w:rPr>
          <w:rFonts w:ascii="Times New (W1)" w:hAnsi="Times New (W1)"/>
          <w:sz w:val="26"/>
        </w:rPr>
        <w:t>ar</w:t>
      </w:r>
      <w:r w:rsidR="003A4EF9" w:rsidRPr="00C95178">
        <w:rPr>
          <w:rFonts w:ascii="Times New (W1)" w:hAnsi="Times New (W1)"/>
          <w:sz w:val="26"/>
        </w:rPr>
        <w:t>e public utilities within the meaning of Section 102 of the Code.</w:t>
      </w:r>
      <w:r w:rsidR="00B14123" w:rsidRPr="00C95178">
        <w:rPr>
          <w:rFonts w:ascii="Times New (W1)" w:hAnsi="Times New (W1)"/>
          <w:sz w:val="26"/>
        </w:rPr>
        <w:t xml:space="preserve">  </w:t>
      </w:r>
      <w:r w:rsidR="00082B24" w:rsidRPr="00C95178">
        <w:rPr>
          <w:rFonts w:ascii="Times New (W1)" w:hAnsi="Times New (W1)"/>
          <w:sz w:val="26"/>
        </w:rPr>
        <w:t>In analyzing the</w:t>
      </w:r>
      <w:r w:rsidR="006604F2" w:rsidRPr="00C95178">
        <w:rPr>
          <w:rFonts w:ascii="Times New (W1)" w:hAnsi="Times New (W1)"/>
          <w:sz w:val="26"/>
        </w:rPr>
        <w:t>se</w:t>
      </w:r>
      <w:r w:rsidR="00082B24" w:rsidRPr="00C95178">
        <w:rPr>
          <w:rFonts w:ascii="Times New (W1)" w:hAnsi="Times New (W1)"/>
          <w:sz w:val="26"/>
        </w:rPr>
        <w:t xml:space="preserve"> established precedents, the Commission adopted a </w:t>
      </w:r>
      <w:r w:rsidR="00A35271" w:rsidRPr="00C95178">
        <w:rPr>
          <w:rFonts w:ascii="Times New (W1)" w:hAnsi="Times New (W1)"/>
          <w:sz w:val="26"/>
        </w:rPr>
        <w:t>policy statement</w:t>
      </w:r>
      <w:r w:rsidR="00082B24" w:rsidRPr="00C95178">
        <w:rPr>
          <w:rFonts w:ascii="Times New (W1)" w:hAnsi="Times New (W1)"/>
          <w:sz w:val="26"/>
        </w:rPr>
        <w:t xml:space="preserve"> that set forth three clear standards for determining whether utility projects or services, including alternative energy systems, are providing public utility service.</w:t>
      </w:r>
      <w:r w:rsidR="00A35271" w:rsidRPr="00C95178">
        <w:rPr>
          <w:rFonts w:ascii="Times New (W1)" w:hAnsi="Times New (W1)"/>
          <w:sz w:val="26"/>
        </w:rPr>
        <w:t xml:space="preserve">  </w:t>
      </w:r>
      <w:proofErr w:type="gramStart"/>
      <w:r w:rsidR="00DA2B19" w:rsidRPr="00C95178">
        <w:rPr>
          <w:rFonts w:ascii="Times New (W1)" w:hAnsi="Times New (W1)"/>
          <w:sz w:val="26"/>
        </w:rPr>
        <w:t xml:space="preserve">52 Pa. Code § 69.1401 </w:t>
      </w:r>
      <w:r w:rsidR="00DF44E1" w:rsidRPr="00C95178">
        <w:rPr>
          <w:rFonts w:ascii="Times New (W1)" w:hAnsi="Times New (W1)"/>
          <w:sz w:val="26"/>
        </w:rPr>
        <w:t>(</w:t>
      </w:r>
      <w:r w:rsidR="00DA2B19" w:rsidRPr="00C95178">
        <w:rPr>
          <w:rFonts w:ascii="Times New (W1)" w:hAnsi="Times New (W1)"/>
          <w:sz w:val="26"/>
        </w:rPr>
        <w:t>Guidelines for determining public utility status – statement of policy</w:t>
      </w:r>
      <w:r w:rsidR="00DF44E1" w:rsidRPr="00C95178">
        <w:rPr>
          <w:rFonts w:ascii="Times New (W1)" w:hAnsi="Times New (W1)"/>
          <w:sz w:val="26"/>
        </w:rPr>
        <w:t>)</w:t>
      </w:r>
      <w:r w:rsidR="00DA2B19" w:rsidRPr="00C95178">
        <w:rPr>
          <w:rFonts w:ascii="Times New (W1)" w:hAnsi="Times New (W1)"/>
          <w:sz w:val="26"/>
        </w:rPr>
        <w:t xml:space="preserve"> (</w:t>
      </w:r>
      <w:r w:rsidR="00DA2B19" w:rsidRPr="00C95178">
        <w:rPr>
          <w:rFonts w:ascii="Times New (W1)" w:hAnsi="Times New (W1)"/>
          <w:i/>
          <w:sz w:val="26"/>
        </w:rPr>
        <w:t>Policy Statement</w:t>
      </w:r>
      <w:r w:rsidR="00DA2B19" w:rsidRPr="00C95178">
        <w:rPr>
          <w:rFonts w:ascii="Times New (W1)" w:hAnsi="Times New (W1)"/>
          <w:sz w:val="26"/>
        </w:rPr>
        <w:t>).</w:t>
      </w:r>
      <w:proofErr w:type="gramEnd"/>
      <w:r w:rsidR="00DA2B19" w:rsidRPr="00C95178">
        <w:rPr>
          <w:rFonts w:ascii="Times New (W1)" w:hAnsi="Times New (W1)"/>
          <w:sz w:val="26"/>
        </w:rPr>
        <w:t xml:space="preserve">  </w:t>
      </w:r>
      <w:r w:rsidR="00A35271" w:rsidRPr="00C95178">
        <w:rPr>
          <w:rFonts w:ascii="Times New (W1)" w:hAnsi="Times New (W1)"/>
          <w:sz w:val="26"/>
        </w:rPr>
        <w:t xml:space="preserve">While the Commission’s </w:t>
      </w:r>
      <w:r w:rsidR="00A35271" w:rsidRPr="00C95178">
        <w:rPr>
          <w:rFonts w:ascii="Times New (W1)" w:hAnsi="Times New (W1)"/>
          <w:sz w:val="26"/>
        </w:rPr>
        <w:lastRenderedPageBreak/>
        <w:t xml:space="preserve">original intention was to provide guidelines </w:t>
      </w:r>
      <w:r w:rsidR="006604F2" w:rsidRPr="00C95178">
        <w:rPr>
          <w:rFonts w:ascii="Times New (W1)" w:hAnsi="Times New (W1)"/>
          <w:sz w:val="26"/>
        </w:rPr>
        <w:t xml:space="preserve">that applied </w:t>
      </w:r>
      <w:r w:rsidR="00DA2B19" w:rsidRPr="00C95178">
        <w:rPr>
          <w:rFonts w:ascii="Times New (W1)" w:hAnsi="Times New (W1)"/>
          <w:sz w:val="26"/>
        </w:rPr>
        <w:t xml:space="preserve">only </w:t>
      </w:r>
      <w:r w:rsidR="00A35271" w:rsidRPr="00C95178">
        <w:rPr>
          <w:rFonts w:ascii="Times New (W1)" w:hAnsi="Times New (W1)"/>
          <w:sz w:val="26"/>
        </w:rPr>
        <w:t>to entities provid</w:t>
      </w:r>
      <w:r w:rsidR="006604F2" w:rsidRPr="00C95178">
        <w:rPr>
          <w:rFonts w:ascii="Times New (W1)" w:hAnsi="Times New (W1)"/>
          <w:sz w:val="26"/>
        </w:rPr>
        <w:t>ing</w:t>
      </w:r>
      <w:r w:rsidR="00A35271" w:rsidRPr="00C95178">
        <w:rPr>
          <w:rFonts w:ascii="Times New (W1)" w:hAnsi="Times New (W1)"/>
          <w:sz w:val="26"/>
        </w:rPr>
        <w:t xml:space="preserve"> energy from alternative sources, the resulting </w:t>
      </w:r>
      <w:r w:rsidR="004F4A36">
        <w:rPr>
          <w:rFonts w:ascii="Times New (W1)" w:hAnsi="Times New (W1)"/>
          <w:i/>
          <w:sz w:val="26"/>
        </w:rPr>
        <w:t>Policy Statement</w:t>
      </w:r>
      <w:r w:rsidR="00A35271" w:rsidRPr="00C95178">
        <w:rPr>
          <w:rFonts w:ascii="Times New (W1)" w:hAnsi="Times New (W1)"/>
          <w:sz w:val="26"/>
        </w:rPr>
        <w:t xml:space="preserve"> provides guidance </w:t>
      </w:r>
      <w:r w:rsidR="006604F2" w:rsidRPr="00C95178">
        <w:rPr>
          <w:rFonts w:ascii="Times New (W1)" w:hAnsi="Times New (W1)"/>
          <w:sz w:val="26"/>
        </w:rPr>
        <w:t xml:space="preserve">that applies to </w:t>
      </w:r>
      <w:r w:rsidR="00A35271" w:rsidRPr="00C95178">
        <w:rPr>
          <w:rFonts w:ascii="Times New (W1)" w:hAnsi="Times New (W1)"/>
          <w:sz w:val="26"/>
        </w:rPr>
        <w:t xml:space="preserve">all entities providing utility service.  </w:t>
      </w:r>
      <w:r w:rsidR="004B6E9A" w:rsidRPr="00C95178">
        <w:rPr>
          <w:rFonts w:ascii="Times New (W1)" w:hAnsi="Times New (W1)"/>
          <w:sz w:val="26"/>
        </w:rPr>
        <w:t xml:space="preserve">The </w:t>
      </w:r>
      <w:r w:rsidR="004B6E9A" w:rsidRPr="00C95178">
        <w:rPr>
          <w:rFonts w:ascii="Times New (W1)" w:hAnsi="Times New (W1)"/>
          <w:i/>
          <w:sz w:val="26"/>
        </w:rPr>
        <w:t xml:space="preserve">Policy Statement </w:t>
      </w:r>
      <w:r w:rsidR="0098688B" w:rsidRPr="00C95178">
        <w:rPr>
          <w:rFonts w:ascii="Times New (W1)" w:hAnsi="Times New (W1)"/>
          <w:sz w:val="26"/>
        </w:rPr>
        <w:t>provides the</w:t>
      </w:r>
      <w:r w:rsidR="001337C4">
        <w:rPr>
          <w:rFonts w:ascii="Times New (W1)" w:hAnsi="Times New (W1)"/>
          <w:sz w:val="26"/>
        </w:rPr>
        <w:t xml:space="preserve"> following, in pertinent part:</w:t>
      </w:r>
    </w:p>
    <w:p w:rsidR="00DF44E1" w:rsidRPr="00C95178" w:rsidRDefault="00DF44E1" w:rsidP="002B1345">
      <w:pPr>
        <w:spacing w:line="240" w:lineRule="auto"/>
        <w:ind w:left="1440" w:right="1440"/>
        <w:jc w:val="left"/>
        <w:rPr>
          <w:rFonts w:ascii="Times New (W1)" w:hAnsi="Times New (W1)"/>
          <w:sz w:val="26"/>
        </w:rPr>
      </w:pPr>
    </w:p>
    <w:p w:rsidR="005271EE" w:rsidRPr="00C95178" w:rsidRDefault="007762C2" w:rsidP="002B1345">
      <w:pPr>
        <w:spacing w:line="240" w:lineRule="auto"/>
        <w:ind w:left="1440" w:right="1440"/>
        <w:jc w:val="left"/>
        <w:rPr>
          <w:rFonts w:ascii="Times New (W1)" w:hAnsi="Times New (W1)"/>
          <w:sz w:val="26"/>
        </w:rPr>
      </w:pPr>
      <w:r w:rsidRPr="00C95178">
        <w:rPr>
          <w:rFonts w:ascii="Times New (W1)" w:hAnsi="Times New (W1)"/>
          <w:sz w:val="26"/>
        </w:rPr>
        <w:t xml:space="preserve">(c)  </w:t>
      </w:r>
      <w:r w:rsidRPr="00C95178">
        <w:rPr>
          <w:rFonts w:ascii="Times New (W1)" w:hAnsi="Times New (W1)"/>
          <w:i/>
          <w:sz w:val="26"/>
        </w:rPr>
        <w:t>Fact based determination</w:t>
      </w:r>
      <w:r w:rsidRPr="00C95178">
        <w:rPr>
          <w:rFonts w:ascii="Times New (W1)" w:hAnsi="Times New (W1)"/>
          <w:sz w:val="26"/>
        </w:rPr>
        <w:t xml:space="preserve">.  The Commission will consider the status of a utility project or service based on the specific facts of the </w:t>
      </w:r>
      <w:r w:rsidR="005271EE" w:rsidRPr="00C95178">
        <w:rPr>
          <w:rFonts w:ascii="Times New (W1)" w:hAnsi="Times New (W1)"/>
          <w:sz w:val="26"/>
        </w:rPr>
        <w:t>project or service and will take into consideration the following criteria in formulating its decision:</w:t>
      </w:r>
    </w:p>
    <w:p w:rsidR="00DD35CD" w:rsidRPr="00C95178" w:rsidRDefault="00DD35CD" w:rsidP="002B1345">
      <w:pPr>
        <w:spacing w:line="240" w:lineRule="auto"/>
        <w:ind w:left="1440" w:right="1440"/>
        <w:jc w:val="left"/>
        <w:rPr>
          <w:rFonts w:ascii="Times New (W1)" w:hAnsi="Times New (W1)"/>
          <w:sz w:val="26"/>
        </w:rPr>
      </w:pPr>
    </w:p>
    <w:p w:rsidR="005271EE" w:rsidRPr="00C95178" w:rsidRDefault="005271EE" w:rsidP="00DD35CD">
      <w:pPr>
        <w:spacing w:line="240" w:lineRule="auto"/>
        <w:ind w:left="1440" w:right="1440" w:firstLine="720"/>
        <w:jc w:val="left"/>
        <w:rPr>
          <w:rFonts w:ascii="Times New (W1)" w:hAnsi="Times New (W1)"/>
          <w:sz w:val="26"/>
        </w:rPr>
      </w:pPr>
      <w:r w:rsidRPr="00C95178">
        <w:rPr>
          <w:rFonts w:ascii="Times New (W1)" w:hAnsi="Times New (W1)"/>
          <w:sz w:val="26"/>
        </w:rPr>
        <w:t>(1)  The service being provided by the utility project is merely incidental to nonutility business with the customers which creates a nexus between the provider and customer.</w:t>
      </w:r>
    </w:p>
    <w:p w:rsidR="00DD35CD" w:rsidRPr="00C95178" w:rsidRDefault="00DD35CD" w:rsidP="002B1345">
      <w:pPr>
        <w:spacing w:line="240" w:lineRule="auto"/>
        <w:ind w:left="1440" w:right="1440"/>
        <w:jc w:val="left"/>
        <w:rPr>
          <w:rFonts w:ascii="Times New (W1)" w:hAnsi="Times New (W1)"/>
          <w:sz w:val="26"/>
        </w:rPr>
      </w:pPr>
    </w:p>
    <w:p w:rsidR="00416178" w:rsidRPr="00C95178" w:rsidRDefault="005271EE" w:rsidP="00DD35CD">
      <w:pPr>
        <w:spacing w:line="240" w:lineRule="auto"/>
        <w:ind w:left="1440" w:right="1440" w:firstLine="720"/>
        <w:jc w:val="left"/>
        <w:rPr>
          <w:rFonts w:ascii="Times New (W1)" w:hAnsi="Times New (W1)"/>
          <w:sz w:val="26"/>
        </w:rPr>
      </w:pPr>
      <w:r w:rsidRPr="00C95178">
        <w:rPr>
          <w:rFonts w:ascii="Times New (W1)" w:hAnsi="Times New (W1)"/>
          <w:sz w:val="26"/>
        </w:rPr>
        <w:t xml:space="preserve">(2)  The facility is designed and constructed only </w:t>
      </w:r>
      <w:r w:rsidR="00416178" w:rsidRPr="00C95178">
        <w:rPr>
          <w:rFonts w:ascii="Times New (W1)" w:hAnsi="Times New (W1)"/>
          <w:sz w:val="26"/>
        </w:rPr>
        <w:t>to serve a specific group of individuals or entities, and others cannot feasibly be served without a significant revision to the project.</w:t>
      </w:r>
    </w:p>
    <w:p w:rsidR="00DD35CD" w:rsidRPr="00C95178" w:rsidRDefault="00DD35CD" w:rsidP="00DD35CD">
      <w:pPr>
        <w:spacing w:line="240" w:lineRule="auto"/>
        <w:ind w:left="1440" w:right="1440" w:firstLine="720"/>
        <w:jc w:val="left"/>
        <w:rPr>
          <w:rFonts w:ascii="Times New (W1)" w:hAnsi="Times New (W1)"/>
          <w:sz w:val="26"/>
        </w:rPr>
      </w:pPr>
    </w:p>
    <w:p w:rsidR="002B1345" w:rsidRPr="00C95178" w:rsidRDefault="00416178" w:rsidP="00FB3BB8">
      <w:pPr>
        <w:spacing w:line="240" w:lineRule="auto"/>
        <w:ind w:left="1440" w:right="1440" w:firstLine="720"/>
        <w:jc w:val="left"/>
        <w:rPr>
          <w:rFonts w:ascii="Times New (W1)" w:hAnsi="Times New (W1)"/>
          <w:sz w:val="26"/>
        </w:rPr>
      </w:pPr>
      <w:r w:rsidRPr="00C95178">
        <w:rPr>
          <w:rFonts w:ascii="Times New (W1)" w:hAnsi="Times New (W1)"/>
          <w:sz w:val="26"/>
        </w:rPr>
        <w:t xml:space="preserve">(3)  The service is provided to a single customer or to a defined, privileged and limited group when the provider reserves its right to select its customers by contractual arrangement so that no one among the public outside of the selected group is privileged to demand service, and resale of the service is prohibited, except to that extent that a building or facility owner/operator that manages the internal distribution system serving the building or facility supplies electric power and related electric power services to occupants of the building or facility.  See </w:t>
      </w:r>
      <w:r w:rsidR="002B1345" w:rsidRPr="00C95178">
        <w:rPr>
          <w:rFonts w:ascii="Times New (W1)" w:hAnsi="Times New (W1)"/>
          <w:sz w:val="26"/>
        </w:rPr>
        <w:t xml:space="preserve">66 Pa. C.S. §§ 102 and 2803 (relating to definitions).  </w:t>
      </w:r>
      <w:r w:rsidRPr="00C95178">
        <w:rPr>
          <w:rFonts w:ascii="Times New (W1)" w:hAnsi="Times New (W1)"/>
          <w:sz w:val="26"/>
        </w:rPr>
        <w:t xml:space="preserve"> </w:t>
      </w:r>
    </w:p>
    <w:p w:rsidR="00EF4F17" w:rsidRPr="00C95178" w:rsidRDefault="005271EE" w:rsidP="002B1345">
      <w:pPr>
        <w:ind w:right="1440"/>
        <w:jc w:val="left"/>
        <w:rPr>
          <w:rFonts w:ascii="Times New (W1)" w:hAnsi="Times New (W1)"/>
          <w:sz w:val="26"/>
        </w:rPr>
      </w:pPr>
      <w:r w:rsidRPr="00C95178">
        <w:rPr>
          <w:rFonts w:ascii="Times New (W1)" w:hAnsi="Times New (W1)"/>
          <w:sz w:val="26"/>
        </w:rPr>
        <w:t xml:space="preserve"> </w:t>
      </w:r>
    </w:p>
    <w:p w:rsidR="002A6674" w:rsidRPr="00C95178" w:rsidRDefault="00997C75" w:rsidP="00997C75">
      <w:pPr>
        <w:jc w:val="left"/>
        <w:rPr>
          <w:rFonts w:ascii="Times New (W1)" w:hAnsi="Times New (W1)"/>
          <w:sz w:val="26"/>
        </w:rPr>
      </w:pPr>
      <w:r w:rsidRPr="00C95178">
        <w:rPr>
          <w:rFonts w:ascii="Times New (W1)" w:hAnsi="Times New (W1)"/>
          <w:sz w:val="26"/>
        </w:rPr>
        <w:t xml:space="preserve">While the </w:t>
      </w:r>
      <w:r w:rsidRPr="00C95178">
        <w:rPr>
          <w:rFonts w:ascii="Times New (W1)" w:hAnsi="Times New (W1)"/>
          <w:i/>
          <w:sz w:val="26"/>
        </w:rPr>
        <w:t xml:space="preserve">Policy Statement </w:t>
      </w:r>
      <w:r w:rsidRPr="00C95178">
        <w:rPr>
          <w:rFonts w:ascii="Times New (W1)" w:hAnsi="Times New (W1)"/>
          <w:sz w:val="26"/>
        </w:rPr>
        <w:t xml:space="preserve">is not a binding norm, it announces the Commission’s tentative intentions for the future.  </w:t>
      </w:r>
      <w:r w:rsidRPr="00C95178">
        <w:rPr>
          <w:rFonts w:ascii="Times New (W1)" w:hAnsi="Times New (W1)"/>
          <w:i/>
          <w:sz w:val="26"/>
        </w:rPr>
        <w:t xml:space="preserve">See </w:t>
      </w:r>
      <w:r w:rsidR="00732A32" w:rsidRPr="00C95178">
        <w:rPr>
          <w:rFonts w:ascii="Times New (W1)" w:hAnsi="Times New (W1)"/>
          <w:i/>
          <w:sz w:val="26"/>
        </w:rPr>
        <w:t xml:space="preserve">Pa. Human Relations </w:t>
      </w:r>
      <w:proofErr w:type="spellStart"/>
      <w:r w:rsidR="00732A32" w:rsidRPr="00C95178">
        <w:rPr>
          <w:rFonts w:ascii="Times New (W1)" w:hAnsi="Times New (W1)"/>
          <w:i/>
          <w:sz w:val="26"/>
        </w:rPr>
        <w:t>Comm’n</w:t>
      </w:r>
      <w:proofErr w:type="spellEnd"/>
      <w:r w:rsidR="00732A32" w:rsidRPr="00C95178">
        <w:rPr>
          <w:rFonts w:ascii="Times New (W1)" w:hAnsi="Times New (W1)"/>
          <w:i/>
          <w:sz w:val="26"/>
        </w:rPr>
        <w:t xml:space="preserve"> v. Norristown Sch. Dist.</w:t>
      </w:r>
      <w:r w:rsidR="00732A32" w:rsidRPr="00C95178">
        <w:rPr>
          <w:rFonts w:ascii="Times New (W1)" w:hAnsi="Times New (W1)"/>
          <w:sz w:val="26"/>
        </w:rPr>
        <w:t xml:space="preserve">, </w:t>
      </w:r>
      <w:proofErr w:type="gramStart"/>
      <w:r w:rsidR="00732A32" w:rsidRPr="00C95178">
        <w:rPr>
          <w:rFonts w:ascii="Times New (W1)" w:hAnsi="Times New (W1)"/>
          <w:sz w:val="26"/>
        </w:rPr>
        <w:t>374 A.2d 671, 679</w:t>
      </w:r>
      <w:proofErr w:type="gramEnd"/>
      <w:r w:rsidR="00732A32" w:rsidRPr="00C95178">
        <w:rPr>
          <w:rFonts w:ascii="Times New (W1)" w:hAnsi="Times New (W1)"/>
          <w:sz w:val="26"/>
        </w:rPr>
        <w:t xml:space="preserve"> (Pa. 1977).  The Commission will </w:t>
      </w:r>
      <w:r w:rsidR="00CE0394" w:rsidRPr="00C95178">
        <w:rPr>
          <w:rFonts w:ascii="Times New (W1)" w:hAnsi="Times New (W1)"/>
          <w:sz w:val="26"/>
        </w:rPr>
        <w:t xml:space="preserve">evaluate the guidelines set forth in the </w:t>
      </w:r>
      <w:r w:rsidR="00CE0394" w:rsidRPr="00C95178">
        <w:rPr>
          <w:rFonts w:ascii="Times New (W1)" w:hAnsi="Times New (W1)"/>
          <w:i/>
          <w:sz w:val="26"/>
        </w:rPr>
        <w:t>Policy Statement</w:t>
      </w:r>
      <w:r w:rsidR="00CE0394" w:rsidRPr="00C95178">
        <w:rPr>
          <w:rFonts w:ascii="Times New (W1)" w:hAnsi="Times New (W1)"/>
          <w:sz w:val="26"/>
        </w:rPr>
        <w:t xml:space="preserve"> for purposes of determining whether an entity’s </w:t>
      </w:r>
      <w:r w:rsidR="007D58EC" w:rsidRPr="00C95178">
        <w:rPr>
          <w:rFonts w:ascii="Times New (W1)" w:hAnsi="Times New (W1)"/>
          <w:sz w:val="26"/>
        </w:rPr>
        <w:t>provision of service constitutes public utility service that is subject to Commission regulation.</w:t>
      </w:r>
    </w:p>
    <w:p w:rsidR="007D3186" w:rsidRPr="00C95178" w:rsidRDefault="007D3186" w:rsidP="006803A8">
      <w:pPr>
        <w:jc w:val="left"/>
        <w:rPr>
          <w:rFonts w:ascii="Times New (W1)" w:hAnsi="Times New (W1)"/>
          <w:sz w:val="26"/>
        </w:rPr>
      </w:pPr>
    </w:p>
    <w:p w:rsidR="002A6674" w:rsidRPr="00C95178" w:rsidRDefault="002A6674" w:rsidP="007D3186">
      <w:pPr>
        <w:ind w:firstLine="1440"/>
        <w:jc w:val="left"/>
        <w:rPr>
          <w:rFonts w:ascii="Times New (W1)" w:hAnsi="Times New (W1)"/>
          <w:sz w:val="26"/>
        </w:rPr>
      </w:pPr>
      <w:r w:rsidRPr="00C95178">
        <w:rPr>
          <w:rFonts w:ascii="Times New (W1)" w:hAnsi="Times New (W1)"/>
          <w:sz w:val="26"/>
        </w:rPr>
        <w:lastRenderedPageBreak/>
        <w:t xml:space="preserve">Additionally, </w:t>
      </w:r>
      <w:r w:rsidR="00CE614E" w:rsidRPr="00C95178">
        <w:rPr>
          <w:rFonts w:ascii="Times New (W1)" w:hAnsi="Times New (W1)"/>
          <w:sz w:val="26"/>
        </w:rPr>
        <w:t xml:space="preserve">we note that </w:t>
      </w:r>
      <w:r w:rsidRPr="00C95178">
        <w:rPr>
          <w:rFonts w:ascii="Times New (W1)" w:hAnsi="Times New (W1)"/>
          <w:sz w:val="26"/>
        </w:rPr>
        <w:t xml:space="preserve">the Commission’s standards for reviewing a non-unanimous settlement, as proposed </w:t>
      </w:r>
      <w:proofErr w:type="gramStart"/>
      <w:r w:rsidRPr="00C95178">
        <w:rPr>
          <w:rFonts w:ascii="Times New (W1)" w:hAnsi="Times New (W1)"/>
          <w:sz w:val="26"/>
        </w:rPr>
        <w:t>here,</w:t>
      </w:r>
      <w:proofErr w:type="gramEnd"/>
      <w:r w:rsidRPr="00C95178">
        <w:rPr>
          <w:rFonts w:ascii="Times New (W1)" w:hAnsi="Times New (W1)"/>
          <w:sz w:val="26"/>
        </w:rPr>
        <w:t xml:space="preserve"> are the same as those for deciding a fully contested case.  </w:t>
      </w:r>
      <w:r w:rsidRPr="00C95178">
        <w:rPr>
          <w:rFonts w:ascii="Times New (W1)" w:hAnsi="Times New (W1)"/>
          <w:i/>
          <w:sz w:val="26"/>
        </w:rPr>
        <w:t>Application of PECO Energy Company for Approval of its Restructuring Plan Under Section 2806 of the Public Utility Code and Joint Petition f</w:t>
      </w:r>
      <w:r w:rsidR="00D42E07" w:rsidRPr="00C95178">
        <w:rPr>
          <w:rFonts w:ascii="Times New (W1)" w:hAnsi="Times New (W1)"/>
          <w:i/>
          <w:sz w:val="26"/>
        </w:rPr>
        <w:t>or Partial Settlement</w:t>
      </w:r>
      <w:r w:rsidR="00D42E07" w:rsidRPr="00C95178">
        <w:rPr>
          <w:rFonts w:ascii="Times New (W1)" w:hAnsi="Times New (W1)"/>
          <w:sz w:val="26"/>
        </w:rPr>
        <w:t xml:space="preserve">, Docket Nos. </w:t>
      </w:r>
      <w:proofErr w:type="gramStart"/>
      <w:r w:rsidR="00D42E07" w:rsidRPr="00C95178">
        <w:rPr>
          <w:rFonts w:ascii="Times New (W1)" w:hAnsi="Times New (W1)"/>
          <w:sz w:val="26"/>
        </w:rPr>
        <w:t>R-00973953 and P-00971265, 1997 Pa. PUC LEXIS 51 (Order entered December 23, 1997).</w:t>
      </w:r>
      <w:proofErr w:type="gramEnd"/>
      <w:r w:rsidR="00D42E07" w:rsidRPr="00C95178">
        <w:rPr>
          <w:rFonts w:ascii="Times New (W1)" w:hAnsi="Times New (W1)"/>
          <w:sz w:val="26"/>
        </w:rPr>
        <w:t xml:space="preserve">  Accordingly, substantial evidence consistent with statutory requirements must support the proposed Settlement.  </w:t>
      </w:r>
      <w:proofErr w:type="spellStart"/>
      <w:proofErr w:type="gramStart"/>
      <w:r w:rsidR="00D42E07" w:rsidRPr="00C95178">
        <w:rPr>
          <w:rFonts w:ascii="Times New (W1)" w:hAnsi="Times New (W1)"/>
          <w:i/>
          <w:sz w:val="26"/>
        </w:rPr>
        <w:t>Popowsky</w:t>
      </w:r>
      <w:proofErr w:type="spellEnd"/>
      <w:r w:rsidR="00D42E07" w:rsidRPr="00C95178">
        <w:rPr>
          <w:rFonts w:ascii="Times New (W1)" w:hAnsi="Times New (W1)"/>
          <w:i/>
          <w:sz w:val="26"/>
        </w:rPr>
        <w:t xml:space="preserve"> v. Pa. PUC</w:t>
      </w:r>
      <w:r w:rsidR="00D42E07" w:rsidRPr="00C95178">
        <w:rPr>
          <w:rFonts w:ascii="Times New (W1)" w:hAnsi="Times New (W1)"/>
          <w:sz w:val="26"/>
        </w:rPr>
        <w:t xml:space="preserve">, </w:t>
      </w:r>
      <w:r w:rsidR="006760DE" w:rsidRPr="00C95178">
        <w:rPr>
          <w:rFonts w:ascii="Times New (W1)" w:hAnsi="Times New (W1)"/>
          <w:sz w:val="26"/>
        </w:rPr>
        <w:t xml:space="preserve">792 A.2d 636 (Pa. </w:t>
      </w:r>
      <w:proofErr w:type="spellStart"/>
      <w:r w:rsidR="006760DE" w:rsidRPr="00C95178">
        <w:rPr>
          <w:rFonts w:ascii="Times New (W1)" w:hAnsi="Times New (W1)"/>
          <w:sz w:val="26"/>
        </w:rPr>
        <w:t>Cmwlth</w:t>
      </w:r>
      <w:proofErr w:type="spellEnd"/>
      <w:r w:rsidR="006760DE" w:rsidRPr="00C95178">
        <w:rPr>
          <w:rFonts w:ascii="Times New (W1)" w:hAnsi="Times New (W1)"/>
          <w:sz w:val="26"/>
        </w:rPr>
        <w:t>. 2002).</w:t>
      </w:r>
      <w:proofErr w:type="gramEnd"/>
    </w:p>
    <w:p w:rsidR="007762C2" w:rsidRPr="00C95178" w:rsidRDefault="007762C2" w:rsidP="002B1345">
      <w:pPr>
        <w:ind w:right="1440"/>
        <w:jc w:val="left"/>
        <w:rPr>
          <w:rFonts w:ascii="Times New (W1)" w:hAnsi="Times New (W1)"/>
          <w:i/>
          <w:sz w:val="26"/>
        </w:rPr>
      </w:pPr>
    </w:p>
    <w:p w:rsidR="005542C5" w:rsidRPr="00C95178" w:rsidRDefault="004E6EA3" w:rsidP="00381463">
      <w:pPr>
        <w:ind w:firstLine="720"/>
        <w:jc w:val="left"/>
        <w:rPr>
          <w:rFonts w:ascii="Times New (W1)" w:hAnsi="Times New (W1)"/>
          <w:b/>
          <w:sz w:val="26"/>
        </w:rPr>
      </w:pPr>
      <w:r w:rsidRPr="00C95178">
        <w:rPr>
          <w:rFonts w:ascii="Times New (W1)" w:hAnsi="Times New (W1)"/>
          <w:b/>
          <w:sz w:val="26"/>
        </w:rPr>
        <w:t>B.</w:t>
      </w:r>
      <w:r w:rsidRPr="00C95178">
        <w:rPr>
          <w:rFonts w:ascii="Times New (W1)" w:hAnsi="Times New (W1)"/>
          <w:b/>
          <w:sz w:val="26"/>
        </w:rPr>
        <w:tab/>
        <w:t>Is Laser a Public Utility Under Section 102 of the Code?</w:t>
      </w:r>
    </w:p>
    <w:p w:rsidR="005542C5" w:rsidRPr="00C95178" w:rsidRDefault="005542C5" w:rsidP="00B75841">
      <w:pPr>
        <w:jc w:val="left"/>
        <w:rPr>
          <w:rFonts w:ascii="Times New (W1)" w:hAnsi="Times New (W1)"/>
          <w:b/>
          <w:sz w:val="26"/>
        </w:rPr>
      </w:pPr>
    </w:p>
    <w:p w:rsidR="00B75841" w:rsidRPr="00C95178" w:rsidRDefault="00AE0105" w:rsidP="00B7424A">
      <w:pPr>
        <w:jc w:val="left"/>
        <w:rPr>
          <w:rFonts w:ascii="Times New (W1)" w:hAnsi="Times New (W1)"/>
          <w:b/>
          <w:sz w:val="26"/>
        </w:rPr>
      </w:pPr>
      <w:r w:rsidRPr="00C95178">
        <w:rPr>
          <w:rFonts w:ascii="Times New (W1)" w:hAnsi="Times New (W1)"/>
          <w:b/>
          <w:sz w:val="26"/>
        </w:rPr>
        <w:tab/>
      </w:r>
      <w:r w:rsidRPr="00C95178">
        <w:rPr>
          <w:rFonts w:ascii="Times New (W1)" w:hAnsi="Times New (W1)"/>
          <w:b/>
          <w:sz w:val="26"/>
        </w:rPr>
        <w:tab/>
        <w:t>1.</w:t>
      </w:r>
      <w:r w:rsidRPr="00C95178">
        <w:rPr>
          <w:rFonts w:ascii="Times New (W1)" w:hAnsi="Times New (W1)"/>
          <w:b/>
          <w:sz w:val="26"/>
        </w:rPr>
        <w:tab/>
        <w:t>Positions of the Parties</w:t>
      </w:r>
    </w:p>
    <w:p w:rsidR="00766EA8" w:rsidRPr="00C95178" w:rsidRDefault="00AE0105" w:rsidP="004E53EF">
      <w:pPr>
        <w:jc w:val="left"/>
        <w:rPr>
          <w:rFonts w:ascii="Times New (W1)" w:hAnsi="Times New (W1)"/>
          <w:b/>
          <w:sz w:val="26"/>
        </w:rPr>
      </w:pPr>
      <w:r w:rsidRPr="00C95178">
        <w:rPr>
          <w:rFonts w:ascii="Times New (W1)" w:hAnsi="Times New (W1)"/>
          <w:b/>
          <w:sz w:val="26"/>
        </w:rPr>
        <w:tab/>
      </w:r>
    </w:p>
    <w:p w:rsidR="004E53EF" w:rsidRPr="00C95178" w:rsidRDefault="008E575C" w:rsidP="004E53EF">
      <w:pPr>
        <w:jc w:val="left"/>
        <w:rPr>
          <w:rFonts w:ascii="Times New (W1)" w:hAnsi="Times New (W1)"/>
          <w:sz w:val="26"/>
        </w:rPr>
      </w:pPr>
      <w:r w:rsidRPr="00C95178">
        <w:rPr>
          <w:rFonts w:ascii="Times New (W1)" w:hAnsi="Times New (W1)"/>
          <w:b/>
          <w:sz w:val="26"/>
        </w:rPr>
        <w:tab/>
      </w:r>
      <w:r w:rsidRPr="00C95178">
        <w:rPr>
          <w:rFonts w:ascii="Times New (W1)" w:hAnsi="Times New (W1)"/>
          <w:b/>
          <w:sz w:val="26"/>
        </w:rPr>
        <w:tab/>
      </w:r>
      <w:r w:rsidR="007D6F16" w:rsidRPr="00C95178">
        <w:rPr>
          <w:rFonts w:ascii="Times New (W1)" w:hAnsi="Times New (W1)"/>
          <w:sz w:val="26"/>
        </w:rPr>
        <w:t xml:space="preserve">In its Main Brief, </w:t>
      </w:r>
      <w:r w:rsidR="00A764AF" w:rsidRPr="00C95178">
        <w:rPr>
          <w:rFonts w:ascii="Times New (W1)" w:hAnsi="Times New (W1)"/>
          <w:sz w:val="26"/>
        </w:rPr>
        <w:t>Laser</w:t>
      </w:r>
      <w:r w:rsidR="007D6F16" w:rsidRPr="00C95178">
        <w:rPr>
          <w:rFonts w:ascii="Times New (W1)" w:hAnsi="Times New (W1)"/>
          <w:sz w:val="26"/>
        </w:rPr>
        <w:t xml:space="preserve"> avers that the transportation and conveyance of natural gas and related services it will provide to customers for compensation is public utility service under the definition in Section 102 of the Code</w:t>
      </w:r>
      <w:r w:rsidR="00AE47F4" w:rsidRPr="00C95178">
        <w:rPr>
          <w:rFonts w:ascii="Times New (W1)" w:hAnsi="Times New (W1)"/>
          <w:sz w:val="26"/>
        </w:rPr>
        <w:t xml:space="preserve"> and applicable case law</w:t>
      </w:r>
      <w:r w:rsidR="007D6F16" w:rsidRPr="00C95178">
        <w:rPr>
          <w:rFonts w:ascii="Times New (W1)" w:hAnsi="Times New (W1)"/>
          <w:sz w:val="26"/>
        </w:rPr>
        <w:t xml:space="preserve">.  Laser M.B. at 16.  </w:t>
      </w:r>
      <w:r w:rsidR="00AF743D" w:rsidRPr="00C95178">
        <w:rPr>
          <w:rFonts w:ascii="Times New (W1)" w:hAnsi="Times New (W1)"/>
          <w:sz w:val="26"/>
        </w:rPr>
        <w:t xml:space="preserve">First, Laser </w:t>
      </w:r>
      <w:r w:rsidR="00A86C85" w:rsidRPr="00C95178">
        <w:rPr>
          <w:rFonts w:ascii="Times New (W1)" w:hAnsi="Times New (W1)"/>
          <w:sz w:val="26"/>
        </w:rPr>
        <w:t xml:space="preserve">states that it </w:t>
      </w:r>
      <w:r w:rsidR="00AF743D" w:rsidRPr="00C95178">
        <w:rPr>
          <w:rFonts w:ascii="Times New (W1)" w:hAnsi="Times New (W1)"/>
          <w:sz w:val="26"/>
        </w:rPr>
        <w:t xml:space="preserve">will provide service for compensation, per its tariff, to any customer requiring transportation of gas over its system to the extent that capacity exists.  </w:t>
      </w:r>
      <w:proofErr w:type="gramStart"/>
      <w:r w:rsidR="00AF743D" w:rsidRPr="00C95178">
        <w:rPr>
          <w:rFonts w:ascii="Times New (W1)" w:hAnsi="Times New (W1)"/>
          <w:i/>
          <w:sz w:val="26"/>
        </w:rPr>
        <w:t>Id</w:t>
      </w:r>
      <w:r w:rsidR="00AF743D" w:rsidRPr="00C95178">
        <w:rPr>
          <w:rFonts w:ascii="Times New (W1)" w:hAnsi="Times New (W1)"/>
          <w:sz w:val="26"/>
        </w:rPr>
        <w:t>. at 17; Tr. at 400, 415.</w:t>
      </w:r>
      <w:proofErr w:type="gramEnd"/>
      <w:r w:rsidR="009F27C7" w:rsidRPr="00C95178">
        <w:rPr>
          <w:rFonts w:ascii="Times New (W1)" w:hAnsi="Times New (W1)"/>
          <w:sz w:val="26"/>
        </w:rPr>
        <w:t xml:space="preserve">  Laser intends to grow with the development of Marcellus Shale and to serve as many producers, landowners, marketers, and </w:t>
      </w:r>
      <w:r w:rsidR="00AE47F4" w:rsidRPr="00C95178">
        <w:rPr>
          <w:rFonts w:ascii="Times New (W1)" w:hAnsi="Times New (W1)"/>
          <w:sz w:val="26"/>
        </w:rPr>
        <w:t>natural gas local distribution companies (</w:t>
      </w:r>
      <w:r w:rsidR="009F27C7" w:rsidRPr="00C95178">
        <w:rPr>
          <w:rFonts w:ascii="Times New (W1)" w:hAnsi="Times New (W1)"/>
          <w:sz w:val="26"/>
        </w:rPr>
        <w:t>LDCs</w:t>
      </w:r>
      <w:r w:rsidR="00AE47F4" w:rsidRPr="00C95178">
        <w:rPr>
          <w:rFonts w:ascii="Times New (W1)" w:hAnsi="Times New (W1)"/>
          <w:sz w:val="26"/>
        </w:rPr>
        <w:t>)</w:t>
      </w:r>
      <w:r w:rsidR="009F27C7" w:rsidRPr="00C95178">
        <w:rPr>
          <w:rFonts w:ascii="Times New (W1)" w:hAnsi="Times New (W1)"/>
          <w:sz w:val="26"/>
        </w:rPr>
        <w:t xml:space="preserve"> as possible.  Laser M.B. at 18; Laser St. 2R at 8; Tr.</w:t>
      </w:r>
      <w:r w:rsidR="00B45778">
        <w:rPr>
          <w:rFonts w:ascii="Times New (W1)" w:hAnsi="Times New (W1)"/>
          <w:sz w:val="26"/>
        </w:rPr>
        <w:t> </w:t>
      </w:r>
      <w:r w:rsidR="009F27C7" w:rsidRPr="00C95178">
        <w:rPr>
          <w:rFonts w:ascii="Times New (W1)" w:hAnsi="Times New (W1)"/>
          <w:sz w:val="26"/>
        </w:rPr>
        <w:t>at 400, 402, and 415.</w:t>
      </w:r>
      <w:r w:rsidR="00302D96" w:rsidRPr="00C95178">
        <w:rPr>
          <w:rFonts w:ascii="Times New (W1)" w:hAnsi="Times New (W1)"/>
          <w:sz w:val="26"/>
        </w:rPr>
        <w:t xml:space="preserve">  </w:t>
      </w:r>
      <w:r w:rsidR="00CE0710" w:rsidRPr="00C95178">
        <w:rPr>
          <w:rFonts w:ascii="Times New (W1)" w:hAnsi="Times New (W1)"/>
          <w:sz w:val="26"/>
        </w:rPr>
        <w:t>These customers constitute the public or a limited portion of the public.  Laser M.B. at 20.</w:t>
      </w:r>
      <w:r w:rsidR="004E53EF" w:rsidRPr="00C95178">
        <w:rPr>
          <w:rFonts w:ascii="Times New (W1)" w:hAnsi="Times New (W1)"/>
          <w:sz w:val="26"/>
        </w:rPr>
        <w:t xml:space="preserve">  </w:t>
      </w:r>
      <w:r w:rsidR="00302D96" w:rsidRPr="00C95178">
        <w:rPr>
          <w:rFonts w:ascii="Times New (W1)" w:hAnsi="Times New (W1)"/>
          <w:sz w:val="26"/>
        </w:rPr>
        <w:t xml:space="preserve">Laser states that its use of a contract with customers is not a limitation but </w:t>
      </w:r>
      <w:r w:rsidR="00A86C85" w:rsidRPr="00C95178">
        <w:rPr>
          <w:rFonts w:ascii="Times New (W1)" w:hAnsi="Times New (W1)"/>
          <w:sz w:val="26"/>
        </w:rPr>
        <w:t xml:space="preserve">is </w:t>
      </w:r>
      <w:r w:rsidR="00302D96" w:rsidRPr="00C95178">
        <w:rPr>
          <w:rFonts w:ascii="Times New (W1)" w:hAnsi="Times New (W1)"/>
          <w:sz w:val="26"/>
        </w:rPr>
        <w:t>a vehicle, similar to the contracts used for public utility natural gas transportation service or for the gas offerings provided by LDCs</w:t>
      </w:r>
      <w:r w:rsidR="0033239A" w:rsidRPr="00C95178">
        <w:rPr>
          <w:rFonts w:ascii="Times New (W1)" w:hAnsi="Times New (W1)"/>
          <w:sz w:val="26"/>
        </w:rPr>
        <w:t>.  The terms and conditions of the contracts</w:t>
      </w:r>
      <w:r w:rsidR="005946CC" w:rsidRPr="00C95178">
        <w:rPr>
          <w:rFonts w:ascii="Times New (W1)" w:hAnsi="Times New (W1)"/>
          <w:sz w:val="26"/>
        </w:rPr>
        <w:t>, which include negotiated rates and terms of service,</w:t>
      </w:r>
      <w:r w:rsidR="0033239A" w:rsidRPr="00C95178">
        <w:rPr>
          <w:rFonts w:ascii="Times New (W1)" w:hAnsi="Times New (W1)"/>
          <w:sz w:val="26"/>
        </w:rPr>
        <w:t xml:space="preserve"> are best determined</w:t>
      </w:r>
      <w:r w:rsidR="00302D96" w:rsidRPr="00C95178">
        <w:rPr>
          <w:rFonts w:ascii="Times New (W1)" w:hAnsi="Times New (W1)"/>
          <w:sz w:val="26"/>
        </w:rPr>
        <w:t xml:space="preserve"> </w:t>
      </w:r>
      <w:r w:rsidR="0033239A" w:rsidRPr="00C95178">
        <w:rPr>
          <w:rFonts w:ascii="Times New (W1)" w:hAnsi="Times New (W1)"/>
          <w:sz w:val="26"/>
        </w:rPr>
        <w:t xml:space="preserve">by a mutually acceptable contract between the utility and sophisticated utility customers.  </w:t>
      </w:r>
      <w:proofErr w:type="gramStart"/>
      <w:r w:rsidR="00CE0710" w:rsidRPr="00C95178">
        <w:rPr>
          <w:rFonts w:ascii="Times New (W1)" w:hAnsi="Times New (W1)"/>
          <w:i/>
          <w:sz w:val="26"/>
        </w:rPr>
        <w:t>Id</w:t>
      </w:r>
      <w:r w:rsidR="00CE0710" w:rsidRPr="00C95178">
        <w:rPr>
          <w:rFonts w:ascii="Times New (W1)" w:hAnsi="Times New (W1)"/>
          <w:sz w:val="26"/>
        </w:rPr>
        <w:t>.</w:t>
      </w:r>
      <w:r w:rsidR="0033239A" w:rsidRPr="00C95178">
        <w:rPr>
          <w:rFonts w:ascii="Times New (W1)" w:hAnsi="Times New (W1)"/>
          <w:sz w:val="26"/>
        </w:rPr>
        <w:t xml:space="preserve"> at 18</w:t>
      </w:r>
      <w:r w:rsidR="005946CC" w:rsidRPr="00C95178">
        <w:rPr>
          <w:rFonts w:ascii="Times New (W1)" w:hAnsi="Times New (W1)"/>
          <w:sz w:val="26"/>
        </w:rPr>
        <w:t>, 20</w:t>
      </w:r>
      <w:r w:rsidR="0033239A" w:rsidRPr="00C95178">
        <w:rPr>
          <w:rFonts w:ascii="Times New (W1)" w:hAnsi="Times New (W1)"/>
          <w:sz w:val="26"/>
        </w:rPr>
        <w:t>.</w:t>
      </w:r>
      <w:proofErr w:type="gramEnd"/>
    </w:p>
    <w:p w:rsidR="004E53EF" w:rsidRPr="00C95178" w:rsidRDefault="004E53EF" w:rsidP="004E53EF">
      <w:pPr>
        <w:jc w:val="left"/>
        <w:rPr>
          <w:rFonts w:ascii="Times New (W1)" w:hAnsi="Times New (W1)"/>
          <w:sz w:val="26"/>
        </w:rPr>
      </w:pPr>
    </w:p>
    <w:p w:rsidR="00901BC5" w:rsidRDefault="00A764AF" w:rsidP="004E53EF">
      <w:pPr>
        <w:ind w:firstLine="1440"/>
        <w:jc w:val="left"/>
        <w:rPr>
          <w:rFonts w:ascii="Times New (W1)" w:hAnsi="Times New (W1)"/>
          <w:sz w:val="26"/>
        </w:rPr>
      </w:pPr>
      <w:r w:rsidRPr="00C95178">
        <w:rPr>
          <w:rFonts w:ascii="Times New (W1)" w:hAnsi="Times New (W1)"/>
          <w:sz w:val="26"/>
        </w:rPr>
        <w:lastRenderedPageBreak/>
        <w:t>Laser</w:t>
      </w:r>
      <w:r w:rsidR="0033239A" w:rsidRPr="00C95178">
        <w:rPr>
          <w:rFonts w:ascii="Times New (W1)" w:hAnsi="Times New (W1)"/>
          <w:sz w:val="26"/>
        </w:rPr>
        <w:t xml:space="preserve"> further avers that it qualifies as a public utility because it </w:t>
      </w:r>
      <w:r w:rsidR="005E56CF" w:rsidRPr="00C95178">
        <w:rPr>
          <w:rFonts w:ascii="Times New (W1)" w:hAnsi="Times New (W1)"/>
          <w:sz w:val="26"/>
        </w:rPr>
        <w:t xml:space="preserve">will not provide service to itself, and it is not affiliated with any of its potential customers.  Its sole business will be </w:t>
      </w:r>
      <w:r w:rsidR="00F74AAB" w:rsidRPr="00C95178">
        <w:rPr>
          <w:rFonts w:ascii="Times New (W1)" w:hAnsi="Times New (W1)"/>
          <w:sz w:val="26"/>
        </w:rPr>
        <w:t xml:space="preserve">the gathering and delivery of natural gas.  It will not hold title to the gas moved through its facilities or engage in the marketing of gas.  </w:t>
      </w:r>
      <w:proofErr w:type="gramStart"/>
      <w:r w:rsidR="00F74AAB" w:rsidRPr="00C95178">
        <w:rPr>
          <w:rFonts w:ascii="Times New (W1)" w:hAnsi="Times New (W1)"/>
          <w:i/>
          <w:sz w:val="26"/>
        </w:rPr>
        <w:t>Id</w:t>
      </w:r>
      <w:r w:rsidR="00F74AAB" w:rsidRPr="00C95178">
        <w:rPr>
          <w:rFonts w:ascii="Times New (W1)" w:hAnsi="Times New (W1)"/>
          <w:sz w:val="26"/>
        </w:rPr>
        <w:t>. at 19.</w:t>
      </w:r>
      <w:proofErr w:type="gramEnd"/>
      <w:r w:rsidR="004E53EF" w:rsidRPr="00C95178">
        <w:rPr>
          <w:rFonts w:ascii="Times New (W1)" w:hAnsi="Times New (W1)"/>
          <w:sz w:val="26"/>
        </w:rPr>
        <w:t xml:space="preserve">  In support of its position that </w:t>
      </w:r>
      <w:r w:rsidR="004C719D" w:rsidRPr="00C95178">
        <w:rPr>
          <w:rFonts w:ascii="Times New (W1)" w:hAnsi="Times New (W1)"/>
          <w:sz w:val="26"/>
        </w:rPr>
        <w:t xml:space="preserve">it </w:t>
      </w:r>
      <w:r w:rsidR="004E53EF" w:rsidRPr="00C95178">
        <w:rPr>
          <w:rFonts w:ascii="Times New (W1)" w:hAnsi="Times New (W1)"/>
          <w:sz w:val="26"/>
        </w:rPr>
        <w:t xml:space="preserve">is a public utility, Laser relies on the </w:t>
      </w:r>
      <w:r w:rsidR="00BB3BC9" w:rsidRPr="00C95178">
        <w:rPr>
          <w:rFonts w:ascii="Times New (W1)" w:hAnsi="Times New (W1)"/>
          <w:sz w:val="26"/>
        </w:rPr>
        <w:t xml:space="preserve">Commission’s determinations in </w:t>
      </w:r>
      <w:r w:rsidR="00BB3BC9" w:rsidRPr="00C95178">
        <w:rPr>
          <w:rFonts w:ascii="Times New (W1)" w:hAnsi="Times New (W1)"/>
          <w:i/>
          <w:sz w:val="26"/>
        </w:rPr>
        <w:t>Application of Ardent Resources, Inc.</w:t>
      </w:r>
      <w:r w:rsidR="00BB3BC9" w:rsidRPr="00C95178">
        <w:rPr>
          <w:rFonts w:ascii="Times New (W1)" w:hAnsi="Times New (W1)"/>
          <w:sz w:val="26"/>
        </w:rPr>
        <w:t>, Docket No. A-140005 (Order entered April 16, 2007) and</w:t>
      </w:r>
      <w:r w:rsidR="00BB3BC9" w:rsidRPr="00C95178">
        <w:rPr>
          <w:rFonts w:ascii="Times New (W1)" w:hAnsi="Times New (W1)"/>
          <w:i/>
          <w:sz w:val="26"/>
        </w:rPr>
        <w:t xml:space="preserve"> Application of Allegheny Land and Exploration, Inc.</w:t>
      </w:r>
      <w:r w:rsidR="00BB3BC9" w:rsidRPr="00C95178">
        <w:rPr>
          <w:rFonts w:ascii="Times New (W1)" w:hAnsi="Times New (W1)"/>
          <w:sz w:val="26"/>
        </w:rPr>
        <w:t>, Docket No. A-125136 (Order entered March 7, 2005)</w:t>
      </w:r>
      <w:r w:rsidR="00901BC5" w:rsidRPr="00C95178">
        <w:rPr>
          <w:rFonts w:ascii="Times New (W1)" w:hAnsi="Times New (W1)"/>
          <w:sz w:val="26"/>
        </w:rPr>
        <w:t xml:space="preserve"> as instances in which we have certificated intrastate pipeline utilities providing gathering and related services.  </w:t>
      </w:r>
      <w:r w:rsidR="00E00040" w:rsidRPr="00C95178">
        <w:rPr>
          <w:rFonts w:ascii="Times New (W1)" w:hAnsi="Times New (W1)"/>
          <w:sz w:val="26"/>
        </w:rPr>
        <w:t>Laser</w:t>
      </w:r>
      <w:r w:rsidR="007D3186" w:rsidRPr="00C95178">
        <w:rPr>
          <w:rFonts w:ascii="Times New (W1)" w:hAnsi="Times New (W1)"/>
          <w:sz w:val="26"/>
        </w:rPr>
        <w:t xml:space="preserve"> </w:t>
      </w:r>
      <w:r w:rsidR="00E00040" w:rsidRPr="00C95178">
        <w:rPr>
          <w:rFonts w:ascii="Times New (W1)" w:hAnsi="Times New (W1)"/>
          <w:sz w:val="26"/>
        </w:rPr>
        <w:t>M.B.</w:t>
      </w:r>
      <w:r w:rsidR="00901BC5" w:rsidRPr="00C95178">
        <w:rPr>
          <w:rFonts w:ascii="Times New (W1)" w:hAnsi="Times New (W1)"/>
          <w:sz w:val="26"/>
        </w:rPr>
        <w:t xml:space="preserve"> at 21.</w:t>
      </w:r>
    </w:p>
    <w:p w:rsidR="005F058A" w:rsidRPr="00C95178" w:rsidRDefault="005F058A" w:rsidP="004E53EF">
      <w:pPr>
        <w:ind w:firstLine="1440"/>
        <w:jc w:val="left"/>
        <w:rPr>
          <w:rFonts w:ascii="Times New (W1)" w:hAnsi="Times New (W1)"/>
          <w:sz w:val="26"/>
        </w:rPr>
      </w:pPr>
    </w:p>
    <w:p w:rsidR="00202DAD" w:rsidRPr="00C95178" w:rsidRDefault="00601355" w:rsidP="004E53EF">
      <w:pPr>
        <w:ind w:firstLine="1440"/>
        <w:jc w:val="left"/>
        <w:rPr>
          <w:rFonts w:ascii="Times New (W1)" w:hAnsi="Times New (W1)"/>
          <w:sz w:val="26"/>
        </w:rPr>
      </w:pPr>
      <w:r w:rsidRPr="00C95178">
        <w:rPr>
          <w:rFonts w:ascii="Times New (W1)" w:hAnsi="Times New (W1)"/>
          <w:sz w:val="26"/>
        </w:rPr>
        <w:t xml:space="preserve">Likewise, in its Main Brief, the OTS avers that Laser is a public utility based on </w:t>
      </w:r>
      <w:r w:rsidR="00F23F1A" w:rsidRPr="00C95178">
        <w:rPr>
          <w:rFonts w:ascii="Times New (W1)" w:hAnsi="Times New (W1)"/>
          <w:sz w:val="26"/>
        </w:rPr>
        <w:t>OTS’</w:t>
      </w:r>
      <w:r w:rsidRPr="00C95178">
        <w:rPr>
          <w:rFonts w:ascii="Times New (W1)" w:hAnsi="Times New (W1)"/>
          <w:sz w:val="26"/>
        </w:rPr>
        <w:t xml:space="preserve"> analysis of the applicable statutory language and case law.  </w:t>
      </w:r>
      <w:proofErr w:type="gramStart"/>
      <w:r w:rsidRPr="00C95178">
        <w:rPr>
          <w:rFonts w:ascii="Times New (W1)" w:hAnsi="Times New (W1)"/>
          <w:sz w:val="26"/>
        </w:rPr>
        <w:t>OTS M.B. at</w:t>
      </w:r>
      <w:r w:rsidR="009C390B" w:rsidRPr="00C95178">
        <w:rPr>
          <w:rFonts w:ascii="Times New (W1)" w:hAnsi="Times New (W1)"/>
          <w:sz w:val="26"/>
        </w:rPr>
        <w:t> </w:t>
      </w:r>
      <w:r w:rsidRPr="00C95178">
        <w:rPr>
          <w:rFonts w:ascii="Times New (W1)" w:hAnsi="Times New (W1)"/>
          <w:sz w:val="26"/>
        </w:rPr>
        <w:t>9.</w:t>
      </w:r>
      <w:proofErr w:type="gramEnd"/>
      <w:r w:rsidRPr="00C95178">
        <w:rPr>
          <w:rFonts w:ascii="Times New (W1)" w:hAnsi="Times New (W1)"/>
          <w:sz w:val="26"/>
        </w:rPr>
        <w:t xml:space="preserve">  </w:t>
      </w:r>
      <w:r w:rsidR="00DF2EBB" w:rsidRPr="00C95178">
        <w:rPr>
          <w:rFonts w:ascii="Times New (W1)" w:hAnsi="Times New (W1)"/>
          <w:sz w:val="26"/>
        </w:rPr>
        <w:t>The OTS states that the unambiguous and explicit statutory language of Section</w:t>
      </w:r>
      <w:r w:rsidR="00B45778">
        <w:rPr>
          <w:rFonts w:ascii="Times New (W1)" w:hAnsi="Times New (W1)"/>
          <w:sz w:val="26"/>
        </w:rPr>
        <w:t> </w:t>
      </w:r>
      <w:r w:rsidR="00DF2EBB" w:rsidRPr="00C95178">
        <w:rPr>
          <w:rFonts w:ascii="Times New (W1)" w:hAnsi="Times New (W1)"/>
          <w:sz w:val="26"/>
        </w:rPr>
        <w:t>102</w:t>
      </w:r>
      <w:r w:rsidR="00B45778">
        <w:rPr>
          <w:rFonts w:ascii="Times New (W1)" w:hAnsi="Times New (W1)"/>
          <w:sz w:val="26"/>
        </w:rPr>
        <w:t xml:space="preserve"> </w:t>
      </w:r>
      <w:r w:rsidR="00DF2EBB" w:rsidRPr="00C95178">
        <w:rPr>
          <w:rFonts w:ascii="Times New (W1)" w:hAnsi="Times New (W1)"/>
          <w:sz w:val="26"/>
        </w:rPr>
        <w:t>of the Code provides that Laser is a public utility.  The OTS notes that</w:t>
      </w:r>
      <w:r w:rsidR="00E00040" w:rsidRPr="00C95178">
        <w:rPr>
          <w:rFonts w:ascii="Times New (W1)" w:hAnsi="Times New (W1)"/>
          <w:sz w:val="26"/>
        </w:rPr>
        <w:t>,</w:t>
      </w:r>
      <w:r w:rsidR="00DF2EBB" w:rsidRPr="00C95178">
        <w:rPr>
          <w:rFonts w:ascii="Times New (W1)" w:hAnsi="Times New (W1)"/>
          <w:sz w:val="26"/>
        </w:rPr>
        <w:t xml:space="preserve"> </w:t>
      </w:r>
      <w:r w:rsidR="009840F5" w:rsidRPr="00C95178">
        <w:rPr>
          <w:rFonts w:ascii="Times New (W1)" w:hAnsi="Times New (W1)"/>
          <w:sz w:val="26"/>
        </w:rPr>
        <w:t xml:space="preserve">because </w:t>
      </w:r>
      <w:r w:rsidR="00DF2EBB" w:rsidRPr="00C95178">
        <w:rPr>
          <w:rFonts w:ascii="Times New (W1)" w:hAnsi="Times New (W1)"/>
          <w:sz w:val="26"/>
        </w:rPr>
        <w:t xml:space="preserve">Laser is not </w:t>
      </w:r>
      <w:r w:rsidR="009840F5" w:rsidRPr="00C95178">
        <w:rPr>
          <w:rFonts w:ascii="Times New (W1)" w:hAnsi="Times New (W1)"/>
          <w:sz w:val="26"/>
        </w:rPr>
        <w:t xml:space="preserve">a producer, it is not </w:t>
      </w:r>
      <w:r w:rsidR="00DF2EBB" w:rsidRPr="00C95178">
        <w:rPr>
          <w:rFonts w:ascii="Times New (W1)" w:hAnsi="Times New (W1)"/>
          <w:sz w:val="26"/>
        </w:rPr>
        <w:t>excluded from the definition of a public utility under</w:t>
      </w:r>
      <w:r w:rsidR="009840F5" w:rsidRPr="00C95178">
        <w:rPr>
          <w:rFonts w:ascii="Times New (W1)" w:hAnsi="Times New (W1)"/>
          <w:sz w:val="26"/>
        </w:rPr>
        <w:t xml:space="preserve"> Paragraph (2</w:t>
      </w:r>
      <w:proofErr w:type="gramStart"/>
      <w:r w:rsidR="009840F5" w:rsidRPr="00C95178">
        <w:rPr>
          <w:rFonts w:ascii="Times New (W1)" w:hAnsi="Times New (W1)"/>
          <w:sz w:val="26"/>
        </w:rPr>
        <w:t>)(</w:t>
      </w:r>
      <w:proofErr w:type="gramEnd"/>
      <w:r w:rsidR="009840F5" w:rsidRPr="00C95178">
        <w:rPr>
          <w:rFonts w:ascii="Times New (W1)" w:hAnsi="Times New (W1)"/>
          <w:sz w:val="26"/>
        </w:rPr>
        <w:t>iii) of Section 102.</w:t>
      </w:r>
      <w:r w:rsidR="005451AE" w:rsidRPr="00C95178">
        <w:rPr>
          <w:rStyle w:val="FootnoteReference"/>
          <w:rFonts w:ascii="Times New (W1)" w:hAnsi="Times New (W1)"/>
          <w:sz w:val="26"/>
        </w:rPr>
        <w:footnoteReference w:id="5"/>
      </w:r>
      <w:r w:rsidR="009840F5" w:rsidRPr="00C95178">
        <w:rPr>
          <w:rFonts w:ascii="Times New (W1)" w:hAnsi="Times New (W1)"/>
          <w:sz w:val="26"/>
        </w:rPr>
        <w:t xml:space="preserve">  </w:t>
      </w:r>
      <w:proofErr w:type="gramStart"/>
      <w:r w:rsidR="00AA6A25" w:rsidRPr="00C95178">
        <w:rPr>
          <w:rFonts w:ascii="Times New (W1)" w:hAnsi="Times New (W1)"/>
          <w:i/>
          <w:sz w:val="26"/>
        </w:rPr>
        <w:t>Id</w:t>
      </w:r>
      <w:r w:rsidR="00AA6A25" w:rsidRPr="00C95178">
        <w:rPr>
          <w:rFonts w:ascii="Times New (W1)" w:hAnsi="Times New (W1)"/>
          <w:sz w:val="26"/>
        </w:rPr>
        <w:t>. at 11.</w:t>
      </w:r>
      <w:proofErr w:type="gramEnd"/>
      <w:r w:rsidR="00AA6A25" w:rsidRPr="00C95178">
        <w:rPr>
          <w:rFonts w:ascii="Times New (W1)" w:hAnsi="Times New (W1)"/>
          <w:sz w:val="26"/>
        </w:rPr>
        <w:t xml:space="preserve">  </w:t>
      </w:r>
      <w:r w:rsidR="009840F5" w:rsidRPr="00C95178">
        <w:rPr>
          <w:rFonts w:ascii="Times New (W1)" w:hAnsi="Times New (W1)"/>
          <w:sz w:val="26"/>
        </w:rPr>
        <w:t>The OTS opines that Laser is included in the definition under Paragraph (1</w:t>
      </w:r>
      <w:proofErr w:type="gramStart"/>
      <w:r w:rsidR="009840F5" w:rsidRPr="00C95178">
        <w:rPr>
          <w:rFonts w:ascii="Times New (W1)" w:hAnsi="Times New (W1)"/>
          <w:sz w:val="26"/>
        </w:rPr>
        <w:t>)(</w:t>
      </w:r>
      <w:proofErr w:type="gramEnd"/>
      <w:r w:rsidR="009840F5" w:rsidRPr="00C95178">
        <w:rPr>
          <w:rFonts w:ascii="Times New (W1)" w:hAnsi="Times New (W1)"/>
          <w:sz w:val="26"/>
        </w:rPr>
        <w:t>v) of Section 102</w:t>
      </w:r>
      <w:r w:rsidR="005F7090">
        <w:rPr>
          <w:rStyle w:val="FootnoteReference"/>
          <w:rFonts w:ascii="Times New (W1)" w:hAnsi="Times New (W1)"/>
          <w:sz w:val="26"/>
        </w:rPr>
        <w:footnoteReference w:id="6"/>
      </w:r>
      <w:r w:rsidR="009840F5" w:rsidRPr="00C95178">
        <w:rPr>
          <w:rFonts w:ascii="Times New (W1)" w:hAnsi="Times New (W1)"/>
          <w:sz w:val="26"/>
        </w:rPr>
        <w:t xml:space="preserve"> because it provides service “for the public.”  </w:t>
      </w:r>
      <w:r w:rsidR="0090161E" w:rsidRPr="00C95178">
        <w:rPr>
          <w:rFonts w:ascii="Times New (W1)" w:hAnsi="Times New (W1)"/>
          <w:sz w:val="26"/>
        </w:rPr>
        <w:t xml:space="preserve">The OTS </w:t>
      </w:r>
      <w:r w:rsidR="0020515D" w:rsidRPr="00C95178">
        <w:rPr>
          <w:rFonts w:ascii="Times New (W1)" w:hAnsi="Times New (W1)"/>
          <w:sz w:val="26"/>
        </w:rPr>
        <w:t>assert</w:t>
      </w:r>
      <w:r w:rsidR="00813508" w:rsidRPr="00C95178">
        <w:rPr>
          <w:rFonts w:ascii="Times New (W1)" w:hAnsi="Times New (W1)"/>
          <w:sz w:val="26"/>
        </w:rPr>
        <w:t>s</w:t>
      </w:r>
      <w:r w:rsidR="0020515D" w:rsidRPr="00C95178">
        <w:rPr>
          <w:rFonts w:ascii="Times New (W1)" w:hAnsi="Times New (W1)"/>
          <w:sz w:val="26"/>
        </w:rPr>
        <w:t xml:space="preserve"> that Laser provides service for the public because its service is available to a limited portion of the public</w:t>
      </w:r>
      <w:r w:rsidR="00C71F19" w:rsidRPr="00C95178">
        <w:rPr>
          <w:rFonts w:ascii="Times New (W1)" w:hAnsi="Times New (W1)"/>
          <w:sz w:val="26"/>
        </w:rPr>
        <w:t xml:space="preserve">, and it does not discriminate against potential customers within that portion.  </w:t>
      </w:r>
      <w:r w:rsidR="00813508" w:rsidRPr="00C95178">
        <w:rPr>
          <w:rFonts w:ascii="Times New (W1)" w:hAnsi="Times New (W1)"/>
          <w:sz w:val="26"/>
        </w:rPr>
        <w:t>It believes the</w:t>
      </w:r>
      <w:r w:rsidR="00C71F19" w:rsidRPr="00C95178">
        <w:rPr>
          <w:rFonts w:ascii="Times New (W1)" w:hAnsi="Times New (W1)"/>
          <w:sz w:val="26"/>
        </w:rPr>
        <w:t xml:space="preserve"> record demonstrates that Laser is ready and willing to provide gathering and transportation services to customers that may use the proposed facilities, and </w:t>
      </w:r>
      <w:r w:rsidR="00813508" w:rsidRPr="00C95178">
        <w:rPr>
          <w:rFonts w:ascii="Times New (W1)" w:hAnsi="Times New (W1)"/>
          <w:sz w:val="26"/>
        </w:rPr>
        <w:t>that Laser</w:t>
      </w:r>
      <w:r w:rsidR="00C71F19" w:rsidRPr="00C95178">
        <w:rPr>
          <w:rFonts w:ascii="Times New (W1)" w:hAnsi="Times New (W1)"/>
          <w:sz w:val="26"/>
        </w:rPr>
        <w:t xml:space="preserve"> expects to expand the system </w:t>
      </w:r>
      <w:r w:rsidR="00AA6A25" w:rsidRPr="00C95178">
        <w:rPr>
          <w:rFonts w:ascii="Times New (W1)" w:hAnsi="Times New (W1)"/>
          <w:sz w:val="26"/>
        </w:rPr>
        <w:t xml:space="preserve">as necessary to accommodate as many potential customers that will enter into agreements with it.  </w:t>
      </w:r>
      <w:r w:rsidR="00AA6A25" w:rsidRPr="00C95178">
        <w:rPr>
          <w:rFonts w:ascii="Times New (W1)" w:hAnsi="Times New (W1)"/>
          <w:i/>
          <w:sz w:val="26"/>
        </w:rPr>
        <w:t>Id</w:t>
      </w:r>
      <w:r w:rsidR="00AA6A25" w:rsidRPr="00C95178">
        <w:rPr>
          <w:rFonts w:ascii="Times New (W1)" w:hAnsi="Times New (W1)"/>
          <w:sz w:val="26"/>
        </w:rPr>
        <w:t>. at 12-15.</w:t>
      </w:r>
    </w:p>
    <w:p w:rsidR="008E575C" w:rsidRPr="00C95178" w:rsidRDefault="00DA755A" w:rsidP="004E53EF">
      <w:pPr>
        <w:ind w:firstLine="1440"/>
        <w:jc w:val="left"/>
        <w:rPr>
          <w:rFonts w:ascii="Times New (W1)" w:hAnsi="Times New (W1)"/>
          <w:sz w:val="26"/>
        </w:rPr>
      </w:pPr>
      <w:r w:rsidRPr="00C95178">
        <w:rPr>
          <w:rFonts w:ascii="Times New (W1)" w:hAnsi="Times New (W1)"/>
          <w:sz w:val="26"/>
        </w:rPr>
        <w:lastRenderedPageBreak/>
        <w:t xml:space="preserve">In asserting that Laser qualifies as a public utility, Vera Scroggins states that Laser meets the definition in Section 102 of the Code </w:t>
      </w:r>
      <w:r w:rsidR="00813508" w:rsidRPr="00C95178">
        <w:rPr>
          <w:rFonts w:ascii="Times New (W1)" w:hAnsi="Times New (W1)"/>
          <w:sz w:val="26"/>
        </w:rPr>
        <w:t>and</w:t>
      </w:r>
      <w:r w:rsidRPr="00C95178">
        <w:rPr>
          <w:rFonts w:ascii="Times New (W1)" w:hAnsi="Times New (W1)"/>
          <w:sz w:val="26"/>
        </w:rPr>
        <w:t xml:space="preserve"> the criteria in the Commission’s </w:t>
      </w:r>
      <w:r w:rsidRPr="00C95178">
        <w:rPr>
          <w:rFonts w:ascii="Times New (W1)" w:hAnsi="Times New (W1)"/>
          <w:i/>
          <w:sz w:val="26"/>
        </w:rPr>
        <w:t>Policy Statement</w:t>
      </w:r>
      <w:r w:rsidRPr="00C95178">
        <w:rPr>
          <w:rFonts w:ascii="Times New (W1)" w:hAnsi="Times New (W1)"/>
          <w:sz w:val="26"/>
        </w:rPr>
        <w:t xml:space="preserve">.  </w:t>
      </w:r>
      <w:r w:rsidR="00813508" w:rsidRPr="00C95178">
        <w:rPr>
          <w:rFonts w:ascii="Times New (W1)" w:hAnsi="Times New (W1)"/>
          <w:sz w:val="26"/>
        </w:rPr>
        <w:t>She avers that</w:t>
      </w:r>
      <w:r w:rsidR="00CB76E0" w:rsidRPr="00C95178">
        <w:rPr>
          <w:rFonts w:ascii="Times New (W1)" w:hAnsi="Times New (W1)"/>
          <w:sz w:val="26"/>
        </w:rPr>
        <w:t xml:space="preserve"> Laser’s pipeline is not being “designed and constructed only to serve a specific group of individuals or entities</w:t>
      </w:r>
      <w:r w:rsidR="005D598E" w:rsidRPr="00C95178">
        <w:rPr>
          <w:rFonts w:ascii="Times New (W1)" w:hAnsi="Times New (W1)"/>
          <w:sz w:val="26"/>
        </w:rPr>
        <w:t xml:space="preserve">” so that “others cannot feasibly be served without a significant revision to the project.”  While some </w:t>
      </w:r>
      <w:r w:rsidR="0042300F" w:rsidRPr="00C95178">
        <w:rPr>
          <w:rFonts w:ascii="Times New (W1)" w:hAnsi="Times New (W1)"/>
          <w:sz w:val="26"/>
        </w:rPr>
        <w:t xml:space="preserve">facilities would need to be installed to connect new customers to the main line, the “spine” </w:t>
      </w:r>
      <w:r w:rsidR="00F21FFA" w:rsidRPr="00C95178">
        <w:rPr>
          <w:rFonts w:ascii="Times New (W1)" w:hAnsi="Times New (W1)"/>
          <w:sz w:val="26"/>
        </w:rPr>
        <w:t xml:space="preserve">of the pipeline </w:t>
      </w:r>
      <w:r w:rsidR="0042300F" w:rsidRPr="00C95178">
        <w:rPr>
          <w:rFonts w:ascii="Times New (W1)" w:hAnsi="Times New (W1)"/>
          <w:sz w:val="26"/>
        </w:rPr>
        <w:t xml:space="preserve">is being designed and constructed to accommodate any individual or entity that desires to move natural gas from the drilling site to the border of New York.  </w:t>
      </w:r>
      <w:r w:rsidR="005E1AF7" w:rsidRPr="00C95178">
        <w:rPr>
          <w:rFonts w:ascii="Times New (W1)" w:hAnsi="Times New (W1)"/>
          <w:sz w:val="26"/>
        </w:rPr>
        <w:t>Scroggins M.B</w:t>
      </w:r>
      <w:r w:rsidR="0042300F" w:rsidRPr="00C95178">
        <w:rPr>
          <w:rFonts w:ascii="Times New (W1)" w:hAnsi="Times New (W1)"/>
          <w:sz w:val="26"/>
        </w:rPr>
        <w:t xml:space="preserve">. at 13; Tr. at 402-403.  </w:t>
      </w:r>
      <w:r w:rsidR="00F21FFA" w:rsidRPr="00C95178">
        <w:rPr>
          <w:rFonts w:ascii="Times New (W1)" w:hAnsi="Times New (W1)"/>
          <w:sz w:val="26"/>
        </w:rPr>
        <w:t>Additionally</w:t>
      </w:r>
      <w:r w:rsidR="0042300F" w:rsidRPr="00C95178">
        <w:rPr>
          <w:rFonts w:ascii="Times New (W1)" w:hAnsi="Times New (W1)"/>
          <w:sz w:val="26"/>
        </w:rPr>
        <w:t xml:space="preserve">, Laser is not proposing to provide service </w:t>
      </w:r>
      <w:r w:rsidR="007518A9" w:rsidRPr="00C95178">
        <w:rPr>
          <w:rFonts w:ascii="Times New (W1)" w:hAnsi="Times New (W1)"/>
          <w:sz w:val="26"/>
        </w:rPr>
        <w:t>“</w:t>
      </w:r>
      <w:r w:rsidR="0042300F" w:rsidRPr="00C95178">
        <w:rPr>
          <w:rFonts w:ascii="Times New (W1)" w:hAnsi="Times New (W1)"/>
          <w:sz w:val="26"/>
        </w:rPr>
        <w:t>to</w:t>
      </w:r>
      <w:r w:rsidR="007518A9" w:rsidRPr="00C95178">
        <w:rPr>
          <w:rFonts w:ascii="Times New (W1)" w:hAnsi="Times New (W1)"/>
          <w:sz w:val="26"/>
        </w:rPr>
        <w:t xml:space="preserve"> a single customer or to a defined, privileged and limited group.”  Although Laser will enter into contracts with customers, the contracts will not restrict it from providing pipeline service to other customers.  The contracts are necessary to cover the terms and conditions</w:t>
      </w:r>
      <w:r w:rsidR="00B40BB6" w:rsidRPr="00C95178">
        <w:rPr>
          <w:rFonts w:ascii="Times New (W1)" w:hAnsi="Times New (W1)"/>
          <w:sz w:val="26"/>
        </w:rPr>
        <w:t>, including technical requirements and delivery points, which are</w:t>
      </w:r>
      <w:r w:rsidR="007518A9" w:rsidRPr="00C95178">
        <w:rPr>
          <w:rFonts w:ascii="Times New (W1)" w:hAnsi="Times New (W1)"/>
          <w:sz w:val="26"/>
        </w:rPr>
        <w:t xml:space="preserve"> associated with the transactions between Laser and its customers</w:t>
      </w:r>
      <w:r w:rsidR="00B40BB6" w:rsidRPr="00C95178">
        <w:rPr>
          <w:rFonts w:ascii="Times New (W1)" w:hAnsi="Times New (W1)"/>
          <w:sz w:val="26"/>
        </w:rPr>
        <w:t xml:space="preserve">.  </w:t>
      </w:r>
      <w:proofErr w:type="gramStart"/>
      <w:r w:rsidR="005E1AF7" w:rsidRPr="00C95178">
        <w:rPr>
          <w:rFonts w:ascii="Times New (W1)" w:hAnsi="Times New (W1)"/>
          <w:i/>
          <w:sz w:val="26"/>
        </w:rPr>
        <w:t>Id.</w:t>
      </w:r>
      <w:r w:rsidR="00B40BB6" w:rsidRPr="00C95178">
        <w:rPr>
          <w:rFonts w:ascii="Times New (W1)" w:hAnsi="Times New (W1)"/>
          <w:sz w:val="26"/>
        </w:rPr>
        <w:t xml:space="preserve">; </w:t>
      </w:r>
      <w:r w:rsidR="005E1AF7" w:rsidRPr="00C95178">
        <w:rPr>
          <w:rFonts w:ascii="Times New (W1)" w:hAnsi="Times New (W1)"/>
          <w:sz w:val="26"/>
        </w:rPr>
        <w:t>T</w:t>
      </w:r>
      <w:r w:rsidR="00B40BB6" w:rsidRPr="00C95178">
        <w:rPr>
          <w:rFonts w:ascii="Times New (W1)" w:hAnsi="Times New (W1)"/>
          <w:sz w:val="26"/>
        </w:rPr>
        <w:t>r. at 401.</w:t>
      </w:r>
      <w:proofErr w:type="gramEnd"/>
      <w:r w:rsidR="00335DE3" w:rsidRPr="00C95178">
        <w:rPr>
          <w:rFonts w:ascii="Times New (W1)" w:hAnsi="Times New (W1)"/>
          <w:sz w:val="26"/>
        </w:rPr>
        <w:t xml:space="preserve">  While Ms. Scroggins believes that Laser meets the standards to qualify as a public utility, she opines that the Commission should only grant Laser a Certificat</w:t>
      </w:r>
      <w:r w:rsidR="00244ADF" w:rsidRPr="00C95178">
        <w:rPr>
          <w:rFonts w:ascii="Times New (W1)" w:hAnsi="Times New (W1)"/>
          <w:sz w:val="26"/>
        </w:rPr>
        <w:t>e if we approve the Settlement.</w:t>
      </w:r>
    </w:p>
    <w:p w:rsidR="00BF7CE1" w:rsidRPr="00C95178" w:rsidRDefault="00BF7CE1" w:rsidP="00B75841">
      <w:pPr>
        <w:jc w:val="left"/>
        <w:rPr>
          <w:rFonts w:ascii="Times New (W1)" w:hAnsi="Times New (W1)"/>
          <w:b/>
          <w:sz w:val="26"/>
        </w:rPr>
      </w:pPr>
    </w:p>
    <w:p w:rsidR="000124EE" w:rsidRPr="00C95178" w:rsidRDefault="00297386" w:rsidP="00BF7CE1">
      <w:pPr>
        <w:ind w:firstLine="1440"/>
        <w:jc w:val="left"/>
        <w:rPr>
          <w:rFonts w:ascii="Times New (W1)" w:hAnsi="Times New (W1)"/>
          <w:sz w:val="26"/>
        </w:rPr>
      </w:pPr>
      <w:r w:rsidRPr="00C95178">
        <w:rPr>
          <w:rFonts w:ascii="Times New (W1)" w:hAnsi="Times New (W1)"/>
          <w:sz w:val="26"/>
        </w:rPr>
        <w:t xml:space="preserve">DTE takes a slightly different view than the other </w:t>
      </w:r>
      <w:r w:rsidR="00006FB6" w:rsidRPr="00C95178">
        <w:rPr>
          <w:rFonts w:ascii="Times New (W1)" w:hAnsi="Times New (W1)"/>
          <w:sz w:val="26"/>
        </w:rPr>
        <w:t>Parties</w:t>
      </w:r>
      <w:r w:rsidRPr="00C95178">
        <w:rPr>
          <w:rFonts w:ascii="Times New (W1)" w:hAnsi="Times New (W1)"/>
          <w:sz w:val="26"/>
        </w:rPr>
        <w:t xml:space="preserve"> in its Main Brief.  DTE </w:t>
      </w:r>
      <w:r w:rsidR="009447B5" w:rsidRPr="00C95178">
        <w:rPr>
          <w:rFonts w:ascii="Times New (W1)" w:hAnsi="Times New (W1)"/>
          <w:sz w:val="26"/>
        </w:rPr>
        <w:t>believe</w:t>
      </w:r>
      <w:r w:rsidR="002F53C9" w:rsidRPr="00C95178">
        <w:rPr>
          <w:rFonts w:ascii="Times New (W1)" w:hAnsi="Times New (W1)"/>
          <w:sz w:val="26"/>
        </w:rPr>
        <w:t>s</w:t>
      </w:r>
      <w:r w:rsidR="009447B5" w:rsidRPr="00C95178">
        <w:rPr>
          <w:rFonts w:ascii="Times New (W1)" w:hAnsi="Times New (W1)"/>
          <w:sz w:val="26"/>
        </w:rPr>
        <w:t xml:space="preserve"> it is appropriate for the </w:t>
      </w:r>
      <w:r w:rsidR="00811FEB" w:rsidRPr="00C95178">
        <w:rPr>
          <w:rFonts w:ascii="Times New (W1)" w:hAnsi="Times New (W1)"/>
          <w:sz w:val="26"/>
        </w:rPr>
        <w:t>Commission</w:t>
      </w:r>
      <w:r w:rsidR="009447B5" w:rsidRPr="00C95178">
        <w:rPr>
          <w:rFonts w:ascii="Times New (W1)" w:hAnsi="Times New (W1)"/>
          <w:sz w:val="26"/>
        </w:rPr>
        <w:t xml:space="preserve"> to grant Certificates to gathering and transportation companies, like Laser, </w:t>
      </w:r>
      <w:r w:rsidR="002F53C9" w:rsidRPr="00C95178">
        <w:rPr>
          <w:rFonts w:ascii="Times New (W1)" w:hAnsi="Times New (W1)"/>
          <w:sz w:val="26"/>
        </w:rPr>
        <w:t>which</w:t>
      </w:r>
      <w:r w:rsidR="009447B5" w:rsidRPr="00C95178">
        <w:rPr>
          <w:rFonts w:ascii="Times New (W1)" w:hAnsi="Times New (W1)"/>
          <w:sz w:val="26"/>
        </w:rPr>
        <w:t xml:space="preserve"> intend to provide services to the public for compensation.  Nevertheless, DTE avers that the regulation of these companies should be limited</w:t>
      </w:r>
      <w:r w:rsidR="00385364" w:rsidRPr="00C95178">
        <w:rPr>
          <w:rFonts w:ascii="Times New (W1)" w:hAnsi="Times New (W1)"/>
          <w:sz w:val="26"/>
        </w:rPr>
        <w:t xml:space="preserve">.  While DTE supports Commission safety regulation over jurisdictional gathering and transportation company operations and facilities, it does not support regulation of rates or regulation over the </w:t>
      </w:r>
      <w:proofErr w:type="spellStart"/>
      <w:r w:rsidR="00385364" w:rsidRPr="00C95178">
        <w:rPr>
          <w:rFonts w:ascii="Times New (W1)" w:hAnsi="Times New (W1)"/>
          <w:sz w:val="26"/>
        </w:rPr>
        <w:t>siting</w:t>
      </w:r>
      <w:proofErr w:type="spellEnd"/>
      <w:r w:rsidR="00385364" w:rsidRPr="00C95178">
        <w:rPr>
          <w:rFonts w:ascii="Times New (W1)" w:hAnsi="Times New (W1)"/>
          <w:sz w:val="26"/>
        </w:rPr>
        <w:t xml:space="preserve"> of gathering pipelines.  DTE M.B. at 13-14</w:t>
      </w:r>
      <w:r w:rsidR="002921F9" w:rsidRPr="00C95178">
        <w:rPr>
          <w:rFonts w:ascii="Times New (W1)" w:hAnsi="Times New (W1)"/>
          <w:sz w:val="26"/>
        </w:rPr>
        <w:t>.</w:t>
      </w:r>
    </w:p>
    <w:p w:rsidR="002F53C9" w:rsidRPr="00C95178" w:rsidRDefault="002F53C9" w:rsidP="00B75841">
      <w:pPr>
        <w:jc w:val="left"/>
        <w:rPr>
          <w:rFonts w:ascii="Times New (W1)" w:hAnsi="Times New (W1)"/>
          <w:sz w:val="26"/>
        </w:rPr>
      </w:pPr>
    </w:p>
    <w:p w:rsidR="00836A8D" w:rsidRPr="00C95178" w:rsidRDefault="0083137D" w:rsidP="000124EE">
      <w:pPr>
        <w:ind w:firstLine="1440"/>
        <w:jc w:val="left"/>
        <w:rPr>
          <w:rFonts w:ascii="Times New (W1)" w:hAnsi="Times New (W1)"/>
          <w:sz w:val="26"/>
        </w:rPr>
      </w:pPr>
      <w:r w:rsidRPr="00C95178">
        <w:rPr>
          <w:rFonts w:ascii="Times New (W1)" w:hAnsi="Times New (W1)"/>
          <w:sz w:val="26"/>
        </w:rPr>
        <w:t xml:space="preserve">Several </w:t>
      </w:r>
      <w:r w:rsidR="00006FB6" w:rsidRPr="00C95178">
        <w:rPr>
          <w:rFonts w:ascii="Times New (W1)" w:hAnsi="Times New (W1)"/>
          <w:sz w:val="26"/>
        </w:rPr>
        <w:t>Parties</w:t>
      </w:r>
      <w:r w:rsidRPr="00C95178">
        <w:rPr>
          <w:rFonts w:ascii="Times New (W1)" w:hAnsi="Times New (W1)"/>
          <w:sz w:val="26"/>
        </w:rPr>
        <w:t xml:space="preserve"> take </w:t>
      </w:r>
      <w:r w:rsidR="000A3BCF" w:rsidRPr="00C95178">
        <w:rPr>
          <w:rFonts w:ascii="Times New (W1)" w:hAnsi="Times New (W1)"/>
          <w:sz w:val="26"/>
        </w:rPr>
        <w:t>the</w:t>
      </w:r>
      <w:r w:rsidRPr="00C95178">
        <w:rPr>
          <w:rFonts w:ascii="Times New (W1)" w:hAnsi="Times New (W1)"/>
          <w:sz w:val="26"/>
        </w:rPr>
        <w:t xml:space="preserve"> position that Laser has not satisfied the standards under the Code for the issuance of a Certificate.  In its Main Brief, PIOGA states that Laser is proposing to serve only producers pursuant to a contractual agreement for </w:t>
      </w:r>
      <w:r w:rsidRPr="00C95178">
        <w:rPr>
          <w:rFonts w:ascii="Times New (W1)" w:hAnsi="Times New (W1)"/>
          <w:sz w:val="26"/>
        </w:rPr>
        <w:lastRenderedPageBreak/>
        <w:t>gathering and transportation services and that such service does not constitute service for the pu</w:t>
      </w:r>
      <w:r w:rsidR="004F1D2C" w:rsidRPr="00C95178">
        <w:rPr>
          <w:rFonts w:ascii="Times New (W1)" w:hAnsi="Times New (W1)"/>
          <w:sz w:val="26"/>
        </w:rPr>
        <w:t xml:space="preserve">blic under </w:t>
      </w:r>
      <w:r w:rsidR="00733C16" w:rsidRPr="00C95178">
        <w:rPr>
          <w:rFonts w:ascii="Times New (W1)" w:hAnsi="Times New (W1)"/>
          <w:sz w:val="26"/>
        </w:rPr>
        <w:t xml:space="preserve">Section 102 of </w:t>
      </w:r>
      <w:r w:rsidR="004F1D2C" w:rsidRPr="00C95178">
        <w:rPr>
          <w:rFonts w:ascii="Times New (W1)" w:hAnsi="Times New (W1)"/>
          <w:sz w:val="26"/>
        </w:rPr>
        <w:t xml:space="preserve">the Code.  </w:t>
      </w:r>
      <w:proofErr w:type="gramStart"/>
      <w:r w:rsidR="00CC1FB2" w:rsidRPr="00C95178">
        <w:rPr>
          <w:rFonts w:ascii="Times New (W1)" w:hAnsi="Times New (W1)"/>
          <w:sz w:val="26"/>
        </w:rPr>
        <w:t>PIOGA M.B. at 10.</w:t>
      </w:r>
      <w:proofErr w:type="gramEnd"/>
      <w:r w:rsidR="00CC1FB2" w:rsidRPr="00C95178">
        <w:rPr>
          <w:rFonts w:ascii="Times New (W1)" w:hAnsi="Times New (W1)"/>
          <w:sz w:val="26"/>
        </w:rPr>
        <w:t xml:space="preserve">  </w:t>
      </w:r>
      <w:r w:rsidR="004F1D2C" w:rsidRPr="00C95178">
        <w:rPr>
          <w:rFonts w:ascii="Times New (W1)" w:hAnsi="Times New (W1)"/>
          <w:sz w:val="26"/>
        </w:rPr>
        <w:t>Although Laser averred in its rebuttal testimony that it will serve “landowners, corporations, partnerships, joint ventures</w:t>
      </w:r>
      <w:r w:rsidR="001503E4" w:rsidRPr="00C95178">
        <w:rPr>
          <w:rFonts w:ascii="Times New (W1)" w:hAnsi="Times New (W1)"/>
          <w:sz w:val="26"/>
        </w:rPr>
        <w:t xml:space="preserve">, municipalities, or producers,” PIOGA states that the record does not provide a basis for concluding that there are, in fact, potential customers who are not producers.  </w:t>
      </w:r>
      <w:r w:rsidR="00CB503F" w:rsidRPr="00C95178">
        <w:rPr>
          <w:rFonts w:ascii="Times New (W1)" w:hAnsi="Times New (W1)"/>
          <w:sz w:val="26"/>
        </w:rPr>
        <w:t xml:space="preserve">Producers are the only entities with which Laser currently has contracts.  </w:t>
      </w:r>
      <w:proofErr w:type="gramStart"/>
      <w:r w:rsidR="00CB503F" w:rsidRPr="00C95178">
        <w:rPr>
          <w:rFonts w:ascii="Times New (W1)" w:hAnsi="Times New (W1)"/>
          <w:i/>
          <w:sz w:val="26"/>
        </w:rPr>
        <w:t>Id</w:t>
      </w:r>
      <w:r w:rsidR="00CB503F" w:rsidRPr="00C95178">
        <w:rPr>
          <w:rFonts w:ascii="Times New (W1)" w:hAnsi="Times New (W1)"/>
          <w:sz w:val="26"/>
        </w:rPr>
        <w:t>. at 14 (citing Laser St. 1A at 7).</w:t>
      </w:r>
      <w:proofErr w:type="gramEnd"/>
      <w:r w:rsidR="00CB503F" w:rsidRPr="00C95178">
        <w:rPr>
          <w:rFonts w:ascii="Times New (W1)" w:hAnsi="Times New (W1)"/>
          <w:sz w:val="26"/>
        </w:rPr>
        <w:t xml:space="preserve">  </w:t>
      </w:r>
      <w:r w:rsidR="001503E4" w:rsidRPr="00C95178">
        <w:rPr>
          <w:rFonts w:ascii="Times New (W1)" w:hAnsi="Times New (W1)"/>
          <w:sz w:val="26"/>
        </w:rPr>
        <w:t xml:space="preserve">It is the producers who will sever the Marcellus Shale for </w:t>
      </w:r>
      <w:r w:rsidR="00CC1FB2" w:rsidRPr="00C95178">
        <w:rPr>
          <w:rFonts w:ascii="Times New (W1)" w:hAnsi="Times New (W1)"/>
          <w:sz w:val="26"/>
        </w:rPr>
        <w:t>those who desire to move t</w:t>
      </w:r>
      <w:r w:rsidR="00395100">
        <w:rPr>
          <w:rFonts w:ascii="Times New (W1)" w:hAnsi="Times New (W1)"/>
          <w:sz w:val="26"/>
        </w:rPr>
        <w:t>he gas</w:t>
      </w:r>
      <w:r w:rsidR="00CC1FB2" w:rsidRPr="00C95178">
        <w:rPr>
          <w:rFonts w:ascii="Times New (W1)" w:hAnsi="Times New (W1)"/>
          <w:sz w:val="26"/>
        </w:rPr>
        <w:t xml:space="preserve"> through the pipelines.  </w:t>
      </w:r>
      <w:r w:rsidR="00CB503F" w:rsidRPr="00C95178">
        <w:rPr>
          <w:rFonts w:ascii="Times New (W1)" w:hAnsi="Times New (W1)"/>
          <w:i/>
          <w:sz w:val="26"/>
        </w:rPr>
        <w:t>Id</w:t>
      </w:r>
      <w:r w:rsidR="00CB503F" w:rsidRPr="00C95178">
        <w:rPr>
          <w:rFonts w:ascii="Times New (W1)" w:hAnsi="Times New (W1)"/>
          <w:sz w:val="26"/>
        </w:rPr>
        <w:t>.</w:t>
      </w:r>
      <w:r w:rsidR="00CC1FB2" w:rsidRPr="00C95178">
        <w:rPr>
          <w:rFonts w:ascii="Times New (W1)" w:hAnsi="Times New (W1)"/>
          <w:sz w:val="26"/>
        </w:rPr>
        <w:t xml:space="preserve"> at 11-12.</w:t>
      </w:r>
      <w:r w:rsidR="00836A8D" w:rsidRPr="00C95178">
        <w:rPr>
          <w:rFonts w:ascii="Times New (W1)" w:hAnsi="Times New (W1)"/>
          <w:sz w:val="26"/>
        </w:rPr>
        <w:t xml:space="preserve">  </w:t>
      </w:r>
      <w:r w:rsidR="00EE58BA" w:rsidRPr="00C95178">
        <w:rPr>
          <w:rFonts w:ascii="Times New (W1)" w:hAnsi="Times New (W1)"/>
          <w:sz w:val="26"/>
        </w:rPr>
        <w:t>In addition, PIOGA opines that midstream natural gas service is a competitive service that is not traditionally regulated as a public utility</w:t>
      </w:r>
      <w:r w:rsidR="001137AF" w:rsidRPr="00C95178">
        <w:rPr>
          <w:rFonts w:ascii="Times New (W1)" w:hAnsi="Times New (W1)"/>
          <w:sz w:val="26"/>
        </w:rPr>
        <w:t>.  It</w:t>
      </w:r>
      <w:r w:rsidR="00EE58BA" w:rsidRPr="00C95178">
        <w:rPr>
          <w:rFonts w:ascii="Times New (W1)" w:hAnsi="Times New (W1)"/>
          <w:sz w:val="26"/>
        </w:rPr>
        <w:t xml:space="preserve"> </w:t>
      </w:r>
      <w:r w:rsidR="00F37CB8" w:rsidRPr="00C95178">
        <w:rPr>
          <w:rFonts w:ascii="Times New (W1)" w:hAnsi="Times New (W1)"/>
          <w:sz w:val="26"/>
        </w:rPr>
        <w:t>argues that</w:t>
      </w:r>
      <w:r w:rsidR="001137AF" w:rsidRPr="00C95178">
        <w:rPr>
          <w:rFonts w:ascii="Times New (W1)" w:hAnsi="Times New (W1)"/>
          <w:sz w:val="26"/>
        </w:rPr>
        <w:t xml:space="preserve"> the fact</w:t>
      </w:r>
      <w:r w:rsidR="00032977" w:rsidRPr="00C95178">
        <w:rPr>
          <w:rFonts w:ascii="Times New (W1)" w:hAnsi="Times New (W1)"/>
          <w:sz w:val="26"/>
        </w:rPr>
        <w:t>,</w:t>
      </w:r>
      <w:r w:rsidR="001137AF" w:rsidRPr="00C95178">
        <w:rPr>
          <w:rFonts w:ascii="Times New (W1)" w:hAnsi="Times New (W1)"/>
          <w:sz w:val="26"/>
        </w:rPr>
        <w:t xml:space="preserve"> that other entities, including LM</w:t>
      </w:r>
      <w:r w:rsidR="0009536D" w:rsidRPr="00C95178">
        <w:rPr>
          <w:rFonts w:ascii="Times New (W1)" w:hAnsi="Times New (W1)"/>
          <w:sz w:val="26"/>
        </w:rPr>
        <w:t>M</w:t>
      </w:r>
      <w:r w:rsidR="001137AF" w:rsidRPr="00C95178">
        <w:rPr>
          <w:rFonts w:ascii="Times New (W1)" w:hAnsi="Times New (W1)"/>
          <w:sz w:val="26"/>
        </w:rPr>
        <w:t xml:space="preserve"> and </w:t>
      </w:r>
      <w:proofErr w:type="spellStart"/>
      <w:r w:rsidR="001137AF" w:rsidRPr="00C95178">
        <w:rPr>
          <w:rFonts w:ascii="Times New (W1)" w:hAnsi="Times New (W1)"/>
          <w:sz w:val="26"/>
        </w:rPr>
        <w:t>MarkWest</w:t>
      </w:r>
      <w:proofErr w:type="spellEnd"/>
      <w:r w:rsidR="001137AF" w:rsidRPr="00C95178">
        <w:rPr>
          <w:rFonts w:ascii="Times New (W1)" w:hAnsi="Times New (W1)"/>
          <w:sz w:val="26"/>
        </w:rPr>
        <w:t>, are currently providing midstream services in Pennsylvania without possessing the power of eminent domain or the right to occupy public rights-of-way</w:t>
      </w:r>
      <w:r w:rsidR="00032977" w:rsidRPr="00C95178">
        <w:rPr>
          <w:rFonts w:ascii="Times New (W1)" w:hAnsi="Times New (W1)"/>
          <w:sz w:val="26"/>
        </w:rPr>
        <w:t>,</w:t>
      </w:r>
      <w:r w:rsidR="001137AF" w:rsidRPr="00C95178">
        <w:rPr>
          <w:rFonts w:ascii="Times New (W1)" w:hAnsi="Times New (W1)"/>
          <w:sz w:val="26"/>
        </w:rPr>
        <w:t xml:space="preserve"> shows that</w:t>
      </w:r>
      <w:r w:rsidR="00634F73" w:rsidRPr="00C95178">
        <w:rPr>
          <w:rFonts w:ascii="Times New (W1)" w:hAnsi="Times New (W1)"/>
          <w:sz w:val="26"/>
        </w:rPr>
        <w:t xml:space="preserve"> a Certificate is not necessary for the protection of producers served by these entities</w:t>
      </w:r>
      <w:r w:rsidR="00EE58BA" w:rsidRPr="00C95178">
        <w:rPr>
          <w:rFonts w:ascii="Times New (W1)" w:hAnsi="Times New (W1)"/>
          <w:sz w:val="26"/>
        </w:rPr>
        <w:t xml:space="preserve">.  </w:t>
      </w:r>
      <w:proofErr w:type="gramStart"/>
      <w:r w:rsidR="001137AF" w:rsidRPr="00C95178">
        <w:rPr>
          <w:rFonts w:ascii="Times New (W1)" w:hAnsi="Times New (W1)"/>
          <w:i/>
          <w:sz w:val="26"/>
        </w:rPr>
        <w:t>Id</w:t>
      </w:r>
      <w:r w:rsidR="001137AF" w:rsidRPr="00C95178">
        <w:rPr>
          <w:rFonts w:ascii="Times New (W1)" w:hAnsi="Times New (W1)"/>
          <w:sz w:val="26"/>
        </w:rPr>
        <w:t>. at 1</w:t>
      </w:r>
      <w:r w:rsidR="00634F73" w:rsidRPr="00C95178">
        <w:rPr>
          <w:rFonts w:ascii="Times New (W1)" w:hAnsi="Times New (W1)"/>
          <w:sz w:val="26"/>
        </w:rPr>
        <w:t>7</w:t>
      </w:r>
      <w:r w:rsidR="00032977" w:rsidRPr="00C95178">
        <w:rPr>
          <w:rFonts w:ascii="Times New (W1)" w:hAnsi="Times New (W1)"/>
          <w:sz w:val="26"/>
        </w:rPr>
        <w:t>.</w:t>
      </w:r>
      <w:proofErr w:type="gramEnd"/>
    </w:p>
    <w:p w:rsidR="00836A8D" w:rsidRPr="00C95178" w:rsidRDefault="00836A8D" w:rsidP="00B75841">
      <w:pPr>
        <w:jc w:val="left"/>
        <w:rPr>
          <w:rFonts w:ascii="Times New (W1)" w:hAnsi="Times New (W1)"/>
          <w:sz w:val="26"/>
        </w:rPr>
      </w:pPr>
    </w:p>
    <w:p w:rsidR="00FE4268" w:rsidRPr="00C95178" w:rsidRDefault="00836A8D" w:rsidP="00B75841">
      <w:pPr>
        <w:jc w:val="left"/>
        <w:rPr>
          <w:rFonts w:ascii="Times New (W1)" w:hAnsi="Times New (W1)"/>
          <w:sz w:val="26"/>
        </w:rPr>
      </w:pPr>
      <w:r w:rsidRPr="00C95178">
        <w:rPr>
          <w:rFonts w:ascii="Times New (W1)" w:hAnsi="Times New (W1)"/>
          <w:sz w:val="26"/>
        </w:rPr>
        <w:tab/>
      </w:r>
      <w:r w:rsidRPr="00C95178">
        <w:rPr>
          <w:rFonts w:ascii="Times New (W1)" w:hAnsi="Times New (W1)"/>
          <w:sz w:val="26"/>
        </w:rPr>
        <w:tab/>
      </w:r>
      <w:r w:rsidR="00CC2AFE" w:rsidRPr="00C95178">
        <w:rPr>
          <w:rFonts w:ascii="Times New (W1)" w:hAnsi="Times New (W1)"/>
          <w:sz w:val="26"/>
        </w:rPr>
        <w:t xml:space="preserve">Likewise, </w:t>
      </w:r>
      <w:proofErr w:type="spellStart"/>
      <w:r w:rsidR="00CC2AFE" w:rsidRPr="00C95178">
        <w:rPr>
          <w:rFonts w:ascii="Times New (W1)" w:hAnsi="Times New (W1)"/>
          <w:sz w:val="26"/>
        </w:rPr>
        <w:t>MarkWest</w:t>
      </w:r>
      <w:proofErr w:type="spellEnd"/>
      <w:r w:rsidR="00CC2AFE" w:rsidRPr="00C95178">
        <w:rPr>
          <w:rFonts w:ascii="Times New (W1)" w:hAnsi="Times New (W1)"/>
          <w:sz w:val="26"/>
        </w:rPr>
        <w:t xml:space="preserve"> </w:t>
      </w:r>
      <w:r w:rsidR="008D0DDF" w:rsidRPr="00C95178">
        <w:rPr>
          <w:rFonts w:ascii="Times New (W1)" w:hAnsi="Times New (W1)"/>
          <w:sz w:val="26"/>
        </w:rPr>
        <w:t xml:space="preserve">and LMM </w:t>
      </w:r>
      <w:r w:rsidR="00CC2AFE" w:rsidRPr="00C95178">
        <w:rPr>
          <w:rFonts w:ascii="Times New (W1)" w:hAnsi="Times New (W1)"/>
          <w:sz w:val="26"/>
        </w:rPr>
        <w:t>aver that natural gas gathering does not qualify as a public utility service.</w:t>
      </w:r>
      <w:r w:rsidR="00D837A1" w:rsidRPr="00C95178">
        <w:rPr>
          <w:rFonts w:ascii="Times New (W1)" w:hAnsi="Times New (W1)"/>
          <w:sz w:val="26"/>
        </w:rPr>
        <w:t xml:space="preserve">  </w:t>
      </w:r>
      <w:r w:rsidR="005B7E10" w:rsidRPr="00C95178">
        <w:rPr>
          <w:rFonts w:ascii="Times New (W1)" w:hAnsi="Times New (W1)"/>
          <w:sz w:val="26"/>
        </w:rPr>
        <w:t>Beca</w:t>
      </w:r>
      <w:r w:rsidR="00D837A1" w:rsidRPr="00C95178">
        <w:rPr>
          <w:rFonts w:ascii="Times New (W1)" w:hAnsi="Times New (W1)"/>
          <w:sz w:val="26"/>
        </w:rPr>
        <w:t xml:space="preserve">use Laser has stated in its Application that it will reserve the right to select its customers based on the requirement that the potential customers agree to the terms and conditions in its proposed tariff agreement, </w:t>
      </w:r>
      <w:r w:rsidR="005B7E10" w:rsidRPr="00C95178">
        <w:rPr>
          <w:rFonts w:ascii="Times New (W1)" w:hAnsi="Times New (W1)"/>
          <w:sz w:val="26"/>
        </w:rPr>
        <w:t>its service is not considered “for the public</w:t>
      </w:r>
      <w:r w:rsidR="005E1AF7" w:rsidRPr="00C95178">
        <w:rPr>
          <w:rFonts w:ascii="Times New (W1)" w:hAnsi="Times New (W1)"/>
          <w:sz w:val="26"/>
        </w:rPr>
        <w:t>.</w:t>
      </w:r>
      <w:r w:rsidR="005B7E10" w:rsidRPr="00C95178">
        <w:rPr>
          <w:rFonts w:ascii="Times New (W1)" w:hAnsi="Times New (W1)"/>
          <w:sz w:val="26"/>
        </w:rPr>
        <w:t xml:space="preserve">” </w:t>
      </w:r>
      <w:r w:rsidR="00D837A1" w:rsidRPr="00C95178">
        <w:rPr>
          <w:rFonts w:ascii="Times New (W1)" w:hAnsi="Times New (W1)"/>
          <w:sz w:val="26"/>
        </w:rPr>
        <w:t xml:space="preserve"> </w:t>
      </w:r>
      <w:proofErr w:type="spellStart"/>
      <w:proofErr w:type="gramStart"/>
      <w:r w:rsidR="00D837A1" w:rsidRPr="00C95178">
        <w:rPr>
          <w:rFonts w:ascii="Times New (W1)" w:hAnsi="Times New (W1)"/>
          <w:sz w:val="26"/>
        </w:rPr>
        <w:t>MarkWest</w:t>
      </w:r>
      <w:proofErr w:type="spellEnd"/>
      <w:r w:rsidR="00D837A1" w:rsidRPr="00C95178">
        <w:rPr>
          <w:rFonts w:ascii="Times New (W1)" w:hAnsi="Times New (W1)"/>
          <w:sz w:val="26"/>
        </w:rPr>
        <w:t xml:space="preserve"> M.B. at 10</w:t>
      </w:r>
      <w:r w:rsidR="005B7E10" w:rsidRPr="00C95178">
        <w:rPr>
          <w:rFonts w:ascii="Times New (W1)" w:hAnsi="Times New (W1)"/>
          <w:sz w:val="26"/>
        </w:rPr>
        <w:t>; LMM M.B. at 12</w:t>
      </w:r>
      <w:r w:rsidR="00D837A1" w:rsidRPr="00C95178">
        <w:rPr>
          <w:rFonts w:ascii="Times New (W1)" w:hAnsi="Times New (W1)"/>
          <w:sz w:val="26"/>
        </w:rPr>
        <w:t>.</w:t>
      </w:r>
      <w:proofErr w:type="gramEnd"/>
      <w:r w:rsidR="00D837A1" w:rsidRPr="00C95178">
        <w:rPr>
          <w:rFonts w:ascii="Times New (W1)" w:hAnsi="Times New (W1)"/>
          <w:sz w:val="26"/>
        </w:rPr>
        <w:t xml:space="preserve">  </w:t>
      </w:r>
      <w:r w:rsidR="00836F8F" w:rsidRPr="00C95178">
        <w:rPr>
          <w:rFonts w:ascii="Times New (W1)" w:hAnsi="Times New (W1)"/>
          <w:sz w:val="26"/>
        </w:rPr>
        <w:t xml:space="preserve">Additionally, </w:t>
      </w:r>
      <w:proofErr w:type="spellStart"/>
      <w:r w:rsidR="00836F8F" w:rsidRPr="00C95178">
        <w:rPr>
          <w:rFonts w:ascii="Times New (W1)" w:hAnsi="Times New (W1)"/>
          <w:sz w:val="26"/>
        </w:rPr>
        <w:t>MarkWest</w:t>
      </w:r>
      <w:proofErr w:type="spellEnd"/>
      <w:r w:rsidR="00836F8F" w:rsidRPr="00C95178">
        <w:rPr>
          <w:rFonts w:ascii="Times New (W1)" w:hAnsi="Times New (W1)"/>
          <w:sz w:val="26"/>
        </w:rPr>
        <w:t xml:space="preserve"> </w:t>
      </w:r>
      <w:r w:rsidR="0080396B" w:rsidRPr="00C95178">
        <w:rPr>
          <w:rFonts w:ascii="Times New (W1)" w:hAnsi="Times New (W1)"/>
          <w:sz w:val="26"/>
        </w:rPr>
        <w:t xml:space="preserve">and LMM </w:t>
      </w:r>
      <w:r w:rsidR="00836F8F" w:rsidRPr="00C95178">
        <w:rPr>
          <w:rFonts w:ascii="Times New (W1)" w:hAnsi="Times New (W1)"/>
          <w:sz w:val="26"/>
        </w:rPr>
        <w:t>aver that natural gas gathering service is not a public utility service because it is not provided to retail end-users as gather</w:t>
      </w:r>
      <w:r w:rsidR="00DD28C3" w:rsidRPr="00C95178">
        <w:rPr>
          <w:rFonts w:ascii="Times New (W1)" w:hAnsi="Times New (W1)"/>
          <w:sz w:val="26"/>
        </w:rPr>
        <w:t>er</w:t>
      </w:r>
      <w:r w:rsidR="00836F8F" w:rsidRPr="00C95178">
        <w:rPr>
          <w:rFonts w:ascii="Times New (W1)" w:hAnsi="Times New (W1)"/>
          <w:sz w:val="26"/>
        </w:rPr>
        <w:t>s only serve upstream producers.</w:t>
      </w:r>
      <w:r w:rsidR="00DD28C3" w:rsidRPr="00C95178">
        <w:rPr>
          <w:rFonts w:ascii="Times New (W1)" w:hAnsi="Times New (W1)"/>
          <w:sz w:val="26"/>
        </w:rPr>
        <w:t xml:space="preserve"> </w:t>
      </w:r>
      <w:r w:rsidR="001F305C" w:rsidRPr="00C95178">
        <w:rPr>
          <w:rFonts w:ascii="Times New (W1)" w:hAnsi="Times New (W1)"/>
          <w:sz w:val="26"/>
        </w:rPr>
        <w:t xml:space="preserve"> </w:t>
      </w:r>
      <w:r w:rsidR="007D1A1F" w:rsidRPr="00C95178">
        <w:rPr>
          <w:rFonts w:ascii="Times New (W1)" w:hAnsi="Times New (W1)"/>
          <w:sz w:val="26"/>
        </w:rPr>
        <w:t>They state that the provision of retail service to end-users is a determinative factor in finding that service i</w:t>
      </w:r>
      <w:r w:rsidR="006A5211" w:rsidRPr="00C95178">
        <w:rPr>
          <w:rFonts w:ascii="Times New (W1)" w:hAnsi="Times New (W1)"/>
          <w:sz w:val="26"/>
        </w:rPr>
        <w:t>s</w:t>
      </w:r>
      <w:r w:rsidR="007D1A1F" w:rsidRPr="00C95178">
        <w:rPr>
          <w:rFonts w:ascii="Times New (W1)" w:hAnsi="Times New (W1)"/>
          <w:sz w:val="26"/>
        </w:rPr>
        <w:t xml:space="preserve"> “for the public.”  </w:t>
      </w:r>
      <w:proofErr w:type="spellStart"/>
      <w:proofErr w:type="gramStart"/>
      <w:r w:rsidR="00280A95" w:rsidRPr="00C95178">
        <w:rPr>
          <w:rFonts w:ascii="Times New (W1)" w:hAnsi="Times New (W1)"/>
          <w:sz w:val="26"/>
        </w:rPr>
        <w:t>MarkWest</w:t>
      </w:r>
      <w:proofErr w:type="spellEnd"/>
      <w:r w:rsidR="00280A95" w:rsidRPr="00C95178">
        <w:rPr>
          <w:rFonts w:ascii="Times New (W1)" w:hAnsi="Times New (W1)"/>
          <w:sz w:val="26"/>
        </w:rPr>
        <w:t xml:space="preserve"> M.B. at 10-11; LMM M.B. at 13.</w:t>
      </w:r>
      <w:proofErr w:type="gramEnd"/>
      <w:r w:rsidR="00280A95" w:rsidRPr="00C95178">
        <w:rPr>
          <w:rFonts w:ascii="Times New (W1)" w:hAnsi="Times New (W1)"/>
          <w:sz w:val="26"/>
        </w:rPr>
        <w:t xml:space="preserve">  </w:t>
      </w:r>
      <w:r w:rsidR="0080396B" w:rsidRPr="00C95178">
        <w:rPr>
          <w:rFonts w:ascii="Times New (W1)" w:hAnsi="Times New (W1)"/>
          <w:sz w:val="26"/>
        </w:rPr>
        <w:t>They also</w:t>
      </w:r>
      <w:r w:rsidR="00DD28C3" w:rsidRPr="00C95178">
        <w:rPr>
          <w:rFonts w:ascii="Times New (W1)" w:hAnsi="Times New (W1)"/>
          <w:sz w:val="26"/>
        </w:rPr>
        <w:t xml:space="preserve"> opine that these producers are sophisticated customers that do not need the same regulatory protections that are afforded to </w:t>
      </w:r>
      <w:r w:rsidR="001F305C" w:rsidRPr="00C95178">
        <w:rPr>
          <w:rFonts w:ascii="Times New (W1)" w:hAnsi="Times New (W1)"/>
          <w:sz w:val="26"/>
        </w:rPr>
        <w:t xml:space="preserve">retail consumers of regulated public utilities.  </w:t>
      </w:r>
      <w:proofErr w:type="spellStart"/>
      <w:proofErr w:type="gramStart"/>
      <w:r w:rsidR="0080396B" w:rsidRPr="00C95178">
        <w:rPr>
          <w:rFonts w:ascii="Times New (W1)" w:hAnsi="Times New (W1)"/>
          <w:sz w:val="26"/>
        </w:rPr>
        <w:t>MarkWest</w:t>
      </w:r>
      <w:proofErr w:type="spellEnd"/>
      <w:r w:rsidR="0080396B" w:rsidRPr="00C95178">
        <w:rPr>
          <w:rFonts w:ascii="Times New (W1)" w:hAnsi="Times New (W1)"/>
          <w:sz w:val="26"/>
        </w:rPr>
        <w:t xml:space="preserve"> M.B.</w:t>
      </w:r>
      <w:r w:rsidR="001F305C" w:rsidRPr="00C95178">
        <w:rPr>
          <w:rFonts w:ascii="Times New (W1)" w:hAnsi="Times New (W1)"/>
          <w:sz w:val="26"/>
        </w:rPr>
        <w:t xml:space="preserve"> at 15</w:t>
      </w:r>
      <w:r w:rsidR="0080396B" w:rsidRPr="00C95178">
        <w:rPr>
          <w:rFonts w:ascii="Times New (W1)" w:hAnsi="Times New (W1)"/>
          <w:sz w:val="26"/>
        </w:rPr>
        <w:t>; LMM M.B. at 17</w:t>
      </w:r>
      <w:r w:rsidR="001F305C" w:rsidRPr="00C95178">
        <w:rPr>
          <w:rFonts w:ascii="Times New (W1)" w:hAnsi="Times New (W1)"/>
          <w:sz w:val="26"/>
        </w:rPr>
        <w:t>.</w:t>
      </w:r>
      <w:proofErr w:type="gramEnd"/>
      <w:r w:rsidR="001F305C" w:rsidRPr="00C95178">
        <w:rPr>
          <w:rFonts w:ascii="Times New (W1)" w:hAnsi="Times New (W1)"/>
          <w:sz w:val="26"/>
        </w:rPr>
        <w:t xml:space="preserve">  Furthermore, </w:t>
      </w:r>
      <w:r w:rsidR="00B011CE" w:rsidRPr="00C95178">
        <w:rPr>
          <w:rFonts w:ascii="Times New (W1)" w:hAnsi="Times New (W1)"/>
          <w:sz w:val="26"/>
        </w:rPr>
        <w:t>they</w:t>
      </w:r>
      <w:r w:rsidR="001F305C" w:rsidRPr="00C95178">
        <w:rPr>
          <w:rFonts w:ascii="Times New (W1)" w:hAnsi="Times New (W1)"/>
          <w:sz w:val="26"/>
        </w:rPr>
        <w:t xml:space="preserve"> note that the Code’s framework for regulated monopolies is inappropriate for competitive natural gas gathering</w:t>
      </w:r>
      <w:r w:rsidR="006464BA" w:rsidRPr="00C95178">
        <w:rPr>
          <w:rFonts w:ascii="Times New (W1)" w:hAnsi="Times New (W1)"/>
          <w:sz w:val="26"/>
        </w:rPr>
        <w:t xml:space="preserve"> and would create barriers that prevent entry by new market participants</w:t>
      </w:r>
      <w:r w:rsidR="00DB75DD" w:rsidRPr="00C95178">
        <w:rPr>
          <w:rFonts w:ascii="Times New (W1)" w:hAnsi="Times New (W1)"/>
          <w:sz w:val="26"/>
        </w:rPr>
        <w:t xml:space="preserve"> and </w:t>
      </w:r>
      <w:r w:rsidR="00DB75DD" w:rsidRPr="00C95178">
        <w:rPr>
          <w:rFonts w:ascii="Times New (W1)" w:hAnsi="Times New (W1)"/>
          <w:sz w:val="26"/>
        </w:rPr>
        <w:lastRenderedPageBreak/>
        <w:t xml:space="preserve">harm Pennsylvania’s Marcellus Shale development. </w:t>
      </w:r>
      <w:r w:rsidR="006464BA" w:rsidRPr="00C95178">
        <w:rPr>
          <w:rFonts w:ascii="Times New (W1)" w:hAnsi="Times New (W1)"/>
          <w:sz w:val="26"/>
        </w:rPr>
        <w:t xml:space="preserve"> </w:t>
      </w:r>
      <w:proofErr w:type="spellStart"/>
      <w:proofErr w:type="gramStart"/>
      <w:r w:rsidR="00C95C97" w:rsidRPr="00C95178">
        <w:rPr>
          <w:rFonts w:ascii="Times New (W1)" w:hAnsi="Times New (W1)"/>
          <w:sz w:val="26"/>
        </w:rPr>
        <w:t>MarkWest</w:t>
      </w:r>
      <w:proofErr w:type="spellEnd"/>
      <w:r w:rsidR="00C95C97" w:rsidRPr="00C95178">
        <w:rPr>
          <w:rFonts w:ascii="Times New (W1)" w:hAnsi="Times New (W1)"/>
          <w:sz w:val="26"/>
        </w:rPr>
        <w:t xml:space="preserve"> M.B. at</w:t>
      </w:r>
      <w:r w:rsidR="006464BA" w:rsidRPr="00C95178">
        <w:rPr>
          <w:rFonts w:ascii="Times New (W1)" w:hAnsi="Times New (W1)"/>
          <w:sz w:val="26"/>
        </w:rPr>
        <w:t xml:space="preserve"> 18</w:t>
      </w:r>
      <w:r w:rsidR="00C95C97" w:rsidRPr="00C95178">
        <w:rPr>
          <w:rFonts w:ascii="Times New (W1)" w:hAnsi="Times New (W1)"/>
          <w:sz w:val="26"/>
        </w:rPr>
        <w:t>; LMM M.B. at</w:t>
      </w:r>
      <w:r w:rsidR="001337C4">
        <w:rPr>
          <w:rFonts w:ascii="Times New (W1)" w:hAnsi="Times New (W1)"/>
          <w:sz w:val="26"/>
        </w:rPr>
        <w:t> </w:t>
      </w:r>
      <w:r w:rsidR="00C95C97" w:rsidRPr="00C95178">
        <w:rPr>
          <w:rFonts w:ascii="Times New (W1)" w:hAnsi="Times New (W1)"/>
          <w:sz w:val="26"/>
        </w:rPr>
        <w:t>19</w:t>
      </w:r>
      <w:r w:rsidR="006464BA" w:rsidRPr="00C95178">
        <w:rPr>
          <w:rFonts w:ascii="Times New (W1)" w:hAnsi="Times New (W1)"/>
          <w:sz w:val="26"/>
        </w:rPr>
        <w:t>.</w:t>
      </w:r>
      <w:proofErr w:type="gramEnd"/>
      <w:r w:rsidR="00C95C97" w:rsidRPr="00C95178">
        <w:rPr>
          <w:rFonts w:ascii="Times New (W1)" w:hAnsi="Times New (W1)"/>
          <w:sz w:val="26"/>
        </w:rPr>
        <w:t xml:space="preserve"> </w:t>
      </w:r>
    </w:p>
    <w:p w:rsidR="00255169" w:rsidRPr="00C95178" w:rsidRDefault="00255169" w:rsidP="00043663">
      <w:pPr>
        <w:ind w:left="720" w:firstLine="720"/>
        <w:jc w:val="left"/>
        <w:rPr>
          <w:rFonts w:ascii="Times New (W1)" w:hAnsi="Times New (W1)"/>
          <w:b/>
          <w:sz w:val="26"/>
        </w:rPr>
      </w:pPr>
    </w:p>
    <w:p w:rsidR="00AE0105" w:rsidRPr="00C95178" w:rsidRDefault="00AE0105" w:rsidP="00043663">
      <w:pPr>
        <w:ind w:left="720" w:firstLine="720"/>
        <w:jc w:val="left"/>
        <w:rPr>
          <w:rFonts w:ascii="Times New (W1)" w:hAnsi="Times New (W1)"/>
          <w:b/>
          <w:sz w:val="26"/>
        </w:rPr>
      </w:pPr>
      <w:r w:rsidRPr="00C95178">
        <w:rPr>
          <w:rFonts w:ascii="Times New (W1)" w:hAnsi="Times New (W1)"/>
          <w:b/>
          <w:sz w:val="26"/>
        </w:rPr>
        <w:t>2.</w:t>
      </w:r>
      <w:r w:rsidRPr="00C95178">
        <w:rPr>
          <w:rFonts w:ascii="Times New (W1)" w:hAnsi="Times New (W1)"/>
          <w:b/>
          <w:sz w:val="26"/>
        </w:rPr>
        <w:tab/>
        <w:t>ALJ</w:t>
      </w:r>
      <w:r w:rsidR="00BE2A1E" w:rsidRPr="00C95178">
        <w:rPr>
          <w:rFonts w:ascii="Times New (W1)" w:hAnsi="Times New (W1)"/>
          <w:b/>
          <w:sz w:val="26"/>
        </w:rPr>
        <w:t>’s</w:t>
      </w:r>
      <w:r w:rsidRPr="00C95178">
        <w:rPr>
          <w:rFonts w:ascii="Times New (W1)" w:hAnsi="Times New (W1)"/>
          <w:b/>
          <w:sz w:val="26"/>
        </w:rPr>
        <w:t xml:space="preserve"> Recommendation</w:t>
      </w:r>
    </w:p>
    <w:p w:rsidR="00AE0105" w:rsidRPr="00C95178" w:rsidRDefault="00AE0105" w:rsidP="00B75841">
      <w:pPr>
        <w:jc w:val="left"/>
        <w:rPr>
          <w:rFonts w:ascii="Times New (W1)" w:hAnsi="Times New (W1)"/>
          <w:b/>
          <w:sz w:val="26"/>
        </w:rPr>
      </w:pPr>
    </w:p>
    <w:p w:rsidR="00BD779A" w:rsidRPr="00C95178" w:rsidRDefault="00B00F21" w:rsidP="00B75841">
      <w:pPr>
        <w:jc w:val="left"/>
        <w:rPr>
          <w:rFonts w:ascii="Times New (W1)" w:hAnsi="Times New (W1)"/>
          <w:sz w:val="26"/>
        </w:rPr>
      </w:pPr>
      <w:r w:rsidRPr="00C95178">
        <w:rPr>
          <w:rFonts w:ascii="Times New (W1)" w:hAnsi="Times New (W1)"/>
          <w:b/>
          <w:sz w:val="26"/>
        </w:rPr>
        <w:tab/>
      </w:r>
      <w:r w:rsidRPr="00C95178">
        <w:rPr>
          <w:rFonts w:ascii="Times New (W1)" w:hAnsi="Times New (W1)"/>
          <w:b/>
          <w:sz w:val="26"/>
        </w:rPr>
        <w:tab/>
      </w:r>
      <w:r w:rsidR="00906BAD" w:rsidRPr="00C95178">
        <w:rPr>
          <w:rFonts w:ascii="Times New (W1)" w:hAnsi="Times New (W1)"/>
          <w:sz w:val="26"/>
        </w:rPr>
        <w:t xml:space="preserve">ALJ Colwell determined that Laser’s Application should be denied because the service Laser proposes to offer does not meet the definition of “public utility” service under the Code.  </w:t>
      </w:r>
      <w:proofErr w:type="gramStart"/>
      <w:r w:rsidR="00906BAD" w:rsidRPr="00C95178">
        <w:rPr>
          <w:rFonts w:ascii="Times New (W1)" w:hAnsi="Times New (W1)"/>
          <w:sz w:val="26"/>
        </w:rPr>
        <w:t>R.D. at 91.</w:t>
      </w:r>
      <w:proofErr w:type="gramEnd"/>
      <w:r w:rsidR="00BD779A" w:rsidRPr="00C95178">
        <w:rPr>
          <w:rFonts w:ascii="Times New (W1)" w:hAnsi="Times New (W1)"/>
          <w:sz w:val="26"/>
        </w:rPr>
        <w:t xml:space="preserve">  In discussing the Commission’s </w:t>
      </w:r>
      <w:r w:rsidR="00DD003B" w:rsidRPr="00C95178">
        <w:rPr>
          <w:rFonts w:ascii="Times New (W1)" w:hAnsi="Times New (W1)"/>
          <w:i/>
          <w:sz w:val="26"/>
        </w:rPr>
        <w:t>Policy Statement</w:t>
      </w:r>
      <w:r w:rsidR="00DD003B" w:rsidRPr="00C95178">
        <w:rPr>
          <w:rFonts w:ascii="Times New (W1)" w:hAnsi="Times New (W1)"/>
          <w:sz w:val="26"/>
        </w:rPr>
        <w:t xml:space="preserve">, </w:t>
      </w:r>
      <w:r w:rsidR="00C3119D" w:rsidRPr="00C95178">
        <w:rPr>
          <w:rFonts w:ascii="Times New (W1)" w:hAnsi="Times New (W1)"/>
          <w:sz w:val="26"/>
        </w:rPr>
        <w:t xml:space="preserve">she stated that a gathering line is specifically designed to serve producers at locations where the wells are built and to transport gas to a designated transmission line and </w:t>
      </w:r>
      <w:r w:rsidR="00FC2C1D" w:rsidRPr="00C95178">
        <w:rPr>
          <w:rFonts w:ascii="Times New (W1)" w:hAnsi="Times New (W1)"/>
          <w:sz w:val="26"/>
        </w:rPr>
        <w:t xml:space="preserve">ultimately to a refining facility.  Such activities are a business transaction and, therefore, fall within the definition of “constructed only to serve specific individuals.”  </w:t>
      </w:r>
      <w:r w:rsidR="000D25CC" w:rsidRPr="00C95178">
        <w:rPr>
          <w:rFonts w:ascii="Times New (W1)" w:hAnsi="Times New (W1)"/>
          <w:sz w:val="26"/>
        </w:rPr>
        <w:t>ALJ Colwell further state</w:t>
      </w:r>
      <w:r w:rsidR="00C91227" w:rsidRPr="00C95178">
        <w:rPr>
          <w:rFonts w:ascii="Times New (W1)" w:hAnsi="Times New (W1)"/>
          <w:sz w:val="26"/>
        </w:rPr>
        <w:t>d</w:t>
      </w:r>
      <w:r w:rsidR="000D25CC" w:rsidRPr="00C95178">
        <w:rPr>
          <w:rFonts w:ascii="Times New (W1)" w:hAnsi="Times New (W1)"/>
          <w:sz w:val="26"/>
        </w:rPr>
        <w:t xml:space="preserve"> that the term “for the public” as set forth in Section 102 of the Code cannot be interpreted </w:t>
      </w:r>
      <w:r w:rsidR="00882D1E" w:rsidRPr="00C95178">
        <w:rPr>
          <w:rFonts w:ascii="Times New (W1)" w:hAnsi="Times New (W1)"/>
          <w:sz w:val="26"/>
        </w:rPr>
        <w:t>s</w:t>
      </w:r>
      <w:r w:rsidR="00134234" w:rsidRPr="00C95178">
        <w:rPr>
          <w:rFonts w:ascii="Times New (W1)" w:hAnsi="Times New (W1)"/>
          <w:sz w:val="26"/>
        </w:rPr>
        <w:t>o</w:t>
      </w:r>
      <w:r w:rsidR="00882D1E" w:rsidRPr="00C95178">
        <w:rPr>
          <w:rFonts w:ascii="Times New (W1)" w:hAnsi="Times New (W1)"/>
          <w:sz w:val="26"/>
        </w:rPr>
        <w:t xml:space="preserve"> broadly</w:t>
      </w:r>
      <w:r w:rsidR="003E687B" w:rsidRPr="00C95178">
        <w:rPr>
          <w:rFonts w:ascii="Times New (W1)" w:hAnsi="Times New (W1)"/>
          <w:sz w:val="26"/>
        </w:rPr>
        <w:t xml:space="preserve"> as</w:t>
      </w:r>
      <w:r w:rsidR="00882D1E" w:rsidRPr="00C95178">
        <w:rPr>
          <w:rFonts w:ascii="Times New (W1)" w:hAnsi="Times New (W1)"/>
          <w:sz w:val="26"/>
        </w:rPr>
        <w:t xml:space="preserve"> </w:t>
      </w:r>
      <w:r w:rsidR="000D25CC" w:rsidRPr="00C95178">
        <w:rPr>
          <w:rFonts w:ascii="Times New (W1)" w:hAnsi="Times New (W1)"/>
          <w:sz w:val="26"/>
        </w:rPr>
        <w:t>to mean for the end users who purchase the gas after it has been transported to the refinement facilities and then transported back to the natural gas distribution companies</w:t>
      </w:r>
      <w:r w:rsidR="00274CB2" w:rsidRPr="00C95178">
        <w:rPr>
          <w:rFonts w:ascii="Times New (W1)" w:hAnsi="Times New (W1)"/>
          <w:sz w:val="26"/>
        </w:rPr>
        <w:t xml:space="preserve"> (NGDCs)</w:t>
      </w:r>
      <w:r w:rsidR="000D25CC" w:rsidRPr="00C95178">
        <w:rPr>
          <w:rFonts w:ascii="Times New (W1)" w:hAnsi="Times New (W1)"/>
          <w:sz w:val="26"/>
        </w:rPr>
        <w:t xml:space="preserve">.  </w:t>
      </w:r>
      <w:r w:rsidR="00274CB2" w:rsidRPr="00C95178">
        <w:rPr>
          <w:rFonts w:ascii="Times New (W1)" w:hAnsi="Times New (W1)"/>
          <w:sz w:val="26"/>
        </w:rPr>
        <w:t>She opine</w:t>
      </w:r>
      <w:r w:rsidR="00C91227" w:rsidRPr="00C95178">
        <w:rPr>
          <w:rFonts w:ascii="Times New (W1)" w:hAnsi="Times New (W1)"/>
          <w:sz w:val="26"/>
        </w:rPr>
        <w:t>d</w:t>
      </w:r>
      <w:r w:rsidR="00274CB2" w:rsidRPr="00C95178">
        <w:rPr>
          <w:rFonts w:ascii="Times New (W1)" w:hAnsi="Times New (W1)"/>
          <w:sz w:val="26"/>
        </w:rPr>
        <w:t xml:space="preserve"> that if such a broad interpretation was used, then “for the public” would </w:t>
      </w:r>
      <w:r w:rsidR="003E687B" w:rsidRPr="00C95178">
        <w:rPr>
          <w:rFonts w:ascii="Times New (W1)" w:hAnsi="Times New (W1)"/>
          <w:sz w:val="26"/>
        </w:rPr>
        <w:t>consist of</w:t>
      </w:r>
      <w:r w:rsidR="00274CB2" w:rsidRPr="00C95178">
        <w:rPr>
          <w:rFonts w:ascii="Times New (W1)" w:hAnsi="Times New (W1)"/>
          <w:sz w:val="26"/>
        </w:rPr>
        <w:t xml:space="preserve"> every aspect of removing gas from the ground and moving it to the NGDCs, </w:t>
      </w:r>
      <w:r w:rsidR="003E687B" w:rsidRPr="00C95178">
        <w:rPr>
          <w:rFonts w:ascii="Times New (W1)" w:hAnsi="Times New (W1)"/>
          <w:sz w:val="26"/>
        </w:rPr>
        <w:t>including</w:t>
      </w:r>
      <w:r w:rsidR="00274CB2" w:rsidRPr="00C95178">
        <w:rPr>
          <w:rFonts w:ascii="Times New (W1)" w:hAnsi="Times New (W1)"/>
          <w:sz w:val="26"/>
        </w:rPr>
        <w:t xml:space="preserve"> the well drillers, the property owners, the gas storage facilities, the plant where the raw gas is refined, and the manufacturer of the gas appliances.  </w:t>
      </w:r>
      <w:proofErr w:type="gramStart"/>
      <w:r w:rsidR="00274CB2" w:rsidRPr="00C95178">
        <w:rPr>
          <w:rFonts w:ascii="Times New (W1)" w:hAnsi="Times New (W1)"/>
          <w:i/>
          <w:sz w:val="26"/>
        </w:rPr>
        <w:t>Id</w:t>
      </w:r>
      <w:r w:rsidR="00274CB2" w:rsidRPr="00C95178">
        <w:rPr>
          <w:rFonts w:ascii="Times New (W1)" w:hAnsi="Times New (W1)"/>
          <w:sz w:val="26"/>
        </w:rPr>
        <w:t>. at</w:t>
      </w:r>
      <w:r w:rsidR="001337C4">
        <w:rPr>
          <w:rFonts w:ascii="Times New (W1)" w:hAnsi="Times New (W1)"/>
          <w:sz w:val="26"/>
        </w:rPr>
        <w:t> </w:t>
      </w:r>
      <w:r w:rsidR="00274CB2" w:rsidRPr="00C95178">
        <w:rPr>
          <w:rFonts w:ascii="Times New (W1)" w:hAnsi="Times New (W1)"/>
          <w:sz w:val="26"/>
        </w:rPr>
        <w:t>56</w:t>
      </w:r>
      <w:r w:rsidR="001337C4">
        <w:rPr>
          <w:rFonts w:ascii="Times New (W1)" w:hAnsi="Times New (W1)"/>
          <w:sz w:val="26"/>
        </w:rPr>
        <w:noBreakHyphen/>
      </w:r>
      <w:r w:rsidR="00274CB2" w:rsidRPr="00C95178">
        <w:rPr>
          <w:rFonts w:ascii="Times New (W1)" w:hAnsi="Times New (W1)"/>
          <w:sz w:val="26"/>
        </w:rPr>
        <w:t>57.</w:t>
      </w:r>
      <w:proofErr w:type="gramEnd"/>
    </w:p>
    <w:p w:rsidR="00C84ACC" w:rsidRPr="00C95178" w:rsidRDefault="00C84ACC" w:rsidP="00B75841">
      <w:pPr>
        <w:jc w:val="left"/>
        <w:rPr>
          <w:rFonts w:ascii="Times New (W1)" w:hAnsi="Times New (W1)"/>
          <w:sz w:val="26"/>
        </w:rPr>
      </w:pPr>
    </w:p>
    <w:p w:rsidR="00C91227" w:rsidRPr="00C95178" w:rsidRDefault="000D4080" w:rsidP="00B75841">
      <w:pPr>
        <w:jc w:val="left"/>
        <w:rPr>
          <w:rFonts w:ascii="Times New (W1)" w:hAnsi="Times New (W1)"/>
          <w:sz w:val="26"/>
        </w:rPr>
      </w:pPr>
      <w:r w:rsidRPr="00C95178">
        <w:rPr>
          <w:rFonts w:ascii="Times New (W1)" w:hAnsi="Times New (W1)"/>
          <w:b/>
          <w:sz w:val="26"/>
        </w:rPr>
        <w:tab/>
      </w:r>
      <w:r w:rsidRPr="00C95178">
        <w:rPr>
          <w:rFonts w:ascii="Times New (W1)" w:hAnsi="Times New (W1)"/>
          <w:b/>
          <w:sz w:val="26"/>
        </w:rPr>
        <w:tab/>
      </w:r>
      <w:r w:rsidRPr="00C95178">
        <w:rPr>
          <w:rFonts w:ascii="Times New (W1)" w:hAnsi="Times New (W1)"/>
          <w:sz w:val="26"/>
        </w:rPr>
        <w:t>ALJ Colwell also conclude</w:t>
      </w:r>
      <w:r w:rsidR="00C91227" w:rsidRPr="00C95178">
        <w:rPr>
          <w:rFonts w:ascii="Times New (W1)" w:hAnsi="Times New (W1)"/>
          <w:sz w:val="26"/>
        </w:rPr>
        <w:t>d</w:t>
      </w:r>
      <w:r w:rsidRPr="00C95178">
        <w:rPr>
          <w:rFonts w:ascii="Times New (W1)" w:hAnsi="Times New (W1)"/>
          <w:sz w:val="26"/>
        </w:rPr>
        <w:t xml:space="preserve"> that the pipeline is being designed and constructed to serve a specific group consisting of gas producers who want to take raw gas to refinement and market.  She opine</w:t>
      </w:r>
      <w:r w:rsidR="00C91227" w:rsidRPr="00C95178">
        <w:rPr>
          <w:rFonts w:ascii="Times New (W1)" w:hAnsi="Times New (W1)"/>
          <w:sz w:val="26"/>
        </w:rPr>
        <w:t>d</w:t>
      </w:r>
      <w:r w:rsidRPr="00C95178">
        <w:rPr>
          <w:rFonts w:ascii="Times New (W1)" w:hAnsi="Times New (W1)"/>
          <w:sz w:val="26"/>
        </w:rPr>
        <w:t xml:space="preserve"> that “producers” </w:t>
      </w:r>
      <w:r w:rsidR="00C84ACC" w:rsidRPr="00C95178">
        <w:rPr>
          <w:rFonts w:ascii="Times New (W1)" w:hAnsi="Times New (W1)"/>
          <w:sz w:val="26"/>
        </w:rPr>
        <w:t>are</w:t>
      </w:r>
      <w:r w:rsidRPr="00C95178">
        <w:rPr>
          <w:rFonts w:ascii="Times New (W1)" w:hAnsi="Times New (W1)"/>
          <w:sz w:val="26"/>
        </w:rPr>
        <w:t xml:space="preserve"> limited to entities that own a substantial area of property in the Marcellus </w:t>
      </w:r>
      <w:r w:rsidR="001E35AC" w:rsidRPr="00C95178">
        <w:rPr>
          <w:rFonts w:ascii="Times New (W1)" w:hAnsi="Times New (W1)"/>
          <w:sz w:val="26"/>
        </w:rPr>
        <w:t xml:space="preserve">Shale region where drilling is permitted and a well is located and, as such, is an example of a “privileged” group.  </w:t>
      </w:r>
      <w:proofErr w:type="gramStart"/>
      <w:r w:rsidR="001E35AC" w:rsidRPr="00C95178">
        <w:rPr>
          <w:rFonts w:ascii="Times New (W1)" w:hAnsi="Times New (W1)"/>
          <w:i/>
          <w:sz w:val="26"/>
        </w:rPr>
        <w:t>Id</w:t>
      </w:r>
      <w:r w:rsidR="001E35AC" w:rsidRPr="00C95178">
        <w:rPr>
          <w:rFonts w:ascii="Times New (W1)" w:hAnsi="Times New (W1)"/>
          <w:sz w:val="26"/>
        </w:rPr>
        <w:t>. at</w:t>
      </w:r>
      <w:r w:rsidR="00C84ACC" w:rsidRPr="00C95178">
        <w:rPr>
          <w:rFonts w:ascii="Times New (W1)" w:hAnsi="Times New (W1)"/>
          <w:sz w:val="26"/>
        </w:rPr>
        <w:t> </w:t>
      </w:r>
      <w:r w:rsidR="001E35AC" w:rsidRPr="00C95178">
        <w:rPr>
          <w:rFonts w:ascii="Times New (W1)" w:hAnsi="Times New (W1)"/>
          <w:sz w:val="26"/>
        </w:rPr>
        <w:t>57.</w:t>
      </w:r>
      <w:proofErr w:type="gramEnd"/>
      <w:r w:rsidR="006702C3" w:rsidRPr="00C95178">
        <w:rPr>
          <w:rFonts w:ascii="Times New (W1)" w:hAnsi="Times New (W1)"/>
          <w:sz w:val="26"/>
        </w:rPr>
        <w:t xml:space="preserve">  She further </w:t>
      </w:r>
      <w:r w:rsidR="00811FEB" w:rsidRPr="00C95178">
        <w:rPr>
          <w:rFonts w:ascii="Times New (W1)" w:hAnsi="Times New (W1)"/>
          <w:sz w:val="26"/>
        </w:rPr>
        <w:t>averred</w:t>
      </w:r>
      <w:r w:rsidR="006702C3" w:rsidRPr="00C95178">
        <w:rPr>
          <w:rFonts w:ascii="Times New (W1)" w:hAnsi="Times New (W1)"/>
          <w:sz w:val="26"/>
        </w:rPr>
        <w:t xml:space="preserve"> that the gas transported by gathering lines is contaminated with water, heavy hydrocarbons and other contaminants that need to be removed before the gas can be delivered to the end user</w:t>
      </w:r>
      <w:r w:rsidR="00542E06" w:rsidRPr="00C95178">
        <w:rPr>
          <w:rFonts w:ascii="Times New (W1)" w:hAnsi="Times New (W1)"/>
          <w:sz w:val="26"/>
        </w:rPr>
        <w:t xml:space="preserve"> and can be used by the public.  </w:t>
      </w:r>
      <w:proofErr w:type="gramStart"/>
      <w:r w:rsidR="00542E06" w:rsidRPr="00C95178">
        <w:rPr>
          <w:rFonts w:ascii="Times New (W1)" w:hAnsi="Times New (W1)"/>
          <w:i/>
          <w:sz w:val="26"/>
        </w:rPr>
        <w:t>Id</w:t>
      </w:r>
      <w:r w:rsidR="00CB07EF">
        <w:rPr>
          <w:rFonts w:ascii="Times New (W1)" w:hAnsi="Times New (W1)"/>
          <w:sz w:val="26"/>
        </w:rPr>
        <w:t>. at 60.</w:t>
      </w:r>
      <w:proofErr w:type="gramEnd"/>
    </w:p>
    <w:p w:rsidR="000D4080" w:rsidRPr="00C95178" w:rsidRDefault="00542E06" w:rsidP="00C91227">
      <w:pPr>
        <w:ind w:firstLine="1440"/>
        <w:jc w:val="left"/>
        <w:rPr>
          <w:rFonts w:ascii="Times New (W1)" w:hAnsi="Times New (W1)"/>
          <w:b/>
          <w:sz w:val="26"/>
        </w:rPr>
      </w:pPr>
      <w:r w:rsidRPr="00C95178">
        <w:rPr>
          <w:rFonts w:ascii="Times New (W1)" w:hAnsi="Times New (W1)"/>
          <w:sz w:val="26"/>
        </w:rPr>
        <w:lastRenderedPageBreak/>
        <w:t>Moreover, ALJ Colwell relie</w:t>
      </w:r>
      <w:r w:rsidR="00C91227" w:rsidRPr="00C95178">
        <w:rPr>
          <w:rFonts w:ascii="Times New (W1)" w:hAnsi="Times New (W1)"/>
          <w:sz w:val="26"/>
        </w:rPr>
        <w:t>d</w:t>
      </w:r>
      <w:r w:rsidRPr="00C95178">
        <w:rPr>
          <w:rFonts w:ascii="Times New (W1)" w:hAnsi="Times New (W1)"/>
          <w:sz w:val="26"/>
        </w:rPr>
        <w:t xml:space="preserve"> on the Commission’s decision in </w:t>
      </w:r>
      <w:r w:rsidR="00D924AE" w:rsidRPr="00C95178">
        <w:rPr>
          <w:rFonts w:ascii="Times New (W1)" w:hAnsi="Times New (W1)"/>
          <w:i/>
          <w:sz w:val="26"/>
          <w:szCs w:val="22"/>
        </w:rPr>
        <w:t xml:space="preserve">Nutmeg Energy, Inc., Gas City Oil and Gas Corporation, </w:t>
      </w:r>
      <w:proofErr w:type="spellStart"/>
      <w:r w:rsidR="00D924AE" w:rsidRPr="00C95178">
        <w:rPr>
          <w:rFonts w:ascii="Times New (W1)" w:hAnsi="Times New (W1)"/>
          <w:i/>
          <w:sz w:val="26"/>
          <w:szCs w:val="22"/>
        </w:rPr>
        <w:t>Exley</w:t>
      </w:r>
      <w:proofErr w:type="spellEnd"/>
      <w:r w:rsidR="00D924AE" w:rsidRPr="00C95178">
        <w:rPr>
          <w:rFonts w:ascii="Times New (W1)" w:hAnsi="Times New (W1)"/>
          <w:i/>
          <w:sz w:val="26"/>
          <w:szCs w:val="22"/>
        </w:rPr>
        <w:t xml:space="preserve"> Oil and Gas Corporation</w:t>
      </w:r>
      <w:r w:rsidR="00D924AE" w:rsidRPr="00C95178">
        <w:rPr>
          <w:rFonts w:ascii="Times New (W1)" w:hAnsi="Times New (W1)"/>
          <w:sz w:val="26"/>
          <w:szCs w:val="22"/>
        </w:rPr>
        <w:t>, Docket No. P-00062204 (Order entered February 26, 2007) in reaching her decision</w:t>
      </w:r>
      <w:r w:rsidR="003E687B" w:rsidRPr="00C95178">
        <w:rPr>
          <w:rFonts w:ascii="Times New (W1)" w:hAnsi="Times New (W1)"/>
          <w:sz w:val="26"/>
          <w:szCs w:val="22"/>
        </w:rPr>
        <w:t xml:space="preserve">.  She </w:t>
      </w:r>
      <w:r w:rsidR="00D924AE" w:rsidRPr="00C95178">
        <w:rPr>
          <w:rFonts w:ascii="Times New (W1)" w:hAnsi="Times New (W1)"/>
          <w:sz w:val="26"/>
          <w:szCs w:val="22"/>
        </w:rPr>
        <w:t>not</w:t>
      </w:r>
      <w:r w:rsidR="003E687B" w:rsidRPr="00C95178">
        <w:rPr>
          <w:rFonts w:ascii="Times New (W1)" w:hAnsi="Times New (W1)"/>
          <w:sz w:val="26"/>
          <w:szCs w:val="22"/>
        </w:rPr>
        <w:t>ed</w:t>
      </w:r>
      <w:r w:rsidR="00D924AE" w:rsidRPr="00C95178">
        <w:rPr>
          <w:rFonts w:ascii="Times New (W1)" w:hAnsi="Times New (W1)"/>
          <w:sz w:val="26"/>
          <w:szCs w:val="22"/>
        </w:rPr>
        <w:t xml:space="preserve"> that </w:t>
      </w:r>
      <w:r w:rsidR="00A764AF" w:rsidRPr="00C95178">
        <w:rPr>
          <w:rFonts w:ascii="Times New (W1)" w:hAnsi="Times New (W1)"/>
          <w:sz w:val="26"/>
          <w:szCs w:val="22"/>
        </w:rPr>
        <w:t>Laser</w:t>
      </w:r>
      <w:r w:rsidR="00D924AE" w:rsidRPr="00C95178">
        <w:rPr>
          <w:rFonts w:ascii="Times New (W1)" w:hAnsi="Times New (W1)"/>
          <w:sz w:val="26"/>
          <w:szCs w:val="22"/>
        </w:rPr>
        <w:t xml:space="preserve"> is not a public utility because it has the ability to select and control who it will serve through contractual arrangements or otherwise.  </w:t>
      </w:r>
      <w:r w:rsidR="004B7D56" w:rsidRPr="00C95178">
        <w:rPr>
          <w:rFonts w:ascii="Times New (W1)" w:hAnsi="Times New (W1)"/>
          <w:sz w:val="26"/>
          <w:szCs w:val="22"/>
        </w:rPr>
        <w:t xml:space="preserve">She reasoned that Laser has that ability and will enter into contracts based on operational considerations such as location and ease of service.  </w:t>
      </w:r>
      <w:proofErr w:type="gramStart"/>
      <w:r w:rsidR="004B7D56" w:rsidRPr="00C95178">
        <w:rPr>
          <w:rFonts w:ascii="Times New (W1)" w:hAnsi="Times New (W1)"/>
          <w:sz w:val="26"/>
          <w:szCs w:val="22"/>
        </w:rPr>
        <w:t>R.D. at 65.</w:t>
      </w:r>
      <w:proofErr w:type="gramEnd"/>
      <w:r w:rsidR="004B7D56" w:rsidRPr="00C95178">
        <w:rPr>
          <w:rFonts w:ascii="Times New (W1)" w:hAnsi="Times New (W1)"/>
          <w:sz w:val="26"/>
          <w:szCs w:val="22"/>
        </w:rPr>
        <w:t xml:space="preserve">  </w:t>
      </w:r>
      <w:r w:rsidR="00C91227" w:rsidRPr="00C95178">
        <w:rPr>
          <w:rFonts w:ascii="Times New (W1)" w:hAnsi="Times New (W1)"/>
          <w:sz w:val="26"/>
          <w:szCs w:val="22"/>
        </w:rPr>
        <w:t xml:space="preserve">She </w:t>
      </w:r>
      <w:r w:rsidR="004B7D56" w:rsidRPr="00C95178">
        <w:rPr>
          <w:rFonts w:ascii="Times New (W1)" w:hAnsi="Times New (W1)"/>
          <w:sz w:val="26"/>
          <w:szCs w:val="22"/>
        </w:rPr>
        <w:t>also state</w:t>
      </w:r>
      <w:r w:rsidR="00C91227" w:rsidRPr="00C95178">
        <w:rPr>
          <w:rFonts w:ascii="Times New (W1)" w:hAnsi="Times New (W1)"/>
          <w:sz w:val="26"/>
          <w:szCs w:val="22"/>
        </w:rPr>
        <w:t xml:space="preserve">d that in </w:t>
      </w:r>
      <w:r w:rsidR="00C91227" w:rsidRPr="00C95178">
        <w:rPr>
          <w:rFonts w:ascii="Times New (W1)" w:hAnsi="Times New (W1)"/>
          <w:i/>
          <w:sz w:val="26"/>
          <w:szCs w:val="22"/>
        </w:rPr>
        <w:t>Nutmeg</w:t>
      </w:r>
      <w:r w:rsidR="00C91227" w:rsidRPr="00C95178">
        <w:rPr>
          <w:rFonts w:ascii="Times New (W1)" w:hAnsi="Times New (W1)"/>
          <w:sz w:val="26"/>
          <w:szCs w:val="22"/>
        </w:rPr>
        <w:t xml:space="preserve">, </w:t>
      </w:r>
      <w:r w:rsidR="005E1AF7" w:rsidRPr="00C95178">
        <w:rPr>
          <w:rFonts w:ascii="Times New (W1)" w:hAnsi="Times New (W1)"/>
          <w:sz w:val="26"/>
          <w:szCs w:val="22"/>
        </w:rPr>
        <w:t>“</w:t>
      </w:r>
      <w:r w:rsidR="00C91227" w:rsidRPr="00C95178">
        <w:rPr>
          <w:rFonts w:ascii="Times New (W1)" w:hAnsi="Times New (W1)"/>
          <w:sz w:val="26"/>
          <w:szCs w:val="22"/>
        </w:rPr>
        <w:t>[t]he Commission had squarely faced a situation where a gathering company sought a determination regarding its public utility status and had decided that the gathering service, even with residential customers along its route, did not meet the definition of ‘public utility</w:t>
      </w:r>
      <w:r w:rsidR="004B7D56" w:rsidRPr="00C95178">
        <w:rPr>
          <w:rFonts w:ascii="Times New (W1)" w:hAnsi="Times New (W1)"/>
          <w:sz w:val="26"/>
          <w:szCs w:val="22"/>
        </w:rPr>
        <w:t>’.</w:t>
      </w:r>
      <w:r w:rsidR="00C91227" w:rsidRPr="00C95178">
        <w:rPr>
          <w:rFonts w:ascii="Times New (W1)" w:hAnsi="Times New (W1)"/>
          <w:sz w:val="26"/>
          <w:szCs w:val="22"/>
        </w:rPr>
        <w:t>”</w:t>
      </w:r>
      <w:r w:rsidR="004B7D56" w:rsidRPr="00C95178">
        <w:rPr>
          <w:rFonts w:ascii="Times New (W1)" w:hAnsi="Times New (W1)"/>
          <w:sz w:val="26"/>
          <w:szCs w:val="22"/>
        </w:rPr>
        <w:t xml:space="preserve">  </w:t>
      </w:r>
      <w:proofErr w:type="gramStart"/>
      <w:r w:rsidR="004B7D56" w:rsidRPr="00C95178">
        <w:rPr>
          <w:rFonts w:ascii="Times New (W1)" w:hAnsi="Times New (W1)"/>
          <w:i/>
          <w:sz w:val="26"/>
          <w:szCs w:val="22"/>
        </w:rPr>
        <w:t>Id</w:t>
      </w:r>
      <w:r w:rsidR="004B7D56" w:rsidRPr="00C95178">
        <w:rPr>
          <w:rFonts w:ascii="Times New (W1)" w:hAnsi="Times New (W1)"/>
          <w:sz w:val="26"/>
          <w:szCs w:val="22"/>
        </w:rPr>
        <w:t>. at 63.</w:t>
      </w:r>
      <w:proofErr w:type="gramEnd"/>
    </w:p>
    <w:p w:rsidR="000D4080" w:rsidRPr="00C95178" w:rsidRDefault="000D4080" w:rsidP="00B75841">
      <w:pPr>
        <w:jc w:val="left"/>
        <w:rPr>
          <w:rFonts w:ascii="Times New (W1)" w:hAnsi="Times New (W1)"/>
          <w:b/>
          <w:sz w:val="26"/>
        </w:rPr>
      </w:pPr>
    </w:p>
    <w:p w:rsidR="00AE0105" w:rsidRPr="00C95178" w:rsidRDefault="00AE0105" w:rsidP="00CA39BF">
      <w:pPr>
        <w:jc w:val="left"/>
        <w:rPr>
          <w:rFonts w:ascii="Times New (W1)" w:hAnsi="Times New (W1)"/>
          <w:b/>
          <w:sz w:val="26"/>
        </w:rPr>
      </w:pPr>
      <w:r w:rsidRPr="00C95178">
        <w:rPr>
          <w:rFonts w:ascii="Times New (W1)" w:hAnsi="Times New (W1)"/>
          <w:b/>
          <w:sz w:val="26"/>
        </w:rPr>
        <w:tab/>
      </w:r>
      <w:r w:rsidRPr="00C95178">
        <w:rPr>
          <w:rFonts w:ascii="Times New (W1)" w:hAnsi="Times New (W1)"/>
          <w:b/>
          <w:sz w:val="26"/>
        </w:rPr>
        <w:tab/>
        <w:t>3.</w:t>
      </w:r>
      <w:r w:rsidRPr="00C95178">
        <w:rPr>
          <w:rFonts w:ascii="Times New (W1)" w:hAnsi="Times New (W1)"/>
          <w:b/>
          <w:sz w:val="26"/>
        </w:rPr>
        <w:tab/>
        <w:t xml:space="preserve">Exceptions </w:t>
      </w:r>
    </w:p>
    <w:p w:rsidR="00AE0105" w:rsidRPr="00C95178" w:rsidRDefault="00AE0105" w:rsidP="00B75841">
      <w:pPr>
        <w:jc w:val="left"/>
        <w:rPr>
          <w:rFonts w:ascii="Times New (W1)" w:hAnsi="Times New (W1)"/>
          <w:b/>
          <w:sz w:val="26"/>
        </w:rPr>
      </w:pPr>
    </w:p>
    <w:p w:rsidR="00E71CEF" w:rsidRPr="00C95178" w:rsidRDefault="00B17385" w:rsidP="00B75841">
      <w:pPr>
        <w:jc w:val="left"/>
        <w:rPr>
          <w:rFonts w:ascii="Times New (W1)" w:hAnsi="Times New (W1)"/>
          <w:sz w:val="26"/>
        </w:rPr>
      </w:pPr>
      <w:r w:rsidRPr="00C95178">
        <w:rPr>
          <w:rFonts w:ascii="Times New (W1)" w:hAnsi="Times New (W1)"/>
          <w:b/>
          <w:sz w:val="26"/>
        </w:rPr>
        <w:tab/>
      </w:r>
      <w:r w:rsidRPr="00C95178">
        <w:rPr>
          <w:rFonts w:ascii="Times New (W1)" w:hAnsi="Times New (W1)"/>
          <w:b/>
          <w:sz w:val="26"/>
        </w:rPr>
        <w:tab/>
      </w:r>
      <w:r w:rsidR="00A54A75" w:rsidRPr="00C95178">
        <w:rPr>
          <w:rFonts w:ascii="Times New (W1)" w:hAnsi="Times New (W1)"/>
          <w:sz w:val="26"/>
        </w:rPr>
        <w:t>In its Exceptions, Laser avers that the Recommended Decision reaches a critically defecti</w:t>
      </w:r>
      <w:r w:rsidR="00596E24" w:rsidRPr="00C95178">
        <w:rPr>
          <w:rFonts w:ascii="Times New (W1)" w:hAnsi="Times New (W1)"/>
          <w:sz w:val="26"/>
        </w:rPr>
        <w:t>ve</w:t>
      </w:r>
      <w:r w:rsidR="00A54A75" w:rsidRPr="00C95178">
        <w:rPr>
          <w:rFonts w:ascii="Times New (W1)" w:hAnsi="Times New (W1)"/>
          <w:sz w:val="26"/>
        </w:rPr>
        <w:t xml:space="preserve"> conclusion that Laser, a natural gas pipeline that holds itself open to serving any member of the public requiring its service, is not a public utility.  </w:t>
      </w:r>
      <w:r w:rsidR="00097ADC" w:rsidRPr="00C95178">
        <w:rPr>
          <w:rFonts w:ascii="Times New (W1)" w:hAnsi="Times New (W1)"/>
          <w:sz w:val="26"/>
        </w:rPr>
        <w:t>Laser Exc</w:t>
      </w:r>
      <w:r w:rsidR="00E72F5B" w:rsidRPr="00C95178">
        <w:rPr>
          <w:rFonts w:ascii="Times New (W1)" w:hAnsi="Times New (W1)"/>
          <w:sz w:val="26"/>
        </w:rPr>
        <w:t>.</w:t>
      </w:r>
      <w:r w:rsidR="00097ADC" w:rsidRPr="00C95178">
        <w:rPr>
          <w:rFonts w:ascii="Times New (W1)" w:hAnsi="Times New (W1)"/>
          <w:sz w:val="26"/>
        </w:rPr>
        <w:t xml:space="preserve"> at 1-2.</w:t>
      </w:r>
      <w:r w:rsidR="00596E24" w:rsidRPr="00C95178">
        <w:rPr>
          <w:rFonts w:ascii="Times New (W1)" w:hAnsi="Times New (W1)"/>
          <w:sz w:val="26"/>
        </w:rPr>
        <w:t xml:space="preserve">  </w:t>
      </w:r>
      <w:r w:rsidR="00F16437" w:rsidRPr="00C95178">
        <w:rPr>
          <w:rFonts w:ascii="Times New (W1)" w:hAnsi="Times New (W1)"/>
          <w:sz w:val="26"/>
        </w:rPr>
        <w:t xml:space="preserve">Laser avers that its pipeline service is public utility service because it is designed to serve producers, landowners, partnerships, joint ventures, municipalities, </w:t>
      </w:r>
      <w:r w:rsidR="0007252D" w:rsidRPr="00C95178">
        <w:rPr>
          <w:rFonts w:ascii="Times New (W1)" w:hAnsi="Times New (W1)"/>
          <w:sz w:val="26"/>
        </w:rPr>
        <w:t xml:space="preserve">LDCs and other large customers that seek to have gas transported or conveyed between points in Pennsylvania.  Laser </w:t>
      </w:r>
      <w:r w:rsidR="002B1F70" w:rsidRPr="00C95178">
        <w:rPr>
          <w:rFonts w:ascii="Times New (W1)" w:hAnsi="Times New (W1)"/>
          <w:sz w:val="26"/>
        </w:rPr>
        <w:t>states</w:t>
      </w:r>
      <w:r w:rsidR="0007252D" w:rsidRPr="00C95178">
        <w:rPr>
          <w:rFonts w:ascii="Times New (W1)" w:hAnsi="Times New (W1)"/>
          <w:sz w:val="26"/>
        </w:rPr>
        <w:t xml:space="preserve"> that it already has three non-affiliated producer customers and is open to any other potential customers so it can serve as many producers as possible.  </w:t>
      </w:r>
      <w:r w:rsidR="00C61388" w:rsidRPr="00C95178">
        <w:rPr>
          <w:rFonts w:ascii="Times New (W1)" w:hAnsi="Times New (W1)"/>
          <w:sz w:val="26"/>
        </w:rPr>
        <w:t>Laser is holding itself out to serve</w:t>
      </w:r>
      <w:r w:rsidR="00544D27" w:rsidRPr="00C95178">
        <w:rPr>
          <w:rFonts w:ascii="Times New (W1)" w:hAnsi="Times New (W1)"/>
          <w:sz w:val="26"/>
        </w:rPr>
        <w:t>, for compensation,</w:t>
      </w:r>
      <w:r w:rsidR="00C61388" w:rsidRPr="00C95178">
        <w:rPr>
          <w:rFonts w:ascii="Times New (W1)" w:hAnsi="Times New (W1)"/>
          <w:sz w:val="26"/>
        </w:rPr>
        <w:t xml:space="preserve"> any gas conveyance or transportation customer over its system to the extent that capacity exists.  </w:t>
      </w:r>
      <w:proofErr w:type="gramStart"/>
      <w:r w:rsidR="00C61388" w:rsidRPr="00C95178">
        <w:rPr>
          <w:rFonts w:ascii="Times New (W1)" w:hAnsi="Times New (W1)"/>
          <w:i/>
          <w:sz w:val="26"/>
        </w:rPr>
        <w:t>Id</w:t>
      </w:r>
      <w:r w:rsidR="00C61388" w:rsidRPr="00C95178">
        <w:rPr>
          <w:rFonts w:ascii="Times New (W1)" w:hAnsi="Times New (W1)"/>
          <w:sz w:val="26"/>
        </w:rPr>
        <w:t>. at 9, 10</w:t>
      </w:r>
      <w:r w:rsidR="00544D27" w:rsidRPr="00C95178">
        <w:rPr>
          <w:rFonts w:ascii="Times New (W1)" w:hAnsi="Times New (W1)"/>
          <w:sz w:val="26"/>
        </w:rPr>
        <w:t>, 20</w:t>
      </w:r>
      <w:r w:rsidR="00C61388" w:rsidRPr="00C95178">
        <w:rPr>
          <w:rFonts w:ascii="Times New (W1)" w:hAnsi="Times New (W1)"/>
          <w:sz w:val="26"/>
        </w:rPr>
        <w:t xml:space="preserve">; Tr. at </w:t>
      </w:r>
      <w:r w:rsidR="00544D27" w:rsidRPr="00C95178">
        <w:rPr>
          <w:rFonts w:ascii="Times New (W1)" w:hAnsi="Times New (W1)"/>
          <w:sz w:val="26"/>
        </w:rPr>
        <w:t xml:space="preserve">400, </w:t>
      </w:r>
      <w:r w:rsidR="00C61388" w:rsidRPr="00C95178">
        <w:rPr>
          <w:rFonts w:ascii="Times New (W1)" w:hAnsi="Times New (W1)"/>
          <w:sz w:val="26"/>
        </w:rPr>
        <w:t>401.</w:t>
      </w:r>
      <w:proofErr w:type="gramEnd"/>
      <w:r w:rsidR="00C61388" w:rsidRPr="00C95178">
        <w:rPr>
          <w:rFonts w:ascii="Times New (W1)" w:hAnsi="Times New (W1)"/>
          <w:sz w:val="26"/>
        </w:rPr>
        <w:t xml:space="preserve">  </w:t>
      </w:r>
      <w:r w:rsidR="002B1F70" w:rsidRPr="00C95178">
        <w:rPr>
          <w:rFonts w:ascii="Times New (W1)" w:hAnsi="Times New (W1)"/>
          <w:sz w:val="26"/>
        </w:rPr>
        <w:t>Laser notes that intrastate pipelines transporting or conveying natural gas or other petroleum products have been certificate</w:t>
      </w:r>
      <w:r w:rsidR="00E17438" w:rsidRPr="00C95178">
        <w:rPr>
          <w:rFonts w:ascii="Times New (W1)" w:hAnsi="Times New (W1)"/>
          <w:sz w:val="26"/>
        </w:rPr>
        <w:t>d</w:t>
      </w:r>
      <w:r w:rsidR="002B1F70" w:rsidRPr="00C95178">
        <w:rPr>
          <w:rFonts w:ascii="Times New (W1)" w:hAnsi="Times New (W1)"/>
          <w:sz w:val="26"/>
        </w:rPr>
        <w:t xml:space="preserve"> in the past, including those serving the same types of non-consuming customers that Laser will</w:t>
      </w:r>
      <w:r w:rsidR="003566C0" w:rsidRPr="00C95178">
        <w:rPr>
          <w:rFonts w:ascii="Times New (W1)" w:hAnsi="Times New (W1)"/>
          <w:sz w:val="26"/>
        </w:rPr>
        <w:t xml:space="preserve"> serve</w:t>
      </w:r>
      <w:r w:rsidR="002B1F70" w:rsidRPr="00C95178">
        <w:rPr>
          <w:rFonts w:ascii="Times New (W1)" w:hAnsi="Times New (W1)"/>
          <w:sz w:val="26"/>
        </w:rPr>
        <w:t>.  Laser Exc. at 10.</w:t>
      </w:r>
    </w:p>
    <w:p w:rsidR="003566C0" w:rsidRPr="00C95178" w:rsidRDefault="003566C0" w:rsidP="00B75841">
      <w:pPr>
        <w:jc w:val="left"/>
        <w:rPr>
          <w:rFonts w:ascii="Times New (W1)" w:hAnsi="Times New (W1)"/>
          <w:sz w:val="26"/>
        </w:rPr>
      </w:pPr>
    </w:p>
    <w:p w:rsidR="00FB4F18" w:rsidRPr="00C95178" w:rsidRDefault="00E71CEF" w:rsidP="00B75841">
      <w:pPr>
        <w:jc w:val="left"/>
        <w:rPr>
          <w:rFonts w:ascii="Times New (W1)" w:hAnsi="Times New (W1)"/>
          <w:sz w:val="26"/>
        </w:rPr>
      </w:pPr>
      <w:r w:rsidRPr="00C95178">
        <w:rPr>
          <w:rFonts w:ascii="Times New (W1)" w:hAnsi="Times New (W1)"/>
          <w:sz w:val="26"/>
        </w:rPr>
        <w:tab/>
      </w:r>
      <w:r w:rsidRPr="00C95178">
        <w:rPr>
          <w:rFonts w:ascii="Times New (W1)" w:hAnsi="Times New (W1)"/>
          <w:sz w:val="26"/>
        </w:rPr>
        <w:tab/>
      </w:r>
      <w:r w:rsidR="00544D27" w:rsidRPr="00C95178">
        <w:rPr>
          <w:rFonts w:ascii="Times New (W1)" w:hAnsi="Times New (W1)"/>
          <w:sz w:val="26"/>
        </w:rPr>
        <w:t>Laser further avers that the Recommended Decision’s conclusion that</w:t>
      </w:r>
      <w:r w:rsidR="00E17438" w:rsidRPr="00C95178">
        <w:rPr>
          <w:rFonts w:ascii="Times New (W1)" w:hAnsi="Times New (W1)"/>
          <w:sz w:val="26"/>
        </w:rPr>
        <w:t xml:space="preserve"> Laser is not a public utility because it has the ability to select and control its customers is </w:t>
      </w:r>
      <w:r w:rsidR="00E17438" w:rsidRPr="00C95178">
        <w:rPr>
          <w:rFonts w:ascii="Times New (W1)" w:hAnsi="Times New (W1)"/>
          <w:sz w:val="26"/>
        </w:rPr>
        <w:lastRenderedPageBreak/>
        <w:t xml:space="preserve">incorrect.  </w:t>
      </w:r>
      <w:r w:rsidR="00FF5860" w:rsidRPr="00C95178">
        <w:rPr>
          <w:rFonts w:ascii="Times New (W1)" w:hAnsi="Times New (W1)"/>
          <w:sz w:val="26"/>
        </w:rPr>
        <w:t xml:space="preserve">Laser </w:t>
      </w:r>
      <w:r w:rsidR="0059470E" w:rsidRPr="00C95178">
        <w:rPr>
          <w:rFonts w:ascii="Times New (W1)" w:hAnsi="Times New (W1)"/>
          <w:sz w:val="26"/>
        </w:rPr>
        <w:t xml:space="preserve">contends </w:t>
      </w:r>
      <w:r w:rsidR="00FF5860" w:rsidRPr="00C95178">
        <w:rPr>
          <w:rFonts w:ascii="Times New (W1)" w:hAnsi="Times New (W1)"/>
          <w:sz w:val="26"/>
        </w:rPr>
        <w:t xml:space="preserve">that its use of </w:t>
      </w:r>
      <w:r w:rsidR="004803B9" w:rsidRPr="00C95178">
        <w:rPr>
          <w:rFonts w:ascii="Times New (W1)" w:hAnsi="Times New (W1)"/>
          <w:sz w:val="26"/>
        </w:rPr>
        <w:t>contracts with its customers is not a limitation but is, instead, a vehicle similar to the contracts used for public utility natural gas transportation service or for natural gas offerings by LDCs where the terms and conditions for service are best determined by a mutually acceptable and negotiated contract.</w:t>
      </w:r>
      <w:r w:rsidR="00062CB2" w:rsidRPr="00C95178">
        <w:rPr>
          <w:rFonts w:ascii="Times New (W1)" w:hAnsi="Times New (W1)"/>
          <w:sz w:val="26"/>
        </w:rPr>
        <w:t xml:space="preserve">  Laser notes that</w:t>
      </w:r>
      <w:r w:rsidR="00404D02" w:rsidRPr="00C95178">
        <w:rPr>
          <w:rFonts w:ascii="Times New (W1)" w:hAnsi="Times New (W1)"/>
          <w:sz w:val="26"/>
        </w:rPr>
        <w:t>,</w:t>
      </w:r>
      <w:r w:rsidR="00062CB2" w:rsidRPr="00C95178">
        <w:rPr>
          <w:rFonts w:ascii="Times New (W1)" w:hAnsi="Times New (W1)"/>
          <w:sz w:val="26"/>
        </w:rPr>
        <w:t xml:space="preserve"> if it does not agree with a customer on any item, then the Commission has the ability to establish just and reasonable terms and conditions of service under the specific circumstances subject to </w:t>
      </w:r>
      <w:r w:rsidR="001A6D07" w:rsidRPr="00C95178">
        <w:rPr>
          <w:rFonts w:ascii="Times New (W1)" w:hAnsi="Times New (W1)"/>
          <w:sz w:val="26"/>
        </w:rPr>
        <w:t xml:space="preserve">its </w:t>
      </w:r>
      <w:r w:rsidR="00062CB2" w:rsidRPr="00C95178">
        <w:rPr>
          <w:rFonts w:ascii="Times New (W1)" w:hAnsi="Times New (W1)"/>
          <w:sz w:val="26"/>
        </w:rPr>
        <w:t xml:space="preserve">tariff provisions.  </w:t>
      </w:r>
      <w:proofErr w:type="gramStart"/>
      <w:r w:rsidR="00062CB2" w:rsidRPr="00C95178">
        <w:rPr>
          <w:rFonts w:ascii="Times New (W1)" w:hAnsi="Times New (W1)"/>
          <w:i/>
          <w:sz w:val="26"/>
        </w:rPr>
        <w:t>Id</w:t>
      </w:r>
      <w:r w:rsidR="001C74B4" w:rsidRPr="00C95178">
        <w:rPr>
          <w:rFonts w:ascii="Times New (W1)" w:hAnsi="Times New (W1)"/>
          <w:sz w:val="26"/>
        </w:rPr>
        <w:t>. at 24.</w:t>
      </w:r>
      <w:proofErr w:type="gramEnd"/>
    </w:p>
    <w:p w:rsidR="00FB4F18" w:rsidRPr="00C95178" w:rsidRDefault="00FB4F18" w:rsidP="00B75841">
      <w:pPr>
        <w:jc w:val="left"/>
        <w:rPr>
          <w:rFonts w:ascii="Times New (W1)" w:hAnsi="Times New (W1)"/>
          <w:sz w:val="26"/>
        </w:rPr>
      </w:pPr>
    </w:p>
    <w:p w:rsidR="000D16DB" w:rsidRPr="00C95178" w:rsidRDefault="00FB4F18" w:rsidP="00B75841">
      <w:pPr>
        <w:jc w:val="left"/>
        <w:rPr>
          <w:rFonts w:ascii="Times New (W1)" w:hAnsi="Times New (W1)"/>
          <w:sz w:val="26"/>
        </w:rPr>
      </w:pPr>
      <w:r w:rsidRPr="00C95178">
        <w:rPr>
          <w:rFonts w:ascii="Times New (W1)" w:hAnsi="Times New (W1)"/>
          <w:sz w:val="26"/>
        </w:rPr>
        <w:tab/>
      </w:r>
      <w:r w:rsidRPr="00C95178">
        <w:rPr>
          <w:rFonts w:ascii="Times New (W1)" w:hAnsi="Times New (W1)"/>
          <w:sz w:val="26"/>
        </w:rPr>
        <w:tab/>
      </w:r>
      <w:r w:rsidR="00720152" w:rsidRPr="00C95178">
        <w:rPr>
          <w:rFonts w:ascii="Times New (W1)" w:hAnsi="Times New (W1)"/>
          <w:sz w:val="26"/>
        </w:rPr>
        <w:t>In its Exceptions, t</w:t>
      </w:r>
      <w:r w:rsidRPr="00C95178">
        <w:rPr>
          <w:rFonts w:ascii="Times New (W1)" w:hAnsi="Times New (W1)"/>
          <w:sz w:val="26"/>
        </w:rPr>
        <w:t xml:space="preserve">he OTS </w:t>
      </w:r>
      <w:r w:rsidR="00720152" w:rsidRPr="00C95178">
        <w:rPr>
          <w:rFonts w:ascii="Times New (W1)" w:hAnsi="Times New (W1)"/>
          <w:sz w:val="26"/>
        </w:rPr>
        <w:t xml:space="preserve">avers that the ALJ applied an overly narrow interpretation of the definition of a public utility and improperly concluded that Laser’s proposed services were not public utility services.  </w:t>
      </w:r>
      <w:proofErr w:type="gramStart"/>
      <w:r w:rsidR="00720152" w:rsidRPr="00C95178">
        <w:rPr>
          <w:rFonts w:ascii="Times New (W1)" w:hAnsi="Times New (W1)"/>
          <w:sz w:val="26"/>
        </w:rPr>
        <w:t>OTS Exc. at 3.</w:t>
      </w:r>
      <w:proofErr w:type="gramEnd"/>
      <w:r w:rsidR="00720152" w:rsidRPr="00C95178">
        <w:rPr>
          <w:rFonts w:ascii="Times New (W1)" w:hAnsi="Times New (W1)"/>
          <w:sz w:val="26"/>
        </w:rPr>
        <w:t xml:space="preserve">  In discussing Section 102 of the Code, the OTS mentions that</w:t>
      </w:r>
      <w:r w:rsidR="004541DD" w:rsidRPr="00C95178">
        <w:rPr>
          <w:rFonts w:ascii="Times New (W1)" w:hAnsi="Times New (W1)"/>
          <w:sz w:val="26"/>
        </w:rPr>
        <w:t xml:space="preserve"> nothing in the </w:t>
      </w:r>
      <w:r w:rsidR="001A6D07" w:rsidRPr="00C95178">
        <w:rPr>
          <w:rFonts w:ascii="Times New (W1)" w:hAnsi="Times New (W1)"/>
          <w:sz w:val="26"/>
        </w:rPr>
        <w:t>Code’s</w:t>
      </w:r>
      <w:r w:rsidR="004541DD" w:rsidRPr="00C95178">
        <w:rPr>
          <w:rFonts w:ascii="Times New (W1)" w:hAnsi="Times New (W1)"/>
          <w:sz w:val="26"/>
        </w:rPr>
        <w:t xml:space="preserve"> definition limits public utility status to end-user</w:t>
      </w:r>
      <w:r w:rsidR="00404D02" w:rsidRPr="00C95178">
        <w:rPr>
          <w:rFonts w:ascii="Times New (W1)" w:hAnsi="Times New (W1)"/>
          <w:sz w:val="26"/>
        </w:rPr>
        <w:t xml:space="preserve"> products</w:t>
      </w:r>
      <w:r w:rsidR="004541DD" w:rsidRPr="00C95178">
        <w:rPr>
          <w:rFonts w:ascii="Times New (W1)" w:hAnsi="Times New (W1)"/>
          <w:sz w:val="26"/>
        </w:rPr>
        <w:t xml:space="preserve">.  In fact, the definition includes the transportation of crude oil and petroleum products, which are not end-user products, and the Commission has </w:t>
      </w:r>
      <w:r w:rsidR="00EB2E87" w:rsidRPr="00C95178">
        <w:rPr>
          <w:rFonts w:ascii="Times New (W1)" w:hAnsi="Times New (W1)"/>
          <w:sz w:val="26"/>
        </w:rPr>
        <w:t>certificated entities offering transportation of those products.</w:t>
      </w:r>
      <w:r w:rsidR="00B320C7" w:rsidRPr="00C95178">
        <w:rPr>
          <w:rFonts w:ascii="Times New (W1)" w:hAnsi="Times New (W1)"/>
          <w:sz w:val="26"/>
        </w:rPr>
        <w:t xml:space="preserve">  </w:t>
      </w:r>
      <w:r w:rsidR="00B320C7" w:rsidRPr="00C95178">
        <w:rPr>
          <w:rFonts w:ascii="Times New (W1)" w:hAnsi="Times New (W1)"/>
          <w:i/>
          <w:sz w:val="26"/>
        </w:rPr>
        <w:t>Id</w:t>
      </w:r>
      <w:r w:rsidR="00B320C7" w:rsidRPr="00C95178">
        <w:rPr>
          <w:rFonts w:ascii="Times New (W1)" w:hAnsi="Times New (W1)"/>
          <w:sz w:val="26"/>
        </w:rPr>
        <w:t>. at 4-5.</w:t>
      </w:r>
    </w:p>
    <w:p w:rsidR="000D16DB" w:rsidRPr="00C95178" w:rsidRDefault="000D16DB" w:rsidP="00B75841">
      <w:pPr>
        <w:jc w:val="left"/>
        <w:rPr>
          <w:rFonts w:ascii="Times New (W1)" w:hAnsi="Times New (W1)"/>
          <w:sz w:val="26"/>
        </w:rPr>
      </w:pPr>
    </w:p>
    <w:p w:rsidR="00B17385" w:rsidRPr="00C95178" w:rsidRDefault="000D16DB" w:rsidP="00B75841">
      <w:pPr>
        <w:jc w:val="left"/>
        <w:rPr>
          <w:rFonts w:ascii="Times New (W1)" w:hAnsi="Times New (W1)"/>
          <w:sz w:val="26"/>
        </w:rPr>
      </w:pPr>
      <w:r w:rsidRPr="00C95178">
        <w:rPr>
          <w:rFonts w:ascii="Times New (W1)" w:hAnsi="Times New (W1)"/>
          <w:sz w:val="26"/>
        </w:rPr>
        <w:tab/>
      </w:r>
      <w:r w:rsidRPr="00C95178">
        <w:rPr>
          <w:rFonts w:ascii="Times New (W1)" w:hAnsi="Times New (W1)"/>
          <w:sz w:val="26"/>
        </w:rPr>
        <w:tab/>
        <w:t xml:space="preserve">Moreover, the OTS provides an analysis of the Commission’s </w:t>
      </w:r>
      <w:r w:rsidR="00252382" w:rsidRPr="00C95178">
        <w:rPr>
          <w:rFonts w:ascii="Times New (W1)" w:hAnsi="Times New (W1)"/>
          <w:i/>
          <w:sz w:val="26"/>
        </w:rPr>
        <w:t>P</w:t>
      </w:r>
      <w:r w:rsidRPr="00C95178">
        <w:rPr>
          <w:rFonts w:ascii="Times New (W1)" w:hAnsi="Times New (W1)"/>
          <w:i/>
          <w:sz w:val="26"/>
        </w:rPr>
        <w:t xml:space="preserve">olicy </w:t>
      </w:r>
      <w:r w:rsidR="00252382" w:rsidRPr="00C95178">
        <w:rPr>
          <w:rFonts w:ascii="Times New (W1)" w:hAnsi="Times New (W1)"/>
          <w:i/>
          <w:sz w:val="26"/>
        </w:rPr>
        <w:t>S</w:t>
      </w:r>
      <w:r w:rsidRPr="00C95178">
        <w:rPr>
          <w:rFonts w:ascii="Times New (W1)" w:hAnsi="Times New (W1)"/>
          <w:i/>
          <w:sz w:val="26"/>
        </w:rPr>
        <w:t>tatement</w:t>
      </w:r>
      <w:r w:rsidR="00252382" w:rsidRPr="00C95178">
        <w:rPr>
          <w:rFonts w:ascii="Times New (W1)" w:hAnsi="Times New (W1)"/>
          <w:sz w:val="26"/>
        </w:rPr>
        <w:t xml:space="preserve">.  In doing so, the OTS </w:t>
      </w:r>
      <w:r w:rsidR="00857850" w:rsidRPr="00C95178">
        <w:rPr>
          <w:rFonts w:ascii="Times New (W1)" w:hAnsi="Times New (W1)"/>
          <w:sz w:val="26"/>
        </w:rPr>
        <w:t>avers that Laser is a public utility because its proposed facilities were not designed only to serve specific individuals</w:t>
      </w:r>
      <w:r w:rsidR="00BA43FC" w:rsidRPr="00C95178">
        <w:rPr>
          <w:rFonts w:ascii="Times New (W1)" w:hAnsi="Times New (W1)"/>
          <w:sz w:val="26"/>
        </w:rPr>
        <w:t>.</w:t>
      </w:r>
      <w:r w:rsidR="00B320C7" w:rsidRPr="00C95178">
        <w:rPr>
          <w:rFonts w:ascii="Times New (W1)" w:hAnsi="Times New (W1)"/>
          <w:sz w:val="26"/>
        </w:rPr>
        <w:t xml:space="preserve">  </w:t>
      </w:r>
      <w:proofErr w:type="gramStart"/>
      <w:r w:rsidR="00B320C7" w:rsidRPr="00C95178">
        <w:rPr>
          <w:rFonts w:ascii="Times New (W1)" w:hAnsi="Times New (W1)"/>
          <w:i/>
          <w:sz w:val="26"/>
        </w:rPr>
        <w:t>Id</w:t>
      </w:r>
      <w:r w:rsidR="00B320C7" w:rsidRPr="00C95178">
        <w:rPr>
          <w:rFonts w:ascii="Times New (W1)" w:hAnsi="Times New (W1)"/>
          <w:sz w:val="26"/>
        </w:rPr>
        <w:t>. at 7.</w:t>
      </w:r>
      <w:proofErr w:type="gramEnd"/>
      <w:r w:rsidR="00B320C7" w:rsidRPr="00C95178">
        <w:rPr>
          <w:rFonts w:ascii="Times New (W1)" w:hAnsi="Times New (W1)"/>
          <w:sz w:val="26"/>
        </w:rPr>
        <w:t xml:space="preserve">  The OTS states that the fact that Laser’s customers are producers rather than property owners does not exclude Laser’s service from qualifying as public utility service.  </w:t>
      </w:r>
      <w:r w:rsidR="00216F90" w:rsidRPr="00C95178">
        <w:rPr>
          <w:rFonts w:ascii="Times New (W1)" w:hAnsi="Times New (W1)"/>
          <w:sz w:val="26"/>
        </w:rPr>
        <w:t xml:space="preserve">The </w:t>
      </w:r>
      <w:r w:rsidR="00711B87" w:rsidRPr="00C95178">
        <w:rPr>
          <w:rFonts w:ascii="Times New (W1)" w:hAnsi="Times New (W1)"/>
          <w:sz w:val="26"/>
        </w:rPr>
        <w:t xml:space="preserve">OTS </w:t>
      </w:r>
      <w:r w:rsidR="00216F90" w:rsidRPr="00C95178">
        <w:rPr>
          <w:rFonts w:ascii="Times New (W1)" w:hAnsi="Times New (W1)"/>
          <w:sz w:val="26"/>
        </w:rPr>
        <w:t>submits</w:t>
      </w:r>
      <w:r w:rsidR="00711B87" w:rsidRPr="00C95178">
        <w:rPr>
          <w:rFonts w:ascii="Times New (W1)" w:hAnsi="Times New (W1)"/>
          <w:sz w:val="26"/>
        </w:rPr>
        <w:t xml:space="preserve"> that the Commission has determined that a utility providing service to an indefinitely open class of customers, but not serving all classes of customers, may be considered a public utility.  An indefinitely open class of customers may</w:t>
      </w:r>
      <w:r w:rsidR="0067497D" w:rsidRPr="00C95178">
        <w:rPr>
          <w:rFonts w:ascii="Times New (W1)" w:hAnsi="Times New (W1)"/>
          <w:sz w:val="26"/>
        </w:rPr>
        <w:t xml:space="preserve"> consist of a small number of customers.  </w:t>
      </w:r>
      <w:r w:rsidR="0067497D" w:rsidRPr="00C95178">
        <w:rPr>
          <w:rFonts w:ascii="Times New (W1)" w:hAnsi="Times New (W1)"/>
          <w:i/>
          <w:sz w:val="26"/>
        </w:rPr>
        <w:t>Id</w:t>
      </w:r>
      <w:r w:rsidR="0067497D" w:rsidRPr="00C95178">
        <w:rPr>
          <w:rFonts w:ascii="Times New (W1)" w:hAnsi="Times New (W1)"/>
          <w:sz w:val="26"/>
        </w:rPr>
        <w:t>. at 8-9.</w:t>
      </w:r>
    </w:p>
    <w:p w:rsidR="00ED7A84" w:rsidRPr="00C95178" w:rsidRDefault="00ED7A84" w:rsidP="00B75841">
      <w:pPr>
        <w:jc w:val="left"/>
        <w:rPr>
          <w:rFonts w:ascii="Times New (W1)" w:hAnsi="Times New (W1)"/>
          <w:sz w:val="26"/>
        </w:rPr>
      </w:pPr>
    </w:p>
    <w:p w:rsidR="002979CE" w:rsidRPr="00C95178" w:rsidRDefault="00AC0A8C" w:rsidP="00ED7A84">
      <w:pPr>
        <w:ind w:firstLine="1440"/>
        <w:jc w:val="left"/>
        <w:rPr>
          <w:rFonts w:ascii="Times New (W1)" w:hAnsi="Times New (W1)"/>
          <w:sz w:val="26"/>
        </w:rPr>
      </w:pPr>
      <w:r w:rsidRPr="00C95178">
        <w:rPr>
          <w:rFonts w:ascii="Times New (W1)" w:hAnsi="Times New (W1)"/>
          <w:sz w:val="26"/>
        </w:rPr>
        <w:t xml:space="preserve">In its Exceptions, Silver Lake also </w:t>
      </w:r>
      <w:r w:rsidR="000753AD" w:rsidRPr="00C95178">
        <w:rPr>
          <w:rFonts w:ascii="Times New (W1)" w:hAnsi="Times New (W1)"/>
          <w:sz w:val="26"/>
        </w:rPr>
        <w:t xml:space="preserve">argues </w:t>
      </w:r>
      <w:r w:rsidRPr="00C95178">
        <w:rPr>
          <w:rFonts w:ascii="Times New (W1)" w:hAnsi="Times New (W1)"/>
          <w:sz w:val="26"/>
        </w:rPr>
        <w:t>that the ALJ erred by concluding that Laser is not a public utility.  Silver Lake avers that public utility service includes service to small portions of the public including</w:t>
      </w:r>
      <w:r w:rsidR="00C93E40" w:rsidRPr="00C95178">
        <w:rPr>
          <w:rFonts w:ascii="Times New (W1)" w:hAnsi="Times New (W1)"/>
          <w:sz w:val="26"/>
        </w:rPr>
        <w:t xml:space="preserve"> commercial entities.  </w:t>
      </w:r>
      <w:proofErr w:type="gramStart"/>
      <w:r w:rsidR="00C93E40" w:rsidRPr="00C95178">
        <w:rPr>
          <w:rFonts w:ascii="Times New (W1)" w:hAnsi="Times New (W1)"/>
          <w:sz w:val="26"/>
        </w:rPr>
        <w:t xml:space="preserve">Silver Lake Exc. </w:t>
      </w:r>
      <w:r w:rsidR="00C93E40" w:rsidRPr="00C95178">
        <w:rPr>
          <w:rFonts w:ascii="Times New (W1)" w:hAnsi="Times New (W1)"/>
          <w:sz w:val="26"/>
        </w:rPr>
        <w:lastRenderedPageBreak/>
        <w:t>at</w:t>
      </w:r>
      <w:r w:rsidR="001972A8">
        <w:rPr>
          <w:rFonts w:ascii="Times New (W1)" w:hAnsi="Times New (W1)"/>
          <w:sz w:val="26"/>
        </w:rPr>
        <w:t> </w:t>
      </w:r>
      <w:r w:rsidR="00C93E40" w:rsidRPr="00C95178">
        <w:rPr>
          <w:rFonts w:ascii="Times New (W1)" w:hAnsi="Times New (W1)"/>
          <w:sz w:val="26"/>
        </w:rPr>
        <w:t>7.</w:t>
      </w:r>
      <w:proofErr w:type="gramEnd"/>
      <w:r w:rsidR="00C93E40" w:rsidRPr="00C95178">
        <w:rPr>
          <w:rFonts w:ascii="Times New (W1)" w:hAnsi="Times New (W1)"/>
          <w:sz w:val="26"/>
        </w:rPr>
        <w:t xml:space="preserve">  Additionally, Silver Lake avers that the record shows that Laser will be providing public utility service because it would build a “backbone” gas gathering pipeline and has invited any entity willing to comply with its tariff to connect to </w:t>
      </w:r>
      <w:r w:rsidR="002979CE" w:rsidRPr="00C95178">
        <w:rPr>
          <w:rFonts w:ascii="Times New (W1)" w:hAnsi="Times New (W1)"/>
          <w:sz w:val="26"/>
        </w:rPr>
        <w:t xml:space="preserve">the pipeline.  </w:t>
      </w:r>
      <w:proofErr w:type="gramStart"/>
      <w:r w:rsidR="002979CE" w:rsidRPr="00C95178">
        <w:rPr>
          <w:rFonts w:ascii="Times New (W1)" w:hAnsi="Times New (W1)"/>
          <w:i/>
          <w:sz w:val="26"/>
        </w:rPr>
        <w:t>Id</w:t>
      </w:r>
      <w:r w:rsidR="00911A77" w:rsidRPr="00C95178">
        <w:rPr>
          <w:rFonts w:ascii="Times New (W1)" w:hAnsi="Times New (W1)"/>
          <w:sz w:val="26"/>
        </w:rPr>
        <w:t>. at 8.</w:t>
      </w:r>
      <w:proofErr w:type="gramEnd"/>
    </w:p>
    <w:p w:rsidR="002979CE" w:rsidRPr="00C95178" w:rsidRDefault="002979CE" w:rsidP="00B75841">
      <w:pPr>
        <w:jc w:val="left"/>
        <w:rPr>
          <w:rFonts w:ascii="Times New (W1)" w:hAnsi="Times New (W1)"/>
          <w:sz w:val="26"/>
        </w:rPr>
      </w:pPr>
    </w:p>
    <w:p w:rsidR="00F8451C" w:rsidRPr="00C95178" w:rsidRDefault="002979CE" w:rsidP="00B75841">
      <w:pPr>
        <w:jc w:val="left"/>
        <w:rPr>
          <w:rFonts w:ascii="Times New (W1)" w:hAnsi="Times New (W1)"/>
          <w:sz w:val="26"/>
        </w:rPr>
      </w:pPr>
      <w:r w:rsidRPr="00C95178">
        <w:rPr>
          <w:rFonts w:ascii="Times New (W1)" w:hAnsi="Times New (W1)"/>
          <w:sz w:val="26"/>
        </w:rPr>
        <w:tab/>
      </w:r>
      <w:r w:rsidRPr="00C95178">
        <w:rPr>
          <w:rFonts w:ascii="Times New (W1)" w:hAnsi="Times New (W1)"/>
          <w:sz w:val="26"/>
        </w:rPr>
        <w:tab/>
      </w:r>
      <w:r w:rsidR="006D3F41" w:rsidRPr="00C95178">
        <w:rPr>
          <w:rFonts w:ascii="Times New (W1)" w:hAnsi="Times New (W1)"/>
          <w:sz w:val="26"/>
        </w:rPr>
        <w:t xml:space="preserve">In her Exceptions, Vera Scroggins </w:t>
      </w:r>
      <w:r w:rsidR="00911A77" w:rsidRPr="00C95178">
        <w:rPr>
          <w:rFonts w:ascii="Times New (W1)" w:hAnsi="Times New (W1)"/>
          <w:sz w:val="26"/>
        </w:rPr>
        <w:t>opines</w:t>
      </w:r>
      <w:r w:rsidR="006D3F41" w:rsidRPr="00C95178">
        <w:rPr>
          <w:rFonts w:ascii="Times New (W1)" w:hAnsi="Times New (W1)"/>
          <w:sz w:val="26"/>
        </w:rPr>
        <w:t xml:space="preserve"> that the ALJ erred in concluding that Laser does not qualify as a public utility</w:t>
      </w:r>
      <w:r w:rsidR="00781360" w:rsidRPr="00C95178">
        <w:rPr>
          <w:rFonts w:ascii="Times New (W1)" w:hAnsi="Times New (W1)"/>
          <w:sz w:val="26"/>
        </w:rPr>
        <w:t xml:space="preserve"> because Laser meets the legal standard in the Code</w:t>
      </w:r>
      <w:r w:rsidR="006D3F41" w:rsidRPr="00C95178">
        <w:rPr>
          <w:rFonts w:ascii="Times New (W1)" w:hAnsi="Times New (W1)"/>
          <w:sz w:val="26"/>
        </w:rPr>
        <w:t>.</w:t>
      </w:r>
      <w:r w:rsidR="00781360" w:rsidRPr="00C95178">
        <w:rPr>
          <w:rFonts w:ascii="Times New (W1)" w:hAnsi="Times New (W1)"/>
          <w:sz w:val="26"/>
        </w:rPr>
        <w:t xml:space="preserve">  </w:t>
      </w:r>
      <w:r w:rsidR="001D4817" w:rsidRPr="00C95178">
        <w:rPr>
          <w:rFonts w:ascii="Times New (W1)" w:hAnsi="Times New (W1)"/>
          <w:sz w:val="26"/>
        </w:rPr>
        <w:t xml:space="preserve">While </w:t>
      </w:r>
      <w:r w:rsidR="00781360" w:rsidRPr="00C95178">
        <w:rPr>
          <w:rFonts w:ascii="Times New (W1)" w:hAnsi="Times New (W1)"/>
          <w:sz w:val="26"/>
        </w:rPr>
        <w:t xml:space="preserve">Ms. Scroggins </w:t>
      </w:r>
      <w:r w:rsidR="001D4817" w:rsidRPr="00C95178">
        <w:rPr>
          <w:rFonts w:ascii="Times New (W1)" w:hAnsi="Times New (W1)"/>
          <w:sz w:val="26"/>
        </w:rPr>
        <w:t xml:space="preserve">asserts that Laser is a public utility, she </w:t>
      </w:r>
      <w:r w:rsidR="00781360" w:rsidRPr="00C95178">
        <w:rPr>
          <w:rFonts w:ascii="Times New (W1)" w:hAnsi="Times New (W1)"/>
          <w:sz w:val="26"/>
        </w:rPr>
        <w:t>states that</w:t>
      </w:r>
      <w:r w:rsidR="001D4817" w:rsidRPr="00C95178">
        <w:rPr>
          <w:rFonts w:ascii="Times New (W1)" w:hAnsi="Times New (W1)"/>
          <w:sz w:val="26"/>
        </w:rPr>
        <w:t xml:space="preserve"> </w:t>
      </w:r>
      <w:r w:rsidR="00781360" w:rsidRPr="00C95178">
        <w:rPr>
          <w:rFonts w:ascii="Times New (W1)" w:hAnsi="Times New (W1)"/>
          <w:sz w:val="26"/>
        </w:rPr>
        <w:t xml:space="preserve">granting a Certificate to Laser would only serve the public interest if </w:t>
      </w:r>
      <w:r w:rsidR="00115FE0" w:rsidRPr="00C95178">
        <w:rPr>
          <w:rFonts w:ascii="Times New (W1)" w:hAnsi="Times New (W1)"/>
          <w:sz w:val="26"/>
        </w:rPr>
        <w:t xml:space="preserve">the Certificate contains the conditions that the </w:t>
      </w:r>
      <w:r w:rsidR="00006FB6" w:rsidRPr="00C95178">
        <w:rPr>
          <w:rFonts w:ascii="Times New (W1)" w:hAnsi="Times New (W1)"/>
          <w:sz w:val="26"/>
        </w:rPr>
        <w:t>Parties</w:t>
      </w:r>
      <w:r w:rsidR="00115FE0" w:rsidRPr="00C95178">
        <w:rPr>
          <w:rFonts w:ascii="Times New (W1)" w:hAnsi="Times New (W1)"/>
          <w:sz w:val="26"/>
        </w:rPr>
        <w:t xml:space="preserve"> agreed to in the Settlement.  </w:t>
      </w:r>
      <w:proofErr w:type="gramStart"/>
      <w:r w:rsidR="00115FE0" w:rsidRPr="00C95178">
        <w:rPr>
          <w:rFonts w:ascii="Times New (W1)" w:hAnsi="Times New (W1)"/>
          <w:sz w:val="26"/>
        </w:rPr>
        <w:t xml:space="preserve">Scroggins Exc. </w:t>
      </w:r>
      <w:r w:rsidR="001D4817" w:rsidRPr="00C95178">
        <w:rPr>
          <w:rFonts w:ascii="Times New (W1)" w:hAnsi="Times New (W1)"/>
          <w:sz w:val="26"/>
        </w:rPr>
        <w:t>a</w:t>
      </w:r>
      <w:r w:rsidR="00115FE0" w:rsidRPr="00C95178">
        <w:rPr>
          <w:rFonts w:ascii="Times New (W1)" w:hAnsi="Times New (W1)"/>
          <w:sz w:val="26"/>
        </w:rPr>
        <w:t xml:space="preserve">t </w:t>
      </w:r>
      <w:r w:rsidR="001D4817" w:rsidRPr="00C95178">
        <w:rPr>
          <w:rFonts w:ascii="Times New (W1)" w:hAnsi="Times New (W1)"/>
          <w:sz w:val="26"/>
        </w:rPr>
        <w:t>1</w:t>
      </w:r>
      <w:r w:rsidR="00115FE0" w:rsidRPr="00C95178">
        <w:rPr>
          <w:rFonts w:ascii="Times New (W1)" w:hAnsi="Times New (W1)"/>
          <w:sz w:val="26"/>
        </w:rPr>
        <w:t>4</w:t>
      </w:r>
      <w:r w:rsidR="001972A8">
        <w:rPr>
          <w:rFonts w:ascii="Times New (W1)" w:hAnsi="Times New (W1)"/>
          <w:sz w:val="26"/>
        </w:rPr>
        <w:noBreakHyphen/>
      </w:r>
      <w:r w:rsidR="001D4817" w:rsidRPr="00C95178">
        <w:rPr>
          <w:rFonts w:ascii="Times New (W1)" w:hAnsi="Times New (W1)"/>
          <w:sz w:val="26"/>
        </w:rPr>
        <w:t>1</w:t>
      </w:r>
      <w:r w:rsidR="00115FE0" w:rsidRPr="00C95178">
        <w:rPr>
          <w:rFonts w:ascii="Times New (W1)" w:hAnsi="Times New (W1)"/>
          <w:sz w:val="26"/>
        </w:rPr>
        <w:t>5.</w:t>
      </w:r>
      <w:proofErr w:type="gramEnd"/>
      <w:r w:rsidR="001D4817" w:rsidRPr="00C95178">
        <w:rPr>
          <w:rFonts w:ascii="Times New (W1)" w:hAnsi="Times New (W1)"/>
          <w:sz w:val="26"/>
        </w:rPr>
        <w:t xml:space="preserve">  She </w:t>
      </w:r>
      <w:r w:rsidR="005D3E8D" w:rsidRPr="00C95178">
        <w:rPr>
          <w:rFonts w:ascii="Times New (W1)" w:hAnsi="Times New (W1)"/>
          <w:sz w:val="26"/>
        </w:rPr>
        <w:t>submits</w:t>
      </w:r>
      <w:r w:rsidR="001D4817" w:rsidRPr="00C95178">
        <w:rPr>
          <w:rFonts w:ascii="Times New (W1)" w:hAnsi="Times New (W1)"/>
          <w:sz w:val="26"/>
        </w:rPr>
        <w:t xml:space="preserve"> that the conditions will fill the gaps in the pipeline regulation by addressing safety and </w:t>
      </w:r>
      <w:proofErr w:type="spellStart"/>
      <w:r w:rsidR="001D4817" w:rsidRPr="00C95178">
        <w:rPr>
          <w:rFonts w:ascii="Times New (W1)" w:hAnsi="Times New (W1)"/>
          <w:sz w:val="26"/>
        </w:rPr>
        <w:t>siting</w:t>
      </w:r>
      <w:proofErr w:type="spellEnd"/>
      <w:r w:rsidR="001D4817" w:rsidRPr="00C95178">
        <w:rPr>
          <w:rFonts w:ascii="Times New (W1)" w:hAnsi="Times New (W1)"/>
          <w:sz w:val="26"/>
        </w:rPr>
        <w:t xml:space="preserve"> issues as well as legitimate concerns regarding health, safety, and the environment.</w:t>
      </w:r>
      <w:r w:rsidR="000C6A2A" w:rsidRPr="00C95178">
        <w:rPr>
          <w:rFonts w:ascii="Times New (W1)" w:hAnsi="Times New (W1)"/>
          <w:sz w:val="26"/>
        </w:rPr>
        <w:t xml:space="preserve">  </w:t>
      </w:r>
      <w:proofErr w:type="gramStart"/>
      <w:r w:rsidR="000C6A2A" w:rsidRPr="00C95178">
        <w:rPr>
          <w:rFonts w:ascii="Times New (W1)" w:hAnsi="Times New (W1)"/>
          <w:i/>
          <w:sz w:val="26"/>
        </w:rPr>
        <w:t>Id</w:t>
      </w:r>
      <w:r w:rsidR="000C6A2A" w:rsidRPr="00C95178">
        <w:rPr>
          <w:rFonts w:ascii="Times New (W1)" w:hAnsi="Times New (W1)"/>
          <w:sz w:val="26"/>
        </w:rPr>
        <w:t>. at 17.</w:t>
      </w:r>
      <w:proofErr w:type="gramEnd"/>
    </w:p>
    <w:p w:rsidR="00B206E4" w:rsidRPr="00C95178" w:rsidRDefault="00B206E4" w:rsidP="00B75841">
      <w:pPr>
        <w:jc w:val="left"/>
        <w:rPr>
          <w:rFonts w:ascii="Times New (W1)" w:hAnsi="Times New (W1)"/>
          <w:b/>
          <w:sz w:val="26"/>
        </w:rPr>
      </w:pPr>
    </w:p>
    <w:p w:rsidR="00F33924" w:rsidRPr="00C95178" w:rsidRDefault="0066216B" w:rsidP="00F33924">
      <w:pPr>
        <w:tabs>
          <w:tab w:val="left" w:pos="1440"/>
        </w:tabs>
        <w:jc w:val="left"/>
        <w:rPr>
          <w:rFonts w:ascii="Times New (W1)" w:hAnsi="Times New (W1)"/>
          <w:b/>
          <w:sz w:val="26"/>
        </w:rPr>
      </w:pPr>
      <w:r w:rsidRPr="00C95178">
        <w:rPr>
          <w:rFonts w:ascii="Times New (W1)" w:hAnsi="Times New (W1)"/>
          <w:b/>
          <w:sz w:val="26"/>
        </w:rPr>
        <w:tab/>
      </w:r>
      <w:r w:rsidR="00F33924" w:rsidRPr="00C95178">
        <w:rPr>
          <w:rFonts w:ascii="Times New (W1)" w:hAnsi="Times New (W1)"/>
          <w:sz w:val="26"/>
        </w:rPr>
        <w:t>In its Replies to Exceptions, PIOGA asserts that substantial and legally credible evidence supports th</w:t>
      </w:r>
      <w:r w:rsidR="00C54F57" w:rsidRPr="00C95178">
        <w:rPr>
          <w:rFonts w:ascii="Times New (W1)" w:hAnsi="Times New (W1)"/>
          <w:sz w:val="26"/>
        </w:rPr>
        <w:t>e</w:t>
      </w:r>
      <w:r w:rsidR="00F33924" w:rsidRPr="00C95178">
        <w:rPr>
          <w:rFonts w:ascii="Times New (W1)" w:hAnsi="Times New (W1)"/>
          <w:sz w:val="26"/>
        </w:rPr>
        <w:t xml:space="preserve"> ALJ’s finding that Laser’s proposed pipeline and service is intended and designed to serve only producers.  Laser’s Application, proposed tariff, direct testimony, and application to the Federal Energy Regulatory Commission (FERC) all consistently refer only to “producers” as the entities Laser proposes to serve.  </w:t>
      </w:r>
      <w:proofErr w:type="gramStart"/>
      <w:r w:rsidR="00F33924" w:rsidRPr="00C95178">
        <w:rPr>
          <w:rFonts w:ascii="Times New (W1)" w:hAnsi="Times New (W1)"/>
          <w:sz w:val="26"/>
        </w:rPr>
        <w:t xml:space="preserve">PIOGA </w:t>
      </w:r>
      <w:proofErr w:type="spellStart"/>
      <w:r w:rsidR="00164153" w:rsidRPr="00C95178">
        <w:rPr>
          <w:rFonts w:ascii="Times New (W1)" w:hAnsi="Times New (W1)"/>
          <w:sz w:val="26"/>
        </w:rPr>
        <w:t>R.Exc</w:t>
      </w:r>
      <w:proofErr w:type="spellEnd"/>
      <w:r w:rsidR="00164153" w:rsidRPr="00C95178">
        <w:rPr>
          <w:rFonts w:ascii="Times New (W1)" w:hAnsi="Times New (W1)"/>
          <w:sz w:val="26"/>
        </w:rPr>
        <w:t>.</w:t>
      </w:r>
      <w:proofErr w:type="gramEnd"/>
      <w:r w:rsidR="00F33924" w:rsidRPr="00C95178">
        <w:rPr>
          <w:rFonts w:ascii="Times New (W1)" w:hAnsi="Times New (W1)"/>
          <w:sz w:val="26"/>
        </w:rPr>
        <w:t xml:space="preserve"> </w:t>
      </w:r>
      <w:proofErr w:type="gramStart"/>
      <w:r w:rsidR="00F33924" w:rsidRPr="00C95178">
        <w:rPr>
          <w:rFonts w:ascii="Times New (W1)" w:hAnsi="Times New (W1)"/>
          <w:sz w:val="26"/>
        </w:rPr>
        <w:t>at</w:t>
      </w:r>
      <w:proofErr w:type="gramEnd"/>
      <w:r w:rsidR="00F33924" w:rsidRPr="00C95178">
        <w:rPr>
          <w:rFonts w:ascii="Times New (W1)" w:hAnsi="Times New (W1)"/>
          <w:sz w:val="26"/>
        </w:rPr>
        <w:t xml:space="preserve"> 8.  Moreover, PIOGA </w:t>
      </w:r>
      <w:r w:rsidR="00BA5ED9" w:rsidRPr="00C95178">
        <w:rPr>
          <w:rFonts w:ascii="Times New (W1)" w:hAnsi="Times New (W1)"/>
          <w:sz w:val="26"/>
        </w:rPr>
        <w:t xml:space="preserve">claims </w:t>
      </w:r>
      <w:r w:rsidR="00F33924" w:rsidRPr="00C95178">
        <w:rPr>
          <w:rFonts w:ascii="Times New (W1)" w:hAnsi="Times New (W1)"/>
          <w:sz w:val="26"/>
        </w:rPr>
        <w:t>that Laser’s contracts with potential producers can be used to exclude producers that refuse to agree to Laser’s terms and conditions.  PIOGA compares Laser’s contracts with producers to the contracts between business ratepayers seeking special contracts with public utility distribution companies.  If the ratepayer and the utility do not agree, the ratepayer can still receive standard service under the otherwise applicable rate schedules.  Laser, on the other hand, has not provided any proposed standard, common or default terms and conditions o</w:t>
      </w:r>
      <w:r w:rsidR="00C54F57" w:rsidRPr="00C95178">
        <w:rPr>
          <w:rFonts w:ascii="Times New (W1)" w:hAnsi="Times New (W1)"/>
          <w:sz w:val="26"/>
        </w:rPr>
        <w:t>f</w:t>
      </w:r>
      <w:r w:rsidR="00F33924" w:rsidRPr="00C95178">
        <w:rPr>
          <w:rFonts w:ascii="Times New (W1)" w:hAnsi="Times New (W1)"/>
          <w:sz w:val="26"/>
        </w:rPr>
        <w:t xml:space="preserve"> service, other than maximum rates.  This further supports the ALJ’s finding that Laser has the ability to select and control who it will serve through contractual agreements.  </w:t>
      </w:r>
      <w:proofErr w:type="gramStart"/>
      <w:r w:rsidR="00F33924" w:rsidRPr="00C95178">
        <w:rPr>
          <w:rFonts w:ascii="Times New (W1)" w:hAnsi="Times New (W1)"/>
          <w:i/>
          <w:sz w:val="26"/>
        </w:rPr>
        <w:t>Id</w:t>
      </w:r>
      <w:r w:rsidR="00F33924" w:rsidRPr="00C95178">
        <w:rPr>
          <w:rFonts w:ascii="Times New (W1)" w:hAnsi="Times New (W1)"/>
          <w:sz w:val="26"/>
        </w:rPr>
        <w:t>. at 15.</w:t>
      </w:r>
      <w:proofErr w:type="gramEnd"/>
    </w:p>
    <w:p w:rsidR="00F33924" w:rsidRPr="00C95178" w:rsidRDefault="00F33924" w:rsidP="00F33924">
      <w:pPr>
        <w:ind w:left="720" w:firstLine="720"/>
        <w:jc w:val="left"/>
        <w:rPr>
          <w:rFonts w:ascii="Times New (W1)" w:hAnsi="Times New (W1)"/>
          <w:sz w:val="26"/>
        </w:rPr>
      </w:pPr>
    </w:p>
    <w:p w:rsidR="00EB5DB3" w:rsidRDefault="005339BD" w:rsidP="005F058A">
      <w:pPr>
        <w:ind w:firstLine="1440"/>
        <w:jc w:val="left"/>
        <w:rPr>
          <w:rFonts w:ascii="Times New (W1)" w:hAnsi="Times New (W1)"/>
          <w:sz w:val="26"/>
        </w:rPr>
      </w:pPr>
      <w:r w:rsidRPr="00C95178">
        <w:rPr>
          <w:rFonts w:ascii="Times New (W1)" w:hAnsi="Times New (W1)"/>
          <w:sz w:val="26"/>
        </w:rPr>
        <w:lastRenderedPageBreak/>
        <w:t xml:space="preserve">In its Replies to Exceptions, </w:t>
      </w:r>
      <w:proofErr w:type="spellStart"/>
      <w:r w:rsidRPr="00C95178">
        <w:rPr>
          <w:rFonts w:ascii="Times New (W1)" w:hAnsi="Times New (W1)"/>
          <w:sz w:val="26"/>
        </w:rPr>
        <w:t>MarkWest</w:t>
      </w:r>
      <w:proofErr w:type="spellEnd"/>
      <w:r w:rsidRPr="00C95178">
        <w:rPr>
          <w:rFonts w:ascii="Times New (W1)" w:hAnsi="Times New (W1)"/>
          <w:sz w:val="26"/>
        </w:rPr>
        <w:t xml:space="preserve"> </w:t>
      </w:r>
      <w:r w:rsidR="00164153" w:rsidRPr="00C95178">
        <w:rPr>
          <w:rFonts w:ascii="Times New (W1)" w:hAnsi="Times New (W1)"/>
          <w:sz w:val="26"/>
        </w:rPr>
        <w:t xml:space="preserve">endorses </w:t>
      </w:r>
      <w:r w:rsidRPr="00C95178">
        <w:rPr>
          <w:rFonts w:ascii="Times New (W1)" w:hAnsi="Times New (W1)"/>
          <w:sz w:val="26"/>
        </w:rPr>
        <w:t>the Recommended Decision find</w:t>
      </w:r>
      <w:r w:rsidR="00164153" w:rsidRPr="00C95178">
        <w:rPr>
          <w:rFonts w:ascii="Times New (W1)" w:hAnsi="Times New (W1)"/>
          <w:sz w:val="26"/>
        </w:rPr>
        <w:t>ing</w:t>
      </w:r>
      <w:r w:rsidRPr="00C95178">
        <w:rPr>
          <w:rFonts w:ascii="Times New (W1)" w:hAnsi="Times New (W1)"/>
          <w:sz w:val="26"/>
        </w:rPr>
        <w:t xml:space="preserve"> that </w:t>
      </w:r>
      <w:r w:rsidR="00720923" w:rsidRPr="00C95178">
        <w:rPr>
          <w:rFonts w:ascii="Times New (W1)" w:hAnsi="Times New (W1)"/>
          <w:sz w:val="26"/>
        </w:rPr>
        <w:t xml:space="preserve">Laser’s proposed service is not “to or for the public” within the meaning of Section 102 of the Code.  </w:t>
      </w:r>
      <w:proofErr w:type="spellStart"/>
      <w:r w:rsidR="00FB65C7" w:rsidRPr="00C95178">
        <w:rPr>
          <w:rFonts w:ascii="Times New (W1)" w:hAnsi="Times New (W1)"/>
          <w:sz w:val="26"/>
        </w:rPr>
        <w:t>MarkWest</w:t>
      </w:r>
      <w:proofErr w:type="spellEnd"/>
      <w:r w:rsidR="00FB65C7" w:rsidRPr="00C95178">
        <w:rPr>
          <w:rFonts w:ascii="Times New (W1)" w:hAnsi="Times New (W1)"/>
          <w:sz w:val="26"/>
        </w:rPr>
        <w:t xml:space="preserve"> agrees with the ALJ’s conclusion that a gathering system, such as Laser’s</w:t>
      </w:r>
      <w:r w:rsidR="001F1667" w:rsidRPr="00C95178">
        <w:rPr>
          <w:rFonts w:ascii="Times New (W1)" w:hAnsi="Times New (W1)"/>
          <w:sz w:val="26"/>
        </w:rPr>
        <w:t>,</w:t>
      </w:r>
      <w:r w:rsidR="00FB65C7" w:rsidRPr="00C95178">
        <w:rPr>
          <w:rFonts w:ascii="Times New (W1)" w:hAnsi="Times New (W1)"/>
          <w:sz w:val="26"/>
        </w:rPr>
        <w:t xml:space="preserve"> is specifically designed and constructed to serve </w:t>
      </w:r>
      <w:r w:rsidR="001F1667" w:rsidRPr="00C95178">
        <w:rPr>
          <w:rFonts w:ascii="Times New (W1)" w:hAnsi="Times New (W1)"/>
          <w:sz w:val="26"/>
        </w:rPr>
        <w:t>natural gas producers by transporting natural gas from locations where wells are built to a designated transmission line or processing facility, and others cannot feasibly be served without a significant revision to the project.</w:t>
      </w:r>
      <w:r w:rsidR="00216F5F" w:rsidRPr="00C95178">
        <w:rPr>
          <w:rFonts w:ascii="Times New (W1)" w:hAnsi="Times New (W1)"/>
          <w:sz w:val="26"/>
        </w:rPr>
        <w:t xml:space="preserve">  </w:t>
      </w:r>
      <w:proofErr w:type="spellStart"/>
      <w:r w:rsidR="00216F5F" w:rsidRPr="00C95178">
        <w:rPr>
          <w:rFonts w:ascii="Times New (W1)" w:hAnsi="Times New (W1)"/>
          <w:sz w:val="26"/>
        </w:rPr>
        <w:t>MarkWest</w:t>
      </w:r>
      <w:proofErr w:type="spellEnd"/>
      <w:r w:rsidR="00216F5F" w:rsidRPr="00C95178">
        <w:rPr>
          <w:rFonts w:ascii="Times New (W1)" w:hAnsi="Times New (W1)"/>
          <w:sz w:val="26"/>
        </w:rPr>
        <w:t xml:space="preserve"> </w:t>
      </w:r>
      <w:proofErr w:type="spellStart"/>
      <w:r w:rsidR="00164153" w:rsidRPr="00C95178">
        <w:rPr>
          <w:rFonts w:ascii="Times New (W1)" w:hAnsi="Times New (W1)"/>
          <w:sz w:val="26"/>
        </w:rPr>
        <w:t>R.Exc</w:t>
      </w:r>
      <w:proofErr w:type="spellEnd"/>
      <w:r w:rsidR="00164153" w:rsidRPr="00C95178">
        <w:rPr>
          <w:rFonts w:ascii="Times New (W1)" w:hAnsi="Times New (W1)"/>
          <w:sz w:val="26"/>
        </w:rPr>
        <w:t>.</w:t>
      </w:r>
      <w:r w:rsidR="00216F5F" w:rsidRPr="00C95178">
        <w:rPr>
          <w:rFonts w:ascii="Times New (W1)" w:hAnsi="Times New (W1)"/>
          <w:sz w:val="26"/>
        </w:rPr>
        <w:t xml:space="preserve"> </w:t>
      </w:r>
      <w:proofErr w:type="gramStart"/>
      <w:r w:rsidR="00216F5F" w:rsidRPr="00C95178">
        <w:rPr>
          <w:rFonts w:ascii="Times New (W1)" w:hAnsi="Times New (W1)"/>
          <w:sz w:val="26"/>
        </w:rPr>
        <w:t>at</w:t>
      </w:r>
      <w:proofErr w:type="gramEnd"/>
      <w:r w:rsidR="00216F5F" w:rsidRPr="00C95178">
        <w:rPr>
          <w:rFonts w:ascii="Times New (W1)" w:hAnsi="Times New (W1)"/>
          <w:sz w:val="26"/>
        </w:rPr>
        <w:t xml:space="preserve"> 6.  </w:t>
      </w:r>
      <w:proofErr w:type="spellStart"/>
      <w:r w:rsidR="00216F5F" w:rsidRPr="00C95178">
        <w:rPr>
          <w:rFonts w:ascii="Times New (W1)" w:hAnsi="Times New (W1)"/>
          <w:sz w:val="26"/>
        </w:rPr>
        <w:t>MarkWest</w:t>
      </w:r>
      <w:proofErr w:type="spellEnd"/>
      <w:r w:rsidR="00477512" w:rsidRPr="00C95178">
        <w:rPr>
          <w:rFonts w:ascii="Times New (W1)" w:hAnsi="Times New (W1)"/>
          <w:sz w:val="26"/>
        </w:rPr>
        <w:t xml:space="preserve"> posits</w:t>
      </w:r>
      <w:r w:rsidR="00216F5F" w:rsidRPr="00C95178">
        <w:rPr>
          <w:rFonts w:ascii="Times New (W1)" w:hAnsi="Times New (W1)"/>
          <w:sz w:val="26"/>
        </w:rPr>
        <w:t xml:space="preserve"> that Laser did not contest or refute this finding.  </w:t>
      </w:r>
      <w:r w:rsidR="00F66264" w:rsidRPr="00C95178">
        <w:rPr>
          <w:rFonts w:ascii="Times New (W1)" w:hAnsi="Times New (W1)"/>
          <w:sz w:val="26"/>
        </w:rPr>
        <w:t xml:space="preserve">Laser did not show that its system is presently designed and constructed to serve </w:t>
      </w:r>
      <w:r w:rsidR="00D80A19" w:rsidRPr="00C95178">
        <w:rPr>
          <w:rFonts w:ascii="Times New (W1)" w:hAnsi="Times New (W1)"/>
          <w:sz w:val="26"/>
        </w:rPr>
        <w:t>as many</w:t>
      </w:r>
      <w:r w:rsidR="00F66264" w:rsidRPr="00C95178">
        <w:rPr>
          <w:rFonts w:ascii="Times New (W1)" w:hAnsi="Times New (W1)"/>
          <w:sz w:val="26"/>
        </w:rPr>
        <w:t xml:space="preserve"> potential customers </w:t>
      </w:r>
      <w:r w:rsidR="00D80A19" w:rsidRPr="00C95178">
        <w:rPr>
          <w:rFonts w:ascii="Times New (W1)" w:hAnsi="Times New (W1)"/>
          <w:sz w:val="26"/>
        </w:rPr>
        <w:t xml:space="preserve">as will enter into agreements with it or that expanding and extending its system would not be a “significant revision.”  </w:t>
      </w:r>
      <w:r w:rsidR="00CB0180" w:rsidRPr="00C95178">
        <w:rPr>
          <w:rFonts w:ascii="Times New (W1)" w:hAnsi="Times New (W1)"/>
          <w:sz w:val="26"/>
        </w:rPr>
        <w:tab/>
      </w:r>
    </w:p>
    <w:p w:rsidR="005F058A" w:rsidRDefault="00CB0180" w:rsidP="005F058A">
      <w:pPr>
        <w:ind w:firstLine="1440"/>
        <w:jc w:val="left"/>
        <w:rPr>
          <w:rFonts w:ascii="Times New (W1)" w:hAnsi="Times New (W1)"/>
          <w:sz w:val="26"/>
        </w:rPr>
      </w:pPr>
      <w:r w:rsidRPr="00C95178">
        <w:rPr>
          <w:rFonts w:ascii="Times New (W1)" w:hAnsi="Times New (W1)"/>
          <w:sz w:val="26"/>
        </w:rPr>
        <w:tab/>
      </w:r>
    </w:p>
    <w:p w:rsidR="0066216B" w:rsidRPr="00C95178" w:rsidRDefault="005F058A" w:rsidP="0019455D">
      <w:pPr>
        <w:tabs>
          <w:tab w:val="left" w:pos="1440"/>
        </w:tabs>
        <w:jc w:val="left"/>
        <w:rPr>
          <w:rFonts w:ascii="Times New (W1)" w:hAnsi="Times New (W1)"/>
          <w:sz w:val="26"/>
        </w:rPr>
      </w:pPr>
      <w:r>
        <w:rPr>
          <w:rFonts w:ascii="Times New (W1)" w:hAnsi="Times New (W1)"/>
          <w:sz w:val="26"/>
        </w:rPr>
        <w:t xml:space="preserve"> </w:t>
      </w:r>
      <w:r w:rsidR="0019455D">
        <w:rPr>
          <w:rFonts w:ascii="Times New (W1)" w:hAnsi="Times New (W1)"/>
          <w:sz w:val="26"/>
        </w:rPr>
        <w:t xml:space="preserve">                     </w:t>
      </w:r>
      <w:r w:rsidR="00BD15A8" w:rsidRPr="00C95178">
        <w:rPr>
          <w:rFonts w:ascii="Times New (W1)" w:hAnsi="Times New (W1)"/>
          <w:sz w:val="26"/>
        </w:rPr>
        <w:t>Additionally</w:t>
      </w:r>
      <w:r w:rsidR="00CB0180" w:rsidRPr="00C95178">
        <w:rPr>
          <w:rFonts w:ascii="Times New (W1)" w:hAnsi="Times New (W1)"/>
          <w:sz w:val="26"/>
        </w:rPr>
        <w:t xml:space="preserve">, </w:t>
      </w:r>
      <w:proofErr w:type="spellStart"/>
      <w:r w:rsidR="00CB0180" w:rsidRPr="00C95178">
        <w:rPr>
          <w:rFonts w:ascii="Times New (W1)" w:hAnsi="Times New (W1)"/>
          <w:sz w:val="26"/>
        </w:rPr>
        <w:t>MarkWest</w:t>
      </w:r>
      <w:proofErr w:type="spellEnd"/>
      <w:r w:rsidR="00CB0180" w:rsidRPr="00C95178">
        <w:rPr>
          <w:rFonts w:ascii="Times New (W1)" w:hAnsi="Times New (W1)"/>
          <w:sz w:val="26"/>
        </w:rPr>
        <w:t xml:space="preserve"> disagrees with Laser’s assertions that it holds itself open to </w:t>
      </w:r>
      <w:r w:rsidR="0022080B" w:rsidRPr="00C95178">
        <w:rPr>
          <w:rFonts w:ascii="Times New (W1)" w:hAnsi="Times New (W1)"/>
          <w:sz w:val="26"/>
        </w:rPr>
        <w:t xml:space="preserve">serving all members of the public because these assertions are inconsistent with the facts in the record and the commercial realities of the midstream natural gas industry.  </w:t>
      </w:r>
      <w:proofErr w:type="spellStart"/>
      <w:r w:rsidR="0022080B" w:rsidRPr="00C95178">
        <w:rPr>
          <w:rFonts w:ascii="Times New (W1)" w:hAnsi="Times New (W1)"/>
          <w:sz w:val="26"/>
        </w:rPr>
        <w:t>MarkWest</w:t>
      </w:r>
      <w:proofErr w:type="spellEnd"/>
      <w:r w:rsidR="0022080B" w:rsidRPr="00C95178">
        <w:rPr>
          <w:rFonts w:ascii="Times New (W1)" w:hAnsi="Times New (W1)"/>
          <w:sz w:val="26"/>
        </w:rPr>
        <w:t xml:space="preserve"> </w:t>
      </w:r>
      <w:r w:rsidR="005140C4" w:rsidRPr="00C95178">
        <w:rPr>
          <w:rFonts w:ascii="Times New (W1)" w:hAnsi="Times New (W1)"/>
          <w:sz w:val="26"/>
        </w:rPr>
        <w:t>maintains</w:t>
      </w:r>
      <w:r w:rsidR="0022080B" w:rsidRPr="00C95178">
        <w:rPr>
          <w:rFonts w:ascii="Times New (W1)" w:hAnsi="Times New (W1)"/>
          <w:sz w:val="26"/>
        </w:rPr>
        <w:t xml:space="preserve"> that natural gas gatherers select and control the customers they serve through contracts and that they serve a defined, privileged, and limited group</w:t>
      </w:r>
      <w:r w:rsidR="00BD15A8" w:rsidRPr="00C95178">
        <w:rPr>
          <w:rFonts w:ascii="Times New (W1)" w:hAnsi="Times New (W1)"/>
          <w:sz w:val="26"/>
        </w:rPr>
        <w:t xml:space="preserve"> consisting of sophisticated producers</w:t>
      </w:r>
      <w:r w:rsidR="0022080B" w:rsidRPr="00C95178">
        <w:rPr>
          <w:rFonts w:ascii="Times New (W1)" w:hAnsi="Times New (W1)"/>
          <w:sz w:val="26"/>
        </w:rPr>
        <w:t xml:space="preserve">.  In fact, </w:t>
      </w:r>
      <w:proofErr w:type="spellStart"/>
      <w:r w:rsidR="0022080B" w:rsidRPr="00C95178">
        <w:rPr>
          <w:rFonts w:ascii="Times New (W1)" w:hAnsi="Times New (W1)"/>
          <w:sz w:val="26"/>
        </w:rPr>
        <w:t>MarkWest</w:t>
      </w:r>
      <w:proofErr w:type="spellEnd"/>
      <w:r w:rsidR="0022080B" w:rsidRPr="00C95178">
        <w:rPr>
          <w:rFonts w:ascii="Times New (W1)" w:hAnsi="Times New (W1)"/>
          <w:sz w:val="26"/>
        </w:rPr>
        <w:t xml:space="preserve"> </w:t>
      </w:r>
      <w:r w:rsidR="002D17EA" w:rsidRPr="00C95178">
        <w:rPr>
          <w:rFonts w:ascii="Times New (W1)" w:hAnsi="Times New (W1)"/>
          <w:sz w:val="26"/>
        </w:rPr>
        <w:t xml:space="preserve">acknowledges </w:t>
      </w:r>
      <w:r w:rsidR="0022080B" w:rsidRPr="00C95178">
        <w:rPr>
          <w:rFonts w:ascii="Times New (W1)" w:hAnsi="Times New (W1)"/>
          <w:sz w:val="26"/>
        </w:rPr>
        <w:t>that</w:t>
      </w:r>
      <w:r w:rsidR="00936697" w:rsidRPr="00C95178">
        <w:rPr>
          <w:rFonts w:ascii="Times New (W1)" w:hAnsi="Times New (W1)"/>
          <w:sz w:val="26"/>
        </w:rPr>
        <w:t>,</w:t>
      </w:r>
      <w:r w:rsidR="0022080B" w:rsidRPr="00C95178">
        <w:rPr>
          <w:rFonts w:ascii="Times New (W1)" w:hAnsi="Times New (W1)"/>
          <w:sz w:val="26"/>
        </w:rPr>
        <w:t xml:space="preserve"> </w:t>
      </w:r>
      <w:r w:rsidR="00970E21" w:rsidRPr="00C95178">
        <w:rPr>
          <w:rFonts w:ascii="Times New (W1)" w:hAnsi="Times New (W1)"/>
          <w:sz w:val="26"/>
        </w:rPr>
        <w:t>in an April</w:t>
      </w:r>
      <w:r w:rsidR="003107CA">
        <w:rPr>
          <w:rFonts w:ascii="Times New (W1)" w:hAnsi="Times New (W1)"/>
          <w:sz w:val="26"/>
        </w:rPr>
        <w:t> </w:t>
      </w:r>
      <w:r w:rsidR="00970E21" w:rsidRPr="00C95178">
        <w:rPr>
          <w:rFonts w:ascii="Times New (W1)" w:hAnsi="Times New (W1)"/>
          <w:sz w:val="26"/>
        </w:rPr>
        <w:t xml:space="preserve">2, 2010 amendment to its Application, Laser “agreed that it will provide service only to producers who have entered into a contractual agreement with Laser for gathering and transportation services.”  </w:t>
      </w:r>
      <w:r w:rsidR="00970E21" w:rsidRPr="00C95178">
        <w:rPr>
          <w:rFonts w:ascii="Times New (W1)" w:hAnsi="Times New (W1)"/>
          <w:i/>
          <w:sz w:val="26"/>
        </w:rPr>
        <w:t>Id</w:t>
      </w:r>
      <w:r w:rsidR="00970E21" w:rsidRPr="00C95178">
        <w:rPr>
          <w:rFonts w:ascii="Times New (W1)" w:hAnsi="Times New (W1)"/>
          <w:sz w:val="26"/>
        </w:rPr>
        <w:t xml:space="preserve">. (citing Laser St. 1-A at 7).  </w:t>
      </w:r>
      <w:proofErr w:type="spellStart"/>
      <w:r w:rsidR="00E764B1" w:rsidRPr="00C95178">
        <w:rPr>
          <w:rFonts w:ascii="Times New (W1)" w:hAnsi="Times New (W1)"/>
          <w:sz w:val="26"/>
        </w:rPr>
        <w:t>MarkWest</w:t>
      </w:r>
      <w:proofErr w:type="spellEnd"/>
      <w:r w:rsidR="00E764B1" w:rsidRPr="00C95178">
        <w:rPr>
          <w:rFonts w:ascii="Times New (W1)" w:hAnsi="Times New (W1)"/>
          <w:sz w:val="26"/>
        </w:rPr>
        <w:t xml:space="preserve"> notes that</w:t>
      </w:r>
      <w:r w:rsidR="00936697" w:rsidRPr="00C95178">
        <w:rPr>
          <w:rFonts w:ascii="Times New (W1)" w:hAnsi="Times New (W1)"/>
          <w:sz w:val="26"/>
        </w:rPr>
        <w:t>,</w:t>
      </w:r>
      <w:r w:rsidR="00E764B1" w:rsidRPr="00C95178">
        <w:rPr>
          <w:rFonts w:ascii="Times New (W1)" w:hAnsi="Times New (W1)"/>
          <w:sz w:val="26"/>
        </w:rPr>
        <w:t xml:space="preserve"> in its testimony</w:t>
      </w:r>
      <w:r w:rsidR="00936697" w:rsidRPr="00C95178">
        <w:rPr>
          <w:rFonts w:ascii="Times New (W1)" w:hAnsi="Times New (W1)"/>
          <w:sz w:val="26"/>
        </w:rPr>
        <w:t>,</w:t>
      </w:r>
      <w:r w:rsidR="00E764B1" w:rsidRPr="00C95178">
        <w:rPr>
          <w:rFonts w:ascii="Times New (W1)" w:hAnsi="Times New (W1)"/>
          <w:sz w:val="26"/>
        </w:rPr>
        <w:t xml:space="preserve"> it explained the significant role of a contract agreement in the context of natural gas gathering.  </w:t>
      </w:r>
      <w:proofErr w:type="spellStart"/>
      <w:r w:rsidR="00E764B1" w:rsidRPr="00C95178">
        <w:rPr>
          <w:rFonts w:ascii="Times New (W1)" w:hAnsi="Times New (W1)"/>
          <w:sz w:val="26"/>
        </w:rPr>
        <w:t>MarkWest’s</w:t>
      </w:r>
      <w:proofErr w:type="spellEnd"/>
      <w:r w:rsidR="00E764B1" w:rsidRPr="00C95178">
        <w:rPr>
          <w:rFonts w:ascii="Times New (W1)" w:hAnsi="Times New (W1)"/>
          <w:sz w:val="26"/>
        </w:rPr>
        <w:t xml:space="preserve"> witness, Ms. Sander, explained that every producer has unique needs, and </w:t>
      </w:r>
      <w:r w:rsidR="003941E6" w:rsidRPr="00C95178">
        <w:rPr>
          <w:rFonts w:ascii="Times New (W1)" w:hAnsi="Times New (W1)"/>
          <w:sz w:val="26"/>
        </w:rPr>
        <w:t xml:space="preserve">that </w:t>
      </w:r>
      <w:r w:rsidR="00E764B1" w:rsidRPr="00C95178">
        <w:rPr>
          <w:rFonts w:ascii="Times New (W1)" w:hAnsi="Times New (W1)"/>
          <w:sz w:val="26"/>
        </w:rPr>
        <w:t>commercial considerations</w:t>
      </w:r>
      <w:r w:rsidR="00581984" w:rsidRPr="00C95178">
        <w:rPr>
          <w:rFonts w:ascii="Times New (W1)" w:hAnsi="Times New (W1)"/>
          <w:sz w:val="26"/>
        </w:rPr>
        <w:t>,</w:t>
      </w:r>
      <w:r w:rsidR="00E764B1" w:rsidRPr="00C95178">
        <w:rPr>
          <w:rFonts w:ascii="Times New (W1)" w:hAnsi="Times New (W1)"/>
          <w:sz w:val="26"/>
        </w:rPr>
        <w:t xml:space="preserve"> such as volume and </w:t>
      </w:r>
      <w:r w:rsidR="00581984" w:rsidRPr="00C95178">
        <w:rPr>
          <w:rFonts w:ascii="Times New (W1)" w:hAnsi="Times New (W1)"/>
          <w:sz w:val="26"/>
        </w:rPr>
        <w:t xml:space="preserve">gas composition, dictate that each contract with each producer will be unique.  </w:t>
      </w:r>
      <w:r w:rsidR="00231B46" w:rsidRPr="00C95178">
        <w:rPr>
          <w:rFonts w:ascii="Times New (W1)" w:hAnsi="Times New (W1)"/>
          <w:i/>
          <w:sz w:val="26"/>
        </w:rPr>
        <w:t>Id</w:t>
      </w:r>
      <w:r w:rsidR="00231B46" w:rsidRPr="00C95178">
        <w:rPr>
          <w:rFonts w:ascii="Times New (W1)" w:hAnsi="Times New (W1)"/>
          <w:sz w:val="26"/>
        </w:rPr>
        <w:t xml:space="preserve">. (citing </w:t>
      </w:r>
      <w:proofErr w:type="spellStart"/>
      <w:r w:rsidR="00231B46" w:rsidRPr="00C95178">
        <w:rPr>
          <w:rFonts w:ascii="Times New (W1)" w:hAnsi="Times New (W1)"/>
          <w:sz w:val="26"/>
        </w:rPr>
        <w:t>MarkWest</w:t>
      </w:r>
      <w:proofErr w:type="spellEnd"/>
      <w:r w:rsidR="00231B46" w:rsidRPr="00C95178">
        <w:rPr>
          <w:rFonts w:ascii="Times New (W1)" w:hAnsi="Times New (W1)"/>
          <w:sz w:val="26"/>
        </w:rPr>
        <w:t xml:space="preserve"> St. 1 at 10, 16).</w:t>
      </w:r>
      <w:r w:rsidR="008F05D9" w:rsidRPr="00C95178">
        <w:rPr>
          <w:rFonts w:ascii="Times New (W1)" w:hAnsi="Times New (W1)"/>
          <w:sz w:val="26"/>
        </w:rPr>
        <w:t xml:space="preserve">  </w:t>
      </w:r>
      <w:proofErr w:type="spellStart"/>
      <w:r w:rsidR="00391D31" w:rsidRPr="00C95178">
        <w:rPr>
          <w:rFonts w:ascii="Times New (W1)" w:hAnsi="Times New (W1)"/>
          <w:sz w:val="26"/>
        </w:rPr>
        <w:t>MarkWest</w:t>
      </w:r>
      <w:proofErr w:type="spellEnd"/>
      <w:r w:rsidR="00391D31" w:rsidRPr="00C95178">
        <w:rPr>
          <w:rFonts w:ascii="Times New (W1)" w:hAnsi="Times New (W1)"/>
          <w:sz w:val="26"/>
        </w:rPr>
        <w:t xml:space="preserve"> also believes that, in comparison to the tariffs of LDCs, Laser’s tariff is lacking in essential terms of service that need to be negotiated individually.</w:t>
      </w:r>
      <w:r w:rsidR="00DD7A73" w:rsidRPr="00C95178">
        <w:rPr>
          <w:rFonts w:ascii="Times New (W1)" w:hAnsi="Times New (W1)"/>
          <w:sz w:val="26"/>
        </w:rPr>
        <w:t xml:space="preserve">  </w:t>
      </w:r>
      <w:r w:rsidR="00DD7A73" w:rsidRPr="00C95178">
        <w:rPr>
          <w:rFonts w:ascii="Times New (W1)" w:hAnsi="Times New (W1)"/>
          <w:i/>
          <w:sz w:val="26"/>
        </w:rPr>
        <w:t>Id</w:t>
      </w:r>
      <w:r w:rsidR="003941E6" w:rsidRPr="00C95178">
        <w:rPr>
          <w:rFonts w:ascii="Times New (W1)" w:hAnsi="Times New (W1)"/>
          <w:sz w:val="26"/>
        </w:rPr>
        <w:t>. at 11-12.</w:t>
      </w:r>
    </w:p>
    <w:p w:rsidR="00B54F90" w:rsidRPr="00C95178" w:rsidRDefault="00B54F90" w:rsidP="00255169">
      <w:pPr>
        <w:jc w:val="left"/>
        <w:rPr>
          <w:rFonts w:ascii="Times New (W1)" w:hAnsi="Times New (W1)"/>
          <w:b/>
          <w:sz w:val="26"/>
        </w:rPr>
      </w:pPr>
    </w:p>
    <w:p w:rsidR="00E4654E" w:rsidRPr="00C95178" w:rsidRDefault="003219EC" w:rsidP="00B54F90">
      <w:pPr>
        <w:ind w:firstLine="1440"/>
        <w:jc w:val="left"/>
        <w:rPr>
          <w:rFonts w:ascii="Times New (W1)" w:hAnsi="Times New (W1)"/>
          <w:sz w:val="26"/>
        </w:rPr>
      </w:pPr>
      <w:r w:rsidRPr="00C95178">
        <w:rPr>
          <w:rFonts w:ascii="Times New (W1)" w:hAnsi="Times New (W1)"/>
          <w:sz w:val="26"/>
        </w:rPr>
        <w:lastRenderedPageBreak/>
        <w:t>LMM also agrees that the</w:t>
      </w:r>
      <w:r w:rsidR="00724B22" w:rsidRPr="00C95178">
        <w:rPr>
          <w:rFonts w:ascii="Times New (W1)" w:hAnsi="Times New (W1)"/>
          <w:sz w:val="26"/>
        </w:rPr>
        <w:t xml:space="preserve"> ALJ properly determined that Laser’s proposed service is not </w:t>
      </w:r>
      <w:r w:rsidRPr="00C95178">
        <w:rPr>
          <w:rFonts w:ascii="Times New (W1)" w:hAnsi="Times New (W1)"/>
          <w:sz w:val="26"/>
        </w:rPr>
        <w:t xml:space="preserve">service </w:t>
      </w:r>
      <w:r w:rsidR="00724B22" w:rsidRPr="00C95178">
        <w:rPr>
          <w:rFonts w:ascii="Times New (W1)" w:hAnsi="Times New (W1)"/>
          <w:sz w:val="26"/>
        </w:rPr>
        <w:t>“to or for the public</w:t>
      </w:r>
      <w:r w:rsidRPr="00C95178">
        <w:rPr>
          <w:rFonts w:ascii="Times New (W1)" w:hAnsi="Times New (W1)"/>
          <w:sz w:val="26"/>
        </w:rPr>
        <w:t>.</w:t>
      </w:r>
      <w:r w:rsidR="00724B22" w:rsidRPr="00C95178">
        <w:rPr>
          <w:rFonts w:ascii="Times New (W1)" w:hAnsi="Times New (W1)"/>
          <w:sz w:val="26"/>
        </w:rPr>
        <w:t xml:space="preserve">” </w:t>
      </w:r>
      <w:proofErr w:type="gramStart"/>
      <w:r w:rsidR="00724B22" w:rsidRPr="00C95178">
        <w:rPr>
          <w:rFonts w:ascii="Times New (W1)" w:hAnsi="Times New (W1)"/>
          <w:sz w:val="26"/>
        </w:rPr>
        <w:t>L</w:t>
      </w:r>
      <w:r w:rsidR="006A776F" w:rsidRPr="00C95178">
        <w:rPr>
          <w:rFonts w:ascii="Times New (W1)" w:hAnsi="Times New (W1)"/>
          <w:sz w:val="26"/>
        </w:rPr>
        <w:t xml:space="preserve">MM </w:t>
      </w:r>
      <w:proofErr w:type="spellStart"/>
      <w:r w:rsidR="00164153" w:rsidRPr="00C95178">
        <w:rPr>
          <w:rFonts w:ascii="Times New (W1)" w:hAnsi="Times New (W1)"/>
          <w:sz w:val="26"/>
        </w:rPr>
        <w:t>R.Exc</w:t>
      </w:r>
      <w:proofErr w:type="spellEnd"/>
      <w:r w:rsidR="00164153" w:rsidRPr="00C95178">
        <w:rPr>
          <w:rFonts w:ascii="Times New (W1)" w:hAnsi="Times New (W1)"/>
          <w:sz w:val="26"/>
        </w:rPr>
        <w:t>.</w:t>
      </w:r>
      <w:proofErr w:type="gramEnd"/>
      <w:r w:rsidR="006A776F" w:rsidRPr="00C95178">
        <w:rPr>
          <w:rFonts w:ascii="Times New (W1)" w:hAnsi="Times New (W1)"/>
          <w:sz w:val="26"/>
        </w:rPr>
        <w:t xml:space="preserve"> </w:t>
      </w:r>
      <w:proofErr w:type="gramStart"/>
      <w:r w:rsidR="006A776F" w:rsidRPr="00C95178">
        <w:rPr>
          <w:rFonts w:ascii="Times New (W1)" w:hAnsi="Times New (W1)"/>
          <w:sz w:val="26"/>
        </w:rPr>
        <w:t>at</w:t>
      </w:r>
      <w:proofErr w:type="gramEnd"/>
      <w:r w:rsidR="006A776F" w:rsidRPr="00C95178">
        <w:rPr>
          <w:rFonts w:ascii="Times New (W1)" w:hAnsi="Times New (W1)"/>
          <w:sz w:val="26"/>
        </w:rPr>
        <w:t xml:space="preserve"> 6.  </w:t>
      </w:r>
      <w:r w:rsidR="003E0EC6" w:rsidRPr="00C95178">
        <w:rPr>
          <w:rFonts w:ascii="Times New (W1)" w:hAnsi="Times New (W1)"/>
          <w:sz w:val="26"/>
        </w:rPr>
        <w:t xml:space="preserve">LMM concurs in the finding that Laser’s natural gas gathering pipeline service is designed and constructed to serve only a specific group of entities, as opposed to the public.  It also </w:t>
      </w:r>
      <w:r w:rsidR="004334A7" w:rsidRPr="00C95178">
        <w:rPr>
          <w:rFonts w:ascii="Times New (W1)" w:hAnsi="Times New (W1)"/>
          <w:sz w:val="26"/>
        </w:rPr>
        <w:t xml:space="preserve">submits </w:t>
      </w:r>
      <w:r w:rsidR="003E0EC6" w:rsidRPr="00C95178">
        <w:rPr>
          <w:rFonts w:ascii="Times New (W1)" w:hAnsi="Times New (W1)"/>
          <w:sz w:val="26"/>
        </w:rPr>
        <w:t xml:space="preserve">that Laser cannot credibly hold itself open to serving the public </w:t>
      </w:r>
      <w:r w:rsidR="00D0585B" w:rsidRPr="00C95178">
        <w:rPr>
          <w:rFonts w:ascii="Times New (W1)" w:hAnsi="Times New (W1)"/>
          <w:sz w:val="26"/>
        </w:rPr>
        <w:t xml:space="preserve">when its business has been structured so that only entities with which it has negotiated and executed a contract are privileged to receive service.  </w:t>
      </w:r>
      <w:proofErr w:type="gramStart"/>
      <w:r w:rsidR="00D0585B" w:rsidRPr="00C95178">
        <w:rPr>
          <w:rFonts w:ascii="Times New (W1)" w:hAnsi="Times New (W1)"/>
          <w:i/>
          <w:sz w:val="26"/>
        </w:rPr>
        <w:t>Id</w:t>
      </w:r>
      <w:r w:rsidR="00D0585B" w:rsidRPr="00C95178">
        <w:rPr>
          <w:rFonts w:ascii="Times New (W1)" w:hAnsi="Times New (W1)"/>
          <w:sz w:val="26"/>
        </w:rPr>
        <w:t>. at 8.</w:t>
      </w:r>
      <w:proofErr w:type="gramEnd"/>
      <w:r w:rsidR="00F77197" w:rsidRPr="00C95178">
        <w:rPr>
          <w:rFonts w:ascii="Times New (W1)" w:hAnsi="Times New (W1)"/>
          <w:sz w:val="26"/>
        </w:rPr>
        <w:t xml:space="preserve">  LMM avers that the record demonstrates that Laser intends to serve only producers.</w:t>
      </w:r>
      <w:r w:rsidR="00C540AB" w:rsidRPr="00C95178">
        <w:rPr>
          <w:rFonts w:ascii="Times New (W1)" w:hAnsi="Times New (W1)"/>
          <w:sz w:val="26"/>
        </w:rPr>
        <w:t xml:space="preserve">  It also notes the many distinctions between the competitive operations of natural gas gatherers </w:t>
      </w:r>
      <w:r w:rsidR="009E77E0" w:rsidRPr="00C95178">
        <w:rPr>
          <w:rFonts w:ascii="Times New (W1)" w:hAnsi="Times New (W1)"/>
          <w:sz w:val="26"/>
        </w:rPr>
        <w:t xml:space="preserve">and traditional natural gas public utilities, </w:t>
      </w:r>
      <w:r w:rsidR="00CB07EF">
        <w:rPr>
          <w:rFonts w:ascii="Times New (W1)" w:hAnsi="Times New (W1)"/>
          <w:sz w:val="26"/>
        </w:rPr>
        <w:t>including the following:</w:t>
      </w:r>
    </w:p>
    <w:p w:rsidR="00054CFF" w:rsidRPr="00C95178" w:rsidRDefault="00054CFF" w:rsidP="00B54F90">
      <w:pPr>
        <w:ind w:firstLine="1440"/>
        <w:jc w:val="left"/>
        <w:rPr>
          <w:rFonts w:ascii="Times New (W1)" w:hAnsi="Times New (W1)"/>
          <w:sz w:val="26"/>
        </w:rPr>
      </w:pPr>
    </w:p>
    <w:p w:rsidR="00E4654E" w:rsidRPr="00C95178" w:rsidRDefault="00E4654E" w:rsidP="00E4654E">
      <w:pPr>
        <w:autoSpaceDE w:val="0"/>
        <w:autoSpaceDN w:val="0"/>
        <w:adjustRightInd w:val="0"/>
        <w:spacing w:line="240" w:lineRule="auto"/>
        <w:ind w:left="1440" w:right="1440"/>
        <w:jc w:val="left"/>
        <w:rPr>
          <w:rFonts w:ascii="Times New (W1)" w:eastAsiaTheme="minorHAnsi" w:hAnsi="Times New (W1)"/>
          <w:sz w:val="26"/>
        </w:rPr>
      </w:pPr>
      <w:r w:rsidRPr="00C95178">
        <w:rPr>
          <w:rFonts w:ascii="Times New (W1)" w:eastAsiaTheme="minorHAnsi" w:hAnsi="Times New (W1)"/>
          <w:sz w:val="26"/>
        </w:rPr>
        <w:t xml:space="preserve">the competitive nature of the natural gas gathering business; the provision of service to producers which are </w:t>
      </w:r>
      <w:r w:rsidR="00936697" w:rsidRPr="00C95178">
        <w:rPr>
          <w:rFonts w:ascii="Times New (W1)" w:eastAsiaTheme="minorHAnsi" w:hAnsi="Times New (W1)"/>
          <w:sz w:val="26"/>
        </w:rPr>
        <w:t>“</w:t>
      </w:r>
      <w:r w:rsidRPr="00C95178">
        <w:rPr>
          <w:rFonts w:ascii="Times New (W1)" w:eastAsiaTheme="minorHAnsi" w:hAnsi="Times New (W1)"/>
          <w:sz w:val="26"/>
        </w:rPr>
        <w:t>upstream</w:t>
      </w:r>
      <w:r w:rsidR="00936697" w:rsidRPr="00C95178">
        <w:rPr>
          <w:rFonts w:ascii="Times New (W1)" w:eastAsiaTheme="minorHAnsi" w:hAnsi="Times New (W1)"/>
          <w:sz w:val="26"/>
        </w:rPr>
        <w:t>”</w:t>
      </w:r>
      <w:r w:rsidRPr="00C95178">
        <w:rPr>
          <w:rFonts w:ascii="Times New (W1)" w:eastAsiaTheme="minorHAnsi" w:hAnsi="Times New (W1)"/>
          <w:sz w:val="26"/>
        </w:rPr>
        <w:t xml:space="preserve"> of the gatherer; the transport of raw, unprocessed gas unsuitable for transportation in </w:t>
      </w:r>
      <w:r w:rsidR="00936697" w:rsidRPr="00C95178">
        <w:rPr>
          <w:rFonts w:ascii="Times New (W1)" w:eastAsiaTheme="minorHAnsi" w:hAnsi="Times New (W1)"/>
          <w:sz w:val="26"/>
        </w:rPr>
        <w:t>“</w:t>
      </w:r>
      <w:r w:rsidRPr="00C95178">
        <w:rPr>
          <w:rFonts w:ascii="Times New (W1)" w:eastAsiaTheme="minorHAnsi" w:hAnsi="Times New (W1)"/>
          <w:sz w:val="26"/>
        </w:rPr>
        <w:t>downstream</w:t>
      </w:r>
      <w:r w:rsidR="00936697" w:rsidRPr="00C95178">
        <w:rPr>
          <w:rFonts w:ascii="Times New (W1)" w:eastAsiaTheme="minorHAnsi" w:hAnsi="Times New (W1)"/>
          <w:sz w:val="26"/>
        </w:rPr>
        <w:t>”</w:t>
      </w:r>
      <w:r w:rsidRPr="00C95178">
        <w:rPr>
          <w:rFonts w:ascii="Times New (W1)" w:eastAsiaTheme="minorHAnsi" w:hAnsi="Times New (W1)"/>
          <w:sz w:val="26"/>
        </w:rPr>
        <w:t xml:space="preserve"> interstate transmission pipelines, or for consumption by the public; the sophistication and privileged status of gathering customers; the unique pricing and other terms and conditions of each contract for gathering service to meet the customer's needs; and the </w:t>
      </w:r>
      <w:proofErr w:type="spellStart"/>
      <w:r w:rsidRPr="00C95178">
        <w:rPr>
          <w:rFonts w:ascii="Times New (W1)" w:eastAsiaTheme="minorHAnsi" w:hAnsi="Times New (W1)"/>
          <w:sz w:val="26"/>
        </w:rPr>
        <w:t>siting</w:t>
      </w:r>
      <w:proofErr w:type="spellEnd"/>
      <w:r w:rsidRPr="00C95178">
        <w:rPr>
          <w:rFonts w:ascii="Times New (W1)" w:eastAsiaTheme="minorHAnsi" w:hAnsi="Times New (W1)"/>
          <w:sz w:val="26"/>
        </w:rPr>
        <w:t>, design and construction of the gathering system based upon the ability of the gatherer to exclude producers who cannot agree to contractual terms from the use</w:t>
      </w:r>
    </w:p>
    <w:p w:rsidR="003F5737" w:rsidRPr="00C95178" w:rsidRDefault="00E4654E" w:rsidP="003F5737">
      <w:pPr>
        <w:spacing w:line="240" w:lineRule="auto"/>
        <w:ind w:left="720" w:right="1440" w:firstLine="720"/>
        <w:jc w:val="left"/>
        <w:rPr>
          <w:rFonts w:ascii="Times New (W1)" w:hAnsi="Times New (W1)"/>
          <w:sz w:val="26"/>
        </w:rPr>
      </w:pPr>
      <w:proofErr w:type="gramStart"/>
      <w:r w:rsidRPr="00C95178">
        <w:rPr>
          <w:rFonts w:ascii="Times New (W1)" w:eastAsiaTheme="minorHAnsi" w:hAnsi="Times New (W1)"/>
          <w:sz w:val="26"/>
        </w:rPr>
        <w:t>of</w:t>
      </w:r>
      <w:proofErr w:type="gramEnd"/>
      <w:r w:rsidRPr="00C95178">
        <w:rPr>
          <w:rFonts w:ascii="Times New (W1)" w:eastAsiaTheme="minorHAnsi" w:hAnsi="Times New (W1)"/>
          <w:sz w:val="26"/>
        </w:rPr>
        <w:t xml:space="preserve"> the gathering system.</w:t>
      </w:r>
      <w:r w:rsidR="00F77197" w:rsidRPr="00C95178">
        <w:rPr>
          <w:rFonts w:ascii="Times New (W1)" w:hAnsi="Times New (W1)"/>
          <w:sz w:val="26"/>
        </w:rPr>
        <w:t xml:space="preserve">   </w:t>
      </w:r>
    </w:p>
    <w:p w:rsidR="005840C8" w:rsidRPr="00C95178" w:rsidRDefault="005840C8">
      <w:pPr>
        <w:ind w:left="720" w:right="1440" w:firstLine="720"/>
        <w:jc w:val="left"/>
        <w:rPr>
          <w:rFonts w:ascii="Times New (W1)" w:hAnsi="Times New (W1)"/>
          <w:sz w:val="26"/>
        </w:rPr>
      </w:pPr>
    </w:p>
    <w:p w:rsidR="003F45BE" w:rsidRPr="00C95178" w:rsidRDefault="003F5737">
      <w:pPr>
        <w:tabs>
          <w:tab w:val="left" w:pos="9360"/>
        </w:tabs>
        <w:jc w:val="left"/>
        <w:rPr>
          <w:rFonts w:ascii="Times New (W1)" w:hAnsi="Times New (W1)"/>
          <w:sz w:val="26"/>
        </w:rPr>
      </w:pPr>
      <w:proofErr w:type="gramStart"/>
      <w:r w:rsidRPr="00C95178">
        <w:rPr>
          <w:rFonts w:ascii="Times New (W1)" w:hAnsi="Times New (W1)"/>
          <w:i/>
          <w:sz w:val="26"/>
        </w:rPr>
        <w:t>Id</w:t>
      </w:r>
      <w:r w:rsidRPr="00C95178">
        <w:rPr>
          <w:rFonts w:ascii="Times New (W1)" w:hAnsi="Times New (W1)"/>
          <w:sz w:val="26"/>
        </w:rPr>
        <w:t xml:space="preserve">. at 13 (citing LMM St. 1 at 4, 7, and 11; </w:t>
      </w:r>
      <w:proofErr w:type="spellStart"/>
      <w:r w:rsidRPr="00C95178">
        <w:rPr>
          <w:rFonts w:ascii="Times New (W1)" w:hAnsi="Times New (W1)"/>
          <w:sz w:val="26"/>
        </w:rPr>
        <w:t>MarkWest</w:t>
      </w:r>
      <w:proofErr w:type="spellEnd"/>
      <w:r w:rsidRPr="00C95178">
        <w:rPr>
          <w:rFonts w:ascii="Times New (W1)" w:hAnsi="Times New (W1)"/>
          <w:sz w:val="26"/>
        </w:rPr>
        <w:t xml:space="preserve"> St. 1 at 10, 11, 15-16</w:t>
      </w:r>
      <w:r w:rsidR="00E70D8C" w:rsidRPr="00C95178">
        <w:rPr>
          <w:rFonts w:ascii="Times New (W1)" w:hAnsi="Times New (W1)"/>
          <w:sz w:val="26"/>
        </w:rPr>
        <w:t>)</w:t>
      </w:r>
      <w:r w:rsidR="00CB07EF">
        <w:rPr>
          <w:rFonts w:ascii="Times New (W1)" w:hAnsi="Times New (W1)"/>
          <w:sz w:val="26"/>
        </w:rPr>
        <w:t>.</w:t>
      </w:r>
      <w:proofErr w:type="gramEnd"/>
    </w:p>
    <w:p w:rsidR="00E70D8C" w:rsidRPr="00C95178" w:rsidRDefault="00E70D8C" w:rsidP="003F5737">
      <w:pPr>
        <w:tabs>
          <w:tab w:val="left" w:pos="9360"/>
        </w:tabs>
        <w:jc w:val="left"/>
        <w:rPr>
          <w:rFonts w:ascii="Times New (W1)" w:hAnsi="Times New (W1)"/>
          <w:sz w:val="26"/>
        </w:rPr>
      </w:pPr>
    </w:p>
    <w:p w:rsidR="00A505DA" w:rsidRPr="00C95178" w:rsidRDefault="00AE0105" w:rsidP="00C95178">
      <w:pPr>
        <w:keepNext/>
        <w:jc w:val="left"/>
        <w:rPr>
          <w:rFonts w:ascii="Times New (W1)" w:hAnsi="Times New (W1)"/>
          <w:b/>
          <w:sz w:val="26"/>
        </w:rPr>
      </w:pPr>
      <w:r w:rsidRPr="00C95178">
        <w:rPr>
          <w:rFonts w:ascii="Times New (W1)" w:hAnsi="Times New (W1)"/>
          <w:b/>
          <w:sz w:val="26"/>
        </w:rPr>
        <w:tab/>
      </w:r>
      <w:r w:rsidRPr="00C95178">
        <w:rPr>
          <w:rFonts w:ascii="Times New (W1)" w:hAnsi="Times New (W1)"/>
          <w:b/>
          <w:sz w:val="26"/>
        </w:rPr>
        <w:tab/>
      </w:r>
      <w:r w:rsidR="00762BA1" w:rsidRPr="00C95178">
        <w:rPr>
          <w:rFonts w:ascii="Times New (W1)" w:hAnsi="Times New (W1)"/>
          <w:b/>
          <w:sz w:val="26"/>
        </w:rPr>
        <w:t>4</w:t>
      </w:r>
      <w:r w:rsidRPr="00C95178">
        <w:rPr>
          <w:rFonts w:ascii="Times New (W1)" w:hAnsi="Times New (W1)"/>
          <w:b/>
          <w:sz w:val="26"/>
        </w:rPr>
        <w:t>.</w:t>
      </w:r>
      <w:r w:rsidRPr="00C95178">
        <w:rPr>
          <w:rFonts w:ascii="Times New (W1)" w:hAnsi="Times New (W1)"/>
          <w:b/>
          <w:sz w:val="26"/>
        </w:rPr>
        <w:tab/>
        <w:t xml:space="preserve">Disposition </w:t>
      </w:r>
    </w:p>
    <w:p w:rsidR="00A505DA" w:rsidRPr="00C95178" w:rsidRDefault="00A505DA" w:rsidP="00C95178">
      <w:pPr>
        <w:keepNext/>
        <w:jc w:val="left"/>
        <w:rPr>
          <w:rFonts w:ascii="Times New (W1)" w:hAnsi="Times New (W1)"/>
          <w:sz w:val="26"/>
        </w:rPr>
      </w:pPr>
    </w:p>
    <w:p w:rsidR="00E75365" w:rsidRDefault="00A505DA" w:rsidP="009A2A57">
      <w:pPr>
        <w:tabs>
          <w:tab w:val="left" w:pos="1455"/>
          <w:tab w:val="center" w:pos="4680"/>
        </w:tabs>
        <w:jc w:val="left"/>
        <w:rPr>
          <w:sz w:val="26"/>
        </w:rPr>
      </w:pPr>
      <w:r w:rsidRPr="00C95178">
        <w:rPr>
          <w:rFonts w:ascii="Times New (W1)" w:hAnsi="Times New (W1)"/>
          <w:sz w:val="26"/>
        </w:rPr>
        <w:tab/>
      </w:r>
      <w:r w:rsidR="000C2CE8" w:rsidRPr="00A74A23">
        <w:rPr>
          <w:sz w:val="26"/>
        </w:rPr>
        <w:t xml:space="preserve">Based on our review of the </w:t>
      </w:r>
      <w:r w:rsidR="00172CC7" w:rsidRPr="00A74A23">
        <w:rPr>
          <w:sz w:val="26"/>
        </w:rPr>
        <w:t xml:space="preserve">record, the </w:t>
      </w:r>
      <w:r w:rsidR="000C2CE8" w:rsidRPr="00A74A23">
        <w:rPr>
          <w:sz w:val="26"/>
        </w:rPr>
        <w:t xml:space="preserve">applicable law, and the positions of the </w:t>
      </w:r>
      <w:r w:rsidR="00006FB6" w:rsidRPr="00A74A23">
        <w:rPr>
          <w:sz w:val="26"/>
        </w:rPr>
        <w:t>Parties</w:t>
      </w:r>
      <w:r w:rsidR="000C2CE8" w:rsidRPr="00A74A23">
        <w:rPr>
          <w:sz w:val="26"/>
        </w:rPr>
        <w:t xml:space="preserve">, we </w:t>
      </w:r>
      <w:r w:rsidR="00084D32" w:rsidRPr="00A74A23">
        <w:rPr>
          <w:sz w:val="26"/>
        </w:rPr>
        <w:t xml:space="preserve">disagree with the ALJ’s decision that the service proposed by Laser is not “for the public” and that, therefore, Laser is not a public utility.  </w:t>
      </w:r>
      <w:r w:rsidR="00084D44" w:rsidRPr="00A74A23">
        <w:rPr>
          <w:sz w:val="26"/>
        </w:rPr>
        <w:t>Pursuant to Paragraph (1)(v) of Section 102, a natural gas</w:t>
      </w:r>
      <w:r w:rsidR="000E28E5" w:rsidRPr="00A74A23">
        <w:rPr>
          <w:sz w:val="26"/>
        </w:rPr>
        <w:t xml:space="preserve"> midstream company</w:t>
      </w:r>
      <w:r w:rsidR="00084D44" w:rsidRPr="00A74A23">
        <w:rPr>
          <w:sz w:val="26"/>
        </w:rPr>
        <w:t xml:space="preserve">, such as Laser, </w:t>
      </w:r>
      <w:r w:rsidR="009622CE" w:rsidRPr="00A74A23">
        <w:rPr>
          <w:sz w:val="26"/>
        </w:rPr>
        <w:t>qualifies as a public utility if it is “[t]</w:t>
      </w:r>
      <w:proofErr w:type="spellStart"/>
      <w:r w:rsidR="009622CE" w:rsidRPr="00A74A23">
        <w:rPr>
          <w:sz w:val="26"/>
        </w:rPr>
        <w:t>ransporting</w:t>
      </w:r>
      <w:proofErr w:type="spellEnd"/>
      <w:r w:rsidR="009622CE" w:rsidRPr="00A74A23">
        <w:rPr>
          <w:sz w:val="26"/>
        </w:rPr>
        <w:t xml:space="preserve"> or conveying natural or artificial gas, crude oil, </w:t>
      </w:r>
      <w:r w:rsidR="009622CE" w:rsidRPr="00A74A23">
        <w:rPr>
          <w:sz w:val="26"/>
        </w:rPr>
        <w:lastRenderedPageBreak/>
        <w:t>gasoline, or petroleum products, materials for refrigeration, or oxygen or nitrogen, or other fluid substance, by pipeline or conduit, for the public for compensation.</w:t>
      </w:r>
      <w:r w:rsidR="00FF2B54" w:rsidRPr="00A74A23">
        <w:rPr>
          <w:sz w:val="26"/>
        </w:rPr>
        <w:t>”</w:t>
      </w:r>
      <w:r w:rsidR="009622CE" w:rsidRPr="00A74A23">
        <w:rPr>
          <w:sz w:val="26"/>
        </w:rPr>
        <w:t xml:space="preserve">  </w:t>
      </w:r>
      <w:r w:rsidR="00084D44" w:rsidRPr="00A74A23">
        <w:rPr>
          <w:sz w:val="26"/>
        </w:rPr>
        <w:t>The critical inquiry in this case is whether</w:t>
      </w:r>
      <w:r w:rsidR="00FF2B54" w:rsidRPr="00A74A23">
        <w:rPr>
          <w:sz w:val="26"/>
        </w:rPr>
        <w:t xml:space="preserve"> Laser’s provision of service as a midstream gathering pipeline operator that transports natural gas from producer wells to an interstate pipeline constitutes service “for the public.”  </w:t>
      </w:r>
      <w:r w:rsidR="00C708B3" w:rsidRPr="00A74A23">
        <w:rPr>
          <w:sz w:val="26"/>
        </w:rPr>
        <w:t>In</w:t>
      </w:r>
      <w:r w:rsidR="000A0F1F" w:rsidRPr="00A74A23">
        <w:rPr>
          <w:sz w:val="26"/>
        </w:rPr>
        <w:t xml:space="preserve"> analyzing this question, we reviewed </w:t>
      </w:r>
      <w:r w:rsidR="00E75365">
        <w:rPr>
          <w:sz w:val="26"/>
        </w:rPr>
        <w:t xml:space="preserve">the relevant case law as well as </w:t>
      </w:r>
      <w:r w:rsidR="000A0F1F" w:rsidRPr="00A74A23">
        <w:rPr>
          <w:sz w:val="26"/>
        </w:rPr>
        <w:t xml:space="preserve">our </w:t>
      </w:r>
      <w:r w:rsidR="000A0F1F" w:rsidRPr="00A74A23">
        <w:rPr>
          <w:i/>
          <w:sz w:val="26"/>
        </w:rPr>
        <w:t>Policy Statement</w:t>
      </w:r>
      <w:r w:rsidR="00AC5A87" w:rsidRPr="00A74A23">
        <w:rPr>
          <w:sz w:val="26"/>
        </w:rPr>
        <w:t>.</w:t>
      </w:r>
      <w:r w:rsidR="009A2A57">
        <w:rPr>
          <w:sz w:val="26"/>
        </w:rPr>
        <w:t xml:space="preserve">  </w:t>
      </w:r>
    </w:p>
    <w:p w:rsidR="00E75365" w:rsidRDefault="00E75365" w:rsidP="009A2A57">
      <w:pPr>
        <w:tabs>
          <w:tab w:val="left" w:pos="1455"/>
          <w:tab w:val="center" w:pos="4680"/>
        </w:tabs>
        <w:jc w:val="left"/>
        <w:rPr>
          <w:sz w:val="26"/>
        </w:rPr>
      </w:pPr>
    </w:p>
    <w:p w:rsidR="00A74A23" w:rsidRPr="00A74A23" w:rsidRDefault="00E75365" w:rsidP="009A2A57">
      <w:pPr>
        <w:tabs>
          <w:tab w:val="left" w:pos="1455"/>
          <w:tab w:val="center" w:pos="4680"/>
        </w:tabs>
        <w:jc w:val="left"/>
        <w:rPr>
          <w:sz w:val="26"/>
        </w:rPr>
      </w:pPr>
      <w:r>
        <w:rPr>
          <w:sz w:val="26"/>
        </w:rPr>
        <w:tab/>
      </w:r>
      <w:r w:rsidR="00A74A23" w:rsidRPr="00A74A23">
        <w:rPr>
          <w:sz w:val="26"/>
        </w:rPr>
        <w:t xml:space="preserve">The phrase </w:t>
      </w:r>
      <w:r w:rsidR="009A2A57">
        <w:rPr>
          <w:sz w:val="26"/>
        </w:rPr>
        <w:t xml:space="preserve">“for the public” </w:t>
      </w:r>
      <w:r w:rsidR="00A74A23" w:rsidRPr="00A74A23">
        <w:rPr>
          <w:sz w:val="26"/>
        </w:rPr>
        <w:t xml:space="preserve">has been developed through vigorously contested case law which spans the better part of the past century.  Whether an enterprise is private or public does not depend on the number or types of persons served but upon whether or not it is open to all members of the public who may require the offered service.  </w:t>
      </w:r>
      <w:proofErr w:type="spellStart"/>
      <w:r w:rsidR="00A74A23" w:rsidRPr="00E75365">
        <w:rPr>
          <w:i/>
          <w:sz w:val="26"/>
        </w:rPr>
        <w:t>Drexelbrook</w:t>
      </w:r>
      <w:proofErr w:type="spellEnd"/>
      <w:r w:rsidR="00A74A23" w:rsidRPr="00E75365">
        <w:rPr>
          <w:i/>
          <w:sz w:val="26"/>
        </w:rPr>
        <w:t xml:space="preserve"> Associates v. Pa. PUC</w:t>
      </w:r>
      <w:r w:rsidR="00A74A23" w:rsidRPr="00A74A23">
        <w:rPr>
          <w:sz w:val="26"/>
        </w:rPr>
        <w:t xml:space="preserve">, </w:t>
      </w:r>
      <w:r>
        <w:rPr>
          <w:sz w:val="26"/>
        </w:rPr>
        <w:t>418 Pa. 430</w:t>
      </w:r>
      <w:r w:rsidR="00656BEB">
        <w:rPr>
          <w:sz w:val="26"/>
        </w:rPr>
        <w:t xml:space="preserve">, 435, </w:t>
      </w:r>
      <w:r w:rsidR="00A74A23" w:rsidRPr="00A74A23">
        <w:rPr>
          <w:sz w:val="26"/>
        </w:rPr>
        <w:t>212 A.2d 237, 239 (Pa. 1965),</w:t>
      </w:r>
      <w:r w:rsidR="00AA4FFE" w:rsidRPr="00AA4FFE">
        <w:rPr>
          <w:rStyle w:val="FootnoteReference"/>
          <w:sz w:val="26"/>
        </w:rPr>
        <w:t xml:space="preserve"> </w:t>
      </w:r>
      <w:r w:rsidR="00AA4FFE" w:rsidRPr="00A74A23">
        <w:rPr>
          <w:rStyle w:val="FootnoteReference"/>
          <w:sz w:val="26"/>
        </w:rPr>
        <w:footnoteReference w:id="7"/>
      </w:r>
      <w:r w:rsidR="00AA4FFE">
        <w:rPr>
          <w:sz w:val="26"/>
        </w:rPr>
        <w:t xml:space="preserve"> </w:t>
      </w:r>
      <w:r w:rsidR="00A74A23" w:rsidRPr="009A2A57">
        <w:rPr>
          <w:i/>
          <w:sz w:val="26"/>
        </w:rPr>
        <w:t xml:space="preserve">Borough of Ambridge v. Public Service </w:t>
      </w:r>
      <w:proofErr w:type="spellStart"/>
      <w:r w:rsidR="00A74A23" w:rsidRPr="009A2A57">
        <w:rPr>
          <w:i/>
          <w:sz w:val="26"/>
        </w:rPr>
        <w:t>Comm’n</w:t>
      </w:r>
      <w:proofErr w:type="spellEnd"/>
      <w:r w:rsidR="00A74A23" w:rsidRPr="00656BEB">
        <w:rPr>
          <w:sz w:val="26"/>
        </w:rPr>
        <w:t>.,</w:t>
      </w:r>
      <w:r w:rsidR="00A74A23" w:rsidRPr="00A74A23">
        <w:rPr>
          <w:sz w:val="26"/>
        </w:rPr>
        <w:t xml:space="preserve"> </w:t>
      </w:r>
      <w:r w:rsidR="00C315A8">
        <w:rPr>
          <w:sz w:val="26"/>
        </w:rPr>
        <w:t xml:space="preserve">108 Pa. Super. </w:t>
      </w:r>
      <w:proofErr w:type="gramStart"/>
      <w:r w:rsidR="00C315A8">
        <w:rPr>
          <w:sz w:val="26"/>
        </w:rPr>
        <w:t xml:space="preserve">298, </w:t>
      </w:r>
      <w:r w:rsidR="00A74A23" w:rsidRPr="00A74A23">
        <w:rPr>
          <w:sz w:val="26"/>
        </w:rPr>
        <w:t>165 A. 47 (</w:t>
      </w:r>
      <w:r w:rsidR="00656BEB">
        <w:rPr>
          <w:sz w:val="26"/>
        </w:rPr>
        <w:t>1933</w:t>
      </w:r>
      <w:r w:rsidR="00A74A23" w:rsidRPr="00A74A23">
        <w:rPr>
          <w:sz w:val="26"/>
        </w:rPr>
        <w:t>).</w:t>
      </w:r>
      <w:proofErr w:type="gramEnd"/>
      <w:r w:rsidR="00A74A23" w:rsidRPr="00A74A23">
        <w:rPr>
          <w:sz w:val="26"/>
        </w:rPr>
        <w:t xml:space="preserve">  </w:t>
      </w:r>
    </w:p>
    <w:p w:rsidR="00A74A23" w:rsidRPr="00A74A23" w:rsidRDefault="00A74A23" w:rsidP="00A74A23">
      <w:pPr>
        <w:ind w:firstLine="720"/>
        <w:jc w:val="both"/>
        <w:rPr>
          <w:sz w:val="26"/>
        </w:rPr>
      </w:pPr>
    </w:p>
    <w:p w:rsidR="00A74A23" w:rsidRDefault="00A74A23" w:rsidP="00B83E13">
      <w:pPr>
        <w:ind w:firstLine="1440"/>
        <w:jc w:val="left"/>
        <w:rPr>
          <w:sz w:val="26"/>
        </w:rPr>
      </w:pPr>
      <w:r w:rsidRPr="00A74A23">
        <w:rPr>
          <w:sz w:val="26"/>
        </w:rPr>
        <w:t xml:space="preserve">According to Pennsylvania courts, the test for determining whether utility services are being offered </w:t>
      </w:r>
      <w:r w:rsidR="000402FE">
        <w:rPr>
          <w:sz w:val="26"/>
        </w:rPr>
        <w:t>“</w:t>
      </w:r>
      <w:r w:rsidRPr="00A74A23">
        <w:rPr>
          <w:sz w:val="26"/>
        </w:rPr>
        <w:t>for the public</w:t>
      </w:r>
      <w:r w:rsidR="000402FE">
        <w:rPr>
          <w:sz w:val="26"/>
        </w:rPr>
        <w:t>”</w:t>
      </w:r>
      <w:r w:rsidRPr="00A74A23">
        <w:rPr>
          <w:sz w:val="26"/>
        </w:rPr>
        <w:t xml:space="preserve"> is as follows:</w:t>
      </w:r>
    </w:p>
    <w:p w:rsidR="00B57937" w:rsidRPr="00A74A23" w:rsidRDefault="00B57937" w:rsidP="00B83E13">
      <w:pPr>
        <w:ind w:firstLine="1440"/>
        <w:jc w:val="left"/>
        <w:rPr>
          <w:b/>
          <w:sz w:val="26"/>
        </w:rPr>
      </w:pPr>
    </w:p>
    <w:p w:rsidR="00A74A23" w:rsidRPr="00A74A23" w:rsidRDefault="00A74A23" w:rsidP="000402FE">
      <w:pPr>
        <w:pStyle w:val="WBBodyText2"/>
        <w:spacing w:line="240" w:lineRule="auto"/>
        <w:ind w:left="1440" w:right="1440" w:firstLine="0"/>
        <w:jc w:val="both"/>
        <w:rPr>
          <w:sz w:val="26"/>
        </w:rPr>
      </w:pPr>
      <w:proofErr w:type="gramStart"/>
      <w:r w:rsidRPr="00A74A23">
        <w:rPr>
          <w:sz w:val="26"/>
        </w:rPr>
        <w:t xml:space="preserve">Whether or not such person holds himself out, expressly or impliedly, as engaged in the business of supplying his product or service to the public, as a class, or </w:t>
      </w:r>
      <w:r w:rsidRPr="00A74A23">
        <w:rPr>
          <w:i/>
          <w:sz w:val="26"/>
        </w:rPr>
        <w:t>to any limited portion of it</w:t>
      </w:r>
      <w:r w:rsidRPr="00A74A23">
        <w:rPr>
          <w:sz w:val="26"/>
        </w:rPr>
        <w:t>, as contradistinguished from holding himself out as serving or ready to serve only particular individuals.</w:t>
      </w:r>
      <w:proofErr w:type="gramEnd"/>
      <w:r w:rsidR="000402FE">
        <w:rPr>
          <w:sz w:val="26"/>
        </w:rPr>
        <w:t xml:space="preserve">  </w:t>
      </w:r>
    </w:p>
    <w:p w:rsidR="00A74A23" w:rsidRPr="00A74A23" w:rsidRDefault="00A74A23" w:rsidP="000402FE">
      <w:pPr>
        <w:spacing w:line="240" w:lineRule="auto"/>
        <w:jc w:val="both"/>
        <w:rPr>
          <w:sz w:val="26"/>
          <w:u w:val="single"/>
        </w:rPr>
      </w:pPr>
    </w:p>
    <w:p w:rsidR="00F8025F" w:rsidRDefault="00A74A23" w:rsidP="00B83E13">
      <w:pPr>
        <w:jc w:val="left"/>
        <w:rPr>
          <w:sz w:val="26"/>
        </w:rPr>
      </w:pPr>
      <w:proofErr w:type="spellStart"/>
      <w:r w:rsidRPr="00B83E13">
        <w:rPr>
          <w:i/>
          <w:sz w:val="26"/>
        </w:rPr>
        <w:t>Waltman</w:t>
      </w:r>
      <w:proofErr w:type="spellEnd"/>
      <w:r w:rsidRPr="00B83E13">
        <w:rPr>
          <w:i/>
          <w:sz w:val="26"/>
        </w:rPr>
        <w:t xml:space="preserve"> v. Pa. PUC</w:t>
      </w:r>
      <w:r w:rsidRPr="00A74A23">
        <w:rPr>
          <w:sz w:val="26"/>
        </w:rPr>
        <w:t xml:space="preserve">, 596 A.2d 1221, 1223-24 (Pa. </w:t>
      </w:r>
      <w:proofErr w:type="spellStart"/>
      <w:r w:rsidRPr="00A74A23">
        <w:rPr>
          <w:sz w:val="26"/>
        </w:rPr>
        <w:t>Cmwlth</w:t>
      </w:r>
      <w:proofErr w:type="spellEnd"/>
      <w:r w:rsidRPr="00A74A23">
        <w:rPr>
          <w:sz w:val="26"/>
        </w:rPr>
        <w:t xml:space="preserve">. 1991), citing </w:t>
      </w:r>
      <w:proofErr w:type="spellStart"/>
      <w:r w:rsidRPr="00B83E13">
        <w:rPr>
          <w:i/>
          <w:sz w:val="26"/>
        </w:rPr>
        <w:t>Drexelbrook</w:t>
      </w:r>
      <w:proofErr w:type="spellEnd"/>
      <w:r w:rsidRPr="00A74A23">
        <w:rPr>
          <w:sz w:val="26"/>
        </w:rPr>
        <w:t xml:space="preserve">, 212 A.2d </w:t>
      </w:r>
      <w:r w:rsidR="00B83E13">
        <w:rPr>
          <w:sz w:val="26"/>
        </w:rPr>
        <w:t>at</w:t>
      </w:r>
      <w:r w:rsidRPr="00A74A23">
        <w:rPr>
          <w:sz w:val="26"/>
        </w:rPr>
        <w:t xml:space="preserve"> 239</w:t>
      </w:r>
      <w:r w:rsidR="00B83E13">
        <w:rPr>
          <w:sz w:val="26"/>
        </w:rPr>
        <w:t xml:space="preserve"> (emphasis </w:t>
      </w:r>
      <w:r w:rsidR="006B24FF">
        <w:rPr>
          <w:sz w:val="26"/>
        </w:rPr>
        <w:t>in the original</w:t>
      </w:r>
      <w:r w:rsidR="00B83E13">
        <w:rPr>
          <w:sz w:val="26"/>
        </w:rPr>
        <w:t>)</w:t>
      </w:r>
      <w:r w:rsidRPr="00A74A23">
        <w:rPr>
          <w:sz w:val="26"/>
        </w:rPr>
        <w:t xml:space="preserve">.  “The fact that only a limited number of persons may have occasion to use a utility’s service does not make it a private </w:t>
      </w:r>
      <w:r w:rsidRPr="00A74A23">
        <w:rPr>
          <w:sz w:val="26"/>
        </w:rPr>
        <w:lastRenderedPageBreak/>
        <w:t xml:space="preserve">undertaking if the general public has a right to subscribe to such a service.”  </w:t>
      </w:r>
      <w:proofErr w:type="spellStart"/>
      <w:r w:rsidRPr="00B83E13">
        <w:rPr>
          <w:i/>
          <w:sz w:val="26"/>
        </w:rPr>
        <w:t>Waltman</w:t>
      </w:r>
      <w:proofErr w:type="spellEnd"/>
      <w:r w:rsidRPr="00A74A23">
        <w:rPr>
          <w:sz w:val="26"/>
        </w:rPr>
        <w:t xml:space="preserve">, </w:t>
      </w:r>
      <w:proofErr w:type="gramStart"/>
      <w:r w:rsidRPr="00A74A23">
        <w:rPr>
          <w:sz w:val="26"/>
        </w:rPr>
        <w:t xml:space="preserve">596 A.2d </w:t>
      </w:r>
      <w:r w:rsidR="00B83E13">
        <w:rPr>
          <w:sz w:val="26"/>
        </w:rPr>
        <w:t>at</w:t>
      </w:r>
      <w:r w:rsidRPr="00A74A23">
        <w:rPr>
          <w:sz w:val="26"/>
        </w:rPr>
        <w:t xml:space="preserve"> 1224</w:t>
      </w:r>
      <w:proofErr w:type="gramEnd"/>
      <w:r w:rsidR="00B83E13">
        <w:rPr>
          <w:sz w:val="26"/>
        </w:rPr>
        <w:t>;</w:t>
      </w:r>
      <w:r w:rsidRPr="00A74A23">
        <w:rPr>
          <w:sz w:val="26"/>
        </w:rPr>
        <w:t xml:space="preserve"> </w:t>
      </w:r>
      <w:proofErr w:type="spellStart"/>
      <w:r w:rsidRPr="00B83E13">
        <w:rPr>
          <w:i/>
          <w:sz w:val="26"/>
        </w:rPr>
        <w:t>Masgai</w:t>
      </w:r>
      <w:proofErr w:type="spellEnd"/>
      <w:r w:rsidRPr="00B83E13">
        <w:rPr>
          <w:i/>
          <w:sz w:val="26"/>
        </w:rPr>
        <w:t xml:space="preserve"> v. Public Service </w:t>
      </w:r>
      <w:proofErr w:type="spellStart"/>
      <w:r w:rsidRPr="00B83E13">
        <w:rPr>
          <w:i/>
          <w:sz w:val="26"/>
        </w:rPr>
        <w:t>Comm’n</w:t>
      </w:r>
      <w:proofErr w:type="spellEnd"/>
      <w:r w:rsidRPr="00A74A23">
        <w:rPr>
          <w:sz w:val="26"/>
        </w:rPr>
        <w:t xml:space="preserve">, 124 Pa. Super. </w:t>
      </w:r>
      <w:proofErr w:type="gramStart"/>
      <w:r w:rsidRPr="00A74A23">
        <w:rPr>
          <w:sz w:val="26"/>
        </w:rPr>
        <w:t>370, 188 A. 599 (1936).</w:t>
      </w:r>
      <w:proofErr w:type="gramEnd"/>
      <w:r w:rsidRPr="00A74A23">
        <w:rPr>
          <w:sz w:val="26"/>
        </w:rPr>
        <w:t xml:space="preserve">  In </w:t>
      </w:r>
      <w:proofErr w:type="spellStart"/>
      <w:r w:rsidRPr="00B83E13">
        <w:rPr>
          <w:i/>
          <w:sz w:val="26"/>
        </w:rPr>
        <w:t>Waltman</w:t>
      </w:r>
      <w:proofErr w:type="spellEnd"/>
      <w:r w:rsidRPr="00A74A23">
        <w:rPr>
          <w:sz w:val="26"/>
        </w:rPr>
        <w:t>, the Commonwealth Court found that a telecommunication</w:t>
      </w:r>
      <w:r w:rsidR="00B83E13">
        <w:rPr>
          <w:sz w:val="26"/>
        </w:rPr>
        <w:t>s</w:t>
      </w:r>
      <w:r w:rsidRPr="00A74A23">
        <w:rPr>
          <w:sz w:val="26"/>
        </w:rPr>
        <w:t xml:space="preserve"> provider was a public utility even though its services would only be used by individual commercial entities and other common carriers.  It was significant to the Court that the company would offer its services to any person or company that wished to subscribe to it.  However, the Court found it irrelevant that only a few large customers would wish to do so.  In finding that the applicant was providing service for the public, the </w:t>
      </w:r>
      <w:r w:rsidR="008115C5">
        <w:rPr>
          <w:sz w:val="26"/>
        </w:rPr>
        <w:t>C</w:t>
      </w:r>
      <w:r w:rsidRPr="00A74A23">
        <w:rPr>
          <w:sz w:val="26"/>
        </w:rPr>
        <w:t xml:space="preserve">ourt noted the Commission’s policy of regulating other bulk utility services including gas transportation and WATS long distance service, even though large volume customers are generally the only users of those services.  </w:t>
      </w:r>
      <w:proofErr w:type="spellStart"/>
      <w:r w:rsidRPr="008115C5">
        <w:rPr>
          <w:i/>
          <w:sz w:val="26"/>
        </w:rPr>
        <w:t>Waltman</w:t>
      </w:r>
      <w:proofErr w:type="spellEnd"/>
      <w:r w:rsidRPr="00A74A23">
        <w:rPr>
          <w:sz w:val="26"/>
        </w:rPr>
        <w:t xml:space="preserve">, </w:t>
      </w:r>
      <w:proofErr w:type="gramStart"/>
      <w:r w:rsidRPr="00A74A23">
        <w:rPr>
          <w:sz w:val="26"/>
        </w:rPr>
        <w:t xml:space="preserve">596 A.2d </w:t>
      </w:r>
      <w:r w:rsidR="008115C5">
        <w:rPr>
          <w:sz w:val="26"/>
        </w:rPr>
        <w:t>at</w:t>
      </w:r>
      <w:r w:rsidRPr="00A74A23">
        <w:rPr>
          <w:sz w:val="26"/>
        </w:rPr>
        <w:t xml:space="preserve"> 1224</w:t>
      </w:r>
      <w:r w:rsidR="00B57937">
        <w:rPr>
          <w:sz w:val="26"/>
        </w:rPr>
        <w:noBreakHyphen/>
      </w:r>
      <w:r w:rsidRPr="00A74A23">
        <w:rPr>
          <w:sz w:val="26"/>
        </w:rPr>
        <w:t>1225</w:t>
      </w:r>
      <w:proofErr w:type="gramEnd"/>
      <w:r w:rsidRPr="00A74A23">
        <w:rPr>
          <w:sz w:val="26"/>
        </w:rPr>
        <w:t>.  The Commonwealth Court later upheld the Commission’s determination that a facilities-based competitive local exchange carrier was serving the public, in th</w:t>
      </w:r>
      <w:r w:rsidR="008115C5">
        <w:rPr>
          <w:sz w:val="26"/>
        </w:rPr>
        <w:t>at</w:t>
      </w:r>
      <w:r w:rsidRPr="00A74A23">
        <w:rPr>
          <w:sz w:val="26"/>
        </w:rPr>
        <w:t xml:space="preserve"> case, internet service providers, finding that, “the public is not confined to </w:t>
      </w:r>
      <w:r w:rsidRPr="00A74A23">
        <w:rPr>
          <w:i/>
          <w:sz w:val="26"/>
        </w:rPr>
        <w:t>the entire public</w:t>
      </w:r>
      <w:r w:rsidRPr="00A74A23">
        <w:rPr>
          <w:sz w:val="26"/>
        </w:rPr>
        <w:t xml:space="preserve">.  Offering a service to a limited class of customers constitutes public utility service.”  </w:t>
      </w:r>
      <w:proofErr w:type="gramStart"/>
      <w:r w:rsidRPr="006B24FF">
        <w:rPr>
          <w:i/>
          <w:sz w:val="26"/>
        </w:rPr>
        <w:t>Rural Telephone Co. Coalition v. Pa. PUC</w:t>
      </w:r>
      <w:r w:rsidRPr="00A74A23">
        <w:rPr>
          <w:sz w:val="26"/>
        </w:rPr>
        <w:t xml:space="preserve">, 941 A.2d 751, 760 (Pa. </w:t>
      </w:r>
      <w:proofErr w:type="spellStart"/>
      <w:r w:rsidRPr="00A74A23">
        <w:rPr>
          <w:sz w:val="26"/>
        </w:rPr>
        <w:t>Cmwlth</w:t>
      </w:r>
      <w:proofErr w:type="spellEnd"/>
      <w:r w:rsidRPr="00A74A23">
        <w:rPr>
          <w:sz w:val="26"/>
        </w:rPr>
        <w:t xml:space="preserve">. 2008) (emphasis </w:t>
      </w:r>
      <w:r w:rsidR="00F8025F">
        <w:rPr>
          <w:sz w:val="26"/>
        </w:rPr>
        <w:t>added</w:t>
      </w:r>
      <w:r w:rsidRPr="00A74A23">
        <w:rPr>
          <w:sz w:val="26"/>
        </w:rPr>
        <w:t>).</w:t>
      </w:r>
      <w:proofErr w:type="gramEnd"/>
      <w:r w:rsidRPr="00A74A23">
        <w:rPr>
          <w:sz w:val="26"/>
        </w:rPr>
        <w:t xml:space="preserve">  </w:t>
      </w:r>
    </w:p>
    <w:p w:rsidR="00F8025F" w:rsidRDefault="00F8025F" w:rsidP="00B83E13">
      <w:pPr>
        <w:jc w:val="left"/>
        <w:rPr>
          <w:sz w:val="26"/>
        </w:rPr>
      </w:pPr>
    </w:p>
    <w:p w:rsidR="005A544A" w:rsidRDefault="00A74A23" w:rsidP="00F8025F">
      <w:pPr>
        <w:ind w:firstLine="1440"/>
        <w:jc w:val="left"/>
        <w:rPr>
          <w:sz w:val="26"/>
        </w:rPr>
      </w:pPr>
      <w:r w:rsidRPr="00A74A23">
        <w:rPr>
          <w:sz w:val="26"/>
        </w:rPr>
        <w:t>Thus, offering service only to a customer group limited by its business characteristics, such as natural gas producers, can be service “for the public” as long as the service provider holds itself out as offering service to all members of th</w:t>
      </w:r>
      <w:r w:rsidR="00311E1E">
        <w:rPr>
          <w:sz w:val="26"/>
        </w:rPr>
        <w:t>at</w:t>
      </w:r>
      <w:r w:rsidRPr="00A74A23">
        <w:rPr>
          <w:sz w:val="26"/>
        </w:rPr>
        <w:t xml:space="preserve"> group.  Laser testified that it will serve</w:t>
      </w:r>
      <w:r w:rsidR="005A544A">
        <w:rPr>
          <w:sz w:val="26"/>
        </w:rPr>
        <w:t xml:space="preserve"> the following:  </w:t>
      </w:r>
    </w:p>
    <w:p w:rsidR="00254CC0" w:rsidRDefault="00254CC0" w:rsidP="00F8025F">
      <w:pPr>
        <w:ind w:firstLine="1440"/>
        <w:jc w:val="left"/>
        <w:rPr>
          <w:sz w:val="26"/>
        </w:rPr>
      </w:pPr>
    </w:p>
    <w:p w:rsidR="005A544A" w:rsidRDefault="00A74A23" w:rsidP="005A544A">
      <w:pPr>
        <w:spacing w:line="240" w:lineRule="auto"/>
        <w:ind w:left="1440" w:right="1440"/>
        <w:jc w:val="left"/>
        <w:rPr>
          <w:sz w:val="26"/>
        </w:rPr>
      </w:pPr>
      <w:proofErr w:type="gramStart"/>
      <w:r w:rsidRPr="00A74A23">
        <w:rPr>
          <w:sz w:val="26"/>
        </w:rPr>
        <w:t>any</w:t>
      </w:r>
      <w:proofErr w:type="gramEnd"/>
      <w:r w:rsidRPr="00A74A23">
        <w:rPr>
          <w:sz w:val="26"/>
        </w:rPr>
        <w:t xml:space="preserve"> and all potential customers needing to move gas through the pipeline system.  So that would include large capital, largely capitalized producers, small capitalized producers, individual landowners owning wells, marketers, or LDC companies, landowner groups who aggregate together.  </w:t>
      </w:r>
      <w:proofErr w:type="gramStart"/>
      <w:r w:rsidRPr="00A74A23">
        <w:rPr>
          <w:sz w:val="26"/>
        </w:rPr>
        <w:t>Any and all opportunities to serve people seeking to take natural gas out of the ground and move it through pipelines.</w:t>
      </w:r>
      <w:proofErr w:type="gramEnd"/>
      <w:r w:rsidRPr="00A74A23">
        <w:rPr>
          <w:sz w:val="26"/>
        </w:rPr>
        <w:t xml:space="preserve">  </w:t>
      </w:r>
    </w:p>
    <w:p w:rsidR="005A544A" w:rsidRDefault="005A544A" w:rsidP="005A544A">
      <w:pPr>
        <w:spacing w:line="240" w:lineRule="auto"/>
        <w:ind w:left="1440" w:right="1440"/>
        <w:jc w:val="left"/>
        <w:rPr>
          <w:sz w:val="26"/>
        </w:rPr>
      </w:pPr>
    </w:p>
    <w:p w:rsidR="00A74A23" w:rsidRPr="00A74A23" w:rsidRDefault="005A544A" w:rsidP="005A544A">
      <w:pPr>
        <w:jc w:val="left"/>
        <w:rPr>
          <w:b/>
          <w:sz w:val="26"/>
        </w:rPr>
      </w:pPr>
      <w:r>
        <w:rPr>
          <w:sz w:val="26"/>
        </w:rPr>
        <w:lastRenderedPageBreak/>
        <w:t>Tr. at 400</w:t>
      </w:r>
      <w:r w:rsidR="00A30FB1">
        <w:rPr>
          <w:sz w:val="26"/>
        </w:rPr>
        <w:t>;</w:t>
      </w:r>
      <w:r>
        <w:rPr>
          <w:sz w:val="26"/>
        </w:rPr>
        <w:t xml:space="preserve"> </w:t>
      </w:r>
      <w:r w:rsidR="00A74A23" w:rsidRPr="00A74A23">
        <w:rPr>
          <w:sz w:val="26"/>
        </w:rPr>
        <w:t>Laser M</w:t>
      </w:r>
      <w:r>
        <w:rPr>
          <w:sz w:val="26"/>
        </w:rPr>
        <w:t>.</w:t>
      </w:r>
      <w:r w:rsidR="00A74A23" w:rsidRPr="00A74A23">
        <w:rPr>
          <w:sz w:val="26"/>
        </w:rPr>
        <w:t>B</w:t>
      </w:r>
      <w:r>
        <w:rPr>
          <w:sz w:val="26"/>
        </w:rPr>
        <w:t>.</w:t>
      </w:r>
      <w:r w:rsidR="00A74A23" w:rsidRPr="00A74A23">
        <w:rPr>
          <w:sz w:val="26"/>
        </w:rPr>
        <w:t xml:space="preserve"> at 17.</w:t>
      </w:r>
      <w:r>
        <w:rPr>
          <w:sz w:val="26"/>
        </w:rPr>
        <w:t xml:space="preserve">  </w:t>
      </w:r>
      <w:r w:rsidR="00A74A23" w:rsidRPr="00A74A23">
        <w:rPr>
          <w:sz w:val="26"/>
        </w:rPr>
        <w:t>The record evidence supports a finding that Laser is holding itself out to all members of the customer group that have a need for its service and</w:t>
      </w:r>
      <w:r w:rsidR="00311E1E">
        <w:rPr>
          <w:sz w:val="26"/>
        </w:rPr>
        <w:t>,</w:t>
      </w:r>
      <w:r w:rsidR="00A74A23" w:rsidRPr="00A74A23">
        <w:rPr>
          <w:sz w:val="26"/>
        </w:rPr>
        <w:t xml:space="preserve"> as such, is providing service “for the public” under Section 102 of the Code.</w:t>
      </w:r>
      <w:r w:rsidR="00A74A23" w:rsidRPr="00A74A23">
        <w:rPr>
          <w:b/>
          <w:sz w:val="26"/>
        </w:rPr>
        <w:t xml:space="preserve">  </w:t>
      </w:r>
    </w:p>
    <w:p w:rsidR="00A74A23" w:rsidRPr="00A74A23" w:rsidRDefault="00A74A23" w:rsidP="00A74A23">
      <w:pPr>
        <w:jc w:val="both"/>
        <w:rPr>
          <w:sz w:val="26"/>
        </w:rPr>
      </w:pPr>
      <w:r w:rsidRPr="00A74A23">
        <w:rPr>
          <w:sz w:val="26"/>
        </w:rPr>
        <w:tab/>
      </w:r>
    </w:p>
    <w:p w:rsidR="006F2A2F" w:rsidRPr="006F2A2F" w:rsidRDefault="007E5576" w:rsidP="006F2A2F">
      <w:pPr>
        <w:ind w:firstLine="1440"/>
        <w:jc w:val="left"/>
        <w:rPr>
          <w:sz w:val="26"/>
        </w:rPr>
      </w:pPr>
      <w:r>
        <w:rPr>
          <w:rFonts w:ascii="Times New (W1)" w:hAnsi="Times New (W1)"/>
          <w:sz w:val="26"/>
        </w:rPr>
        <w:t>In addressing Laser’s public utility</w:t>
      </w:r>
      <w:r w:rsidR="00DC6E00">
        <w:rPr>
          <w:rFonts w:ascii="Times New (W1)" w:hAnsi="Times New (W1)"/>
          <w:sz w:val="26"/>
        </w:rPr>
        <w:t xml:space="preserve"> status</w:t>
      </w:r>
      <w:r>
        <w:rPr>
          <w:rFonts w:ascii="Times New (W1)" w:hAnsi="Times New (W1)"/>
          <w:sz w:val="26"/>
        </w:rPr>
        <w:t xml:space="preserve">, we have also considered our </w:t>
      </w:r>
      <w:r w:rsidR="00A30FB1" w:rsidRPr="00C95178">
        <w:rPr>
          <w:rFonts w:ascii="Times New (W1)" w:hAnsi="Times New (W1)"/>
          <w:i/>
          <w:sz w:val="26"/>
        </w:rPr>
        <w:t>Policy Statement</w:t>
      </w:r>
      <w:r w:rsidR="00A30FB1" w:rsidRPr="00C95178">
        <w:rPr>
          <w:rFonts w:ascii="Times New (W1)" w:hAnsi="Times New (W1)"/>
          <w:sz w:val="26"/>
        </w:rPr>
        <w:t xml:space="preserve"> at 52 Pa. Code § 69.1401</w:t>
      </w:r>
      <w:r w:rsidR="006F2A2F">
        <w:rPr>
          <w:rFonts w:ascii="Times New (W1)" w:hAnsi="Times New (W1)"/>
          <w:sz w:val="26"/>
        </w:rPr>
        <w:t>,</w:t>
      </w:r>
      <w:r w:rsidR="006F2A2F" w:rsidRPr="006F2A2F">
        <w:rPr>
          <w:sz w:val="26"/>
        </w:rPr>
        <w:t xml:space="preserve"> which sets forth </w:t>
      </w:r>
      <w:r w:rsidR="006F2A2F">
        <w:rPr>
          <w:sz w:val="26"/>
        </w:rPr>
        <w:t xml:space="preserve">the </w:t>
      </w:r>
      <w:r w:rsidR="006F2A2F" w:rsidRPr="006F2A2F">
        <w:rPr>
          <w:sz w:val="26"/>
        </w:rPr>
        <w:t xml:space="preserve">guidelines the Commission will use for determining public utility status.  The guidelines state that the Commission will make a fact based determination and will take into consideration, among other things, </w:t>
      </w:r>
      <w:r w:rsidR="00711F61">
        <w:rPr>
          <w:sz w:val="26"/>
        </w:rPr>
        <w:t xml:space="preserve">the following:  </w:t>
      </w:r>
      <w:r w:rsidR="006F2A2F">
        <w:rPr>
          <w:sz w:val="26"/>
        </w:rPr>
        <w:t>whether</w:t>
      </w:r>
      <w:r w:rsidR="006F2A2F" w:rsidRPr="006F2A2F">
        <w:rPr>
          <w:sz w:val="26"/>
        </w:rPr>
        <w:t xml:space="preserve"> the facility is designed and constructed only to serve a specific group of individuals or entities and others cannot feasibly be served without a significant revision to the project</w:t>
      </w:r>
      <w:r w:rsidR="00711F61">
        <w:rPr>
          <w:sz w:val="26"/>
        </w:rPr>
        <w:t>,</w:t>
      </w:r>
      <w:r w:rsidR="00515F2A">
        <w:rPr>
          <w:sz w:val="26"/>
        </w:rPr>
        <w:t xml:space="preserve"> and</w:t>
      </w:r>
      <w:r w:rsidR="006F2A2F" w:rsidRPr="006F2A2F">
        <w:rPr>
          <w:sz w:val="26"/>
        </w:rPr>
        <w:t xml:space="preserve"> </w:t>
      </w:r>
      <w:r w:rsidR="006F2A2F">
        <w:rPr>
          <w:sz w:val="26"/>
        </w:rPr>
        <w:t xml:space="preserve">whether </w:t>
      </w:r>
      <w:r w:rsidR="006F2A2F" w:rsidRPr="006F2A2F">
        <w:rPr>
          <w:sz w:val="26"/>
        </w:rPr>
        <w:t xml:space="preserve">the service is provided to a defined, privileged and limited group when the provider reserves its right to select its customers by contractual arrangement so that no one outside the group is privileged to demand service.  </w:t>
      </w:r>
      <w:proofErr w:type="gramStart"/>
      <w:r w:rsidR="006F2A2F" w:rsidRPr="006F2A2F">
        <w:rPr>
          <w:sz w:val="26"/>
        </w:rPr>
        <w:t>52 Pa. Code § 69.1401(c).</w:t>
      </w:r>
      <w:proofErr w:type="gramEnd"/>
      <w:r w:rsidR="006F2A2F" w:rsidRPr="006F2A2F">
        <w:rPr>
          <w:sz w:val="26"/>
        </w:rPr>
        <w:t xml:space="preserve">   </w:t>
      </w:r>
    </w:p>
    <w:p w:rsidR="00A30FB1" w:rsidRPr="006F2A2F" w:rsidRDefault="00A30FB1" w:rsidP="00A30FB1">
      <w:pPr>
        <w:ind w:firstLine="1440"/>
        <w:jc w:val="left"/>
        <w:rPr>
          <w:sz w:val="26"/>
        </w:rPr>
      </w:pPr>
    </w:p>
    <w:p w:rsidR="00A74A23" w:rsidRPr="00A74A23" w:rsidRDefault="00A74A23" w:rsidP="005A2B8D">
      <w:pPr>
        <w:pStyle w:val="PlainText"/>
        <w:spacing w:line="360" w:lineRule="auto"/>
        <w:ind w:firstLine="1440"/>
        <w:rPr>
          <w:rFonts w:ascii="Times New Roman" w:hAnsi="Times New Roman"/>
          <w:sz w:val="26"/>
          <w:szCs w:val="24"/>
        </w:rPr>
      </w:pPr>
      <w:r w:rsidRPr="00A74A23">
        <w:rPr>
          <w:rFonts w:ascii="Times New Roman" w:hAnsi="Times New Roman"/>
          <w:sz w:val="26"/>
          <w:szCs w:val="24"/>
        </w:rPr>
        <w:t>As noted above, Laser has made it clear that it will serve any customer requiring transportation of gas over its system to the extent capacity exists.  Laser M</w:t>
      </w:r>
      <w:r w:rsidR="00C5259B">
        <w:rPr>
          <w:rFonts w:ascii="Times New Roman" w:hAnsi="Times New Roman"/>
          <w:sz w:val="26"/>
          <w:szCs w:val="24"/>
        </w:rPr>
        <w:t>.</w:t>
      </w:r>
      <w:r w:rsidRPr="00A74A23">
        <w:rPr>
          <w:rFonts w:ascii="Times New Roman" w:hAnsi="Times New Roman"/>
          <w:sz w:val="26"/>
          <w:szCs w:val="24"/>
        </w:rPr>
        <w:t>B</w:t>
      </w:r>
      <w:r w:rsidR="00C5259B">
        <w:rPr>
          <w:rFonts w:ascii="Times New Roman" w:hAnsi="Times New Roman"/>
          <w:sz w:val="26"/>
          <w:szCs w:val="24"/>
        </w:rPr>
        <w:t>.</w:t>
      </w:r>
      <w:r w:rsidRPr="00A74A23">
        <w:rPr>
          <w:rFonts w:ascii="Times New Roman" w:hAnsi="Times New Roman"/>
          <w:sz w:val="26"/>
          <w:szCs w:val="24"/>
        </w:rPr>
        <w:t xml:space="preserve"> at</w:t>
      </w:r>
      <w:r w:rsidR="00667CF9">
        <w:rPr>
          <w:rFonts w:ascii="Times New Roman" w:hAnsi="Times New Roman"/>
          <w:sz w:val="26"/>
          <w:szCs w:val="24"/>
        </w:rPr>
        <w:t> </w:t>
      </w:r>
      <w:r w:rsidRPr="00A74A23">
        <w:rPr>
          <w:rFonts w:ascii="Times New Roman" w:hAnsi="Times New Roman"/>
          <w:sz w:val="26"/>
          <w:szCs w:val="24"/>
        </w:rPr>
        <w:t>17.  While Laser does intend to utilize negotiated contracts to secure customers, it states that the contracts are not meant to be exclusionary</w:t>
      </w:r>
      <w:r w:rsidR="00667CF9">
        <w:rPr>
          <w:rFonts w:ascii="Times New Roman" w:hAnsi="Times New Roman"/>
          <w:sz w:val="26"/>
          <w:szCs w:val="24"/>
        </w:rPr>
        <w:t>,</w:t>
      </w:r>
      <w:r w:rsidRPr="00A74A23">
        <w:rPr>
          <w:rFonts w:ascii="Times New Roman" w:hAnsi="Times New Roman"/>
          <w:sz w:val="26"/>
          <w:szCs w:val="24"/>
        </w:rPr>
        <w:t xml:space="preserve"> but rather to establish technical requirements, delivery points, and other terms and conditions of service.  The fact that Laser will be using contracts is not a deterrent to conferring public utility status as the Commission’s Regulations allow negotiated contracts for natural gas transportation pipelines which are public utilities.  </w:t>
      </w:r>
      <w:r w:rsidR="00CB200C">
        <w:rPr>
          <w:rFonts w:ascii="Times New Roman" w:hAnsi="Times New Roman"/>
          <w:sz w:val="26"/>
          <w:szCs w:val="24"/>
        </w:rPr>
        <w:t xml:space="preserve">Our Regulations state, </w:t>
      </w:r>
      <w:r w:rsidRPr="00A74A23">
        <w:rPr>
          <w:rFonts w:ascii="Times New Roman" w:hAnsi="Times New Roman"/>
          <w:sz w:val="26"/>
          <w:szCs w:val="24"/>
        </w:rPr>
        <w:t>“</w:t>
      </w:r>
      <w:r w:rsidR="00540AE3">
        <w:rPr>
          <w:rFonts w:ascii="Times New Roman" w:hAnsi="Times New Roman"/>
          <w:sz w:val="26"/>
          <w:szCs w:val="24"/>
        </w:rPr>
        <w:t>[t]</w:t>
      </w:r>
      <w:proofErr w:type="spellStart"/>
      <w:r w:rsidRPr="00A74A23">
        <w:rPr>
          <w:rFonts w:ascii="Times New Roman" w:hAnsi="Times New Roman"/>
          <w:sz w:val="26"/>
          <w:szCs w:val="24"/>
        </w:rPr>
        <w:t>ransportation</w:t>
      </w:r>
      <w:proofErr w:type="spellEnd"/>
      <w:r w:rsidRPr="00A74A23">
        <w:rPr>
          <w:rFonts w:ascii="Times New Roman" w:hAnsi="Times New Roman"/>
          <w:sz w:val="26"/>
          <w:szCs w:val="24"/>
        </w:rPr>
        <w:t xml:space="preserve"> service shall be provided under a contract between the jurisdictional natural gas utility and the customer.” </w:t>
      </w:r>
      <w:r w:rsidR="00220B32">
        <w:rPr>
          <w:rFonts w:ascii="Times New Roman" w:hAnsi="Times New Roman"/>
          <w:sz w:val="26"/>
          <w:szCs w:val="24"/>
        </w:rPr>
        <w:t xml:space="preserve"> </w:t>
      </w:r>
      <w:proofErr w:type="gramStart"/>
      <w:r w:rsidRPr="00A74A23">
        <w:rPr>
          <w:rFonts w:ascii="Times New Roman" w:hAnsi="Times New Roman"/>
          <w:sz w:val="26"/>
          <w:szCs w:val="24"/>
        </w:rPr>
        <w:t>52 Pa. Code § 60.2(6).</w:t>
      </w:r>
      <w:proofErr w:type="gramEnd"/>
      <w:r w:rsidRPr="00A74A23">
        <w:rPr>
          <w:rFonts w:ascii="Times New Roman" w:hAnsi="Times New Roman"/>
          <w:sz w:val="26"/>
          <w:szCs w:val="24"/>
        </w:rPr>
        <w:t xml:space="preserve">  Laser has also conceded that </w:t>
      </w:r>
      <w:r w:rsidR="005C3106">
        <w:rPr>
          <w:rFonts w:ascii="Times New Roman" w:hAnsi="Times New Roman"/>
          <w:sz w:val="26"/>
          <w:szCs w:val="24"/>
        </w:rPr>
        <w:t>“</w:t>
      </w:r>
      <w:r w:rsidRPr="00A74A23">
        <w:rPr>
          <w:rFonts w:ascii="Times New Roman" w:hAnsi="Times New Roman"/>
          <w:sz w:val="26"/>
          <w:szCs w:val="24"/>
        </w:rPr>
        <w:t>like any utility service, if Laser and the customer cannot agree upon any item, the Commission has the ability to establish just and reasonable terms and conditions of service under the specific circumstances subject to the tariff.</w:t>
      </w:r>
      <w:r w:rsidR="005C3106">
        <w:rPr>
          <w:rFonts w:ascii="Times New Roman" w:hAnsi="Times New Roman"/>
          <w:sz w:val="26"/>
          <w:szCs w:val="24"/>
        </w:rPr>
        <w:t>”</w:t>
      </w:r>
      <w:r w:rsidRPr="00A74A23">
        <w:rPr>
          <w:rFonts w:ascii="Times New Roman" w:hAnsi="Times New Roman"/>
          <w:sz w:val="26"/>
          <w:szCs w:val="24"/>
        </w:rPr>
        <w:t xml:space="preserve">  Laser Exc</w:t>
      </w:r>
      <w:r w:rsidR="00601EDA">
        <w:rPr>
          <w:rFonts w:ascii="Times New Roman" w:hAnsi="Times New Roman"/>
          <w:sz w:val="26"/>
          <w:szCs w:val="24"/>
        </w:rPr>
        <w:t>.</w:t>
      </w:r>
      <w:r w:rsidRPr="00A74A23">
        <w:rPr>
          <w:rFonts w:ascii="Times New Roman" w:hAnsi="Times New Roman"/>
          <w:sz w:val="26"/>
          <w:szCs w:val="24"/>
        </w:rPr>
        <w:t xml:space="preserve"> at 24.  Indeed, as a public utility, Laser would be subject to Commission jurisdiction to establish just and reasonable rates and </w:t>
      </w:r>
      <w:r w:rsidRPr="00A74A23">
        <w:rPr>
          <w:rFonts w:ascii="Times New Roman" w:hAnsi="Times New Roman"/>
          <w:sz w:val="26"/>
          <w:szCs w:val="24"/>
        </w:rPr>
        <w:lastRenderedPageBreak/>
        <w:t>terms of service under Sections 1301, 1304</w:t>
      </w:r>
      <w:r w:rsidR="005C3106">
        <w:rPr>
          <w:rFonts w:ascii="Times New Roman" w:hAnsi="Times New Roman"/>
          <w:sz w:val="26"/>
          <w:szCs w:val="24"/>
        </w:rPr>
        <w:t>,</w:t>
      </w:r>
      <w:r w:rsidRPr="00A74A23">
        <w:rPr>
          <w:rFonts w:ascii="Times New Roman" w:hAnsi="Times New Roman"/>
          <w:sz w:val="26"/>
          <w:szCs w:val="24"/>
        </w:rPr>
        <w:t xml:space="preserve"> and 1501</w:t>
      </w:r>
      <w:r w:rsidR="00601EDA">
        <w:rPr>
          <w:rFonts w:ascii="Times New Roman" w:hAnsi="Times New Roman"/>
          <w:sz w:val="26"/>
          <w:szCs w:val="24"/>
        </w:rPr>
        <w:t xml:space="preserve"> of the Code, 66 </w:t>
      </w:r>
      <w:proofErr w:type="spellStart"/>
      <w:r w:rsidR="00601EDA">
        <w:rPr>
          <w:rFonts w:ascii="Times New Roman" w:hAnsi="Times New Roman"/>
          <w:sz w:val="26"/>
          <w:szCs w:val="24"/>
        </w:rPr>
        <w:t>Pa.C.S</w:t>
      </w:r>
      <w:proofErr w:type="spellEnd"/>
      <w:r w:rsidR="00601EDA">
        <w:rPr>
          <w:rFonts w:ascii="Times New Roman" w:hAnsi="Times New Roman"/>
          <w:sz w:val="26"/>
          <w:szCs w:val="24"/>
        </w:rPr>
        <w:t xml:space="preserve">. </w:t>
      </w:r>
      <w:proofErr w:type="gramStart"/>
      <w:r w:rsidR="00601EDA">
        <w:rPr>
          <w:rFonts w:ascii="Times New Roman" w:hAnsi="Times New Roman"/>
          <w:sz w:val="26"/>
          <w:szCs w:val="24"/>
        </w:rPr>
        <w:t>§§ 1301, 1304, and 1501</w:t>
      </w:r>
      <w:r w:rsidRPr="00A74A23">
        <w:rPr>
          <w:rFonts w:ascii="Times New Roman" w:hAnsi="Times New Roman"/>
          <w:sz w:val="26"/>
          <w:szCs w:val="24"/>
        </w:rPr>
        <w:t>.</w:t>
      </w:r>
      <w:proofErr w:type="gramEnd"/>
    </w:p>
    <w:p w:rsidR="00A74A23" w:rsidRPr="00A74A23" w:rsidRDefault="00A74A23" w:rsidP="00A74A23">
      <w:pPr>
        <w:jc w:val="both"/>
        <w:rPr>
          <w:sz w:val="26"/>
        </w:rPr>
      </w:pPr>
    </w:p>
    <w:p w:rsidR="00A74A23" w:rsidRPr="00A74A23" w:rsidRDefault="00A74A23" w:rsidP="006F6D94">
      <w:pPr>
        <w:ind w:firstLine="1440"/>
        <w:jc w:val="left"/>
        <w:rPr>
          <w:sz w:val="26"/>
        </w:rPr>
      </w:pPr>
      <w:r w:rsidRPr="00A74A23">
        <w:rPr>
          <w:sz w:val="26"/>
        </w:rPr>
        <w:t xml:space="preserve">Regarding the second criterion of the </w:t>
      </w:r>
      <w:r w:rsidRPr="00A74A23">
        <w:rPr>
          <w:i/>
          <w:sz w:val="26"/>
        </w:rPr>
        <w:t>Policy Statement</w:t>
      </w:r>
      <w:r w:rsidRPr="00A74A23">
        <w:rPr>
          <w:sz w:val="26"/>
        </w:rPr>
        <w:t>,</w:t>
      </w:r>
      <w:r w:rsidRPr="00A74A23">
        <w:rPr>
          <w:rStyle w:val="FootnoteReference"/>
          <w:sz w:val="26"/>
        </w:rPr>
        <w:footnoteReference w:id="8"/>
      </w:r>
      <w:r w:rsidRPr="00A74A23">
        <w:rPr>
          <w:sz w:val="26"/>
        </w:rPr>
        <w:t xml:space="preserve"> </w:t>
      </w:r>
      <w:r w:rsidR="007A3067">
        <w:rPr>
          <w:sz w:val="26"/>
        </w:rPr>
        <w:t>we</w:t>
      </w:r>
      <w:r w:rsidRPr="00A74A23">
        <w:rPr>
          <w:sz w:val="26"/>
        </w:rPr>
        <w:t xml:space="preserve"> a</w:t>
      </w:r>
      <w:r w:rsidR="007A3067">
        <w:rPr>
          <w:sz w:val="26"/>
        </w:rPr>
        <w:t>re</w:t>
      </w:r>
      <w:r w:rsidRPr="00A74A23">
        <w:rPr>
          <w:sz w:val="26"/>
        </w:rPr>
        <w:t xml:space="preserve"> not persuaded that limitations in capacity serve as colorable grounds to deny public utility status to an entity that is otherwise holding itself out as willing to serve all members of the applicable customer group and </w:t>
      </w:r>
      <w:r w:rsidR="00C30464">
        <w:rPr>
          <w:sz w:val="26"/>
        </w:rPr>
        <w:t>has made</w:t>
      </w:r>
      <w:r w:rsidRPr="00A74A23">
        <w:rPr>
          <w:sz w:val="26"/>
        </w:rPr>
        <w:t xml:space="preserve"> a commitment on the record to expand its capacity, as needed, to meet increased customer demand.  The need to be able to expand capacity is no different than with our other jurisdictional utilities, which often are called upon to expand their systems to meet customer needs.  Additionally, there does not appear to be any record evidence quantifying the costs of such revisions and establishing that such revisions would be, in fact, significant.</w:t>
      </w:r>
      <w:r w:rsidRPr="00A74A23">
        <w:rPr>
          <w:rStyle w:val="FootnoteReference"/>
          <w:sz w:val="26"/>
        </w:rPr>
        <w:footnoteReference w:id="9"/>
      </w:r>
      <w:r w:rsidRPr="00A74A23">
        <w:rPr>
          <w:sz w:val="26"/>
        </w:rPr>
        <w:t xml:space="preserve">  </w:t>
      </w:r>
    </w:p>
    <w:p w:rsidR="00A74A23" w:rsidRDefault="00A74A23" w:rsidP="00A74A23">
      <w:pPr>
        <w:jc w:val="both"/>
        <w:rPr>
          <w:sz w:val="26"/>
        </w:rPr>
      </w:pPr>
    </w:p>
    <w:p w:rsidR="00A10A96" w:rsidRPr="00A10A96" w:rsidRDefault="00A10A96" w:rsidP="00A10A96">
      <w:pPr>
        <w:ind w:firstLine="1440"/>
        <w:jc w:val="left"/>
        <w:rPr>
          <w:sz w:val="26"/>
        </w:rPr>
      </w:pPr>
      <w:r w:rsidRPr="00A10A96">
        <w:rPr>
          <w:sz w:val="26"/>
        </w:rPr>
        <w:t xml:space="preserve">We also do not agree with the application of </w:t>
      </w:r>
      <w:r w:rsidR="000E6D99" w:rsidRPr="00C95178">
        <w:rPr>
          <w:rFonts w:ascii="Times New (W1)" w:hAnsi="Times New (W1)"/>
          <w:i/>
          <w:sz w:val="26"/>
          <w:szCs w:val="22"/>
        </w:rPr>
        <w:t xml:space="preserve">Nutmeg Energy, Inc., Gas City Oil and Gas Corporation, </w:t>
      </w:r>
      <w:proofErr w:type="spellStart"/>
      <w:r w:rsidR="000E6D99" w:rsidRPr="00C95178">
        <w:rPr>
          <w:rFonts w:ascii="Times New (W1)" w:hAnsi="Times New (W1)"/>
          <w:i/>
          <w:sz w:val="26"/>
          <w:szCs w:val="22"/>
        </w:rPr>
        <w:t>Exley</w:t>
      </w:r>
      <w:proofErr w:type="spellEnd"/>
      <w:r w:rsidR="000E6D99" w:rsidRPr="00C95178">
        <w:rPr>
          <w:rFonts w:ascii="Times New (W1)" w:hAnsi="Times New (W1)"/>
          <w:i/>
          <w:sz w:val="26"/>
          <w:szCs w:val="22"/>
        </w:rPr>
        <w:t xml:space="preserve"> Oil and Gas Corporation</w:t>
      </w:r>
      <w:r w:rsidR="000E6D99" w:rsidRPr="00C95178">
        <w:rPr>
          <w:rFonts w:ascii="Times New (W1)" w:hAnsi="Times New (W1)"/>
          <w:sz w:val="26"/>
          <w:szCs w:val="22"/>
        </w:rPr>
        <w:t>, Docket No. P-00062204 (Order entered February 26, 2007)</w:t>
      </w:r>
      <w:r w:rsidRPr="00A10A96">
        <w:rPr>
          <w:sz w:val="26"/>
        </w:rPr>
        <w:t xml:space="preserve"> to this case. </w:t>
      </w:r>
      <w:r w:rsidR="000E6D99">
        <w:rPr>
          <w:sz w:val="26"/>
        </w:rPr>
        <w:t xml:space="preserve"> </w:t>
      </w:r>
      <w:r w:rsidRPr="00A10A96">
        <w:rPr>
          <w:sz w:val="26"/>
        </w:rPr>
        <w:t xml:space="preserve">A review of </w:t>
      </w:r>
      <w:r w:rsidRPr="00A10A96">
        <w:rPr>
          <w:i/>
          <w:iCs/>
          <w:sz w:val="26"/>
        </w:rPr>
        <w:t xml:space="preserve">Nutmeg </w:t>
      </w:r>
      <w:r w:rsidRPr="00A10A96">
        <w:rPr>
          <w:sz w:val="26"/>
        </w:rPr>
        <w:t>shows that the jurisdictional status of the gathering component of Nutmeg’s</w:t>
      </w:r>
      <w:r w:rsidRPr="00A10A96">
        <w:rPr>
          <w:i/>
          <w:iCs/>
          <w:sz w:val="26"/>
        </w:rPr>
        <w:t xml:space="preserve"> </w:t>
      </w:r>
      <w:r w:rsidRPr="00A10A96">
        <w:rPr>
          <w:sz w:val="26"/>
        </w:rPr>
        <w:t xml:space="preserve">service was not at issue in the case.  Rather, the issue in </w:t>
      </w:r>
      <w:r w:rsidRPr="00A10A96">
        <w:rPr>
          <w:i/>
          <w:iCs/>
          <w:sz w:val="26"/>
        </w:rPr>
        <w:t xml:space="preserve">Nutmeg </w:t>
      </w:r>
      <w:r w:rsidRPr="00A10A96">
        <w:rPr>
          <w:sz w:val="26"/>
        </w:rPr>
        <w:t>was whether the provision of natural gas distribution service to a specific class of end-user property owners (</w:t>
      </w:r>
      <w:r w:rsidR="000E6D99">
        <w:rPr>
          <w:sz w:val="26"/>
        </w:rPr>
        <w:t>twenty five</w:t>
      </w:r>
      <w:r w:rsidRPr="00A10A96">
        <w:rPr>
          <w:sz w:val="26"/>
        </w:rPr>
        <w:t xml:space="preserve"> in number) was public utility service.  Nutmeg asked the Commission to find that its distribution service did not constitute public utility service.  It did not request, and the Commission did not provide, any determinations regarding the public utility status of Nutmeg’s gathering system.  Additionally, Nutmeg filed a settlement agreement with the </w:t>
      </w:r>
      <w:r w:rsidRPr="00A10A96">
        <w:rPr>
          <w:sz w:val="26"/>
        </w:rPr>
        <w:lastRenderedPageBreak/>
        <w:t xml:space="preserve">Commission in which it expressly stated that it was not holding itself out to serve the public. </w:t>
      </w:r>
      <w:r w:rsidR="000E6D99">
        <w:rPr>
          <w:sz w:val="26"/>
        </w:rPr>
        <w:t xml:space="preserve"> </w:t>
      </w:r>
      <w:r w:rsidRPr="00A10A96">
        <w:rPr>
          <w:sz w:val="26"/>
        </w:rPr>
        <w:t>As the Commission made clear, the jurisdictional determination was based on “the specific factual scenario” in that case</w:t>
      </w:r>
      <w:r>
        <w:rPr>
          <w:sz w:val="26"/>
        </w:rPr>
        <w:t>.</w:t>
      </w:r>
    </w:p>
    <w:p w:rsidR="00A10A96" w:rsidRDefault="00A10A96" w:rsidP="00C40128">
      <w:pPr>
        <w:ind w:firstLine="1440"/>
        <w:jc w:val="left"/>
        <w:rPr>
          <w:sz w:val="26"/>
        </w:rPr>
      </w:pPr>
    </w:p>
    <w:p w:rsidR="00C40128" w:rsidRPr="00A74A23" w:rsidRDefault="00AD5FAF" w:rsidP="00C40128">
      <w:pPr>
        <w:ind w:firstLine="1440"/>
        <w:jc w:val="left"/>
        <w:rPr>
          <w:sz w:val="26"/>
        </w:rPr>
      </w:pPr>
      <w:r>
        <w:rPr>
          <w:sz w:val="26"/>
        </w:rPr>
        <w:t>We note that</w:t>
      </w:r>
      <w:r w:rsidR="00D84F29">
        <w:rPr>
          <w:sz w:val="26"/>
        </w:rPr>
        <w:t>,</w:t>
      </w:r>
      <w:r>
        <w:rPr>
          <w:sz w:val="26"/>
        </w:rPr>
        <w:t xml:space="preserve"> </w:t>
      </w:r>
      <w:r w:rsidR="00A74A23" w:rsidRPr="00A74A23">
        <w:rPr>
          <w:sz w:val="26"/>
        </w:rPr>
        <w:t>while natural gas gathering and transportation service can meet the definition of “public utility”</w:t>
      </w:r>
      <w:r>
        <w:rPr>
          <w:sz w:val="26"/>
        </w:rPr>
        <w:t xml:space="preserve"> service,</w:t>
      </w:r>
      <w:r w:rsidR="00A74A23" w:rsidRPr="00A74A23">
        <w:rPr>
          <w:sz w:val="26"/>
        </w:rPr>
        <w:t xml:space="preserve"> and in the case of Laser’s proposed operations, does meet the definition of “public utility”</w:t>
      </w:r>
      <w:r>
        <w:rPr>
          <w:sz w:val="26"/>
        </w:rPr>
        <w:t xml:space="preserve"> service,</w:t>
      </w:r>
      <w:r w:rsidR="00A74A23" w:rsidRPr="00A74A23">
        <w:rPr>
          <w:sz w:val="26"/>
        </w:rPr>
        <w:t xml:space="preserve"> not all gathering and transportation service providers will be considered public utilities and subject to the Commission’s jurisdiction.  Whether </w:t>
      </w:r>
      <w:r w:rsidR="008307C4">
        <w:rPr>
          <w:sz w:val="26"/>
        </w:rPr>
        <w:t xml:space="preserve">the Commission will approve an application from a pipeline and issue a certificate of public convenience for the pipeline to be a </w:t>
      </w:r>
      <w:r w:rsidR="00A74A23" w:rsidRPr="00A74A23">
        <w:rPr>
          <w:sz w:val="26"/>
        </w:rPr>
        <w:t>public utilit</w:t>
      </w:r>
      <w:r w:rsidR="008307C4">
        <w:rPr>
          <w:sz w:val="26"/>
        </w:rPr>
        <w:t>y</w:t>
      </w:r>
      <w:r w:rsidR="00A74A23" w:rsidRPr="00A74A23">
        <w:rPr>
          <w:sz w:val="26"/>
        </w:rPr>
        <w:t xml:space="preserve"> turns on the specific facts surrounding each pipeline’s operations, including whether the gathering and transportation services are offered </w:t>
      </w:r>
      <w:r w:rsidR="00872A3E">
        <w:rPr>
          <w:sz w:val="26"/>
        </w:rPr>
        <w:t>“</w:t>
      </w:r>
      <w:r w:rsidR="00A74A23" w:rsidRPr="00A74A23">
        <w:rPr>
          <w:sz w:val="26"/>
        </w:rPr>
        <w:t>for the public.”</w:t>
      </w:r>
      <w:r w:rsidR="00872A3E">
        <w:rPr>
          <w:sz w:val="26"/>
        </w:rPr>
        <w:t xml:space="preserve">  </w:t>
      </w:r>
      <w:r w:rsidR="00C40128">
        <w:rPr>
          <w:sz w:val="26"/>
        </w:rPr>
        <w:t>A</w:t>
      </w:r>
      <w:r w:rsidR="008307C4">
        <w:rPr>
          <w:sz w:val="26"/>
        </w:rPr>
        <w:t>t this point</w:t>
      </w:r>
      <w:r w:rsidR="00C40128">
        <w:rPr>
          <w:sz w:val="26"/>
        </w:rPr>
        <w:t xml:space="preserve">, </w:t>
      </w:r>
      <w:r w:rsidR="00C40128" w:rsidRPr="002053AD">
        <w:rPr>
          <w:sz w:val="26"/>
        </w:rPr>
        <w:t>Laser</w:t>
      </w:r>
      <w:r w:rsidR="00C40128">
        <w:rPr>
          <w:sz w:val="26"/>
        </w:rPr>
        <w:t xml:space="preserve"> has </w:t>
      </w:r>
      <w:r w:rsidR="008307C4">
        <w:rPr>
          <w:sz w:val="26"/>
        </w:rPr>
        <w:t xml:space="preserve">merely </w:t>
      </w:r>
      <w:r w:rsidR="00C40128">
        <w:rPr>
          <w:sz w:val="26"/>
        </w:rPr>
        <w:t xml:space="preserve">satisfied the threshold issue </w:t>
      </w:r>
      <w:r w:rsidR="008307C4">
        <w:rPr>
          <w:sz w:val="26"/>
        </w:rPr>
        <w:t xml:space="preserve">that </w:t>
      </w:r>
      <w:r w:rsidR="00C40128">
        <w:rPr>
          <w:sz w:val="26"/>
        </w:rPr>
        <w:t xml:space="preserve">its proposed service </w:t>
      </w:r>
      <w:r w:rsidR="00C40128" w:rsidRPr="002053AD">
        <w:rPr>
          <w:sz w:val="26"/>
        </w:rPr>
        <w:t xml:space="preserve">meets the definition of </w:t>
      </w:r>
      <w:r w:rsidR="00C40128">
        <w:rPr>
          <w:sz w:val="26"/>
        </w:rPr>
        <w:t>“</w:t>
      </w:r>
      <w:r w:rsidR="00C40128" w:rsidRPr="002053AD">
        <w:rPr>
          <w:sz w:val="26"/>
        </w:rPr>
        <w:t>public utility</w:t>
      </w:r>
      <w:r w:rsidR="00C40128">
        <w:rPr>
          <w:sz w:val="26"/>
        </w:rPr>
        <w:t xml:space="preserve">” service.  </w:t>
      </w:r>
      <w:r w:rsidR="00A07840" w:rsidRPr="00503F1C">
        <w:rPr>
          <w:i/>
          <w:sz w:val="26"/>
        </w:rPr>
        <w:t>See</w:t>
      </w:r>
      <w:r w:rsidR="00A07840">
        <w:rPr>
          <w:sz w:val="26"/>
        </w:rPr>
        <w:t xml:space="preserve"> 66 Pa. C.S. § 1101 (“Upon the application of any proposed public utility…”).  </w:t>
      </w:r>
      <w:r w:rsidR="00C40128">
        <w:rPr>
          <w:sz w:val="26"/>
        </w:rPr>
        <w:t>Next, the Commission must determine</w:t>
      </w:r>
      <w:r w:rsidR="00C40128" w:rsidRPr="002053AD">
        <w:rPr>
          <w:sz w:val="26"/>
        </w:rPr>
        <w:t xml:space="preserve"> whether the granting of a </w:t>
      </w:r>
      <w:r w:rsidR="00C40128">
        <w:rPr>
          <w:sz w:val="26"/>
        </w:rPr>
        <w:t>C</w:t>
      </w:r>
      <w:r w:rsidR="00C40128" w:rsidRPr="002053AD">
        <w:rPr>
          <w:sz w:val="26"/>
        </w:rPr>
        <w:t xml:space="preserve">ertificate of </w:t>
      </w:r>
      <w:r w:rsidR="00C40128">
        <w:rPr>
          <w:sz w:val="26"/>
        </w:rPr>
        <w:t>P</w:t>
      </w:r>
      <w:r w:rsidR="00C40128" w:rsidRPr="002053AD">
        <w:rPr>
          <w:sz w:val="26"/>
        </w:rPr>
        <w:t xml:space="preserve">ublic </w:t>
      </w:r>
      <w:r w:rsidR="00C40128">
        <w:rPr>
          <w:sz w:val="26"/>
        </w:rPr>
        <w:t>C</w:t>
      </w:r>
      <w:r w:rsidR="00C40128" w:rsidRPr="002053AD">
        <w:rPr>
          <w:sz w:val="26"/>
        </w:rPr>
        <w:t>onvenience</w:t>
      </w:r>
      <w:r w:rsidR="00C40128">
        <w:rPr>
          <w:sz w:val="26"/>
        </w:rPr>
        <w:t xml:space="preserve"> for Laser’s service, under the conditions proposed in the non-unanimous Settlement and otherwise,</w:t>
      </w:r>
      <w:r w:rsidR="00C40128" w:rsidRPr="002053AD">
        <w:rPr>
          <w:sz w:val="26"/>
        </w:rPr>
        <w:t xml:space="preserve"> is “necessary or proper for the service, accommodation, convenience, or safety of the public” under Section 1103(a) of the Code, 66 Pa. C.S. § 1103(a)</w:t>
      </w:r>
      <w:r w:rsidR="00C40128">
        <w:rPr>
          <w:sz w:val="26"/>
        </w:rPr>
        <w:t>.</w:t>
      </w:r>
    </w:p>
    <w:p w:rsidR="00A74A23" w:rsidRPr="00A74A23" w:rsidRDefault="00A74A23" w:rsidP="00AD5FAF">
      <w:pPr>
        <w:ind w:firstLine="1440"/>
        <w:jc w:val="left"/>
        <w:rPr>
          <w:sz w:val="26"/>
        </w:rPr>
      </w:pPr>
    </w:p>
    <w:p w:rsidR="005840C8" w:rsidRDefault="00D50175" w:rsidP="00D50175">
      <w:pPr>
        <w:tabs>
          <w:tab w:val="left" w:pos="720"/>
          <w:tab w:val="left" w:pos="1440"/>
          <w:tab w:val="center" w:pos="4680"/>
        </w:tabs>
        <w:jc w:val="left"/>
        <w:rPr>
          <w:rFonts w:ascii="Times New (W1)" w:hAnsi="Times New (W1)"/>
          <w:b/>
          <w:sz w:val="26"/>
        </w:rPr>
      </w:pPr>
      <w:r>
        <w:rPr>
          <w:rFonts w:ascii="Times New (W1)" w:hAnsi="Times New (W1)"/>
          <w:b/>
          <w:sz w:val="26"/>
        </w:rPr>
        <w:tab/>
      </w:r>
      <w:r w:rsidR="00ED0861" w:rsidRPr="00C95178">
        <w:rPr>
          <w:rFonts w:ascii="Times New (W1)" w:hAnsi="Times New (W1)"/>
          <w:b/>
          <w:sz w:val="26"/>
        </w:rPr>
        <w:t>C.</w:t>
      </w:r>
      <w:r w:rsidR="00ED0861" w:rsidRPr="00C95178">
        <w:rPr>
          <w:rFonts w:ascii="Times New (W1)" w:hAnsi="Times New (W1)"/>
          <w:b/>
          <w:sz w:val="26"/>
        </w:rPr>
        <w:tab/>
      </w:r>
      <w:r>
        <w:rPr>
          <w:rFonts w:ascii="Times New (W1)" w:hAnsi="Times New (W1)"/>
          <w:b/>
          <w:sz w:val="26"/>
        </w:rPr>
        <w:t xml:space="preserve">Settlement Terms </w:t>
      </w:r>
    </w:p>
    <w:p w:rsidR="00AB1F3E" w:rsidRDefault="00D50175" w:rsidP="00AB1F3E">
      <w:pPr>
        <w:tabs>
          <w:tab w:val="left" w:pos="720"/>
          <w:tab w:val="left" w:pos="1440"/>
          <w:tab w:val="center" w:pos="4680"/>
        </w:tabs>
        <w:jc w:val="left"/>
        <w:rPr>
          <w:rFonts w:ascii="Times New (W1)" w:hAnsi="Times New (W1)"/>
          <w:b/>
          <w:sz w:val="26"/>
        </w:rPr>
      </w:pPr>
      <w:r>
        <w:rPr>
          <w:rFonts w:ascii="Times New (W1)" w:hAnsi="Times New (W1)"/>
          <w:b/>
          <w:sz w:val="26"/>
        </w:rPr>
        <w:tab/>
      </w:r>
      <w:r>
        <w:rPr>
          <w:rFonts w:ascii="Times New (W1)" w:hAnsi="Times New (W1)"/>
          <w:b/>
          <w:sz w:val="26"/>
        </w:rPr>
        <w:tab/>
      </w:r>
    </w:p>
    <w:p w:rsidR="000404A7" w:rsidRDefault="00AB1F3E" w:rsidP="00AB1F3E">
      <w:pPr>
        <w:tabs>
          <w:tab w:val="left" w:pos="720"/>
          <w:tab w:val="left" w:pos="1440"/>
          <w:tab w:val="left" w:pos="2160"/>
          <w:tab w:val="center" w:pos="4680"/>
        </w:tabs>
        <w:jc w:val="left"/>
        <w:rPr>
          <w:rFonts w:ascii="Times New (W1)" w:hAnsi="Times New (W1)"/>
          <w:b/>
          <w:sz w:val="26"/>
        </w:rPr>
      </w:pPr>
      <w:r>
        <w:rPr>
          <w:rFonts w:ascii="Times New (W1)" w:hAnsi="Times New (W1)"/>
          <w:b/>
          <w:sz w:val="26"/>
        </w:rPr>
        <w:tab/>
      </w:r>
      <w:r>
        <w:rPr>
          <w:rFonts w:ascii="Times New (W1)" w:hAnsi="Times New (W1)"/>
          <w:b/>
          <w:sz w:val="26"/>
        </w:rPr>
        <w:tab/>
      </w:r>
      <w:r w:rsidR="00D50175">
        <w:rPr>
          <w:rFonts w:ascii="Times New (W1)" w:hAnsi="Times New (W1)"/>
          <w:b/>
          <w:sz w:val="26"/>
        </w:rPr>
        <w:t>1.</w:t>
      </w:r>
      <w:r>
        <w:rPr>
          <w:rFonts w:ascii="Times New (W1)" w:hAnsi="Times New (W1)"/>
          <w:b/>
          <w:sz w:val="26"/>
        </w:rPr>
        <w:tab/>
      </w:r>
      <w:r w:rsidR="000404A7">
        <w:rPr>
          <w:rFonts w:ascii="Times New (W1)" w:hAnsi="Times New (W1)"/>
          <w:b/>
          <w:sz w:val="26"/>
        </w:rPr>
        <w:t>“</w:t>
      </w:r>
      <w:r w:rsidR="00D50175">
        <w:rPr>
          <w:rFonts w:ascii="Times New (W1)" w:hAnsi="Times New (W1)"/>
          <w:b/>
          <w:sz w:val="26"/>
        </w:rPr>
        <w:t>Light</w:t>
      </w:r>
      <w:r w:rsidR="000404A7">
        <w:rPr>
          <w:rFonts w:ascii="Times New (W1)" w:hAnsi="Times New (W1)"/>
          <w:b/>
          <w:sz w:val="26"/>
        </w:rPr>
        <w:t xml:space="preserve">-Handed” Regulation </w:t>
      </w:r>
    </w:p>
    <w:p w:rsidR="00AB1F3E" w:rsidRDefault="00AB1F3E" w:rsidP="00AB1F3E">
      <w:pPr>
        <w:tabs>
          <w:tab w:val="left" w:pos="720"/>
          <w:tab w:val="left" w:pos="1440"/>
          <w:tab w:val="left" w:pos="2160"/>
          <w:tab w:val="center" w:pos="4680"/>
        </w:tabs>
        <w:jc w:val="left"/>
        <w:rPr>
          <w:rFonts w:ascii="Times New (W1)" w:hAnsi="Times New (W1)"/>
          <w:b/>
          <w:sz w:val="26"/>
        </w:rPr>
      </w:pPr>
    </w:p>
    <w:p w:rsidR="00FC0573" w:rsidRPr="00FC0573" w:rsidRDefault="00FC0573" w:rsidP="00FC0573">
      <w:pPr>
        <w:ind w:firstLine="720"/>
        <w:jc w:val="left"/>
        <w:rPr>
          <w:sz w:val="26"/>
        </w:rPr>
      </w:pPr>
      <w:r>
        <w:rPr>
          <w:rFonts w:ascii="Times New (W1)" w:hAnsi="Times New (W1)"/>
          <w:b/>
          <w:sz w:val="26"/>
        </w:rPr>
        <w:tab/>
      </w:r>
      <w:r w:rsidRPr="00FC0573">
        <w:rPr>
          <w:sz w:val="26"/>
        </w:rPr>
        <w:t>Having determined that Laser</w:t>
      </w:r>
      <w:r w:rsidR="00A07840">
        <w:rPr>
          <w:sz w:val="26"/>
        </w:rPr>
        <w:t>’s proposed services fall within</w:t>
      </w:r>
      <w:r w:rsidRPr="00FC0573">
        <w:rPr>
          <w:sz w:val="26"/>
        </w:rPr>
        <w:t xml:space="preserve"> the definition of public utility under Section 102 of the Code, the next issue is Laser’s request for what it calls “light-handed regulation.”  Specifically, as part of the non-unanimous </w:t>
      </w:r>
      <w:r>
        <w:rPr>
          <w:sz w:val="26"/>
        </w:rPr>
        <w:t>S</w:t>
      </w:r>
      <w:r w:rsidRPr="00FC0573">
        <w:rPr>
          <w:sz w:val="26"/>
        </w:rPr>
        <w:t xml:space="preserve">ettlement, </w:t>
      </w:r>
      <w:r>
        <w:rPr>
          <w:sz w:val="26"/>
        </w:rPr>
        <w:t xml:space="preserve">Laser requests </w:t>
      </w:r>
      <w:r w:rsidRPr="00FC0573">
        <w:rPr>
          <w:sz w:val="26"/>
        </w:rPr>
        <w:t xml:space="preserve">the following: </w:t>
      </w:r>
      <w:r>
        <w:rPr>
          <w:sz w:val="26"/>
        </w:rPr>
        <w:t xml:space="preserve"> </w:t>
      </w:r>
      <w:r w:rsidRPr="00FC0573">
        <w:rPr>
          <w:sz w:val="26"/>
        </w:rPr>
        <w:t xml:space="preserve">(1) to charge negotiated contract rates with a maximum rate; (2) no affiliated interest or security certificate filings; (3) reasonably expedited </w:t>
      </w:r>
      <w:r w:rsidRPr="00FC0573">
        <w:rPr>
          <w:sz w:val="26"/>
        </w:rPr>
        <w:lastRenderedPageBreak/>
        <w:t>Section 1102 proceedings for commencement, transfer</w:t>
      </w:r>
      <w:r w:rsidR="00CE5DD7">
        <w:rPr>
          <w:sz w:val="26"/>
        </w:rPr>
        <w:t>,</w:t>
      </w:r>
      <w:r w:rsidRPr="00FC0573">
        <w:rPr>
          <w:sz w:val="26"/>
        </w:rPr>
        <w:t xml:space="preserve"> or abandonment of authority; and (4) streamlined annual reporting to be developed.  </w:t>
      </w:r>
    </w:p>
    <w:p w:rsidR="00FC0573" w:rsidRPr="00FC0573" w:rsidRDefault="00FC0573" w:rsidP="00FC0573">
      <w:pPr>
        <w:tabs>
          <w:tab w:val="left" w:pos="720"/>
          <w:tab w:val="left" w:pos="1440"/>
          <w:tab w:val="center" w:pos="4680"/>
        </w:tabs>
        <w:jc w:val="left"/>
        <w:rPr>
          <w:rFonts w:ascii="Times New (W1)" w:hAnsi="Times New (W1)"/>
          <w:b/>
          <w:sz w:val="26"/>
        </w:rPr>
      </w:pPr>
    </w:p>
    <w:p w:rsidR="00D50175" w:rsidRPr="00C95178" w:rsidRDefault="000404A7" w:rsidP="00EB5DB3">
      <w:pPr>
        <w:tabs>
          <w:tab w:val="left" w:pos="720"/>
          <w:tab w:val="left" w:pos="2160"/>
          <w:tab w:val="left" w:pos="2880"/>
          <w:tab w:val="center" w:pos="4680"/>
        </w:tabs>
        <w:jc w:val="left"/>
        <w:rPr>
          <w:rFonts w:ascii="Times New (W1)" w:hAnsi="Times New (W1)"/>
          <w:b/>
          <w:sz w:val="26"/>
        </w:rPr>
      </w:pPr>
      <w:r>
        <w:rPr>
          <w:rFonts w:ascii="Times New (W1)" w:hAnsi="Times New (W1)"/>
          <w:b/>
          <w:sz w:val="26"/>
        </w:rPr>
        <w:tab/>
      </w:r>
      <w:r>
        <w:rPr>
          <w:rFonts w:ascii="Times New (W1)" w:hAnsi="Times New (W1)"/>
          <w:b/>
          <w:sz w:val="26"/>
        </w:rPr>
        <w:tab/>
        <w:t>a.</w:t>
      </w:r>
      <w:r w:rsidR="00EB5DB3">
        <w:rPr>
          <w:rFonts w:ascii="Times New (W1)" w:hAnsi="Times New (W1)"/>
          <w:b/>
          <w:sz w:val="26"/>
        </w:rPr>
        <w:tab/>
      </w:r>
      <w:r>
        <w:rPr>
          <w:rFonts w:ascii="Times New (W1)" w:hAnsi="Times New (W1)"/>
          <w:b/>
          <w:sz w:val="26"/>
        </w:rPr>
        <w:t xml:space="preserve">Positions of the Parties </w:t>
      </w:r>
      <w:r>
        <w:rPr>
          <w:rFonts w:ascii="Times New (W1)" w:hAnsi="Times New (W1)"/>
          <w:b/>
          <w:sz w:val="26"/>
        </w:rPr>
        <w:tab/>
      </w:r>
      <w:r>
        <w:rPr>
          <w:rFonts w:ascii="Times New (W1)" w:hAnsi="Times New (W1)"/>
          <w:b/>
          <w:sz w:val="26"/>
        </w:rPr>
        <w:tab/>
      </w:r>
      <w:r w:rsidR="00D50175">
        <w:rPr>
          <w:rFonts w:ascii="Times New (W1)" w:hAnsi="Times New (W1)"/>
          <w:b/>
          <w:sz w:val="26"/>
        </w:rPr>
        <w:tab/>
      </w:r>
      <w:r w:rsidR="00D50175">
        <w:rPr>
          <w:rFonts w:ascii="Times New (W1)" w:hAnsi="Times New (W1)"/>
          <w:b/>
          <w:sz w:val="26"/>
        </w:rPr>
        <w:tab/>
      </w:r>
    </w:p>
    <w:p w:rsidR="005840C8" w:rsidRDefault="00901790">
      <w:pPr>
        <w:keepNext/>
        <w:jc w:val="left"/>
        <w:rPr>
          <w:rFonts w:ascii="Times New (W1)" w:eastAsiaTheme="minorHAnsi" w:hAnsi="Times New (W1)"/>
          <w:sz w:val="26"/>
          <w:szCs w:val="26"/>
        </w:rPr>
      </w:pPr>
      <w:r>
        <w:rPr>
          <w:rFonts w:ascii="Times New (W1)" w:eastAsiaTheme="minorHAnsi" w:hAnsi="Times New (W1)"/>
          <w:sz w:val="26"/>
          <w:szCs w:val="26"/>
        </w:rPr>
        <w:tab/>
      </w:r>
      <w:r>
        <w:rPr>
          <w:rFonts w:ascii="Times New (W1)" w:eastAsiaTheme="minorHAnsi" w:hAnsi="Times New (W1)"/>
          <w:sz w:val="26"/>
          <w:szCs w:val="26"/>
        </w:rPr>
        <w:tab/>
      </w:r>
    </w:p>
    <w:p w:rsidR="00901790" w:rsidRDefault="00901790" w:rsidP="00901790">
      <w:pPr>
        <w:widowControl w:val="0"/>
        <w:jc w:val="left"/>
        <w:rPr>
          <w:sz w:val="26"/>
          <w:szCs w:val="26"/>
        </w:rPr>
      </w:pPr>
      <w:r>
        <w:rPr>
          <w:rFonts w:ascii="Times New (W1)" w:eastAsiaTheme="minorHAnsi" w:hAnsi="Times New (W1)"/>
          <w:sz w:val="26"/>
          <w:szCs w:val="26"/>
        </w:rPr>
        <w:tab/>
      </w:r>
      <w:r>
        <w:rPr>
          <w:rFonts w:ascii="Times New (W1)" w:eastAsiaTheme="minorHAnsi" w:hAnsi="Times New (W1)"/>
          <w:sz w:val="26"/>
          <w:szCs w:val="26"/>
        </w:rPr>
        <w:tab/>
      </w:r>
      <w:r>
        <w:rPr>
          <w:sz w:val="26"/>
          <w:szCs w:val="26"/>
        </w:rPr>
        <w:t xml:space="preserve">Laser’s position is that light-handed regulation will draw natural gas gathering companies to Pennsylvania, thereby promoting the local and </w:t>
      </w:r>
      <w:r w:rsidR="00CE5DD7">
        <w:rPr>
          <w:sz w:val="26"/>
          <w:szCs w:val="26"/>
        </w:rPr>
        <w:t>s</w:t>
      </w:r>
      <w:r>
        <w:rPr>
          <w:sz w:val="26"/>
          <w:szCs w:val="26"/>
        </w:rPr>
        <w:t xml:space="preserve">tate economies by providing direct and indirect employment and other ancillary spending.  If Pennsylvania’s regulatory environment is deemed burdensome by the natural gas gathering companies, they may focus their investment activities toward other neighboring states with little or no regulatory obligations.  </w:t>
      </w:r>
      <w:r w:rsidR="00AF25D0">
        <w:rPr>
          <w:sz w:val="26"/>
          <w:szCs w:val="26"/>
        </w:rPr>
        <w:t>Laser M.B. at 34.</w:t>
      </w:r>
      <w:r>
        <w:rPr>
          <w:sz w:val="26"/>
          <w:szCs w:val="26"/>
        </w:rPr>
        <w:t xml:space="preserve">  Laser’s position also includes streamlined and relaxed regulation of rates, terms and conditions of service, affiliated service </w:t>
      </w:r>
      <w:proofErr w:type="gramStart"/>
      <w:r>
        <w:rPr>
          <w:sz w:val="26"/>
          <w:szCs w:val="26"/>
        </w:rPr>
        <w:t>agreements</w:t>
      </w:r>
      <w:r w:rsidR="00290810">
        <w:rPr>
          <w:sz w:val="26"/>
          <w:szCs w:val="26"/>
        </w:rPr>
        <w:t>,</w:t>
      </w:r>
      <w:proofErr w:type="gramEnd"/>
      <w:r>
        <w:rPr>
          <w:sz w:val="26"/>
          <w:szCs w:val="26"/>
        </w:rPr>
        <w:t xml:space="preserve"> securities certificate filings</w:t>
      </w:r>
      <w:r w:rsidR="00290810">
        <w:rPr>
          <w:sz w:val="26"/>
          <w:szCs w:val="26"/>
        </w:rPr>
        <w:t>,</w:t>
      </w:r>
      <w:r>
        <w:rPr>
          <w:sz w:val="26"/>
          <w:szCs w:val="26"/>
        </w:rPr>
        <w:t xml:space="preserve"> annual reports</w:t>
      </w:r>
      <w:r w:rsidR="00290810">
        <w:rPr>
          <w:sz w:val="26"/>
          <w:szCs w:val="26"/>
        </w:rPr>
        <w:t>,</w:t>
      </w:r>
      <w:r>
        <w:rPr>
          <w:sz w:val="26"/>
          <w:szCs w:val="26"/>
        </w:rPr>
        <w:t xml:space="preserve"> and similar requirements under the Code.  Laser states that these items are currently regulated under the Code as a protection for end-users, which is not required here because the gathering and transportation services </w:t>
      </w:r>
      <w:r w:rsidR="00883EA9">
        <w:rPr>
          <w:sz w:val="26"/>
          <w:szCs w:val="26"/>
        </w:rPr>
        <w:t xml:space="preserve">it </w:t>
      </w:r>
      <w:r w:rsidR="004431A7">
        <w:rPr>
          <w:sz w:val="26"/>
          <w:szCs w:val="26"/>
        </w:rPr>
        <w:t xml:space="preserve">will </w:t>
      </w:r>
      <w:r>
        <w:rPr>
          <w:sz w:val="26"/>
          <w:szCs w:val="26"/>
        </w:rPr>
        <w:t xml:space="preserve">offer are purely competitive activities.  </w:t>
      </w:r>
      <w:r w:rsidR="004431A7">
        <w:rPr>
          <w:sz w:val="26"/>
          <w:szCs w:val="26"/>
        </w:rPr>
        <w:t>Laser M.B. at</w:t>
      </w:r>
      <w:r w:rsidR="00B45778">
        <w:rPr>
          <w:sz w:val="26"/>
          <w:szCs w:val="26"/>
        </w:rPr>
        <w:t> </w:t>
      </w:r>
      <w:r w:rsidR="004431A7">
        <w:rPr>
          <w:sz w:val="26"/>
          <w:szCs w:val="26"/>
        </w:rPr>
        <w:t xml:space="preserve">34, 35.  </w:t>
      </w:r>
      <w:r>
        <w:rPr>
          <w:sz w:val="26"/>
          <w:szCs w:val="26"/>
        </w:rPr>
        <w:t xml:space="preserve">  </w:t>
      </w:r>
    </w:p>
    <w:p w:rsidR="00901790" w:rsidRPr="00BC1F15" w:rsidRDefault="00901790" w:rsidP="00901790">
      <w:pPr>
        <w:widowControl w:val="0"/>
        <w:jc w:val="left"/>
        <w:rPr>
          <w:sz w:val="26"/>
          <w:szCs w:val="26"/>
        </w:rPr>
      </w:pPr>
    </w:p>
    <w:p w:rsidR="00901790" w:rsidRPr="00D0694F" w:rsidRDefault="00901790" w:rsidP="00901790">
      <w:pPr>
        <w:widowControl w:val="0"/>
        <w:jc w:val="left"/>
        <w:rPr>
          <w:sz w:val="26"/>
          <w:szCs w:val="26"/>
        </w:rPr>
      </w:pPr>
      <w:r>
        <w:rPr>
          <w:sz w:val="26"/>
          <w:szCs w:val="26"/>
        </w:rPr>
        <w:tab/>
      </w:r>
      <w:r>
        <w:rPr>
          <w:sz w:val="26"/>
          <w:szCs w:val="26"/>
        </w:rPr>
        <w:tab/>
      </w:r>
      <w:r w:rsidR="004431A7">
        <w:rPr>
          <w:sz w:val="26"/>
          <w:szCs w:val="26"/>
        </w:rPr>
        <w:t xml:space="preserve">On the other hand, </w:t>
      </w:r>
      <w:proofErr w:type="spellStart"/>
      <w:r w:rsidR="008A616C">
        <w:rPr>
          <w:sz w:val="26"/>
          <w:szCs w:val="26"/>
        </w:rPr>
        <w:t>MarkWest</w:t>
      </w:r>
      <w:proofErr w:type="spellEnd"/>
      <w:r>
        <w:rPr>
          <w:sz w:val="26"/>
          <w:szCs w:val="26"/>
        </w:rPr>
        <w:t xml:space="preserve"> </w:t>
      </w:r>
      <w:r w:rsidR="004431A7">
        <w:rPr>
          <w:sz w:val="26"/>
          <w:szCs w:val="26"/>
        </w:rPr>
        <w:t>avers that the</w:t>
      </w:r>
      <w:r w:rsidRPr="00D0694F">
        <w:rPr>
          <w:sz w:val="26"/>
          <w:szCs w:val="26"/>
        </w:rPr>
        <w:t xml:space="preserve">re is no legal authority to forbear from applying </w:t>
      </w:r>
      <w:r w:rsidR="004431A7">
        <w:rPr>
          <w:sz w:val="26"/>
          <w:szCs w:val="26"/>
        </w:rPr>
        <w:t xml:space="preserve">the </w:t>
      </w:r>
      <w:r w:rsidRPr="00D0694F">
        <w:rPr>
          <w:sz w:val="26"/>
          <w:szCs w:val="26"/>
        </w:rPr>
        <w:t>Code</w:t>
      </w:r>
      <w:r w:rsidR="004431A7">
        <w:rPr>
          <w:sz w:val="26"/>
          <w:szCs w:val="26"/>
        </w:rPr>
        <w:t>’s requirements</w:t>
      </w:r>
      <w:r w:rsidRPr="00D0694F">
        <w:rPr>
          <w:sz w:val="26"/>
          <w:szCs w:val="26"/>
        </w:rPr>
        <w:t xml:space="preserve"> without going through the appropriate legislative process.  </w:t>
      </w:r>
      <w:r w:rsidR="00A42A32">
        <w:rPr>
          <w:sz w:val="26"/>
          <w:szCs w:val="26"/>
        </w:rPr>
        <w:t>Additionally</w:t>
      </w:r>
      <w:r>
        <w:rPr>
          <w:sz w:val="26"/>
          <w:szCs w:val="26"/>
        </w:rPr>
        <w:t xml:space="preserve">, </w:t>
      </w:r>
      <w:r w:rsidRPr="00D0694F">
        <w:rPr>
          <w:sz w:val="26"/>
          <w:szCs w:val="26"/>
        </w:rPr>
        <w:t xml:space="preserve">while </w:t>
      </w:r>
      <w:proofErr w:type="spellStart"/>
      <w:r w:rsidRPr="00D0694F">
        <w:rPr>
          <w:sz w:val="26"/>
          <w:szCs w:val="26"/>
        </w:rPr>
        <w:t>MarkWest</w:t>
      </w:r>
      <w:proofErr w:type="spellEnd"/>
      <w:r w:rsidRPr="00D0694F">
        <w:rPr>
          <w:sz w:val="26"/>
          <w:szCs w:val="26"/>
        </w:rPr>
        <w:t xml:space="preserve"> oppose</w:t>
      </w:r>
      <w:r>
        <w:rPr>
          <w:sz w:val="26"/>
          <w:szCs w:val="26"/>
        </w:rPr>
        <w:t>s</w:t>
      </w:r>
      <w:r w:rsidRPr="00D0694F">
        <w:rPr>
          <w:sz w:val="26"/>
          <w:szCs w:val="26"/>
        </w:rPr>
        <w:t xml:space="preserve"> regulation of financial matters of gathering lines, </w:t>
      </w:r>
      <w:proofErr w:type="spellStart"/>
      <w:r w:rsidRPr="00D0694F">
        <w:rPr>
          <w:sz w:val="26"/>
          <w:szCs w:val="26"/>
        </w:rPr>
        <w:t>MarkWest</w:t>
      </w:r>
      <w:proofErr w:type="spellEnd"/>
      <w:r w:rsidRPr="00D0694F">
        <w:rPr>
          <w:sz w:val="26"/>
          <w:szCs w:val="26"/>
        </w:rPr>
        <w:t xml:space="preserve"> and other members of the natural gas industry are currently working to pass legislation that will clearly establish the Commission’s authority to require, audit</w:t>
      </w:r>
      <w:r w:rsidR="004431A7">
        <w:rPr>
          <w:sz w:val="26"/>
          <w:szCs w:val="26"/>
        </w:rPr>
        <w:t>,</w:t>
      </w:r>
      <w:r w:rsidRPr="00D0694F">
        <w:rPr>
          <w:sz w:val="26"/>
          <w:szCs w:val="26"/>
        </w:rPr>
        <w:t xml:space="preserve"> and enforce the requirements found in 49 C.F.R. </w:t>
      </w:r>
      <w:r w:rsidR="00D84F29">
        <w:rPr>
          <w:sz w:val="26"/>
          <w:szCs w:val="26"/>
        </w:rPr>
        <w:t xml:space="preserve">Part </w:t>
      </w:r>
      <w:r w:rsidRPr="00D0694F">
        <w:rPr>
          <w:sz w:val="26"/>
          <w:szCs w:val="26"/>
        </w:rPr>
        <w:t xml:space="preserve">192 as a certified agent of </w:t>
      </w:r>
      <w:r w:rsidR="00A42A32">
        <w:rPr>
          <w:sz w:val="26"/>
          <w:szCs w:val="26"/>
        </w:rPr>
        <w:t xml:space="preserve">the </w:t>
      </w:r>
      <w:r w:rsidR="00E129B2">
        <w:rPr>
          <w:sz w:val="26"/>
          <w:szCs w:val="26"/>
        </w:rPr>
        <w:t xml:space="preserve">Federal </w:t>
      </w:r>
      <w:r w:rsidRPr="00D0694F">
        <w:rPr>
          <w:sz w:val="26"/>
          <w:szCs w:val="26"/>
        </w:rPr>
        <w:t>P</w:t>
      </w:r>
      <w:r w:rsidR="00E129B2">
        <w:rPr>
          <w:sz w:val="26"/>
          <w:szCs w:val="26"/>
        </w:rPr>
        <w:t xml:space="preserve">ipeline and </w:t>
      </w:r>
      <w:r w:rsidRPr="00D0694F">
        <w:rPr>
          <w:sz w:val="26"/>
          <w:szCs w:val="26"/>
        </w:rPr>
        <w:t>H</w:t>
      </w:r>
      <w:r w:rsidR="00E129B2">
        <w:rPr>
          <w:sz w:val="26"/>
          <w:szCs w:val="26"/>
        </w:rPr>
        <w:t xml:space="preserve">azardous </w:t>
      </w:r>
      <w:r w:rsidRPr="00D0694F">
        <w:rPr>
          <w:sz w:val="26"/>
          <w:szCs w:val="26"/>
        </w:rPr>
        <w:t>M</w:t>
      </w:r>
      <w:r w:rsidR="00B66CAB">
        <w:rPr>
          <w:sz w:val="26"/>
          <w:szCs w:val="26"/>
        </w:rPr>
        <w:t xml:space="preserve">aterials </w:t>
      </w:r>
      <w:r w:rsidRPr="00D0694F">
        <w:rPr>
          <w:sz w:val="26"/>
          <w:szCs w:val="26"/>
        </w:rPr>
        <w:t>S</w:t>
      </w:r>
      <w:r w:rsidR="00B66CAB">
        <w:rPr>
          <w:sz w:val="26"/>
          <w:szCs w:val="26"/>
        </w:rPr>
        <w:t xml:space="preserve">afety </w:t>
      </w:r>
      <w:r w:rsidRPr="00D0694F">
        <w:rPr>
          <w:sz w:val="26"/>
          <w:szCs w:val="26"/>
        </w:rPr>
        <w:t>A</w:t>
      </w:r>
      <w:r w:rsidR="00B66CAB">
        <w:rPr>
          <w:sz w:val="26"/>
          <w:szCs w:val="26"/>
        </w:rPr>
        <w:t>dministration</w:t>
      </w:r>
      <w:r w:rsidRPr="00D0694F">
        <w:rPr>
          <w:sz w:val="26"/>
          <w:szCs w:val="26"/>
        </w:rPr>
        <w:t xml:space="preserve">, regardless of the utility status of a pipeline.  </w:t>
      </w:r>
      <w:proofErr w:type="spellStart"/>
      <w:r w:rsidR="008A616C">
        <w:rPr>
          <w:sz w:val="26"/>
          <w:szCs w:val="26"/>
        </w:rPr>
        <w:t>MarkWest</w:t>
      </w:r>
      <w:proofErr w:type="spellEnd"/>
      <w:r>
        <w:rPr>
          <w:sz w:val="26"/>
          <w:szCs w:val="26"/>
        </w:rPr>
        <w:t xml:space="preserve"> believes i</w:t>
      </w:r>
      <w:r w:rsidRPr="00D0694F">
        <w:rPr>
          <w:sz w:val="26"/>
          <w:szCs w:val="26"/>
        </w:rPr>
        <w:t>t is also important to note that all gathering lines are subject to the regulatory oversight of an agency that monitors safety</w:t>
      </w:r>
      <w:r w:rsidR="00A42A32">
        <w:rPr>
          <w:sz w:val="26"/>
          <w:szCs w:val="26"/>
        </w:rPr>
        <w:t>:</w:t>
      </w:r>
      <w:r w:rsidRPr="00D0694F">
        <w:rPr>
          <w:sz w:val="26"/>
          <w:szCs w:val="26"/>
        </w:rPr>
        <w:t xml:space="preserve"> </w:t>
      </w:r>
      <w:r w:rsidR="00A42A32">
        <w:rPr>
          <w:sz w:val="26"/>
          <w:szCs w:val="26"/>
        </w:rPr>
        <w:t xml:space="preserve"> </w:t>
      </w:r>
      <w:r w:rsidRPr="00D0694F">
        <w:rPr>
          <w:sz w:val="26"/>
          <w:szCs w:val="26"/>
        </w:rPr>
        <w:t xml:space="preserve">the only question is whether that is a federal or state level agency.  </w:t>
      </w:r>
      <w:r w:rsidR="00A42A32">
        <w:rPr>
          <w:sz w:val="26"/>
          <w:szCs w:val="26"/>
        </w:rPr>
        <w:t>Further</w:t>
      </w:r>
      <w:r w:rsidRPr="00D0694F">
        <w:rPr>
          <w:sz w:val="26"/>
          <w:szCs w:val="26"/>
        </w:rPr>
        <w:t xml:space="preserve">, </w:t>
      </w:r>
      <w:proofErr w:type="spellStart"/>
      <w:r w:rsidRPr="00D0694F">
        <w:rPr>
          <w:sz w:val="26"/>
          <w:szCs w:val="26"/>
        </w:rPr>
        <w:t>MarkWest</w:t>
      </w:r>
      <w:proofErr w:type="spellEnd"/>
      <w:r w:rsidRPr="00D0694F">
        <w:rPr>
          <w:sz w:val="26"/>
          <w:szCs w:val="26"/>
        </w:rPr>
        <w:t xml:space="preserve"> supports any requirement that all gathering pipelines participate in the </w:t>
      </w:r>
      <w:r w:rsidRPr="00D0694F">
        <w:rPr>
          <w:sz w:val="26"/>
          <w:szCs w:val="26"/>
        </w:rPr>
        <w:lastRenderedPageBreak/>
        <w:t xml:space="preserve">Pennsylvania One-Call Program. </w:t>
      </w:r>
      <w:r>
        <w:rPr>
          <w:sz w:val="26"/>
          <w:szCs w:val="26"/>
        </w:rPr>
        <w:t xml:space="preserve"> </w:t>
      </w:r>
      <w:proofErr w:type="spellStart"/>
      <w:proofErr w:type="gramStart"/>
      <w:r w:rsidRPr="00D0694F">
        <w:rPr>
          <w:sz w:val="26"/>
          <w:szCs w:val="26"/>
        </w:rPr>
        <w:t>MarkWest</w:t>
      </w:r>
      <w:proofErr w:type="spellEnd"/>
      <w:r w:rsidRPr="00D0694F">
        <w:rPr>
          <w:sz w:val="26"/>
          <w:szCs w:val="26"/>
        </w:rPr>
        <w:t xml:space="preserve"> M</w:t>
      </w:r>
      <w:r>
        <w:rPr>
          <w:sz w:val="26"/>
          <w:szCs w:val="26"/>
        </w:rPr>
        <w:t>.</w:t>
      </w:r>
      <w:r w:rsidRPr="00D0694F">
        <w:rPr>
          <w:sz w:val="26"/>
          <w:szCs w:val="26"/>
        </w:rPr>
        <w:t>B</w:t>
      </w:r>
      <w:r>
        <w:rPr>
          <w:sz w:val="26"/>
          <w:szCs w:val="26"/>
        </w:rPr>
        <w:t>.</w:t>
      </w:r>
      <w:r w:rsidRPr="00D0694F">
        <w:rPr>
          <w:sz w:val="26"/>
          <w:szCs w:val="26"/>
        </w:rPr>
        <w:t xml:space="preserve"> at 3-4</w:t>
      </w:r>
      <w:r>
        <w:rPr>
          <w:sz w:val="26"/>
          <w:szCs w:val="26"/>
        </w:rPr>
        <w:t>; R.D. at 84, 85</w:t>
      </w:r>
      <w:r w:rsidRPr="00D0694F">
        <w:rPr>
          <w:sz w:val="26"/>
          <w:szCs w:val="26"/>
        </w:rPr>
        <w:t>.</w:t>
      </w:r>
      <w:proofErr w:type="gramEnd"/>
    </w:p>
    <w:p w:rsidR="00901790" w:rsidRPr="00D0694F" w:rsidRDefault="00901790" w:rsidP="00901790">
      <w:pPr>
        <w:jc w:val="left"/>
        <w:rPr>
          <w:sz w:val="26"/>
          <w:szCs w:val="26"/>
        </w:rPr>
      </w:pPr>
    </w:p>
    <w:p w:rsidR="00901790" w:rsidRPr="00150316" w:rsidRDefault="00901790" w:rsidP="00901790">
      <w:pPr>
        <w:ind w:firstLine="1440"/>
        <w:jc w:val="left"/>
        <w:rPr>
          <w:sz w:val="26"/>
          <w:szCs w:val="26"/>
        </w:rPr>
      </w:pPr>
      <w:r>
        <w:rPr>
          <w:sz w:val="26"/>
          <w:szCs w:val="26"/>
        </w:rPr>
        <w:t xml:space="preserve">LMM’s position is that </w:t>
      </w:r>
      <w:r w:rsidRPr="00D0694F">
        <w:rPr>
          <w:sz w:val="26"/>
          <w:szCs w:val="26"/>
        </w:rPr>
        <w:t>the regulatory treatment of gatherers should be developed on a statewide basis and not piecemeal in proceedings involving applications for C</w:t>
      </w:r>
      <w:r>
        <w:rPr>
          <w:sz w:val="26"/>
          <w:szCs w:val="26"/>
        </w:rPr>
        <w:t>ertificates</w:t>
      </w:r>
      <w:r w:rsidRPr="00D0694F">
        <w:rPr>
          <w:sz w:val="26"/>
          <w:szCs w:val="26"/>
        </w:rPr>
        <w:t xml:space="preserve">.  </w:t>
      </w:r>
      <w:r>
        <w:rPr>
          <w:sz w:val="26"/>
          <w:szCs w:val="26"/>
        </w:rPr>
        <w:t>LMM also supports Commission jurisdiction over pipeline safety, however, legislation</w:t>
      </w:r>
      <w:r w:rsidR="00FC6103">
        <w:rPr>
          <w:sz w:val="26"/>
          <w:szCs w:val="26"/>
        </w:rPr>
        <w:t>,</w:t>
      </w:r>
      <w:r>
        <w:rPr>
          <w:rStyle w:val="FootnoteReference"/>
          <w:sz w:val="26"/>
          <w:szCs w:val="26"/>
        </w:rPr>
        <w:footnoteReference w:id="10"/>
      </w:r>
      <w:r>
        <w:rPr>
          <w:sz w:val="26"/>
          <w:szCs w:val="26"/>
        </w:rPr>
        <w:t xml:space="preserve"> which LMM is currently pursuing, is needed to provide for such authority.  LMM defines </w:t>
      </w:r>
      <w:r w:rsidRPr="00D0694F">
        <w:rPr>
          <w:sz w:val="26"/>
          <w:szCs w:val="26"/>
        </w:rPr>
        <w:t>light-handed</w:t>
      </w:r>
      <w:r>
        <w:rPr>
          <w:sz w:val="26"/>
          <w:szCs w:val="26"/>
        </w:rPr>
        <w:t xml:space="preserve"> regulation as</w:t>
      </w:r>
      <w:r w:rsidRPr="00D0694F">
        <w:rPr>
          <w:sz w:val="26"/>
          <w:szCs w:val="26"/>
        </w:rPr>
        <w:t xml:space="preserve"> complaint-based regulation.</w:t>
      </w:r>
      <w:r w:rsidR="00FC6103">
        <w:rPr>
          <w:sz w:val="26"/>
          <w:szCs w:val="26"/>
        </w:rPr>
        <w:t xml:space="preserve">  </w:t>
      </w:r>
      <w:r>
        <w:rPr>
          <w:sz w:val="26"/>
          <w:szCs w:val="26"/>
        </w:rPr>
        <w:t xml:space="preserve">  </w:t>
      </w:r>
      <w:proofErr w:type="gramStart"/>
      <w:r w:rsidR="00FC6103" w:rsidRPr="00D0694F">
        <w:rPr>
          <w:sz w:val="26"/>
          <w:szCs w:val="26"/>
        </w:rPr>
        <w:t>LMM M</w:t>
      </w:r>
      <w:r w:rsidR="00FC6103">
        <w:rPr>
          <w:sz w:val="26"/>
          <w:szCs w:val="26"/>
        </w:rPr>
        <w:t>.</w:t>
      </w:r>
      <w:r w:rsidR="00FC6103" w:rsidRPr="00D0694F">
        <w:rPr>
          <w:sz w:val="26"/>
          <w:szCs w:val="26"/>
        </w:rPr>
        <w:t>B</w:t>
      </w:r>
      <w:r w:rsidR="00FC6103">
        <w:rPr>
          <w:sz w:val="26"/>
          <w:szCs w:val="26"/>
        </w:rPr>
        <w:t>.</w:t>
      </w:r>
      <w:r w:rsidR="00FC6103" w:rsidRPr="00D0694F">
        <w:rPr>
          <w:sz w:val="26"/>
          <w:szCs w:val="26"/>
        </w:rPr>
        <w:t xml:space="preserve"> at 22</w:t>
      </w:r>
      <w:r w:rsidR="00FC6103">
        <w:rPr>
          <w:sz w:val="26"/>
          <w:szCs w:val="26"/>
        </w:rPr>
        <w:t>; R.D. at 85</w:t>
      </w:r>
      <w:r w:rsidR="00FC6103" w:rsidRPr="00D0694F">
        <w:rPr>
          <w:sz w:val="26"/>
          <w:szCs w:val="26"/>
        </w:rPr>
        <w:t>.</w:t>
      </w:r>
      <w:proofErr w:type="gramEnd"/>
    </w:p>
    <w:p w:rsidR="00901790" w:rsidRDefault="00901790">
      <w:pPr>
        <w:keepNext/>
        <w:jc w:val="left"/>
        <w:rPr>
          <w:rFonts w:ascii="Times New (W1)" w:eastAsiaTheme="minorHAnsi" w:hAnsi="Times New (W1)"/>
          <w:sz w:val="26"/>
          <w:szCs w:val="26"/>
        </w:rPr>
      </w:pPr>
    </w:p>
    <w:p w:rsidR="001C0A22" w:rsidRPr="001C0A22" w:rsidRDefault="001C0A22">
      <w:pPr>
        <w:keepNext/>
        <w:jc w:val="left"/>
        <w:rPr>
          <w:rFonts w:ascii="Times New (W1)" w:eastAsiaTheme="minorHAnsi" w:hAnsi="Times New (W1)"/>
          <w:b/>
          <w:sz w:val="26"/>
          <w:szCs w:val="26"/>
        </w:rPr>
      </w:pPr>
      <w:r>
        <w:rPr>
          <w:rFonts w:ascii="Times New (W1)" w:eastAsiaTheme="minorHAnsi" w:hAnsi="Times New (W1)"/>
          <w:sz w:val="26"/>
          <w:szCs w:val="26"/>
        </w:rPr>
        <w:tab/>
      </w:r>
      <w:r>
        <w:rPr>
          <w:rFonts w:ascii="Times New (W1)" w:eastAsiaTheme="minorHAnsi" w:hAnsi="Times New (W1)"/>
          <w:sz w:val="26"/>
          <w:szCs w:val="26"/>
        </w:rPr>
        <w:tab/>
      </w:r>
      <w:r>
        <w:rPr>
          <w:rFonts w:ascii="Times New (W1)" w:eastAsiaTheme="minorHAnsi" w:hAnsi="Times New (W1)"/>
          <w:sz w:val="26"/>
          <w:szCs w:val="26"/>
        </w:rPr>
        <w:tab/>
      </w:r>
      <w:r w:rsidRPr="001C0A22">
        <w:rPr>
          <w:rFonts w:ascii="Times New (W1)" w:eastAsiaTheme="minorHAnsi" w:hAnsi="Times New (W1)"/>
          <w:b/>
          <w:sz w:val="26"/>
          <w:szCs w:val="26"/>
        </w:rPr>
        <w:t>b.</w:t>
      </w:r>
      <w:r w:rsidR="00EB5DB3">
        <w:rPr>
          <w:rFonts w:ascii="Times New (W1)" w:eastAsiaTheme="minorHAnsi" w:hAnsi="Times New (W1)"/>
          <w:b/>
          <w:sz w:val="26"/>
          <w:szCs w:val="26"/>
        </w:rPr>
        <w:tab/>
      </w:r>
      <w:r w:rsidRPr="001C0A22">
        <w:rPr>
          <w:rFonts w:ascii="Times New (W1)" w:eastAsiaTheme="minorHAnsi" w:hAnsi="Times New (W1)"/>
          <w:b/>
          <w:sz w:val="26"/>
          <w:szCs w:val="26"/>
        </w:rPr>
        <w:t xml:space="preserve">ALJ’s Recommendation </w:t>
      </w:r>
    </w:p>
    <w:p w:rsidR="00553925" w:rsidRDefault="00553925" w:rsidP="00D50175">
      <w:pPr>
        <w:jc w:val="left"/>
        <w:rPr>
          <w:rFonts w:ascii="Times New (W1)" w:eastAsiaTheme="minorHAnsi" w:hAnsi="Times New (W1)"/>
          <w:sz w:val="26"/>
          <w:szCs w:val="26"/>
        </w:rPr>
      </w:pPr>
      <w:r>
        <w:rPr>
          <w:rFonts w:ascii="Times New (W1)" w:eastAsiaTheme="minorHAnsi" w:hAnsi="Times New (W1)"/>
          <w:sz w:val="26"/>
          <w:szCs w:val="26"/>
        </w:rPr>
        <w:tab/>
      </w:r>
      <w:r>
        <w:rPr>
          <w:rFonts w:ascii="Times New (W1)" w:eastAsiaTheme="minorHAnsi" w:hAnsi="Times New (W1)"/>
          <w:sz w:val="26"/>
          <w:szCs w:val="26"/>
        </w:rPr>
        <w:tab/>
      </w:r>
    </w:p>
    <w:p w:rsidR="00315BF3" w:rsidRDefault="00901790" w:rsidP="00315BF3">
      <w:pPr>
        <w:jc w:val="left"/>
        <w:rPr>
          <w:i/>
          <w:sz w:val="26"/>
          <w:szCs w:val="26"/>
        </w:rPr>
      </w:pPr>
      <w:r>
        <w:rPr>
          <w:rFonts w:ascii="Times New (W1)" w:eastAsiaTheme="minorHAnsi" w:hAnsi="Times New (W1)"/>
          <w:sz w:val="26"/>
          <w:szCs w:val="26"/>
        </w:rPr>
        <w:tab/>
      </w:r>
      <w:r>
        <w:rPr>
          <w:rFonts w:ascii="Times New (W1)" w:eastAsiaTheme="minorHAnsi" w:hAnsi="Times New (W1)"/>
          <w:sz w:val="26"/>
          <w:szCs w:val="26"/>
        </w:rPr>
        <w:tab/>
      </w:r>
      <w:r w:rsidR="00315BF3">
        <w:rPr>
          <w:sz w:val="26"/>
          <w:szCs w:val="26"/>
        </w:rPr>
        <w:t>The ALJ found that t</w:t>
      </w:r>
      <w:r w:rsidR="00315BF3" w:rsidRPr="00D0694F">
        <w:rPr>
          <w:sz w:val="26"/>
          <w:szCs w:val="26"/>
        </w:rPr>
        <w:t xml:space="preserve">here is no legal support for a finding that </w:t>
      </w:r>
      <w:r w:rsidR="00FC6103">
        <w:rPr>
          <w:sz w:val="26"/>
          <w:szCs w:val="26"/>
        </w:rPr>
        <w:t>Laser</w:t>
      </w:r>
      <w:r w:rsidR="00315BF3" w:rsidRPr="00D0694F">
        <w:rPr>
          <w:sz w:val="26"/>
          <w:szCs w:val="26"/>
        </w:rPr>
        <w:t xml:space="preserve"> should or could be excused from the responsibilities of a C</w:t>
      </w:r>
      <w:r w:rsidR="00315BF3">
        <w:rPr>
          <w:sz w:val="26"/>
          <w:szCs w:val="26"/>
        </w:rPr>
        <w:t>ertificate</w:t>
      </w:r>
      <w:r w:rsidR="00315BF3" w:rsidRPr="00D0694F">
        <w:rPr>
          <w:sz w:val="26"/>
          <w:szCs w:val="26"/>
        </w:rPr>
        <w:t xml:space="preserve"> when it is taking advantage of the benefits.</w:t>
      </w:r>
      <w:r w:rsidR="00315BF3">
        <w:rPr>
          <w:sz w:val="26"/>
          <w:szCs w:val="26"/>
        </w:rPr>
        <w:t xml:space="preserve">  </w:t>
      </w:r>
      <w:r w:rsidR="00315BF3" w:rsidRPr="00D0694F">
        <w:rPr>
          <w:sz w:val="26"/>
          <w:szCs w:val="26"/>
        </w:rPr>
        <w:t>“Light-handed regulation,” similar to that applied to natural gas suppliers (NGSs) and electric generation suppliers (EGSs), must be established by legislation.</w:t>
      </w:r>
      <w:r w:rsidR="00315BF3">
        <w:rPr>
          <w:sz w:val="26"/>
          <w:szCs w:val="26"/>
        </w:rPr>
        <w:t xml:space="preserve">  </w:t>
      </w:r>
      <w:r w:rsidR="00315BF3" w:rsidRPr="00D0694F">
        <w:rPr>
          <w:sz w:val="26"/>
          <w:szCs w:val="26"/>
        </w:rPr>
        <w:t>Unlike the NGSs and EGSs, a natural gas gathering company subject to Commission supervision would entail inspection of many miles of pipelines, which will incur substantial cost to the Commission and should be subject to assessment to cover those costs.</w:t>
      </w:r>
      <w:r w:rsidR="00FC6103" w:rsidRPr="00FC6103">
        <w:rPr>
          <w:sz w:val="26"/>
          <w:szCs w:val="26"/>
        </w:rPr>
        <w:t xml:space="preserve"> </w:t>
      </w:r>
      <w:r w:rsidR="00FC6103">
        <w:rPr>
          <w:sz w:val="26"/>
          <w:szCs w:val="26"/>
        </w:rPr>
        <w:t xml:space="preserve"> </w:t>
      </w:r>
      <w:proofErr w:type="gramStart"/>
      <w:r w:rsidR="00FC6103">
        <w:rPr>
          <w:sz w:val="26"/>
          <w:szCs w:val="26"/>
        </w:rPr>
        <w:t>R.D. at 85.</w:t>
      </w:r>
      <w:proofErr w:type="gramEnd"/>
      <w:r w:rsidR="00315BF3">
        <w:rPr>
          <w:sz w:val="26"/>
          <w:szCs w:val="26"/>
        </w:rPr>
        <w:t xml:space="preserve"> </w:t>
      </w:r>
    </w:p>
    <w:p w:rsidR="00315BF3" w:rsidRDefault="00315BF3" w:rsidP="00315BF3">
      <w:pPr>
        <w:ind w:firstLine="1440"/>
        <w:jc w:val="left"/>
        <w:rPr>
          <w:sz w:val="26"/>
          <w:szCs w:val="26"/>
        </w:rPr>
      </w:pPr>
    </w:p>
    <w:p w:rsidR="001C0A22" w:rsidRPr="00553925" w:rsidRDefault="00553925" w:rsidP="00D50175">
      <w:pPr>
        <w:jc w:val="left"/>
        <w:rPr>
          <w:rFonts w:ascii="Times New (W1)" w:eastAsiaTheme="minorHAnsi" w:hAnsi="Times New (W1)"/>
          <w:b/>
          <w:sz w:val="26"/>
          <w:szCs w:val="26"/>
        </w:rPr>
      </w:pPr>
      <w:r>
        <w:rPr>
          <w:rFonts w:ascii="Times New (W1)" w:eastAsiaTheme="minorHAnsi" w:hAnsi="Times New (W1)"/>
          <w:sz w:val="26"/>
          <w:szCs w:val="26"/>
        </w:rPr>
        <w:tab/>
      </w:r>
      <w:r>
        <w:rPr>
          <w:rFonts w:ascii="Times New (W1)" w:eastAsiaTheme="minorHAnsi" w:hAnsi="Times New (W1)"/>
          <w:sz w:val="26"/>
          <w:szCs w:val="26"/>
        </w:rPr>
        <w:tab/>
      </w:r>
      <w:r>
        <w:rPr>
          <w:rFonts w:ascii="Times New (W1)" w:eastAsiaTheme="minorHAnsi" w:hAnsi="Times New (W1)"/>
          <w:sz w:val="26"/>
          <w:szCs w:val="26"/>
        </w:rPr>
        <w:tab/>
      </w:r>
      <w:r w:rsidRPr="00553925">
        <w:rPr>
          <w:rFonts w:ascii="Times New (W1)" w:eastAsiaTheme="minorHAnsi" w:hAnsi="Times New (W1)"/>
          <w:b/>
          <w:sz w:val="26"/>
          <w:szCs w:val="26"/>
        </w:rPr>
        <w:t>c.</w:t>
      </w:r>
      <w:r w:rsidR="00EB5DB3">
        <w:rPr>
          <w:rFonts w:ascii="Times New (W1)" w:eastAsiaTheme="minorHAnsi" w:hAnsi="Times New (W1)"/>
          <w:b/>
          <w:sz w:val="26"/>
          <w:szCs w:val="26"/>
        </w:rPr>
        <w:tab/>
      </w:r>
      <w:r w:rsidRPr="00553925">
        <w:rPr>
          <w:rFonts w:ascii="Times New (W1)" w:eastAsiaTheme="minorHAnsi" w:hAnsi="Times New (W1)"/>
          <w:b/>
          <w:sz w:val="26"/>
          <w:szCs w:val="26"/>
        </w:rPr>
        <w:t xml:space="preserve">Exceptions </w:t>
      </w:r>
      <w:r w:rsidR="001B3B44" w:rsidRPr="00553925">
        <w:rPr>
          <w:rFonts w:ascii="Times New (W1)" w:eastAsiaTheme="minorHAnsi" w:hAnsi="Times New (W1)"/>
          <w:b/>
          <w:sz w:val="26"/>
          <w:szCs w:val="26"/>
        </w:rPr>
        <w:tab/>
      </w:r>
    </w:p>
    <w:p w:rsidR="00553925" w:rsidRDefault="00553925" w:rsidP="00D50175">
      <w:pPr>
        <w:jc w:val="left"/>
        <w:rPr>
          <w:rFonts w:ascii="Times New (W1)" w:eastAsiaTheme="minorHAnsi" w:hAnsi="Times New (W1)"/>
          <w:sz w:val="26"/>
          <w:szCs w:val="26"/>
        </w:rPr>
      </w:pPr>
    </w:p>
    <w:p w:rsidR="0046547B" w:rsidRDefault="0046547B" w:rsidP="0046547B">
      <w:pPr>
        <w:jc w:val="left"/>
        <w:rPr>
          <w:sz w:val="26"/>
          <w:szCs w:val="26"/>
        </w:rPr>
      </w:pPr>
      <w:r>
        <w:rPr>
          <w:sz w:val="26"/>
          <w:szCs w:val="26"/>
        </w:rPr>
        <w:tab/>
      </w:r>
      <w:r>
        <w:rPr>
          <w:sz w:val="26"/>
          <w:szCs w:val="26"/>
        </w:rPr>
        <w:tab/>
        <w:t xml:space="preserve">In its </w:t>
      </w:r>
      <w:r w:rsidR="00FC6103">
        <w:rPr>
          <w:sz w:val="26"/>
          <w:szCs w:val="26"/>
        </w:rPr>
        <w:t xml:space="preserve">third </w:t>
      </w:r>
      <w:r>
        <w:rPr>
          <w:sz w:val="26"/>
          <w:szCs w:val="26"/>
        </w:rPr>
        <w:t xml:space="preserve">Exception, Laser states that the ALJ erred in concluding that there is no legal precedent for light-handed regulation.  Laser states that despite no opposition to the result of light-handed regulation, the ALJ rejected it without a material </w:t>
      </w:r>
      <w:r>
        <w:rPr>
          <w:sz w:val="26"/>
          <w:szCs w:val="26"/>
        </w:rPr>
        <w:lastRenderedPageBreak/>
        <w:t xml:space="preserve">discussion of the multiple instances where the Commission has allowed such regulation in the past.  Laser </w:t>
      </w:r>
      <w:r w:rsidR="00CD40FC">
        <w:rPr>
          <w:sz w:val="26"/>
          <w:szCs w:val="26"/>
        </w:rPr>
        <w:t xml:space="preserve">also </w:t>
      </w:r>
      <w:r>
        <w:rPr>
          <w:sz w:val="26"/>
          <w:szCs w:val="26"/>
        </w:rPr>
        <w:t xml:space="preserve">cites to </w:t>
      </w:r>
      <w:r w:rsidR="00CD40FC">
        <w:rPr>
          <w:sz w:val="26"/>
          <w:szCs w:val="26"/>
        </w:rPr>
        <w:t xml:space="preserve">Section 1301 of the </w:t>
      </w:r>
      <w:r>
        <w:rPr>
          <w:sz w:val="26"/>
          <w:szCs w:val="26"/>
        </w:rPr>
        <w:t xml:space="preserve">Code, 66 Pa. C.S. § 1301, which charges the Commission with assuring that rates shall be just and reasonable and in conformity with the </w:t>
      </w:r>
      <w:r w:rsidR="00CD40FC">
        <w:rPr>
          <w:sz w:val="26"/>
          <w:szCs w:val="26"/>
        </w:rPr>
        <w:t>R</w:t>
      </w:r>
      <w:r>
        <w:rPr>
          <w:sz w:val="26"/>
          <w:szCs w:val="26"/>
        </w:rPr>
        <w:t xml:space="preserve">egulations or </w:t>
      </w:r>
      <w:r w:rsidR="00CD40FC">
        <w:rPr>
          <w:sz w:val="26"/>
          <w:szCs w:val="26"/>
        </w:rPr>
        <w:t>O</w:t>
      </w:r>
      <w:r>
        <w:rPr>
          <w:sz w:val="26"/>
          <w:szCs w:val="26"/>
        </w:rPr>
        <w:t xml:space="preserve">rders of the Commission.  Thus, under the provisions of the Code, Laser opines that the Commission has the requisite authority to determine whether a contract or negotiated rates between sophisticated entities are just and reasonable.  </w:t>
      </w:r>
      <w:r w:rsidR="00C75370">
        <w:rPr>
          <w:sz w:val="26"/>
          <w:szCs w:val="26"/>
        </w:rPr>
        <w:t>Laser Exc. at 26.</w:t>
      </w:r>
    </w:p>
    <w:p w:rsidR="0046547B" w:rsidRPr="004A27FD" w:rsidRDefault="0046547B" w:rsidP="0046547B">
      <w:pPr>
        <w:jc w:val="left"/>
        <w:rPr>
          <w:sz w:val="26"/>
          <w:szCs w:val="26"/>
        </w:rPr>
      </w:pPr>
    </w:p>
    <w:p w:rsidR="0046547B" w:rsidRDefault="0046547B" w:rsidP="0046547B">
      <w:pPr>
        <w:jc w:val="left"/>
        <w:rPr>
          <w:sz w:val="26"/>
          <w:szCs w:val="26"/>
        </w:rPr>
      </w:pPr>
      <w:r>
        <w:rPr>
          <w:sz w:val="26"/>
          <w:szCs w:val="26"/>
        </w:rPr>
        <w:tab/>
      </w:r>
      <w:r>
        <w:rPr>
          <w:sz w:val="26"/>
          <w:szCs w:val="26"/>
        </w:rPr>
        <w:tab/>
      </w:r>
      <w:r w:rsidR="00CD40FC">
        <w:rPr>
          <w:sz w:val="26"/>
          <w:szCs w:val="26"/>
        </w:rPr>
        <w:t xml:space="preserve">In her </w:t>
      </w:r>
      <w:r w:rsidR="006E6E7E">
        <w:rPr>
          <w:sz w:val="26"/>
          <w:szCs w:val="26"/>
        </w:rPr>
        <w:t xml:space="preserve">sixth </w:t>
      </w:r>
      <w:r w:rsidR="00CD40FC">
        <w:rPr>
          <w:sz w:val="26"/>
          <w:szCs w:val="26"/>
        </w:rPr>
        <w:t xml:space="preserve">Exception, </w:t>
      </w:r>
      <w:r w:rsidR="00FD2F7F">
        <w:rPr>
          <w:sz w:val="26"/>
          <w:szCs w:val="26"/>
        </w:rPr>
        <w:t>Vera</w:t>
      </w:r>
      <w:r>
        <w:rPr>
          <w:sz w:val="26"/>
          <w:szCs w:val="26"/>
        </w:rPr>
        <w:t xml:space="preserve"> Scroggins</w:t>
      </w:r>
      <w:r w:rsidR="006E6E7E">
        <w:rPr>
          <w:sz w:val="26"/>
          <w:szCs w:val="26"/>
        </w:rPr>
        <w:t xml:space="preserve"> st</w:t>
      </w:r>
      <w:r>
        <w:rPr>
          <w:sz w:val="26"/>
          <w:szCs w:val="26"/>
        </w:rPr>
        <w:t xml:space="preserve">ates that the ALJ erred in concluding that legislation is necessary before the Commission can promulgate </w:t>
      </w:r>
      <w:r w:rsidR="006E6E7E">
        <w:rPr>
          <w:sz w:val="26"/>
          <w:szCs w:val="26"/>
        </w:rPr>
        <w:t>R</w:t>
      </w:r>
      <w:r>
        <w:rPr>
          <w:sz w:val="26"/>
          <w:szCs w:val="26"/>
        </w:rPr>
        <w:t xml:space="preserve">egulations governing gathering lines.  </w:t>
      </w:r>
      <w:proofErr w:type="gramStart"/>
      <w:r>
        <w:rPr>
          <w:sz w:val="26"/>
          <w:szCs w:val="26"/>
        </w:rPr>
        <w:t>R.D. at 66-67, 86, 90-91; Scroggins Exc. at 11.</w:t>
      </w:r>
      <w:proofErr w:type="gramEnd"/>
      <w:r>
        <w:rPr>
          <w:sz w:val="26"/>
          <w:szCs w:val="26"/>
        </w:rPr>
        <w:t xml:space="preserve"> </w:t>
      </w:r>
      <w:r w:rsidR="006E6E7E">
        <w:rPr>
          <w:sz w:val="26"/>
          <w:szCs w:val="26"/>
        </w:rPr>
        <w:t>She opines</w:t>
      </w:r>
      <w:r>
        <w:rPr>
          <w:sz w:val="26"/>
          <w:szCs w:val="26"/>
        </w:rPr>
        <w:t xml:space="preserve"> that the Code authorizes the Commission to promulgate </w:t>
      </w:r>
      <w:r w:rsidR="006E6E7E">
        <w:rPr>
          <w:sz w:val="26"/>
          <w:szCs w:val="26"/>
        </w:rPr>
        <w:t>R</w:t>
      </w:r>
      <w:r>
        <w:rPr>
          <w:sz w:val="26"/>
          <w:szCs w:val="26"/>
        </w:rPr>
        <w:t xml:space="preserve">egulations relative to the </w:t>
      </w:r>
      <w:proofErr w:type="spellStart"/>
      <w:r>
        <w:rPr>
          <w:sz w:val="26"/>
          <w:szCs w:val="26"/>
        </w:rPr>
        <w:t>siting</w:t>
      </w:r>
      <w:proofErr w:type="spellEnd"/>
      <w:r>
        <w:rPr>
          <w:sz w:val="26"/>
          <w:szCs w:val="26"/>
        </w:rPr>
        <w:t xml:space="preserve"> of electric transmission lines and </w:t>
      </w:r>
      <w:r w:rsidR="006E6E7E">
        <w:rPr>
          <w:sz w:val="26"/>
          <w:szCs w:val="26"/>
        </w:rPr>
        <w:t>their</w:t>
      </w:r>
      <w:r>
        <w:rPr>
          <w:sz w:val="26"/>
          <w:szCs w:val="26"/>
        </w:rPr>
        <w:t xml:space="preserve"> environmental impacts, as well as </w:t>
      </w:r>
      <w:r w:rsidR="006E6E7E">
        <w:rPr>
          <w:sz w:val="26"/>
          <w:szCs w:val="26"/>
        </w:rPr>
        <w:t>R</w:t>
      </w:r>
      <w:r>
        <w:rPr>
          <w:sz w:val="26"/>
          <w:szCs w:val="26"/>
        </w:rPr>
        <w:t xml:space="preserve">egulations coordinating the consideration of eminent domain applications and </w:t>
      </w:r>
      <w:proofErr w:type="spellStart"/>
      <w:r>
        <w:rPr>
          <w:sz w:val="26"/>
          <w:szCs w:val="26"/>
        </w:rPr>
        <w:t>siting</w:t>
      </w:r>
      <w:proofErr w:type="spellEnd"/>
      <w:r>
        <w:rPr>
          <w:sz w:val="26"/>
          <w:szCs w:val="26"/>
        </w:rPr>
        <w:t xml:space="preserve"> applications filed by electric transmission utilities.  Therefore, she concludes that it is within the Commission’s jurisdiction both to grant Laser’s Application with the </w:t>
      </w:r>
      <w:r w:rsidR="006E6E7E">
        <w:rPr>
          <w:sz w:val="26"/>
          <w:szCs w:val="26"/>
        </w:rPr>
        <w:t>c</w:t>
      </w:r>
      <w:r>
        <w:rPr>
          <w:sz w:val="26"/>
          <w:szCs w:val="26"/>
        </w:rPr>
        <w:t xml:space="preserve">onditions presented in the Settlement followed by a rulemaking process to develop a comprehensive regulatory framework for gathering line companies who provide public utility services.  </w:t>
      </w:r>
      <w:proofErr w:type="gramStart"/>
      <w:r>
        <w:rPr>
          <w:sz w:val="26"/>
          <w:szCs w:val="26"/>
        </w:rPr>
        <w:t>Scroggins Exc. at 12.</w:t>
      </w:r>
      <w:proofErr w:type="gramEnd"/>
    </w:p>
    <w:p w:rsidR="0046547B" w:rsidRDefault="0046547B" w:rsidP="0046547B">
      <w:pPr>
        <w:jc w:val="left"/>
        <w:rPr>
          <w:sz w:val="26"/>
          <w:szCs w:val="26"/>
        </w:rPr>
      </w:pPr>
      <w:r>
        <w:rPr>
          <w:sz w:val="26"/>
          <w:szCs w:val="26"/>
        </w:rPr>
        <w:tab/>
      </w:r>
      <w:r>
        <w:rPr>
          <w:sz w:val="26"/>
          <w:szCs w:val="26"/>
        </w:rPr>
        <w:tab/>
      </w:r>
      <w:r>
        <w:rPr>
          <w:sz w:val="26"/>
          <w:szCs w:val="26"/>
        </w:rPr>
        <w:tab/>
      </w:r>
      <w:r>
        <w:rPr>
          <w:sz w:val="26"/>
          <w:szCs w:val="26"/>
        </w:rPr>
        <w:tab/>
      </w:r>
    </w:p>
    <w:p w:rsidR="0046547B" w:rsidRDefault="0046547B" w:rsidP="0046547B">
      <w:pPr>
        <w:jc w:val="left"/>
        <w:rPr>
          <w:sz w:val="26"/>
          <w:szCs w:val="26"/>
        </w:rPr>
      </w:pPr>
      <w:r>
        <w:rPr>
          <w:sz w:val="26"/>
          <w:szCs w:val="26"/>
        </w:rPr>
        <w:tab/>
      </w:r>
      <w:r>
        <w:rPr>
          <w:sz w:val="26"/>
          <w:szCs w:val="26"/>
        </w:rPr>
        <w:tab/>
        <w:t xml:space="preserve">In its Replies to Laser’s </w:t>
      </w:r>
      <w:r w:rsidR="006E6E7E">
        <w:rPr>
          <w:sz w:val="26"/>
          <w:szCs w:val="26"/>
        </w:rPr>
        <w:t xml:space="preserve">third </w:t>
      </w:r>
      <w:r>
        <w:rPr>
          <w:sz w:val="26"/>
          <w:szCs w:val="26"/>
        </w:rPr>
        <w:t xml:space="preserve">Exception, </w:t>
      </w:r>
      <w:proofErr w:type="spellStart"/>
      <w:r w:rsidR="008A616C">
        <w:rPr>
          <w:sz w:val="26"/>
          <w:szCs w:val="26"/>
        </w:rPr>
        <w:t>MarkWest</w:t>
      </w:r>
      <w:proofErr w:type="spellEnd"/>
      <w:r>
        <w:rPr>
          <w:sz w:val="26"/>
          <w:szCs w:val="26"/>
        </w:rPr>
        <w:t xml:space="preserve"> states that Pennsylvania lacks the necessary statutory authority for light-handed regulation of natural gas gatherers.  </w:t>
      </w:r>
      <w:proofErr w:type="spellStart"/>
      <w:r w:rsidR="008A616C">
        <w:rPr>
          <w:sz w:val="26"/>
          <w:szCs w:val="26"/>
        </w:rPr>
        <w:t>MarkWest</w:t>
      </w:r>
      <w:proofErr w:type="spellEnd"/>
      <w:r>
        <w:rPr>
          <w:sz w:val="26"/>
          <w:szCs w:val="26"/>
        </w:rPr>
        <w:t xml:space="preserve"> </w:t>
      </w:r>
      <w:proofErr w:type="spellStart"/>
      <w:r>
        <w:rPr>
          <w:sz w:val="26"/>
          <w:szCs w:val="26"/>
        </w:rPr>
        <w:t>R.Exc</w:t>
      </w:r>
      <w:proofErr w:type="spellEnd"/>
      <w:r>
        <w:rPr>
          <w:sz w:val="26"/>
          <w:szCs w:val="26"/>
        </w:rPr>
        <w:t xml:space="preserve">. </w:t>
      </w:r>
      <w:proofErr w:type="gramStart"/>
      <w:r>
        <w:rPr>
          <w:sz w:val="26"/>
          <w:szCs w:val="26"/>
        </w:rPr>
        <w:t>at</w:t>
      </w:r>
      <w:proofErr w:type="gramEnd"/>
      <w:r>
        <w:rPr>
          <w:sz w:val="26"/>
          <w:szCs w:val="26"/>
        </w:rPr>
        <w:t xml:space="preserve"> 17, 18.  </w:t>
      </w:r>
      <w:proofErr w:type="spellStart"/>
      <w:r w:rsidR="008A616C">
        <w:rPr>
          <w:sz w:val="26"/>
          <w:szCs w:val="26"/>
        </w:rPr>
        <w:t>MarkWest</w:t>
      </w:r>
      <w:proofErr w:type="spellEnd"/>
      <w:r>
        <w:rPr>
          <w:sz w:val="26"/>
          <w:szCs w:val="26"/>
        </w:rPr>
        <w:t xml:space="preserve"> further asserts that light-handed regulation is very different than the Commission’s normal discretion under Section 1301 of the Code, 66 Pa. C.S. § 1301, to determine just and reasonable rates.  Also, the Commission’s powers must arise from the express language of the </w:t>
      </w:r>
      <w:r w:rsidR="00F76664">
        <w:rPr>
          <w:sz w:val="26"/>
          <w:szCs w:val="26"/>
        </w:rPr>
        <w:t>C</w:t>
      </w:r>
      <w:r>
        <w:rPr>
          <w:sz w:val="26"/>
          <w:szCs w:val="26"/>
        </w:rPr>
        <w:t xml:space="preserve">ode or </w:t>
      </w:r>
      <w:r w:rsidR="00F76664">
        <w:rPr>
          <w:sz w:val="26"/>
          <w:szCs w:val="26"/>
        </w:rPr>
        <w:t xml:space="preserve">by </w:t>
      </w:r>
      <w:r>
        <w:rPr>
          <w:sz w:val="26"/>
          <w:szCs w:val="26"/>
        </w:rPr>
        <w:t xml:space="preserve">strong and necessary implication </w:t>
      </w:r>
      <w:proofErr w:type="spellStart"/>
      <w:r>
        <w:rPr>
          <w:sz w:val="26"/>
          <w:szCs w:val="26"/>
        </w:rPr>
        <w:t>therefrom</w:t>
      </w:r>
      <w:proofErr w:type="spellEnd"/>
      <w:r>
        <w:rPr>
          <w:sz w:val="26"/>
          <w:szCs w:val="26"/>
        </w:rPr>
        <w:t xml:space="preserve">.  Thus, the necessary statutory basis for light-handed regulation is absent here.  </w:t>
      </w:r>
      <w:proofErr w:type="spellStart"/>
      <w:r w:rsidR="008A616C">
        <w:rPr>
          <w:sz w:val="26"/>
          <w:szCs w:val="26"/>
        </w:rPr>
        <w:t>MarkWest</w:t>
      </w:r>
      <w:proofErr w:type="spellEnd"/>
      <w:r w:rsidR="00F76664">
        <w:rPr>
          <w:sz w:val="26"/>
          <w:szCs w:val="26"/>
        </w:rPr>
        <w:t xml:space="preserve"> </w:t>
      </w:r>
      <w:proofErr w:type="spellStart"/>
      <w:r w:rsidR="00F76664">
        <w:rPr>
          <w:sz w:val="26"/>
          <w:szCs w:val="26"/>
        </w:rPr>
        <w:t>R.Exc</w:t>
      </w:r>
      <w:proofErr w:type="spellEnd"/>
      <w:r w:rsidR="00F76664">
        <w:rPr>
          <w:sz w:val="26"/>
          <w:szCs w:val="26"/>
        </w:rPr>
        <w:t xml:space="preserve">. </w:t>
      </w:r>
      <w:proofErr w:type="gramStart"/>
      <w:r w:rsidR="00F76664">
        <w:rPr>
          <w:sz w:val="26"/>
          <w:szCs w:val="26"/>
        </w:rPr>
        <w:t>at</w:t>
      </w:r>
      <w:proofErr w:type="gramEnd"/>
      <w:r w:rsidR="00F76664">
        <w:rPr>
          <w:sz w:val="26"/>
          <w:szCs w:val="26"/>
        </w:rPr>
        <w:t xml:space="preserve"> 18.  LMM’s </w:t>
      </w:r>
      <w:r>
        <w:rPr>
          <w:sz w:val="26"/>
          <w:szCs w:val="26"/>
        </w:rPr>
        <w:t xml:space="preserve">Reply Exceptions on this issue </w:t>
      </w:r>
      <w:r w:rsidR="00F76664">
        <w:rPr>
          <w:sz w:val="26"/>
          <w:szCs w:val="26"/>
        </w:rPr>
        <w:t>are</w:t>
      </w:r>
      <w:r>
        <w:rPr>
          <w:sz w:val="26"/>
          <w:szCs w:val="26"/>
        </w:rPr>
        <w:t xml:space="preserve"> consistent with those presented by </w:t>
      </w:r>
      <w:proofErr w:type="spellStart"/>
      <w:r w:rsidR="008A616C">
        <w:rPr>
          <w:sz w:val="26"/>
          <w:szCs w:val="26"/>
        </w:rPr>
        <w:t>MarkWest</w:t>
      </w:r>
      <w:proofErr w:type="spellEnd"/>
      <w:r>
        <w:rPr>
          <w:sz w:val="26"/>
          <w:szCs w:val="26"/>
        </w:rPr>
        <w:t xml:space="preserve">. </w:t>
      </w:r>
      <w:r>
        <w:rPr>
          <w:i/>
          <w:sz w:val="26"/>
          <w:szCs w:val="26"/>
        </w:rPr>
        <w:t>See,</w:t>
      </w:r>
      <w:r>
        <w:rPr>
          <w:sz w:val="26"/>
          <w:szCs w:val="26"/>
        </w:rPr>
        <w:t xml:space="preserve"> LMM </w:t>
      </w:r>
      <w:proofErr w:type="spellStart"/>
      <w:r>
        <w:rPr>
          <w:sz w:val="26"/>
          <w:szCs w:val="26"/>
        </w:rPr>
        <w:t>R.Exc</w:t>
      </w:r>
      <w:proofErr w:type="spellEnd"/>
      <w:r>
        <w:rPr>
          <w:sz w:val="26"/>
          <w:szCs w:val="26"/>
        </w:rPr>
        <w:t xml:space="preserve">. </w:t>
      </w:r>
      <w:proofErr w:type="gramStart"/>
      <w:r>
        <w:rPr>
          <w:sz w:val="26"/>
          <w:szCs w:val="26"/>
        </w:rPr>
        <w:t>at</w:t>
      </w:r>
      <w:proofErr w:type="gramEnd"/>
      <w:r>
        <w:rPr>
          <w:sz w:val="26"/>
          <w:szCs w:val="26"/>
        </w:rPr>
        <w:t xml:space="preserve"> 15, 16.</w:t>
      </w:r>
    </w:p>
    <w:p w:rsidR="0046547B" w:rsidRPr="00F81804" w:rsidRDefault="0046547B" w:rsidP="0046547B">
      <w:pPr>
        <w:jc w:val="left"/>
        <w:rPr>
          <w:sz w:val="26"/>
          <w:szCs w:val="26"/>
        </w:rPr>
      </w:pPr>
      <w:r>
        <w:rPr>
          <w:sz w:val="26"/>
          <w:szCs w:val="26"/>
        </w:rPr>
        <w:lastRenderedPageBreak/>
        <w:tab/>
      </w:r>
      <w:r>
        <w:rPr>
          <w:sz w:val="26"/>
          <w:szCs w:val="26"/>
        </w:rPr>
        <w:tab/>
      </w:r>
      <w:r w:rsidR="00D95708">
        <w:rPr>
          <w:sz w:val="26"/>
          <w:szCs w:val="26"/>
        </w:rPr>
        <w:t xml:space="preserve">In its Replies to Exceptions, </w:t>
      </w:r>
      <w:r>
        <w:rPr>
          <w:sz w:val="26"/>
          <w:szCs w:val="26"/>
        </w:rPr>
        <w:t>PIOGA</w:t>
      </w:r>
      <w:r w:rsidR="00D95708">
        <w:rPr>
          <w:sz w:val="26"/>
          <w:szCs w:val="26"/>
        </w:rPr>
        <w:t xml:space="preserve"> </w:t>
      </w:r>
      <w:r>
        <w:rPr>
          <w:sz w:val="26"/>
          <w:szCs w:val="26"/>
        </w:rPr>
        <w:t>a</w:t>
      </w:r>
      <w:r w:rsidR="00D95708">
        <w:rPr>
          <w:sz w:val="26"/>
          <w:szCs w:val="26"/>
        </w:rPr>
        <w:t>v</w:t>
      </w:r>
      <w:r>
        <w:rPr>
          <w:sz w:val="26"/>
          <w:szCs w:val="26"/>
        </w:rPr>
        <w:t>e</w:t>
      </w:r>
      <w:r w:rsidR="00D95708">
        <w:rPr>
          <w:sz w:val="26"/>
          <w:szCs w:val="26"/>
        </w:rPr>
        <w:t>r</w:t>
      </w:r>
      <w:r>
        <w:rPr>
          <w:sz w:val="26"/>
          <w:szCs w:val="26"/>
        </w:rPr>
        <w:t xml:space="preserve">s that the Settling Parties rely upon various Chapters of the Code to support the concept of light-handed regulation for Laser and other natural gas gatherers.  PIOGA further states that the ALJ correctly determined that the provisions of Chapters 22, 28 and 30 of the Code are alternative forms of regulation which are restricted by their terms and do not provide any authority for light-handed regulation in another context.  Further, PIOGA’s position is that legislation is needed to enable any new form of regulation to become applicable to natural gas gathering companies.  </w:t>
      </w:r>
      <w:proofErr w:type="gramStart"/>
      <w:r w:rsidR="00D95708">
        <w:rPr>
          <w:sz w:val="26"/>
          <w:szCs w:val="26"/>
        </w:rPr>
        <w:t xml:space="preserve">PIOGA </w:t>
      </w:r>
      <w:proofErr w:type="spellStart"/>
      <w:r w:rsidR="00D95708">
        <w:rPr>
          <w:sz w:val="26"/>
          <w:szCs w:val="26"/>
        </w:rPr>
        <w:t>R.Exc</w:t>
      </w:r>
      <w:proofErr w:type="spellEnd"/>
      <w:r w:rsidR="00D95708">
        <w:rPr>
          <w:sz w:val="26"/>
          <w:szCs w:val="26"/>
        </w:rPr>
        <w:t>.</w:t>
      </w:r>
      <w:proofErr w:type="gramEnd"/>
      <w:r w:rsidR="00D95708">
        <w:rPr>
          <w:sz w:val="26"/>
          <w:szCs w:val="26"/>
        </w:rPr>
        <w:t xml:space="preserve"> </w:t>
      </w:r>
      <w:proofErr w:type="gramStart"/>
      <w:r w:rsidR="00D95708">
        <w:rPr>
          <w:sz w:val="26"/>
          <w:szCs w:val="26"/>
        </w:rPr>
        <w:t>at</w:t>
      </w:r>
      <w:proofErr w:type="gramEnd"/>
      <w:r w:rsidR="00D95708">
        <w:rPr>
          <w:sz w:val="26"/>
          <w:szCs w:val="26"/>
        </w:rPr>
        <w:t xml:space="preserve"> 18.  </w:t>
      </w:r>
    </w:p>
    <w:p w:rsidR="00315BF3" w:rsidRDefault="00315BF3" w:rsidP="00D50175">
      <w:pPr>
        <w:jc w:val="left"/>
        <w:rPr>
          <w:rFonts w:ascii="Times New (W1)" w:eastAsiaTheme="minorHAnsi" w:hAnsi="Times New (W1)"/>
          <w:sz w:val="26"/>
          <w:szCs w:val="26"/>
        </w:rPr>
      </w:pPr>
    </w:p>
    <w:p w:rsidR="00553925" w:rsidRDefault="00553925" w:rsidP="00D50175">
      <w:pPr>
        <w:jc w:val="left"/>
        <w:rPr>
          <w:rFonts w:ascii="Times New (W1)" w:eastAsiaTheme="minorHAnsi" w:hAnsi="Times New (W1)"/>
          <w:b/>
          <w:sz w:val="26"/>
          <w:szCs w:val="26"/>
        </w:rPr>
      </w:pPr>
      <w:r>
        <w:rPr>
          <w:rFonts w:ascii="Times New (W1)" w:eastAsiaTheme="minorHAnsi" w:hAnsi="Times New (W1)"/>
          <w:sz w:val="26"/>
          <w:szCs w:val="26"/>
        </w:rPr>
        <w:tab/>
      </w:r>
      <w:r>
        <w:rPr>
          <w:rFonts w:ascii="Times New (W1)" w:eastAsiaTheme="minorHAnsi" w:hAnsi="Times New (W1)"/>
          <w:sz w:val="26"/>
          <w:szCs w:val="26"/>
        </w:rPr>
        <w:tab/>
      </w:r>
      <w:r>
        <w:rPr>
          <w:rFonts w:ascii="Times New (W1)" w:eastAsiaTheme="minorHAnsi" w:hAnsi="Times New (W1)"/>
          <w:sz w:val="26"/>
          <w:szCs w:val="26"/>
        </w:rPr>
        <w:tab/>
      </w:r>
      <w:r w:rsidRPr="00553925">
        <w:rPr>
          <w:rFonts w:ascii="Times New (W1)" w:eastAsiaTheme="minorHAnsi" w:hAnsi="Times New (W1)"/>
          <w:b/>
          <w:sz w:val="26"/>
          <w:szCs w:val="26"/>
        </w:rPr>
        <w:t>d.</w:t>
      </w:r>
      <w:r w:rsidR="00EB5DB3">
        <w:rPr>
          <w:rFonts w:ascii="Times New (W1)" w:eastAsiaTheme="minorHAnsi" w:hAnsi="Times New (W1)"/>
          <w:b/>
          <w:sz w:val="26"/>
          <w:szCs w:val="26"/>
        </w:rPr>
        <w:tab/>
      </w:r>
      <w:r w:rsidRPr="00553925">
        <w:rPr>
          <w:rFonts w:ascii="Times New (W1)" w:eastAsiaTheme="minorHAnsi" w:hAnsi="Times New (W1)"/>
          <w:b/>
          <w:sz w:val="26"/>
          <w:szCs w:val="26"/>
        </w:rPr>
        <w:t xml:space="preserve">Disposition </w:t>
      </w:r>
    </w:p>
    <w:p w:rsidR="00553925" w:rsidRPr="00553925" w:rsidRDefault="00553925" w:rsidP="00D50175">
      <w:pPr>
        <w:jc w:val="left"/>
        <w:rPr>
          <w:rFonts w:ascii="Times New (W1)" w:eastAsiaTheme="minorHAnsi" w:hAnsi="Times New (W1)"/>
          <w:b/>
          <w:sz w:val="26"/>
          <w:szCs w:val="26"/>
        </w:rPr>
      </w:pPr>
    </w:p>
    <w:p w:rsidR="008C6E1E" w:rsidRPr="008C6E1E" w:rsidRDefault="008C6E1E" w:rsidP="008C6E1E">
      <w:pPr>
        <w:ind w:firstLine="1440"/>
        <w:jc w:val="left"/>
        <w:rPr>
          <w:sz w:val="26"/>
        </w:rPr>
      </w:pPr>
      <w:r>
        <w:rPr>
          <w:sz w:val="26"/>
        </w:rPr>
        <w:t>We</w:t>
      </w:r>
      <w:r w:rsidRPr="008C6E1E">
        <w:rPr>
          <w:sz w:val="26"/>
        </w:rPr>
        <w:t xml:space="preserve"> do not believe the Commission has any express forbearance authority in the Code to refrain from applying the Chapter 11 (Certificates of Public Convenience), Chapter 19 (Securities and Obligations), and Chapter 21 (Relations </w:t>
      </w:r>
      <w:r w:rsidR="00635E70">
        <w:rPr>
          <w:sz w:val="26"/>
        </w:rPr>
        <w:t xml:space="preserve">with </w:t>
      </w:r>
      <w:r w:rsidRPr="008C6E1E">
        <w:rPr>
          <w:sz w:val="26"/>
        </w:rPr>
        <w:t xml:space="preserve">Affiliated Interests) statutory provisions to Laser.  Also, good cause has not been shown for any streamlined annual reporting process.  Therefore, Laser’s request for light-handed regulation in these areas is denied.  </w:t>
      </w:r>
    </w:p>
    <w:p w:rsidR="008C6E1E" w:rsidRPr="008C6E1E" w:rsidRDefault="008C6E1E" w:rsidP="008C6E1E">
      <w:pPr>
        <w:jc w:val="left"/>
        <w:rPr>
          <w:sz w:val="26"/>
        </w:rPr>
      </w:pPr>
    </w:p>
    <w:p w:rsidR="008C6E1E" w:rsidRPr="008C6E1E" w:rsidRDefault="00635E70" w:rsidP="00635E70">
      <w:pPr>
        <w:ind w:firstLine="1440"/>
        <w:jc w:val="left"/>
        <w:rPr>
          <w:sz w:val="26"/>
        </w:rPr>
      </w:pPr>
      <w:r>
        <w:rPr>
          <w:sz w:val="26"/>
        </w:rPr>
        <w:t>We</w:t>
      </w:r>
      <w:r w:rsidR="008C6E1E" w:rsidRPr="008C6E1E">
        <w:rPr>
          <w:sz w:val="26"/>
        </w:rPr>
        <w:t xml:space="preserve"> also do not believe that Laser </w:t>
      </w:r>
      <w:r w:rsidR="008E3A95">
        <w:rPr>
          <w:sz w:val="26"/>
        </w:rPr>
        <w:t xml:space="preserve">has produced any public policy justifications to grant its </w:t>
      </w:r>
      <w:r w:rsidR="008C6E1E" w:rsidRPr="008C6E1E">
        <w:rPr>
          <w:sz w:val="26"/>
        </w:rPr>
        <w:t xml:space="preserve">request for light-handed economic regulation.  Just like any other jurisdictional utility, including our other pipeline utilities, Laser is required to provide a tariff and a schedule of rates prior to obtaining its </w:t>
      </w:r>
      <w:r w:rsidR="00EB5DB3">
        <w:rPr>
          <w:sz w:val="26"/>
        </w:rPr>
        <w:t>C</w:t>
      </w:r>
      <w:r w:rsidR="008C6E1E" w:rsidRPr="008C6E1E">
        <w:rPr>
          <w:sz w:val="26"/>
        </w:rPr>
        <w:t>ertificat</w:t>
      </w:r>
      <w:r w:rsidR="00EB5DB3">
        <w:rPr>
          <w:sz w:val="26"/>
        </w:rPr>
        <w:t>e</w:t>
      </w:r>
      <w:r w:rsidR="008C6E1E" w:rsidRPr="008C6E1E">
        <w:rPr>
          <w:sz w:val="26"/>
        </w:rPr>
        <w:t xml:space="preserve">.  Once the tariff and schedule of rates are approved and effective, Laser will need to obtain Commission approval of any request to change existing rates by submitting a proposed tariff and justification for the </w:t>
      </w:r>
      <w:r w:rsidR="006F48C2">
        <w:rPr>
          <w:sz w:val="26"/>
        </w:rPr>
        <w:t>change</w:t>
      </w:r>
      <w:r w:rsidR="008C6E1E" w:rsidRPr="008C6E1E">
        <w:rPr>
          <w:sz w:val="26"/>
        </w:rPr>
        <w:t xml:space="preserve">.  </w:t>
      </w:r>
    </w:p>
    <w:p w:rsidR="008C6E1E" w:rsidRPr="008C6E1E" w:rsidRDefault="008C6E1E" w:rsidP="008C6E1E">
      <w:pPr>
        <w:jc w:val="left"/>
        <w:rPr>
          <w:sz w:val="26"/>
        </w:rPr>
      </w:pPr>
    </w:p>
    <w:p w:rsidR="008C6E1E" w:rsidRPr="008C6E1E" w:rsidRDefault="008C6E1E" w:rsidP="00635E70">
      <w:pPr>
        <w:ind w:firstLine="1440"/>
        <w:jc w:val="left"/>
        <w:rPr>
          <w:sz w:val="26"/>
        </w:rPr>
      </w:pPr>
      <w:r w:rsidRPr="008C6E1E">
        <w:rPr>
          <w:sz w:val="26"/>
        </w:rPr>
        <w:t xml:space="preserve">Nevertheless, consistent with our regulation of utility pipelines, </w:t>
      </w:r>
      <w:r w:rsidR="00635E70">
        <w:rPr>
          <w:sz w:val="26"/>
        </w:rPr>
        <w:t>we</w:t>
      </w:r>
      <w:r w:rsidRPr="008C6E1E">
        <w:rPr>
          <w:sz w:val="26"/>
        </w:rPr>
        <w:t xml:space="preserve"> believe that approving negotiated rates as </w:t>
      </w:r>
      <w:proofErr w:type="spellStart"/>
      <w:r w:rsidRPr="008C6E1E">
        <w:rPr>
          <w:sz w:val="26"/>
        </w:rPr>
        <w:t>tariffed</w:t>
      </w:r>
      <w:proofErr w:type="spellEnd"/>
      <w:r w:rsidRPr="008C6E1E">
        <w:rPr>
          <w:sz w:val="26"/>
        </w:rPr>
        <w:t xml:space="preserve"> rates is permissible.  Such an approach is consistent with what we have seen from other jurisdictional utilities.  </w:t>
      </w:r>
      <w:r w:rsidRPr="00635E70">
        <w:rPr>
          <w:i/>
          <w:sz w:val="26"/>
        </w:rPr>
        <w:t xml:space="preserve">See, e.g., </w:t>
      </w:r>
      <w:r w:rsidRPr="006F48C2">
        <w:rPr>
          <w:sz w:val="26"/>
        </w:rPr>
        <w:t xml:space="preserve">Equitable </w:t>
      </w:r>
      <w:r w:rsidRPr="006F48C2">
        <w:rPr>
          <w:sz w:val="26"/>
        </w:rPr>
        <w:lastRenderedPageBreak/>
        <w:t>Gas Company, LLC</w:t>
      </w:r>
      <w:r w:rsidRPr="00635E70">
        <w:rPr>
          <w:i/>
          <w:sz w:val="26"/>
        </w:rPr>
        <w:t>,</w:t>
      </w:r>
      <w:r w:rsidRPr="008C6E1E">
        <w:rPr>
          <w:sz w:val="26"/>
        </w:rPr>
        <w:t xml:space="preserve"> Pa. P.U.C. No. 22, 4</w:t>
      </w:r>
      <w:r w:rsidRPr="008C6E1E">
        <w:rPr>
          <w:sz w:val="26"/>
          <w:vertAlign w:val="superscript"/>
        </w:rPr>
        <w:t>th</w:t>
      </w:r>
      <w:r w:rsidRPr="008C6E1E">
        <w:rPr>
          <w:sz w:val="26"/>
        </w:rPr>
        <w:t xml:space="preserve"> Revised Page No. 98 (Rate AGS – Appalachian Gathering Service).  Such an approach is also consistent with Chapter 13 of the Code</w:t>
      </w:r>
      <w:r w:rsidR="00635E70">
        <w:rPr>
          <w:sz w:val="26"/>
        </w:rPr>
        <w:t>,</w:t>
      </w:r>
      <w:r w:rsidRPr="008C6E1E">
        <w:rPr>
          <w:sz w:val="26"/>
        </w:rPr>
        <w:t xml:space="preserve"> which appears to give the Commission additional discretion in setting pipeline utility rates.  Specifically, Section 1308(d) of the Code, which gives the Commission the ability to suspend and investigate general rate increases, excludes gas pipeline public utilities like Laser from the suspension and investigation process.  This exclusion implies that the Commission has greater discretion regarding the nature and degree of economic regulation to be applied to those entities, including Laser.</w:t>
      </w:r>
      <w:r w:rsidR="00635E70">
        <w:rPr>
          <w:sz w:val="26"/>
        </w:rPr>
        <w:t xml:space="preserve"> </w:t>
      </w:r>
      <w:r w:rsidRPr="008C6E1E">
        <w:rPr>
          <w:sz w:val="26"/>
        </w:rPr>
        <w:t xml:space="preserve">      </w:t>
      </w:r>
    </w:p>
    <w:p w:rsidR="008C6E1E" w:rsidRPr="008C6E1E" w:rsidRDefault="008C6E1E" w:rsidP="008C6E1E">
      <w:pPr>
        <w:ind w:firstLine="720"/>
        <w:jc w:val="left"/>
        <w:rPr>
          <w:sz w:val="26"/>
        </w:rPr>
      </w:pPr>
    </w:p>
    <w:p w:rsidR="00F459B6" w:rsidRDefault="001C0A22" w:rsidP="00D50175">
      <w:pPr>
        <w:jc w:val="left"/>
        <w:rPr>
          <w:rFonts w:ascii="Times New (W1)" w:eastAsiaTheme="minorHAnsi" w:hAnsi="Times New (W1)"/>
          <w:b/>
          <w:sz w:val="26"/>
          <w:szCs w:val="26"/>
        </w:rPr>
      </w:pPr>
      <w:r>
        <w:rPr>
          <w:rFonts w:ascii="Times New (W1)" w:eastAsiaTheme="minorHAnsi" w:hAnsi="Times New (W1)"/>
          <w:sz w:val="26"/>
          <w:szCs w:val="26"/>
        </w:rPr>
        <w:tab/>
      </w:r>
      <w:r>
        <w:rPr>
          <w:rFonts w:ascii="Times New (W1)" w:eastAsiaTheme="minorHAnsi" w:hAnsi="Times New (W1)"/>
          <w:sz w:val="26"/>
          <w:szCs w:val="26"/>
        </w:rPr>
        <w:tab/>
      </w:r>
      <w:r w:rsidR="00F459B6">
        <w:rPr>
          <w:rFonts w:ascii="Times New (W1)" w:eastAsiaTheme="minorHAnsi" w:hAnsi="Times New (W1)"/>
          <w:b/>
          <w:sz w:val="26"/>
          <w:szCs w:val="26"/>
        </w:rPr>
        <w:t>2.</w:t>
      </w:r>
      <w:r w:rsidR="00987BBF">
        <w:rPr>
          <w:rFonts w:ascii="Times New (W1)" w:eastAsiaTheme="minorHAnsi" w:hAnsi="Times New (W1)"/>
          <w:b/>
          <w:sz w:val="26"/>
          <w:szCs w:val="26"/>
        </w:rPr>
        <w:tab/>
      </w:r>
      <w:r w:rsidR="00F459B6">
        <w:rPr>
          <w:rFonts w:ascii="Times New (W1)" w:eastAsiaTheme="minorHAnsi" w:hAnsi="Times New (W1)"/>
          <w:b/>
          <w:sz w:val="26"/>
          <w:szCs w:val="26"/>
        </w:rPr>
        <w:t xml:space="preserve">Other Settlement Terms </w:t>
      </w:r>
    </w:p>
    <w:p w:rsidR="00F459B6" w:rsidRDefault="00F459B6" w:rsidP="00D50175">
      <w:pPr>
        <w:jc w:val="left"/>
        <w:rPr>
          <w:rFonts w:ascii="Times New (W1)" w:eastAsiaTheme="minorHAnsi" w:hAnsi="Times New (W1)"/>
          <w:b/>
          <w:sz w:val="26"/>
          <w:szCs w:val="26"/>
        </w:rPr>
      </w:pPr>
    </w:p>
    <w:p w:rsidR="00553925" w:rsidRPr="00F459B6" w:rsidRDefault="00715CBC" w:rsidP="00D50175">
      <w:pPr>
        <w:jc w:val="left"/>
        <w:rPr>
          <w:rFonts w:ascii="Times New (W1)" w:eastAsiaTheme="minorHAnsi" w:hAnsi="Times New (W1)"/>
          <w:b/>
          <w:sz w:val="26"/>
          <w:szCs w:val="26"/>
        </w:rPr>
      </w:pPr>
      <w:r>
        <w:rPr>
          <w:rFonts w:ascii="Times New (W1)" w:eastAsiaTheme="minorHAnsi" w:hAnsi="Times New (W1)"/>
          <w:b/>
          <w:sz w:val="26"/>
          <w:szCs w:val="26"/>
        </w:rPr>
        <w:tab/>
      </w:r>
      <w:r>
        <w:rPr>
          <w:rFonts w:ascii="Times New (W1)" w:eastAsiaTheme="minorHAnsi" w:hAnsi="Times New (W1)"/>
          <w:b/>
          <w:sz w:val="26"/>
          <w:szCs w:val="26"/>
        </w:rPr>
        <w:tab/>
      </w:r>
      <w:r>
        <w:rPr>
          <w:rFonts w:ascii="Times New (W1)" w:eastAsiaTheme="minorHAnsi" w:hAnsi="Times New (W1)"/>
          <w:b/>
          <w:sz w:val="26"/>
          <w:szCs w:val="26"/>
        </w:rPr>
        <w:tab/>
      </w:r>
      <w:r w:rsidR="00F459B6">
        <w:rPr>
          <w:rFonts w:ascii="Times New (W1)" w:eastAsiaTheme="minorHAnsi" w:hAnsi="Times New (W1)"/>
          <w:b/>
          <w:sz w:val="26"/>
          <w:szCs w:val="26"/>
        </w:rPr>
        <w:t>a</w:t>
      </w:r>
      <w:r w:rsidR="00553925">
        <w:rPr>
          <w:rFonts w:ascii="Times New (W1)" w:eastAsiaTheme="minorHAnsi" w:hAnsi="Times New (W1)"/>
          <w:b/>
          <w:sz w:val="26"/>
          <w:szCs w:val="26"/>
        </w:rPr>
        <w:t>.</w:t>
      </w:r>
      <w:r w:rsidR="00496B5D">
        <w:rPr>
          <w:rFonts w:ascii="Times New (W1)" w:eastAsiaTheme="minorHAnsi" w:hAnsi="Times New (W1)"/>
          <w:b/>
          <w:sz w:val="26"/>
          <w:szCs w:val="26"/>
        </w:rPr>
        <w:tab/>
      </w:r>
      <w:r w:rsidR="00553925">
        <w:rPr>
          <w:rFonts w:ascii="Times New (W1)" w:eastAsiaTheme="minorHAnsi" w:hAnsi="Times New (W1)"/>
          <w:b/>
          <w:sz w:val="26"/>
          <w:szCs w:val="26"/>
        </w:rPr>
        <w:t xml:space="preserve">Positions of the Parties </w:t>
      </w:r>
    </w:p>
    <w:p w:rsidR="002B00F2" w:rsidRPr="002B00F2" w:rsidRDefault="002B00F2" w:rsidP="00D50175">
      <w:pPr>
        <w:jc w:val="left"/>
        <w:rPr>
          <w:rFonts w:ascii="Times New (W1)" w:eastAsiaTheme="minorHAnsi" w:hAnsi="Times New (W1)"/>
          <w:sz w:val="26"/>
          <w:szCs w:val="26"/>
        </w:rPr>
      </w:pPr>
    </w:p>
    <w:p w:rsidR="004900C8" w:rsidRPr="002B00F2" w:rsidRDefault="00715CBC" w:rsidP="002B00F2">
      <w:pPr>
        <w:jc w:val="left"/>
        <w:rPr>
          <w:sz w:val="26"/>
          <w:szCs w:val="26"/>
        </w:rPr>
      </w:pPr>
      <w:r>
        <w:rPr>
          <w:rFonts w:ascii="Times New (W1)" w:eastAsiaTheme="minorHAnsi" w:hAnsi="Times New (W1)"/>
          <w:b/>
          <w:sz w:val="26"/>
          <w:szCs w:val="26"/>
        </w:rPr>
        <w:tab/>
      </w:r>
      <w:r>
        <w:rPr>
          <w:rFonts w:ascii="Times New (W1)" w:eastAsiaTheme="minorHAnsi" w:hAnsi="Times New (W1)"/>
          <w:b/>
          <w:sz w:val="26"/>
          <w:szCs w:val="26"/>
        </w:rPr>
        <w:tab/>
      </w:r>
      <w:r w:rsidR="004900C8" w:rsidRPr="00884BF2">
        <w:rPr>
          <w:sz w:val="26"/>
          <w:szCs w:val="26"/>
        </w:rPr>
        <w:t>Laser has recognized that the Commission has no jurisdiction over environmental issues, such as Conditions 5, 5b, and 5c</w:t>
      </w:r>
      <w:r w:rsidR="004900C8">
        <w:rPr>
          <w:sz w:val="26"/>
          <w:szCs w:val="26"/>
        </w:rPr>
        <w:t xml:space="preserve"> of the Settlement</w:t>
      </w:r>
      <w:r w:rsidR="004900C8" w:rsidRPr="00884BF2">
        <w:rPr>
          <w:sz w:val="26"/>
          <w:szCs w:val="26"/>
        </w:rPr>
        <w:t>, relating to Operations and Safety, and has stated that it worked closely with representatives of the Pennsylvania Department of Environmental Protection (DEP) in preparing and filing applications for permits that address several of the concerns identified in Ms. Scroggins’ direct testimony.  The Applic</w:t>
      </w:r>
      <w:r w:rsidR="00FF56CB">
        <w:rPr>
          <w:sz w:val="26"/>
          <w:szCs w:val="26"/>
        </w:rPr>
        <w:t xml:space="preserve">ant has also stated that it </w:t>
      </w:r>
      <w:r w:rsidR="004900C8" w:rsidRPr="00884BF2">
        <w:rPr>
          <w:sz w:val="26"/>
          <w:szCs w:val="26"/>
        </w:rPr>
        <w:t>understand</w:t>
      </w:r>
      <w:r w:rsidR="00496B5D">
        <w:rPr>
          <w:sz w:val="26"/>
          <w:szCs w:val="26"/>
        </w:rPr>
        <w:t>s</w:t>
      </w:r>
      <w:r w:rsidR="004900C8" w:rsidRPr="00884BF2">
        <w:rPr>
          <w:sz w:val="26"/>
          <w:szCs w:val="26"/>
        </w:rPr>
        <w:t xml:space="preserve"> that DEP is the agency with authority over the environmental issues identified in Ms. Scroggins’ direct testimony.  Additionally, Laser believes that the Commission has no authority over environmental issues which are under the jurisdiction of the DEP.  </w:t>
      </w:r>
      <w:r w:rsidR="00BE2237" w:rsidRPr="00884BF2">
        <w:rPr>
          <w:sz w:val="26"/>
          <w:szCs w:val="26"/>
        </w:rPr>
        <w:t xml:space="preserve">Laser St. 5-R at 2; R.D. at 72. </w:t>
      </w:r>
      <w:r w:rsidR="004900C8" w:rsidRPr="00884BF2">
        <w:rPr>
          <w:sz w:val="26"/>
          <w:szCs w:val="26"/>
        </w:rPr>
        <w:t xml:space="preserve"> </w:t>
      </w:r>
    </w:p>
    <w:p w:rsidR="00987BBF" w:rsidRDefault="00987BBF" w:rsidP="004900C8">
      <w:pPr>
        <w:ind w:firstLine="1440"/>
        <w:jc w:val="left"/>
        <w:rPr>
          <w:sz w:val="26"/>
          <w:szCs w:val="26"/>
        </w:rPr>
      </w:pPr>
    </w:p>
    <w:p w:rsidR="004900C8" w:rsidRPr="00FF56CB" w:rsidRDefault="004900C8" w:rsidP="004900C8">
      <w:pPr>
        <w:ind w:firstLine="1440"/>
        <w:jc w:val="left"/>
        <w:rPr>
          <w:sz w:val="26"/>
          <w:szCs w:val="26"/>
        </w:rPr>
      </w:pPr>
      <w:r w:rsidRPr="000338B2">
        <w:rPr>
          <w:sz w:val="26"/>
          <w:szCs w:val="26"/>
        </w:rPr>
        <w:t>The</w:t>
      </w:r>
      <w:r>
        <w:rPr>
          <w:sz w:val="26"/>
          <w:szCs w:val="26"/>
        </w:rPr>
        <w:t xml:space="preserve"> OTS </w:t>
      </w:r>
      <w:r w:rsidR="00A609D4">
        <w:rPr>
          <w:sz w:val="26"/>
          <w:szCs w:val="26"/>
        </w:rPr>
        <w:t xml:space="preserve">took the </w:t>
      </w:r>
      <w:r>
        <w:rPr>
          <w:sz w:val="26"/>
          <w:szCs w:val="26"/>
        </w:rPr>
        <w:t>position that the</w:t>
      </w:r>
      <w:r w:rsidRPr="000338B2">
        <w:rPr>
          <w:sz w:val="26"/>
          <w:szCs w:val="26"/>
        </w:rPr>
        <w:t xml:space="preserve"> Settlement terms do not require the Commission to engage in declarations of law or adjudications of private rights and</w:t>
      </w:r>
      <w:r>
        <w:rPr>
          <w:sz w:val="26"/>
          <w:szCs w:val="26"/>
        </w:rPr>
        <w:t>,</w:t>
      </w:r>
      <w:r w:rsidRPr="000338B2">
        <w:rPr>
          <w:sz w:val="26"/>
          <w:szCs w:val="26"/>
        </w:rPr>
        <w:t xml:space="preserve"> therefore</w:t>
      </w:r>
      <w:r>
        <w:rPr>
          <w:sz w:val="26"/>
          <w:szCs w:val="26"/>
        </w:rPr>
        <w:t>,</w:t>
      </w:r>
      <w:r w:rsidRPr="000338B2">
        <w:rPr>
          <w:sz w:val="26"/>
          <w:szCs w:val="26"/>
        </w:rPr>
        <w:t xml:space="preserve"> do not purport to confer jurisdiction where none exists.</w:t>
      </w:r>
      <w:r>
        <w:rPr>
          <w:sz w:val="26"/>
          <w:szCs w:val="26"/>
        </w:rPr>
        <w:t xml:space="preserve">  </w:t>
      </w:r>
      <w:proofErr w:type="gramStart"/>
      <w:r>
        <w:rPr>
          <w:sz w:val="26"/>
          <w:szCs w:val="26"/>
        </w:rPr>
        <w:t>OTS R.B. at 17.</w:t>
      </w:r>
      <w:proofErr w:type="gramEnd"/>
      <w:r w:rsidRPr="000338B2">
        <w:rPr>
          <w:sz w:val="26"/>
          <w:szCs w:val="26"/>
        </w:rPr>
        <w:t xml:space="preserve">  </w:t>
      </w:r>
      <w:r>
        <w:rPr>
          <w:sz w:val="26"/>
          <w:szCs w:val="26"/>
        </w:rPr>
        <w:t xml:space="preserve">Additionally, the </w:t>
      </w:r>
      <w:r w:rsidRPr="00D0694F">
        <w:rPr>
          <w:sz w:val="26"/>
          <w:szCs w:val="26"/>
        </w:rPr>
        <w:t>OTS argue</w:t>
      </w:r>
      <w:r>
        <w:rPr>
          <w:sz w:val="26"/>
          <w:szCs w:val="26"/>
        </w:rPr>
        <w:t>d</w:t>
      </w:r>
      <w:r w:rsidRPr="00D0694F">
        <w:rPr>
          <w:sz w:val="26"/>
          <w:szCs w:val="26"/>
        </w:rPr>
        <w:t xml:space="preserve"> that the presence of conditions which cannot be enforced by the Commission should not serve as the basis for rejection of the non-unanimous </w:t>
      </w:r>
      <w:r w:rsidR="00BE2237">
        <w:rPr>
          <w:sz w:val="26"/>
          <w:szCs w:val="26"/>
        </w:rPr>
        <w:lastRenderedPageBreak/>
        <w:t>S</w:t>
      </w:r>
      <w:r w:rsidRPr="00D0694F">
        <w:rPr>
          <w:sz w:val="26"/>
          <w:szCs w:val="26"/>
        </w:rPr>
        <w:t xml:space="preserve">ettlement.  </w:t>
      </w:r>
      <w:r>
        <w:rPr>
          <w:sz w:val="26"/>
          <w:szCs w:val="26"/>
        </w:rPr>
        <w:t xml:space="preserve">It </w:t>
      </w:r>
      <w:r w:rsidR="00A609D4">
        <w:rPr>
          <w:sz w:val="26"/>
          <w:szCs w:val="26"/>
        </w:rPr>
        <w:t>wa</w:t>
      </w:r>
      <w:r>
        <w:rPr>
          <w:sz w:val="26"/>
          <w:szCs w:val="26"/>
        </w:rPr>
        <w:t xml:space="preserve">s also the </w:t>
      </w:r>
      <w:r w:rsidRPr="00D0694F">
        <w:rPr>
          <w:sz w:val="26"/>
          <w:szCs w:val="26"/>
        </w:rPr>
        <w:t>OTS</w:t>
      </w:r>
      <w:r>
        <w:rPr>
          <w:sz w:val="26"/>
          <w:szCs w:val="26"/>
        </w:rPr>
        <w:t>’s</w:t>
      </w:r>
      <w:r w:rsidRPr="00D0694F">
        <w:rPr>
          <w:sz w:val="26"/>
          <w:szCs w:val="26"/>
        </w:rPr>
        <w:t xml:space="preserve"> </w:t>
      </w:r>
      <w:r>
        <w:rPr>
          <w:sz w:val="26"/>
          <w:szCs w:val="26"/>
        </w:rPr>
        <w:t xml:space="preserve">position </w:t>
      </w:r>
      <w:r w:rsidRPr="00D0694F">
        <w:rPr>
          <w:sz w:val="26"/>
          <w:szCs w:val="26"/>
        </w:rPr>
        <w:t>that, to the extent the Commission lacks jurisdiction over any issues addressed in the Joint Petition, such jurisdiction is not required t</w:t>
      </w:r>
      <w:r>
        <w:rPr>
          <w:sz w:val="26"/>
          <w:szCs w:val="26"/>
        </w:rPr>
        <w:t>o enforce the settlement terms, voluntarily proposed by Laser.</w:t>
      </w:r>
      <w:r w:rsidRPr="00D0694F">
        <w:rPr>
          <w:sz w:val="26"/>
          <w:szCs w:val="26"/>
        </w:rPr>
        <w:t xml:space="preserve">  </w:t>
      </w:r>
      <w:proofErr w:type="gramStart"/>
      <w:r w:rsidR="0037485E" w:rsidRPr="00D0694F">
        <w:rPr>
          <w:sz w:val="26"/>
          <w:szCs w:val="26"/>
        </w:rPr>
        <w:t>OTS R</w:t>
      </w:r>
      <w:r w:rsidR="0037485E">
        <w:rPr>
          <w:sz w:val="26"/>
          <w:szCs w:val="26"/>
        </w:rPr>
        <w:t>.</w:t>
      </w:r>
      <w:r w:rsidR="0037485E" w:rsidRPr="00D0694F">
        <w:rPr>
          <w:sz w:val="26"/>
          <w:szCs w:val="26"/>
        </w:rPr>
        <w:t>B</w:t>
      </w:r>
      <w:r w:rsidR="0037485E">
        <w:rPr>
          <w:sz w:val="26"/>
          <w:szCs w:val="26"/>
        </w:rPr>
        <w:t>.</w:t>
      </w:r>
      <w:r w:rsidR="0037485E" w:rsidRPr="00D0694F">
        <w:rPr>
          <w:sz w:val="26"/>
          <w:szCs w:val="26"/>
        </w:rPr>
        <w:t xml:space="preserve"> at 16.</w:t>
      </w:r>
      <w:proofErr w:type="gramEnd"/>
      <w:r w:rsidR="0037485E">
        <w:rPr>
          <w:sz w:val="26"/>
          <w:szCs w:val="26"/>
        </w:rPr>
        <w:t xml:space="preserve">  </w:t>
      </w:r>
      <w:r w:rsidR="00A609D4">
        <w:rPr>
          <w:sz w:val="26"/>
          <w:szCs w:val="26"/>
        </w:rPr>
        <w:t xml:space="preserve">The </w:t>
      </w:r>
      <w:r>
        <w:rPr>
          <w:sz w:val="26"/>
          <w:szCs w:val="26"/>
        </w:rPr>
        <w:t>OTS further a</w:t>
      </w:r>
      <w:r w:rsidR="00BE2237">
        <w:rPr>
          <w:sz w:val="26"/>
          <w:szCs w:val="26"/>
        </w:rPr>
        <w:t>verre</w:t>
      </w:r>
      <w:r>
        <w:rPr>
          <w:sz w:val="26"/>
          <w:szCs w:val="26"/>
        </w:rPr>
        <w:t>d</w:t>
      </w:r>
      <w:r w:rsidRPr="00D0694F">
        <w:rPr>
          <w:sz w:val="26"/>
          <w:szCs w:val="26"/>
        </w:rPr>
        <w:t xml:space="preserve"> that portions of the </w:t>
      </w:r>
      <w:r w:rsidR="00BE2237">
        <w:rPr>
          <w:sz w:val="26"/>
          <w:szCs w:val="26"/>
        </w:rPr>
        <w:t>S</w:t>
      </w:r>
      <w:r w:rsidRPr="00D0694F">
        <w:rPr>
          <w:sz w:val="26"/>
          <w:szCs w:val="26"/>
        </w:rPr>
        <w:t xml:space="preserve">ettlement would fall under the jurisdiction of other state and federal agencies, as well as civil courts.  </w:t>
      </w:r>
      <w:proofErr w:type="gramStart"/>
      <w:r>
        <w:rPr>
          <w:i/>
          <w:sz w:val="26"/>
          <w:szCs w:val="26"/>
        </w:rPr>
        <w:t>Id</w:t>
      </w:r>
      <w:r w:rsidRPr="00D0694F">
        <w:rPr>
          <w:sz w:val="26"/>
          <w:szCs w:val="26"/>
        </w:rPr>
        <w:t>.</w:t>
      </w:r>
      <w:r>
        <w:rPr>
          <w:sz w:val="26"/>
          <w:szCs w:val="26"/>
        </w:rPr>
        <w:t>; R.D. at 74.</w:t>
      </w:r>
      <w:proofErr w:type="gramEnd"/>
      <w:r>
        <w:rPr>
          <w:sz w:val="26"/>
          <w:szCs w:val="26"/>
        </w:rPr>
        <w:t xml:space="preserve">  </w:t>
      </w:r>
    </w:p>
    <w:p w:rsidR="004900C8" w:rsidRDefault="004900C8" w:rsidP="004900C8">
      <w:pPr>
        <w:jc w:val="left"/>
        <w:rPr>
          <w:sz w:val="26"/>
          <w:szCs w:val="26"/>
        </w:rPr>
      </w:pPr>
      <w:r w:rsidRPr="00D0694F">
        <w:rPr>
          <w:sz w:val="26"/>
          <w:szCs w:val="26"/>
        </w:rPr>
        <w:tab/>
      </w:r>
      <w:r>
        <w:rPr>
          <w:sz w:val="26"/>
          <w:szCs w:val="26"/>
        </w:rPr>
        <w:tab/>
      </w:r>
    </w:p>
    <w:p w:rsidR="004900C8" w:rsidRPr="00B55AF1" w:rsidRDefault="004900C8" w:rsidP="004900C8">
      <w:pPr>
        <w:jc w:val="left"/>
        <w:rPr>
          <w:sz w:val="26"/>
          <w:szCs w:val="26"/>
        </w:rPr>
      </w:pPr>
      <w:r>
        <w:rPr>
          <w:sz w:val="26"/>
          <w:szCs w:val="26"/>
        </w:rPr>
        <w:tab/>
      </w:r>
      <w:r>
        <w:rPr>
          <w:sz w:val="26"/>
          <w:szCs w:val="26"/>
        </w:rPr>
        <w:tab/>
        <w:t>LMM argued</w:t>
      </w:r>
      <w:r w:rsidRPr="00B55AF1">
        <w:rPr>
          <w:sz w:val="26"/>
          <w:szCs w:val="26"/>
        </w:rPr>
        <w:t xml:space="preserve"> against imposition of the conditions appearing in the non-unanimous Settlement because they include those for which the Commission has no jurisdiction, therefore, no ability to enforce.  </w:t>
      </w:r>
      <w:proofErr w:type="gramStart"/>
      <w:r w:rsidRPr="00B55AF1">
        <w:rPr>
          <w:sz w:val="26"/>
          <w:szCs w:val="26"/>
        </w:rPr>
        <w:t>LMM R</w:t>
      </w:r>
      <w:r>
        <w:rPr>
          <w:sz w:val="26"/>
          <w:szCs w:val="26"/>
        </w:rPr>
        <w:t>.</w:t>
      </w:r>
      <w:r w:rsidRPr="00B55AF1">
        <w:rPr>
          <w:sz w:val="26"/>
          <w:szCs w:val="26"/>
        </w:rPr>
        <w:t>B</w:t>
      </w:r>
      <w:r>
        <w:rPr>
          <w:sz w:val="26"/>
          <w:szCs w:val="26"/>
        </w:rPr>
        <w:t>.</w:t>
      </w:r>
      <w:r w:rsidRPr="00B55AF1">
        <w:rPr>
          <w:sz w:val="26"/>
          <w:szCs w:val="26"/>
        </w:rPr>
        <w:t xml:space="preserve"> at 6.</w:t>
      </w:r>
      <w:proofErr w:type="gramEnd"/>
      <w:r w:rsidRPr="00B55AF1">
        <w:rPr>
          <w:sz w:val="26"/>
          <w:szCs w:val="26"/>
        </w:rPr>
        <w:t xml:space="preserve">  In its Main Brief</w:t>
      </w:r>
      <w:r>
        <w:rPr>
          <w:sz w:val="26"/>
          <w:szCs w:val="26"/>
        </w:rPr>
        <w:t>,</w:t>
      </w:r>
      <w:r w:rsidRPr="00B55AF1">
        <w:rPr>
          <w:sz w:val="26"/>
          <w:szCs w:val="26"/>
        </w:rPr>
        <w:t xml:space="preserve"> LMM stated there is no law conferring jurisdiction upon the Commission to regulate compliance with environmental laws, noise ordinances, or matters involving property easements.  </w:t>
      </w:r>
      <w:proofErr w:type="gramStart"/>
      <w:r w:rsidRPr="00B55AF1">
        <w:rPr>
          <w:sz w:val="26"/>
          <w:szCs w:val="26"/>
        </w:rPr>
        <w:t>LMM M.B. at 25.</w:t>
      </w:r>
      <w:proofErr w:type="gramEnd"/>
      <w:r w:rsidRPr="00B55AF1">
        <w:rPr>
          <w:sz w:val="26"/>
          <w:szCs w:val="26"/>
        </w:rPr>
        <w:t xml:space="preserve">  </w:t>
      </w:r>
      <w:r>
        <w:rPr>
          <w:sz w:val="26"/>
          <w:szCs w:val="26"/>
        </w:rPr>
        <w:t>L</w:t>
      </w:r>
      <w:r w:rsidR="007645DA">
        <w:rPr>
          <w:sz w:val="26"/>
          <w:szCs w:val="26"/>
        </w:rPr>
        <w:t>M</w:t>
      </w:r>
      <w:r>
        <w:rPr>
          <w:sz w:val="26"/>
          <w:szCs w:val="26"/>
        </w:rPr>
        <w:t xml:space="preserve">M averred, </w:t>
      </w:r>
      <w:r w:rsidRPr="00B55AF1">
        <w:rPr>
          <w:sz w:val="26"/>
          <w:szCs w:val="26"/>
        </w:rPr>
        <w:t>“</w:t>
      </w:r>
      <w:r w:rsidR="007645DA">
        <w:rPr>
          <w:sz w:val="26"/>
          <w:szCs w:val="26"/>
        </w:rPr>
        <w:t>[</w:t>
      </w:r>
      <w:proofErr w:type="spellStart"/>
      <w:r w:rsidR="007645DA">
        <w:rPr>
          <w:sz w:val="26"/>
          <w:szCs w:val="26"/>
        </w:rPr>
        <w:t>i</w:t>
      </w:r>
      <w:proofErr w:type="spellEnd"/>
      <w:r w:rsidR="007645DA">
        <w:rPr>
          <w:sz w:val="26"/>
          <w:szCs w:val="26"/>
        </w:rPr>
        <w:t>]</w:t>
      </w:r>
      <w:r w:rsidRPr="00B55AF1">
        <w:rPr>
          <w:sz w:val="26"/>
          <w:szCs w:val="26"/>
        </w:rPr>
        <w:t>t is well-settled that the Commission does not have jurisdiction over compliance with either federal or Commonwealth environmental laws</w:t>
      </w:r>
      <w:r>
        <w:rPr>
          <w:sz w:val="26"/>
          <w:szCs w:val="26"/>
        </w:rPr>
        <w:t>”</w:t>
      </w:r>
      <w:r w:rsidRPr="00B55AF1">
        <w:rPr>
          <w:sz w:val="26"/>
          <w:szCs w:val="26"/>
        </w:rPr>
        <w:t xml:space="preserve"> </w:t>
      </w:r>
      <w:r>
        <w:rPr>
          <w:sz w:val="26"/>
          <w:szCs w:val="26"/>
        </w:rPr>
        <w:t xml:space="preserve">(citing </w:t>
      </w:r>
      <w:r w:rsidRPr="00B55AF1">
        <w:rPr>
          <w:i/>
          <w:sz w:val="26"/>
          <w:szCs w:val="26"/>
        </w:rPr>
        <w:t>Pickford v. Pa. PUC</w:t>
      </w:r>
      <w:r w:rsidRPr="00B55AF1">
        <w:rPr>
          <w:sz w:val="26"/>
          <w:szCs w:val="26"/>
        </w:rPr>
        <w:t xml:space="preserve">, No. 1156 C.D. 2009, 2010 WL 3447770, *4-6 (Pa. </w:t>
      </w:r>
      <w:proofErr w:type="spellStart"/>
      <w:r w:rsidRPr="00B55AF1">
        <w:rPr>
          <w:sz w:val="26"/>
          <w:szCs w:val="26"/>
        </w:rPr>
        <w:t>Cmwlth</w:t>
      </w:r>
      <w:proofErr w:type="spellEnd"/>
      <w:r>
        <w:rPr>
          <w:sz w:val="26"/>
          <w:szCs w:val="26"/>
        </w:rPr>
        <w:t>.</w:t>
      </w:r>
      <w:r w:rsidRPr="00B55AF1">
        <w:rPr>
          <w:sz w:val="26"/>
          <w:szCs w:val="26"/>
        </w:rPr>
        <w:t xml:space="preserve"> 2010); </w:t>
      </w:r>
      <w:r w:rsidRPr="00B55AF1">
        <w:rPr>
          <w:i/>
          <w:sz w:val="26"/>
          <w:szCs w:val="26"/>
        </w:rPr>
        <w:t>Country Place Waste Treatment Co.</w:t>
      </w:r>
      <w:r>
        <w:rPr>
          <w:i/>
          <w:sz w:val="26"/>
          <w:szCs w:val="26"/>
        </w:rPr>
        <w:t xml:space="preserve"> v.</w:t>
      </w:r>
      <w:r w:rsidRPr="00B55AF1">
        <w:rPr>
          <w:i/>
          <w:sz w:val="26"/>
          <w:szCs w:val="26"/>
        </w:rPr>
        <w:t xml:space="preserve"> Pa. PUC, </w:t>
      </w:r>
      <w:r w:rsidRPr="00B55AF1">
        <w:rPr>
          <w:sz w:val="26"/>
          <w:szCs w:val="26"/>
        </w:rPr>
        <w:t xml:space="preserve">654 A.2d 72, 75-76 (Pa. </w:t>
      </w:r>
      <w:proofErr w:type="spellStart"/>
      <w:r w:rsidRPr="00B55AF1">
        <w:rPr>
          <w:sz w:val="26"/>
          <w:szCs w:val="26"/>
        </w:rPr>
        <w:t>Cmwlth</w:t>
      </w:r>
      <w:proofErr w:type="spellEnd"/>
      <w:r w:rsidRPr="00B55AF1">
        <w:rPr>
          <w:sz w:val="26"/>
          <w:szCs w:val="26"/>
        </w:rPr>
        <w:t xml:space="preserve">. 1995); </w:t>
      </w:r>
      <w:proofErr w:type="spellStart"/>
      <w:r w:rsidRPr="00B55AF1">
        <w:rPr>
          <w:i/>
          <w:sz w:val="26"/>
          <w:szCs w:val="26"/>
        </w:rPr>
        <w:t>Rovin</w:t>
      </w:r>
      <w:proofErr w:type="spellEnd"/>
      <w:r w:rsidRPr="00B55AF1">
        <w:rPr>
          <w:i/>
          <w:sz w:val="26"/>
          <w:szCs w:val="26"/>
        </w:rPr>
        <w:t xml:space="preserve"> v. Pa. PUC, </w:t>
      </w:r>
      <w:r w:rsidRPr="00B55AF1">
        <w:rPr>
          <w:sz w:val="26"/>
          <w:szCs w:val="26"/>
        </w:rPr>
        <w:t xml:space="preserve">502 A.2d 785, 787 (Pa. </w:t>
      </w:r>
      <w:proofErr w:type="spellStart"/>
      <w:r w:rsidRPr="00B55AF1">
        <w:rPr>
          <w:sz w:val="26"/>
          <w:szCs w:val="26"/>
        </w:rPr>
        <w:t>Cmwlth</w:t>
      </w:r>
      <w:proofErr w:type="spellEnd"/>
      <w:r w:rsidRPr="00B55AF1">
        <w:rPr>
          <w:sz w:val="26"/>
          <w:szCs w:val="26"/>
        </w:rPr>
        <w:t>. 1986)</w:t>
      </w:r>
      <w:r>
        <w:rPr>
          <w:sz w:val="26"/>
          <w:szCs w:val="26"/>
        </w:rPr>
        <w:t>)</w:t>
      </w:r>
      <w:r w:rsidRPr="00B55AF1">
        <w:rPr>
          <w:sz w:val="26"/>
          <w:szCs w:val="26"/>
        </w:rPr>
        <w:t xml:space="preserve">.  </w:t>
      </w:r>
      <w:proofErr w:type="gramStart"/>
      <w:r w:rsidRPr="00B55AF1">
        <w:rPr>
          <w:sz w:val="26"/>
          <w:szCs w:val="26"/>
        </w:rPr>
        <w:t>LMM R</w:t>
      </w:r>
      <w:r>
        <w:rPr>
          <w:sz w:val="26"/>
          <w:szCs w:val="26"/>
        </w:rPr>
        <w:t>.</w:t>
      </w:r>
      <w:r w:rsidRPr="00B55AF1">
        <w:rPr>
          <w:sz w:val="26"/>
          <w:szCs w:val="26"/>
        </w:rPr>
        <w:t>B</w:t>
      </w:r>
      <w:r>
        <w:rPr>
          <w:sz w:val="26"/>
          <w:szCs w:val="26"/>
        </w:rPr>
        <w:t>.</w:t>
      </w:r>
      <w:r w:rsidRPr="00B55AF1">
        <w:rPr>
          <w:sz w:val="26"/>
          <w:szCs w:val="26"/>
        </w:rPr>
        <w:t xml:space="preserve"> at 7</w:t>
      </w:r>
      <w:r>
        <w:rPr>
          <w:sz w:val="26"/>
          <w:szCs w:val="26"/>
        </w:rPr>
        <w:t>.</w:t>
      </w:r>
      <w:proofErr w:type="gramEnd"/>
      <w:r w:rsidR="00FA4AA5">
        <w:rPr>
          <w:sz w:val="26"/>
          <w:szCs w:val="26"/>
        </w:rPr>
        <w:t xml:space="preserve">  </w:t>
      </w:r>
    </w:p>
    <w:p w:rsidR="00553925" w:rsidRPr="00FF56CB" w:rsidRDefault="00553925" w:rsidP="004900C8">
      <w:pPr>
        <w:jc w:val="left"/>
        <w:rPr>
          <w:rFonts w:ascii="Times New (W1)" w:eastAsiaTheme="minorHAnsi" w:hAnsi="Times New (W1)"/>
          <w:sz w:val="26"/>
          <w:szCs w:val="26"/>
        </w:rPr>
      </w:pPr>
    </w:p>
    <w:p w:rsidR="00553925" w:rsidRDefault="00F459B6" w:rsidP="00987BBF">
      <w:pPr>
        <w:jc w:val="left"/>
        <w:rPr>
          <w:rFonts w:ascii="Times New (W1)" w:eastAsiaTheme="minorHAnsi" w:hAnsi="Times New (W1)"/>
          <w:b/>
          <w:sz w:val="26"/>
          <w:szCs w:val="26"/>
        </w:rPr>
      </w:pPr>
      <w:r>
        <w:rPr>
          <w:rFonts w:ascii="Times New (W1)" w:eastAsiaTheme="minorHAnsi" w:hAnsi="Times New (W1)"/>
          <w:b/>
          <w:sz w:val="26"/>
          <w:szCs w:val="26"/>
        </w:rPr>
        <w:tab/>
      </w:r>
      <w:r w:rsidR="00553925">
        <w:rPr>
          <w:rFonts w:ascii="Times New (W1)" w:eastAsiaTheme="minorHAnsi" w:hAnsi="Times New (W1)"/>
          <w:b/>
          <w:sz w:val="26"/>
          <w:szCs w:val="26"/>
        </w:rPr>
        <w:tab/>
      </w:r>
      <w:r>
        <w:rPr>
          <w:rFonts w:ascii="Times New (W1)" w:eastAsiaTheme="minorHAnsi" w:hAnsi="Times New (W1)"/>
          <w:b/>
          <w:sz w:val="26"/>
          <w:szCs w:val="26"/>
        </w:rPr>
        <w:tab/>
        <w:t>b</w:t>
      </w:r>
      <w:r w:rsidR="00553925">
        <w:rPr>
          <w:rFonts w:ascii="Times New (W1)" w:eastAsiaTheme="minorHAnsi" w:hAnsi="Times New (W1)"/>
          <w:b/>
          <w:sz w:val="26"/>
          <w:szCs w:val="26"/>
        </w:rPr>
        <w:t>.</w:t>
      </w:r>
      <w:r w:rsidR="00E454EA">
        <w:rPr>
          <w:rFonts w:ascii="Times New (W1)" w:eastAsiaTheme="minorHAnsi" w:hAnsi="Times New (W1)"/>
          <w:b/>
          <w:sz w:val="26"/>
          <w:szCs w:val="26"/>
        </w:rPr>
        <w:tab/>
      </w:r>
      <w:r w:rsidR="00553925">
        <w:rPr>
          <w:rFonts w:ascii="Times New (W1)" w:eastAsiaTheme="minorHAnsi" w:hAnsi="Times New (W1)"/>
          <w:b/>
          <w:sz w:val="26"/>
          <w:szCs w:val="26"/>
        </w:rPr>
        <w:t xml:space="preserve">ALJ’s Recommendation </w:t>
      </w:r>
    </w:p>
    <w:p w:rsidR="00553925" w:rsidRDefault="00553925" w:rsidP="00D50175">
      <w:pPr>
        <w:jc w:val="left"/>
        <w:rPr>
          <w:rFonts w:ascii="Times New (W1)" w:eastAsiaTheme="minorHAnsi" w:hAnsi="Times New (W1)"/>
          <w:sz w:val="26"/>
          <w:szCs w:val="26"/>
        </w:rPr>
      </w:pPr>
    </w:p>
    <w:p w:rsidR="00101541" w:rsidRDefault="00101541" w:rsidP="00101541">
      <w:pPr>
        <w:jc w:val="left"/>
        <w:rPr>
          <w:sz w:val="26"/>
          <w:szCs w:val="26"/>
        </w:rPr>
      </w:pPr>
      <w:r>
        <w:rPr>
          <w:sz w:val="26"/>
          <w:szCs w:val="26"/>
        </w:rPr>
        <w:tab/>
      </w:r>
      <w:r>
        <w:rPr>
          <w:sz w:val="26"/>
          <w:szCs w:val="26"/>
        </w:rPr>
        <w:tab/>
        <w:t>The ALJ</w:t>
      </w:r>
      <w:r w:rsidR="00172B90">
        <w:rPr>
          <w:sz w:val="26"/>
          <w:szCs w:val="26"/>
        </w:rPr>
        <w:t xml:space="preserve"> di</w:t>
      </w:r>
      <w:r w:rsidR="00FA4AA5">
        <w:rPr>
          <w:sz w:val="26"/>
          <w:szCs w:val="26"/>
        </w:rPr>
        <w:t>sapproved</w:t>
      </w:r>
      <w:r>
        <w:rPr>
          <w:sz w:val="26"/>
          <w:szCs w:val="26"/>
        </w:rPr>
        <w:t>, along with all other non-jurisdiction</w:t>
      </w:r>
      <w:r w:rsidR="00172B90">
        <w:rPr>
          <w:sz w:val="26"/>
          <w:szCs w:val="26"/>
        </w:rPr>
        <w:t xml:space="preserve">al Settlement </w:t>
      </w:r>
      <w:r w:rsidR="0037485E">
        <w:rPr>
          <w:sz w:val="26"/>
          <w:szCs w:val="26"/>
        </w:rPr>
        <w:t>c</w:t>
      </w:r>
      <w:r w:rsidR="00172B90">
        <w:rPr>
          <w:sz w:val="26"/>
          <w:szCs w:val="26"/>
        </w:rPr>
        <w:t>onditions</w:t>
      </w:r>
      <w:r w:rsidR="00377A03">
        <w:rPr>
          <w:sz w:val="26"/>
          <w:szCs w:val="26"/>
        </w:rPr>
        <w:t>,</w:t>
      </w:r>
      <w:r>
        <w:rPr>
          <w:sz w:val="26"/>
          <w:szCs w:val="26"/>
        </w:rPr>
        <w:t xml:space="preserve"> those applicable to environmental concerns.  </w:t>
      </w:r>
      <w:proofErr w:type="gramStart"/>
      <w:r>
        <w:rPr>
          <w:sz w:val="26"/>
          <w:szCs w:val="26"/>
        </w:rPr>
        <w:t>R.D. at 72, 73.</w:t>
      </w:r>
      <w:proofErr w:type="gramEnd"/>
      <w:r>
        <w:rPr>
          <w:sz w:val="26"/>
          <w:szCs w:val="26"/>
        </w:rPr>
        <w:t xml:space="preserve">  The ALJ stated that while the Settlement’s purpose to enforce conditions which would result in best practices from </w:t>
      </w:r>
      <w:r w:rsidR="0037485E">
        <w:rPr>
          <w:sz w:val="26"/>
          <w:szCs w:val="26"/>
        </w:rPr>
        <w:t>Laser</w:t>
      </w:r>
      <w:r>
        <w:rPr>
          <w:sz w:val="26"/>
          <w:szCs w:val="26"/>
        </w:rPr>
        <w:t xml:space="preserve"> is laudable, the Settlement will not accomplish that purpose.  </w:t>
      </w:r>
      <w:proofErr w:type="gramStart"/>
      <w:r>
        <w:rPr>
          <w:sz w:val="26"/>
          <w:szCs w:val="26"/>
        </w:rPr>
        <w:t>R.D. at</w:t>
      </w:r>
      <w:r w:rsidR="00E21A00">
        <w:rPr>
          <w:sz w:val="26"/>
          <w:szCs w:val="26"/>
        </w:rPr>
        <w:t> </w:t>
      </w:r>
      <w:r>
        <w:rPr>
          <w:sz w:val="26"/>
          <w:szCs w:val="26"/>
        </w:rPr>
        <w:t>75.</w:t>
      </w:r>
      <w:proofErr w:type="gramEnd"/>
      <w:r>
        <w:rPr>
          <w:sz w:val="26"/>
          <w:szCs w:val="26"/>
        </w:rPr>
        <w:t xml:space="preserve">  Additionally, the ALJ stated that it is important to note that the non-unanimous Settlement does not, and cannot, confer jurisdiction by agreement where none exists without the agreement.  </w:t>
      </w:r>
      <w:proofErr w:type="gramStart"/>
      <w:r>
        <w:rPr>
          <w:sz w:val="26"/>
          <w:szCs w:val="26"/>
        </w:rPr>
        <w:t>R.D. at 76.</w:t>
      </w:r>
      <w:proofErr w:type="gramEnd"/>
    </w:p>
    <w:p w:rsidR="00F459B6" w:rsidRDefault="00F459B6" w:rsidP="00101541">
      <w:pPr>
        <w:jc w:val="left"/>
        <w:rPr>
          <w:sz w:val="26"/>
          <w:szCs w:val="26"/>
        </w:rPr>
      </w:pPr>
    </w:p>
    <w:p w:rsidR="00FF56CB" w:rsidRDefault="00101541" w:rsidP="00101541">
      <w:pPr>
        <w:jc w:val="left"/>
        <w:rPr>
          <w:sz w:val="26"/>
          <w:szCs w:val="26"/>
        </w:rPr>
      </w:pPr>
      <w:r>
        <w:rPr>
          <w:sz w:val="26"/>
          <w:szCs w:val="26"/>
        </w:rPr>
        <w:lastRenderedPageBreak/>
        <w:tab/>
      </w:r>
      <w:r>
        <w:rPr>
          <w:sz w:val="26"/>
          <w:szCs w:val="26"/>
        </w:rPr>
        <w:tab/>
      </w:r>
      <w:r w:rsidRPr="00981BE0">
        <w:rPr>
          <w:sz w:val="26"/>
          <w:szCs w:val="26"/>
        </w:rPr>
        <w:t xml:space="preserve">The ALJ also stated it is clear that the Commissioners themselves are interested in supervising the safety of the gathering lines which do not fall under federal jurisdiction, as evidenced by the quotes appearing in </w:t>
      </w:r>
      <w:r>
        <w:rPr>
          <w:sz w:val="26"/>
          <w:szCs w:val="26"/>
        </w:rPr>
        <w:t xml:space="preserve">the </w:t>
      </w:r>
      <w:r w:rsidR="0037485E">
        <w:rPr>
          <w:sz w:val="26"/>
          <w:szCs w:val="26"/>
        </w:rPr>
        <w:t>P</w:t>
      </w:r>
      <w:r w:rsidRPr="00981BE0">
        <w:rPr>
          <w:sz w:val="26"/>
          <w:szCs w:val="26"/>
        </w:rPr>
        <w:t>art</w:t>
      </w:r>
      <w:r>
        <w:rPr>
          <w:sz w:val="26"/>
          <w:szCs w:val="26"/>
        </w:rPr>
        <w:t>ies’</w:t>
      </w:r>
      <w:r w:rsidRPr="00981BE0">
        <w:rPr>
          <w:sz w:val="26"/>
          <w:szCs w:val="26"/>
        </w:rPr>
        <w:t xml:space="preserve"> briefs from the Commission’s </w:t>
      </w:r>
      <w:r w:rsidRPr="0037485E">
        <w:rPr>
          <w:i/>
          <w:sz w:val="26"/>
          <w:szCs w:val="26"/>
        </w:rPr>
        <w:t>en banc</w:t>
      </w:r>
      <w:r w:rsidRPr="00981BE0">
        <w:rPr>
          <w:sz w:val="26"/>
          <w:szCs w:val="26"/>
        </w:rPr>
        <w:t xml:space="preserve"> proceeding</w:t>
      </w:r>
      <w:r w:rsidR="00FA4AA5">
        <w:rPr>
          <w:sz w:val="26"/>
          <w:szCs w:val="26"/>
        </w:rPr>
        <w:t>.</w:t>
      </w:r>
      <w:r w:rsidRPr="00981BE0">
        <w:rPr>
          <w:sz w:val="26"/>
          <w:szCs w:val="26"/>
        </w:rPr>
        <w:t xml:space="preserve"> </w:t>
      </w:r>
      <w:r w:rsidR="00FA4AA5">
        <w:rPr>
          <w:sz w:val="26"/>
          <w:szCs w:val="26"/>
        </w:rPr>
        <w:t xml:space="preserve"> I</w:t>
      </w:r>
      <w:r w:rsidRPr="00981BE0">
        <w:rPr>
          <w:sz w:val="26"/>
          <w:szCs w:val="26"/>
        </w:rPr>
        <w:t xml:space="preserve">n fact, the companies participating in this proceeding do not object to safety supervision </w:t>
      </w:r>
      <w:r w:rsidR="0037485E">
        <w:rPr>
          <w:sz w:val="26"/>
          <w:szCs w:val="26"/>
        </w:rPr>
        <w:t xml:space="preserve">by </w:t>
      </w:r>
      <w:r w:rsidRPr="00981BE0">
        <w:rPr>
          <w:sz w:val="26"/>
          <w:szCs w:val="26"/>
        </w:rPr>
        <w:t xml:space="preserve">the Commission.  The local populace understands the situation and simply asks that the Commission obey the existing law and </w:t>
      </w:r>
      <w:r w:rsidR="003A59F0">
        <w:rPr>
          <w:sz w:val="26"/>
          <w:szCs w:val="26"/>
        </w:rPr>
        <w:t xml:space="preserve">that </w:t>
      </w:r>
      <w:r w:rsidRPr="00981BE0">
        <w:rPr>
          <w:sz w:val="26"/>
          <w:szCs w:val="26"/>
        </w:rPr>
        <w:t>the Legislature oversee the safety issues.  R.D. at 86.</w:t>
      </w:r>
      <w:r w:rsidRPr="00981BE0">
        <w:rPr>
          <w:color w:val="0070C0"/>
          <w:sz w:val="26"/>
          <w:szCs w:val="26"/>
        </w:rPr>
        <w:t xml:space="preserve"> </w:t>
      </w:r>
      <w:r>
        <w:rPr>
          <w:color w:val="0070C0"/>
          <w:sz w:val="26"/>
          <w:szCs w:val="26"/>
        </w:rPr>
        <w:t xml:space="preserve"> </w:t>
      </w:r>
      <w:r>
        <w:rPr>
          <w:sz w:val="26"/>
          <w:szCs w:val="26"/>
        </w:rPr>
        <w:t>Additionally</w:t>
      </w:r>
      <w:r w:rsidRPr="00981BE0">
        <w:rPr>
          <w:sz w:val="26"/>
          <w:szCs w:val="26"/>
        </w:rPr>
        <w:t>,</w:t>
      </w:r>
      <w:r>
        <w:rPr>
          <w:sz w:val="26"/>
          <w:szCs w:val="26"/>
        </w:rPr>
        <w:t xml:space="preserve"> the ALJ found that</w:t>
      </w:r>
      <w:r w:rsidRPr="00981BE0">
        <w:rPr>
          <w:sz w:val="26"/>
          <w:szCs w:val="26"/>
        </w:rPr>
        <w:t xml:space="preserve"> the fact that an industry requires regulation does not mean that the Commission has the authority to impose it.  The Commission’s jurisdiction is statutory and cannot be extended to those activities which are not covered by the Code.  R.D. at 86.</w:t>
      </w:r>
    </w:p>
    <w:p w:rsidR="00101541" w:rsidRPr="00FF56CB" w:rsidRDefault="00101541" w:rsidP="00101541">
      <w:pPr>
        <w:jc w:val="left"/>
        <w:rPr>
          <w:rFonts w:ascii="Times New (W1)" w:eastAsiaTheme="minorHAnsi" w:hAnsi="Times New (W1)"/>
          <w:sz w:val="26"/>
          <w:szCs w:val="26"/>
        </w:rPr>
      </w:pPr>
    </w:p>
    <w:p w:rsidR="00553925" w:rsidRDefault="00F459B6" w:rsidP="00D50175">
      <w:pPr>
        <w:jc w:val="left"/>
        <w:rPr>
          <w:rFonts w:ascii="Times New (W1)" w:eastAsiaTheme="minorHAnsi" w:hAnsi="Times New (W1)"/>
          <w:b/>
          <w:sz w:val="26"/>
          <w:szCs w:val="26"/>
        </w:rPr>
      </w:pPr>
      <w:r>
        <w:rPr>
          <w:rFonts w:ascii="Times New (W1)" w:eastAsiaTheme="minorHAnsi" w:hAnsi="Times New (W1)"/>
          <w:b/>
          <w:sz w:val="26"/>
          <w:szCs w:val="26"/>
        </w:rPr>
        <w:tab/>
      </w:r>
      <w:r>
        <w:rPr>
          <w:rFonts w:ascii="Times New (W1)" w:eastAsiaTheme="minorHAnsi" w:hAnsi="Times New (W1)"/>
          <w:b/>
          <w:sz w:val="26"/>
          <w:szCs w:val="26"/>
        </w:rPr>
        <w:tab/>
      </w:r>
      <w:r w:rsidR="00553925">
        <w:rPr>
          <w:rFonts w:ascii="Times New (W1)" w:eastAsiaTheme="minorHAnsi" w:hAnsi="Times New (W1)"/>
          <w:b/>
          <w:sz w:val="26"/>
          <w:szCs w:val="26"/>
        </w:rPr>
        <w:tab/>
      </w:r>
      <w:r>
        <w:rPr>
          <w:rFonts w:ascii="Times New (W1)" w:eastAsiaTheme="minorHAnsi" w:hAnsi="Times New (W1)"/>
          <w:b/>
          <w:sz w:val="26"/>
          <w:szCs w:val="26"/>
        </w:rPr>
        <w:t>c</w:t>
      </w:r>
      <w:r w:rsidR="00553925">
        <w:rPr>
          <w:rFonts w:ascii="Times New (W1)" w:eastAsiaTheme="minorHAnsi" w:hAnsi="Times New (W1)"/>
          <w:b/>
          <w:sz w:val="26"/>
          <w:szCs w:val="26"/>
        </w:rPr>
        <w:t>.</w:t>
      </w:r>
      <w:r w:rsidR="00E454EA">
        <w:rPr>
          <w:rFonts w:ascii="Times New (W1)" w:eastAsiaTheme="minorHAnsi" w:hAnsi="Times New (W1)"/>
          <w:b/>
          <w:sz w:val="26"/>
          <w:szCs w:val="26"/>
        </w:rPr>
        <w:tab/>
      </w:r>
      <w:r w:rsidR="00553925">
        <w:rPr>
          <w:rFonts w:ascii="Times New (W1)" w:eastAsiaTheme="minorHAnsi" w:hAnsi="Times New (W1)"/>
          <w:b/>
          <w:sz w:val="26"/>
          <w:szCs w:val="26"/>
        </w:rPr>
        <w:t xml:space="preserve">Exceptions </w:t>
      </w:r>
    </w:p>
    <w:p w:rsidR="004F74FC" w:rsidRDefault="004F74FC" w:rsidP="004F74FC">
      <w:pPr>
        <w:jc w:val="left"/>
        <w:rPr>
          <w:sz w:val="26"/>
          <w:szCs w:val="26"/>
        </w:rPr>
      </w:pPr>
    </w:p>
    <w:p w:rsidR="003B7696" w:rsidRPr="00E63E03" w:rsidRDefault="003B7696" w:rsidP="004F74FC">
      <w:pPr>
        <w:jc w:val="left"/>
        <w:rPr>
          <w:sz w:val="26"/>
          <w:szCs w:val="26"/>
        </w:rPr>
      </w:pPr>
      <w:r>
        <w:rPr>
          <w:sz w:val="26"/>
          <w:szCs w:val="26"/>
        </w:rPr>
        <w:tab/>
      </w:r>
      <w:r>
        <w:rPr>
          <w:sz w:val="26"/>
          <w:szCs w:val="26"/>
        </w:rPr>
        <w:tab/>
      </w:r>
      <w:r w:rsidRPr="00E63E03">
        <w:rPr>
          <w:sz w:val="26"/>
          <w:szCs w:val="26"/>
        </w:rPr>
        <w:t>Laser asserts that the Settlement is in the public interest because it addresses</w:t>
      </w:r>
      <w:r w:rsidR="00C120A1">
        <w:rPr>
          <w:sz w:val="26"/>
          <w:szCs w:val="26"/>
        </w:rPr>
        <w:t>,</w:t>
      </w:r>
      <w:r w:rsidR="00AB1034" w:rsidRPr="00E63E03">
        <w:rPr>
          <w:sz w:val="26"/>
          <w:szCs w:val="26"/>
        </w:rPr>
        <w:t xml:space="preserve"> in a reasonable and appropriate manner</w:t>
      </w:r>
      <w:r w:rsidR="00C120A1">
        <w:rPr>
          <w:sz w:val="26"/>
          <w:szCs w:val="26"/>
        </w:rPr>
        <w:t>,</w:t>
      </w:r>
      <w:r w:rsidRPr="00E63E03">
        <w:rPr>
          <w:sz w:val="26"/>
          <w:szCs w:val="26"/>
        </w:rPr>
        <w:t xml:space="preserve"> the concerns of the Sett</w:t>
      </w:r>
      <w:r w:rsidR="00AB1034" w:rsidRPr="00E63E03">
        <w:rPr>
          <w:sz w:val="26"/>
          <w:szCs w:val="26"/>
        </w:rPr>
        <w:t xml:space="preserve">ling Parties and those of the public who testified at the July 2010 public </w:t>
      </w:r>
      <w:r w:rsidR="008A1E77" w:rsidRPr="00E63E03">
        <w:rPr>
          <w:sz w:val="26"/>
          <w:szCs w:val="26"/>
        </w:rPr>
        <w:t xml:space="preserve">input </w:t>
      </w:r>
      <w:r w:rsidR="00AB1034" w:rsidRPr="00E63E03">
        <w:rPr>
          <w:sz w:val="26"/>
          <w:szCs w:val="26"/>
        </w:rPr>
        <w:t>hearings.  Laser Exc. at 31, 32.</w:t>
      </w:r>
      <w:r w:rsidR="005C575A" w:rsidRPr="00E63E03">
        <w:rPr>
          <w:sz w:val="26"/>
          <w:szCs w:val="26"/>
        </w:rPr>
        <w:t xml:space="preserve">  Further, Laser believes the ALJ erred in rejecting the Settlement on the basis that the Commission lacks jurisdiction to enforce its conditions.  Laser asserts that this finding by the ALJ mischaracterizes the Settlement and ignores prior Commission case law.  </w:t>
      </w:r>
      <w:r w:rsidR="008A1E77" w:rsidRPr="00E63E03">
        <w:rPr>
          <w:sz w:val="26"/>
          <w:szCs w:val="26"/>
        </w:rPr>
        <w:t xml:space="preserve">Laser Exc. at 34.  </w:t>
      </w:r>
      <w:r w:rsidR="00207B6D" w:rsidRPr="00E63E03">
        <w:rPr>
          <w:sz w:val="26"/>
          <w:szCs w:val="26"/>
        </w:rPr>
        <w:t xml:space="preserve">In </w:t>
      </w:r>
      <w:r w:rsidR="00F148FA">
        <w:rPr>
          <w:sz w:val="26"/>
          <w:szCs w:val="26"/>
        </w:rPr>
        <w:t xml:space="preserve">support of its position, Laser cites to </w:t>
      </w:r>
      <w:r w:rsidR="00207B6D" w:rsidRPr="00E63E03">
        <w:rPr>
          <w:i/>
          <w:sz w:val="26"/>
          <w:szCs w:val="26"/>
        </w:rPr>
        <w:t xml:space="preserve">Joint Application of UGI Utilities, Inc., </w:t>
      </w:r>
      <w:r w:rsidR="00F148FA">
        <w:rPr>
          <w:sz w:val="26"/>
          <w:szCs w:val="26"/>
        </w:rPr>
        <w:t xml:space="preserve">Docket No. A-2008-2034045 (Order entered August 21, 2008), in which </w:t>
      </w:r>
      <w:r w:rsidR="00207B6D" w:rsidRPr="00E63E03">
        <w:rPr>
          <w:sz w:val="26"/>
          <w:szCs w:val="26"/>
        </w:rPr>
        <w:t>the Commission approved voluntary conditions</w:t>
      </w:r>
      <w:r w:rsidR="008B5E9E" w:rsidRPr="00E63E03">
        <w:rPr>
          <w:sz w:val="26"/>
          <w:szCs w:val="26"/>
        </w:rPr>
        <w:t xml:space="preserve"> regarding continued employment of the transferred employees at the same compensation levels, continuation of the existing collective bargaining agreement and continued charitable contributions at existing levels for five years.  Laser Exc. at 35.</w:t>
      </w:r>
      <w:r w:rsidR="00207B6D" w:rsidRPr="00E63E03">
        <w:rPr>
          <w:i/>
          <w:sz w:val="26"/>
          <w:szCs w:val="26"/>
        </w:rPr>
        <w:t xml:space="preserve"> </w:t>
      </w:r>
      <w:r w:rsidR="00AB1034" w:rsidRPr="00E63E03">
        <w:rPr>
          <w:sz w:val="26"/>
          <w:szCs w:val="26"/>
        </w:rPr>
        <w:t xml:space="preserve">  </w:t>
      </w:r>
    </w:p>
    <w:p w:rsidR="003B7696" w:rsidRDefault="003B7696" w:rsidP="004F74FC">
      <w:pPr>
        <w:jc w:val="left"/>
        <w:rPr>
          <w:sz w:val="26"/>
          <w:szCs w:val="26"/>
        </w:rPr>
      </w:pPr>
    </w:p>
    <w:p w:rsidR="004F74FC" w:rsidRDefault="004F74FC" w:rsidP="004F74FC">
      <w:pPr>
        <w:ind w:firstLine="1440"/>
        <w:jc w:val="left"/>
        <w:rPr>
          <w:sz w:val="26"/>
          <w:szCs w:val="26"/>
        </w:rPr>
      </w:pPr>
      <w:r>
        <w:rPr>
          <w:sz w:val="26"/>
          <w:szCs w:val="26"/>
        </w:rPr>
        <w:t xml:space="preserve">In its Exception 1A, Silver Lake states that the ALJ erred in rejecting the Settlement based upon the insufficiency of its terms.  </w:t>
      </w:r>
      <w:proofErr w:type="gramStart"/>
      <w:r>
        <w:rPr>
          <w:sz w:val="26"/>
          <w:szCs w:val="26"/>
        </w:rPr>
        <w:t>Silver Lake Exc. at 2.</w:t>
      </w:r>
      <w:proofErr w:type="gramEnd"/>
      <w:r>
        <w:rPr>
          <w:sz w:val="26"/>
          <w:szCs w:val="26"/>
        </w:rPr>
        <w:t xml:space="preserve">  Silver Lake also asserts that the Commission has jurisdiction to approve the Settlement terms </w:t>
      </w:r>
      <w:r>
        <w:rPr>
          <w:sz w:val="26"/>
          <w:szCs w:val="26"/>
        </w:rPr>
        <w:lastRenderedPageBreak/>
        <w:t xml:space="preserve">pursuant to its broad authority over public utility service and facilities under the Code.  Silver Lake further asserts that the broad definitions of facilities and service at Section 102 of the Code, and the Commission’s authority to enforce the provision of safe and adequate service in Section 1501 of the Code provide the Commission with independent jurisdiction to approve these conditions.  </w:t>
      </w:r>
      <w:proofErr w:type="gramStart"/>
      <w:r>
        <w:rPr>
          <w:sz w:val="26"/>
          <w:szCs w:val="26"/>
        </w:rPr>
        <w:t>Silver Lake Exc. at 3.</w:t>
      </w:r>
      <w:proofErr w:type="gramEnd"/>
      <w:r>
        <w:rPr>
          <w:sz w:val="26"/>
          <w:szCs w:val="26"/>
        </w:rPr>
        <w:t xml:space="preserve">  </w:t>
      </w:r>
    </w:p>
    <w:p w:rsidR="004F74FC" w:rsidRDefault="004F74FC" w:rsidP="004F74FC">
      <w:pPr>
        <w:jc w:val="left"/>
        <w:rPr>
          <w:sz w:val="26"/>
          <w:szCs w:val="26"/>
        </w:rPr>
      </w:pPr>
      <w:r>
        <w:rPr>
          <w:sz w:val="26"/>
          <w:szCs w:val="26"/>
        </w:rPr>
        <w:tab/>
      </w:r>
      <w:r>
        <w:rPr>
          <w:sz w:val="26"/>
          <w:szCs w:val="26"/>
        </w:rPr>
        <w:tab/>
      </w:r>
    </w:p>
    <w:p w:rsidR="004F74FC" w:rsidRDefault="004F74FC" w:rsidP="004F74FC">
      <w:pPr>
        <w:ind w:firstLine="1440"/>
        <w:jc w:val="left"/>
        <w:rPr>
          <w:sz w:val="26"/>
          <w:szCs w:val="26"/>
        </w:rPr>
      </w:pPr>
      <w:r>
        <w:rPr>
          <w:sz w:val="26"/>
          <w:szCs w:val="26"/>
        </w:rPr>
        <w:t xml:space="preserve">Silver Lake next asserts in its Exception 1B that under Section 1501 of the Code, the Commission may still approve the Petition and enforce the </w:t>
      </w:r>
      <w:r w:rsidR="00B103B3">
        <w:rPr>
          <w:sz w:val="26"/>
          <w:szCs w:val="26"/>
        </w:rPr>
        <w:t>c</w:t>
      </w:r>
      <w:r>
        <w:rPr>
          <w:sz w:val="26"/>
          <w:szCs w:val="26"/>
        </w:rPr>
        <w:t xml:space="preserve">onditions of the Settlement.  Silver Lake also asserts that the Commission may, based upon the voluntary nature of the conditions, approve the Settlement and enforce those voluntary conditions even though the Commission could not order those voluntary conditions on its own.  </w:t>
      </w:r>
      <w:proofErr w:type="gramStart"/>
      <w:r>
        <w:rPr>
          <w:sz w:val="26"/>
          <w:szCs w:val="26"/>
        </w:rPr>
        <w:t>Silver Lake Exc. at 4.</w:t>
      </w:r>
      <w:proofErr w:type="gramEnd"/>
      <w:r>
        <w:rPr>
          <w:sz w:val="26"/>
          <w:szCs w:val="26"/>
        </w:rPr>
        <w:t xml:space="preserve">   </w:t>
      </w:r>
    </w:p>
    <w:p w:rsidR="003B76B5" w:rsidRPr="009552C3" w:rsidRDefault="003B76B5" w:rsidP="004F74FC">
      <w:pPr>
        <w:ind w:firstLine="1440"/>
        <w:jc w:val="left"/>
        <w:rPr>
          <w:sz w:val="26"/>
          <w:szCs w:val="26"/>
        </w:rPr>
      </w:pPr>
    </w:p>
    <w:p w:rsidR="00FB2CC8" w:rsidRDefault="00FB2CC8" w:rsidP="00E47AAE">
      <w:pPr>
        <w:ind w:firstLine="1440"/>
        <w:jc w:val="left"/>
        <w:rPr>
          <w:sz w:val="26"/>
          <w:szCs w:val="26"/>
        </w:rPr>
      </w:pPr>
      <w:r>
        <w:rPr>
          <w:sz w:val="26"/>
          <w:szCs w:val="26"/>
        </w:rPr>
        <w:t xml:space="preserve">In </w:t>
      </w:r>
      <w:r w:rsidR="00E47AAE">
        <w:rPr>
          <w:sz w:val="26"/>
          <w:szCs w:val="26"/>
        </w:rPr>
        <w:t>her</w:t>
      </w:r>
      <w:r>
        <w:rPr>
          <w:sz w:val="26"/>
          <w:szCs w:val="26"/>
        </w:rPr>
        <w:t xml:space="preserve"> Exceptions, Protestant </w:t>
      </w:r>
      <w:r w:rsidR="007D3091">
        <w:rPr>
          <w:sz w:val="26"/>
          <w:szCs w:val="26"/>
        </w:rPr>
        <w:t xml:space="preserve">Vera </w:t>
      </w:r>
      <w:r>
        <w:rPr>
          <w:sz w:val="26"/>
          <w:szCs w:val="26"/>
        </w:rPr>
        <w:t xml:space="preserve">Scroggins states that the ALJ erred in concluding that the Commission cannot attach safety and environmental conditions to its consideration of an Application for a Certificate.  Scroggins Exc. at 7-9.  </w:t>
      </w:r>
      <w:r w:rsidR="004F74FC">
        <w:rPr>
          <w:sz w:val="26"/>
          <w:szCs w:val="26"/>
        </w:rPr>
        <w:t xml:space="preserve">Vera </w:t>
      </w:r>
      <w:r>
        <w:rPr>
          <w:sz w:val="26"/>
          <w:szCs w:val="26"/>
        </w:rPr>
        <w:t xml:space="preserve">Scroggins also cites to Section 501(a) of the Code, </w:t>
      </w:r>
      <w:r w:rsidR="00186330">
        <w:rPr>
          <w:sz w:val="26"/>
          <w:szCs w:val="26"/>
        </w:rPr>
        <w:t>66 Pa. C.S. § 501(a),</w:t>
      </w:r>
      <w:r w:rsidR="00186330">
        <w:rPr>
          <w:rStyle w:val="FootnoteReference"/>
          <w:sz w:val="26"/>
          <w:szCs w:val="26"/>
        </w:rPr>
        <w:footnoteReference w:id="11"/>
      </w:r>
      <w:r w:rsidR="00186330">
        <w:rPr>
          <w:sz w:val="26"/>
          <w:szCs w:val="26"/>
        </w:rPr>
        <w:t xml:space="preserve"> </w:t>
      </w:r>
      <w:r>
        <w:rPr>
          <w:sz w:val="26"/>
          <w:szCs w:val="26"/>
        </w:rPr>
        <w:t xml:space="preserve">which </w:t>
      </w:r>
      <w:r w:rsidR="00186330">
        <w:rPr>
          <w:sz w:val="26"/>
          <w:szCs w:val="26"/>
        </w:rPr>
        <w:t xml:space="preserve">she believes </w:t>
      </w:r>
      <w:r>
        <w:rPr>
          <w:sz w:val="26"/>
          <w:szCs w:val="26"/>
        </w:rPr>
        <w:t xml:space="preserve">authorizes the Commission to impose just and reasonable conditions ensuring that the operation of public utilities will protect public safety.  </w:t>
      </w:r>
      <w:proofErr w:type="gramStart"/>
      <w:r>
        <w:rPr>
          <w:sz w:val="26"/>
          <w:szCs w:val="26"/>
        </w:rPr>
        <w:t>Scroggins Exc. at 8.</w:t>
      </w:r>
      <w:proofErr w:type="gramEnd"/>
      <w:r>
        <w:rPr>
          <w:sz w:val="26"/>
          <w:szCs w:val="26"/>
        </w:rPr>
        <w:t xml:space="preserve">  </w:t>
      </w:r>
      <w:r w:rsidR="004F74FC">
        <w:rPr>
          <w:sz w:val="26"/>
          <w:szCs w:val="26"/>
        </w:rPr>
        <w:t xml:space="preserve">Vera </w:t>
      </w:r>
      <w:r>
        <w:rPr>
          <w:sz w:val="26"/>
          <w:szCs w:val="26"/>
        </w:rPr>
        <w:t xml:space="preserve">Scroggins avers that the Commission may exercise its authority to include such conditions without usurping the power of DEP.  Should DEP determine that Laser has </w:t>
      </w:r>
      <w:r>
        <w:rPr>
          <w:sz w:val="26"/>
          <w:szCs w:val="26"/>
        </w:rPr>
        <w:lastRenderedPageBreak/>
        <w:t xml:space="preserve">violated an environmental law, </w:t>
      </w:r>
      <w:proofErr w:type="gramStart"/>
      <w:r>
        <w:rPr>
          <w:sz w:val="26"/>
          <w:szCs w:val="26"/>
        </w:rPr>
        <w:t>then</w:t>
      </w:r>
      <w:proofErr w:type="gramEnd"/>
      <w:r>
        <w:rPr>
          <w:sz w:val="26"/>
          <w:szCs w:val="26"/>
        </w:rPr>
        <w:t xml:space="preserve"> the Commission could arguably use this determination as the basis for enforcement of conditions established in a Certificate which may include revocation of the Certificate.  </w:t>
      </w:r>
      <w:r w:rsidR="007D3091">
        <w:rPr>
          <w:sz w:val="26"/>
          <w:szCs w:val="26"/>
        </w:rPr>
        <w:t xml:space="preserve">Vera </w:t>
      </w:r>
      <w:r>
        <w:rPr>
          <w:sz w:val="26"/>
          <w:szCs w:val="26"/>
        </w:rPr>
        <w:t xml:space="preserve">Scroggins next states that the Commission may decline to exercise its jurisdiction over environmental issues, but it should not pretend that it lacks such jurisdiction.  Lastly, </w:t>
      </w:r>
      <w:r w:rsidR="007D3091">
        <w:rPr>
          <w:sz w:val="26"/>
          <w:szCs w:val="26"/>
        </w:rPr>
        <w:t xml:space="preserve">she </w:t>
      </w:r>
      <w:r>
        <w:rPr>
          <w:sz w:val="26"/>
          <w:szCs w:val="26"/>
        </w:rPr>
        <w:t xml:space="preserve">avers that if the Commission grants a Certificate to Laser without environmental conditions, it is not in the public interest, and the Application should be denied.  </w:t>
      </w:r>
      <w:proofErr w:type="gramStart"/>
      <w:r w:rsidR="009F44E1">
        <w:rPr>
          <w:sz w:val="26"/>
          <w:szCs w:val="26"/>
        </w:rPr>
        <w:t>Scroggins Exc. at 10.</w:t>
      </w:r>
      <w:proofErr w:type="gramEnd"/>
      <w:r w:rsidR="009F44E1">
        <w:rPr>
          <w:sz w:val="26"/>
          <w:szCs w:val="26"/>
        </w:rPr>
        <w:t xml:space="preserve">  </w:t>
      </w:r>
      <w:r>
        <w:rPr>
          <w:sz w:val="26"/>
          <w:szCs w:val="26"/>
        </w:rPr>
        <w:t xml:space="preserve">   </w:t>
      </w:r>
    </w:p>
    <w:p w:rsidR="00FB2CC8" w:rsidRPr="009552C3" w:rsidRDefault="00FB2CC8" w:rsidP="004F74FC">
      <w:pPr>
        <w:jc w:val="left"/>
        <w:rPr>
          <w:sz w:val="26"/>
          <w:szCs w:val="26"/>
        </w:rPr>
      </w:pPr>
      <w:r>
        <w:rPr>
          <w:sz w:val="26"/>
          <w:szCs w:val="26"/>
        </w:rPr>
        <w:tab/>
      </w:r>
      <w:r>
        <w:rPr>
          <w:sz w:val="26"/>
          <w:szCs w:val="26"/>
        </w:rPr>
        <w:tab/>
        <w:t xml:space="preserve"> </w:t>
      </w:r>
    </w:p>
    <w:p w:rsidR="00FB2CC8" w:rsidRDefault="00FB2CC8" w:rsidP="00FB2CC8">
      <w:pPr>
        <w:jc w:val="left"/>
        <w:rPr>
          <w:sz w:val="26"/>
          <w:szCs w:val="26"/>
        </w:rPr>
      </w:pPr>
      <w:r>
        <w:rPr>
          <w:b/>
          <w:sz w:val="26"/>
          <w:szCs w:val="26"/>
        </w:rPr>
        <w:tab/>
      </w:r>
      <w:r>
        <w:rPr>
          <w:sz w:val="26"/>
          <w:szCs w:val="26"/>
        </w:rPr>
        <w:tab/>
        <w:t xml:space="preserve">In their combined Replies to Laser’s Exception No. 5, </w:t>
      </w:r>
      <w:r w:rsidR="00BC70F9">
        <w:rPr>
          <w:sz w:val="26"/>
          <w:szCs w:val="26"/>
        </w:rPr>
        <w:t>DTE/Bluestone</w:t>
      </w:r>
      <w:r>
        <w:rPr>
          <w:sz w:val="26"/>
          <w:szCs w:val="26"/>
        </w:rPr>
        <w:t xml:space="preserve">  assert that it is well established that the Commission lacks jurisdiction over environmental matters specifically regulated by statutes administered by other state and federal agencies</w:t>
      </w:r>
      <w:r w:rsidR="00640FAA">
        <w:rPr>
          <w:sz w:val="26"/>
          <w:szCs w:val="26"/>
        </w:rPr>
        <w:t>.</w:t>
      </w:r>
      <w:r>
        <w:rPr>
          <w:rStyle w:val="FootnoteReference"/>
          <w:sz w:val="26"/>
          <w:szCs w:val="26"/>
        </w:rPr>
        <w:footnoteReference w:id="12"/>
      </w:r>
      <w:r>
        <w:rPr>
          <w:sz w:val="26"/>
          <w:szCs w:val="26"/>
        </w:rPr>
        <w:t xml:space="preserve">  This well established jurisdictional </w:t>
      </w:r>
      <w:r w:rsidR="00B33B47">
        <w:rPr>
          <w:sz w:val="26"/>
          <w:szCs w:val="26"/>
        </w:rPr>
        <w:t>principle</w:t>
      </w:r>
      <w:r>
        <w:rPr>
          <w:sz w:val="26"/>
          <w:szCs w:val="26"/>
        </w:rPr>
        <w:t xml:space="preserve"> clearly applies to the Settlement at Paragraphs 15 through 18</w:t>
      </w:r>
      <w:r w:rsidR="006039D6">
        <w:rPr>
          <w:sz w:val="26"/>
          <w:szCs w:val="26"/>
        </w:rPr>
        <w:t>,</w:t>
      </w:r>
      <w:r>
        <w:rPr>
          <w:sz w:val="26"/>
          <w:szCs w:val="26"/>
        </w:rPr>
        <w:t xml:space="preserve"> and 21 regarding conditions on soil, hydrology, air and water quality, and erosion and sedimentation.  </w:t>
      </w:r>
      <w:proofErr w:type="gramStart"/>
      <w:r w:rsidR="00BC70F9">
        <w:rPr>
          <w:sz w:val="26"/>
          <w:szCs w:val="26"/>
        </w:rPr>
        <w:t>DTE/Bluestone</w:t>
      </w:r>
      <w:r w:rsidR="00C12EB2">
        <w:rPr>
          <w:sz w:val="26"/>
          <w:szCs w:val="26"/>
        </w:rPr>
        <w:t xml:space="preserve"> </w:t>
      </w:r>
      <w:proofErr w:type="spellStart"/>
      <w:r w:rsidR="00C12EB2">
        <w:rPr>
          <w:sz w:val="26"/>
          <w:szCs w:val="26"/>
        </w:rPr>
        <w:t>R.Exc</w:t>
      </w:r>
      <w:proofErr w:type="spellEnd"/>
      <w:r w:rsidR="00C12EB2">
        <w:rPr>
          <w:sz w:val="26"/>
          <w:szCs w:val="26"/>
        </w:rPr>
        <w:t>.</w:t>
      </w:r>
      <w:proofErr w:type="gramEnd"/>
      <w:r w:rsidR="00C12EB2">
        <w:rPr>
          <w:sz w:val="26"/>
          <w:szCs w:val="26"/>
        </w:rPr>
        <w:t xml:space="preserve"> </w:t>
      </w:r>
      <w:proofErr w:type="gramStart"/>
      <w:r w:rsidR="00C12EB2">
        <w:rPr>
          <w:sz w:val="26"/>
          <w:szCs w:val="26"/>
        </w:rPr>
        <w:t>at</w:t>
      </w:r>
      <w:proofErr w:type="gramEnd"/>
      <w:r w:rsidR="00C12EB2">
        <w:rPr>
          <w:sz w:val="26"/>
          <w:szCs w:val="26"/>
        </w:rPr>
        <w:t xml:space="preserve"> 14.</w:t>
      </w:r>
      <w:r>
        <w:rPr>
          <w:sz w:val="26"/>
          <w:szCs w:val="26"/>
        </w:rPr>
        <w:t xml:space="preserve">  </w:t>
      </w:r>
      <w:r w:rsidR="00BC70F9">
        <w:rPr>
          <w:sz w:val="26"/>
          <w:szCs w:val="26"/>
        </w:rPr>
        <w:t>DTE/Bluestone</w:t>
      </w:r>
      <w:r>
        <w:rPr>
          <w:sz w:val="26"/>
          <w:szCs w:val="26"/>
        </w:rPr>
        <w:t xml:space="preserve"> </w:t>
      </w:r>
      <w:proofErr w:type="gramStart"/>
      <w:r>
        <w:rPr>
          <w:sz w:val="26"/>
          <w:szCs w:val="26"/>
        </w:rPr>
        <w:t>conclude</w:t>
      </w:r>
      <w:proofErr w:type="gramEnd"/>
      <w:r>
        <w:rPr>
          <w:sz w:val="26"/>
          <w:szCs w:val="26"/>
        </w:rPr>
        <w:t xml:space="preserve"> by stating that since Paragraphs 15 through 18</w:t>
      </w:r>
      <w:r w:rsidR="00BC70F9">
        <w:rPr>
          <w:sz w:val="26"/>
          <w:szCs w:val="26"/>
        </w:rPr>
        <w:t>,</w:t>
      </w:r>
      <w:r>
        <w:rPr>
          <w:sz w:val="26"/>
          <w:szCs w:val="26"/>
        </w:rPr>
        <w:t xml:space="preserve"> and 21 of the Settlement are beyond the Commission’s jurisdiction, the Settlement is unlawful and must be rejected.  </w:t>
      </w:r>
      <w:proofErr w:type="gramStart"/>
      <w:r>
        <w:rPr>
          <w:i/>
          <w:sz w:val="26"/>
          <w:szCs w:val="26"/>
        </w:rPr>
        <w:t xml:space="preserve">Id. </w:t>
      </w:r>
      <w:r>
        <w:rPr>
          <w:sz w:val="26"/>
          <w:szCs w:val="26"/>
        </w:rPr>
        <w:t>at 15.</w:t>
      </w:r>
      <w:proofErr w:type="gramEnd"/>
    </w:p>
    <w:p w:rsidR="00FB2CC8" w:rsidRDefault="00FB2CC8" w:rsidP="00FB2CC8">
      <w:pPr>
        <w:jc w:val="left"/>
        <w:rPr>
          <w:sz w:val="26"/>
          <w:szCs w:val="26"/>
        </w:rPr>
      </w:pPr>
    </w:p>
    <w:p w:rsidR="00FB2CC8" w:rsidRDefault="00FB2CC8" w:rsidP="00FB2CC8">
      <w:pPr>
        <w:jc w:val="left"/>
        <w:rPr>
          <w:sz w:val="26"/>
          <w:szCs w:val="26"/>
        </w:rPr>
      </w:pPr>
      <w:r>
        <w:rPr>
          <w:sz w:val="26"/>
          <w:szCs w:val="26"/>
        </w:rPr>
        <w:tab/>
      </w:r>
      <w:r>
        <w:rPr>
          <w:sz w:val="26"/>
          <w:szCs w:val="26"/>
        </w:rPr>
        <w:tab/>
        <w:t xml:space="preserve">In support of its position that the Commission may not reach beyond its jurisdiction, as suggested by Laser in this proceeding, </w:t>
      </w:r>
      <w:r w:rsidR="00BC70F9">
        <w:rPr>
          <w:sz w:val="26"/>
          <w:szCs w:val="26"/>
        </w:rPr>
        <w:t>DTE/Bluestone</w:t>
      </w:r>
      <w:r>
        <w:rPr>
          <w:sz w:val="26"/>
          <w:szCs w:val="26"/>
        </w:rPr>
        <w:t xml:space="preserve"> </w:t>
      </w:r>
      <w:proofErr w:type="gramStart"/>
      <w:r>
        <w:rPr>
          <w:sz w:val="26"/>
          <w:szCs w:val="26"/>
        </w:rPr>
        <w:t>state</w:t>
      </w:r>
      <w:proofErr w:type="gramEnd"/>
      <w:r>
        <w:rPr>
          <w:sz w:val="26"/>
          <w:szCs w:val="26"/>
        </w:rPr>
        <w:t xml:space="preserve"> the following:</w:t>
      </w:r>
    </w:p>
    <w:p w:rsidR="001868C2" w:rsidRDefault="001868C2" w:rsidP="00FB2CC8">
      <w:pPr>
        <w:jc w:val="left"/>
        <w:rPr>
          <w:sz w:val="26"/>
          <w:szCs w:val="26"/>
        </w:rPr>
      </w:pPr>
    </w:p>
    <w:p w:rsidR="00FB2CC8" w:rsidRDefault="00FB2CC8" w:rsidP="00FB2CC8">
      <w:pPr>
        <w:spacing w:line="240" w:lineRule="auto"/>
        <w:ind w:left="1440" w:right="1440"/>
        <w:jc w:val="left"/>
        <w:rPr>
          <w:sz w:val="26"/>
          <w:szCs w:val="26"/>
        </w:rPr>
      </w:pPr>
      <w:r>
        <w:rPr>
          <w:sz w:val="26"/>
          <w:szCs w:val="26"/>
        </w:rPr>
        <w:t xml:space="preserve">As a general principle, subject matter jurisdiction is a prerequisite to the exercise of the power to decide a controversy.  </w:t>
      </w:r>
      <w:proofErr w:type="gramStart"/>
      <w:r>
        <w:rPr>
          <w:i/>
          <w:sz w:val="26"/>
          <w:szCs w:val="26"/>
        </w:rPr>
        <w:t xml:space="preserve">Hughes v. Pa. State Police, </w:t>
      </w:r>
      <w:r>
        <w:rPr>
          <w:sz w:val="26"/>
          <w:szCs w:val="26"/>
        </w:rPr>
        <w:t xml:space="preserve">619 A.2d 390 (Pa. </w:t>
      </w:r>
      <w:proofErr w:type="spellStart"/>
      <w:r>
        <w:rPr>
          <w:sz w:val="26"/>
          <w:szCs w:val="26"/>
        </w:rPr>
        <w:t>Cmwlth</w:t>
      </w:r>
      <w:proofErr w:type="spellEnd"/>
      <w:r>
        <w:rPr>
          <w:sz w:val="26"/>
          <w:szCs w:val="26"/>
        </w:rPr>
        <w:t>. 1992).</w:t>
      </w:r>
      <w:proofErr w:type="gramEnd"/>
      <w:r>
        <w:rPr>
          <w:sz w:val="26"/>
          <w:szCs w:val="26"/>
        </w:rPr>
        <w:t xml:space="preserve">  The Commonwealth Court recently reaffirmed this principle when it held that, “[a]s a creature of legislation, the Commission possesses only the authority the state legislature has specifically granted to it in the Code.  66 Pa. C. S. §§ 101-3316.” </w:t>
      </w:r>
      <w:proofErr w:type="gramStart"/>
      <w:r>
        <w:rPr>
          <w:i/>
          <w:sz w:val="26"/>
          <w:szCs w:val="26"/>
        </w:rPr>
        <w:t>Pickford v. Pa. PUC,</w:t>
      </w:r>
      <w:r>
        <w:rPr>
          <w:sz w:val="26"/>
          <w:szCs w:val="26"/>
        </w:rPr>
        <w:t xml:space="preserve"> 4 A.3d 707, </w:t>
      </w:r>
      <w:r>
        <w:rPr>
          <w:sz w:val="26"/>
          <w:szCs w:val="26"/>
        </w:rPr>
        <w:lastRenderedPageBreak/>
        <w:t xml:space="preserve">713 (Pa. </w:t>
      </w:r>
      <w:proofErr w:type="spellStart"/>
      <w:r>
        <w:rPr>
          <w:sz w:val="26"/>
          <w:szCs w:val="26"/>
        </w:rPr>
        <w:t>Cmwlth</w:t>
      </w:r>
      <w:proofErr w:type="spellEnd"/>
      <w:r>
        <w:rPr>
          <w:sz w:val="26"/>
          <w:szCs w:val="26"/>
        </w:rPr>
        <w:t>. 2010).</w:t>
      </w:r>
      <w:proofErr w:type="gramEnd"/>
      <w:r>
        <w:rPr>
          <w:sz w:val="26"/>
          <w:szCs w:val="26"/>
        </w:rPr>
        <w:t xml:space="preserve">  Therefore, subject matter jurisdiction may not be conferred by agreement of the parties where none exists.  </w:t>
      </w:r>
      <w:proofErr w:type="gramStart"/>
      <w:r>
        <w:rPr>
          <w:i/>
          <w:sz w:val="26"/>
          <w:szCs w:val="26"/>
        </w:rPr>
        <w:t xml:space="preserve">Roberts v. </w:t>
      </w:r>
      <w:proofErr w:type="spellStart"/>
      <w:r>
        <w:rPr>
          <w:i/>
          <w:sz w:val="26"/>
          <w:szCs w:val="26"/>
        </w:rPr>
        <w:t>Martorano</w:t>
      </w:r>
      <w:proofErr w:type="spellEnd"/>
      <w:r>
        <w:rPr>
          <w:i/>
          <w:sz w:val="26"/>
          <w:szCs w:val="26"/>
        </w:rPr>
        <w:t>,</w:t>
      </w:r>
      <w:r>
        <w:rPr>
          <w:sz w:val="26"/>
          <w:szCs w:val="26"/>
        </w:rPr>
        <w:t xml:space="preserve"> 427 Pa. 581, 235 A.2d 602 (1967); </w:t>
      </w:r>
      <w:r>
        <w:rPr>
          <w:i/>
          <w:sz w:val="26"/>
          <w:szCs w:val="26"/>
        </w:rPr>
        <w:t xml:space="preserve">Commonwealth v. </w:t>
      </w:r>
      <w:proofErr w:type="spellStart"/>
      <w:r>
        <w:rPr>
          <w:i/>
          <w:sz w:val="26"/>
          <w:szCs w:val="26"/>
        </w:rPr>
        <w:t>VanBuskirk</w:t>
      </w:r>
      <w:proofErr w:type="spellEnd"/>
      <w:r>
        <w:rPr>
          <w:i/>
          <w:sz w:val="26"/>
          <w:szCs w:val="26"/>
        </w:rPr>
        <w:t xml:space="preserve">, </w:t>
      </w:r>
      <w:r>
        <w:rPr>
          <w:sz w:val="26"/>
          <w:szCs w:val="26"/>
        </w:rPr>
        <w:t>449 A.2d 621 (Pa. Super. 1982).</w:t>
      </w:r>
      <w:proofErr w:type="gramEnd"/>
      <w:r>
        <w:rPr>
          <w:sz w:val="26"/>
          <w:szCs w:val="26"/>
        </w:rPr>
        <w:t xml:space="preserve">  Nor can jurisdiction be conferred by waiver or </w:t>
      </w:r>
      <w:proofErr w:type="spellStart"/>
      <w:r>
        <w:rPr>
          <w:sz w:val="26"/>
          <w:szCs w:val="26"/>
        </w:rPr>
        <w:t>estoppel</w:t>
      </w:r>
      <w:proofErr w:type="spellEnd"/>
      <w:r>
        <w:rPr>
          <w:sz w:val="26"/>
          <w:szCs w:val="26"/>
        </w:rPr>
        <w:t xml:space="preserve">.  </w:t>
      </w:r>
      <w:proofErr w:type="gramStart"/>
      <w:r>
        <w:rPr>
          <w:i/>
          <w:sz w:val="26"/>
          <w:szCs w:val="26"/>
        </w:rPr>
        <w:t xml:space="preserve">In re </w:t>
      </w:r>
      <w:r w:rsidR="00B33B47">
        <w:rPr>
          <w:i/>
          <w:sz w:val="26"/>
          <w:szCs w:val="26"/>
        </w:rPr>
        <w:t>B</w:t>
      </w:r>
      <w:r>
        <w:rPr>
          <w:i/>
          <w:sz w:val="26"/>
          <w:szCs w:val="26"/>
        </w:rPr>
        <w:t xml:space="preserve">orough of Valley-Hi, </w:t>
      </w:r>
      <w:r>
        <w:rPr>
          <w:sz w:val="26"/>
          <w:szCs w:val="26"/>
        </w:rPr>
        <w:t xml:space="preserve">420 A.2d 15 (Pa. </w:t>
      </w:r>
      <w:proofErr w:type="spellStart"/>
      <w:r>
        <w:rPr>
          <w:sz w:val="26"/>
          <w:szCs w:val="26"/>
        </w:rPr>
        <w:t>Cmwlth</w:t>
      </w:r>
      <w:proofErr w:type="spellEnd"/>
      <w:r>
        <w:rPr>
          <w:sz w:val="26"/>
          <w:szCs w:val="26"/>
        </w:rPr>
        <w:t>. 1980).</w:t>
      </w:r>
      <w:proofErr w:type="gramEnd"/>
      <w:r>
        <w:rPr>
          <w:sz w:val="26"/>
          <w:szCs w:val="26"/>
        </w:rPr>
        <w:t xml:space="preserve">  Therefore, the Commission’s jurisdiction must arise from the express language of the pertinent enabling legislation or by necessary implication.  </w:t>
      </w:r>
      <w:proofErr w:type="gramStart"/>
      <w:r>
        <w:rPr>
          <w:i/>
          <w:sz w:val="26"/>
          <w:szCs w:val="26"/>
        </w:rPr>
        <w:t xml:space="preserve">Feingold v. Bell, </w:t>
      </w:r>
      <w:r>
        <w:rPr>
          <w:sz w:val="26"/>
          <w:szCs w:val="26"/>
        </w:rPr>
        <w:t>477 Pa. 1, 383 A.2d 791 (1977).</w:t>
      </w:r>
      <w:proofErr w:type="gramEnd"/>
    </w:p>
    <w:p w:rsidR="00FB2CC8" w:rsidRDefault="00FB2CC8" w:rsidP="00FB2CC8">
      <w:pPr>
        <w:spacing w:line="240" w:lineRule="auto"/>
        <w:ind w:left="1440" w:right="1440"/>
        <w:jc w:val="left"/>
        <w:rPr>
          <w:sz w:val="26"/>
          <w:szCs w:val="26"/>
        </w:rPr>
      </w:pPr>
    </w:p>
    <w:p w:rsidR="00FB2CC8" w:rsidRPr="009260D3" w:rsidRDefault="00BC70F9" w:rsidP="00FB2CC8">
      <w:pPr>
        <w:spacing w:line="240" w:lineRule="auto"/>
        <w:ind w:right="1440"/>
        <w:jc w:val="left"/>
        <w:rPr>
          <w:sz w:val="26"/>
          <w:szCs w:val="26"/>
        </w:rPr>
      </w:pPr>
      <w:proofErr w:type="gramStart"/>
      <w:r>
        <w:rPr>
          <w:sz w:val="26"/>
          <w:szCs w:val="26"/>
        </w:rPr>
        <w:t>DTE/Bluestone</w:t>
      </w:r>
      <w:r w:rsidR="00FB2CC8">
        <w:rPr>
          <w:sz w:val="26"/>
          <w:szCs w:val="26"/>
        </w:rPr>
        <w:t xml:space="preserve"> </w:t>
      </w:r>
      <w:proofErr w:type="spellStart"/>
      <w:r w:rsidR="00FB2CC8">
        <w:rPr>
          <w:sz w:val="26"/>
          <w:szCs w:val="26"/>
        </w:rPr>
        <w:t>R.Exc</w:t>
      </w:r>
      <w:proofErr w:type="spellEnd"/>
      <w:r w:rsidR="00FB2CC8">
        <w:rPr>
          <w:sz w:val="26"/>
          <w:szCs w:val="26"/>
        </w:rPr>
        <w:t>.</w:t>
      </w:r>
      <w:proofErr w:type="gramEnd"/>
      <w:r w:rsidR="00FB2CC8">
        <w:rPr>
          <w:sz w:val="26"/>
          <w:szCs w:val="26"/>
        </w:rPr>
        <w:t xml:space="preserve"> </w:t>
      </w:r>
      <w:proofErr w:type="gramStart"/>
      <w:r w:rsidR="00FB2CC8">
        <w:rPr>
          <w:sz w:val="26"/>
          <w:szCs w:val="26"/>
        </w:rPr>
        <w:t>at</w:t>
      </w:r>
      <w:proofErr w:type="gramEnd"/>
      <w:r w:rsidR="00FB2CC8">
        <w:rPr>
          <w:sz w:val="26"/>
          <w:szCs w:val="26"/>
        </w:rPr>
        <w:t xml:space="preserve"> 5.</w:t>
      </w:r>
    </w:p>
    <w:p w:rsidR="00FB2CC8" w:rsidRDefault="00FB2CC8" w:rsidP="00FB2CC8">
      <w:pPr>
        <w:jc w:val="left"/>
        <w:rPr>
          <w:sz w:val="26"/>
          <w:szCs w:val="26"/>
        </w:rPr>
      </w:pPr>
    </w:p>
    <w:p w:rsidR="00FB2CC8" w:rsidRDefault="00FB2CC8" w:rsidP="00FB2CC8">
      <w:pPr>
        <w:jc w:val="left"/>
        <w:rPr>
          <w:sz w:val="26"/>
          <w:szCs w:val="26"/>
        </w:rPr>
      </w:pPr>
      <w:r>
        <w:rPr>
          <w:sz w:val="26"/>
          <w:szCs w:val="26"/>
        </w:rPr>
        <w:tab/>
      </w:r>
      <w:r>
        <w:rPr>
          <w:sz w:val="26"/>
          <w:szCs w:val="26"/>
        </w:rPr>
        <w:tab/>
        <w:t xml:space="preserve">PIOGA, in its Replies to Exceptions, supports the position of </w:t>
      </w:r>
      <w:r w:rsidR="00BC70F9">
        <w:rPr>
          <w:sz w:val="26"/>
          <w:szCs w:val="26"/>
        </w:rPr>
        <w:t>DTE/Bluestone</w:t>
      </w:r>
      <w:r>
        <w:rPr>
          <w:sz w:val="26"/>
          <w:szCs w:val="26"/>
        </w:rPr>
        <w:t xml:space="preserve"> that the Settlement cannot confer jurisdiction</w:t>
      </w:r>
      <w:r w:rsidR="00C12EB2">
        <w:rPr>
          <w:sz w:val="26"/>
          <w:szCs w:val="26"/>
        </w:rPr>
        <w:t xml:space="preserve"> </w:t>
      </w:r>
      <w:r>
        <w:rPr>
          <w:sz w:val="26"/>
          <w:szCs w:val="26"/>
        </w:rPr>
        <w:t>o</w:t>
      </w:r>
      <w:r w:rsidR="00C12EB2">
        <w:rPr>
          <w:sz w:val="26"/>
          <w:szCs w:val="26"/>
        </w:rPr>
        <w:t>n</w:t>
      </w:r>
      <w:r>
        <w:rPr>
          <w:sz w:val="26"/>
          <w:szCs w:val="26"/>
        </w:rPr>
        <w:t xml:space="preserve"> the Commission which the Commission could not otherwise impose or enforce.  </w:t>
      </w:r>
      <w:proofErr w:type="gramStart"/>
      <w:r>
        <w:rPr>
          <w:sz w:val="26"/>
          <w:szCs w:val="26"/>
        </w:rPr>
        <w:t xml:space="preserve">PIOGA </w:t>
      </w:r>
      <w:proofErr w:type="spellStart"/>
      <w:r>
        <w:rPr>
          <w:sz w:val="26"/>
          <w:szCs w:val="26"/>
        </w:rPr>
        <w:t>R.Exc</w:t>
      </w:r>
      <w:proofErr w:type="spellEnd"/>
      <w:r>
        <w:rPr>
          <w:sz w:val="26"/>
          <w:szCs w:val="26"/>
        </w:rPr>
        <w:t>.</w:t>
      </w:r>
      <w:proofErr w:type="gramEnd"/>
      <w:r>
        <w:rPr>
          <w:sz w:val="26"/>
          <w:szCs w:val="26"/>
        </w:rPr>
        <w:t xml:space="preserve"> </w:t>
      </w:r>
      <w:proofErr w:type="gramStart"/>
      <w:r>
        <w:rPr>
          <w:sz w:val="26"/>
          <w:szCs w:val="26"/>
        </w:rPr>
        <w:t>at</w:t>
      </w:r>
      <w:proofErr w:type="gramEnd"/>
      <w:r>
        <w:rPr>
          <w:sz w:val="26"/>
          <w:szCs w:val="26"/>
        </w:rPr>
        <w:t xml:space="preserve"> 19.</w:t>
      </w:r>
      <w:r w:rsidR="00C12EB2">
        <w:rPr>
          <w:sz w:val="26"/>
          <w:szCs w:val="26"/>
        </w:rPr>
        <w:t xml:space="preserve">  </w:t>
      </w:r>
      <w:r>
        <w:rPr>
          <w:sz w:val="26"/>
          <w:szCs w:val="26"/>
        </w:rPr>
        <w:t>As PIOGA explains:</w:t>
      </w:r>
    </w:p>
    <w:p w:rsidR="00FB2CC8" w:rsidRDefault="00FB2CC8" w:rsidP="00FB2CC8">
      <w:pPr>
        <w:jc w:val="left"/>
        <w:rPr>
          <w:sz w:val="26"/>
          <w:szCs w:val="26"/>
        </w:rPr>
      </w:pPr>
    </w:p>
    <w:p w:rsidR="00FB2CC8" w:rsidRDefault="00CE65DD" w:rsidP="00FB2CC8">
      <w:pPr>
        <w:spacing w:line="240" w:lineRule="auto"/>
        <w:ind w:left="1440" w:right="1440"/>
        <w:jc w:val="left"/>
        <w:rPr>
          <w:sz w:val="26"/>
          <w:szCs w:val="26"/>
        </w:rPr>
      </w:pPr>
      <w:r w:rsidRPr="00CE65DD">
        <w:rPr>
          <w:sz w:val="26"/>
          <w:szCs w:val="26"/>
        </w:rPr>
        <w:t>[</w:t>
      </w:r>
      <w:r w:rsidR="00FB2CC8">
        <w:rPr>
          <w:i/>
          <w:sz w:val="26"/>
          <w:szCs w:val="26"/>
        </w:rPr>
        <w:t>Western Pennsylvania Water</w:t>
      </w:r>
      <w:r w:rsidR="00FB2CC8">
        <w:rPr>
          <w:sz w:val="26"/>
          <w:szCs w:val="26"/>
        </w:rPr>
        <w:t xml:space="preserve"> </w:t>
      </w:r>
      <w:r w:rsidRPr="00CE65DD">
        <w:rPr>
          <w:i/>
          <w:sz w:val="26"/>
          <w:szCs w:val="26"/>
        </w:rPr>
        <w:t>Co. v. Pa. PUC</w:t>
      </w:r>
      <w:r>
        <w:rPr>
          <w:sz w:val="26"/>
          <w:szCs w:val="26"/>
        </w:rPr>
        <w:t xml:space="preserve">, 471 Pa. 347, 370 A.2d 337 (1977)] </w:t>
      </w:r>
      <w:r w:rsidR="00FB2CC8">
        <w:rPr>
          <w:sz w:val="26"/>
          <w:szCs w:val="26"/>
        </w:rPr>
        <w:t xml:space="preserve">relied upon by the ALJ and criticized by the Settling Parties as distinguishable is merely one of the initial and often-cited cases for this legal proposition, but the appropriateness of the application of this legal proposition is not limited by the particular facts of the </w:t>
      </w:r>
      <w:r w:rsidR="00FB2CC8">
        <w:rPr>
          <w:i/>
          <w:sz w:val="26"/>
          <w:szCs w:val="26"/>
        </w:rPr>
        <w:t>Western Pennsylvania Water</w:t>
      </w:r>
      <w:r w:rsidR="00FB2CC8">
        <w:rPr>
          <w:sz w:val="26"/>
          <w:szCs w:val="26"/>
        </w:rPr>
        <w:t xml:space="preserve"> case for its validity.  </w:t>
      </w:r>
      <w:r w:rsidR="00FB2CC8">
        <w:rPr>
          <w:i/>
          <w:sz w:val="26"/>
          <w:szCs w:val="26"/>
        </w:rPr>
        <w:t>Id</w:t>
      </w:r>
      <w:r w:rsidR="00FB2CC8">
        <w:rPr>
          <w:sz w:val="26"/>
          <w:szCs w:val="26"/>
        </w:rPr>
        <w:t xml:space="preserve">.  The Commission’s action in the </w:t>
      </w:r>
      <w:r w:rsidR="00FB2CC8">
        <w:rPr>
          <w:i/>
          <w:sz w:val="26"/>
          <w:szCs w:val="26"/>
        </w:rPr>
        <w:t>Ardent/ZHW</w:t>
      </w:r>
      <w:r w:rsidR="00FB2CC8">
        <w:rPr>
          <w:sz w:val="26"/>
          <w:szCs w:val="26"/>
        </w:rPr>
        <w:t xml:space="preserve"> case shows that the Commission recognizes this.  </w:t>
      </w:r>
      <w:r w:rsidR="00FB2CC8">
        <w:rPr>
          <w:i/>
          <w:sz w:val="26"/>
          <w:szCs w:val="26"/>
        </w:rPr>
        <w:t>Id.</w:t>
      </w:r>
      <w:r w:rsidR="00FB2CC8">
        <w:rPr>
          <w:sz w:val="26"/>
          <w:szCs w:val="26"/>
        </w:rPr>
        <w:t xml:space="preserve">  </w:t>
      </w:r>
    </w:p>
    <w:p w:rsidR="00FB2CC8" w:rsidRDefault="00FB2CC8" w:rsidP="00FB2CC8">
      <w:pPr>
        <w:spacing w:line="240" w:lineRule="auto"/>
        <w:ind w:left="1440" w:right="1440"/>
        <w:jc w:val="left"/>
        <w:rPr>
          <w:sz w:val="26"/>
          <w:szCs w:val="26"/>
        </w:rPr>
      </w:pPr>
    </w:p>
    <w:p w:rsidR="00DB5390" w:rsidRDefault="00FB2CC8" w:rsidP="00FB2CC8">
      <w:pPr>
        <w:spacing w:line="240" w:lineRule="auto"/>
        <w:ind w:left="1440" w:right="1440"/>
        <w:jc w:val="left"/>
        <w:rPr>
          <w:sz w:val="26"/>
          <w:szCs w:val="26"/>
        </w:rPr>
      </w:pPr>
      <w:r>
        <w:rPr>
          <w:sz w:val="26"/>
          <w:szCs w:val="26"/>
        </w:rPr>
        <w:t xml:space="preserve">There, the Commission rescinded its order granting a CPC because the Commission determined that the pipeline’s business changed so that it was no longer a public utility, but nonetheless imposed obligations on the pipeline.  When the pipeline objected that this was inconsistent with the PUC’s determination of non-public utility status, the PUC agreed and removed the conditions.  </w:t>
      </w:r>
      <w:r>
        <w:rPr>
          <w:i/>
          <w:sz w:val="26"/>
          <w:szCs w:val="26"/>
        </w:rPr>
        <w:t xml:space="preserve">See Petition of Ardent Resources, Inc. and ZHW Oil and Gas Inc., </w:t>
      </w:r>
      <w:r>
        <w:rPr>
          <w:sz w:val="26"/>
          <w:szCs w:val="26"/>
        </w:rPr>
        <w:t xml:space="preserve">(Order entered August 11, 2009).  </w:t>
      </w:r>
    </w:p>
    <w:p w:rsidR="00DB5390" w:rsidRDefault="00DB5390" w:rsidP="00FB2CC8">
      <w:pPr>
        <w:spacing w:line="240" w:lineRule="auto"/>
        <w:ind w:left="1440" w:right="1440"/>
        <w:jc w:val="left"/>
        <w:rPr>
          <w:sz w:val="26"/>
          <w:szCs w:val="26"/>
        </w:rPr>
      </w:pPr>
    </w:p>
    <w:p w:rsidR="00FB2CC8" w:rsidRDefault="00FB2CC8" w:rsidP="00DB5390">
      <w:pPr>
        <w:spacing w:line="240" w:lineRule="auto"/>
        <w:ind w:right="1440"/>
        <w:jc w:val="left"/>
        <w:rPr>
          <w:sz w:val="26"/>
          <w:szCs w:val="26"/>
        </w:rPr>
      </w:pPr>
      <w:proofErr w:type="gramStart"/>
      <w:r>
        <w:rPr>
          <w:sz w:val="26"/>
          <w:szCs w:val="26"/>
        </w:rPr>
        <w:t xml:space="preserve">PIOGA </w:t>
      </w:r>
      <w:proofErr w:type="spellStart"/>
      <w:r>
        <w:rPr>
          <w:sz w:val="26"/>
          <w:szCs w:val="26"/>
        </w:rPr>
        <w:t>R.Exc</w:t>
      </w:r>
      <w:proofErr w:type="spellEnd"/>
      <w:r>
        <w:rPr>
          <w:sz w:val="26"/>
          <w:szCs w:val="26"/>
        </w:rPr>
        <w:t>.</w:t>
      </w:r>
      <w:proofErr w:type="gramEnd"/>
      <w:r>
        <w:rPr>
          <w:sz w:val="26"/>
          <w:szCs w:val="26"/>
        </w:rPr>
        <w:t xml:space="preserve"> </w:t>
      </w:r>
      <w:proofErr w:type="gramStart"/>
      <w:r>
        <w:rPr>
          <w:sz w:val="26"/>
          <w:szCs w:val="26"/>
        </w:rPr>
        <w:t>at</w:t>
      </w:r>
      <w:proofErr w:type="gramEnd"/>
      <w:r>
        <w:rPr>
          <w:sz w:val="26"/>
          <w:szCs w:val="26"/>
        </w:rPr>
        <w:t xml:space="preserve"> 19.</w:t>
      </w:r>
    </w:p>
    <w:p w:rsidR="00FB2CC8" w:rsidRDefault="00FB2CC8" w:rsidP="00FB2CC8">
      <w:pPr>
        <w:spacing w:line="240" w:lineRule="auto"/>
        <w:ind w:left="1440" w:right="1440"/>
        <w:jc w:val="left"/>
        <w:rPr>
          <w:sz w:val="26"/>
          <w:szCs w:val="26"/>
        </w:rPr>
      </w:pPr>
    </w:p>
    <w:p w:rsidR="00FB2CC8" w:rsidRDefault="00FB2CC8" w:rsidP="00FB2CC8">
      <w:pPr>
        <w:jc w:val="left"/>
        <w:rPr>
          <w:sz w:val="26"/>
          <w:szCs w:val="26"/>
        </w:rPr>
      </w:pPr>
      <w:r>
        <w:rPr>
          <w:sz w:val="26"/>
          <w:szCs w:val="26"/>
        </w:rPr>
        <w:lastRenderedPageBreak/>
        <w:tab/>
      </w:r>
      <w:r>
        <w:rPr>
          <w:sz w:val="26"/>
          <w:szCs w:val="26"/>
        </w:rPr>
        <w:tab/>
        <w:t xml:space="preserve">Regarding the safety issue, PIOGA states that there appears to be no dispute among the Parties that regulatory oversight is needed.  </w:t>
      </w:r>
      <w:proofErr w:type="gramStart"/>
      <w:r>
        <w:rPr>
          <w:sz w:val="26"/>
          <w:szCs w:val="26"/>
        </w:rPr>
        <w:t xml:space="preserve">PIOGA </w:t>
      </w:r>
      <w:proofErr w:type="spellStart"/>
      <w:r>
        <w:rPr>
          <w:sz w:val="26"/>
          <w:szCs w:val="26"/>
        </w:rPr>
        <w:t>R.Exc</w:t>
      </w:r>
      <w:proofErr w:type="spellEnd"/>
      <w:r>
        <w:rPr>
          <w:sz w:val="26"/>
          <w:szCs w:val="26"/>
        </w:rPr>
        <w:t>.</w:t>
      </w:r>
      <w:proofErr w:type="gramEnd"/>
      <w:r>
        <w:rPr>
          <w:sz w:val="26"/>
          <w:szCs w:val="26"/>
        </w:rPr>
        <w:t xml:space="preserve"> </w:t>
      </w:r>
      <w:proofErr w:type="gramStart"/>
      <w:r>
        <w:rPr>
          <w:sz w:val="26"/>
          <w:szCs w:val="26"/>
        </w:rPr>
        <w:t>at</w:t>
      </w:r>
      <w:proofErr w:type="gramEnd"/>
      <w:r>
        <w:rPr>
          <w:sz w:val="26"/>
          <w:szCs w:val="26"/>
        </w:rPr>
        <w:t xml:space="preserve"> 20.  </w:t>
      </w:r>
      <w:r w:rsidR="00DB5390">
        <w:rPr>
          <w:sz w:val="26"/>
          <w:szCs w:val="26"/>
        </w:rPr>
        <w:t>PI</w:t>
      </w:r>
      <w:r w:rsidR="0075222A">
        <w:rPr>
          <w:sz w:val="26"/>
          <w:szCs w:val="26"/>
        </w:rPr>
        <w:t>OGA notes that t</w:t>
      </w:r>
      <w:r>
        <w:rPr>
          <w:sz w:val="26"/>
          <w:szCs w:val="26"/>
        </w:rPr>
        <w:t xml:space="preserve">he ALJ also found regulatory oversight to be a good idea and necessary, but </w:t>
      </w:r>
      <w:r w:rsidR="00C12EB2">
        <w:rPr>
          <w:sz w:val="26"/>
          <w:szCs w:val="26"/>
        </w:rPr>
        <w:t xml:space="preserve">found </w:t>
      </w:r>
      <w:r>
        <w:rPr>
          <w:sz w:val="26"/>
          <w:szCs w:val="26"/>
        </w:rPr>
        <w:t xml:space="preserve">that legislation is needed to address this issue.  </w:t>
      </w:r>
      <w:proofErr w:type="gramStart"/>
      <w:r>
        <w:rPr>
          <w:sz w:val="26"/>
          <w:szCs w:val="26"/>
        </w:rPr>
        <w:t xml:space="preserve">R.D. at 91; PIOGA </w:t>
      </w:r>
      <w:proofErr w:type="spellStart"/>
      <w:r>
        <w:rPr>
          <w:sz w:val="26"/>
          <w:szCs w:val="26"/>
        </w:rPr>
        <w:t>R.Exc</w:t>
      </w:r>
      <w:proofErr w:type="spellEnd"/>
      <w:r>
        <w:rPr>
          <w:sz w:val="26"/>
          <w:szCs w:val="26"/>
        </w:rPr>
        <w:t>.</w:t>
      </w:r>
      <w:proofErr w:type="gramEnd"/>
      <w:r>
        <w:rPr>
          <w:sz w:val="26"/>
          <w:szCs w:val="26"/>
        </w:rPr>
        <w:t xml:space="preserve"> </w:t>
      </w:r>
      <w:proofErr w:type="gramStart"/>
      <w:r>
        <w:rPr>
          <w:sz w:val="26"/>
          <w:szCs w:val="26"/>
        </w:rPr>
        <w:t>at</w:t>
      </w:r>
      <w:proofErr w:type="gramEnd"/>
      <w:r>
        <w:rPr>
          <w:sz w:val="26"/>
          <w:szCs w:val="26"/>
        </w:rPr>
        <w:t xml:space="preserve"> 20.  </w:t>
      </w:r>
      <w:r w:rsidR="0075222A">
        <w:rPr>
          <w:sz w:val="26"/>
          <w:szCs w:val="26"/>
        </w:rPr>
        <w:t>PIOGA also notes that t</w:t>
      </w:r>
      <w:r>
        <w:rPr>
          <w:sz w:val="26"/>
          <w:szCs w:val="26"/>
        </w:rPr>
        <w:t xml:space="preserve">he Commission has also stated that it cannot lawfully issue a Certificate to an otherwise non-jurisdictional entity solely to address this regulatory safety inspection gap.  </w:t>
      </w:r>
      <w:proofErr w:type="gramStart"/>
      <w:r>
        <w:rPr>
          <w:i/>
          <w:sz w:val="26"/>
          <w:szCs w:val="26"/>
        </w:rPr>
        <w:t>Implementation of the Alternative Energy Portfolio Standards Act of 2004,</w:t>
      </w:r>
      <w:r>
        <w:rPr>
          <w:sz w:val="26"/>
          <w:szCs w:val="26"/>
        </w:rPr>
        <w:t xml:space="preserve"> </w:t>
      </w:r>
      <w:r w:rsidRPr="00591737">
        <w:rPr>
          <w:i/>
          <w:sz w:val="26"/>
          <w:szCs w:val="26"/>
        </w:rPr>
        <w:t>Final Policy Statement</w:t>
      </w:r>
      <w:r>
        <w:rPr>
          <w:sz w:val="26"/>
          <w:szCs w:val="26"/>
        </w:rPr>
        <w:t>, Docket No.</w:t>
      </w:r>
      <w:proofErr w:type="gramEnd"/>
      <w:r>
        <w:rPr>
          <w:sz w:val="26"/>
          <w:szCs w:val="26"/>
        </w:rPr>
        <w:t xml:space="preserve"> M-00051865 (Order entered November 16, 2005)</w:t>
      </w:r>
      <w:r w:rsidR="0075222A">
        <w:rPr>
          <w:sz w:val="26"/>
          <w:szCs w:val="26"/>
        </w:rPr>
        <w:t xml:space="preserve"> at 20</w:t>
      </w:r>
      <w:r>
        <w:rPr>
          <w:sz w:val="26"/>
          <w:szCs w:val="26"/>
        </w:rPr>
        <w:t xml:space="preserve">; PIOGA </w:t>
      </w:r>
      <w:proofErr w:type="spellStart"/>
      <w:r>
        <w:rPr>
          <w:sz w:val="26"/>
          <w:szCs w:val="26"/>
        </w:rPr>
        <w:t>R.Exc</w:t>
      </w:r>
      <w:proofErr w:type="spellEnd"/>
      <w:r>
        <w:rPr>
          <w:sz w:val="26"/>
          <w:szCs w:val="26"/>
        </w:rPr>
        <w:t xml:space="preserve">. </w:t>
      </w:r>
      <w:proofErr w:type="gramStart"/>
      <w:r>
        <w:rPr>
          <w:sz w:val="26"/>
          <w:szCs w:val="26"/>
        </w:rPr>
        <w:t>at</w:t>
      </w:r>
      <w:proofErr w:type="gramEnd"/>
      <w:r>
        <w:rPr>
          <w:sz w:val="26"/>
          <w:szCs w:val="26"/>
        </w:rPr>
        <w:t xml:space="preserve"> 20.  </w:t>
      </w:r>
      <w:r w:rsidR="0075222A">
        <w:rPr>
          <w:sz w:val="26"/>
          <w:szCs w:val="26"/>
        </w:rPr>
        <w:t xml:space="preserve">Additionally, PIOGA points out that </w:t>
      </w:r>
      <w:r w:rsidR="00E454EA">
        <w:rPr>
          <w:sz w:val="26"/>
          <w:szCs w:val="26"/>
        </w:rPr>
        <w:t>t</w:t>
      </w:r>
      <w:r>
        <w:rPr>
          <w:sz w:val="26"/>
          <w:szCs w:val="26"/>
        </w:rPr>
        <w:t xml:space="preserve">he ALJ further references ongoing legislative efforts that are expected to resolve this issue.  </w:t>
      </w:r>
      <w:proofErr w:type="gramStart"/>
      <w:r>
        <w:rPr>
          <w:sz w:val="26"/>
          <w:szCs w:val="26"/>
        </w:rPr>
        <w:t xml:space="preserve">R.D. at 89; PIOGA </w:t>
      </w:r>
      <w:proofErr w:type="spellStart"/>
      <w:r>
        <w:rPr>
          <w:sz w:val="26"/>
          <w:szCs w:val="26"/>
        </w:rPr>
        <w:t>R.Exc</w:t>
      </w:r>
      <w:proofErr w:type="spellEnd"/>
      <w:r>
        <w:rPr>
          <w:sz w:val="26"/>
          <w:szCs w:val="26"/>
        </w:rPr>
        <w:t>.</w:t>
      </w:r>
      <w:proofErr w:type="gramEnd"/>
      <w:r>
        <w:rPr>
          <w:sz w:val="26"/>
          <w:szCs w:val="26"/>
        </w:rPr>
        <w:t xml:space="preserve"> </w:t>
      </w:r>
      <w:proofErr w:type="gramStart"/>
      <w:r>
        <w:rPr>
          <w:sz w:val="26"/>
          <w:szCs w:val="26"/>
        </w:rPr>
        <w:t>at</w:t>
      </w:r>
      <w:proofErr w:type="gramEnd"/>
      <w:r>
        <w:rPr>
          <w:sz w:val="26"/>
          <w:szCs w:val="26"/>
        </w:rPr>
        <w:t xml:space="preserve"> 20.</w:t>
      </w:r>
      <w:r w:rsidR="00D279A7">
        <w:rPr>
          <w:sz w:val="26"/>
          <w:szCs w:val="26"/>
        </w:rPr>
        <w:t xml:space="preserve">  </w:t>
      </w:r>
      <w:r>
        <w:rPr>
          <w:sz w:val="26"/>
          <w:szCs w:val="26"/>
        </w:rPr>
        <w:t xml:space="preserve">PIOGA lastly asserts that if the Commission acts on the instant Application before gas pipeline safety legislation is enacted, the Commission could direct Laser to submit to the Commission’s pipeline safety inspections under 52 Pa. Code § 59.33 as the Commission has done in other non-jurisdictional entity cases.  </w:t>
      </w:r>
      <w:proofErr w:type="gramStart"/>
      <w:r>
        <w:rPr>
          <w:sz w:val="26"/>
          <w:szCs w:val="26"/>
        </w:rPr>
        <w:t xml:space="preserve">PIOGA </w:t>
      </w:r>
      <w:proofErr w:type="spellStart"/>
      <w:r>
        <w:rPr>
          <w:sz w:val="26"/>
          <w:szCs w:val="26"/>
        </w:rPr>
        <w:t>R.Exc</w:t>
      </w:r>
      <w:proofErr w:type="spellEnd"/>
      <w:r>
        <w:rPr>
          <w:sz w:val="26"/>
          <w:szCs w:val="26"/>
        </w:rPr>
        <w:t>.</w:t>
      </w:r>
      <w:proofErr w:type="gramEnd"/>
      <w:r>
        <w:rPr>
          <w:sz w:val="26"/>
          <w:szCs w:val="26"/>
        </w:rPr>
        <w:t xml:space="preserve"> </w:t>
      </w:r>
      <w:proofErr w:type="gramStart"/>
      <w:r>
        <w:rPr>
          <w:sz w:val="26"/>
          <w:szCs w:val="26"/>
        </w:rPr>
        <w:t>at</w:t>
      </w:r>
      <w:proofErr w:type="gramEnd"/>
      <w:r>
        <w:rPr>
          <w:sz w:val="26"/>
          <w:szCs w:val="26"/>
        </w:rPr>
        <w:t xml:space="preserve"> 21.</w:t>
      </w:r>
    </w:p>
    <w:p w:rsidR="00FB2CC8" w:rsidRDefault="00FB2CC8" w:rsidP="00FB2CC8">
      <w:pPr>
        <w:jc w:val="left"/>
        <w:rPr>
          <w:sz w:val="26"/>
          <w:szCs w:val="26"/>
        </w:rPr>
      </w:pPr>
      <w:r>
        <w:rPr>
          <w:sz w:val="26"/>
          <w:szCs w:val="26"/>
        </w:rPr>
        <w:tab/>
      </w:r>
      <w:r>
        <w:rPr>
          <w:sz w:val="26"/>
          <w:szCs w:val="26"/>
        </w:rPr>
        <w:tab/>
      </w:r>
    </w:p>
    <w:p w:rsidR="00FB2CC8" w:rsidRDefault="00FB2CC8" w:rsidP="00FB2CC8">
      <w:pPr>
        <w:ind w:firstLine="1440"/>
        <w:jc w:val="left"/>
        <w:rPr>
          <w:sz w:val="26"/>
          <w:szCs w:val="26"/>
        </w:rPr>
      </w:pPr>
      <w:r>
        <w:rPr>
          <w:sz w:val="26"/>
          <w:szCs w:val="26"/>
        </w:rPr>
        <w:t xml:space="preserve">In its Replies to Exceptions, LMM </w:t>
      </w:r>
      <w:r w:rsidR="00D279A7">
        <w:rPr>
          <w:sz w:val="26"/>
          <w:szCs w:val="26"/>
        </w:rPr>
        <w:t>avers that</w:t>
      </w:r>
      <w:r>
        <w:rPr>
          <w:sz w:val="26"/>
          <w:szCs w:val="26"/>
        </w:rPr>
        <w:t xml:space="preserve"> Commission enforcement of noise and environmental provisions goes beyond the jurisdiction conferred upon the Commission by the Legislature.  </w:t>
      </w:r>
      <w:proofErr w:type="gramStart"/>
      <w:r>
        <w:rPr>
          <w:sz w:val="26"/>
          <w:szCs w:val="26"/>
        </w:rPr>
        <w:t xml:space="preserve">LMM </w:t>
      </w:r>
      <w:proofErr w:type="spellStart"/>
      <w:r>
        <w:rPr>
          <w:sz w:val="26"/>
          <w:szCs w:val="26"/>
        </w:rPr>
        <w:t>R.Exc</w:t>
      </w:r>
      <w:proofErr w:type="spellEnd"/>
      <w:r>
        <w:rPr>
          <w:sz w:val="26"/>
          <w:szCs w:val="26"/>
        </w:rPr>
        <w:t>.</w:t>
      </w:r>
      <w:proofErr w:type="gramEnd"/>
      <w:r>
        <w:rPr>
          <w:sz w:val="26"/>
          <w:szCs w:val="26"/>
        </w:rPr>
        <w:t xml:space="preserve"> </w:t>
      </w:r>
      <w:proofErr w:type="gramStart"/>
      <w:r>
        <w:rPr>
          <w:sz w:val="26"/>
          <w:szCs w:val="26"/>
        </w:rPr>
        <w:t>C at 17.</w:t>
      </w:r>
      <w:proofErr w:type="gramEnd"/>
      <w:r>
        <w:rPr>
          <w:sz w:val="26"/>
          <w:szCs w:val="26"/>
        </w:rPr>
        <w:t xml:space="preserve">  As LMM stated in its Main and Reply briefs, municipalities have jurisdiction to regulate noise and DEP has the responsibility to preserve environmental quality.  </w:t>
      </w:r>
      <w:r>
        <w:rPr>
          <w:i/>
          <w:sz w:val="26"/>
          <w:szCs w:val="26"/>
        </w:rPr>
        <w:t>Id.</w:t>
      </w:r>
      <w:r>
        <w:rPr>
          <w:sz w:val="26"/>
          <w:szCs w:val="26"/>
        </w:rPr>
        <w:t xml:space="preserve">  </w:t>
      </w:r>
    </w:p>
    <w:p w:rsidR="00FB2CC8" w:rsidRDefault="00FB2CC8" w:rsidP="00FB2CC8">
      <w:pPr>
        <w:jc w:val="left"/>
        <w:rPr>
          <w:sz w:val="26"/>
          <w:szCs w:val="26"/>
        </w:rPr>
      </w:pPr>
    </w:p>
    <w:p w:rsidR="00FB2CC8" w:rsidRPr="001F38D0" w:rsidRDefault="00FB2CC8" w:rsidP="00FB2CC8">
      <w:pPr>
        <w:jc w:val="left"/>
        <w:rPr>
          <w:sz w:val="26"/>
          <w:szCs w:val="26"/>
        </w:rPr>
      </w:pPr>
      <w:r>
        <w:rPr>
          <w:sz w:val="26"/>
          <w:szCs w:val="26"/>
        </w:rPr>
        <w:tab/>
      </w:r>
      <w:r>
        <w:rPr>
          <w:sz w:val="26"/>
          <w:szCs w:val="26"/>
        </w:rPr>
        <w:tab/>
      </w:r>
      <w:r w:rsidR="00936842">
        <w:rPr>
          <w:sz w:val="26"/>
          <w:szCs w:val="26"/>
        </w:rPr>
        <w:t xml:space="preserve">In its Replies to </w:t>
      </w:r>
      <w:r>
        <w:rPr>
          <w:sz w:val="26"/>
          <w:szCs w:val="26"/>
        </w:rPr>
        <w:t>Exceptions</w:t>
      </w:r>
      <w:r w:rsidR="00936842">
        <w:rPr>
          <w:sz w:val="26"/>
          <w:szCs w:val="26"/>
        </w:rPr>
        <w:t>,</w:t>
      </w:r>
      <w:r>
        <w:rPr>
          <w:sz w:val="26"/>
          <w:szCs w:val="26"/>
        </w:rPr>
        <w:t xml:space="preserve"> </w:t>
      </w:r>
      <w:proofErr w:type="spellStart"/>
      <w:r w:rsidR="008A616C">
        <w:rPr>
          <w:sz w:val="26"/>
          <w:szCs w:val="26"/>
        </w:rPr>
        <w:t>MarkWest</w:t>
      </w:r>
      <w:proofErr w:type="spellEnd"/>
      <w:r>
        <w:rPr>
          <w:sz w:val="26"/>
          <w:szCs w:val="26"/>
        </w:rPr>
        <w:t xml:space="preserve"> states that the Settl</w:t>
      </w:r>
      <w:r w:rsidR="00D279A7">
        <w:rPr>
          <w:sz w:val="26"/>
          <w:szCs w:val="26"/>
        </w:rPr>
        <w:t>ing</w:t>
      </w:r>
      <w:r>
        <w:rPr>
          <w:sz w:val="26"/>
          <w:szCs w:val="26"/>
        </w:rPr>
        <w:t xml:space="preserve"> Parties, except Mr. Fischer, challenge the ALJ’s disapproval of the Settlement.  </w:t>
      </w:r>
      <w:proofErr w:type="spellStart"/>
      <w:r w:rsidR="008A616C">
        <w:rPr>
          <w:sz w:val="26"/>
          <w:szCs w:val="26"/>
        </w:rPr>
        <w:t>MarkWest</w:t>
      </w:r>
      <w:proofErr w:type="spellEnd"/>
      <w:r>
        <w:rPr>
          <w:sz w:val="26"/>
          <w:szCs w:val="26"/>
        </w:rPr>
        <w:t xml:space="preserve"> </w:t>
      </w:r>
      <w:r w:rsidR="00936842">
        <w:rPr>
          <w:sz w:val="26"/>
          <w:szCs w:val="26"/>
        </w:rPr>
        <w:t>asserts</w:t>
      </w:r>
      <w:r>
        <w:rPr>
          <w:sz w:val="26"/>
          <w:szCs w:val="26"/>
        </w:rPr>
        <w:t xml:space="preserve"> that once the ALJ determined that Laser </w:t>
      </w:r>
      <w:r w:rsidR="00936842">
        <w:rPr>
          <w:sz w:val="26"/>
          <w:szCs w:val="26"/>
        </w:rPr>
        <w:t>wa</w:t>
      </w:r>
      <w:r>
        <w:rPr>
          <w:sz w:val="26"/>
          <w:szCs w:val="26"/>
        </w:rPr>
        <w:t xml:space="preserve">s not a public utility under Pennsylvania law, it was not necessary to consider the Settlement.  </w:t>
      </w:r>
      <w:proofErr w:type="spellStart"/>
      <w:r w:rsidR="008A616C">
        <w:rPr>
          <w:sz w:val="26"/>
          <w:szCs w:val="26"/>
        </w:rPr>
        <w:t>MarkWest</w:t>
      </w:r>
      <w:proofErr w:type="spellEnd"/>
      <w:r w:rsidR="00936842">
        <w:rPr>
          <w:sz w:val="26"/>
          <w:szCs w:val="26"/>
        </w:rPr>
        <w:t xml:space="preserve"> </w:t>
      </w:r>
      <w:proofErr w:type="spellStart"/>
      <w:r w:rsidR="00936842">
        <w:rPr>
          <w:sz w:val="26"/>
          <w:szCs w:val="26"/>
        </w:rPr>
        <w:t>R.Exc</w:t>
      </w:r>
      <w:proofErr w:type="spellEnd"/>
      <w:r w:rsidR="00936842">
        <w:rPr>
          <w:sz w:val="26"/>
          <w:szCs w:val="26"/>
        </w:rPr>
        <w:t xml:space="preserve">. </w:t>
      </w:r>
      <w:proofErr w:type="gramStart"/>
      <w:r w:rsidR="00936842">
        <w:rPr>
          <w:sz w:val="26"/>
          <w:szCs w:val="26"/>
        </w:rPr>
        <w:t>at</w:t>
      </w:r>
      <w:proofErr w:type="gramEnd"/>
      <w:r w:rsidR="00936842">
        <w:rPr>
          <w:sz w:val="26"/>
          <w:szCs w:val="26"/>
        </w:rPr>
        <w:t xml:space="preserve"> 20.</w:t>
      </w:r>
    </w:p>
    <w:p w:rsidR="00066058" w:rsidRPr="00FF56CB" w:rsidRDefault="00066058" w:rsidP="00D50175">
      <w:pPr>
        <w:jc w:val="left"/>
        <w:rPr>
          <w:rFonts w:ascii="Times New (W1)" w:eastAsiaTheme="minorHAnsi" w:hAnsi="Times New (W1)"/>
          <w:sz w:val="26"/>
          <w:szCs w:val="26"/>
        </w:rPr>
      </w:pPr>
    </w:p>
    <w:p w:rsidR="00987BBF" w:rsidRDefault="00553925" w:rsidP="00D50175">
      <w:pPr>
        <w:jc w:val="left"/>
        <w:rPr>
          <w:rFonts w:ascii="Times New (W1)" w:eastAsiaTheme="minorHAnsi" w:hAnsi="Times New (W1)"/>
          <w:b/>
          <w:sz w:val="26"/>
          <w:szCs w:val="26"/>
        </w:rPr>
      </w:pPr>
      <w:r>
        <w:rPr>
          <w:rFonts w:ascii="Times New (W1)" w:eastAsiaTheme="minorHAnsi" w:hAnsi="Times New (W1)"/>
          <w:b/>
          <w:sz w:val="26"/>
          <w:szCs w:val="26"/>
        </w:rPr>
        <w:tab/>
      </w:r>
      <w:r>
        <w:rPr>
          <w:rFonts w:ascii="Times New (W1)" w:eastAsiaTheme="minorHAnsi" w:hAnsi="Times New (W1)"/>
          <w:b/>
          <w:sz w:val="26"/>
          <w:szCs w:val="26"/>
        </w:rPr>
        <w:tab/>
      </w:r>
      <w:r>
        <w:rPr>
          <w:rFonts w:ascii="Times New (W1)" w:eastAsiaTheme="minorHAnsi" w:hAnsi="Times New (W1)"/>
          <w:b/>
          <w:sz w:val="26"/>
          <w:szCs w:val="26"/>
        </w:rPr>
        <w:tab/>
      </w:r>
    </w:p>
    <w:p w:rsidR="00987BBF" w:rsidRDefault="00987BBF" w:rsidP="00D50175">
      <w:pPr>
        <w:jc w:val="left"/>
        <w:rPr>
          <w:rFonts w:ascii="Times New (W1)" w:eastAsiaTheme="minorHAnsi" w:hAnsi="Times New (W1)"/>
          <w:b/>
          <w:sz w:val="26"/>
          <w:szCs w:val="26"/>
        </w:rPr>
      </w:pPr>
    </w:p>
    <w:p w:rsidR="00553925" w:rsidRDefault="00E454EA" w:rsidP="00987BBF">
      <w:pPr>
        <w:ind w:left="1440" w:firstLine="720"/>
        <w:jc w:val="left"/>
        <w:rPr>
          <w:rFonts w:ascii="Times New (W1)" w:eastAsiaTheme="minorHAnsi" w:hAnsi="Times New (W1)"/>
          <w:b/>
          <w:sz w:val="26"/>
          <w:szCs w:val="26"/>
        </w:rPr>
      </w:pPr>
      <w:r>
        <w:rPr>
          <w:rFonts w:ascii="Times New (W1)" w:eastAsiaTheme="minorHAnsi" w:hAnsi="Times New (W1)"/>
          <w:b/>
          <w:sz w:val="26"/>
          <w:szCs w:val="26"/>
        </w:rPr>
        <w:lastRenderedPageBreak/>
        <w:t>d</w:t>
      </w:r>
      <w:r w:rsidR="00553925">
        <w:rPr>
          <w:rFonts w:ascii="Times New (W1)" w:eastAsiaTheme="minorHAnsi" w:hAnsi="Times New (W1)"/>
          <w:b/>
          <w:sz w:val="26"/>
          <w:szCs w:val="26"/>
        </w:rPr>
        <w:t>.</w:t>
      </w:r>
      <w:r>
        <w:rPr>
          <w:rFonts w:ascii="Times New (W1)" w:eastAsiaTheme="minorHAnsi" w:hAnsi="Times New (W1)"/>
          <w:b/>
          <w:sz w:val="26"/>
          <w:szCs w:val="26"/>
        </w:rPr>
        <w:tab/>
      </w:r>
      <w:r w:rsidR="00553925">
        <w:rPr>
          <w:rFonts w:ascii="Times New (W1)" w:eastAsiaTheme="minorHAnsi" w:hAnsi="Times New (W1)"/>
          <w:b/>
          <w:sz w:val="26"/>
          <w:szCs w:val="26"/>
        </w:rPr>
        <w:t xml:space="preserve">Disposition  </w:t>
      </w:r>
    </w:p>
    <w:p w:rsidR="00D94A26" w:rsidRDefault="001C0A22" w:rsidP="00D50175">
      <w:pPr>
        <w:jc w:val="left"/>
        <w:rPr>
          <w:rFonts w:ascii="Times New (W1)" w:eastAsiaTheme="minorHAnsi" w:hAnsi="Times New (W1)"/>
          <w:b/>
          <w:sz w:val="26"/>
          <w:szCs w:val="26"/>
        </w:rPr>
      </w:pPr>
      <w:r>
        <w:rPr>
          <w:rFonts w:ascii="Times New (W1)" w:eastAsiaTheme="minorHAnsi" w:hAnsi="Times New (W1)"/>
          <w:b/>
          <w:sz w:val="26"/>
          <w:szCs w:val="26"/>
        </w:rPr>
        <w:tab/>
      </w:r>
      <w:r>
        <w:rPr>
          <w:rFonts w:ascii="Times New (W1)" w:eastAsiaTheme="minorHAnsi" w:hAnsi="Times New (W1)"/>
          <w:b/>
          <w:sz w:val="26"/>
          <w:szCs w:val="26"/>
        </w:rPr>
        <w:tab/>
      </w:r>
    </w:p>
    <w:p w:rsidR="00AC2678" w:rsidRDefault="00AC2678" w:rsidP="00AC2678">
      <w:pPr>
        <w:tabs>
          <w:tab w:val="left" w:pos="270"/>
        </w:tabs>
        <w:ind w:firstLine="1440"/>
        <w:jc w:val="left"/>
        <w:rPr>
          <w:sz w:val="26"/>
        </w:rPr>
      </w:pPr>
      <w:r>
        <w:rPr>
          <w:sz w:val="26"/>
        </w:rPr>
        <w:t>We</w:t>
      </w:r>
      <w:r w:rsidRPr="00AC2678">
        <w:rPr>
          <w:sz w:val="26"/>
        </w:rPr>
        <w:t xml:space="preserve"> disagree with the ALJ that the Settlement terms would not be enforceable.  Our enforcement authority exists under Section 502 of the Code, </w:t>
      </w:r>
      <w:r w:rsidR="00E454EA">
        <w:rPr>
          <w:sz w:val="26"/>
        </w:rPr>
        <w:t>66 Pa. C.S. § 502,</w:t>
      </w:r>
      <w:r w:rsidR="00E454EA">
        <w:rPr>
          <w:rStyle w:val="FootnoteReference"/>
          <w:sz w:val="26"/>
        </w:rPr>
        <w:footnoteReference w:id="13"/>
      </w:r>
      <w:r w:rsidR="00E454EA">
        <w:rPr>
          <w:sz w:val="26"/>
        </w:rPr>
        <w:t xml:space="preserve"> </w:t>
      </w:r>
      <w:r w:rsidRPr="00AC2678">
        <w:rPr>
          <w:sz w:val="26"/>
        </w:rPr>
        <w:t xml:space="preserve">which gives us the power to enforce </w:t>
      </w:r>
      <w:r>
        <w:rPr>
          <w:sz w:val="26"/>
        </w:rPr>
        <w:t>O</w:t>
      </w:r>
      <w:r w:rsidRPr="00AC2678">
        <w:rPr>
          <w:sz w:val="26"/>
        </w:rPr>
        <w:t xml:space="preserve">rders approving certificates of public convenience, as well as </w:t>
      </w:r>
      <w:r>
        <w:rPr>
          <w:sz w:val="26"/>
        </w:rPr>
        <w:t xml:space="preserve">under </w:t>
      </w:r>
      <w:r w:rsidRPr="00AC2678">
        <w:rPr>
          <w:sz w:val="26"/>
        </w:rPr>
        <w:t xml:space="preserve">Chapter 11 and related case law, which gives us the power to revoke certificates of public convenience for, among other things, a violation of an express settlement term approved by Commission </w:t>
      </w:r>
      <w:r>
        <w:rPr>
          <w:sz w:val="26"/>
        </w:rPr>
        <w:t>O</w:t>
      </w:r>
      <w:r w:rsidRPr="00AC2678">
        <w:rPr>
          <w:sz w:val="26"/>
        </w:rPr>
        <w:t>rder.  The Commission has, on numerous occasions</w:t>
      </w:r>
      <w:r>
        <w:rPr>
          <w:sz w:val="26"/>
        </w:rPr>
        <w:t>,</w:t>
      </w:r>
      <w:r w:rsidRPr="00AC2678">
        <w:rPr>
          <w:sz w:val="26"/>
        </w:rPr>
        <w:t xml:space="preserve"> approved settlements of utility mergers/acquisitions subject to voluntary conditions proposed by applicants that address issues beyond the Commission’s jurisdiction.  </w:t>
      </w:r>
      <w:r w:rsidRPr="00AC2678">
        <w:rPr>
          <w:i/>
          <w:sz w:val="26"/>
        </w:rPr>
        <w:t xml:space="preserve">See, e.g., In re: Joint Application of West Penn Power Co. for </w:t>
      </w:r>
      <w:r w:rsidR="0075365D">
        <w:rPr>
          <w:i/>
          <w:sz w:val="26"/>
        </w:rPr>
        <w:t>A</w:t>
      </w:r>
      <w:r w:rsidRPr="00AC2678">
        <w:rPr>
          <w:i/>
          <w:sz w:val="26"/>
        </w:rPr>
        <w:t xml:space="preserve">pproval of a </w:t>
      </w:r>
      <w:r w:rsidR="0075365D">
        <w:rPr>
          <w:i/>
          <w:sz w:val="26"/>
        </w:rPr>
        <w:t>C</w:t>
      </w:r>
      <w:r w:rsidRPr="00AC2678">
        <w:rPr>
          <w:i/>
          <w:sz w:val="26"/>
        </w:rPr>
        <w:t xml:space="preserve">hange of </w:t>
      </w:r>
      <w:r w:rsidR="0075365D">
        <w:rPr>
          <w:i/>
          <w:sz w:val="26"/>
        </w:rPr>
        <w:t>C</w:t>
      </w:r>
      <w:r w:rsidRPr="00AC2678">
        <w:rPr>
          <w:i/>
          <w:sz w:val="26"/>
        </w:rPr>
        <w:t>ontrol of West Penn Power Co. and Trans-Allegheny Interstate Line Co.</w:t>
      </w:r>
      <w:r w:rsidRPr="00AC2678">
        <w:rPr>
          <w:sz w:val="26"/>
        </w:rPr>
        <w:t xml:space="preserve">, </w:t>
      </w:r>
      <w:r w:rsidR="0075365D">
        <w:rPr>
          <w:sz w:val="26"/>
        </w:rPr>
        <w:t xml:space="preserve">Docket No. </w:t>
      </w:r>
      <w:r w:rsidRPr="00AC2678">
        <w:rPr>
          <w:sz w:val="26"/>
        </w:rPr>
        <w:t>A-2010-2176520 (</w:t>
      </w:r>
      <w:r w:rsidR="0075365D">
        <w:rPr>
          <w:sz w:val="26"/>
        </w:rPr>
        <w:t xml:space="preserve">Order entered </w:t>
      </w:r>
      <w:r w:rsidRPr="00AC2678">
        <w:rPr>
          <w:sz w:val="26"/>
        </w:rPr>
        <w:t xml:space="preserve">March 8, 2011).    </w:t>
      </w:r>
    </w:p>
    <w:p w:rsidR="00FF538E" w:rsidRPr="00AC2678" w:rsidRDefault="00FF538E" w:rsidP="00AC2678">
      <w:pPr>
        <w:tabs>
          <w:tab w:val="left" w:pos="270"/>
        </w:tabs>
        <w:ind w:firstLine="1440"/>
        <w:jc w:val="left"/>
        <w:rPr>
          <w:sz w:val="26"/>
        </w:rPr>
      </w:pPr>
    </w:p>
    <w:p w:rsidR="00AC2678" w:rsidRPr="00AC2678" w:rsidRDefault="00061DF3" w:rsidP="00061DF3">
      <w:pPr>
        <w:ind w:firstLine="1440"/>
        <w:jc w:val="left"/>
        <w:rPr>
          <w:sz w:val="26"/>
        </w:rPr>
      </w:pPr>
      <w:r>
        <w:rPr>
          <w:sz w:val="26"/>
        </w:rPr>
        <w:t>We</w:t>
      </w:r>
      <w:r w:rsidR="00AC2678" w:rsidRPr="00AC2678">
        <w:rPr>
          <w:sz w:val="26"/>
        </w:rPr>
        <w:t xml:space="preserve"> agree with the Office of Trial Staff that this case is distinguishable from </w:t>
      </w:r>
      <w:r w:rsidR="00AC2678" w:rsidRPr="00061DF3">
        <w:rPr>
          <w:i/>
          <w:sz w:val="26"/>
        </w:rPr>
        <w:t>Western Pennsylvania Water Co.</w:t>
      </w:r>
      <w:r w:rsidR="00A25714">
        <w:rPr>
          <w:i/>
          <w:sz w:val="26"/>
        </w:rPr>
        <w:t>, supra,</w:t>
      </w:r>
      <w:r w:rsidR="00AC2678" w:rsidRPr="00061DF3">
        <w:rPr>
          <w:i/>
          <w:sz w:val="26"/>
        </w:rPr>
        <w:t xml:space="preserve"> </w:t>
      </w:r>
      <w:r w:rsidR="00AC2678" w:rsidRPr="00AC2678">
        <w:rPr>
          <w:sz w:val="26"/>
        </w:rPr>
        <w:t xml:space="preserve">which has been cited to support that the Commission cannot impose conditions on applications </w:t>
      </w:r>
      <w:r w:rsidR="00AC2678" w:rsidRPr="00AC2678">
        <w:rPr>
          <w:i/>
          <w:sz w:val="26"/>
        </w:rPr>
        <w:t>that would expand its jurisdiction</w:t>
      </w:r>
      <w:r w:rsidR="00AC2678" w:rsidRPr="00AC2678">
        <w:rPr>
          <w:sz w:val="26"/>
        </w:rPr>
        <w:t xml:space="preserve">.  </w:t>
      </w:r>
      <w:r w:rsidR="00AC2678" w:rsidRPr="00AC2678">
        <w:rPr>
          <w:sz w:val="26"/>
        </w:rPr>
        <w:lastRenderedPageBreak/>
        <w:t xml:space="preserve">In this case, the </w:t>
      </w:r>
      <w:r>
        <w:rPr>
          <w:sz w:val="26"/>
        </w:rPr>
        <w:t>S</w:t>
      </w:r>
      <w:r w:rsidR="00AC2678" w:rsidRPr="00AC2678">
        <w:rPr>
          <w:sz w:val="26"/>
        </w:rPr>
        <w:t xml:space="preserve">ettlement terms represent voluntary commitments agreed to by Laser as part of its Application for a certificate.  The </w:t>
      </w:r>
      <w:r w:rsidR="004A188F">
        <w:rPr>
          <w:sz w:val="26"/>
        </w:rPr>
        <w:t>S</w:t>
      </w:r>
      <w:r w:rsidR="00AC2678" w:rsidRPr="00AC2678">
        <w:rPr>
          <w:sz w:val="26"/>
        </w:rPr>
        <w:t xml:space="preserve">ettlement terms do not constitute conditions unilaterally imposed by the Commission as part of its </w:t>
      </w:r>
      <w:r w:rsidR="004A188F">
        <w:rPr>
          <w:sz w:val="26"/>
        </w:rPr>
        <w:t>O</w:t>
      </w:r>
      <w:r w:rsidR="00AC2678" w:rsidRPr="00AC2678">
        <w:rPr>
          <w:sz w:val="26"/>
        </w:rPr>
        <w:t xml:space="preserve">rder granting an application, which was the case in </w:t>
      </w:r>
      <w:r w:rsidR="00AC2678" w:rsidRPr="004A188F">
        <w:rPr>
          <w:i/>
          <w:sz w:val="26"/>
        </w:rPr>
        <w:t>Western</w:t>
      </w:r>
      <w:r w:rsidR="00A25714">
        <w:rPr>
          <w:i/>
          <w:sz w:val="26"/>
        </w:rPr>
        <w:t xml:space="preserve"> Pennsylvania Water Co</w:t>
      </w:r>
      <w:r w:rsidR="00AC2678" w:rsidRPr="00AC2678">
        <w:rPr>
          <w:sz w:val="26"/>
        </w:rPr>
        <w:t xml:space="preserve">.  As such, the Commission is not imposing extra-jurisdictional conditions, and hence, </w:t>
      </w:r>
      <w:r w:rsidR="00AC2678" w:rsidRPr="004A188F">
        <w:rPr>
          <w:i/>
          <w:sz w:val="26"/>
        </w:rPr>
        <w:t>Western</w:t>
      </w:r>
      <w:r w:rsidR="00AC2678" w:rsidRPr="00AC2678">
        <w:rPr>
          <w:sz w:val="26"/>
        </w:rPr>
        <w:t xml:space="preserve"> </w:t>
      </w:r>
      <w:r w:rsidR="00A25714">
        <w:rPr>
          <w:i/>
          <w:sz w:val="26"/>
        </w:rPr>
        <w:t xml:space="preserve">Pennsylvania Water Co. </w:t>
      </w:r>
      <w:r w:rsidR="00AC2678" w:rsidRPr="00AC2678">
        <w:rPr>
          <w:sz w:val="26"/>
        </w:rPr>
        <w:t>is not on point.  Moreover, as mentioned above, the Commission routinely approves voluntary conditions proposed by applicants that address issues beyond the Commission’s jurisdiction.</w:t>
      </w:r>
    </w:p>
    <w:p w:rsidR="00AC2678" w:rsidRPr="00AC2678" w:rsidRDefault="00AC2678" w:rsidP="00AC2678">
      <w:pPr>
        <w:jc w:val="both"/>
        <w:rPr>
          <w:sz w:val="26"/>
        </w:rPr>
      </w:pPr>
    </w:p>
    <w:p w:rsidR="00AC2678" w:rsidRDefault="00AC2678" w:rsidP="004A188F">
      <w:pPr>
        <w:ind w:firstLine="1440"/>
        <w:jc w:val="left"/>
        <w:rPr>
          <w:sz w:val="26"/>
        </w:rPr>
      </w:pPr>
      <w:r w:rsidRPr="00AC2678">
        <w:rPr>
          <w:sz w:val="26"/>
        </w:rPr>
        <w:t xml:space="preserve">Because </w:t>
      </w:r>
      <w:r w:rsidR="004A188F">
        <w:rPr>
          <w:sz w:val="26"/>
        </w:rPr>
        <w:t>we</w:t>
      </w:r>
      <w:r w:rsidRPr="00AC2678">
        <w:rPr>
          <w:sz w:val="26"/>
        </w:rPr>
        <w:t xml:space="preserve"> disagree with the ALJ’s determination that acceptance of these </w:t>
      </w:r>
      <w:r w:rsidR="004A188F">
        <w:rPr>
          <w:sz w:val="26"/>
        </w:rPr>
        <w:t>S</w:t>
      </w:r>
      <w:r w:rsidRPr="00AC2678">
        <w:rPr>
          <w:sz w:val="26"/>
        </w:rPr>
        <w:t xml:space="preserve">ettlement terms would be an unlawful expansion of </w:t>
      </w:r>
      <w:r w:rsidR="00CA63DD">
        <w:rPr>
          <w:sz w:val="26"/>
        </w:rPr>
        <w:t>our</w:t>
      </w:r>
      <w:r w:rsidRPr="00AC2678">
        <w:rPr>
          <w:sz w:val="26"/>
        </w:rPr>
        <w:t xml:space="preserve"> jurisdiction, </w:t>
      </w:r>
      <w:r w:rsidR="004A188F">
        <w:rPr>
          <w:sz w:val="26"/>
        </w:rPr>
        <w:t>we</w:t>
      </w:r>
      <w:r w:rsidRPr="00AC2678">
        <w:rPr>
          <w:sz w:val="26"/>
        </w:rPr>
        <w:t xml:space="preserve"> believe that the Settlement terms should be remanded to the O</w:t>
      </w:r>
      <w:r w:rsidR="00CA63DD">
        <w:rPr>
          <w:sz w:val="26"/>
        </w:rPr>
        <w:t xml:space="preserve">ffice of </w:t>
      </w:r>
      <w:r w:rsidRPr="00AC2678">
        <w:rPr>
          <w:sz w:val="26"/>
        </w:rPr>
        <w:t>A</w:t>
      </w:r>
      <w:r w:rsidR="00CA63DD">
        <w:rPr>
          <w:sz w:val="26"/>
        </w:rPr>
        <w:t xml:space="preserve">dministrative </w:t>
      </w:r>
      <w:r w:rsidRPr="00AC2678">
        <w:rPr>
          <w:sz w:val="26"/>
        </w:rPr>
        <w:t>L</w:t>
      </w:r>
      <w:r w:rsidR="00CA63DD">
        <w:rPr>
          <w:sz w:val="26"/>
        </w:rPr>
        <w:t xml:space="preserve">aw </w:t>
      </w:r>
      <w:r w:rsidRPr="00AC2678">
        <w:rPr>
          <w:sz w:val="26"/>
        </w:rPr>
        <w:t>J</w:t>
      </w:r>
      <w:r w:rsidR="00CA63DD">
        <w:rPr>
          <w:sz w:val="26"/>
        </w:rPr>
        <w:t>udge</w:t>
      </w:r>
      <w:r w:rsidRPr="00AC2678">
        <w:rPr>
          <w:sz w:val="26"/>
        </w:rPr>
        <w:t xml:space="preserve"> </w:t>
      </w:r>
      <w:r w:rsidR="00725489">
        <w:rPr>
          <w:sz w:val="26"/>
        </w:rPr>
        <w:t xml:space="preserve">(OALJ) </w:t>
      </w:r>
      <w:r w:rsidRPr="00AC2678">
        <w:rPr>
          <w:sz w:val="26"/>
        </w:rPr>
        <w:t>for further development of the record regarding whether the</w:t>
      </w:r>
      <w:r w:rsidR="00CA63DD">
        <w:rPr>
          <w:sz w:val="26"/>
        </w:rPr>
        <w:t xml:space="preserve"> terms</w:t>
      </w:r>
      <w:r w:rsidRPr="00AC2678">
        <w:rPr>
          <w:sz w:val="26"/>
        </w:rPr>
        <w:t xml:space="preserve"> are in the public interest.  Of particular interest to </w:t>
      </w:r>
      <w:r w:rsidR="00CA63DD">
        <w:rPr>
          <w:sz w:val="26"/>
        </w:rPr>
        <w:t>us</w:t>
      </w:r>
      <w:r w:rsidRPr="00AC2678">
        <w:rPr>
          <w:sz w:val="26"/>
        </w:rPr>
        <w:t xml:space="preserve">, is the Settlement term providing that Laser agrees not to seek an exclusive service </w:t>
      </w:r>
      <w:proofErr w:type="gramStart"/>
      <w:r w:rsidRPr="00AC2678">
        <w:rPr>
          <w:sz w:val="26"/>
        </w:rPr>
        <w:t>territory.</w:t>
      </w:r>
      <w:proofErr w:type="gramEnd"/>
      <w:r w:rsidRPr="00AC2678">
        <w:rPr>
          <w:sz w:val="26"/>
        </w:rPr>
        <w:t xml:space="preserve">  </w:t>
      </w:r>
    </w:p>
    <w:p w:rsidR="00D33F9D" w:rsidRDefault="00D33F9D" w:rsidP="004A188F">
      <w:pPr>
        <w:ind w:firstLine="1440"/>
        <w:jc w:val="left"/>
        <w:rPr>
          <w:sz w:val="26"/>
        </w:rPr>
      </w:pPr>
    </w:p>
    <w:p w:rsidR="00D33F9D" w:rsidRDefault="001E1BE0" w:rsidP="00D33F9D">
      <w:pPr>
        <w:ind w:firstLine="1440"/>
        <w:jc w:val="left"/>
        <w:rPr>
          <w:sz w:val="26"/>
        </w:rPr>
      </w:pPr>
      <w:r w:rsidRPr="002053AD">
        <w:rPr>
          <w:sz w:val="26"/>
        </w:rPr>
        <w:t xml:space="preserve">As </w:t>
      </w:r>
      <w:r>
        <w:rPr>
          <w:sz w:val="26"/>
        </w:rPr>
        <w:t>we</w:t>
      </w:r>
      <w:r w:rsidRPr="002053AD">
        <w:rPr>
          <w:sz w:val="26"/>
        </w:rPr>
        <w:t xml:space="preserve"> believe that Laser meets the definition of </w:t>
      </w:r>
      <w:r>
        <w:rPr>
          <w:sz w:val="26"/>
        </w:rPr>
        <w:t xml:space="preserve">a </w:t>
      </w:r>
      <w:r w:rsidRPr="002053AD">
        <w:rPr>
          <w:sz w:val="26"/>
        </w:rPr>
        <w:t xml:space="preserve">public utility, </w:t>
      </w:r>
      <w:r>
        <w:rPr>
          <w:sz w:val="26"/>
        </w:rPr>
        <w:t xml:space="preserve">we shall </w:t>
      </w:r>
      <w:r w:rsidRPr="002053AD">
        <w:rPr>
          <w:sz w:val="26"/>
        </w:rPr>
        <w:t xml:space="preserve">remand </w:t>
      </w:r>
      <w:r>
        <w:rPr>
          <w:sz w:val="26"/>
        </w:rPr>
        <w:t xml:space="preserve">this case </w:t>
      </w:r>
      <w:r w:rsidRPr="002053AD">
        <w:rPr>
          <w:sz w:val="26"/>
        </w:rPr>
        <w:t xml:space="preserve">to the OALJ </w:t>
      </w:r>
      <w:r w:rsidRPr="00AC2678">
        <w:rPr>
          <w:sz w:val="26"/>
        </w:rPr>
        <w:t xml:space="preserve">for </w:t>
      </w:r>
      <w:r w:rsidRPr="002053AD">
        <w:rPr>
          <w:sz w:val="26"/>
        </w:rPr>
        <w:t xml:space="preserve">the limited purpose of determining whether the granting of a </w:t>
      </w:r>
      <w:r>
        <w:rPr>
          <w:sz w:val="26"/>
        </w:rPr>
        <w:t>C</w:t>
      </w:r>
      <w:r w:rsidRPr="002053AD">
        <w:rPr>
          <w:sz w:val="26"/>
        </w:rPr>
        <w:t xml:space="preserve">ertificate of </w:t>
      </w:r>
      <w:r>
        <w:rPr>
          <w:sz w:val="26"/>
        </w:rPr>
        <w:t>P</w:t>
      </w:r>
      <w:r w:rsidRPr="002053AD">
        <w:rPr>
          <w:sz w:val="26"/>
        </w:rPr>
        <w:t xml:space="preserve">ublic </w:t>
      </w:r>
      <w:r>
        <w:rPr>
          <w:sz w:val="26"/>
        </w:rPr>
        <w:t>C</w:t>
      </w:r>
      <w:r w:rsidRPr="002053AD">
        <w:rPr>
          <w:sz w:val="26"/>
        </w:rPr>
        <w:t>onvenience is “necessary or proper for the service, accommodation, convenience, or safety of the public” under Section 1103(a) of the Code, 66 Pa. C.S. §</w:t>
      </w:r>
      <w:r>
        <w:rPr>
          <w:sz w:val="26"/>
        </w:rPr>
        <w:t> </w:t>
      </w:r>
      <w:r w:rsidRPr="002053AD">
        <w:rPr>
          <w:sz w:val="26"/>
        </w:rPr>
        <w:t>1103(a)</w:t>
      </w:r>
      <w:r>
        <w:rPr>
          <w:sz w:val="26"/>
        </w:rPr>
        <w:t>.  S</w:t>
      </w:r>
      <w:r w:rsidR="00D33F9D">
        <w:rPr>
          <w:sz w:val="26"/>
        </w:rPr>
        <w:t>pecifically, t</w:t>
      </w:r>
      <w:r w:rsidR="00D33F9D" w:rsidRPr="002053AD">
        <w:rPr>
          <w:sz w:val="26"/>
        </w:rPr>
        <w:t>he record should be developed so that the following questions may be answered:</w:t>
      </w:r>
    </w:p>
    <w:p w:rsidR="00D33F9D" w:rsidRPr="002053AD" w:rsidRDefault="00D33F9D" w:rsidP="00D33F9D">
      <w:pPr>
        <w:ind w:firstLine="1440"/>
        <w:jc w:val="left"/>
        <w:rPr>
          <w:sz w:val="26"/>
        </w:rPr>
      </w:pPr>
    </w:p>
    <w:p w:rsidR="00D33F9D" w:rsidRDefault="00D33F9D" w:rsidP="00D33F9D">
      <w:pPr>
        <w:spacing w:line="240" w:lineRule="auto"/>
        <w:ind w:left="1440" w:right="1440"/>
        <w:jc w:val="left"/>
        <w:rPr>
          <w:sz w:val="26"/>
        </w:rPr>
      </w:pPr>
      <w:r>
        <w:rPr>
          <w:sz w:val="26"/>
        </w:rPr>
        <w:t xml:space="preserve">(1)  </w:t>
      </w:r>
      <w:r w:rsidRPr="007C00E6">
        <w:rPr>
          <w:sz w:val="26"/>
        </w:rPr>
        <w:t>If a Certificate of Public Convenience is determined to be necessary or proper, should any conditions be imposed as conditions precedent?</w:t>
      </w:r>
    </w:p>
    <w:p w:rsidR="00D33F9D" w:rsidRPr="007C00E6" w:rsidRDefault="00D33F9D" w:rsidP="00D33F9D">
      <w:pPr>
        <w:spacing w:line="240" w:lineRule="auto"/>
        <w:ind w:left="1440" w:right="1440"/>
        <w:jc w:val="left"/>
        <w:rPr>
          <w:sz w:val="26"/>
        </w:rPr>
      </w:pPr>
    </w:p>
    <w:p w:rsidR="00D33F9D" w:rsidRPr="007C00E6" w:rsidRDefault="00D33F9D" w:rsidP="00D33F9D">
      <w:pPr>
        <w:spacing w:line="240" w:lineRule="auto"/>
        <w:ind w:left="1440" w:right="1440"/>
        <w:jc w:val="left"/>
        <w:rPr>
          <w:sz w:val="26"/>
        </w:rPr>
      </w:pPr>
      <w:r>
        <w:rPr>
          <w:sz w:val="26"/>
        </w:rPr>
        <w:t xml:space="preserve">(2)  </w:t>
      </w:r>
      <w:r w:rsidRPr="007C00E6">
        <w:rPr>
          <w:sz w:val="26"/>
        </w:rPr>
        <w:t xml:space="preserve">Should an exclusive service territory be considered?  </w:t>
      </w:r>
    </w:p>
    <w:p w:rsidR="00D33F9D" w:rsidRDefault="00D33F9D" w:rsidP="00D33F9D">
      <w:pPr>
        <w:spacing w:line="240" w:lineRule="auto"/>
        <w:ind w:left="1440" w:right="1440"/>
        <w:jc w:val="left"/>
        <w:rPr>
          <w:sz w:val="26"/>
        </w:rPr>
      </w:pPr>
    </w:p>
    <w:p w:rsidR="00D33F9D" w:rsidRDefault="00D33F9D" w:rsidP="00D33F9D">
      <w:pPr>
        <w:spacing w:line="240" w:lineRule="auto"/>
        <w:ind w:left="1440" w:right="1440"/>
        <w:jc w:val="left"/>
        <w:rPr>
          <w:sz w:val="26"/>
        </w:rPr>
      </w:pPr>
      <w:r>
        <w:rPr>
          <w:sz w:val="26"/>
        </w:rPr>
        <w:lastRenderedPageBreak/>
        <w:t xml:space="preserve">(3)  </w:t>
      </w:r>
      <w:r w:rsidRPr="007C00E6">
        <w:rPr>
          <w:sz w:val="26"/>
        </w:rPr>
        <w:t>Should Laser’s interconnect contracts be publicly available to police and prevent unreasonable discrimination in violation of Section 1304 of the Code?</w:t>
      </w:r>
    </w:p>
    <w:p w:rsidR="00D33F9D" w:rsidRPr="007C00E6" w:rsidRDefault="00D33F9D" w:rsidP="00D33F9D">
      <w:pPr>
        <w:spacing w:line="240" w:lineRule="auto"/>
        <w:ind w:left="1440" w:right="1440"/>
        <w:jc w:val="left"/>
        <w:rPr>
          <w:sz w:val="26"/>
        </w:rPr>
      </w:pPr>
    </w:p>
    <w:p w:rsidR="00D33F9D" w:rsidRDefault="00D33F9D" w:rsidP="00D33F9D">
      <w:pPr>
        <w:spacing w:line="240" w:lineRule="auto"/>
        <w:ind w:left="1440" w:right="1440"/>
        <w:jc w:val="left"/>
        <w:rPr>
          <w:sz w:val="26"/>
        </w:rPr>
      </w:pPr>
      <w:r>
        <w:rPr>
          <w:sz w:val="26"/>
        </w:rPr>
        <w:t xml:space="preserve">(4)  </w:t>
      </w:r>
      <w:r w:rsidRPr="007C00E6">
        <w:rPr>
          <w:sz w:val="26"/>
        </w:rPr>
        <w:t>Is Laser’s proposed tariff reasonable under the Code?</w:t>
      </w:r>
    </w:p>
    <w:p w:rsidR="00D33F9D" w:rsidRPr="007C00E6" w:rsidRDefault="00D33F9D" w:rsidP="00D33F9D">
      <w:pPr>
        <w:spacing w:line="240" w:lineRule="auto"/>
        <w:ind w:left="1440" w:right="1440"/>
        <w:jc w:val="left"/>
        <w:rPr>
          <w:sz w:val="26"/>
        </w:rPr>
      </w:pPr>
    </w:p>
    <w:p w:rsidR="00D33F9D" w:rsidRPr="007C00E6" w:rsidRDefault="00D33F9D" w:rsidP="00D33F9D">
      <w:pPr>
        <w:spacing w:line="240" w:lineRule="auto"/>
        <w:ind w:left="1440" w:right="1440"/>
        <w:jc w:val="left"/>
        <w:rPr>
          <w:sz w:val="26"/>
        </w:rPr>
      </w:pPr>
      <w:r>
        <w:rPr>
          <w:sz w:val="26"/>
        </w:rPr>
        <w:t xml:space="preserve">(5)  </w:t>
      </w:r>
      <w:r w:rsidRPr="007C00E6">
        <w:rPr>
          <w:sz w:val="26"/>
        </w:rPr>
        <w:t>Are the Settlement terms in the public interest?</w:t>
      </w:r>
    </w:p>
    <w:p w:rsidR="00D33F9D" w:rsidRPr="002053AD" w:rsidRDefault="00D33F9D" w:rsidP="00D33F9D">
      <w:pPr>
        <w:ind w:firstLine="720"/>
        <w:jc w:val="both"/>
        <w:rPr>
          <w:sz w:val="26"/>
        </w:rPr>
      </w:pPr>
    </w:p>
    <w:p w:rsidR="007D3091" w:rsidRDefault="00D33F9D" w:rsidP="00D33F9D">
      <w:pPr>
        <w:ind w:firstLine="1440"/>
        <w:jc w:val="left"/>
        <w:rPr>
          <w:sz w:val="26"/>
        </w:rPr>
      </w:pPr>
      <w:r w:rsidRPr="002053AD">
        <w:rPr>
          <w:sz w:val="26"/>
        </w:rPr>
        <w:t xml:space="preserve">Because new hearings will be conducted on the above subject matter, consistent with </w:t>
      </w:r>
      <w:r>
        <w:rPr>
          <w:sz w:val="26"/>
        </w:rPr>
        <w:t xml:space="preserve">Sections 5.71-5.76 of the Commission’s Regulations, 52 Pa. Code </w:t>
      </w:r>
    </w:p>
    <w:p w:rsidR="00D33F9D" w:rsidRPr="00AC2678" w:rsidRDefault="00D33F9D" w:rsidP="007D3091">
      <w:pPr>
        <w:jc w:val="left"/>
        <w:rPr>
          <w:sz w:val="26"/>
        </w:rPr>
      </w:pPr>
      <w:r>
        <w:rPr>
          <w:sz w:val="26"/>
        </w:rPr>
        <w:t xml:space="preserve">§§ 5.71-5.76, </w:t>
      </w:r>
      <w:r w:rsidRPr="002053AD">
        <w:rPr>
          <w:sz w:val="26"/>
        </w:rPr>
        <w:t>the OALJ shall permit intervention by interested persons not currently participating in the proceeding for a limited time as deemed appropriate by the OALJ</w:t>
      </w:r>
      <w:r w:rsidR="00412833">
        <w:rPr>
          <w:sz w:val="26"/>
        </w:rPr>
        <w:t>.</w:t>
      </w:r>
    </w:p>
    <w:p w:rsidR="00AC2678" w:rsidRPr="00AC2678" w:rsidRDefault="00AC2678" w:rsidP="00AC2678">
      <w:pPr>
        <w:ind w:firstLine="720"/>
        <w:jc w:val="both"/>
        <w:rPr>
          <w:sz w:val="26"/>
        </w:rPr>
      </w:pPr>
    </w:p>
    <w:p w:rsidR="00D94A26" w:rsidRPr="00C95178" w:rsidRDefault="00CB07EF" w:rsidP="00C95178">
      <w:pPr>
        <w:keepNext/>
        <w:rPr>
          <w:rFonts w:ascii="Times New (W1)" w:hAnsi="Times New (W1)"/>
          <w:b/>
          <w:sz w:val="26"/>
          <w:szCs w:val="26"/>
        </w:rPr>
      </w:pPr>
      <w:r>
        <w:rPr>
          <w:rFonts w:ascii="Times New (W1)" w:hAnsi="Times New (W1)"/>
          <w:b/>
          <w:sz w:val="26"/>
          <w:szCs w:val="26"/>
        </w:rPr>
        <w:t>I</w:t>
      </w:r>
      <w:r w:rsidR="008A7ABB" w:rsidRPr="00C95178">
        <w:rPr>
          <w:rFonts w:ascii="Times New (W1)" w:hAnsi="Times New (W1)"/>
          <w:b/>
          <w:sz w:val="26"/>
          <w:szCs w:val="26"/>
        </w:rPr>
        <w:t>V</w:t>
      </w:r>
      <w:proofErr w:type="gramStart"/>
      <w:r w:rsidR="008A7ABB" w:rsidRPr="00C95178">
        <w:rPr>
          <w:rFonts w:ascii="Times New (W1)" w:hAnsi="Times New (W1)"/>
          <w:b/>
          <w:sz w:val="26"/>
          <w:szCs w:val="26"/>
        </w:rPr>
        <w:t>.</w:t>
      </w:r>
      <w:r w:rsidR="00236A8F" w:rsidRPr="00C95178">
        <w:rPr>
          <w:rFonts w:ascii="Times New (W1)" w:hAnsi="Times New (W1)"/>
          <w:b/>
          <w:sz w:val="26"/>
          <w:szCs w:val="26"/>
        </w:rPr>
        <w:t xml:space="preserve">  </w:t>
      </w:r>
      <w:r w:rsidR="00D94A26" w:rsidRPr="00C95178">
        <w:rPr>
          <w:rFonts w:ascii="Times New (W1)" w:hAnsi="Times New (W1)"/>
          <w:b/>
          <w:sz w:val="26"/>
          <w:szCs w:val="26"/>
        </w:rPr>
        <w:t>Conclusion</w:t>
      </w:r>
      <w:proofErr w:type="gramEnd"/>
    </w:p>
    <w:p w:rsidR="00D94A26" w:rsidRPr="00C95178" w:rsidRDefault="00D94A26" w:rsidP="00C95178">
      <w:pPr>
        <w:keepNext/>
        <w:ind w:firstLine="1440"/>
        <w:jc w:val="left"/>
        <w:rPr>
          <w:rFonts w:ascii="Times New (W1)" w:hAnsi="Times New (W1)"/>
          <w:sz w:val="26"/>
          <w:szCs w:val="26"/>
        </w:rPr>
      </w:pPr>
    </w:p>
    <w:p w:rsidR="00D94A26" w:rsidRPr="00C95178" w:rsidRDefault="00D94A26" w:rsidP="009075BB">
      <w:pPr>
        <w:ind w:firstLine="1440"/>
        <w:jc w:val="left"/>
        <w:rPr>
          <w:rFonts w:ascii="Times New (W1)" w:hAnsi="Times New (W1)"/>
          <w:b/>
          <w:sz w:val="26"/>
          <w:szCs w:val="26"/>
        </w:rPr>
      </w:pPr>
      <w:r w:rsidRPr="00C95178">
        <w:rPr>
          <w:rFonts w:ascii="Times New (W1)" w:hAnsi="Times New (W1)"/>
          <w:sz w:val="26"/>
          <w:szCs w:val="26"/>
        </w:rPr>
        <w:t xml:space="preserve">We have reviewed the record as developed in this proceeding, </w:t>
      </w:r>
      <w:r w:rsidR="0042522D" w:rsidRPr="00C95178">
        <w:rPr>
          <w:rFonts w:ascii="Times New (W1)" w:hAnsi="Times New (W1)"/>
          <w:sz w:val="26"/>
          <w:szCs w:val="26"/>
        </w:rPr>
        <w:t xml:space="preserve">as well as </w:t>
      </w:r>
      <w:r w:rsidRPr="00C95178">
        <w:rPr>
          <w:rFonts w:ascii="Times New (W1)" w:hAnsi="Times New (W1)"/>
          <w:sz w:val="26"/>
          <w:szCs w:val="26"/>
        </w:rPr>
        <w:t>the Joint Petition for Settlement, the ALJ’s Recommended Decision</w:t>
      </w:r>
      <w:r w:rsidR="0042522D" w:rsidRPr="00C95178">
        <w:rPr>
          <w:rFonts w:ascii="Times New (W1)" w:hAnsi="Times New (W1)"/>
          <w:sz w:val="26"/>
          <w:szCs w:val="26"/>
        </w:rPr>
        <w:t>, and</w:t>
      </w:r>
      <w:r w:rsidRPr="00C95178">
        <w:rPr>
          <w:rFonts w:ascii="Times New (W1)" w:hAnsi="Times New (W1)"/>
          <w:sz w:val="26"/>
          <w:szCs w:val="26"/>
        </w:rPr>
        <w:t xml:space="preserve"> the Exceptions and Repl</w:t>
      </w:r>
      <w:r w:rsidR="0042522D" w:rsidRPr="00C95178">
        <w:rPr>
          <w:rFonts w:ascii="Times New (W1)" w:hAnsi="Times New (W1)"/>
          <w:sz w:val="26"/>
          <w:szCs w:val="26"/>
        </w:rPr>
        <w:t>ies</w:t>
      </w:r>
      <w:r w:rsidRPr="00C95178">
        <w:rPr>
          <w:rFonts w:ascii="Times New (W1)" w:hAnsi="Times New (W1)"/>
          <w:sz w:val="26"/>
          <w:szCs w:val="26"/>
        </w:rPr>
        <w:t xml:space="preserve"> to Exceptions filed thereto.  Based upon our review, evaluation and analysis of the record evidence, we shall </w:t>
      </w:r>
      <w:r w:rsidR="00412833">
        <w:rPr>
          <w:rFonts w:ascii="Times New (W1)" w:hAnsi="Times New (W1)"/>
          <w:sz w:val="26"/>
          <w:szCs w:val="26"/>
        </w:rPr>
        <w:t>modify</w:t>
      </w:r>
      <w:r w:rsidRPr="00C95178">
        <w:rPr>
          <w:rFonts w:ascii="Times New (W1)" w:hAnsi="Times New (W1)"/>
          <w:sz w:val="26"/>
          <w:szCs w:val="26"/>
        </w:rPr>
        <w:t xml:space="preserve"> </w:t>
      </w:r>
      <w:r w:rsidR="00FE09B9">
        <w:rPr>
          <w:rFonts w:ascii="Times New (W1)" w:hAnsi="Times New (W1)"/>
          <w:sz w:val="26"/>
          <w:szCs w:val="26"/>
        </w:rPr>
        <w:t xml:space="preserve">the </w:t>
      </w:r>
      <w:r w:rsidRPr="00C95178">
        <w:rPr>
          <w:rFonts w:ascii="Times New (W1)" w:hAnsi="Times New (W1)"/>
          <w:sz w:val="26"/>
          <w:szCs w:val="26"/>
        </w:rPr>
        <w:t>ALJ</w:t>
      </w:r>
      <w:r w:rsidR="00864123" w:rsidRPr="00C95178">
        <w:rPr>
          <w:rFonts w:ascii="Times New (W1)" w:hAnsi="Times New (W1)"/>
          <w:sz w:val="26"/>
          <w:szCs w:val="26"/>
        </w:rPr>
        <w:t>’s Recommended Decision</w:t>
      </w:r>
      <w:r w:rsidR="00412833">
        <w:rPr>
          <w:rFonts w:ascii="Times New (W1)" w:hAnsi="Times New (W1)"/>
          <w:sz w:val="26"/>
          <w:szCs w:val="26"/>
        </w:rPr>
        <w:t>,</w:t>
      </w:r>
      <w:r w:rsidR="00864123" w:rsidRPr="00C95178">
        <w:rPr>
          <w:rFonts w:ascii="Times New (W1)" w:hAnsi="Times New (W1)"/>
          <w:sz w:val="26"/>
          <w:szCs w:val="26"/>
        </w:rPr>
        <w:t xml:space="preserve"> consistent with this Opinion and Order.  </w:t>
      </w:r>
      <w:r w:rsidR="001E1BE0">
        <w:rPr>
          <w:rFonts w:ascii="Times New (W1)" w:hAnsi="Times New (W1)"/>
          <w:sz w:val="26"/>
          <w:szCs w:val="26"/>
        </w:rPr>
        <w:t xml:space="preserve">Moreover, </w:t>
      </w:r>
      <w:r w:rsidR="009075BB">
        <w:rPr>
          <w:sz w:val="26"/>
        </w:rPr>
        <w:t>a</w:t>
      </w:r>
      <w:r w:rsidR="009075BB" w:rsidRPr="002053AD">
        <w:rPr>
          <w:sz w:val="26"/>
        </w:rPr>
        <w:t xml:space="preserve">s </w:t>
      </w:r>
      <w:r w:rsidR="009075BB">
        <w:rPr>
          <w:sz w:val="26"/>
        </w:rPr>
        <w:t>we</w:t>
      </w:r>
      <w:r w:rsidR="009075BB" w:rsidRPr="002053AD">
        <w:rPr>
          <w:sz w:val="26"/>
        </w:rPr>
        <w:t xml:space="preserve"> believe that Laser</w:t>
      </w:r>
      <w:r w:rsidR="009075BB">
        <w:rPr>
          <w:sz w:val="26"/>
        </w:rPr>
        <w:t xml:space="preserve"> has met the threshold issue of whether its proposed service </w:t>
      </w:r>
      <w:r w:rsidR="009075BB" w:rsidRPr="002053AD">
        <w:rPr>
          <w:sz w:val="26"/>
        </w:rPr>
        <w:t xml:space="preserve">meets the definition of </w:t>
      </w:r>
      <w:r w:rsidR="009075BB">
        <w:rPr>
          <w:sz w:val="26"/>
        </w:rPr>
        <w:t>“</w:t>
      </w:r>
      <w:r w:rsidR="009075BB" w:rsidRPr="002053AD">
        <w:rPr>
          <w:sz w:val="26"/>
        </w:rPr>
        <w:t>public utility</w:t>
      </w:r>
      <w:r w:rsidR="009075BB">
        <w:rPr>
          <w:sz w:val="26"/>
        </w:rPr>
        <w:t>” service</w:t>
      </w:r>
      <w:r w:rsidR="009075BB" w:rsidRPr="002053AD">
        <w:rPr>
          <w:sz w:val="26"/>
        </w:rPr>
        <w:t xml:space="preserve">, </w:t>
      </w:r>
      <w:r w:rsidR="009075BB">
        <w:rPr>
          <w:sz w:val="26"/>
        </w:rPr>
        <w:t xml:space="preserve">we will remand </w:t>
      </w:r>
      <w:r w:rsidR="009075BB" w:rsidRPr="002053AD">
        <w:rPr>
          <w:sz w:val="26"/>
        </w:rPr>
        <w:t xml:space="preserve">this case to the OALJ </w:t>
      </w:r>
      <w:r w:rsidR="009075BB">
        <w:rPr>
          <w:sz w:val="26"/>
        </w:rPr>
        <w:t>to determine</w:t>
      </w:r>
      <w:r w:rsidR="009075BB" w:rsidRPr="002053AD">
        <w:rPr>
          <w:sz w:val="26"/>
        </w:rPr>
        <w:t xml:space="preserve"> whether the granting of a </w:t>
      </w:r>
      <w:r w:rsidR="009075BB">
        <w:rPr>
          <w:sz w:val="26"/>
        </w:rPr>
        <w:t>C</w:t>
      </w:r>
      <w:r w:rsidR="009075BB" w:rsidRPr="002053AD">
        <w:rPr>
          <w:sz w:val="26"/>
        </w:rPr>
        <w:t xml:space="preserve">ertificate of </w:t>
      </w:r>
      <w:r w:rsidR="009075BB">
        <w:rPr>
          <w:sz w:val="26"/>
        </w:rPr>
        <w:t>P</w:t>
      </w:r>
      <w:r w:rsidR="009075BB" w:rsidRPr="002053AD">
        <w:rPr>
          <w:sz w:val="26"/>
        </w:rPr>
        <w:t xml:space="preserve">ublic </w:t>
      </w:r>
      <w:r w:rsidR="009075BB">
        <w:rPr>
          <w:sz w:val="26"/>
        </w:rPr>
        <w:t>C</w:t>
      </w:r>
      <w:r w:rsidR="009075BB" w:rsidRPr="002053AD">
        <w:rPr>
          <w:sz w:val="26"/>
        </w:rPr>
        <w:t>onvenience is “necessary or proper for the service, accommodation, convenience, or safety of the public” under Section 1103(a) of the Code, 66 Pa. C.S. § 1103(a)</w:t>
      </w:r>
      <w:r w:rsidR="009075BB">
        <w:rPr>
          <w:sz w:val="26"/>
        </w:rPr>
        <w:t xml:space="preserve">, and </w:t>
      </w:r>
      <w:r w:rsidR="00A917B7">
        <w:rPr>
          <w:sz w:val="26"/>
        </w:rPr>
        <w:t xml:space="preserve">for further development of the record </w:t>
      </w:r>
      <w:r w:rsidR="0073591E">
        <w:rPr>
          <w:sz w:val="26"/>
        </w:rPr>
        <w:t xml:space="preserve">in order </w:t>
      </w:r>
      <w:r w:rsidR="009C699B">
        <w:rPr>
          <w:sz w:val="26"/>
        </w:rPr>
        <w:t>to</w:t>
      </w:r>
      <w:r w:rsidR="005A17A5">
        <w:rPr>
          <w:sz w:val="26"/>
        </w:rPr>
        <w:t xml:space="preserve"> address the questions </w:t>
      </w:r>
      <w:r w:rsidR="004509AD">
        <w:rPr>
          <w:sz w:val="26"/>
        </w:rPr>
        <w:t xml:space="preserve">set forth </w:t>
      </w:r>
      <w:r w:rsidR="005A17A5">
        <w:rPr>
          <w:sz w:val="26"/>
        </w:rPr>
        <w:t>in the foregoing discussion</w:t>
      </w:r>
      <w:r w:rsidR="004509AD">
        <w:rPr>
          <w:sz w:val="26"/>
        </w:rPr>
        <w:t>;</w:t>
      </w:r>
      <w:r w:rsidR="00E05160" w:rsidRPr="00C95178">
        <w:rPr>
          <w:rFonts w:ascii="Times New (W1)" w:hAnsi="Times New (W1)"/>
          <w:sz w:val="26"/>
          <w:szCs w:val="26"/>
        </w:rPr>
        <w:t xml:space="preserve"> </w:t>
      </w:r>
      <w:r w:rsidR="00E05160" w:rsidRPr="00C95178">
        <w:rPr>
          <w:rFonts w:ascii="Times New (W1)" w:hAnsi="Times New (W1)"/>
          <w:b/>
          <w:sz w:val="26"/>
          <w:szCs w:val="26"/>
        </w:rPr>
        <w:t>THEREFORE,</w:t>
      </w:r>
    </w:p>
    <w:p w:rsidR="00D94A26" w:rsidRPr="00C95178" w:rsidRDefault="00D94A26" w:rsidP="00D94A26">
      <w:pPr>
        <w:ind w:firstLine="1440"/>
        <w:jc w:val="left"/>
        <w:rPr>
          <w:rFonts w:ascii="Times New (W1)" w:hAnsi="Times New (W1)"/>
          <w:b/>
          <w:sz w:val="26"/>
          <w:szCs w:val="26"/>
        </w:rPr>
      </w:pPr>
    </w:p>
    <w:p w:rsidR="00D94A26" w:rsidRPr="00C95178" w:rsidRDefault="00D94A26" w:rsidP="00D94A26">
      <w:pPr>
        <w:ind w:firstLine="1440"/>
        <w:jc w:val="left"/>
        <w:rPr>
          <w:rFonts w:ascii="Times New (W1)" w:hAnsi="Times New (W1)"/>
          <w:sz w:val="26"/>
          <w:szCs w:val="26"/>
        </w:rPr>
      </w:pPr>
      <w:r w:rsidRPr="00C95178">
        <w:rPr>
          <w:rFonts w:ascii="Times New (W1)" w:hAnsi="Times New (W1)"/>
          <w:b/>
          <w:sz w:val="26"/>
          <w:szCs w:val="26"/>
        </w:rPr>
        <w:t>IT IS ORDERED:</w:t>
      </w:r>
    </w:p>
    <w:p w:rsidR="00D94A26" w:rsidRPr="00C95178" w:rsidRDefault="00D94A26" w:rsidP="00D94A26">
      <w:pPr>
        <w:ind w:firstLine="1440"/>
        <w:jc w:val="left"/>
        <w:rPr>
          <w:rFonts w:ascii="Times New (W1)" w:hAnsi="Times New (W1)"/>
          <w:sz w:val="26"/>
          <w:szCs w:val="26"/>
        </w:rPr>
      </w:pPr>
    </w:p>
    <w:p w:rsidR="00D94A26" w:rsidRPr="00C95178" w:rsidRDefault="00D94A26" w:rsidP="00D94A26">
      <w:pPr>
        <w:ind w:firstLine="1440"/>
        <w:jc w:val="left"/>
        <w:rPr>
          <w:rFonts w:ascii="Times New (W1)" w:hAnsi="Times New (W1)"/>
          <w:sz w:val="26"/>
          <w:szCs w:val="26"/>
        </w:rPr>
      </w:pPr>
      <w:r w:rsidRPr="00C95178">
        <w:rPr>
          <w:rFonts w:ascii="Times New (W1)" w:hAnsi="Times New (W1)"/>
          <w:sz w:val="26"/>
          <w:szCs w:val="26"/>
        </w:rPr>
        <w:lastRenderedPageBreak/>
        <w:t>1.</w:t>
      </w:r>
      <w:r w:rsidRPr="00C95178">
        <w:rPr>
          <w:rFonts w:ascii="Times New (W1)" w:hAnsi="Times New (W1)"/>
          <w:sz w:val="26"/>
          <w:szCs w:val="26"/>
        </w:rPr>
        <w:tab/>
        <w:t xml:space="preserve">That the Exceptions of Laser Northeast Gathering Company, LLC, the Office of Trial Staff, the Silver Lake Association and Vera Scroggins are </w:t>
      </w:r>
      <w:r w:rsidR="004376D3">
        <w:rPr>
          <w:rFonts w:ascii="Times New (W1)" w:hAnsi="Times New (W1)"/>
          <w:sz w:val="26"/>
          <w:szCs w:val="26"/>
        </w:rPr>
        <w:t xml:space="preserve">granted, in part, and </w:t>
      </w:r>
      <w:r w:rsidRPr="00C95178">
        <w:rPr>
          <w:rFonts w:ascii="Times New (W1)" w:hAnsi="Times New (W1)"/>
          <w:sz w:val="26"/>
          <w:szCs w:val="26"/>
        </w:rPr>
        <w:t>denied</w:t>
      </w:r>
      <w:r w:rsidR="00936C0F" w:rsidRPr="00C95178">
        <w:rPr>
          <w:rFonts w:ascii="Times New (W1)" w:hAnsi="Times New (W1)"/>
          <w:sz w:val="26"/>
          <w:szCs w:val="26"/>
        </w:rPr>
        <w:t>,</w:t>
      </w:r>
      <w:r w:rsidRPr="00C95178">
        <w:rPr>
          <w:rFonts w:ascii="Times New (W1)" w:hAnsi="Times New (W1)"/>
          <w:sz w:val="26"/>
          <w:szCs w:val="26"/>
        </w:rPr>
        <w:t xml:space="preserve"> </w:t>
      </w:r>
      <w:r w:rsidR="00AD42E4">
        <w:rPr>
          <w:rFonts w:ascii="Times New (W1)" w:hAnsi="Times New (W1)"/>
          <w:sz w:val="26"/>
          <w:szCs w:val="26"/>
        </w:rPr>
        <w:t xml:space="preserve">in part, </w:t>
      </w:r>
      <w:r w:rsidRPr="00C95178">
        <w:rPr>
          <w:rFonts w:ascii="Times New (W1)" w:hAnsi="Times New (W1)"/>
          <w:sz w:val="26"/>
          <w:szCs w:val="26"/>
        </w:rPr>
        <w:t>consistent with this Opinion and Order.</w:t>
      </w:r>
    </w:p>
    <w:p w:rsidR="00D94A26" w:rsidRPr="00C95178" w:rsidRDefault="00D94A26" w:rsidP="00D94A26">
      <w:pPr>
        <w:ind w:firstLine="1440"/>
        <w:jc w:val="left"/>
        <w:rPr>
          <w:rFonts w:ascii="Times New (W1)" w:hAnsi="Times New (W1)"/>
          <w:sz w:val="26"/>
          <w:szCs w:val="26"/>
        </w:rPr>
      </w:pPr>
    </w:p>
    <w:p w:rsidR="00820A51" w:rsidRDefault="00CC6AC9" w:rsidP="00D94A26">
      <w:pPr>
        <w:ind w:firstLine="1440"/>
        <w:jc w:val="left"/>
        <w:rPr>
          <w:rFonts w:ascii="Times New (W1)" w:hAnsi="Times New (W1)"/>
          <w:sz w:val="26"/>
          <w:szCs w:val="26"/>
        </w:rPr>
      </w:pPr>
      <w:r w:rsidRPr="00C95178">
        <w:rPr>
          <w:rFonts w:ascii="Times New (W1)" w:hAnsi="Times New (W1)"/>
          <w:sz w:val="26"/>
          <w:szCs w:val="26"/>
        </w:rPr>
        <w:t>2.</w:t>
      </w:r>
      <w:r w:rsidRPr="00C95178">
        <w:rPr>
          <w:rFonts w:ascii="Times New (W1)" w:hAnsi="Times New (W1)"/>
          <w:sz w:val="26"/>
          <w:szCs w:val="26"/>
        </w:rPr>
        <w:tab/>
        <w:t>That the Recommended Decision of Administrative Law Judge Susan D. Colwell</w:t>
      </w:r>
      <w:r w:rsidR="00820A51" w:rsidRPr="00C95178">
        <w:rPr>
          <w:rFonts w:ascii="Times New (W1)" w:hAnsi="Times New (W1)"/>
          <w:sz w:val="26"/>
          <w:szCs w:val="26"/>
        </w:rPr>
        <w:t xml:space="preserve"> is </w:t>
      </w:r>
      <w:r w:rsidR="00412833">
        <w:rPr>
          <w:rFonts w:ascii="Times New (W1)" w:hAnsi="Times New (W1)"/>
          <w:sz w:val="26"/>
          <w:szCs w:val="26"/>
        </w:rPr>
        <w:t>modified</w:t>
      </w:r>
      <w:r w:rsidR="00820A51" w:rsidRPr="00C95178">
        <w:rPr>
          <w:rFonts w:ascii="Times New (W1)" w:hAnsi="Times New (W1)"/>
          <w:sz w:val="26"/>
          <w:szCs w:val="26"/>
        </w:rPr>
        <w:t>, consistent with this Opinion and Order.</w:t>
      </w:r>
    </w:p>
    <w:p w:rsidR="002F14B5" w:rsidRPr="00C95178" w:rsidRDefault="002F14B5" w:rsidP="00D94A26">
      <w:pPr>
        <w:ind w:firstLine="1440"/>
        <w:jc w:val="left"/>
        <w:rPr>
          <w:rFonts w:ascii="Times New (W1)" w:hAnsi="Times New (W1)"/>
          <w:sz w:val="26"/>
          <w:szCs w:val="26"/>
        </w:rPr>
      </w:pPr>
    </w:p>
    <w:p w:rsidR="00D94A26" w:rsidRPr="00C95178" w:rsidRDefault="00820A51" w:rsidP="00D94A26">
      <w:pPr>
        <w:ind w:firstLine="1440"/>
        <w:jc w:val="left"/>
        <w:rPr>
          <w:rFonts w:ascii="Times New (W1)" w:hAnsi="Times New (W1)"/>
          <w:sz w:val="26"/>
          <w:szCs w:val="26"/>
        </w:rPr>
      </w:pPr>
      <w:r w:rsidRPr="00C95178">
        <w:rPr>
          <w:rFonts w:ascii="Times New (W1)" w:hAnsi="Times New (W1)"/>
          <w:sz w:val="26"/>
          <w:szCs w:val="26"/>
        </w:rPr>
        <w:t>3</w:t>
      </w:r>
      <w:r w:rsidR="00CC6AC9" w:rsidRPr="00C95178">
        <w:rPr>
          <w:rFonts w:ascii="Times New (W1)" w:hAnsi="Times New (W1)"/>
          <w:sz w:val="26"/>
          <w:szCs w:val="26"/>
        </w:rPr>
        <w:t>.</w:t>
      </w:r>
      <w:r w:rsidR="00CC6AC9" w:rsidRPr="00C95178">
        <w:rPr>
          <w:rFonts w:ascii="Times New (W1)" w:hAnsi="Times New (W1)"/>
          <w:sz w:val="26"/>
          <w:szCs w:val="26"/>
        </w:rPr>
        <w:tab/>
      </w:r>
      <w:r w:rsidR="00CC6AC9" w:rsidRPr="00C95178">
        <w:rPr>
          <w:rFonts w:ascii="Times New (W1)" w:hAnsi="Times New (W1)"/>
          <w:sz w:val="26"/>
        </w:rPr>
        <w:t>That the non-unanimous Joint Petition for Settlement signed by Laser Northeast Gathering Company, LLC</w:t>
      </w:r>
      <w:r w:rsidR="000B4515" w:rsidRPr="00C95178">
        <w:rPr>
          <w:rFonts w:ascii="Times New (W1)" w:hAnsi="Times New (W1)"/>
          <w:sz w:val="26"/>
        </w:rPr>
        <w:t>,</w:t>
      </w:r>
      <w:r w:rsidR="00CC6AC9" w:rsidRPr="00C95178">
        <w:rPr>
          <w:rFonts w:ascii="Times New (W1)" w:hAnsi="Times New (W1)"/>
          <w:sz w:val="26"/>
        </w:rPr>
        <w:t xml:space="preserve"> </w:t>
      </w:r>
      <w:r w:rsidR="000B4515" w:rsidRPr="00C95178">
        <w:rPr>
          <w:rFonts w:ascii="Times New (W1)" w:hAnsi="Times New (W1)"/>
          <w:sz w:val="26"/>
        </w:rPr>
        <w:t xml:space="preserve">Silver Lake Association, </w:t>
      </w:r>
      <w:r w:rsidR="00CC6AC9" w:rsidRPr="00C95178">
        <w:rPr>
          <w:rFonts w:ascii="Times New (W1)" w:hAnsi="Times New (W1)"/>
          <w:sz w:val="26"/>
        </w:rPr>
        <w:t>William C. Fischer</w:t>
      </w:r>
      <w:r w:rsidR="000B4515" w:rsidRPr="00C95178">
        <w:rPr>
          <w:rFonts w:ascii="Times New (W1)" w:hAnsi="Times New (W1)"/>
          <w:sz w:val="26"/>
        </w:rPr>
        <w:t xml:space="preserve">, </w:t>
      </w:r>
      <w:r w:rsidR="00CC6AC9" w:rsidRPr="00C95178">
        <w:rPr>
          <w:rFonts w:ascii="Times New (W1)" w:hAnsi="Times New (W1)"/>
          <w:sz w:val="26"/>
        </w:rPr>
        <w:t>Vera Scroggins</w:t>
      </w:r>
      <w:r w:rsidR="000B4515" w:rsidRPr="00C95178">
        <w:rPr>
          <w:rFonts w:ascii="Times New (W1)" w:hAnsi="Times New (W1)"/>
          <w:sz w:val="26"/>
        </w:rPr>
        <w:t>, and the Office of Trial Staff,</w:t>
      </w:r>
      <w:r w:rsidR="00CC6AC9" w:rsidRPr="00C95178">
        <w:rPr>
          <w:rFonts w:ascii="Times New (W1)" w:hAnsi="Times New (W1)"/>
          <w:sz w:val="26"/>
        </w:rPr>
        <w:t xml:space="preserve"> is </w:t>
      </w:r>
      <w:r w:rsidR="004376D3">
        <w:rPr>
          <w:rFonts w:ascii="Times New (W1)" w:hAnsi="Times New (W1)"/>
          <w:sz w:val="26"/>
          <w:szCs w:val="26"/>
        </w:rPr>
        <w:t>remanded to the Office of Administrative Law Judge</w:t>
      </w:r>
      <w:r w:rsidR="00412833">
        <w:rPr>
          <w:rFonts w:ascii="Times New (W1)" w:hAnsi="Times New (W1)"/>
          <w:sz w:val="26"/>
          <w:szCs w:val="26"/>
        </w:rPr>
        <w:t xml:space="preserve"> for further proceedings</w:t>
      </w:r>
      <w:r w:rsidR="00CC6AC9" w:rsidRPr="00C95178">
        <w:rPr>
          <w:rFonts w:ascii="Times New (W1)" w:hAnsi="Times New (W1)"/>
          <w:sz w:val="26"/>
          <w:szCs w:val="26"/>
        </w:rPr>
        <w:t>, consistent with this Opinion and Order.</w:t>
      </w:r>
    </w:p>
    <w:p w:rsidR="00D94A26" w:rsidRPr="00C95178" w:rsidRDefault="00D94A26" w:rsidP="00D94A26">
      <w:pPr>
        <w:ind w:firstLine="1440"/>
        <w:jc w:val="left"/>
        <w:rPr>
          <w:rFonts w:ascii="Times New (W1)" w:hAnsi="Times New (W1)"/>
          <w:sz w:val="26"/>
          <w:szCs w:val="26"/>
        </w:rPr>
      </w:pPr>
    </w:p>
    <w:p w:rsidR="00D94A26" w:rsidRPr="00C95178" w:rsidRDefault="00D94A26" w:rsidP="000B19FF">
      <w:pPr>
        <w:jc w:val="left"/>
        <w:rPr>
          <w:rFonts w:ascii="Times New (W1)" w:hAnsi="Times New (W1)"/>
          <w:sz w:val="26"/>
          <w:szCs w:val="26"/>
        </w:rPr>
      </w:pPr>
      <w:r w:rsidRPr="00C95178">
        <w:rPr>
          <w:rFonts w:ascii="Times New (W1)" w:hAnsi="Times New (W1)"/>
          <w:sz w:val="26"/>
          <w:szCs w:val="26"/>
        </w:rPr>
        <w:tab/>
      </w:r>
      <w:r w:rsidRPr="00C95178">
        <w:rPr>
          <w:rFonts w:ascii="Times New (W1)" w:hAnsi="Times New (W1)"/>
          <w:sz w:val="26"/>
          <w:szCs w:val="26"/>
        </w:rPr>
        <w:tab/>
      </w:r>
      <w:r w:rsidR="008A176A">
        <w:rPr>
          <w:rFonts w:ascii="Times New (W1)" w:hAnsi="Times New (W1)"/>
          <w:sz w:val="26"/>
          <w:szCs w:val="26"/>
        </w:rPr>
        <w:t>4</w:t>
      </w:r>
      <w:r w:rsidR="00820A51" w:rsidRPr="00C95178">
        <w:rPr>
          <w:rFonts w:ascii="Times New (W1)" w:hAnsi="Times New (W1)"/>
          <w:sz w:val="26"/>
          <w:szCs w:val="26"/>
        </w:rPr>
        <w:t>.</w:t>
      </w:r>
      <w:r w:rsidRPr="00C95178">
        <w:rPr>
          <w:rFonts w:ascii="Times New (W1)" w:hAnsi="Times New (W1)"/>
          <w:sz w:val="26"/>
          <w:szCs w:val="26"/>
        </w:rPr>
        <w:tab/>
      </w:r>
      <w:r w:rsidR="00804D7E" w:rsidRPr="00C95178">
        <w:rPr>
          <w:rFonts w:ascii="Times New (W1)" w:hAnsi="Times New (W1)"/>
          <w:sz w:val="26"/>
          <w:szCs w:val="26"/>
        </w:rPr>
        <w:t>That t</w:t>
      </w:r>
      <w:r w:rsidRPr="00C95178">
        <w:rPr>
          <w:rFonts w:ascii="Times New (W1)" w:hAnsi="Times New (W1)"/>
          <w:sz w:val="26"/>
          <w:szCs w:val="26"/>
        </w:rPr>
        <w:t>he Application of Laser Northeast Gathering Company, LLC for Approval to Begin to Offer, Render, Furnish, or Supply Natural Gas Gathering and Transporting or Conveying Service by Pipeline to the Public in Certain Townships of Susquehanna County, Pennsylvania,</w:t>
      </w:r>
      <w:r w:rsidR="00FE09B9">
        <w:rPr>
          <w:rFonts w:ascii="Times New (W1)" w:hAnsi="Times New (W1)"/>
          <w:sz w:val="26"/>
          <w:szCs w:val="26"/>
        </w:rPr>
        <w:t xml:space="preserve"> </w:t>
      </w:r>
      <w:r w:rsidRPr="00C95178">
        <w:rPr>
          <w:rFonts w:ascii="Times New (W1)" w:hAnsi="Times New (W1)"/>
          <w:sz w:val="26"/>
          <w:szCs w:val="26"/>
        </w:rPr>
        <w:t xml:space="preserve">is </w:t>
      </w:r>
      <w:r w:rsidR="00AD42E4">
        <w:rPr>
          <w:rFonts w:ascii="Times New (W1)" w:hAnsi="Times New (W1)"/>
          <w:sz w:val="26"/>
          <w:szCs w:val="26"/>
        </w:rPr>
        <w:t>remanded to the Office of Administrative Law Judge</w:t>
      </w:r>
      <w:r w:rsidR="00412833">
        <w:rPr>
          <w:rFonts w:ascii="Times New (W1)" w:hAnsi="Times New (W1)"/>
          <w:sz w:val="26"/>
          <w:szCs w:val="26"/>
        </w:rPr>
        <w:t xml:space="preserve"> for further proceedings</w:t>
      </w:r>
      <w:r w:rsidRPr="00C95178">
        <w:rPr>
          <w:rFonts w:ascii="Times New (W1)" w:hAnsi="Times New (W1)"/>
          <w:sz w:val="26"/>
          <w:szCs w:val="26"/>
        </w:rPr>
        <w:t>, consistent with this Opinion and Order.</w:t>
      </w:r>
    </w:p>
    <w:p w:rsidR="00D94A26" w:rsidRPr="00C95178" w:rsidRDefault="00D94A26" w:rsidP="00D94A26">
      <w:pPr>
        <w:jc w:val="left"/>
        <w:rPr>
          <w:rFonts w:ascii="Times New (W1)" w:hAnsi="Times New (W1)"/>
          <w:sz w:val="26"/>
          <w:szCs w:val="26"/>
        </w:rPr>
      </w:pPr>
      <w:r w:rsidRPr="00C95178">
        <w:rPr>
          <w:rFonts w:ascii="Times New (W1)" w:hAnsi="Times New (W1)"/>
          <w:sz w:val="26"/>
          <w:szCs w:val="26"/>
        </w:rPr>
        <w:tab/>
      </w:r>
      <w:r w:rsidRPr="00C95178">
        <w:rPr>
          <w:rFonts w:ascii="Times New (W1)" w:hAnsi="Times New (W1)"/>
          <w:sz w:val="26"/>
          <w:szCs w:val="26"/>
        </w:rPr>
        <w:tab/>
      </w:r>
    </w:p>
    <w:p w:rsidR="00D94A26" w:rsidRPr="00C95178" w:rsidRDefault="00EB4A11" w:rsidP="00654FEA">
      <w:pPr>
        <w:spacing w:line="240" w:lineRule="auto"/>
        <w:jc w:val="left"/>
        <w:rPr>
          <w:rFonts w:ascii="Times New (W1)" w:hAnsi="Times New (W1)"/>
          <w:sz w:val="26"/>
          <w:szCs w:val="26"/>
        </w:rPr>
      </w:pPr>
      <w:r>
        <w:rPr>
          <w:rFonts w:ascii="Times New (W1)" w:hAnsi="Times New (W1)"/>
          <w:b/>
          <w:noProof/>
          <w:sz w:val="26"/>
          <w:szCs w:val="26"/>
        </w:rPr>
        <w:drawing>
          <wp:anchor distT="0" distB="0" distL="114300" distR="114300" simplePos="0" relativeHeight="251659264" behindDoc="1" locked="0" layoutInCell="1" allowOverlap="1">
            <wp:simplePos x="0" y="0"/>
            <wp:positionH relativeFrom="column">
              <wp:posOffset>2790825</wp:posOffset>
            </wp:positionH>
            <wp:positionV relativeFrom="paragraph">
              <wp:posOffset>122555</wp:posOffset>
            </wp:positionV>
            <wp:extent cx="2200275" cy="83820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654FEA">
        <w:rPr>
          <w:rFonts w:ascii="Times New (W1)" w:hAnsi="Times New (W1)"/>
          <w:b/>
          <w:sz w:val="26"/>
          <w:szCs w:val="26"/>
        </w:rPr>
        <w:tab/>
      </w:r>
      <w:r w:rsidR="00654FEA">
        <w:rPr>
          <w:rFonts w:ascii="Times New (W1)" w:hAnsi="Times New (W1)"/>
          <w:b/>
          <w:sz w:val="26"/>
          <w:szCs w:val="26"/>
        </w:rPr>
        <w:tab/>
      </w:r>
      <w:r w:rsidR="00654FEA">
        <w:rPr>
          <w:rFonts w:ascii="Times New (W1)" w:hAnsi="Times New (W1)"/>
          <w:b/>
          <w:sz w:val="26"/>
          <w:szCs w:val="26"/>
        </w:rPr>
        <w:tab/>
      </w:r>
      <w:r w:rsidR="00654FEA">
        <w:rPr>
          <w:rFonts w:ascii="Times New (W1)" w:hAnsi="Times New (W1)"/>
          <w:b/>
          <w:sz w:val="26"/>
          <w:szCs w:val="26"/>
        </w:rPr>
        <w:tab/>
      </w:r>
      <w:r w:rsidR="00654FEA">
        <w:rPr>
          <w:rFonts w:ascii="Times New (W1)" w:hAnsi="Times New (W1)"/>
          <w:b/>
          <w:sz w:val="26"/>
          <w:szCs w:val="26"/>
        </w:rPr>
        <w:tab/>
      </w:r>
      <w:r w:rsidR="00654FEA">
        <w:rPr>
          <w:rFonts w:ascii="Times New (W1)" w:hAnsi="Times New (W1)"/>
          <w:b/>
          <w:sz w:val="26"/>
          <w:szCs w:val="26"/>
        </w:rPr>
        <w:tab/>
      </w:r>
      <w:r w:rsidR="00654FEA">
        <w:rPr>
          <w:rFonts w:ascii="Times New (W1)" w:hAnsi="Times New (W1)"/>
          <w:b/>
          <w:sz w:val="26"/>
          <w:szCs w:val="26"/>
        </w:rPr>
        <w:tab/>
      </w:r>
      <w:r w:rsidR="00D94A26" w:rsidRPr="00C95178">
        <w:rPr>
          <w:rFonts w:ascii="Times New (W1)" w:hAnsi="Times New (W1)"/>
          <w:b/>
          <w:sz w:val="26"/>
          <w:szCs w:val="26"/>
        </w:rPr>
        <w:t>BY THE COMMISSION</w:t>
      </w:r>
    </w:p>
    <w:p w:rsidR="00D94A26" w:rsidRDefault="00D94A26" w:rsidP="00654FEA">
      <w:pPr>
        <w:spacing w:line="240" w:lineRule="auto"/>
        <w:jc w:val="left"/>
        <w:rPr>
          <w:rFonts w:ascii="Times New (W1)" w:hAnsi="Times New (W1)"/>
          <w:sz w:val="26"/>
          <w:szCs w:val="26"/>
        </w:rPr>
      </w:pPr>
    </w:p>
    <w:p w:rsidR="00654FEA" w:rsidRDefault="00654FEA" w:rsidP="00654FEA">
      <w:pPr>
        <w:spacing w:line="240" w:lineRule="auto"/>
        <w:jc w:val="left"/>
        <w:rPr>
          <w:rFonts w:ascii="Times New (W1)" w:hAnsi="Times New (W1)"/>
          <w:sz w:val="26"/>
          <w:szCs w:val="26"/>
        </w:rPr>
      </w:pPr>
    </w:p>
    <w:p w:rsidR="00EB4A11" w:rsidRDefault="00EB4A11" w:rsidP="00654FEA">
      <w:pPr>
        <w:spacing w:line="240" w:lineRule="auto"/>
        <w:jc w:val="left"/>
        <w:rPr>
          <w:rFonts w:ascii="Times New (W1)" w:hAnsi="Times New (W1)"/>
          <w:sz w:val="26"/>
          <w:szCs w:val="26"/>
        </w:rPr>
      </w:pPr>
    </w:p>
    <w:p w:rsidR="00D94A26" w:rsidRPr="00C95178" w:rsidRDefault="00D94A26" w:rsidP="00654FEA">
      <w:pPr>
        <w:spacing w:line="240" w:lineRule="auto"/>
        <w:jc w:val="left"/>
        <w:rPr>
          <w:rFonts w:ascii="Times New (W1)" w:hAnsi="Times New (W1)"/>
          <w:sz w:val="26"/>
          <w:szCs w:val="26"/>
        </w:rPr>
      </w:pPr>
    </w:p>
    <w:p w:rsidR="00D94A26" w:rsidRDefault="00654FEA" w:rsidP="00654FEA">
      <w:pPr>
        <w:spacing w:line="240" w:lineRule="auto"/>
        <w:jc w:val="left"/>
        <w:rPr>
          <w:rFonts w:ascii="Times New (W1)" w:hAnsi="Times New (W1)"/>
          <w:sz w:val="26"/>
          <w:szCs w:val="26"/>
        </w:rPr>
      </w:pPr>
      <w:r>
        <w:rPr>
          <w:rFonts w:ascii="Times New (W1)" w:hAnsi="Times New (W1)"/>
          <w:sz w:val="26"/>
          <w:szCs w:val="26"/>
        </w:rPr>
        <w:tab/>
      </w:r>
      <w:r>
        <w:rPr>
          <w:rFonts w:ascii="Times New (W1)" w:hAnsi="Times New (W1)"/>
          <w:sz w:val="26"/>
          <w:szCs w:val="26"/>
        </w:rPr>
        <w:tab/>
      </w:r>
      <w:r>
        <w:rPr>
          <w:rFonts w:ascii="Times New (W1)" w:hAnsi="Times New (W1)"/>
          <w:sz w:val="26"/>
          <w:szCs w:val="26"/>
        </w:rPr>
        <w:tab/>
      </w:r>
      <w:r>
        <w:rPr>
          <w:rFonts w:ascii="Times New (W1)" w:hAnsi="Times New (W1)"/>
          <w:sz w:val="26"/>
          <w:szCs w:val="26"/>
        </w:rPr>
        <w:tab/>
      </w:r>
      <w:r>
        <w:rPr>
          <w:rFonts w:ascii="Times New (W1)" w:hAnsi="Times New (W1)"/>
          <w:sz w:val="26"/>
          <w:szCs w:val="26"/>
        </w:rPr>
        <w:tab/>
      </w:r>
      <w:r>
        <w:rPr>
          <w:rFonts w:ascii="Times New (W1)" w:hAnsi="Times New (W1)"/>
          <w:sz w:val="26"/>
          <w:szCs w:val="26"/>
        </w:rPr>
        <w:tab/>
      </w:r>
      <w:r>
        <w:rPr>
          <w:rFonts w:ascii="Times New (W1)" w:hAnsi="Times New (W1)"/>
          <w:sz w:val="26"/>
          <w:szCs w:val="26"/>
        </w:rPr>
        <w:tab/>
      </w:r>
      <w:r w:rsidR="00D94A26" w:rsidRPr="00C95178">
        <w:rPr>
          <w:rFonts w:ascii="Times New (W1)" w:hAnsi="Times New (W1)"/>
          <w:sz w:val="26"/>
          <w:szCs w:val="26"/>
        </w:rPr>
        <w:t>Rosemary Chiavetta</w:t>
      </w:r>
      <w:r w:rsidR="00C95178">
        <w:rPr>
          <w:rFonts w:ascii="Times New (W1)" w:hAnsi="Times New (W1)"/>
          <w:sz w:val="26"/>
          <w:szCs w:val="26"/>
        </w:rPr>
        <w:t>,</w:t>
      </w:r>
    </w:p>
    <w:p w:rsidR="00C95178" w:rsidRDefault="00654FEA" w:rsidP="00654FEA">
      <w:pPr>
        <w:spacing w:line="240" w:lineRule="auto"/>
        <w:jc w:val="left"/>
        <w:rPr>
          <w:rFonts w:ascii="Times New (W1)" w:hAnsi="Times New (W1)"/>
          <w:sz w:val="26"/>
          <w:szCs w:val="26"/>
        </w:rPr>
      </w:pPr>
      <w:r>
        <w:rPr>
          <w:rFonts w:ascii="Times New (W1)" w:hAnsi="Times New (W1)"/>
          <w:sz w:val="26"/>
          <w:szCs w:val="26"/>
        </w:rPr>
        <w:tab/>
      </w:r>
      <w:r>
        <w:rPr>
          <w:rFonts w:ascii="Times New (W1)" w:hAnsi="Times New (W1)"/>
          <w:sz w:val="26"/>
          <w:szCs w:val="26"/>
        </w:rPr>
        <w:tab/>
      </w:r>
      <w:r>
        <w:rPr>
          <w:rFonts w:ascii="Times New (W1)" w:hAnsi="Times New (W1)"/>
          <w:sz w:val="26"/>
          <w:szCs w:val="26"/>
        </w:rPr>
        <w:tab/>
      </w:r>
      <w:r>
        <w:rPr>
          <w:rFonts w:ascii="Times New (W1)" w:hAnsi="Times New (W1)"/>
          <w:sz w:val="26"/>
          <w:szCs w:val="26"/>
        </w:rPr>
        <w:tab/>
      </w:r>
      <w:r>
        <w:rPr>
          <w:rFonts w:ascii="Times New (W1)" w:hAnsi="Times New (W1)"/>
          <w:sz w:val="26"/>
          <w:szCs w:val="26"/>
        </w:rPr>
        <w:tab/>
      </w:r>
      <w:r>
        <w:rPr>
          <w:rFonts w:ascii="Times New (W1)" w:hAnsi="Times New (W1)"/>
          <w:sz w:val="26"/>
          <w:szCs w:val="26"/>
        </w:rPr>
        <w:tab/>
      </w:r>
      <w:r>
        <w:rPr>
          <w:rFonts w:ascii="Times New (W1)" w:hAnsi="Times New (W1)"/>
          <w:sz w:val="26"/>
          <w:szCs w:val="26"/>
        </w:rPr>
        <w:tab/>
      </w:r>
      <w:r w:rsidR="00C95178">
        <w:rPr>
          <w:rFonts w:ascii="Times New (W1)" w:hAnsi="Times New (W1)"/>
          <w:sz w:val="26"/>
          <w:szCs w:val="26"/>
        </w:rPr>
        <w:t>Secretary</w:t>
      </w:r>
    </w:p>
    <w:p w:rsidR="00654FEA" w:rsidRDefault="00654FEA" w:rsidP="00654FEA">
      <w:pPr>
        <w:spacing w:line="240" w:lineRule="auto"/>
        <w:jc w:val="left"/>
        <w:rPr>
          <w:rFonts w:ascii="Times New (W1)" w:hAnsi="Times New (W1)"/>
          <w:sz w:val="26"/>
          <w:szCs w:val="26"/>
        </w:rPr>
      </w:pPr>
    </w:p>
    <w:p w:rsidR="00654FEA" w:rsidRPr="00C95178" w:rsidRDefault="00654FEA" w:rsidP="00654FEA">
      <w:pPr>
        <w:spacing w:line="240" w:lineRule="auto"/>
        <w:jc w:val="left"/>
        <w:rPr>
          <w:rFonts w:ascii="Times New (W1)" w:hAnsi="Times New (W1)"/>
          <w:sz w:val="26"/>
          <w:szCs w:val="26"/>
        </w:rPr>
      </w:pPr>
    </w:p>
    <w:p w:rsidR="00D94A26" w:rsidRPr="00C95178" w:rsidRDefault="00D94A26" w:rsidP="00654FEA">
      <w:pPr>
        <w:spacing w:line="240" w:lineRule="auto"/>
        <w:jc w:val="left"/>
        <w:rPr>
          <w:rFonts w:ascii="Times New (W1)" w:hAnsi="Times New (W1)"/>
          <w:sz w:val="26"/>
          <w:szCs w:val="26"/>
        </w:rPr>
      </w:pPr>
    </w:p>
    <w:p w:rsidR="00D94A26" w:rsidRPr="00C95178" w:rsidRDefault="00D94A26" w:rsidP="00D94A26">
      <w:pPr>
        <w:jc w:val="left"/>
        <w:rPr>
          <w:rFonts w:ascii="Times New (W1)" w:hAnsi="Times New (W1)"/>
          <w:sz w:val="26"/>
          <w:szCs w:val="26"/>
        </w:rPr>
      </w:pPr>
      <w:r w:rsidRPr="00C95178">
        <w:rPr>
          <w:rFonts w:ascii="Times New (W1)" w:hAnsi="Times New (W1)"/>
          <w:sz w:val="26"/>
          <w:szCs w:val="26"/>
        </w:rPr>
        <w:t>(SEAL)</w:t>
      </w:r>
    </w:p>
    <w:p w:rsidR="00D94A26" w:rsidRPr="00C95178" w:rsidRDefault="00D94A26" w:rsidP="00D94A26">
      <w:pPr>
        <w:jc w:val="left"/>
        <w:rPr>
          <w:rFonts w:ascii="Times New (W1)" w:hAnsi="Times New (W1)"/>
          <w:sz w:val="26"/>
          <w:szCs w:val="26"/>
        </w:rPr>
      </w:pPr>
      <w:r w:rsidRPr="00C95178">
        <w:rPr>
          <w:rFonts w:ascii="Times New (W1)" w:hAnsi="Times New (W1)"/>
          <w:sz w:val="26"/>
          <w:szCs w:val="26"/>
        </w:rPr>
        <w:t xml:space="preserve">ORDER ADOPTED: </w:t>
      </w:r>
      <w:r w:rsidR="00DA22BB">
        <w:rPr>
          <w:rFonts w:ascii="Times New (W1)" w:hAnsi="Times New (W1)"/>
          <w:sz w:val="26"/>
          <w:szCs w:val="26"/>
        </w:rPr>
        <w:t>May 19</w:t>
      </w:r>
      <w:r w:rsidR="00452A0D">
        <w:rPr>
          <w:rFonts w:ascii="Times New (W1)" w:hAnsi="Times New (W1)"/>
          <w:sz w:val="26"/>
          <w:szCs w:val="26"/>
        </w:rPr>
        <w:t>, 2011</w:t>
      </w:r>
    </w:p>
    <w:p w:rsidR="00AE0105" w:rsidRPr="00C95178" w:rsidRDefault="00D94A26" w:rsidP="00511F83">
      <w:pPr>
        <w:jc w:val="left"/>
        <w:rPr>
          <w:rFonts w:ascii="Times New (W1)" w:hAnsi="Times New (W1)"/>
          <w:sz w:val="26"/>
          <w:szCs w:val="26"/>
        </w:rPr>
      </w:pPr>
      <w:r w:rsidRPr="00C95178">
        <w:rPr>
          <w:rFonts w:ascii="Times New (W1)" w:hAnsi="Times New (W1)"/>
          <w:sz w:val="26"/>
          <w:szCs w:val="26"/>
        </w:rPr>
        <w:t>ORDER ENTERED:</w:t>
      </w:r>
      <w:r w:rsidR="00EB4A11">
        <w:rPr>
          <w:rFonts w:ascii="Times New (W1)" w:hAnsi="Times New (W1)"/>
          <w:sz w:val="26"/>
          <w:szCs w:val="26"/>
        </w:rPr>
        <w:t xml:space="preserve">  June 14, 2011</w:t>
      </w:r>
    </w:p>
    <w:sectPr w:rsidR="00AE0105" w:rsidRPr="00C95178" w:rsidSect="004F6DA3">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468" w:rsidRDefault="00783468" w:rsidP="00D340A2">
      <w:pPr>
        <w:spacing w:line="240" w:lineRule="auto"/>
      </w:pPr>
      <w:r>
        <w:separator/>
      </w:r>
    </w:p>
  </w:endnote>
  <w:endnote w:type="continuationSeparator" w:id="0">
    <w:p w:rsidR="00783468" w:rsidRDefault="00783468" w:rsidP="00D340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62864"/>
      <w:docPartObj>
        <w:docPartGallery w:val="Page Numbers (Bottom of Page)"/>
        <w:docPartUnique/>
      </w:docPartObj>
    </w:sdtPr>
    <w:sdtContent>
      <w:p w:rsidR="00C04959" w:rsidRDefault="007B73C1">
        <w:pPr>
          <w:pStyle w:val="Footer"/>
        </w:pPr>
        <w:fldSimple w:instr=" PAGE   \* MERGEFORMAT ">
          <w:r w:rsidR="00EB4A11">
            <w:rPr>
              <w:noProof/>
            </w:rPr>
            <w:t>43</w:t>
          </w:r>
        </w:fldSimple>
      </w:p>
    </w:sdtContent>
  </w:sdt>
  <w:p w:rsidR="00C04959" w:rsidRDefault="00C049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468" w:rsidRDefault="00783468" w:rsidP="007D7E0F">
      <w:pPr>
        <w:spacing w:line="240" w:lineRule="auto"/>
        <w:jc w:val="left"/>
      </w:pPr>
      <w:r>
        <w:separator/>
      </w:r>
    </w:p>
  </w:footnote>
  <w:footnote w:type="continuationSeparator" w:id="0">
    <w:p w:rsidR="00783468" w:rsidRDefault="00783468" w:rsidP="00D340A2">
      <w:pPr>
        <w:spacing w:line="240" w:lineRule="auto"/>
      </w:pPr>
      <w:r>
        <w:continuationSeparator/>
      </w:r>
    </w:p>
  </w:footnote>
  <w:footnote w:id="1">
    <w:p w:rsidR="00C04959" w:rsidRPr="00611275" w:rsidRDefault="00C04959" w:rsidP="00B035B2">
      <w:pPr>
        <w:pStyle w:val="FootnoteText"/>
        <w:spacing w:line="240" w:lineRule="auto"/>
        <w:ind w:firstLine="720"/>
        <w:jc w:val="left"/>
        <w:rPr>
          <w:rFonts w:ascii="Times New (W1)" w:hAnsi="Times New (W1)"/>
          <w:sz w:val="26"/>
        </w:rPr>
      </w:pPr>
      <w:r w:rsidRPr="00611275">
        <w:rPr>
          <w:rStyle w:val="FootnoteReference"/>
          <w:rFonts w:ascii="Times New (W1)" w:hAnsi="Times New (W1)"/>
          <w:sz w:val="26"/>
          <w:szCs w:val="22"/>
        </w:rPr>
        <w:footnoteRef/>
      </w:r>
      <w:r w:rsidRPr="00611275">
        <w:rPr>
          <w:rFonts w:ascii="Times New (W1)" w:hAnsi="Times New (W1)"/>
          <w:sz w:val="26"/>
        </w:rPr>
        <w:tab/>
        <w:t>The Parties requested, and were granted, an extension of time to file Exceptions and Repl</w:t>
      </w:r>
      <w:r>
        <w:rPr>
          <w:rFonts w:ascii="Times New (W1)" w:hAnsi="Times New (W1)"/>
          <w:sz w:val="26"/>
        </w:rPr>
        <w:t>ies to</w:t>
      </w:r>
      <w:r w:rsidRPr="00611275">
        <w:rPr>
          <w:rFonts w:ascii="Times New (W1)" w:hAnsi="Times New (W1)"/>
          <w:sz w:val="26"/>
        </w:rPr>
        <w:t xml:space="preserve"> Exceptions.  Exceptions were due on January 14, 2011, and Repl</w:t>
      </w:r>
      <w:r>
        <w:rPr>
          <w:rFonts w:ascii="Times New (W1)" w:hAnsi="Times New (W1)"/>
          <w:sz w:val="26"/>
        </w:rPr>
        <w:t>ies to</w:t>
      </w:r>
      <w:r w:rsidRPr="00611275">
        <w:rPr>
          <w:rFonts w:ascii="Times New (W1)" w:hAnsi="Times New (W1)"/>
          <w:sz w:val="26"/>
        </w:rPr>
        <w:t xml:space="preserve"> Exceptions</w:t>
      </w:r>
      <w:r>
        <w:rPr>
          <w:rFonts w:ascii="Times New (W1)" w:hAnsi="Times New (W1)"/>
          <w:sz w:val="26"/>
        </w:rPr>
        <w:t xml:space="preserve"> were due on February 7, 2011.</w:t>
      </w:r>
    </w:p>
  </w:footnote>
  <w:footnote w:id="2">
    <w:p w:rsidR="00C04959" w:rsidRPr="00611275" w:rsidRDefault="00C04959" w:rsidP="00156668">
      <w:pPr>
        <w:pStyle w:val="FootnoteText"/>
        <w:spacing w:line="240" w:lineRule="auto"/>
        <w:ind w:firstLine="720"/>
        <w:jc w:val="left"/>
        <w:rPr>
          <w:rFonts w:ascii="Times New (W1)" w:hAnsi="Times New (W1)"/>
          <w:sz w:val="26"/>
          <w:szCs w:val="22"/>
        </w:rPr>
      </w:pPr>
      <w:r w:rsidRPr="00B32002">
        <w:rPr>
          <w:rStyle w:val="FootnoteReference"/>
          <w:sz w:val="26"/>
          <w:szCs w:val="26"/>
        </w:rPr>
        <w:footnoteRef/>
      </w:r>
      <w:r w:rsidRPr="00B32002">
        <w:rPr>
          <w:sz w:val="26"/>
          <w:szCs w:val="26"/>
        </w:rPr>
        <w:tab/>
        <w:t>More</w:t>
      </w:r>
      <w:r w:rsidRPr="00611275">
        <w:rPr>
          <w:rFonts w:ascii="Times New (W1)" w:hAnsi="Times New (W1)"/>
          <w:sz w:val="26"/>
          <w:szCs w:val="22"/>
        </w:rPr>
        <w:t xml:space="preserve"> procedural details relating to the Parties’ filings, including Preliminary Objections and responses thereto, various motions and answers thereto, and testimony and exhibits are contained in the Recommended Decision on pages 2-8.  </w:t>
      </w:r>
    </w:p>
  </w:footnote>
  <w:footnote w:id="3">
    <w:p w:rsidR="00C04959" w:rsidRPr="00611275" w:rsidRDefault="00C04959" w:rsidP="00D526E0">
      <w:pPr>
        <w:spacing w:line="240" w:lineRule="auto"/>
        <w:ind w:firstLine="720"/>
        <w:jc w:val="left"/>
        <w:rPr>
          <w:rFonts w:ascii="Times New (W1)" w:hAnsi="Times New (W1)"/>
          <w:sz w:val="26"/>
        </w:rPr>
      </w:pPr>
      <w:r w:rsidRPr="00611275">
        <w:rPr>
          <w:rStyle w:val="FootnoteReference"/>
          <w:rFonts w:ascii="Times New (W1)" w:hAnsi="Times New (W1)"/>
          <w:sz w:val="26"/>
          <w:szCs w:val="22"/>
        </w:rPr>
        <w:footnoteRef/>
      </w:r>
      <w:r w:rsidRPr="00611275">
        <w:rPr>
          <w:rFonts w:ascii="Times New (W1)" w:hAnsi="Times New (W1)"/>
          <w:sz w:val="26"/>
        </w:rPr>
        <w:tab/>
      </w:r>
      <w:r w:rsidRPr="00611275">
        <w:rPr>
          <w:rFonts w:ascii="Times New (W1)" w:hAnsi="Times New (W1)"/>
          <w:sz w:val="26"/>
          <w:szCs w:val="22"/>
        </w:rPr>
        <w:t xml:space="preserve">Laurie and Brian </w:t>
      </w:r>
      <w:proofErr w:type="spellStart"/>
      <w:r w:rsidRPr="00611275">
        <w:rPr>
          <w:rFonts w:ascii="Times New (W1)" w:hAnsi="Times New (W1)"/>
          <w:sz w:val="26"/>
          <w:szCs w:val="22"/>
        </w:rPr>
        <w:t>Kaszuba</w:t>
      </w:r>
      <w:proofErr w:type="spellEnd"/>
      <w:r w:rsidRPr="00611275">
        <w:rPr>
          <w:rFonts w:ascii="Times New (W1)" w:hAnsi="Times New (W1)"/>
          <w:sz w:val="26"/>
          <w:szCs w:val="22"/>
        </w:rPr>
        <w:t xml:space="preserve"> withdrew their protest on March 30, 2010, </w:t>
      </w:r>
      <w:r w:rsidRPr="00611275">
        <w:rPr>
          <w:rFonts w:ascii="Times New (W1)" w:hAnsi="Times New (W1)"/>
          <w:sz w:val="26"/>
        </w:rPr>
        <w:t xml:space="preserve">Rita </w:t>
      </w:r>
      <w:proofErr w:type="spellStart"/>
      <w:r w:rsidRPr="00611275">
        <w:rPr>
          <w:rFonts w:ascii="Times New (W1)" w:hAnsi="Times New (W1)"/>
          <w:sz w:val="26"/>
        </w:rPr>
        <w:t>Chirumbolo</w:t>
      </w:r>
      <w:proofErr w:type="spellEnd"/>
      <w:r w:rsidRPr="00611275">
        <w:rPr>
          <w:rFonts w:ascii="Times New (W1)" w:hAnsi="Times New (W1)"/>
          <w:sz w:val="26"/>
        </w:rPr>
        <w:t xml:space="preserve"> </w:t>
      </w:r>
      <w:proofErr w:type="spellStart"/>
      <w:r w:rsidRPr="00611275">
        <w:rPr>
          <w:rFonts w:ascii="Times New (W1)" w:hAnsi="Times New (W1)"/>
          <w:sz w:val="26"/>
        </w:rPr>
        <w:t>Ernstrom</w:t>
      </w:r>
      <w:proofErr w:type="spellEnd"/>
      <w:r w:rsidRPr="00611275">
        <w:rPr>
          <w:rFonts w:ascii="Times New (W1)" w:hAnsi="Times New (W1)"/>
          <w:sz w:val="26"/>
        </w:rPr>
        <w:t xml:space="preserve"> withdrew her protest on April 12, 2010, and Rebecca </w:t>
      </w:r>
      <w:proofErr w:type="spellStart"/>
      <w:r w:rsidRPr="00611275">
        <w:rPr>
          <w:rFonts w:ascii="Times New (W1)" w:hAnsi="Times New (W1)"/>
          <w:sz w:val="26"/>
          <w:szCs w:val="22"/>
        </w:rPr>
        <w:t>Roter</w:t>
      </w:r>
      <w:proofErr w:type="spellEnd"/>
      <w:r w:rsidRPr="00611275">
        <w:rPr>
          <w:rFonts w:ascii="Times New (W1)" w:hAnsi="Times New (W1)"/>
          <w:sz w:val="26"/>
          <w:szCs w:val="22"/>
        </w:rPr>
        <w:t xml:space="preserve"> withdrew her protest on June 3, 2010. </w:t>
      </w:r>
      <w:r w:rsidRPr="00611275">
        <w:rPr>
          <w:rFonts w:ascii="Times New (W1)" w:hAnsi="Times New (W1)"/>
          <w:sz w:val="26"/>
        </w:rPr>
        <w:t xml:space="preserve"> On April 2, 2010, Laser filed an amendment to its Application which resolved ETC’s protest.</w:t>
      </w:r>
    </w:p>
  </w:footnote>
  <w:footnote w:id="4">
    <w:p w:rsidR="00C04959" w:rsidRPr="00611275" w:rsidRDefault="00C04959" w:rsidP="00BC65E2">
      <w:pPr>
        <w:pStyle w:val="FootnoteText"/>
        <w:spacing w:line="240" w:lineRule="auto"/>
        <w:ind w:firstLine="720"/>
        <w:jc w:val="left"/>
        <w:rPr>
          <w:rFonts w:ascii="Times New (W1)" w:hAnsi="Times New (W1)"/>
          <w:sz w:val="26"/>
        </w:rPr>
      </w:pPr>
      <w:r w:rsidRPr="00611275">
        <w:rPr>
          <w:rStyle w:val="FootnoteReference"/>
          <w:rFonts w:ascii="Times New (W1)" w:hAnsi="Times New (W1)"/>
          <w:sz w:val="26"/>
          <w:szCs w:val="22"/>
        </w:rPr>
        <w:footnoteRef/>
      </w:r>
      <w:r w:rsidRPr="00611275">
        <w:rPr>
          <w:rFonts w:ascii="Times New (W1)" w:hAnsi="Times New (W1)"/>
          <w:sz w:val="26"/>
          <w:szCs w:val="22"/>
        </w:rPr>
        <w:t xml:space="preserve"> </w:t>
      </w:r>
      <w:r w:rsidRPr="00611275">
        <w:rPr>
          <w:rFonts w:ascii="Times New (W1)" w:hAnsi="Times New (W1)"/>
          <w:sz w:val="26"/>
        </w:rPr>
        <w:tab/>
        <w:t xml:space="preserve">By letter, the Independent Oil and Gas Association of Pennsylvania (IOGA) reported that, effective April 1, </w:t>
      </w:r>
      <w:proofErr w:type="gramStart"/>
      <w:r w:rsidRPr="00611275">
        <w:rPr>
          <w:rFonts w:ascii="Times New (W1)" w:hAnsi="Times New (W1)"/>
          <w:sz w:val="26"/>
        </w:rPr>
        <w:t>2010,</w:t>
      </w:r>
      <w:proofErr w:type="gramEnd"/>
      <w:r w:rsidRPr="00611275">
        <w:rPr>
          <w:rFonts w:ascii="Times New (W1)" w:hAnsi="Times New (W1)"/>
          <w:sz w:val="26"/>
        </w:rPr>
        <w:t xml:space="preserve"> it had changed its name to the Pennsylvania</w:t>
      </w:r>
      <w:r w:rsidRPr="00611275">
        <w:rPr>
          <w:rFonts w:ascii="Times New (W1)" w:hAnsi="Times New (W1)"/>
          <w:i/>
          <w:sz w:val="26"/>
        </w:rPr>
        <w:t xml:space="preserve"> </w:t>
      </w:r>
      <w:r w:rsidRPr="00611275">
        <w:rPr>
          <w:rFonts w:ascii="Times New (W1)" w:hAnsi="Times New (W1)"/>
          <w:sz w:val="26"/>
        </w:rPr>
        <w:t xml:space="preserve">Independent Oil and Gas Association, </w:t>
      </w:r>
      <w:r>
        <w:rPr>
          <w:rFonts w:ascii="Times New (W1)" w:hAnsi="Times New (W1)"/>
          <w:sz w:val="26"/>
        </w:rPr>
        <w:t xml:space="preserve">thereby, </w:t>
      </w:r>
      <w:r w:rsidRPr="00611275">
        <w:rPr>
          <w:rFonts w:ascii="Times New (W1)" w:hAnsi="Times New (W1)"/>
          <w:sz w:val="26"/>
        </w:rPr>
        <w:t>becoming “PIOGA.”</w:t>
      </w:r>
    </w:p>
  </w:footnote>
  <w:footnote w:id="5">
    <w:p w:rsidR="00C04959" w:rsidRPr="00611275" w:rsidRDefault="00C04959" w:rsidP="005451AE">
      <w:pPr>
        <w:pStyle w:val="FootnoteText"/>
        <w:spacing w:line="240" w:lineRule="auto"/>
        <w:ind w:firstLine="720"/>
        <w:jc w:val="left"/>
        <w:rPr>
          <w:rFonts w:ascii="Times New (W1)" w:hAnsi="Times New (W1)"/>
          <w:sz w:val="26"/>
          <w:szCs w:val="22"/>
        </w:rPr>
      </w:pPr>
      <w:r w:rsidRPr="00E14663">
        <w:rPr>
          <w:rStyle w:val="FootnoteReference"/>
          <w:rFonts w:ascii="Times New (W1)" w:hAnsi="Times New (W1)"/>
          <w:sz w:val="22"/>
          <w:szCs w:val="22"/>
        </w:rPr>
        <w:footnoteRef/>
      </w:r>
      <w:r w:rsidRPr="00611275">
        <w:rPr>
          <w:rFonts w:ascii="Times New (W1)" w:hAnsi="Times New (W1)"/>
          <w:sz w:val="26"/>
          <w:szCs w:val="22"/>
        </w:rPr>
        <w:tab/>
        <w:t>This provision provides that, “[a]</w:t>
      </w:r>
      <w:proofErr w:type="spellStart"/>
      <w:r w:rsidRPr="00611275">
        <w:rPr>
          <w:rFonts w:ascii="Times New (W1)" w:hAnsi="Times New (W1)"/>
          <w:sz w:val="26"/>
        </w:rPr>
        <w:t>ny</w:t>
      </w:r>
      <w:proofErr w:type="spellEnd"/>
      <w:r w:rsidRPr="00611275">
        <w:rPr>
          <w:rFonts w:ascii="Times New (W1)" w:hAnsi="Times New (W1)"/>
          <w:sz w:val="26"/>
        </w:rPr>
        <w:t xml:space="preserve"> producer of natural gas not engaged in distributing such gas directly to the public for compensation” is excluded from the definition of “public utility.”</w:t>
      </w:r>
    </w:p>
  </w:footnote>
  <w:footnote w:id="6">
    <w:p w:rsidR="00C04959" w:rsidRPr="00611275" w:rsidRDefault="00C04959" w:rsidP="005F7090">
      <w:pPr>
        <w:pStyle w:val="FootnoteText"/>
        <w:spacing w:line="240" w:lineRule="auto"/>
        <w:ind w:firstLine="720"/>
        <w:jc w:val="left"/>
        <w:rPr>
          <w:rFonts w:ascii="Times New (W1)" w:hAnsi="Times New (W1)"/>
          <w:sz w:val="26"/>
          <w:szCs w:val="22"/>
        </w:rPr>
      </w:pPr>
      <w:r w:rsidRPr="00E14663">
        <w:rPr>
          <w:rStyle w:val="FootnoteReference"/>
          <w:sz w:val="22"/>
          <w:szCs w:val="22"/>
        </w:rPr>
        <w:footnoteRef/>
      </w:r>
      <w:r w:rsidRPr="00E14663">
        <w:rPr>
          <w:sz w:val="22"/>
          <w:szCs w:val="22"/>
        </w:rPr>
        <w:t xml:space="preserve"> </w:t>
      </w:r>
      <w:r>
        <w:rPr>
          <w:rFonts w:ascii="Times New (W1)" w:hAnsi="Times New (W1)"/>
          <w:sz w:val="26"/>
          <w:szCs w:val="22"/>
        </w:rPr>
        <w:tab/>
        <w:t>This provision provides that an entity is a public utility if it engages in “[t]</w:t>
      </w:r>
      <w:proofErr w:type="spellStart"/>
      <w:r>
        <w:rPr>
          <w:rFonts w:ascii="Times New (W1)" w:hAnsi="Times New (W1)"/>
          <w:sz w:val="26"/>
          <w:szCs w:val="22"/>
        </w:rPr>
        <w:t>ransporting</w:t>
      </w:r>
      <w:proofErr w:type="spellEnd"/>
      <w:r>
        <w:rPr>
          <w:rFonts w:ascii="Times New (W1)" w:hAnsi="Times New (W1)"/>
          <w:sz w:val="26"/>
          <w:szCs w:val="22"/>
        </w:rPr>
        <w:t xml:space="preserve"> or conveying natural or artificial gas, crude oil, gasoline, or petroleum products, materials for refrigeration, or oxygen or nitrogen, or other fluid substance, by pipeline or conduit, for the public for compensation.”</w:t>
      </w:r>
    </w:p>
    <w:p w:rsidR="00C04959" w:rsidRDefault="00C04959" w:rsidP="005F7090">
      <w:pPr>
        <w:pStyle w:val="FootnoteText"/>
        <w:jc w:val="left"/>
      </w:pPr>
    </w:p>
  </w:footnote>
  <w:footnote w:id="7">
    <w:p w:rsidR="00C04959" w:rsidRPr="000B4B1E" w:rsidRDefault="00C04959" w:rsidP="00AA4FFE">
      <w:pPr>
        <w:pStyle w:val="FootnoteText"/>
        <w:spacing w:line="240" w:lineRule="auto"/>
        <w:ind w:firstLine="720"/>
        <w:jc w:val="left"/>
        <w:rPr>
          <w:sz w:val="26"/>
        </w:rPr>
      </w:pPr>
      <w:r w:rsidRPr="000B4B1E">
        <w:rPr>
          <w:rStyle w:val="FootnoteReference"/>
          <w:sz w:val="22"/>
          <w:szCs w:val="22"/>
        </w:rPr>
        <w:footnoteRef/>
      </w:r>
      <w:r w:rsidRPr="000B4B1E">
        <w:rPr>
          <w:sz w:val="22"/>
          <w:szCs w:val="22"/>
        </w:rPr>
        <w:t xml:space="preserve"> </w:t>
      </w:r>
      <w:r>
        <w:tab/>
      </w:r>
      <w:r w:rsidRPr="000B4B1E">
        <w:rPr>
          <w:sz w:val="26"/>
        </w:rPr>
        <w:t xml:space="preserve">In </w:t>
      </w:r>
      <w:proofErr w:type="spellStart"/>
      <w:r w:rsidRPr="000B4B1E">
        <w:rPr>
          <w:i/>
          <w:sz w:val="26"/>
        </w:rPr>
        <w:t>Drexelbrook</w:t>
      </w:r>
      <w:proofErr w:type="spellEnd"/>
      <w:r w:rsidRPr="000B4B1E">
        <w:rPr>
          <w:sz w:val="26"/>
        </w:rPr>
        <w:t>, the Pennsylvania Supreme Court found that an apartment complex landlord who sold water, electric, and natural gas services to tenants was not a public utility because only a privileged group, tenants accepted for residency, could subscribe to the services.</w:t>
      </w:r>
    </w:p>
  </w:footnote>
  <w:footnote w:id="8">
    <w:p w:rsidR="00C04959" w:rsidRPr="00C30464" w:rsidRDefault="00C04959" w:rsidP="00C30464">
      <w:pPr>
        <w:pStyle w:val="FootnoteText"/>
        <w:spacing w:line="240" w:lineRule="auto"/>
        <w:ind w:firstLine="720"/>
        <w:jc w:val="left"/>
        <w:rPr>
          <w:sz w:val="26"/>
        </w:rPr>
      </w:pPr>
      <w:r w:rsidRPr="00C30464">
        <w:rPr>
          <w:rStyle w:val="FootnoteReference"/>
          <w:sz w:val="22"/>
        </w:rPr>
        <w:footnoteRef/>
      </w:r>
      <w:r>
        <w:tab/>
      </w:r>
      <w:r w:rsidRPr="00AD5FAF">
        <w:rPr>
          <w:rFonts w:ascii="Times New (W1)" w:hAnsi="Times New (W1)"/>
          <w:sz w:val="26"/>
        </w:rPr>
        <w:t>The</w:t>
      </w:r>
      <w:r>
        <w:rPr>
          <w:rFonts w:ascii="Times New (W1)" w:hAnsi="Times New (W1)"/>
          <w:sz w:val="26"/>
        </w:rPr>
        <w:t xml:space="preserve"> </w:t>
      </w:r>
      <w:r w:rsidRPr="00C30464">
        <w:rPr>
          <w:sz w:val="26"/>
        </w:rPr>
        <w:t xml:space="preserve">guidelines </w:t>
      </w:r>
      <w:r>
        <w:rPr>
          <w:sz w:val="26"/>
        </w:rPr>
        <w:t xml:space="preserve">in our </w:t>
      </w:r>
      <w:r>
        <w:rPr>
          <w:i/>
          <w:sz w:val="26"/>
        </w:rPr>
        <w:t xml:space="preserve">Policy Statement </w:t>
      </w:r>
      <w:r w:rsidRPr="00C30464">
        <w:rPr>
          <w:sz w:val="26"/>
        </w:rPr>
        <w:t>are not binding and do not trump the standard established in the case law discussed herein</w:t>
      </w:r>
      <w:r>
        <w:rPr>
          <w:sz w:val="26"/>
        </w:rPr>
        <w:t>,</w:t>
      </w:r>
      <w:r w:rsidRPr="00C30464">
        <w:rPr>
          <w:sz w:val="26"/>
        </w:rPr>
        <w:t xml:space="preserve"> </w:t>
      </w:r>
      <w:r>
        <w:rPr>
          <w:sz w:val="26"/>
        </w:rPr>
        <w:t xml:space="preserve">which provides </w:t>
      </w:r>
      <w:r w:rsidRPr="00C30464">
        <w:rPr>
          <w:sz w:val="26"/>
        </w:rPr>
        <w:t xml:space="preserve">that service to a limited customer group can constitute public utility service. </w:t>
      </w:r>
      <w:r w:rsidRPr="00C30464">
        <w:rPr>
          <w:i/>
          <w:sz w:val="26"/>
        </w:rPr>
        <w:t xml:space="preserve"> </w:t>
      </w:r>
      <w:proofErr w:type="gramStart"/>
      <w:r w:rsidRPr="00F3781F">
        <w:rPr>
          <w:i/>
          <w:sz w:val="26"/>
        </w:rPr>
        <w:t xml:space="preserve">Pa. Human Relations </w:t>
      </w:r>
      <w:proofErr w:type="spellStart"/>
      <w:r w:rsidRPr="00F3781F">
        <w:rPr>
          <w:i/>
          <w:sz w:val="26"/>
        </w:rPr>
        <w:t>Comm’n</w:t>
      </w:r>
      <w:proofErr w:type="spellEnd"/>
      <w:r w:rsidRPr="00F3781F">
        <w:rPr>
          <w:i/>
          <w:sz w:val="26"/>
        </w:rPr>
        <w:t xml:space="preserve"> v. Norristown Area School Dist</w:t>
      </w:r>
      <w:r w:rsidRPr="00C30464">
        <w:rPr>
          <w:i/>
          <w:sz w:val="26"/>
        </w:rPr>
        <w:t>.</w:t>
      </w:r>
      <w:r w:rsidRPr="00C30464">
        <w:rPr>
          <w:sz w:val="26"/>
        </w:rPr>
        <w:t>, 473 Pa. 334, 374 A.2d 671 (1977).</w:t>
      </w:r>
      <w:proofErr w:type="gramEnd"/>
      <w:r>
        <w:rPr>
          <w:sz w:val="26"/>
        </w:rPr>
        <w:t xml:space="preserve">  </w:t>
      </w:r>
    </w:p>
  </w:footnote>
  <w:footnote w:id="9">
    <w:p w:rsidR="00C04959" w:rsidRDefault="00C04959" w:rsidP="00CD0620">
      <w:pPr>
        <w:pStyle w:val="FootnoteText"/>
        <w:tabs>
          <w:tab w:val="left" w:pos="720"/>
        </w:tabs>
        <w:jc w:val="left"/>
      </w:pPr>
      <w:r>
        <w:tab/>
      </w:r>
      <w:r w:rsidRPr="00CD0620">
        <w:rPr>
          <w:rStyle w:val="FootnoteReference"/>
          <w:sz w:val="22"/>
          <w:szCs w:val="22"/>
        </w:rPr>
        <w:footnoteRef/>
      </w:r>
      <w:r w:rsidRPr="00CD0620">
        <w:rPr>
          <w:sz w:val="22"/>
          <w:szCs w:val="22"/>
        </w:rPr>
        <w:t xml:space="preserve"> </w:t>
      </w:r>
      <w:r>
        <w:tab/>
      </w:r>
      <w:r w:rsidRPr="00CD0620">
        <w:rPr>
          <w:rFonts w:ascii="Times New (W1)" w:hAnsi="Times New (W1)"/>
          <w:sz w:val="26"/>
        </w:rPr>
        <w:t>The significance of the cost of revisions varies according to the industry involved.</w:t>
      </w:r>
      <w:r>
        <w:t xml:space="preserve">  </w:t>
      </w:r>
    </w:p>
  </w:footnote>
  <w:footnote w:id="10">
    <w:p w:rsidR="00C04959" w:rsidRPr="00150316" w:rsidRDefault="00C04959" w:rsidP="00901790">
      <w:pPr>
        <w:pStyle w:val="FootnoteText"/>
        <w:spacing w:line="240" w:lineRule="auto"/>
        <w:jc w:val="left"/>
        <w:rPr>
          <w:sz w:val="26"/>
          <w:szCs w:val="26"/>
        </w:rPr>
      </w:pPr>
      <w:r>
        <w:rPr>
          <w:sz w:val="26"/>
          <w:szCs w:val="26"/>
        </w:rPr>
        <w:tab/>
      </w:r>
      <w:r w:rsidRPr="00150316">
        <w:rPr>
          <w:rStyle w:val="FootnoteReference"/>
          <w:sz w:val="26"/>
          <w:szCs w:val="26"/>
        </w:rPr>
        <w:footnoteRef/>
      </w:r>
      <w:r>
        <w:rPr>
          <w:sz w:val="26"/>
          <w:szCs w:val="26"/>
        </w:rPr>
        <w:tab/>
      </w:r>
      <w:r w:rsidRPr="00D0694F">
        <w:rPr>
          <w:sz w:val="26"/>
          <w:szCs w:val="26"/>
        </w:rPr>
        <w:t>This includes the possibility that the legislature could create a special gathering public utility status which “would not be subject to economic or rate regulation, but would provide an avenue for overcoming the blocking tactics that gatherers are facing when acquiring rights-of-way in the state.</w:t>
      </w:r>
      <w:r>
        <w:rPr>
          <w:sz w:val="26"/>
          <w:szCs w:val="26"/>
        </w:rPr>
        <w:t xml:space="preserve">”  </w:t>
      </w:r>
      <w:proofErr w:type="gramStart"/>
      <w:r>
        <w:rPr>
          <w:sz w:val="26"/>
          <w:szCs w:val="26"/>
        </w:rPr>
        <w:t>LMM M.B. at 22; R.D. at 85.</w:t>
      </w:r>
      <w:proofErr w:type="gramEnd"/>
    </w:p>
  </w:footnote>
  <w:footnote w:id="11">
    <w:p w:rsidR="001B2290" w:rsidRDefault="00C04959" w:rsidP="00015F80">
      <w:pPr>
        <w:pStyle w:val="FootnoteText"/>
        <w:spacing w:line="240" w:lineRule="auto"/>
        <w:ind w:firstLine="720"/>
        <w:jc w:val="left"/>
        <w:rPr>
          <w:rFonts w:ascii="Times New (W1)" w:hAnsi="Times New (W1)"/>
          <w:sz w:val="26"/>
          <w:szCs w:val="22"/>
        </w:rPr>
      </w:pPr>
      <w:r w:rsidRPr="00186330">
        <w:rPr>
          <w:rStyle w:val="FootnoteReference"/>
          <w:sz w:val="22"/>
          <w:szCs w:val="22"/>
        </w:rPr>
        <w:footnoteRef/>
      </w:r>
      <w:r w:rsidRPr="00186330">
        <w:rPr>
          <w:sz w:val="22"/>
          <w:szCs w:val="22"/>
        </w:rPr>
        <w:t xml:space="preserve"> </w:t>
      </w:r>
      <w:r>
        <w:rPr>
          <w:sz w:val="22"/>
          <w:szCs w:val="22"/>
        </w:rPr>
        <w:tab/>
      </w:r>
      <w:r>
        <w:rPr>
          <w:rFonts w:ascii="Times New (W1)" w:hAnsi="Times New (W1)"/>
          <w:sz w:val="26"/>
          <w:szCs w:val="22"/>
        </w:rPr>
        <w:t>Section 501(a) provides</w:t>
      </w:r>
      <w:r w:rsidR="001B2290">
        <w:rPr>
          <w:rFonts w:ascii="Times New (W1)" w:hAnsi="Times New (W1)"/>
          <w:sz w:val="26"/>
          <w:szCs w:val="22"/>
        </w:rPr>
        <w:t xml:space="preserve"> the following:</w:t>
      </w:r>
      <w:r w:rsidR="00015F80">
        <w:rPr>
          <w:rFonts w:ascii="Times New (W1)" w:hAnsi="Times New (W1)"/>
          <w:sz w:val="26"/>
          <w:szCs w:val="22"/>
        </w:rPr>
        <w:t xml:space="preserve"> </w:t>
      </w:r>
    </w:p>
    <w:p w:rsidR="00C04959" w:rsidRPr="00015F80" w:rsidRDefault="001B2290" w:rsidP="001B2290">
      <w:pPr>
        <w:pStyle w:val="FootnoteText"/>
        <w:spacing w:line="240" w:lineRule="auto"/>
        <w:ind w:left="1440" w:right="1440"/>
        <w:jc w:val="left"/>
        <w:rPr>
          <w:sz w:val="26"/>
          <w:szCs w:val="22"/>
        </w:rPr>
      </w:pPr>
      <w:r>
        <w:rPr>
          <w:sz w:val="26"/>
          <w:szCs w:val="18"/>
        </w:rPr>
        <w:t xml:space="preserve">In addition to any powers expressly enumerated in [the Code], </w:t>
      </w:r>
      <w:r w:rsidR="00015F80" w:rsidRPr="00015F80">
        <w:rPr>
          <w:sz w:val="26"/>
          <w:szCs w:val="18"/>
        </w:rPr>
        <w:t xml:space="preserve">the </w:t>
      </w:r>
      <w:r w:rsidR="00F525D5">
        <w:rPr>
          <w:sz w:val="26"/>
          <w:szCs w:val="18"/>
        </w:rPr>
        <w:t>c</w:t>
      </w:r>
      <w:r w:rsidR="00015F80" w:rsidRPr="00015F80">
        <w:rPr>
          <w:sz w:val="26"/>
          <w:szCs w:val="18"/>
        </w:rPr>
        <w:t xml:space="preserve">ommission shall have full power and authority, and it shall be its duty to enforce, execute and carry out, by its regulations, orders, or otherwise, all and singular, the provisions of </w:t>
      </w:r>
      <w:r w:rsidR="00F525D5">
        <w:rPr>
          <w:sz w:val="26"/>
          <w:szCs w:val="18"/>
        </w:rPr>
        <w:t>[the Code]</w:t>
      </w:r>
      <w:r w:rsidR="00015F80" w:rsidRPr="00015F80">
        <w:rPr>
          <w:sz w:val="26"/>
          <w:szCs w:val="18"/>
        </w:rPr>
        <w:t xml:space="preserve">, and the full intent thereof; and shall have the power to rescind or modify any such regulations or orders. </w:t>
      </w:r>
      <w:r>
        <w:rPr>
          <w:sz w:val="26"/>
          <w:szCs w:val="18"/>
        </w:rPr>
        <w:t xml:space="preserve"> </w:t>
      </w:r>
      <w:r w:rsidR="00015F80" w:rsidRPr="00015F80">
        <w:rPr>
          <w:sz w:val="26"/>
          <w:szCs w:val="18"/>
        </w:rPr>
        <w:t xml:space="preserve">The express enumeration of the powers of the commission in </w:t>
      </w:r>
      <w:r>
        <w:rPr>
          <w:sz w:val="26"/>
          <w:szCs w:val="18"/>
        </w:rPr>
        <w:t>[the Code]</w:t>
      </w:r>
      <w:r w:rsidR="00015F80" w:rsidRPr="00015F80">
        <w:rPr>
          <w:sz w:val="26"/>
          <w:szCs w:val="18"/>
        </w:rPr>
        <w:t xml:space="preserve"> shall not exclude any power which the commission would otherwise have under any of the provisions of </w:t>
      </w:r>
      <w:r>
        <w:rPr>
          <w:sz w:val="26"/>
          <w:szCs w:val="18"/>
        </w:rPr>
        <w:t>[the Code]</w:t>
      </w:r>
      <w:r w:rsidR="00015F80" w:rsidRPr="00015F80">
        <w:rPr>
          <w:sz w:val="26"/>
          <w:szCs w:val="18"/>
        </w:rPr>
        <w:t>.</w:t>
      </w:r>
      <w:r w:rsidR="00C04959" w:rsidRPr="00015F80">
        <w:rPr>
          <w:sz w:val="26"/>
          <w:szCs w:val="22"/>
        </w:rPr>
        <w:tab/>
      </w:r>
    </w:p>
  </w:footnote>
  <w:footnote w:id="12">
    <w:p w:rsidR="00C04959" w:rsidRPr="00E74E72" w:rsidRDefault="00C04959" w:rsidP="00C12EB2">
      <w:pPr>
        <w:pStyle w:val="FootnoteText"/>
        <w:spacing w:line="240" w:lineRule="auto"/>
        <w:jc w:val="left"/>
        <w:rPr>
          <w:sz w:val="26"/>
          <w:szCs w:val="26"/>
        </w:rPr>
      </w:pPr>
      <w:r>
        <w:rPr>
          <w:sz w:val="26"/>
          <w:szCs w:val="26"/>
        </w:rPr>
        <w:tab/>
      </w:r>
      <w:r w:rsidRPr="00C12EB2">
        <w:rPr>
          <w:rStyle w:val="FootnoteReference"/>
          <w:sz w:val="22"/>
          <w:szCs w:val="22"/>
        </w:rPr>
        <w:footnoteRef/>
      </w:r>
      <w:r>
        <w:rPr>
          <w:sz w:val="26"/>
          <w:szCs w:val="26"/>
        </w:rPr>
        <w:tab/>
      </w:r>
      <w:proofErr w:type="gramStart"/>
      <w:r>
        <w:rPr>
          <w:i/>
          <w:sz w:val="26"/>
          <w:szCs w:val="26"/>
        </w:rPr>
        <w:t>PECO Energy Co. v. Township of Upper Dublin,</w:t>
      </w:r>
      <w:r>
        <w:rPr>
          <w:sz w:val="26"/>
          <w:szCs w:val="26"/>
        </w:rPr>
        <w:t xml:space="preserve"> 922 A.2d 996, 1002 (Pa. </w:t>
      </w:r>
      <w:proofErr w:type="spellStart"/>
      <w:r>
        <w:rPr>
          <w:sz w:val="26"/>
          <w:szCs w:val="26"/>
        </w:rPr>
        <w:t>Cmwlth</w:t>
      </w:r>
      <w:proofErr w:type="spellEnd"/>
      <w:r>
        <w:rPr>
          <w:sz w:val="26"/>
          <w:szCs w:val="26"/>
        </w:rPr>
        <w:t>. 2007).</w:t>
      </w:r>
      <w:proofErr w:type="gramEnd"/>
      <w:r w:rsidRPr="00E74E72">
        <w:rPr>
          <w:sz w:val="26"/>
          <w:szCs w:val="26"/>
        </w:rPr>
        <w:t xml:space="preserve"> </w:t>
      </w:r>
    </w:p>
  </w:footnote>
  <w:footnote w:id="13">
    <w:p w:rsidR="006A3408" w:rsidRDefault="00E454EA" w:rsidP="006A3408">
      <w:pPr>
        <w:pStyle w:val="FootnoteText"/>
        <w:spacing w:line="240" w:lineRule="auto"/>
        <w:ind w:firstLine="720"/>
        <w:jc w:val="left"/>
        <w:rPr>
          <w:sz w:val="26"/>
          <w:szCs w:val="22"/>
        </w:rPr>
      </w:pPr>
      <w:r w:rsidRPr="00E454EA">
        <w:rPr>
          <w:rStyle w:val="FootnoteReference"/>
          <w:sz w:val="22"/>
          <w:szCs w:val="22"/>
        </w:rPr>
        <w:footnoteRef/>
      </w:r>
      <w:r w:rsidRPr="00E454EA">
        <w:rPr>
          <w:sz w:val="22"/>
          <w:szCs w:val="22"/>
        </w:rPr>
        <w:t xml:space="preserve"> </w:t>
      </w:r>
      <w:r>
        <w:rPr>
          <w:sz w:val="22"/>
          <w:szCs w:val="22"/>
        </w:rPr>
        <w:tab/>
      </w:r>
      <w:r w:rsidR="006A3408">
        <w:rPr>
          <w:sz w:val="26"/>
          <w:szCs w:val="22"/>
        </w:rPr>
        <w:t xml:space="preserve">Section 502 provides as follows:  </w:t>
      </w:r>
    </w:p>
    <w:p w:rsidR="00E454EA" w:rsidRPr="006A3408" w:rsidRDefault="00E454EA" w:rsidP="006A3408">
      <w:pPr>
        <w:pStyle w:val="FootnoteText"/>
        <w:spacing w:line="240" w:lineRule="auto"/>
        <w:ind w:left="1440" w:right="1440"/>
        <w:jc w:val="left"/>
        <w:rPr>
          <w:sz w:val="26"/>
          <w:szCs w:val="22"/>
        </w:rPr>
      </w:pPr>
      <w:r w:rsidRPr="006A3408">
        <w:rPr>
          <w:color w:val="000000"/>
          <w:sz w:val="26"/>
          <w:szCs w:val="18"/>
        </w:rPr>
        <w:t xml:space="preserve">Whenever the commission shall be of opinion that any person or corporation, including a municipal corporation, is violating, or is about to violate, any provisions of </w:t>
      </w:r>
      <w:r w:rsidR="006A3408">
        <w:rPr>
          <w:color w:val="000000"/>
          <w:sz w:val="26"/>
          <w:szCs w:val="18"/>
        </w:rPr>
        <w:t>[the Code]</w:t>
      </w:r>
      <w:r w:rsidRPr="006A3408">
        <w:rPr>
          <w:color w:val="000000"/>
          <w:sz w:val="26"/>
          <w:szCs w:val="18"/>
        </w:rPr>
        <w:t xml:space="preserve">; or has done, or is about to do, any act, matter, or thing herein prohibited or declared to be unlawful; or has failed, omitted, neglected, or refused, or is about to fail, omit, neglect, or refuse, to perform any duty enjoined upon it by </w:t>
      </w:r>
      <w:r w:rsidR="006A3408">
        <w:rPr>
          <w:color w:val="000000"/>
          <w:sz w:val="26"/>
          <w:szCs w:val="18"/>
        </w:rPr>
        <w:t>[the Code]</w:t>
      </w:r>
      <w:r w:rsidRPr="006A3408">
        <w:rPr>
          <w:color w:val="000000"/>
          <w:sz w:val="26"/>
          <w:szCs w:val="18"/>
        </w:rPr>
        <w:t xml:space="preserve">, or has failed, omitted, neglected or refused, or is about to fail, omit, neglect, or refuse to obey any lawful requirement, regulation or order made by the commission; or any final judgment, order, or decree made by any court, then and in every such case the commission may institute injunction, mandamus or other appropriate legal proceedings, to restrain such violations of the provisions of </w:t>
      </w:r>
      <w:r w:rsidR="006A3408">
        <w:rPr>
          <w:color w:val="000000"/>
          <w:sz w:val="26"/>
          <w:szCs w:val="18"/>
        </w:rPr>
        <w:t>[the Code]</w:t>
      </w:r>
      <w:r w:rsidRPr="006A3408">
        <w:rPr>
          <w:color w:val="000000"/>
          <w:sz w:val="26"/>
          <w:szCs w:val="18"/>
        </w:rPr>
        <w:t xml:space="preserve">, or of </w:t>
      </w:r>
      <w:bookmarkStart w:id="0" w:name="SDU_2"/>
      <w:bookmarkEnd w:id="0"/>
      <w:r w:rsidRPr="006A3408">
        <w:rPr>
          <w:color w:val="000000"/>
          <w:sz w:val="26"/>
          <w:szCs w:val="18"/>
        </w:rPr>
        <w:t>the regulations, or orders of the commission, and to enforce obedience thereto.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9B7"/>
    <w:multiLevelType w:val="hybridMultilevel"/>
    <w:tmpl w:val="5BC8974E"/>
    <w:lvl w:ilvl="0" w:tplc="80943B9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A227CF"/>
    <w:multiLevelType w:val="hybridMultilevel"/>
    <w:tmpl w:val="74229DFC"/>
    <w:lvl w:ilvl="0" w:tplc="63867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EC48F3"/>
    <w:multiLevelType w:val="hybridMultilevel"/>
    <w:tmpl w:val="C43CCF6C"/>
    <w:lvl w:ilvl="0" w:tplc="97A069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3C3A49"/>
    <w:multiLevelType w:val="hybridMultilevel"/>
    <w:tmpl w:val="8448556C"/>
    <w:lvl w:ilvl="0" w:tplc="FE70AFF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6063C8"/>
    <w:multiLevelType w:val="hybridMultilevel"/>
    <w:tmpl w:val="92BEFF8C"/>
    <w:lvl w:ilvl="0" w:tplc="A670A35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6A364C"/>
    <w:rsid w:val="000007FC"/>
    <w:rsid w:val="0000174B"/>
    <w:rsid w:val="000018C2"/>
    <w:rsid w:val="00001927"/>
    <w:rsid w:val="00002CD1"/>
    <w:rsid w:val="00004BFE"/>
    <w:rsid w:val="0000509A"/>
    <w:rsid w:val="00005C0E"/>
    <w:rsid w:val="0000624B"/>
    <w:rsid w:val="00006459"/>
    <w:rsid w:val="0000680B"/>
    <w:rsid w:val="00006D2E"/>
    <w:rsid w:val="00006FB6"/>
    <w:rsid w:val="000114FA"/>
    <w:rsid w:val="00011A1F"/>
    <w:rsid w:val="00011DFE"/>
    <w:rsid w:val="000124EE"/>
    <w:rsid w:val="000125F1"/>
    <w:rsid w:val="00013438"/>
    <w:rsid w:val="00014AEB"/>
    <w:rsid w:val="000156EC"/>
    <w:rsid w:val="00015F80"/>
    <w:rsid w:val="0001639D"/>
    <w:rsid w:val="00016441"/>
    <w:rsid w:val="00016F3B"/>
    <w:rsid w:val="00017BA4"/>
    <w:rsid w:val="00022E7E"/>
    <w:rsid w:val="0002353D"/>
    <w:rsid w:val="00023DD5"/>
    <w:rsid w:val="0002465D"/>
    <w:rsid w:val="00025251"/>
    <w:rsid w:val="00026DB8"/>
    <w:rsid w:val="00027297"/>
    <w:rsid w:val="00030542"/>
    <w:rsid w:val="0003055F"/>
    <w:rsid w:val="0003274A"/>
    <w:rsid w:val="000327EB"/>
    <w:rsid w:val="00032977"/>
    <w:rsid w:val="00033BFB"/>
    <w:rsid w:val="000354FE"/>
    <w:rsid w:val="0003622B"/>
    <w:rsid w:val="00036424"/>
    <w:rsid w:val="00037030"/>
    <w:rsid w:val="000402FE"/>
    <w:rsid w:val="000404A7"/>
    <w:rsid w:val="0004051F"/>
    <w:rsid w:val="00041A24"/>
    <w:rsid w:val="00042136"/>
    <w:rsid w:val="0004219B"/>
    <w:rsid w:val="00042203"/>
    <w:rsid w:val="000424FE"/>
    <w:rsid w:val="000429AB"/>
    <w:rsid w:val="00042E6A"/>
    <w:rsid w:val="00043663"/>
    <w:rsid w:val="00044238"/>
    <w:rsid w:val="000446EC"/>
    <w:rsid w:val="000450C6"/>
    <w:rsid w:val="000450E5"/>
    <w:rsid w:val="00045526"/>
    <w:rsid w:val="00045D52"/>
    <w:rsid w:val="00046274"/>
    <w:rsid w:val="000462A3"/>
    <w:rsid w:val="00050AB1"/>
    <w:rsid w:val="0005156F"/>
    <w:rsid w:val="0005202A"/>
    <w:rsid w:val="000522AB"/>
    <w:rsid w:val="000528FC"/>
    <w:rsid w:val="00053B25"/>
    <w:rsid w:val="0005425A"/>
    <w:rsid w:val="00054CFF"/>
    <w:rsid w:val="00055721"/>
    <w:rsid w:val="000558CD"/>
    <w:rsid w:val="00056544"/>
    <w:rsid w:val="00057A9D"/>
    <w:rsid w:val="00057AD4"/>
    <w:rsid w:val="0006098A"/>
    <w:rsid w:val="0006179C"/>
    <w:rsid w:val="00061DF3"/>
    <w:rsid w:val="000628A0"/>
    <w:rsid w:val="00062CB2"/>
    <w:rsid w:val="00062ED1"/>
    <w:rsid w:val="0006301F"/>
    <w:rsid w:val="000631DE"/>
    <w:rsid w:val="00065D6C"/>
    <w:rsid w:val="00065EF4"/>
    <w:rsid w:val="00066058"/>
    <w:rsid w:val="00067A28"/>
    <w:rsid w:val="00071019"/>
    <w:rsid w:val="0007252D"/>
    <w:rsid w:val="00072FD4"/>
    <w:rsid w:val="0007330E"/>
    <w:rsid w:val="00073F1C"/>
    <w:rsid w:val="00074AFC"/>
    <w:rsid w:val="000753AD"/>
    <w:rsid w:val="000759DD"/>
    <w:rsid w:val="00076137"/>
    <w:rsid w:val="000764EF"/>
    <w:rsid w:val="00076882"/>
    <w:rsid w:val="00076AE2"/>
    <w:rsid w:val="00076DB1"/>
    <w:rsid w:val="0007713C"/>
    <w:rsid w:val="00077197"/>
    <w:rsid w:val="000772B4"/>
    <w:rsid w:val="0008097D"/>
    <w:rsid w:val="00080D9E"/>
    <w:rsid w:val="000814F2"/>
    <w:rsid w:val="0008170F"/>
    <w:rsid w:val="00082107"/>
    <w:rsid w:val="00082163"/>
    <w:rsid w:val="00082AF4"/>
    <w:rsid w:val="00082B24"/>
    <w:rsid w:val="0008328E"/>
    <w:rsid w:val="000839E2"/>
    <w:rsid w:val="0008464C"/>
    <w:rsid w:val="00084D32"/>
    <w:rsid w:val="00084D44"/>
    <w:rsid w:val="00084F43"/>
    <w:rsid w:val="000851DB"/>
    <w:rsid w:val="00086D2D"/>
    <w:rsid w:val="000872B6"/>
    <w:rsid w:val="00087795"/>
    <w:rsid w:val="0009038E"/>
    <w:rsid w:val="0009043E"/>
    <w:rsid w:val="0009203E"/>
    <w:rsid w:val="00093488"/>
    <w:rsid w:val="00093652"/>
    <w:rsid w:val="00093A03"/>
    <w:rsid w:val="000940A4"/>
    <w:rsid w:val="000941C2"/>
    <w:rsid w:val="0009447E"/>
    <w:rsid w:val="0009451A"/>
    <w:rsid w:val="0009536D"/>
    <w:rsid w:val="0009581B"/>
    <w:rsid w:val="000959D3"/>
    <w:rsid w:val="00096EDE"/>
    <w:rsid w:val="00096F5D"/>
    <w:rsid w:val="0009786C"/>
    <w:rsid w:val="00097ADC"/>
    <w:rsid w:val="00097D34"/>
    <w:rsid w:val="00097FE1"/>
    <w:rsid w:val="000A02D2"/>
    <w:rsid w:val="000A0F1F"/>
    <w:rsid w:val="000A1606"/>
    <w:rsid w:val="000A17C8"/>
    <w:rsid w:val="000A1D80"/>
    <w:rsid w:val="000A1DCA"/>
    <w:rsid w:val="000A2573"/>
    <w:rsid w:val="000A34A5"/>
    <w:rsid w:val="000A38D1"/>
    <w:rsid w:val="000A3BCF"/>
    <w:rsid w:val="000A3C14"/>
    <w:rsid w:val="000A44EC"/>
    <w:rsid w:val="000A4968"/>
    <w:rsid w:val="000A506E"/>
    <w:rsid w:val="000A747D"/>
    <w:rsid w:val="000A7FD2"/>
    <w:rsid w:val="000B0A52"/>
    <w:rsid w:val="000B19FF"/>
    <w:rsid w:val="000B1D5D"/>
    <w:rsid w:val="000B21D8"/>
    <w:rsid w:val="000B2A45"/>
    <w:rsid w:val="000B3098"/>
    <w:rsid w:val="000B3AFD"/>
    <w:rsid w:val="000B442C"/>
    <w:rsid w:val="000B44A3"/>
    <w:rsid w:val="000B4515"/>
    <w:rsid w:val="000B4B1E"/>
    <w:rsid w:val="000B62E7"/>
    <w:rsid w:val="000B7A63"/>
    <w:rsid w:val="000C0BCB"/>
    <w:rsid w:val="000C1AC2"/>
    <w:rsid w:val="000C20BD"/>
    <w:rsid w:val="000C2CE8"/>
    <w:rsid w:val="000C33AC"/>
    <w:rsid w:val="000C344A"/>
    <w:rsid w:val="000C3D64"/>
    <w:rsid w:val="000C57BB"/>
    <w:rsid w:val="000C5D60"/>
    <w:rsid w:val="000C6A2A"/>
    <w:rsid w:val="000C6A35"/>
    <w:rsid w:val="000C6DC2"/>
    <w:rsid w:val="000C75AD"/>
    <w:rsid w:val="000D0679"/>
    <w:rsid w:val="000D06A0"/>
    <w:rsid w:val="000D10C9"/>
    <w:rsid w:val="000D1113"/>
    <w:rsid w:val="000D1201"/>
    <w:rsid w:val="000D16DB"/>
    <w:rsid w:val="000D18E4"/>
    <w:rsid w:val="000D190D"/>
    <w:rsid w:val="000D1FB2"/>
    <w:rsid w:val="000D1FDA"/>
    <w:rsid w:val="000D25CC"/>
    <w:rsid w:val="000D29EE"/>
    <w:rsid w:val="000D35AA"/>
    <w:rsid w:val="000D3EC3"/>
    <w:rsid w:val="000D4080"/>
    <w:rsid w:val="000D4C2B"/>
    <w:rsid w:val="000D583B"/>
    <w:rsid w:val="000D6551"/>
    <w:rsid w:val="000D69DA"/>
    <w:rsid w:val="000D799E"/>
    <w:rsid w:val="000D79A8"/>
    <w:rsid w:val="000D7ADB"/>
    <w:rsid w:val="000E1E7D"/>
    <w:rsid w:val="000E220C"/>
    <w:rsid w:val="000E2377"/>
    <w:rsid w:val="000E28E5"/>
    <w:rsid w:val="000E46F0"/>
    <w:rsid w:val="000E5E73"/>
    <w:rsid w:val="000E622A"/>
    <w:rsid w:val="000E67D6"/>
    <w:rsid w:val="000E6D99"/>
    <w:rsid w:val="000E7EB4"/>
    <w:rsid w:val="000F0200"/>
    <w:rsid w:val="000F0249"/>
    <w:rsid w:val="000F0288"/>
    <w:rsid w:val="000F0DF2"/>
    <w:rsid w:val="000F12C9"/>
    <w:rsid w:val="000F218C"/>
    <w:rsid w:val="000F23CA"/>
    <w:rsid w:val="000F2CC0"/>
    <w:rsid w:val="000F36A6"/>
    <w:rsid w:val="000F3F97"/>
    <w:rsid w:val="000F3FC2"/>
    <w:rsid w:val="000F41DE"/>
    <w:rsid w:val="000F4890"/>
    <w:rsid w:val="000F6D41"/>
    <w:rsid w:val="00100FA1"/>
    <w:rsid w:val="00101541"/>
    <w:rsid w:val="001019C1"/>
    <w:rsid w:val="001027AB"/>
    <w:rsid w:val="00102D8D"/>
    <w:rsid w:val="00102F54"/>
    <w:rsid w:val="00104BB8"/>
    <w:rsid w:val="00106605"/>
    <w:rsid w:val="0010674C"/>
    <w:rsid w:val="00107ACE"/>
    <w:rsid w:val="00107C99"/>
    <w:rsid w:val="001109DC"/>
    <w:rsid w:val="00111FBD"/>
    <w:rsid w:val="00112924"/>
    <w:rsid w:val="001137AF"/>
    <w:rsid w:val="001147C2"/>
    <w:rsid w:val="00114FB9"/>
    <w:rsid w:val="00115FE0"/>
    <w:rsid w:val="00116079"/>
    <w:rsid w:val="001172ED"/>
    <w:rsid w:val="00117664"/>
    <w:rsid w:val="00120A4E"/>
    <w:rsid w:val="00120EED"/>
    <w:rsid w:val="00121EDD"/>
    <w:rsid w:val="00122743"/>
    <w:rsid w:val="00123354"/>
    <w:rsid w:val="00124103"/>
    <w:rsid w:val="00126019"/>
    <w:rsid w:val="00126046"/>
    <w:rsid w:val="001264A9"/>
    <w:rsid w:val="00127C1E"/>
    <w:rsid w:val="001300B9"/>
    <w:rsid w:val="00130DA7"/>
    <w:rsid w:val="00131618"/>
    <w:rsid w:val="001323C1"/>
    <w:rsid w:val="001337C4"/>
    <w:rsid w:val="00134234"/>
    <w:rsid w:val="001349C7"/>
    <w:rsid w:val="00134CE4"/>
    <w:rsid w:val="00134E34"/>
    <w:rsid w:val="0013543B"/>
    <w:rsid w:val="00135925"/>
    <w:rsid w:val="00136622"/>
    <w:rsid w:val="00137B0C"/>
    <w:rsid w:val="00137F6A"/>
    <w:rsid w:val="001400E6"/>
    <w:rsid w:val="0014014F"/>
    <w:rsid w:val="0014045C"/>
    <w:rsid w:val="00141BE6"/>
    <w:rsid w:val="0014263E"/>
    <w:rsid w:val="00142AB1"/>
    <w:rsid w:val="00145037"/>
    <w:rsid w:val="001459E1"/>
    <w:rsid w:val="00146158"/>
    <w:rsid w:val="001464B3"/>
    <w:rsid w:val="0014761F"/>
    <w:rsid w:val="001503E4"/>
    <w:rsid w:val="00152C4F"/>
    <w:rsid w:val="00153A06"/>
    <w:rsid w:val="00153B8A"/>
    <w:rsid w:val="001550FA"/>
    <w:rsid w:val="00156668"/>
    <w:rsid w:val="00157BC7"/>
    <w:rsid w:val="00160218"/>
    <w:rsid w:val="00160961"/>
    <w:rsid w:val="00160BE9"/>
    <w:rsid w:val="001612E9"/>
    <w:rsid w:val="001622FF"/>
    <w:rsid w:val="0016352C"/>
    <w:rsid w:val="00164153"/>
    <w:rsid w:val="001666C3"/>
    <w:rsid w:val="00166862"/>
    <w:rsid w:val="00166942"/>
    <w:rsid w:val="001675C0"/>
    <w:rsid w:val="00167F38"/>
    <w:rsid w:val="00172485"/>
    <w:rsid w:val="00172B90"/>
    <w:rsid w:val="00172CC7"/>
    <w:rsid w:val="0017332A"/>
    <w:rsid w:val="001741AC"/>
    <w:rsid w:val="001749C0"/>
    <w:rsid w:val="00175257"/>
    <w:rsid w:val="00175B32"/>
    <w:rsid w:val="00175CB3"/>
    <w:rsid w:val="001760CD"/>
    <w:rsid w:val="00180177"/>
    <w:rsid w:val="001805A5"/>
    <w:rsid w:val="00181FCE"/>
    <w:rsid w:val="00182125"/>
    <w:rsid w:val="00182AC1"/>
    <w:rsid w:val="0018345B"/>
    <w:rsid w:val="00183916"/>
    <w:rsid w:val="0018392F"/>
    <w:rsid w:val="00184513"/>
    <w:rsid w:val="00184AC0"/>
    <w:rsid w:val="00184BA5"/>
    <w:rsid w:val="00185C98"/>
    <w:rsid w:val="00186088"/>
    <w:rsid w:val="00186330"/>
    <w:rsid w:val="001868C2"/>
    <w:rsid w:val="00186B1F"/>
    <w:rsid w:val="00187313"/>
    <w:rsid w:val="00187981"/>
    <w:rsid w:val="00190A94"/>
    <w:rsid w:val="0019100E"/>
    <w:rsid w:val="00191844"/>
    <w:rsid w:val="00191E6D"/>
    <w:rsid w:val="00194039"/>
    <w:rsid w:val="0019432E"/>
    <w:rsid w:val="0019455D"/>
    <w:rsid w:val="001949BD"/>
    <w:rsid w:val="00195318"/>
    <w:rsid w:val="001955E4"/>
    <w:rsid w:val="00195FD8"/>
    <w:rsid w:val="00196E76"/>
    <w:rsid w:val="001972A8"/>
    <w:rsid w:val="001A00BF"/>
    <w:rsid w:val="001A0BF9"/>
    <w:rsid w:val="001A1EE0"/>
    <w:rsid w:val="001A211E"/>
    <w:rsid w:val="001A38F8"/>
    <w:rsid w:val="001A4FB4"/>
    <w:rsid w:val="001A51A8"/>
    <w:rsid w:val="001A5D24"/>
    <w:rsid w:val="001A6D07"/>
    <w:rsid w:val="001A6E82"/>
    <w:rsid w:val="001A78C1"/>
    <w:rsid w:val="001A7E47"/>
    <w:rsid w:val="001B0F81"/>
    <w:rsid w:val="001B13F3"/>
    <w:rsid w:val="001B2290"/>
    <w:rsid w:val="001B301D"/>
    <w:rsid w:val="001B3B44"/>
    <w:rsid w:val="001B4ECF"/>
    <w:rsid w:val="001B5A09"/>
    <w:rsid w:val="001B60F6"/>
    <w:rsid w:val="001B7BF0"/>
    <w:rsid w:val="001C03FF"/>
    <w:rsid w:val="001C0A22"/>
    <w:rsid w:val="001C1673"/>
    <w:rsid w:val="001C1EEA"/>
    <w:rsid w:val="001C2687"/>
    <w:rsid w:val="001C305A"/>
    <w:rsid w:val="001C5892"/>
    <w:rsid w:val="001C5BDE"/>
    <w:rsid w:val="001C6441"/>
    <w:rsid w:val="001C6499"/>
    <w:rsid w:val="001C717D"/>
    <w:rsid w:val="001C74B4"/>
    <w:rsid w:val="001D077C"/>
    <w:rsid w:val="001D1037"/>
    <w:rsid w:val="001D29B4"/>
    <w:rsid w:val="001D4817"/>
    <w:rsid w:val="001D610A"/>
    <w:rsid w:val="001D61B8"/>
    <w:rsid w:val="001D7F75"/>
    <w:rsid w:val="001E1072"/>
    <w:rsid w:val="001E1728"/>
    <w:rsid w:val="001E1BE0"/>
    <w:rsid w:val="001E25E0"/>
    <w:rsid w:val="001E2EC0"/>
    <w:rsid w:val="001E3030"/>
    <w:rsid w:val="001E311B"/>
    <w:rsid w:val="001E35AC"/>
    <w:rsid w:val="001E4E45"/>
    <w:rsid w:val="001E5E61"/>
    <w:rsid w:val="001E6285"/>
    <w:rsid w:val="001E6AA8"/>
    <w:rsid w:val="001E799A"/>
    <w:rsid w:val="001F054C"/>
    <w:rsid w:val="001F0CC3"/>
    <w:rsid w:val="001F0F13"/>
    <w:rsid w:val="001F1667"/>
    <w:rsid w:val="001F17F1"/>
    <w:rsid w:val="001F1E93"/>
    <w:rsid w:val="001F2539"/>
    <w:rsid w:val="001F305C"/>
    <w:rsid w:val="001F6A05"/>
    <w:rsid w:val="001F7641"/>
    <w:rsid w:val="002006A9"/>
    <w:rsid w:val="00201952"/>
    <w:rsid w:val="00201D34"/>
    <w:rsid w:val="00202032"/>
    <w:rsid w:val="00202183"/>
    <w:rsid w:val="00202DAD"/>
    <w:rsid w:val="0020515D"/>
    <w:rsid w:val="002053AD"/>
    <w:rsid w:val="00205EDB"/>
    <w:rsid w:val="002069D7"/>
    <w:rsid w:val="00206F68"/>
    <w:rsid w:val="00207868"/>
    <w:rsid w:val="00207B6D"/>
    <w:rsid w:val="00210542"/>
    <w:rsid w:val="002107F7"/>
    <w:rsid w:val="00210D53"/>
    <w:rsid w:val="00210EFC"/>
    <w:rsid w:val="00211C82"/>
    <w:rsid w:val="00212946"/>
    <w:rsid w:val="00212D0F"/>
    <w:rsid w:val="00212DB4"/>
    <w:rsid w:val="00212FD8"/>
    <w:rsid w:val="00213967"/>
    <w:rsid w:val="002149E5"/>
    <w:rsid w:val="0021517A"/>
    <w:rsid w:val="00215320"/>
    <w:rsid w:val="00215F3C"/>
    <w:rsid w:val="00216C8F"/>
    <w:rsid w:val="00216F5F"/>
    <w:rsid w:val="00216F90"/>
    <w:rsid w:val="00217B8B"/>
    <w:rsid w:val="0022013E"/>
    <w:rsid w:val="0022080B"/>
    <w:rsid w:val="00220B32"/>
    <w:rsid w:val="00221A7D"/>
    <w:rsid w:val="0022274E"/>
    <w:rsid w:val="002232DA"/>
    <w:rsid w:val="00223649"/>
    <w:rsid w:val="00224DC9"/>
    <w:rsid w:val="00225243"/>
    <w:rsid w:val="002254BF"/>
    <w:rsid w:val="002270E7"/>
    <w:rsid w:val="00227697"/>
    <w:rsid w:val="002317A9"/>
    <w:rsid w:val="00231B46"/>
    <w:rsid w:val="0023211C"/>
    <w:rsid w:val="00232391"/>
    <w:rsid w:val="00232672"/>
    <w:rsid w:val="0023471E"/>
    <w:rsid w:val="00234E76"/>
    <w:rsid w:val="00235F15"/>
    <w:rsid w:val="00236701"/>
    <w:rsid w:val="00236A8F"/>
    <w:rsid w:val="00237D69"/>
    <w:rsid w:val="00240508"/>
    <w:rsid w:val="0024095C"/>
    <w:rsid w:val="00240ED2"/>
    <w:rsid w:val="00241A39"/>
    <w:rsid w:val="00241C72"/>
    <w:rsid w:val="0024302C"/>
    <w:rsid w:val="002439B3"/>
    <w:rsid w:val="00244775"/>
    <w:rsid w:val="00244AAC"/>
    <w:rsid w:val="00244ADF"/>
    <w:rsid w:val="0024607A"/>
    <w:rsid w:val="00247A69"/>
    <w:rsid w:val="00250448"/>
    <w:rsid w:val="002505A9"/>
    <w:rsid w:val="0025080B"/>
    <w:rsid w:val="0025114D"/>
    <w:rsid w:val="00251963"/>
    <w:rsid w:val="00252115"/>
    <w:rsid w:val="00252382"/>
    <w:rsid w:val="00252964"/>
    <w:rsid w:val="00252D2A"/>
    <w:rsid w:val="00254CC0"/>
    <w:rsid w:val="00255169"/>
    <w:rsid w:val="0025615F"/>
    <w:rsid w:val="002562F7"/>
    <w:rsid w:val="0025633C"/>
    <w:rsid w:val="0025669F"/>
    <w:rsid w:val="00257031"/>
    <w:rsid w:val="002571F2"/>
    <w:rsid w:val="0025731C"/>
    <w:rsid w:val="002578A7"/>
    <w:rsid w:val="00257B8D"/>
    <w:rsid w:val="00260DED"/>
    <w:rsid w:val="002629F5"/>
    <w:rsid w:val="00263570"/>
    <w:rsid w:val="00263BE6"/>
    <w:rsid w:val="002645F2"/>
    <w:rsid w:val="00265C03"/>
    <w:rsid w:val="00265D05"/>
    <w:rsid w:val="00271505"/>
    <w:rsid w:val="00272A2E"/>
    <w:rsid w:val="00272F4B"/>
    <w:rsid w:val="00274CB2"/>
    <w:rsid w:val="00275844"/>
    <w:rsid w:val="00275CFD"/>
    <w:rsid w:val="0027604D"/>
    <w:rsid w:val="002766A8"/>
    <w:rsid w:val="002768A9"/>
    <w:rsid w:val="00276A9D"/>
    <w:rsid w:val="00277256"/>
    <w:rsid w:val="00277448"/>
    <w:rsid w:val="00280581"/>
    <w:rsid w:val="00280A95"/>
    <w:rsid w:val="00280C75"/>
    <w:rsid w:val="0028124D"/>
    <w:rsid w:val="002815D6"/>
    <w:rsid w:val="00283451"/>
    <w:rsid w:val="00283C76"/>
    <w:rsid w:val="002847C3"/>
    <w:rsid w:val="002850E8"/>
    <w:rsid w:val="00285DD3"/>
    <w:rsid w:val="00286BF7"/>
    <w:rsid w:val="00287A8B"/>
    <w:rsid w:val="00290810"/>
    <w:rsid w:val="002921F9"/>
    <w:rsid w:val="00292DD8"/>
    <w:rsid w:val="00293AC4"/>
    <w:rsid w:val="0029440E"/>
    <w:rsid w:val="002951D7"/>
    <w:rsid w:val="00296167"/>
    <w:rsid w:val="00297386"/>
    <w:rsid w:val="002979CE"/>
    <w:rsid w:val="00297A91"/>
    <w:rsid w:val="002A05BD"/>
    <w:rsid w:val="002A0999"/>
    <w:rsid w:val="002A1920"/>
    <w:rsid w:val="002A1E02"/>
    <w:rsid w:val="002A22B3"/>
    <w:rsid w:val="002A25EB"/>
    <w:rsid w:val="002A2F4F"/>
    <w:rsid w:val="002A4570"/>
    <w:rsid w:val="002A55E6"/>
    <w:rsid w:val="002A57D2"/>
    <w:rsid w:val="002A5856"/>
    <w:rsid w:val="002A5C63"/>
    <w:rsid w:val="002A5E5A"/>
    <w:rsid w:val="002A6674"/>
    <w:rsid w:val="002A6F51"/>
    <w:rsid w:val="002A75FC"/>
    <w:rsid w:val="002A7F4E"/>
    <w:rsid w:val="002B0088"/>
    <w:rsid w:val="002B00F2"/>
    <w:rsid w:val="002B1345"/>
    <w:rsid w:val="002B17EC"/>
    <w:rsid w:val="002B18F1"/>
    <w:rsid w:val="002B1F70"/>
    <w:rsid w:val="002B2650"/>
    <w:rsid w:val="002B374C"/>
    <w:rsid w:val="002B44A1"/>
    <w:rsid w:val="002B59D0"/>
    <w:rsid w:val="002B5FF7"/>
    <w:rsid w:val="002B6D6F"/>
    <w:rsid w:val="002B7144"/>
    <w:rsid w:val="002C0E90"/>
    <w:rsid w:val="002C2BD1"/>
    <w:rsid w:val="002C2E86"/>
    <w:rsid w:val="002C40B9"/>
    <w:rsid w:val="002C478D"/>
    <w:rsid w:val="002C47C6"/>
    <w:rsid w:val="002C5689"/>
    <w:rsid w:val="002C5D9A"/>
    <w:rsid w:val="002C77BE"/>
    <w:rsid w:val="002C7DB1"/>
    <w:rsid w:val="002D17EA"/>
    <w:rsid w:val="002D1C14"/>
    <w:rsid w:val="002D1F58"/>
    <w:rsid w:val="002D1F5E"/>
    <w:rsid w:val="002D2958"/>
    <w:rsid w:val="002D3E5E"/>
    <w:rsid w:val="002D48BB"/>
    <w:rsid w:val="002D69D1"/>
    <w:rsid w:val="002D7495"/>
    <w:rsid w:val="002E12CD"/>
    <w:rsid w:val="002E1650"/>
    <w:rsid w:val="002E25F8"/>
    <w:rsid w:val="002E26E1"/>
    <w:rsid w:val="002E2878"/>
    <w:rsid w:val="002E2E3D"/>
    <w:rsid w:val="002E3DBE"/>
    <w:rsid w:val="002E515D"/>
    <w:rsid w:val="002E7807"/>
    <w:rsid w:val="002E7884"/>
    <w:rsid w:val="002F07E9"/>
    <w:rsid w:val="002F12C7"/>
    <w:rsid w:val="002F14B5"/>
    <w:rsid w:val="002F1C41"/>
    <w:rsid w:val="002F2D1F"/>
    <w:rsid w:val="002F301F"/>
    <w:rsid w:val="002F3BC9"/>
    <w:rsid w:val="002F4C7B"/>
    <w:rsid w:val="002F5178"/>
    <w:rsid w:val="002F53C9"/>
    <w:rsid w:val="002F6191"/>
    <w:rsid w:val="002F71D5"/>
    <w:rsid w:val="002F771B"/>
    <w:rsid w:val="00300B41"/>
    <w:rsid w:val="00301EFA"/>
    <w:rsid w:val="0030280C"/>
    <w:rsid w:val="00302D96"/>
    <w:rsid w:val="0030302D"/>
    <w:rsid w:val="00304665"/>
    <w:rsid w:val="003057EE"/>
    <w:rsid w:val="00305F2A"/>
    <w:rsid w:val="00306CCD"/>
    <w:rsid w:val="00306D6B"/>
    <w:rsid w:val="00306F4A"/>
    <w:rsid w:val="0030772D"/>
    <w:rsid w:val="003107CA"/>
    <w:rsid w:val="00310807"/>
    <w:rsid w:val="00311084"/>
    <w:rsid w:val="003111DC"/>
    <w:rsid w:val="00311E1E"/>
    <w:rsid w:val="00312545"/>
    <w:rsid w:val="00312AFE"/>
    <w:rsid w:val="00312F8E"/>
    <w:rsid w:val="00314709"/>
    <w:rsid w:val="00315BF3"/>
    <w:rsid w:val="00316744"/>
    <w:rsid w:val="00316E07"/>
    <w:rsid w:val="00320C1A"/>
    <w:rsid w:val="00321460"/>
    <w:rsid w:val="003219EC"/>
    <w:rsid w:val="003256DA"/>
    <w:rsid w:val="00326461"/>
    <w:rsid w:val="003268A0"/>
    <w:rsid w:val="00326D20"/>
    <w:rsid w:val="003313EE"/>
    <w:rsid w:val="00331DB0"/>
    <w:rsid w:val="0033239A"/>
    <w:rsid w:val="00333140"/>
    <w:rsid w:val="00333EB8"/>
    <w:rsid w:val="0033413D"/>
    <w:rsid w:val="00334164"/>
    <w:rsid w:val="0033495F"/>
    <w:rsid w:val="00335DE3"/>
    <w:rsid w:val="00337196"/>
    <w:rsid w:val="003373EC"/>
    <w:rsid w:val="00342476"/>
    <w:rsid w:val="00344C4F"/>
    <w:rsid w:val="00344C74"/>
    <w:rsid w:val="00347D1B"/>
    <w:rsid w:val="00347D7C"/>
    <w:rsid w:val="00347FD2"/>
    <w:rsid w:val="0035000F"/>
    <w:rsid w:val="0035063B"/>
    <w:rsid w:val="003511D6"/>
    <w:rsid w:val="003520C0"/>
    <w:rsid w:val="00353AE4"/>
    <w:rsid w:val="00354410"/>
    <w:rsid w:val="003549AA"/>
    <w:rsid w:val="00354B6F"/>
    <w:rsid w:val="00355689"/>
    <w:rsid w:val="00355A5B"/>
    <w:rsid w:val="00355C62"/>
    <w:rsid w:val="003566C0"/>
    <w:rsid w:val="00356867"/>
    <w:rsid w:val="0035738F"/>
    <w:rsid w:val="003601FA"/>
    <w:rsid w:val="00360290"/>
    <w:rsid w:val="00360627"/>
    <w:rsid w:val="0036133C"/>
    <w:rsid w:val="0036232C"/>
    <w:rsid w:val="00362A80"/>
    <w:rsid w:val="00363309"/>
    <w:rsid w:val="003635E1"/>
    <w:rsid w:val="00363F95"/>
    <w:rsid w:val="00364577"/>
    <w:rsid w:val="00364784"/>
    <w:rsid w:val="00364B7E"/>
    <w:rsid w:val="003653B1"/>
    <w:rsid w:val="00365A66"/>
    <w:rsid w:val="00365E61"/>
    <w:rsid w:val="0037019B"/>
    <w:rsid w:val="003701D6"/>
    <w:rsid w:val="0037067F"/>
    <w:rsid w:val="00372091"/>
    <w:rsid w:val="00372431"/>
    <w:rsid w:val="00372443"/>
    <w:rsid w:val="0037485E"/>
    <w:rsid w:val="00376AC5"/>
    <w:rsid w:val="00376B87"/>
    <w:rsid w:val="003774BC"/>
    <w:rsid w:val="003776FB"/>
    <w:rsid w:val="00377A03"/>
    <w:rsid w:val="00377BF0"/>
    <w:rsid w:val="00381463"/>
    <w:rsid w:val="00381A56"/>
    <w:rsid w:val="00381D09"/>
    <w:rsid w:val="003822C9"/>
    <w:rsid w:val="00382AF1"/>
    <w:rsid w:val="00385364"/>
    <w:rsid w:val="003855A6"/>
    <w:rsid w:val="00386083"/>
    <w:rsid w:val="003862C4"/>
    <w:rsid w:val="003872DD"/>
    <w:rsid w:val="003874A1"/>
    <w:rsid w:val="0038760C"/>
    <w:rsid w:val="00387BDA"/>
    <w:rsid w:val="0039005C"/>
    <w:rsid w:val="00391D31"/>
    <w:rsid w:val="00391FD3"/>
    <w:rsid w:val="00392040"/>
    <w:rsid w:val="00392783"/>
    <w:rsid w:val="003941E6"/>
    <w:rsid w:val="00394E63"/>
    <w:rsid w:val="00395100"/>
    <w:rsid w:val="0039558D"/>
    <w:rsid w:val="0039682D"/>
    <w:rsid w:val="003972C6"/>
    <w:rsid w:val="00397999"/>
    <w:rsid w:val="00397EE9"/>
    <w:rsid w:val="003A02CE"/>
    <w:rsid w:val="003A0771"/>
    <w:rsid w:val="003A15F7"/>
    <w:rsid w:val="003A1F8E"/>
    <w:rsid w:val="003A2396"/>
    <w:rsid w:val="003A24C5"/>
    <w:rsid w:val="003A2694"/>
    <w:rsid w:val="003A3755"/>
    <w:rsid w:val="003A3DE8"/>
    <w:rsid w:val="003A45C9"/>
    <w:rsid w:val="003A4D7C"/>
    <w:rsid w:val="003A4EF9"/>
    <w:rsid w:val="003A59F0"/>
    <w:rsid w:val="003A782F"/>
    <w:rsid w:val="003B0195"/>
    <w:rsid w:val="003B03BF"/>
    <w:rsid w:val="003B09CF"/>
    <w:rsid w:val="003B1245"/>
    <w:rsid w:val="003B15EC"/>
    <w:rsid w:val="003B20DF"/>
    <w:rsid w:val="003B2142"/>
    <w:rsid w:val="003B399C"/>
    <w:rsid w:val="003B3FE9"/>
    <w:rsid w:val="003B41E6"/>
    <w:rsid w:val="003B56B9"/>
    <w:rsid w:val="003B5E82"/>
    <w:rsid w:val="003B5F38"/>
    <w:rsid w:val="003B66AE"/>
    <w:rsid w:val="003B6D8E"/>
    <w:rsid w:val="003B7696"/>
    <w:rsid w:val="003B76B5"/>
    <w:rsid w:val="003B7E10"/>
    <w:rsid w:val="003C05C6"/>
    <w:rsid w:val="003C224E"/>
    <w:rsid w:val="003C2704"/>
    <w:rsid w:val="003C3456"/>
    <w:rsid w:val="003C3BF1"/>
    <w:rsid w:val="003C3D05"/>
    <w:rsid w:val="003C4842"/>
    <w:rsid w:val="003C4964"/>
    <w:rsid w:val="003C650A"/>
    <w:rsid w:val="003C6B95"/>
    <w:rsid w:val="003C6BD8"/>
    <w:rsid w:val="003D0CE5"/>
    <w:rsid w:val="003D10E6"/>
    <w:rsid w:val="003D2C15"/>
    <w:rsid w:val="003D2E7B"/>
    <w:rsid w:val="003D476C"/>
    <w:rsid w:val="003D6392"/>
    <w:rsid w:val="003D7109"/>
    <w:rsid w:val="003D724C"/>
    <w:rsid w:val="003D78F5"/>
    <w:rsid w:val="003E0B8D"/>
    <w:rsid w:val="003E0EC1"/>
    <w:rsid w:val="003E0EC6"/>
    <w:rsid w:val="003E11F5"/>
    <w:rsid w:val="003E166B"/>
    <w:rsid w:val="003E22CF"/>
    <w:rsid w:val="003E299C"/>
    <w:rsid w:val="003E39EB"/>
    <w:rsid w:val="003E3BB8"/>
    <w:rsid w:val="003E43E2"/>
    <w:rsid w:val="003E4584"/>
    <w:rsid w:val="003E687B"/>
    <w:rsid w:val="003E6CC4"/>
    <w:rsid w:val="003E7881"/>
    <w:rsid w:val="003F00A7"/>
    <w:rsid w:val="003F1E64"/>
    <w:rsid w:val="003F3F28"/>
    <w:rsid w:val="003F45BE"/>
    <w:rsid w:val="003F5737"/>
    <w:rsid w:val="003F741B"/>
    <w:rsid w:val="00400743"/>
    <w:rsid w:val="00402AA5"/>
    <w:rsid w:val="004036C2"/>
    <w:rsid w:val="004037D8"/>
    <w:rsid w:val="004049E4"/>
    <w:rsid w:val="00404D02"/>
    <w:rsid w:val="0040520E"/>
    <w:rsid w:val="00405EE8"/>
    <w:rsid w:val="004060BF"/>
    <w:rsid w:val="00406BF8"/>
    <w:rsid w:val="00406DA7"/>
    <w:rsid w:val="00410589"/>
    <w:rsid w:val="00411125"/>
    <w:rsid w:val="00412300"/>
    <w:rsid w:val="00412833"/>
    <w:rsid w:val="00413698"/>
    <w:rsid w:val="00413B12"/>
    <w:rsid w:val="00414112"/>
    <w:rsid w:val="004143F2"/>
    <w:rsid w:val="004148B4"/>
    <w:rsid w:val="00414AD0"/>
    <w:rsid w:val="00414CBF"/>
    <w:rsid w:val="00414E65"/>
    <w:rsid w:val="00416178"/>
    <w:rsid w:val="004163DD"/>
    <w:rsid w:val="00421F92"/>
    <w:rsid w:val="00422803"/>
    <w:rsid w:val="00422E9A"/>
    <w:rsid w:val="0042300F"/>
    <w:rsid w:val="00423092"/>
    <w:rsid w:val="00423B51"/>
    <w:rsid w:val="0042522D"/>
    <w:rsid w:val="00425982"/>
    <w:rsid w:val="00425BA7"/>
    <w:rsid w:val="00425BDD"/>
    <w:rsid w:val="00426516"/>
    <w:rsid w:val="0042651E"/>
    <w:rsid w:val="00426A64"/>
    <w:rsid w:val="0042700A"/>
    <w:rsid w:val="004272E6"/>
    <w:rsid w:val="00427480"/>
    <w:rsid w:val="004276FD"/>
    <w:rsid w:val="00430090"/>
    <w:rsid w:val="00430D91"/>
    <w:rsid w:val="004334A7"/>
    <w:rsid w:val="00434B17"/>
    <w:rsid w:val="00436587"/>
    <w:rsid w:val="004376D3"/>
    <w:rsid w:val="00437F3B"/>
    <w:rsid w:val="0044115B"/>
    <w:rsid w:val="0044125F"/>
    <w:rsid w:val="004412B6"/>
    <w:rsid w:val="004425A9"/>
    <w:rsid w:val="004431A7"/>
    <w:rsid w:val="00445243"/>
    <w:rsid w:val="0044741F"/>
    <w:rsid w:val="00447BEC"/>
    <w:rsid w:val="00447EB5"/>
    <w:rsid w:val="00447FC9"/>
    <w:rsid w:val="0045012B"/>
    <w:rsid w:val="004509AD"/>
    <w:rsid w:val="00451489"/>
    <w:rsid w:val="00451845"/>
    <w:rsid w:val="00452A0D"/>
    <w:rsid w:val="00452A42"/>
    <w:rsid w:val="00453D07"/>
    <w:rsid w:val="004541DD"/>
    <w:rsid w:val="004548A9"/>
    <w:rsid w:val="00454E2E"/>
    <w:rsid w:val="004557E8"/>
    <w:rsid w:val="00455FD1"/>
    <w:rsid w:val="0045612B"/>
    <w:rsid w:val="00457B57"/>
    <w:rsid w:val="004601BF"/>
    <w:rsid w:val="004603B7"/>
    <w:rsid w:val="004605E5"/>
    <w:rsid w:val="00460BF7"/>
    <w:rsid w:val="00460CF8"/>
    <w:rsid w:val="00461FE3"/>
    <w:rsid w:val="004626AE"/>
    <w:rsid w:val="00463063"/>
    <w:rsid w:val="00463246"/>
    <w:rsid w:val="004633A4"/>
    <w:rsid w:val="0046547B"/>
    <w:rsid w:val="004672AD"/>
    <w:rsid w:val="00467C7E"/>
    <w:rsid w:val="00467FC9"/>
    <w:rsid w:val="0047008A"/>
    <w:rsid w:val="004715A7"/>
    <w:rsid w:val="004715D4"/>
    <w:rsid w:val="004716B1"/>
    <w:rsid w:val="00472734"/>
    <w:rsid w:val="00472C3B"/>
    <w:rsid w:val="00472CC4"/>
    <w:rsid w:val="00472F9C"/>
    <w:rsid w:val="00473883"/>
    <w:rsid w:val="00473DDD"/>
    <w:rsid w:val="0047415D"/>
    <w:rsid w:val="00474949"/>
    <w:rsid w:val="004768F9"/>
    <w:rsid w:val="00477512"/>
    <w:rsid w:val="00477C1A"/>
    <w:rsid w:val="00477EB2"/>
    <w:rsid w:val="004803B9"/>
    <w:rsid w:val="004810A3"/>
    <w:rsid w:val="00481D67"/>
    <w:rsid w:val="004824E3"/>
    <w:rsid w:val="0048322E"/>
    <w:rsid w:val="004836A7"/>
    <w:rsid w:val="00483742"/>
    <w:rsid w:val="00483A02"/>
    <w:rsid w:val="00483A2D"/>
    <w:rsid w:val="00483BD2"/>
    <w:rsid w:val="00483DCE"/>
    <w:rsid w:val="00484B4C"/>
    <w:rsid w:val="00484D55"/>
    <w:rsid w:val="004877CF"/>
    <w:rsid w:val="0049008C"/>
    <w:rsid w:val="004900C8"/>
    <w:rsid w:val="00490101"/>
    <w:rsid w:val="004904EB"/>
    <w:rsid w:val="004919B1"/>
    <w:rsid w:val="00492CCA"/>
    <w:rsid w:val="00493241"/>
    <w:rsid w:val="004932AC"/>
    <w:rsid w:val="004940A0"/>
    <w:rsid w:val="004941EA"/>
    <w:rsid w:val="004947D7"/>
    <w:rsid w:val="00495620"/>
    <w:rsid w:val="0049563D"/>
    <w:rsid w:val="00495920"/>
    <w:rsid w:val="0049676B"/>
    <w:rsid w:val="00496B5D"/>
    <w:rsid w:val="00497045"/>
    <w:rsid w:val="00497686"/>
    <w:rsid w:val="00497B33"/>
    <w:rsid w:val="004A0F63"/>
    <w:rsid w:val="004A161E"/>
    <w:rsid w:val="004A188F"/>
    <w:rsid w:val="004A19B7"/>
    <w:rsid w:val="004A1E26"/>
    <w:rsid w:val="004A21D6"/>
    <w:rsid w:val="004A3DE3"/>
    <w:rsid w:val="004A476B"/>
    <w:rsid w:val="004A4ABA"/>
    <w:rsid w:val="004A6E81"/>
    <w:rsid w:val="004B0771"/>
    <w:rsid w:val="004B1C69"/>
    <w:rsid w:val="004B3187"/>
    <w:rsid w:val="004B3C59"/>
    <w:rsid w:val="004B5F47"/>
    <w:rsid w:val="004B6BD5"/>
    <w:rsid w:val="004B6E9A"/>
    <w:rsid w:val="004B6F6A"/>
    <w:rsid w:val="004B7A56"/>
    <w:rsid w:val="004B7D56"/>
    <w:rsid w:val="004C0FAD"/>
    <w:rsid w:val="004C1539"/>
    <w:rsid w:val="004C1B1F"/>
    <w:rsid w:val="004C1DD7"/>
    <w:rsid w:val="004C34C0"/>
    <w:rsid w:val="004C34F9"/>
    <w:rsid w:val="004C39F7"/>
    <w:rsid w:val="004C719D"/>
    <w:rsid w:val="004C777F"/>
    <w:rsid w:val="004C7BC2"/>
    <w:rsid w:val="004D0A53"/>
    <w:rsid w:val="004D1306"/>
    <w:rsid w:val="004D1D16"/>
    <w:rsid w:val="004D1EB0"/>
    <w:rsid w:val="004D3132"/>
    <w:rsid w:val="004D3993"/>
    <w:rsid w:val="004D3B98"/>
    <w:rsid w:val="004D4B8C"/>
    <w:rsid w:val="004D67C3"/>
    <w:rsid w:val="004D68A0"/>
    <w:rsid w:val="004D7EB6"/>
    <w:rsid w:val="004E0676"/>
    <w:rsid w:val="004E1900"/>
    <w:rsid w:val="004E1F2C"/>
    <w:rsid w:val="004E39F9"/>
    <w:rsid w:val="004E3C4B"/>
    <w:rsid w:val="004E4365"/>
    <w:rsid w:val="004E4863"/>
    <w:rsid w:val="004E5270"/>
    <w:rsid w:val="004E53EF"/>
    <w:rsid w:val="004E568D"/>
    <w:rsid w:val="004E6EA3"/>
    <w:rsid w:val="004E7F08"/>
    <w:rsid w:val="004F0121"/>
    <w:rsid w:val="004F0CF8"/>
    <w:rsid w:val="004F12F4"/>
    <w:rsid w:val="004F1D2C"/>
    <w:rsid w:val="004F1DEB"/>
    <w:rsid w:val="004F285B"/>
    <w:rsid w:val="004F39ED"/>
    <w:rsid w:val="004F3C25"/>
    <w:rsid w:val="004F48E5"/>
    <w:rsid w:val="004F4A36"/>
    <w:rsid w:val="004F51C7"/>
    <w:rsid w:val="004F5203"/>
    <w:rsid w:val="004F5606"/>
    <w:rsid w:val="004F5844"/>
    <w:rsid w:val="004F6901"/>
    <w:rsid w:val="004F6DA3"/>
    <w:rsid w:val="004F74FC"/>
    <w:rsid w:val="004F7F70"/>
    <w:rsid w:val="0050217A"/>
    <w:rsid w:val="00503F1C"/>
    <w:rsid w:val="00504A7C"/>
    <w:rsid w:val="00505EA2"/>
    <w:rsid w:val="0050755E"/>
    <w:rsid w:val="00507C14"/>
    <w:rsid w:val="00511A1F"/>
    <w:rsid w:val="00511CD1"/>
    <w:rsid w:val="00511F83"/>
    <w:rsid w:val="00512698"/>
    <w:rsid w:val="00512E6F"/>
    <w:rsid w:val="00513368"/>
    <w:rsid w:val="005140C4"/>
    <w:rsid w:val="005157BE"/>
    <w:rsid w:val="00515BF7"/>
    <w:rsid w:val="00515E75"/>
    <w:rsid w:val="00515F2A"/>
    <w:rsid w:val="00517623"/>
    <w:rsid w:val="0052020C"/>
    <w:rsid w:val="005205FF"/>
    <w:rsid w:val="0052145C"/>
    <w:rsid w:val="005221AD"/>
    <w:rsid w:val="00522B17"/>
    <w:rsid w:val="0052424D"/>
    <w:rsid w:val="005244C6"/>
    <w:rsid w:val="0052505A"/>
    <w:rsid w:val="0052519E"/>
    <w:rsid w:val="0052537A"/>
    <w:rsid w:val="005255AF"/>
    <w:rsid w:val="00526A9A"/>
    <w:rsid w:val="005271EE"/>
    <w:rsid w:val="00527839"/>
    <w:rsid w:val="005279BC"/>
    <w:rsid w:val="00527CD3"/>
    <w:rsid w:val="0053051F"/>
    <w:rsid w:val="005308D5"/>
    <w:rsid w:val="00530953"/>
    <w:rsid w:val="005312EE"/>
    <w:rsid w:val="00531995"/>
    <w:rsid w:val="00531D56"/>
    <w:rsid w:val="0053267C"/>
    <w:rsid w:val="00532A2F"/>
    <w:rsid w:val="0053302A"/>
    <w:rsid w:val="005339BD"/>
    <w:rsid w:val="00535758"/>
    <w:rsid w:val="00535DFA"/>
    <w:rsid w:val="005360E9"/>
    <w:rsid w:val="00536EED"/>
    <w:rsid w:val="00540AE3"/>
    <w:rsid w:val="005410B2"/>
    <w:rsid w:val="005416FB"/>
    <w:rsid w:val="0054170B"/>
    <w:rsid w:val="0054227F"/>
    <w:rsid w:val="00542D80"/>
    <w:rsid w:val="00542E06"/>
    <w:rsid w:val="005449C9"/>
    <w:rsid w:val="00544D27"/>
    <w:rsid w:val="005451AE"/>
    <w:rsid w:val="0054621F"/>
    <w:rsid w:val="00546B88"/>
    <w:rsid w:val="00547D55"/>
    <w:rsid w:val="005501A4"/>
    <w:rsid w:val="00550BB9"/>
    <w:rsid w:val="00551991"/>
    <w:rsid w:val="00551A01"/>
    <w:rsid w:val="00552297"/>
    <w:rsid w:val="00552700"/>
    <w:rsid w:val="00553123"/>
    <w:rsid w:val="00553925"/>
    <w:rsid w:val="00553FBE"/>
    <w:rsid w:val="0055424A"/>
    <w:rsid w:val="005542C5"/>
    <w:rsid w:val="0055485D"/>
    <w:rsid w:val="00555028"/>
    <w:rsid w:val="005555EF"/>
    <w:rsid w:val="005573ED"/>
    <w:rsid w:val="00557BB8"/>
    <w:rsid w:val="00564091"/>
    <w:rsid w:val="0056492C"/>
    <w:rsid w:val="00565104"/>
    <w:rsid w:val="0056513A"/>
    <w:rsid w:val="00565297"/>
    <w:rsid w:val="00565A02"/>
    <w:rsid w:val="00566185"/>
    <w:rsid w:val="00566428"/>
    <w:rsid w:val="005671C8"/>
    <w:rsid w:val="00567CAF"/>
    <w:rsid w:val="00570774"/>
    <w:rsid w:val="00570BA1"/>
    <w:rsid w:val="00570ED3"/>
    <w:rsid w:val="00570F59"/>
    <w:rsid w:val="00571072"/>
    <w:rsid w:val="00574A91"/>
    <w:rsid w:val="00574DEB"/>
    <w:rsid w:val="00577653"/>
    <w:rsid w:val="005777CD"/>
    <w:rsid w:val="00580337"/>
    <w:rsid w:val="0058124B"/>
    <w:rsid w:val="00581984"/>
    <w:rsid w:val="00582529"/>
    <w:rsid w:val="005840C8"/>
    <w:rsid w:val="0058419B"/>
    <w:rsid w:val="00585BF9"/>
    <w:rsid w:val="00586348"/>
    <w:rsid w:val="00591737"/>
    <w:rsid w:val="0059248D"/>
    <w:rsid w:val="00592C2B"/>
    <w:rsid w:val="00592CA9"/>
    <w:rsid w:val="00592EC6"/>
    <w:rsid w:val="005931EF"/>
    <w:rsid w:val="0059438C"/>
    <w:rsid w:val="0059456F"/>
    <w:rsid w:val="00594654"/>
    <w:rsid w:val="005946CC"/>
    <w:rsid w:val="0059470E"/>
    <w:rsid w:val="00594D0E"/>
    <w:rsid w:val="0059504D"/>
    <w:rsid w:val="005956A2"/>
    <w:rsid w:val="005967C0"/>
    <w:rsid w:val="00596934"/>
    <w:rsid w:val="00596BE9"/>
    <w:rsid w:val="00596E24"/>
    <w:rsid w:val="005972E8"/>
    <w:rsid w:val="00597498"/>
    <w:rsid w:val="005A17A5"/>
    <w:rsid w:val="005A21FC"/>
    <w:rsid w:val="005A2B8D"/>
    <w:rsid w:val="005A3A5D"/>
    <w:rsid w:val="005A4C0D"/>
    <w:rsid w:val="005A53A5"/>
    <w:rsid w:val="005A544A"/>
    <w:rsid w:val="005A5A2B"/>
    <w:rsid w:val="005A5B54"/>
    <w:rsid w:val="005B0BFD"/>
    <w:rsid w:val="005B1804"/>
    <w:rsid w:val="005B3CF1"/>
    <w:rsid w:val="005B432A"/>
    <w:rsid w:val="005B46F1"/>
    <w:rsid w:val="005B4C50"/>
    <w:rsid w:val="005B6493"/>
    <w:rsid w:val="005B7538"/>
    <w:rsid w:val="005B7548"/>
    <w:rsid w:val="005B7E10"/>
    <w:rsid w:val="005B7EA6"/>
    <w:rsid w:val="005C0A92"/>
    <w:rsid w:val="005C0D7C"/>
    <w:rsid w:val="005C0F20"/>
    <w:rsid w:val="005C1558"/>
    <w:rsid w:val="005C3106"/>
    <w:rsid w:val="005C4F6F"/>
    <w:rsid w:val="005C524B"/>
    <w:rsid w:val="005C575A"/>
    <w:rsid w:val="005C6354"/>
    <w:rsid w:val="005C67A6"/>
    <w:rsid w:val="005C6930"/>
    <w:rsid w:val="005C69F3"/>
    <w:rsid w:val="005C6F1B"/>
    <w:rsid w:val="005C715D"/>
    <w:rsid w:val="005C7371"/>
    <w:rsid w:val="005C7C8B"/>
    <w:rsid w:val="005C7D3E"/>
    <w:rsid w:val="005C7D9F"/>
    <w:rsid w:val="005D0073"/>
    <w:rsid w:val="005D150C"/>
    <w:rsid w:val="005D1623"/>
    <w:rsid w:val="005D20F6"/>
    <w:rsid w:val="005D2314"/>
    <w:rsid w:val="005D3E8D"/>
    <w:rsid w:val="005D4226"/>
    <w:rsid w:val="005D4B81"/>
    <w:rsid w:val="005D4FC1"/>
    <w:rsid w:val="005D5281"/>
    <w:rsid w:val="005D598E"/>
    <w:rsid w:val="005D5E9D"/>
    <w:rsid w:val="005D61D9"/>
    <w:rsid w:val="005D6AB7"/>
    <w:rsid w:val="005D6D5A"/>
    <w:rsid w:val="005D71C5"/>
    <w:rsid w:val="005E1AF7"/>
    <w:rsid w:val="005E1DA9"/>
    <w:rsid w:val="005E24BC"/>
    <w:rsid w:val="005E3D8C"/>
    <w:rsid w:val="005E45EE"/>
    <w:rsid w:val="005E4721"/>
    <w:rsid w:val="005E56CF"/>
    <w:rsid w:val="005E77C3"/>
    <w:rsid w:val="005E77CD"/>
    <w:rsid w:val="005F058A"/>
    <w:rsid w:val="005F07FB"/>
    <w:rsid w:val="005F0915"/>
    <w:rsid w:val="005F0AD6"/>
    <w:rsid w:val="005F16E3"/>
    <w:rsid w:val="005F2159"/>
    <w:rsid w:val="005F221F"/>
    <w:rsid w:val="005F399E"/>
    <w:rsid w:val="005F7090"/>
    <w:rsid w:val="005F757A"/>
    <w:rsid w:val="005F75A4"/>
    <w:rsid w:val="006008B7"/>
    <w:rsid w:val="006009A8"/>
    <w:rsid w:val="00600D5E"/>
    <w:rsid w:val="00601355"/>
    <w:rsid w:val="006013CD"/>
    <w:rsid w:val="00601C58"/>
    <w:rsid w:val="00601EDA"/>
    <w:rsid w:val="00601F93"/>
    <w:rsid w:val="0060269C"/>
    <w:rsid w:val="0060271F"/>
    <w:rsid w:val="006039D6"/>
    <w:rsid w:val="006076FE"/>
    <w:rsid w:val="00610537"/>
    <w:rsid w:val="00610D9C"/>
    <w:rsid w:val="00610F5D"/>
    <w:rsid w:val="006110F4"/>
    <w:rsid w:val="00611275"/>
    <w:rsid w:val="006119CD"/>
    <w:rsid w:val="00611DBC"/>
    <w:rsid w:val="00611FFB"/>
    <w:rsid w:val="00612208"/>
    <w:rsid w:val="00612558"/>
    <w:rsid w:val="0061325E"/>
    <w:rsid w:val="00613345"/>
    <w:rsid w:val="006133D9"/>
    <w:rsid w:val="00613A59"/>
    <w:rsid w:val="00614741"/>
    <w:rsid w:val="0061497A"/>
    <w:rsid w:val="00614B4A"/>
    <w:rsid w:val="00616474"/>
    <w:rsid w:val="00617E75"/>
    <w:rsid w:val="00622688"/>
    <w:rsid w:val="00624D08"/>
    <w:rsid w:val="00626406"/>
    <w:rsid w:val="00626CDD"/>
    <w:rsid w:val="0062730F"/>
    <w:rsid w:val="006274D1"/>
    <w:rsid w:val="00627A32"/>
    <w:rsid w:val="00630EBE"/>
    <w:rsid w:val="00633A42"/>
    <w:rsid w:val="006341BA"/>
    <w:rsid w:val="00634F73"/>
    <w:rsid w:val="006358A9"/>
    <w:rsid w:val="00635D7C"/>
    <w:rsid w:val="00635E70"/>
    <w:rsid w:val="0063735B"/>
    <w:rsid w:val="00640168"/>
    <w:rsid w:val="0064029C"/>
    <w:rsid w:val="00640409"/>
    <w:rsid w:val="00640961"/>
    <w:rsid w:val="00640FAA"/>
    <w:rsid w:val="0064167B"/>
    <w:rsid w:val="00641D91"/>
    <w:rsid w:val="00643006"/>
    <w:rsid w:val="00645318"/>
    <w:rsid w:val="006453E4"/>
    <w:rsid w:val="006464BA"/>
    <w:rsid w:val="0064704E"/>
    <w:rsid w:val="00647BFB"/>
    <w:rsid w:val="0065009E"/>
    <w:rsid w:val="00652EC5"/>
    <w:rsid w:val="00654FEA"/>
    <w:rsid w:val="00655216"/>
    <w:rsid w:val="006557AE"/>
    <w:rsid w:val="00655EC0"/>
    <w:rsid w:val="00656443"/>
    <w:rsid w:val="00656BEB"/>
    <w:rsid w:val="00657927"/>
    <w:rsid w:val="00657D57"/>
    <w:rsid w:val="00657D74"/>
    <w:rsid w:val="0066043D"/>
    <w:rsid w:val="006604F2"/>
    <w:rsid w:val="006607A8"/>
    <w:rsid w:val="00660B96"/>
    <w:rsid w:val="00660C0E"/>
    <w:rsid w:val="0066112A"/>
    <w:rsid w:val="00661720"/>
    <w:rsid w:val="00661A76"/>
    <w:rsid w:val="0066216B"/>
    <w:rsid w:val="00663718"/>
    <w:rsid w:val="0066390A"/>
    <w:rsid w:val="00665714"/>
    <w:rsid w:val="006669E3"/>
    <w:rsid w:val="00667619"/>
    <w:rsid w:val="00667CF9"/>
    <w:rsid w:val="00670015"/>
    <w:rsid w:val="006702C3"/>
    <w:rsid w:val="00670AA4"/>
    <w:rsid w:val="00673E42"/>
    <w:rsid w:val="00674720"/>
    <w:rsid w:val="0067497D"/>
    <w:rsid w:val="00674F7E"/>
    <w:rsid w:val="006760DE"/>
    <w:rsid w:val="006761A7"/>
    <w:rsid w:val="00676818"/>
    <w:rsid w:val="00680179"/>
    <w:rsid w:val="006803A8"/>
    <w:rsid w:val="006819E3"/>
    <w:rsid w:val="00681F21"/>
    <w:rsid w:val="00683C4B"/>
    <w:rsid w:val="006850F0"/>
    <w:rsid w:val="00686230"/>
    <w:rsid w:val="00687420"/>
    <w:rsid w:val="00687D89"/>
    <w:rsid w:val="00692793"/>
    <w:rsid w:val="006943EF"/>
    <w:rsid w:val="00695145"/>
    <w:rsid w:val="00695A7C"/>
    <w:rsid w:val="00695D65"/>
    <w:rsid w:val="00697C83"/>
    <w:rsid w:val="006A0743"/>
    <w:rsid w:val="006A2632"/>
    <w:rsid w:val="006A2C05"/>
    <w:rsid w:val="006A2F47"/>
    <w:rsid w:val="006A3408"/>
    <w:rsid w:val="006A350F"/>
    <w:rsid w:val="006A364C"/>
    <w:rsid w:val="006A3BC1"/>
    <w:rsid w:val="006A4014"/>
    <w:rsid w:val="006A5211"/>
    <w:rsid w:val="006A776F"/>
    <w:rsid w:val="006A7D00"/>
    <w:rsid w:val="006B1EA9"/>
    <w:rsid w:val="006B1EC5"/>
    <w:rsid w:val="006B24FF"/>
    <w:rsid w:val="006B3175"/>
    <w:rsid w:val="006B3477"/>
    <w:rsid w:val="006B3EC6"/>
    <w:rsid w:val="006B43CD"/>
    <w:rsid w:val="006B5443"/>
    <w:rsid w:val="006B58B2"/>
    <w:rsid w:val="006B6426"/>
    <w:rsid w:val="006B64BF"/>
    <w:rsid w:val="006C0D0C"/>
    <w:rsid w:val="006C1DC4"/>
    <w:rsid w:val="006C1FAD"/>
    <w:rsid w:val="006C5441"/>
    <w:rsid w:val="006C556F"/>
    <w:rsid w:val="006C690E"/>
    <w:rsid w:val="006D09D5"/>
    <w:rsid w:val="006D0AE6"/>
    <w:rsid w:val="006D0F1F"/>
    <w:rsid w:val="006D1DD7"/>
    <w:rsid w:val="006D3D87"/>
    <w:rsid w:val="006D3F41"/>
    <w:rsid w:val="006D589C"/>
    <w:rsid w:val="006D5D89"/>
    <w:rsid w:val="006D607B"/>
    <w:rsid w:val="006E20F9"/>
    <w:rsid w:val="006E2CBF"/>
    <w:rsid w:val="006E3078"/>
    <w:rsid w:val="006E46CF"/>
    <w:rsid w:val="006E5309"/>
    <w:rsid w:val="006E5757"/>
    <w:rsid w:val="006E5B4C"/>
    <w:rsid w:val="006E61B5"/>
    <w:rsid w:val="006E6E7E"/>
    <w:rsid w:val="006F1084"/>
    <w:rsid w:val="006F1235"/>
    <w:rsid w:val="006F1A92"/>
    <w:rsid w:val="006F1BF2"/>
    <w:rsid w:val="006F2A2F"/>
    <w:rsid w:val="006F2F31"/>
    <w:rsid w:val="006F3C5B"/>
    <w:rsid w:val="006F4002"/>
    <w:rsid w:val="006F4414"/>
    <w:rsid w:val="006F479B"/>
    <w:rsid w:val="006F48C2"/>
    <w:rsid w:val="006F59CD"/>
    <w:rsid w:val="006F64B4"/>
    <w:rsid w:val="006F6D94"/>
    <w:rsid w:val="006F7268"/>
    <w:rsid w:val="00700106"/>
    <w:rsid w:val="00701C62"/>
    <w:rsid w:val="00701DB9"/>
    <w:rsid w:val="00702B7E"/>
    <w:rsid w:val="00702F0B"/>
    <w:rsid w:val="007045A8"/>
    <w:rsid w:val="007051A0"/>
    <w:rsid w:val="007051B3"/>
    <w:rsid w:val="00705702"/>
    <w:rsid w:val="007066A0"/>
    <w:rsid w:val="0070761A"/>
    <w:rsid w:val="00707D9D"/>
    <w:rsid w:val="00710550"/>
    <w:rsid w:val="00711855"/>
    <w:rsid w:val="00711B87"/>
    <w:rsid w:val="00711F26"/>
    <w:rsid w:val="00711F61"/>
    <w:rsid w:val="00712381"/>
    <w:rsid w:val="00714904"/>
    <w:rsid w:val="00714F13"/>
    <w:rsid w:val="00715031"/>
    <w:rsid w:val="00715080"/>
    <w:rsid w:val="00715CBC"/>
    <w:rsid w:val="00716702"/>
    <w:rsid w:val="00716A33"/>
    <w:rsid w:val="00717297"/>
    <w:rsid w:val="00717713"/>
    <w:rsid w:val="00720152"/>
    <w:rsid w:val="00720347"/>
    <w:rsid w:val="00720923"/>
    <w:rsid w:val="007218B6"/>
    <w:rsid w:val="00721D4F"/>
    <w:rsid w:val="00723AE5"/>
    <w:rsid w:val="00724895"/>
    <w:rsid w:val="007248F0"/>
    <w:rsid w:val="00724B22"/>
    <w:rsid w:val="00725339"/>
    <w:rsid w:val="007253A2"/>
    <w:rsid w:val="00725489"/>
    <w:rsid w:val="00725ED0"/>
    <w:rsid w:val="0073051A"/>
    <w:rsid w:val="00731245"/>
    <w:rsid w:val="007313D5"/>
    <w:rsid w:val="007319AA"/>
    <w:rsid w:val="00732555"/>
    <w:rsid w:val="00732A32"/>
    <w:rsid w:val="00732DC1"/>
    <w:rsid w:val="00733C16"/>
    <w:rsid w:val="00733DAD"/>
    <w:rsid w:val="00734253"/>
    <w:rsid w:val="007347C9"/>
    <w:rsid w:val="00735584"/>
    <w:rsid w:val="0073591E"/>
    <w:rsid w:val="00735962"/>
    <w:rsid w:val="00735C01"/>
    <w:rsid w:val="00735DB1"/>
    <w:rsid w:val="0073617D"/>
    <w:rsid w:val="00736712"/>
    <w:rsid w:val="00737563"/>
    <w:rsid w:val="00740BF1"/>
    <w:rsid w:val="007412DE"/>
    <w:rsid w:val="00742590"/>
    <w:rsid w:val="007438D2"/>
    <w:rsid w:val="007443C1"/>
    <w:rsid w:val="007445F8"/>
    <w:rsid w:val="00745117"/>
    <w:rsid w:val="00747552"/>
    <w:rsid w:val="007506B0"/>
    <w:rsid w:val="00750B21"/>
    <w:rsid w:val="00750D00"/>
    <w:rsid w:val="00751021"/>
    <w:rsid w:val="007518A9"/>
    <w:rsid w:val="007521B0"/>
    <w:rsid w:val="0075222A"/>
    <w:rsid w:val="00752486"/>
    <w:rsid w:val="007529D3"/>
    <w:rsid w:val="0075365D"/>
    <w:rsid w:val="007542B3"/>
    <w:rsid w:val="0075516E"/>
    <w:rsid w:val="00755612"/>
    <w:rsid w:val="00755F8E"/>
    <w:rsid w:val="00756376"/>
    <w:rsid w:val="0075714F"/>
    <w:rsid w:val="00757BAC"/>
    <w:rsid w:val="00757F6D"/>
    <w:rsid w:val="00760894"/>
    <w:rsid w:val="007628AB"/>
    <w:rsid w:val="00762BA1"/>
    <w:rsid w:val="00763001"/>
    <w:rsid w:val="0076355C"/>
    <w:rsid w:val="00763C15"/>
    <w:rsid w:val="00764533"/>
    <w:rsid w:val="007645DA"/>
    <w:rsid w:val="00764FB3"/>
    <w:rsid w:val="00764FFF"/>
    <w:rsid w:val="0076522C"/>
    <w:rsid w:val="00766EA8"/>
    <w:rsid w:val="00767896"/>
    <w:rsid w:val="007708FF"/>
    <w:rsid w:val="00770B32"/>
    <w:rsid w:val="00771A53"/>
    <w:rsid w:val="00771B1E"/>
    <w:rsid w:val="00773C36"/>
    <w:rsid w:val="00775839"/>
    <w:rsid w:val="00775BFB"/>
    <w:rsid w:val="007762C2"/>
    <w:rsid w:val="00776461"/>
    <w:rsid w:val="00776D5F"/>
    <w:rsid w:val="007778A0"/>
    <w:rsid w:val="007805C5"/>
    <w:rsid w:val="00780C10"/>
    <w:rsid w:val="007810CB"/>
    <w:rsid w:val="00781360"/>
    <w:rsid w:val="00782104"/>
    <w:rsid w:val="00783132"/>
    <w:rsid w:val="007833B0"/>
    <w:rsid w:val="00783468"/>
    <w:rsid w:val="007838CA"/>
    <w:rsid w:val="00783918"/>
    <w:rsid w:val="00783E31"/>
    <w:rsid w:val="007841B8"/>
    <w:rsid w:val="00784786"/>
    <w:rsid w:val="00785356"/>
    <w:rsid w:val="00786455"/>
    <w:rsid w:val="00787B43"/>
    <w:rsid w:val="00790202"/>
    <w:rsid w:val="007905AE"/>
    <w:rsid w:val="00792274"/>
    <w:rsid w:val="007935D4"/>
    <w:rsid w:val="00795FB2"/>
    <w:rsid w:val="00796210"/>
    <w:rsid w:val="00796B57"/>
    <w:rsid w:val="007975EF"/>
    <w:rsid w:val="007A0F23"/>
    <w:rsid w:val="007A2396"/>
    <w:rsid w:val="007A28C6"/>
    <w:rsid w:val="007A3029"/>
    <w:rsid w:val="007A3067"/>
    <w:rsid w:val="007A3177"/>
    <w:rsid w:val="007A4219"/>
    <w:rsid w:val="007A45FB"/>
    <w:rsid w:val="007A5543"/>
    <w:rsid w:val="007A5B1A"/>
    <w:rsid w:val="007A66E6"/>
    <w:rsid w:val="007A71D2"/>
    <w:rsid w:val="007A7256"/>
    <w:rsid w:val="007A7652"/>
    <w:rsid w:val="007A7ABC"/>
    <w:rsid w:val="007A7DCC"/>
    <w:rsid w:val="007B000D"/>
    <w:rsid w:val="007B0450"/>
    <w:rsid w:val="007B210D"/>
    <w:rsid w:val="007B31FB"/>
    <w:rsid w:val="007B38B3"/>
    <w:rsid w:val="007B409E"/>
    <w:rsid w:val="007B4407"/>
    <w:rsid w:val="007B5181"/>
    <w:rsid w:val="007B64ED"/>
    <w:rsid w:val="007B73C1"/>
    <w:rsid w:val="007C00E6"/>
    <w:rsid w:val="007C09BF"/>
    <w:rsid w:val="007C20BD"/>
    <w:rsid w:val="007C2497"/>
    <w:rsid w:val="007C2755"/>
    <w:rsid w:val="007C2E07"/>
    <w:rsid w:val="007C3989"/>
    <w:rsid w:val="007C3B1F"/>
    <w:rsid w:val="007C43D1"/>
    <w:rsid w:val="007C4C30"/>
    <w:rsid w:val="007C5199"/>
    <w:rsid w:val="007C6176"/>
    <w:rsid w:val="007C7177"/>
    <w:rsid w:val="007C7421"/>
    <w:rsid w:val="007C796C"/>
    <w:rsid w:val="007C7F13"/>
    <w:rsid w:val="007D1520"/>
    <w:rsid w:val="007D1A1F"/>
    <w:rsid w:val="007D1EBE"/>
    <w:rsid w:val="007D2135"/>
    <w:rsid w:val="007D3091"/>
    <w:rsid w:val="007D30C9"/>
    <w:rsid w:val="007D3186"/>
    <w:rsid w:val="007D4479"/>
    <w:rsid w:val="007D58CB"/>
    <w:rsid w:val="007D58EC"/>
    <w:rsid w:val="007D5E49"/>
    <w:rsid w:val="007D61BC"/>
    <w:rsid w:val="007D6783"/>
    <w:rsid w:val="007D6F16"/>
    <w:rsid w:val="007D7877"/>
    <w:rsid w:val="007D7A15"/>
    <w:rsid w:val="007D7E0F"/>
    <w:rsid w:val="007E1366"/>
    <w:rsid w:val="007E1E3F"/>
    <w:rsid w:val="007E24B1"/>
    <w:rsid w:val="007E3E8E"/>
    <w:rsid w:val="007E5547"/>
    <w:rsid w:val="007E5576"/>
    <w:rsid w:val="007E598C"/>
    <w:rsid w:val="007E59EA"/>
    <w:rsid w:val="007E7162"/>
    <w:rsid w:val="007F00C7"/>
    <w:rsid w:val="007F0939"/>
    <w:rsid w:val="007F20C0"/>
    <w:rsid w:val="007F2858"/>
    <w:rsid w:val="007F2B08"/>
    <w:rsid w:val="007F4085"/>
    <w:rsid w:val="007F42DB"/>
    <w:rsid w:val="007F43E2"/>
    <w:rsid w:val="007F4575"/>
    <w:rsid w:val="007F4731"/>
    <w:rsid w:val="007F4C13"/>
    <w:rsid w:val="007F54A5"/>
    <w:rsid w:val="007F6724"/>
    <w:rsid w:val="007F683D"/>
    <w:rsid w:val="007F6C9A"/>
    <w:rsid w:val="007F731F"/>
    <w:rsid w:val="007F7365"/>
    <w:rsid w:val="007F74AD"/>
    <w:rsid w:val="007F7B8C"/>
    <w:rsid w:val="0080396B"/>
    <w:rsid w:val="00803BFC"/>
    <w:rsid w:val="00803DCB"/>
    <w:rsid w:val="00803DE7"/>
    <w:rsid w:val="0080487B"/>
    <w:rsid w:val="00804BB0"/>
    <w:rsid w:val="00804D7E"/>
    <w:rsid w:val="00807199"/>
    <w:rsid w:val="0080746D"/>
    <w:rsid w:val="008075F2"/>
    <w:rsid w:val="008076E2"/>
    <w:rsid w:val="00807C11"/>
    <w:rsid w:val="008112EB"/>
    <w:rsid w:val="008115C5"/>
    <w:rsid w:val="00811FEB"/>
    <w:rsid w:val="00811FF9"/>
    <w:rsid w:val="008124C7"/>
    <w:rsid w:val="00812E8A"/>
    <w:rsid w:val="00813508"/>
    <w:rsid w:val="00813CF7"/>
    <w:rsid w:val="00815838"/>
    <w:rsid w:val="00815A9A"/>
    <w:rsid w:val="008164E1"/>
    <w:rsid w:val="008168DB"/>
    <w:rsid w:val="008175B5"/>
    <w:rsid w:val="00820195"/>
    <w:rsid w:val="00820286"/>
    <w:rsid w:val="00820504"/>
    <w:rsid w:val="00820A51"/>
    <w:rsid w:val="00821541"/>
    <w:rsid w:val="0082162A"/>
    <w:rsid w:val="00821EE5"/>
    <w:rsid w:val="0082271E"/>
    <w:rsid w:val="0082334B"/>
    <w:rsid w:val="008233A4"/>
    <w:rsid w:val="00824247"/>
    <w:rsid w:val="008249EC"/>
    <w:rsid w:val="00825F25"/>
    <w:rsid w:val="0082739C"/>
    <w:rsid w:val="00827BCC"/>
    <w:rsid w:val="00830009"/>
    <w:rsid w:val="008304F2"/>
    <w:rsid w:val="0083064F"/>
    <w:rsid w:val="008307C4"/>
    <w:rsid w:val="00830D5B"/>
    <w:rsid w:val="00830F4E"/>
    <w:rsid w:val="0083137D"/>
    <w:rsid w:val="00831428"/>
    <w:rsid w:val="00831E91"/>
    <w:rsid w:val="008322C1"/>
    <w:rsid w:val="00833083"/>
    <w:rsid w:val="00834767"/>
    <w:rsid w:val="008350FF"/>
    <w:rsid w:val="008353F4"/>
    <w:rsid w:val="00835BBE"/>
    <w:rsid w:val="00836521"/>
    <w:rsid w:val="00836A8D"/>
    <w:rsid w:val="00836F8F"/>
    <w:rsid w:val="008377B9"/>
    <w:rsid w:val="00837B69"/>
    <w:rsid w:val="00841A9C"/>
    <w:rsid w:val="0084336C"/>
    <w:rsid w:val="00843CA0"/>
    <w:rsid w:val="00845586"/>
    <w:rsid w:val="00845CD1"/>
    <w:rsid w:val="00846230"/>
    <w:rsid w:val="00846F4A"/>
    <w:rsid w:val="008471D2"/>
    <w:rsid w:val="0084750B"/>
    <w:rsid w:val="00847F7A"/>
    <w:rsid w:val="008505BA"/>
    <w:rsid w:val="00850F64"/>
    <w:rsid w:val="00851EC1"/>
    <w:rsid w:val="00852677"/>
    <w:rsid w:val="00853554"/>
    <w:rsid w:val="00853CC9"/>
    <w:rsid w:val="00853F17"/>
    <w:rsid w:val="00857850"/>
    <w:rsid w:val="00857C12"/>
    <w:rsid w:val="00857E5E"/>
    <w:rsid w:val="0086072D"/>
    <w:rsid w:val="008609E8"/>
    <w:rsid w:val="00860AD7"/>
    <w:rsid w:val="00860E3D"/>
    <w:rsid w:val="008633CF"/>
    <w:rsid w:val="00864123"/>
    <w:rsid w:val="00864458"/>
    <w:rsid w:val="0086448D"/>
    <w:rsid w:val="008659D5"/>
    <w:rsid w:val="00866BCA"/>
    <w:rsid w:val="0086713E"/>
    <w:rsid w:val="008675A9"/>
    <w:rsid w:val="008722FF"/>
    <w:rsid w:val="00872A3E"/>
    <w:rsid w:val="00872F1E"/>
    <w:rsid w:val="00873183"/>
    <w:rsid w:val="008733A0"/>
    <w:rsid w:val="008742A6"/>
    <w:rsid w:val="00874442"/>
    <w:rsid w:val="00875BEE"/>
    <w:rsid w:val="00876669"/>
    <w:rsid w:val="0087678B"/>
    <w:rsid w:val="008769D0"/>
    <w:rsid w:val="00876C68"/>
    <w:rsid w:val="00877312"/>
    <w:rsid w:val="008777BC"/>
    <w:rsid w:val="008809D8"/>
    <w:rsid w:val="00881CA3"/>
    <w:rsid w:val="00882599"/>
    <w:rsid w:val="00882674"/>
    <w:rsid w:val="00882D1E"/>
    <w:rsid w:val="00883CE4"/>
    <w:rsid w:val="00883EA9"/>
    <w:rsid w:val="00884059"/>
    <w:rsid w:val="00884825"/>
    <w:rsid w:val="00885902"/>
    <w:rsid w:val="00885D6D"/>
    <w:rsid w:val="00885EB2"/>
    <w:rsid w:val="0088654C"/>
    <w:rsid w:val="00886553"/>
    <w:rsid w:val="00886CAA"/>
    <w:rsid w:val="00887266"/>
    <w:rsid w:val="00890090"/>
    <w:rsid w:val="0089085E"/>
    <w:rsid w:val="00892099"/>
    <w:rsid w:val="00892738"/>
    <w:rsid w:val="00893F5B"/>
    <w:rsid w:val="00894E0A"/>
    <w:rsid w:val="0089515B"/>
    <w:rsid w:val="00895C3E"/>
    <w:rsid w:val="008968AD"/>
    <w:rsid w:val="00897A98"/>
    <w:rsid w:val="00897CA9"/>
    <w:rsid w:val="008A1610"/>
    <w:rsid w:val="008A176A"/>
    <w:rsid w:val="008A1AA3"/>
    <w:rsid w:val="008A1E77"/>
    <w:rsid w:val="008A250A"/>
    <w:rsid w:val="008A2FA3"/>
    <w:rsid w:val="008A50C8"/>
    <w:rsid w:val="008A5A54"/>
    <w:rsid w:val="008A5B01"/>
    <w:rsid w:val="008A616C"/>
    <w:rsid w:val="008A72EB"/>
    <w:rsid w:val="008A7ABB"/>
    <w:rsid w:val="008A7D03"/>
    <w:rsid w:val="008B1860"/>
    <w:rsid w:val="008B26A5"/>
    <w:rsid w:val="008B2FD7"/>
    <w:rsid w:val="008B4977"/>
    <w:rsid w:val="008B4FDA"/>
    <w:rsid w:val="008B5E9E"/>
    <w:rsid w:val="008B6400"/>
    <w:rsid w:val="008B69B0"/>
    <w:rsid w:val="008B6A05"/>
    <w:rsid w:val="008B73EC"/>
    <w:rsid w:val="008B7A67"/>
    <w:rsid w:val="008B7A8A"/>
    <w:rsid w:val="008C07F3"/>
    <w:rsid w:val="008C0E21"/>
    <w:rsid w:val="008C1041"/>
    <w:rsid w:val="008C1655"/>
    <w:rsid w:val="008C1852"/>
    <w:rsid w:val="008C1A10"/>
    <w:rsid w:val="008C37A3"/>
    <w:rsid w:val="008C4AD8"/>
    <w:rsid w:val="008C5279"/>
    <w:rsid w:val="008C52BA"/>
    <w:rsid w:val="008C55A9"/>
    <w:rsid w:val="008C55CE"/>
    <w:rsid w:val="008C588D"/>
    <w:rsid w:val="008C5EDF"/>
    <w:rsid w:val="008C6E1E"/>
    <w:rsid w:val="008D09D6"/>
    <w:rsid w:val="008D0DDF"/>
    <w:rsid w:val="008D12DA"/>
    <w:rsid w:val="008D2555"/>
    <w:rsid w:val="008D347D"/>
    <w:rsid w:val="008D3B95"/>
    <w:rsid w:val="008D43A0"/>
    <w:rsid w:val="008D44D3"/>
    <w:rsid w:val="008D58A2"/>
    <w:rsid w:val="008D60E8"/>
    <w:rsid w:val="008D64F7"/>
    <w:rsid w:val="008D67DD"/>
    <w:rsid w:val="008D6B8A"/>
    <w:rsid w:val="008D7B30"/>
    <w:rsid w:val="008E0B4E"/>
    <w:rsid w:val="008E0DCC"/>
    <w:rsid w:val="008E15A6"/>
    <w:rsid w:val="008E196F"/>
    <w:rsid w:val="008E3A95"/>
    <w:rsid w:val="008E3FB2"/>
    <w:rsid w:val="008E575C"/>
    <w:rsid w:val="008E5CDE"/>
    <w:rsid w:val="008E7FD0"/>
    <w:rsid w:val="008F057B"/>
    <w:rsid w:val="008F05D9"/>
    <w:rsid w:val="008F131F"/>
    <w:rsid w:val="008F2838"/>
    <w:rsid w:val="008F3CC1"/>
    <w:rsid w:val="008F497A"/>
    <w:rsid w:val="008F4DDE"/>
    <w:rsid w:val="008F4E50"/>
    <w:rsid w:val="008F5252"/>
    <w:rsid w:val="008F6778"/>
    <w:rsid w:val="0090096B"/>
    <w:rsid w:val="00900DB2"/>
    <w:rsid w:val="0090161E"/>
    <w:rsid w:val="00901790"/>
    <w:rsid w:val="00901BC5"/>
    <w:rsid w:val="00901D4A"/>
    <w:rsid w:val="00902F5A"/>
    <w:rsid w:val="00904A39"/>
    <w:rsid w:val="0090539F"/>
    <w:rsid w:val="00905BA7"/>
    <w:rsid w:val="00906BAD"/>
    <w:rsid w:val="009075BB"/>
    <w:rsid w:val="00907AC8"/>
    <w:rsid w:val="009104DD"/>
    <w:rsid w:val="00911531"/>
    <w:rsid w:val="00911983"/>
    <w:rsid w:val="00911A77"/>
    <w:rsid w:val="0091287A"/>
    <w:rsid w:val="00912DCC"/>
    <w:rsid w:val="00913F95"/>
    <w:rsid w:val="00916028"/>
    <w:rsid w:val="00917227"/>
    <w:rsid w:val="009205D2"/>
    <w:rsid w:val="009211BC"/>
    <w:rsid w:val="00921C4C"/>
    <w:rsid w:val="0092216E"/>
    <w:rsid w:val="009251DD"/>
    <w:rsid w:val="00926D41"/>
    <w:rsid w:val="00930AFD"/>
    <w:rsid w:val="00930D1A"/>
    <w:rsid w:val="00930F96"/>
    <w:rsid w:val="009310C2"/>
    <w:rsid w:val="00931351"/>
    <w:rsid w:val="0093172B"/>
    <w:rsid w:val="00932A1C"/>
    <w:rsid w:val="00933333"/>
    <w:rsid w:val="00933382"/>
    <w:rsid w:val="00934228"/>
    <w:rsid w:val="00934ED0"/>
    <w:rsid w:val="00936678"/>
    <w:rsid w:val="00936697"/>
    <w:rsid w:val="00936842"/>
    <w:rsid w:val="00936937"/>
    <w:rsid w:val="00936A25"/>
    <w:rsid w:val="00936AEC"/>
    <w:rsid w:val="00936C0F"/>
    <w:rsid w:val="0094039D"/>
    <w:rsid w:val="00944660"/>
    <w:rsid w:val="009447B5"/>
    <w:rsid w:val="00944D8E"/>
    <w:rsid w:val="009454E7"/>
    <w:rsid w:val="00945BB4"/>
    <w:rsid w:val="0094675C"/>
    <w:rsid w:val="00946F4B"/>
    <w:rsid w:val="00947117"/>
    <w:rsid w:val="009474D8"/>
    <w:rsid w:val="009511A3"/>
    <w:rsid w:val="00951938"/>
    <w:rsid w:val="00951CF9"/>
    <w:rsid w:val="00953314"/>
    <w:rsid w:val="00953781"/>
    <w:rsid w:val="0095483E"/>
    <w:rsid w:val="0095511F"/>
    <w:rsid w:val="0095513B"/>
    <w:rsid w:val="009606FF"/>
    <w:rsid w:val="009616F1"/>
    <w:rsid w:val="009622CE"/>
    <w:rsid w:val="00962F0C"/>
    <w:rsid w:val="0096352B"/>
    <w:rsid w:val="0096370A"/>
    <w:rsid w:val="00964632"/>
    <w:rsid w:val="009652DE"/>
    <w:rsid w:val="00965B29"/>
    <w:rsid w:val="00965CA6"/>
    <w:rsid w:val="009660C5"/>
    <w:rsid w:val="009662B6"/>
    <w:rsid w:val="009663A1"/>
    <w:rsid w:val="00966F38"/>
    <w:rsid w:val="00966FC7"/>
    <w:rsid w:val="00967716"/>
    <w:rsid w:val="0097088A"/>
    <w:rsid w:val="00970E21"/>
    <w:rsid w:val="0097111A"/>
    <w:rsid w:val="009718C8"/>
    <w:rsid w:val="00971A04"/>
    <w:rsid w:val="00971BCB"/>
    <w:rsid w:val="009729AB"/>
    <w:rsid w:val="00972F5F"/>
    <w:rsid w:val="009747AA"/>
    <w:rsid w:val="00975664"/>
    <w:rsid w:val="00975A2C"/>
    <w:rsid w:val="00975E40"/>
    <w:rsid w:val="00976AAB"/>
    <w:rsid w:val="009813E3"/>
    <w:rsid w:val="0098160E"/>
    <w:rsid w:val="009816C2"/>
    <w:rsid w:val="00981828"/>
    <w:rsid w:val="0098193E"/>
    <w:rsid w:val="00981DFE"/>
    <w:rsid w:val="0098222F"/>
    <w:rsid w:val="00982829"/>
    <w:rsid w:val="00982AD3"/>
    <w:rsid w:val="00982C3B"/>
    <w:rsid w:val="00983F11"/>
    <w:rsid w:val="009840F5"/>
    <w:rsid w:val="0098511D"/>
    <w:rsid w:val="0098537A"/>
    <w:rsid w:val="009861CD"/>
    <w:rsid w:val="0098672C"/>
    <w:rsid w:val="0098688B"/>
    <w:rsid w:val="00987370"/>
    <w:rsid w:val="00987BBF"/>
    <w:rsid w:val="009901C5"/>
    <w:rsid w:val="009907A0"/>
    <w:rsid w:val="00991175"/>
    <w:rsid w:val="009916A2"/>
    <w:rsid w:val="00992115"/>
    <w:rsid w:val="009925DC"/>
    <w:rsid w:val="0099306C"/>
    <w:rsid w:val="009930E2"/>
    <w:rsid w:val="009932F6"/>
    <w:rsid w:val="009949E8"/>
    <w:rsid w:val="009953AE"/>
    <w:rsid w:val="00995483"/>
    <w:rsid w:val="00995553"/>
    <w:rsid w:val="0099616C"/>
    <w:rsid w:val="009964BC"/>
    <w:rsid w:val="009965C9"/>
    <w:rsid w:val="00996D89"/>
    <w:rsid w:val="00996E72"/>
    <w:rsid w:val="00997092"/>
    <w:rsid w:val="00997C75"/>
    <w:rsid w:val="009A0A34"/>
    <w:rsid w:val="009A1072"/>
    <w:rsid w:val="009A131B"/>
    <w:rsid w:val="009A2A57"/>
    <w:rsid w:val="009A2B45"/>
    <w:rsid w:val="009A2C88"/>
    <w:rsid w:val="009A3580"/>
    <w:rsid w:val="009A3DE5"/>
    <w:rsid w:val="009A4414"/>
    <w:rsid w:val="009A6E9F"/>
    <w:rsid w:val="009A77B8"/>
    <w:rsid w:val="009B1322"/>
    <w:rsid w:val="009B2280"/>
    <w:rsid w:val="009B25B0"/>
    <w:rsid w:val="009B2C6B"/>
    <w:rsid w:val="009B4459"/>
    <w:rsid w:val="009B760D"/>
    <w:rsid w:val="009C0E6E"/>
    <w:rsid w:val="009C102C"/>
    <w:rsid w:val="009C145C"/>
    <w:rsid w:val="009C171F"/>
    <w:rsid w:val="009C207E"/>
    <w:rsid w:val="009C250C"/>
    <w:rsid w:val="009C29F9"/>
    <w:rsid w:val="009C2A8C"/>
    <w:rsid w:val="009C312C"/>
    <w:rsid w:val="009C3390"/>
    <w:rsid w:val="009C390B"/>
    <w:rsid w:val="009C4E7F"/>
    <w:rsid w:val="009C4F2E"/>
    <w:rsid w:val="009C620C"/>
    <w:rsid w:val="009C699B"/>
    <w:rsid w:val="009C7639"/>
    <w:rsid w:val="009D0446"/>
    <w:rsid w:val="009D06E1"/>
    <w:rsid w:val="009D123A"/>
    <w:rsid w:val="009D2796"/>
    <w:rsid w:val="009D288E"/>
    <w:rsid w:val="009D4607"/>
    <w:rsid w:val="009D47C5"/>
    <w:rsid w:val="009D4B9C"/>
    <w:rsid w:val="009D4CC3"/>
    <w:rsid w:val="009D63C7"/>
    <w:rsid w:val="009D65B8"/>
    <w:rsid w:val="009D7A1A"/>
    <w:rsid w:val="009E02B5"/>
    <w:rsid w:val="009E05A1"/>
    <w:rsid w:val="009E0B28"/>
    <w:rsid w:val="009E0F4C"/>
    <w:rsid w:val="009E133B"/>
    <w:rsid w:val="009E1EAF"/>
    <w:rsid w:val="009E1F50"/>
    <w:rsid w:val="009E230F"/>
    <w:rsid w:val="009E2ED7"/>
    <w:rsid w:val="009E4711"/>
    <w:rsid w:val="009E4E14"/>
    <w:rsid w:val="009E5072"/>
    <w:rsid w:val="009E577D"/>
    <w:rsid w:val="009E77E0"/>
    <w:rsid w:val="009E7BDC"/>
    <w:rsid w:val="009F015D"/>
    <w:rsid w:val="009F0DFC"/>
    <w:rsid w:val="009F1CC6"/>
    <w:rsid w:val="009F267B"/>
    <w:rsid w:val="009F27C7"/>
    <w:rsid w:val="009F288B"/>
    <w:rsid w:val="009F44E1"/>
    <w:rsid w:val="009F514E"/>
    <w:rsid w:val="009F754A"/>
    <w:rsid w:val="009F7822"/>
    <w:rsid w:val="00A004F0"/>
    <w:rsid w:val="00A053F3"/>
    <w:rsid w:val="00A06B9B"/>
    <w:rsid w:val="00A06D15"/>
    <w:rsid w:val="00A072CD"/>
    <w:rsid w:val="00A0746B"/>
    <w:rsid w:val="00A075AD"/>
    <w:rsid w:val="00A0777B"/>
    <w:rsid w:val="00A07840"/>
    <w:rsid w:val="00A10A96"/>
    <w:rsid w:val="00A10CFE"/>
    <w:rsid w:val="00A11AB9"/>
    <w:rsid w:val="00A1410E"/>
    <w:rsid w:val="00A149C5"/>
    <w:rsid w:val="00A14BA2"/>
    <w:rsid w:val="00A1543D"/>
    <w:rsid w:val="00A17947"/>
    <w:rsid w:val="00A17A8D"/>
    <w:rsid w:val="00A207DB"/>
    <w:rsid w:val="00A21896"/>
    <w:rsid w:val="00A21EAA"/>
    <w:rsid w:val="00A22BAC"/>
    <w:rsid w:val="00A22F77"/>
    <w:rsid w:val="00A232D7"/>
    <w:rsid w:val="00A24FA8"/>
    <w:rsid w:val="00A25714"/>
    <w:rsid w:val="00A26781"/>
    <w:rsid w:val="00A26F2F"/>
    <w:rsid w:val="00A27256"/>
    <w:rsid w:val="00A30065"/>
    <w:rsid w:val="00A30367"/>
    <w:rsid w:val="00A30DAD"/>
    <w:rsid w:val="00A30FB1"/>
    <w:rsid w:val="00A3162B"/>
    <w:rsid w:val="00A319C0"/>
    <w:rsid w:val="00A32930"/>
    <w:rsid w:val="00A32AC4"/>
    <w:rsid w:val="00A335FE"/>
    <w:rsid w:val="00A35271"/>
    <w:rsid w:val="00A35888"/>
    <w:rsid w:val="00A36C85"/>
    <w:rsid w:val="00A37DD0"/>
    <w:rsid w:val="00A40129"/>
    <w:rsid w:val="00A40718"/>
    <w:rsid w:val="00A40EB9"/>
    <w:rsid w:val="00A42A32"/>
    <w:rsid w:val="00A44E11"/>
    <w:rsid w:val="00A453BB"/>
    <w:rsid w:val="00A45D3C"/>
    <w:rsid w:val="00A46771"/>
    <w:rsid w:val="00A47E25"/>
    <w:rsid w:val="00A50160"/>
    <w:rsid w:val="00A5034C"/>
    <w:rsid w:val="00A505DA"/>
    <w:rsid w:val="00A52899"/>
    <w:rsid w:val="00A5470D"/>
    <w:rsid w:val="00A54931"/>
    <w:rsid w:val="00A54A75"/>
    <w:rsid w:val="00A56208"/>
    <w:rsid w:val="00A56740"/>
    <w:rsid w:val="00A568E1"/>
    <w:rsid w:val="00A572C2"/>
    <w:rsid w:val="00A57387"/>
    <w:rsid w:val="00A609D4"/>
    <w:rsid w:val="00A61A77"/>
    <w:rsid w:val="00A62A81"/>
    <w:rsid w:val="00A63693"/>
    <w:rsid w:val="00A64C1B"/>
    <w:rsid w:val="00A64D79"/>
    <w:rsid w:val="00A65356"/>
    <w:rsid w:val="00A6575C"/>
    <w:rsid w:val="00A65958"/>
    <w:rsid w:val="00A66BE4"/>
    <w:rsid w:val="00A67740"/>
    <w:rsid w:val="00A67A9C"/>
    <w:rsid w:val="00A700BB"/>
    <w:rsid w:val="00A71203"/>
    <w:rsid w:val="00A71694"/>
    <w:rsid w:val="00A73764"/>
    <w:rsid w:val="00A74A23"/>
    <w:rsid w:val="00A74D82"/>
    <w:rsid w:val="00A75AA6"/>
    <w:rsid w:val="00A76308"/>
    <w:rsid w:val="00A764AF"/>
    <w:rsid w:val="00A8002C"/>
    <w:rsid w:val="00A80EFA"/>
    <w:rsid w:val="00A81BFF"/>
    <w:rsid w:val="00A830A3"/>
    <w:rsid w:val="00A8389D"/>
    <w:rsid w:val="00A8442F"/>
    <w:rsid w:val="00A851B0"/>
    <w:rsid w:val="00A85274"/>
    <w:rsid w:val="00A86C85"/>
    <w:rsid w:val="00A876EE"/>
    <w:rsid w:val="00A87AB1"/>
    <w:rsid w:val="00A87C55"/>
    <w:rsid w:val="00A87EEC"/>
    <w:rsid w:val="00A90517"/>
    <w:rsid w:val="00A9110C"/>
    <w:rsid w:val="00A917B7"/>
    <w:rsid w:val="00A925DF"/>
    <w:rsid w:val="00A9303C"/>
    <w:rsid w:val="00A942CA"/>
    <w:rsid w:val="00A94918"/>
    <w:rsid w:val="00A9562C"/>
    <w:rsid w:val="00A96604"/>
    <w:rsid w:val="00A968C5"/>
    <w:rsid w:val="00A977EF"/>
    <w:rsid w:val="00AA0243"/>
    <w:rsid w:val="00AA03B4"/>
    <w:rsid w:val="00AA0717"/>
    <w:rsid w:val="00AA1ED0"/>
    <w:rsid w:val="00AA3C08"/>
    <w:rsid w:val="00AA3D80"/>
    <w:rsid w:val="00AA4A83"/>
    <w:rsid w:val="00AA4FFE"/>
    <w:rsid w:val="00AA54B4"/>
    <w:rsid w:val="00AA5736"/>
    <w:rsid w:val="00AA626E"/>
    <w:rsid w:val="00AA6A25"/>
    <w:rsid w:val="00AA6C7E"/>
    <w:rsid w:val="00AA7337"/>
    <w:rsid w:val="00AA76D7"/>
    <w:rsid w:val="00AA77E7"/>
    <w:rsid w:val="00AB09FA"/>
    <w:rsid w:val="00AB1034"/>
    <w:rsid w:val="00AB1612"/>
    <w:rsid w:val="00AB1A4D"/>
    <w:rsid w:val="00AB1E21"/>
    <w:rsid w:val="00AB1F3E"/>
    <w:rsid w:val="00AB297D"/>
    <w:rsid w:val="00AB3A4B"/>
    <w:rsid w:val="00AB3E22"/>
    <w:rsid w:val="00AB46B0"/>
    <w:rsid w:val="00AB6930"/>
    <w:rsid w:val="00AB6ACD"/>
    <w:rsid w:val="00AB72E3"/>
    <w:rsid w:val="00AB72FF"/>
    <w:rsid w:val="00AC00E5"/>
    <w:rsid w:val="00AC0133"/>
    <w:rsid w:val="00AC0A8C"/>
    <w:rsid w:val="00AC1AFF"/>
    <w:rsid w:val="00AC1F5E"/>
    <w:rsid w:val="00AC213B"/>
    <w:rsid w:val="00AC24C4"/>
    <w:rsid w:val="00AC2678"/>
    <w:rsid w:val="00AC2D10"/>
    <w:rsid w:val="00AC30B3"/>
    <w:rsid w:val="00AC3DA7"/>
    <w:rsid w:val="00AC3F08"/>
    <w:rsid w:val="00AC4E72"/>
    <w:rsid w:val="00AC5A87"/>
    <w:rsid w:val="00AC5EBF"/>
    <w:rsid w:val="00AC601F"/>
    <w:rsid w:val="00AC763B"/>
    <w:rsid w:val="00AC7DBF"/>
    <w:rsid w:val="00AC7ED7"/>
    <w:rsid w:val="00AD0330"/>
    <w:rsid w:val="00AD0D97"/>
    <w:rsid w:val="00AD1939"/>
    <w:rsid w:val="00AD25C9"/>
    <w:rsid w:val="00AD263B"/>
    <w:rsid w:val="00AD42E4"/>
    <w:rsid w:val="00AD48AA"/>
    <w:rsid w:val="00AD5763"/>
    <w:rsid w:val="00AD5EE9"/>
    <w:rsid w:val="00AD5FAF"/>
    <w:rsid w:val="00AD7437"/>
    <w:rsid w:val="00AE0105"/>
    <w:rsid w:val="00AE08A7"/>
    <w:rsid w:val="00AE0D95"/>
    <w:rsid w:val="00AE1554"/>
    <w:rsid w:val="00AE2EE0"/>
    <w:rsid w:val="00AE306C"/>
    <w:rsid w:val="00AE3535"/>
    <w:rsid w:val="00AE3EE4"/>
    <w:rsid w:val="00AE41C9"/>
    <w:rsid w:val="00AE47F4"/>
    <w:rsid w:val="00AE5D2A"/>
    <w:rsid w:val="00AE6AD7"/>
    <w:rsid w:val="00AE74FF"/>
    <w:rsid w:val="00AE75C0"/>
    <w:rsid w:val="00AF0373"/>
    <w:rsid w:val="00AF059E"/>
    <w:rsid w:val="00AF09D1"/>
    <w:rsid w:val="00AF1471"/>
    <w:rsid w:val="00AF241E"/>
    <w:rsid w:val="00AF25D0"/>
    <w:rsid w:val="00AF42F0"/>
    <w:rsid w:val="00AF4C03"/>
    <w:rsid w:val="00AF4F92"/>
    <w:rsid w:val="00AF55A4"/>
    <w:rsid w:val="00AF5A15"/>
    <w:rsid w:val="00AF5D92"/>
    <w:rsid w:val="00AF62BC"/>
    <w:rsid w:val="00AF62D4"/>
    <w:rsid w:val="00AF687D"/>
    <w:rsid w:val="00AF6D2C"/>
    <w:rsid w:val="00AF6EBD"/>
    <w:rsid w:val="00AF6F53"/>
    <w:rsid w:val="00AF743D"/>
    <w:rsid w:val="00AF77C0"/>
    <w:rsid w:val="00AF7D80"/>
    <w:rsid w:val="00B008BA"/>
    <w:rsid w:val="00B00F21"/>
    <w:rsid w:val="00B011CE"/>
    <w:rsid w:val="00B0186E"/>
    <w:rsid w:val="00B035B2"/>
    <w:rsid w:val="00B038CA"/>
    <w:rsid w:val="00B044D7"/>
    <w:rsid w:val="00B04F69"/>
    <w:rsid w:val="00B05412"/>
    <w:rsid w:val="00B05946"/>
    <w:rsid w:val="00B060A6"/>
    <w:rsid w:val="00B06E77"/>
    <w:rsid w:val="00B103B3"/>
    <w:rsid w:val="00B123E6"/>
    <w:rsid w:val="00B12537"/>
    <w:rsid w:val="00B132C8"/>
    <w:rsid w:val="00B14123"/>
    <w:rsid w:val="00B157A0"/>
    <w:rsid w:val="00B17385"/>
    <w:rsid w:val="00B17E43"/>
    <w:rsid w:val="00B202E1"/>
    <w:rsid w:val="00B206E4"/>
    <w:rsid w:val="00B21662"/>
    <w:rsid w:val="00B22C99"/>
    <w:rsid w:val="00B235CD"/>
    <w:rsid w:val="00B23E3C"/>
    <w:rsid w:val="00B25D1D"/>
    <w:rsid w:val="00B26C8E"/>
    <w:rsid w:val="00B318C3"/>
    <w:rsid w:val="00B32002"/>
    <w:rsid w:val="00B320C7"/>
    <w:rsid w:val="00B32485"/>
    <w:rsid w:val="00B32BFF"/>
    <w:rsid w:val="00B33218"/>
    <w:rsid w:val="00B33459"/>
    <w:rsid w:val="00B33B47"/>
    <w:rsid w:val="00B33FD7"/>
    <w:rsid w:val="00B34BF5"/>
    <w:rsid w:val="00B34E0A"/>
    <w:rsid w:val="00B37F41"/>
    <w:rsid w:val="00B40048"/>
    <w:rsid w:val="00B407B0"/>
    <w:rsid w:val="00B407E4"/>
    <w:rsid w:val="00B40BB6"/>
    <w:rsid w:val="00B411F6"/>
    <w:rsid w:val="00B41EC4"/>
    <w:rsid w:val="00B42123"/>
    <w:rsid w:val="00B426ED"/>
    <w:rsid w:val="00B4397B"/>
    <w:rsid w:val="00B43DD5"/>
    <w:rsid w:val="00B45778"/>
    <w:rsid w:val="00B45C2E"/>
    <w:rsid w:val="00B46EC3"/>
    <w:rsid w:val="00B5044F"/>
    <w:rsid w:val="00B504F7"/>
    <w:rsid w:val="00B5167C"/>
    <w:rsid w:val="00B5185F"/>
    <w:rsid w:val="00B51AB8"/>
    <w:rsid w:val="00B52BB1"/>
    <w:rsid w:val="00B53593"/>
    <w:rsid w:val="00B54F90"/>
    <w:rsid w:val="00B55CBB"/>
    <w:rsid w:val="00B57937"/>
    <w:rsid w:val="00B60641"/>
    <w:rsid w:val="00B607A0"/>
    <w:rsid w:val="00B6232E"/>
    <w:rsid w:val="00B63AA5"/>
    <w:rsid w:val="00B64627"/>
    <w:rsid w:val="00B646E2"/>
    <w:rsid w:val="00B6533B"/>
    <w:rsid w:val="00B65C7F"/>
    <w:rsid w:val="00B66CAB"/>
    <w:rsid w:val="00B67E07"/>
    <w:rsid w:val="00B707DE"/>
    <w:rsid w:val="00B7280B"/>
    <w:rsid w:val="00B72EE7"/>
    <w:rsid w:val="00B73E22"/>
    <w:rsid w:val="00B7424A"/>
    <w:rsid w:val="00B7469A"/>
    <w:rsid w:val="00B751F6"/>
    <w:rsid w:val="00B75841"/>
    <w:rsid w:val="00B76201"/>
    <w:rsid w:val="00B77DBA"/>
    <w:rsid w:val="00B77F73"/>
    <w:rsid w:val="00B80B2F"/>
    <w:rsid w:val="00B80E89"/>
    <w:rsid w:val="00B812B2"/>
    <w:rsid w:val="00B82D65"/>
    <w:rsid w:val="00B836B4"/>
    <w:rsid w:val="00B83902"/>
    <w:rsid w:val="00B83E13"/>
    <w:rsid w:val="00B8455F"/>
    <w:rsid w:val="00B84A2D"/>
    <w:rsid w:val="00B851DE"/>
    <w:rsid w:val="00B866CA"/>
    <w:rsid w:val="00B87257"/>
    <w:rsid w:val="00B903E9"/>
    <w:rsid w:val="00B909A0"/>
    <w:rsid w:val="00B909BF"/>
    <w:rsid w:val="00B91D1E"/>
    <w:rsid w:val="00B92E3B"/>
    <w:rsid w:val="00B954C7"/>
    <w:rsid w:val="00B95ABE"/>
    <w:rsid w:val="00B9629E"/>
    <w:rsid w:val="00B9645B"/>
    <w:rsid w:val="00BA065D"/>
    <w:rsid w:val="00BA13A3"/>
    <w:rsid w:val="00BA14DA"/>
    <w:rsid w:val="00BA241D"/>
    <w:rsid w:val="00BA2816"/>
    <w:rsid w:val="00BA3181"/>
    <w:rsid w:val="00BA3670"/>
    <w:rsid w:val="00BA43FC"/>
    <w:rsid w:val="00BA4C4C"/>
    <w:rsid w:val="00BA4D50"/>
    <w:rsid w:val="00BA4F1C"/>
    <w:rsid w:val="00BA5393"/>
    <w:rsid w:val="00BA5ED9"/>
    <w:rsid w:val="00BA64D0"/>
    <w:rsid w:val="00BA69C0"/>
    <w:rsid w:val="00BA72E3"/>
    <w:rsid w:val="00BA7E65"/>
    <w:rsid w:val="00BB039B"/>
    <w:rsid w:val="00BB041B"/>
    <w:rsid w:val="00BB0A2D"/>
    <w:rsid w:val="00BB1476"/>
    <w:rsid w:val="00BB155E"/>
    <w:rsid w:val="00BB1C28"/>
    <w:rsid w:val="00BB270B"/>
    <w:rsid w:val="00BB2987"/>
    <w:rsid w:val="00BB2DE7"/>
    <w:rsid w:val="00BB324D"/>
    <w:rsid w:val="00BB3686"/>
    <w:rsid w:val="00BB3BC9"/>
    <w:rsid w:val="00BB4741"/>
    <w:rsid w:val="00BB4954"/>
    <w:rsid w:val="00BC0758"/>
    <w:rsid w:val="00BC0878"/>
    <w:rsid w:val="00BC2310"/>
    <w:rsid w:val="00BC353F"/>
    <w:rsid w:val="00BC3F46"/>
    <w:rsid w:val="00BC48B4"/>
    <w:rsid w:val="00BC4FD5"/>
    <w:rsid w:val="00BC51FE"/>
    <w:rsid w:val="00BC56D0"/>
    <w:rsid w:val="00BC5B1F"/>
    <w:rsid w:val="00BC65E2"/>
    <w:rsid w:val="00BC66C1"/>
    <w:rsid w:val="00BC6BE6"/>
    <w:rsid w:val="00BC70F9"/>
    <w:rsid w:val="00BD0906"/>
    <w:rsid w:val="00BD15A8"/>
    <w:rsid w:val="00BD2661"/>
    <w:rsid w:val="00BD2712"/>
    <w:rsid w:val="00BD31A2"/>
    <w:rsid w:val="00BD3324"/>
    <w:rsid w:val="00BD42E3"/>
    <w:rsid w:val="00BD4BA7"/>
    <w:rsid w:val="00BD6A50"/>
    <w:rsid w:val="00BD6E09"/>
    <w:rsid w:val="00BD779A"/>
    <w:rsid w:val="00BD7DB8"/>
    <w:rsid w:val="00BE0293"/>
    <w:rsid w:val="00BE0297"/>
    <w:rsid w:val="00BE048C"/>
    <w:rsid w:val="00BE1217"/>
    <w:rsid w:val="00BE2237"/>
    <w:rsid w:val="00BE25A8"/>
    <w:rsid w:val="00BE2A1E"/>
    <w:rsid w:val="00BE2DCE"/>
    <w:rsid w:val="00BE314E"/>
    <w:rsid w:val="00BE37BC"/>
    <w:rsid w:val="00BE4127"/>
    <w:rsid w:val="00BE5692"/>
    <w:rsid w:val="00BE61F6"/>
    <w:rsid w:val="00BE6292"/>
    <w:rsid w:val="00BE77A0"/>
    <w:rsid w:val="00BF0B05"/>
    <w:rsid w:val="00BF0FA3"/>
    <w:rsid w:val="00BF1991"/>
    <w:rsid w:val="00BF2CF5"/>
    <w:rsid w:val="00BF3B96"/>
    <w:rsid w:val="00BF4435"/>
    <w:rsid w:val="00BF4C2F"/>
    <w:rsid w:val="00BF514B"/>
    <w:rsid w:val="00BF540A"/>
    <w:rsid w:val="00BF56F6"/>
    <w:rsid w:val="00BF570D"/>
    <w:rsid w:val="00BF654A"/>
    <w:rsid w:val="00BF6928"/>
    <w:rsid w:val="00BF7CE1"/>
    <w:rsid w:val="00C003AF"/>
    <w:rsid w:val="00C02D69"/>
    <w:rsid w:val="00C04875"/>
    <w:rsid w:val="00C04959"/>
    <w:rsid w:val="00C04B8B"/>
    <w:rsid w:val="00C05D80"/>
    <w:rsid w:val="00C100EC"/>
    <w:rsid w:val="00C10367"/>
    <w:rsid w:val="00C11B46"/>
    <w:rsid w:val="00C120A1"/>
    <w:rsid w:val="00C1275E"/>
    <w:rsid w:val="00C12EB2"/>
    <w:rsid w:val="00C16288"/>
    <w:rsid w:val="00C16C2B"/>
    <w:rsid w:val="00C208A3"/>
    <w:rsid w:val="00C20C7F"/>
    <w:rsid w:val="00C21E75"/>
    <w:rsid w:val="00C22038"/>
    <w:rsid w:val="00C22E18"/>
    <w:rsid w:val="00C2573F"/>
    <w:rsid w:val="00C25D6D"/>
    <w:rsid w:val="00C2728D"/>
    <w:rsid w:val="00C2733E"/>
    <w:rsid w:val="00C30464"/>
    <w:rsid w:val="00C30708"/>
    <w:rsid w:val="00C30CE8"/>
    <w:rsid w:val="00C3119D"/>
    <w:rsid w:val="00C3135E"/>
    <w:rsid w:val="00C315A8"/>
    <w:rsid w:val="00C316F6"/>
    <w:rsid w:val="00C31D77"/>
    <w:rsid w:val="00C32262"/>
    <w:rsid w:val="00C32B00"/>
    <w:rsid w:val="00C33577"/>
    <w:rsid w:val="00C33EE1"/>
    <w:rsid w:val="00C3646A"/>
    <w:rsid w:val="00C36D21"/>
    <w:rsid w:val="00C374C7"/>
    <w:rsid w:val="00C40128"/>
    <w:rsid w:val="00C4061A"/>
    <w:rsid w:val="00C40DE2"/>
    <w:rsid w:val="00C44241"/>
    <w:rsid w:val="00C448FF"/>
    <w:rsid w:val="00C475A1"/>
    <w:rsid w:val="00C504D3"/>
    <w:rsid w:val="00C518DC"/>
    <w:rsid w:val="00C52408"/>
    <w:rsid w:val="00C5259B"/>
    <w:rsid w:val="00C52B38"/>
    <w:rsid w:val="00C540AB"/>
    <w:rsid w:val="00C54356"/>
    <w:rsid w:val="00C54F57"/>
    <w:rsid w:val="00C550B1"/>
    <w:rsid w:val="00C553CE"/>
    <w:rsid w:val="00C55D83"/>
    <w:rsid w:val="00C56647"/>
    <w:rsid w:val="00C57F64"/>
    <w:rsid w:val="00C57FE3"/>
    <w:rsid w:val="00C61388"/>
    <w:rsid w:val="00C63D6D"/>
    <w:rsid w:val="00C64A31"/>
    <w:rsid w:val="00C64E85"/>
    <w:rsid w:val="00C65375"/>
    <w:rsid w:val="00C65FCD"/>
    <w:rsid w:val="00C6600B"/>
    <w:rsid w:val="00C660E9"/>
    <w:rsid w:val="00C66927"/>
    <w:rsid w:val="00C708B3"/>
    <w:rsid w:val="00C71094"/>
    <w:rsid w:val="00C71564"/>
    <w:rsid w:val="00C71F19"/>
    <w:rsid w:val="00C73FFF"/>
    <w:rsid w:val="00C74BE7"/>
    <w:rsid w:val="00C75370"/>
    <w:rsid w:val="00C80CFA"/>
    <w:rsid w:val="00C82415"/>
    <w:rsid w:val="00C83210"/>
    <w:rsid w:val="00C83EB1"/>
    <w:rsid w:val="00C846B0"/>
    <w:rsid w:val="00C846F4"/>
    <w:rsid w:val="00C84ACC"/>
    <w:rsid w:val="00C8508C"/>
    <w:rsid w:val="00C879D1"/>
    <w:rsid w:val="00C87A8D"/>
    <w:rsid w:val="00C91227"/>
    <w:rsid w:val="00C92262"/>
    <w:rsid w:val="00C92CEF"/>
    <w:rsid w:val="00C92F53"/>
    <w:rsid w:val="00C93E40"/>
    <w:rsid w:val="00C94AD1"/>
    <w:rsid w:val="00C95178"/>
    <w:rsid w:val="00C95C97"/>
    <w:rsid w:val="00C9603F"/>
    <w:rsid w:val="00C968F2"/>
    <w:rsid w:val="00CA0AEE"/>
    <w:rsid w:val="00CA132C"/>
    <w:rsid w:val="00CA1344"/>
    <w:rsid w:val="00CA25F3"/>
    <w:rsid w:val="00CA2855"/>
    <w:rsid w:val="00CA39BF"/>
    <w:rsid w:val="00CA441A"/>
    <w:rsid w:val="00CA447B"/>
    <w:rsid w:val="00CA466B"/>
    <w:rsid w:val="00CA4AAA"/>
    <w:rsid w:val="00CA4F8E"/>
    <w:rsid w:val="00CA5223"/>
    <w:rsid w:val="00CA629A"/>
    <w:rsid w:val="00CA63DD"/>
    <w:rsid w:val="00CA67AF"/>
    <w:rsid w:val="00CA6B5A"/>
    <w:rsid w:val="00CA713B"/>
    <w:rsid w:val="00CA79FE"/>
    <w:rsid w:val="00CA7F80"/>
    <w:rsid w:val="00CB012E"/>
    <w:rsid w:val="00CB0180"/>
    <w:rsid w:val="00CB07EF"/>
    <w:rsid w:val="00CB0BBC"/>
    <w:rsid w:val="00CB1F17"/>
    <w:rsid w:val="00CB200C"/>
    <w:rsid w:val="00CB24E0"/>
    <w:rsid w:val="00CB27FA"/>
    <w:rsid w:val="00CB28F9"/>
    <w:rsid w:val="00CB2C39"/>
    <w:rsid w:val="00CB46A3"/>
    <w:rsid w:val="00CB503F"/>
    <w:rsid w:val="00CB5240"/>
    <w:rsid w:val="00CB5956"/>
    <w:rsid w:val="00CB7001"/>
    <w:rsid w:val="00CB7221"/>
    <w:rsid w:val="00CB76E0"/>
    <w:rsid w:val="00CC163B"/>
    <w:rsid w:val="00CC1FB2"/>
    <w:rsid w:val="00CC2AFE"/>
    <w:rsid w:val="00CC30C1"/>
    <w:rsid w:val="00CC438B"/>
    <w:rsid w:val="00CC464D"/>
    <w:rsid w:val="00CC503F"/>
    <w:rsid w:val="00CC5AF0"/>
    <w:rsid w:val="00CC6AC9"/>
    <w:rsid w:val="00CC7A2A"/>
    <w:rsid w:val="00CC7AFD"/>
    <w:rsid w:val="00CD00DC"/>
    <w:rsid w:val="00CD0121"/>
    <w:rsid w:val="00CD0620"/>
    <w:rsid w:val="00CD210D"/>
    <w:rsid w:val="00CD2FDD"/>
    <w:rsid w:val="00CD40FC"/>
    <w:rsid w:val="00CE0394"/>
    <w:rsid w:val="00CE0710"/>
    <w:rsid w:val="00CE111E"/>
    <w:rsid w:val="00CE2811"/>
    <w:rsid w:val="00CE34D0"/>
    <w:rsid w:val="00CE43C6"/>
    <w:rsid w:val="00CE5DD7"/>
    <w:rsid w:val="00CE614E"/>
    <w:rsid w:val="00CE65DD"/>
    <w:rsid w:val="00CE672E"/>
    <w:rsid w:val="00CE6890"/>
    <w:rsid w:val="00CF1D0C"/>
    <w:rsid w:val="00CF24EC"/>
    <w:rsid w:val="00CF29BF"/>
    <w:rsid w:val="00CF2B03"/>
    <w:rsid w:val="00CF3316"/>
    <w:rsid w:val="00CF33D0"/>
    <w:rsid w:val="00CF3EC4"/>
    <w:rsid w:val="00CF58A4"/>
    <w:rsid w:val="00CF5E63"/>
    <w:rsid w:val="00CF60FF"/>
    <w:rsid w:val="00CF7FD5"/>
    <w:rsid w:val="00D019B6"/>
    <w:rsid w:val="00D01F39"/>
    <w:rsid w:val="00D03C8A"/>
    <w:rsid w:val="00D0585B"/>
    <w:rsid w:val="00D079EA"/>
    <w:rsid w:val="00D10357"/>
    <w:rsid w:val="00D10756"/>
    <w:rsid w:val="00D10D57"/>
    <w:rsid w:val="00D11131"/>
    <w:rsid w:val="00D119E7"/>
    <w:rsid w:val="00D12D84"/>
    <w:rsid w:val="00D13341"/>
    <w:rsid w:val="00D136C5"/>
    <w:rsid w:val="00D13A27"/>
    <w:rsid w:val="00D14035"/>
    <w:rsid w:val="00D1419B"/>
    <w:rsid w:val="00D142EE"/>
    <w:rsid w:val="00D14E90"/>
    <w:rsid w:val="00D15007"/>
    <w:rsid w:val="00D16040"/>
    <w:rsid w:val="00D16AC6"/>
    <w:rsid w:val="00D16D54"/>
    <w:rsid w:val="00D16EF2"/>
    <w:rsid w:val="00D17072"/>
    <w:rsid w:val="00D17BB5"/>
    <w:rsid w:val="00D17D77"/>
    <w:rsid w:val="00D20013"/>
    <w:rsid w:val="00D2155A"/>
    <w:rsid w:val="00D22BAC"/>
    <w:rsid w:val="00D22BCD"/>
    <w:rsid w:val="00D22BDB"/>
    <w:rsid w:val="00D23F32"/>
    <w:rsid w:val="00D2450A"/>
    <w:rsid w:val="00D261FA"/>
    <w:rsid w:val="00D26D27"/>
    <w:rsid w:val="00D279A7"/>
    <w:rsid w:val="00D27CF6"/>
    <w:rsid w:val="00D30A2E"/>
    <w:rsid w:val="00D30CD7"/>
    <w:rsid w:val="00D32524"/>
    <w:rsid w:val="00D33567"/>
    <w:rsid w:val="00D33F9D"/>
    <w:rsid w:val="00D340A2"/>
    <w:rsid w:val="00D35C12"/>
    <w:rsid w:val="00D36D1E"/>
    <w:rsid w:val="00D36D80"/>
    <w:rsid w:val="00D36E3D"/>
    <w:rsid w:val="00D37013"/>
    <w:rsid w:val="00D3763E"/>
    <w:rsid w:val="00D37924"/>
    <w:rsid w:val="00D40829"/>
    <w:rsid w:val="00D40B27"/>
    <w:rsid w:val="00D41463"/>
    <w:rsid w:val="00D41907"/>
    <w:rsid w:val="00D421B2"/>
    <w:rsid w:val="00D42E07"/>
    <w:rsid w:val="00D434C3"/>
    <w:rsid w:val="00D436CF"/>
    <w:rsid w:val="00D45965"/>
    <w:rsid w:val="00D46805"/>
    <w:rsid w:val="00D46FCC"/>
    <w:rsid w:val="00D50175"/>
    <w:rsid w:val="00D51C3C"/>
    <w:rsid w:val="00D51D77"/>
    <w:rsid w:val="00D520CB"/>
    <w:rsid w:val="00D526E0"/>
    <w:rsid w:val="00D52D2F"/>
    <w:rsid w:val="00D53EC1"/>
    <w:rsid w:val="00D54E23"/>
    <w:rsid w:val="00D56CED"/>
    <w:rsid w:val="00D56E10"/>
    <w:rsid w:val="00D575B0"/>
    <w:rsid w:val="00D57DD8"/>
    <w:rsid w:val="00D600D9"/>
    <w:rsid w:val="00D6141D"/>
    <w:rsid w:val="00D616EE"/>
    <w:rsid w:val="00D61C1F"/>
    <w:rsid w:val="00D62CB0"/>
    <w:rsid w:val="00D630C5"/>
    <w:rsid w:val="00D63CC2"/>
    <w:rsid w:val="00D643D5"/>
    <w:rsid w:val="00D649EC"/>
    <w:rsid w:val="00D6551C"/>
    <w:rsid w:val="00D6648E"/>
    <w:rsid w:val="00D668BF"/>
    <w:rsid w:val="00D67595"/>
    <w:rsid w:val="00D70698"/>
    <w:rsid w:val="00D7178D"/>
    <w:rsid w:val="00D71A9C"/>
    <w:rsid w:val="00D72324"/>
    <w:rsid w:val="00D7291E"/>
    <w:rsid w:val="00D72B41"/>
    <w:rsid w:val="00D737C5"/>
    <w:rsid w:val="00D73D69"/>
    <w:rsid w:val="00D740AD"/>
    <w:rsid w:val="00D7428D"/>
    <w:rsid w:val="00D757BD"/>
    <w:rsid w:val="00D800B6"/>
    <w:rsid w:val="00D80108"/>
    <w:rsid w:val="00D80A19"/>
    <w:rsid w:val="00D81302"/>
    <w:rsid w:val="00D83406"/>
    <w:rsid w:val="00D837A1"/>
    <w:rsid w:val="00D84B81"/>
    <w:rsid w:val="00D84F29"/>
    <w:rsid w:val="00D8644F"/>
    <w:rsid w:val="00D871F1"/>
    <w:rsid w:val="00D90372"/>
    <w:rsid w:val="00D90757"/>
    <w:rsid w:val="00D912CF"/>
    <w:rsid w:val="00D9146B"/>
    <w:rsid w:val="00D92221"/>
    <w:rsid w:val="00D924AE"/>
    <w:rsid w:val="00D9317C"/>
    <w:rsid w:val="00D9438E"/>
    <w:rsid w:val="00D94A26"/>
    <w:rsid w:val="00D954D7"/>
    <w:rsid w:val="00D95708"/>
    <w:rsid w:val="00D95E27"/>
    <w:rsid w:val="00D96161"/>
    <w:rsid w:val="00D97146"/>
    <w:rsid w:val="00DA12B0"/>
    <w:rsid w:val="00DA22BB"/>
    <w:rsid w:val="00DA2B19"/>
    <w:rsid w:val="00DA2CAA"/>
    <w:rsid w:val="00DA3F00"/>
    <w:rsid w:val="00DA5141"/>
    <w:rsid w:val="00DA524B"/>
    <w:rsid w:val="00DA5DE2"/>
    <w:rsid w:val="00DA71F1"/>
    <w:rsid w:val="00DA755A"/>
    <w:rsid w:val="00DA7F93"/>
    <w:rsid w:val="00DB0A5A"/>
    <w:rsid w:val="00DB0BFC"/>
    <w:rsid w:val="00DB1290"/>
    <w:rsid w:val="00DB1C66"/>
    <w:rsid w:val="00DB23A5"/>
    <w:rsid w:val="00DB2E33"/>
    <w:rsid w:val="00DB30E9"/>
    <w:rsid w:val="00DB42A4"/>
    <w:rsid w:val="00DB46B0"/>
    <w:rsid w:val="00DB5278"/>
    <w:rsid w:val="00DB5390"/>
    <w:rsid w:val="00DB66F6"/>
    <w:rsid w:val="00DB6BD7"/>
    <w:rsid w:val="00DB6E58"/>
    <w:rsid w:val="00DB7256"/>
    <w:rsid w:val="00DB75DD"/>
    <w:rsid w:val="00DB75DE"/>
    <w:rsid w:val="00DC111D"/>
    <w:rsid w:val="00DC177D"/>
    <w:rsid w:val="00DC20C2"/>
    <w:rsid w:val="00DC2AF2"/>
    <w:rsid w:val="00DC46B8"/>
    <w:rsid w:val="00DC49FA"/>
    <w:rsid w:val="00DC4F22"/>
    <w:rsid w:val="00DC6D59"/>
    <w:rsid w:val="00DC6E00"/>
    <w:rsid w:val="00DC793D"/>
    <w:rsid w:val="00DD003B"/>
    <w:rsid w:val="00DD0167"/>
    <w:rsid w:val="00DD02B1"/>
    <w:rsid w:val="00DD03B7"/>
    <w:rsid w:val="00DD19ED"/>
    <w:rsid w:val="00DD28C3"/>
    <w:rsid w:val="00DD35CD"/>
    <w:rsid w:val="00DD4290"/>
    <w:rsid w:val="00DD4D91"/>
    <w:rsid w:val="00DD60C8"/>
    <w:rsid w:val="00DD74FC"/>
    <w:rsid w:val="00DD7770"/>
    <w:rsid w:val="00DD777D"/>
    <w:rsid w:val="00DD7A73"/>
    <w:rsid w:val="00DE1CBA"/>
    <w:rsid w:val="00DE1E4F"/>
    <w:rsid w:val="00DE25BC"/>
    <w:rsid w:val="00DE35A9"/>
    <w:rsid w:val="00DE5A56"/>
    <w:rsid w:val="00DE7200"/>
    <w:rsid w:val="00DE7A81"/>
    <w:rsid w:val="00DE7C7E"/>
    <w:rsid w:val="00DF188E"/>
    <w:rsid w:val="00DF1BD5"/>
    <w:rsid w:val="00DF222F"/>
    <w:rsid w:val="00DF2895"/>
    <w:rsid w:val="00DF2EBB"/>
    <w:rsid w:val="00DF32FC"/>
    <w:rsid w:val="00DF3C39"/>
    <w:rsid w:val="00DF44E1"/>
    <w:rsid w:val="00DF4D3B"/>
    <w:rsid w:val="00DF5AAB"/>
    <w:rsid w:val="00DF60AC"/>
    <w:rsid w:val="00DF6213"/>
    <w:rsid w:val="00DF6AE2"/>
    <w:rsid w:val="00DF7B11"/>
    <w:rsid w:val="00E00040"/>
    <w:rsid w:val="00E00704"/>
    <w:rsid w:val="00E010BE"/>
    <w:rsid w:val="00E02350"/>
    <w:rsid w:val="00E0283B"/>
    <w:rsid w:val="00E04793"/>
    <w:rsid w:val="00E05160"/>
    <w:rsid w:val="00E0587D"/>
    <w:rsid w:val="00E0639F"/>
    <w:rsid w:val="00E10746"/>
    <w:rsid w:val="00E11256"/>
    <w:rsid w:val="00E112EF"/>
    <w:rsid w:val="00E125B4"/>
    <w:rsid w:val="00E129B2"/>
    <w:rsid w:val="00E12D17"/>
    <w:rsid w:val="00E134D1"/>
    <w:rsid w:val="00E14596"/>
    <w:rsid w:val="00E14663"/>
    <w:rsid w:val="00E14858"/>
    <w:rsid w:val="00E15334"/>
    <w:rsid w:val="00E158A3"/>
    <w:rsid w:val="00E16A48"/>
    <w:rsid w:val="00E17438"/>
    <w:rsid w:val="00E20AA1"/>
    <w:rsid w:val="00E21A00"/>
    <w:rsid w:val="00E2229B"/>
    <w:rsid w:val="00E2345E"/>
    <w:rsid w:val="00E238CA"/>
    <w:rsid w:val="00E2476A"/>
    <w:rsid w:val="00E276C0"/>
    <w:rsid w:val="00E31246"/>
    <w:rsid w:val="00E31871"/>
    <w:rsid w:val="00E31A0E"/>
    <w:rsid w:val="00E31C6B"/>
    <w:rsid w:val="00E31F0A"/>
    <w:rsid w:val="00E321BF"/>
    <w:rsid w:val="00E32D12"/>
    <w:rsid w:val="00E333B2"/>
    <w:rsid w:val="00E33866"/>
    <w:rsid w:val="00E3690E"/>
    <w:rsid w:val="00E36E84"/>
    <w:rsid w:val="00E373AA"/>
    <w:rsid w:val="00E4083C"/>
    <w:rsid w:val="00E4113B"/>
    <w:rsid w:val="00E42081"/>
    <w:rsid w:val="00E43437"/>
    <w:rsid w:val="00E4468D"/>
    <w:rsid w:val="00E44782"/>
    <w:rsid w:val="00E454EA"/>
    <w:rsid w:val="00E45CF8"/>
    <w:rsid w:val="00E4654E"/>
    <w:rsid w:val="00E46577"/>
    <w:rsid w:val="00E4675E"/>
    <w:rsid w:val="00E47AAE"/>
    <w:rsid w:val="00E50C06"/>
    <w:rsid w:val="00E513E2"/>
    <w:rsid w:val="00E5167C"/>
    <w:rsid w:val="00E516FA"/>
    <w:rsid w:val="00E51D73"/>
    <w:rsid w:val="00E52F6A"/>
    <w:rsid w:val="00E5332D"/>
    <w:rsid w:val="00E5530F"/>
    <w:rsid w:val="00E5565A"/>
    <w:rsid w:val="00E558BA"/>
    <w:rsid w:val="00E5594A"/>
    <w:rsid w:val="00E56F66"/>
    <w:rsid w:val="00E612D6"/>
    <w:rsid w:val="00E62269"/>
    <w:rsid w:val="00E63E03"/>
    <w:rsid w:val="00E64590"/>
    <w:rsid w:val="00E64A1A"/>
    <w:rsid w:val="00E65FDF"/>
    <w:rsid w:val="00E66486"/>
    <w:rsid w:val="00E66CB7"/>
    <w:rsid w:val="00E6730E"/>
    <w:rsid w:val="00E679C9"/>
    <w:rsid w:val="00E70D8C"/>
    <w:rsid w:val="00E71CEF"/>
    <w:rsid w:val="00E72F5B"/>
    <w:rsid w:val="00E7342E"/>
    <w:rsid w:val="00E73EED"/>
    <w:rsid w:val="00E743D0"/>
    <w:rsid w:val="00E75365"/>
    <w:rsid w:val="00E764B1"/>
    <w:rsid w:val="00E766F5"/>
    <w:rsid w:val="00E77216"/>
    <w:rsid w:val="00E77249"/>
    <w:rsid w:val="00E7742E"/>
    <w:rsid w:val="00E7789C"/>
    <w:rsid w:val="00E77A55"/>
    <w:rsid w:val="00E80928"/>
    <w:rsid w:val="00E80BEE"/>
    <w:rsid w:val="00E820AE"/>
    <w:rsid w:val="00E82B77"/>
    <w:rsid w:val="00E84C4F"/>
    <w:rsid w:val="00E85504"/>
    <w:rsid w:val="00E856AD"/>
    <w:rsid w:val="00E85CB0"/>
    <w:rsid w:val="00E85E01"/>
    <w:rsid w:val="00E872E8"/>
    <w:rsid w:val="00E87B85"/>
    <w:rsid w:val="00E87E84"/>
    <w:rsid w:val="00E90C2D"/>
    <w:rsid w:val="00E91E16"/>
    <w:rsid w:val="00E91ED6"/>
    <w:rsid w:val="00E91FFF"/>
    <w:rsid w:val="00E928DC"/>
    <w:rsid w:val="00E93436"/>
    <w:rsid w:val="00E93860"/>
    <w:rsid w:val="00E93DD8"/>
    <w:rsid w:val="00E945E4"/>
    <w:rsid w:val="00E9482B"/>
    <w:rsid w:val="00E94D6B"/>
    <w:rsid w:val="00E95018"/>
    <w:rsid w:val="00E9577D"/>
    <w:rsid w:val="00E96805"/>
    <w:rsid w:val="00E96CBC"/>
    <w:rsid w:val="00E96D75"/>
    <w:rsid w:val="00E9764A"/>
    <w:rsid w:val="00EA06CB"/>
    <w:rsid w:val="00EA17B9"/>
    <w:rsid w:val="00EA337F"/>
    <w:rsid w:val="00EA3D52"/>
    <w:rsid w:val="00EA40D7"/>
    <w:rsid w:val="00EA47C6"/>
    <w:rsid w:val="00EA595C"/>
    <w:rsid w:val="00EA59A6"/>
    <w:rsid w:val="00EA62AE"/>
    <w:rsid w:val="00EA6305"/>
    <w:rsid w:val="00EB12FF"/>
    <w:rsid w:val="00EB1854"/>
    <w:rsid w:val="00EB2C70"/>
    <w:rsid w:val="00EB2E87"/>
    <w:rsid w:val="00EB3997"/>
    <w:rsid w:val="00EB4A11"/>
    <w:rsid w:val="00EB4DDC"/>
    <w:rsid w:val="00EB541E"/>
    <w:rsid w:val="00EB5DB3"/>
    <w:rsid w:val="00EB5F92"/>
    <w:rsid w:val="00EB6E9B"/>
    <w:rsid w:val="00EB7034"/>
    <w:rsid w:val="00EB7A90"/>
    <w:rsid w:val="00EC070F"/>
    <w:rsid w:val="00EC11AC"/>
    <w:rsid w:val="00EC1943"/>
    <w:rsid w:val="00EC24EF"/>
    <w:rsid w:val="00EC4012"/>
    <w:rsid w:val="00EC423E"/>
    <w:rsid w:val="00EC5BBB"/>
    <w:rsid w:val="00EC68F4"/>
    <w:rsid w:val="00EC693F"/>
    <w:rsid w:val="00EC6CC3"/>
    <w:rsid w:val="00EC6F39"/>
    <w:rsid w:val="00EC7276"/>
    <w:rsid w:val="00EC7F69"/>
    <w:rsid w:val="00ED00FD"/>
    <w:rsid w:val="00ED0861"/>
    <w:rsid w:val="00ED186A"/>
    <w:rsid w:val="00ED37CD"/>
    <w:rsid w:val="00ED3E77"/>
    <w:rsid w:val="00ED500C"/>
    <w:rsid w:val="00ED5140"/>
    <w:rsid w:val="00ED5184"/>
    <w:rsid w:val="00ED5BB9"/>
    <w:rsid w:val="00ED5CED"/>
    <w:rsid w:val="00ED662D"/>
    <w:rsid w:val="00ED7A71"/>
    <w:rsid w:val="00ED7A84"/>
    <w:rsid w:val="00EE07AE"/>
    <w:rsid w:val="00EE0ED1"/>
    <w:rsid w:val="00EE1981"/>
    <w:rsid w:val="00EE21A0"/>
    <w:rsid w:val="00EE283E"/>
    <w:rsid w:val="00EE2E8B"/>
    <w:rsid w:val="00EE3F41"/>
    <w:rsid w:val="00EE43BA"/>
    <w:rsid w:val="00EE4DEC"/>
    <w:rsid w:val="00EE58BA"/>
    <w:rsid w:val="00EE63CE"/>
    <w:rsid w:val="00EF0665"/>
    <w:rsid w:val="00EF1E22"/>
    <w:rsid w:val="00EF22BD"/>
    <w:rsid w:val="00EF2F5C"/>
    <w:rsid w:val="00EF3103"/>
    <w:rsid w:val="00EF32A8"/>
    <w:rsid w:val="00EF3E00"/>
    <w:rsid w:val="00EF4F17"/>
    <w:rsid w:val="00EF7350"/>
    <w:rsid w:val="00EF7AA9"/>
    <w:rsid w:val="00F009CA"/>
    <w:rsid w:val="00F014EB"/>
    <w:rsid w:val="00F01B82"/>
    <w:rsid w:val="00F02730"/>
    <w:rsid w:val="00F0293C"/>
    <w:rsid w:val="00F0306F"/>
    <w:rsid w:val="00F03B70"/>
    <w:rsid w:val="00F045E7"/>
    <w:rsid w:val="00F047DB"/>
    <w:rsid w:val="00F0584F"/>
    <w:rsid w:val="00F059EA"/>
    <w:rsid w:val="00F05F77"/>
    <w:rsid w:val="00F06692"/>
    <w:rsid w:val="00F06A77"/>
    <w:rsid w:val="00F101E4"/>
    <w:rsid w:val="00F101F3"/>
    <w:rsid w:val="00F1027C"/>
    <w:rsid w:val="00F1087A"/>
    <w:rsid w:val="00F110A1"/>
    <w:rsid w:val="00F118FE"/>
    <w:rsid w:val="00F1198E"/>
    <w:rsid w:val="00F1219B"/>
    <w:rsid w:val="00F12812"/>
    <w:rsid w:val="00F1398C"/>
    <w:rsid w:val="00F13AB7"/>
    <w:rsid w:val="00F148FA"/>
    <w:rsid w:val="00F14FC2"/>
    <w:rsid w:val="00F16437"/>
    <w:rsid w:val="00F1646F"/>
    <w:rsid w:val="00F20227"/>
    <w:rsid w:val="00F20600"/>
    <w:rsid w:val="00F209ED"/>
    <w:rsid w:val="00F21BF1"/>
    <w:rsid w:val="00F21E56"/>
    <w:rsid w:val="00F21FFA"/>
    <w:rsid w:val="00F23F1A"/>
    <w:rsid w:val="00F243E2"/>
    <w:rsid w:val="00F265EB"/>
    <w:rsid w:val="00F27EED"/>
    <w:rsid w:val="00F30D41"/>
    <w:rsid w:val="00F30EEC"/>
    <w:rsid w:val="00F32029"/>
    <w:rsid w:val="00F3250B"/>
    <w:rsid w:val="00F327CD"/>
    <w:rsid w:val="00F33902"/>
    <w:rsid w:val="00F33924"/>
    <w:rsid w:val="00F33FC8"/>
    <w:rsid w:val="00F34C78"/>
    <w:rsid w:val="00F35235"/>
    <w:rsid w:val="00F35A77"/>
    <w:rsid w:val="00F35A78"/>
    <w:rsid w:val="00F377EC"/>
    <w:rsid w:val="00F3781F"/>
    <w:rsid w:val="00F37CB8"/>
    <w:rsid w:val="00F40460"/>
    <w:rsid w:val="00F41358"/>
    <w:rsid w:val="00F4168C"/>
    <w:rsid w:val="00F421B7"/>
    <w:rsid w:val="00F421E0"/>
    <w:rsid w:val="00F424A3"/>
    <w:rsid w:val="00F42BFE"/>
    <w:rsid w:val="00F431EF"/>
    <w:rsid w:val="00F457CC"/>
    <w:rsid w:val="00F459B6"/>
    <w:rsid w:val="00F46BC1"/>
    <w:rsid w:val="00F475E6"/>
    <w:rsid w:val="00F51D74"/>
    <w:rsid w:val="00F525D5"/>
    <w:rsid w:val="00F54195"/>
    <w:rsid w:val="00F54B6C"/>
    <w:rsid w:val="00F5572D"/>
    <w:rsid w:val="00F55CD3"/>
    <w:rsid w:val="00F57096"/>
    <w:rsid w:val="00F570A1"/>
    <w:rsid w:val="00F5756E"/>
    <w:rsid w:val="00F578AD"/>
    <w:rsid w:val="00F602C0"/>
    <w:rsid w:val="00F60562"/>
    <w:rsid w:val="00F60F0C"/>
    <w:rsid w:val="00F627ED"/>
    <w:rsid w:val="00F64D9B"/>
    <w:rsid w:val="00F65169"/>
    <w:rsid w:val="00F65D8C"/>
    <w:rsid w:val="00F66264"/>
    <w:rsid w:val="00F71270"/>
    <w:rsid w:val="00F72A69"/>
    <w:rsid w:val="00F732FF"/>
    <w:rsid w:val="00F749F8"/>
    <w:rsid w:val="00F74A52"/>
    <w:rsid w:val="00F74AAB"/>
    <w:rsid w:val="00F74BA2"/>
    <w:rsid w:val="00F75656"/>
    <w:rsid w:val="00F76664"/>
    <w:rsid w:val="00F77197"/>
    <w:rsid w:val="00F77D2E"/>
    <w:rsid w:val="00F77DE2"/>
    <w:rsid w:val="00F8025F"/>
    <w:rsid w:val="00F816DF"/>
    <w:rsid w:val="00F822C0"/>
    <w:rsid w:val="00F8451C"/>
    <w:rsid w:val="00F865DD"/>
    <w:rsid w:val="00F909B2"/>
    <w:rsid w:val="00F910E1"/>
    <w:rsid w:val="00F91142"/>
    <w:rsid w:val="00F929FA"/>
    <w:rsid w:val="00F93423"/>
    <w:rsid w:val="00F94233"/>
    <w:rsid w:val="00F94382"/>
    <w:rsid w:val="00F94F25"/>
    <w:rsid w:val="00F957FD"/>
    <w:rsid w:val="00F96BD0"/>
    <w:rsid w:val="00FA0F39"/>
    <w:rsid w:val="00FA13FA"/>
    <w:rsid w:val="00FA1981"/>
    <w:rsid w:val="00FA3B26"/>
    <w:rsid w:val="00FA3F5F"/>
    <w:rsid w:val="00FA40E8"/>
    <w:rsid w:val="00FA44C4"/>
    <w:rsid w:val="00FA4AA5"/>
    <w:rsid w:val="00FA4D50"/>
    <w:rsid w:val="00FA4E3E"/>
    <w:rsid w:val="00FA5A26"/>
    <w:rsid w:val="00FA78A6"/>
    <w:rsid w:val="00FA7CA4"/>
    <w:rsid w:val="00FB194D"/>
    <w:rsid w:val="00FB1D4C"/>
    <w:rsid w:val="00FB1F47"/>
    <w:rsid w:val="00FB2804"/>
    <w:rsid w:val="00FB2A09"/>
    <w:rsid w:val="00FB2C48"/>
    <w:rsid w:val="00FB2CC8"/>
    <w:rsid w:val="00FB33F8"/>
    <w:rsid w:val="00FB3803"/>
    <w:rsid w:val="00FB3BB8"/>
    <w:rsid w:val="00FB43BB"/>
    <w:rsid w:val="00FB4F18"/>
    <w:rsid w:val="00FB65C7"/>
    <w:rsid w:val="00FB66C0"/>
    <w:rsid w:val="00FC0485"/>
    <w:rsid w:val="00FC04CA"/>
    <w:rsid w:val="00FC0573"/>
    <w:rsid w:val="00FC07F8"/>
    <w:rsid w:val="00FC2C1D"/>
    <w:rsid w:val="00FC2C51"/>
    <w:rsid w:val="00FC33A8"/>
    <w:rsid w:val="00FC3676"/>
    <w:rsid w:val="00FC3D8E"/>
    <w:rsid w:val="00FC504D"/>
    <w:rsid w:val="00FC54B2"/>
    <w:rsid w:val="00FC6103"/>
    <w:rsid w:val="00FC62FD"/>
    <w:rsid w:val="00FC770A"/>
    <w:rsid w:val="00FD03B7"/>
    <w:rsid w:val="00FD0403"/>
    <w:rsid w:val="00FD0D4D"/>
    <w:rsid w:val="00FD1BB9"/>
    <w:rsid w:val="00FD27A3"/>
    <w:rsid w:val="00FD2F7F"/>
    <w:rsid w:val="00FD540C"/>
    <w:rsid w:val="00FD556F"/>
    <w:rsid w:val="00FD690C"/>
    <w:rsid w:val="00FD78EF"/>
    <w:rsid w:val="00FE09B9"/>
    <w:rsid w:val="00FE12A8"/>
    <w:rsid w:val="00FE1A2B"/>
    <w:rsid w:val="00FE2D9C"/>
    <w:rsid w:val="00FE38DC"/>
    <w:rsid w:val="00FE4268"/>
    <w:rsid w:val="00FE4906"/>
    <w:rsid w:val="00FE4E36"/>
    <w:rsid w:val="00FE50B6"/>
    <w:rsid w:val="00FE5425"/>
    <w:rsid w:val="00FE7EC8"/>
    <w:rsid w:val="00FF04BD"/>
    <w:rsid w:val="00FF0F84"/>
    <w:rsid w:val="00FF1345"/>
    <w:rsid w:val="00FF1C94"/>
    <w:rsid w:val="00FF28CA"/>
    <w:rsid w:val="00FF2B54"/>
    <w:rsid w:val="00FF2DEC"/>
    <w:rsid w:val="00FF3B5E"/>
    <w:rsid w:val="00FF4869"/>
    <w:rsid w:val="00FF538E"/>
    <w:rsid w:val="00FF56A7"/>
    <w:rsid w:val="00FF56CB"/>
    <w:rsid w:val="00FF5860"/>
    <w:rsid w:val="00FF5B2A"/>
    <w:rsid w:val="00FF6AEA"/>
    <w:rsid w:val="00FF6CA5"/>
    <w:rsid w:val="00FF7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4C"/>
    <w:pPr>
      <w:jc w:val="center"/>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340A2"/>
    <w:rPr>
      <w:sz w:val="20"/>
      <w:szCs w:val="20"/>
    </w:rPr>
  </w:style>
  <w:style w:type="character" w:customStyle="1" w:styleId="FootnoteTextChar">
    <w:name w:val="Footnote Text Char"/>
    <w:basedOn w:val="DefaultParagraphFont"/>
    <w:link w:val="FootnoteText"/>
    <w:semiHidden/>
    <w:rsid w:val="00D340A2"/>
    <w:rPr>
      <w:rFonts w:eastAsia="Calibri"/>
      <w:sz w:val="20"/>
      <w:szCs w:val="20"/>
    </w:rPr>
  </w:style>
  <w:style w:type="character" w:styleId="FootnoteReference">
    <w:name w:val="footnote reference"/>
    <w:basedOn w:val="DefaultParagraphFont"/>
    <w:semiHidden/>
    <w:unhideWhenUsed/>
    <w:rsid w:val="00D340A2"/>
    <w:rPr>
      <w:vertAlign w:val="superscript"/>
    </w:rPr>
  </w:style>
  <w:style w:type="character" w:styleId="Hyperlink">
    <w:name w:val="Hyperlink"/>
    <w:basedOn w:val="DefaultParagraphFont"/>
    <w:rsid w:val="00BF2CF5"/>
    <w:rPr>
      <w:color w:val="0000FF"/>
      <w:u w:val="single"/>
    </w:rPr>
  </w:style>
  <w:style w:type="character" w:styleId="Emphasis">
    <w:name w:val="Emphasis"/>
    <w:basedOn w:val="DefaultParagraphFont"/>
    <w:qFormat/>
    <w:rsid w:val="00BF2CF5"/>
    <w:rPr>
      <w:i/>
      <w:iCs/>
    </w:rPr>
  </w:style>
  <w:style w:type="paragraph" w:styleId="Header">
    <w:name w:val="header"/>
    <w:basedOn w:val="Normal"/>
    <w:link w:val="HeaderChar"/>
    <w:uiPriority w:val="99"/>
    <w:semiHidden/>
    <w:unhideWhenUsed/>
    <w:rsid w:val="00C448F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448FF"/>
    <w:rPr>
      <w:rFonts w:eastAsia="Calibri"/>
      <w:sz w:val="24"/>
      <w:szCs w:val="24"/>
    </w:rPr>
  </w:style>
  <w:style w:type="paragraph" w:styleId="Footer">
    <w:name w:val="footer"/>
    <w:basedOn w:val="Normal"/>
    <w:link w:val="FooterChar"/>
    <w:uiPriority w:val="99"/>
    <w:unhideWhenUsed/>
    <w:rsid w:val="00C448FF"/>
    <w:pPr>
      <w:tabs>
        <w:tab w:val="center" w:pos="4680"/>
        <w:tab w:val="right" w:pos="9360"/>
      </w:tabs>
      <w:spacing w:line="240" w:lineRule="auto"/>
    </w:pPr>
  </w:style>
  <w:style w:type="character" w:customStyle="1" w:styleId="FooterChar">
    <w:name w:val="Footer Char"/>
    <w:basedOn w:val="DefaultParagraphFont"/>
    <w:link w:val="Footer"/>
    <w:uiPriority w:val="99"/>
    <w:rsid w:val="00C448FF"/>
    <w:rPr>
      <w:rFonts w:eastAsia="Calibri"/>
      <w:sz w:val="24"/>
      <w:szCs w:val="24"/>
    </w:rPr>
  </w:style>
  <w:style w:type="character" w:styleId="CommentReference">
    <w:name w:val="annotation reference"/>
    <w:basedOn w:val="DefaultParagraphFont"/>
    <w:uiPriority w:val="99"/>
    <w:semiHidden/>
    <w:unhideWhenUsed/>
    <w:rsid w:val="007C2E07"/>
    <w:rPr>
      <w:sz w:val="16"/>
      <w:szCs w:val="16"/>
    </w:rPr>
  </w:style>
  <w:style w:type="paragraph" w:styleId="CommentText">
    <w:name w:val="annotation text"/>
    <w:basedOn w:val="Normal"/>
    <w:link w:val="CommentTextChar"/>
    <w:uiPriority w:val="99"/>
    <w:semiHidden/>
    <w:unhideWhenUsed/>
    <w:rsid w:val="007C2E07"/>
    <w:pPr>
      <w:spacing w:line="240" w:lineRule="auto"/>
    </w:pPr>
    <w:rPr>
      <w:sz w:val="20"/>
      <w:szCs w:val="20"/>
    </w:rPr>
  </w:style>
  <w:style w:type="character" w:customStyle="1" w:styleId="CommentTextChar">
    <w:name w:val="Comment Text Char"/>
    <w:basedOn w:val="DefaultParagraphFont"/>
    <w:link w:val="CommentText"/>
    <w:uiPriority w:val="99"/>
    <w:semiHidden/>
    <w:rsid w:val="007C2E07"/>
    <w:rPr>
      <w:rFonts w:eastAsia="Calibri"/>
      <w:sz w:val="20"/>
      <w:szCs w:val="20"/>
    </w:rPr>
  </w:style>
  <w:style w:type="paragraph" w:styleId="CommentSubject">
    <w:name w:val="annotation subject"/>
    <w:basedOn w:val="CommentText"/>
    <w:next w:val="CommentText"/>
    <w:link w:val="CommentSubjectChar"/>
    <w:uiPriority w:val="99"/>
    <w:semiHidden/>
    <w:unhideWhenUsed/>
    <w:rsid w:val="007C2E07"/>
    <w:rPr>
      <w:b/>
      <w:bCs/>
    </w:rPr>
  </w:style>
  <w:style w:type="character" w:customStyle="1" w:styleId="CommentSubjectChar">
    <w:name w:val="Comment Subject Char"/>
    <w:basedOn w:val="CommentTextChar"/>
    <w:link w:val="CommentSubject"/>
    <w:uiPriority w:val="99"/>
    <w:semiHidden/>
    <w:rsid w:val="007C2E07"/>
    <w:rPr>
      <w:b/>
      <w:bCs/>
    </w:rPr>
  </w:style>
  <w:style w:type="paragraph" w:styleId="BalloonText">
    <w:name w:val="Balloon Text"/>
    <w:basedOn w:val="Normal"/>
    <w:link w:val="BalloonTextChar"/>
    <w:uiPriority w:val="99"/>
    <w:semiHidden/>
    <w:unhideWhenUsed/>
    <w:rsid w:val="007C2E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E07"/>
    <w:rPr>
      <w:rFonts w:ascii="Tahoma" w:eastAsia="Calibri" w:hAnsi="Tahoma" w:cs="Tahoma"/>
      <w:sz w:val="16"/>
      <w:szCs w:val="16"/>
    </w:rPr>
  </w:style>
  <w:style w:type="paragraph" w:customStyle="1" w:styleId="WBBodyText2">
    <w:name w:val="WB Body Text 2"/>
    <w:aliases w:val="B2"/>
    <w:basedOn w:val="Normal"/>
    <w:rsid w:val="00A74A23"/>
    <w:pPr>
      <w:spacing w:line="480" w:lineRule="auto"/>
      <w:ind w:firstLine="720"/>
      <w:jc w:val="left"/>
    </w:pPr>
    <w:rPr>
      <w:rFonts w:eastAsia="Times New Roman"/>
    </w:rPr>
  </w:style>
  <w:style w:type="paragraph" w:styleId="PlainText">
    <w:name w:val="Plain Text"/>
    <w:basedOn w:val="Normal"/>
    <w:link w:val="PlainTextChar"/>
    <w:uiPriority w:val="99"/>
    <w:unhideWhenUsed/>
    <w:rsid w:val="00A74A23"/>
    <w:pPr>
      <w:spacing w:line="240" w:lineRule="auto"/>
      <w:jc w:val="left"/>
    </w:pPr>
    <w:rPr>
      <w:rFonts w:ascii="Calibri" w:eastAsiaTheme="minorHAnsi" w:hAnsi="Calibri"/>
      <w:szCs w:val="21"/>
    </w:rPr>
  </w:style>
  <w:style w:type="character" w:customStyle="1" w:styleId="PlainTextChar">
    <w:name w:val="Plain Text Char"/>
    <w:basedOn w:val="DefaultParagraphFont"/>
    <w:link w:val="PlainText"/>
    <w:uiPriority w:val="99"/>
    <w:rsid w:val="00A74A23"/>
    <w:rPr>
      <w:rFonts w:ascii="Calibri" w:hAnsi="Calibri"/>
      <w:sz w:val="24"/>
      <w:szCs w:val="21"/>
    </w:rPr>
  </w:style>
  <w:style w:type="paragraph" w:styleId="ListParagraph">
    <w:name w:val="List Paragraph"/>
    <w:basedOn w:val="Normal"/>
    <w:uiPriority w:val="34"/>
    <w:qFormat/>
    <w:rsid w:val="002053AD"/>
    <w:pPr>
      <w:spacing w:line="240" w:lineRule="auto"/>
      <w:ind w:left="720"/>
      <w:jc w:val="left"/>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320502327">
      <w:bodyDiv w:val="1"/>
      <w:marLeft w:val="0"/>
      <w:marRight w:val="0"/>
      <w:marTop w:val="0"/>
      <w:marBottom w:val="0"/>
      <w:divBdr>
        <w:top w:val="none" w:sz="0" w:space="0" w:color="auto"/>
        <w:left w:val="none" w:sz="0" w:space="0" w:color="auto"/>
        <w:bottom w:val="none" w:sz="0" w:space="0" w:color="auto"/>
        <w:right w:val="none" w:sz="0" w:space="0" w:color="auto"/>
      </w:divBdr>
    </w:div>
    <w:div w:id="710618553">
      <w:bodyDiv w:val="1"/>
      <w:marLeft w:val="0"/>
      <w:marRight w:val="0"/>
      <w:marTop w:val="0"/>
      <w:marBottom w:val="0"/>
      <w:divBdr>
        <w:top w:val="none" w:sz="0" w:space="0" w:color="auto"/>
        <w:left w:val="none" w:sz="0" w:space="0" w:color="auto"/>
        <w:bottom w:val="none" w:sz="0" w:space="0" w:color="auto"/>
        <w:right w:val="none" w:sz="0" w:space="0" w:color="auto"/>
      </w:divBdr>
    </w:div>
    <w:div w:id="164273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AE094-8C3C-4E2D-85D1-288D6A99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12018</Words>
  <Characters>68505</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Rewrite with Settlement Language</vt:lpstr>
    </vt:vector>
  </TitlesOfParts>
  <Company>PA Public Utility Commission</Company>
  <LinksUpToDate>false</LinksUpToDate>
  <CharactersWithSpaces>80363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Rewrite with Settlement Language</dc:title>
  <dc:subject>Laser Northeast</dc:subject>
  <dc:creator>thmaher</dc:creator>
  <cp:lastModifiedBy>Administrator</cp:lastModifiedBy>
  <cp:revision>3</cp:revision>
  <cp:lastPrinted>2011-06-14T15:37:00Z</cp:lastPrinted>
  <dcterms:created xsi:type="dcterms:W3CDTF">2011-06-14T15:25:00Z</dcterms:created>
  <dcterms:modified xsi:type="dcterms:W3CDTF">2011-06-14T15:37:00Z</dcterms:modified>
</cp:coreProperties>
</file>