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DE41B1" wp14:editId="0E8B0CA7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E107A2"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26"/>
        </w:sectPr>
      </w:pPr>
    </w:p>
    <w:p w:rsidR="00E9717D" w:rsidRPr="00B85683" w:rsidRDefault="00652537" w:rsidP="0053248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May 30, 2012</w:t>
      </w:r>
    </w:p>
    <w:p w:rsidR="00532482" w:rsidRPr="00B85683" w:rsidRDefault="00532482" w:rsidP="00532482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B85683" w:rsidRPr="00B85683" w:rsidTr="00B85683">
        <w:tc>
          <w:tcPr>
            <w:tcW w:w="4698" w:type="dxa"/>
          </w:tcPr>
          <w:p w:rsidR="00B85683" w:rsidRPr="00B85683" w:rsidRDefault="00B85683" w:rsidP="00B85683">
            <w:pPr>
              <w:rPr>
                <w:i/>
                <w:sz w:val="26"/>
                <w:szCs w:val="26"/>
              </w:rPr>
            </w:pPr>
          </w:p>
          <w:p w:rsidR="002A30C2" w:rsidRDefault="00B85683" w:rsidP="00B85683">
            <w:pPr>
              <w:rPr>
                <w:sz w:val="26"/>
                <w:szCs w:val="26"/>
              </w:rPr>
            </w:pPr>
            <w:r w:rsidRPr="00B85683">
              <w:rPr>
                <w:i/>
                <w:sz w:val="26"/>
                <w:szCs w:val="26"/>
              </w:rPr>
              <w:t>ERRAT</w:t>
            </w:r>
            <w:r w:rsidR="002529D7">
              <w:rPr>
                <w:i/>
                <w:sz w:val="26"/>
                <w:szCs w:val="26"/>
              </w:rPr>
              <w:t>UM</w:t>
            </w:r>
            <w:r w:rsidRPr="00B85683">
              <w:rPr>
                <w:i/>
                <w:sz w:val="26"/>
                <w:szCs w:val="26"/>
              </w:rPr>
              <w:t xml:space="preserve"> </w:t>
            </w:r>
            <w:r w:rsidRPr="00B85683">
              <w:rPr>
                <w:sz w:val="26"/>
                <w:szCs w:val="26"/>
              </w:rPr>
              <w:t xml:space="preserve">of the Commission Order entered May </w:t>
            </w:r>
            <w:r w:rsidR="00822435">
              <w:rPr>
                <w:sz w:val="26"/>
                <w:szCs w:val="26"/>
              </w:rPr>
              <w:t>1</w:t>
            </w:r>
            <w:r w:rsidR="00822435" w:rsidRPr="00B85683">
              <w:rPr>
                <w:sz w:val="26"/>
                <w:szCs w:val="26"/>
              </w:rPr>
              <w:t>0</w:t>
            </w:r>
            <w:r w:rsidRPr="00B85683">
              <w:rPr>
                <w:sz w:val="26"/>
                <w:szCs w:val="26"/>
              </w:rPr>
              <w:t>, 2012</w:t>
            </w:r>
          </w:p>
          <w:p w:rsidR="00B85683" w:rsidRPr="00B85683" w:rsidRDefault="00B85683" w:rsidP="00B85683">
            <w:pPr>
              <w:rPr>
                <w:sz w:val="26"/>
                <w:szCs w:val="26"/>
              </w:rPr>
            </w:pPr>
          </w:p>
          <w:p w:rsidR="00B85683" w:rsidRPr="00B85683" w:rsidRDefault="00B85683" w:rsidP="00B85683">
            <w:pPr>
              <w:rPr>
                <w:sz w:val="26"/>
                <w:szCs w:val="26"/>
              </w:rPr>
            </w:pPr>
            <w:r w:rsidRPr="00B85683">
              <w:rPr>
                <w:i/>
                <w:sz w:val="26"/>
                <w:szCs w:val="26"/>
              </w:rPr>
              <w:t>In re:</w:t>
            </w:r>
            <w:r w:rsidRPr="00B85683">
              <w:rPr>
                <w:sz w:val="26"/>
                <w:szCs w:val="26"/>
              </w:rPr>
              <w:t xml:space="preserve"> Implementation of the Federal Communications Commission's Order of November 18, 2011 As Amended Or Revised And Coordination With Certain Intrastate Matters</w:t>
            </w:r>
          </w:p>
        </w:tc>
        <w:tc>
          <w:tcPr>
            <w:tcW w:w="4878" w:type="dxa"/>
            <w:vAlign w:val="center"/>
          </w:tcPr>
          <w:p w:rsidR="002A30C2" w:rsidRDefault="002A30C2" w:rsidP="00B85683">
            <w:pPr>
              <w:jc w:val="center"/>
              <w:rPr>
                <w:sz w:val="26"/>
                <w:szCs w:val="26"/>
              </w:rPr>
            </w:pPr>
          </w:p>
          <w:p w:rsidR="00B85683" w:rsidRPr="00B85683" w:rsidRDefault="00B85683" w:rsidP="00B85683">
            <w:pPr>
              <w:jc w:val="center"/>
              <w:rPr>
                <w:sz w:val="26"/>
                <w:szCs w:val="26"/>
              </w:rPr>
            </w:pPr>
            <w:r w:rsidRPr="00B85683">
              <w:rPr>
                <w:sz w:val="26"/>
                <w:szCs w:val="26"/>
              </w:rPr>
              <w:t>Docket No. M-2012-2291824</w:t>
            </w:r>
          </w:p>
        </w:tc>
      </w:tr>
    </w:tbl>
    <w:p w:rsidR="00157C40" w:rsidRPr="00B85683" w:rsidRDefault="00697AAF" w:rsidP="0008427B">
      <w:pPr>
        <w:rPr>
          <w:sz w:val="26"/>
          <w:szCs w:val="26"/>
        </w:rPr>
      </w:pPr>
      <w:r w:rsidRPr="00B85683">
        <w:rPr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85683">
        <w:rPr>
          <w:sz w:val="26"/>
          <w:szCs w:val="26"/>
        </w:rPr>
        <w:instrText xml:space="preserve"> FORMTEXT </w:instrText>
      </w:r>
      <w:r w:rsidRPr="00B85683">
        <w:rPr>
          <w:sz w:val="26"/>
          <w:szCs w:val="26"/>
        </w:rPr>
      </w:r>
      <w:r w:rsidRPr="00B85683">
        <w:rPr>
          <w:sz w:val="26"/>
          <w:szCs w:val="26"/>
        </w:rPr>
        <w:fldChar w:fldCharType="end"/>
      </w:r>
      <w:bookmarkEnd w:id="0"/>
    </w:p>
    <w:p w:rsidR="00B85683" w:rsidRDefault="00B85683" w:rsidP="00122A81">
      <w:pPr>
        <w:ind w:left="720" w:right="1440" w:hanging="720"/>
        <w:rPr>
          <w:sz w:val="26"/>
          <w:szCs w:val="26"/>
        </w:rPr>
      </w:pPr>
    </w:p>
    <w:p w:rsidR="00122A81" w:rsidRPr="00B85683" w:rsidRDefault="00122A81" w:rsidP="00B85683">
      <w:pPr>
        <w:ind w:left="720" w:right="2160" w:hanging="720"/>
        <w:rPr>
          <w:sz w:val="26"/>
          <w:szCs w:val="26"/>
        </w:rPr>
      </w:pPr>
      <w:r w:rsidRPr="00B85683">
        <w:rPr>
          <w:sz w:val="26"/>
          <w:szCs w:val="26"/>
        </w:rPr>
        <w:t>To:</w:t>
      </w:r>
      <w:r w:rsidRPr="00B85683">
        <w:rPr>
          <w:sz w:val="26"/>
          <w:szCs w:val="26"/>
        </w:rPr>
        <w:tab/>
        <w:t xml:space="preserve">Incumbent Local Exchange Carriers and those Competitive Local Exchange Carriers </w:t>
      </w:r>
      <w:r w:rsidR="00632ABA">
        <w:rPr>
          <w:sz w:val="26"/>
          <w:szCs w:val="26"/>
        </w:rPr>
        <w:t>H</w:t>
      </w:r>
      <w:r w:rsidRPr="00B85683">
        <w:rPr>
          <w:sz w:val="26"/>
          <w:szCs w:val="26"/>
        </w:rPr>
        <w:t xml:space="preserve">aving </w:t>
      </w:r>
      <w:r w:rsidR="00632ABA">
        <w:rPr>
          <w:sz w:val="26"/>
          <w:szCs w:val="26"/>
        </w:rPr>
        <w:t>Intrastate S</w:t>
      </w:r>
      <w:r w:rsidRPr="00B85683">
        <w:rPr>
          <w:sz w:val="26"/>
          <w:szCs w:val="26"/>
        </w:rPr>
        <w:t xml:space="preserve">witched </w:t>
      </w:r>
      <w:r w:rsidR="00632ABA">
        <w:rPr>
          <w:sz w:val="26"/>
          <w:szCs w:val="26"/>
        </w:rPr>
        <w:t>Carrier A</w:t>
      </w:r>
      <w:r w:rsidRPr="00B85683">
        <w:rPr>
          <w:sz w:val="26"/>
          <w:szCs w:val="26"/>
        </w:rPr>
        <w:t xml:space="preserve">ccess </w:t>
      </w:r>
      <w:r w:rsidR="00632ABA">
        <w:rPr>
          <w:sz w:val="26"/>
          <w:szCs w:val="26"/>
        </w:rPr>
        <w:t>T</w:t>
      </w:r>
      <w:r w:rsidRPr="00B85683">
        <w:rPr>
          <w:sz w:val="26"/>
          <w:szCs w:val="26"/>
        </w:rPr>
        <w:t>ariffs</w:t>
      </w:r>
    </w:p>
    <w:p w:rsidR="00122A81" w:rsidRPr="00B85683" w:rsidRDefault="00122A81" w:rsidP="00122A81">
      <w:pPr>
        <w:ind w:left="720" w:right="1080" w:hanging="720"/>
        <w:rPr>
          <w:sz w:val="26"/>
          <w:szCs w:val="26"/>
        </w:rPr>
      </w:pPr>
    </w:p>
    <w:p w:rsidR="00556131" w:rsidRPr="00B85683" w:rsidRDefault="00556131" w:rsidP="00122A81">
      <w:pPr>
        <w:ind w:left="720" w:right="1440" w:hanging="720"/>
        <w:rPr>
          <w:sz w:val="26"/>
          <w:szCs w:val="26"/>
        </w:rPr>
      </w:pPr>
    </w:p>
    <w:p w:rsidR="002529D7" w:rsidRDefault="00B85683" w:rsidP="002529D7">
      <w:pPr>
        <w:spacing w:line="360" w:lineRule="auto"/>
        <w:ind w:firstLine="720"/>
        <w:rPr>
          <w:sz w:val="26"/>
          <w:szCs w:val="26"/>
        </w:rPr>
      </w:pPr>
      <w:r w:rsidRPr="00B85683">
        <w:rPr>
          <w:sz w:val="26"/>
          <w:szCs w:val="26"/>
        </w:rPr>
        <w:t xml:space="preserve">On May 10, 2012, the Commission entered the above-captioned Order </w:t>
      </w:r>
      <w:r w:rsidR="003E2CC1">
        <w:rPr>
          <w:sz w:val="26"/>
          <w:szCs w:val="26"/>
        </w:rPr>
        <w:t xml:space="preserve">(May 10, 2012 Order) </w:t>
      </w:r>
      <w:r w:rsidR="002529D7">
        <w:rPr>
          <w:sz w:val="26"/>
          <w:szCs w:val="26"/>
        </w:rPr>
        <w:t xml:space="preserve">including </w:t>
      </w:r>
      <w:r>
        <w:rPr>
          <w:sz w:val="26"/>
          <w:szCs w:val="26"/>
        </w:rPr>
        <w:t xml:space="preserve">templates for use by incumbent and competitive local exchange carriers </w:t>
      </w:r>
      <w:r w:rsidR="00996EEB">
        <w:rPr>
          <w:sz w:val="26"/>
          <w:szCs w:val="26"/>
        </w:rPr>
        <w:t>in</w:t>
      </w:r>
      <w:r>
        <w:rPr>
          <w:sz w:val="26"/>
          <w:szCs w:val="26"/>
        </w:rPr>
        <w:t xml:space="preserve"> support of required </w:t>
      </w:r>
      <w:r w:rsidR="00C420A7">
        <w:rPr>
          <w:sz w:val="26"/>
          <w:szCs w:val="26"/>
        </w:rPr>
        <w:t xml:space="preserve">intrastate </w:t>
      </w:r>
      <w:r>
        <w:rPr>
          <w:sz w:val="26"/>
          <w:szCs w:val="26"/>
        </w:rPr>
        <w:t xml:space="preserve">switched </w:t>
      </w:r>
      <w:r w:rsidR="00C420A7">
        <w:rPr>
          <w:sz w:val="26"/>
          <w:szCs w:val="26"/>
        </w:rPr>
        <w:t xml:space="preserve">carrier </w:t>
      </w:r>
      <w:r>
        <w:rPr>
          <w:sz w:val="26"/>
          <w:szCs w:val="26"/>
        </w:rPr>
        <w:t>access charge reductions</w:t>
      </w:r>
      <w:r w:rsidR="00C420A7">
        <w:rPr>
          <w:sz w:val="26"/>
          <w:szCs w:val="26"/>
        </w:rPr>
        <w:t xml:space="preserve"> caused by the </w:t>
      </w:r>
      <w:r w:rsidR="003A0B3C">
        <w:rPr>
          <w:sz w:val="26"/>
          <w:szCs w:val="26"/>
        </w:rPr>
        <w:t>Federal Communications Commission’s (</w:t>
      </w:r>
      <w:r w:rsidR="00C420A7">
        <w:rPr>
          <w:sz w:val="26"/>
          <w:szCs w:val="26"/>
        </w:rPr>
        <w:t>FCC’s</w:t>
      </w:r>
      <w:r w:rsidR="003A0B3C">
        <w:rPr>
          <w:sz w:val="26"/>
          <w:szCs w:val="26"/>
        </w:rPr>
        <w:t>)</w:t>
      </w:r>
      <w:r w:rsidR="00C420A7">
        <w:rPr>
          <w:sz w:val="26"/>
          <w:szCs w:val="26"/>
        </w:rPr>
        <w:t xml:space="preserve"> November 18, 2011 </w:t>
      </w:r>
      <w:r w:rsidR="00C420A7">
        <w:rPr>
          <w:i/>
          <w:sz w:val="26"/>
          <w:szCs w:val="26"/>
        </w:rPr>
        <w:t>USF/ICC Transformation Order</w:t>
      </w:r>
      <w:r>
        <w:rPr>
          <w:sz w:val="26"/>
          <w:szCs w:val="26"/>
        </w:rPr>
        <w:t>.</w:t>
      </w:r>
      <w:r w:rsidR="00140F21"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 </w:t>
      </w:r>
      <w:r w:rsidR="002529D7">
        <w:rPr>
          <w:sz w:val="26"/>
          <w:szCs w:val="26"/>
        </w:rPr>
        <w:t xml:space="preserve">Unfortunately, the templates attached to the Order were not the most current versions as simultaneously posted on the Commission's website.  In this Erratum, we describe the </w:t>
      </w:r>
      <w:r w:rsidR="00A97BB3">
        <w:rPr>
          <w:sz w:val="26"/>
          <w:szCs w:val="26"/>
        </w:rPr>
        <w:t xml:space="preserve">inadvertent differences in </w:t>
      </w:r>
      <w:r w:rsidR="003D7518">
        <w:rPr>
          <w:sz w:val="26"/>
          <w:szCs w:val="26"/>
        </w:rPr>
        <w:t>the templates</w:t>
      </w:r>
      <w:r w:rsidR="00FB29A5">
        <w:rPr>
          <w:sz w:val="26"/>
          <w:szCs w:val="26"/>
        </w:rPr>
        <w:t xml:space="preserve"> </w:t>
      </w:r>
      <w:r w:rsidR="003D7518">
        <w:rPr>
          <w:sz w:val="26"/>
          <w:szCs w:val="26"/>
        </w:rPr>
        <w:t xml:space="preserve">attached to the Order </w:t>
      </w:r>
      <w:r w:rsidR="002529D7">
        <w:rPr>
          <w:sz w:val="26"/>
          <w:szCs w:val="26"/>
        </w:rPr>
        <w:t xml:space="preserve">and take this opportunity to insert clarifying </w:t>
      </w:r>
      <w:r w:rsidR="00FB29A5">
        <w:rPr>
          <w:sz w:val="26"/>
          <w:szCs w:val="26"/>
        </w:rPr>
        <w:t xml:space="preserve">instructions </w:t>
      </w:r>
      <w:r w:rsidR="002529D7">
        <w:rPr>
          <w:sz w:val="26"/>
          <w:szCs w:val="26"/>
        </w:rPr>
        <w:t xml:space="preserve">in </w:t>
      </w:r>
      <w:r w:rsidR="00BE7FEE">
        <w:rPr>
          <w:sz w:val="26"/>
          <w:szCs w:val="26"/>
        </w:rPr>
        <w:t xml:space="preserve">two </w:t>
      </w:r>
      <w:r w:rsidR="002529D7">
        <w:rPr>
          <w:sz w:val="26"/>
          <w:szCs w:val="26"/>
        </w:rPr>
        <w:t xml:space="preserve">areas.  </w:t>
      </w:r>
    </w:p>
    <w:p w:rsidR="00BE7FEE" w:rsidRDefault="002529D7" w:rsidP="003E2CC1">
      <w:pPr>
        <w:spacing w:before="24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addition, </w:t>
      </w:r>
      <w:r w:rsidR="003D7518">
        <w:rPr>
          <w:sz w:val="26"/>
          <w:szCs w:val="26"/>
        </w:rPr>
        <w:t xml:space="preserve">this Erratum </w:t>
      </w:r>
      <w:r w:rsidR="008C766F">
        <w:rPr>
          <w:sz w:val="26"/>
          <w:szCs w:val="26"/>
        </w:rPr>
        <w:t>modifies our May 10 Order to take</w:t>
      </w:r>
      <w:r w:rsidR="00A97BB3">
        <w:rPr>
          <w:sz w:val="26"/>
          <w:szCs w:val="26"/>
        </w:rPr>
        <w:t xml:space="preserve"> notice of the </w:t>
      </w:r>
      <w:r w:rsidR="00A97BB3" w:rsidRPr="00A97BB3">
        <w:rPr>
          <w:sz w:val="26"/>
          <w:szCs w:val="26"/>
        </w:rPr>
        <w:t>FCC Order adopted and released March 28, 2012</w:t>
      </w:r>
      <w:r w:rsidR="00A97BB3" w:rsidRPr="00A97BB3">
        <w:rPr>
          <w:i/>
          <w:sz w:val="26"/>
          <w:szCs w:val="26"/>
        </w:rPr>
        <w:t>: In the Matter of July 3, 2012 Annual Access Charge Filings, WCB/Pricing File No. 12-</w:t>
      </w:r>
      <w:r w:rsidR="00A97BB3" w:rsidRPr="00A97BB3">
        <w:rPr>
          <w:sz w:val="26"/>
          <w:szCs w:val="26"/>
        </w:rPr>
        <w:t>07</w:t>
      </w:r>
      <w:r w:rsidR="00A97BB3">
        <w:rPr>
          <w:sz w:val="26"/>
          <w:szCs w:val="26"/>
        </w:rPr>
        <w:t xml:space="preserve"> whereby interstate </w:t>
      </w:r>
      <w:r w:rsidR="008C766F">
        <w:rPr>
          <w:sz w:val="26"/>
          <w:szCs w:val="26"/>
        </w:rPr>
        <w:t xml:space="preserve">switched </w:t>
      </w:r>
      <w:r w:rsidR="00A97BB3">
        <w:rPr>
          <w:sz w:val="26"/>
          <w:szCs w:val="26"/>
        </w:rPr>
        <w:t xml:space="preserve">access charge </w:t>
      </w:r>
      <w:r w:rsidR="00A97BB3">
        <w:rPr>
          <w:sz w:val="26"/>
          <w:szCs w:val="26"/>
        </w:rPr>
        <w:lastRenderedPageBreak/>
        <w:t xml:space="preserve">tariffs are permitted to utilize an effective date of July 3, 2012.  </w:t>
      </w:r>
      <w:r w:rsidR="008C766F">
        <w:rPr>
          <w:sz w:val="26"/>
          <w:szCs w:val="26"/>
        </w:rPr>
        <w:t xml:space="preserve">We also </w:t>
      </w:r>
      <w:r w:rsidR="003D7518" w:rsidRPr="00A97BB3">
        <w:rPr>
          <w:sz w:val="26"/>
          <w:szCs w:val="26"/>
        </w:rPr>
        <w:t>correct</w:t>
      </w:r>
      <w:r w:rsidR="003D7518">
        <w:rPr>
          <w:sz w:val="26"/>
          <w:szCs w:val="26"/>
        </w:rPr>
        <w:t xml:space="preserve"> the treatment of the </w:t>
      </w:r>
      <w:r w:rsidR="00C420A7">
        <w:rPr>
          <w:sz w:val="26"/>
          <w:szCs w:val="26"/>
        </w:rPr>
        <w:t xml:space="preserve">intrastate </w:t>
      </w:r>
      <w:r w:rsidR="003D7518">
        <w:rPr>
          <w:sz w:val="26"/>
          <w:szCs w:val="26"/>
        </w:rPr>
        <w:t xml:space="preserve">Carrier Charge to reflect a reduction of the rate associated with </w:t>
      </w:r>
      <w:r w:rsidR="00996EEB">
        <w:rPr>
          <w:sz w:val="26"/>
          <w:szCs w:val="26"/>
        </w:rPr>
        <w:t xml:space="preserve">terminating </w:t>
      </w:r>
      <w:r w:rsidR="003D7518">
        <w:rPr>
          <w:sz w:val="26"/>
          <w:szCs w:val="26"/>
        </w:rPr>
        <w:t xml:space="preserve">minutes of use.  </w:t>
      </w:r>
      <w:r w:rsidR="00BE7FEE">
        <w:rPr>
          <w:sz w:val="26"/>
          <w:szCs w:val="26"/>
        </w:rPr>
        <w:t xml:space="preserve">Many of the carriers affected by these last two items held advance discussions with Commission </w:t>
      </w:r>
      <w:r w:rsidR="00C420A7">
        <w:rPr>
          <w:sz w:val="26"/>
          <w:szCs w:val="26"/>
        </w:rPr>
        <w:t>S</w:t>
      </w:r>
      <w:r w:rsidR="00BE7FEE">
        <w:rPr>
          <w:sz w:val="26"/>
          <w:szCs w:val="26"/>
        </w:rPr>
        <w:t xml:space="preserve">taff as reflected in their filings.  Commission </w:t>
      </w:r>
      <w:r w:rsidR="00C420A7">
        <w:rPr>
          <w:sz w:val="26"/>
          <w:szCs w:val="26"/>
        </w:rPr>
        <w:t>S</w:t>
      </w:r>
      <w:r w:rsidR="00BE7FEE">
        <w:rPr>
          <w:sz w:val="26"/>
          <w:szCs w:val="26"/>
        </w:rPr>
        <w:t>taff will work with those few remaining carriers that may need to make slight adjustments to their templates</w:t>
      </w:r>
      <w:r w:rsidR="00C420A7">
        <w:rPr>
          <w:sz w:val="26"/>
          <w:szCs w:val="26"/>
        </w:rPr>
        <w:t>,</w:t>
      </w:r>
      <w:r w:rsidR="00BE7FEE">
        <w:rPr>
          <w:sz w:val="26"/>
          <w:szCs w:val="26"/>
        </w:rPr>
        <w:t xml:space="preserve"> proposed tariff supplements</w:t>
      </w:r>
      <w:r w:rsidR="00C420A7">
        <w:rPr>
          <w:sz w:val="26"/>
          <w:szCs w:val="26"/>
        </w:rPr>
        <w:t>, and supporting documentation</w:t>
      </w:r>
      <w:r w:rsidR="00BE7FEE">
        <w:rPr>
          <w:sz w:val="26"/>
          <w:szCs w:val="26"/>
        </w:rPr>
        <w:t xml:space="preserve">.  </w:t>
      </w:r>
    </w:p>
    <w:p w:rsidR="003E2CC1" w:rsidRPr="003E2CC1" w:rsidRDefault="003E2CC1" w:rsidP="00A97BB3">
      <w:pPr>
        <w:spacing w:before="240" w:line="360" w:lineRule="auto"/>
        <w:rPr>
          <w:b/>
          <w:sz w:val="26"/>
          <w:szCs w:val="26"/>
        </w:rPr>
      </w:pPr>
      <w:r w:rsidRPr="003E2CC1">
        <w:rPr>
          <w:b/>
          <w:sz w:val="26"/>
          <w:szCs w:val="26"/>
        </w:rPr>
        <w:t>I.</w:t>
      </w:r>
      <w:r w:rsidRPr="003E2CC1">
        <w:rPr>
          <w:b/>
          <w:sz w:val="26"/>
          <w:szCs w:val="26"/>
        </w:rPr>
        <w:tab/>
      </w:r>
      <w:r w:rsidR="00A97BB3">
        <w:rPr>
          <w:b/>
          <w:sz w:val="26"/>
          <w:szCs w:val="26"/>
          <w:u w:val="single"/>
        </w:rPr>
        <w:t xml:space="preserve">Inadvertent Differences in </w:t>
      </w:r>
      <w:r w:rsidRPr="003E2CC1">
        <w:rPr>
          <w:b/>
          <w:sz w:val="26"/>
          <w:szCs w:val="26"/>
          <w:u w:val="single"/>
        </w:rPr>
        <w:t>the templates attached to the May 10, 2012 Order</w:t>
      </w:r>
      <w:r w:rsidRPr="003E2CC1">
        <w:rPr>
          <w:b/>
          <w:sz w:val="26"/>
          <w:szCs w:val="26"/>
        </w:rPr>
        <w:t xml:space="preserve">.  </w:t>
      </w:r>
    </w:p>
    <w:p w:rsidR="004376E3" w:rsidRPr="00B85683" w:rsidRDefault="004376E3" w:rsidP="00122A81">
      <w:pPr>
        <w:ind w:left="720" w:right="1440" w:hanging="720"/>
        <w:rPr>
          <w:sz w:val="26"/>
          <w:szCs w:val="26"/>
        </w:rPr>
      </w:pPr>
    </w:p>
    <w:p w:rsidR="00A97BB3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1 (Template Intro tab):  Lines 3 and 4 are highlighted for emphasis. </w:t>
      </w:r>
    </w:p>
    <w:p w:rsidR="00294FB5" w:rsidRPr="00BE7FEE" w:rsidRDefault="00294FB5" w:rsidP="00294FB5">
      <w:pPr>
        <w:pStyle w:val="ListParagraph"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i/>
          <w:sz w:val="26"/>
          <w:szCs w:val="26"/>
        </w:rPr>
      </w:pPr>
      <w:r w:rsidRPr="00BE7FEE">
        <w:rPr>
          <w:sz w:val="26"/>
          <w:szCs w:val="26"/>
        </w:rPr>
        <w:t xml:space="preserve">Page 2 (Verification-Structural Option tab):  Wording on lines 9 through 11 changed to state, </w:t>
      </w:r>
      <w:r w:rsidRPr="00BE7FEE">
        <w:rPr>
          <w:i/>
          <w:sz w:val="26"/>
          <w:szCs w:val="26"/>
        </w:rPr>
        <w:t>“In the Cell Below, please identify the structural option that your company will be choosing to complete its Step 1 Access Charge Reductions.  These options are outlined in Note 4 of the Template Intro tab.”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i/>
          <w:sz w:val="26"/>
          <w:szCs w:val="26"/>
        </w:rPr>
      </w:pPr>
      <w:r w:rsidRPr="00BE7FEE">
        <w:rPr>
          <w:sz w:val="26"/>
          <w:szCs w:val="26"/>
        </w:rPr>
        <w:t xml:space="preserve">Page 3 (Demand Data tab):  Line 12 changed from </w:t>
      </w:r>
      <w:r w:rsidRPr="00BE7FEE">
        <w:rPr>
          <w:i/>
          <w:sz w:val="26"/>
          <w:szCs w:val="26"/>
        </w:rPr>
        <w:t>“Company Access Line Total as of 12/29/11”</w:t>
      </w:r>
      <w:r w:rsidRPr="00BE7FEE">
        <w:rPr>
          <w:sz w:val="26"/>
          <w:szCs w:val="26"/>
        </w:rPr>
        <w:t xml:space="preserve"> to </w:t>
      </w:r>
      <w:r w:rsidRPr="00BE7FEE">
        <w:rPr>
          <w:i/>
          <w:sz w:val="26"/>
          <w:szCs w:val="26"/>
        </w:rPr>
        <w:t>“Company Access Line Total as of 9/30/11”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3 (Demand Data tab): Line 14 </w:t>
      </w:r>
      <w:r w:rsidR="00294FB5">
        <w:rPr>
          <w:sz w:val="26"/>
          <w:szCs w:val="26"/>
        </w:rPr>
        <w:t xml:space="preserve">added: </w:t>
      </w:r>
      <w:r w:rsidRPr="00BE7FEE">
        <w:rPr>
          <w:i/>
          <w:sz w:val="26"/>
          <w:szCs w:val="26"/>
        </w:rPr>
        <w:t>“Complete the following line only if choosing Structural Option 2 as outlined on the Template Intro Tab.”</w:t>
      </w:r>
      <w:r w:rsidRPr="00BE7FEE">
        <w:rPr>
          <w:sz w:val="26"/>
          <w:szCs w:val="26"/>
        </w:rPr>
        <w:t xml:space="preserve">  Line 15 </w:t>
      </w:r>
      <w:r w:rsidR="00294FB5">
        <w:rPr>
          <w:sz w:val="26"/>
          <w:szCs w:val="26"/>
        </w:rPr>
        <w:t xml:space="preserve">added: </w:t>
      </w:r>
      <w:r w:rsidRPr="00BE7FEE">
        <w:rPr>
          <w:i/>
          <w:sz w:val="26"/>
          <w:szCs w:val="26"/>
        </w:rPr>
        <w:t xml:space="preserve">“Total Transitional Intrastate Access Service End Office Switching Federal FY 2011.” </w:t>
      </w:r>
      <w:r w:rsidRPr="00BE7FEE">
        <w:rPr>
          <w:sz w:val="26"/>
          <w:szCs w:val="26"/>
        </w:rPr>
        <w:t xml:space="preserve"> This demand data figure for those companies choosing Structural Option 2 is to be placed in </w:t>
      </w:r>
      <w:r w:rsidR="00294FB5">
        <w:rPr>
          <w:sz w:val="26"/>
          <w:szCs w:val="26"/>
        </w:rPr>
        <w:t>c</w:t>
      </w:r>
      <w:r w:rsidRPr="00BE7FEE">
        <w:rPr>
          <w:sz w:val="26"/>
          <w:szCs w:val="26"/>
        </w:rPr>
        <w:t>ell C15.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4 (Revenue at Interstate Rates tab):  </w:t>
      </w:r>
      <w:r w:rsidR="00294FB5">
        <w:rPr>
          <w:sz w:val="26"/>
          <w:szCs w:val="26"/>
        </w:rPr>
        <w:t xml:space="preserve">Eliminated sentence </w:t>
      </w:r>
      <w:r w:rsidRPr="00BE7FEE">
        <w:rPr>
          <w:sz w:val="26"/>
          <w:szCs w:val="26"/>
        </w:rPr>
        <w:t>on line 5 that stated “This would apply to revenues for both originating and terminating access traffic”.</w:t>
      </w:r>
    </w:p>
    <w:p w:rsidR="002C64C1" w:rsidRPr="00A97BB3" w:rsidRDefault="002C64C1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5 (Revenue at Intrastate Rates tab): </w:t>
      </w:r>
      <w:r w:rsidR="00294FB5">
        <w:rPr>
          <w:sz w:val="26"/>
          <w:szCs w:val="26"/>
        </w:rPr>
        <w:t xml:space="preserve"> Eliminated t</w:t>
      </w:r>
      <w:r w:rsidRPr="00BE7FEE">
        <w:rPr>
          <w:sz w:val="26"/>
          <w:szCs w:val="26"/>
        </w:rPr>
        <w:t xml:space="preserve">he sentence on line 5 that stated </w:t>
      </w:r>
      <w:r w:rsidRPr="00BE7FEE">
        <w:rPr>
          <w:i/>
          <w:sz w:val="26"/>
          <w:szCs w:val="26"/>
        </w:rPr>
        <w:t>“This would apply to revenues for both originating and terminating access traffic”</w:t>
      </w:r>
      <w:r w:rsidRPr="00BE7FEE">
        <w:rPr>
          <w:sz w:val="26"/>
          <w:szCs w:val="26"/>
        </w:rPr>
        <w:t>.  Also, the word “interstate” corrected to state “intrastate.”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5 (Revenue at Intrastate Rates tab): the heading appearing in cells D30 and D31 corrected to state </w:t>
      </w:r>
      <w:r w:rsidRPr="00BE7FEE">
        <w:rPr>
          <w:i/>
          <w:sz w:val="26"/>
          <w:szCs w:val="26"/>
        </w:rPr>
        <w:t>“Total Access Lines as of 9/30/11.”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6 (July 1, 2012 Revenues tab):  The heading appearing on Line 11 changed to state </w:t>
      </w:r>
      <w:r w:rsidRPr="00BE7FEE">
        <w:rPr>
          <w:i/>
          <w:sz w:val="26"/>
          <w:szCs w:val="26"/>
        </w:rPr>
        <w:t>“July 1, 2012 Traffic Sensitive and Dedicated Transport Transitional Intrastate Access Service Revenue Reduction.”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E7FEE">
        <w:rPr>
          <w:sz w:val="26"/>
          <w:szCs w:val="26"/>
        </w:rPr>
        <w:t xml:space="preserve">Page 7 (Proposed July 2012 Revenues tab):  The column heading appearing in cells C11 and C12 changed to state </w:t>
      </w:r>
      <w:r w:rsidRPr="00BE7FEE">
        <w:rPr>
          <w:i/>
          <w:sz w:val="26"/>
          <w:szCs w:val="26"/>
        </w:rPr>
        <w:t>“Intrastate Federal Fiscal Year 2011 Demand.”</w:t>
      </w:r>
    </w:p>
    <w:p w:rsidR="00A97BB3" w:rsidRPr="00A97BB3" w:rsidRDefault="00A97BB3" w:rsidP="00294FB5">
      <w:pPr>
        <w:contextualSpacing/>
        <w:rPr>
          <w:sz w:val="26"/>
          <w:szCs w:val="26"/>
        </w:rPr>
      </w:pPr>
    </w:p>
    <w:p w:rsidR="00A97BB3" w:rsidRPr="00BE7FEE" w:rsidRDefault="00A97BB3" w:rsidP="00294FB5">
      <w:pPr>
        <w:pStyle w:val="ListParagraph"/>
        <w:numPr>
          <w:ilvl w:val="0"/>
          <w:numId w:val="4"/>
        </w:numPr>
        <w:rPr>
          <w:i/>
          <w:sz w:val="26"/>
          <w:szCs w:val="26"/>
        </w:rPr>
      </w:pPr>
      <w:r w:rsidRPr="00BE7FEE">
        <w:rPr>
          <w:sz w:val="26"/>
          <w:szCs w:val="26"/>
        </w:rPr>
        <w:t xml:space="preserve">Page 8 (Alternative for price cap tab):  The column heading appearing in cells C17 and C18 changed to state </w:t>
      </w:r>
      <w:r w:rsidRPr="00BE7FEE">
        <w:rPr>
          <w:i/>
          <w:sz w:val="26"/>
          <w:szCs w:val="26"/>
        </w:rPr>
        <w:t>“Intrastate Federal Fiscal Year 2011 Demand.”</w:t>
      </w:r>
    </w:p>
    <w:p w:rsidR="00A97BB3" w:rsidRPr="00A97BB3" w:rsidRDefault="00A97BB3" w:rsidP="00A97BB3">
      <w:pPr>
        <w:contextualSpacing/>
        <w:rPr>
          <w:i/>
          <w:sz w:val="26"/>
          <w:szCs w:val="26"/>
        </w:rPr>
      </w:pPr>
    </w:p>
    <w:p w:rsidR="004376E3" w:rsidRPr="008C766F" w:rsidRDefault="00A97BB3" w:rsidP="004376E3">
      <w:pPr>
        <w:rPr>
          <w:b/>
          <w:sz w:val="26"/>
          <w:szCs w:val="26"/>
          <w:u w:val="single"/>
        </w:rPr>
      </w:pPr>
      <w:r w:rsidRPr="00A97BB3">
        <w:rPr>
          <w:b/>
          <w:sz w:val="26"/>
          <w:szCs w:val="26"/>
        </w:rPr>
        <w:t>II.</w:t>
      </w:r>
      <w:r w:rsidRPr="00A97BB3">
        <w:rPr>
          <w:b/>
          <w:sz w:val="26"/>
          <w:szCs w:val="26"/>
        </w:rPr>
        <w:tab/>
      </w:r>
      <w:r w:rsidRPr="008C766F">
        <w:rPr>
          <w:b/>
          <w:sz w:val="26"/>
          <w:szCs w:val="26"/>
          <w:u w:val="single"/>
        </w:rPr>
        <w:t>Clarif</w:t>
      </w:r>
      <w:r w:rsidR="00FB29A5">
        <w:rPr>
          <w:b/>
          <w:sz w:val="26"/>
          <w:szCs w:val="26"/>
          <w:u w:val="single"/>
        </w:rPr>
        <w:t>ying Instructions</w:t>
      </w:r>
      <w:r w:rsidRPr="008C766F">
        <w:rPr>
          <w:b/>
          <w:sz w:val="26"/>
          <w:szCs w:val="26"/>
          <w:u w:val="single"/>
        </w:rPr>
        <w:t xml:space="preserve"> </w:t>
      </w:r>
    </w:p>
    <w:p w:rsidR="00122A81" w:rsidRDefault="00122A81" w:rsidP="004376E3">
      <w:pPr>
        <w:rPr>
          <w:szCs w:val="24"/>
        </w:rPr>
      </w:pPr>
    </w:p>
    <w:p w:rsidR="00A97BB3" w:rsidRPr="00294FB5" w:rsidRDefault="00A97BB3" w:rsidP="00294FB5">
      <w:pPr>
        <w:pStyle w:val="ListParagraph"/>
        <w:numPr>
          <w:ilvl w:val="0"/>
          <w:numId w:val="5"/>
        </w:numPr>
        <w:rPr>
          <w:i/>
          <w:sz w:val="26"/>
          <w:szCs w:val="26"/>
        </w:rPr>
      </w:pPr>
      <w:r w:rsidRPr="00294FB5">
        <w:rPr>
          <w:sz w:val="26"/>
          <w:szCs w:val="26"/>
        </w:rPr>
        <w:t>Page 1 (Template Intro tab): Note 5 added to lines 28 and 29 stating</w:t>
      </w:r>
      <w:r w:rsidR="00294FB5">
        <w:rPr>
          <w:sz w:val="26"/>
          <w:szCs w:val="26"/>
        </w:rPr>
        <w:t xml:space="preserve">: </w:t>
      </w:r>
      <w:r w:rsidRPr="00294FB5">
        <w:rPr>
          <w:i/>
          <w:sz w:val="26"/>
          <w:szCs w:val="26"/>
        </w:rPr>
        <w:t>“Each tab in this template has the generic heading ‘Pennsylvania Price Cap LEC Telephone Company</w:t>
      </w:r>
      <w:r w:rsidR="00FB29A5" w:rsidRPr="00294FB5">
        <w:rPr>
          <w:i/>
          <w:sz w:val="26"/>
          <w:szCs w:val="26"/>
        </w:rPr>
        <w:t xml:space="preserve">'.  </w:t>
      </w:r>
      <w:r w:rsidRPr="00294FB5">
        <w:rPr>
          <w:i/>
          <w:sz w:val="26"/>
          <w:szCs w:val="26"/>
        </w:rPr>
        <w:t>Please replace this heading on each tab with your Company’s Name”</w:t>
      </w:r>
      <w:r w:rsidR="00FB29A5" w:rsidRPr="00294FB5">
        <w:rPr>
          <w:i/>
          <w:sz w:val="26"/>
          <w:szCs w:val="26"/>
        </w:rPr>
        <w:t>.</w:t>
      </w:r>
    </w:p>
    <w:p w:rsidR="009575BA" w:rsidRDefault="009575BA" w:rsidP="009575BA">
      <w:pPr>
        <w:rPr>
          <w:szCs w:val="24"/>
        </w:rPr>
      </w:pPr>
    </w:p>
    <w:p w:rsidR="00FB29A5" w:rsidRPr="00294FB5" w:rsidRDefault="00FB29A5" w:rsidP="00294FB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94FB5">
        <w:rPr>
          <w:sz w:val="26"/>
          <w:szCs w:val="26"/>
        </w:rPr>
        <w:t>Page 2 (Verification-Structural Option tab): Language added to line 15 that states</w:t>
      </w:r>
      <w:r w:rsidR="00294FB5">
        <w:rPr>
          <w:sz w:val="26"/>
          <w:szCs w:val="26"/>
        </w:rPr>
        <w:t>:</w:t>
      </w:r>
      <w:r w:rsidRPr="00294FB5">
        <w:rPr>
          <w:sz w:val="26"/>
          <w:szCs w:val="26"/>
        </w:rPr>
        <w:t xml:space="preserve"> </w:t>
      </w:r>
      <w:r w:rsidRPr="00294FB5">
        <w:rPr>
          <w:i/>
          <w:sz w:val="26"/>
          <w:szCs w:val="26"/>
        </w:rPr>
        <w:t xml:space="preserve">“In the Cell Below please state your Company’s Utility Code.”  </w:t>
      </w:r>
      <w:r w:rsidR="00294FB5">
        <w:rPr>
          <w:sz w:val="26"/>
          <w:szCs w:val="26"/>
        </w:rPr>
        <w:t>B</w:t>
      </w:r>
      <w:r w:rsidRPr="00294FB5">
        <w:rPr>
          <w:sz w:val="26"/>
          <w:szCs w:val="26"/>
        </w:rPr>
        <w:t xml:space="preserve">ox </w:t>
      </w:r>
      <w:r w:rsidR="00294FB5">
        <w:rPr>
          <w:sz w:val="26"/>
          <w:szCs w:val="26"/>
        </w:rPr>
        <w:t>created in c</w:t>
      </w:r>
      <w:r w:rsidRPr="00294FB5">
        <w:rPr>
          <w:sz w:val="26"/>
          <w:szCs w:val="26"/>
        </w:rPr>
        <w:t>ell A16 for companies to enter this utility code.</w:t>
      </w:r>
    </w:p>
    <w:p w:rsidR="00FB29A5" w:rsidRDefault="00FB29A5" w:rsidP="009575BA">
      <w:pPr>
        <w:rPr>
          <w:szCs w:val="24"/>
        </w:rPr>
      </w:pPr>
    </w:p>
    <w:p w:rsidR="00122A81" w:rsidRDefault="00122A81" w:rsidP="009575BA">
      <w:pPr>
        <w:rPr>
          <w:szCs w:val="24"/>
        </w:rPr>
      </w:pPr>
    </w:p>
    <w:p w:rsidR="00122A81" w:rsidRPr="00A97BB3" w:rsidRDefault="00A97BB3" w:rsidP="009575BA">
      <w:pPr>
        <w:rPr>
          <w:b/>
          <w:szCs w:val="24"/>
        </w:rPr>
      </w:pPr>
      <w:r w:rsidRPr="00A97BB3">
        <w:rPr>
          <w:b/>
          <w:szCs w:val="24"/>
        </w:rPr>
        <w:t>III.</w:t>
      </w:r>
      <w:r w:rsidRPr="00A97BB3">
        <w:rPr>
          <w:b/>
          <w:szCs w:val="24"/>
        </w:rPr>
        <w:tab/>
      </w:r>
      <w:r w:rsidRPr="008C766F">
        <w:rPr>
          <w:b/>
          <w:szCs w:val="24"/>
          <w:u w:val="single"/>
        </w:rPr>
        <w:t>Modifications</w:t>
      </w:r>
      <w:r w:rsidR="008C766F" w:rsidRPr="008C766F">
        <w:rPr>
          <w:b/>
          <w:szCs w:val="24"/>
          <w:u w:val="single"/>
        </w:rPr>
        <w:t xml:space="preserve"> and Corrections</w:t>
      </w:r>
    </w:p>
    <w:p w:rsidR="00122A81" w:rsidRDefault="00122A81" w:rsidP="009575BA">
      <w:pPr>
        <w:rPr>
          <w:szCs w:val="24"/>
        </w:rPr>
      </w:pPr>
    </w:p>
    <w:p w:rsidR="00A97BB3" w:rsidRPr="00294FB5" w:rsidRDefault="00A97BB3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 xml:space="preserve">Page 1 (Template Intro tab): Footnote 2 reference added to the last sentence on line 7.   </w:t>
      </w:r>
    </w:p>
    <w:p w:rsidR="00A97BB3" w:rsidRPr="00A97BB3" w:rsidRDefault="00A97BB3" w:rsidP="00A97BB3">
      <w:pPr>
        <w:contextualSpacing/>
        <w:rPr>
          <w:i/>
          <w:sz w:val="26"/>
          <w:szCs w:val="26"/>
        </w:rPr>
      </w:pPr>
    </w:p>
    <w:p w:rsidR="00A97BB3" w:rsidRPr="00294FB5" w:rsidRDefault="00A97BB3" w:rsidP="00996EEB">
      <w:pPr>
        <w:pStyle w:val="ListParagraph"/>
        <w:numPr>
          <w:ilvl w:val="0"/>
          <w:numId w:val="7"/>
        </w:numPr>
        <w:rPr>
          <w:i/>
          <w:sz w:val="26"/>
          <w:szCs w:val="26"/>
        </w:rPr>
      </w:pPr>
      <w:r w:rsidRPr="00294FB5">
        <w:rPr>
          <w:sz w:val="26"/>
          <w:szCs w:val="26"/>
        </w:rPr>
        <w:t xml:space="preserve">Page 1 (Template Intro tab): Footnote 2 is expanded in lines 37 - 38 to read: </w:t>
      </w:r>
      <w:r w:rsidRPr="00294FB5">
        <w:rPr>
          <w:i/>
          <w:sz w:val="26"/>
          <w:szCs w:val="26"/>
        </w:rPr>
        <w:t>“Companies may file tariff supplements with an effective date of July 3 in accordance with the FCC Order adopted and released March 28, 2012: In the Matter of July 3, 2012 Annual Access Charge Filings, WCB/Pricing File No. 12-07”</w:t>
      </w:r>
    </w:p>
    <w:p w:rsidR="00A97BB3" w:rsidRDefault="00A97BB3" w:rsidP="009575BA">
      <w:pPr>
        <w:rPr>
          <w:szCs w:val="24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 xml:space="preserve">Page 6 (July 1, 2012 Revenues tab): </w:t>
      </w:r>
      <w:r w:rsidR="00636F42">
        <w:rPr>
          <w:sz w:val="26"/>
          <w:szCs w:val="26"/>
        </w:rPr>
        <w:t>H</w:t>
      </w:r>
      <w:r w:rsidRPr="00294FB5">
        <w:rPr>
          <w:sz w:val="26"/>
          <w:szCs w:val="26"/>
        </w:rPr>
        <w:t xml:space="preserve">eading appearing on Line 32 </w:t>
      </w:r>
      <w:r w:rsidR="00636F42">
        <w:rPr>
          <w:sz w:val="26"/>
          <w:szCs w:val="26"/>
        </w:rPr>
        <w:t>change</w:t>
      </w:r>
      <w:r w:rsidRPr="00294FB5">
        <w:rPr>
          <w:sz w:val="26"/>
          <w:szCs w:val="26"/>
        </w:rPr>
        <w:t>d to state</w:t>
      </w:r>
      <w:r w:rsidR="00636F42">
        <w:rPr>
          <w:sz w:val="26"/>
          <w:szCs w:val="26"/>
        </w:rPr>
        <w:t>:</w:t>
      </w:r>
      <w:r w:rsidRPr="00294FB5">
        <w:rPr>
          <w:sz w:val="26"/>
          <w:szCs w:val="26"/>
        </w:rPr>
        <w:t xml:space="preserve"> </w:t>
      </w:r>
      <w:r w:rsidRPr="00294FB5">
        <w:rPr>
          <w:i/>
          <w:sz w:val="26"/>
          <w:szCs w:val="26"/>
        </w:rPr>
        <w:t>“2011 Annual Carrier Charge Revenues attributed to Terminating MOU.”</w:t>
      </w:r>
    </w:p>
    <w:p w:rsidR="002C64C1" w:rsidRPr="00A97BB3" w:rsidRDefault="002C64C1" w:rsidP="002C64C1">
      <w:pPr>
        <w:contextualSpacing/>
        <w:rPr>
          <w:sz w:val="26"/>
          <w:szCs w:val="26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lastRenderedPageBreak/>
        <w:t>Page 6 (July 1, 2012 Revenues tab): The data label in cell K32 changed from “E” to “L=E x H”</w:t>
      </w:r>
    </w:p>
    <w:p w:rsidR="002C64C1" w:rsidRPr="00A97BB3" w:rsidRDefault="002C64C1" w:rsidP="002C64C1">
      <w:pPr>
        <w:contextualSpacing/>
        <w:rPr>
          <w:sz w:val="26"/>
          <w:szCs w:val="26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>Page 6 (July 1, 2012 Revenues tab): The data label in cell K33 changed from “L=A+E” to “M=A+L”</w:t>
      </w:r>
    </w:p>
    <w:p w:rsidR="002C64C1" w:rsidRPr="00A97BB3" w:rsidRDefault="002C64C1" w:rsidP="002C64C1">
      <w:pPr>
        <w:contextualSpacing/>
        <w:rPr>
          <w:sz w:val="26"/>
          <w:szCs w:val="26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>Page 6 (July 1, 2012 Revenues tab): The data label in cell K36 changed from “M=L-K” to “N=M-K”</w:t>
      </w:r>
    </w:p>
    <w:p w:rsidR="00A97BB3" w:rsidRDefault="00A97BB3" w:rsidP="009575BA">
      <w:pPr>
        <w:rPr>
          <w:szCs w:val="24"/>
        </w:rPr>
      </w:pPr>
    </w:p>
    <w:p w:rsidR="002C64C1" w:rsidRPr="00294FB5" w:rsidRDefault="002C64C1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94FB5">
        <w:rPr>
          <w:sz w:val="26"/>
          <w:szCs w:val="26"/>
        </w:rPr>
        <w:t xml:space="preserve">Page 6 (July 1, 2012 Revenues tab): </w:t>
      </w:r>
      <w:r w:rsidR="00EA6893">
        <w:rPr>
          <w:sz w:val="26"/>
          <w:szCs w:val="26"/>
        </w:rPr>
        <w:t xml:space="preserve">Added </w:t>
      </w:r>
      <w:r w:rsidRPr="00294FB5">
        <w:rPr>
          <w:sz w:val="26"/>
          <w:szCs w:val="26"/>
        </w:rPr>
        <w:t>Section E, “Carrier Charge Revenues Attributed to Originating Minutes of Use” on Lines 38 and 39.</w:t>
      </w:r>
    </w:p>
    <w:p w:rsidR="00A97BB3" w:rsidRDefault="00A97BB3" w:rsidP="009575BA">
      <w:pPr>
        <w:rPr>
          <w:szCs w:val="24"/>
        </w:rPr>
      </w:pPr>
    </w:p>
    <w:p w:rsidR="00FB29A5" w:rsidRPr="00294FB5" w:rsidRDefault="00996EEB" w:rsidP="00996EEB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Following applies only to </w:t>
      </w:r>
      <w:r w:rsidR="00FB29A5" w:rsidRPr="00294FB5">
        <w:rPr>
          <w:sz w:val="26"/>
          <w:szCs w:val="26"/>
        </w:rPr>
        <w:t>Rate-of-Return Attachment</w:t>
      </w:r>
      <w:r>
        <w:rPr>
          <w:sz w:val="26"/>
          <w:szCs w:val="26"/>
        </w:rPr>
        <w:t>,</w:t>
      </w:r>
      <w:r w:rsidR="00FB29A5" w:rsidRPr="00294FB5">
        <w:rPr>
          <w:sz w:val="26"/>
          <w:szCs w:val="26"/>
        </w:rPr>
        <w:t xml:space="preserve"> Page 9 (Summary of Rate Changes tab): </w:t>
      </w:r>
      <w:r w:rsidR="00EA6893">
        <w:rPr>
          <w:sz w:val="26"/>
          <w:szCs w:val="26"/>
        </w:rPr>
        <w:t xml:space="preserve">Corrected </w:t>
      </w:r>
      <w:r w:rsidR="00FB29A5" w:rsidRPr="00294FB5">
        <w:rPr>
          <w:sz w:val="26"/>
          <w:szCs w:val="26"/>
        </w:rPr>
        <w:t xml:space="preserve">Line 25 </w:t>
      </w:r>
      <w:r w:rsidR="00BE7FEE" w:rsidRPr="00294FB5">
        <w:rPr>
          <w:sz w:val="26"/>
          <w:szCs w:val="26"/>
        </w:rPr>
        <w:t xml:space="preserve">regarding the citation to 47 CFR: </w:t>
      </w:r>
      <w:r w:rsidR="00FB29A5" w:rsidRPr="00294FB5">
        <w:rPr>
          <w:sz w:val="26"/>
          <w:szCs w:val="26"/>
        </w:rPr>
        <w:t>“</w:t>
      </w:r>
      <w:r w:rsidR="00FB29A5" w:rsidRPr="00294FB5">
        <w:rPr>
          <w:i/>
          <w:sz w:val="26"/>
          <w:szCs w:val="26"/>
        </w:rPr>
        <w:t xml:space="preserve">Complete rate element below only if Structural Option 2 is being selected under </w:t>
      </w:r>
      <w:r w:rsidR="00BE7FEE" w:rsidRPr="00294FB5">
        <w:rPr>
          <w:i/>
          <w:sz w:val="26"/>
          <w:szCs w:val="26"/>
        </w:rPr>
        <w:t xml:space="preserve">47 CFR </w:t>
      </w:r>
      <w:r w:rsidR="00FB29A5" w:rsidRPr="00294FB5">
        <w:rPr>
          <w:i/>
          <w:sz w:val="26"/>
          <w:szCs w:val="26"/>
        </w:rPr>
        <w:t>§ 51.909</w:t>
      </w:r>
      <w:r w:rsidR="00BE7FEE" w:rsidRPr="00294FB5">
        <w:rPr>
          <w:i/>
          <w:sz w:val="26"/>
          <w:szCs w:val="26"/>
        </w:rPr>
        <w:t xml:space="preserve"> </w:t>
      </w:r>
      <w:r w:rsidR="00FB29A5" w:rsidRPr="00294FB5">
        <w:rPr>
          <w:i/>
          <w:sz w:val="26"/>
          <w:szCs w:val="26"/>
        </w:rPr>
        <w:t>(b)(2)(v) for intrastate access.</w:t>
      </w:r>
      <w:r w:rsidR="00FB29A5" w:rsidRPr="00294FB5">
        <w:rPr>
          <w:sz w:val="26"/>
          <w:szCs w:val="26"/>
        </w:rPr>
        <w:t>”</w:t>
      </w:r>
    </w:p>
    <w:p w:rsidR="00FB29A5" w:rsidRPr="00BE7FEE" w:rsidRDefault="00FB29A5" w:rsidP="009575BA">
      <w:pPr>
        <w:rPr>
          <w:sz w:val="26"/>
          <w:szCs w:val="26"/>
        </w:rPr>
      </w:pPr>
    </w:p>
    <w:p w:rsidR="009575BA" w:rsidRPr="00BE7FEE" w:rsidRDefault="00652537" w:rsidP="009575B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1DBA09" wp14:editId="7476C46E">
            <wp:simplePos x="0" y="0"/>
            <wp:positionH relativeFrom="column">
              <wp:posOffset>2552700</wp:posOffset>
            </wp:positionH>
            <wp:positionV relativeFrom="paragraph">
              <wp:posOffset>72390</wp:posOffset>
            </wp:positionV>
            <wp:extent cx="220027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</w:r>
      <w:r w:rsidR="009575BA" w:rsidRPr="00BE7FEE">
        <w:rPr>
          <w:sz w:val="26"/>
          <w:szCs w:val="26"/>
        </w:rPr>
        <w:tab/>
        <w:t>Sincerely,</w:t>
      </w:r>
    </w:p>
    <w:p w:rsidR="009575BA" w:rsidRPr="00BE7FEE" w:rsidRDefault="009575BA" w:rsidP="009575BA">
      <w:pPr>
        <w:rPr>
          <w:sz w:val="26"/>
          <w:szCs w:val="26"/>
        </w:rPr>
      </w:pPr>
    </w:p>
    <w:p w:rsidR="009575BA" w:rsidRPr="00BE7FEE" w:rsidRDefault="009575BA" w:rsidP="009575BA">
      <w:pPr>
        <w:rPr>
          <w:sz w:val="26"/>
          <w:szCs w:val="26"/>
        </w:rPr>
      </w:pPr>
    </w:p>
    <w:p w:rsidR="009575BA" w:rsidRPr="00BE7FEE" w:rsidRDefault="009575BA" w:rsidP="009575BA">
      <w:pPr>
        <w:rPr>
          <w:sz w:val="26"/>
          <w:szCs w:val="26"/>
        </w:rPr>
      </w:pPr>
    </w:p>
    <w:p w:rsidR="009575BA" w:rsidRPr="00BE7FEE" w:rsidRDefault="009575BA" w:rsidP="009575BA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BE7FEE">
        <w:rPr>
          <w:sz w:val="26"/>
          <w:szCs w:val="26"/>
        </w:rPr>
        <w:tab/>
        <w:t>Rosemary Chiavetta</w:t>
      </w:r>
    </w:p>
    <w:p w:rsidR="009575BA" w:rsidRPr="00BE7FEE" w:rsidRDefault="009575BA" w:rsidP="009575BA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BE7FEE">
        <w:rPr>
          <w:sz w:val="26"/>
          <w:szCs w:val="26"/>
        </w:rPr>
        <w:tab/>
        <w:t>Secretary</w:t>
      </w:r>
    </w:p>
    <w:p w:rsidR="009575BA" w:rsidRDefault="009575BA" w:rsidP="009575BA">
      <w:pPr>
        <w:rPr>
          <w:sz w:val="26"/>
          <w:szCs w:val="26"/>
        </w:rPr>
      </w:pPr>
    </w:p>
    <w:p w:rsidR="00BE7FEE" w:rsidRDefault="00BE7FEE" w:rsidP="009575BA">
      <w:pPr>
        <w:rPr>
          <w:sz w:val="26"/>
          <w:szCs w:val="26"/>
        </w:rPr>
      </w:pPr>
    </w:p>
    <w:p w:rsidR="00996EEB" w:rsidRPr="00BE7FEE" w:rsidRDefault="00996EEB" w:rsidP="009575BA">
      <w:pPr>
        <w:rPr>
          <w:sz w:val="26"/>
          <w:szCs w:val="26"/>
        </w:rPr>
      </w:pPr>
    </w:p>
    <w:p w:rsidR="00FB29A5" w:rsidRPr="00BE7FEE" w:rsidRDefault="009575BA" w:rsidP="00FB29A5">
      <w:pPr>
        <w:rPr>
          <w:sz w:val="26"/>
          <w:szCs w:val="26"/>
        </w:rPr>
      </w:pPr>
      <w:r w:rsidRPr="00BE7FEE">
        <w:rPr>
          <w:sz w:val="26"/>
          <w:szCs w:val="26"/>
        </w:rPr>
        <w:t>cc:</w:t>
      </w:r>
      <w:r w:rsidRPr="00BE7FEE">
        <w:rPr>
          <w:sz w:val="26"/>
          <w:szCs w:val="26"/>
        </w:rPr>
        <w:tab/>
      </w:r>
      <w:r w:rsidR="00FB29A5" w:rsidRPr="00BE7FEE">
        <w:rPr>
          <w:sz w:val="26"/>
          <w:szCs w:val="26"/>
        </w:rPr>
        <w:t>Broadband Cable Association of Pennsylvania</w:t>
      </w:r>
    </w:p>
    <w:p w:rsidR="009575BA" w:rsidRPr="00BE7FEE" w:rsidRDefault="00FB29A5" w:rsidP="00FB29A5">
      <w:pPr>
        <w:rPr>
          <w:sz w:val="26"/>
          <w:szCs w:val="26"/>
        </w:rPr>
      </w:pPr>
      <w:r w:rsidRPr="00BE7FEE">
        <w:rPr>
          <w:sz w:val="26"/>
          <w:szCs w:val="26"/>
        </w:rPr>
        <w:tab/>
        <w:t>Pennsylvania Telephone Association</w:t>
      </w:r>
    </w:p>
    <w:p w:rsidR="00FB29A5" w:rsidRPr="00BE7FEE" w:rsidRDefault="00FB29A5" w:rsidP="00FB29A5">
      <w:pPr>
        <w:rPr>
          <w:sz w:val="26"/>
          <w:szCs w:val="26"/>
        </w:rPr>
      </w:pPr>
      <w:r w:rsidRPr="00BE7FEE">
        <w:rPr>
          <w:sz w:val="26"/>
          <w:szCs w:val="26"/>
        </w:rPr>
        <w:tab/>
        <w:t>Office of Consumer Advocate</w:t>
      </w:r>
    </w:p>
    <w:p w:rsidR="00FB29A5" w:rsidRPr="00BE7FEE" w:rsidRDefault="00FB29A5" w:rsidP="00FB29A5">
      <w:pPr>
        <w:rPr>
          <w:color w:val="FF00FF"/>
          <w:sz w:val="26"/>
          <w:szCs w:val="26"/>
        </w:rPr>
      </w:pPr>
      <w:r w:rsidRPr="00BE7FEE">
        <w:rPr>
          <w:sz w:val="26"/>
          <w:szCs w:val="26"/>
        </w:rPr>
        <w:tab/>
        <w:t>Office of Small Business Advocate</w:t>
      </w:r>
    </w:p>
    <w:p w:rsidR="00A24641" w:rsidRPr="00BE7FEE" w:rsidRDefault="00A24641" w:rsidP="002E699B">
      <w:pPr>
        <w:rPr>
          <w:color w:val="FF00FF"/>
          <w:sz w:val="26"/>
          <w:szCs w:val="26"/>
        </w:rPr>
      </w:pPr>
    </w:p>
    <w:sectPr w:rsidR="00A24641" w:rsidRPr="00BE7FEE" w:rsidSect="002A30C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D3" w:rsidRDefault="00AC38D3">
      <w:r>
        <w:separator/>
      </w:r>
    </w:p>
  </w:endnote>
  <w:endnote w:type="continuationSeparator" w:id="0">
    <w:p w:rsidR="00AC38D3" w:rsidRDefault="00A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0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B3E" w:rsidRDefault="00697AAF">
        <w:pPr>
          <w:pStyle w:val="Footer"/>
          <w:jc w:val="center"/>
        </w:pPr>
        <w:r>
          <w:fldChar w:fldCharType="begin"/>
        </w:r>
        <w:r w:rsidR="00E01B3E">
          <w:instrText xml:space="preserve"> PAGE   \* MERGEFORMAT </w:instrText>
        </w:r>
        <w:r>
          <w:fldChar w:fldCharType="separate"/>
        </w:r>
        <w:r w:rsidR="006525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B3E" w:rsidRDefault="00E01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D3" w:rsidRDefault="00AC38D3">
      <w:r>
        <w:separator/>
      </w:r>
    </w:p>
  </w:footnote>
  <w:footnote w:type="continuationSeparator" w:id="0">
    <w:p w:rsidR="00AC38D3" w:rsidRDefault="00AC38D3">
      <w:r>
        <w:continuationSeparator/>
      </w:r>
    </w:p>
  </w:footnote>
  <w:footnote w:id="1">
    <w:p w:rsidR="00140F21" w:rsidRPr="00F5343F" w:rsidRDefault="00140F21">
      <w:pPr>
        <w:pStyle w:val="FootnoteText"/>
        <w:rPr>
          <w:sz w:val="22"/>
          <w:szCs w:val="22"/>
        </w:rPr>
      </w:pPr>
      <w:r w:rsidRPr="00F5343F">
        <w:rPr>
          <w:rStyle w:val="FootnoteReference"/>
          <w:sz w:val="22"/>
          <w:szCs w:val="22"/>
        </w:rPr>
        <w:footnoteRef/>
      </w:r>
      <w:r w:rsidRPr="00F5343F">
        <w:rPr>
          <w:sz w:val="22"/>
          <w:szCs w:val="22"/>
        </w:rPr>
        <w:t xml:space="preserve"> </w:t>
      </w:r>
      <w:r w:rsidR="003A0B3C">
        <w:rPr>
          <w:i/>
          <w:sz w:val="22"/>
          <w:szCs w:val="22"/>
        </w:rPr>
        <w:t>In re Connect America Fund, et al.</w:t>
      </w:r>
      <w:r w:rsidR="003A0B3C">
        <w:rPr>
          <w:sz w:val="22"/>
          <w:szCs w:val="22"/>
        </w:rPr>
        <w:t xml:space="preserve">, (FCC Rel. Nov. 18, 2011), WC Docket No. 10-90 </w:t>
      </w:r>
      <w:r w:rsidR="003A0B3C">
        <w:rPr>
          <w:i/>
          <w:sz w:val="22"/>
          <w:szCs w:val="22"/>
        </w:rPr>
        <w:t>et al.</w:t>
      </w:r>
      <w:r w:rsidR="003A0B3C">
        <w:rPr>
          <w:sz w:val="22"/>
          <w:szCs w:val="22"/>
        </w:rPr>
        <w:t xml:space="preserve">, Report and Order and Further Notice of Proposed Rulemaking, FCC 11-161, </w:t>
      </w:r>
      <w:r w:rsidR="003A0B3C" w:rsidRPr="00C02F24">
        <w:rPr>
          <w:color w:val="010101"/>
          <w:sz w:val="22"/>
          <w:szCs w:val="22"/>
        </w:rPr>
        <w:t>26 FCC Rcd 17663 (2011)</w:t>
      </w:r>
      <w:r w:rsidR="003A0B3C">
        <w:rPr>
          <w:color w:val="010101"/>
          <w:sz w:val="22"/>
          <w:szCs w:val="22"/>
        </w:rPr>
        <w:t xml:space="preserve">.  We note that the </w:t>
      </w:r>
      <w:r w:rsidR="005909F9">
        <w:rPr>
          <w:color w:val="010101"/>
          <w:sz w:val="22"/>
          <w:szCs w:val="22"/>
        </w:rPr>
        <w:t xml:space="preserve">FCC has issued a number of </w:t>
      </w:r>
      <w:r w:rsidR="00C66440">
        <w:rPr>
          <w:color w:val="010101"/>
          <w:sz w:val="22"/>
          <w:szCs w:val="22"/>
        </w:rPr>
        <w:t xml:space="preserve">subsequent </w:t>
      </w:r>
      <w:r w:rsidR="005909F9">
        <w:rPr>
          <w:color w:val="010101"/>
          <w:sz w:val="22"/>
          <w:szCs w:val="22"/>
        </w:rPr>
        <w:t xml:space="preserve">Errata, Reconsideration, and Clarification Orders, and that more such FCC Orders are anticipated in the future (collectively </w:t>
      </w:r>
      <w:r w:rsidR="00C66440">
        <w:rPr>
          <w:i/>
          <w:color w:val="010101"/>
          <w:sz w:val="22"/>
          <w:szCs w:val="22"/>
        </w:rPr>
        <w:t>In re USF/ICC Transformation Order</w:t>
      </w:r>
      <w:r w:rsidR="00C66440">
        <w:rPr>
          <w:color w:val="010101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31F6"/>
    <w:multiLevelType w:val="hybridMultilevel"/>
    <w:tmpl w:val="5B482DD0"/>
    <w:lvl w:ilvl="0" w:tplc="76808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16A2"/>
    <w:multiLevelType w:val="hybridMultilevel"/>
    <w:tmpl w:val="09E4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25"/>
    <w:multiLevelType w:val="hybridMultilevel"/>
    <w:tmpl w:val="2602A8D0"/>
    <w:lvl w:ilvl="0" w:tplc="76808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478C"/>
    <w:multiLevelType w:val="hybridMultilevel"/>
    <w:tmpl w:val="2E20EA70"/>
    <w:lvl w:ilvl="0" w:tplc="5B6E2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5DEE"/>
    <w:multiLevelType w:val="hybridMultilevel"/>
    <w:tmpl w:val="926E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B2A44"/>
    <w:multiLevelType w:val="hybridMultilevel"/>
    <w:tmpl w:val="7E8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81810"/>
    <w:multiLevelType w:val="hybridMultilevel"/>
    <w:tmpl w:val="C4D6C734"/>
    <w:lvl w:ilvl="0" w:tplc="76808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0C"/>
    <w:rsid w:val="0000558D"/>
    <w:rsid w:val="00010B34"/>
    <w:rsid w:val="00010B7E"/>
    <w:rsid w:val="00014AB8"/>
    <w:rsid w:val="00026F1F"/>
    <w:rsid w:val="00046098"/>
    <w:rsid w:val="00047280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02935"/>
    <w:rsid w:val="00122A81"/>
    <w:rsid w:val="00125BCA"/>
    <w:rsid w:val="001264B6"/>
    <w:rsid w:val="00131DDA"/>
    <w:rsid w:val="00132E60"/>
    <w:rsid w:val="001334FC"/>
    <w:rsid w:val="00140F21"/>
    <w:rsid w:val="00142BA3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B4A58"/>
    <w:rsid w:val="001D1712"/>
    <w:rsid w:val="001F2980"/>
    <w:rsid w:val="001F4A76"/>
    <w:rsid w:val="00212299"/>
    <w:rsid w:val="00227576"/>
    <w:rsid w:val="002311CC"/>
    <w:rsid w:val="00231244"/>
    <w:rsid w:val="00235CBE"/>
    <w:rsid w:val="00244511"/>
    <w:rsid w:val="00247491"/>
    <w:rsid w:val="002529D7"/>
    <w:rsid w:val="00256182"/>
    <w:rsid w:val="00266BF8"/>
    <w:rsid w:val="00272D3C"/>
    <w:rsid w:val="00294B4B"/>
    <w:rsid w:val="00294FB5"/>
    <w:rsid w:val="002A30C2"/>
    <w:rsid w:val="002C13FB"/>
    <w:rsid w:val="002C64C1"/>
    <w:rsid w:val="002D043D"/>
    <w:rsid w:val="002D29EB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45278"/>
    <w:rsid w:val="0034777A"/>
    <w:rsid w:val="00352AFA"/>
    <w:rsid w:val="00363FE7"/>
    <w:rsid w:val="003A0B3C"/>
    <w:rsid w:val="003B1057"/>
    <w:rsid w:val="003B1A94"/>
    <w:rsid w:val="003C1936"/>
    <w:rsid w:val="003C2ACF"/>
    <w:rsid w:val="003D021C"/>
    <w:rsid w:val="003D7518"/>
    <w:rsid w:val="003E2CC1"/>
    <w:rsid w:val="003E5987"/>
    <w:rsid w:val="003E6E97"/>
    <w:rsid w:val="003F44B6"/>
    <w:rsid w:val="003F7CE2"/>
    <w:rsid w:val="00401C75"/>
    <w:rsid w:val="004159C6"/>
    <w:rsid w:val="00420E46"/>
    <w:rsid w:val="004376E3"/>
    <w:rsid w:val="0045061B"/>
    <w:rsid w:val="00466AD7"/>
    <w:rsid w:val="00470AE3"/>
    <w:rsid w:val="00471C2A"/>
    <w:rsid w:val="004728E1"/>
    <w:rsid w:val="00486A7A"/>
    <w:rsid w:val="004A6903"/>
    <w:rsid w:val="004B1DC5"/>
    <w:rsid w:val="004B3F1D"/>
    <w:rsid w:val="004B6F33"/>
    <w:rsid w:val="004C4A7F"/>
    <w:rsid w:val="004C7A5F"/>
    <w:rsid w:val="004D116E"/>
    <w:rsid w:val="004D2C06"/>
    <w:rsid w:val="004E0233"/>
    <w:rsid w:val="00513B3B"/>
    <w:rsid w:val="00515CB8"/>
    <w:rsid w:val="00522057"/>
    <w:rsid w:val="00527E1A"/>
    <w:rsid w:val="00531804"/>
    <w:rsid w:val="00532482"/>
    <w:rsid w:val="00533855"/>
    <w:rsid w:val="00541572"/>
    <w:rsid w:val="0054596A"/>
    <w:rsid w:val="0054688F"/>
    <w:rsid w:val="005519DE"/>
    <w:rsid w:val="005548F3"/>
    <w:rsid w:val="005553DC"/>
    <w:rsid w:val="00556131"/>
    <w:rsid w:val="00571CC5"/>
    <w:rsid w:val="00574F8B"/>
    <w:rsid w:val="005758E5"/>
    <w:rsid w:val="00583A30"/>
    <w:rsid w:val="0058733C"/>
    <w:rsid w:val="005909F9"/>
    <w:rsid w:val="00597EC1"/>
    <w:rsid w:val="005A7E07"/>
    <w:rsid w:val="005D0EA3"/>
    <w:rsid w:val="005D298F"/>
    <w:rsid w:val="005D669C"/>
    <w:rsid w:val="005D7822"/>
    <w:rsid w:val="005F3F27"/>
    <w:rsid w:val="00600756"/>
    <w:rsid w:val="006011EB"/>
    <w:rsid w:val="006062EB"/>
    <w:rsid w:val="00621754"/>
    <w:rsid w:val="006238FB"/>
    <w:rsid w:val="00632ABA"/>
    <w:rsid w:val="00633EEA"/>
    <w:rsid w:val="00635A69"/>
    <w:rsid w:val="00636F42"/>
    <w:rsid w:val="006504C9"/>
    <w:rsid w:val="00651853"/>
    <w:rsid w:val="00652537"/>
    <w:rsid w:val="0065332E"/>
    <w:rsid w:val="0065384C"/>
    <w:rsid w:val="00654399"/>
    <w:rsid w:val="00657116"/>
    <w:rsid w:val="00663517"/>
    <w:rsid w:val="006721A8"/>
    <w:rsid w:val="00674304"/>
    <w:rsid w:val="0067692B"/>
    <w:rsid w:val="00685C37"/>
    <w:rsid w:val="006901A9"/>
    <w:rsid w:val="00697AAF"/>
    <w:rsid w:val="006A0190"/>
    <w:rsid w:val="006A19DE"/>
    <w:rsid w:val="006B1842"/>
    <w:rsid w:val="006E1263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67AD3"/>
    <w:rsid w:val="00774679"/>
    <w:rsid w:val="00777420"/>
    <w:rsid w:val="00786713"/>
    <w:rsid w:val="00794AEA"/>
    <w:rsid w:val="007979C9"/>
    <w:rsid w:val="007A2F47"/>
    <w:rsid w:val="007C3C93"/>
    <w:rsid w:val="007C5683"/>
    <w:rsid w:val="007C5F0C"/>
    <w:rsid w:val="007D0340"/>
    <w:rsid w:val="007E6303"/>
    <w:rsid w:val="007F16BF"/>
    <w:rsid w:val="007F36B4"/>
    <w:rsid w:val="007F512E"/>
    <w:rsid w:val="007F7700"/>
    <w:rsid w:val="007F78A1"/>
    <w:rsid w:val="008159FD"/>
    <w:rsid w:val="00822435"/>
    <w:rsid w:val="00833958"/>
    <w:rsid w:val="00834BEC"/>
    <w:rsid w:val="00841BD1"/>
    <w:rsid w:val="00855D40"/>
    <w:rsid w:val="00856AB4"/>
    <w:rsid w:val="00862F80"/>
    <w:rsid w:val="008704FE"/>
    <w:rsid w:val="00882E3F"/>
    <w:rsid w:val="008834E0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470F"/>
    <w:rsid w:val="008C5915"/>
    <w:rsid w:val="008C766F"/>
    <w:rsid w:val="008D56BF"/>
    <w:rsid w:val="008E0D47"/>
    <w:rsid w:val="008E2D0E"/>
    <w:rsid w:val="008E73B0"/>
    <w:rsid w:val="008F3AEB"/>
    <w:rsid w:val="008F4B6C"/>
    <w:rsid w:val="00900849"/>
    <w:rsid w:val="00905ACF"/>
    <w:rsid w:val="00914CFE"/>
    <w:rsid w:val="0091795D"/>
    <w:rsid w:val="00927317"/>
    <w:rsid w:val="009417CD"/>
    <w:rsid w:val="0095390B"/>
    <w:rsid w:val="00955C6D"/>
    <w:rsid w:val="009575BA"/>
    <w:rsid w:val="00960081"/>
    <w:rsid w:val="009612BE"/>
    <w:rsid w:val="00961A05"/>
    <w:rsid w:val="009847E8"/>
    <w:rsid w:val="009877CD"/>
    <w:rsid w:val="00990D57"/>
    <w:rsid w:val="009925D5"/>
    <w:rsid w:val="00993F00"/>
    <w:rsid w:val="00996EEB"/>
    <w:rsid w:val="009A0779"/>
    <w:rsid w:val="009C2EDE"/>
    <w:rsid w:val="009C7E2D"/>
    <w:rsid w:val="009D4442"/>
    <w:rsid w:val="009F49F6"/>
    <w:rsid w:val="009F6AF1"/>
    <w:rsid w:val="009F77FB"/>
    <w:rsid w:val="00A0093B"/>
    <w:rsid w:val="00A0604B"/>
    <w:rsid w:val="00A10484"/>
    <w:rsid w:val="00A12DE2"/>
    <w:rsid w:val="00A15953"/>
    <w:rsid w:val="00A171DB"/>
    <w:rsid w:val="00A24641"/>
    <w:rsid w:val="00A31208"/>
    <w:rsid w:val="00A46305"/>
    <w:rsid w:val="00A47D19"/>
    <w:rsid w:val="00A76C55"/>
    <w:rsid w:val="00A8716D"/>
    <w:rsid w:val="00A965DF"/>
    <w:rsid w:val="00A97571"/>
    <w:rsid w:val="00A97BB3"/>
    <w:rsid w:val="00AA4F00"/>
    <w:rsid w:val="00AB0C2C"/>
    <w:rsid w:val="00AB556F"/>
    <w:rsid w:val="00AB5F58"/>
    <w:rsid w:val="00AB67BC"/>
    <w:rsid w:val="00AB6D43"/>
    <w:rsid w:val="00AC38D3"/>
    <w:rsid w:val="00AC597D"/>
    <w:rsid w:val="00AC62AC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63E0A"/>
    <w:rsid w:val="00B800F7"/>
    <w:rsid w:val="00B8278F"/>
    <w:rsid w:val="00B85683"/>
    <w:rsid w:val="00B95752"/>
    <w:rsid w:val="00B977B2"/>
    <w:rsid w:val="00BA064B"/>
    <w:rsid w:val="00BA0E50"/>
    <w:rsid w:val="00BB59E1"/>
    <w:rsid w:val="00BB7115"/>
    <w:rsid w:val="00BC0F4E"/>
    <w:rsid w:val="00BC76A3"/>
    <w:rsid w:val="00BD13EF"/>
    <w:rsid w:val="00BD24A2"/>
    <w:rsid w:val="00BD6B09"/>
    <w:rsid w:val="00BD7BA4"/>
    <w:rsid w:val="00BE46FD"/>
    <w:rsid w:val="00BE4859"/>
    <w:rsid w:val="00BE51E5"/>
    <w:rsid w:val="00BE7C84"/>
    <w:rsid w:val="00BE7FEE"/>
    <w:rsid w:val="00BF0CE9"/>
    <w:rsid w:val="00C22074"/>
    <w:rsid w:val="00C25A0A"/>
    <w:rsid w:val="00C33E42"/>
    <w:rsid w:val="00C3562A"/>
    <w:rsid w:val="00C420A7"/>
    <w:rsid w:val="00C66440"/>
    <w:rsid w:val="00C70A0F"/>
    <w:rsid w:val="00C72B8A"/>
    <w:rsid w:val="00C7770C"/>
    <w:rsid w:val="00C92AAA"/>
    <w:rsid w:val="00C97AC7"/>
    <w:rsid w:val="00CB3A5E"/>
    <w:rsid w:val="00CF103F"/>
    <w:rsid w:val="00CF57C9"/>
    <w:rsid w:val="00CF7CEF"/>
    <w:rsid w:val="00D02C14"/>
    <w:rsid w:val="00D15212"/>
    <w:rsid w:val="00D15C97"/>
    <w:rsid w:val="00D23E68"/>
    <w:rsid w:val="00D4608E"/>
    <w:rsid w:val="00D50808"/>
    <w:rsid w:val="00D5571A"/>
    <w:rsid w:val="00D6758E"/>
    <w:rsid w:val="00D73AE3"/>
    <w:rsid w:val="00D83F25"/>
    <w:rsid w:val="00D847C6"/>
    <w:rsid w:val="00D875A6"/>
    <w:rsid w:val="00D90DA2"/>
    <w:rsid w:val="00D92653"/>
    <w:rsid w:val="00DA168C"/>
    <w:rsid w:val="00DA5F25"/>
    <w:rsid w:val="00DA6CCE"/>
    <w:rsid w:val="00DA7314"/>
    <w:rsid w:val="00DB6062"/>
    <w:rsid w:val="00DB7502"/>
    <w:rsid w:val="00DC1C1F"/>
    <w:rsid w:val="00DC28DA"/>
    <w:rsid w:val="00DC3ACB"/>
    <w:rsid w:val="00DC6980"/>
    <w:rsid w:val="00DC70C3"/>
    <w:rsid w:val="00DD0701"/>
    <w:rsid w:val="00DD0892"/>
    <w:rsid w:val="00DD1390"/>
    <w:rsid w:val="00DD4C9A"/>
    <w:rsid w:val="00DD71BF"/>
    <w:rsid w:val="00DE34B0"/>
    <w:rsid w:val="00DF2E12"/>
    <w:rsid w:val="00E01B3E"/>
    <w:rsid w:val="00E060EE"/>
    <w:rsid w:val="00E107A2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3F89"/>
    <w:rsid w:val="00E86FC9"/>
    <w:rsid w:val="00E965F7"/>
    <w:rsid w:val="00E9717D"/>
    <w:rsid w:val="00EA42F2"/>
    <w:rsid w:val="00EA6893"/>
    <w:rsid w:val="00EA6E47"/>
    <w:rsid w:val="00EB3229"/>
    <w:rsid w:val="00EB5A51"/>
    <w:rsid w:val="00EB6E43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10C7F"/>
    <w:rsid w:val="00F11F75"/>
    <w:rsid w:val="00F12B60"/>
    <w:rsid w:val="00F20234"/>
    <w:rsid w:val="00F25353"/>
    <w:rsid w:val="00F3436F"/>
    <w:rsid w:val="00F408CF"/>
    <w:rsid w:val="00F46970"/>
    <w:rsid w:val="00F50CBC"/>
    <w:rsid w:val="00F5343F"/>
    <w:rsid w:val="00F5665E"/>
    <w:rsid w:val="00F61260"/>
    <w:rsid w:val="00F721B6"/>
    <w:rsid w:val="00F7367E"/>
    <w:rsid w:val="00F743A5"/>
    <w:rsid w:val="00F82EEB"/>
    <w:rsid w:val="00F851EF"/>
    <w:rsid w:val="00F93B8B"/>
    <w:rsid w:val="00F94022"/>
    <w:rsid w:val="00F949D8"/>
    <w:rsid w:val="00FA5234"/>
    <w:rsid w:val="00FB1170"/>
    <w:rsid w:val="00FB29A5"/>
    <w:rsid w:val="00FB3F71"/>
    <w:rsid w:val="00FC2784"/>
    <w:rsid w:val="00FC56E0"/>
    <w:rsid w:val="00FC7EFA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57116"/>
  </w:style>
  <w:style w:type="character" w:styleId="FootnoteReference">
    <w:name w:val="footnote reference"/>
    <w:basedOn w:val="DefaultParagraphFont"/>
    <w:uiPriority w:val="99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ListParagraph">
    <w:name w:val="List Paragraph"/>
    <w:basedOn w:val="Normal"/>
    <w:uiPriority w:val="34"/>
    <w:qFormat/>
    <w:rsid w:val="00D73AE3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customStyle="1" w:styleId="default0">
    <w:name w:val="default0"/>
    <w:basedOn w:val="Normal"/>
    <w:rsid w:val="00363FE7"/>
    <w:pPr>
      <w:autoSpaceDE w:val="0"/>
      <w:autoSpaceDN w:val="0"/>
    </w:pPr>
    <w:rPr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4C9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713"/>
    <w:rPr>
      <w:sz w:val="24"/>
    </w:rPr>
  </w:style>
  <w:style w:type="character" w:customStyle="1" w:styleId="BodyTextChar">
    <w:name w:val="Body Text Char"/>
    <w:basedOn w:val="DefaultParagraphFont"/>
    <w:link w:val="BodyText"/>
    <w:rsid w:val="00855D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57116"/>
  </w:style>
  <w:style w:type="character" w:styleId="FootnoteReference">
    <w:name w:val="footnote reference"/>
    <w:basedOn w:val="DefaultParagraphFont"/>
    <w:uiPriority w:val="99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ListParagraph">
    <w:name w:val="List Paragraph"/>
    <w:basedOn w:val="Normal"/>
    <w:uiPriority w:val="34"/>
    <w:qFormat/>
    <w:rsid w:val="00D73AE3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customStyle="1" w:styleId="default0">
    <w:name w:val="default0"/>
    <w:basedOn w:val="Normal"/>
    <w:rsid w:val="00363FE7"/>
    <w:pPr>
      <w:autoSpaceDE w:val="0"/>
      <w:autoSpaceDN w:val="0"/>
    </w:pPr>
    <w:rPr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4C9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713"/>
    <w:rPr>
      <w:sz w:val="24"/>
    </w:rPr>
  </w:style>
  <w:style w:type="character" w:customStyle="1" w:styleId="BodyTextChar">
    <w:name w:val="Body Text Char"/>
    <w:basedOn w:val="DefaultParagraphFont"/>
    <w:link w:val="BodyText"/>
    <w:rsid w:val="00855D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1FB3-8B7A-439E-BAE2-C2AB1E17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5989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Miller, Sara</cp:lastModifiedBy>
  <cp:revision>4</cp:revision>
  <cp:lastPrinted>2012-05-30T12:37:00Z</cp:lastPrinted>
  <dcterms:created xsi:type="dcterms:W3CDTF">2012-05-29T19:25:00Z</dcterms:created>
  <dcterms:modified xsi:type="dcterms:W3CDTF">2012-05-30T12:37:00Z</dcterms:modified>
</cp:coreProperties>
</file>