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28" w:rsidRPr="00DC30DD" w:rsidRDefault="00474E7E" w:rsidP="001404D5">
      <w:pPr>
        <w:ind w:left="20"/>
        <w:jc w:val="center"/>
        <w:outlineLvl w:val="0"/>
        <w:rPr>
          <w:rFonts w:cs="Times New (W1)"/>
          <w:b/>
          <w:sz w:val="26"/>
          <w:szCs w:val="26"/>
        </w:rPr>
      </w:pPr>
      <w:r w:rsidRPr="00DC30DD">
        <w:rPr>
          <w:rFonts w:cs="Times New (W1)"/>
          <w:b/>
          <w:sz w:val="26"/>
          <w:szCs w:val="26"/>
        </w:rPr>
        <w:t>PENNSYLVANIA</w:t>
      </w:r>
    </w:p>
    <w:p w:rsidR="00800F28" w:rsidRPr="00DC30DD" w:rsidRDefault="00474E7E" w:rsidP="001404D5">
      <w:pPr>
        <w:ind w:left="20"/>
        <w:jc w:val="center"/>
        <w:outlineLvl w:val="0"/>
        <w:rPr>
          <w:rFonts w:cs="Times New (W1)"/>
          <w:b/>
          <w:sz w:val="26"/>
          <w:szCs w:val="26"/>
        </w:rPr>
      </w:pPr>
      <w:r w:rsidRPr="00DC30DD">
        <w:rPr>
          <w:rFonts w:cs="Times New (W1)"/>
          <w:b/>
          <w:sz w:val="26"/>
          <w:szCs w:val="26"/>
        </w:rPr>
        <w:t>PUBLIC UTILITY COMMISSION</w:t>
      </w:r>
    </w:p>
    <w:p w:rsidR="00800F28" w:rsidRPr="00DC30DD" w:rsidRDefault="001C5438" w:rsidP="001404D5">
      <w:pPr>
        <w:jc w:val="center"/>
        <w:rPr>
          <w:rFonts w:cs="Times New (W1)"/>
          <w:b/>
          <w:sz w:val="26"/>
          <w:szCs w:val="26"/>
        </w:rPr>
      </w:pPr>
      <w:r w:rsidRPr="00DC30DD">
        <w:rPr>
          <w:rFonts w:cs="Times New (W1)"/>
          <w:b/>
          <w:sz w:val="26"/>
          <w:szCs w:val="26"/>
        </w:rPr>
        <w:t>Harrisburg, PA</w:t>
      </w:r>
      <w:r w:rsidR="00474E7E" w:rsidRPr="00DC30DD">
        <w:rPr>
          <w:rFonts w:cs="Times New (W1)"/>
          <w:b/>
          <w:sz w:val="26"/>
          <w:szCs w:val="26"/>
        </w:rPr>
        <w:t xml:space="preserve"> 17105-3265</w:t>
      </w:r>
    </w:p>
    <w:p w:rsidR="00800F28" w:rsidRPr="00DC30DD" w:rsidRDefault="00800F28" w:rsidP="001404D5">
      <w:pPr>
        <w:rPr>
          <w:rFonts w:cs="Times New (W1)"/>
          <w:sz w:val="26"/>
          <w:szCs w:val="26"/>
        </w:rPr>
      </w:pPr>
    </w:p>
    <w:p w:rsidR="00800F28" w:rsidRPr="00DC30DD" w:rsidRDefault="00927CC2" w:rsidP="001404D5">
      <w:pPr>
        <w:jc w:val="right"/>
        <w:rPr>
          <w:rFonts w:cs="Times New (W1)"/>
          <w:sz w:val="26"/>
          <w:szCs w:val="26"/>
        </w:rPr>
      </w:pPr>
      <w:r w:rsidRPr="00DC30DD">
        <w:rPr>
          <w:rFonts w:cs="Times New (W1)"/>
          <w:sz w:val="26"/>
          <w:szCs w:val="26"/>
        </w:rPr>
        <w:t xml:space="preserve">Public Meeting held </w:t>
      </w:r>
      <w:r w:rsidR="007565A2" w:rsidRPr="00DC30DD">
        <w:rPr>
          <w:rFonts w:cs="Times New (W1)"/>
          <w:sz w:val="26"/>
          <w:szCs w:val="26"/>
        </w:rPr>
        <w:t>July</w:t>
      </w:r>
      <w:r w:rsidRPr="00DC30DD">
        <w:rPr>
          <w:rFonts w:cs="Times New (W1)"/>
          <w:sz w:val="26"/>
          <w:szCs w:val="26"/>
        </w:rPr>
        <w:t xml:space="preserve"> </w:t>
      </w:r>
      <w:r w:rsidR="007565A2" w:rsidRPr="00DC30DD">
        <w:rPr>
          <w:rFonts w:cs="Times New (W1)"/>
          <w:sz w:val="26"/>
          <w:szCs w:val="26"/>
        </w:rPr>
        <w:t>19</w:t>
      </w:r>
      <w:r w:rsidRPr="00DC30DD">
        <w:rPr>
          <w:rFonts w:cs="Times New (W1)"/>
          <w:sz w:val="26"/>
          <w:szCs w:val="26"/>
        </w:rPr>
        <w:t>, 2012</w:t>
      </w:r>
    </w:p>
    <w:p w:rsidR="00EB1BCC" w:rsidRPr="00DC30DD" w:rsidRDefault="00EB1BCC" w:rsidP="001404D5">
      <w:pPr>
        <w:rPr>
          <w:rFonts w:cs="Times New (W1)"/>
          <w:sz w:val="26"/>
          <w:szCs w:val="26"/>
        </w:rPr>
      </w:pPr>
    </w:p>
    <w:p w:rsidR="00C67BA5" w:rsidRPr="00DC30DD" w:rsidRDefault="00C67BA5" w:rsidP="001404D5">
      <w:pPr>
        <w:rPr>
          <w:rFonts w:cs="Times New (W1)"/>
          <w:sz w:val="26"/>
          <w:szCs w:val="26"/>
        </w:rPr>
      </w:pPr>
    </w:p>
    <w:p w:rsidR="00800F28" w:rsidRPr="00DC30DD" w:rsidRDefault="00474E7E" w:rsidP="001404D5">
      <w:pPr>
        <w:rPr>
          <w:rFonts w:cs="Times New (W1)"/>
          <w:sz w:val="26"/>
          <w:szCs w:val="26"/>
        </w:rPr>
      </w:pPr>
      <w:r w:rsidRPr="00DC30DD">
        <w:rPr>
          <w:rFonts w:cs="Times New (W1)"/>
          <w:sz w:val="26"/>
          <w:szCs w:val="26"/>
        </w:rPr>
        <w:t>Commissioners Present:</w:t>
      </w:r>
    </w:p>
    <w:p w:rsidR="00800F28" w:rsidRPr="00DC30DD" w:rsidRDefault="00800F28" w:rsidP="001404D5">
      <w:pPr>
        <w:rPr>
          <w:rFonts w:cs="Times New (W1)"/>
          <w:sz w:val="26"/>
          <w:szCs w:val="26"/>
        </w:rPr>
      </w:pPr>
    </w:p>
    <w:p w:rsidR="001E4273" w:rsidRPr="00DC30DD" w:rsidRDefault="00474E7E" w:rsidP="001404D5">
      <w:pPr>
        <w:ind w:firstLine="720"/>
        <w:rPr>
          <w:rFonts w:cs="Times New (W1)"/>
          <w:sz w:val="26"/>
          <w:szCs w:val="26"/>
        </w:rPr>
      </w:pPr>
      <w:r w:rsidRPr="00DC30DD">
        <w:rPr>
          <w:rFonts w:cs="Times New (W1)"/>
          <w:sz w:val="26"/>
          <w:szCs w:val="26"/>
        </w:rPr>
        <w:t>Robert F. Powelson, Chairman</w:t>
      </w:r>
    </w:p>
    <w:p w:rsidR="001E4273" w:rsidRPr="00DC30DD" w:rsidRDefault="00474E7E" w:rsidP="00EF26EE">
      <w:pPr>
        <w:ind w:firstLine="720"/>
        <w:rPr>
          <w:rFonts w:cs="Times New (W1)"/>
          <w:sz w:val="26"/>
          <w:szCs w:val="26"/>
        </w:rPr>
      </w:pPr>
      <w:r w:rsidRPr="00DC30DD">
        <w:rPr>
          <w:rFonts w:cs="Times New (W1)"/>
          <w:sz w:val="26"/>
          <w:szCs w:val="26"/>
        </w:rPr>
        <w:t>John F. Coleman, Jr., Vice Chairman</w:t>
      </w:r>
      <w:r w:rsidR="00B40F98">
        <w:rPr>
          <w:rFonts w:cs="Times New (W1)"/>
          <w:sz w:val="26"/>
          <w:szCs w:val="26"/>
        </w:rPr>
        <w:t>, Statement</w:t>
      </w:r>
    </w:p>
    <w:p w:rsidR="001E4273" w:rsidRPr="00DC30DD" w:rsidRDefault="00474E7E" w:rsidP="001404D5">
      <w:pPr>
        <w:ind w:firstLine="720"/>
        <w:rPr>
          <w:rFonts w:cs="Times New (W1)"/>
          <w:sz w:val="26"/>
          <w:szCs w:val="26"/>
        </w:rPr>
      </w:pPr>
      <w:r w:rsidRPr="00DC30DD">
        <w:rPr>
          <w:rFonts w:cs="Times New (W1)"/>
          <w:sz w:val="26"/>
          <w:szCs w:val="26"/>
        </w:rPr>
        <w:t>Wayne E. Gardner</w:t>
      </w:r>
      <w:r w:rsidR="00B40F98">
        <w:rPr>
          <w:rFonts w:cs="Times New (W1)"/>
          <w:sz w:val="26"/>
          <w:szCs w:val="26"/>
        </w:rPr>
        <w:t>, Partial Dissent - Statement</w:t>
      </w:r>
    </w:p>
    <w:p w:rsidR="001E4273" w:rsidRPr="00DC30DD" w:rsidRDefault="00474E7E" w:rsidP="001404D5">
      <w:pPr>
        <w:ind w:firstLine="720"/>
        <w:rPr>
          <w:rFonts w:cs="Times New (W1)"/>
          <w:sz w:val="26"/>
          <w:szCs w:val="26"/>
        </w:rPr>
      </w:pPr>
      <w:r w:rsidRPr="00DC30DD">
        <w:rPr>
          <w:rFonts w:cs="Times New (W1)"/>
          <w:sz w:val="26"/>
          <w:szCs w:val="26"/>
        </w:rPr>
        <w:t>James H. Cawley</w:t>
      </w:r>
      <w:r w:rsidR="00B40F98">
        <w:rPr>
          <w:rFonts w:cs="Times New (W1)"/>
          <w:sz w:val="26"/>
          <w:szCs w:val="26"/>
        </w:rPr>
        <w:t>, Concurring in Part and Dissenting in Part - Statement</w:t>
      </w:r>
    </w:p>
    <w:p w:rsidR="00EF26EE" w:rsidRPr="00DC30DD" w:rsidRDefault="00EF26EE" w:rsidP="001404D5">
      <w:pPr>
        <w:ind w:firstLine="720"/>
        <w:rPr>
          <w:rFonts w:cs="Times New (W1)"/>
          <w:sz w:val="26"/>
          <w:szCs w:val="26"/>
        </w:rPr>
      </w:pPr>
      <w:r w:rsidRPr="00DC30DD">
        <w:rPr>
          <w:rFonts w:cs="Times New (W1)"/>
          <w:sz w:val="26"/>
          <w:szCs w:val="26"/>
        </w:rPr>
        <w:t>Pamela A. Witmer</w:t>
      </w:r>
      <w:r w:rsidR="00B40F98">
        <w:rPr>
          <w:rFonts w:cs="Times New (W1)"/>
          <w:sz w:val="26"/>
          <w:szCs w:val="26"/>
        </w:rPr>
        <w:t>, Statement</w:t>
      </w:r>
    </w:p>
    <w:p w:rsidR="00800F28" w:rsidRPr="00DC30DD" w:rsidRDefault="00800F28" w:rsidP="001404D5">
      <w:pPr>
        <w:rPr>
          <w:rFonts w:cs="Times New (W1)"/>
          <w:sz w:val="26"/>
          <w:szCs w:val="26"/>
        </w:rPr>
      </w:pPr>
    </w:p>
    <w:p w:rsidR="00C67BA5" w:rsidRPr="00DC30DD" w:rsidRDefault="00C67BA5" w:rsidP="001404D5">
      <w:pPr>
        <w:rPr>
          <w:rFonts w:cs="Times New (W1)"/>
          <w:sz w:val="26"/>
          <w:szCs w:val="26"/>
        </w:rPr>
      </w:pPr>
    </w:p>
    <w:p w:rsidR="00800F28" w:rsidRPr="00DC30DD" w:rsidRDefault="00474E7E" w:rsidP="001404D5">
      <w:pPr>
        <w:rPr>
          <w:rFonts w:cs="Times New (W1)"/>
          <w:sz w:val="26"/>
          <w:szCs w:val="26"/>
        </w:rPr>
      </w:pPr>
      <w:r w:rsidRPr="00DC30DD">
        <w:rPr>
          <w:rFonts w:cs="Times New (W1)"/>
          <w:sz w:val="26"/>
          <w:szCs w:val="26"/>
        </w:rPr>
        <w:t>Investigation Regarding Intrastate</w:t>
      </w:r>
      <w:r w:rsidR="00572385" w:rsidRPr="00DC30DD">
        <w:rPr>
          <w:rFonts w:cs="Times New (W1)"/>
          <w:sz w:val="26"/>
          <w:szCs w:val="26"/>
        </w:rPr>
        <w:t xml:space="preserve"> </w:t>
      </w:r>
      <w:r w:rsidR="000F573D" w:rsidRPr="00DC30DD">
        <w:rPr>
          <w:rFonts w:cs="Times New (W1)"/>
          <w:sz w:val="26"/>
          <w:szCs w:val="26"/>
        </w:rPr>
        <w:t>Access</w:t>
      </w:r>
      <w:r w:rsidR="000F573D" w:rsidRPr="00DC30DD">
        <w:rPr>
          <w:rFonts w:cs="Times New (W1)"/>
          <w:sz w:val="26"/>
          <w:szCs w:val="26"/>
        </w:rPr>
        <w:tab/>
      </w:r>
      <w:r w:rsidR="000F573D" w:rsidRPr="00DC30DD">
        <w:rPr>
          <w:rFonts w:cs="Times New (W1)"/>
          <w:sz w:val="26"/>
          <w:szCs w:val="26"/>
        </w:rPr>
        <w:tab/>
      </w:r>
      <w:r w:rsidR="000F573D" w:rsidRPr="00DC30DD">
        <w:rPr>
          <w:rFonts w:cs="Times New (W1)"/>
          <w:sz w:val="26"/>
          <w:szCs w:val="26"/>
        </w:rPr>
        <w:tab/>
      </w:r>
      <w:r w:rsidRPr="00DC30DD">
        <w:rPr>
          <w:rFonts w:cs="Times New (W1)"/>
          <w:sz w:val="26"/>
          <w:szCs w:val="26"/>
        </w:rPr>
        <w:t>I-00040105</w:t>
      </w:r>
    </w:p>
    <w:p w:rsidR="00692F5D" w:rsidRPr="00DC30DD" w:rsidRDefault="00474E7E" w:rsidP="001404D5">
      <w:pPr>
        <w:rPr>
          <w:rFonts w:cs="Times New (W1)"/>
          <w:sz w:val="26"/>
          <w:szCs w:val="26"/>
        </w:rPr>
      </w:pPr>
      <w:r w:rsidRPr="00DC30DD">
        <w:rPr>
          <w:rFonts w:cs="Times New (W1)"/>
          <w:sz w:val="26"/>
          <w:szCs w:val="26"/>
        </w:rPr>
        <w:t xml:space="preserve">Charges and IntraLATA Toll Rates of </w:t>
      </w:r>
    </w:p>
    <w:p w:rsidR="00EF687C" w:rsidRPr="00DC30DD" w:rsidRDefault="00474E7E" w:rsidP="001404D5">
      <w:pPr>
        <w:rPr>
          <w:rFonts w:cs="Times New (W1)"/>
          <w:sz w:val="26"/>
          <w:szCs w:val="26"/>
        </w:rPr>
      </w:pPr>
      <w:r w:rsidRPr="00DC30DD">
        <w:rPr>
          <w:rFonts w:cs="Times New (W1)"/>
          <w:sz w:val="26"/>
          <w:szCs w:val="26"/>
        </w:rPr>
        <w:t xml:space="preserve">Rural Carriers and The Pennsylvania </w:t>
      </w:r>
    </w:p>
    <w:p w:rsidR="00325A23" w:rsidRPr="00DC30DD" w:rsidRDefault="00572385" w:rsidP="001404D5">
      <w:pPr>
        <w:rPr>
          <w:rFonts w:cs="Times New (W1)"/>
          <w:sz w:val="26"/>
          <w:szCs w:val="26"/>
        </w:rPr>
      </w:pPr>
      <w:r w:rsidRPr="00DC30DD">
        <w:rPr>
          <w:rFonts w:cs="Times New (W1)"/>
          <w:sz w:val="26"/>
          <w:szCs w:val="26"/>
        </w:rPr>
        <w:t>Universal Service Fund</w:t>
      </w:r>
    </w:p>
    <w:p w:rsidR="00325A23" w:rsidRPr="00DC30DD" w:rsidRDefault="00325A23" w:rsidP="001404D5">
      <w:pPr>
        <w:rPr>
          <w:rFonts w:cs="Times New (W1)"/>
          <w:sz w:val="26"/>
          <w:szCs w:val="26"/>
        </w:rPr>
      </w:pPr>
    </w:p>
    <w:p w:rsidR="00325A23" w:rsidRPr="00DC30DD" w:rsidRDefault="00325A23" w:rsidP="001404D5">
      <w:pPr>
        <w:rPr>
          <w:rFonts w:cs="Times New (W1)"/>
          <w:sz w:val="26"/>
          <w:szCs w:val="26"/>
        </w:rPr>
      </w:pPr>
    </w:p>
    <w:p w:rsidR="00325A23" w:rsidRPr="00DC30DD" w:rsidRDefault="005E074A" w:rsidP="001404D5">
      <w:pPr>
        <w:contextualSpacing/>
        <w:rPr>
          <w:rFonts w:cs="Times New (W1)"/>
          <w:sz w:val="26"/>
          <w:szCs w:val="26"/>
        </w:rPr>
      </w:pPr>
      <w:r w:rsidRPr="00DC30DD">
        <w:rPr>
          <w:rFonts w:cs="Times New (W1)"/>
          <w:sz w:val="26"/>
          <w:szCs w:val="26"/>
        </w:rPr>
        <w:t xml:space="preserve">AT&amp;T Communications of </w:t>
      </w:r>
      <w:r w:rsidR="00322FEC" w:rsidRPr="00DC30DD">
        <w:rPr>
          <w:rFonts w:cs="Times New (W1)"/>
          <w:sz w:val="26"/>
          <w:szCs w:val="26"/>
        </w:rPr>
        <w:t>Pennsylvania,</w:t>
      </w:r>
      <w:r w:rsidRPr="00DC30DD">
        <w:rPr>
          <w:rFonts w:cs="Times New (W1)"/>
          <w:sz w:val="26"/>
          <w:szCs w:val="26"/>
        </w:rPr>
        <w:t xml:space="preserve"> </w:t>
      </w:r>
      <w:r w:rsidR="00474E7E" w:rsidRPr="00DC30DD">
        <w:rPr>
          <w:rFonts w:cs="Times New (W1)"/>
          <w:i/>
          <w:sz w:val="26"/>
          <w:szCs w:val="26"/>
        </w:rPr>
        <w:t>et al.</w:t>
      </w:r>
      <w:r w:rsidR="000F573D" w:rsidRPr="00DC30DD">
        <w:rPr>
          <w:rFonts w:cs="Times New (W1)"/>
          <w:sz w:val="26"/>
          <w:szCs w:val="26"/>
        </w:rPr>
        <w:tab/>
      </w:r>
      <w:r w:rsidR="000F573D" w:rsidRPr="00DC30DD">
        <w:rPr>
          <w:rFonts w:cs="Times New (W1)"/>
          <w:sz w:val="26"/>
          <w:szCs w:val="26"/>
        </w:rPr>
        <w:tab/>
      </w:r>
      <w:r w:rsidR="000F573D" w:rsidRPr="00DC30DD">
        <w:rPr>
          <w:rFonts w:cs="Times New (W1)"/>
          <w:sz w:val="26"/>
          <w:szCs w:val="26"/>
        </w:rPr>
        <w:tab/>
      </w:r>
      <w:r w:rsidR="00474E7E" w:rsidRPr="00DC30DD">
        <w:rPr>
          <w:rFonts w:cs="Times New (W1)"/>
          <w:sz w:val="26"/>
          <w:szCs w:val="26"/>
        </w:rPr>
        <w:t xml:space="preserve">C-2009-2098380, </w:t>
      </w:r>
      <w:r w:rsidR="00474E7E" w:rsidRPr="00DC30DD">
        <w:rPr>
          <w:rFonts w:cs="Times New (W1)"/>
          <w:i/>
          <w:sz w:val="26"/>
          <w:szCs w:val="26"/>
        </w:rPr>
        <w:t>et al.</w:t>
      </w:r>
    </w:p>
    <w:p w:rsidR="00DE03DB" w:rsidRPr="00DC30DD" w:rsidRDefault="00DE03DB" w:rsidP="001404D5">
      <w:pPr>
        <w:contextualSpacing/>
        <w:rPr>
          <w:rFonts w:cs="Times New (W1)"/>
          <w:i/>
          <w:sz w:val="26"/>
          <w:szCs w:val="26"/>
        </w:rPr>
      </w:pPr>
    </w:p>
    <w:p w:rsidR="00325A23" w:rsidRPr="00DC30DD" w:rsidRDefault="00474E7E" w:rsidP="001404D5">
      <w:pPr>
        <w:contextualSpacing/>
        <w:rPr>
          <w:rFonts w:cs="Times New (W1)"/>
          <w:sz w:val="26"/>
          <w:szCs w:val="26"/>
        </w:rPr>
      </w:pPr>
      <w:r w:rsidRPr="00DC30DD">
        <w:rPr>
          <w:rFonts w:cs="Times New (W1)"/>
          <w:sz w:val="26"/>
          <w:szCs w:val="26"/>
        </w:rPr>
        <w:tab/>
      </w:r>
      <w:r w:rsidRPr="00DC30DD">
        <w:rPr>
          <w:rFonts w:cs="Times New (W1)"/>
          <w:sz w:val="26"/>
          <w:szCs w:val="26"/>
        </w:rPr>
        <w:tab/>
      </w:r>
      <w:r w:rsidRPr="00DC30DD">
        <w:rPr>
          <w:rFonts w:cs="Times New (W1)"/>
          <w:sz w:val="26"/>
          <w:szCs w:val="26"/>
        </w:rPr>
        <w:tab/>
        <w:t>v.</w:t>
      </w:r>
    </w:p>
    <w:p w:rsidR="00325A23" w:rsidRPr="00DC30DD" w:rsidRDefault="00325A23" w:rsidP="001404D5">
      <w:pPr>
        <w:contextualSpacing/>
        <w:rPr>
          <w:rFonts w:cs="Times New (W1)"/>
          <w:sz w:val="26"/>
          <w:szCs w:val="26"/>
        </w:rPr>
      </w:pPr>
    </w:p>
    <w:p w:rsidR="00800F28" w:rsidRPr="00DC30DD" w:rsidRDefault="00474E7E" w:rsidP="001404D5">
      <w:pPr>
        <w:contextualSpacing/>
        <w:rPr>
          <w:rFonts w:cs="Times New (W1)"/>
          <w:sz w:val="26"/>
          <w:szCs w:val="26"/>
        </w:rPr>
      </w:pPr>
      <w:r w:rsidRPr="00DC30DD">
        <w:rPr>
          <w:rFonts w:cs="Times New (W1)"/>
          <w:sz w:val="26"/>
          <w:szCs w:val="26"/>
        </w:rPr>
        <w:t>Armstrong Telephone Company -</w:t>
      </w:r>
      <w:r w:rsidR="005E074A" w:rsidRPr="00DC30DD">
        <w:rPr>
          <w:rFonts w:cs="Times New (W1)"/>
          <w:sz w:val="26"/>
          <w:szCs w:val="26"/>
        </w:rPr>
        <w:t xml:space="preserve"> </w:t>
      </w:r>
      <w:r w:rsidRPr="00DC30DD">
        <w:rPr>
          <w:rFonts w:cs="Times New (W1)"/>
          <w:sz w:val="26"/>
          <w:szCs w:val="26"/>
        </w:rPr>
        <w:t xml:space="preserve">Pennsylvania, </w:t>
      </w:r>
      <w:r w:rsidRPr="00DC30DD">
        <w:rPr>
          <w:rFonts w:cs="Times New (W1)"/>
          <w:i/>
          <w:sz w:val="26"/>
          <w:szCs w:val="26"/>
        </w:rPr>
        <w:t>et al.</w:t>
      </w:r>
    </w:p>
    <w:p w:rsidR="000F573D" w:rsidRPr="00DC30DD" w:rsidRDefault="000F573D" w:rsidP="001404D5">
      <w:pPr>
        <w:contextualSpacing/>
        <w:rPr>
          <w:rFonts w:cs="Times New (W1)"/>
          <w:sz w:val="26"/>
          <w:szCs w:val="26"/>
        </w:rPr>
      </w:pPr>
    </w:p>
    <w:p w:rsidR="000F573D" w:rsidRPr="00DC30DD" w:rsidRDefault="000F573D" w:rsidP="001404D5">
      <w:pPr>
        <w:contextualSpacing/>
        <w:rPr>
          <w:rFonts w:cs="Times New (W1)"/>
          <w:sz w:val="26"/>
          <w:szCs w:val="26"/>
        </w:rPr>
      </w:pPr>
      <w:r w:rsidRPr="00DC30DD">
        <w:rPr>
          <w:rFonts w:cs="Times New (W1)"/>
          <w:sz w:val="26"/>
          <w:szCs w:val="26"/>
        </w:rPr>
        <w:t>Implementation of the Federal Communications</w:t>
      </w:r>
      <w:r w:rsidRPr="00DC30DD">
        <w:rPr>
          <w:rFonts w:cs="Times New (W1)"/>
          <w:sz w:val="26"/>
          <w:szCs w:val="26"/>
        </w:rPr>
        <w:tab/>
      </w:r>
      <w:r w:rsidRPr="00DC30DD">
        <w:rPr>
          <w:rFonts w:cs="Times New (W1)"/>
          <w:sz w:val="26"/>
          <w:szCs w:val="26"/>
        </w:rPr>
        <w:tab/>
      </w:r>
      <w:r w:rsidRPr="00DC30DD">
        <w:rPr>
          <w:rFonts w:cs="Times New (W1)"/>
          <w:sz w:val="26"/>
          <w:szCs w:val="26"/>
        </w:rPr>
        <w:tab/>
        <w:t>M-2012-2291824</w:t>
      </w:r>
    </w:p>
    <w:p w:rsidR="000F573D" w:rsidRPr="00DC30DD" w:rsidRDefault="000F573D" w:rsidP="001404D5">
      <w:pPr>
        <w:contextualSpacing/>
        <w:rPr>
          <w:rFonts w:cs="Times New (W1)"/>
          <w:sz w:val="26"/>
          <w:szCs w:val="26"/>
        </w:rPr>
      </w:pPr>
      <w:r w:rsidRPr="00DC30DD">
        <w:rPr>
          <w:rFonts w:cs="Times New (W1)"/>
          <w:sz w:val="26"/>
          <w:szCs w:val="26"/>
        </w:rPr>
        <w:t xml:space="preserve">Commission’s Order of November 18, 2011, as </w:t>
      </w:r>
    </w:p>
    <w:p w:rsidR="000F573D" w:rsidRPr="00DC30DD" w:rsidRDefault="000F573D" w:rsidP="001404D5">
      <w:pPr>
        <w:contextualSpacing/>
        <w:rPr>
          <w:rFonts w:cs="Times New (W1)"/>
          <w:sz w:val="26"/>
          <w:szCs w:val="26"/>
        </w:rPr>
      </w:pPr>
      <w:r w:rsidRPr="00DC30DD">
        <w:rPr>
          <w:rFonts w:cs="Times New (W1)"/>
          <w:sz w:val="26"/>
          <w:szCs w:val="26"/>
        </w:rPr>
        <w:t xml:space="preserve">Amended or Revised and Coordination with </w:t>
      </w:r>
    </w:p>
    <w:p w:rsidR="000F573D" w:rsidRPr="00DC30DD" w:rsidRDefault="000F573D" w:rsidP="001404D5">
      <w:pPr>
        <w:contextualSpacing/>
        <w:rPr>
          <w:rFonts w:cs="Times New (W1)"/>
          <w:sz w:val="26"/>
          <w:szCs w:val="26"/>
        </w:rPr>
      </w:pPr>
      <w:r w:rsidRPr="00DC30DD">
        <w:rPr>
          <w:rFonts w:cs="Times New (W1)"/>
          <w:sz w:val="26"/>
          <w:szCs w:val="26"/>
        </w:rPr>
        <w:t>Certain Intrastate Matters</w:t>
      </w:r>
    </w:p>
    <w:p w:rsidR="00800F28" w:rsidRPr="00DC30DD" w:rsidRDefault="00800F28" w:rsidP="001404D5">
      <w:pPr>
        <w:jc w:val="center"/>
        <w:rPr>
          <w:rFonts w:cs="Times New (W1)"/>
          <w:b/>
          <w:sz w:val="26"/>
          <w:szCs w:val="26"/>
        </w:rPr>
      </w:pPr>
    </w:p>
    <w:p w:rsidR="008B4644" w:rsidRPr="00DC30DD" w:rsidRDefault="008B4644" w:rsidP="001404D5">
      <w:pPr>
        <w:jc w:val="center"/>
        <w:rPr>
          <w:rFonts w:cs="Times New (W1)"/>
          <w:b/>
          <w:sz w:val="26"/>
          <w:szCs w:val="26"/>
        </w:rPr>
      </w:pPr>
    </w:p>
    <w:p w:rsidR="00C67BA5" w:rsidRPr="00DC30DD" w:rsidRDefault="00C67BA5" w:rsidP="001404D5">
      <w:pPr>
        <w:jc w:val="center"/>
        <w:rPr>
          <w:rFonts w:cs="Times New (W1)"/>
          <w:b/>
          <w:sz w:val="26"/>
          <w:szCs w:val="26"/>
        </w:rPr>
      </w:pPr>
    </w:p>
    <w:p w:rsidR="00800F28" w:rsidRPr="00DC30DD" w:rsidRDefault="00474E7E" w:rsidP="001404D5">
      <w:pPr>
        <w:jc w:val="center"/>
        <w:rPr>
          <w:rFonts w:cs="Times New (W1)"/>
          <w:b/>
          <w:sz w:val="26"/>
          <w:szCs w:val="26"/>
        </w:rPr>
      </w:pPr>
      <w:r w:rsidRPr="00DC30DD">
        <w:rPr>
          <w:rFonts w:cs="Times New (W1)"/>
          <w:b/>
          <w:sz w:val="26"/>
          <w:szCs w:val="26"/>
        </w:rPr>
        <w:t>OPINION AND ORDER</w:t>
      </w:r>
    </w:p>
    <w:p w:rsidR="00866DC7" w:rsidRPr="00DC30DD" w:rsidRDefault="00866DC7" w:rsidP="001404D5">
      <w:pPr>
        <w:jc w:val="center"/>
        <w:rPr>
          <w:rFonts w:cs="Times New (W1)"/>
          <w:b/>
          <w:sz w:val="26"/>
          <w:szCs w:val="26"/>
        </w:rPr>
        <w:sectPr w:rsidR="00866DC7" w:rsidRPr="00DC30DD" w:rsidSect="00C56C1C">
          <w:footerReference w:type="default" r:id="rId9"/>
          <w:type w:val="continuous"/>
          <w:pgSz w:w="12240" w:h="15840"/>
          <w:pgMar w:top="1440" w:right="1440" w:bottom="1440" w:left="1440" w:header="720" w:footer="720" w:gutter="0"/>
          <w:cols w:space="720"/>
          <w:docGrid w:linePitch="360"/>
        </w:sectPr>
      </w:pPr>
    </w:p>
    <w:p w:rsidR="00866DC7" w:rsidRPr="00DC30DD" w:rsidRDefault="00866DC7" w:rsidP="001404D5">
      <w:pPr>
        <w:jc w:val="center"/>
        <w:rPr>
          <w:rFonts w:cs="Times New (W1)"/>
          <w:b/>
          <w:sz w:val="26"/>
          <w:szCs w:val="26"/>
        </w:rPr>
      </w:pPr>
      <w:r w:rsidRPr="00DC30DD">
        <w:rPr>
          <w:rFonts w:cs="Times New (W1)"/>
          <w:b/>
          <w:sz w:val="26"/>
          <w:szCs w:val="26"/>
        </w:rPr>
        <w:lastRenderedPageBreak/>
        <w:t>Table of Contents</w:t>
      </w:r>
    </w:p>
    <w:p w:rsidR="00DA625A" w:rsidRDefault="00ED471B">
      <w:pPr>
        <w:pStyle w:val="TOC1"/>
        <w:tabs>
          <w:tab w:val="left" w:pos="480"/>
          <w:tab w:val="right" w:leader="dot" w:pos="9350"/>
        </w:tabs>
        <w:rPr>
          <w:rFonts w:asciiTheme="minorHAnsi" w:eastAsiaTheme="minorEastAsia" w:hAnsiTheme="minorHAnsi" w:cstheme="minorBidi"/>
          <w:noProof/>
          <w:sz w:val="22"/>
          <w:szCs w:val="22"/>
        </w:rPr>
      </w:pPr>
      <w:r w:rsidRPr="00DC30DD">
        <w:rPr>
          <w:rFonts w:cs="Times New (W1)"/>
          <w:b/>
          <w:sz w:val="26"/>
          <w:szCs w:val="26"/>
        </w:rPr>
        <w:fldChar w:fldCharType="begin"/>
      </w:r>
      <w:r w:rsidRPr="00DC30DD">
        <w:rPr>
          <w:rFonts w:cs="Times New (W1)"/>
          <w:b/>
          <w:sz w:val="26"/>
          <w:szCs w:val="26"/>
        </w:rPr>
        <w:instrText xml:space="preserve"> TOC \h \z \u \t "Heading 1,1,Heading 2,2,Heading 3,3" </w:instrText>
      </w:r>
      <w:r w:rsidRPr="00DC30DD">
        <w:rPr>
          <w:rFonts w:cs="Times New (W1)"/>
          <w:b/>
          <w:sz w:val="26"/>
          <w:szCs w:val="26"/>
        </w:rPr>
        <w:fldChar w:fldCharType="separate"/>
      </w:r>
      <w:hyperlink w:anchor="_Toc332210985" w:history="1">
        <w:r w:rsidR="00DA625A" w:rsidRPr="00E44A67">
          <w:rPr>
            <w:rStyle w:val="Hyperlink"/>
            <w:noProof/>
          </w:rPr>
          <w:t>I.</w:t>
        </w:r>
        <w:r w:rsidR="00DA625A">
          <w:rPr>
            <w:rFonts w:asciiTheme="minorHAnsi" w:eastAsiaTheme="minorEastAsia" w:hAnsiTheme="minorHAnsi" w:cstheme="minorBidi"/>
            <w:noProof/>
            <w:sz w:val="22"/>
            <w:szCs w:val="22"/>
          </w:rPr>
          <w:tab/>
        </w:r>
        <w:r w:rsidR="00DA625A" w:rsidRPr="00E44A67">
          <w:rPr>
            <w:rStyle w:val="Hyperlink"/>
            <w:noProof/>
          </w:rPr>
          <w:t>Summary of Conclusions</w:t>
        </w:r>
        <w:r w:rsidR="00DA625A">
          <w:rPr>
            <w:noProof/>
            <w:webHidden/>
          </w:rPr>
          <w:tab/>
        </w:r>
        <w:r w:rsidR="00DA625A">
          <w:rPr>
            <w:noProof/>
            <w:webHidden/>
          </w:rPr>
          <w:fldChar w:fldCharType="begin"/>
        </w:r>
        <w:r w:rsidR="00DA625A">
          <w:rPr>
            <w:noProof/>
            <w:webHidden/>
          </w:rPr>
          <w:instrText xml:space="preserve"> PAGEREF _Toc332210985 \h </w:instrText>
        </w:r>
        <w:r w:rsidR="00DA625A">
          <w:rPr>
            <w:noProof/>
            <w:webHidden/>
          </w:rPr>
        </w:r>
        <w:r w:rsidR="00DA625A">
          <w:rPr>
            <w:noProof/>
            <w:webHidden/>
          </w:rPr>
          <w:fldChar w:fldCharType="separate"/>
        </w:r>
        <w:r w:rsidR="00FB6B73">
          <w:rPr>
            <w:noProof/>
            <w:webHidden/>
          </w:rPr>
          <w:t>4</w:t>
        </w:r>
        <w:r w:rsidR="00DA625A">
          <w:rPr>
            <w:noProof/>
            <w:webHidden/>
          </w:rPr>
          <w:fldChar w:fldCharType="end"/>
        </w:r>
      </w:hyperlink>
    </w:p>
    <w:p w:rsidR="00DA625A" w:rsidRDefault="00FA02AF">
      <w:pPr>
        <w:pStyle w:val="TOC1"/>
        <w:tabs>
          <w:tab w:val="left" w:pos="480"/>
          <w:tab w:val="right" w:leader="dot" w:pos="9350"/>
        </w:tabs>
        <w:rPr>
          <w:rFonts w:asciiTheme="minorHAnsi" w:eastAsiaTheme="minorEastAsia" w:hAnsiTheme="minorHAnsi" w:cstheme="minorBidi"/>
          <w:noProof/>
          <w:sz w:val="22"/>
          <w:szCs w:val="22"/>
        </w:rPr>
      </w:pPr>
      <w:hyperlink w:anchor="_Toc332210986" w:history="1">
        <w:r w:rsidR="00DA625A" w:rsidRPr="00E44A67">
          <w:rPr>
            <w:rStyle w:val="Hyperlink"/>
            <w:noProof/>
          </w:rPr>
          <w:t>II.</w:t>
        </w:r>
        <w:r w:rsidR="00DA625A">
          <w:rPr>
            <w:rFonts w:asciiTheme="minorHAnsi" w:eastAsiaTheme="minorEastAsia" w:hAnsiTheme="minorHAnsi" w:cstheme="minorBidi"/>
            <w:noProof/>
            <w:sz w:val="22"/>
            <w:szCs w:val="22"/>
          </w:rPr>
          <w:tab/>
        </w:r>
        <w:r w:rsidR="00DA625A" w:rsidRPr="00E44A67">
          <w:rPr>
            <w:rStyle w:val="Hyperlink"/>
            <w:noProof/>
          </w:rPr>
          <w:t>Procedural History</w:t>
        </w:r>
        <w:r w:rsidR="00DA625A">
          <w:rPr>
            <w:noProof/>
            <w:webHidden/>
          </w:rPr>
          <w:tab/>
        </w:r>
        <w:r w:rsidR="00DA625A">
          <w:rPr>
            <w:noProof/>
            <w:webHidden/>
          </w:rPr>
          <w:fldChar w:fldCharType="begin"/>
        </w:r>
        <w:r w:rsidR="00DA625A">
          <w:rPr>
            <w:noProof/>
            <w:webHidden/>
          </w:rPr>
          <w:instrText xml:space="preserve"> PAGEREF _Toc332210986 \h </w:instrText>
        </w:r>
        <w:r w:rsidR="00DA625A">
          <w:rPr>
            <w:noProof/>
            <w:webHidden/>
          </w:rPr>
        </w:r>
        <w:r w:rsidR="00DA625A">
          <w:rPr>
            <w:noProof/>
            <w:webHidden/>
          </w:rPr>
          <w:fldChar w:fldCharType="separate"/>
        </w:r>
        <w:r w:rsidR="00FB6B73">
          <w:rPr>
            <w:noProof/>
            <w:webHidden/>
          </w:rPr>
          <w:t>5</w:t>
        </w:r>
        <w:r w:rsidR="00DA625A">
          <w:rPr>
            <w:noProof/>
            <w:webHidden/>
          </w:rPr>
          <w:fldChar w:fldCharType="end"/>
        </w:r>
      </w:hyperlink>
    </w:p>
    <w:p w:rsidR="00DA625A" w:rsidRDefault="00FA02AF">
      <w:pPr>
        <w:pStyle w:val="TOC1"/>
        <w:tabs>
          <w:tab w:val="left" w:pos="660"/>
          <w:tab w:val="right" w:leader="dot" w:pos="9350"/>
        </w:tabs>
        <w:rPr>
          <w:rFonts w:asciiTheme="minorHAnsi" w:eastAsiaTheme="minorEastAsia" w:hAnsiTheme="minorHAnsi" w:cstheme="minorBidi"/>
          <w:noProof/>
          <w:sz w:val="22"/>
          <w:szCs w:val="22"/>
        </w:rPr>
      </w:pPr>
      <w:hyperlink w:anchor="_Toc332210987" w:history="1">
        <w:r w:rsidR="00DA625A" w:rsidRPr="00E44A67">
          <w:rPr>
            <w:rStyle w:val="Hyperlink"/>
            <w:noProof/>
          </w:rPr>
          <w:t>III.</w:t>
        </w:r>
        <w:r w:rsidR="00DA625A">
          <w:rPr>
            <w:rFonts w:asciiTheme="minorHAnsi" w:eastAsiaTheme="minorEastAsia" w:hAnsiTheme="minorHAnsi" w:cstheme="minorBidi"/>
            <w:noProof/>
            <w:sz w:val="22"/>
            <w:szCs w:val="22"/>
          </w:rPr>
          <w:tab/>
        </w:r>
        <w:r w:rsidR="00DA625A" w:rsidRPr="00E44A67">
          <w:rPr>
            <w:rStyle w:val="Hyperlink"/>
            <w:noProof/>
          </w:rPr>
          <w:t>Issues Addressed by the July 2011 Order</w:t>
        </w:r>
        <w:r w:rsidR="00DA625A">
          <w:rPr>
            <w:noProof/>
            <w:webHidden/>
          </w:rPr>
          <w:tab/>
        </w:r>
        <w:r w:rsidR="00DA625A">
          <w:rPr>
            <w:noProof/>
            <w:webHidden/>
          </w:rPr>
          <w:fldChar w:fldCharType="begin"/>
        </w:r>
        <w:r w:rsidR="00DA625A">
          <w:rPr>
            <w:noProof/>
            <w:webHidden/>
          </w:rPr>
          <w:instrText xml:space="preserve"> PAGEREF _Toc332210987 \h </w:instrText>
        </w:r>
        <w:r w:rsidR="00DA625A">
          <w:rPr>
            <w:noProof/>
            <w:webHidden/>
          </w:rPr>
        </w:r>
        <w:r w:rsidR="00DA625A">
          <w:rPr>
            <w:noProof/>
            <w:webHidden/>
          </w:rPr>
          <w:fldChar w:fldCharType="separate"/>
        </w:r>
        <w:r w:rsidR="00FB6B73">
          <w:rPr>
            <w:noProof/>
            <w:webHidden/>
          </w:rPr>
          <w:t>8</w:t>
        </w:r>
        <w:r w:rsidR="00DA625A">
          <w:rPr>
            <w:noProof/>
            <w:webHidden/>
          </w:rPr>
          <w:fldChar w:fldCharType="end"/>
        </w:r>
      </w:hyperlink>
    </w:p>
    <w:p w:rsidR="00DA625A" w:rsidRDefault="00FA02AF">
      <w:pPr>
        <w:pStyle w:val="TOC1"/>
        <w:tabs>
          <w:tab w:val="left" w:pos="660"/>
          <w:tab w:val="right" w:leader="dot" w:pos="9350"/>
        </w:tabs>
        <w:rPr>
          <w:rFonts w:asciiTheme="minorHAnsi" w:eastAsiaTheme="minorEastAsia" w:hAnsiTheme="minorHAnsi" w:cstheme="minorBidi"/>
          <w:noProof/>
          <w:sz w:val="22"/>
          <w:szCs w:val="22"/>
        </w:rPr>
      </w:pPr>
      <w:hyperlink w:anchor="_Toc332210988" w:history="1">
        <w:r w:rsidR="00DA625A" w:rsidRPr="00E44A67">
          <w:rPr>
            <w:rStyle w:val="Hyperlink"/>
            <w:noProof/>
          </w:rPr>
          <w:t>IV.</w:t>
        </w:r>
        <w:r w:rsidR="00DA625A">
          <w:rPr>
            <w:rFonts w:asciiTheme="minorHAnsi" w:eastAsiaTheme="minorEastAsia" w:hAnsiTheme="minorHAnsi" w:cstheme="minorBidi"/>
            <w:noProof/>
            <w:sz w:val="22"/>
            <w:szCs w:val="22"/>
          </w:rPr>
          <w:tab/>
        </w:r>
        <w:r w:rsidR="00DA625A" w:rsidRPr="00E44A67">
          <w:rPr>
            <w:rStyle w:val="Hyperlink"/>
            <w:noProof/>
          </w:rPr>
          <w:t>Summary of July 2011 Order</w:t>
        </w:r>
        <w:r w:rsidR="00DA625A">
          <w:rPr>
            <w:noProof/>
            <w:webHidden/>
          </w:rPr>
          <w:tab/>
        </w:r>
        <w:r w:rsidR="00DA625A">
          <w:rPr>
            <w:noProof/>
            <w:webHidden/>
          </w:rPr>
          <w:fldChar w:fldCharType="begin"/>
        </w:r>
        <w:r w:rsidR="00DA625A">
          <w:rPr>
            <w:noProof/>
            <w:webHidden/>
          </w:rPr>
          <w:instrText xml:space="preserve"> PAGEREF _Toc332210988 \h </w:instrText>
        </w:r>
        <w:r w:rsidR="00DA625A">
          <w:rPr>
            <w:noProof/>
            <w:webHidden/>
          </w:rPr>
        </w:r>
        <w:r w:rsidR="00DA625A">
          <w:rPr>
            <w:noProof/>
            <w:webHidden/>
          </w:rPr>
          <w:fldChar w:fldCharType="separate"/>
        </w:r>
        <w:r w:rsidR="00FB6B73">
          <w:rPr>
            <w:noProof/>
            <w:webHidden/>
          </w:rPr>
          <w:t>10</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0989" w:history="1">
        <w:r w:rsidR="00DA625A" w:rsidRPr="00E44A67">
          <w:rPr>
            <w:rStyle w:val="Hyperlink"/>
            <w:noProof/>
          </w:rPr>
          <w:t>A.</w:t>
        </w:r>
        <w:r w:rsidR="00DA625A">
          <w:rPr>
            <w:rFonts w:asciiTheme="minorHAnsi" w:eastAsiaTheme="minorEastAsia" w:hAnsiTheme="minorHAnsi" w:cstheme="minorBidi"/>
            <w:noProof/>
            <w:sz w:val="22"/>
            <w:szCs w:val="22"/>
          </w:rPr>
          <w:tab/>
        </w:r>
        <w:r w:rsidR="00DA625A" w:rsidRPr="00E44A67">
          <w:rPr>
            <w:rStyle w:val="Hyperlink"/>
            <w:noProof/>
          </w:rPr>
          <w:t>ALJ Colwell’s Limited Investigation</w:t>
        </w:r>
        <w:r w:rsidR="00DA625A">
          <w:rPr>
            <w:noProof/>
            <w:webHidden/>
          </w:rPr>
          <w:tab/>
        </w:r>
        <w:r w:rsidR="00DA625A">
          <w:rPr>
            <w:noProof/>
            <w:webHidden/>
          </w:rPr>
          <w:fldChar w:fldCharType="begin"/>
        </w:r>
        <w:r w:rsidR="00DA625A">
          <w:rPr>
            <w:noProof/>
            <w:webHidden/>
          </w:rPr>
          <w:instrText xml:space="preserve"> PAGEREF _Toc332210989 \h </w:instrText>
        </w:r>
        <w:r w:rsidR="00DA625A">
          <w:rPr>
            <w:noProof/>
            <w:webHidden/>
          </w:rPr>
        </w:r>
        <w:r w:rsidR="00DA625A">
          <w:rPr>
            <w:noProof/>
            <w:webHidden/>
          </w:rPr>
          <w:fldChar w:fldCharType="separate"/>
        </w:r>
        <w:r w:rsidR="00FB6B73">
          <w:rPr>
            <w:noProof/>
            <w:webHidden/>
          </w:rPr>
          <w:t>11</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0" w:history="1">
        <w:r w:rsidR="00DA625A" w:rsidRPr="00E44A67">
          <w:rPr>
            <w:rStyle w:val="Hyperlink"/>
            <w:noProof/>
          </w:rPr>
          <w:t>Just and Reasonable Analysis</w:t>
        </w:r>
        <w:r w:rsidR="00DA625A">
          <w:rPr>
            <w:noProof/>
            <w:webHidden/>
          </w:rPr>
          <w:tab/>
        </w:r>
        <w:r w:rsidR="00DA625A">
          <w:rPr>
            <w:noProof/>
            <w:webHidden/>
          </w:rPr>
          <w:fldChar w:fldCharType="begin"/>
        </w:r>
        <w:r w:rsidR="00DA625A">
          <w:rPr>
            <w:noProof/>
            <w:webHidden/>
          </w:rPr>
          <w:instrText xml:space="preserve"> PAGEREF _Toc332210990 \h </w:instrText>
        </w:r>
        <w:r w:rsidR="00DA625A">
          <w:rPr>
            <w:noProof/>
            <w:webHidden/>
          </w:rPr>
        </w:r>
        <w:r w:rsidR="00DA625A">
          <w:rPr>
            <w:noProof/>
            <w:webHidden/>
          </w:rPr>
          <w:fldChar w:fldCharType="separate"/>
        </w:r>
        <w:r w:rsidR="00FB6B73">
          <w:rPr>
            <w:noProof/>
            <w:webHidden/>
          </w:rPr>
          <w:t>11</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1" w:history="1">
        <w:r w:rsidR="00DA625A" w:rsidRPr="00E44A67">
          <w:rPr>
            <w:rStyle w:val="Hyperlink"/>
            <w:noProof/>
          </w:rPr>
          <w:t>Rate Caps</w:t>
        </w:r>
        <w:r w:rsidR="00DA625A">
          <w:rPr>
            <w:noProof/>
            <w:webHidden/>
          </w:rPr>
          <w:tab/>
        </w:r>
        <w:r w:rsidR="00DA625A">
          <w:rPr>
            <w:noProof/>
            <w:webHidden/>
          </w:rPr>
          <w:fldChar w:fldCharType="begin"/>
        </w:r>
        <w:r w:rsidR="00DA625A">
          <w:rPr>
            <w:noProof/>
            <w:webHidden/>
          </w:rPr>
          <w:instrText xml:space="preserve"> PAGEREF _Toc332210991 \h </w:instrText>
        </w:r>
        <w:r w:rsidR="00DA625A">
          <w:rPr>
            <w:noProof/>
            <w:webHidden/>
          </w:rPr>
        </w:r>
        <w:r w:rsidR="00DA625A">
          <w:rPr>
            <w:noProof/>
            <w:webHidden/>
          </w:rPr>
          <w:fldChar w:fldCharType="separate"/>
        </w:r>
        <w:r w:rsidR="00FB6B73">
          <w:rPr>
            <w:noProof/>
            <w:webHidden/>
          </w:rPr>
          <w:t>11</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2" w:history="1">
        <w:r w:rsidR="00DA625A" w:rsidRPr="00E44A67">
          <w:rPr>
            <w:rStyle w:val="Hyperlink"/>
            <w:noProof/>
          </w:rPr>
          <w:t>PaUSF Funding</w:t>
        </w:r>
        <w:r w:rsidR="00DA625A">
          <w:rPr>
            <w:noProof/>
            <w:webHidden/>
          </w:rPr>
          <w:tab/>
        </w:r>
        <w:r w:rsidR="00DA625A">
          <w:rPr>
            <w:noProof/>
            <w:webHidden/>
          </w:rPr>
          <w:fldChar w:fldCharType="begin"/>
        </w:r>
        <w:r w:rsidR="00DA625A">
          <w:rPr>
            <w:noProof/>
            <w:webHidden/>
          </w:rPr>
          <w:instrText xml:space="preserve"> PAGEREF _Toc332210992 \h </w:instrText>
        </w:r>
        <w:r w:rsidR="00DA625A">
          <w:rPr>
            <w:noProof/>
            <w:webHidden/>
          </w:rPr>
        </w:r>
        <w:r w:rsidR="00DA625A">
          <w:rPr>
            <w:noProof/>
            <w:webHidden/>
          </w:rPr>
          <w:fldChar w:fldCharType="separate"/>
        </w:r>
        <w:r w:rsidR="00FB6B73">
          <w:rPr>
            <w:noProof/>
            <w:webHidden/>
          </w:rPr>
          <w:t>12</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3" w:history="1">
        <w:r w:rsidR="00DA625A" w:rsidRPr="00E44A67">
          <w:rPr>
            <w:rStyle w:val="Hyperlink"/>
            <w:noProof/>
          </w:rPr>
          <w:t>PaUSF Reform</w:t>
        </w:r>
        <w:r w:rsidR="00DA625A">
          <w:rPr>
            <w:noProof/>
            <w:webHidden/>
          </w:rPr>
          <w:tab/>
        </w:r>
        <w:r w:rsidR="00DA625A">
          <w:rPr>
            <w:noProof/>
            <w:webHidden/>
          </w:rPr>
          <w:fldChar w:fldCharType="begin"/>
        </w:r>
        <w:r w:rsidR="00DA625A">
          <w:rPr>
            <w:noProof/>
            <w:webHidden/>
          </w:rPr>
          <w:instrText xml:space="preserve"> PAGEREF _Toc332210993 \h </w:instrText>
        </w:r>
        <w:r w:rsidR="00DA625A">
          <w:rPr>
            <w:noProof/>
            <w:webHidden/>
          </w:rPr>
        </w:r>
        <w:r w:rsidR="00DA625A">
          <w:rPr>
            <w:noProof/>
            <w:webHidden/>
          </w:rPr>
          <w:fldChar w:fldCharType="separate"/>
        </w:r>
        <w:r w:rsidR="00FB6B73">
          <w:rPr>
            <w:noProof/>
            <w:webHidden/>
          </w:rPr>
          <w:t>12</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0994" w:history="1">
        <w:r w:rsidR="00DA625A" w:rsidRPr="00E44A67">
          <w:rPr>
            <w:rStyle w:val="Hyperlink"/>
            <w:noProof/>
          </w:rPr>
          <w:t>B.</w:t>
        </w:r>
        <w:r w:rsidR="00DA625A">
          <w:rPr>
            <w:rFonts w:asciiTheme="minorHAnsi" w:eastAsiaTheme="minorEastAsia" w:hAnsiTheme="minorHAnsi" w:cstheme="minorBidi"/>
            <w:noProof/>
            <w:sz w:val="22"/>
            <w:szCs w:val="22"/>
          </w:rPr>
          <w:tab/>
        </w:r>
        <w:r w:rsidR="00DA625A" w:rsidRPr="00E44A67">
          <w:rPr>
            <w:rStyle w:val="Hyperlink"/>
            <w:noProof/>
          </w:rPr>
          <w:t>ALJ Melillo’s Investigation on Remaining Issues</w:t>
        </w:r>
        <w:r w:rsidR="00DA625A">
          <w:rPr>
            <w:noProof/>
            <w:webHidden/>
          </w:rPr>
          <w:tab/>
        </w:r>
        <w:r w:rsidR="00DA625A">
          <w:rPr>
            <w:noProof/>
            <w:webHidden/>
          </w:rPr>
          <w:fldChar w:fldCharType="begin"/>
        </w:r>
        <w:r w:rsidR="00DA625A">
          <w:rPr>
            <w:noProof/>
            <w:webHidden/>
          </w:rPr>
          <w:instrText xml:space="preserve"> PAGEREF _Toc332210994 \h </w:instrText>
        </w:r>
        <w:r w:rsidR="00DA625A">
          <w:rPr>
            <w:noProof/>
            <w:webHidden/>
          </w:rPr>
        </w:r>
        <w:r w:rsidR="00DA625A">
          <w:rPr>
            <w:noProof/>
            <w:webHidden/>
          </w:rPr>
          <w:fldChar w:fldCharType="separate"/>
        </w:r>
        <w:r w:rsidR="00FB6B73">
          <w:rPr>
            <w:noProof/>
            <w:webHidden/>
          </w:rPr>
          <w:t>12</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5" w:history="1">
        <w:r w:rsidR="00DA625A" w:rsidRPr="00E44A67">
          <w:rPr>
            <w:rStyle w:val="Hyperlink"/>
            <w:noProof/>
          </w:rPr>
          <w:t>Just and Reasonable Level of Intrastate Access Rates</w:t>
        </w:r>
        <w:r w:rsidR="00DA625A">
          <w:rPr>
            <w:noProof/>
            <w:webHidden/>
          </w:rPr>
          <w:tab/>
        </w:r>
        <w:r w:rsidR="00DA625A">
          <w:rPr>
            <w:noProof/>
            <w:webHidden/>
          </w:rPr>
          <w:fldChar w:fldCharType="begin"/>
        </w:r>
        <w:r w:rsidR="00DA625A">
          <w:rPr>
            <w:noProof/>
            <w:webHidden/>
          </w:rPr>
          <w:instrText xml:space="preserve"> PAGEREF _Toc332210995 \h </w:instrText>
        </w:r>
        <w:r w:rsidR="00DA625A">
          <w:rPr>
            <w:noProof/>
            <w:webHidden/>
          </w:rPr>
        </w:r>
        <w:r w:rsidR="00DA625A">
          <w:rPr>
            <w:noProof/>
            <w:webHidden/>
          </w:rPr>
          <w:fldChar w:fldCharType="separate"/>
        </w:r>
        <w:r w:rsidR="00FB6B73">
          <w:rPr>
            <w:noProof/>
            <w:webHidden/>
          </w:rPr>
          <w:t>15</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6" w:history="1">
        <w:r w:rsidR="00DA625A" w:rsidRPr="00E44A67">
          <w:rPr>
            <w:rStyle w:val="Hyperlink"/>
            <w:noProof/>
          </w:rPr>
          <w:t>Revenue Neutral Recovery of Access Charge Reductions</w:t>
        </w:r>
        <w:r w:rsidR="00DA625A">
          <w:rPr>
            <w:noProof/>
            <w:webHidden/>
          </w:rPr>
          <w:tab/>
        </w:r>
        <w:r w:rsidR="00DA625A">
          <w:rPr>
            <w:noProof/>
            <w:webHidden/>
          </w:rPr>
          <w:fldChar w:fldCharType="begin"/>
        </w:r>
        <w:r w:rsidR="00DA625A">
          <w:rPr>
            <w:noProof/>
            <w:webHidden/>
          </w:rPr>
          <w:instrText xml:space="preserve"> PAGEREF _Toc332210996 \h </w:instrText>
        </w:r>
        <w:r w:rsidR="00DA625A">
          <w:rPr>
            <w:noProof/>
            <w:webHidden/>
          </w:rPr>
        </w:r>
        <w:r w:rsidR="00DA625A">
          <w:rPr>
            <w:noProof/>
            <w:webHidden/>
          </w:rPr>
          <w:fldChar w:fldCharType="separate"/>
        </w:r>
        <w:r w:rsidR="00FB6B73">
          <w:rPr>
            <w:noProof/>
            <w:webHidden/>
          </w:rPr>
          <w:t>17</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7" w:history="1">
        <w:r w:rsidR="00DA625A" w:rsidRPr="00E44A67">
          <w:rPr>
            <w:rStyle w:val="Hyperlink"/>
            <w:noProof/>
          </w:rPr>
          <w:t>Consideration of Non-Jurisdictional Revenue Sources</w:t>
        </w:r>
        <w:r w:rsidR="00DA625A">
          <w:rPr>
            <w:noProof/>
            <w:webHidden/>
          </w:rPr>
          <w:tab/>
        </w:r>
        <w:r w:rsidR="00DA625A">
          <w:rPr>
            <w:noProof/>
            <w:webHidden/>
          </w:rPr>
          <w:fldChar w:fldCharType="begin"/>
        </w:r>
        <w:r w:rsidR="00DA625A">
          <w:rPr>
            <w:noProof/>
            <w:webHidden/>
          </w:rPr>
          <w:instrText xml:space="preserve"> PAGEREF _Toc332210997 \h </w:instrText>
        </w:r>
        <w:r w:rsidR="00DA625A">
          <w:rPr>
            <w:noProof/>
            <w:webHidden/>
          </w:rPr>
        </w:r>
        <w:r w:rsidR="00DA625A">
          <w:rPr>
            <w:noProof/>
            <w:webHidden/>
          </w:rPr>
          <w:fldChar w:fldCharType="separate"/>
        </w:r>
        <w:r w:rsidR="00FB6B73">
          <w:rPr>
            <w:noProof/>
            <w:webHidden/>
          </w:rPr>
          <w:t>17</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8" w:history="1">
        <w:r w:rsidR="00DA625A" w:rsidRPr="00E44A67">
          <w:rPr>
            <w:rStyle w:val="Hyperlink"/>
            <w:noProof/>
          </w:rPr>
          <w:t>Revenue Neutrality</w:t>
        </w:r>
        <w:r w:rsidR="00DA625A">
          <w:rPr>
            <w:noProof/>
            <w:webHidden/>
          </w:rPr>
          <w:tab/>
        </w:r>
        <w:r w:rsidR="00DA625A">
          <w:rPr>
            <w:noProof/>
            <w:webHidden/>
          </w:rPr>
          <w:fldChar w:fldCharType="begin"/>
        </w:r>
        <w:r w:rsidR="00DA625A">
          <w:rPr>
            <w:noProof/>
            <w:webHidden/>
          </w:rPr>
          <w:instrText xml:space="preserve"> PAGEREF _Toc332210998 \h </w:instrText>
        </w:r>
        <w:r w:rsidR="00DA625A">
          <w:rPr>
            <w:noProof/>
            <w:webHidden/>
          </w:rPr>
        </w:r>
        <w:r w:rsidR="00DA625A">
          <w:rPr>
            <w:noProof/>
            <w:webHidden/>
          </w:rPr>
          <w:fldChar w:fldCharType="separate"/>
        </w:r>
        <w:r w:rsidR="00FB6B73">
          <w:rPr>
            <w:noProof/>
            <w:webHidden/>
          </w:rPr>
          <w:t>17</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0999" w:history="1">
        <w:r w:rsidR="00DA625A" w:rsidRPr="00E44A67">
          <w:rPr>
            <w:rStyle w:val="Hyperlink"/>
            <w:noProof/>
          </w:rPr>
          <w:t>Comparability and Affordability of RLEC Rates</w:t>
        </w:r>
        <w:r w:rsidR="00DA625A">
          <w:rPr>
            <w:noProof/>
            <w:webHidden/>
          </w:rPr>
          <w:tab/>
        </w:r>
        <w:r w:rsidR="00DA625A">
          <w:rPr>
            <w:noProof/>
            <w:webHidden/>
          </w:rPr>
          <w:fldChar w:fldCharType="begin"/>
        </w:r>
        <w:r w:rsidR="00DA625A">
          <w:rPr>
            <w:noProof/>
            <w:webHidden/>
          </w:rPr>
          <w:instrText xml:space="preserve"> PAGEREF _Toc332210999 \h </w:instrText>
        </w:r>
        <w:r w:rsidR="00DA625A">
          <w:rPr>
            <w:noProof/>
            <w:webHidden/>
          </w:rPr>
        </w:r>
        <w:r w:rsidR="00DA625A">
          <w:rPr>
            <w:noProof/>
            <w:webHidden/>
          </w:rPr>
          <w:fldChar w:fldCharType="separate"/>
        </w:r>
        <w:r w:rsidR="00FB6B73">
          <w:rPr>
            <w:noProof/>
            <w:webHidden/>
          </w:rPr>
          <w:t>18</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1000" w:history="1">
        <w:r w:rsidR="00DA625A" w:rsidRPr="00E44A67">
          <w:rPr>
            <w:rStyle w:val="Hyperlink"/>
            <w:noProof/>
          </w:rPr>
          <w:t>Business Rate Increases in Providing Revenue Neutrality</w:t>
        </w:r>
        <w:r w:rsidR="00DA625A">
          <w:rPr>
            <w:noProof/>
            <w:webHidden/>
          </w:rPr>
          <w:tab/>
        </w:r>
        <w:r w:rsidR="00DA625A">
          <w:rPr>
            <w:noProof/>
            <w:webHidden/>
          </w:rPr>
          <w:fldChar w:fldCharType="begin"/>
        </w:r>
        <w:r w:rsidR="00DA625A">
          <w:rPr>
            <w:noProof/>
            <w:webHidden/>
          </w:rPr>
          <w:instrText xml:space="preserve"> PAGEREF _Toc332211000 \h </w:instrText>
        </w:r>
        <w:r w:rsidR="00DA625A">
          <w:rPr>
            <w:noProof/>
            <w:webHidden/>
          </w:rPr>
        </w:r>
        <w:r w:rsidR="00DA625A">
          <w:rPr>
            <w:noProof/>
            <w:webHidden/>
          </w:rPr>
          <w:fldChar w:fldCharType="separate"/>
        </w:r>
        <w:r w:rsidR="00FB6B73">
          <w:rPr>
            <w:noProof/>
            <w:webHidden/>
          </w:rPr>
          <w:t>18</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1001" w:history="1">
        <w:r w:rsidR="00DA625A" w:rsidRPr="00E44A67">
          <w:rPr>
            <w:rStyle w:val="Hyperlink"/>
            <w:noProof/>
          </w:rPr>
          <w:t>PaUSF Support for Further Access Rebalancing</w:t>
        </w:r>
        <w:r w:rsidR="00DA625A">
          <w:rPr>
            <w:noProof/>
            <w:webHidden/>
          </w:rPr>
          <w:tab/>
        </w:r>
        <w:r w:rsidR="00DA625A">
          <w:rPr>
            <w:noProof/>
            <w:webHidden/>
          </w:rPr>
          <w:fldChar w:fldCharType="begin"/>
        </w:r>
        <w:r w:rsidR="00DA625A">
          <w:rPr>
            <w:noProof/>
            <w:webHidden/>
          </w:rPr>
          <w:instrText xml:space="preserve"> PAGEREF _Toc332211001 \h </w:instrText>
        </w:r>
        <w:r w:rsidR="00DA625A">
          <w:rPr>
            <w:noProof/>
            <w:webHidden/>
          </w:rPr>
        </w:r>
        <w:r w:rsidR="00DA625A">
          <w:rPr>
            <w:noProof/>
            <w:webHidden/>
          </w:rPr>
          <w:fldChar w:fldCharType="separate"/>
        </w:r>
        <w:r w:rsidR="00FB6B73">
          <w:rPr>
            <w:noProof/>
            <w:webHidden/>
          </w:rPr>
          <w:t>19</w:t>
        </w:r>
        <w:r w:rsidR="00DA625A">
          <w:rPr>
            <w:noProof/>
            <w:webHidden/>
          </w:rPr>
          <w:fldChar w:fldCharType="end"/>
        </w:r>
      </w:hyperlink>
    </w:p>
    <w:p w:rsidR="00DA625A" w:rsidRDefault="00FA02AF">
      <w:pPr>
        <w:pStyle w:val="TOC3"/>
        <w:tabs>
          <w:tab w:val="right" w:leader="dot" w:pos="9350"/>
        </w:tabs>
        <w:rPr>
          <w:rFonts w:asciiTheme="minorHAnsi" w:eastAsiaTheme="minorEastAsia" w:hAnsiTheme="minorHAnsi" w:cstheme="minorBidi"/>
          <w:noProof/>
          <w:sz w:val="22"/>
          <w:szCs w:val="22"/>
        </w:rPr>
      </w:pPr>
      <w:hyperlink w:anchor="_Toc332211002" w:history="1">
        <w:r w:rsidR="00DA625A" w:rsidRPr="00E44A67">
          <w:rPr>
            <w:rStyle w:val="Hyperlink"/>
            <w:noProof/>
          </w:rPr>
          <w:t>Details of Revenue Neutral Rebalancing</w:t>
        </w:r>
        <w:r w:rsidR="00DA625A">
          <w:rPr>
            <w:noProof/>
            <w:webHidden/>
          </w:rPr>
          <w:tab/>
        </w:r>
        <w:r w:rsidR="00DA625A">
          <w:rPr>
            <w:noProof/>
            <w:webHidden/>
          </w:rPr>
          <w:fldChar w:fldCharType="begin"/>
        </w:r>
        <w:r w:rsidR="00DA625A">
          <w:rPr>
            <w:noProof/>
            <w:webHidden/>
          </w:rPr>
          <w:instrText xml:space="preserve"> PAGEREF _Toc332211002 \h </w:instrText>
        </w:r>
        <w:r w:rsidR="00DA625A">
          <w:rPr>
            <w:noProof/>
            <w:webHidden/>
          </w:rPr>
        </w:r>
        <w:r w:rsidR="00DA625A">
          <w:rPr>
            <w:noProof/>
            <w:webHidden/>
          </w:rPr>
          <w:fldChar w:fldCharType="separate"/>
        </w:r>
        <w:r w:rsidR="00FB6B73">
          <w:rPr>
            <w:noProof/>
            <w:webHidden/>
          </w:rPr>
          <w:t>19</w:t>
        </w:r>
        <w:r w:rsidR="00DA625A">
          <w:rPr>
            <w:noProof/>
            <w:webHidden/>
          </w:rPr>
          <w:fldChar w:fldCharType="end"/>
        </w:r>
      </w:hyperlink>
    </w:p>
    <w:p w:rsidR="00DA625A" w:rsidRDefault="00FA02AF">
      <w:pPr>
        <w:pStyle w:val="TOC1"/>
        <w:tabs>
          <w:tab w:val="left" w:pos="480"/>
          <w:tab w:val="right" w:leader="dot" w:pos="9350"/>
        </w:tabs>
        <w:rPr>
          <w:rFonts w:asciiTheme="minorHAnsi" w:eastAsiaTheme="minorEastAsia" w:hAnsiTheme="minorHAnsi" w:cstheme="minorBidi"/>
          <w:noProof/>
          <w:sz w:val="22"/>
          <w:szCs w:val="22"/>
        </w:rPr>
      </w:pPr>
      <w:hyperlink w:anchor="_Toc332211003" w:history="1">
        <w:r w:rsidR="00DA625A" w:rsidRPr="00E44A67">
          <w:rPr>
            <w:rStyle w:val="Hyperlink"/>
            <w:noProof/>
          </w:rPr>
          <w:t>V.</w:t>
        </w:r>
        <w:r w:rsidR="00DA625A">
          <w:rPr>
            <w:rFonts w:asciiTheme="minorHAnsi" w:eastAsiaTheme="minorEastAsia" w:hAnsiTheme="minorHAnsi" w:cstheme="minorBidi"/>
            <w:noProof/>
            <w:sz w:val="22"/>
            <w:szCs w:val="22"/>
          </w:rPr>
          <w:tab/>
        </w:r>
        <w:r w:rsidR="00DA625A" w:rsidRPr="00E44A67">
          <w:rPr>
            <w:rStyle w:val="Hyperlink"/>
            <w:noProof/>
          </w:rPr>
          <w:t>Updated Petitions for Reconsideration</w:t>
        </w:r>
        <w:r w:rsidR="00DA625A">
          <w:rPr>
            <w:noProof/>
            <w:webHidden/>
          </w:rPr>
          <w:tab/>
        </w:r>
        <w:r w:rsidR="00DA625A">
          <w:rPr>
            <w:noProof/>
            <w:webHidden/>
          </w:rPr>
          <w:fldChar w:fldCharType="begin"/>
        </w:r>
        <w:r w:rsidR="00DA625A">
          <w:rPr>
            <w:noProof/>
            <w:webHidden/>
          </w:rPr>
          <w:instrText xml:space="preserve"> PAGEREF _Toc332211003 \h </w:instrText>
        </w:r>
        <w:r w:rsidR="00DA625A">
          <w:rPr>
            <w:noProof/>
            <w:webHidden/>
          </w:rPr>
        </w:r>
        <w:r w:rsidR="00DA625A">
          <w:rPr>
            <w:noProof/>
            <w:webHidden/>
          </w:rPr>
          <w:fldChar w:fldCharType="separate"/>
        </w:r>
        <w:r w:rsidR="00FB6B73">
          <w:rPr>
            <w:noProof/>
            <w:webHidden/>
          </w:rPr>
          <w:t>20</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1004" w:history="1">
        <w:r w:rsidR="00DA625A" w:rsidRPr="00E44A67">
          <w:rPr>
            <w:rStyle w:val="Hyperlink"/>
            <w:noProof/>
          </w:rPr>
          <w:t>A.</w:t>
        </w:r>
        <w:r w:rsidR="00DA625A">
          <w:rPr>
            <w:rFonts w:asciiTheme="minorHAnsi" w:eastAsiaTheme="minorEastAsia" w:hAnsiTheme="minorHAnsi" w:cstheme="minorBidi"/>
            <w:noProof/>
            <w:sz w:val="22"/>
            <w:szCs w:val="22"/>
          </w:rPr>
          <w:tab/>
        </w:r>
        <w:r w:rsidR="00DA625A" w:rsidRPr="00E44A67">
          <w:rPr>
            <w:rStyle w:val="Hyperlink"/>
            <w:noProof/>
          </w:rPr>
          <w:t>PTA/CTL Updated Joint Petition for Reconsideration and Stay</w:t>
        </w:r>
        <w:r w:rsidR="00DA625A">
          <w:rPr>
            <w:noProof/>
            <w:webHidden/>
          </w:rPr>
          <w:tab/>
        </w:r>
        <w:r w:rsidR="00DA625A">
          <w:rPr>
            <w:noProof/>
            <w:webHidden/>
          </w:rPr>
          <w:fldChar w:fldCharType="begin"/>
        </w:r>
        <w:r w:rsidR="00DA625A">
          <w:rPr>
            <w:noProof/>
            <w:webHidden/>
          </w:rPr>
          <w:instrText xml:space="preserve"> PAGEREF _Toc332211004 \h </w:instrText>
        </w:r>
        <w:r w:rsidR="00DA625A">
          <w:rPr>
            <w:noProof/>
            <w:webHidden/>
          </w:rPr>
        </w:r>
        <w:r w:rsidR="00DA625A">
          <w:rPr>
            <w:noProof/>
            <w:webHidden/>
          </w:rPr>
          <w:fldChar w:fldCharType="separate"/>
        </w:r>
        <w:r w:rsidR="00FB6B73">
          <w:rPr>
            <w:noProof/>
            <w:webHidden/>
          </w:rPr>
          <w:t>20</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1005" w:history="1">
        <w:r w:rsidR="00DA625A" w:rsidRPr="00E44A67">
          <w:rPr>
            <w:rStyle w:val="Hyperlink"/>
            <w:noProof/>
          </w:rPr>
          <w:t>B.</w:t>
        </w:r>
        <w:r w:rsidR="00DA625A">
          <w:rPr>
            <w:rFonts w:asciiTheme="minorHAnsi" w:eastAsiaTheme="minorEastAsia" w:hAnsiTheme="minorHAnsi" w:cstheme="minorBidi"/>
            <w:noProof/>
            <w:sz w:val="22"/>
            <w:szCs w:val="22"/>
          </w:rPr>
          <w:tab/>
        </w:r>
        <w:r w:rsidR="00DA625A" w:rsidRPr="00E44A67">
          <w:rPr>
            <w:rStyle w:val="Hyperlink"/>
            <w:noProof/>
          </w:rPr>
          <w:t>AT&amp;T Updated Petition for Reconsideration</w:t>
        </w:r>
        <w:r w:rsidR="00DA625A">
          <w:rPr>
            <w:noProof/>
            <w:webHidden/>
          </w:rPr>
          <w:tab/>
        </w:r>
        <w:r w:rsidR="00DA625A">
          <w:rPr>
            <w:noProof/>
            <w:webHidden/>
          </w:rPr>
          <w:fldChar w:fldCharType="begin"/>
        </w:r>
        <w:r w:rsidR="00DA625A">
          <w:rPr>
            <w:noProof/>
            <w:webHidden/>
          </w:rPr>
          <w:instrText xml:space="preserve"> PAGEREF _Toc332211005 \h </w:instrText>
        </w:r>
        <w:r w:rsidR="00DA625A">
          <w:rPr>
            <w:noProof/>
            <w:webHidden/>
          </w:rPr>
        </w:r>
        <w:r w:rsidR="00DA625A">
          <w:rPr>
            <w:noProof/>
            <w:webHidden/>
          </w:rPr>
          <w:fldChar w:fldCharType="separate"/>
        </w:r>
        <w:r w:rsidR="00FB6B73">
          <w:rPr>
            <w:noProof/>
            <w:webHidden/>
          </w:rPr>
          <w:t>23</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1006" w:history="1">
        <w:r w:rsidR="00DA625A" w:rsidRPr="00E44A67">
          <w:rPr>
            <w:rStyle w:val="Hyperlink"/>
            <w:noProof/>
          </w:rPr>
          <w:t>C.</w:t>
        </w:r>
        <w:r w:rsidR="00DA625A">
          <w:rPr>
            <w:rFonts w:asciiTheme="minorHAnsi" w:eastAsiaTheme="minorEastAsia" w:hAnsiTheme="minorHAnsi" w:cstheme="minorBidi"/>
            <w:noProof/>
            <w:sz w:val="22"/>
            <w:szCs w:val="22"/>
          </w:rPr>
          <w:tab/>
        </w:r>
        <w:r w:rsidR="00DA625A" w:rsidRPr="00E44A67">
          <w:rPr>
            <w:rStyle w:val="Hyperlink"/>
            <w:noProof/>
          </w:rPr>
          <w:t>Answers to the Updated Petition and Updated Joint Petition and Joint Statement</w:t>
        </w:r>
        <w:r w:rsidR="00DA625A">
          <w:rPr>
            <w:noProof/>
            <w:webHidden/>
          </w:rPr>
          <w:tab/>
        </w:r>
        <w:r w:rsidR="00DA625A">
          <w:rPr>
            <w:noProof/>
            <w:webHidden/>
          </w:rPr>
          <w:fldChar w:fldCharType="begin"/>
        </w:r>
        <w:r w:rsidR="00DA625A">
          <w:rPr>
            <w:noProof/>
            <w:webHidden/>
          </w:rPr>
          <w:instrText xml:space="preserve"> PAGEREF _Toc332211006 \h </w:instrText>
        </w:r>
        <w:r w:rsidR="00DA625A">
          <w:rPr>
            <w:noProof/>
            <w:webHidden/>
          </w:rPr>
        </w:r>
        <w:r w:rsidR="00DA625A">
          <w:rPr>
            <w:noProof/>
            <w:webHidden/>
          </w:rPr>
          <w:fldChar w:fldCharType="separate"/>
        </w:r>
        <w:r w:rsidR="00FB6B73">
          <w:rPr>
            <w:noProof/>
            <w:webHidden/>
          </w:rPr>
          <w:t>26</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07" w:history="1">
        <w:r w:rsidR="00DA625A" w:rsidRPr="00E44A67">
          <w:rPr>
            <w:rStyle w:val="Hyperlink"/>
            <w:noProof/>
          </w:rPr>
          <w:t>1.</w:t>
        </w:r>
        <w:r w:rsidR="00DA625A">
          <w:rPr>
            <w:rFonts w:asciiTheme="minorHAnsi" w:eastAsiaTheme="minorEastAsia" w:hAnsiTheme="minorHAnsi" w:cstheme="minorBidi"/>
            <w:noProof/>
            <w:sz w:val="22"/>
            <w:szCs w:val="22"/>
          </w:rPr>
          <w:tab/>
        </w:r>
        <w:r w:rsidR="00DA625A" w:rsidRPr="00E44A67">
          <w:rPr>
            <w:rStyle w:val="Hyperlink"/>
            <w:noProof/>
          </w:rPr>
          <w:t>AT&amp;T’s Answer</w:t>
        </w:r>
        <w:r w:rsidR="00DA625A">
          <w:rPr>
            <w:noProof/>
            <w:webHidden/>
          </w:rPr>
          <w:tab/>
        </w:r>
        <w:r w:rsidR="00DA625A">
          <w:rPr>
            <w:noProof/>
            <w:webHidden/>
          </w:rPr>
          <w:fldChar w:fldCharType="begin"/>
        </w:r>
        <w:r w:rsidR="00DA625A">
          <w:rPr>
            <w:noProof/>
            <w:webHidden/>
          </w:rPr>
          <w:instrText xml:space="preserve"> PAGEREF _Toc332211007 \h </w:instrText>
        </w:r>
        <w:r w:rsidR="00DA625A">
          <w:rPr>
            <w:noProof/>
            <w:webHidden/>
          </w:rPr>
        </w:r>
        <w:r w:rsidR="00DA625A">
          <w:rPr>
            <w:noProof/>
            <w:webHidden/>
          </w:rPr>
          <w:fldChar w:fldCharType="separate"/>
        </w:r>
        <w:r w:rsidR="00FB6B73">
          <w:rPr>
            <w:noProof/>
            <w:webHidden/>
          </w:rPr>
          <w:t>26</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08" w:history="1">
        <w:r w:rsidR="00DA625A" w:rsidRPr="00E44A67">
          <w:rPr>
            <w:rStyle w:val="Hyperlink"/>
            <w:noProof/>
          </w:rPr>
          <w:t>2.</w:t>
        </w:r>
        <w:r w:rsidR="00DA625A">
          <w:rPr>
            <w:rFonts w:asciiTheme="minorHAnsi" w:eastAsiaTheme="minorEastAsia" w:hAnsiTheme="minorHAnsi" w:cstheme="minorBidi"/>
            <w:noProof/>
            <w:sz w:val="22"/>
            <w:szCs w:val="22"/>
          </w:rPr>
          <w:tab/>
        </w:r>
        <w:r w:rsidR="00DA625A" w:rsidRPr="00E44A67">
          <w:rPr>
            <w:rStyle w:val="Hyperlink"/>
            <w:noProof/>
          </w:rPr>
          <w:t>PTA/CTL’s Answer</w:t>
        </w:r>
        <w:r w:rsidR="00DA625A">
          <w:rPr>
            <w:noProof/>
            <w:webHidden/>
          </w:rPr>
          <w:tab/>
        </w:r>
        <w:r w:rsidR="00DA625A">
          <w:rPr>
            <w:noProof/>
            <w:webHidden/>
          </w:rPr>
          <w:fldChar w:fldCharType="begin"/>
        </w:r>
        <w:r w:rsidR="00DA625A">
          <w:rPr>
            <w:noProof/>
            <w:webHidden/>
          </w:rPr>
          <w:instrText xml:space="preserve"> PAGEREF _Toc332211008 \h </w:instrText>
        </w:r>
        <w:r w:rsidR="00DA625A">
          <w:rPr>
            <w:noProof/>
            <w:webHidden/>
          </w:rPr>
        </w:r>
        <w:r w:rsidR="00DA625A">
          <w:rPr>
            <w:noProof/>
            <w:webHidden/>
          </w:rPr>
          <w:fldChar w:fldCharType="separate"/>
        </w:r>
        <w:r w:rsidR="00FB6B73">
          <w:rPr>
            <w:noProof/>
            <w:webHidden/>
          </w:rPr>
          <w:t>30</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09" w:history="1">
        <w:r w:rsidR="00DA625A" w:rsidRPr="00E44A67">
          <w:rPr>
            <w:rStyle w:val="Hyperlink"/>
            <w:noProof/>
          </w:rPr>
          <w:t>3.</w:t>
        </w:r>
        <w:r w:rsidR="00DA625A">
          <w:rPr>
            <w:rFonts w:asciiTheme="minorHAnsi" w:eastAsiaTheme="minorEastAsia" w:hAnsiTheme="minorHAnsi" w:cstheme="minorBidi"/>
            <w:noProof/>
            <w:sz w:val="22"/>
            <w:szCs w:val="22"/>
          </w:rPr>
          <w:tab/>
        </w:r>
        <w:r w:rsidR="00DA625A" w:rsidRPr="00E44A67">
          <w:rPr>
            <w:rStyle w:val="Hyperlink"/>
            <w:noProof/>
          </w:rPr>
          <w:t>Verizon’s Answer</w:t>
        </w:r>
        <w:r w:rsidR="00DA625A">
          <w:rPr>
            <w:noProof/>
            <w:webHidden/>
          </w:rPr>
          <w:tab/>
        </w:r>
        <w:r w:rsidR="00DA625A">
          <w:rPr>
            <w:noProof/>
            <w:webHidden/>
          </w:rPr>
          <w:fldChar w:fldCharType="begin"/>
        </w:r>
        <w:r w:rsidR="00DA625A">
          <w:rPr>
            <w:noProof/>
            <w:webHidden/>
          </w:rPr>
          <w:instrText xml:space="preserve"> PAGEREF _Toc332211009 \h </w:instrText>
        </w:r>
        <w:r w:rsidR="00DA625A">
          <w:rPr>
            <w:noProof/>
            <w:webHidden/>
          </w:rPr>
        </w:r>
        <w:r w:rsidR="00DA625A">
          <w:rPr>
            <w:noProof/>
            <w:webHidden/>
          </w:rPr>
          <w:fldChar w:fldCharType="separate"/>
        </w:r>
        <w:r w:rsidR="00FB6B73">
          <w:rPr>
            <w:noProof/>
            <w:webHidden/>
          </w:rPr>
          <w:t>35</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10" w:history="1">
        <w:r w:rsidR="00DA625A" w:rsidRPr="00E44A67">
          <w:rPr>
            <w:rStyle w:val="Hyperlink"/>
            <w:noProof/>
          </w:rPr>
          <w:t>4.</w:t>
        </w:r>
        <w:r w:rsidR="00DA625A">
          <w:rPr>
            <w:rFonts w:asciiTheme="minorHAnsi" w:eastAsiaTheme="minorEastAsia" w:hAnsiTheme="minorHAnsi" w:cstheme="minorBidi"/>
            <w:noProof/>
            <w:sz w:val="22"/>
            <w:szCs w:val="22"/>
          </w:rPr>
          <w:tab/>
        </w:r>
        <w:r w:rsidR="00DA625A" w:rsidRPr="00E44A67">
          <w:rPr>
            <w:rStyle w:val="Hyperlink"/>
            <w:noProof/>
          </w:rPr>
          <w:t>Sprint’s Answer</w:t>
        </w:r>
        <w:r w:rsidR="00DA625A">
          <w:rPr>
            <w:noProof/>
            <w:webHidden/>
          </w:rPr>
          <w:tab/>
        </w:r>
        <w:r w:rsidR="00DA625A">
          <w:rPr>
            <w:noProof/>
            <w:webHidden/>
          </w:rPr>
          <w:fldChar w:fldCharType="begin"/>
        </w:r>
        <w:r w:rsidR="00DA625A">
          <w:rPr>
            <w:noProof/>
            <w:webHidden/>
          </w:rPr>
          <w:instrText xml:space="preserve"> PAGEREF _Toc332211010 \h </w:instrText>
        </w:r>
        <w:r w:rsidR="00DA625A">
          <w:rPr>
            <w:noProof/>
            <w:webHidden/>
          </w:rPr>
        </w:r>
        <w:r w:rsidR="00DA625A">
          <w:rPr>
            <w:noProof/>
            <w:webHidden/>
          </w:rPr>
          <w:fldChar w:fldCharType="separate"/>
        </w:r>
        <w:r w:rsidR="00FB6B73">
          <w:rPr>
            <w:noProof/>
            <w:webHidden/>
          </w:rPr>
          <w:t>37</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11" w:history="1">
        <w:r w:rsidR="00DA625A" w:rsidRPr="00E44A67">
          <w:rPr>
            <w:rStyle w:val="Hyperlink"/>
            <w:noProof/>
          </w:rPr>
          <w:t>5.</w:t>
        </w:r>
        <w:r w:rsidR="00DA625A">
          <w:rPr>
            <w:rFonts w:asciiTheme="minorHAnsi" w:eastAsiaTheme="minorEastAsia" w:hAnsiTheme="minorHAnsi" w:cstheme="minorBidi"/>
            <w:noProof/>
            <w:sz w:val="22"/>
            <w:szCs w:val="22"/>
          </w:rPr>
          <w:tab/>
        </w:r>
        <w:r w:rsidR="00DA625A" w:rsidRPr="00E44A67">
          <w:rPr>
            <w:rStyle w:val="Hyperlink"/>
            <w:noProof/>
          </w:rPr>
          <w:t>Comcast’s Answer</w:t>
        </w:r>
        <w:r w:rsidR="00DA625A">
          <w:rPr>
            <w:noProof/>
            <w:webHidden/>
          </w:rPr>
          <w:tab/>
        </w:r>
        <w:r w:rsidR="00DA625A">
          <w:rPr>
            <w:noProof/>
            <w:webHidden/>
          </w:rPr>
          <w:fldChar w:fldCharType="begin"/>
        </w:r>
        <w:r w:rsidR="00DA625A">
          <w:rPr>
            <w:noProof/>
            <w:webHidden/>
          </w:rPr>
          <w:instrText xml:space="preserve"> PAGEREF _Toc332211011 \h </w:instrText>
        </w:r>
        <w:r w:rsidR="00DA625A">
          <w:rPr>
            <w:noProof/>
            <w:webHidden/>
          </w:rPr>
        </w:r>
        <w:r w:rsidR="00DA625A">
          <w:rPr>
            <w:noProof/>
            <w:webHidden/>
          </w:rPr>
          <w:fldChar w:fldCharType="separate"/>
        </w:r>
        <w:r w:rsidR="00FB6B73">
          <w:rPr>
            <w:noProof/>
            <w:webHidden/>
          </w:rPr>
          <w:t>38</w:t>
        </w:r>
        <w:r w:rsidR="00DA625A">
          <w:rPr>
            <w:noProof/>
            <w:webHidden/>
          </w:rPr>
          <w:fldChar w:fldCharType="end"/>
        </w:r>
      </w:hyperlink>
    </w:p>
    <w:p w:rsidR="00DA625A" w:rsidRDefault="00FA02AF">
      <w:pPr>
        <w:pStyle w:val="TOC3"/>
        <w:tabs>
          <w:tab w:val="left" w:pos="960"/>
          <w:tab w:val="right" w:leader="dot" w:pos="9350"/>
        </w:tabs>
        <w:rPr>
          <w:rFonts w:asciiTheme="minorHAnsi" w:eastAsiaTheme="minorEastAsia" w:hAnsiTheme="minorHAnsi" w:cstheme="minorBidi"/>
          <w:noProof/>
          <w:sz w:val="22"/>
          <w:szCs w:val="22"/>
        </w:rPr>
      </w:pPr>
      <w:hyperlink w:anchor="_Toc332211012" w:history="1">
        <w:r w:rsidR="00DA625A" w:rsidRPr="00E44A67">
          <w:rPr>
            <w:rStyle w:val="Hyperlink"/>
            <w:noProof/>
          </w:rPr>
          <w:t>6.</w:t>
        </w:r>
        <w:r w:rsidR="00DA625A">
          <w:rPr>
            <w:rFonts w:asciiTheme="minorHAnsi" w:eastAsiaTheme="minorEastAsia" w:hAnsiTheme="minorHAnsi" w:cstheme="minorBidi"/>
            <w:noProof/>
            <w:sz w:val="22"/>
            <w:szCs w:val="22"/>
          </w:rPr>
          <w:tab/>
        </w:r>
        <w:r w:rsidR="00DA625A" w:rsidRPr="00E44A67">
          <w:rPr>
            <w:rStyle w:val="Hyperlink"/>
            <w:noProof/>
          </w:rPr>
          <w:t>OCA’s Answer</w:t>
        </w:r>
        <w:r w:rsidR="00DA625A">
          <w:rPr>
            <w:noProof/>
            <w:webHidden/>
          </w:rPr>
          <w:tab/>
        </w:r>
        <w:r w:rsidR="00DA625A">
          <w:rPr>
            <w:noProof/>
            <w:webHidden/>
          </w:rPr>
          <w:fldChar w:fldCharType="begin"/>
        </w:r>
        <w:r w:rsidR="00DA625A">
          <w:rPr>
            <w:noProof/>
            <w:webHidden/>
          </w:rPr>
          <w:instrText xml:space="preserve"> PAGEREF _Toc332211012 \h </w:instrText>
        </w:r>
        <w:r w:rsidR="00DA625A">
          <w:rPr>
            <w:noProof/>
            <w:webHidden/>
          </w:rPr>
        </w:r>
        <w:r w:rsidR="00DA625A">
          <w:rPr>
            <w:noProof/>
            <w:webHidden/>
          </w:rPr>
          <w:fldChar w:fldCharType="separate"/>
        </w:r>
        <w:r w:rsidR="00FB6B73">
          <w:rPr>
            <w:noProof/>
            <w:webHidden/>
          </w:rPr>
          <w:t>39</w:t>
        </w:r>
        <w:r w:rsidR="00DA625A">
          <w:rPr>
            <w:noProof/>
            <w:webHidden/>
          </w:rPr>
          <w:fldChar w:fldCharType="end"/>
        </w:r>
      </w:hyperlink>
    </w:p>
    <w:p w:rsidR="00DA625A" w:rsidRDefault="00FA02AF">
      <w:pPr>
        <w:pStyle w:val="TOC2"/>
        <w:tabs>
          <w:tab w:val="left" w:pos="960"/>
          <w:tab w:val="right" w:leader="dot" w:pos="9350"/>
        </w:tabs>
        <w:rPr>
          <w:rFonts w:asciiTheme="minorHAnsi" w:eastAsiaTheme="minorEastAsia" w:hAnsiTheme="minorHAnsi" w:cstheme="minorBidi"/>
          <w:noProof/>
          <w:sz w:val="22"/>
          <w:szCs w:val="22"/>
        </w:rPr>
      </w:pPr>
      <w:hyperlink w:anchor="_Toc332211013" w:history="1">
        <w:r w:rsidR="00DA625A" w:rsidRPr="00E44A67">
          <w:rPr>
            <w:rStyle w:val="Hyperlink"/>
            <w:noProof/>
          </w:rPr>
          <w:t>D.</w:t>
        </w:r>
        <w:r w:rsidR="00DA625A">
          <w:rPr>
            <w:rFonts w:asciiTheme="minorHAnsi" w:eastAsiaTheme="minorEastAsia" w:hAnsiTheme="minorHAnsi" w:cstheme="minorBidi"/>
            <w:noProof/>
            <w:sz w:val="22"/>
            <w:szCs w:val="22"/>
          </w:rPr>
          <w:tab/>
        </w:r>
        <w:r w:rsidR="00DA625A" w:rsidRPr="00E44A67">
          <w:rPr>
            <w:rStyle w:val="Hyperlink"/>
            <w:noProof/>
          </w:rPr>
          <w:t xml:space="preserve">Responses to Questions Posed by the Commission’s </w:t>
        </w:r>
        <w:r w:rsidR="00DA625A" w:rsidRPr="00E44A67">
          <w:rPr>
            <w:rStyle w:val="Hyperlink"/>
            <w:i/>
            <w:noProof/>
          </w:rPr>
          <w:t>March 2012 Order</w:t>
        </w:r>
        <w:r w:rsidR="00DA625A">
          <w:rPr>
            <w:noProof/>
            <w:webHidden/>
          </w:rPr>
          <w:tab/>
        </w:r>
        <w:r w:rsidR="00DA625A">
          <w:rPr>
            <w:noProof/>
            <w:webHidden/>
          </w:rPr>
          <w:fldChar w:fldCharType="begin"/>
        </w:r>
        <w:r w:rsidR="00DA625A">
          <w:rPr>
            <w:noProof/>
            <w:webHidden/>
          </w:rPr>
          <w:instrText xml:space="preserve"> PAGEREF _Toc332211013 \h </w:instrText>
        </w:r>
        <w:r w:rsidR="00DA625A">
          <w:rPr>
            <w:noProof/>
            <w:webHidden/>
          </w:rPr>
        </w:r>
        <w:r w:rsidR="00DA625A">
          <w:rPr>
            <w:noProof/>
            <w:webHidden/>
          </w:rPr>
          <w:fldChar w:fldCharType="separate"/>
        </w:r>
        <w:r w:rsidR="00FB6B73">
          <w:rPr>
            <w:noProof/>
            <w:webHidden/>
          </w:rPr>
          <w:t>41</w:t>
        </w:r>
        <w:r w:rsidR="00DA625A">
          <w:rPr>
            <w:noProof/>
            <w:webHidden/>
          </w:rPr>
          <w:fldChar w:fldCharType="end"/>
        </w:r>
      </w:hyperlink>
    </w:p>
    <w:p w:rsidR="00DA625A" w:rsidRDefault="00FA02AF">
      <w:pPr>
        <w:pStyle w:val="TOC1"/>
        <w:tabs>
          <w:tab w:val="left" w:pos="660"/>
          <w:tab w:val="right" w:leader="dot" w:pos="9350"/>
        </w:tabs>
        <w:rPr>
          <w:rFonts w:asciiTheme="minorHAnsi" w:eastAsiaTheme="minorEastAsia" w:hAnsiTheme="minorHAnsi" w:cstheme="minorBidi"/>
          <w:noProof/>
          <w:sz w:val="22"/>
          <w:szCs w:val="22"/>
        </w:rPr>
      </w:pPr>
      <w:hyperlink w:anchor="_Toc332211014" w:history="1">
        <w:r w:rsidR="00DA625A" w:rsidRPr="00E44A67">
          <w:rPr>
            <w:rStyle w:val="Hyperlink"/>
            <w:noProof/>
          </w:rPr>
          <w:t>VI.</w:t>
        </w:r>
        <w:r w:rsidR="00DA625A">
          <w:rPr>
            <w:rFonts w:asciiTheme="minorHAnsi" w:eastAsiaTheme="minorEastAsia" w:hAnsiTheme="minorHAnsi" w:cstheme="minorBidi"/>
            <w:noProof/>
            <w:sz w:val="22"/>
            <w:szCs w:val="22"/>
          </w:rPr>
          <w:tab/>
        </w:r>
        <w:r w:rsidR="00DA625A" w:rsidRPr="00E44A67">
          <w:rPr>
            <w:rStyle w:val="Hyperlink"/>
            <w:noProof/>
          </w:rPr>
          <w:t>Discussion</w:t>
        </w:r>
        <w:r w:rsidR="00DA625A">
          <w:rPr>
            <w:noProof/>
            <w:webHidden/>
          </w:rPr>
          <w:tab/>
        </w:r>
        <w:r w:rsidR="00DA625A">
          <w:rPr>
            <w:noProof/>
            <w:webHidden/>
          </w:rPr>
          <w:fldChar w:fldCharType="begin"/>
        </w:r>
        <w:r w:rsidR="00DA625A">
          <w:rPr>
            <w:noProof/>
            <w:webHidden/>
          </w:rPr>
          <w:instrText xml:space="preserve"> PAGEREF _Toc332211014 \h </w:instrText>
        </w:r>
        <w:r w:rsidR="00DA625A">
          <w:rPr>
            <w:noProof/>
            <w:webHidden/>
          </w:rPr>
        </w:r>
        <w:r w:rsidR="00DA625A">
          <w:rPr>
            <w:noProof/>
            <w:webHidden/>
          </w:rPr>
          <w:fldChar w:fldCharType="separate"/>
        </w:r>
        <w:r w:rsidR="00FB6B73">
          <w:rPr>
            <w:noProof/>
            <w:webHidden/>
          </w:rPr>
          <w:t>56</w:t>
        </w:r>
        <w:r w:rsidR="00DA625A">
          <w:rPr>
            <w:noProof/>
            <w:webHidden/>
          </w:rPr>
          <w:fldChar w:fldCharType="end"/>
        </w:r>
      </w:hyperlink>
    </w:p>
    <w:p w:rsidR="00DA625A" w:rsidRDefault="00FA02AF">
      <w:pPr>
        <w:pStyle w:val="TOC1"/>
        <w:tabs>
          <w:tab w:val="left" w:pos="660"/>
          <w:tab w:val="right" w:leader="dot" w:pos="9350"/>
        </w:tabs>
        <w:rPr>
          <w:rFonts w:asciiTheme="minorHAnsi" w:eastAsiaTheme="minorEastAsia" w:hAnsiTheme="minorHAnsi" w:cstheme="minorBidi"/>
          <w:noProof/>
          <w:sz w:val="22"/>
          <w:szCs w:val="22"/>
        </w:rPr>
      </w:pPr>
      <w:hyperlink w:anchor="_Toc332211015" w:history="1">
        <w:r w:rsidR="00DA625A" w:rsidRPr="00E44A67">
          <w:rPr>
            <w:rStyle w:val="Hyperlink"/>
            <w:noProof/>
          </w:rPr>
          <w:t>VII.</w:t>
        </w:r>
        <w:r w:rsidR="00DA625A">
          <w:rPr>
            <w:rFonts w:asciiTheme="minorHAnsi" w:eastAsiaTheme="minorEastAsia" w:hAnsiTheme="minorHAnsi" w:cstheme="minorBidi"/>
            <w:noProof/>
            <w:sz w:val="22"/>
            <w:szCs w:val="22"/>
          </w:rPr>
          <w:tab/>
        </w:r>
        <w:r w:rsidR="00DA625A" w:rsidRPr="00E44A67">
          <w:rPr>
            <w:rStyle w:val="Hyperlink"/>
            <w:noProof/>
          </w:rPr>
          <w:t>Conclusion</w:t>
        </w:r>
        <w:r w:rsidR="00DA625A">
          <w:rPr>
            <w:noProof/>
            <w:webHidden/>
          </w:rPr>
          <w:tab/>
        </w:r>
        <w:r w:rsidR="00DA625A">
          <w:rPr>
            <w:noProof/>
            <w:webHidden/>
          </w:rPr>
          <w:fldChar w:fldCharType="begin"/>
        </w:r>
        <w:r w:rsidR="00DA625A">
          <w:rPr>
            <w:noProof/>
            <w:webHidden/>
          </w:rPr>
          <w:instrText xml:space="preserve"> PAGEREF _Toc332211015 \h </w:instrText>
        </w:r>
        <w:r w:rsidR="00DA625A">
          <w:rPr>
            <w:noProof/>
            <w:webHidden/>
          </w:rPr>
        </w:r>
        <w:r w:rsidR="00DA625A">
          <w:rPr>
            <w:noProof/>
            <w:webHidden/>
          </w:rPr>
          <w:fldChar w:fldCharType="separate"/>
        </w:r>
        <w:r w:rsidR="00FB6B73">
          <w:rPr>
            <w:noProof/>
            <w:webHidden/>
          </w:rPr>
          <w:t>67</w:t>
        </w:r>
        <w:r w:rsidR="00DA625A">
          <w:rPr>
            <w:noProof/>
            <w:webHidden/>
          </w:rPr>
          <w:fldChar w:fldCharType="end"/>
        </w:r>
      </w:hyperlink>
    </w:p>
    <w:p w:rsidR="00DA625A" w:rsidRDefault="00FA02AF">
      <w:pPr>
        <w:pStyle w:val="TOC1"/>
        <w:tabs>
          <w:tab w:val="left" w:pos="960"/>
          <w:tab w:val="right" w:leader="dot" w:pos="9350"/>
        </w:tabs>
        <w:rPr>
          <w:rFonts w:asciiTheme="minorHAnsi" w:eastAsiaTheme="minorEastAsia" w:hAnsiTheme="minorHAnsi" w:cstheme="minorBidi"/>
          <w:noProof/>
          <w:sz w:val="22"/>
          <w:szCs w:val="22"/>
        </w:rPr>
      </w:pPr>
      <w:hyperlink w:anchor="_Toc332211016" w:history="1">
        <w:r w:rsidR="00DA625A" w:rsidRPr="00E44A67">
          <w:rPr>
            <w:rStyle w:val="Hyperlink"/>
            <w:noProof/>
          </w:rPr>
          <w:t>VIII.</w:t>
        </w:r>
        <w:r w:rsidR="00DA625A">
          <w:rPr>
            <w:rFonts w:asciiTheme="minorHAnsi" w:eastAsiaTheme="minorEastAsia" w:hAnsiTheme="minorHAnsi" w:cstheme="minorBidi"/>
            <w:noProof/>
            <w:sz w:val="22"/>
            <w:szCs w:val="22"/>
          </w:rPr>
          <w:tab/>
        </w:r>
        <w:r w:rsidR="00DA625A" w:rsidRPr="00E44A67">
          <w:rPr>
            <w:rStyle w:val="Hyperlink"/>
            <w:noProof/>
          </w:rPr>
          <w:t>Ordering Paragraphs</w:t>
        </w:r>
        <w:r w:rsidR="00DA625A">
          <w:rPr>
            <w:noProof/>
            <w:webHidden/>
          </w:rPr>
          <w:tab/>
        </w:r>
        <w:r w:rsidR="00DA625A">
          <w:rPr>
            <w:noProof/>
            <w:webHidden/>
          </w:rPr>
          <w:fldChar w:fldCharType="begin"/>
        </w:r>
        <w:r w:rsidR="00DA625A">
          <w:rPr>
            <w:noProof/>
            <w:webHidden/>
          </w:rPr>
          <w:instrText xml:space="preserve"> PAGEREF _Toc332211016 \h </w:instrText>
        </w:r>
        <w:r w:rsidR="00DA625A">
          <w:rPr>
            <w:noProof/>
            <w:webHidden/>
          </w:rPr>
        </w:r>
        <w:r w:rsidR="00DA625A">
          <w:rPr>
            <w:noProof/>
            <w:webHidden/>
          </w:rPr>
          <w:fldChar w:fldCharType="separate"/>
        </w:r>
        <w:r w:rsidR="00FB6B73">
          <w:rPr>
            <w:noProof/>
            <w:webHidden/>
          </w:rPr>
          <w:t>68</w:t>
        </w:r>
        <w:r w:rsidR="00DA625A">
          <w:rPr>
            <w:noProof/>
            <w:webHidden/>
          </w:rPr>
          <w:fldChar w:fldCharType="end"/>
        </w:r>
      </w:hyperlink>
    </w:p>
    <w:p w:rsidR="00866DC7" w:rsidRPr="00DC30DD" w:rsidRDefault="00ED471B" w:rsidP="001404D5">
      <w:pPr>
        <w:jc w:val="center"/>
        <w:rPr>
          <w:rFonts w:cs="Times New (W1)"/>
          <w:b/>
          <w:sz w:val="26"/>
          <w:szCs w:val="26"/>
        </w:rPr>
        <w:sectPr w:rsidR="00866DC7" w:rsidRPr="00DC30DD" w:rsidSect="003C3FD3">
          <w:footerReference w:type="default" r:id="rId10"/>
          <w:pgSz w:w="12240" w:h="15840"/>
          <w:pgMar w:top="1440" w:right="1440" w:bottom="1440" w:left="1440" w:header="720" w:footer="720" w:gutter="0"/>
          <w:pgNumType w:fmt="lowerRoman" w:start="1"/>
          <w:cols w:space="720"/>
          <w:docGrid w:linePitch="360"/>
        </w:sectPr>
      </w:pPr>
      <w:r w:rsidRPr="00DC30DD">
        <w:rPr>
          <w:rFonts w:cs="Times New (W1)"/>
          <w:b/>
          <w:sz w:val="26"/>
          <w:szCs w:val="26"/>
        </w:rPr>
        <w:fldChar w:fldCharType="end"/>
      </w:r>
    </w:p>
    <w:p w:rsidR="0035793A" w:rsidRDefault="0035793A">
      <w:pPr>
        <w:spacing w:after="200" w:line="276" w:lineRule="auto"/>
        <w:rPr>
          <w:rFonts w:cs="Times New (W1)"/>
          <w:b/>
          <w:sz w:val="26"/>
          <w:szCs w:val="26"/>
        </w:rPr>
      </w:pPr>
      <w:r>
        <w:rPr>
          <w:rFonts w:cs="Times New (W1)"/>
          <w:b/>
          <w:sz w:val="26"/>
          <w:szCs w:val="26"/>
        </w:rPr>
        <w:lastRenderedPageBreak/>
        <w:br w:type="page"/>
      </w:r>
    </w:p>
    <w:p w:rsidR="0071707F" w:rsidRPr="00DC30DD" w:rsidRDefault="0071707F" w:rsidP="0071707F">
      <w:pPr>
        <w:rPr>
          <w:rFonts w:cs="Times New (W1)"/>
          <w:b/>
          <w:sz w:val="26"/>
          <w:szCs w:val="26"/>
        </w:rPr>
      </w:pPr>
      <w:r w:rsidRPr="00DC30DD">
        <w:rPr>
          <w:rFonts w:cs="Times New (W1)"/>
          <w:b/>
          <w:sz w:val="26"/>
          <w:szCs w:val="26"/>
        </w:rPr>
        <w:lastRenderedPageBreak/>
        <w:t>BY THE COMMISSION:</w:t>
      </w:r>
    </w:p>
    <w:p w:rsidR="00745F76" w:rsidRPr="00DC30DD" w:rsidRDefault="00745F76" w:rsidP="0071707F">
      <w:pPr>
        <w:rPr>
          <w:rFonts w:cs="Times New (W1)"/>
          <w:b/>
          <w:sz w:val="26"/>
          <w:szCs w:val="26"/>
        </w:rPr>
      </w:pPr>
    </w:p>
    <w:p w:rsidR="0071707F" w:rsidRPr="00DC30DD" w:rsidRDefault="0071707F" w:rsidP="0071707F">
      <w:pPr>
        <w:rPr>
          <w:rFonts w:cs="Times New (W1)"/>
          <w:b/>
          <w:sz w:val="26"/>
          <w:szCs w:val="26"/>
        </w:rPr>
      </w:pPr>
    </w:p>
    <w:p w:rsidR="00AC5187" w:rsidRPr="00DC30DD" w:rsidRDefault="0071707F" w:rsidP="001E540D">
      <w:pPr>
        <w:spacing w:line="360" w:lineRule="auto"/>
        <w:rPr>
          <w:rFonts w:cs="Times New (W1)"/>
          <w:sz w:val="26"/>
          <w:szCs w:val="26"/>
        </w:rPr>
      </w:pPr>
      <w:r w:rsidRPr="00DC30DD">
        <w:rPr>
          <w:rFonts w:cs="Times New (W1)"/>
          <w:sz w:val="26"/>
          <w:szCs w:val="26"/>
        </w:rPr>
        <w:tab/>
      </w:r>
      <w:r w:rsidRPr="00DC30DD">
        <w:rPr>
          <w:rFonts w:cs="Times New (W1)"/>
          <w:sz w:val="26"/>
          <w:szCs w:val="26"/>
        </w:rPr>
        <w:tab/>
        <w:t>Before the Commission for consideration are</w:t>
      </w:r>
      <w:r w:rsidR="00F76A79" w:rsidRPr="00DC30DD">
        <w:rPr>
          <w:rFonts w:cs="Times New (W1)"/>
          <w:sz w:val="26"/>
          <w:szCs w:val="26"/>
        </w:rPr>
        <w:t>: (1)</w:t>
      </w:r>
      <w:r w:rsidRPr="00DC30DD">
        <w:rPr>
          <w:rFonts w:cs="Times New (W1)"/>
          <w:sz w:val="26"/>
          <w:szCs w:val="26"/>
        </w:rPr>
        <w:t xml:space="preserve"> the Joint Petition for Limited Reconsideration and Stay</w:t>
      </w:r>
      <w:r w:rsidR="005D3953" w:rsidRPr="00DC30DD">
        <w:rPr>
          <w:rFonts w:cs="Times New (W1)"/>
          <w:sz w:val="26"/>
          <w:szCs w:val="26"/>
        </w:rPr>
        <w:t xml:space="preserve"> filed on August 2, 2011</w:t>
      </w:r>
      <w:r w:rsidRPr="00DC30DD">
        <w:rPr>
          <w:rFonts w:cs="Times New (W1)"/>
          <w:sz w:val="26"/>
          <w:szCs w:val="26"/>
        </w:rPr>
        <w:t>, by the Pennsylvania Telephone Assoc</w:t>
      </w:r>
      <w:r w:rsidR="00F76A79" w:rsidRPr="00DC30DD">
        <w:rPr>
          <w:rFonts w:cs="Times New (W1)"/>
          <w:sz w:val="26"/>
          <w:szCs w:val="26"/>
        </w:rPr>
        <w:t>i</w:t>
      </w:r>
      <w:r w:rsidRPr="00DC30DD">
        <w:rPr>
          <w:rFonts w:cs="Times New (W1)"/>
          <w:sz w:val="26"/>
          <w:szCs w:val="26"/>
        </w:rPr>
        <w:t xml:space="preserve">ation </w:t>
      </w:r>
      <w:r w:rsidR="00F76A79" w:rsidRPr="00DC30DD">
        <w:rPr>
          <w:rFonts w:cs="Times New (W1)"/>
          <w:sz w:val="26"/>
          <w:szCs w:val="26"/>
        </w:rPr>
        <w:t>(PTA)</w:t>
      </w:r>
      <w:r w:rsidR="00757D1B" w:rsidRPr="00DC30DD">
        <w:rPr>
          <w:rStyle w:val="FootnoteReference"/>
          <w:rFonts w:cs="Times New (W1)"/>
          <w:sz w:val="26"/>
          <w:szCs w:val="26"/>
        </w:rPr>
        <w:footnoteReference w:id="1"/>
      </w:r>
      <w:r w:rsidR="00F76A79" w:rsidRPr="00DC30DD">
        <w:rPr>
          <w:rFonts w:cs="Times New (W1)"/>
          <w:sz w:val="26"/>
          <w:szCs w:val="26"/>
        </w:rPr>
        <w:t xml:space="preserve"> </w:t>
      </w:r>
      <w:r w:rsidRPr="00DC30DD">
        <w:rPr>
          <w:rFonts w:cs="Times New (W1)"/>
          <w:sz w:val="26"/>
          <w:szCs w:val="26"/>
        </w:rPr>
        <w:t>and The United Telephone Company of Pennsylvania, LLC, d/b/a CenturyLink</w:t>
      </w:r>
      <w:r w:rsidR="00F76A79" w:rsidRPr="00DC30DD">
        <w:rPr>
          <w:rFonts w:cs="Times New (W1)"/>
          <w:sz w:val="26"/>
          <w:szCs w:val="26"/>
        </w:rPr>
        <w:t xml:space="preserve"> </w:t>
      </w:r>
      <w:r w:rsidR="00757D1B" w:rsidRPr="00DC30DD">
        <w:rPr>
          <w:rFonts w:cs="Times New (W1)"/>
          <w:sz w:val="26"/>
          <w:szCs w:val="26"/>
        </w:rPr>
        <w:t>(CTL</w:t>
      </w:r>
      <w:r w:rsidR="00F76A79" w:rsidRPr="00DC30DD">
        <w:rPr>
          <w:rFonts w:cs="Times New (W1)"/>
          <w:sz w:val="26"/>
          <w:szCs w:val="26"/>
        </w:rPr>
        <w:t>)</w:t>
      </w:r>
      <w:r w:rsidR="00EC73C8" w:rsidRPr="00DC30DD">
        <w:rPr>
          <w:rFonts w:cs="Times New (W1)"/>
          <w:sz w:val="26"/>
          <w:szCs w:val="26"/>
        </w:rPr>
        <w:t xml:space="preserve"> (Joint Petition</w:t>
      </w:r>
      <w:r w:rsidR="00BF7218" w:rsidRPr="00DC30DD">
        <w:rPr>
          <w:rFonts w:cs="Times New (W1)"/>
          <w:sz w:val="26"/>
          <w:szCs w:val="26"/>
        </w:rPr>
        <w:t>)</w:t>
      </w:r>
      <w:r w:rsidR="00F76A79" w:rsidRPr="00DC30DD">
        <w:rPr>
          <w:rFonts w:cs="Times New (W1)"/>
          <w:sz w:val="26"/>
          <w:szCs w:val="26"/>
        </w:rPr>
        <w:t xml:space="preserve">; </w:t>
      </w:r>
      <w:r w:rsidR="00510A72" w:rsidRPr="00DC30DD">
        <w:rPr>
          <w:rFonts w:cs="Times New (W1)"/>
          <w:sz w:val="26"/>
          <w:szCs w:val="26"/>
        </w:rPr>
        <w:t xml:space="preserve">(2) </w:t>
      </w:r>
      <w:r w:rsidR="00322FEC" w:rsidRPr="00DC30DD">
        <w:rPr>
          <w:rFonts w:cs="Times New (W1)"/>
          <w:sz w:val="26"/>
          <w:szCs w:val="26"/>
        </w:rPr>
        <w:t xml:space="preserve">the Petition for Reconsideration and Clarification filed on August 2, 2011, by AT&amp;T Communications of Pennsylvania, LLC, TCG Pittsburgh and TCG New Jersey, Inc. (collectively AT&amp;T) (Petition); (3) </w:t>
      </w:r>
      <w:r w:rsidR="00510A72" w:rsidRPr="00DC30DD">
        <w:rPr>
          <w:rFonts w:cs="Times New (W1)"/>
          <w:sz w:val="26"/>
          <w:szCs w:val="26"/>
        </w:rPr>
        <w:t xml:space="preserve">the </w:t>
      </w:r>
      <w:r w:rsidR="00B61DE5" w:rsidRPr="00DC30DD">
        <w:rPr>
          <w:rFonts w:cs="Times New (W1)"/>
          <w:sz w:val="26"/>
          <w:szCs w:val="26"/>
        </w:rPr>
        <w:t>Joint Petition for Reconsideration and Stay filed on April 9, 2012, by PTA/</w:t>
      </w:r>
      <w:r w:rsidR="00322FEC" w:rsidRPr="00DC30DD">
        <w:rPr>
          <w:rFonts w:cs="Times New (W1)"/>
          <w:sz w:val="26"/>
          <w:szCs w:val="26"/>
        </w:rPr>
        <w:t xml:space="preserve">CTL (Updated Joint Petition); </w:t>
      </w:r>
      <w:r w:rsidR="00A62B28" w:rsidRPr="00DC30DD">
        <w:rPr>
          <w:rFonts w:cs="Times New (W1)"/>
          <w:sz w:val="26"/>
          <w:szCs w:val="26"/>
        </w:rPr>
        <w:t>(4) a Verified Joint Statement filed on April 9, 2012, by PTA/CTL (Joint Statement); and (5</w:t>
      </w:r>
      <w:r w:rsidR="00B61DE5" w:rsidRPr="00DC30DD">
        <w:rPr>
          <w:rFonts w:cs="Times New (W1)"/>
          <w:sz w:val="26"/>
          <w:szCs w:val="26"/>
        </w:rPr>
        <w:t>) the Updated Petition for Reconsideration and Comments of AT&amp;T filed on April 9, 2012 (Updated Petition)</w:t>
      </w:r>
      <w:r w:rsidR="00847E8F" w:rsidRPr="00DC30DD">
        <w:rPr>
          <w:rFonts w:cs="Times New (W1)"/>
          <w:sz w:val="26"/>
          <w:szCs w:val="26"/>
        </w:rPr>
        <w:t>.</w:t>
      </w:r>
    </w:p>
    <w:p w:rsidR="00A374B8" w:rsidRPr="00DC30DD" w:rsidRDefault="00A374B8" w:rsidP="001E540D">
      <w:pPr>
        <w:spacing w:line="360" w:lineRule="auto"/>
        <w:rPr>
          <w:rFonts w:cs="Times New (W1)"/>
          <w:sz w:val="26"/>
          <w:szCs w:val="26"/>
        </w:rPr>
      </w:pPr>
    </w:p>
    <w:p w:rsidR="001E540D" w:rsidRPr="00DC30DD" w:rsidRDefault="00A374B8" w:rsidP="008F3766">
      <w:pPr>
        <w:spacing w:line="360" w:lineRule="auto"/>
        <w:rPr>
          <w:rFonts w:cs="Times New (W1)"/>
          <w:sz w:val="26"/>
          <w:szCs w:val="26"/>
        </w:rPr>
      </w:pPr>
      <w:r w:rsidRPr="00DC30DD">
        <w:rPr>
          <w:rFonts w:cs="Times New (W1)"/>
          <w:sz w:val="26"/>
          <w:szCs w:val="26"/>
        </w:rPr>
        <w:tab/>
      </w:r>
      <w:r w:rsidRPr="00DC30DD">
        <w:rPr>
          <w:rFonts w:cs="Times New (W1)"/>
          <w:sz w:val="26"/>
          <w:szCs w:val="26"/>
        </w:rPr>
        <w:tab/>
        <w:t>Answer</w:t>
      </w:r>
      <w:r w:rsidR="008F3766" w:rsidRPr="00DC30DD">
        <w:rPr>
          <w:rFonts w:cs="Times New (W1)"/>
          <w:sz w:val="26"/>
          <w:szCs w:val="26"/>
        </w:rPr>
        <w:t>s</w:t>
      </w:r>
      <w:r w:rsidRPr="00DC30DD">
        <w:rPr>
          <w:rFonts w:cs="Times New (W1)"/>
          <w:sz w:val="26"/>
          <w:szCs w:val="26"/>
        </w:rPr>
        <w:t xml:space="preserve"> to </w:t>
      </w:r>
      <w:r w:rsidR="008F3766" w:rsidRPr="00DC30DD">
        <w:rPr>
          <w:rFonts w:cs="Times New (W1)"/>
          <w:sz w:val="26"/>
          <w:szCs w:val="26"/>
        </w:rPr>
        <w:t xml:space="preserve">PTA/CTL’s </w:t>
      </w:r>
      <w:r w:rsidRPr="00DC30DD">
        <w:rPr>
          <w:rFonts w:cs="Times New (W1)"/>
          <w:sz w:val="26"/>
          <w:szCs w:val="26"/>
        </w:rPr>
        <w:t xml:space="preserve">Joint Petition </w:t>
      </w:r>
      <w:r w:rsidR="00322FEC" w:rsidRPr="00DC30DD">
        <w:rPr>
          <w:rFonts w:cs="Times New (W1)"/>
          <w:sz w:val="26"/>
          <w:szCs w:val="26"/>
        </w:rPr>
        <w:t xml:space="preserve">of August 2, 2011, </w:t>
      </w:r>
      <w:r w:rsidR="005D0E1E" w:rsidRPr="00DC30DD">
        <w:rPr>
          <w:rFonts w:cs="Times New (W1)"/>
          <w:sz w:val="26"/>
          <w:szCs w:val="26"/>
        </w:rPr>
        <w:t xml:space="preserve">were </w:t>
      </w:r>
      <w:r w:rsidR="00BD0C39" w:rsidRPr="00DC30DD">
        <w:rPr>
          <w:rFonts w:cs="Times New (W1)"/>
          <w:sz w:val="26"/>
          <w:szCs w:val="26"/>
        </w:rPr>
        <w:t>filed by the following P</w:t>
      </w:r>
      <w:r w:rsidR="008F3766" w:rsidRPr="00DC30DD">
        <w:rPr>
          <w:rFonts w:cs="Times New (W1)"/>
          <w:sz w:val="26"/>
          <w:szCs w:val="26"/>
        </w:rPr>
        <w:t xml:space="preserve">arties on the dates noted:  (1) </w:t>
      </w:r>
      <w:r w:rsidR="00D16801" w:rsidRPr="00DC30DD">
        <w:rPr>
          <w:rFonts w:cs="Times New (W1)"/>
          <w:sz w:val="26"/>
          <w:szCs w:val="26"/>
        </w:rPr>
        <w:t>Verizon Pennsylvania Inc.</w:t>
      </w:r>
      <w:r w:rsidR="00BF7218" w:rsidRPr="00DC30DD">
        <w:rPr>
          <w:rFonts w:cs="Times New (W1)"/>
          <w:sz w:val="26"/>
          <w:szCs w:val="26"/>
        </w:rPr>
        <w:t xml:space="preserve"> </w:t>
      </w:r>
      <w:r w:rsidR="00D16801" w:rsidRPr="00DC30DD">
        <w:rPr>
          <w:rFonts w:cs="Times New (W1)"/>
          <w:sz w:val="26"/>
          <w:szCs w:val="26"/>
        </w:rPr>
        <w:t xml:space="preserve">(Verizon PA), </w:t>
      </w:r>
      <w:r w:rsidR="00BF7218" w:rsidRPr="00DC30DD">
        <w:rPr>
          <w:rFonts w:cs="Times New (W1)"/>
          <w:sz w:val="26"/>
          <w:szCs w:val="26"/>
        </w:rPr>
        <w:t>Verizon North</w:t>
      </w:r>
      <w:r w:rsidR="00D16801" w:rsidRPr="00DC30DD">
        <w:rPr>
          <w:rFonts w:cs="Times New (W1)"/>
          <w:sz w:val="26"/>
          <w:szCs w:val="26"/>
        </w:rPr>
        <w:t>,</w:t>
      </w:r>
      <w:r w:rsidR="00BF7218" w:rsidRPr="00DC30DD">
        <w:rPr>
          <w:rFonts w:cs="Times New (W1)"/>
          <w:sz w:val="26"/>
          <w:szCs w:val="26"/>
        </w:rPr>
        <w:t xml:space="preserve"> Inc. </w:t>
      </w:r>
      <w:r w:rsidR="00D16801" w:rsidRPr="00DC30DD">
        <w:rPr>
          <w:rFonts w:cs="Times New (W1)"/>
          <w:sz w:val="26"/>
          <w:szCs w:val="26"/>
        </w:rPr>
        <w:t xml:space="preserve">(Verizon North) </w:t>
      </w:r>
      <w:r w:rsidR="00BF7218" w:rsidRPr="00DC30DD">
        <w:rPr>
          <w:rFonts w:cs="Times New (W1)"/>
          <w:sz w:val="26"/>
          <w:szCs w:val="26"/>
        </w:rPr>
        <w:t>and MCImetro Access Transmission Services LLC d/b/a Verizon Access Trans</w:t>
      </w:r>
      <w:r w:rsidR="003F1DC3" w:rsidRPr="00DC30DD">
        <w:rPr>
          <w:rFonts w:cs="Times New (W1)"/>
          <w:sz w:val="26"/>
          <w:szCs w:val="26"/>
        </w:rPr>
        <w:t xml:space="preserve">mission Services (collectively </w:t>
      </w:r>
      <w:r w:rsidR="00BF7218" w:rsidRPr="00DC30DD">
        <w:rPr>
          <w:rFonts w:cs="Times New (W1)"/>
          <w:sz w:val="26"/>
          <w:szCs w:val="26"/>
        </w:rPr>
        <w:t>Verizon)</w:t>
      </w:r>
      <w:r w:rsidR="002B2D8A" w:rsidRPr="00DC30DD">
        <w:rPr>
          <w:rFonts w:cs="Times New (W1)"/>
          <w:sz w:val="26"/>
          <w:szCs w:val="26"/>
        </w:rPr>
        <w:t xml:space="preserve"> </w:t>
      </w:r>
      <w:r w:rsidR="00BF7218" w:rsidRPr="00DC30DD">
        <w:rPr>
          <w:rFonts w:cs="Times New (W1)"/>
          <w:sz w:val="26"/>
          <w:szCs w:val="26"/>
        </w:rPr>
        <w:t xml:space="preserve">on </w:t>
      </w:r>
      <w:r w:rsidR="005D3953" w:rsidRPr="00DC30DD">
        <w:rPr>
          <w:rFonts w:cs="Times New (W1)"/>
          <w:sz w:val="26"/>
          <w:szCs w:val="26"/>
        </w:rPr>
        <w:t>August 10, 2011</w:t>
      </w:r>
      <w:r w:rsidR="002B2D8A" w:rsidRPr="00DC30DD">
        <w:rPr>
          <w:rFonts w:cs="Times New (W1)"/>
          <w:sz w:val="26"/>
          <w:szCs w:val="26"/>
        </w:rPr>
        <w:t xml:space="preserve">; </w:t>
      </w:r>
      <w:r w:rsidR="002B2D8A" w:rsidRPr="00DC30DD">
        <w:rPr>
          <w:rFonts w:cs="Times New (W1)"/>
          <w:sz w:val="26"/>
          <w:szCs w:val="26"/>
        </w:rPr>
        <w:lastRenderedPageBreak/>
        <w:t>(2) Sprint Communications Company, L.P., Sprint Spectrum, L.P., Nextel Communications of the Mid-Atlantic, Inc. and NPCR, Inc. (co</w:t>
      </w:r>
      <w:r w:rsidR="003C3FD3" w:rsidRPr="00DC30DD">
        <w:rPr>
          <w:rFonts w:cs="Times New (W1)"/>
          <w:sz w:val="26"/>
          <w:szCs w:val="26"/>
        </w:rPr>
        <w:t xml:space="preserve">llectively Sprint) on </w:t>
      </w:r>
      <w:r w:rsidR="008369AB" w:rsidRPr="00DC30DD">
        <w:rPr>
          <w:rFonts w:cs="Times New (W1)"/>
          <w:sz w:val="26"/>
          <w:szCs w:val="26"/>
        </w:rPr>
        <w:t>August 12, 2011</w:t>
      </w:r>
      <w:r w:rsidR="002B2D8A" w:rsidRPr="00DC30DD">
        <w:rPr>
          <w:rFonts w:cs="Times New (W1)"/>
          <w:sz w:val="26"/>
          <w:szCs w:val="26"/>
        </w:rPr>
        <w:t xml:space="preserve">; </w:t>
      </w:r>
      <w:r w:rsidR="003F1DC3" w:rsidRPr="00DC30DD">
        <w:rPr>
          <w:rFonts w:cs="Times New (W1)"/>
          <w:sz w:val="26"/>
          <w:szCs w:val="26"/>
        </w:rPr>
        <w:t xml:space="preserve">and </w:t>
      </w:r>
      <w:r w:rsidR="002B2D8A" w:rsidRPr="00DC30DD">
        <w:rPr>
          <w:rFonts w:cs="Times New (W1)"/>
          <w:sz w:val="26"/>
          <w:szCs w:val="26"/>
        </w:rPr>
        <w:t xml:space="preserve">(3) </w:t>
      </w:r>
      <w:r w:rsidR="005D0E1E" w:rsidRPr="00DC30DD">
        <w:rPr>
          <w:rFonts w:cs="Times New (W1)"/>
          <w:sz w:val="26"/>
          <w:szCs w:val="26"/>
        </w:rPr>
        <w:t xml:space="preserve">AT&amp;T </w:t>
      </w:r>
      <w:r w:rsidR="00A75764" w:rsidRPr="00DC30DD">
        <w:rPr>
          <w:rFonts w:cs="Times New (W1)"/>
          <w:sz w:val="26"/>
          <w:szCs w:val="26"/>
        </w:rPr>
        <w:t>o</w:t>
      </w:r>
      <w:r w:rsidR="008369AB" w:rsidRPr="00DC30DD">
        <w:rPr>
          <w:rFonts w:cs="Times New (W1)"/>
          <w:sz w:val="26"/>
          <w:szCs w:val="26"/>
        </w:rPr>
        <w:t>n August 12</w:t>
      </w:r>
      <w:r w:rsidR="00BD0C39" w:rsidRPr="00DC30DD">
        <w:rPr>
          <w:rFonts w:cs="Times New (W1)"/>
          <w:sz w:val="26"/>
          <w:szCs w:val="26"/>
        </w:rPr>
        <w:t>, 2011.</w:t>
      </w:r>
    </w:p>
    <w:p w:rsidR="00BD0C39" w:rsidRPr="00DC30DD" w:rsidRDefault="00BD0C39" w:rsidP="008F3766">
      <w:pPr>
        <w:spacing w:line="360" w:lineRule="auto"/>
        <w:rPr>
          <w:rFonts w:cs="Times New (W1)"/>
          <w:sz w:val="26"/>
          <w:szCs w:val="26"/>
        </w:rPr>
      </w:pPr>
    </w:p>
    <w:p w:rsidR="00BD0C39" w:rsidRPr="00DC30DD" w:rsidRDefault="00BD0C39" w:rsidP="008F3766">
      <w:pPr>
        <w:spacing w:line="360" w:lineRule="auto"/>
        <w:rPr>
          <w:rFonts w:cs="Times New (W1)"/>
          <w:sz w:val="26"/>
          <w:szCs w:val="26"/>
        </w:rPr>
      </w:pPr>
      <w:r w:rsidRPr="00DC30DD">
        <w:rPr>
          <w:rFonts w:cs="Times New (W1)"/>
          <w:sz w:val="26"/>
          <w:szCs w:val="26"/>
        </w:rPr>
        <w:tab/>
      </w:r>
      <w:r w:rsidRPr="00DC30DD">
        <w:rPr>
          <w:rFonts w:cs="Times New (W1)"/>
          <w:sz w:val="26"/>
          <w:szCs w:val="26"/>
        </w:rPr>
        <w:tab/>
        <w:t xml:space="preserve">Answers to AT&amp;T’s Petition </w:t>
      </w:r>
      <w:r w:rsidR="00322FEC" w:rsidRPr="00DC30DD">
        <w:rPr>
          <w:rFonts w:cs="Times New (W1)"/>
          <w:sz w:val="26"/>
          <w:szCs w:val="26"/>
        </w:rPr>
        <w:t xml:space="preserve">of August 2, 2011, </w:t>
      </w:r>
      <w:r w:rsidRPr="00DC30DD">
        <w:rPr>
          <w:rFonts w:cs="Times New (W1)"/>
          <w:sz w:val="26"/>
          <w:szCs w:val="26"/>
        </w:rPr>
        <w:t xml:space="preserve">were filed by the following Parties on the dates noted:  (1) </w:t>
      </w:r>
      <w:r w:rsidR="005D3953" w:rsidRPr="00DC30DD">
        <w:rPr>
          <w:rFonts w:cs="Times New (W1)"/>
          <w:sz w:val="26"/>
          <w:szCs w:val="26"/>
        </w:rPr>
        <w:t>PTA/CTL on August 9</w:t>
      </w:r>
      <w:r w:rsidR="008369AB" w:rsidRPr="00DC30DD">
        <w:rPr>
          <w:rFonts w:cs="Times New (W1)"/>
          <w:sz w:val="26"/>
          <w:szCs w:val="26"/>
        </w:rPr>
        <w:t xml:space="preserve">, 2011; </w:t>
      </w:r>
      <w:r w:rsidR="002079F6" w:rsidRPr="00DC30DD">
        <w:rPr>
          <w:rFonts w:cs="Times New (W1)"/>
          <w:sz w:val="26"/>
          <w:szCs w:val="26"/>
        </w:rPr>
        <w:t xml:space="preserve">and </w:t>
      </w:r>
      <w:r w:rsidR="008369AB" w:rsidRPr="00DC30DD">
        <w:rPr>
          <w:rFonts w:cs="Times New (W1)"/>
          <w:sz w:val="26"/>
          <w:szCs w:val="26"/>
        </w:rPr>
        <w:t xml:space="preserve">(2) </w:t>
      </w:r>
      <w:r w:rsidRPr="00DC30DD">
        <w:rPr>
          <w:rFonts w:cs="Times New (W1)"/>
          <w:sz w:val="26"/>
          <w:szCs w:val="26"/>
        </w:rPr>
        <w:t>the Office of Small Busin</w:t>
      </w:r>
      <w:r w:rsidR="005D3953" w:rsidRPr="00DC30DD">
        <w:rPr>
          <w:rFonts w:cs="Times New (W1)"/>
          <w:sz w:val="26"/>
          <w:szCs w:val="26"/>
        </w:rPr>
        <w:t>ess Advocate (OSBA) on August 12</w:t>
      </w:r>
      <w:r w:rsidR="002079F6" w:rsidRPr="00DC30DD">
        <w:rPr>
          <w:rFonts w:cs="Times New (W1)"/>
          <w:sz w:val="26"/>
          <w:szCs w:val="26"/>
        </w:rPr>
        <w:t>, 2011.</w:t>
      </w:r>
    </w:p>
    <w:p w:rsidR="00B61DE5" w:rsidRPr="00DC30DD" w:rsidRDefault="00B61DE5" w:rsidP="00B61DE5">
      <w:pPr>
        <w:spacing w:line="360" w:lineRule="auto"/>
        <w:ind w:firstLine="720"/>
        <w:rPr>
          <w:rFonts w:cs="Times New (W1)"/>
          <w:sz w:val="26"/>
          <w:szCs w:val="26"/>
        </w:rPr>
      </w:pPr>
    </w:p>
    <w:p w:rsidR="00B61DE5" w:rsidRPr="00DC30DD" w:rsidRDefault="00B61DE5" w:rsidP="00B61DE5">
      <w:pPr>
        <w:spacing w:line="360" w:lineRule="auto"/>
        <w:ind w:firstLine="720"/>
        <w:rPr>
          <w:rFonts w:cs="Times New (W1)"/>
          <w:sz w:val="26"/>
          <w:szCs w:val="26"/>
        </w:rPr>
      </w:pPr>
      <w:r w:rsidRPr="00DC30DD">
        <w:rPr>
          <w:rFonts w:cs="Times New (W1)"/>
          <w:sz w:val="26"/>
          <w:szCs w:val="26"/>
        </w:rPr>
        <w:tab/>
        <w:t>The Office of Consumer Advocate (OCA) filed an Answer to both the PTA/CTL Joint Petition and the AT&amp;T Petition on August 9, 2011.  Comcast Phone of Pennsylvania, LLC d/b/a Comcast Digital Phone and Comcast Business Communications, LLC (collectively Comcast) filed an Answer to both the PTA/CTL Joint Petition and the AT&amp;T Petition on August 10, 2011.</w:t>
      </w:r>
    </w:p>
    <w:p w:rsidR="00B61DE5" w:rsidRPr="00DC30DD" w:rsidRDefault="00B61DE5" w:rsidP="008F3766">
      <w:pPr>
        <w:spacing w:line="360" w:lineRule="auto"/>
        <w:rPr>
          <w:rFonts w:cs="Times New (W1)"/>
          <w:sz w:val="26"/>
          <w:szCs w:val="26"/>
        </w:rPr>
      </w:pPr>
    </w:p>
    <w:p w:rsidR="00B61DE5" w:rsidRPr="00DC30DD" w:rsidRDefault="00B61DE5" w:rsidP="008F3766">
      <w:pPr>
        <w:spacing w:line="360" w:lineRule="auto"/>
        <w:rPr>
          <w:rFonts w:cs="Times New (W1)"/>
          <w:sz w:val="26"/>
          <w:szCs w:val="26"/>
        </w:rPr>
      </w:pPr>
      <w:r w:rsidRPr="00DC30DD">
        <w:rPr>
          <w:rFonts w:cs="Times New (W1)"/>
          <w:sz w:val="26"/>
          <w:szCs w:val="26"/>
        </w:rPr>
        <w:tab/>
      </w:r>
      <w:r w:rsidRPr="00DC30DD">
        <w:rPr>
          <w:rFonts w:cs="Times New (W1)"/>
          <w:sz w:val="26"/>
          <w:szCs w:val="26"/>
        </w:rPr>
        <w:tab/>
        <w:t xml:space="preserve">Answers to both the PTA/CTL Updated Joint Petition and the AT&amp;T Updated Petition were filed on April 19, 2012, by Verizon, Sprint, </w:t>
      </w:r>
      <w:r w:rsidR="00A62B28" w:rsidRPr="00DC30DD">
        <w:rPr>
          <w:rFonts w:cs="Times New (W1)"/>
          <w:sz w:val="26"/>
          <w:szCs w:val="26"/>
        </w:rPr>
        <w:t>Comcast and the OCA</w:t>
      </w:r>
      <w:r w:rsidRPr="00DC30DD">
        <w:rPr>
          <w:rFonts w:cs="Times New (W1)"/>
          <w:sz w:val="26"/>
          <w:szCs w:val="26"/>
        </w:rPr>
        <w:t xml:space="preserve">.  On the same date, AT&amp;T filed an Answer to the PTA/CTL </w:t>
      </w:r>
      <w:r w:rsidR="007A3598" w:rsidRPr="00DC30DD">
        <w:rPr>
          <w:rFonts w:cs="Times New (W1)"/>
          <w:sz w:val="26"/>
          <w:szCs w:val="26"/>
        </w:rPr>
        <w:t xml:space="preserve">Updated Joint Petition, and </w:t>
      </w:r>
      <w:r w:rsidRPr="00DC30DD">
        <w:rPr>
          <w:rFonts w:cs="Times New (W1)"/>
          <w:sz w:val="26"/>
          <w:szCs w:val="26"/>
        </w:rPr>
        <w:t>PTA/CTL filed an Answer to the AT&amp;T Updated Petition.</w:t>
      </w:r>
    </w:p>
    <w:p w:rsidR="00322FEC" w:rsidRPr="00DC30DD" w:rsidRDefault="00322FEC" w:rsidP="008F3766">
      <w:pPr>
        <w:spacing w:line="360" w:lineRule="auto"/>
        <w:rPr>
          <w:rFonts w:cs="Times New (W1)"/>
          <w:sz w:val="26"/>
          <w:szCs w:val="26"/>
        </w:rPr>
      </w:pPr>
    </w:p>
    <w:p w:rsidR="00FB77ED" w:rsidRPr="00DC30DD" w:rsidRDefault="00FB77ED" w:rsidP="003C3FD3">
      <w:pPr>
        <w:pStyle w:val="Heading1"/>
      </w:pPr>
      <w:bookmarkStart w:id="0" w:name="_Toc332210985"/>
      <w:r w:rsidRPr="00DC30DD">
        <w:t>Summary of Conclusions</w:t>
      </w:r>
      <w:bookmarkEnd w:id="0"/>
    </w:p>
    <w:p w:rsidR="00FB77ED" w:rsidRPr="00DC30DD" w:rsidRDefault="00FB77ED" w:rsidP="00FB77ED">
      <w:pPr>
        <w:spacing w:line="360" w:lineRule="auto"/>
        <w:rPr>
          <w:rFonts w:cs="Times New (W1)"/>
          <w:sz w:val="26"/>
          <w:szCs w:val="26"/>
        </w:rPr>
      </w:pPr>
    </w:p>
    <w:p w:rsidR="00DC30DD" w:rsidRDefault="00FB77ED" w:rsidP="00DC30DD">
      <w:pPr>
        <w:spacing w:line="360" w:lineRule="auto"/>
        <w:rPr>
          <w:rFonts w:cs="Times New (W1)"/>
          <w:sz w:val="26"/>
          <w:szCs w:val="26"/>
        </w:rPr>
      </w:pPr>
      <w:r w:rsidRPr="00DC30DD">
        <w:rPr>
          <w:rFonts w:cs="Times New (W1)"/>
          <w:sz w:val="26"/>
          <w:szCs w:val="26"/>
        </w:rPr>
        <w:tab/>
      </w:r>
      <w:r w:rsidRPr="00DC30DD">
        <w:rPr>
          <w:rFonts w:cs="Times New (W1)"/>
          <w:sz w:val="26"/>
          <w:szCs w:val="26"/>
        </w:rPr>
        <w:tab/>
        <w:t>This Opinion and Order addresses only the PTA/CTL Updated Joint Petition and Joint Statement and the AT&amp;T Updated Petition that were filed on April 9, 2012.  AT&amp;T has withdrawn its Petition of August 2, 2011,</w:t>
      </w:r>
      <w:r w:rsidRPr="00DC30DD">
        <w:rPr>
          <w:rStyle w:val="FootnoteReference"/>
          <w:rFonts w:cs="Times New (W1)"/>
          <w:sz w:val="26"/>
          <w:szCs w:val="26"/>
        </w:rPr>
        <w:footnoteReference w:id="2"/>
      </w:r>
      <w:r w:rsidRPr="00DC30DD">
        <w:rPr>
          <w:rFonts w:cs="Times New (W1)"/>
          <w:sz w:val="26"/>
          <w:szCs w:val="26"/>
        </w:rPr>
        <w:t xml:space="preserve"> and the Joint Petition filed by PTA/CTL on August 2, 2011, while not expressly withdrawn, has been rendered moot by subsequent events and has been replaced by PTA/CTL’s Updated Joint Petition filed on April 9, 2012.  For the reasons explained below, we shall: (1) stay the provisions of </w:t>
      </w:r>
      <w:r w:rsidRPr="00DC30DD">
        <w:rPr>
          <w:rFonts w:cs="Times New (W1)"/>
          <w:sz w:val="26"/>
          <w:szCs w:val="26"/>
        </w:rPr>
        <w:lastRenderedPageBreak/>
        <w:t>our Opinion and Order entered July 18, 2011 (</w:t>
      </w:r>
      <w:r w:rsidRPr="00DC30DD">
        <w:rPr>
          <w:rFonts w:cs="Times New (W1)"/>
          <w:i/>
          <w:sz w:val="26"/>
          <w:szCs w:val="26"/>
        </w:rPr>
        <w:t>July 2011 Order</w:t>
      </w:r>
      <w:r w:rsidRPr="00DC30DD">
        <w:rPr>
          <w:rFonts w:cs="Times New (W1)"/>
          <w:sz w:val="26"/>
          <w:szCs w:val="26"/>
        </w:rPr>
        <w:t>) at this docket that pertain to terminating access charges, including any reforms and implementation time frames, pending further Order of the Commission; (2) affirm the method adopted in our Consolidated Short Form and Protective Order entered May 10, 2012, in this proceeding and at Docket Number M-2012-2291824 (</w:t>
      </w:r>
      <w:r w:rsidRPr="00DC30DD">
        <w:rPr>
          <w:rFonts w:cs="Times New (W1)"/>
          <w:i/>
          <w:sz w:val="26"/>
          <w:szCs w:val="26"/>
        </w:rPr>
        <w:t>Short Form Order</w:t>
      </w:r>
      <w:r w:rsidRPr="00DC30DD">
        <w:rPr>
          <w:rFonts w:cs="Times New (W1)"/>
          <w:sz w:val="26"/>
          <w:szCs w:val="26"/>
        </w:rPr>
        <w:t xml:space="preserve">) for allocating fixed carrier charges into originating and terminating components; (3) stay the provisions of our </w:t>
      </w:r>
      <w:r w:rsidRPr="00DC30DD">
        <w:rPr>
          <w:rFonts w:cs="Times New (W1)"/>
          <w:i/>
          <w:sz w:val="26"/>
          <w:szCs w:val="26"/>
        </w:rPr>
        <w:t>July 2011 Order</w:t>
      </w:r>
      <w:r w:rsidRPr="00DC30DD">
        <w:rPr>
          <w:rFonts w:cs="Times New (W1)"/>
          <w:sz w:val="26"/>
          <w:szCs w:val="26"/>
        </w:rPr>
        <w:t xml:space="preserve"> that pertain to reform of originating access charges until further Order of the Commission; (4) revise the benchmark rate of $23 in our </w:t>
      </w:r>
      <w:r w:rsidRPr="00DC30DD">
        <w:rPr>
          <w:rFonts w:cs="Times New (W1)"/>
          <w:i/>
          <w:sz w:val="26"/>
          <w:szCs w:val="26"/>
        </w:rPr>
        <w:t>July 2011 Order</w:t>
      </w:r>
      <w:r w:rsidRPr="00DC30DD">
        <w:rPr>
          <w:rFonts w:cs="Times New (W1)"/>
          <w:sz w:val="26"/>
          <w:szCs w:val="26"/>
        </w:rPr>
        <w:t xml:space="preserve"> by adopting in its place the Federal Communications Commission’s (FCC) Residential Rate Ceiling of $30;</w:t>
      </w:r>
      <w:r w:rsidR="0016748B">
        <w:rPr>
          <w:rStyle w:val="FootnoteReference"/>
          <w:rFonts w:cs="Times New (W1)"/>
          <w:sz w:val="26"/>
          <w:szCs w:val="26"/>
        </w:rPr>
        <w:footnoteReference w:id="3"/>
      </w:r>
      <w:r w:rsidRPr="00DC30DD">
        <w:rPr>
          <w:rFonts w:cs="Times New (W1)"/>
          <w:sz w:val="26"/>
          <w:szCs w:val="26"/>
        </w:rPr>
        <w:t xml:space="preserve"> (5) </w:t>
      </w:r>
      <w:r w:rsidR="002B2AD0" w:rsidRPr="00DC30DD">
        <w:rPr>
          <w:rFonts w:cs="Times New (W1)"/>
          <w:sz w:val="26"/>
          <w:szCs w:val="26"/>
        </w:rPr>
        <w:t xml:space="preserve">determine that </w:t>
      </w:r>
      <w:r w:rsidR="00A061BD" w:rsidRPr="00DC30DD">
        <w:rPr>
          <w:rFonts w:cs="Times New (W1)"/>
          <w:sz w:val="26"/>
          <w:szCs w:val="26"/>
        </w:rPr>
        <w:t xml:space="preserve">the </w:t>
      </w:r>
      <w:r w:rsidR="00A061BD" w:rsidRPr="00DC30DD">
        <w:rPr>
          <w:rFonts w:cs="Times New (W1)"/>
          <w:i/>
          <w:sz w:val="26"/>
          <w:szCs w:val="26"/>
        </w:rPr>
        <w:t>FCC Order</w:t>
      </w:r>
      <w:r w:rsidR="00A061BD" w:rsidRPr="00DC30DD">
        <w:rPr>
          <w:rFonts w:cs="Times New (W1)"/>
          <w:sz w:val="26"/>
          <w:szCs w:val="26"/>
        </w:rPr>
        <w:t xml:space="preserve">, </w:t>
      </w:r>
      <w:r w:rsidR="00A061BD" w:rsidRPr="00DC30DD">
        <w:rPr>
          <w:rFonts w:cs="Times New (W1)"/>
          <w:i/>
          <w:sz w:val="26"/>
          <w:szCs w:val="26"/>
        </w:rPr>
        <w:t>infra</w:t>
      </w:r>
      <w:r w:rsidR="00A061BD" w:rsidRPr="00DC30DD">
        <w:rPr>
          <w:rFonts w:cs="Times New (W1)"/>
          <w:sz w:val="26"/>
          <w:szCs w:val="26"/>
        </w:rPr>
        <w:t>., constitutes an exogenous event under a typical Chapter 30 Plan, such that decreased revenues</w:t>
      </w:r>
      <w:r w:rsidRPr="00DC30DD">
        <w:rPr>
          <w:rFonts w:cs="Times New (W1)"/>
          <w:sz w:val="26"/>
          <w:szCs w:val="26"/>
        </w:rPr>
        <w:t xml:space="preserve"> </w:t>
      </w:r>
      <w:r w:rsidR="00B1010B" w:rsidRPr="00DC30DD">
        <w:rPr>
          <w:rFonts w:cs="Times New (W1)"/>
          <w:sz w:val="26"/>
          <w:szCs w:val="26"/>
        </w:rPr>
        <w:t xml:space="preserve">that are not otherwise recovered through the FCC’s support mechanisms, </w:t>
      </w:r>
      <w:r w:rsidR="00B63B5C">
        <w:rPr>
          <w:rFonts w:cs="Times New (W1)"/>
          <w:sz w:val="26"/>
          <w:szCs w:val="26"/>
        </w:rPr>
        <w:t xml:space="preserve">may </w:t>
      </w:r>
      <w:r w:rsidR="00B1010B" w:rsidRPr="00DC30DD">
        <w:rPr>
          <w:rFonts w:cs="Times New (W1)"/>
          <w:sz w:val="26"/>
          <w:szCs w:val="26"/>
        </w:rPr>
        <w:t xml:space="preserve">qualify for consideration </w:t>
      </w:r>
      <w:r w:rsidR="00A061BD" w:rsidRPr="00DC30DD">
        <w:rPr>
          <w:rFonts w:cs="Times New (W1)"/>
          <w:sz w:val="26"/>
          <w:szCs w:val="26"/>
        </w:rPr>
        <w:t>for a special revenue adjustment</w:t>
      </w:r>
      <w:r w:rsidRPr="00DC30DD">
        <w:rPr>
          <w:rFonts w:cs="Times New (W1)"/>
          <w:sz w:val="26"/>
          <w:szCs w:val="26"/>
        </w:rPr>
        <w:t xml:space="preserve">; (6) decline to address the issue of whether or not </w:t>
      </w:r>
      <w:r w:rsidRPr="00DC30DD">
        <w:rPr>
          <w:rFonts w:cs="Times New (W1)"/>
          <w:bCs/>
          <w:sz w:val="26"/>
          <w:szCs w:val="26"/>
        </w:rPr>
        <w:t>Voice Over Internet Protocol (VoIP)</w:t>
      </w:r>
      <w:r w:rsidRPr="00DC30DD">
        <w:rPr>
          <w:rFonts w:cs="Times New (W1)"/>
          <w:sz w:val="26"/>
          <w:szCs w:val="26"/>
        </w:rPr>
        <w:t xml:space="preserve">-public switched telephone network (PSTN) traffic is exempt from intrastate carrier charges as a matter of federal law; (7) affirm our intention to issue a notice of proposed rulemaking to examine potential reforms of the Pennsylvania Universal Service Fund (PaUSF); and (7) require that all incumbent local exchange carriers maintain records necessary for re-rating and re-billing in the event that the </w:t>
      </w:r>
      <w:r w:rsidRPr="00DC30DD">
        <w:rPr>
          <w:rFonts w:cs="Times New (W1)"/>
          <w:i/>
          <w:sz w:val="26"/>
          <w:szCs w:val="26"/>
        </w:rPr>
        <w:t>FCC Order</w:t>
      </w:r>
      <w:r w:rsidRPr="00DC30DD">
        <w:rPr>
          <w:rFonts w:cs="Times New (W1)"/>
          <w:sz w:val="26"/>
          <w:szCs w:val="26"/>
        </w:rPr>
        <w:t xml:space="preserve">, </w:t>
      </w:r>
      <w:r w:rsidRPr="00DC30DD">
        <w:rPr>
          <w:rFonts w:cs="Times New (W1)"/>
          <w:i/>
          <w:sz w:val="26"/>
          <w:szCs w:val="26"/>
        </w:rPr>
        <w:t>infra.</w:t>
      </w:r>
      <w:r w:rsidRPr="00DC30DD">
        <w:rPr>
          <w:rFonts w:cs="Times New (W1)"/>
          <w:sz w:val="26"/>
          <w:szCs w:val="26"/>
        </w:rPr>
        <w:t>, is reversed, in whole or in part, on appeal.</w:t>
      </w:r>
      <w:r w:rsidR="00AC0E9F">
        <w:rPr>
          <w:rFonts w:cs="Times New (W1)"/>
          <w:sz w:val="26"/>
          <w:szCs w:val="26"/>
        </w:rPr>
        <w:t xml:space="preserve">  </w:t>
      </w:r>
    </w:p>
    <w:p w:rsidR="00F2116C" w:rsidRDefault="00F2116C" w:rsidP="00DC30DD">
      <w:pPr>
        <w:spacing w:line="360" w:lineRule="auto"/>
        <w:rPr>
          <w:rFonts w:cs="Times New (W1)"/>
          <w:sz w:val="26"/>
          <w:szCs w:val="26"/>
        </w:rPr>
      </w:pPr>
    </w:p>
    <w:p w:rsidR="00EB5D60" w:rsidRPr="00DC30DD" w:rsidRDefault="00665D95" w:rsidP="003C3FD3">
      <w:pPr>
        <w:pStyle w:val="Heading1"/>
      </w:pPr>
      <w:bookmarkStart w:id="1" w:name="_Toc332210986"/>
      <w:r w:rsidRPr="00DC30DD">
        <w:t>Procedural History</w:t>
      </w:r>
      <w:bookmarkEnd w:id="1"/>
    </w:p>
    <w:p w:rsidR="00EB5D60" w:rsidRPr="00DC30DD" w:rsidRDefault="00EB5D60" w:rsidP="00EB5D60">
      <w:pPr>
        <w:spacing w:line="360" w:lineRule="auto"/>
        <w:rPr>
          <w:rFonts w:cs="Times New (W1)"/>
          <w:sz w:val="26"/>
          <w:szCs w:val="26"/>
        </w:rPr>
      </w:pPr>
    </w:p>
    <w:p w:rsidR="001E540D" w:rsidRPr="00DC30DD" w:rsidRDefault="00EB5D60" w:rsidP="00B75805">
      <w:pPr>
        <w:spacing w:line="360" w:lineRule="auto"/>
        <w:ind w:right="720"/>
        <w:rPr>
          <w:sz w:val="26"/>
          <w:szCs w:val="26"/>
        </w:rPr>
      </w:pPr>
      <w:r w:rsidRPr="00DC30DD">
        <w:rPr>
          <w:rFonts w:cs="Times New (W1)"/>
          <w:sz w:val="26"/>
          <w:szCs w:val="26"/>
        </w:rPr>
        <w:tab/>
      </w:r>
      <w:r w:rsidRPr="00DC30DD">
        <w:rPr>
          <w:rFonts w:cs="Times New (W1)"/>
          <w:sz w:val="26"/>
          <w:szCs w:val="26"/>
        </w:rPr>
        <w:tab/>
      </w:r>
      <w:r w:rsidR="000F461F" w:rsidRPr="00DC30DD">
        <w:rPr>
          <w:rFonts w:cs="Times New (W1)"/>
          <w:sz w:val="26"/>
          <w:szCs w:val="26"/>
        </w:rPr>
        <w:t xml:space="preserve">The history of this proceeding is lengthy, and has been set forth in our </w:t>
      </w:r>
      <w:r w:rsidR="000F461F" w:rsidRPr="00DC30DD">
        <w:rPr>
          <w:rFonts w:cs="Times New (W1)"/>
          <w:i/>
          <w:sz w:val="26"/>
          <w:szCs w:val="26"/>
        </w:rPr>
        <w:t>July 2011 Order</w:t>
      </w:r>
      <w:r w:rsidR="000F461F" w:rsidRPr="00DC30DD">
        <w:rPr>
          <w:rFonts w:cs="Times New (W1)"/>
          <w:sz w:val="26"/>
          <w:szCs w:val="26"/>
        </w:rPr>
        <w:t xml:space="preserve">, which is the subject of the petitions for reconsideration that are before us today.  We therefore will adopt the procedural history from the </w:t>
      </w:r>
      <w:r w:rsidR="000F461F" w:rsidRPr="00DC30DD">
        <w:rPr>
          <w:rFonts w:cs="Times New (W1)"/>
          <w:i/>
          <w:sz w:val="26"/>
          <w:szCs w:val="26"/>
        </w:rPr>
        <w:t xml:space="preserve">July </w:t>
      </w:r>
      <w:r w:rsidR="000F461F" w:rsidRPr="00DC30DD">
        <w:rPr>
          <w:rFonts w:cs="Times New (W1)"/>
          <w:i/>
          <w:sz w:val="26"/>
          <w:szCs w:val="26"/>
        </w:rPr>
        <w:lastRenderedPageBreak/>
        <w:t>2011 Order</w:t>
      </w:r>
      <w:r w:rsidR="00F06388" w:rsidRPr="00DC30DD">
        <w:rPr>
          <w:rFonts w:cs="Times New (W1)"/>
          <w:sz w:val="26"/>
          <w:szCs w:val="26"/>
        </w:rPr>
        <w:t xml:space="preserve">, and simply </w:t>
      </w:r>
      <w:r w:rsidR="00761E76" w:rsidRPr="00DC30DD">
        <w:rPr>
          <w:rFonts w:cs="Times New (W1)"/>
          <w:sz w:val="26"/>
          <w:szCs w:val="26"/>
        </w:rPr>
        <w:t xml:space="preserve">update it </w:t>
      </w:r>
      <w:r w:rsidR="00F06388" w:rsidRPr="00DC30DD">
        <w:rPr>
          <w:rFonts w:cs="Times New (W1)"/>
          <w:sz w:val="26"/>
          <w:szCs w:val="26"/>
        </w:rPr>
        <w:t xml:space="preserve">to reflect events that have occurred since the issuance of the </w:t>
      </w:r>
      <w:r w:rsidR="00F06388" w:rsidRPr="00DC30DD">
        <w:rPr>
          <w:rFonts w:cs="Times New (W1)"/>
          <w:i/>
          <w:sz w:val="26"/>
          <w:szCs w:val="26"/>
        </w:rPr>
        <w:t>July 2011 Order</w:t>
      </w:r>
      <w:r w:rsidR="002810DE" w:rsidRPr="00DC30DD">
        <w:rPr>
          <w:rFonts w:cs="Times New (W1)"/>
          <w:sz w:val="26"/>
          <w:szCs w:val="26"/>
        </w:rPr>
        <w:t>.</w:t>
      </w:r>
    </w:p>
    <w:p w:rsidR="009D61AC" w:rsidRPr="00DC30DD" w:rsidRDefault="009D61AC" w:rsidP="00FB77ED">
      <w:pPr>
        <w:pStyle w:val="FootnoteText"/>
        <w:spacing w:line="360" w:lineRule="auto"/>
        <w:rPr>
          <w:rFonts w:cs="Times New (W1)"/>
          <w:sz w:val="26"/>
          <w:szCs w:val="26"/>
        </w:rPr>
      </w:pPr>
    </w:p>
    <w:p w:rsidR="00971B07" w:rsidRPr="00DC30DD" w:rsidRDefault="009D61AC" w:rsidP="006F057E">
      <w:pPr>
        <w:spacing w:line="360" w:lineRule="auto"/>
        <w:ind w:firstLine="720"/>
        <w:rPr>
          <w:rFonts w:cs="Times New (W1)"/>
          <w:sz w:val="26"/>
          <w:szCs w:val="26"/>
        </w:rPr>
      </w:pPr>
      <w:r w:rsidRPr="00DC30DD">
        <w:rPr>
          <w:rFonts w:cs="Times New (W1)"/>
          <w:sz w:val="26"/>
          <w:szCs w:val="26"/>
        </w:rPr>
        <w:tab/>
      </w:r>
      <w:r w:rsidR="00795D8C" w:rsidRPr="00DC30DD">
        <w:rPr>
          <w:rFonts w:cs="Times New (W1)"/>
          <w:sz w:val="26"/>
          <w:szCs w:val="26"/>
        </w:rPr>
        <w:t xml:space="preserve">Our </w:t>
      </w:r>
      <w:r w:rsidR="00795D8C" w:rsidRPr="00DC30DD">
        <w:rPr>
          <w:rFonts w:cs="Times New (W1)"/>
          <w:i/>
          <w:sz w:val="26"/>
          <w:szCs w:val="26"/>
        </w:rPr>
        <w:t>July 2011 Order</w:t>
      </w:r>
      <w:r w:rsidR="00795D8C" w:rsidRPr="00DC30DD">
        <w:rPr>
          <w:rFonts w:cs="Times New (W1)"/>
          <w:sz w:val="26"/>
          <w:szCs w:val="26"/>
        </w:rPr>
        <w:t>, which is the subject of the petitions for reconsideration that are before us today, concluded the instant proceeding (</w:t>
      </w:r>
      <w:r w:rsidR="00795D8C" w:rsidRPr="00DC30DD">
        <w:rPr>
          <w:rFonts w:cs="Times New (W1)"/>
          <w:i/>
          <w:sz w:val="26"/>
          <w:szCs w:val="26"/>
        </w:rPr>
        <w:t>RLEC Access Charge Investigation)</w:t>
      </w:r>
      <w:r w:rsidR="00795D8C" w:rsidRPr="00DC30DD">
        <w:rPr>
          <w:rFonts w:cs="Times New (W1)"/>
          <w:sz w:val="26"/>
          <w:szCs w:val="26"/>
        </w:rPr>
        <w:t xml:space="preserve"> and the related AT&amp;T Complaint proceedings, and addressed all of the issues exhaustively litigated before Administrative Law Judges (ALJs) Susan D. Colwell and Kandace F. Melillo. </w:t>
      </w:r>
      <w:r w:rsidR="003110B9" w:rsidRPr="00DC30DD">
        <w:rPr>
          <w:rFonts w:cs="Times New (W1)"/>
          <w:color w:val="000000"/>
          <w:sz w:val="26"/>
          <w:szCs w:val="26"/>
          <w:u w:color="000000"/>
        </w:rPr>
        <w:t>As stated above, on August 2</w:t>
      </w:r>
      <w:r w:rsidR="000958B2" w:rsidRPr="00DC30DD">
        <w:rPr>
          <w:rFonts w:cs="Times New (W1)"/>
          <w:color w:val="000000"/>
          <w:sz w:val="26"/>
          <w:szCs w:val="26"/>
          <w:u w:color="000000"/>
        </w:rPr>
        <w:t>, 2011, PTA/CTL filed a Joint Petition for Limited Reconsideration and Stay, and AT&amp;T filed a Petition for Reconsideration</w:t>
      </w:r>
      <w:r w:rsidR="00AB29F1" w:rsidRPr="00DC30DD">
        <w:rPr>
          <w:rFonts w:cs="Times New (W1)"/>
          <w:color w:val="000000"/>
          <w:sz w:val="26"/>
          <w:szCs w:val="26"/>
          <w:u w:color="000000"/>
        </w:rPr>
        <w:t xml:space="preserve"> and</w:t>
      </w:r>
      <w:r w:rsidR="00070A8E" w:rsidRPr="00DC30DD">
        <w:rPr>
          <w:rFonts w:cs="Times New (W1)"/>
          <w:color w:val="000000"/>
          <w:sz w:val="26"/>
          <w:szCs w:val="26"/>
          <w:u w:color="000000"/>
        </w:rPr>
        <w:t xml:space="preserve"> Clarification.  On </w:t>
      </w:r>
      <w:r w:rsidR="00AB29F1" w:rsidRPr="00DC30DD">
        <w:rPr>
          <w:rFonts w:cs="Times New (W1)"/>
          <w:color w:val="000000"/>
          <w:sz w:val="26"/>
          <w:szCs w:val="26"/>
          <w:u w:color="000000"/>
        </w:rPr>
        <w:t>August 11, 2011</w:t>
      </w:r>
      <w:r w:rsidR="000958B2" w:rsidRPr="00DC30DD">
        <w:rPr>
          <w:rFonts w:cs="Times New (W1)"/>
          <w:color w:val="000000"/>
          <w:sz w:val="26"/>
          <w:szCs w:val="26"/>
          <w:u w:color="000000"/>
        </w:rPr>
        <w:t xml:space="preserve">, we issued an </w:t>
      </w:r>
      <w:r w:rsidR="00AB29F1" w:rsidRPr="00DC30DD">
        <w:rPr>
          <w:rFonts w:cs="Times New (W1)"/>
          <w:color w:val="000000"/>
          <w:sz w:val="26"/>
          <w:szCs w:val="26"/>
          <w:u w:color="000000"/>
        </w:rPr>
        <w:t xml:space="preserve">Opinion and </w:t>
      </w:r>
      <w:r w:rsidR="000958B2" w:rsidRPr="00DC30DD">
        <w:rPr>
          <w:rFonts w:cs="Times New (W1)"/>
          <w:color w:val="000000"/>
          <w:sz w:val="26"/>
          <w:szCs w:val="26"/>
          <w:u w:color="000000"/>
        </w:rPr>
        <w:t xml:space="preserve">Order granting reconsideration </w:t>
      </w:r>
      <w:r w:rsidR="00070A8E" w:rsidRPr="00DC30DD">
        <w:rPr>
          <w:rFonts w:cs="Times New (W1)"/>
          <w:color w:val="000000"/>
          <w:sz w:val="26"/>
          <w:szCs w:val="26"/>
          <w:u w:color="000000"/>
        </w:rPr>
        <w:t xml:space="preserve">of the </w:t>
      </w:r>
      <w:r w:rsidR="00070A8E" w:rsidRPr="00DC30DD">
        <w:rPr>
          <w:rFonts w:cs="Times New (W1)"/>
          <w:i/>
          <w:color w:val="000000"/>
          <w:sz w:val="26"/>
          <w:szCs w:val="26"/>
          <w:u w:color="000000"/>
        </w:rPr>
        <w:t>July 2011 Order</w:t>
      </w:r>
      <w:r w:rsidR="00070A8E" w:rsidRPr="00DC30DD">
        <w:rPr>
          <w:rFonts w:cs="Times New (W1)"/>
          <w:color w:val="000000"/>
          <w:sz w:val="26"/>
          <w:szCs w:val="26"/>
          <w:u w:color="000000"/>
        </w:rPr>
        <w:t xml:space="preserve"> </w:t>
      </w:r>
      <w:r w:rsidR="000958B2" w:rsidRPr="00DC30DD">
        <w:rPr>
          <w:rFonts w:cs="Times New (W1)"/>
          <w:color w:val="000000"/>
          <w:sz w:val="26"/>
          <w:szCs w:val="26"/>
          <w:u w:color="000000"/>
        </w:rPr>
        <w:t>pending further review of the merits</w:t>
      </w:r>
      <w:r w:rsidR="00070A8E" w:rsidRPr="00DC30DD">
        <w:rPr>
          <w:rFonts w:cs="Times New (W1)"/>
          <w:color w:val="000000"/>
          <w:sz w:val="26"/>
          <w:szCs w:val="26"/>
          <w:u w:color="000000"/>
        </w:rPr>
        <w:t xml:space="preserve"> pursuant to Rule 1701 of the Pennsylvania Rules of Appellate Procedure, Pa. R.A.P. Rule 1701</w:t>
      </w:r>
      <w:r w:rsidR="000958B2" w:rsidRPr="00DC30DD">
        <w:rPr>
          <w:rFonts w:cs="Times New (W1)"/>
          <w:color w:val="000000"/>
          <w:sz w:val="26"/>
          <w:szCs w:val="26"/>
          <w:u w:color="000000"/>
        </w:rPr>
        <w:t>.</w:t>
      </w:r>
    </w:p>
    <w:p w:rsidR="003110B9" w:rsidRPr="00DC30DD" w:rsidRDefault="003110B9" w:rsidP="006F057E">
      <w:pPr>
        <w:spacing w:line="360" w:lineRule="auto"/>
        <w:ind w:firstLine="720"/>
        <w:rPr>
          <w:rFonts w:cs="Times New (W1)"/>
          <w:sz w:val="26"/>
          <w:szCs w:val="26"/>
        </w:rPr>
      </w:pPr>
    </w:p>
    <w:p w:rsidR="003110B9" w:rsidRPr="00DC30DD" w:rsidRDefault="004A40AB" w:rsidP="004A40AB">
      <w:pPr>
        <w:spacing w:line="360" w:lineRule="auto"/>
        <w:rPr>
          <w:rFonts w:cs="Times New (W1)"/>
          <w:sz w:val="26"/>
          <w:szCs w:val="26"/>
        </w:rPr>
      </w:pPr>
      <w:r w:rsidRPr="00DC30DD">
        <w:rPr>
          <w:rFonts w:cs="Times New (W1)"/>
          <w:sz w:val="26"/>
          <w:szCs w:val="26"/>
        </w:rPr>
        <w:tab/>
      </w:r>
      <w:r w:rsidRPr="00DC30DD">
        <w:rPr>
          <w:rFonts w:cs="Times New (W1)"/>
          <w:sz w:val="26"/>
          <w:szCs w:val="26"/>
        </w:rPr>
        <w:tab/>
        <w:t xml:space="preserve">On August 19, 2011, the Commission issued a Secretarial Letter and proposed template depicting the manner and format of the revenue </w:t>
      </w:r>
      <w:r w:rsidR="00C95B46" w:rsidRPr="00DC30DD">
        <w:rPr>
          <w:rFonts w:cs="Times New (W1)"/>
          <w:sz w:val="26"/>
          <w:szCs w:val="26"/>
        </w:rPr>
        <w:t xml:space="preserve">neutral rebalancing calculations to be performed and submitted by the </w:t>
      </w:r>
      <w:r w:rsidR="00761E76" w:rsidRPr="00DC30DD">
        <w:rPr>
          <w:rFonts w:cs="Times New (W1)"/>
          <w:sz w:val="26"/>
          <w:szCs w:val="26"/>
        </w:rPr>
        <w:t>rural incumbent local exchange carriers (</w:t>
      </w:r>
      <w:r w:rsidR="00C95B46" w:rsidRPr="00DC30DD">
        <w:rPr>
          <w:rFonts w:cs="Times New (W1)"/>
          <w:sz w:val="26"/>
          <w:szCs w:val="26"/>
        </w:rPr>
        <w:t>RLECs</w:t>
      </w:r>
      <w:r w:rsidR="00761E76" w:rsidRPr="00DC30DD">
        <w:rPr>
          <w:rFonts w:cs="Times New (W1)"/>
          <w:sz w:val="26"/>
          <w:szCs w:val="26"/>
        </w:rPr>
        <w:t>)</w:t>
      </w:r>
      <w:r w:rsidR="00C95B46" w:rsidRPr="00DC30DD">
        <w:rPr>
          <w:rFonts w:cs="Times New (W1)"/>
          <w:sz w:val="26"/>
          <w:szCs w:val="26"/>
        </w:rPr>
        <w:t xml:space="preserve">, as provided by the </w:t>
      </w:r>
      <w:r w:rsidR="00C95B46" w:rsidRPr="00DC30DD">
        <w:rPr>
          <w:rFonts w:cs="Times New (W1)"/>
          <w:i/>
          <w:sz w:val="26"/>
          <w:szCs w:val="26"/>
        </w:rPr>
        <w:t>July 2011 Order</w:t>
      </w:r>
      <w:r w:rsidR="00C95B46" w:rsidRPr="00DC30DD">
        <w:rPr>
          <w:rFonts w:cs="Times New (W1)"/>
          <w:sz w:val="26"/>
          <w:szCs w:val="26"/>
        </w:rPr>
        <w:t xml:space="preserve">.  Comments </w:t>
      </w:r>
      <w:r w:rsidR="00101C2E" w:rsidRPr="00DC30DD">
        <w:rPr>
          <w:rFonts w:cs="Times New (W1)"/>
          <w:sz w:val="26"/>
          <w:szCs w:val="26"/>
        </w:rPr>
        <w:t xml:space="preserve">and Reply Comments </w:t>
      </w:r>
      <w:r w:rsidR="00C95B46" w:rsidRPr="00DC30DD">
        <w:rPr>
          <w:rFonts w:cs="Times New (W1)"/>
          <w:sz w:val="26"/>
          <w:szCs w:val="26"/>
        </w:rPr>
        <w:t>rega</w:t>
      </w:r>
      <w:r w:rsidR="00101C2E" w:rsidRPr="00DC30DD">
        <w:rPr>
          <w:rFonts w:cs="Times New (W1)"/>
          <w:sz w:val="26"/>
          <w:szCs w:val="26"/>
        </w:rPr>
        <w:t>rding the proposed template have been</w:t>
      </w:r>
      <w:r w:rsidR="00C95B46" w:rsidRPr="00DC30DD">
        <w:rPr>
          <w:rFonts w:cs="Times New (W1)"/>
          <w:sz w:val="26"/>
          <w:szCs w:val="26"/>
        </w:rPr>
        <w:t xml:space="preserve"> filed by the P</w:t>
      </w:r>
      <w:r w:rsidR="00101C2E" w:rsidRPr="00DC30DD">
        <w:rPr>
          <w:rFonts w:cs="Times New (W1)"/>
          <w:sz w:val="26"/>
          <w:szCs w:val="26"/>
        </w:rPr>
        <w:t>TA, CTL and AT&amp;T.</w:t>
      </w:r>
    </w:p>
    <w:p w:rsidR="009950E1" w:rsidRPr="00DC30DD" w:rsidRDefault="009950E1" w:rsidP="004A40AB">
      <w:pPr>
        <w:spacing w:line="360" w:lineRule="auto"/>
        <w:rPr>
          <w:rFonts w:cs="Times New (W1)"/>
          <w:sz w:val="26"/>
          <w:szCs w:val="26"/>
        </w:rPr>
      </w:pPr>
    </w:p>
    <w:p w:rsidR="00DB0FBE" w:rsidRPr="00DC30DD" w:rsidRDefault="009950E1" w:rsidP="004A40AB">
      <w:pPr>
        <w:spacing w:line="360" w:lineRule="auto"/>
        <w:rPr>
          <w:rFonts w:cs="Times New (W1)"/>
          <w:sz w:val="26"/>
          <w:szCs w:val="26"/>
        </w:rPr>
      </w:pPr>
      <w:r w:rsidRPr="00DC30DD">
        <w:rPr>
          <w:rFonts w:cs="Times New (W1)"/>
          <w:sz w:val="26"/>
          <w:szCs w:val="26"/>
        </w:rPr>
        <w:tab/>
      </w:r>
      <w:r w:rsidRPr="00DC30DD">
        <w:rPr>
          <w:rFonts w:cs="Times New (W1)"/>
          <w:sz w:val="26"/>
          <w:szCs w:val="26"/>
        </w:rPr>
        <w:tab/>
        <w:t xml:space="preserve">On November 18, 2011, the FCC issued a comprehensive Order addressing, among other related proceedings, the </w:t>
      </w:r>
      <w:r w:rsidRPr="00DC30DD">
        <w:rPr>
          <w:rFonts w:cs="Times New (W1)"/>
          <w:i/>
          <w:sz w:val="26"/>
          <w:szCs w:val="26"/>
        </w:rPr>
        <w:t xml:space="preserve">Unified </w:t>
      </w:r>
      <w:r w:rsidR="007E144C" w:rsidRPr="00DC30DD">
        <w:rPr>
          <w:rFonts w:cs="Times New (W1)"/>
          <w:i/>
          <w:sz w:val="26"/>
          <w:szCs w:val="26"/>
        </w:rPr>
        <w:t xml:space="preserve">Intercarrier </w:t>
      </w:r>
      <w:r w:rsidRPr="00DC30DD">
        <w:rPr>
          <w:rFonts w:cs="Times New (W1)"/>
          <w:i/>
          <w:sz w:val="26"/>
          <w:szCs w:val="26"/>
        </w:rPr>
        <w:t>Compensation Proceeding</w:t>
      </w:r>
      <w:r w:rsidR="00761E76" w:rsidRPr="00DC30DD">
        <w:rPr>
          <w:rFonts w:cs="Times New (W1)"/>
          <w:sz w:val="26"/>
          <w:szCs w:val="26"/>
        </w:rPr>
        <w:t xml:space="preserve"> that it had initiated in 2005</w:t>
      </w:r>
      <w:r w:rsidRPr="00DC30DD">
        <w:rPr>
          <w:rFonts w:cs="Times New (W1)"/>
          <w:sz w:val="26"/>
          <w:szCs w:val="26"/>
        </w:rPr>
        <w:t>.</w:t>
      </w:r>
      <w:r w:rsidR="00761E76" w:rsidRPr="00DC30DD">
        <w:rPr>
          <w:rStyle w:val="FootnoteReference"/>
          <w:rFonts w:cs="Times New (W1)"/>
          <w:sz w:val="26"/>
          <w:szCs w:val="26"/>
        </w:rPr>
        <w:footnoteReference w:id="4"/>
      </w:r>
      <w:r w:rsidR="007E144C" w:rsidRPr="00DC30DD">
        <w:rPr>
          <w:rFonts w:cs="Times New (W1)"/>
          <w:sz w:val="26"/>
          <w:szCs w:val="26"/>
        </w:rPr>
        <w:t xml:space="preserve">  </w:t>
      </w:r>
      <w:r w:rsidR="007E144C" w:rsidRPr="00DC30DD">
        <w:rPr>
          <w:rFonts w:cs="Times New (W1)"/>
          <w:i/>
          <w:sz w:val="26"/>
          <w:szCs w:val="26"/>
        </w:rPr>
        <w:t>In the Matter of Connect America Fund</w:t>
      </w:r>
      <w:r w:rsidR="007E144C" w:rsidRPr="00DC30DD">
        <w:rPr>
          <w:rFonts w:cs="Times New (W1)"/>
          <w:sz w:val="26"/>
          <w:szCs w:val="26"/>
        </w:rPr>
        <w:t xml:space="preserve">, WC Docket No. 10-90; </w:t>
      </w:r>
      <w:r w:rsidR="007E144C" w:rsidRPr="00DC30DD">
        <w:rPr>
          <w:rFonts w:cs="Times New (W1)"/>
          <w:i/>
          <w:sz w:val="26"/>
          <w:szCs w:val="26"/>
        </w:rPr>
        <w:t>A National Broadband Plan for Our Future</w:t>
      </w:r>
      <w:r w:rsidR="007E144C" w:rsidRPr="00DC30DD">
        <w:rPr>
          <w:rFonts w:cs="Times New (W1)"/>
          <w:sz w:val="26"/>
          <w:szCs w:val="26"/>
        </w:rPr>
        <w:t xml:space="preserve">, GN Docket No. 09-51; </w:t>
      </w:r>
      <w:r w:rsidR="007E144C" w:rsidRPr="00DC30DD">
        <w:rPr>
          <w:rFonts w:cs="Times New (W1)"/>
          <w:i/>
          <w:sz w:val="26"/>
          <w:szCs w:val="26"/>
        </w:rPr>
        <w:t>Establishing Just and Reasonable Rates for Local Exchange Carriers</w:t>
      </w:r>
      <w:r w:rsidR="007E144C" w:rsidRPr="00DC30DD">
        <w:rPr>
          <w:rFonts w:cs="Times New (W1)"/>
          <w:sz w:val="26"/>
          <w:szCs w:val="26"/>
        </w:rPr>
        <w:t xml:space="preserve">, W Docket No. 07-135; </w:t>
      </w:r>
      <w:r w:rsidR="007E144C" w:rsidRPr="00DC30DD">
        <w:rPr>
          <w:rFonts w:cs="Times New (W1)"/>
          <w:i/>
          <w:sz w:val="26"/>
          <w:szCs w:val="26"/>
        </w:rPr>
        <w:t>High-Cost Universal Service Support</w:t>
      </w:r>
      <w:r w:rsidR="007E144C" w:rsidRPr="00DC30DD">
        <w:rPr>
          <w:rFonts w:cs="Times New (W1)"/>
          <w:sz w:val="26"/>
          <w:szCs w:val="26"/>
        </w:rPr>
        <w:t xml:space="preserve">, WC Docket No. 05-337; </w:t>
      </w:r>
      <w:r w:rsidR="007E144C" w:rsidRPr="00DC30DD">
        <w:rPr>
          <w:rFonts w:cs="Times New (W1)"/>
          <w:i/>
          <w:sz w:val="26"/>
          <w:szCs w:val="26"/>
        </w:rPr>
        <w:t>Developing a Unified Intercarrier Compensation Regime</w:t>
      </w:r>
      <w:r w:rsidR="007E144C" w:rsidRPr="00DC30DD">
        <w:rPr>
          <w:rFonts w:cs="Times New (W1)"/>
          <w:sz w:val="26"/>
          <w:szCs w:val="26"/>
        </w:rPr>
        <w:t>, CC</w:t>
      </w:r>
      <w:r w:rsidR="00AB44D4" w:rsidRPr="00DC30DD">
        <w:rPr>
          <w:rFonts w:cs="Times New (W1)"/>
          <w:sz w:val="26"/>
          <w:szCs w:val="26"/>
        </w:rPr>
        <w:t> </w:t>
      </w:r>
      <w:r w:rsidR="007E144C" w:rsidRPr="00DC30DD">
        <w:rPr>
          <w:rFonts w:cs="Times New (W1)"/>
          <w:sz w:val="26"/>
          <w:szCs w:val="26"/>
        </w:rPr>
        <w:t xml:space="preserve">Docket No. 01-92; </w:t>
      </w:r>
      <w:r w:rsidR="00854F18" w:rsidRPr="00DC30DD">
        <w:rPr>
          <w:rFonts w:cs="Times New (W1)"/>
          <w:i/>
          <w:sz w:val="26"/>
          <w:szCs w:val="26"/>
        </w:rPr>
        <w:t xml:space="preserve">Federal-State Joint Board on Universal </w:t>
      </w:r>
      <w:r w:rsidR="00854F18" w:rsidRPr="00DC30DD">
        <w:rPr>
          <w:rFonts w:cs="Times New (W1)"/>
          <w:i/>
          <w:sz w:val="26"/>
          <w:szCs w:val="26"/>
        </w:rPr>
        <w:lastRenderedPageBreak/>
        <w:t>Service</w:t>
      </w:r>
      <w:r w:rsidR="00854F18" w:rsidRPr="00DC30DD">
        <w:rPr>
          <w:rFonts w:cs="Times New (W1)"/>
          <w:sz w:val="26"/>
          <w:szCs w:val="26"/>
        </w:rPr>
        <w:t>, CC Docket No.</w:t>
      </w:r>
      <w:r w:rsidR="004F6C6D" w:rsidRPr="00DC30DD">
        <w:rPr>
          <w:rFonts w:cs="Times New (W1)"/>
          <w:sz w:val="26"/>
          <w:szCs w:val="26"/>
        </w:rPr>
        <w:t> </w:t>
      </w:r>
      <w:r w:rsidR="00854F18" w:rsidRPr="00DC30DD">
        <w:rPr>
          <w:rFonts w:cs="Times New (W1)"/>
          <w:sz w:val="26"/>
          <w:szCs w:val="26"/>
        </w:rPr>
        <w:t xml:space="preserve">96-45; </w:t>
      </w:r>
      <w:r w:rsidR="00854F18" w:rsidRPr="00DC30DD">
        <w:rPr>
          <w:rFonts w:cs="Times New (W1)"/>
          <w:i/>
          <w:sz w:val="26"/>
          <w:szCs w:val="26"/>
        </w:rPr>
        <w:t>Lifeline and Link-Up</w:t>
      </w:r>
      <w:r w:rsidR="00854F18" w:rsidRPr="00DC30DD">
        <w:rPr>
          <w:rFonts w:cs="Times New (W1)"/>
          <w:sz w:val="26"/>
          <w:szCs w:val="26"/>
        </w:rPr>
        <w:t xml:space="preserve">, WC Docket No. 03-109; </w:t>
      </w:r>
      <w:r w:rsidR="00854F18" w:rsidRPr="00DC30DD">
        <w:rPr>
          <w:rFonts w:cs="Times New (W1)"/>
          <w:i/>
          <w:sz w:val="26"/>
          <w:szCs w:val="26"/>
        </w:rPr>
        <w:t>Universal Service Reform – Mobility Fund</w:t>
      </w:r>
      <w:r w:rsidR="00854F18" w:rsidRPr="00DC30DD">
        <w:rPr>
          <w:rFonts w:cs="Times New (W1)"/>
          <w:sz w:val="26"/>
          <w:szCs w:val="26"/>
        </w:rPr>
        <w:t xml:space="preserve">, WT Docket No. 10-208, </w:t>
      </w:r>
      <w:r w:rsidR="007E144C" w:rsidRPr="00DC30DD">
        <w:rPr>
          <w:rFonts w:cs="Times New (W1)"/>
          <w:sz w:val="26"/>
          <w:szCs w:val="26"/>
        </w:rPr>
        <w:t>FCC 11-161 (</w:t>
      </w:r>
      <w:r w:rsidR="00854F18" w:rsidRPr="00DC30DD">
        <w:rPr>
          <w:rFonts w:cs="Times New (W1)"/>
          <w:sz w:val="26"/>
          <w:szCs w:val="26"/>
        </w:rPr>
        <w:t>Orde</w:t>
      </w:r>
      <w:r w:rsidR="002071AB" w:rsidRPr="00DC30DD">
        <w:rPr>
          <w:rFonts w:cs="Times New (W1)"/>
          <w:sz w:val="26"/>
          <w:szCs w:val="26"/>
        </w:rPr>
        <w:t>r adopted October 27, 2011 and r</w:t>
      </w:r>
      <w:r w:rsidR="00854F18" w:rsidRPr="00DC30DD">
        <w:rPr>
          <w:rFonts w:cs="Times New (W1)"/>
          <w:sz w:val="26"/>
          <w:szCs w:val="26"/>
        </w:rPr>
        <w:t xml:space="preserve">eleased </w:t>
      </w:r>
      <w:r w:rsidR="007E144C" w:rsidRPr="00DC30DD">
        <w:rPr>
          <w:rFonts w:cs="Times New (W1)"/>
          <w:sz w:val="26"/>
          <w:szCs w:val="26"/>
        </w:rPr>
        <w:t>November 18, 2011)</w:t>
      </w:r>
      <w:r w:rsidR="00761E76" w:rsidRPr="00DC30DD">
        <w:rPr>
          <w:rFonts w:cs="Times New (W1)"/>
          <w:sz w:val="26"/>
          <w:szCs w:val="26"/>
        </w:rPr>
        <w:t>, 26 FCC Rcd 17663 (2011)</w:t>
      </w:r>
      <w:r w:rsidR="00854F18" w:rsidRPr="00DC30DD">
        <w:rPr>
          <w:rFonts w:cs="Times New (W1)"/>
          <w:sz w:val="26"/>
          <w:szCs w:val="26"/>
        </w:rPr>
        <w:t xml:space="preserve">.  The FCC has issued additional reconsideration and clarification Orders in the same proceeding, and the issuance of further FCC rulings is anticipated (collectively </w:t>
      </w:r>
      <w:r w:rsidR="00854F18" w:rsidRPr="00DC30DD">
        <w:rPr>
          <w:rFonts w:cs="Times New (W1)"/>
          <w:i/>
          <w:sz w:val="26"/>
          <w:szCs w:val="26"/>
        </w:rPr>
        <w:t>FCC Order</w:t>
      </w:r>
      <w:r w:rsidR="00854F18" w:rsidRPr="00DC30DD">
        <w:rPr>
          <w:rFonts w:cs="Times New (W1)"/>
          <w:sz w:val="26"/>
          <w:szCs w:val="26"/>
        </w:rPr>
        <w:t xml:space="preserve">). </w:t>
      </w:r>
    </w:p>
    <w:p w:rsidR="00BA1BB3" w:rsidRPr="00DC30DD" w:rsidRDefault="00BA1BB3" w:rsidP="004A40AB">
      <w:pPr>
        <w:spacing w:line="360" w:lineRule="auto"/>
        <w:rPr>
          <w:rFonts w:cs="Times New (W1)"/>
          <w:sz w:val="26"/>
          <w:szCs w:val="26"/>
        </w:rPr>
      </w:pPr>
    </w:p>
    <w:p w:rsidR="00DB0FBE" w:rsidRPr="00DC30DD" w:rsidRDefault="00DB0FBE" w:rsidP="004A40AB">
      <w:pPr>
        <w:spacing w:line="360" w:lineRule="auto"/>
        <w:rPr>
          <w:rFonts w:cs="Times New (W1)"/>
          <w:sz w:val="26"/>
          <w:szCs w:val="26"/>
        </w:rPr>
      </w:pPr>
      <w:r w:rsidRPr="00DC30DD">
        <w:rPr>
          <w:rFonts w:cs="Times New (W1)"/>
          <w:sz w:val="26"/>
          <w:szCs w:val="26"/>
        </w:rPr>
        <w:tab/>
      </w:r>
      <w:r w:rsidRPr="00DC30DD">
        <w:rPr>
          <w:rFonts w:cs="Times New (W1)"/>
          <w:sz w:val="26"/>
          <w:szCs w:val="26"/>
        </w:rPr>
        <w:tab/>
        <w:t>By Opinion and Order entered March 20, 2012</w:t>
      </w:r>
      <w:r w:rsidR="00745F76" w:rsidRPr="00DC30DD">
        <w:rPr>
          <w:rFonts w:cs="Times New (W1)"/>
          <w:sz w:val="26"/>
          <w:szCs w:val="26"/>
        </w:rPr>
        <w:t xml:space="preserve"> (</w:t>
      </w:r>
      <w:r w:rsidR="00745F76" w:rsidRPr="00DC30DD">
        <w:rPr>
          <w:rFonts w:cs="Times New (W1)"/>
          <w:i/>
          <w:sz w:val="26"/>
          <w:szCs w:val="26"/>
        </w:rPr>
        <w:t>March 2012 Order</w:t>
      </w:r>
      <w:r w:rsidR="00745F76" w:rsidRPr="00DC30DD">
        <w:rPr>
          <w:rFonts w:cs="Times New (W1)"/>
          <w:sz w:val="26"/>
          <w:szCs w:val="26"/>
        </w:rPr>
        <w:t>)</w:t>
      </w:r>
      <w:r w:rsidRPr="00DC30DD">
        <w:rPr>
          <w:rFonts w:cs="Times New (W1)"/>
          <w:sz w:val="26"/>
          <w:szCs w:val="26"/>
        </w:rPr>
        <w:t xml:space="preserve">, we reopened the record in this proceeding for the limited purpose of examining the effects </w:t>
      </w:r>
      <w:r w:rsidR="00854F18" w:rsidRPr="00DC30DD">
        <w:rPr>
          <w:rFonts w:cs="Times New (W1)"/>
          <w:sz w:val="26"/>
          <w:szCs w:val="26"/>
        </w:rPr>
        <w:t xml:space="preserve">of the </w:t>
      </w:r>
      <w:r w:rsidR="00854F18" w:rsidRPr="00DC30DD">
        <w:rPr>
          <w:rFonts w:cs="Times New (W1)"/>
          <w:i/>
          <w:sz w:val="26"/>
          <w:szCs w:val="26"/>
        </w:rPr>
        <w:t xml:space="preserve">FCC Order </w:t>
      </w:r>
      <w:r w:rsidRPr="00DC30DD">
        <w:rPr>
          <w:rFonts w:cs="Times New (W1)"/>
          <w:sz w:val="26"/>
          <w:szCs w:val="26"/>
        </w:rPr>
        <w:t xml:space="preserve">on our </w:t>
      </w:r>
      <w:r w:rsidRPr="00DC30DD">
        <w:rPr>
          <w:rFonts w:cs="Times New (W1)"/>
          <w:i/>
          <w:sz w:val="26"/>
          <w:szCs w:val="26"/>
        </w:rPr>
        <w:t>July 2011 Order</w:t>
      </w:r>
      <w:r w:rsidRPr="00DC30DD">
        <w:rPr>
          <w:rFonts w:cs="Times New (W1)"/>
          <w:sz w:val="26"/>
          <w:szCs w:val="26"/>
        </w:rPr>
        <w:t>.  We</w:t>
      </w:r>
      <w:r w:rsidR="007A3598" w:rsidRPr="00DC30DD">
        <w:rPr>
          <w:rFonts w:cs="Times New (W1)"/>
          <w:sz w:val="26"/>
          <w:szCs w:val="26"/>
        </w:rPr>
        <w:t xml:space="preserve"> invited </w:t>
      </w:r>
      <w:r w:rsidRPr="00DC30DD">
        <w:rPr>
          <w:rFonts w:cs="Times New (W1)"/>
          <w:sz w:val="26"/>
          <w:szCs w:val="26"/>
        </w:rPr>
        <w:t>PTA/CTL and AT&amp;T to file updated petitions for reconsideration by April 9, 2012, and provided that answers thereto were to be filed by April 19, 2012.</w:t>
      </w:r>
      <w:r w:rsidR="007A3598" w:rsidRPr="00DC30DD">
        <w:rPr>
          <w:rFonts w:cs="Times New (W1)"/>
          <w:sz w:val="26"/>
          <w:szCs w:val="26"/>
        </w:rPr>
        <w:t xml:space="preserve">  As stated above, on April 9, 2012, PTA/CTL filed an Updated Joint Petition, and AT&amp;T filed an Updated Petition.  Answers thereto have been filed as noted.</w:t>
      </w:r>
    </w:p>
    <w:p w:rsidR="008B1D7B" w:rsidRPr="00DC30DD" w:rsidRDefault="008B1D7B" w:rsidP="004A40AB">
      <w:pPr>
        <w:spacing w:line="360" w:lineRule="auto"/>
        <w:rPr>
          <w:rFonts w:cs="Times New (W1)"/>
          <w:sz w:val="26"/>
          <w:szCs w:val="26"/>
        </w:rPr>
      </w:pPr>
    </w:p>
    <w:p w:rsidR="008B1D7B" w:rsidRPr="00DC30DD" w:rsidRDefault="00EE614B" w:rsidP="004A40AB">
      <w:pPr>
        <w:spacing w:line="360" w:lineRule="auto"/>
        <w:rPr>
          <w:rFonts w:cs="Times New (W1)"/>
          <w:sz w:val="26"/>
          <w:szCs w:val="26"/>
        </w:rPr>
      </w:pPr>
      <w:r w:rsidRPr="00DC30DD">
        <w:rPr>
          <w:rFonts w:cs="Times New (W1)"/>
          <w:sz w:val="26"/>
          <w:szCs w:val="26"/>
        </w:rPr>
        <w:tab/>
      </w:r>
      <w:r w:rsidRPr="00DC30DD">
        <w:rPr>
          <w:rFonts w:cs="Times New (W1)"/>
          <w:sz w:val="26"/>
          <w:szCs w:val="26"/>
        </w:rPr>
        <w:tab/>
        <w:t xml:space="preserve">In our </w:t>
      </w:r>
      <w:r w:rsidR="00BB4400" w:rsidRPr="00DC30DD">
        <w:rPr>
          <w:rFonts w:cs="Times New (W1)"/>
          <w:i/>
          <w:sz w:val="26"/>
          <w:szCs w:val="26"/>
        </w:rPr>
        <w:t xml:space="preserve">Short Form </w:t>
      </w:r>
      <w:r w:rsidR="005E10C6" w:rsidRPr="00DC30DD">
        <w:rPr>
          <w:rFonts w:cs="Times New (W1)"/>
          <w:i/>
          <w:sz w:val="26"/>
          <w:szCs w:val="26"/>
        </w:rPr>
        <w:t>Order</w:t>
      </w:r>
      <w:r w:rsidRPr="00DC30DD">
        <w:rPr>
          <w:rFonts w:cs="Times New (W1)"/>
          <w:sz w:val="26"/>
          <w:szCs w:val="26"/>
        </w:rPr>
        <w:t xml:space="preserve"> entered May 10, 2012, </w:t>
      </w:r>
      <w:r w:rsidRPr="00DC30DD">
        <w:rPr>
          <w:rFonts w:cs="Times New (W1)"/>
          <w:i/>
          <w:sz w:val="26"/>
          <w:szCs w:val="26"/>
        </w:rPr>
        <w:t>supra.</w:t>
      </w:r>
      <w:r w:rsidR="00B91570" w:rsidRPr="00DC30DD">
        <w:rPr>
          <w:rFonts w:cs="Times New (W1)"/>
          <w:sz w:val="26"/>
          <w:szCs w:val="26"/>
        </w:rPr>
        <w:t xml:space="preserve">, we </w:t>
      </w:r>
      <w:r w:rsidR="005E10C6" w:rsidRPr="00DC30DD">
        <w:rPr>
          <w:rFonts w:cs="Times New (W1)"/>
          <w:sz w:val="26"/>
          <w:szCs w:val="26"/>
        </w:rPr>
        <w:t>pro</w:t>
      </w:r>
      <w:r w:rsidR="00616C4E" w:rsidRPr="00DC30DD">
        <w:rPr>
          <w:rFonts w:cs="Times New (W1)"/>
          <w:sz w:val="26"/>
          <w:szCs w:val="26"/>
        </w:rPr>
        <w:t xml:space="preserve">vided </w:t>
      </w:r>
      <w:r w:rsidR="00E74ABA" w:rsidRPr="00DC30DD">
        <w:rPr>
          <w:rFonts w:cs="Times New (W1)"/>
          <w:sz w:val="26"/>
          <w:szCs w:val="26"/>
        </w:rPr>
        <w:t xml:space="preserve">direction </w:t>
      </w:r>
      <w:r w:rsidR="005E10C6" w:rsidRPr="00DC30DD">
        <w:rPr>
          <w:rFonts w:cs="Times New (W1)"/>
          <w:sz w:val="26"/>
          <w:szCs w:val="26"/>
        </w:rPr>
        <w:t>necessitated by the industry’s immediate need for guidance for the filing of intrastate switched carrier access tariffs to be effective July 1, 2012</w:t>
      </w:r>
      <w:r w:rsidR="00854F18" w:rsidRPr="00DC30DD">
        <w:rPr>
          <w:rFonts w:cs="Times New (W1)"/>
          <w:sz w:val="26"/>
          <w:szCs w:val="26"/>
        </w:rPr>
        <w:t>, as required by the FCC</w:t>
      </w:r>
      <w:r w:rsidR="008B1D7B" w:rsidRPr="00DC30DD">
        <w:rPr>
          <w:rFonts w:cs="Times New (W1)"/>
          <w:sz w:val="26"/>
          <w:szCs w:val="26"/>
        </w:rPr>
        <w:t xml:space="preserve">. </w:t>
      </w:r>
      <w:r w:rsidR="00E74ABA" w:rsidRPr="00DC30DD">
        <w:rPr>
          <w:rFonts w:cs="Times New (W1)"/>
          <w:sz w:val="26"/>
          <w:szCs w:val="26"/>
        </w:rPr>
        <w:t xml:space="preserve"> </w:t>
      </w:r>
      <w:r w:rsidR="005E10C6" w:rsidRPr="00DC30DD">
        <w:rPr>
          <w:rFonts w:cs="Times New (W1)"/>
          <w:sz w:val="26"/>
          <w:szCs w:val="26"/>
        </w:rPr>
        <w:t xml:space="preserve">In our </w:t>
      </w:r>
      <w:r w:rsidR="00BB4400" w:rsidRPr="00DC30DD">
        <w:rPr>
          <w:rFonts w:cs="Times New (W1)"/>
          <w:i/>
          <w:sz w:val="26"/>
          <w:szCs w:val="26"/>
        </w:rPr>
        <w:t xml:space="preserve">Short Form </w:t>
      </w:r>
      <w:r w:rsidR="005E10C6" w:rsidRPr="00DC30DD">
        <w:rPr>
          <w:rFonts w:cs="Times New (W1)"/>
          <w:i/>
          <w:sz w:val="26"/>
          <w:szCs w:val="26"/>
        </w:rPr>
        <w:t>Order</w:t>
      </w:r>
      <w:r w:rsidR="005E10C6" w:rsidRPr="00DC30DD">
        <w:rPr>
          <w:rFonts w:cs="Times New (W1)"/>
          <w:sz w:val="26"/>
          <w:szCs w:val="26"/>
        </w:rPr>
        <w:t xml:space="preserve">, we affirmed, in summary fashion, the rationale underlying our </w:t>
      </w:r>
      <w:r w:rsidR="005E10C6" w:rsidRPr="00DC30DD">
        <w:rPr>
          <w:rFonts w:cs="Times New (W1)"/>
          <w:i/>
          <w:sz w:val="26"/>
          <w:szCs w:val="26"/>
        </w:rPr>
        <w:t>July 2011 Order</w:t>
      </w:r>
      <w:r w:rsidR="005E10C6" w:rsidRPr="00DC30DD">
        <w:rPr>
          <w:rFonts w:cs="Times New (W1)"/>
          <w:sz w:val="26"/>
          <w:szCs w:val="26"/>
        </w:rPr>
        <w:t xml:space="preserve"> that the intrastate </w:t>
      </w:r>
      <w:r w:rsidR="00B6740C" w:rsidRPr="00DC30DD">
        <w:rPr>
          <w:rFonts w:cs="Times New (W1)"/>
          <w:sz w:val="26"/>
          <w:szCs w:val="26"/>
        </w:rPr>
        <w:t>carrier charge (</w:t>
      </w:r>
      <w:r w:rsidR="005E10C6" w:rsidRPr="00DC30DD">
        <w:rPr>
          <w:rFonts w:cs="Times New (W1)"/>
          <w:sz w:val="26"/>
          <w:szCs w:val="26"/>
        </w:rPr>
        <w:t>CC</w:t>
      </w:r>
      <w:r w:rsidR="00B6740C" w:rsidRPr="00DC30DD">
        <w:rPr>
          <w:rFonts w:cs="Times New (W1)"/>
          <w:sz w:val="26"/>
          <w:szCs w:val="26"/>
        </w:rPr>
        <w:t>)</w:t>
      </w:r>
      <w:r w:rsidR="005E10C6" w:rsidRPr="00DC30DD">
        <w:rPr>
          <w:rFonts w:cs="Times New (W1)"/>
          <w:sz w:val="26"/>
          <w:szCs w:val="26"/>
        </w:rPr>
        <w:t>/</w:t>
      </w:r>
      <w:r w:rsidR="00B6740C" w:rsidRPr="00DC30DD">
        <w:rPr>
          <w:rFonts w:cs="Times New (W1)"/>
          <w:sz w:val="26"/>
          <w:szCs w:val="26"/>
        </w:rPr>
        <w:t xml:space="preserve">carrier common line charge </w:t>
      </w:r>
      <w:r w:rsidR="005E10C6" w:rsidRPr="00DC30DD">
        <w:rPr>
          <w:rFonts w:cs="Times New (W1)"/>
          <w:sz w:val="26"/>
          <w:szCs w:val="26"/>
        </w:rPr>
        <w:t>CCLC should be maintained at some level at this time, irrespective of the intercarrier compensation regime that the FCC gradually is placing into effect.</w:t>
      </w:r>
      <w:r w:rsidR="00E74ABA" w:rsidRPr="00DC30DD">
        <w:rPr>
          <w:rFonts w:cs="Times New (W1)"/>
          <w:sz w:val="26"/>
          <w:szCs w:val="26"/>
        </w:rPr>
        <w:t xml:space="preserve">  We adopted a methodology for allocating intrastate CC/CCLC revenues between terminating and originating access c</w:t>
      </w:r>
      <w:r w:rsidR="00EB0655" w:rsidRPr="00DC30DD">
        <w:rPr>
          <w:rFonts w:cs="Times New (W1)"/>
          <w:sz w:val="26"/>
          <w:szCs w:val="26"/>
        </w:rPr>
        <w:t xml:space="preserve">harges, and </w:t>
      </w:r>
      <w:r w:rsidR="00E74ABA" w:rsidRPr="00DC30DD">
        <w:rPr>
          <w:rFonts w:cs="Times New (W1)"/>
          <w:sz w:val="26"/>
          <w:szCs w:val="26"/>
        </w:rPr>
        <w:t xml:space="preserve">stayed the intrastate switched carrier access rate reforms that were directed by our </w:t>
      </w:r>
      <w:r w:rsidR="00E74ABA" w:rsidRPr="00DC30DD">
        <w:rPr>
          <w:rFonts w:cs="Times New (W1)"/>
          <w:i/>
          <w:sz w:val="26"/>
          <w:szCs w:val="26"/>
        </w:rPr>
        <w:t>July 2011 Order</w:t>
      </w:r>
      <w:r w:rsidR="00E74ABA" w:rsidRPr="00DC30DD">
        <w:rPr>
          <w:rFonts w:cs="Times New (W1)"/>
          <w:sz w:val="26"/>
          <w:szCs w:val="26"/>
        </w:rPr>
        <w:t>, including the reforms of the CC/CCLC rates.  In s</w:t>
      </w:r>
      <w:r w:rsidR="00AD1481" w:rsidRPr="00DC30DD">
        <w:rPr>
          <w:rFonts w:cs="Times New (W1)"/>
          <w:sz w:val="26"/>
          <w:szCs w:val="26"/>
        </w:rPr>
        <w:t xml:space="preserve">o doing, we </w:t>
      </w:r>
      <w:r w:rsidR="00C016F6" w:rsidRPr="00DC30DD">
        <w:rPr>
          <w:rFonts w:cs="Times New (W1)"/>
          <w:sz w:val="26"/>
          <w:szCs w:val="26"/>
        </w:rPr>
        <w:t xml:space="preserve">concluded that, given </w:t>
      </w:r>
      <w:r w:rsidR="00854F18" w:rsidRPr="00DC30DD">
        <w:rPr>
          <w:rFonts w:cs="Times New (W1)"/>
          <w:sz w:val="26"/>
          <w:szCs w:val="26"/>
        </w:rPr>
        <w:t xml:space="preserve">the drastic impact of the </w:t>
      </w:r>
      <w:r w:rsidR="00854F18" w:rsidRPr="00DC30DD">
        <w:rPr>
          <w:rFonts w:cs="Times New (W1)"/>
          <w:i/>
          <w:sz w:val="26"/>
          <w:szCs w:val="26"/>
        </w:rPr>
        <w:t xml:space="preserve">FCC </w:t>
      </w:r>
      <w:r w:rsidR="00C016F6" w:rsidRPr="00DC30DD">
        <w:rPr>
          <w:rFonts w:cs="Times New (W1)"/>
          <w:i/>
          <w:sz w:val="26"/>
          <w:szCs w:val="26"/>
        </w:rPr>
        <w:t>Order</w:t>
      </w:r>
      <w:r w:rsidR="00C016F6" w:rsidRPr="00DC30DD">
        <w:rPr>
          <w:rFonts w:cs="Times New (W1)"/>
          <w:sz w:val="26"/>
          <w:szCs w:val="26"/>
        </w:rPr>
        <w:t xml:space="preserve"> on the measured intrastate access reforms adopted in our </w:t>
      </w:r>
      <w:r w:rsidR="00C016F6" w:rsidRPr="00DC30DD">
        <w:rPr>
          <w:rFonts w:cs="Times New (W1)"/>
          <w:i/>
          <w:sz w:val="26"/>
          <w:szCs w:val="26"/>
        </w:rPr>
        <w:t>July 2011 Order,</w:t>
      </w:r>
      <w:r w:rsidR="00C016F6" w:rsidRPr="00DC30DD">
        <w:rPr>
          <w:rFonts w:cs="Times New (W1)"/>
          <w:sz w:val="26"/>
          <w:szCs w:val="26"/>
        </w:rPr>
        <w:t xml:space="preserve"> and in view of the further FCC actions contemplated in the area of </w:t>
      </w:r>
      <w:r w:rsidR="00616C4E" w:rsidRPr="00DC30DD">
        <w:rPr>
          <w:rFonts w:cs="Times New (W1)"/>
          <w:sz w:val="26"/>
          <w:szCs w:val="26"/>
        </w:rPr>
        <w:t>originating access reform, we will</w:t>
      </w:r>
      <w:r w:rsidR="00C016F6" w:rsidRPr="00DC30DD">
        <w:rPr>
          <w:rFonts w:cs="Times New (W1)"/>
          <w:sz w:val="26"/>
          <w:szCs w:val="26"/>
        </w:rPr>
        <w:t xml:space="preserve"> not at this time take any actions affecting intrastate switched carrier access rates for </w:t>
      </w:r>
      <w:r w:rsidR="00C016F6" w:rsidRPr="00DC30DD">
        <w:rPr>
          <w:rFonts w:cs="Times New (W1)"/>
          <w:sz w:val="26"/>
          <w:szCs w:val="26"/>
        </w:rPr>
        <w:lastRenderedPageBreak/>
        <w:t>originating traff</w:t>
      </w:r>
      <w:r w:rsidR="00AD1481" w:rsidRPr="00DC30DD">
        <w:rPr>
          <w:rFonts w:cs="Times New (W1)"/>
          <w:sz w:val="26"/>
          <w:szCs w:val="26"/>
        </w:rPr>
        <w:t xml:space="preserve">ic.  </w:t>
      </w:r>
      <w:r w:rsidR="00616C4E" w:rsidRPr="00DC30DD">
        <w:rPr>
          <w:rFonts w:cs="Times New (W1)"/>
          <w:sz w:val="26"/>
          <w:szCs w:val="26"/>
        </w:rPr>
        <w:t>Fin</w:t>
      </w:r>
      <w:r w:rsidR="00AD1481" w:rsidRPr="00DC30DD">
        <w:rPr>
          <w:rFonts w:cs="Times New (W1)"/>
          <w:sz w:val="26"/>
          <w:szCs w:val="26"/>
        </w:rPr>
        <w:t xml:space="preserve">ally, we stated that </w:t>
      </w:r>
      <w:r w:rsidR="00616C4E" w:rsidRPr="00DC30DD">
        <w:rPr>
          <w:rFonts w:cs="Times New (W1)"/>
          <w:sz w:val="26"/>
          <w:szCs w:val="26"/>
        </w:rPr>
        <w:t xml:space="preserve">a fuller </w:t>
      </w:r>
      <w:r w:rsidR="00AD1481" w:rsidRPr="00DC30DD">
        <w:rPr>
          <w:rFonts w:cs="Times New (W1)"/>
          <w:sz w:val="26"/>
          <w:szCs w:val="26"/>
        </w:rPr>
        <w:t xml:space="preserve">discussion would </w:t>
      </w:r>
      <w:r w:rsidR="00616C4E" w:rsidRPr="00DC30DD">
        <w:rPr>
          <w:rFonts w:cs="Times New (W1)"/>
          <w:sz w:val="26"/>
          <w:szCs w:val="26"/>
        </w:rPr>
        <w:t xml:space="preserve">be provided in an upcoming Order addressing in detail the pending updated petitions for reconsideration of our </w:t>
      </w:r>
      <w:r w:rsidR="00616C4E" w:rsidRPr="00DC30DD">
        <w:rPr>
          <w:rFonts w:cs="Times New (W1)"/>
          <w:i/>
          <w:sz w:val="26"/>
          <w:szCs w:val="26"/>
        </w:rPr>
        <w:t>July 2011 Order</w:t>
      </w:r>
      <w:r w:rsidR="00616C4E" w:rsidRPr="00DC30DD">
        <w:rPr>
          <w:rFonts w:cs="Times New (W1)"/>
          <w:sz w:val="26"/>
          <w:szCs w:val="26"/>
        </w:rPr>
        <w:t>.  Our Opinion and Order of today’s date serves this function.</w:t>
      </w:r>
    </w:p>
    <w:p w:rsidR="00971B07" w:rsidRPr="00DC30DD" w:rsidRDefault="00971B07" w:rsidP="00A2389E">
      <w:pPr>
        <w:spacing w:line="360" w:lineRule="auto"/>
        <w:rPr>
          <w:rFonts w:cs="Times New (W1)"/>
          <w:sz w:val="26"/>
          <w:szCs w:val="26"/>
        </w:rPr>
      </w:pPr>
    </w:p>
    <w:p w:rsidR="00A2389E" w:rsidRPr="00DC30DD" w:rsidRDefault="00A2389E" w:rsidP="003C3FD3">
      <w:pPr>
        <w:pStyle w:val="Heading1"/>
      </w:pPr>
      <w:bookmarkStart w:id="2" w:name="_Toc332210987"/>
      <w:r w:rsidRPr="00DC30DD">
        <w:rPr>
          <w:rStyle w:val="Heading1Char"/>
          <w:b/>
        </w:rPr>
        <w:t>Iss</w:t>
      </w:r>
      <w:r w:rsidR="00C42826" w:rsidRPr="00DC30DD">
        <w:rPr>
          <w:rStyle w:val="Heading1Char"/>
          <w:b/>
        </w:rPr>
        <w:t>ues Addressed by the July 2011 Order</w:t>
      </w:r>
      <w:bookmarkEnd w:id="2"/>
    </w:p>
    <w:p w:rsidR="00A2389E" w:rsidRPr="00DC30DD" w:rsidRDefault="00A2389E" w:rsidP="004F6C6D">
      <w:pPr>
        <w:keepNext/>
        <w:spacing w:line="360" w:lineRule="auto"/>
        <w:rPr>
          <w:rFonts w:cs="Times New (W1)"/>
          <w:sz w:val="26"/>
          <w:szCs w:val="26"/>
        </w:rPr>
      </w:pPr>
    </w:p>
    <w:p w:rsidR="0023795A" w:rsidRPr="00DC30DD" w:rsidRDefault="00971B07" w:rsidP="00971B07">
      <w:pPr>
        <w:spacing w:line="360" w:lineRule="auto"/>
        <w:ind w:firstLine="720"/>
        <w:rPr>
          <w:rFonts w:cs="Times New (W1)"/>
          <w:b/>
          <w:sz w:val="26"/>
          <w:szCs w:val="26"/>
        </w:rPr>
      </w:pPr>
      <w:r w:rsidRPr="00DC30DD">
        <w:rPr>
          <w:rFonts w:cs="Times New (W1)"/>
          <w:sz w:val="26"/>
          <w:szCs w:val="26"/>
        </w:rPr>
        <w:tab/>
      </w:r>
      <w:r w:rsidR="00B96E34" w:rsidRPr="00DC30DD">
        <w:rPr>
          <w:rFonts w:cs="Times New (W1)"/>
          <w:sz w:val="26"/>
          <w:szCs w:val="26"/>
        </w:rPr>
        <w:t>T</w:t>
      </w:r>
      <w:r w:rsidR="00F76D38" w:rsidRPr="00DC30DD">
        <w:rPr>
          <w:rFonts w:cs="Times New (W1)"/>
          <w:sz w:val="26"/>
          <w:szCs w:val="26"/>
        </w:rPr>
        <w:t>he</w:t>
      </w:r>
      <w:r w:rsidR="00481BFE" w:rsidRPr="00DC30DD">
        <w:rPr>
          <w:rFonts w:cs="Times New (W1)"/>
          <w:sz w:val="26"/>
          <w:szCs w:val="26"/>
        </w:rPr>
        <w:t xml:space="preserve"> </w:t>
      </w:r>
      <w:r w:rsidR="00481BFE" w:rsidRPr="00DC30DD">
        <w:rPr>
          <w:rFonts w:cs="Times New (W1)"/>
          <w:i/>
          <w:sz w:val="26"/>
          <w:szCs w:val="26"/>
        </w:rPr>
        <w:t>July 2011 Order</w:t>
      </w:r>
      <w:r w:rsidR="00F76D38" w:rsidRPr="00DC30DD">
        <w:rPr>
          <w:rFonts w:cs="Times New (W1)"/>
          <w:sz w:val="26"/>
          <w:szCs w:val="26"/>
        </w:rPr>
        <w:t xml:space="preserve"> </w:t>
      </w:r>
      <w:r w:rsidR="00C02005" w:rsidRPr="00DC30DD">
        <w:rPr>
          <w:rFonts w:cs="Times New (W1)"/>
          <w:sz w:val="26"/>
          <w:szCs w:val="26"/>
        </w:rPr>
        <w:t xml:space="preserve">included </w:t>
      </w:r>
      <w:r w:rsidR="00B6740C" w:rsidRPr="00DC30DD">
        <w:rPr>
          <w:rFonts w:cs="Times New (W1)"/>
          <w:sz w:val="26"/>
          <w:szCs w:val="26"/>
        </w:rPr>
        <w:t>a</w:t>
      </w:r>
      <w:r w:rsidR="00C02005" w:rsidRPr="00DC30DD">
        <w:rPr>
          <w:rFonts w:cs="Times New (W1)"/>
          <w:sz w:val="26"/>
          <w:szCs w:val="26"/>
        </w:rPr>
        <w:t xml:space="preserve"> comprehensive s</w:t>
      </w:r>
      <w:r w:rsidR="003110B9" w:rsidRPr="00DC30DD">
        <w:rPr>
          <w:rFonts w:cs="Times New (W1)"/>
          <w:sz w:val="26"/>
          <w:szCs w:val="26"/>
        </w:rPr>
        <w:t xml:space="preserve">ummary of the </w:t>
      </w:r>
      <w:r w:rsidR="00C02005" w:rsidRPr="00DC30DD">
        <w:rPr>
          <w:rFonts w:cs="Times New (W1)"/>
          <w:sz w:val="26"/>
          <w:szCs w:val="26"/>
        </w:rPr>
        <w:t xml:space="preserve">issues </w:t>
      </w:r>
      <w:r w:rsidR="006F057E" w:rsidRPr="00DC30DD">
        <w:rPr>
          <w:rFonts w:cs="Times New (W1)"/>
          <w:sz w:val="26"/>
          <w:szCs w:val="26"/>
        </w:rPr>
        <w:t>raised by</w:t>
      </w:r>
      <w:r w:rsidR="00C02005" w:rsidRPr="00DC30DD">
        <w:rPr>
          <w:rFonts w:cs="Times New (W1)"/>
          <w:sz w:val="26"/>
          <w:szCs w:val="26"/>
        </w:rPr>
        <w:t xml:space="preserve"> this proceeding</w:t>
      </w:r>
      <w:r w:rsidR="00B6740C" w:rsidRPr="00DC30DD">
        <w:rPr>
          <w:rFonts w:cs="Times New (W1)"/>
          <w:sz w:val="26"/>
          <w:szCs w:val="26"/>
        </w:rPr>
        <w:t>, which will not be repeated here.  However, we will highlight those pertinent portions of the summary, as set forth below</w:t>
      </w:r>
      <w:r w:rsidR="00C02005" w:rsidRPr="00DC30DD">
        <w:rPr>
          <w:rFonts w:cs="Times New (W1)"/>
          <w:sz w:val="26"/>
          <w:szCs w:val="26"/>
        </w:rPr>
        <w:t>:</w:t>
      </w:r>
    </w:p>
    <w:p w:rsidR="003B77A3" w:rsidRPr="00DC30DD" w:rsidRDefault="003B77A3" w:rsidP="002777C6">
      <w:pPr>
        <w:spacing w:line="360" w:lineRule="auto"/>
        <w:rPr>
          <w:rFonts w:cs="Times New (W1)"/>
          <w:sz w:val="26"/>
          <w:szCs w:val="26"/>
        </w:rPr>
      </w:pPr>
    </w:p>
    <w:p w:rsidR="005A1775" w:rsidRPr="00DC30DD" w:rsidRDefault="00474E7E" w:rsidP="00FB77ED">
      <w:pPr>
        <w:autoSpaceDE w:val="0"/>
        <w:autoSpaceDN w:val="0"/>
        <w:adjustRightInd w:val="0"/>
        <w:ind w:left="1440" w:right="1440"/>
        <w:rPr>
          <w:rFonts w:cs="Times New (W1)"/>
          <w:sz w:val="26"/>
          <w:szCs w:val="26"/>
        </w:rPr>
      </w:pPr>
      <w:r w:rsidRPr="00DC30DD">
        <w:rPr>
          <w:rFonts w:cs="Times New (W1)"/>
          <w:sz w:val="26"/>
          <w:szCs w:val="26"/>
        </w:rPr>
        <w:t xml:space="preserve">While labeled an access charge investigation, the primary issue to be addressed in these proceedings is how the cost of joint and common network plant will be recovered.  </w:t>
      </w:r>
    </w:p>
    <w:p w:rsidR="00EE614B" w:rsidRPr="00DC30DD" w:rsidRDefault="00EE614B" w:rsidP="00FB77ED">
      <w:pPr>
        <w:autoSpaceDE w:val="0"/>
        <w:autoSpaceDN w:val="0"/>
        <w:adjustRightInd w:val="0"/>
        <w:ind w:left="1440" w:right="1440"/>
        <w:rPr>
          <w:rFonts w:cs="Times New (W1)"/>
          <w:sz w:val="26"/>
          <w:szCs w:val="26"/>
        </w:rPr>
      </w:pPr>
    </w:p>
    <w:p w:rsidR="00B40F8D" w:rsidRPr="00DC30DD" w:rsidRDefault="00B6740C" w:rsidP="00FB77ED">
      <w:pPr>
        <w:autoSpaceDE w:val="0"/>
        <w:autoSpaceDN w:val="0"/>
        <w:adjustRightInd w:val="0"/>
        <w:ind w:right="1440"/>
        <w:jc w:val="center"/>
        <w:rPr>
          <w:sz w:val="26"/>
          <w:szCs w:val="26"/>
        </w:rPr>
      </w:pPr>
      <w:r w:rsidRPr="00DC30DD">
        <w:rPr>
          <w:sz w:val="26"/>
          <w:szCs w:val="26"/>
        </w:rPr>
        <w:t>*</w:t>
      </w:r>
      <w:r w:rsidRPr="00DC30DD">
        <w:rPr>
          <w:sz w:val="26"/>
          <w:szCs w:val="26"/>
        </w:rPr>
        <w:tab/>
        <w:t>*</w:t>
      </w:r>
      <w:r w:rsidRPr="00DC30DD">
        <w:rPr>
          <w:sz w:val="26"/>
          <w:szCs w:val="26"/>
        </w:rPr>
        <w:tab/>
        <w:t>*</w:t>
      </w:r>
    </w:p>
    <w:p w:rsidR="00EE614B" w:rsidRPr="00DC30DD" w:rsidRDefault="00EE614B" w:rsidP="00FB77ED">
      <w:pPr>
        <w:autoSpaceDE w:val="0"/>
        <w:autoSpaceDN w:val="0"/>
        <w:adjustRightInd w:val="0"/>
        <w:ind w:right="1440"/>
        <w:jc w:val="center"/>
        <w:rPr>
          <w:rFonts w:cs="Times New (W1)"/>
          <w:sz w:val="26"/>
          <w:szCs w:val="26"/>
        </w:rPr>
      </w:pPr>
    </w:p>
    <w:p w:rsidR="000844C9" w:rsidRPr="00DC30DD" w:rsidRDefault="00474E7E" w:rsidP="00CB296A">
      <w:pPr>
        <w:autoSpaceDE w:val="0"/>
        <w:autoSpaceDN w:val="0"/>
        <w:adjustRightInd w:val="0"/>
        <w:ind w:left="1440" w:right="1440"/>
        <w:rPr>
          <w:rFonts w:cs="Times New (W1)"/>
          <w:sz w:val="26"/>
          <w:szCs w:val="26"/>
        </w:rPr>
      </w:pPr>
      <w:r w:rsidRPr="00DC30DD">
        <w:rPr>
          <w:rFonts w:cs="Times New (W1)"/>
          <w:sz w:val="26"/>
          <w:szCs w:val="26"/>
        </w:rPr>
        <w:t>The term “access charges” refers to the compensation paid to local exchange companies for the use of their network by other telecommunications service providers.  Interstate access charges apply to calls that originate and terminate in different states, and intrastate (jurisdictional) charges apply to calls that originate and terminate within the state, but in different local calling areas (</w:t>
      </w:r>
      <w:r w:rsidRPr="00DC30DD">
        <w:rPr>
          <w:rFonts w:cs="Times New (W1)"/>
          <w:i/>
          <w:sz w:val="26"/>
          <w:szCs w:val="26"/>
        </w:rPr>
        <w:t>i.e.</w:t>
      </w:r>
      <w:r w:rsidRPr="00DC30DD">
        <w:rPr>
          <w:rFonts w:cs="Times New (W1)"/>
          <w:sz w:val="26"/>
          <w:szCs w:val="26"/>
        </w:rPr>
        <w:t>, non-local calls).  The rates at issue herein are switched access rates that RLECs charge to other carriers to originate and terminate non-local calls to or from an RLEC customer that begin and end in Pennsylvania.</w:t>
      </w:r>
    </w:p>
    <w:p w:rsidR="002A28F4" w:rsidRPr="00DC30DD" w:rsidRDefault="002A28F4" w:rsidP="00980E0D">
      <w:pPr>
        <w:autoSpaceDE w:val="0"/>
        <w:autoSpaceDN w:val="0"/>
        <w:adjustRightInd w:val="0"/>
        <w:ind w:left="720" w:right="720"/>
        <w:rPr>
          <w:rFonts w:cs="Times New (W1)"/>
          <w:sz w:val="26"/>
          <w:szCs w:val="26"/>
        </w:rPr>
      </w:pPr>
    </w:p>
    <w:p w:rsidR="0042439C" w:rsidRPr="00DC30DD" w:rsidRDefault="00474E7E" w:rsidP="00CB296A">
      <w:pPr>
        <w:ind w:left="1440" w:right="1440"/>
        <w:contextualSpacing/>
        <w:rPr>
          <w:rFonts w:cs="Times New (W1)"/>
          <w:sz w:val="26"/>
          <w:szCs w:val="26"/>
        </w:rPr>
      </w:pPr>
      <w:r w:rsidRPr="00DC30DD">
        <w:rPr>
          <w:rFonts w:cs="Times New (W1)"/>
          <w:sz w:val="26"/>
          <w:szCs w:val="26"/>
        </w:rPr>
        <w:t xml:space="preserve">In the </w:t>
      </w:r>
      <w:r w:rsidRPr="00DC30DD">
        <w:rPr>
          <w:rFonts w:cs="Times New (W1)"/>
          <w:i/>
          <w:sz w:val="26"/>
          <w:szCs w:val="26"/>
        </w:rPr>
        <w:t>Global Order</w:t>
      </w:r>
      <w:r w:rsidRPr="00DC30DD">
        <w:rPr>
          <w:rFonts w:cs="Times New (W1)"/>
          <w:sz w:val="26"/>
          <w:szCs w:val="26"/>
        </w:rPr>
        <w:t>, the Commission indicated that ILECs incur both traffic-sensitive (TS) costs and non-traffic-sensitive (NTS) costs in providing switched access for the completion of a toll call.  NTS costs are primarily those associated with providing and maintaining the local loop and other outside network plant facilities that provide connectivity between end-user consumers and the central office of a telecommunications carrier.  In most circumstances, NTS costs do not vary with the number or length of ordinary telephone calls.  TS</w:t>
      </w:r>
      <w:r w:rsidR="00642F86" w:rsidRPr="00DC30DD">
        <w:rPr>
          <w:rFonts w:cs="Times New (W1)"/>
          <w:sz w:val="26"/>
          <w:szCs w:val="26"/>
        </w:rPr>
        <w:t> </w:t>
      </w:r>
      <w:r w:rsidRPr="00DC30DD">
        <w:rPr>
          <w:rFonts w:cs="Times New (W1)"/>
          <w:sz w:val="26"/>
          <w:szCs w:val="26"/>
        </w:rPr>
        <w:t xml:space="preserve">costs, on the other hand, vary with the amount of usage of the telephone network and cover the costs </w:t>
      </w:r>
      <w:r w:rsidRPr="00DC30DD">
        <w:rPr>
          <w:rFonts w:cs="Times New (W1)"/>
          <w:sz w:val="26"/>
          <w:szCs w:val="26"/>
        </w:rPr>
        <w:lastRenderedPageBreak/>
        <w:t>of, for example, switching equipment that must be sized to meet the volume and length of calls.</w:t>
      </w:r>
    </w:p>
    <w:p w:rsidR="005D5C88" w:rsidRPr="00DC30DD" w:rsidRDefault="005D5C88" w:rsidP="00980E0D">
      <w:pPr>
        <w:ind w:left="720" w:right="720"/>
        <w:contextualSpacing/>
        <w:rPr>
          <w:rFonts w:cs="Times New (W1)"/>
          <w:sz w:val="26"/>
          <w:szCs w:val="26"/>
        </w:rPr>
      </w:pPr>
    </w:p>
    <w:p w:rsidR="005D5C88" w:rsidRPr="00DC30DD" w:rsidRDefault="00474E7E" w:rsidP="00FB77ED">
      <w:pPr>
        <w:ind w:left="1440" w:right="1440"/>
        <w:contextualSpacing/>
        <w:rPr>
          <w:rFonts w:cs="Times New (W1)"/>
          <w:sz w:val="26"/>
          <w:szCs w:val="26"/>
        </w:rPr>
      </w:pPr>
      <w:r w:rsidRPr="00DC30DD">
        <w:rPr>
          <w:rFonts w:cs="Times New (W1)"/>
          <w:sz w:val="26"/>
          <w:szCs w:val="26"/>
        </w:rPr>
        <w:t xml:space="preserve">NTS network costs are properly characterized as joint and common costs, and this Commission has a long-established policy that permits the recovery of such costs from </w:t>
      </w:r>
      <w:r w:rsidRPr="00DC30DD">
        <w:rPr>
          <w:rFonts w:cs="Times New (W1)"/>
          <w:i/>
          <w:sz w:val="26"/>
          <w:szCs w:val="26"/>
        </w:rPr>
        <w:t xml:space="preserve">all </w:t>
      </w:r>
      <w:r w:rsidRPr="00DC30DD">
        <w:rPr>
          <w:rFonts w:cs="Times New (W1)"/>
          <w:sz w:val="26"/>
          <w:szCs w:val="26"/>
        </w:rPr>
        <w:t>users of such joint and common telecommunications plant and facilities, and not by end-users of regulated telecommunications services alone.  Joint and common facilities and plant enable not only the provision of various local and long-distance telecommunications services by a number of entities, but they also facilitate retail broadband access to the Internet and various data and communication services.</w:t>
      </w:r>
    </w:p>
    <w:p w:rsidR="00EC44AA" w:rsidRPr="00DC30DD" w:rsidRDefault="00EC44AA" w:rsidP="00FB77ED">
      <w:pPr>
        <w:ind w:left="1440" w:right="1440"/>
        <w:rPr>
          <w:sz w:val="26"/>
          <w:szCs w:val="26"/>
        </w:rPr>
      </w:pPr>
    </w:p>
    <w:p w:rsidR="00473B84" w:rsidRPr="00DC30DD" w:rsidRDefault="00EC44AA" w:rsidP="00EC44AA">
      <w:pPr>
        <w:ind w:left="720" w:right="720"/>
        <w:jc w:val="center"/>
        <w:rPr>
          <w:sz w:val="26"/>
          <w:szCs w:val="26"/>
        </w:rPr>
      </w:pPr>
      <w:r w:rsidRPr="00DC30DD">
        <w:rPr>
          <w:sz w:val="26"/>
          <w:szCs w:val="26"/>
        </w:rPr>
        <w:t>*</w:t>
      </w:r>
      <w:r w:rsidRPr="00DC30DD">
        <w:rPr>
          <w:sz w:val="26"/>
          <w:szCs w:val="26"/>
        </w:rPr>
        <w:tab/>
        <w:t>*</w:t>
      </w:r>
      <w:r w:rsidRPr="00DC30DD">
        <w:rPr>
          <w:sz w:val="26"/>
          <w:szCs w:val="26"/>
        </w:rPr>
        <w:tab/>
        <w:t>*</w:t>
      </w:r>
    </w:p>
    <w:p w:rsidR="00021CA1" w:rsidRPr="00DC30DD" w:rsidRDefault="00021CA1" w:rsidP="00980E0D">
      <w:pPr>
        <w:pStyle w:val="p6"/>
        <w:widowControl/>
        <w:ind w:left="720" w:right="720" w:firstLine="0"/>
        <w:rPr>
          <w:rFonts w:cs="Times New (W1)"/>
          <w:sz w:val="26"/>
          <w:szCs w:val="26"/>
        </w:rPr>
      </w:pPr>
    </w:p>
    <w:p w:rsidR="00B31523" w:rsidRPr="00DC30DD" w:rsidRDefault="00474E7E" w:rsidP="00CB296A">
      <w:pPr>
        <w:ind w:left="1440" w:right="1440"/>
        <w:contextualSpacing/>
        <w:rPr>
          <w:rFonts w:cs="Times New (W1)"/>
          <w:sz w:val="26"/>
          <w:szCs w:val="26"/>
        </w:rPr>
      </w:pPr>
      <w:r w:rsidRPr="00DC30DD">
        <w:rPr>
          <w:rFonts w:cs="Times New (W1)"/>
          <w:sz w:val="26"/>
          <w:szCs w:val="26"/>
        </w:rPr>
        <w:t xml:space="preserve">RLEC intrastate access rates have been reduced in Pennsylvania on an RLEC-industry wide basis two times in the past ten years – in the </w:t>
      </w:r>
      <w:r w:rsidRPr="00DC30DD">
        <w:rPr>
          <w:rFonts w:cs="Times New (W1)"/>
          <w:i/>
          <w:sz w:val="26"/>
          <w:szCs w:val="26"/>
        </w:rPr>
        <w:t>Global Order</w:t>
      </w:r>
      <w:r w:rsidRPr="00DC30DD">
        <w:rPr>
          <w:rFonts w:cs="Times New (W1)"/>
          <w:sz w:val="26"/>
          <w:szCs w:val="26"/>
        </w:rPr>
        <w:t xml:space="preserve"> and in the </w:t>
      </w:r>
      <w:r w:rsidRPr="00DC30DD">
        <w:rPr>
          <w:rFonts w:cs="Times New (W1)"/>
          <w:i/>
          <w:sz w:val="26"/>
          <w:szCs w:val="26"/>
        </w:rPr>
        <w:t>July 2003 Order</w:t>
      </w:r>
      <w:r w:rsidRPr="00DC30DD">
        <w:rPr>
          <w:rFonts w:cs="Times New (W1)"/>
          <w:sz w:val="26"/>
          <w:szCs w:val="26"/>
        </w:rPr>
        <w:t xml:space="preserve"> (pursuant to approval of a settlement).</w:t>
      </w:r>
    </w:p>
    <w:p w:rsidR="002A28F4" w:rsidRPr="00DC30DD" w:rsidRDefault="002A28F4" w:rsidP="00CB296A">
      <w:pPr>
        <w:ind w:left="1440" w:right="1440"/>
        <w:contextualSpacing/>
        <w:rPr>
          <w:rFonts w:cs="Times New (W1)"/>
          <w:sz w:val="26"/>
          <w:szCs w:val="26"/>
        </w:rPr>
      </w:pPr>
    </w:p>
    <w:p w:rsidR="002A28F4" w:rsidRDefault="00474E7E">
      <w:pPr>
        <w:ind w:left="1440" w:right="1440"/>
        <w:contextualSpacing/>
        <w:rPr>
          <w:rFonts w:cs="Times New (W1)"/>
          <w:sz w:val="26"/>
          <w:szCs w:val="26"/>
        </w:rPr>
      </w:pPr>
      <w:r w:rsidRPr="00DC30DD">
        <w:rPr>
          <w:rFonts w:cs="Times New (W1)"/>
          <w:sz w:val="26"/>
          <w:szCs w:val="26"/>
        </w:rPr>
        <w:t xml:space="preserve">In the </w:t>
      </w:r>
      <w:r w:rsidRPr="00DC30DD">
        <w:rPr>
          <w:rFonts w:cs="Times New (W1)"/>
          <w:i/>
          <w:sz w:val="26"/>
          <w:szCs w:val="26"/>
        </w:rPr>
        <w:t>Global Order</w:t>
      </w:r>
      <w:r w:rsidRPr="00DC30DD">
        <w:rPr>
          <w:rFonts w:cs="Times New (W1)"/>
          <w:sz w:val="26"/>
          <w:szCs w:val="26"/>
        </w:rPr>
        <w:t xml:space="preserve">, total RLEC access revenues, including CTL’s, were reduced by $21 million on a revenue-neutral basis, and the PaUSF was instituted to mitigate the local rate impact resulting from rebalancing.  PTA Ex. GMZ-2.  The Commission stated that it would consider further access charge reductions in a subsequent investigation (Phase II) which was then projected to be concluded no later than December 31, 2001.  </w:t>
      </w:r>
      <w:r w:rsidRPr="00DC30DD">
        <w:rPr>
          <w:rFonts w:cs="Times New (W1)"/>
          <w:i/>
          <w:sz w:val="26"/>
          <w:szCs w:val="26"/>
        </w:rPr>
        <w:t>Global Order</w:t>
      </w:r>
      <w:r w:rsidRPr="00DC30DD">
        <w:rPr>
          <w:rFonts w:cs="Times New (W1)"/>
          <w:sz w:val="26"/>
          <w:szCs w:val="26"/>
        </w:rPr>
        <w:t>, 93 PA PUC 172,</w:t>
      </w:r>
      <w:r w:rsidR="006E5842" w:rsidRPr="00DC30DD">
        <w:rPr>
          <w:rFonts w:cs="Times New (W1)"/>
          <w:sz w:val="26"/>
          <w:szCs w:val="26"/>
        </w:rPr>
        <w:t> </w:t>
      </w:r>
      <w:r w:rsidRPr="00DC30DD">
        <w:rPr>
          <w:rFonts w:cs="Times New (W1)"/>
          <w:sz w:val="26"/>
          <w:szCs w:val="26"/>
        </w:rPr>
        <w:t>207.</w:t>
      </w:r>
    </w:p>
    <w:p w:rsidR="00836FE7" w:rsidRDefault="00836FE7">
      <w:pPr>
        <w:ind w:left="1440" w:right="1440"/>
        <w:contextualSpacing/>
        <w:rPr>
          <w:rFonts w:cs="Times New (W1)"/>
          <w:sz w:val="26"/>
          <w:szCs w:val="26"/>
        </w:rPr>
      </w:pPr>
    </w:p>
    <w:p w:rsidR="00836FE7" w:rsidRDefault="00836FE7" w:rsidP="00F2116C">
      <w:pPr>
        <w:ind w:left="1440" w:right="1440"/>
        <w:contextualSpacing/>
        <w:jc w:val="center"/>
        <w:rPr>
          <w:rFonts w:cs="Times New (W1)"/>
          <w:sz w:val="26"/>
          <w:szCs w:val="26"/>
        </w:rPr>
      </w:pPr>
      <w:r w:rsidRPr="00DC30DD">
        <w:rPr>
          <w:sz w:val="26"/>
          <w:szCs w:val="26"/>
        </w:rPr>
        <w:t>*</w:t>
      </w:r>
      <w:r w:rsidRPr="00DC30DD">
        <w:rPr>
          <w:sz w:val="26"/>
          <w:szCs w:val="26"/>
        </w:rPr>
        <w:tab/>
        <w:t>*</w:t>
      </w:r>
      <w:r w:rsidRPr="00DC30DD">
        <w:rPr>
          <w:sz w:val="26"/>
          <w:szCs w:val="26"/>
        </w:rPr>
        <w:tab/>
        <w:t>*</w:t>
      </w:r>
    </w:p>
    <w:p w:rsidR="00F843D3" w:rsidRDefault="00F843D3">
      <w:pPr>
        <w:ind w:left="1440" w:right="1440"/>
        <w:contextualSpacing/>
        <w:rPr>
          <w:rFonts w:cs="Times New (W1)"/>
          <w:sz w:val="26"/>
          <w:szCs w:val="26"/>
        </w:rPr>
      </w:pPr>
    </w:p>
    <w:p w:rsidR="00F843D3" w:rsidRPr="00DC30DD" w:rsidRDefault="00836FE7">
      <w:pPr>
        <w:ind w:left="1440" w:right="1440"/>
        <w:contextualSpacing/>
        <w:rPr>
          <w:rFonts w:cs="Times New (W1)"/>
          <w:sz w:val="26"/>
          <w:szCs w:val="26"/>
        </w:rPr>
      </w:pPr>
      <w:r>
        <w:rPr>
          <w:rFonts w:cs="Times New (W1)"/>
          <w:sz w:val="26"/>
          <w:szCs w:val="26"/>
        </w:rPr>
        <w:t xml:space="preserve">After the </w:t>
      </w:r>
      <w:r w:rsidRPr="00F2116C">
        <w:rPr>
          <w:rFonts w:cs="Times New (W1)"/>
          <w:i/>
          <w:sz w:val="26"/>
          <w:szCs w:val="26"/>
        </w:rPr>
        <w:t>Global Order</w:t>
      </w:r>
      <w:r>
        <w:rPr>
          <w:rFonts w:cs="Times New (W1)"/>
          <w:sz w:val="26"/>
          <w:szCs w:val="26"/>
        </w:rPr>
        <w:t>, t</w:t>
      </w:r>
      <w:r w:rsidR="00295D11">
        <w:rPr>
          <w:rFonts w:cs="Times New (W1)"/>
          <w:sz w:val="26"/>
          <w:szCs w:val="26"/>
        </w:rPr>
        <w:t xml:space="preserve">he Commission postponed initiation of Phase II of access charge reform until January 2002, to allow for settlement negotiations.  An investigation was subsequently instituted at Docket No. M-00021596, and resulted in a settlement proposal, which was approved by the Commission in the </w:t>
      </w:r>
      <w:r w:rsidR="00295D11" w:rsidRPr="00F2116C">
        <w:rPr>
          <w:rFonts w:cs="Times New (W1)"/>
          <w:i/>
          <w:sz w:val="26"/>
          <w:szCs w:val="26"/>
        </w:rPr>
        <w:t>July 2003 Order</w:t>
      </w:r>
      <w:r w:rsidR="00295D11">
        <w:rPr>
          <w:rFonts w:cs="Times New (W1)"/>
          <w:sz w:val="26"/>
          <w:szCs w:val="26"/>
        </w:rPr>
        <w:t xml:space="preserve">.  Pursuant to that settlement, RLEC access rates, including CTL’s, were further reduced by $27.2 million on a revenue neutral basis, although the PaUSF was not increased in size due to an internal </w:t>
      </w:r>
      <w:r w:rsidR="00295D11">
        <w:rPr>
          <w:rFonts w:cs="Times New (W1)"/>
          <w:sz w:val="26"/>
          <w:szCs w:val="26"/>
        </w:rPr>
        <w:lastRenderedPageBreak/>
        <w:t>restructuring of the PaUSF’s distribution.  PTA St. No. 1 at 9</w:t>
      </w:r>
      <w:r w:rsidR="00F2116C">
        <w:rPr>
          <w:rFonts w:cs="Times New (W1)"/>
          <w:sz w:val="26"/>
          <w:szCs w:val="26"/>
        </w:rPr>
        <w:noBreakHyphen/>
      </w:r>
      <w:r w:rsidR="00295D11">
        <w:rPr>
          <w:rFonts w:cs="Times New (W1)"/>
          <w:sz w:val="26"/>
          <w:szCs w:val="26"/>
        </w:rPr>
        <w:t xml:space="preserve">10.   </w:t>
      </w:r>
    </w:p>
    <w:p w:rsidR="00177D9D" w:rsidRPr="00DC30DD" w:rsidRDefault="00177D9D" w:rsidP="00FB77ED">
      <w:pPr>
        <w:ind w:left="1440" w:right="1440"/>
        <w:rPr>
          <w:rFonts w:cs="Times New (W1)"/>
          <w:color w:val="000000"/>
          <w:sz w:val="26"/>
          <w:szCs w:val="26"/>
        </w:rPr>
      </w:pPr>
    </w:p>
    <w:p w:rsidR="00927669" w:rsidRPr="00DC30DD" w:rsidRDefault="00177D9D" w:rsidP="003110B9">
      <w:pPr>
        <w:ind w:left="720" w:right="1440"/>
        <w:jc w:val="center"/>
        <w:rPr>
          <w:rFonts w:cs="Times New (W1)"/>
          <w:color w:val="000000"/>
          <w:sz w:val="26"/>
          <w:szCs w:val="26"/>
        </w:rPr>
      </w:pPr>
      <w:r w:rsidRPr="00DC30DD">
        <w:rPr>
          <w:sz w:val="26"/>
          <w:szCs w:val="26"/>
        </w:rPr>
        <w:t>*</w:t>
      </w:r>
      <w:r w:rsidRPr="00DC30DD">
        <w:rPr>
          <w:sz w:val="26"/>
          <w:szCs w:val="26"/>
        </w:rPr>
        <w:tab/>
        <w:t>*</w:t>
      </w:r>
      <w:r w:rsidRPr="00DC30DD">
        <w:rPr>
          <w:sz w:val="26"/>
          <w:szCs w:val="26"/>
        </w:rPr>
        <w:tab/>
        <w:t>*</w:t>
      </w:r>
    </w:p>
    <w:p w:rsidR="00927669" w:rsidRPr="00DC30DD" w:rsidRDefault="00927669" w:rsidP="006F057E">
      <w:pPr>
        <w:ind w:left="1440" w:right="1440"/>
        <w:rPr>
          <w:sz w:val="26"/>
          <w:szCs w:val="26"/>
        </w:rPr>
      </w:pPr>
    </w:p>
    <w:p w:rsidR="00BD2F62" w:rsidRPr="00DC30DD" w:rsidRDefault="00474E7E" w:rsidP="00CB296A">
      <w:pPr>
        <w:ind w:left="1440" w:right="1440"/>
        <w:rPr>
          <w:rFonts w:cs="Times New (W1)"/>
          <w:sz w:val="26"/>
          <w:szCs w:val="26"/>
        </w:rPr>
      </w:pPr>
      <w:r w:rsidRPr="00DC30DD">
        <w:rPr>
          <w:rFonts w:cs="Times New (W1)"/>
          <w:sz w:val="26"/>
          <w:szCs w:val="26"/>
        </w:rPr>
        <w:t xml:space="preserve">The Commission’s </w:t>
      </w:r>
      <w:r w:rsidRPr="00DC30DD">
        <w:rPr>
          <w:rFonts w:cs="Times New (W1)"/>
          <w:i/>
          <w:sz w:val="26"/>
          <w:szCs w:val="26"/>
        </w:rPr>
        <w:t>December 2004 Order</w:t>
      </w:r>
      <w:r w:rsidRPr="00DC30DD">
        <w:rPr>
          <w:rFonts w:cs="Times New (W1)"/>
          <w:sz w:val="26"/>
          <w:szCs w:val="26"/>
        </w:rPr>
        <w:t xml:space="preserve"> instituted an investigation into whether there should be further intrastate access charge reductions and intraLATA toll rate reductions in the service territories of the RLECs</w:t>
      </w:r>
      <w:r w:rsidRPr="00DC30DD">
        <w:rPr>
          <w:rFonts w:cs="Times New (W1)"/>
          <w:i/>
          <w:sz w:val="26"/>
          <w:szCs w:val="26"/>
        </w:rPr>
        <w:t>.</w:t>
      </w:r>
      <w:r w:rsidRPr="00DC30DD">
        <w:rPr>
          <w:rFonts w:cs="Times New (W1)"/>
          <w:sz w:val="26"/>
          <w:szCs w:val="26"/>
        </w:rPr>
        <w:t xml:space="preserve">  This investigation was instituted as a result of the Commission’s </w:t>
      </w:r>
      <w:r w:rsidRPr="00DC30DD">
        <w:rPr>
          <w:rFonts w:cs="Times New (W1)"/>
          <w:i/>
          <w:sz w:val="26"/>
          <w:szCs w:val="26"/>
        </w:rPr>
        <w:t>July 2003 Order</w:t>
      </w:r>
      <w:r w:rsidRPr="00DC30DD">
        <w:rPr>
          <w:rFonts w:cs="Times New (W1)"/>
          <w:sz w:val="26"/>
          <w:szCs w:val="26"/>
        </w:rPr>
        <w:t xml:space="preserve">, which provided for continuing access charge reform in Pennsylvania.  The </w:t>
      </w:r>
      <w:r w:rsidRPr="00DC30DD">
        <w:rPr>
          <w:rFonts w:cs="Times New (W1)"/>
          <w:i/>
          <w:sz w:val="26"/>
          <w:szCs w:val="26"/>
        </w:rPr>
        <w:t>July 2003 Order</w:t>
      </w:r>
      <w:r w:rsidRPr="00DC30DD">
        <w:rPr>
          <w:rFonts w:cs="Times New (W1)"/>
          <w:sz w:val="26"/>
          <w:szCs w:val="26"/>
        </w:rPr>
        <w:t xml:space="preserve"> also provided that a rulemaking proceeding would be initiated no later than December 31, 2004, to address possible modifications to the PaUSF regulations and the simultaneous institution of a proceeding to address all resulting rate issues should disbursements from the PaUSF be reduced in the future.</w:t>
      </w:r>
    </w:p>
    <w:p w:rsidR="00A50413" w:rsidRPr="00DC30DD" w:rsidRDefault="00A50413" w:rsidP="001404D5">
      <w:pPr>
        <w:spacing w:line="360" w:lineRule="auto"/>
        <w:ind w:firstLine="720"/>
        <w:rPr>
          <w:rFonts w:cs="Times New (W1)"/>
          <w:sz w:val="26"/>
          <w:szCs w:val="26"/>
        </w:rPr>
      </w:pPr>
    </w:p>
    <w:p w:rsidR="0023795A" w:rsidRPr="00DC30DD" w:rsidRDefault="00F63B48" w:rsidP="00F63B48">
      <w:pPr>
        <w:pStyle w:val="FootnoteText"/>
        <w:spacing w:line="360" w:lineRule="auto"/>
        <w:rPr>
          <w:rFonts w:cs="Times New (W1)"/>
          <w:color w:val="000000"/>
          <w:sz w:val="26"/>
          <w:szCs w:val="26"/>
          <w:u w:color="000000"/>
        </w:rPr>
      </w:pPr>
      <w:r w:rsidRPr="00DC30DD">
        <w:rPr>
          <w:rFonts w:cs="Times New (W1)"/>
          <w:i/>
          <w:color w:val="000000"/>
          <w:sz w:val="26"/>
          <w:szCs w:val="26"/>
          <w:u w:color="000000"/>
        </w:rPr>
        <w:t>July 2011 Order</w:t>
      </w:r>
      <w:r w:rsidRPr="00DC30DD">
        <w:rPr>
          <w:rFonts w:cs="Times New (W1)"/>
          <w:color w:val="000000"/>
          <w:sz w:val="26"/>
          <w:szCs w:val="26"/>
          <w:u w:color="000000"/>
        </w:rPr>
        <w:t xml:space="preserve"> at </w:t>
      </w:r>
      <w:r w:rsidR="0024435F" w:rsidRPr="00DC30DD">
        <w:rPr>
          <w:rFonts w:cs="Times New (W1)"/>
          <w:color w:val="000000"/>
          <w:sz w:val="26"/>
          <w:szCs w:val="26"/>
          <w:u w:color="000000"/>
        </w:rPr>
        <w:t>13-26 (footnotes omitted).</w:t>
      </w:r>
    </w:p>
    <w:p w:rsidR="004E1745" w:rsidRPr="00DC30DD" w:rsidRDefault="004E1745">
      <w:pPr>
        <w:spacing w:after="200" w:line="276" w:lineRule="auto"/>
        <w:rPr>
          <w:rFonts w:cs="Times New (W1)"/>
          <w:color w:val="000000"/>
          <w:sz w:val="26"/>
          <w:szCs w:val="26"/>
          <w:u w:color="000000"/>
        </w:rPr>
      </w:pPr>
    </w:p>
    <w:p w:rsidR="004A3838" w:rsidRPr="00DC30DD" w:rsidRDefault="00C3125C" w:rsidP="003C3FD3">
      <w:pPr>
        <w:pStyle w:val="Heading1"/>
      </w:pPr>
      <w:bookmarkStart w:id="3" w:name="_Toc332210988"/>
      <w:r w:rsidRPr="00DC30DD">
        <w:t xml:space="preserve">Summary of </w:t>
      </w:r>
      <w:r w:rsidR="004A3838" w:rsidRPr="00DC30DD">
        <w:t>July 2011 Order</w:t>
      </w:r>
      <w:bookmarkEnd w:id="3"/>
    </w:p>
    <w:p w:rsidR="00C3125C" w:rsidRPr="00DC30DD" w:rsidRDefault="00C3125C" w:rsidP="002777C6">
      <w:pPr>
        <w:pStyle w:val="FootnoteText"/>
        <w:keepNext/>
        <w:spacing w:line="360" w:lineRule="auto"/>
        <w:rPr>
          <w:rFonts w:cs="Times New (W1)"/>
          <w:b/>
          <w:color w:val="000000"/>
          <w:sz w:val="26"/>
          <w:szCs w:val="26"/>
          <w:u w:color="000000"/>
        </w:rPr>
      </w:pPr>
    </w:p>
    <w:p w:rsidR="0013513F" w:rsidRPr="00DC30DD" w:rsidRDefault="00966481" w:rsidP="00966481">
      <w:pPr>
        <w:pStyle w:val="FootnoteText"/>
        <w:spacing w:line="360" w:lineRule="auto"/>
        <w:ind w:firstLine="720"/>
        <w:rPr>
          <w:rFonts w:cs="Times New (W1)"/>
          <w:color w:val="000000"/>
          <w:sz w:val="26"/>
          <w:szCs w:val="26"/>
          <w:u w:color="000000"/>
        </w:rPr>
      </w:pPr>
      <w:r w:rsidRPr="00DC30DD">
        <w:rPr>
          <w:rFonts w:cs="Times New (W1)"/>
          <w:color w:val="000000"/>
          <w:sz w:val="26"/>
          <w:szCs w:val="26"/>
          <w:u w:color="000000"/>
        </w:rPr>
        <w:tab/>
        <w:t xml:space="preserve">In </w:t>
      </w:r>
      <w:r w:rsidR="001A068F" w:rsidRPr="00DC30DD">
        <w:rPr>
          <w:rFonts w:cs="Times New (W1)"/>
          <w:color w:val="000000"/>
          <w:sz w:val="26"/>
          <w:szCs w:val="26"/>
          <w:u w:color="000000"/>
        </w:rPr>
        <w:t xml:space="preserve">very </w:t>
      </w:r>
      <w:r w:rsidRPr="00DC30DD">
        <w:rPr>
          <w:rFonts w:cs="Times New (W1)"/>
          <w:color w:val="000000"/>
          <w:sz w:val="26"/>
          <w:szCs w:val="26"/>
          <w:u w:color="000000"/>
        </w:rPr>
        <w:t xml:space="preserve">general terms, </w:t>
      </w:r>
      <w:r w:rsidR="00D86D30" w:rsidRPr="00DC30DD">
        <w:rPr>
          <w:rFonts w:cs="Times New (W1)"/>
          <w:color w:val="000000"/>
          <w:sz w:val="26"/>
          <w:szCs w:val="26"/>
          <w:u w:color="000000"/>
        </w:rPr>
        <w:t xml:space="preserve">our </w:t>
      </w:r>
      <w:r w:rsidR="00D86D30" w:rsidRPr="00DC30DD">
        <w:rPr>
          <w:rFonts w:cs="Times New (W1)"/>
          <w:i/>
          <w:color w:val="000000"/>
          <w:sz w:val="26"/>
          <w:szCs w:val="26"/>
          <w:u w:color="000000"/>
        </w:rPr>
        <w:t>July 2011 Order</w:t>
      </w:r>
      <w:r w:rsidR="00D86D30" w:rsidRPr="00DC30DD">
        <w:rPr>
          <w:rFonts w:cs="Times New (W1)"/>
          <w:color w:val="000000"/>
          <w:sz w:val="26"/>
          <w:szCs w:val="26"/>
          <w:u w:color="000000"/>
        </w:rPr>
        <w:t xml:space="preserve"> attempted to balance competing policy objecti</w:t>
      </w:r>
      <w:r w:rsidR="001F4134" w:rsidRPr="00DC30DD">
        <w:rPr>
          <w:rFonts w:cs="Times New (W1)"/>
          <w:color w:val="000000"/>
          <w:sz w:val="26"/>
          <w:szCs w:val="26"/>
          <w:u w:color="000000"/>
        </w:rPr>
        <w:t xml:space="preserve">ves, including promoting </w:t>
      </w:r>
      <w:r w:rsidR="00D86D30" w:rsidRPr="00DC30DD">
        <w:rPr>
          <w:rFonts w:cs="Times New (W1)"/>
          <w:color w:val="000000"/>
          <w:sz w:val="26"/>
          <w:szCs w:val="26"/>
          <w:u w:color="000000"/>
        </w:rPr>
        <w:t>competition through fair intercarrier compensation policies, and ensuring the universal availability of telecommunications service through appropriate benchmarks for basic local exchange service.  In balancing these competing objectives, w</w:t>
      </w:r>
      <w:r w:rsidR="001A068F" w:rsidRPr="00DC30DD">
        <w:rPr>
          <w:rFonts w:cs="Times New (W1)"/>
          <w:color w:val="000000"/>
          <w:sz w:val="26"/>
          <w:szCs w:val="26"/>
          <w:u w:color="000000"/>
        </w:rPr>
        <w:t xml:space="preserve">e determined </w:t>
      </w:r>
      <w:r w:rsidR="00382C88" w:rsidRPr="00DC30DD">
        <w:rPr>
          <w:rFonts w:cs="Times New (W1)"/>
          <w:color w:val="000000"/>
          <w:sz w:val="26"/>
          <w:szCs w:val="26"/>
          <w:u w:color="000000"/>
        </w:rPr>
        <w:t xml:space="preserve">that the responsibility to support the public switched telephone network </w:t>
      </w:r>
      <w:r w:rsidR="008F7616" w:rsidRPr="00DC30DD">
        <w:rPr>
          <w:rFonts w:cs="Times New (W1)"/>
          <w:color w:val="000000"/>
          <w:sz w:val="26"/>
          <w:szCs w:val="26"/>
          <w:u w:color="000000"/>
        </w:rPr>
        <w:t xml:space="preserve">should be shared among all users of the network, including but </w:t>
      </w:r>
      <w:r w:rsidR="0013513F" w:rsidRPr="00DC30DD">
        <w:rPr>
          <w:rFonts w:cs="Times New (W1)"/>
          <w:color w:val="000000"/>
          <w:sz w:val="26"/>
          <w:szCs w:val="26"/>
          <w:u w:color="000000"/>
        </w:rPr>
        <w:t xml:space="preserve">not </w:t>
      </w:r>
      <w:r w:rsidR="008F7616" w:rsidRPr="00DC30DD">
        <w:rPr>
          <w:rFonts w:cs="Times New (W1)"/>
          <w:color w:val="000000"/>
          <w:sz w:val="26"/>
          <w:szCs w:val="26"/>
          <w:u w:color="000000"/>
        </w:rPr>
        <w:t>limited to basi</w:t>
      </w:r>
      <w:r w:rsidR="00301CDE" w:rsidRPr="00DC30DD">
        <w:rPr>
          <w:rFonts w:cs="Times New (W1)"/>
          <w:color w:val="000000"/>
          <w:sz w:val="26"/>
          <w:szCs w:val="26"/>
          <w:u w:color="000000"/>
        </w:rPr>
        <w:t xml:space="preserve">c local exchange customers.  </w:t>
      </w:r>
      <w:r w:rsidR="001F4134" w:rsidRPr="00DC30DD">
        <w:rPr>
          <w:rFonts w:cs="Times New (W1)"/>
          <w:color w:val="000000"/>
          <w:sz w:val="26"/>
          <w:szCs w:val="26"/>
          <w:u w:color="000000"/>
        </w:rPr>
        <w:t xml:space="preserve">We </w:t>
      </w:r>
      <w:r w:rsidR="008F7616" w:rsidRPr="00DC30DD">
        <w:rPr>
          <w:rFonts w:cs="Times New (W1)"/>
          <w:color w:val="000000"/>
          <w:sz w:val="26"/>
          <w:szCs w:val="26"/>
          <w:u w:color="000000"/>
        </w:rPr>
        <w:t xml:space="preserve">established a benchmark of $23.00 for residential basic local service and a total </w:t>
      </w:r>
      <w:r w:rsidR="005128B7" w:rsidRPr="00DC30DD">
        <w:rPr>
          <w:rFonts w:cs="Times New (W1)"/>
          <w:color w:val="000000"/>
          <w:sz w:val="26"/>
          <w:szCs w:val="26"/>
          <w:u w:color="000000"/>
        </w:rPr>
        <w:t>monthly affordable</w:t>
      </w:r>
      <w:r w:rsidR="0013513F" w:rsidRPr="00DC30DD">
        <w:rPr>
          <w:rFonts w:cs="Times New (W1)"/>
          <w:color w:val="000000"/>
          <w:sz w:val="26"/>
          <w:szCs w:val="26"/>
          <w:u w:color="000000"/>
        </w:rPr>
        <w:t xml:space="preserve"> bill of $32.00, to include basic local service </w:t>
      </w:r>
      <w:r w:rsidR="005128B7" w:rsidRPr="00DC30DD">
        <w:rPr>
          <w:rFonts w:cs="Times New (W1)"/>
          <w:color w:val="000000"/>
          <w:sz w:val="26"/>
          <w:szCs w:val="26"/>
          <w:u w:color="000000"/>
        </w:rPr>
        <w:t xml:space="preserve">plus all necessary taxes, </w:t>
      </w:r>
      <w:r w:rsidR="00301CDE" w:rsidRPr="00DC30DD">
        <w:rPr>
          <w:rFonts w:cs="Times New (W1)"/>
          <w:color w:val="000000"/>
          <w:sz w:val="26"/>
          <w:szCs w:val="26"/>
          <w:u w:color="000000"/>
        </w:rPr>
        <w:t>fees and surcharges</w:t>
      </w:r>
      <w:r w:rsidR="005128B7" w:rsidRPr="00DC30DD">
        <w:rPr>
          <w:rFonts w:cs="Times New (W1)"/>
          <w:color w:val="000000"/>
          <w:sz w:val="26"/>
          <w:szCs w:val="26"/>
          <w:u w:color="000000"/>
        </w:rPr>
        <w:t xml:space="preserve">.  </w:t>
      </w:r>
      <w:r w:rsidR="006208FF" w:rsidRPr="00DC30DD">
        <w:rPr>
          <w:rFonts w:cs="Times New (W1)"/>
          <w:color w:val="000000"/>
          <w:sz w:val="26"/>
          <w:szCs w:val="26"/>
          <w:u w:color="000000"/>
        </w:rPr>
        <w:t xml:space="preserve">We required RLECs to reduce their intrastate access charges </w:t>
      </w:r>
      <w:r w:rsidR="00795535" w:rsidRPr="00DC30DD">
        <w:rPr>
          <w:rFonts w:cs="Times New (W1)"/>
          <w:color w:val="000000"/>
          <w:sz w:val="26"/>
          <w:szCs w:val="26"/>
          <w:u w:color="000000"/>
        </w:rPr>
        <w:t xml:space="preserve">to their interstate levels </w:t>
      </w:r>
      <w:r w:rsidR="006208FF" w:rsidRPr="00DC30DD">
        <w:rPr>
          <w:rFonts w:cs="Times New (W1)"/>
          <w:color w:val="000000"/>
          <w:sz w:val="26"/>
          <w:szCs w:val="26"/>
          <w:u w:color="000000"/>
        </w:rPr>
        <w:t xml:space="preserve">in three steps, beginning in March 2012, </w:t>
      </w:r>
      <w:r w:rsidR="00795535" w:rsidRPr="00DC30DD">
        <w:rPr>
          <w:rFonts w:cs="Times New (W1)"/>
          <w:color w:val="000000"/>
          <w:sz w:val="26"/>
          <w:szCs w:val="26"/>
          <w:u w:color="000000"/>
        </w:rPr>
        <w:t>while maintaining a carrier charge of $2.50</w:t>
      </w:r>
      <w:r w:rsidR="00F21685">
        <w:rPr>
          <w:rFonts w:cs="Times New (W1)"/>
          <w:color w:val="000000"/>
          <w:sz w:val="26"/>
          <w:szCs w:val="26"/>
          <w:u w:color="000000"/>
        </w:rPr>
        <w:t xml:space="preserve">. </w:t>
      </w:r>
      <w:r w:rsidR="0013513F" w:rsidRPr="00DC30DD">
        <w:rPr>
          <w:rFonts w:cs="Times New (W1)"/>
          <w:color w:val="000000"/>
          <w:sz w:val="26"/>
          <w:szCs w:val="26"/>
          <w:u w:color="000000"/>
        </w:rPr>
        <w:t xml:space="preserve"> Finally, we determined to o</w:t>
      </w:r>
      <w:r w:rsidR="003110B9" w:rsidRPr="00DC30DD">
        <w:rPr>
          <w:rFonts w:cs="Times New (W1)"/>
          <w:color w:val="000000"/>
          <w:sz w:val="26"/>
          <w:szCs w:val="26"/>
          <w:u w:color="000000"/>
        </w:rPr>
        <w:t xml:space="preserve">pen a rulemaking to address potential </w:t>
      </w:r>
      <w:r w:rsidR="0013513F" w:rsidRPr="00DC30DD">
        <w:rPr>
          <w:rFonts w:cs="Times New (W1)"/>
          <w:color w:val="000000"/>
          <w:sz w:val="26"/>
          <w:szCs w:val="26"/>
          <w:u w:color="000000"/>
        </w:rPr>
        <w:t>changes to the PaUSF.</w:t>
      </w:r>
    </w:p>
    <w:p w:rsidR="0013513F" w:rsidRPr="00DC30DD" w:rsidRDefault="0013513F" w:rsidP="00966481">
      <w:pPr>
        <w:pStyle w:val="FootnoteText"/>
        <w:spacing w:line="360" w:lineRule="auto"/>
        <w:ind w:firstLine="720"/>
        <w:rPr>
          <w:rFonts w:cs="Times New (W1)"/>
          <w:color w:val="000000"/>
          <w:sz w:val="26"/>
          <w:szCs w:val="26"/>
          <w:u w:color="000000"/>
        </w:rPr>
      </w:pPr>
    </w:p>
    <w:p w:rsidR="00EE614B" w:rsidRPr="00DC30DD" w:rsidRDefault="0013513F" w:rsidP="00924B9E">
      <w:pPr>
        <w:pStyle w:val="FootnoteText"/>
        <w:spacing w:line="360" w:lineRule="auto"/>
        <w:ind w:firstLine="720"/>
        <w:rPr>
          <w:rFonts w:cs="Times New (W1)"/>
          <w:color w:val="000000"/>
          <w:sz w:val="26"/>
          <w:szCs w:val="26"/>
          <w:u w:color="000000"/>
        </w:rPr>
      </w:pPr>
      <w:r w:rsidRPr="00DC30DD">
        <w:rPr>
          <w:rFonts w:cs="Times New (W1)"/>
          <w:color w:val="000000"/>
          <w:sz w:val="26"/>
          <w:szCs w:val="26"/>
          <w:u w:color="000000"/>
        </w:rPr>
        <w:tab/>
        <w:t xml:space="preserve">Without repeating all of the discussion in our </w:t>
      </w:r>
      <w:r w:rsidRPr="00DC30DD">
        <w:rPr>
          <w:rFonts w:cs="Times New (W1)"/>
          <w:i/>
          <w:color w:val="000000"/>
          <w:sz w:val="26"/>
          <w:szCs w:val="26"/>
          <w:u w:color="000000"/>
        </w:rPr>
        <w:t>July 2011 Order</w:t>
      </w:r>
      <w:r w:rsidR="00D24EE6" w:rsidRPr="00DC30DD">
        <w:rPr>
          <w:rFonts w:cs="Times New (W1)"/>
          <w:color w:val="000000"/>
          <w:sz w:val="26"/>
          <w:szCs w:val="26"/>
          <w:u w:color="000000"/>
        </w:rPr>
        <w:t xml:space="preserve">, to follow is </w:t>
      </w:r>
      <w:r w:rsidR="009D448E" w:rsidRPr="00DC30DD">
        <w:rPr>
          <w:rFonts w:cs="Times New (W1)"/>
          <w:color w:val="000000"/>
          <w:sz w:val="26"/>
          <w:szCs w:val="26"/>
          <w:u w:color="000000"/>
        </w:rPr>
        <w:t>a summary</w:t>
      </w:r>
      <w:r w:rsidR="00D24EE6" w:rsidRPr="00DC30DD">
        <w:rPr>
          <w:rFonts w:cs="Times New (W1)"/>
          <w:color w:val="000000"/>
          <w:sz w:val="26"/>
          <w:szCs w:val="26"/>
          <w:u w:color="000000"/>
        </w:rPr>
        <w:t xml:space="preserve"> of the key findings and conclusions that relate to PTA/CTL’s Joint Petition and AT&amp;T’s Petition that are before us today.</w:t>
      </w:r>
    </w:p>
    <w:p w:rsidR="00924B9E" w:rsidRPr="00DC30DD" w:rsidRDefault="00924B9E" w:rsidP="00924B9E">
      <w:pPr>
        <w:pStyle w:val="FootnoteText"/>
        <w:spacing w:line="360" w:lineRule="auto"/>
        <w:ind w:firstLine="720"/>
        <w:rPr>
          <w:rFonts w:cs="Times New (W1)"/>
          <w:color w:val="000000"/>
          <w:sz w:val="26"/>
          <w:szCs w:val="26"/>
          <w:u w:color="000000"/>
        </w:rPr>
      </w:pPr>
    </w:p>
    <w:p w:rsidR="00EB5D60" w:rsidRPr="00DC30DD" w:rsidRDefault="00474E7E" w:rsidP="00FB77ED">
      <w:pPr>
        <w:pStyle w:val="Heading2"/>
      </w:pPr>
      <w:bookmarkStart w:id="4" w:name="_Toc332210989"/>
      <w:r w:rsidRPr="00DC30DD">
        <w:t>ALJ Colwell’s Limited Investigation</w:t>
      </w:r>
      <w:bookmarkEnd w:id="4"/>
    </w:p>
    <w:p w:rsidR="00EB5D60" w:rsidRPr="00DC30DD" w:rsidRDefault="00EB5D60" w:rsidP="00EB5D60">
      <w:pPr>
        <w:keepNext/>
        <w:spacing w:line="360" w:lineRule="auto"/>
        <w:rPr>
          <w:rFonts w:cs="Times New (W1)"/>
          <w:sz w:val="26"/>
          <w:szCs w:val="26"/>
        </w:rPr>
      </w:pPr>
    </w:p>
    <w:p w:rsidR="00146072" w:rsidRPr="00DC30DD" w:rsidRDefault="00A00BA5" w:rsidP="00F3465F">
      <w:pPr>
        <w:spacing w:line="360" w:lineRule="auto"/>
        <w:rPr>
          <w:rFonts w:cs="Times New (W1)"/>
          <w:b/>
          <w:sz w:val="26"/>
          <w:szCs w:val="26"/>
        </w:rPr>
      </w:pPr>
      <w:r w:rsidRPr="00DC30DD">
        <w:rPr>
          <w:rFonts w:cs="Times New (W1)"/>
          <w:sz w:val="26"/>
          <w:szCs w:val="26"/>
        </w:rPr>
        <w:tab/>
      </w:r>
      <w:r w:rsidR="006A1A80" w:rsidRPr="00DC30DD">
        <w:rPr>
          <w:rFonts w:cs="Times New (W1)"/>
          <w:sz w:val="26"/>
          <w:szCs w:val="26"/>
        </w:rPr>
        <w:tab/>
      </w:r>
      <w:bookmarkStart w:id="5" w:name="_Toc332210990"/>
      <w:r w:rsidR="00880F88" w:rsidRPr="00DC30DD">
        <w:rPr>
          <w:rStyle w:val="Heading3Char"/>
        </w:rPr>
        <w:t>Just and Reasonable Analysis</w:t>
      </w:r>
      <w:bookmarkEnd w:id="5"/>
      <w:r w:rsidR="00880F88" w:rsidRPr="00DC30DD">
        <w:rPr>
          <w:rFonts w:cs="Times New (W1)"/>
          <w:b/>
          <w:sz w:val="26"/>
          <w:szCs w:val="26"/>
        </w:rPr>
        <w:t>:</w:t>
      </w:r>
      <w:r w:rsidR="00880F88" w:rsidRPr="00DC30DD">
        <w:rPr>
          <w:rFonts w:cs="Times New (W1)"/>
          <w:sz w:val="26"/>
          <w:szCs w:val="26"/>
        </w:rPr>
        <w:t xml:space="preserve">  </w:t>
      </w:r>
      <w:r w:rsidR="00474E7E" w:rsidRPr="00DC30DD">
        <w:rPr>
          <w:rFonts w:cs="Times New (W1)"/>
          <w:sz w:val="26"/>
          <w:szCs w:val="26"/>
        </w:rPr>
        <w:t>With regard to the question of whether the Commission has</w:t>
      </w:r>
      <w:r w:rsidR="00101C2E" w:rsidRPr="00DC30DD">
        <w:rPr>
          <w:rFonts w:cs="Times New (W1)"/>
          <w:sz w:val="26"/>
          <w:szCs w:val="26"/>
        </w:rPr>
        <w:t xml:space="preserve"> the authority under Chapter 30</w:t>
      </w:r>
      <w:r w:rsidR="00101C2E" w:rsidRPr="00DC30DD">
        <w:rPr>
          <w:rStyle w:val="FootnoteReference"/>
          <w:rFonts w:cs="Times New (W1)"/>
          <w:sz w:val="26"/>
          <w:szCs w:val="26"/>
        </w:rPr>
        <w:footnoteReference w:id="5"/>
      </w:r>
      <w:r w:rsidR="00101C2E" w:rsidRPr="00DC30DD">
        <w:rPr>
          <w:rFonts w:cs="Times New (W1)"/>
          <w:sz w:val="26"/>
          <w:szCs w:val="26"/>
        </w:rPr>
        <w:t xml:space="preserve"> </w:t>
      </w:r>
      <w:r w:rsidR="00474E7E" w:rsidRPr="00DC30DD">
        <w:rPr>
          <w:rFonts w:cs="Times New (W1)"/>
          <w:sz w:val="26"/>
          <w:szCs w:val="26"/>
        </w:rPr>
        <w:t>to perform a just and reasonable analysis of the RLECs’ basic exchange services rates when they exceed the appropriate re</w:t>
      </w:r>
      <w:r w:rsidR="00B52E46" w:rsidRPr="00DC30DD">
        <w:rPr>
          <w:rFonts w:cs="Times New (W1)"/>
          <w:sz w:val="26"/>
          <w:szCs w:val="26"/>
        </w:rPr>
        <w:t xml:space="preserve">sidential rate cap, we </w:t>
      </w:r>
      <w:r w:rsidR="00474E7E" w:rsidRPr="00DC30DD">
        <w:rPr>
          <w:rFonts w:cs="Times New (W1)"/>
          <w:sz w:val="26"/>
          <w:szCs w:val="26"/>
        </w:rPr>
        <w:t xml:space="preserve">concluded that Sections 1301 and 3015(g) of the </w:t>
      </w:r>
      <w:r w:rsidR="0088168C" w:rsidRPr="00DC30DD">
        <w:rPr>
          <w:rFonts w:cs="Times New (W1)"/>
          <w:sz w:val="26"/>
          <w:szCs w:val="26"/>
        </w:rPr>
        <w:t>Public Utility Code (</w:t>
      </w:r>
      <w:r w:rsidR="00474E7E" w:rsidRPr="00DC30DD">
        <w:rPr>
          <w:rFonts w:cs="Times New (W1)"/>
          <w:sz w:val="26"/>
          <w:szCs w:val="26"/>
        </w:rPr>
        <w:t>Code</w:t>
      </w:r>
      <w:r w:rsidR="0088168C" w:rsidRPr="00DC30DD">
        <w:rPr>
          <w:rFonts w:cs="Times New (W1)"/>
          <w:sz w:val="26"/>
          <w:szCs w:val="26"/>
        </w:rPr>
        <w:t xml:space="preserve">), 66 Pa. C.S. </w:t>
      </w:r>
      <w:r w:rsidR="0088168C" w:rsidRPr="00DC30DD">
        <w:rPr>
          <w:sz w:val="26"/>
          <w:szCs w:val="26"/>
        </w:rPr>
        <w:t>§§</w:t>
      </w:r>
      <w:r w:rsidR="0088168C" w:rsidRPr="00DC30DD">
        <w:rPr>
          <w:rFonts w:cs="Times New (W1)"/>
          <w:sz w:val="26"/>
          <w:szCs w:val="26"/>
        </w:rPr>
        <w:t xml:space="preserve"> 13011 and 3015(g),</w:t>
      </w:r>
      <w:r w:rsidR="00474E7E" w:rsidRPr="00DC30DD">
        <w:rPr>
          <w:rFonts w:cs="Times New (W1)"/>
          <w:sz w:val="26"/>
          <w:szCs w:val="26"/>
        </w:rPr>
        <w:t xml:space="preserve"> preserve the Commission’s authority to conduct a just and reasonable analysis of </w:t>
      </w:r>
      <w:r w:rsidR="0088168C" w:rsidRPr="00DC30DD">
        <w:rPr>
          <w:rFonts w:cs="Times New (W1)"/>
          <w:sz w:val="26"/>
          <w:szCs w:val="26"/>
        </w:rPr>
        <w:t>incumbent local exchange carrier (</w:t>
      </w:r>
      <w:r w:rsidR="00474E7E" w:rsidRPr="00DC30DD">
        <w:rPr>
          <w:rFonts w:cs="Times New (W1)"/>
          <w:sz w:val="26"/>
          <w:szCs w:val="26"/>
        </w:rPr>
        <w:t>ILE</w:t>
      </w:r>
      <w:r w:rsidR="00C20A4C" w:rsidRPr="00DC30DD">
        <w:rPr>
          <w:rFonts w:cs="Times New (W1)"/>
          <w:sz w:val="26"/>
          <w:szCs w:val="26"/>
        </w:rPr>
        <w:t>C</w:t>
      </w:r>
      <w:r w:rsidR="0088168C" w:rsidRPr="00DC30DD">
        <w:rPr>
          <w:rFonts w:cs="Times New (W1)"/>
          <w:sz w:val="26"/>
          <w:szCs w:val="26"/>
        </w:rPr>
        <w:t>)</w:t>
      </w:r>
      <w:r w:rsidR="00C20A4C" w:rsidRPr="00DC30DD">
        <w:rPr>
          <w:rFonts w:cs="Times New (W1)"/>
          <w:sz w:val="26"/>
          <w:szCs w:val="26"/>
        </w:rPr>
        <w:t xml:space="preserve"> rates, and that </w:t>
      </w:r>
      <w:r w:rsidR="00302605" w:rsidRPr="00DC30DD">
        <w:rPr>
          <w:rFonts w:cs="Times New (W1)"/>
          <w:sz w:val="26"/>
          <w:szCs w:val="26"/>
        </w:rPr>
        <w:t xml:space="preserve">Act 183 </w:t>
      </w:r>
      <w:r w:rsidR="00990EF9" w:rsidRPr="00DC30DD">
        <w:rPr>
          <w:rFonts w:cs="Times New (W1)"/>
          <w:sz w:val="26"/>
          <w:szCs w:val="26"/>
        </w:rPr>
        <w:t>of 2004, P.L. 1398</w:t>
      </w:r>
      <w:r w:rsidR="00484D3A" w:rsidRPr="00DC30DD">
        <w:rPr>
          <w:rFonts w:cs="Times New (W1)"/>
          <w:sz w:val="26"/>
          <w:szCs w:val="26"/>
        </w:rPr>
        <w:t xml:space="preserve">, 66 Pa. C.S. </w:t>
      </w:r>
      <w:r w:rsidR="00484D3A" w:rsidRPr="00DC30DD">
        <w:rPr>
          <w:sz w:val="26"/>
          <w:szCs w:val="26"/>
        </w:rPr>
        <w:t>§§</w:t>
      </w:r>
      <w:r w:rsidR="00484D3A" w:rsidRPr="00DC30DD">
        <w:rPr>
          <w:rFonts w:cs="Times New (W1)"/>
          <w:sz w:val="26"/>
          <w:szCs w:val="26"/>
        </w:rPr>
        <w:t xml:space="preserve"> 3010 </w:t>
      </w:r>
      <w:r w:rsidR="00484D3A" w:rsidRPr="00DC30DD">
        <w:rPr>
          <w:rFonts w:cs="Times New (W1)"/>
          <w:i/>
          <w:sz w:val="26"/>
          <w:szCs w:val="26"/>
        </w:rPr>
        <w:t>et seq.</w:t>
      </w:r>
      <w:r w:rsidR="0088168C" w:rsidRPr="00DC30DD">
        <w:rPr>
          <w:rFonts w:cs="Times New (W1)"/>
          <w:i/>
          <w:sz w:val="26"/>
          <w:szCs w:val="26"/>
        </w:rPr>
        <w:t xml:space="preserve"> </w:t>
      </w:r>
      <w:r w:rsidR="0088168C" w:rsidRPr="00DC30DD">
        <w:rPr>
          <w:rFonts w:cs="Times New (W1)"/>
          <w:sz w:val="26"/>
          <w:szCs w:val="26"/>
        </w:rPr>
        <w:t>(Act 183)</w:t>
      </w:r>
      <w:r w:rsidR="00484D3A" w:rsidRPr="00DC30DD">
        <w:rPr>
          <w:rFonts w:cs="Times New (W1)"/>
          <w:sz w:val="26"/>
          <w:szCs w:val="26"/>
        </w:rPr>
        <w:t xml:space="preserve">, </w:t>
      </w:r>
      <w:r w:rsidR="00302605" w:rsidRPr="00DC30DD">
        <w:rPr>
          <w:rFonts w:cs="Times New (W1)"/>
          <w:sz w:val="26"/>
          <w:szCs w:val="26"/>
        </w:rPr>
        <w:t xml:space="preserve">did not </w:t>
      </w:r>
      <w:r w:rsidR="00474E7E" w:rsidRPr="00DC30DD">
        <w:rPr>
          <w:rFonts w:cs="Times New (W1)"/>
          <w:sz w:val="26"/>
          <w:szCs w:val="26"/>
        </w:rPr>
        <w:t>co</w:t>
      </w:r>
      <w:r w:rsidR="00C20A4C" w:rsidRPr="00DC30DD">
        <w:rPr>
          <w:rFonts w:cs="Times New (W1)"/>
          <w:sz w:val="26"/>
          <w:szCs w:val="26"/>
        </w:rPr>
        <w:t>nstrain the Commission’s authority</w:t>
      </w:r>
      <w:r w:rsidR="003110B9" w:rsidRPr="00DC30DD">
        <w:rPr>
          <w:rFonts w:cs="Times New (W1)"/>
          <w:sz w:val="26"/>
          <w:szCs w:val="26"/>
        </w:rPr>
        <w:t xml:space="preserve"> to perform this analysis</w:t>
      </w:r>
      <w:r w:rsidR="00474E7E" w:rsidRPr="00DC30DD">
        <w:rPr>
          <w:rFonts w:cs="Times New (W1)"/>
          <w:sz w:val="26"/>
          <w:szCs w:val="26"/>
        </w:rPr>
        <w:t>.</w:t>
      </w:r>
    </w:p>
    <w:p w:rsidR="00421368" w:rsidRPr="00DC30DD" w:rsidRDefault="00421368" w:rsidP="004F6C6D">
      <w:pPr>
        <w:spacing w:line="360" w:lineRule="auto"/>
        <w:ind w:firstLine="360"/>
        <w:rPr>
          <w:rFonts w:cs="Times New (W1)"/>
          <w:sz w:val="26"/>
          <w:szCs w:val="26"/>
        </w:rPr>
      </w:pPr>
    </w:p>
    <w:p w:rsidR="00385D00" w:rsidRPr="00DC30DD" w:rsidRDefault="00AF0F9B" w:rsidP="004F6C6D">
      <w:pPr>
        <w:spacing w:line="360" w:lineRule="auto"/>
        <w:rPr>
          <w:rFonts w:cs="Times New (W1)"/>
          <w:sz w:val="26"/>
          <w:szCs w:val="26"/>
        </w:rPr>
      </w:pPr>
      <w:r w:rsidRPr="00DC30DD">
        <w:rPr>
          <w:rFonts w:cs="Times New (W1)"/>
          <w:sz w:val="26"/>
          <w:szCs w:val="26"/>
        </w:rPr>
        <w:tab/>
      </w:r>
      <w:r w:rsidRPr="00DC30DD">
        <w:rPr>
          <w:rFonts w:cs="Times New (W1)"/>
          <w:sz w:val="26"/>
          <w:szCs w:val="26"/>
        </w:rPr>
        <w:tab/>
      </w:r>
      <w:bookmarkStart w:id="6" w:name="_Toc332210991"/>
      <w:r w:rsidR="00880F88" w:rsidRPr="00DC30DD">
        <w:rPr>
          <w:rStyle w:val="Heading3Char"/>
        </w:rPr>
        <w:t>Rate Caps</w:t>
      </w:r>
      <w:bookmarkEnd w:id="6"/>
      <w:r w:rsidR="00880F88" w:rsidRPr="00DC30DD">
        <w:rPr>
          <w:rFonts w:cs="Times New (W1)"/>
          <w:b/>
          <w:sz w:val="26"/>
          <w:szCs w:val="26"/>
        </w:rPr>
        <w:t>:</w:t>
      </w:r>
      <w:r w:rsidR="00880F88" w:rsidRPr="00DC30DD">
        <w:rPr>
          <w:rFonts w:cs="Times New (W1)"/>
          <w:sz w:val="26"/>
          <w:szCs w:val="26"/>
        </w:rPr>
        <w:t xml:space="preserve">  We </w:t>
      </w:r>
      <w:r w:rsidR="00474E7E" w:rsidRPr="00DC30DD">
        <w:rPr>
          <w:rFonts w:cs="Times New (W1)"/>
          <w:sz w:val="26"/>
          <w:szCs w:val="26"/>
        </w:rPr>
        <w:t>con</w:t>
      </w:r>
      <w:r w:rsidR="00CC782F" w:rsidRPr="00DC30DD">
        <w:rPr>
          <w:rFonts w:cs="Times New (W1)"/>
          <w:sz w:val="26"/>
          <w:szCs w:val="26"/>
        </w:rPr>
        <w:t xml:space="preserve">cluded that a rate cap </w:t>
      </w:r>
      <w:r w:rsidR="00CB296A" w:rsidRPr="00DC30DD">
        <w:rPr>
          <w:rFonts w:cs="Times New (W1)"/>
          <w:sz w:val="26"/>
          <w:szCs w:val="26"/>
        </w:rPr>
        <w:t xml:space="preserve">on local service rates </w:t>
      </w:r>
      <w:r w:rsidR="00CC782F" w:rsidRPr="00DC30DD">
        <w:rPr>
          <w:rFonts w:cs="Times New (W1)"/>
          <w:sz w:val="26"/>
          <w:szCs w:val="26"/>
        </w:rPr>
        <w:t xml:space="preserve">is no longer </w:t>
      </w:r>
      <w:r w:rsidR="00474E7E" w:rsidRPr="00DC30DD">
        <w:rPr>
          <w:rFonts w:cs="Times New (W1)"/>
          <w:sz w:val="26"/>
          <w:szCs w:val="26"/>
        </w:rPr>
        <w:t>need</w:t>
      </w:r>
      <w:r w:rsidR="00CC782F" w:rsidRPr="00DC30DD">
        <w:rPr>
          <w:rFonts w:cs="Times New (W1)"/>
          <w:sz w:val="26"/>
          <w:szCs w:val="26"/>
        </w:rPr>
        <w:t>ed</w:t>
      </w:r>
      <w:r w:rsidRPr="00DC30DD">
        <w:rPr>
          <w:rFonts w:cs="Times New (W1)"/>
          <w:sz w:val="26"/>
          <w:szCs w:val="26"/>
        </w:rPr>
        <w:t xml:space="preserve">. </w:t>
      </w:r>
      <w:r w:rsidR="00AB1A73" w:rsidRPr="00DC30DD">
        <w:rPr>
          <w:rFonts w:cs="Times New (W1)"/>
          <w:sz w:val="26"/>
          <w:szCs w:val="26"/>
        </w:rPr>
        <w:t xml:space="preserve"> As </w:t>
      </w:r>
      <w:r w:rsidR="00474E7E" w:rsidRPr="00DC30DD">
        <w:rPr>
          <w:rFonts w:cs="Times New (W1)"/>
          <w:sz w:val="26"/>
          <w:szCs w:val="26"/>
        </w:rPr>
        <w:t xml:space="preserve">noted </w:t>
      </w:r>
      <w:r w:rsidR="00AB1A73" w:rsidRPr="00DC30DD">
        <w:rPr>
          <w:rFonts w:cs="Times New (W1)"/>
          <w:sz w:val="26"/>
          <w:szCs w:val="26"/>
        </w:rPr>
        <w:t>by the ALJ, s</w:t>
      </w:r>
      <w:r w:rsidR="00474E7E" w:rsidRPr="00DC30DD">
        <w:rPr>
          <w:rFonts w:cs="Times New (W1)"/>
          <w:sz w:val="26"/>
          <w:szCs w:val="26"/>
        </w:rPr>
        <w:t xml:space="preserve">uch rate change limitations were not codified in </w:t>
      </w:r>
      <w:r w:rsidR="00485963" w:rsidRPr="00DC30DD">
        <w:rPr>
          <w:rFonts w:cs="Times New (W1)"/>
          <w:sz w:val="26"/>
          <w:szCs w:val="26"/>
        </w:rPr>
        <w:t>the la</w:t>
      </w:r>
      <w:r w:rsidR="00AB1A73" w:rsidRPr="00DC30DD">
        <w:rPr>
          <w:rFonts w:cs="Times New (W1)"/>
          <w:sz w:val="26"/>
          <w:szCs w:val="26"/>
        </w:rPr>
        <w:t xml:space="preserve">w, and it would be contrary to </w:t>
      </w:r>
      <w:r w:rsidR="00474E7E" w:rsidRPr="00DC30DD">
        <w:rPr>
          <w:rFonts w:cs="Times New (W1)"/>
          <w:sz w:val="26"/>
          <w:szCs w:val="26"/>
        </w:rPr>
        <w:t>the principles of statutory construction for the Commission to determine that the Legislature had intended a permanent rate cap at the existing $18.00/mon</w:t>
      </w:r>
      <w:r w:rsidR="00AB1A73" w:rsidRPr="00DC30DD">
        <w:rPr>
          <w:rFonts w:cs="Times New (W1)"/>
          <w:sz w:val="26"/>
          <w:szCs w:val="26"/>
        </w:rPr>
        <w:t xml:space="preserve">th level.  </w:t>
      </w:r>
      <w:r w:rsidR="00474E7E" w:rsidRPr="00DC30DD">
        <w:rPr>
          <w:rFonts w:cs="Times New (W1)"/>
          <w:spacing w:val="-3"/>
          <w:sz w:val="26"/>
          <w:szCs w:val="26"/>
        </w:rPr>
        <w:t xml:space="preserve">We </w:t>
      </w:r>
      <w:r w:rsidR="00EF6FCD" w:rsidRPr="00DC30DD">
        <w:rPr>
          <w:rFonts w:cs="Times New (W1)"/>
          <w:spacing w:val="-3"/>
          <w:sz w:val="26"/>
          <w:szCs w:val="26"/>
        </w:rPr>
        <w:t xml:space="preserve">determined </w:t>
      </w:r>
      <w:r w:rsidR="00474E7E" w:rsidRPr="00DC30DD">
        <w:rPr>
          <w:rFonts w:cs="Times New (W1)"/>
          <w:sz w:val="26"/>
          <w:szCs w:val="26"/>
        </w:rPr>
        <w:t>that Act 183 does not impose a cap on the ILECs’ Chapter 30 allowed annual rate inc</w:t>
      </w:r>
      <w:r w:rsidR="00AB1A73" w:rsidRPr="00DC30DD">
        <w:rPr>
          <w:rFonts w:cs="Times New (W1)"/>
          <w:sz w:val="26"/>
          <w:szCs w:val="26"/>
        </w:rPr>
        <w:t xml:space="preserve">reases and does not require </w:t>
      </w:r>
      <w:r w:rsidR="00474E7E" w:rsidRPr="00DC30DD">
        <w:rPr>
          <w:rFonts w:cs="Times New (W1)"/>
          <w:sz w:val="26"/>
          <w:szCs w:val="26"/>
        </w:rPr>
        <w:t>other carriers to subsidi</w:t>
      </w:r>
      <w:r w:rsidR="00AB1A73" w:rsidRPr="00DC30DD">
        <w:rPr>
          <w:rFonts w:cs="Times New (W1)"/>
          <w:sz w:val="26"/>
          <w:szCs w:val="26"/>
        </w:rPr>
        <w:t>ze such rate increases</w:t>
      </w:r>
      <w:r w:rsidR="00474E7E" w:rsidRPr="00DC30DD">
        <w:rPr>
          <w:rFonts w:cs="Times New (W1)"/>
          <w:sz w:val="26"/>
          <w:szCs w:val="26"/>
        </w:rPr>
        <w:t>.</w:t>
      </w:r>
      <w:r w:rsidR="00165BB2" w:rsidRPr="00DC30DD">
        <w:rPr>
          <w:rFonts w:cs="Times New (W1)"/>
          <w:spacing w:val="-3"/>
          <w:sz w:val="26"/>
          <w:szCs w:val="26"/>
        </w:rPr>
        <w:t xml:space="preserve">  </w:t>
      </w:r>
      <w:r w:rsidR="00AB1A73" w:rsidRPr="00DC30DD">
        <w:rPr>
          <w:rFonts w:cs="Times New (W1)"/>
          <w:sz w:val="26"/>
          <w:szCs w:val="26"/>
        </w:rPr>
        <w:t xml:space="preserve">We noted that </w:t>
      </w:r>
      <w:r w:rsidR="00474E7E" w:rsidRPr="00DC30DD">
        <w:rPr>
          <w:rFonts w:cs="Times New (W1)"/>
          <w:sz w:val="26"/>
          <w:szCs w:val="26"/>
        </w:rPr>
        <w:t>the provisions of Act 183 limit the pace and magnitude of</w:t>
      </w:r>
      <w:r w:rsidR="00425F24" w:rsidRPr="00DC30DD">
        <w:rPr>
          <w:rFonts w:cs="Times New (W1)"/>
          <w:sz w:val="26"/>
          <w:szCs w:val="26"/>
        </w:rPr>
        <w:t xml:space="preserve"> annual rate increases based on inflation; and that </w:t>
      </w:r>
      <w:r w:rsidR="00A47A48" w:rsidRPr="00DC30DD">
        <w:rPr>
          <w:rFonts w:cs="Times New (W1)"/>
          <w:color w:val="000000"/>
          <w:sz w:val="26"/>
          <w:szCs w:val="26"/>
        </w:rPr>
        <w:t>r</w:t>
      </w:r>
      <w:r w:rsidR="00474E7E" w:rsidRPr="00DC30DD">
        <w:rPr>
          <w:rFonts w:cs="Times New (W1)"/>
          <w:sz w:val="26"/>
          <w:szCs w:val="26"/>
        </w:rPr>
        <w:t>ate caps were intended to be transitional rather than permanent.</w:t>
      </w:r>
    </w:p>
    <w:p w:rsidR="00385D00" w:rsidRPr="00DC30DD" w:rsidRDefault="00385D00" w:rsidP="004F6C6D">
      <w:pPr>
        <w:spacing w:line="360" w:lineRule="auto"/>
        <w:rPr>
          <w:rFonts w:cs="Times New (W1)"/>
          <w:sz w:val="26"/>
          <w:szCs w:val="26"/>
        </w:rPr>
      </w:pPr>
    </w:p>
    <w:p w:rsidR="005172C6" w:rsidRPr="00DC30DD" w:rsidRDefault="00385D00" w:rsidP="004F6C6D">
      <w:pPr>
        <w:spacing w:line="360" w:lineRule="auto"/>
        <w:ind w:firstLine="720"/>
        <w:rPr>
          <w:rFonts w:cs="Times New (W1)"/>
          <w:spacing w:val="-3"/>
          <w:sz w:val="26"/>
          <w:szCs w:val="26"/>
        </w:rPr>
      </w:pPr>
      <w:r w:rsidRPr="00DC30DD">
        <w:rPr>
          <w:rFonts w:cs="Times New (W1)"/>
          <w:sz w:val="26"/>
          <w:szCs w:val="26"/>
        </w:rPr>
        <w:tab/>
      </w:r>
      <w:bookmarkStart w:id="7" w:name="_Toc332210992"/>
      <w:r w:rsidR="00CB296A" w:rsidRPr="00DC30DD">
        <w:rPr>
          <w:rStyle w:val="Heading3Char"/>
        </w:rPr>
        <w:t>Pa</w:t>
      </w:r>
      <w:r w:rsidRPr="00DC30DD">
        <w:rPr>
          <w:rStyle w:val="Heading3Char"/>
        </w:rPr>
        <w:t>USF Funding</w:t>
      </w:r>
      <w:bookmarkEnd w:id="7"/>
      <w:r w:rsidRPr="00DC30DD">
        <w:rPr>
          <w:rFonts w:cs="Times New (W1)"/>
          <w:b/>
          <w:sz w:val="26"/>
          <w:szCs w:val="26"/>
        </w:rPr>
        <w:t>:</w:t>
      </w:r>
      <w:r w:rsidRPr="00DC30DD">
        <w:rPr>
          <w:rFonts w:cs="Times New (W1)"/>
          <w:sz w:val="26"/>
          <w:szCs w:val="26"/>
        </w:rPr>
        <w:t xml:space="preserve">  </w:t>
      </w:r>
      <w:r w:rsidR="00AB1A73" w:rsidRPr="00DC30DD">
        <w:rPr>
          <w:rFonts w:cs="Times New (W1)"/>
          <w:sz w:val="26"/>
          <w:szCs w:val="26"/>
        </w:rPr>
        <w:t xml:space="preserve">We adopted </w:t>
      </w:r>
      <w:r w:rsidR="007A7B63" w:rsidRPr="00DC30DD">
        <w:rPr>
          <w:rFonts w:cs="Times New (W1)"/>
          <w:sz w:val="26"/>
          <w:szCs w:val="26"/>
        </w:rPr>
        <w:t>t</w:t>
      </w:r>
      <w:r w:rsidR="00474E7E" w:rsidRPr="00DC30DD">
        <w:rPr>
          <w:rFonts w:cs="Times New (W1)"/>
          <w:sz w:val="26"/>
          <w:szCs w:val="26"/>
        </w:rPr>
        <w:t>he ALJ</w:t>
      </w:r>
      <w:r w:rsidR="007A7B63" w:rsidRPr="00DC30DD">
        <w:rPr>
          <w:rFonts w:cs="Times New (W1)"/>
          <w:sz w:val="26"/>
          <w:szCs w:val="26"/>
        </w:rPr>
        <w:t>’s recommendation</w:t>
      </w:r>
      <w:r w:rsidR="00474E7E" w:rsidRPr="00DC30DD">
        <w:rPr>
          <w:rFonts w:cs="Times New (W1)"/>
          <w:sz w:val="26"/>
          <w:szCs w:val="26"/>
        </w:rPr>
        <w:t xml:space="preserve"> that, until such time as a rulemaking proceeding is conducted, the RLECs should not be held to the </w:t>
      </w:r>
      <w:r w:rsidR="00AB1A73" w:rsidRPr="00DC30DD">
        <w:rPr>
          <w:rFonts w:cs="Times New (W1)"/>
          <w:sz w:val="26"/>
          <w:szCs w:val="26"/>
        </w:rPr>
        <w:t xml:space="preserve">current </w:t>
      </w:r>
      <w:r w:rsidR="00474E7E" w:rsidRPr="00DC30DD">
        <w:rPr>
          <w:rFonts w:cs="Times New (W1)"/>
          <w:sz w:val="26"/>
          <w:szCs w:val="26"/>
        </w:rPr>
        <w:t>$18.00/month rate cap, and that</w:t>
      </w:r>
      <w:r w:rsidR="00AB1A73" w:rsidRPr="00DC30DD">
        <w:rPr>
          <w:rFonts w:cs="Times New (W1)"/>
          <w:sz w:val="26"/>
          <w:szCs w:val="26"/>
        </w:rPr>
        <w:t xml:space="preserve"> </w:t>
      </w:r>
      <w:r w:rsidR="00474E7E" w:rsidRPr="00DC30DD">
        <w:rPr>
          <w:rFonts w:cs="Times New (W1)"/>
          <w:spacing w:val="-3"/>
          <w:sz w:val="26"/>
          <w:szCs w:val="26"/>
        </w:rPr>
        <w:t>the evidence in this proceeding does not support a finding that RLECs are entitled to funding from the PaUSF for local rate increases ab</w:t>
      </w:r>
      <w:r w:rsidR="00847E8F" w:rsidRPr="00DC30DD">
        <w:rPr>
          <w:rFonts w:cs="Times New (W1)"/>
          <w:spacing w:val="-3"/>
          <w:sz w:val="26"/>
          <w:szCs w:val="26"/>
        </w:rPr>
        <w:t>ove the $18.00/month rate cap.</w:t>
      </w:r>
    </w:p>
    <w:p w:rsidR="004E1745" w:rsidRPr="00DC30DD" w:rsidRDefault="004E1745" w:rsidP="004F6C6D">
      <w:pPr>
        <w:spacing w:line="360" w:lineRule="auto"/>
        <w:ind w:firstLine="720"/>
        <w:rPr>
          <w:rFonts w:cs="Times New (W1)"/>
          <w:sz w:val="26"/>
          <w:szCs w:val="26"/>
        </w:rPr>
      </w:pPr>
    </w:p>
    <w:p w:rsidR="00B63C3E" w:rsidRPr="00DC30DD" w:rsidRDefault="00474E7E" w:rsidP="001855ED">
      <w:pPr>
        <w:spacing w:line="360" w:lineRule="auto"/>
        <w:rPr>
          <w:i/>
          <w:iCs/>
          <w:sz w:val="26"/>
          <w:szCs w:val="26"/>
        </w:rPr>
      </w:pPr>
      <w:r w:rsidRPr="00DC30DD">
        <w:rPr>
          <w:rFonts w:cs="Times New (W1)"/>
          <w:bCs/>
          <w:sz w:val="26"/>
          <w:szCs w:val="26"/>
        </w:rPr>
        <w:tab/>
      </w:r>
      <w:r w:rsidRPr="00DC30DD">
        <w:rPr>
          <w:rFonts w:cs="Times New (W1)"/>
          <w:bCs/>
          <w:sz w:val="26"/>
          <w:szCs w:val="26"/>
        </w:rPr>
        <w:tab/>
      </w:r>
      <w:bookmarkStart w:id="8" w:name="_Toc332210993"/>
      <w:r w:rsidR="00CB296A" w:rsidRPr="00DC30DD">
        <w:rPr>
          <w:rStyle w:val="Heading3Char"/>
        </w:rPr>
        <w:t>Pa</w:t>
      </w:r>
      <w:r w:rsidR="00AB3C18" w:rsidRPr="00DC30DD">
        <w:rPr>
          <w:rStyle w:val="Heading3Char"/>
        </w:rPr>
        <w:t>USF Reform</w:t>
      </w:r>
      <w:bookmarkEnd w:id="8"/>
      <w:r w:rsidR="00AB3C18" w:rsidRPr="00DC30DD">
        <w:rPr>
          <w:rFonts w:cs="Times New (W1)"/>
          <w:b/>
          <w:bCs/>
          <w:sz w:val="26"/>
          <w:szCs w:val="26"/>
        </w:rPr>
        <w:t>:</w:t>
      </w:r>
      <w:r w:rsidR="00965F3F" w:rsidRPr="00DC30DD">
        <w:rPr>
          <w:rFonts w:cs="Times New (W1)"/>
          <w:bCs/>
          <w:sz w:val="26"/>
          <w:szCs w:val="26"/>
        </w:rPr>
        <w:t xml:space="preserve">  W</w:t>
      </w:r>
      <w:r w:rsidR="00212558" w:rsidRPr="00DC30DD">
        <w:rPr>
          <w:rFonts w:cs="Times New (W1)"/>
          <w:sz w:val="26"/>
          <w:szCs w:val="26"/>
        </w:rPr>
        <w:t xml:space="preserve">e </w:t>
      </w:r>
      <w:r w:rsidR="00875E56" w:rsidRPr="00DC30DD">
        <w:rPr>
          <w:sz w:val="26"/>
          <w:szCs w:val="26"/>
        </w:rPr>
        <w:t xml:space="preserve">determined </w:t>
      </w:r>
      <w:r w:rsidRPr="00DC30DD">
        <w:rPr>
          <w:sz w:val="26"/>
          <w:szCs w:val="26"/>
        </w:rPr>
        <w:t>that the purpose, exi</w:t>
      </w:r>
      <w:r w:rsidR="00212558" w:rsidRPr="00DC30DD">
        <w:rPr>
          <w:sz w:val="26"/>
          <w:szCs w:val="26"/>
        </w:rPr>
        <w:t>stence and operation of the Pa</w:t>
      </w:r>
      <w:r w:rsidRPr="00DC30DD">
        <w:rPr>
          <w:sz w:val="26"/>
          <w:szCs w:val="26"/>
        </w:rPr>
        <w:t xml:space="preserve">USF are inextricably linked with the provision of affordable </w:t>
      </w:r>
      <w:r w:rsidRPr="00DC30DD">
        <w:rPr>
          <w:i/>
          <w:iCs/>
          <w:sz w:val="26"/>
          <w:szCs w:val="26"/>
        </w:rPr>
        <w:t>universal service</w:t>
      </w:r>
      <w:r w:rsidRPr="00DC30DD">
        <w:rPr>
          <w:sz w:val="26"/>
          <w:szCs w:val="26"/>
        </w:rPr>
        <w:t xml:space="preserve"> to end-user consumers under Pennsylvania </w:t>
      </w:r>
      <w:r w:rsidRPr="00DC30DD">
        <w:rPr>
          <w:iCs/>
          <w:sz w:val="26"/>
          <w:szCs w:val="26"/>
        </w:rPr>
        <w:t>and</w:t>
      </w:r>
      <w:r w:rsidRPr="00DC30DD">
        <w:rPr>
          <w:sz w:val="26"/>
          <w:szCs w:val="26"/>
        </w:rPr>
        <w:t xml:space="preserve"> federal statutory mandates</w:t>
      </w:r>
      <w:r w:rsidR="00875E56" w:rsidRPr="00DC30DD">
        <w:rPr>
          <w:sz w:val="26"/>
          <w:szCs w:val="26"/>
        </w:rPr>
        <w:t>.  Therefore, the</w:t>
      </w:r>
      <w:r w:rsidRPr="00DC30DD">
        <w:rPr>
          <w:sz w:val="26"/>
          <w:szCs w:val="26"/>
        </w:rPr>
        <w:t xml:space="preserve"> Commission must retain the necessary degree of flexibility to utilize the PaUSF mechanism in an appropriate fashion.</w:t>
      </w:r>
      <w:r w:rsidR="00212558" w:rsidRPr="00DC30DD">
        <w:rPr>
          <w:sz w:val="26"/>
          <w:szCs w:val="26"/>
        </w:rPr>
        <w:t xml:space="preserve">  </w:t>
      </w:r>
      <w:r w:rsidRPr="00DC30DD">
        <w:rPr>
          <w:sz w:val="26"/>
          <w:szCs w:val="26"/>
        </w:rPr>
        <w:t>Even though the PaUSF mechanism implements multiple public policy goals statutorily prescribed by Pennsylvania a</w:t>
      </w:r>
      <w:r w:rsidR="00212558" w:rsidRPr="00DC30DD">
        <w:rPr>
          <w:sz w:val="26"/>
          <w:szCs w:val="26"/>
        </w:rPr>
        <w:t xml:space="preserve">nd federal law, we </w:t>
      </w:r>
      <w:r w:rsidRPr="00DC30DD">
        <w:rPr>
          <w:sz w:val="26"/>
          <w:szCs w:val="26"/>
        </w:rPr>
        <w:t>reject</w:t>
      </w:r>
      <w:r w:rsidR="00212558" w:rsidRPr="00DC30DD">
        <w:rPr>
          <w:sz w:val="26"/>
          <w:szCs w:val="26"/>
        </w:rPr>
        <w:t>ed</w:t>
      </w:r>
      <w:r w:rsidRPr="00DC30DD">
        <w:rPr>
          <w:sz w:val="26"/>
          <w:szCs w:val="26"/>
        </w:rPr>
        <w:t xml:space="preserve">, at this juncture, </w:t>
      </w:r>
      <w:r w:rsidR="00C86E9E" w:rsidRPr="00DC30DD">
        <w:rPr>
          <w:sz w:val="26"/>
          <w:szCs w:val="26"/>
        </w:rPr>
        <w:t xml:space="preserve">the argument </w:t>
      </w:r>
      <w:r w:rsidRPr="00DC30DD">
        <w:rPr>
          <w:sz w:val="26"/>
          <w:szCs w:val="26"/>
        </w:rPr>
        <w:t>that the PaUSF is somehow no longer needed, that it has outlived its usefulness, and/or that it has anticompetitive effects in the operation of the wireline and wireless telecommunications services marketplace within the Commonwealth.  Rather, we defer</w:t>
      </w:r>
      <w:r w:rsidR="00607B2B" w:rsidRPr="00DC30DD">
        <w:rPr>
          <w:sz w:val="26"/>
          <w:szCs w:val="26"/>
        </w:rPr>
        <w:t>r</w:t>
      </w:r>
      <w:r w:rsidR="00212558" w:rsidRPr="00DC30DD">
        <w:rPr>
          <w:sz w:val="26"/>
          <w:szCs w:val="26"/>
        </w:rPr>
        <w:t>ed</w:t>
      </w:r>
      <w:r w:rsidRPr="00DC30DD">
        <w:rPr>
          <w:sz w:val="26"/>
          <w:szCs w:val="26"/>
        </w:rPr>
        <w:t xml:space="preserve"> cons</w:t>
      </w:r>
      <w:r w:rsidR="00C86E9E" w:rsidRPr="00DC30DD">
        <w:rPr>
          <w:sz w:val="26"/>
          <w:szCs w:val="26"/>
        </w:rPr>
        <w:t>ideration of these issues to an</w:t>
      </w:r>
      <w:r w:rsidRPr="00DC30DD">
        <w:rPr>
          <w:sz w:val="26"/>
          <w:szCs w:val="26"/>
        </w:rPr>
        <w:t xml:space="preserve"> upcoming </w:t>
      </w:r>
      <w:r w:rsidR="00875E56" w:rsidRPr="00DC30DD">
        <w:rPr>
          <w:sz w:val="26"/>
          <w:szCs w:val="26"/>
        </w:rPr>
        <w:t>rulemaking that will address PaUSF reforms</w:t>
      </w:r>
      <w:r w:rsidR="00C86E9E" w:rsidRPr="00DC30DD">
        <w:rPr>
          <w:sz w:val="26"/>
          <w:szCs w:val="26"/>
        </w:rPr>
        <w:t xml:space="preserve">, which </w:t>
      </w:r>
      <w:r w:rsidRPr="00DC30DD">
        <w:rPr>
          <w:sz w:val="26"/>
          <w:szCs w:val="26"/>
        </w:rPr>
        <w:t>must include multiple goals and objectives that are prescribed by existing Pennsylva</w:t>
      </w:r>
      <w:r w:rsidR="00875E56" w:rsidRPr="00DC30DD">
        <w:rPr>
          <w:sz w:val="26"/>
          <w:szCs w:val="26"/>
        </w:rPr>
        <w:t>nia and federal law</w:t>
      </w:r>
      <w:r w:rsidR="00C86E9E" w:rsidRPr="00DC30DD">
        <w:rPr>
          <w:sz w:val="26"/>
          <w:szCs w:val="26"/>
        </w:rPr>
        <w:t>.  We required that t</w:t>
      </w:r>
      <w:r w:rsidR="00875E56" w:rsidRPr="00DC30DD">
        <w:rPr>
          <w:sz w:val="26"/>
          <w:szCs w:val="26"/>
        </w:rPr>
        <w:t xml:space="preserve">he </w:t>
      </w:r>
      <w:r w:rsidRPr="00DC30DD">
        <w:rPr>
          <w:sz w:val="26"/>
          <w:szCs w:val="26"/>
        </w:rPr>
        <w:t>examination of t</w:t>
      </w:r>
      <w:r w:rsidR="00875E56" w:rsidRPr="00DC30DD">
        <w:rPr>
          <w:sz w:val="26"/>
          <w:szCs w:val="26"/>
        </w:rPr>
        <w:t xml:space="preserve">he PaUSF mechanism </w:t>
      </w:r>
      <w:r w:rsidRPr="00DC30DD">
        <w:rPr>
          <w:sz w:val="26"/>
          <w:szCs w:val="26"/>
        </w:rPr>
        <w:t>include discussion of targeted support for low-income customers and high cost a</w:t>
      </w:r>
      <w:r w:rsidR="00847E8F" w:rsidRPr="00DC30DD">
        <w:rPr>
          <w:sz w:val="26"/>
          <w:szCs w:val="26"/>
        </w:rPr>
        <w:t>reas as well as other factors.</w:t>
      </w:r>
    </w:p>
    <w:p w:rsidR="00D75300" w:rsidRPr="00DC30DD" w:rsidRDefault="00D75300" w:rsidP="001404D5">
      <w:pPr>
        <w:pStyle w:val="ListParagraph"/>
        <w:spacing w:line="360" w:lineRule="auto"/>
        <w:ind w:left="0"/>
        <w:rPr>
          <w:rFonts w:cs="Times New (W1)"/>
          <w:color w:val="000000"/>
          <w:sz w:val="26"/>
          <w:szCs w:val="26"/>
          <w:u w:color="000000"/>
        </w:rPr>
      </w:pPr>
    </w:p>
    <w:p w:rsidR="00B31523" w:rsidRPr="00DC30DD" w:rsidRDefault="00474E7E" w:rsidP="00FB77ED">
      <w:pPr>
        <w:pStyle w:val="Heading2"/>
      </w:pPr>
      <w:bookmarkStart w:id="9" w:name="_Toc332210994"/>
      <w:r w:rsidRPr="00DC30DD">
        <w:t>ALJ Melillo’s Investigation on Remaining Issues</w:t>
      </w:r>
      <w:bookmarkEnd w:id="9"/>
    </w:p>
    <w:p w:rsidR="003B3465" w:rsidRPr="00DC30DD" w:rsidRDefault="003B3465" w:rsidP="004F6C6D">
      <w:pPr>
        <w:pStyle w:val="ListParagraph"/>
        <w:keepNext/>
        <w:spacing w:line="360" w:lineRule="auto"/>
        <w:ind w:left="0"/>
        <w:rPr>
          <w:rFonts w:cs="Times New (W1)"/>
          <w:sz w:val="26"/>
          <w:szCs w:val="26"/>
        </w:rPr>
      </w:pPr>
    </w:p>
    <w:p w:rsidR="002865A7" w:rsidRPr="00DC30DD" w:rsidRDefault="00AE3535" w:rsidP="00EE614B">
      <w:pPr>
        <w:pStyle w:val="ListParagraph"/>
        <w:spacing w:line="360" w:lineRule="auto"/>
        <w:ind w:left="0"/>
        <w:rPr>
          <w:rFonts w:cs="Times New (W1)"/>
          <w:sz w:val="26"/>
          <w:szCs w:val="26"/>
        </w:rPr>
      </w:pPr>
      <w:r w:rsidRPr="00DC30DD">
        <w:rPr>
          <w:rFonts w:cs="Times New (W1)"/>
          <w:sz w:val="26"/>
          <w:szCs w:val="26"/>
        </w:rPr>
        <w:tab/>
      </w:r>
      <w:r w:rsidRPr="00DC30DD">
        <w:rPr>
          <w:rFonts w:cs="Times New (W1)"/>
          <w:sz w:val="26"/>
          <w:szCs w:val="26"/>
        </w:rPr>
        <w:tab/>
      </w:r>
      <w:r w:rsidR="00474E7E" w:rsidRPr="00DC30DD">
        <w:rPr>
          <w:rFonts w:cs="Times New (W1)"/>
          <w:sz w:val="26"/>
          <w:szCs w:val="26"/>
        </w:rPr>
        <w:t>ALJ Me</w:t>
      </w:r>
      <w:r w:rsidRPr="00DC30DD">
        <w:rPr>
          <w:rFonts w:cs="Times New (W1)"/>
          <w:sz w:val="26"/>
          <w:szCs w:val="26"/>
        </w:rPr>
        <w:t>lillo’s primary recommendation wa</w:t>
      </w:r>
      <w:r w:rsidR="00474E7E" w:rsidRPr="00DC30DD">
        <w:rPr>
          <w:rFonts w:cs="Times New (W1)"/>
          <w:sz w:val="26"/>
          <w:szCs w:val="26"/>
        </w:rPr>
        <w:t>s that access charge reductions</w:t>
      </w:r>
      <w:r w:rsidR="00875E56" w:rsidRPr="00DC30DD">
        <w:rPr>
          <w:rFonts w:cs="Times New (W1)"/>
          <w:sz w:val="26"/>
          <w:szCs w:val="26"/>
        </w:rPr>
        <w:t>,</w:t>
      </w:r>
      <w:r w:rsidR="00474E7E" w:rsidRPr="00DC30DD">
        <w:rPr>
          <w:rFonts w:cs="Times New (W1)"/>
          <w:sz w:val="26"/>
          <w:szCs w:val="26"/>
        </w:rPr>
        <w:t xml:space="preserve"> and associated revenue neutral rebalancing, be phased in without additional PaUSF funding at this time.  ALJ Melillo</w:t>
      </w:r>
      <w:r w:rsidR="00232FFF" w:rsidRPr="00DC30DD">
        <w:rPr>
          <w:rFonts w:cs="Times New (W1)"/>
          <w:sz w:val="26"/>
          <w:szCs w:val="26"/>
        </w:rPr>
        <w:t xml:space="preserve">’s primary recommendation </w:t>
      </w:r>
      <w:r w:rsidR="00474E7E" w:rsidRPr="00DC30DD">
        <w:rPr>
          <w:rFonts w:cs="Times New (W1)"/>
          <w:sz w:val="26"/>
          <w:szCs w:val="26"/>
        </w:rPr>
        <w:t>require</w:t>
      </w:r>
      <w:r w:rsidR="00232FFF" w:rsidRPr="00DC30DD">
        <w:rPr>
          <w:rFonts w:cs="Times New (W1)"/>
          <w:sz w:val="26"/>
          <w:szCs w:val="26"/>
        </w:rPr>
        <w:t>d a series of steps to revise the RLECs’</w:t>
      </w:r>
      <w:r w:rsidR="00CF7DA7" w:rsidRPr="00DC30DD">
        <w:rPr>
          <w:rFonts w:cs="Times New (W1)"/>
          <w:sz w:val="26"/>
          <w:szCs w:val="26"/>
        </w:rPr>
        <w:t xml:space="preserve"> </w:t>
      </w:r>
      <w:r w:rsidR="00232FFF" w:rsidRPr="00DC30DD">
        <w:rPr>
          <w:rFonts w:cs="Times New (W1)"/>
          <w:sz w:val="26"/>
          <w:szCs w:val="26"/>
        </w:rPr>
        <w:t xml:space="preserve">intrastate </w:t>
      </w:r>
      <w:r w:rsidR="00474E7E" w:rsidRPr="00DC30DD">
        <w:rPr>
          <w:rFonts w:cs="Times New (W1)"/>
          <w:sz w:val="26"/>
          <w:szCs w:val="26"/>
        </w:rPr>
        <w:t>switched access rates to m</w:t>
      </w:r>
      <w:r w:rsidR="00875E56" w:rsidRPr="00DC30DD">
        <w:rPr>
          <w:rFonts w:cs="Times New (W1)"/>
          <w:sz w:val="26"/>
          <w:szCs w:val="26"/>
        </w:rPr>
        <w:t xml:space="preserve">irror their interstate </w:t>
      </w:r>
      <w:r w:rsidR="00474E7E" w:rsidRPr="00DC30DD">
        <w:rPr>
          <w:rFonts w:cs="Times New (W1)"/>
          <w:sz w:val="26"/>
          <w:szCs w:val="26"/>
        </w:rPr>
        <w:t>switched access rat</w:t>
      </w:r>
      <w:r w:rsidR="00875E56" w:rsidRPr="00DC30DD">
        <w:rPr>
          <w:rFonts w:cs="Times New (W1)"/>
          <w:sz w:val="26"/>
          <w:szCs w:val="26"/>
        </w:rPr>
        <w:t>es and rate structures</w:t>
      </w:r>
      <w:r w:rsidR="00232FFF" w:rsidRPr="00DC30DD">
        <w:rPr>
          <w:rFonts w:cs="Times New (W1)"/>
          <w:sz w:val="26"/>
          <w:szCs w:val="26"/>
        </w:rPr>
        <w:t xml:space="preserve">.  ALJ Melillo recommended </w:t>
      </w:r>
      <w:r w:rsidR="00474E7E" w:rsidRPr="00DC30DD">
        <w:rPr>
          <w:rFonts w:cs="Times New (W1)"/>
          <w:sz w:val="26"/>
          <w:szCs w:val="26"/>
        </w:rPr>
        <w:t xml:space="preserve">that the RLECs’ weighted </w:t>
      </w:r>
      <w:r w:rsidR="00474E7E" w:rsidRPr="00DC30DD">
        <w:rPr>
          <w:rFonts w:cs="Times New (W1)"/>
          <w:sz w:val="26"/>
          <w:szCs w:val="26"/>
        </w:rPr>
        <w:lastRenderedPageBreak/>
        <w:t>average residential and business local service rates be permitted to increase, for purposes of revenue neutrality, above the residential and business rate caps currently in effect as a re</w:t>
      </w:r>
      <w:r w:rsidR="00875E56" w:rsidRPr="00DC30DD">
        <w:rPr>
          <w:rFonts w:cs="Times New (W1)"/>
          <w:sz w:val="26"/>
          <w:szCs w:val="26"/>
        </w:rPr>
        <w:t xml:space="preserve">sult of the </w:t>
      </w:r>
      <w:r w:rsidR="0088168C" w:rsidRPr="00DC30DD">
        <w:rPr>
          <w:rFonts w:cs="Times New (W1)"/>
          <w:sz w:val="26"/>
          <w:szCs w:val="26"/>
        </w:rPr>
        <w:t>Order entered on July 15, 2003, at Docket No. M-00021596 (</w:t>
      </w:r>
      <w:r w:rsidR="00875E56" w:rsidRPr="00DC30DD">
        <w:rPr>
          <w:rFonts w:cs="Times New (W1)"/>
          <w:i/>
          <w:sz w:val="26"/>
          <w:szCs w:val="26"/>
        </w:rPr>
        <w:t>July 2003 Order</w:t>
      </w:r>
      <w:r w:rsidR="0088168C" w:rsidRPr="00DC30DD">
        <w:rPr>
          <w:rFonts w:cs="Times New (W1)"/>
          <w:i/>
          <w:sz w:val="26"/>
          <w:szCs w:val="26"/>
        </w:rPr>
        <w:t>)</w:t>
      </w:r>
      <w:r w:rsidR="00504603" w:rsidRPr="00DC30DD">
        <w:rPr>
          <w:rFonts w:cs="Times New (W1)"/>
          <w:sz w:val="26"/>
          <w:szCs w:val="26"/>
        </w:rPr>
        <w:t>.</w:t>
      </w:r>
    </w:p>
    <w:p w:rsidR="00583AB4" w:rsidRPr="00DC30DD" w:rsidRDefault="00583AB4" w:rsidP="00EE614B">
      <w:pPr>
        <w:pStyle w:val="ListParagraph"/>
        <w:spacing w:line="360" w:lineRule="auto"/>
        <w:ind w:left="0"/>
        <w:rPr>
          <w:rFonts w:cs="Times New (W1)"/>
          <w:sz w:val="26"/>
          <w:szCs w:val="26"/>
        </w:rPr>
      </w:pPr>
    </w:p>
    <w:p w:rsidR="002865A7" w:rsidRPr="00DC30DD" w:rsidRDefault="004E4D00" w:rsidP="000326D1">
      <w:pPr>
        <w:spacing w:line="360" w:lineRule="auto"/>
        <w:ind w:firstLine="720"/>
        <w:rPr>
          <w:rFonts w:cs="Times New (W1)"/>
          <w:bCs/>
          <w:sz w:val="26"/>
          <w:szCs w:val="26"/>
        </w:rPr>
      </w:pPr>
      <w:r w:rsidRPr="00DC30DD">
        <w:rPr>
          <w:rFonts w:cs="Times New (W1)"/>
          <w:sz w:val="26"/>
          <w:szCs w:val="26"/>
        </w:rPr>
        <w:tab/>
        <w:t xml:space="preserve">We found that ALJ Melillo </w:t>
      </w:r>
      <w:r w:rsidR="00474E7E" w:rsidRPr="00DC30DD">
        <w:rPr>
          <w:rFonts w:cs="Times New (W1)"/>
          <w:sz w:val="26"/>
          <w:szCs w:val="26"/>
        </w:rPr>
        <w:t>correctly stated that the m</w:t>
      </w:r>
      <w:r w:rsidRPr="00DC30DD">
        <w:rPr>
          <w:rFonts w:cs="Times New (W1)"/>
          <w:sz w:val="26"/>
          <w:szCs w:val="26"/>
        </w:rPr>
        <w:t xml:space="preserve">ain issues in this consolidated </w:t>
      </w:r>
      <w:r w:rsidR="00474E7E" w:rsidRPr="00DC30DD">
        <w:rPr>
          <w:rFonts w:cs="Times New (W1)"/>
          <w:sz w:val="26"/>
          <w:szCs w:val="26"/>
        </w:rPr>
        <w:t>proceeding include: (1) the justness and reasonableness of existing switched a</w:t>
      </w:r>
      <w:r w:rsidR="00504603" w:rsidRPr="00DC30DD">
        <w:rPr>
          <w:rFonts w:cs="Times New (W1)"/>
          <w:sz w:val="26"/>
          <w:szCs w:val="26"/>
        </w:rPr>
        <w:t xml:space="preserve">ccess rates for RLECs; (2) </w:t>
      </w:r>
      <w:r w:rsidR="00474E7E" w:rsidRPr="00DC30DD">
        <w:rPr>
          <w:rFonts w:cs="Times New (W1)"/>
          <w:sz w:val="26"/>
          <w:szCs w:val="26"/>
        </w:rPr>
        <w:t>if existing rates are not just and reasonable</w:t>
      </w:r>
      <w:r w:rsidRPr="00DC30DD">
        <w:rPr>
          <w:rFonts w:cs="Times New (W1)"/>
          <w:sz w:val="26"/>
          <w:szCs w:val="26"/>
        </w:rPr>
        <w:t>,</w:t>
      </w:r>
      <w:r w:rsidR="00504603" w:rsidRPr="00DC30DD">
        <w:rPr>
          <w:rFonts w:cs="Times New (W1)"/>
          <w:sz w:val="26"/>
          <w:szCs w:val="26"/>
        </w:rPr>
        <w:t xml:space="preserve"> </w:t>
      </w:r>
      <w:r w:rsidR="00474E7E" w:rsidRPr="00DC30DD">
        <w:rPr>
          <w:rFonts w:cs="Times New (W1)"/>
          <w:sz w:val="26"/>
          <w:szCs w:val="26"/>
        </w:rPr>
        <w:t xml:space="preserve">the </w:t>
      </w:r>
      <w:r w:rsidR="00504603" w:rsidRPr="00DC30DD">
        <w:rPr>
          <w:rFonts w:cs="Times New (W1)"/>
          <w:sz w:val="26"/>
          <w:szCs w:val="26"/>
        </w:rPr>
        <w:t>levels that are just and reasonable</w:t>
      </w:r>
      <w:r w:rsidR="00474E7E" w:rsidRPr="00DC30DD">
        <w:rPr>
          <w:rFonts w:cs="Times New (W1)"/>
          <w:sz w:val="26"/>
          <w:szCs w:val="26"/>
        </w:rPr>
        <w:t>; (3) the timing for implementin</w:t>
      </w:r>
      <w:r w:rsidR="00504603" w:rsidRPr="00DC30DD">
        <w:rPr>
          <w:rFonts w:cs="Times New (W1)"/>
          <w:sz w:val="26"/>
          <w:szCs w:val="26"/>
        </w:rPr>
        <w:t xml:space="preserve">g these levels; and (4) </w:t>
      </w:r>
      <w:r w:rsidR="00474E7E" w:rsidRPr="00DC30DD">
        <w:rPr>
          <w:rFonts w:cs="Times New (W1)"/>
          <w:sz w:val="26"/>
          <w:szCs w:val="26"/>
        </w:rPr>
        <w:t>the appropriate methodology for rebalancing access charge reductions to achieve just an</w:t>
      </w:r>
      <w:r w:rsidR="00504603" w:rsidRPr="00DC30DD">
        <w:rPr>
          <w:rFonts w:cs="Times New (W1)"/>
          <w:sz w:val="26"/>
          <w:szCs w:val="26"/>
        </w:rPr>
        <w:t>d reasonable access rate levels.</w:t>
      </w:r>
      <w:r w:rsidR="00474E7E" w:rsidRPr="00DC30DD">
        <w:rPr>
          <w:rFonts w:cs="Times New (W1)"/>
          <w:sz w:val="26"/>
          <w:szCs w:val="26"/>
        </w:rPr>
        <w:t xml:space="preserve">  Melillo R.D. at 49.  </w:t>
      </w:r>
      <w:r w:rsidR="00504603" w:rsidRPr="00DC30DD">
        <w:rPr>
          <w:rFonts w:cs="Times New (W1)"/>
          <w:sz w:val="26"/>
          <w:szCs w:val="26"/>
        </w:rPr>
        <w:t>We determined that t</w:t>
      </w:r>
      <w:r w:rsidR="00474E7E" w:rsidRPr="00DC30DD">
        <w:rPr>
          <w:rFonts w:cs="Times New (W1)"/>
          <w:bCs/>
          <w:sz w:val="26"/>
          <w:szCs w:val="26"/>
        </w:rPr>
        <w:t xml:space="preserve">he burden of proof in this </w:t>
      </w:r>
      <w:r w:rsidR="00875E56" w:rsidRPr="00DC30DD">
        <w:rPr>
          <w:rFonts w:cs="Times New (W1)"/>
          <w:bCs/>
          <w:i/>
          <w:sz w:val="26"/>
          <w:szCs w:val="26"/>
        </w:rPr>
        <w:t xml:space="preserve">RLEC Access Charge </w:t>
      </w:r>
      <w:r w:rsidR="00474E7E" w:rsidRPr="00DC30DD">
        <w:rPr>
          <w:rFonts w:cs="Times New (W1)"/>
          <w:bCs/>
          <w:i/>
          <w:sz w:val="26"/>
          <w:szCs w:val="26"/>
        </w:rPr>
        <w:t xml:space="preserve">Investigation </w:t>
      </w:r>
      <w:r w:rsidR="00504603" w:rsidRPr="00DC30DD">
        <w:rPr>
          <w:rFonts w:cs="Times New (W1)"/>
          <w:bCs/>
          <w:sz w:val="26"/>
          <w:szCs w:val="26"/>
        </w:rPr>
        <w:t>rested with the RLECs</w:t>
      </w:r>
      <w:r w:rsidR="00474E7E" w:rsidRPr="00DC30DD">
        <w:rPr>
          <w:rFonts w:cs="Times New (W1)"/>
          <w:bCs/>
          <w:sz w:val="26"/>
          <w:szCs w:val="26"/>
        </w:rPr>
        <w:t>.</w:t>
      </w:r>
    </w:p>
    <w:p w:rsidR="00594753" w:rsidRPr="00DC30DD" w:rsidRDefault="00594753" w:rsidP="002865A7">
      <w:pPr>
        <w:spacing w:line="360" w:lineRule="auto"/>
        <w:contextualSpacing/>
        <w:rPr>
          <w:rFonts w:cs="Times New (W1)"/>
          <w:sz w:val="26"/>
          <w:szCs w:val="26"/>
        </w:rPr>
      </w:pPr>
    </w:p>
    <w:p w:rsidR="00CB5705" w:rsidRPr="00DC30DD" w:rsidRDefault="00474E7E" w:rsidP="001404D5">
      <w:pPr>
        <w:spacing w:line="360" w:lineRule="auto"/>
        <w:ind w:right="-36" w:firstLine="720"/>
        <w:rPr>
          <w:sz w:val="26"/>
          <w:szCs w:val="26"/>
        </w:rPr>
      </w:pPr>
      <w:r w:rsidRPr="00DC30DD">
        <w:rPr>
          <w:rFonts w:cs="Times New (W1)"/>
          <w:sz w:val="26"/>
          <w:szCs w:val="26"/>
        </w:rPr>
        <w:tab/>
      </w:r>
      <w:r w:rsidR="00607B2B" w:rsidRPr="00DC30DD">
        <w:rPr>
          <w:sz w:val="26"/>
          <w:szCs w:val="26"/>
        </w:rPr>
        <w:t xml:space="preserve">We agreed with ALJ Melillo </w:t>
      </w:r>
      <w:r w:rsidR="007E55B3" w:rsidRPr="00DC30DD">
        <w:rPr>
          <w:sz w:val="26"/>
          <w:szCs w:val="26"/>
        </w:rPr>
        <w:t xml:space="preserve">that the RLECs </w:t>
      </w:r>
      <w:r w:rsidRPr="00DC30DD">
        <w:rPr>
          <w:sz w:val="26"/>
          <w:szCs w:val="26"/>
        </w:rPr>
        <w:t xml:space="preserve">failed to establish a </w:t>
      </w:r>
      <w:r w:rsidRPr="00DC30DD">
        <w:rPr>
          <w:i/>
          <w:sz w:val="26"/>
          <w:szCs w:val="26"/>
        </w:rPr>
        <w:t>prima facie</w:t>
      </w:r>
      <w:r w:rsidR="00607B2B" w:rsidRPr="00DC30DD">
        <w:rPr>
          <w:sz w:val="26"/>
          <w:szCs w:val="26"/>
        </w:rPr>
        <w:t xml:space="preserve"> case</w:t>
      </w:r>
      <w:r w:rsidR="000E5C12" w:rsidRPr="00DC30DD">
        <w:rPr>
          <w:sz w:val="26"/>
          <w:szCs w:val="26"/>
        </w:rPr>
        <w:t xml:space="preserve"> that their current intrastate switched access rates are just and reasonable</w:t>
      </w:r>
      <w:r w:rsidR="00607B2B" w:rsidRPr="00DC30DD">
        <w:rPr>
          <w:sz w:val="26"/>
          <w:szCs w:val="26"/>
        </w:rPr>
        <w:t>.  The RLECs did not mak</w:t>
      </w:r>
      <w:r w:rsidRPr="00DC30DD">
        <w:rPr>
          <w:sz w:val="26"/>
          <w:szCs w:val="26"/>
        </w:rPr>
        <w:t xml:space="preserve">e an adequate showing </w:t>
      </w:r>
      <w:r w:rsidR="001148B7" w:rsidRPr="00DC30DD">
        <w:rPr>
          <w:sz w:val="26"/>
          <w:szCs w:val="26"/>
        </w:rPr>
        <w:t xml:space="preserve">regarding </w:t>
      </w:r>
      <w:r w:rsidRPr="00DC30DD">
        <w:rPr>
          <w:sz w:val="26"/>
          <w:szCs w:val="26"/>
        </w:rPr>
        <w:t xml:space="preserve">how their existing intrastate carrier access charges continue </w:t>
      </w:r>
      <w:r w:rsidR="001148B7" w:rsidRPr="00DC30DD">
        <w:rPr>
          <w:sz w:val="26"/>
          <w:szCs w:val="26"/>
        </w:rPr>
        <w:t>to balance the interests of competitors in</w:t>
      </w:r>
      <w:r w:rsidRPr="00DC30DD">
        <w:rPr>
          <w:sz w:val="26"/>
          <w:szCs w:val="26"/>
        </w:rPr>
        <w:t xml:space="preserve"> reasonably priced intrastate acce</w:t>
      </w:r>
      <w:r w:rsidR="001148B7" w:rsidRPr="00DC30DD">
        <w:rPr>
          <w:sz w:val="26"/>
          <w:szCs w:val="26"/>
        </w:rPr>
        <w:t xml:space="preserve">ss to the RLECs’ networks with </w:t>
      </w:r>
      <w:r w:rsidRPr="00DC30DD">
        <w:rPr>
          <w:sz w:val="26"/>
          <w:szCs w:val="26"/>
        </w:rPr>
        <w:t>maintaining affordable universal service</w:t>
      </w:r>
      <w:r w:rsidR="001148B7" w:rsidRPr="00DC30DD">
        <w:rPr>
          <w:sz w:val="26"/>
          <w:szCs w:val="26"/>
        </w:rPr>
        <w:t>.</w:t>
      </w:r>
      <w:r w:rsidR="0057203F" w:rsidRPr="00DC30DD">
        <w:rPr>
          <w:sz w:val="26"/>
          <w:szCs w:val="26"/>
        </w:rPr>
        <w:t xml:space="preserve">  </w:t>
      </w:r>
      <w:r w:rsidR="001148B7" w:rsidRPr="00DC30DD">
        <w:rPr>
          <w:sz w:val="26"/>
          <w:szCs w:val="26"/>
        </w:rPr>
        <w:t xml:space="preserve">Although </w:t>
      </w:r>
      <w:r w:rsidRPr="00DC30DD">
        <w:rPr>
          <w:sz w:val="26"/>
          <w:szCs w:val="26"/>
        </w:rPr>
        <w:t xml:space="preserve">RLEC intrastate carrier access charge revenues obviate the need for increased basic local exchange rates, thus assisting </w:t>
      </w:r>
      <w:r w:rsidR="0057203F" w:rsidRPr="00DC30DD">
        <w:rPr>
          <w:sz w:val="26"/>
          <w:szCs w:val="26"/>
        </w:rPr>
        <w:t xml:space="preserve">in </w:t>
      </w:r>
      <w:r w:rsidRPr="00DC30DD">
        <w:rPr>
          <w:sz w:val="26"/>
          <w:szCs w:val="26"/>
        </w:rPr>
        <w:t xml:space="preserve">the maintenance of affordable universal service </w:t>
      </w:r>
      <w:r w:rsidR="0057203F" w:rsidRPr="00DC30DD">
        <w:rPr>
          <w:sz w:val="26"/>
          <w:szCs w:val="26"/>
        </w:rPr>
        <w:t xml:space="preserve">for the RLECs’ end-users, payment </w:t>
      </w:r>
      <w:r w:rsidRPr="00DC30DD">
        <w:rPr>
          <w:sz w:val="26"/>
          <w:szCs w:val="26"/>
        </w:rPr>
        <w:t>for the RLECs’ joint and common</w:t>
      </w:r>
      <w:r w:rsidR="00EC4FCD" w:rsidRPr="00DC30DD">
        <w:rPr>
          <w:sz w:val="26"/>
          <w:szCs w:val="26"/>
        </w:rPr>
        <w:t xml:space="preserve"> non-traffic sensitive</w:t>
      </w:r>
      <w:r w:rsidRPr="00DC30DD">
        <w:rPr>
          <w:sz w:val="26"/>
          <w:szCs w:val="26"/>
        </w:rPr>
        <w:t xml:space="preserve"> </w:t>
      </w:r>
      <w:r w:rsidR="00EC4FCD" w:rsidRPr="00DC30DD">
        <w:rPr>
          <w:sz w:val="26"/>
          <w:szCs w:val="26"/>
        </w:rPr>
        <w:t>(</w:t>
      </w:r>
      <w:r w:rsidRPr="00DC30DD">
        <w:rPr>
          <w:sz w:val="26"/>
          <w:szCs w:val="26"/>
        </w:rPr>
        <w:t>NTS</w:t>
      </w:r>
      <w:r w:rsidR="00EC4FCD" w:rsidRPr="00DC30DD">
        <w:rPr>
          <w:sz w:val="26"/>
          <w:szCs w:val="26"/>
        </w:rPr>
        <w:t>)</w:t>
      </w:r>
      <w:r w:rsidRPr="00DC30DD">
        <w:rPr>
          <w:sz w:val="26"/>
          <w:szCs w:val="26"/>
        </w:rPr>
        <w:t xml:space="preserve"> network costs </w:t>
      </w:r>
      <w:r w:rsidR="0057203F" w:rsidRPr="00DC30DD">
        <w:rPr>
          <w:sz w:val="26"/>
          <w:szCs w:val="26"/>
        </w:rPr>
        <w:t>should preserve</w:t>
      </w:r>
      <w:r w:rsidRPr="00DC30DD">
        <w:rPr>
          <w:sz w:val="26"/>
          <w:szCs w:val="26"/>
        </w:rPr>
        <w:t xml:space="preserve"> a sound balance among various </w:t>
      </w:r>
      <w:r w:rsidR="0057203F" w:rsidRPr="00DC30DD">
        <w:rPr>
          <w:sz w:val="26"/>
          <w:szCs w:val="26"/>
        </w:rPr>
        <w:t>policy objectives.</w:t>
      </w:r>
      <w:r w:rsidR="001148B7" w:rsidRPr="00DC30DD">
        <w:rPr>
          <w:sz w:val="26"/>
          <w:szCs w:val="26"/>
        </w:rPr>
        <w:t xml:space="preserve">  We concluded that </w:t>
      </w:r>
      <w:r w:rsidRPr="00DC30DD">
        <w:rPr>
          <w:sz w:val="26"/>
          <w:szCs w:val="26"/>
        </w:rPr>
        <w:t>this balance is not adequately preserved under the existing level of the RLECs’ intrastate carrier access charges.</w:t>
      </w:r>
    </w:p>
    <w:p w:rsidR="00BD60D4" w:rsidRPr="00DC30DD" w:rsidRDefault="00BD60D4" w:rsidP="001404D5">
      <w:pPr>
        <w:spacing w:line="360" w:lineRule="auto"/>
        <w:ind w:right="-36" w:firstLine="720"/>
        <w:rPr>
          <w:sz w:val="26"/>
          <w:szCs w:val="26"/>
        </w:rPr>
      </w:pPr>
    </w:p>
    <w:p w:rsidR="00CA67A5" w:rsidRPr="00DC30DD" w:rsidRDefault="001148B7" w:rsidP="001404D5">
      <w:pPr>
        <w:spacing w:line="360" w:lineRule="auto"/>
        <w:ind w:right="-36"/>
        <w:rPr>
          <w:sz w:val="26"/>
          <w:szCs w:val="26"/>
        </w:rPr>
      </w:pPr>
      <w:r w:rsidRPr="00DC30DD">
        <w:rPr>
          <w:sz w:val="26"/>
          <w:szCs w:val="26"/>
        </w:rPr>
        <w:tab/>
      </w:r>
      <w:r w:rsidRPr="00DC30DD">
        <w:rPr>
          <w:sz w:val="26"/>
          <w:szCs w:val="26"/>
        </w:rPr>
        <w:tab/>
        <w:t>At the same time we were</w:t>
      </w:r>
      <w:r w:rsidR="00474E7E" w:rsidRPr="00DC30DD">
        <w:rPr>
          <w:sz w:val="26"/>
          <w:szCs w:val="26"/>
        </w:rPr>
        <w:t xml:space="preserve"> not </w:t>
      </w:r>
      <w:r w:rsidR="0057203F" w:rsidRPr="00DC30DD">
        <w:rPr>
          <w:sz w:val="26"/>
          <w:szCs w:val="26"/>
        </w:rPr>
        <w:t xml:space="preserve">convinced that </w:t>
      </w:r>
      <w:r w:rsidR="00474E7E" w:rsidRPr="00DC30DD">
        <w:rPr>
          <w:sz w:val="26"/>
          <w:szCs w:val="26"/>
        </w:rPr>
        <w:t xml:space="preserve">reductions in the </w:t>
      </w:r>
      <w:r w:rsidR="0057203F" w:rsidRPr="00DC30DD">
        <w:rPr>
          <w:sz w:val="26"/>
          <w:szCs w:val="26"/>
        </w:rPr>
        <w:t xml:space="preserve">RLECs’ </w:t>
      </w:r>
      <w:r w:rsidR="00474E7E" w:rsidRPr="00DC30DD">
        <w:rPr>
          <w:sz w:val="26"/>
          <w:szCs w:val="26"/>
        </w:rPr>
        <w:t>intrastate carrier a</w:t>
      </w:r>
      <w:r w:rsidR="0057203F" w:rsidRPr="00DC30DD">
        <w:rPr>
          <w:sz w:val="26"/>
          <w:szCs w:val="26"/>
        </w:rPr>
        <w:t xml:space="preserve">ccess charges will </w:t>
      </w:r>
      <w:r w:rsidR="00474E7E" w:rsidRPr="00DC30DD">
        <w:rPr>
          <w:sz w:val="26"/>
          <w:szCs w:val="26"/>
        </w:rPr>
        <w:t xml:space="preserve">fully inure to the benefit of Pennsylvania end-user consumers of long-distance services.  As the PTA correctly observed, in sharp contrast to </w:t>
      </w:r>
      <w:r w:rsidR="00474E7E" w:rsidRPr="00DC30DD">
        <w:rPr>
          <w:sz w:val="26"/>
          <w:szCs w:val="26"/>
        </w:rPr>
        <w:lastRenderedPageBreak/>
        <w:t>the Comm</w:t>
      </w:r>
      <w:r w:rsidR="0057203F" w:rsidRPr="00DC30DD">
        <w:rPr>
          <w:sz w:val="26"/>
          <w:szCs w:val="26"/>
        </w:rPr>
        <w:t xml:space="preserve">ission’s </w:t>
      </w:r>
      <w:r w:rsidR="00474E7E" w:rsidRPr="00DC30DD">
        <w:rPr>
          <w:sz w:val="26"/>
          <w:szCs w:val="26"/>
        </w:rPr>
        <w:t xml:space="preserve">1999 </w:t>
      </w:r>
      <w:r w:rsidR="00474E7E" w:rsidRPr="00DC30DD">
        <w:rPr>
          <w:i/>
          <w:iCs/>
          <w:sz w:val="26"/>
          <w:szCs w:val="26"/>
        </w:rPr>
        <w:t>Global Order</w:t>
      </w:r>
      <w:r w:rsidR="0057203F" w:rsidRPr="00417DF0">
        <w:rPr>
          <w:iCs/>
          <w:sz w:val="26"/>
          <w:szCs w:val="26"/>
        </w:rPr>
        <w:t>,</w:t>
      </w:r>
      <w:r w:rsidR="000E5C12" w:rsidRPr="00417DF0">
        <w:rPr>
          <w:rStyle w:val="FootnoteReference"/>
          <w:iCs/>
          <w:sz w:val="26"/>
          <w:szCs w:val="26"/>
        </w:rPr>
        <w:footnoteReference w:id="6"/>
      </w:r>
      <w:r w:rsidR="00474E7E" w:rsidRPr="002A23EC">
        <w:rPr>
          <w:sz w:val="26"/>
          <w:szCs w:val="26"/>
        </w:rPr>
        <w:t xml:space="preserve"> </w:t>
      </w:r>
      <w:r w:rsidR="00474E7E" w:rsidRPr="00DC30DD">
        <w:rPr>
          <w:sz w:val="26"/>
          <w:szCs w:val="26"/>
        </w:rPr>
        <w:t xml:space="preserve">where intrastate carrier access charge reductions </w:t>
      </w:r>
      <w:r w:rsidR="0057203F" w:rsidRPr="00DC30DD">
        <w:rPr>
          <w:sz w:val="26"/>
          <w:szCs w:val="26"/>
        </w:rPr>
        <w:t xml:space="preserve">were required to </w:t>
      </w:r>
      <w:r w:rsidR="00474E7E" w:rsidRPr="00DC30DD">
        <w:rPr>
          <w:sz w:val="26"/>
          <w:szCs w:val="26"/>
        </w:rPr>
        <w:t>f</w:t>
      </w:r>
      <w:r w:rsidR="0057203F" w:rsidRPr="00DC30DD">
        <w:rPr>
          <w:sz w:val="26"/>
          <w:szCs w:val="26"/>
        </w:rPr>
        <w:t>low</w:t>
      </w:r>
      <w:r w:rsidR="00B239EA" w:rsidRPr="00DC30DD">
        <w:rPr>
          <w:sz w:val="26"/>
          <w:szCs w:val="26"/>
        </w:rPr>
        <w:t xml:space="preserve"> to the end-user consumers </w:t>
      </w:r>
      <w:r w:rsidR="0057203F" w:rsidRPr="00DC30DD">
        <w:rPr>
          <w:sz w:val="26"/>
          <w:szCs w:val="26"/>
        </w:rPr>
        <w:t xml:space="preserve">of </w:t>
      </w:r>
      <w:r w:rsidR="000E5C12" w:rsidRPr="00DC30DD">
        <w:rPr>
          <w:sz w:val="26"/>
          <w:szCs w:val="26"/>
        </w:rPr>
        <w:t>interexchange carriers (</w:t>
      </w:r>
      <w:r w:rsidR="0057203F" w:rsidRPr="00DC30DD">
        <w:rPr>
          <w:sz w:val="26"/>
          <w:szCs w:val="26"/>
        </w:rPr>
        <w:t>IXCs</w:t>
      </w:r>
      <w:r w:rsidR="000E5C12" w:rsidRPr="00DC30DD">
        <w:rPr>
          <w:sz w:val="26"/>
          <w:szCs w:val="26"/>
        </w:rPr>
        <w:t>)</w:t>
      </w:r>
      <w:r w:rsidR="00474E7E" w:rsidRPr="00DC30DD">
        <w:rPr>
          <w:sz w:val="26"/>
          <w:szCs w:val="26"/>
        </w:rPr>
        <w:t>, the Commission no longer regu</w:t>
      </w:r>
      <w:r w:rsidR="0057203F" w:rsidRPr="00DC30DD">
        <w:rPr>
          <w:sz w:val="26"/>
          <w:szCs w:val="26"/>
        </w:rPr>
        <w:t xml:space="preserve">lates IXC rates under Act 183.  IXCs </w:t>
      </w:r>
      <w:r w:rsidR="00B239EA" w:rsidRPr="00DC30DD">
        <w:rPr>
          <w:sz w:val="26"/>
          <w:szCs w:val="26"/>
        </w:rPr>
        <w:t xml:space="preserve">are </w:t>
      </w:r>
      <w:r w:rsidR="00DF66F0" w:rsidRPr="00DC30DD">
        <w:rPr>
          <w:sz w:val="26"/>
          <w:szCs w:val="26"/>
        </w:rPr>
        <w:t xml:space="preserve">free to use the </w:t>
      </w:r>
      <w:r w:rsidR="000272C8" w:rsidRPr="00DC30DD">
        <w:rPr>
          <w:sz w:val="26"/>
          <w:szCs w:val="26"/>
        </w:rPr>
        <w:t>local exchange carrier (</w:t>
      </w:r>
      <w:r w:rsidR="00474E7E" w:rsidRPr="00DC30DD">
        <w:rPr>
          <w:sz w:val="26"/>
          <w:szCs w:val="26"/>
        </w:rPr>
        <w:t>LEC</w:t>
      </w:r>
      <w:r w:rsidR="000272C8" w:rsidRPr="00DC30DD">
        <w:rPr>
          <w:sz w:val="26"/>
          <w:szCs w:val="26"/>
        </w:rPr>
        <w:t>)</w:t>
      </w:r>
      <w:r w:rsidR="00474E7E" w:rsidRPr="00DC30DD">
        <w:rPr>
          <w:sz w:val="26"/>
          <w:szCs w:val="26"/>
        </w:rPr>
        <w:t xml:space="preserve"> intrastate carrie</w:t>
      </w:r>
      <w:r w:rsidR="00DF66F0" w:rsidRPr="00DC30DD">
        <w:rPr>
          <w:sz w:val="26"/>
          <w:szCs w:val="26"/>
        </w:rPr>
        <w:t>r access rate reductions to benefit their national customer bases,</w:t>
      </w:r>
      <w:r w:rsidR="00474E7E" w:rsidRPr="00DC30DD">
        <w:rPr>
          <w:sz w:val="26"/>
          <w:szCs w:val="26"/>
        </w:rPr>
        <w:t xml:space="preserve"> notwithstanding self-professed commitments</w:t>
      </w:r>
      <w:r w:rsidR="00DF66F0" w:rsidRPr="00DC30DD">
        <w:rPr>
          <w:sz w:val="26"/>
          <w:szCs w:val="26"/>
        </w:rPr>
        <w:t xml:space="preserve"> to do otherwise</w:t>
      </w:r>
      <w:r w:rsidR="00474E7E" w:rsidRPr="00DC30DD">
        <w:rPr>
          <w:sz w:val="26"/>
          <w:szCs w:val="26"/>
        </w:rPr>
        <w:t>.  Although the Commission does not exercise jurisdiction ove</w:t>
      </w:r>
      <w:r w:rsidR="00B239EA" w:rsidRPr="00DC30DD">
        <w:rPr>
          <w:sz w:val="26"/>
          <w:szCs w:val="26"/>
        </w:rPr>
        <w:t>r the level of IXC rates, we stated that we expect</w:t>
      </w:r>
      <w:r w:rsidR="00474E7E" w:rsidRPr="00DC30DD">
        <w:rPr>
          <w:sz w:val="26"/>
          <w:szCs w:val="26"/>
        </w:rPr>
        <w:t xml:space="preserve"> that intrastate carrie</w:t>
      </w:r>
      <w:r w:rsidR="00DF66F0" w:rsidRPr="00DC30DD">
        <w:rPr>
          <w:sz w:val="26"/>
          <w:szCs w:val="26"/>
        </w:rPr>
        <w:t xml:space="preserve">r access rate reductions </w:t>
      </w:r>
      <w:r w:rsidR="008A5044">
        <w:rPr>
          <w:sz w:val="26"/>
          <w:szCs w:val="26"/>
        </w:rPr>
        <w:t>should</w:t>
      </w:r>
      <w:r w:rsidR="008A5044" w:rsidRPr="00DC30DD">
        <w:rPr>
          <w:sz w:val="26"/>
          <w:szCs w:val="26"/>
        </w:rPr>
        <w:t xml:space="preserve"> </w:t>
      </w:r>
      <w:r w:rsidR="00474E7E" w:rsidRPr="00DC30DD">
        <w:rPr>
          <w:sz w:val="26"/>
          <w:szCs w:val="26"/>
        </w:rPr>
        <w:t>flow through to the benefit of Pennsylvania end-user consumers of intrastate long-distance services.</w:t>
      </w:r>
    </w:p>
    <w:p w:rsidR="001C5438" w:rsidRPr="00DC30DD" w:rsidRDefault="001C5438" w:rsidP="001404D5">
      <w:pPr>
        <w:spacing w:line="360" w:lineRule="auto"/>
        <w:ind w:right="-36"/>
        <w:rPr>
          <w:sz w:val="26"/>
          <w:szCs w:val="26"/>
        </w:rPr>
      </w:pPr>
    </w:p>
    <w:p w:rsidR="005A1775" w:rsidRPr="00DC30DD" w:rsidRDefault="00474E7E" w:rsidP="00323B2F">
      <w:pPr>
        <w:spacing w:line="360" w:lineRule="auto"/>
        <w:ind w:right="-36"/>
        <w:rPr>
          <w:sz w:val="26"/>
          <w:szCs w:val="26"/>
        </w:rPr>
      </w:pPr>
      <w:r w:rsidRPr="00DC30DD">
        <w:rPr>
          <w:rFonts w:cs="Times New (W1)"/>
          <w:sz w:val="26"/>
          <w:szCs w:val="26"/>
        </w:rPr>
        <w:tab/>
      </w:r>
      <w:r w:rsidRPr="00DC30DD">
        <w:rPr>
          <w:rFonts w:cs="Times New (W1)"/>
          <w:sz w:val="26"/>
          <w:szCs w:val="26"/>
        </w:rPr>
        <w:tab/>
      </w:r>
      <w:r w:rsidRPr="00DC30DD">
        <w:rPr>
          <w:sz w:val="26"/>
          <w:szCs w:val="26"/>
        </w:rPr>
        <w:t>Al</w:t>
      </w:r>
      <w:r w:rsidR="00B239EA" w:rsidRPr="00DC30DD">
        <w:rPr>
          <w:sz w:val="26"/>
          <w:szCs w:val="26"/>
        </w:rPr>
        <w:t>though the record before us did</w:t>
      </w:r>
      <w:r w:rsidRPr="00DC30DD">
        <w:rPr>
          <w:sz w:val="26"/>
          <w:szCs w:val="26"/>
        </w:rPr>
        <w:t xml:space="preserve"> not contain overwhelming evidence of the costs that relate to the RLECs’ immediate </w:t>
      </w:r>
      <w:r w:rsidR="000272C8" w:rsidRPr="00DC30DD">
        <w:rPr>
          <w:sz w:val="26"/>
          <w:szCs w:val="26"/>
        </w:rPr>
        <w:t>carrier of last resort (</w:t>
      </w:r>
      <w:r w:rsidRPr="00DC30DD">
        <w:rPr>
          <w:sz w:val="26"/>
          <w:szCs w:val="26"/>
        </w:rPr>
        <w:t>COLR</w:t>
      </w:r>
      <w:r w:rsidR="000272C8" w:rsidRPr="00DC30DD">
        <w:rPr>
          <w:sz w:val="26"/>
          <w:szCs w:val="26"/>
        </w:rPr>
        <w:t>)</w:t>
      </w:r>
      <w:r w:rsidRPr="00DC30DD">
        <w:rPr>
          <w:sz w:val="26"/>
          <w:szCs w:val="26"/>
        </w:rPr>
        <w:t xml:space="preserve"> obligations – and more specifically the joint and common NTS network costs – this does not mean that the RLECs </w:t>
      </w:r>
      <w:r w:rsidRPr="00DC30DD">
        <w:rPr>
          <w:i/>
          <w:iCs/>
          <w:sz w:val="26"/>
          <w:szCs w:val="26"/>
        </w:rPr>
        <w:t>lack</w:t>
      </w:r>
      <w:r w:rsidRPr="00DC30DD">
        <w:rPr>
          <w:sz w:val="26"/>
          <w:szCs w:val="26"/>
        </w:rPr>
        <w:t xml:space="preserve"> such obligations.  RLECs are required </w:t>
      </w:r>
      <w:r w:rsidRPr="00DC30DD">
        <w:rPr>
          <w:i/>
          <w:sz w:val="26"/>
          <w:szCs w:val="26"/>
        </w:rPr>
        <w:t>universally</w:t>
      </w:r>
      <w:r w:rsidRPr="00DC30DD">
        <w:rPr>
          <w:sz w:val="26"/>
          <w:szCs w:val="26"/>
        </w:rPr>
        <w:t xml:space="preserve"> to provide adequate, safe and reliable service and facilities for the convenience of the public </w:t>
      </w:r>
      <w:r w:rsidRPr="00DC30DD">
        <w:rPr>
          <w:i/>
          <w:iCs/>
          <w:sz w:val="26"/>
          <w:szCs w:val="26"/>
        </w:rPr>
        <w:t>and</w:t>
      </w:r>
      <w:r w:rsidRPr="00DC30DD">
        <w:rPr>
          <w:sz w:val="26"/>
          <w:szCs w:val="26"/>
        </w:rPr>
        <w:t xml:space="preserve"> the interconnected telecommunications carriers </w:t>
      </w:r>
      <w:r w:rsidRPr="00DC30DD">
        <w:rPr>
          <w:i/>
          <w:iCs/>
          <w:sz w:val="26"/>
          <w:szCs w:val="26"/>
        </w:rPr>
        <w:t>throughout</w:t>
      </w:r>
      <w:r w:rsidRPr="00DC30DD">
        <w:rPr>
          <w:sz w:val="26"/>
          <w:szCs w:val="26"/>
        </w:rPr>
        <w:t xml:space="preserve"> their respective service areas.  Such COLR obligations extend to the provision of retail telecommunications services anywhere within </w:t>
      </w:r>
      <w:r w:rsidR="000272C8" w:rsidRPr="00DC30DD">
        <w:rPr>
          <w:sz w:val="26"/>
          <w:szCs w:val="26"/>
        </w:rPr>
        <w:t>an</w:t>
      </w:r>
      <w:r w:rsidRPr="00DC30DD">
        <w:rPr>
          <w:sz w:val="26"/>
          <w:szCs w:val="26"/>
        </w:rPr>
        <w:t xml:space="preserve"> RLEC’s service territory,</w:t>
      </w:r>
      <w:r w:rsidR="006E79C2" w:rsidRPr="00DC30DD">
        <w:rPr>
          <w:sz w:val="26"/>
          <w:szCs w:val="26"/>
        </w:rPr>
        <w:t xml:space="preserve"> and </w:t>
      </w:r>
      <w:r w:rsidRPr="00DC30DD">
        <w:rPr>
          <w:sz w:val="26"/>
          <w:szCs w:val="26"/>
        </w:rPr>
        <w:t xml:space="preserve">include service quality requirements and public safety obligations in terms of </w:t>
      </w:r>
      <w:r w:rsidR="006E79C2" w:rsidRPr="00DC30DD">
        <w:rPr>
          <w:sz w:val="26"/>
          <w:szCs w:val="26"/>
        </w:rPr>
        <w:t xml:space="preserve">handling 911/E911 call traffic </w:t>
      </w:r>
      <w:r w:rsidRPr="00DC30DD">
        <w:rPr>
          <w:sz w:val="26"/>
          <w:szCs w:val="26"/>
        </w:rPr>
        <w:t>and telecommunica</w:t>
      </w:r>
      <w:r w:rsidRPr="00DC30DD">
        <w:rPr>
          <w:sz w:val="26"/>
          <w:szCs w:val="26"/>
        </w:rPr>
        <w:softHyphen/>
        <w:t>tions carrier</w:t>
      </w:r>
      <w:r w:rsidR="006E79C2" w:rsidRPr="00DC30DD">
        <w:rPr>
          <w:sz w:val="26"/>
          <w:szCs w:val="26"/>
        </w:rPr>
        <w:t xml:space="preserve"> connectivity requirements.  C</w:t>
      </w:r>
      <w:r w:rsidRPr="00DC30DD">
        <w:rPr>
          <w:sz w:val="26"/>
          <w:szCs w:val="26"/>
        </w:rPr>
        <w:t xml:space="preserve">ompetitive </w:t>
      </w:r>
      <w:r w:rsidR="006E79C2" w:rsidRPr="00DC30DD">
        <w:rPr>
          <w:sz w:val="26"/>
          <w:szCs w:val="26"/>
        </w:rPr>
        <w:t xml:space="preserve">local exchange carriers (CLECs) depend </w:t>
      </w:r>
      <w:r w:rsidRPr="00DC30DD">
        <w:rPr>
          <w:sz w:val="26"/>
          <w:szCs w:val="26"/>
        </w:rPr>
        <w:t>on the RLECs’ switched access and “last mile” transport and distribut</w:t>
      </w:r>
      <w:r w:rsidR="00B239EA" w:rsidRPr="00DC30DD">
        <w:rPr>
          <w:sz w:val="26"/>
          <w:szCs w:val="26"/>
        </w:rPr>
        <w:t xml:space="preserve">ion facilities for </w:t>
      </w:r>
      <w:r w:rsidR="006E79C2" w:rsidRPr="00DC30DD">
        <w:rPr>
          <w:sz w:val="26"/>
          <w:szCs w:val="26"/>
        </w:rPr>
        <w:t xml:space="preserve">originating and </w:t>
      </w:r>
      <w:r w:rsidRPr="00DC30DD">
        <w:rPr>
          <w:sz w:val="26"/>
          <w:szCs w:val="26"/>
        </w:rPr>
        <w:t>c</w:t>
      </w:r>
      <w:r w:rsidR="006E79C2" w:rsidRPr="00DC30DD">
        <w:rPr>
          <w:sz w:val="26"/>
          <w:szCs w:val="26"/>
        </w:rPr>
        <w:t xml:space="preserve">ompleting wireline and wireless </w:t>
      </w:r>
      <w:r w:rsidRPr="00DC30DD">
        <w:rPr>
          <w:sz w:val="26"/>
          <w:szCs w:val="26"/>
        </w:rPr>
        <w:t xml:space="preserve">call traffic.  Under applicable federal law that is enforced by this Commission, the RLECs also have federal eligible telecommunication carrier (ETC) designations and thus qualify for the receipt of certain types and amounts of support from the federal </w:t>
      </w:r>
      <w:r w:rsidR="00147C8F" w:rsidRPr="00DC30DD">
        <w:rPr>
          <w:sz w:val="26"/>
          <w:szCs w:val="26"/>
        </w:rPr>
        <w:t xml:space="preserve">Universal Service Fund </w:t>
      </w:r>
      <w:r w:rsidR="00147C8F" w:rsidRPr="00DC30DD">
        <w:rPr>
          <w:sz w:val="26"/>
          <w:szCs w:val="26"/>
        </w:rPr>
        <w:lastRenderedPageBreak/>
        <w:t>(</w:t>
      </w:r>
      <w:r w:rsidRPr="00DC30DD">
        <w:rPr>
          <w:sz w:val="26"/>
          <w:szCs w:val="26"/>
        </w:rPr>
        <w:t>USF</w:t>
      </w:r>
      <w:r w:rsidR="00147C8F" w:rsidRPr="00DC30DD">
        <w:rPr>
          <w:sz w:val="26"/>
          <w:szCs w:val="26"/>
        </w:rPr>
        <w:t>)</w:t>
      </w:r>
      <w:r w:rsidRPr="00DC30DD">
        <w:rPr>
          <w:sz w:val="26"/>
          <w:szCs w:val="26"/>
        </w:rPr>
        <w:t>.  Thus, the RLECs’ COLR obligations under state regulation are combined</w:t>
      </w:r>
      <w:r w:rsidR="00847E8F" w:rsidRPr="00DC30DD">
        <w:rPr>
          <w:sz w:val="26"/>
          <w:szCs w:val="26"/>
        </w:rPr>
        <w:t xml:space="preserve"> with federal ETC obligations.</w:t>
      </w:r>
    </w:p>
    <w:p w:rsidR="00323B2F" w:rsidRPr="00DC30DD" w:rsidRDefault="00323B2F" w:rsidP="00323B2F">
      <w:pPr>
        <w:spacing w:line="360" w:lineRule="auto"/>
        <w:ind w:right="-36"/>
        <w:rPr>
          <w:sz w:val="26"/>
          <w:szCs w:val="26"/>
        </w:rPr>
      </w:pPr>
    </w:p>
    <w:p w:rsidR="00594753" w:rsidRPr="00DC30DD" w:rsidRDefault="006E79C2" w:rsidP="00323B2F">
      <w:pPr>
        <w:spacing w:line="360" w:lineRule="auto"/>
        <w:ind w:right="-36" w:firstLine="720"/>
        <w:rPr>
          <w:sz w:val="26"/>
          <w:szCs w:val="26"/>
        </w:rPr>
      </w:pPr>
      <w:r w:rsidRPr="00DC30DD">
        <w:rPr>
          <w:sz w:val="26"/>
          <w:szCs w:val="26"/>
        </w:rPr>
        <w:tab/>
        <w:t>In conclusion, we found that t</w:t>
      </w:r>
      <w:r w:rsidR="00474E7E" w:rsidRPr="00DC30DD">
        <w:rPr>
          <w:sz w:val="26"/>
          <w:szCs w:val="26"/>
        </w:rPr>
        <w:t>he totality of the</w:t>
      </w:r>
      <w:r w:rsidR="00452E8A" w:rsidRPr="00DC30DD">
        <w:rPr>
          <w:sz w:val="26"/>
          <w:szCs w:val="26"/>
        </w:rPr>
        <w:t xml:space="preserve"> evidence did</w:t>
      </w:r>
      <w:r w:rsidR="00474E7E" w:rsidRPr="00DC30DD">
        <w:rPr>
          <w:sz w:val="26"/>
          <w:szCs w:val="26"/>
        </w:rPr>
        <w:t xml:space="preserve"> not preclude us from reaching the conclusion that the RLECs’ intrastate carrier access rates are in need of reform.</w:t>
      </w:r>
    </w:p>
    <w:p w:rsidR="002865A7" w:rsidRPr="00DC30DD" w:rsidRDefault="002865A7" w:rsidP="004F6C6D">
      <w:pPr>
        <w:spacing w:line="360" w:lineRule="auto"/>
        <w:contextualSpacing/>
        <w:rPr>
          <w:rFonts w:cs="Times New (W1)"/>
          <w:b/>
          <w:sz w:val="26"/>
          <w:szCs w:val="26"/>
        </w:rPr>
      </w:pPr>
    </w:p>
    <w:p w:rsidR="005A1775" w:rsidRPr="00DC30DD" w:rsidRDefault="002865A7" w:rsidP="00FB77ED">
      <w:pPr>
        <w:spacing w:line="360" w:lineRule="auto"/>
        <w:contextualSpacing/>
        <w:rPr>
          <w:sz w:val="26"/>
          <w:szCs w:val="26"/>
        </w:rPr>
      </w:pPr>
      <w:r w:rsidRPr="00DC30DD">
        <w:rPr>
          <w:rFonts w:cs="Times New (W1)"/>
          <w:b/>
          <w:sz w:val="26"/>
          <w:szCs w:val="26"/>
        </w:rPr>
        <w:tab/>
      </w:r>
      <w:r w:rsidR="00474E7E" w:rsidRPr="00DC30DD">
        <w:rPr>
          <w:rFonts w:cs="Times New (W1)"/>
          <w:sz w:val="26"/>
          <w:szCs w:val="26"/>
        </w:rPr>
        <w:tab/>
      </w:r>
      <w:bookmarkStart w:id="10" w:name="_Toc332210995"/>
      <w:r w:rsidR="00323B2F" w:rsidRPr="00DC30DD">
        <w:rPr>
          <w:rStyle w:val="Heading3Char"/>
        </w:rPr>
        <w:t>Just and Reasonable Level of Intrastate Access Rates</w:t>
      </w:r>
      <w:bookmarkEnd w:id="10"/>
      <w:r w:rsidR="00323B2F" w:rsidRPr="00DC30DD">
        <w:rPr>
          <w:rFonts w:cs="Times New (W1)"/>
          <w:b/>
          <w:sz w:val="26"/>
          <w:szCs w:val="26"/>
        </w:rPr>
        <w:t>:</w:t>
      </w:r>
      <w:r w:rsidR="00323B2F" w:rsidRPr="00DC30DD">
        <w:rPr>
          <w:rFonts w:cs="Times New (W1)"/>
          <w:sz w:val="26"/>
          <w:szCs w:val="26"/>
        </w:rPr>
        <w:t xml:space="preserve">  </w:t>
      </w:r>
      <w:r w:rsidR="00474E7E" w:rsidRPr="00DC30DD">
        <w:rPr>
          <w:sz w:val="26"/>
          <w:szCs w:val="26"/>
        </w:rPr>
        <w:t>In reaching the disposition of t</w:t>
      </w:r>
      <w:r w:rsidR="00174C33" w:rsidRPr="00DC30DD">
        <w:rPr>
          <w:sz w:val="26"/>
          <w:szCs w:val="26"/>
        </w:rPr>
        <w:t>he Exceptions in this area, we we</w:t>
      </w:r>
      <w:r w:rsidR="00474E7E" w:rsidRPr="00DC30DD">
        <w:rPr>
          <w:sz w:val="26"/>
          <w:szCs w:val="26"/>
        </w:rPr>
        <w:t>re guided by the long-established principle and regulatory policy of this Commission, which has been upheld upon appellate review, that the RLECs’ intrastate carrier switched access service NTS j</w:t>
      </w:r>
      <w:r w:rsidR="006E79C2" w:rsidRPr="00DC30DD">
        <w:rPr>
          <w:sz w:val="26"/>
          <w:szCs w:val="26"/>
        </w:rPr>
        <w:t xml:space="preserve">oint and common costs </w:t>
      </w:r>
      <w:r w:rsidR="00474E7E" w:rsidRPr="00DC30DD">
        <w:rPr>
          <w:sz w:val="26"/>
          <w:szCs w:val="26"/>
        </w:rPr>
        <w:t>associated with the RLECs’ local loop plant must be recovered from all users of the RLECs’ network.  In this respect, our conclusion differs materially from those that have bee</w:t>
      </w:r>
      <w:r w:rsidR="0070256B" w:rsidRPr="00DC30DD">
        <w:rPr>
          <w:sz w:val="26"/>
          <w:szCs w:val="26"/>
        </w:rPr>
        <w:t>n adopted by the FCC</w:t>
      </w:r>
      <w:r w:rsidR="00474E7E" w:rsidRPr="00DC30DD">
        <w:rPr>
          <w:sz w:val="26"/>
          <w:szCs w:val="26"/>
        </w:rPr>
        <w:t xml:space="preserve">.  The FCC has shifted the burden of </w:t>
      </w:r>
      <w:r w:rsidR="0070256B" w:rsidRPr="00DC30DD">
        <w:rPr>
          <w:sz w:val="26"/>
          <w:szCs w:val="26"/>
        </w:rPr>
        <w:t xml:space="preserve">interstate </w:t>
      </w:r>
      <w:r w:rsidR="00474E7E" w:rsidRPr="00DC30DD">
        <w:rPr>
          <w:sz w:val="26"/>
          <w:szCs w:val="26"/>
        </w:rPr>
        <w:t>NTS joint and co</w:t>
      </w:r>
      <w:r w:rsidR="0070256B" w:rsidRPr="00DC30DD">
        <w:rPr>
          <w:sz w:val="26"/>
          <w:szCs w:val="26"/>
        </w:rPr>
        <w:t xml:space="preserve">mmon network costs </w:t>
      </w:r>
      <w:r w:rsidR="00474E7E" w:rsidRPr="00DC30DD">
        <w:rPr>
          <w:sz w:val="26"/>
          <w:szCs w:val="26"/>
        </w:rPr>
        <w:t>totally and exclusively upon t</w:t>
      </w:r>
      <w:r w:rsidR="0070256B" w:rsidRPr="00DC30DD">
        <w:rPr>
          <w:sz w:val="26"/>
          <w:szCs w:val="26"/>
        </w:rPr>
        <w:t xml:space="preserve">he end-user through the </w:t>
      </w:r>
      <w:r w:rsidR="00474E7E" w:rsidRPr="00DC30DD">
        <w:rPr>
          <w:sz w:val="26"/>
          <w:szCs w:val="26"/>
        </w:rPr>
        <w:t xml:space="preserve">imposition </w:t>
      </w:r>
      <w:r w:rsidR="0070256B" w:rsidRPr="00DC30DD">
        <w:rPr>
          <w:sz w:val="26"/>
          <w:szCs w:val="26"/>
        </w:rPr>
        <w:t xml:space="preserve">of, </w:t>
      </w:r>
      <w:r w:rsidR="00474E7E" w:rsidRPr="00DC30DD">
        <w:rPr>
          <w:sz w:val="26"/>
          <w:szCs w:val="26"/>
        </w:rPr>
        <w:t>and subsequent increases to</w:t>
      </w:r>
      <w:r w:rsidR="0070256B" w:rsidRPr="00DC30DD">
        <w:rPr>
          <w:sz w:val="26"/>
          <w:szCs w:val="26"/>
        </w:rPr>
        <w:t>,</w:t>
      </w:r>
      <w:r w:rsidR="00474E7E" w:rsidRPr="00DC30DD">
        <w:rPr>
          <w:sz w:val="26"/>
          <w:szCs w:val="26"/>
        </w:rPr>
        <w:t xml:space="preserve"> the federal </w:t>
      </w:r>
      <w:r w:rsidR="00D52EE6" w:rsidRPr="00DC30DD">
        <w:rPr>
          <w:sz w:val="26"/>
          <w:szCs w:val="26"/>
        </w:rPr>
        <w:t xml:space="preserve">subscriber line </w:t>
      </w:r>
      <w:r w:rsidR="0070256B" w:rsidRPr="00DC30DD">
        <w:rPr>
          <w:sz w:val="26"/>
          <w:szCs w:val="26"/>
        </w:rPr>
        <w:t>charge (</w:t>
      </w:r>
      <w:r w:rsidR="00474E7E" w:rsidRPr="00DC30DD">
        <w:rPr>
          <w:sz w:val="26"/>
          <w:szCs w:val="26"/>
        </w:rPr>
        <w:t>SLC</w:t>
      </w:r>
      <w:r w:rsidR="0070256B" w:rsidRPr="00DC30DD">
        <w:rPr>
          <w:sz w:val="26"/>
          <w:szCs w:val="26"/>
        </w:rPr>
        <w:t xml:space="preserve">).  </w:t>
      </w:r>
    </w:p>
    <w:p w:rsidR="0068536C" w:rsidRPr="00DC30DD" w:rsidRDefault="0068536C" w:rsidP="001404D5">
      <w:pPr>
        <w:ind w:right="-36"/>
        <w:rPr>
          <w:sz w:val="26"/>
          <w:szCs w:val="26"/>
          <w:highlight w:val="yellow"/>
        </w:rPr>
      </w:pPr>
    </w:p>
    <w:p w:rsidR="005A1775" w:rsidRPr="00DC30DD" w:rsidRDefault="00474E7E" w:rsidP="0070256B">
      <w:pPr>
        <w:spacing w:line="360" w:lineRule="auto"/>
        <w:ind w:right="-36"/>
        <w:rPr>
          <w:sz w:val="26"/>
          <w:szCs w:val="26"/>
        </w:rPr>
      </w:pPr>
      <w:r w:rsidRPr="00DC30DD">
        <w:rPr>
          <w:sz w:val="26"/>
          <w:szCs w:val="26"/>
        </w:rPr>
        <w:tab/>
      </w:r>
      <w:r w:rsidRPr="00DC30DD">
        <w:rPr>
          <w:sz w:val="26"/>
          <w:szCs w:val="26"/>
        </w:rPr>
        <w:tab/>
        <w:t>We also note</w:t>
      </w:r>
      <w:r w:rsidR="00174C33" w:rsidRPr="00DC30DD">
        <w:rPr>
          <w:sz w:val="26"/>
          <w:szCs w:val="26"/>
        </w:rPr>
        <w:t>d</w:t>
      </w:r>
      <w:r w:rsidRPr="00DC30DD">
        <w:rPr>
          <w:sz w:val="26"/>
          <w:szCs w:val="26"/>
        </w:rPr>
        <w:t xml:space="preserve"> that the FCC interstate switched access rate reforms were accompanied by corresponding and major changes to the federal USF support mechanism.  The CTL Exceptions observe</w:t>
      </w:r>
      <w:r w:rsidR="00174C33" w:rsidRPr="00DC30DD">
        <w:rPr>
          <w:sz w:val="26"/>
          <w:szCs w:val="26"/>
        </w:rPr>
        <w:t>d</w:t>
      </w:r>
      <w:r w:rsidR="0070256B" w:rsidRPr="00DC30DD">
        <w:rPr>
          <w:sz w:val="26"/>
          <w:szCs w:val="26"/>
        </w:rPr>
        <w:t xml:space="preserve"> that low interstate access rates were achieved by increasing the federal SLC, and creating a $650 million interstate access support (IAS) fund and an interstate common line support (ICLS) fund within the federal USF system.</w:t>
      </w:r>
    </w:p>
    <w:p w:rsidR="0068536C" w:rsidRPr="00DC30DD" w:rsidRDefault="0068536C" w:rsidP="001404D5">
      <w:pPr>
        <w:ind w:right="-36"/>
        <w:rPr>
          <w:sz w:val="26"/>
          <w:szCs w:val="26"/>
        </w:rPr>
      </w:pPr>
    </w:p>
    <w:p w:rsidR="00A73AF9" w:rsidRPr="00DC30DD" w:rsidRDefault="00474E7E" w:rsidP="00147C8F">
      <w:pPr>
        <w:spacing w:line="360" w:lineRule="auto"/>
        <w:ind w:right="-36"/>
        <w:rPr>
          <w:sz w:val="26"/>
          <w:szCs w:val="26"/>
        </w:rPr>
      </w:pPr>
      <w:r w:rsidRPr="00DC30DD">
        <w:rPr>
          <w:sz w:val="26"/>
          <w:szCs w:val="26"/>
        </w:rPr>
        <w:tab/>
      </w:r>
      <w:r w:rsidRPr="00DC30DD">
        <w:rPr>
          <w:sz w:val="26"/>
          <w:szCs w:val="26"/>
        </w:rPr>
        <w:tab/>
        <w:t>For reasons explained els</w:t>
      </w:r>
      <w:r w:rsidR="00805D68" w:rsidRPr="00DC30DD">
        <w:rPr>
          <w:sz w:val="26"/>
          <w:szCs w:val="26"/>
        </w:rPr>
        <w:t xml:space="preserve">ewhere in the </w:t>
      </w:r>
      <w:r w:rsidR="00805D68" w:rsidRPr="00DC30DD">
        <w:rPr>
          <w:i/>
          <w:sz w:val="26"/>
          <w:szCs w:val="26"/>
        </w:rPr>
        <w:t>July 2011 Order</w:t>
      </w:r>
      <w:r w:rsidR="00805D68" w:rsidRPr="00DC30DD">
        <w:rPr>
          <w:sz w:val="26"/>
          <w:szCs w:val="26"/>
        </w:rPr>
        <w:t xml:space="preserve">, although the PaUSF </w:t>
      </w:r>
      <w:r w:rsidRPr="00DC30DD">
        <w:rPr>
          <w:sz w:val="26"/>
          <w:szCs w:val="26"/>
        </w:rPr>
        <w:t xml:space="preserve">lawfully </w:t>
      </w:r>
      <w:r w:rsidR="00805D68" w:rsidRPr="00DC30DD">
        <w:rPr>
          <w:sz w:val="26"/>
          <w:szCs w:val="26"/>
        </w:rPr>
        <w:t xml:space="preserve">can </w:t>
      </w:r>
      <w:r w:rsidRPr="00DC30DD">
        <w:rPr>
          <w:sz w:val="26"/>
          <w:szCs w:val="26"/>
        </w:rPr>
        <w:t>be utilized in the present</w:t>
      </w:r>
      <w:r w:rsidR="00805D68" w:rsidRPr="00DC30DD">
        <w:rPr>
          <w:sz w:val="26"/>
          <w:szCs w:val="26"/>
        </w:rPr>
        <w:t xml:space="preserve"> RLEC access reform, we declined </w:t>
      </w:r>
      <w:r w:rsidRPr="00DC30DD">
        <w:rPr>
          <w:sz w:val="26"/>
          <w:szCs w:val="26"/>
        </w:rPr>
        <w:t xml:space="preserve">to use it in such a fashion.  Because existing precedent and policies mandate the sharing of the NTS joint and common costs by all the users of the RLECs’ intrastate access services, </w:t>
      </w:r>
      <w:r w:rsidR="00805D68" w:rsidRPr="00DC30DD">
        <w:rPr>
          <w:sz w:val="26"/>
          <w:szCs w:val="26"/>
        </w:rPr>
        <w:t xml:space="preserve">we concluded that </w:t>
      </w:r>
      <w:r w:rsidRPr="00DC30DD">
        <w:rPr>
          <w:sz w:val="26"/>
          <w:szCs w:val="26"/>
        </w:rPr>
        <w:t xml:space="preserve">the complete elimination of the </w:t>
      </w:r>
      <w:r w:rsidR="0070256B" w:rsidRPr="00DC30DD">
        <w:rPr>
          <w:sz w:val="26"/>
          <w:szCs w:val="26"/>
        </w:rPr>
        <w:t xml:space="preserve">RLECs’ </w:t>
      </w:r>
      <w:r w:rsidRPr="00DC30DD">
        <w:rPr>
          <w:sz w:val="26"/>
          <w:szCs w:val="26"/>
        </w:rPr>
        <w:t>per access line intrastate C</w:t>
      </w:r>
      <w:r w:rsidR="0070256B" w:rsidRPr="00DC30DD">
        <w:rPr>
          <w:sz w:val="26"/>
          <w:szCs w:val="26"/>
        </w:rPr>
        <w:t xml:space="preserve">C rate </w:t>
      </w:r>
      <w:r w:rsidR="00805D68" w:rsidRPr="00DC30DD">
        <w:rPr>
          <w:sz w:val="26"/>
          <w:szCs w:val="26"/>
        </w:rPr>
        <w:t xml:space="preserve">could </w:t>
      </w:r>
      <w:r w:rsidRPr="00DC30DD">
        <w:rPr>
          <w:sz w:val="26"/>
          <w:szCs w:val="26"/>
        </w:rPr>
        <w:t xml:space="preserve">not be condoned.  Such an approach would lead to the inequitable, discriminatory, </w:t>
      </w:r>
      <w:r w:rsidRPr="00DC30DD">
        <w:rPr>
          <w:sz w:val="26"/>
          <w:szCs w:val="26"/>
        </w:rPr>
        <w:lastRenderedPageBreak/>
        <w:t>and unlawful resu</w:t>
      </w:r>
      <w:r w:rsidR="0070256B" w:rsidRPr="00DC30DD">
        <w:rPr>
          <w:sz w:val="26"/>
          <w:szCs w:val="26"/>
        </w:rPr>
        <w:t>lt of potentially “loading” 100 percent</w:t>
      </w:r>
      <w:r w:rsidRPr="00DC30DD">
        <w:rPr>
          <w:sz w:val="26"/>
          <w:szCs w:val="26"/>
        </w:rPr>
        <w:t xml:space="preserve"> of the recovery of the RLECs’ joint and common NTS costs associated with intrastate access upon end-user consumers alone.  However, </w:t>
      </w:r>
      <w:r w:rsidR="0070256B" w:rsidRPr="00DC30DD">
        <w:rPr>
          <w:sz w:val="26"/>
          <w:szCs w:val="26"/>
        </w:rPr>
        <w:t xml:space="preserve">because </w:t>
      </w:r>
      <w:r w:rsidRPr="00DC30DD">
        <w:rPr>
          <w:sz w:val="26"/>
          <w:szCs w:val="26"/>
        </w:rPr>
        <w:t>the totality of the evid</w:t>
      </w:r>
      <w:r w:rsidR="0070256B" w:rsidRPr="00DC30DD">
        <w:rPr>
          <w:sz w:val="26"/>
          <w:szCs w:val="26"/>
        </w:rPr>
        <w:t xml:space="preserve">entiary record </w:t>
      </w:r>
      <w:r w:rsidR="00805D68" w:rsidRPr="00DC30DD">
        <w:rPr>
          <w:sz w:val="26"/>
          <w:szCs w:val="26"/>
        </w:rPr>
        <w:t>suggested</w:t>
      </w:r>
      <w:r w:rsidR="0070256B" w:rsidRPr="00DC30DD">
        <w:rPr>
          <w:sz w:val="26"/>
          <w:szCs w:val="26"/>
        </w:rPr>
        <w:t xml:space="preserve"> that the existing </w:t>
      </w:r>
      <w:r w:rsidRPr="00DC30DD">
        <w:rPr>
          <w:sz w:val="26"/>
          <w:szCs w:val="26"/>
        </w:rPr>
        <w:t xml:space="preserve">levels of the intrastate CC </w:t>
      </w:r>
      <w:r w:rsidR="00805D68" w:rsidRPr="00DC30DD">
        <w:rPr>
          <w:sz w:val="26"/>
          <w:szCs w:val="26"/>
        </w:rPr>
        <w:t>rate element for certain RLECs we</w:t>
      </w:r>
      <w:r w:rsidR="0070256B" w:rsidRPr="00DC30DD">
        <w:rPr>
          <w:sz w:val="26"/>
          <w:szCs w:val="26"/>
        </w:rPr>
        <w:t>re unsustainable</w:t>
      </w:r>
      <w:r w:rsidR="00805D68" w:rsidRPr="00DC30DD">
        <w:rPr>
          <w:sz w:val="26"/>
          <w:szCs w:val="26"/>
        </w:rPr>
        <w:t>, we fou</w:t>
      </w:r>
      <w:r w:rsidRPr="00DC30DD">
        <w:rPr>
          <w:sz w:val="26"/>
          <w:szCs w:val="26"/>
        </w:rPr>
        <w:t xml:space="preserve">nd that it </w:t>
      </w:r>
      <w:r w:rsidR="00805D68" w:rsidRPr="00DC30DD">
        <w:rPr>
          <w:sz w:val="26"/>
          <w:szCs w:val="26"/>
        </w:rPr>
        <w:t>wa</w:t>
      </w:r>
      <w:r w:rsidRPr="00DC30DD">
        <w:rPr>
          <w:sz w:val="26"/>
          <w:szCs w:val="26"/>
        </w:rPr>
        <w:t>s appropriate to gradually reduce these intrastate CC rate levels to $2.50 per access line per month</w:t>
      </w:r>
      <w:r w:rsidR="0070256B" w:rsidRPr="00DC30DD">
        <w:rPr>
          <w:sz w:val="26"/>
          <w:szCs w:val="26"/>
        </w:rPr>
        <w:t xml:space="preserve">, </w:t>
      </w:r>
      <w:r w:rsidRPr="00DC30DD">
        <w:rPr>
          <w:sz w:val="26"/>
          <w:szCs w:val="26"/>
        </w:rPr>
        <w:t>while also gradually moving the RLECs’ intrastate</w:t>
      </w:r>
      <w:r w:rsidR="000F3F34" w:rsidRPr="00DC30DD">
        <w:rPr>
          <w:sz w:val="26"/>
          <w:szCs w:val="26"/>
        </w:rPr>
        <w:t xml:space="preserve"> traffic sensitive</w:t>
      </w:r>
      <w:r w:rsidRPr="00DC30DD">
        <w:rPr>
          <w:sz w:val="26"/>
          <w:szCs w:val="26"/>
        </w:rPr>
        <w:t xml:space="preserve"> </w:t>
      </w:r>
      <w:r w:rsidR="000F3F34" w:rsidRPr="00DC30DD">
        <w:rPr>
          <w:sz w:val="26"/>
          <w:szCs w:val="26"/>
        </w:rPr>
        <w:t>(</w:t>
      </w:r>
      <w:r w:rsidRPr="00DC30DD">
        <w:rPr>
          <w:sz w:val="26"/>
          <w:szCs w:val="26"/>
        </w:rPr>
        <w:t>TS</w:t>
      </w:r>
      <w:r w:rsidR="000F3F34" w:rsidRPr="00DC30DD">
        <w:rPr>
          <w:sz w:val="26"/>
          <w:szCs w:val="26"/>
        </w:rPr>
        <w:t>)</w:t>
      </w:r>
      <w:r w:rsidRPr="00DC30DD">
        <w:rPr>
          <w:sz w:val="26"/>
          <w:szCs w:val="26"/>
        </w:rPr>
        <w:t xml:space="preserve"> switched access rate elements to their interstate equivalent</w:t>
      </w:r>
      <w:r w:rsidR="0070256B" w:rsidRPr="00DC30DD">
        <w:rPr>
          <w:sz w:val="26"/>
          <w:szCs w:val="26"/>
        </w:rPr>
        <w:t xml:space="preserve"> levels </w:t>
      </w:r>
      <w:r w:rsidR="00805D68" w:rsidRPr="00DC30DD">
        <w:rPr>
          <w:sz w:val="26"/>
          <w:szCs w:val="26"/>
        </w:rPr>
        <w:t>in an integrated fashion.  We determined that t</w:t>
      </w:r>
      <w:r w:rsidRPr="00DC30DD">
        <w:rPr>
          <w:sz w:val="26"/>
          <w:szCs w:val="26"/>
        </w:rPr>
        <w:t xml:space="preserve">he “mirroring” of the intrastate traffic sensitive intrastate carrier access rates shall be implemented based on the federal traffic sensitive access rates in effect as of December 31, 2010.   </w:t>
      </w:r>
      <w:r w:rsidR="00147C8F" w:rsidRPr="00DC30DD">
        <w:rPr>
          <w:sz w:val="26"/>
          <w:szCs w:val="26"/>
        </w:rPr>
        <w:t xml:space="preserve">Finally, </w:t>
      </w:r>
      <w:r w:rsidRPr="00DC30DD">
        <w:rPr>
          <w:sz w:val="26"/>
          <w:szCs w:val="26"/>
        </w:rPr>
        <w:t>the PaUSF mechanism will not be implicated in the present RLEC intrastate access reform</w:t>
      </w:r>
      <w:r w:rsidR="00754F01" w:rsidRPr="00DC30DD">
        <w:rPr>
          <w:sz w:val="26"/>
          <w:szCs w:val="26"/>
        </w:rPr>
        <w:t xml:space="preserve">, and </w:t>
      </w:r>
      <w:r w:rsidRPr="00DC30DD">
        <w:rPr>
          <w:sz w:val="26"/>
          <w:szCs w:val="26"/>
        </w:rPr>
        <w:t xml:space="preserve">will be kept at a stable level pending its future reform through a rulemaking proceeding.  </w:t>
      </w:r>
    </w:p>
    <w:p w:rsidR="002777C6" w:rsidRPr="00DC30DD" w:rsidRDefault="002777C6" w:rsidP="001404D5">
      <w:pPr>
        <w:spacing w:line="360" w:lineRule="auto"/>
        <w:ind w:right="-36"/>
        <w:rPr>
          <w:sz w:val="26"/>
          <w:szCs w:val="26"/>
        </w:rPr>
      </w:pPr>
    </w:p>
    <w:p w:rsidR="002C4472" w:rsidRPr="00DC30DD" w:rsidRDefault="007B253B" w:rsidP="007B253B">
      <w:pPr>
        <w:spacing w:line="360" w:lineRule="auto"/>
        <w:ind w:right="-36" w:firstLine="720"/>
        <w:rPr>
          <w:sz w:val="26"/>
          <w:szCs w:val="26"/>
        </w:rPr>
      </w:pPr>
      <w:r w:rsidRPr="00DC30DD">
        <w:rPr>
          <w:sz w:val="26"/>
          <w:szCs w:val="26"/>
        </w:rPr>
        <w:tab/>
      </w:r>
      <w:r w:rsidR="00474E7E" w:rsidRPr="00DC30DD">
        <w:rPr>
          <w:sz w:val="26"/>
          <w:szCs w:val="26"/>
        </w:rPr>
        <w:t xml:space="preserve">We </w:t>
      </w:r>
      <w:r w:rsidRPr="00DC30DD">
        <w:rPr>
          <w:sz w:val="26"/>
          <w:szCs w:val="26"/>
        </w:rPr>
        <w:t xml:space="preserve">expressly noted and disagreed </w:t>
      </w:r>
      <w:r w:rsidR="00474E7E" w:rsidRPr="00DC30DD">
        <w:rPr>
          <w:sz w:val="26"/>
          <w:szCs w:val="26"/>
        </w:rPr>
        <w:t>with the PTA’s position that the intrastate carrier access charge reform for the RLECs should be further delayed pen</w:t>
      </w:r>
      <w:r w:rsidRPr="00DC30DD">
        <w:rPr>
          <w:sz w:val="26"/>
          <w:szCs w:val="26"/>
        </w:rPr>
        <w:t>ding FCC action in this area.  We determined that o</w:t>
      </w:r>
      <w:r w:rsidR="00474E7E" w:rsidRPr="00DC30DD">
        <w:rPr>
          <w:sz w:val="26"/>
          <w:szCs w:val="26"/>
        </w:rPr>
        <w:t xml:space="preserve">ur action in this regard can proceed independently from the eventual outcome of the FCC’s </w:t>
      </w:r>
      <w:r w:rsidR="001931AB" w:rsidRPr="00DC30DD">
        <w:rPr>
          <w:sz w:val="26"/>
          <w:szCs w:val="26"/>
        </w:rPr>
        <w:t xml:space="preserve">Notice of Proposed Rulemaking </w:t>
      </w:r>
      <w:r w:rsidR="00F4512B" w:rsidRPr="00DC30DD">
        <w:rPr>
          <w:sz w:val="26"/>
          <w:szCs w:val="26"/>
        </w:rPr>
        <w:t xml:space="preserve">and Further Notice of Proposed Rulemaking </w:t>
      </w:r>
      <w:r w:rsidRPr="00DC30DD">
        <w:rPr>
          <w:sz w:val="26"/>
          <w:szCs w:val="26"/>
        </w:rPr>
        <w:t xml:space="preserve">that </w:t>
      </w:r>
      <w:r w:rsidR="00474E7E" w:rsidRPr="00DC30DD">
        <w:rPr>
          <w:sz w:val="26"/>
          <w:szCs w:val="26"/>
        </w:rPr>
        <w:t xml:space="preserve">recently </w:t>
      </w:r>
      <w:r w:rsidR="00147C8F" w:rsidRPr="00DC30DD">
        <w:rPr>
          <w:sz w:val="26"/>
          <w:szCs w:val="26"/>
        </w:rPr>
        <w:t xml:space="preserve">had been </w:t>
      </w:r>
      <w:r w:rsidR="00F4512B" w:rsidRPr="00DC30DD">
        <w:rPr>
          <w:sz w:val="26"/>
          <w:szCs w:val="26"/>
        </w:rPr>
        <w:t>issued</w:t>
      </w:r>
      <w:r w:rsidR="00474E7E" w:rsidRPr="00DC30DD">
        <w:rPr>
          <w:sz w:val="26"/>
          <w:szCs w:val="26"/>
        </w:rPr>
        <w:t>.</w:t>
      </w:r>
      <w:r w:rsidRPr="00DC30DD">
        <w:rPr>
          <w:sz w:val="26"/>
          <w:szCs w:val="26"/>
        </w:rPr>
        <w:t xml:space="preserve">  </w:t>
      </w:r>
      <w:r w:rsidR="009E34DB" w:rsidRPr="00DC30DD">
        <w:rPr>
          <w:i/>
          <w:sz w:val="26"/>
          <w:szCs w:val="26"/>
        </w:rPr>
        <w:t>In re Connect America Fund; A National Broadband Plan for Our Future</w:t>
      </w:r>
      <w:r w:rsidR="001931AB" w:rsidRPr="00DC30DD">
        <w:rPr>
          <w:sz w:val="26"/>
          <w:szCs w:val="26"/>
        </w:rPr>
        <w:t xml:space="preserve">, </w:t>
      </w:r>
      <w:r w:rsidR="009E34DB" w:rsidRPr="00DC30DD">
        <w:rPr>
          <w:sz w:val="26"/>
          <w:szCs w:val="26"/>
        </w:rPr>
        <w:t xml:space="preserve">WC Docket No. 10-90 </w:t>
      </w:r>
      <w:r w:rsidR="009E34DB" w:rsidRPr="00DC30DD">
        <w:rPr>
          <w:i/>
          <w:sz w:val="26"/>
          <w:szCs w:val="26"/>
        </w:rPr>
        <w:t>et al.</w:t>
      </w:r>
      <w:r w:rsidR="009E34DB" w:rsidRPr="00DC30DD">
        <w:rPr>
          <w:sz w:val="26"/>
          <w:szCs w:val="26"/>
        </w:rPr>
        <w:t xml:space="preserve"> (</w:t>
      </w:r>
      <w:r w:rsidR="006F272A">
        <w:rPr>
          <w:sz w:val="26"/>
          <w:szCs w:val="26"/>
        </w:rPr>
        <w:t xml:space="preserve">FCC, </w:t>
      </w:r>
      <w:r w:rsidR="009E34DB" w:rsidRPr="00DC30DD">
        <w:rPr>
          <w:sz w:val="26"/>
          <w:szCs w:val="26"/>
        </w:rPr>
        <w:t>February 9, 2011)</w:t>
      </w:r>
      <w:r w:rsidR="001931AB" w:rsidRPr="00DC30DD">
        <w:rPr>
          <w:sz w:val="26"/>
          <w:szCs w:val="26"/>
        </w:rPr>
        <w:t xml:space="preserve"> (</w:t>
      </w:r>
      <w:r w:rsidR="001931AB" w:rsidRPr="00DC30DD">
        <w:rPr>
          <w:i/>
          <w:sz w:val="26"/>
          <w:szCs w:val="26"/>
        </w:rPr>
        <w:t>2011 NOPR</w:t>
      </w:r>
      <w:r w:rsidR="001931AB" w:rsidRPr="00DC30DD">
        <w:rPr>
          <w:sz w:val="26"/>
          <w:szCs w:val="26"/>
        </w:rPr>
        <w:t>).</w:t>
      </w:r>
      <w:r w:rsidR="009E34DB" w:rsidRPr="00DC30DD">
        <w:rPr>
          <w:rStyle w:val="FootnoteReference"/>
          <w:sz w:val="26"/>
          <w:szCs w:val="26"/>
        </w:rPr>
        <w:footnoteReference w:id="7"/>
      </w:r>
      <w:r w:rsidR="001931AB" w:rsidRPr="00DC30DD">
        <w:rPr>
          <w:sz w:val="26"/>
          <w:szCs w:val="26"/>
        </w:rPr>
        <w:t xml:space="preserve">  </w:t>
      </w:r>
      <w:r w:rsidR="00474E7E" w:rsidRPr="00DC30DD">
        <w:rPr>
          <w:sz w:val="26"/>
          <w:szCs w:val="26"/>
        </w:rPr>
        <w:t>The approach that we adopt</w:t>
      </w:r>
      <w:r w:rsidR="00217854" w:rsidRPr="00DC30DD">
        <w:rPr>
          <w:sz w:val="26"/>
          <w:szCs w:val="26"/>
        </w:rPr>
        <w:t xml:space="preserve">ed </w:t>
      </w:r>
      <w:r w:rsidR="00474E7E" w:rsidRPr="00DC30DD">
        <w:rPr>
          <w:sz w:val="26"/>
          <w:szCs w:val="26"/>
        </w:rPr>
        <w:t>with respect to the intrastate a</w:t>
      </w:r>
      <w:r w:rsidRPr="00DC30DD">
        <w:rPr>
          <w:sz w:val="26"/>
          <w:szCs w:val="26"/>
        </w:rPr>
        <w:t xml:space="preserve">ccess rate reform </w:t>
      </w:r>
      <w:r w:rsidR="00474E7E" w:rsidRPr="00DC30DD">
        <w:rPr>
          <w:sz w:val="26"/>
          <w:szCs w:val="26"/>
        </w:rPr>
        <w:t>maintains this Commission’s flexibility to adequately respond to potential changes in ap</w:t>
      </w:r>
      <w:r w:rsidR="009E34DB" w:rsidRPr="00DC30DD">
        <w:rPr>
          <w:sz w:val="26"/>
          <w:szCs w:val="26"/>
        </w:rPr>
        <w:t xml:space="preserve">plicable federal law.  </w:t>
      </w:r>
      <w:r w:rsidR="009E34DB" w:rsidRPr="00DC30DD">
        <w:rPr>
          <w:noProof/>
          <w:sz w:val="26"/>
          <w:szCs w:val="26"/>
        </w:rPr>
        <w:t>W</w:t>
      </w:r>
      <w:r w:rsidR="00474E7E" w:rsidRPr="00DC30DD">
        <w:rPr>
          <w:noProof/>
          <w:sz w:val="26"/>
          <w:szCs w:val="26"/>
        </w:rPr>
        <w:t>e reserve</w:t>
      </w:r>
      <w:r w:rsidR="00217854" w:rsidRPr="00DC30DD">
        <w:rPr>
          <w:noProof/>
          <w:sz w:val="26"/>
          <w:szCs w:val="26"/>
        </w:rPr>
        <w:t>d</w:t>
      </w:r>
      <w:r w:rsidR="00474E7E" w:rsidRPr="00DC30DD">
        <w:rPr>
          <w:noProof/>
          <w:sz w:val="26"/>
          <w:szCs w:val="26"/>
        </w:rPr>
        <w:t xml:space="preserve"> the right to initiate subs</w:t>
      </w:r>
      <w:r w:rsidR="009E34DB" w:rsidRPr="00DC30DD">
        <w:rPr>
          <w:noProof/>
          <w:sz w:val="26"/>
          <w:szCs w:val="26"/>
        </w:rPr>
        <w:t>equen</w:t>
      </w:r>
      <w:r w:rsidR="00474E7E" w:rsidRPr="00DC30DD">
        <w:rPr>
          <w:noProof/>
          <w:sz w:val="26"/>
          <w:szCs w:val="26"/>
        </w:rPr>
        <w:t>t proceedings and issue ap</w:t>
      </w:r>
      <w:r w:rsidR="001676F1" w:rsidRPr="00DC30DD">
        <w:rPr>
          <w:noProof/>
          <w:sz w:val="26"/>
          <w:szCs w:val="26"/>
        </w:rPr>
        <w:t xml:space="preserve">propriate Orders </w:t>
      </w:r>
      <w:r w:rsidR="00474E7E" w:rsidRPr="00DC30DD">
        <w:rPr>
          <w:noProof/>
          <w:sz w:val="26"/>
          <w:szCs w:val="26"/>
        </w:rPr>
        <w:t>to coordinate the potential outcomes of the FCC’s init</w:t>
      </w:r>
      <w:r w:rsidR="001676F1" w:rsidRPr="00DC30DD">
        <w:rPr>
          <w:noProof/>
          <w:sz w:val="26"/>
          <w:szCs w:val="26"/>
        </w:rPr>
        <w:t xml:space="preserve">iatives with our </w:t>
      </w:r>
      <w:r w:rsidR="001676F1" w:rsidRPr="00DC30DD">
        <w:rPr>
          <w:i/>
          <w:noProof/>
          <w:sz w:val="26"/>
          <w:szCs w:val="26"/>
        </w:rPr>
        <w:t>July 2011 Order</w:t>
      </w:r>
      <w:r w:rsidR="001676F1" w:rsidRPr="00DC30DD">
        <w:rPr>
          <w:noProof/>
          <w:sz w:val="26"/>
          <w:szCs w:val="26"/>
        </w:rPr>
        <w:t xml:space="preserve"> </w:t>
      </w:r>
      <w:r w:rsidR="00474E7E" w:rsidRPr="00DC30DD">
        <w:rPr>
          <w:noProof/>
          <w:sz w:val="26"/>
          <w:szCs w:val="26"/>
        </w:rPr>
        <w:t>to the extent necessary, while also safeguarding the due process rights of all interested and participating parties.</w:t>
      </w:r>
    </w:p>
    <w:p w:rsidR="002C4472" w:rsidRPr="00DC30DD" w:rsidRDefault="002C4472" w:rsidP="002777C6">
      <w:pPr>
        <w:spacing w:line="360" w:lineRule="auto"/>
        <w:rPr>
          <w:rFonts w:cs="Times New (W1)"/>
          <w:sz w:val="26"/>
          <w:szCs w:val="26"/>
        </w:rPr>
      </w:pPr>
    </w:p>
    <w:p w:rsidR="002C4472" w:rsidRPr="00DC30DD" w:rsidRDefault="00474E7E" w:rsidP="001676F1">
      <w:pPr>
        <w:spacing w:line="360" w:lineRule="auto"/>
        <w:rPr>
          <w:rFonts w:cs="Times New (W1)"/>
          <w:sz w:val="26"/>
          <w:szCs w:val="26"/>
        </w:rPr>
      </w:pPr>
      <w:r w:rsidRPr="00DC30DD">
        <w:rPr>
          <w:rFonts w:cs="Times New (W1)"/>
          <w:sz w:val="26"/>
          <w:szCs w:val="26"/>
        </w:rPr>
        <w:lastRenderedPageBreak/>
        <w:tab/>
      </w:r>
      <w:r w:rsidRPr="00DC30DD">
        <w:rPr>
          <w:rFonts w:cs="Times New (W1)"/>
          <w:sz w:val="26"/>
          <w:szCs w:val="26"/>
        </w:rPr>
        <w:tab/>
      </w:r>
      <w:bookmarkStart w:id="11" w:name="_Toc332210996"/>
      <w:r w:rsidR="00217854" w:rsidRPr="00DC30DD">
        <w:rPr>
          <w:rStyle w:val="Heading3Char"/>
        </w:rPr>
        <w:t>Revenue Neutral Recovery of Access Charge Reductions</w:t>
      </w:r>
      <w:bookmarkEnd w:id="11"/>
      <w:r w:rsidR="00217854" w:rsidRPr="00DC30DD">
        <w:rPr>
          <w:rFonts w:cs="Times New (W1)"/>
          <w:b/>
          <w:sz w:val="26"/>
          <w:szCs w:val="26"/>
        </w:rPr>
        <w:t>:</w:t>
      </w:r>
      <w:r w:rsidR="00217854" w:rsidRPr="00DC30DD">
        <w:rPr>
          <w:rFonts w:cs="Times New (W1)"/>
          <w:sz w:val="26"/>
          <w:szCs w:val="26"/>
        </w:rPr>
        <w:t xml:space="preserve">  </w:t>
      </w:r>
      <w:r w:rsidRPr="00DC30DD">
        <w:rPr>
          <w:rFonts w:cs="Times New (W1)"/>
          <w:sz w:val="26"/>
          <w:szCs w:val="26"/>
        </w:rPr>
        <w:t xml:space="preserve">In accordance with Section 3017(a) of the Code, 66 Pa. C.S. § 3017(a), </w:t>
      </w:r>
      <w:r w:rsidR="00A4275E">
        <w:rPr>
          <w:rFonts w:cs="Times New (W1)"/>
          <w:sz w:val="26"/>
          <w:szCs w:val="26"/>
        </w:rPr>
        <w:t xml:space="preserve">we determined that </w:t>
      </w:r>
      <w:r w:rsidRPr="00DC30DD">
        <w:rPr>
          <w:rFonts w:cs="Times New (W1)"/>
          <w:sz w:val="26"/>
          <w:szCs w:val="26"/>
        </w:rPr>
        <w:t>the RLECs cannot be required to reduce intrastate access charges except on a revenue neutra</w:t>
      </w:r>
      <w:r w:rsidR="001676F1" w:rsidRPr="00DC30DD">
        <w:rPr>
          <w:rFonts w:cs="Times New (W1)"/>
          <w:sz w:val="26"/>
          <w:szCs w:val="26"/>
        </w:rPr>
        <w:t>l basis.  A</w:t>
      </w:r>
      <w:r w:rsidRPr="00DC30DD">
        <w:rPr>
          <w:rFonts w:cs="Times New (W1)"/>
          <w:sz w:val="26"/>
          <w:szCs w:val="26"/>
        </w:rPr>
        <w:t>lthough all of the parties agree</w:t>
      </w:r>
      <w:r w:rsidR="001676F1" w:rsidRPr="00DC30DD">
        <w:rPr>
          <w:rFonts w:cs="Times New (W1)"/>
          <w:sz w:val="26"/>
          <w:szCs w:val="26"/>
        </w:rPr>
        <w:t>d</w:t>
      </w:r>
      <w:r w:rsidRPr="00DC30DD">
        <w:rPr>
          <w:rFonts w:cs="Times New (W1)"/>
          <w:sz w:val="26"/>
          <w:szCs w:val="26"/>
        </w:rPr>
        <w:t xml:space="preserve"> that the recovery of access charge reductions must be revenue ne</w:t>
      </w:r>
      <w:r w:rsidR="001676F1" w:rsidRPr="00DC30DD">
        <w:rPr>
          <w:rFonts w:cs="Times New (W1)"/>
          <w:sz w:val="26"/>
          <w:szCs w:val="26"/>
        </w:rPr>
        <w:t>utral, the term</w:t>
      </w:r>
      <w:r w:rsidRPr="00DC30DD">
        <w:rPr>
          <w:rFonts w:cs="Times New (W1)"/>
          <w:sz w:val="26"/>
          <w:szCs w:val="26"/>
        </w:rPr>
        <w:t xml:space="preserve"> </w:t>
      </w:r>
      <w:r w:rsidR="001676F1" w:rsidRPr="00DC30DD">
        <w:rPr>
          <w:rFonts w:cs="Times New (W1)"/>
          <w:sz w:val="26"/>
          <w:szCs w:val="26"/>
        </w:rPr>
        <w:t xml:space="preserve">“revenue neutral basis” </w:t>
      </w:r>
      <w:r w:rsidRPr="00DC30DD">
        <w:rPr>
          <w:rFonts w:cs="Times New (W1)"/>
          <w:sz w:val="26"/>
          <w:szCs w:val="26"/>
        </w:rPr>
        <w:t>has not</w:t>
      </w:r>
      <w:r w:rsidR="001676F1" w:rsidRPr="00DC30DD">
        <w:rPr>
          <w:rFonts w:cs="Times New (W1)"/>
          <w:sz w:val="26"/>
          <w:szCs w:val="26"/>
        </w:rPr>
        <w:t xml:space="preserve"> been statutorily defined</w:t>
      </w:r>
      <w:r w:rsidRPr="00DC30DD">
        <w:rPr>
          <w:rFonts w:cs="Times New (W1)"/>
          <w:sz w:val="26"/>
          <w:szCs w:val="26"/>
        </w:rPr>
        <w:t>.</w:t>
      </w:r>
      <w:r w:rsidR="00E0002A" w:rsidRPr="00DC30DD">
        <w:rPr>
          <w:rFonts w:cs="Times New (W1)"/>
          <w:sz w:val="26"/>
          <w:szCs w:val="26"/>
        </w:rPr>
        <w:t xml:space="preserve">  </w:t>
      </w:r>
      <w:r w:rsidRPr="00DC30DD">
        <w:rPr>
          <w:rFonts w:cs="Times New (W1)"/>
          <w:sz w:val="26"/>
          <w:szCs w:val="26"/>
        </w:rPr>
        <w:t>In addressing the revenue neutral recovery of</w:t>
      </w:r>
      <w:r w:rsidR="007F3A49" w:rsidRPr="00DC30DD">
        <w:rPr>
          <w:rFonts w:cs="Times New (W1)"/>
          <w:sz w:val="26"/>
          <w:szCs w:val="26"/>
        </w:rPr>
        <w:t xml:space="preserve"> access charge reductions, several </w:t>
      </w:r>
      <w:r w:rsidR="001676F1" w:rsidRPr="00DC30DD">
        <w:rPr>
          <w:rFonts w:cs="Times New (W1)"/>
          <w:sz w:val="26"/>
          <w:szCs w:val="26"/>
        </w:rPr>
        <w:t>issues were raised</w:t>
      </w:r>
      <w:r w:rsidR="007F3A49" w:rsidRPr="00DC30DD">
        <w:rPr>
          <w:rFonts w:cs="Times New (W1)"/>
          <w:sz w:val="26"/>
          <w:szCs w:val="26"/>
        </w:rPr>
        <w:t>, which are summarized below.</w:t>
      </w:r>
    </w:p>
    <w:p w:rsidR="002C4472" w:rsidRPr="00DC30DD" w:rsidRDefault="002C4472" w:rsidP="002777C6">
      <w:pPr>
        <w:rPr>
          <w:rFonts w:cs="Times New (W1)"/>
          <w:sz w:val="26"/>
          <w:szCs w:val="26"/>
        </w:rPr>
      </w:pPr>
    </w:p>
    <w:p w:rsidR="002C4472" w:rsidRPr="00DC30DD" w:rsidRDefault="007F3A49" w:rsidP="002777C6">
      <w:pPr>
        <w:spacing w:line="360" w:lineRule="auto"/>
        <w:ind w:firstLine="720"/>
        <w:rPr>
          <w:rFonts w:cs="Times New (W1)"/>
          <w:sz w:val="26"/>
          <w:szCs w:val="26"/>
        </w:rPr>
      </w:pPr>
      <w:r w:rsidRPr="00DC30DD">
        <w:rPr>
          <w:rFonts w:cs="Times New (W1)"/>
          <w:b/>
          <w:sz w:val="26"/>
          <w:szCs w:val="26"/>
        </w:rPr>
        <w:tab/>
      </w:r>
      <w:bookmarkStart w:id="12" w:name="_Toc332210997"/>
      <w:r w:rsidR="00D73C11" w:rsidRPr="00DC30DD">
        <w:rPr>
          <w:rStyle w:val="Heading3Char"/>
        </w:rPr>
        <w:t>Consideration of Non-Jurisdictional Revenue Sources</w:t>
      </w:r>
      <w:bookmarkEnd w:id="12"/>
      <w:r w:rsidR="00D73C11" w:rsidRPr="00DC30DD">
        <w:rPr>
          <w:rFonts w:cs="Times New (W1)"/>
          <w:b/>
          <w:sz w:val="26"/>
          <w:szCs w:val="26"/>
        </w:rPr>
        <w:t>:</w:t>
      </w:r>
      <w:r w:rsidR="00D73C11" w:rsidRPr="00DC30DD">
        <w:rPr>
          <w:rFonts w:cs="Times New (W1)"/>
          <w:sz w:val="26"/>
          <w:szCs w:val="26"/>
        </w:rPr>
        <w:t xml:space="preserve">  </w:t>
      </w:r>
      <w:r w:rsidR="00436F67">
        <w:rPr>
          <w:rFonts w:cs="Times New (W1)"/>
          <w:sz w:val="26"/>
          <w:szCs w:val="26"/>
        </w:rPr>
        <w:t>W</w:t>
      </w:r>
      <w:r w:rsidR="001676F1" w:rsidRPr="00DC30DD">
        <w:rPr>
          <w:rFonts w:cs="Times New (W1)"/>
          <w:sz w:val="26"/>
          <w:szCs w:val="26"/>
        </w:rPr>
        <w:t>e adopted t</w:t>
      </w:r>
      <w:r w:rsidR="00474E7E" w:rsidRPr="00DC30DD">
        <w:rPr>
          <w:rFonts w:cs="Times New (W1)"/>
          <w:sz w:val="26"/>
          <w:szCs w:val="26"/>
        </w:rPr>
        <w:t>he AL</w:t>
      </w:r>
      <w:r w:rsidR="002071AB" w:rsidRPr="00DC30DD">
        <w:rPr>
          <w:rFonts w:cs="Times New (W1)"/>
          <w:sz w:val="26"/>
          <w:szCs w:val="26"/>
        </w:rPr>
        <w:t>J</w:t>
      </w:r>
      <w:r w:rsidR="001676F1" w:rsidRPr="00DC30DD">
        <w:rPr>
          <w:rFonts w:cs="Times New (W1)"/>
          <w:sz w:val="26"/>
          <w:szCs w:val="26"/>
        </w:rPr>
        <w:t xml:space="preserve">’s recommendation that revenue neutrality </w:t>
      </w:r>
      <w:r w:rsidR="00474E7E" w:rsidRPr="00DC30DD">
        <w:rPr>
          <w:rFonts w:cs="Times New (W1)"/>
          <w:sz w:val="26"/>
          <w:szCs w:val="26"/>
        </w:rPr>
        <w:t>be achieved only with</w:t>
      </w:r>
      <w:r w:rsidR="001676F1" w:rsidRPr="00DC30DD">
        <w:rPr>
          <w:rFonts w:cs="Times New (W1)"/>
          <w:sz w:val="26"/>
          <w:szCs w:val="26"/>
        </w:rPr>
        <w:t xml:space="preserve"> jurisdictional revenues.  R</w:t>
      </w:r>
      <w:r w:rsidR="00474E7E" w:rsidRPr="00DC30DD">
        <w:rPr>
          <w:rFonts w:cs="Times New (W1)"/>
          <w:sz w:val="26"/>
          <w:szCs w:val="26"/>
        </w:rPr>
        <w:t>evenue neutral rebalancing may be accomplished only through allowed increases in noncompetitive services to offset reductions to access charges, rat</w:t>
      </w:r>
      <w:r w:rsidR="00D34A5E" w:rsidRPr="00DC30DD">
        <w:rPr>
          <w:rFonts w:cs="Times New (W1)"/>
          <w:sz w:val="26"/>
          <w:szCs w:val="26"/>
        </w:rPr>
        <w:t xml:space="preserve">her than through consideration </w:t>
      </w:r>
      <w:r w:rsidR="00474E7E" w:rsidRPr="00DC30DD">
        <w:rPr>
          <w:rFonts w:cs="Times New (W1)"/>
          <w:sz w:val="26"/>
          <w:szCs w:val="26"/>
        </w:rPr>
        <w:t>of non-jurisdict</w:t>
      </w:r>
      <w:r w:rsidR="00847E8F" w:rsidRPr="00DC30DD">
        <w:rPr>
          <w:rFonts w:cs="Times New (W1)"/>
          <w:sz w:val="26"/>
          <w:szCs w:val="26"/>
        </w:rPr>
        <w:t>ional or competitive revenues.</w:t>
      </w:r>
    </w:p>
    <w:p w:rsidR="002C4472" w:rsidRPr="00DC30DD" w:rsidRDefault="002C4472" w:rsidP="002777C6">
      <w:pPr>
        <w:spacing w:line="360" w:lineRule="auto"/>
        <w:rPr>
          <w:rFonts w:cs="Times New (W1)"/>
          <w:sz w:val="26"/>
          <w:szCs w:val="26"/>
        </w:rPr>
      </w:pPr>
    </w:p>
    <w:p w:rsidR="00510841" w:rsidRPr="00DC30DD" w:rsidRDefault="007F3A49" w:rsidP="00FB77ED">
      <w:pPr>
        <w:spacing w:line="360" w:lineRule="auto"/>
        <w:rPr>
          <w:rFonts w:cs="Times New (W1)"/>
          <w:sz w:val="26"/>
          <w:szCs w:val="26"/>
        </w:rPr>
      </w:pPr>
      <w:r w:rsidRPr="00DC30DD">
        <w:rPr>
          <w:rFonts w:cs="Times New (W1)"/>
          <w:b/>
          <w:sz w:val="26"/>
          <w:szCs w:val="26"/>
        </w:rPr>
        <w:tab/>
      </w:r>
      <w:r w:rsidRPr="00DC30DD">
        <w:rPr>
          <w:rFonts w:cs="Times New (W1)"/>
          <w:b/>
          <w:sz w:val="26"/>
          <w:szCs w:val="26"/>
        </w:rPr>
        <w:tab/>
      </w:r>
      <w:bookmarkStart w:id="13" w:name="_Toc332210998"/>
      <w:r w:rsidR="00D73C11" w:rsidRPr="00DC30DD">
        <w:rPr>
          <w:rStyle w:val="Heading3Char"/>
        </w:rPr>
        <w:t>Revenue Neutrality</w:t>
      </w:r>
      <w:bookmarkEnd w:id="13"/>
      <w:r w:rsidR="00D73C11" w:rsidRPr="00DC30DD">
        <w:rPr>
          <w:rFonts w:cs="Times New (W1)"/>
          <w:b/>
          <w:sz w:val="26"/>
          <w:szCs w:val="26"/>
        </w:rPr>
        <w:t>:</w:t>
      </w:r>
      <w:r w:rsidR="00D73C11" w:rsidRPr="00DC30DD">
        <w:rPr>
          <w:rFonts w:cs="Times New (W1)"/>
          <w:sz w:val="26"/>
          <w:szCs w:val="26"/>
        </w:rPr>
        <w:t xml:space="preserve">  </w:t>
      </w:r>
      <w:r w:rsidR="00BF03FB" w:rsidRPr="00DC30DD">
        <w:rPr>
          <w:rFonts w:cs="Times New (W1)"/>
          <w:sz w:val="26"/>
          <w:szCs w:val="26"/>
        </w:rPr>
        <w:t xml:space="preserve">We </w:t>
      </w:r>
      <w:r w:rsidR="00F85B6F" w:rsidRPr="00DC30DD">
        <w:rPr>
          <w:rFonts w:cs="Times New (W1)"/>
          <w:sz w:val="26"/>
          <w:szCs w:val="26"/>
        </w:rPr>
        <w:t>concluded that</w:t>
      </w:r>
      <w:r w:rsidR="001676F1" w:rsidRPr="00DC30DD">
        <w:rPr>
          <w:rFonts w:cs="Times New (W1)"/>
          <w:sz w:val="26"/>
          <w:szCs w:val="26"/>
        </w:rPr>
        <w:t xml:space="preserve"> the PaUSF should n</w:t>
      </w:r>
      <w:r w:rsidR="00E40ED9" w:rsidRPr="00DC30DD">
        <w:rPr>
          <w:rFonts w:cs="Times New (W1)"/>
          <w:sz w:val="26"/>
          <w:szCs w:val="26"/>
        </w:rPr>
        <w:t xml:space="preserve">ot be utilized as the </w:t>
      </w:r>
      <w:r w:rsidR="001676F1" w:rsidRPr="00DC30DD">
        <w:rPr>
          <w:rFonts w:cs="Times New (W1)"/>
          <w:sz w:val="26"/>
          <w:szCs w:val="26"/>
        </w:rPr>
        <w:t>funding source for RLECs to offset access charge reductions</w:t>
      </w:r>
      <w:r w:rsidR="00E40ED9" w:rsidRPr="00DC30DD">
        <w:rPr>
          <w:rFonts w:cs="Times New (W1)"/>
          <w:sz w:val="26"/>
          <w:szCs w:val="26"/>
        </w:rPr>
        <w:t>, and that</w:t>
      </w:r>
      <w:r w:rsidR="00F85B6F" w:rsidRPr="00DC30DD">
        <w:rPr>
          <w:rFonts w:cs="Times New (W1)"/>
          <w:sz w:val="26"/>
          <w:szCs w:val="26"/>
        </w:rPr>
        <w:t xml:space="preserve"> </w:t>
      </w:r>
      <w:r w:rsidR="00474E7E" w:rsidRPr="00DC30DD">
        <w:rPr>
          <w:rFonts w:cs="Times New (W1)"/>
          <w:sz w:val="26"/>
          <w:szCs w:val="26"/>
        </w:rPr>
        <w:t>the RLECs failed to</w:t>
      </w:r>
      <w:r w:rsidR="00F85B6F" w:rsidRPr="00DC30DD">
        <w:rPr>
          <w:rFonts w:cs="Times New (W1)"/>
          <w:sz w:val="26"/>
          <w:szCs w:val="26"/>
        </w:rPr>
        <w:t xml:space="preserve"> demonstrate </w:t>
      </w:r>
      <w:r w:rsidR="00474E7E" w:rsidRPr="00DC30DD">
        <w:rPr>
          <w:rFonts w:cs="Times New (W1)"/>
          <w:sz w:val="26"/>
          <w:szCs w:val="26"/>
        </w:rPr>
        <w:t>that it is impossible for them to recover a reasonable level of revenue from retail rate increases.</w:t>
      </w:r>
      <w:r w:rsidR="00F85B6F" w:rsidRPr="00DC30DD">
        <w:rPr>
          <w:rFonts w:cs="Times New (W1)"/>
          <w:sz w:val="26"/>
          <w:szCs w:val="26"/>
        </w:rPr>
        <w:t xml:space="preserve">  T</w:t>
      </w:r>
      <w:r w:rsidR="00E40ED9" w:rsidRPr="00DC30DD">
        <w:rPr>
          <w:rFonts w:cs="Times New (W1)"/>
          <w:sz w:val="26"/>
          <w:szCs w:val="26"/>
        </w:rPr>
        <w:t>he record showed</w:t>
      </w:r>
      <w:r w:rsidR="00474E7E" w:rsidRPr="00DC30DD">
        <w:rPr>
          <w:rFonts w:cs="Times New (W1)"/>
          <w:sz w:val="26"/>
          <w:szCs w:val="26"/>
        </w:rPr>
        <w:t xml:space="preserve"> that </w:t>
      </w:r>
      <w:r w:rsidR="00E40ED9" w:rsidRPr="00DC30DD">
        <w:rPr>
          <w:rFonts w:cs="Times New (W1)"/>
          <w:sz w:val="26"/>
          <w:szCs w:val="26"/>
        </w:rPr>
        <w:t xml:space="preserve">many of the RLECs have not </w:t>
      </w:r>
      <w:r w:rsidR="00474E7E" w:rsidRPr="00DC30DD">
        <w:rPr>
          <w:rFonts w:cs="Times New (W1)"/>
          <w:sz w:val="26"/>
          <w:szCs w:val="26"/>
        </w:rPr>
        <w:t xml:space="preserve">increased their residential rates to the $16.00/month level allowed by the </w:t>
      </w:r>
      <w:r w:rsidR="00474E7E" w:rsidRPr="00DC30DD">
        <w:rPr>
          <w:rFonts w:cs="Times New (W1)"/>
          <w:i/>
          <w:sz w:val="26"/>
          <w:szCs w:val="26"/>
        </w:rPr>
        <w:t>Global Order</w:t>
      </w:r>
      <w:r w:rsidR="00474E7E" w:rsidRPr="00DC30DD">
        <w:rPr>
          <w:rFonts w:cs="Times New (W1)"/>
          <w:sz w:val="26"/>
          <w:szCs w:val="26"/>
        </w:rPr>
        <w:t xml:space="preserve"> more than ten years ago, and that only four of them have increased </w:t>
      </w:r>
      <w:r w:rsidR="00D82B97" w:rsidRPr="00DC30DD">
        <w:rPr>
          <w:rFonts w:cs="Times New (W1)"/>
          <w:sz w:val="26"/>
          <w:szCs w:val="26"/>
        </w:rPr>
        <w:t xml:space="preserve">rates </w:t>
      </w:r>
      <w:r w:rsidR="00474E7E" w:rsidRPr="00DC30DD">
        <w:rPr>
          <w:rFonts w:cs="Times New (W1)"/>
          <w:sz w:val="26"/>
          <w:szCs w:val="26"/>
        </w:rPr>
        <w:t>to the $18.00/month level permitted in 2003.</w:t>
      </w:r>
    </w:p>
    <w:p w:rsidR="002777C6" w:rsidRPr="00DC30DD" w:rsidRDefault="002777C6" w:rsidP="00A62B28">
      <w:pPr>
        <w:spacing w:line="360" w:lineRule="auto"/>
        <w:ind w:firstLine="720"/>
        <w:rPr>
          <w:rFonts w:cs="Times New (W1)"/>
          <w:sz w:val="26"/>
          <w:szCs w:val="26"/>
        </w:rPr>
      </w:pPr>
    </w:p>
    <w:p w:rsidR="00412B91" w:rsidRPr="00DC30DD" w:rsidRDefault="002777C6" w:rsidP="007F3A49">
      <w:pPr>
        <w:spacing w:line="360" w:lineRule="auto"/>
        <w:rPr>
          <w:rFonts w:cs="Times New (W1)"/>
          <w:sz w:val="26"/>
          <w:szCs w:val="26"/>
        </w:rPr>
      </w:pPr>
      <w:r w:rsidRPr="00DC30DD">
        <w:rPr>
          <w:rFonts w:cs="Times New (W1)"/>
          <w:sz w:val="26"/>
          <w:szCs w:val="26"/>
        </w:rPr>
        <w:tab/>
      </w:r>
      <w:r w:rsidR="007F3A49" w:rsidRPr="00DC30DD">
        <w:rPr>
          <w:rFonts w:cs="Times New (W1)"/>
          <w:sz w:val="26"/>
          <w:szCs w:val="26"/>
        </w:rPr>
        <w:tab/>
      </w:r>
      <w:r w:rsidR="00510841" w:rsidRPr="00DC30DD">
        <w:rPr>
          <w:rFonts w:cs="Times New (W1)"/>
          <w:sz w:val="26"/>
          <w:szCs w:val="26"/>
        </w:rPr>
        <w:t>In order t</w:t>
      </w:r>
      <w:r w:rsidR="00474E7E" w:rsidRPr="00DC30DD">
        <w:rPr>
          <w:rFonts w:cs="Times New (W1)"/>
          <w:sz w:val="26"/>
          <w:szCs w:val="26"/>
        </w:rPr>
        <w:t xml:space="preserve">o </w:t>
      </w:r>
      <w:r w:rsidR="00510841" w:rsidRPr="00DC30DD">
        <w:rPr>
          <w:rFonts w:cs="Times New (W1)"/>
          <w:sz w:val="26"/>
          <w:szCs w:val="26"/>
        </w:rPr>
        <w:t>adhere to the principle</w:t>
      </w:r>
      <w:r w:rsidR="00474E7E" w:rsidRPr="00DC30DD">
        <w:rPr>
          <w:rFonts w:cs="Times New (W1)"/>
          <w:sz w:val="26"/>
          <w:szCs w:val="26"/>
        </w:rPr>
        <w:t>s of gradualism and avoidance of rate shock to residential consumers as we move through the process of access charge reform i</w:t>
      </w:r>
      <w:r w:rsidR="00510841" w:rsidRPr="00DC30DD">
        <w:rPr>
          <w:rFonts w:cs="Times New (W1)"/>
          <w:sz w:val="26"/>
          <w:szCs w:val="26"/>
        </w:rPr>
        <w:t xml:space="preserve">n Pennsylvania, we </w:t>
      </w:r>
      <w:r w:rsidR="00474E7E" w:rsidRPr="00DC30DD">
        <w:rPr>
          <w:rFonts w:cs="Times New (W1)"/>
          <w:sz w:val="26"/>
          <w:szCs w:val="26"/>
        </w:rPr>
        <w:t>retain</w:t>
      </w:r>
      <w:r w:rsidR="00510841" w:rsidRPr="00DC30DD">
        <w:rPr>
          <w:rFonts w:cs="Times New (W1)"/>
          <w:sz w:val="26"/>
          <w:szCs w:val="26"/>
        </w:rPr>
        <w:t>ed</w:t>
      </w:r>
      <w:r w:rsidR="00474E7E" w:rsidRPr="00DC30DD">
        <w:rPr>
          <w:rFonts w:cs="Times New (W1)"/>
          <w:sz w:val="26"/>
          <w:szCs w:val="26"/>
        </w:rPr>
        <w:t xml:space="preserve"> the C</w:t>
      </w:r>
      <w:r w:rsidR="00510841" w:rsidRPr="00DC30DD">
        <w:rPr>
          <w:rFonts w:cs="Times New (W1)"/>
          <w:sz w:val="26"/>
          <w:szCs w:val="26"/>
        </w:rPr>
        <w:t>C as a fair means by which the R</w:t>
      </w:r>
      <w:r w:rsidR="00474E7E" w:rsidRPr="00DC30DD">
        <w:rPr>
          <w:rFonts w:cs="Times New (W1)"/>
          <w:sz w:val="26"/>
          <w:szCs w:val="26"/>
        </w:rPr>
        <w:t>LECs may recover local loop costs from entities using those facilities.</w:t>
      </w:r>
      <w:r w:rsidR="00510841" w:rsidRPr="00DC30DD">
        <w:rPr>
          <w:rStyle w:val="FootnoteReference"/>
          <w:rFonts w:cs="Times New (W1)"/>
          <w:sz w:val="26"/>
          <w:szCs w:val="26"/>
        </w:rPr>
        <w:footnoteReference w:id="8"/>
      </w:r>
      <w:r w:rsidR="00510841" w:rsidRPr="00DC30DD">
        <w:rPr>
          <w:rStyle w:val="FootnoteReference"/>
          <w:rFonts w:cs="Times New (W1)"/>
          <w:sz w:val="26"/>
          <w:szCs w:val="26"/>
        </w:rPr>
        <w:t xml:space="preserve"> </w:t>
      </w:r>
      <w:r w:rsidR="00510841" w:rsidRPr="00DC30DD">
        <w:rPr>
          <w:rFonts w:cs="Times New (W1)"/>
          <w:sz w:val="26"/>
          <w:szCs w:val="26"/>
        </w:rPr>
        <w:t>Having concluded</w:t>
      </w:r>
      <w:r w:rsidR="00474E7E" w:rsidRPr="00DC30DD">
        <w:rPr>
          <w:rFonts w:cs="Times New (W1)"/>
          <w:sz w:val="26"/>
          <w:szCs w:val="26"/>
        </w:rPr>
        <w:t xml:space="preserve"> that the CC should </w:t>
      </w:r>
      <w:r w:rsidR="00474E7E" w:rsidRPr="00DC30DD">
        <w:rPr>
          <w:rFonts w:cs="Times New (W1)"/>
          <w:sz w:val="26"/>
          <w:szCs w:val="26"/>
        </w:rPr>
        <w:lastRenderedPageBreak/>
        <w:t>not b</w:t>
      </w:r>
      <w:r w:rsidR="00510841" w:rsidRPr="00DC30DD">
        <w:rPr>
          <w:rFonts w:cs="Times New (W1)"/>
          <w:sz w:val="26"/>
          <w:szCs w:val="26"/>
        </w:rPr>
        <w:t xml:space="preserve">e eliminated, we </w:t>
      </w:r>
      <w:r w:rsidR="007737F0" w:rsidRPr="00DC30DD">
        <w:rPr>
          <w:rFonts w:cs="Times New (W1)"/>
          <w:sz w:val="26"/>
          <w:szCs w:val="26"/>
        </w:rPr>
        <w:t>fou</w:t>
      </w:r>
      <w:r w:rsidR="00474E7E" w:rsidRPr="00DC30DD">
        <w:rPr>
          <w:rFonts w:cs="Times New (W1)"/>
          <w:sz w:val="26"/>
          <w:szCs w:val="26"/>
        </w:rPr>
        <w:t>nd that the gradual reduction of the CC to a $2.50/line/month level is appropriate.</w:t>
      </w:r>
      <w:r w:rsidR="007737F0" w:rsidRPr="00DC30DD">
        <w:rPr>
          <w:rFonts w:cs="Times New (W1)"/>
          <w:sz w:val="26"/>
          <w:szCs w:val="26"/>
        </w:rPr>
        <w:t xml:space="preserve">  </w:t>
      </w:r>
      <w:r w:rsidR="000F3F34" w:rsidRPr="00DC30DD">
        <w:rPr>
          <w:rFonts w:cs="Times New (W1)"/>
          <w:sz w:val="26"/>
          <w:szCs w:val="26"/>
        </w:rPr>
        <w:t xml:space="preserve">In addition, we reasoned </w:t>
      </w:r>
      <w:r w:rsidR="00795D8C" w:rsidRPr="00DC30DD">
        <w:rPr>
          <w:rFonts w:cs="Times New (W1)"/>
          <w:sz w:val="26"/>
          <w:szCs w:val="26"/>
        </w:rPr>
        <w:t>that the</w:t>
      </w:r>
      <w:r w:rsidR="00474E7E" w:rsidRPr="00DC30DD">
        <w:rPr>
          <w:rFonts w:cs="Times New (W1)"/>
          <w:sz w:val="26"/>
          <w:szCs w:val="26"/>
        </w:rPr>
        <w:t xml:space="preserve"> opportunity to increase local rates to and beyond</w:t>
      </w:r>
      <w:r w:rsidR="00474E7E" w:rsidRPr="00DC30DD">
        <w:rPr>
          <w:rStyle w:val="FootnoteReference"/>
          <w:rFonts w:cs="Times New (W1)"/>
          <w:sz w:val="26"/>
          <w:szCs w:val="26"/>
        </w:rPr>
        <w:footnoteReference w:id="9"/>
      </w:r>
      <w:r w:rsidR="00474E7E" w:rsidRPr="00DC30DD">
        <w:rPr>
          <w:rFonts w:cs="Times New (W1)"/>
          <w:sz w:val="26"/>
          <w:szCs w:val="26"/>
        </w:rPr>
        <w:t xml:space="preserve"> the</w:t>
      </w:r>
      <w:r w:rsidR="00510841" w:rsidRPr="00DC30DD">
        <w:rPr>
          <w:rFonts w:cs="Times New (W1)"/>
          <w:sz w:val="26"/>
          <w:szCs w:val="26"/>
        </w:rPr>
        <w:t xml:space="preserve"> levels discussed in the </w:t>
      </w:r>
      <w:r w:rsidR="00510841" w:rsidRPr="00DC30DD">
        <w:rPr>
          <w:rFonts w:cs="Times New (W1)"/>
          <w:i/>
          <w:sz w:val="26"/>
          <w:szCs w:val="26"/>
        </w:rPr>
        <w:t>July 2011 Order</w:t>
      </w:r>
      <w:r w:rsidR="00510841" w:rsidRPr="00DC30DD">
        <w:rPr>
          <w:rFonts w:cs="Times New (W1)"/>
          <w:sz w:val="26"/>
          <w:szCs w:val="26"/>
        </w:rPr>
        <w:t xml:space="preserve"> </w:t>
      </w:r>
      <w:r w:rsidR="000C5852" w:rsidRPr="00DC30DD">
        <w:rPr>
          <w:rFonts w:cs="Times New (W1)"/>
          <w:sz w:val="26"/>
          <w:szCs w:val="26"/>
        </w:rPr>
        <w:t xml:space="preserve">will be one tool </w:t>
      </w:r>
      <w:r w:rsidR="00BA2E73" w:rsidRPr="00DC30DD">
        <w:rPr>
          <w:rFonts w:cs="Times New (W1)"/>
          <w:sz w:val="26"/>
          <w:szCs w:val="26"/>
        </w:rPr>
        <w:t>for R</w:t>
      </w:r>
      <w:r w:rsidR="00474E7E" w:rsidRPr="00DC30DD">
        <w:rPr>
          <w:rFonts w:cs="Times New (W1)"/>
          <w:sz w:val="26"/>
          <w:szCs w:val="26"/>
        </w:rPr>
        <w:t>LECs to achieve revenue neutral r</w:t>
      </w:r>
      <w:r w:rsidR="000C5852" w:rsidRPr="00DC30DD">
        <w:rPr>
          <w:rFonts w:cs="Times New (W1)"/>
          <w:sz w:val="26"/>
          <w:szCs w:val="26"/>
        </w:rPr>
        <w:t xml:space="preserve">ate rebalancing.  The CC is a second </w:t>
      </w:r>
      <w:r w:rsidR="00474E7E" w:rsidRPr="00DC30DD">
        <w:rPr>
          <w:rFonts w:cs="Times New (W1)"/>
          <w:sz w:val="26"/>
          <w:szCs w:val="26"/>
        </w:rPr>
        <w:t>revenue source</w:t>
      </w:r>
      <w:r w:rsidR="000C5852" w:rsidRPr="00DC30DD">
        <w:rPr>
          <w:rFonts w:cs="Times New (W1)"/>
          <w:sz w:val="26"/>
          <w:szCs w:val="26"/>
        </w:rPr>
        <w:t>,</w:t>
      </w:r>
      <w:r w:rsidR="00474E7E" w:rsidRPr="00DC30DD">
        <w:rPr>
          <w:rFonts w:cs="Times New (W1)"/>
          <w:sz w:val="26"/>
          <w:szCs w:val="26"/>
        </w:rPr>
        <w:t xml:space="preserve"> and will require the IXCs to provide a reasonable contribution to the local loop costs for facilities that are used to provide their services.  </w:t>
      </w:r>
    </w:p>
    <w:p w:rsidR="00412B91" w:rsidRPr="00DC30DD" w:rsidRDefault="00412B91" w:rsidP="004E1745">
      <w:pPr>
        <w:spacing w:line="360" w:lineRule="auto"/>
        <w:rPr>
          <w:rFonts w:cs="Times New (W1)"/>
          <w:b/>
          <w:sz w:val="26"/>
          <w:szCs w:val="26"/>
        </w:rPr>
      </w:pPr>
    </w:p>
    <w:p w:rsidR="00412B91" w:rsidRPr="00DC30DD" w:rsidRDefault="007F3A49" w:rsidP="008B1D7B">
      <w:pPr>
        <w:spacing w:line="360" w:lineRule="auto"/>
        <w:ind w:firstLine="720"/>
        <w:rPr>
          <w:rFonts w:cs="Times New (W1)"/>
          <w:sz w:val="26"/>
          <w:szCs w:val="26"/>
        </w:rPr>
      </w:pPr>
      <w:r w:rsidRPr="00DC30DD">
        <w:rPr>
          <w:rFonts w:cs="Times New (W1)"/>
          <w:b/>
          <w:sz w:val="26"/>
          <w:szCs w:val="26"/>
        </w:rPr>
        <w:tab/>
      </w:r>
      <w:bookmarkStart w:id="14" w:name="_Toc332210999"/>
      <w:r w:rsidR="00BA2E73" w:rsidRPr="00DC30DD">
        <w:rPr>
          <w:rStyle w:val="Heading3Char"/>
        </w:rPr>
        <w:t>C</w:t>
      </w:r>
      <w:r w:rsidR="00CD2641" w:rsidRPr="00DC30DD">
        <w:rPr>
          <w:rStyle w:val="Heading3Char"/>
        </w:rPr>
        <w:t>omparability and Affordability of RLEC Rates</w:t>
      </w:r>
      <w:bookmarkEnd w:id="14"/>
      <w:r w:rsidR="00CD2641" w:rsidRPr="00DC30DD">
        <w:rPr>
          <w:rFonts w:cs="Times New (W1)"/>
          <w:b/>
          <w:sz w:val="26"/>
          <w:szCs w:val="26"/>
        </w:rPr>
        <w:t>:</w:t>
      </w:r>
      <w:r w:rsidR="00CD2641" w:rsidRPr="00DC30DD">
        <w:rPr>
          <w:rFonts w:cs="Times New (W1)"/>
          <w:sz w:val="26"/>
          <w:szCs w:val="26"/>
        </w:rPr>
        <w:t xml:space="preserve">  </w:t>
      </w:r>
      <w:r w:rsidR="003F32E8" w:rsidRPr="00DC30DD">
        <w:rPr>
          <w:rFonts w:cs="Times New (W1)"/>
          <w:sz w:val="26"/>
          <w:szCs w:val="26"/>
        </w:rPr>
        <w:t>W</w:t>
      </w:r>
      <w:r w:rsidR="006615FC" w:rsidRPr="00DC30DD">
        <w:rPr>
          <w:rFonts w:cs="Times New (W1)"/>
          <w:sz w:val="26"/>
          <w:szCs w:val="26"/>
        </w:rPr>
        <w:t xml:space="preserve">e adopted </w:t>
      </w:r>
      <w:r w:rsidR="00E0002A" w:rsidRPr="00DC30DD">
        <w:rPr>
          <w:rFonts w:cs="Times New (W1)"/>
          <w:sz w:val="26"/>
          <w:szCs w:val="26"/>
        </w:rPr>
        <w:t>a monthly</w:t>
      </w:r>
      <w:r w:rsidR="00CD2641" w:rsidRPr="00DC30DD">
        <w:rPr>
          <w:rFonts w:cs="Times New (W1)"/>
          <w:sz w:val="26"/>
          <w:szCs w:val="26"/>
        </w:rPr>
        <w:t xml:space="preserve"> </w:t>
      </w:r>
      <w:r w:rsidR="00474E7E" w:rsidRPr="00DC30DD">
        <w:rPr>
          <w:rFonts w:cs="Times New (W1)"/>
          <w:sz w:val="26"/>
          <w:szCs w:val="26"/>
        </w:rPr>
        <w:t>aff</w:t>
      </w:r>
      <w:r w:rsidR="00E0002A" w:rsidRPr="00DC30DD">
        <w:rPr>
          <w:rFonts w:cs="Times New (W1)"/>
          <w:sz w:val="26"/>
          <w:szCs w:val="26"/>
        </w:rPr>
        <w:t xml:space="preserve">ordability rate of $23.00 </w:t>
      </w:r>
      <w:r w:rsidR="00474E7E" w:rsidRPr="00DC30DD">
        <w:rPr>
          <w:rFonts w:cs="Times New (W1)"/>
          <w:sz w:val="26"/>
          <w:szCs w:val="26"/>
        </w:rPr>
        <w:t>(net o</w:t>
      </w:r>
      <w:r w:rsidR="00E42B6C" w:rsidRPr="00DC30DD">
        <w:rPr>
          <w:rFonts w:cs="Times New (W1)"/>
          <w:sz w:val="26"/>
          <w:szCs w:val="26"/>
        </w:rPr>
        <w:t>f taxes and other fees</w:t>
      </w:r>
      <w:r w:rsidR="00E0002A" w:rsidRPr="00DC30DD">
        <w:rPr>
          <w:rFonts w:cs="Times New (W1)"/>
          <w:sz w:val="26"/>
          <w:szCs w:val="26"/>
        </w:rPr>
        <w:t>)</w:t>
      </w:r>
      <w:r w:rsidR="006615FC" w:rsidRPr="00DC30DD">
        <w:rPr>
          <w:rFonts w:cs="Times New (W1)"/>
          <w:sz w:val="26"/>
          <w:szCs w:val="26"/>
        </w:rPr>
        <w:t>,</w:t>
      </w:r>
      <w:r w:rsidR="00E0002A" w:rsidRPr="00DC30DD">
        <w:rPr>
          <w:rFonts w:cs="Times New (W1)"/>
          <w:sz w:val="26"/>
          <w:szCs w:val="26"/>
        </w:rPr>
        <w:t xml:space="preserve"> and $32.00 </w:t>
      </w:r>
      <w:r w:rsidR="00474E7E" w:rsidRPr="00DC30DD">
        <w:rPr>
          <w:rFonts w:cs="Times New (W1)"/>
          <w:sz w:val="26"/>
          <w:szCs w:val="26"/>
        </w:rPr>
        <w:t>on a total bill basis</w:t>
      </w:r>
      <w:r w:rsidR="006615FC" w:rsidRPr="00DC30DD">
        <w:rPr>
          <w:rFonts w:cs="Times New (W1)"/>
          <w:sz w:val="26"/>
          <w:szCs w:val="26"/>
        </w:rPr>
        <w:t>,</w:t>
      </w:r>
      <w:r w:rsidR="003F32E8" w:rsidRPr="00DC30DD">
        <w:rPr>
          <w:rFonts w:cs="Times New (W1)"/>
          <w:sz w:val="26"/>
          <w:szCs w:val="26"/>
        </w:rPr>
        <w:t xml:space="preserve"> for </w:t>
      </w:r>
      <w:r w:rsidR="00474E7E" w:rsidRPr="00DC30DD">
        <w:rPr>
          <w:rFonts w:cs="Times New (W1)"/>
          <w:sz w:val="26"/>
          <w:szCs w:val="26"/>
        </w:rPr>
        <w:t xml:space="preserve">the affordability of local service rates for revenue rebalancing purposes.  </w:t>
      </w:r>
      <w:r w:rsidR="00E42B6C" w:rsidRPr="00DC30DD">
        <w:rPr>
          <w:rFonts w:cs="Times New (W1)"/>
          <w:sz w:val="26"/>
          <w:szCs w:val="26"/>
        </w:rPr>
        <w:t xml:space="preserve">We </w:t>
      </w:r>
      <w:r w:rsidR="00BA2E73" w:rsidRPr="00DC30DD">
        <w:rPr>
          <w:rFonts w:cs="Times New (W1)"/>
          <w:sz w:val="26"/>
          <w:szCs w:val="26"/>
        </w:rPr>
        <w:t xml:space="preserve">declined to use a </w:t>
      </w:r>
      <w:r w:rsidR="00474E7E" w:rsidRPr="00DC30DD">
        <w:rPr>
          <w:rFonts w:cs="Times New (W1)"/>
          <w:sz w:val="26"/>
          <w:szCs w:val="26"/>
        </w:rPr>
        <w:t>comparability analysis in considering a benchmark level for rate rebalancing p</w:t>
      </w:r>
      <w:r w:rsidR="003F32E8" w:rsidRPr="00DC30DD">
        <w:rPr>
          <w:rFonts w:cs="Times New (W1)"/>
          <w:sz w:val="26"/>
          <w:szCs w:val="26"/>
        </w:rPr>
        <w:t>urposes</w:t>
      </w:r>
      <w:r w:rsidR="00594DC2" w:rsidRPr="00DC30DD">
        <w:rPr>
          <w:rFonts w:cs="Times New (W1)"/>
          <w:sz w:val="26"/>
          <w:szCs w:val="26"/>
        </w:rPr>
        <w:t xml:space="preserve">, and </w:t>
      </w:r>
      <w:r w:rsidR="00474E7E" w:rsidRPr="00DC30DD">
        <w:rPr>
          <w:rFonts w:cs="Times New (W1)"/>
          <w:sz w:val="26"/>
          <w:szCs w:val="26"/>
        </w:rPr>
        <w:t xml:space="preserve">concluded that </w:t>
      </w:r>
      <w:r w:rsidR="00E42B6C" w:rsidRPr="00DC30DD">
        <w:rPr>
          <w:rFonts w:cs="Times New (W1)"/>
          <w:sz w:val="26"/>
          <w:szCs w:val="26"/>
        </w:rPr>
        <w:t xml:space="preserve">the Code does not mandate that RLECs’ rates must be comparable to Verizon’s or to any other carrier’s rates.  </w:t>
      </w:r>
      <w:r w:rsidR="003F31DB" w:rsidRPr="00DC30DD">
        <w:rPr>
          <w:rFonts w:cs="Times New (W1)"/>
          <w:sz w:val="26"/>
          <w:szCs w:val="26"/>
        </w:rPr>
        <w:t xml:space="preserve">We emphasized that we were not </w:t>
      </w:r>
      <w:r w:rsidR="00474E7E" w:rsidRPr="00DC30DD">
        <w:rPr>
          <w:rFonts w:cs="Times New (W1)"/>
          <w:sz w:val="26"/>
          <w:szCs w:val="26"/>
        </w:rPr>
        <w:t>establish</w:t>
      </w:r>
      <w:r w:rsidR="003F31DB" w:rsidRPr="00DC30DD">
        <w:rPr>
          <w:rFonts w:cs="Times New (W1)"/>
          <w:sz w:val="26"/>
          <w:szCs w:val="26"/>
        </w:rPr>
        <w:t>ing</w:t>
      </w:r>
      <w:r w:rsidR="00045EC0" w:rsidRPr="00DC30DD">
        <w:rPr>
          <w:rFonts w:cs="Times New (W1)"/>
          <w:sz w:val="26"/>
          <w:szCs w:val="26"/>
        </w:rPr>
        <w:t xml:space="preserve"> a </w:t>
      </w:r>
      <w:r w:rsidR="00474E7E" w:rsidRPr="00DC30DD">
        <w:rPr>
          <w:rFonts w:cs="Times New (W1)"/>
          <w:sz w:val="26"/>
          <w:szCs w:val="26"/>
        </w:rPr>
        <w:t>rate cap</w:t>
      </w:r>
      <w:r w:rsidR="00045EC0" w:rsidRPr="00DC30DD">
        <w:rPr>
          <w:rFonts w:cs="Times New (W1)"/>
          <w:sz w:val="26"/>
          <w:szCs w:val="26"/>
        </w:rPr>
        <w:t xml:space="preserve">, but rather </w:t>
      </w:r>
      <w:r w:rsidR="00474E7E" w:rsidRPr="00DC30DD">
        <w:rPr>
          <w:rFonts w:cs="Times New (W1)"/>
          <w:sz w:val="26"/>
          <w:szCs w:val="26"/>
        </w:rPr>
        <w:t>a benchmark rate</w:t>
      </w:r>
      <w:r w:rsidR="00E42B6C" w:rsidRPr="00DC30DD">
        <w:rPr>
          <w:rFonts w:cs="Times New (W1)"/>
          <w:sz w:val="26"/>
          <w:szCs w:val="26"/>
        </w:rPr>
        <w:t xml:space="preserve">, and noted that </w:t>
      </w:r>
      <w:r w:rsidR="00045EC0" w:rsidRPr="00DC30DD">
        <w:rPr>
          <w:rFonts w:cs="Times New (W1)"/>
          <w:sz w:val="26"/>
          <w:szCs w:val="26"/>
        </w:rPr>
        <w:t>we were retaining</w:t>
      </w:r>
      <w:r w:rsidR="00474E7E" w:rsidRPr="00DC30DD">
        <w:rPr>
          <w:rFonts w:cs="Times New (W1)"/>
          <w:sz w:val="26"/>
          <w:szCs w:val="26"/>
        </w:rPr>
        <w:t xml:space="preserve"> the RLEC CC at a level of $2.50 per line per month in recognition of the joint and common loop cost responsibility for all users.</w:t>
      </w:r>
    </w:p>
    <w:p w:rsidR="000326D1" w:rsidRPr="00DC30DD" w:rsidRDefault="000326D1" w:rsidP="008B1D7B">
      <w:pPr>
        <w:spacing w:line="360" w:lineRule="auto"/>
        <w:ind w:firstLine="720"/>
        <w:rPr>
          <w:rFonts w:cs="Times New (W1)"/>
          <w:sz w:val="26"/>
          <w:szCs w:val="26"/>
        </w:rPr>
      </w:pPr>
    </w:p>
    <w:p w:rsidR="00DB657F" w:rsidRPr="00DC30DD" w:rsidRDefault="007F3A49" w:rsidP="007F3A49">
      <w:pPr>
        <w:spacing w:line="360" w:lineRule="auto"/>
        <w:ind w:firstLine="720"/>
        <w:rPr>
          <w:rFonts w:cs="Times New (W1)"/>
          <w:b/>
          <w:sz w:val="26"/>
          <w:szCs w:val="26"/>
        </w:rPr>
      </w:pPr>
      <w:r w:rsidRPr="00DC30DD">
        <w:rPr>
          <w:rFonts w:cs="Times New (W1)"/>
          <w:b/>
          <w:sz w:val="26"/>
          <w:szCs w:val="26"/>
        </w:rPr>
        <w:tab/>
      </w:r>
      <w:bookmarkStart w:id="15" w:name="_Toc332211000"/>
      <w:r w:rsidR="00683A7F" w:rsidRPr="00DC30DD">
        <w:rPr>
          <w:rStyle w:val="Heading3Char"/>
        </w:rPr>
        <w:t>Business Rate Increases in Providing Revenue Neutrality</w:t>
      </w:r>
      <w:bookmarkEnd w:id="15"/>
      <w:r w:rsidR="00683A7F" w:rsidRPr="00DC30DD">
        <w:rPr>
          <w:rFonts w:cs="Times New (W1)"/>
          <w:b/>
          <w:sz w:val="26"/>
          <w:szCs w:val="26"/>
        </w:rPr>
        <w:t>:</w:t>
      </w:r>
      <w:r w:rsidR="00683A7F" w:rsidRPr="00DC30DD">
        <w:rPr>
          <w:rFonts w:cs="Times New (W1)"/>
          <w:sz w:val="26"/>
          <w:szCs w:val="26"/>
        </w:rPr>
        <w:t xml:space="preserve">  </w:t>
      </w:r>
      <w:r w:rsidR="00BA2E73" w:rsidRPr="00DC30DD">
        <w:rPr>
          <w:rFonts w:cs="Times New (W1)"/>
          <w:sz w:val="26"/>
          <w:szCs w:val="26"/>
        </w:rPr>
        <w:t>We adopted t</w:t>
      </w:r>
      <w:r w:rsidR="00D62536" w:rsidRPr="00DC30DD">
        <w:rPr>
          <w:rFonts w:cs="Times New (W1)"/>
          <w:sz w:val="26"/>
          <w:szCs w:val="26"/>
        </w:rPr>
        <w:t>he ALJ</w:t>
      </w:r>
      <w:r w:rsidR="00BA2E73" w:rsidRPr="00DC30DD">
        <w:rPr>
          <w:rFonts w:cs="Times New (W1)"/>
          <w:sz w:val="26"/>
          <w:szCs w:val="26"/>
        </w:rPr>
        <w:t>’s recommendation</w:t>
      </w:r>
      <w:r w:rsidR="00D62536" w:rsidRPr="00DC30DD">
        <w:rPr>
          <w:rFonts w:cs="Times New (W1)"/>
          <w:sz w:val="26"/>
          <w:szCs w:val="26"/>
        </w:rPr>
        <w:t xml:space="preserve"> </w:t>
      </w:r>
      <w:r w:rsidR="00474E7E" w:rsidRPr="00DC30DD">
        <w:rPr>
          <w:rFonts w:cs="Times New (W1)"/>
          <w:sz w:val="26"/>
          <w:szCs w:val="26"/>
        </w:rPr>
        <w:t>that the cap on business rate increases should be abolished, along with the $18.00/month residential cap, for rebalancing purposes.  With respect to business rate incr</w:t>
      </w:r>
      <w:r w:rsidR="00BA2E73" w:rsidRPr="00DC30DD">
        <w:rPr>
          <w:rFonts w:cs="Times New (W1)"/>
          <w:sz w:val="26"/>
          <w:szCs w:val="26"/>
        </w:rPr>
        <w:t xml:space="preserve">eases, RLECs will have the flexibility to design </w:t>
      </w:r>
      <w:r w:rsidR="00474E7E" w:rsidRPr="00DC30DD">
        <w:rPr>
          <w:rFonts w:cs="Times New (W1)"/>
          <w:sz w:val="26"/>
          <w:szCs w:val="26"/>
        </w:rPr>
        <w:t>rate rebala</w:t>
      </w:r>
      <w:r w:rsidR="00BA2E73" w:rsidRPr="00DC30DD">
        <w:rPr>
          <w:rFonts w:cs="Times New (W1)"/>
          <w:sz w:val="26"/>
          <w:szCs w:val="26"/>
        </w:rPr>
        <w:t xml:space="preserve">ncing </w:t>
      </w:r>
      <w:r w:rsidR="00474E7E" w:rsidRPr="00DC30DD">
        <w:rPr>
          <w:rFonts w:cs="Times New (W1)"/>
          <w:sz w:val="26"/>
          <w:szCs w:val="26"/>
        </w:rPr>
        <w:t>within “just and re</w:t>
      </w:r>
      <w:r w:rsidR="00D62536" w:rsidRPr="00DC30DD">
        <w:rPr>
          <w:rFonts w:cs="Times New (W1)"/>
          <w:sz w:val="26"/>
          <w:szCs w:val="26"/>
        </w:rPr>
        <w:t>asonable” parameters</w:t>
      </w:r>
      <w:r w:rsidR="00BA2E73" w:rsidRPr="00DC30DD">
        <w:rPr>
          <w:rFonts w:cs="Times New (W1)"/>
          <w:sz w:val="26"/>
          <w:szCs w:val="26"/>
        </w:rPr>
        <w:t>.  R</w:t>
      </w:r>
      <w:r w:rsidR="00474E7E" w:rsidRPr="00DC30DD">
        <w:rPr>
          <w:rFonts w:cs="Times New (W1)"/>
          <w:sz w:val="26"/>
          <w:szCs w:val="26"/>
        </w:rPr>
        <w:t xml:space="preserve">esidential rate affordability and avoidance of rate shock cannot be accomplished through unreasonable increases to </w:t>
      </w:r>
      <w:r w:rsidR="00BA2E73" w:rsidRPr="00DC30DD">
        <w:rPr>
          <w:rFonts w:cs="Times New (W1)"/>
          <w:sz w:val="26"/>
          <w:szCs w:val="26"/>
        </w:rPr>
        <w:t>business rates.  C</w:t>
      </w:r>
      <w:r w:rsidR="00D62536" w:rsidRPr="00DC30DD">
        <w:rPr>
          <w:rFonts w:cs="Times New (W1)"/>
          <w:sz w:val="26"/>
          <w:szCs w:val="26"/>
        </w:rPr>
        <w:t>onsistent with our prior access charge reform rulings,</w:t>
      </w:r>
      <w:r w:rsidR="00BA2E73" w:rsidRPr="00DC30DD">
        <w:rPr>
          <w:rFonts w:cs="Times New (W1)"/>
          <w:sz w:val="26"/>
          <w:szCs w:val="26"/>
        </w:rPr>
        <w:t xml:space="preserve"> </w:t>
      </w:r>
      <w:r w:rsidR="00474E7E" w:rsidRPr="00DC30DD">
        <w:rPr>
          <w:rFonts w:cs="Times New (W1)"/>
          <w:sz w:val="26"/>
          <w:szCs w:val="26"/>
        </w:rPr>
        <w:t>rate rebalancing shoul</w:t>
      </w:r>
      <w:r w:rsidR="00D62536" w:rsidRPr="00DC30DD">
        <w:rPr>
          <w:rFonts w:cs="Times New (W1)"/>
          <w:sz w:val="26"/>
          <w:szCs w:val="26"/>
        </w:rPr>
        <w:t xml:space="preserve">d result in proportionate rate </w:t>
      </w:r>
      <w:r w:rsidR="00474E7E" w:rsidRPr="00DC30DD">
        <w:rPr>
          <w:rFonts w:cs="Times New (W1)"/>
          <w:sz w:val="26"/>
          <w:szCs w:val="26"/>
        </w:rPr>
        <w:t>change</w:t>
      </w:r>
      <w:r w:rsidR="00D62536" w:rsidRPr="00DC30DD">
        <w:rPr>
          <w:rFonts w:cs="Times New (W1)"/>
          <w:sz w:val="26"/>
          <w:szCs w:val="26"/>
        </w:rPr>
        <w:t>s</w:t>
      </w:r>
      <w:r w:rsidR="00CD2641" w:rsidRPr="00DC30DD">
        <w:rPr>
          <w:rFonts w:cs="Times New (W1)"/>
          <w:sz w:val="26"/>
          <w:szCs w:val="26"/>
        </w:rPr>
        <w:t xml:space="preserve"> for residential and </w:t>
      </w:r>
      <w:r w:rsidR="00847E8F" w:rsidRPr="00DC30DD">
        <w:rPr>
          <w:rFonts w:cs="Times New (W1)"/>
          <w:sz w:val="26"/>
          <w:szCs w:val="26"/>
        </w:rPr>
        <w:t>business customers.</w:t>
      </w:r>
    </w:p>
    <w:p w:rsidR="00DB657F" w:rsidRPr="00DC30DD" w:rsidRDefault="00DB657F" w:rsidP="004E1745">
      <w:pPr>
        <w:spacing w:line="360" w:lineRule="auto"/>
        <w:contextualSpacing/>
        <w:rPr>
          <w:rFonts w:cs="Times New (W1)"/>
          <w:sz w:val="26"/>
          <w:szCs w:val="26"/>
        </w:rPr>
      </w:pPr>
    </w:p>
    <w:p w:rsidR="00BA2E73" w:rsidRPr="00DC30DD" w:rsidRDefault="007F3A49" w:rsidP="007F3A49">
      <w:pPr>
        <w:spacing w:line="360" w:lineRule="auto"/>
        <w:rPr>
          <w:rFonts w:cs="Times New (W1)"/>
          <w:sz w:val="26"/>
          <w:szCs w:val="26"/>
        </w:rPr>
      </w:pPr>
      <w:r w:rsidRPr="00DC30DD">
        <w:rPr>
          <w:rFonts w:cs="Times New (W1)"/>
          <w:b/>
          <w:sz w:val="26"/>
          <w:szCs w:val="26"/>
        </w:rPr>
        <w:tab/>
      </w:r>
      <w:r w:rsidRPr="00DC30DD">
        <w:rPr>
          <w:rFonts w:cs="Times New (W1)"/>
          <w:b/>
          <w:sz w:val="26"/>
          <w:szCs w:val="26"/>
        </w:rPr>
        <w:tab/>
      </w:r>
      <w:bookmarkStart w:id="16" w:name="_Toc332211001"/>
      <w:r w:rsidR="00BA2E73" w:rsidRPr="00DC30DD">
        <w:rPr>
          <w:rStyle w:val="Heading3Char"/>
        </w:rPr>
        <w:t>P</w:t>
      </w:r>
      <w:r w:rsidR="0069177B" w:rsidRPr="00DC30DD">
        <w:rPr>
          <w:rStyle w:val="Heading3Char"/>
        </w:rPr>
        <w:t>aUSF Support for Further Access Rebalancing</w:t>
      </w:r>
      <w:bookmarkEnd w:id="16"/>
      <w:r w:rsidR="0069177B" w:rsidRPr="00DC30DD">
        <w:rPr>
          <w:rFonts w:cs="Times New (W1)"/>
          <w:b/>
          <w:sz w:val="26"/>
          <w:szCs w:val="26"/>
        </w:rPr>
        <w:t>:</w:t>
      </w:r>
      <w:r w:rsidR="003F32E8" w:rsidRPr="00DC30DD">
        <w:rPr>
          <w:rFonts w:cs="Times New (W1)"/>
          <w:sz w:val="26"/>
          <w:szCs w:val="26"/>
        </w:rPr>
        <w:t xml:space="preserve">  We adopted the </w:t>
      </w:r>
      <w:r w:rsidR="00474E7E" w:rsidRPr="00DC30DD">
        <w:rPr>
          <w:rFonts w:cs="Times New (W1)"/>
          <w:sz w:val="26"/>
          <w:szCs w:val="26"/>
        </w:rPr>
        <w:t>ALJ</w:t>
      </w:r>
      <w:r w:rsidR="003F32E8" w:rsidRPr="00DC30DD">
        <w:rPr>
          <w:rFonts w:cs="Times New (W1)"/>
          <w:sz w:val="26"/>
          <w:szCs w:val="26"/>
        </w:rPr>
        <w:t>’s recommendation</w:t>
      </w:r>
      <w:r w:rsidR="00474E7E" w:rsidRPr="00DC30DD">
        <w:rPr>
          <w:rFonts w:cs="Times New (W1)"/>
          <w:sz w:val="26"/>
          <w:szCs w:val="26"/>
        </w:rPr>
        <w:t xml:space="preserve"> that access charge reductions and associated revenue neutral rebalancing be phased-in without addition</w:t>
      </w:r>
      <w:r w:rsidR="004905FC" w:rsidRPr="00DC30DD">
        <w:rPr>
          <w:rFonts w:cs="Times New (W1)"/>
          <w:sz w:val="26"/>
          <w:szCs w:val="26"/>
        </w:rPr>
        <w:t>al PaUSF funding at this time.</w:t>
      </w:r>
      <w:r w:rsidR="00BA2E73" w:rsidRPr="00DC30DD">
        <w:rPr>
          <w:rFonts w:cs="Times New (W1)"/>
          <w:sz w:val="26"/>
          <w:szCs w:val="26"/>
        </w:rPr>
        <w:t xml:space="preserve">  We determined </w:t>
      </w:r>
      <w:r w:rsidR="004626CF" w:rsidRPr="00DC30DD">
        <w:rPr>
          <w:rFonts w:cs="Times New (W1)"/>
          <w:sz w:val="26"/>
          <w:szCs w:val="26"/>
        </w:rPr>
        <w:t xml:space="preserve">that </w:t>
      </w:r>
      <w:r w:rsidR="002A5110" w:rsidRPr="00DC30DD">
        <w:rPr>
          <w:rFonts w:cs="Times New (W1)"/>
          <w:sz w:val="26"/>
          <w:szCs w:val="26"/>
        </w:rPr>
        <w:t>r</w:t>
      </w:r>
      <w:r w:rsidR="00E9277E" w:rsidRPr="00DC30DD">
        <w:rPr>
          <w:rFonts w:cs="Times New (W1)"/>
          <w:sz w:val="26"/>
          <w:szCs w:val="26"/>
        </w:rPr>
        <w:t>ecovery of th</w:t>
      </w:r>
      <w:r w:rsidR="002A5110" w:rsidRPr="00DC30DD">
        <w:rPr>
          <w:rFonts w:cs="Times New (W1)"/>
          <w:sz w:val="26"/>
          <w:szCs w:val="26"/>
        </w:rPr>
        <w:t xml:space="preserve">e revenues lost </w:t>
      </w:r>
      <w:r w:rsidR="00E9277E" w:rsidRPr="00DC30DD">
        <w:rPr>
          <w:rFonts w:cs="Times New (W1)"/>
          <w:sz w:val="26"/>
          <w:szCs w:val="26"/>
        </w:rPr>
        <w:t xml:space="preserve">through access charge reductions is </w:t>
      </w:r>
      <w:r w:rsidR="002A5110" w:rsidRPr="00DC30DD">
        <w:rPr>
          <w:rFonts w:cs="Times New (W1)"/>
          <w:sz w:val="26"/>
          <w:szCs w:val="26"/>
        </w:rPr>
        <w:t xml:space="preserve">more </w:t>
      </w:r>
      <w:r w:rsidR="00E9277E" w:rsidRPr="00DC30DD">
        <w:rPr>
          <w:rFonts w:cs="Times New (W1)"/>
          <w:sz w:val="26"/>
          <w:szCs w:val="26"/>
        </w:rPr>
        <w:t xml:space="preserve">appropriately addressed through local service rate increases, adjustments to other jurisdictional service rates, and maintenance of a certain level of the restructured CC rate.  </w:t>
      </w:r>
      <w:r w:rsidR="004626CF" w:rsidRPr="00DC30DD">
        <w:rPr>
          <w:rFonts w:cs="Times New (W1)"/>
          <w:iCs/>
          <w:color w:val="000000"/>
          <w:sz w:val="26"/>
          <w:szCs w:val="26"/>
          <w:u w:color="000000"/>
        </w:rPr>
        <w:t>Accordingly, w</w:t>
      </w:r>
      <w:r w:rsidR="00E9277E" w:rsidRPr="00DC30DD">
        <w:rPr>
          <w:rFonts w:cs="Times New (W1)"/>
          <w:iCs/>
          <w:color w:val="000000"/>
          <w:sz w:val="26"/>
          <w:szCs w:val="26"/>
          <w:u w:color="000000"/>
        </w:rPr>
        <w:t xml:space="preserve">e rejected </w:t>
      </w:r>
      <w:r w:rsidR="00E9277E" w:rsidRPr="00DC30DD">
        <w:rPr>
          <w:sz w:val="26"/>
          <w:szCs w:val="26"/>
        </w:rPr>
        <w:t xml:space="preserve">intrastate access charge reform plans </w:t>
      </w:r>
      <w:r w:rsidR="00E9277E" w:rsidRPr="00DC30DD">
        <w:rPr>
          <w:rFonts w:cs="Times New (W1)"/>
          <w:iCs/>
          <w:color w:val="000000"/>
          <w:sz w:val="26"/>
          <w:szCs w:val="26"/>
          <w:u w:color="000000"/>
        </w:rPr>
        <w:t xml:space="preserve">that would </w:t>
      </w:r>
      <w:r w:rsidR="004626CF" w:rsidRPr="00DC30DD">
        <w:rPr>
          <w:rFonts w:cs="Times New (W1)"/>
          <w:iCs/>
          <w:color w:val="000000"/>
          <w:sz w:val="26"/>
          <w:szCs w:val="26"/>
          <w:u w:color="000000"/>
        </w:rPr>
        <w:t xml:space="preserve">have </w:t>
      </w:r>
      <w:r w:rsidR="00E9277E" w:rsidRPr="00DC30DD">
        <w:rPr>
          <w:rFonts w:cs="Times New (W1)"/>
          <w:iCs/>
          <w:color w:val="000000"/>
          <w:sz w:val="26"/>
          <w:szCs w:val="26"/>
          <w:u w:color="000000"/>
        </w:rPr>
        <w:t>require</w:t>
      </w:r>
      <w:r w:rsidR="004626CF" w:rsidRPr="00DC30DD">
        <w:rPr>
          <w:rFonts w:cs="Times New (W1)"/>
          <w:iCs/>
          <w:color w:val="000000"/>
          <w:sz w:val="26"/>
          <w:szCs w:val="26"/>
          <w:u w:color="000000"/>
        </w:rPr>
        <w:t>d</w:t>
      </w:r>
      <w:r w:rsidR="00E9277E" w:rsidRPr="00DC30DD">
        <w:rPr>
          <w:rFonts w:cs="Times New (W1)"/>
          <w:iCs/>
          <w:color w:val="000000"/>
          <w:sz w:val="26"/>
          <w:szCs w:val="26"/>
          <w:u w:color="000000"/>
        </w:rPr>
        <w:t xml:space="preserve"> additional </w:t>
      </w:r>
      <w:r w:rsidR="00BA2E73" w:rsidRPr="00DC30DD">
        <w:rPr>
          <w:rFonts w:cs="Times New (W1)"/>
          <w:iCs/>
          <w:color w:val="000000"/>
          <w:sz w:val="26"/>
          <w:szCs w:val="26"/>
          <w:u w:color="000000"/>
        </w:rPr>
        <w:t>funding from the PaUSF</w:t>
      </w:r>
      <w:r w:rsidR="00E9277E" w:rsidRPr="00DC30DD">
        <w:rPr>
          <w:rFonts w:cs="Times New (W1)"/>
          <w:iCs/>
          <w:color w:val="000000"/>
          <w:sz w:val="26"/>
          <w:szCs w:val="26"/>
          <w:u w:color="000000"/>
        </w:rPr>
        <w:t>.</w:t>
      </w:r>
      <w:r w:rsidR="0029661A" w:rsidRPr="00DC30DD">
        <w:rPr>
          <w:rFonts w:cs="Times New (W1)"/>
          <w:sz w:val="26"/>
          <w:szCs w:val="26"/>
        </w:rPr>
        <w:t xml:space="preserve"> </w:t>
      </w:r>
      <w:r w:rsidR="001A15FA" w:rsidRPr="00DC30DD">
        <w:rPr>
          <w:rFonts w:cs="Times New (W1)"/>
          <w:sz w:val="26"/>
          <w:szCs w:val="26"/>
        </w:rPr>
        <w:t xml:space="preserve"> </w:t>
      </w:r>
      <w:r w:rsidR="0029661A" w:rsidRPr="00DC30DD">
        <w:rPr>
          <w:rFonts w:cs="Times New (W1)"/>
          <w:sz w:val="26"/>
          <w:szCs w:val="26"/>
        </w:rPr>
        <w:t>While we declined to expand the PaUSF or permit its use for intrastate access charge rate rebalancing, we determined to further examine the PaUSF in a separate rulemaking proceeding.</w:t>
      </w:r>
    </w:p>
    <w:p w:rsidR="00BA2E73" w:rsidRPr="00DC30DD" w:rsidRDefault="00BA2E73" w:rsidP="00BA2E73">
      <w:pPr>
        <w:pStyle w:val="ListParagraph"/>
        <w:rPr>
          <w:rFonts w:cs="Times New (W1)"/>
          <w:sz w:val="26"/>
          <w:szCs w:val="26"/>
        </w:rPr>
      </w:pPr>
    </w:p>
    <w:p w:rsidR="007F3A49" w:rsidRPr="00DC30DD" w:rsidRDefault="007F3A49" w:rsidP="00CF7DA7">
      <w:pPr>
        <w:spacing w:line="360" w:lineRule="auto"/>
        <w:ind w:firstLine="720"/>
        <w:rPr>
          <w:rFonts w:cs="Times New (W1)"/>
          <w:sz w:val="26"/>
          <w:szCs w:val="26"/>
        </w:rPr>
      </w:pPr>
      <w:r w:rsidRPr="00DC30DD">
        <w:rPr>
          <w:rFonts w:cs="Times New (W1)"/>
          <w:sz w:val="26"/>
          <w:szCs w:val="26"/>
        </w:rPr>
        <w:tab/>
      </w:r>
      <w:r w:rsidR="00C75565" w:rsidRPr="00DC30DD">
        <w:rPr>
          <w:rFonts w:cs="Times New (W1)"/>
          <w:sz w:val="26"/>
          <w:szCs w:val="26"/>
        </w:rPr>
        <w:t>I</w:t>
      </w:r>
      <w:r w:rsidR="001A15FA" w:rsidRPr="00DC30DD">
        <w:rPr>
          <w:rFonts w:cs="Times New (W1)"/>
          <w:sz w:val="26"/>
          <w:szCs w:val="26"/>
        </w:rPr>
        <w:t>n order to accommodate rate rebalancing, we modified the existing $18.00/month residential rate cap</w:t>
      </w:r>
      <w:r w:rsidR="00C75565" w:rsidRPr="00DC30DD">
        <w:rPr>
          <w:rFonts w:cs="Times New (W1)"/>
          <w:sz w:val="26"/>
          <w:szCs w:val="26"/>
        </w:rPr>
        <w:t>,</w:t>
      </w:r>
      <w:r w:rsidR="001A15FA" w:rsidRPr="00DC30DD">
        <w:rPr>
          <w:rFonts w:cs="Times New (W1)"/>
          <w:sz w:val="26"/>
          <w:szCs w:val="26"/>
        </w:rPr>
        <w:t xml:space="preserve"> and correspondin</w:t>
      </w:r>
      <w:r w:rsidR="00C75565" w:rsidRPr="00DC30DD">
        <w:rPr>
          <w:rFonts w:cs="Times New (W1)"/>
          <w:sz w:val="26"/>
          <w:szCs w:val="26"/>
        </w:rPr>
        <w:t xml:space="preserve">g business rate cap, by replacing the caps </w:t>
      </w:r>
      <w:r w:rsidR="001A15FA" w:rsidRPr="00DC30DD">
        <w:rPr>
          <w:rFonts w:cs="Times New (W1)"/>
          <w:sz w:val="26"/>
          <w:szCs w:val="26"/>
        </w:rPr>
        <w:t>with a benchmark rate of $23.00 per month for residential local service</w:t>
      </w:r>
      <w:r w:rsidR="00C75565" w:rsidRPr="00DC30DD">
        <w:rPr>
          <w:rFonts w:cs="Times New (W1)"/>
          <w:sz w:val="26"/>
          <w:szCs w:val="26"/>
        </w:rPr>
        <w:t>,</w:t>
      </w:r>
      <w:r w:rsidR="001A15FA" w:rsidRPr="00DC30DD">
        <w:rPr>
          <w:rFonts w:cs="Times New (W1)"/>
          <w:sz w:val="26"/>
          <w:szCs w:val="26"/>
        </w:rPr>
        <w:t xml:space="preserve"> and a corresponding business benchmark</w:t>
      </w:r>
      <w:r w:rsidR="00C75565" w:rsidRPr="00DC30DD">
        <w:rPr>
          <w:rFonts w:cs="Times New (W1)"/>
          <w:sz w:val="26"/>
          <w:szCs w:val="26"/>
        </w:rPr>
        <w:t>,</w:t>
      </w:r>
      <w:r w:rsidR="001A15FA" w:rsidRPr="00DC30DD">
        <w:rPr>
          <w:rFonts w:cs="Times New (W1)"/>
          <w:sz w:val="26"/>
          <w:szCs w:val="26"/>
        </w:rPr>
        <w:t xml:space="preserve"> and an allowable maximum CC of $2.50 per line per month.</w:t>
      </w:r>
      <w:r w:rsidR="00C75565" w:rsidRPr="00DC30DD">
        <w:rPr>
          <w:rFonts w:cs="Times New (W1)"/>
          <w:sz w:val="26"/>
          <w:szCs w:val="26"/>
        </w:rPr>
        <w:t xml:space="preserve">  </w:t>
      </w:r>
      <w:r w:rsidR="00C20870" w:rsidRPr="00DC30DD">
        <w:rPr>
          <w:rFonts w:cs="Times New (W1)"/>
          <w:sz w:val="26"/>
          <w:szCs w:val="26"/>
        </w:rPr>
        <w:t>We also adopted t</w:t>
      </w:r>
      <w:r w:rsidR="00474E7E" w:rsidRPr="00DC30DD">
        <w:rPr>
          <w:rFonts w:cs="Times New (W1)"/>
          <w:sz w:val="26"/>
          <w:szCs w:val="26"/>
        </w:rPr>
        <w:t>he ALJ</w:t>
      </w:r>
      <w:r w:rsidR="00C20870" w:rsidRPr="00DC30DD">
        <w:rPr>
          <w:rFonts w:cs="Times New (W1)"/>
          <w:sz w:val="26"/>
          <w:szCs w:val="26"/>
        </w:rPr>
        <w:t>’s recommen</w:t>
      </w:r>
      <w:r w:rsidR="00474E7E" w:rsidRPr="00DC30DD">
        <w:rPr>
          <w:rFonts w:cs="Times New (W1)"/>
          <w:sz w:val="26"/>
          <w:szCs w:val="26"/>
        </w:rPr>
        <w:t>d</w:t>
      </w:r>
      <w:r w:rsidR="00C20870" w:rsidRPr="00DC30DD">
        <w:rPr>
          <w:rFonts w:cs="Times New (W1)"/>
          <w:sz w:val="26"/>
          <w:szCs w:val="26"/>
        </w:rPr>
        <w:t xml:space="preserve">ation </w:t>
      </w:r>
      <w:r w:rsidR="00474E7E" w:rsidRPr="00DC30DD">
        <w:rPr>
          <w:rFonts w:cs="Times New (W1)"/>
          <w:sz w:val="26"/>
          <w:szCs w:val="26"/>
        </w:rPr>
        <w:t>that the mirroring of interstate access rates and structure, with offsetting</w:t>
      </w:r>
      <w:r w:rsidR="00CF7DA7" w:rsidRPr="00DC30DD">
        <w:rPr>
          <w:rFonts w:cs="Times New (W1)"/>
          <w:sz w:val="26"/>
          <w:szCs w:val="26"/>
        </w:rPr>
        <w:t xml:space="preserve"> </w:t>
      </w:r>
      <w:r w:rsidR="00474E7E" w:rsidRPr="00DC30DD">
        <w:rPr>
          <w:rFonts w:cs="Times New (W1)"/>
          <w:sz w:val="26"/>
          <w:szCs w:val="26"/>
        </w:rPr>
        <w:t xml:space="preserve">revenue neutral rebalancing of noncompetitive rates, </w:t>
      </w:r>
      <w:r w:rsidR="005F7E1E" w:rsidRPr="00DC30DD">
        <w:rPr>
          <w:rFonts w:cs="Times New (W1)"/>
          <w:sz w:val="26"/>
          <w:szCs w:val="26"/>
        </w:rPr>
        <w:t>be phased-in over a reasonable two to four year period.</w:t>
      </w:r>
      <w:r w:rsidR="00BA2E73" w:rsidRPr="00DC30DD">
        <w:rPr>
          <w:rStyle w:val="FootnoteReference"/>
          <w:rFonts w:cs="Times New (W1)"/>
          <w:sz w:val="26"/>
          <w:szCs w:val="26"/>
        </w:rPr>
        <w:footnoteReference w:id="10"/>
      </w:r>
    </w:p>
    <w:p w:rsidR="00CF7DA7" w:rsidRPr="00DC30DD" w:rsidRDefault="00CF7DA7" w:rsidP="00CF7DA7">
      <w:pPr>
        <w:spacing w:line="360" w:lineRule="auto"/>
        <w:ind w:firstLine="720"/>
        <w:rPr>
          <w:rFonts w:cs="Times New (W1)"/>
          <w:sz w:val="26"/>
          <w:szCs w:val="26"/>
        </w:rPr>
      </w:pPr>
    </w:p>
    <w:p w:rsidR="00057366" w:rsidRPr="00DC30DD" w:rsidRDefault="00474E7E" w:rsidP="004E1745">
      <w:pPr>
        <w:spacing w:line="360" w:lineRule="auto"/>
        <w:contextualSpacing/>
        <w:rPr>
          <w:rFonts w:cs="Times New (W1)"/>
          <w:sz w:val="26"/>
          <w:szCs w:val="26"/>
        </w:rPr>
      </w:pPr>
      <w:r w:rsidRPr="00DC30DD">
        <w:rPr>
          <w:rFonts w:cs="Times New (W1)"/>
          <w:sz w:val="26"/>
          <w:szCs w:val="26"/>
        </w:rPr>
        <w:tab/>
      </w:r>
      <w:r w:rsidRPr="00DC30DD">
        <w:rPr>
          <w:rFonts w:cs="Times New (W1)"/>
          <w:sz w:val="26"/>
          <w:szCs w:val="26"/>
        </w:rPr>
        <w:tab/>
      </w:r>
      <w:bookmarkStart w:id="17" w:name="_Toc332211002"/>
      <w:r w:rsidR="00847A80" w:rsidRPr="00DC30DD">
        <w:rPr>
          <w:rStyle w:val="Heading3Char"/>
        </w:rPr>
        <w:t>Details of Revenue Neutral Rebalancing</w:t>
      </w:r>
      <w:bookmarkEnd w:id="17"/>
      <w:r w:rsidR="00847A80" w:rsidRPr="00DC30DD">
        <w:rPr>
          <w:rFonts w:cs="Times New (W1)"/>
          <w:b/>
          <w:sz w:val="26"/>
          <w:szCs w:val="26"/>
        </w:rPr>
        <w:t>:</w:t>
      </w:r>
      <w:r w:rsidR="00847A80" w:rsidRPr="00DC30DD">
        <w:rPr>
          <w:rFonts w:cs="Times New (W1)"/>
          <w:sz w:val="26"/>
          <w:szCs w:val="26"/>
        </w:rPr>
        <w:t xml:space="preserve">  </w:t>
      </w:r>
      <w:r w:rsidR="002071AB" w:rsidRPr="00DC30DD">
        <w:rPr>
          <w:rFonts w:cs="Times New (W1)"/>
          <w:sz w:val="26"/>
          <w:szCs w:val="26"/>
        </w:rPr>
        <w:t xml:space="preserve">We </w:t>
      </w:r>
      <w:r w:rsidR="002518CA" w:rsidRPr="00DC30DD">
        <w:rPr>
          <w:rFonts w:cs="Times New (W1)"/>
          <w:sz w:val="26"/>
          <w:szCs w:val="26"/>
        </w:rPr>
        <w:t xml:space="preserve">adopted, </w:t>
      </w:r>
      <w:r w:rsidRPr="00DC30DD">
        <w:rPr>
          <w:rFonts w:cs="Times New (W1)"/>
          <w:sz w:val="26"/>
          <w:szCs w:val="26"/>
        </w:rPr>
        <w:t>with some adjustments, the detailed process set forth by ALJ Melillo for the commencement and phased implementation of access charge r</w:t>
      </w:r>
      <w:r w:rsidR="002518CA" w:rsidRPr="00DC30DD">
        <w:rPr>
          <w:rFonts w:cs="Times New (W1)"/>
          <w:sz w:val="26"/>
          <w:szCs w:val="26"/>
        </w:rPr>
        <w:t>eductions and rate rebalancing.  We examined all sides and fou</w:t>
      </w:r>
      <w:r w:rsidRPr="00DC30DD">
        <w:rPr>
          <w:rFonts w:cs="Times New (W1)"/>
          <w:sz w:val="26"/>
          <w:szCs w:val="26"/>
        </w:rPr>
        <w:t xml:space="preserve">nd no valid basis to </w:t>
      </w:r>
      <w:r w:rsidR="002233A2" w:rsidRPr="00DC30DD">
        <w:rPr>
          <w:rFonts w:cs="Times New (W1)"/>
          <w:sz w:val="26"/>
          <w:szCs w:val="26"/>
        </w:rPr>
        <w:t>slow the process</w:t>
      </w:r>
      <w:r w:rsidR="002518CA" w:rsidRPr="00DC30DD">
        <w:rPr>
          <w:rFonts w:cs="Times New (W1)"/>
          <w:sz w:val="26"/>
          <w:szCs w:val="26"/>
        </w:rPr>
        <w:t xml:space="preserve">.  We </w:t>
      </w:r>
      <w:r w:rsidRPr="00DC30DD">
        <w:rPr>
          <w:rFonts w:cs="Times New (W1)"/>
          <w:sz w:val="26"/>
          <w:szCs w:val="26"/>
        </w:rPr>
        <w:t xml:space="preserve">adjusted ALJ Melillo’s </w:t>
      </w:r>
      <w:r w:rsidRPr="00DC30DD">
        <w:rPr>
          <w:rFonts w:cs="Times New (W1)"/>
          <w:sz w:val="26"/>
          <w:szCs w:val="26"/>
        </w:rPr>
        <w:lastRenderedPageBreak/>
        <w:t>suggested timeline</w:t>
      </w:r>
      <w:r w:rsidR="00784052" w:rsidRPr="00DC30DD">
        <w:rPr>
          <w:rFonts w:cs="Times New (W1)"/>
          <w:sz w:val="26"/>
          <w:szCs w:val="26"/>
        </w:rPr>
        <w:t xml:space="preserve"> </w:t>
      </w:r>
      <w:r w:rsidRPr="00DC30DD">
        <w:rPr>
          <w:rFonts w:cs="Times New (W1)"/>
          <w:sz w:val="26"/>
          <w:szCs w:val="26"/>
        </w:rPr>
        <w:t>to allow for adequate RLEC planning and development of appropriate submissions and customer notifications and at the same time provide relatively speedy access charge relief for carriers that have been paying access charges in excess of just and reasonable levels.</w:t>
      </w:r>
      <w:r w:rsidR="00784052" w:rsidRPr="00DC30DD">
        <w:rPr>
          <w:rFonts w:cs="Times New (W1)"/>
          <w:sz w:val="26"/>
          <w:szCs w:val="26"/>
        </w:rPr>
        <w:t xml:space="preserve">  Specifically, we determined that </w:t>
      </w:r>
      <w:r w:rsidRPr="00DC30DD">
        <w:rPr>
          <w:rFonts w:cs="Times New (W1)"/>
          <w:sz w:val="26"/>
          <w:szCs w:val="26"/>
        </w:rPr>
        <w:t>the revenue neutral rate rebalancing res</w:t>
      </w:r>
      <w:r w:rsidR="00784052" w:rsidRPr="00DC30DD">
        <w:rPr>
          <w:rFonts w:cs="Times New (W1)"/>
          <w:sz w:val="26"/>
          <w:szCs w:val="26"/>
        </w:rPr>
        <w:t>ulting from this proceeding would</w:t>
      </w:r>
      <w:r w:rsidRPr="00DC30DD">
        <w:rPr>
          <w:rFonts w:cs="Times New (W1)"/>
          <w:sz w:val="26"/>
          <w:szCs w:val="26"/>
        </w:rPr>
        <w:t xml:space="preserve"> be implemented in three phases spread over a four-year time frame, at which point the majority of RLECs intrastate TS switched access rates will mirror their interstate TS switched access rates,</w:t>
      </w:r>
      <w:r w:rsidRPr="00DC30DD">
        <w:rPr>
          <w:rStyle w:val="FootnoteReference"/>
          <w:rFonts w:cs="Times New (W1)"/>
          <w:sz w:val="26"/>
          <w:szCs w:val="26"/>
        </w:rPr>
        <w:footnoteReference w:id="11"/>
      </w:r>
      <w:r w:rsidRPr="00DC30DD">
        <w:rPr>
          <w:rFonts w:cs="Times New (W1)"/>
          <w:sz w:val="26"/>
          <w:szCs w:val="26"/>
        </w:rPr>
        <w:t xml:space="preserve"> along with an intrastate NTS CC rate not to exceed $2.50 per line/month to cover the joint and common costs of the local loop.  We </w:t>
      </w:r>
      <w:r w:rsidR="00784052" w:rsidRPr="00DC30DD">
        <w:rPr>
          <w:rFonts w:cs="Times New (W1)"/>
          <w:sz w:val="26"/>
          <w:szCs w:val="26"/>
        </w:rPr>
        <w:t>determined</w:t>
      </w:r>
      <w:r w:rsidRPr="00DC30DD">
        <w:rPr>
          <w:rFonts w:cs="Times New (W1)"/>
          <w:sz w:val="26"/>
          <w:szCs w:val="26"/>
        </w:rPr>
        <w:t xml:space="preserve"> that a four-year completion date for rate rebalancing is a reasonable period for a glide path for access charge reform.</w:t>
      </w:r>
      <w:r w:rsidR="00784052" w:rsidRPr="00DC30DD">
        <w:rPr>
          <w:rFonts w:cs="Times New (W1)"/>
          <w:sz w:val="26"/>
          <w:szCs w:val="26"/>
        </w:rPr>
        <w:t xml:space="preserve">  We also declined to require the technical conferences recommended by the ALJ, and made other revisions to the details of her recommendation.</w:t>
      </w:r>
    </w:p>
    <w:p w:rsidR="00962C95" w:rsidRPr="00DC30DD" w:rsidRDefault="00962C95">
      <w:pPr>
        <w:spacing w:after="200" w:line="276" w:lineRule="auto"/>
        <w:rPr>
          <w:rFonts w:cs="Times New (W1)"/>
          <w:b/>
          <w:bCs/>
          <w:sz w:val="26"/>
          <w:szCs w:val="26"/>
        </w:rPr>
      </w:pPr>
    </w:p>
    <w:p w:rsidR="009B7DC0" w:rsidRPr="00DC30DD" w:rsidRDefault="009B7DC0" w:rsidP="00962C95">
      <w:pPr>
        <w:pStyle w:val="Heading1"/>
        <w:keepNext/>
      </w:pPr>
      <w:bookmarkStart w:id="18" w:name="_Toc332211003"/>
      <w:r w:rsidRPr="00DC30DD">
        <w:t>Updated Petitions for Reconsideration</w:t>
      </w:r>
      <w:bookmarkEnd w:id="18"/>
    </w:p>
    <w:p w:rsidR="00750BE9" w:rsidRPr="00DC30DD" w:rsidRDefault="00750BE9" w:rsidP="00962C95">
      <w:pPr>
        <w:keepNext/>
        <w:spacing w:line="360" w:lineRule="auto"/>
        <w:rPr>
          <w:rFonts w:cs="Times New (W1)"/>
          <w:b/>
          <w:bCs/>
          <w:sz w:val="26"/>
          <w:szCs w:val="26"/>
        </w:rPr>
      </w:pPr>
    </w:p>
    <w:p w:rsidR="00750BE9" w:rsidRPr="00DC30DD" w:rsidRDefault="00750BE9" w:rsidP="00FB77ED">
      <w:pPr>
        <w:pStyle w:val="Heading2"/>
        <w:numPr>
          <w:ilvl w:val="0"/>
          <w:numId w:val="21"/>
        </w:numPr>
      </w:pPr>
      <w:bookmarkStart w:id="19" w:name="_Toc332211004"/>
      <w:r w:rsidRPr="00DC30DD">
        <w:t>PTA/CTL Updated Joint Petition for Reconsideration and Stay</w:t>
      </w:r>
      <w:bookmarkEnd w:id="19"/>
    </w:p>
    <w:p w:rsidR="00750BE9" w:rsidRPr="00DC30DD" w:rsidRDefault="00750BE9" w:rsidP="00750BE9">
      <w:pPr>
        <w:spacing w:line="360" w:lineRule="auto"/>
        <w:rPr>
          <w:rFonts w:cs="Times New (W1)"/>
          <w:b/>
          <w:bCs/>
          <w:sz w:val="26"/>
          <w:szCs w:val="26"/>
        </w:rPr>
      </w:pPr>
    </w:p>
    <w:p w:rsidR="00786FD1" w:rsidRPr="00DC30DD" w:rsidRDefault="00750BE9" w:rsidP="00750BE9">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In th</w:t>
      </w:r>
      <w:r w:rsidR="007A3598" w:rsidRPr="00DC30DD">
        <w:rPr>
          <w:rFonts w:cs="Times New (W1)"/>
          <w:bCs/>
          <w:sz w:val="26"/>
          <w:szCs w:val="26"/>
        </w:rPr>
        <w:t xml:space="preserve">eir Updated Joint Petition, </w:t>
      </w:r>
      <w:r w:rsidRPr="00DC30DD">
        <w:rPr>
          <w:rFonts w:cs="Times New (W1)"/>
          <w:bCs/>
          <w:sz w:val="26"/>
          <w:szCs w:val="26"/>
        </w:rPr>
        <w:t>PTA/CTL request that, with the exception of</w:t>
      </w:r>
      <w:r w:rsidR="00A1583F" w:rsidRPr="00DC30DD">
        <w:rPr>
          <w:rFonts w:cs="Times New (W1)"/>
          <w:bCs/>
          <w:sz w:val="26"/>
          <w:szCs w:val="26"/>
        </w:rPr>
        <w:t xml:space="preserve"> lifting the </w:t>
      </w:r>
      <w:r w:rsidRPr="00DC30DD">
        <w:rPr>
          <w:rFonts w:cs="Times New (W1)"/>
          <w:bCs/>
          <w:sz w:val="26"/>
          <w:szCs w:val="26"/>
        </w:rPr>
        <w:t xml:space="preserve">caps on the RLECs’ retail rates, the Commission </w:t>
      </w:r>
      <w:r w:rsidR="00A1583F" w:rsidRPr="00DC30DD">
        <w:rPr>
          <w:rFonts w:cs="Times New (W1)"/>
          <w:bCs/>
          <w:sz w:val="26"/>
          <w:szCs w:val="26"/>
        </w:rPr>
        <w:t xml:space="preserve">should </w:t>
      </w:r>
      <w:r w:rsidRPr="00DC30DD">
        <w:rPr>
          <w:rFonts w:cs="Times New (W1)"/>
          <w:bCs/>
          <w:sz w:val="26"/>
          <w:szCs w:val="26"/>
        </w:rPr>
        <w:t xml:space="preserve">stay its </w:t>
      </w:r>
      <w:r w:rsidRPr="00DC30DD">
        <w:rPr>
          <w:rFonts w:cs="Times New (W1)"/>
          <w:bCs/>
          <w:i/>
          <w:sz w:val="26"/>
          <w:szCs w:val="26"/>
        </w:rPr>
        <w:t>July 2011 Order</w:t>
      </w:r>
      <w:r w:rsidRPr="00DC30DD">
        <w:rPr>
          <w:rFonts w:cs="Times New (W1)"/>
          <w:bCs/>
          <w:sz w:val="26"/>
          <w:szCs w:val="26"/>
        </w:rPr>
        <w:t xml:space="preserve"> and close this proceeding.  Updated Joint Petition at 1-2.</w:t>
      </w:r>
      <w:r w:rsidR="006F4306" w:rsidRPr="00DC30DD">
        <w:rPr>
          <w:rFonts w:cs="Times New (W1)"/>
          <w:bCs/>
          <w:sz w:val="26"/>
          <w:szCs w:val="26"/>
        </w:rPr>
        <w:t xml:space="preserve">  </w:t>
      </w:r>
      <w:r w:rsidR="00DE0C3D" w:rsidRPr="00DC30DD">
        <w:rPr>
          <w:rFonts w:cs="Times New (W1)"/>
          <w:bCs/>
          <w:sz w:val="26"/>
          <w:szCs w:val="26"/>
        </w:rPr>
        <w:t xml:space="preserve">PTA/CTL submit that, because our </w:t>
      </w:r>
      <w:r w:rsidR="00DE0C3D" w:rsidRPr="00DC30DD">
        <w:rPr>
          <w:rFonts w:cs="Times New (W1)"/>
          <w:bCs/>
          <w:i/>
          <w:sz w:val="26"/>
          <w:szCs w:val="26"/>
        </w:rPr>
        <w:t>July 2011 Order</w:t>
      </w:r>
      <w:r w:rsidR="00CF7DA7" w:rsidRPr="00DC30DD">
        <w:rPr>
          <w:rFonts w:cs="Times New (W1)"/>
          <w:bCs/>
          <w:sz w:val="26"/>
          <w:szCs w:val="26"/>
        </w:rPr>
        <w:t xml:space="preserve"> and the </w:t>
      </w:r>
      <w:r w:rsidR="00CF7DA7" w:rsidRPr="00DC30DD">
        <w:rPr>
          <w:rFonts w:cs="Times New (W1)"/>
          <w:bCs/>
          <w:i/>
          <w:sz w:val="26"/>
          <w:szCs w:val="26"/>
        </w:rPr>
        <w:t xml:space="preserve">FCC </w:t>
      </w:r>
      <w:r w:rsidR="00DE0C3D" w:rsidRPr="00DC30DD">
        <w:rPr>
          <w:rFonts w:cs="Times New (W1)"/>
          <w:bCs/>
          <w:i/>
          <w:sz w:val="26"/>
          <w:szCs w:val="26"/>
        </w:rPr>
        <w:t>Order</w:t>
      </w:r>
      <w:r w:rsidR="00DE0C3D" w:rsidRPr="00DC30DD">
        <w:rPr>
          <w:rFonts w:cs="Times New (W1)"/>
          <w:bCs/>
          <w:sz w:val="26"/>
          <w:szCs w:val="26"/>
        </w:rPr>
        <w:t xml:space="preserve"> are completely dissimilar in terms of their efforts to reform intrastate switched access charges, the Commission should permanently stay its </w:t>
      </w:r>
      <w:r w:rsidR="00DE0C3D" w:rsidRPr="00DC30DD">
        <w:rPr>
          <w:rFonts w:cs="Times New (W1)"/>
          <w:bCs/>
          <w:i/>
          <w:sz w:val="26"/>
          <w:szCs w:val="26"/>
        </w:rPr>
        <w:t>July 2011 Order</w:t>
      </w:r>
      <w:r w:rsidR="00DE0C3D" w:rsidRPr="00DC30DD">
        <w:rPr>
          <w:rFonts w:cs="Times New (W1)"/>
          <w:bCs/>
          <w:sz w:val="26"/>
          <w:szCs w:val="26"/>
        </w:rPr>
        <w:t xml:space="preserve"> (with the exception of removal of residential and small business rate caps) and close this docket.  </w:t>
      </w:r>
      <w:r w:rsidR="00DE0C3D" w:rsidRPr="00DC30DD">
        <w:rPr>
          <w:rFonts w:cs="Times New (W1)"/>
          <w:bCs/>
          <w:i/>
          <w:sz w:val="26"/>
          <w:szCs w:val="26"/>
        </w:rPr>
        <w:t>Id</w:t>
      </w:r>
      <w:r w:rsidR="00DE0C3D" w:rsidRPr="00DC30DD">
        <w:rPr>
          <w:rFonts w:cs="Times New (W1)"/>
          <w:bCs/>
          <w:sz w:val="26"/>
          <w:szCs w:val="26"/>
        </w:rPr>
        <w:t xml:space="preserve">. at 3, 19.  </w:t>
      </w:r>
    </w:p>
    <w:p w:rsidR="00786FD1" w:rsidRPr="00DC30DD" w:rsidRDefault="00786FD1" w:rsidP="00750BE9">
      <w:pPr>
        <w:spacing w:line="360" w:lineRule="auto"/>
        <w:rPr>
          <w:rFonts w:cs="Times New (W1)"/>
          <w:bCs/>
          <w:sz w:val="26"/>
          <w:szCs w:val="26"/>
        </w:rPr>
      </w:pPr>
    </w:p>
    <w:p w:rsidR="00A1583F" w:rsidRPr="00DC30DD" w:rsidRDefault="00786FD1" w:rsidP="001C5438">
      <w:pPr>
        <w:spacing w:line="360" w:lineRule="auto"/>
        <w:ind w:firstLine="720"/>
        <w:rPr>
          <w:rFonts w:cs="Times New (W1)"/>
          <w:bCs/>
          <w:sz w:val="26"/>
          <w:szCs w:val="26"/>
        </w:rPr>
      </w:pPr>
      <w:r w:rsidRPr="00DC30DD">
        <w:rPr>
          <w:rFonts w:cs="Times New (W1)"/>
          <w:bCs/>
          <w:sz w:val="26"/>
          <w:szCs w:val="26"/>
        </w:rPr>
        <w:tab/>
      </w:r>
      <w:r w:rsidR="00DE0C3D" w:rsidRPr="00DC30DD">
        <w:rPr>
          <w:rFonts w:cs="Times New (W1)"/>
          <w:bCs/>
          <w:sz w:val="26"/>
          <w:szCs w:val="26"/>
        </w:rPr>
        <w:t xml:space="preserve">More specifically, PTA/CTL argue that </w:t>
      </w:r>
      <w:r w:rsidR="00E36B1B" w:rsidRPr="00DC30DD">
        <w:rPr>
          <w:rFonts w:cs="Times New (W1)"/>
          <w:bCs/>
          <w:sz w:val="26"/>
          <w:szCs w:val="26"/>
        </w:rPr>
        <w:t xml:space="preserve">the FCC has preempted state rate setting of intrastate access charges in its decision to supersede the traditional access </w:t>
      </w:r>
      <w:r w:rsidR="00E36B1B" w:rsidRPr="00DC30DD">
        <w:rPr>
          <w:rFonts w:cs="Times New (W1)"/>
          <w:bCs/>
          <w:sz w:val="26"/>
          <w:szCs w:val="26"/>
        </w:rPr>
        <w:lastRenderedPageBreak/>
        <w:t xml:space="preserve">charge regime, and subject to a transition mechanism, regulate terminating access traffic under the Section 251(b)(5) framework.  According to PTA/CTL, the FCC acknowledged that States may reduce access charges on a faster schedule than that </w:t>
      </w:r>
      <w:r w:rsidRPr="00DC30DD">
        <w:rPr>
          <w:rFonts w:cs="Times New (W1)"/>
          <w:bCs/>
          <w:sz w:val="26"/>
          <w:szCs w:val="26"/>
        </w:rPr>
        <w:t>mandated by the FCC, provided</w:t>
      </w:r>
      <w:r w:rsidR="00E36B1B" w:rsidRPr="00DC30DD">
        <w:rPr>
          <w:rFonts w:cs="Times New (W1)"/>
          <w:bCs/>
          <w:sz w:val="26"/>
          <w:szCs w:val="26"/>
        </w:rPr>
        <w:t xml:space="preserve"> </w:t>
      </w:r>
      <w:r w:rsidRPr="00DC30DD">
        <w:rPr>
          <w:rFonts w:cs="Times New (W1)"/>
          <w:bCs/>
          <w:sz w:val="26"/>
          <w:szCs w:val="26"/>
        </w:rPr>
        <w:t xml:space="preserve">however </w:t>
      </w:r>
      <w:r w:rsidR="00E36B1B" w:rsidRPr="00DC30DD">
        <w:rPr>
          <w:rFonts w:cs="Times New (W1)"/>
          <w:bCs/>
          <w:sz w:val="26"/>
          <w:szCs w:val="26"/>
        </w:rPr>
        <w:t xml:space="preserve">that </w:t>
      </w:r>
      <w:r w:rsidRPr="00DC30DD">
        <w:rPr>
          <w:rFonts w:cs="Times New (W1)"/>
          <w:bCs/>
          <w:sz w:val="26"/>
          <w:szCs w:val="26"/>
        </w:rPr>
        <w:t>a State</w:t>
      </w:r>
      <w:r w:rsidR="00E36B1B" w:rsidRPr="00DC30DD">
        <w:rPr>
          <w:rFonts w:cs="Times New (W1)"/>
          <w:bCs/>
          <w:sz w:val="26"/>
          <w:szCs w:val="26"/>
        </w:rPr>
        <w:t xml:space="preserve"> provide</w:t>
      </w:r>
      <w:r w:rsidRPr="00DC30DD">
        <w:rPr>
          <w:rFonts w:cs="Times New (W1)"/>
          <w:bCs/>
          <w:sz w:val="26"/>
          <w:szCs w:val="26"/>
        </w:rPr>
        <w:t>s</w:t>
      </w:r>
      <w:r w:rsidR="00E36B1B" w:rsidRPr="00DC30DD">
        <w:rPr>
          <w:rFonts w:cs="Times New (W1)"/>
          <w:bCs/>
          <w:sz w:val="26"/>
          <w:szCs w:val="26"/>
        </w:rPr>
        <w:t xml:space="preserve"> any additional recovery support that may be needed as a result of a faster transition. </w:t>
      </w:r>
      <w:r w:rsidR="00E36B1B" w:rsidRPr="00DC30DD">
        <w:rPr>
          <w:rFonts w:cs="Times New (W1)"/>
          <w:bCs/>
          <w:i/>
          <w:sz w:val="26"/>
          <w:szCs w:val="26"/>
        </w:rPr>
        <w:t>Id</w:t>
      </w:r>
      <w:r w:rsidR="00E36B1B" w:rsidRPr="00DC30DD">
        <w:rPr>
          <w:rFonts w:cs="Times New (W1)"/>
          <w:bCs/>
          <w:sz w:val="26"/>
          <w:szCs w:val="26"/>
        </w:rPr>
        <w:t>. at</w:t>
      </w:r>
      <w:r w:rsidRPr="00DC30DD">
        <w:rPr>
          <w:rFonts w:cs="Times New (W1)"/>
          <w:bCs/>
          <w:sz w:val="26"/>
          <w:szCs w:val="26"/>
        </w:rPr>
        <w:t xml:space="preserve"> </w:t>
      </w:r>
      <w:r w:rsidR="00E36B1B" w:rsidRPr="00DC30DD">
        <w:rPr>
          <w:rFonts w:cs="Times New (W1)"/>
          <w:bCs/>
          <w:sz w:val="26"/>
          <w:szCs w:val="26"/>
        </w:rPr>
        <w:t>7</w:t>
      </w:r>
      <w:r w:rsidRPr="00DC30DD">
        <w:rPr>
          <w:rFonts w:cs="Times New (W1)"/>
          <w:bCs/>
          <w:sz w:val="26"/>
          <w:szCs w:val="26"/>
        </w:rPr>
        <w:t>-8</w:t>
      </w:r>
      <w:r w:rsidR="00E36B1B" w:rsidRPr="00DC30DD">
        <w:rPr>
          <w:rFonts w:cs="Times New (W1)"/>
          <w:bCs/>
          <w:sz w:val="26"/>
          <w:szCs w:val="26"/>
        </w:rPr>
        <w:t>.</w:t>
      </w:r>
      <w:r w:rsidRPr="00DC30DD">
        <w:rPr>
          <w:rFonts w:cs="Times New (W1)"/>
          <w:bCs/>
          <w:sz w:val="26"/>
          <w:szCs w:val="26"/>
        </w:rPr>
        <w:t xml:space="preserve">  PTA/CTL submit that both the schedule of reductions</w:t>
      </w:r>
      <w:r w:rsidR="00C56C1C" w:rsidRPr="00DC30DD">
        <w:rPr>
          <w:rStyle w:val="FootnoteReference"/>
          <w:rFonts w:cs="Times New (W1)"/>
          <w:bCs/>
          <w:sz w:val="26"/>
          <w:szCs w:val="26"/>
        </w:rPr>
        <w:footnoteReference w:id="12"/>
      </w:r>
      <w:r w:rsidRPr="00DC30DD">
        <w:rPr>
          <w:rFonts w:cs="Times New (W1)"/>
          <w:bCs/>
          <w:sz w:val="26"/>
          <w:szCs w:val="26"/>
        </w:rPr>
        <w:t xml:space="preserve"> and the objective are more aggressive under the </w:t>
      </w:r>
      <w:r w:rsidR="00CF7DA7"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than the </w:t>
      </w:r>
      <w:r w:rsidRPr="00DC30DD">
        <w:rPr>
          <w:rFonts w:cs="Times New (W1)"/>
          <w:bCs/>
          <w:i/>
          <w:sz w:val="26"/>
          <w:szCs w:val="26"/>
        </w:rPr>
        <w:t>July 2011 Order</w:t>
      </w:r>
      <w:r w:rsidRPr="00DC30DD">
        <w:rPr>
          <w:rFonts w:cs="Times New (W1)"/>
          <w:bCs/>
          <w:sz w:val="26"/>
          <w:szCs w:val="26"/>
        </w:rPr>
        <w:t xml:space="preserve">.  The Commission’s mandated schedule achieves reductions more slowly than the FCC’s schedule, and does not achieve full parity.  </w:t>
      </w:r>
      <w:r w:rsidR="00A73AF9" w:rsidRPr="00DC30DD">
        <w:rPr>
          <w:rFonts w:cs="Times New (W1)"/>
          <w:bCs/>
          <w:sz w:val="26"/>
          <w:szCs w:val="26"/>
        </w:rPr>
        <w:t xml:space="preserve">The FCC’s objective is to reduce intercarrier compensation to zero through a bill and keep mechanism.  In contrast, the Commission’s </w:t>
      </w:r>
      <w:r w:rsidR="00A73AF9" w:rsidRPr="00DC30DD">
        <w:rPr>
          <w:rFonts w:cs="Times New (W1)"/>
          <w:bCs/>
          <w:i/>
          <w:sz w:val="26"/>
          <w:szCs w:val="26"/>
        </w:rPr>
        <w:t>July 2011 Order</w:t>
      </w:r>
      <w:r w:rsidR="00A73AF9" w:rsidRPr="00DC30DD">
        <w:rPr>
          <w:rFonts w:cs="Times New (W1)"/>
          <w:bCs/>
          <w:sz w:val="26"/>
          <w:szCs w:val="26"/>
        </w:rPr>
        <w:t xml:space="preserve"> stops at interstate parity plus the $2.50 </w:t>
      </w:r>
      <w:r w:rsidR="00C25402" w:rsidRPr="00DC30DD">
        <w:rPr>
          <w:rFonts w:cs="Times New (W1)"/>
          <w:bCs/>
          <w:sz w:val="26"/>
          <w:szCs w:val="26"/>
        </w:rPr>
        <w:t>CC/</w:t>
      </w:r>
      <w:r w:rsidR="00795D8C" w:rsidRPr="00DC30DD">
        <w:rPr>
          <w:rFonts w:cs="Times New (W1)"/>
          <w:bCs/>
          <w:sz w:val="26"/>
          <w:szCs w:val="26"/>
        </w:rPr>
        <w:t>CCLC charge</w:t>
      </w:r>
      <w:r w:rsidR="00A73AF9" w:rsidRPr="00DC30DD">
        <w:rPr>
          <w:rFonts w:cs="Times New (W1)"/>
          <w:bCs/>
          <w:sz w:val="26"/>
          <w:szCs w:val="26"/>
        </w:rPr>
        <w:t xml:space="preserve">.  </w:t>
      </w:r>
      <w:r w:rsidRPr="00DC30DD">
        <w:rPr>
          <w:rFonts w:cs="Times New (W1)"/>
          <w:bCs/>
          <w:sz w:val="26"/>
          <w:szCs w:val="26"/>
        </w:rPr>
        <w:t>In addition, the FCC has provided universal service fund support, whereas the Commission denied PaUSF recovery.</w:t>
      </w:r>
      <w:r w:rsidR="00A73AF9" w:rsidRPr="00DC30DD">
        <w:rPr>
          <w:rFonts w:cs="Times New (W1)"/>
          <w:bCs/>
          <w:sz w:val="26"/>
          <w:szCs w:val="26"/>
        </w:rPr>
        <w:t xml:space="preserve">  According to PTA/CTL, the Commission’s establishment of a $2.50 </w:t>
      </w:r>
      <w:r w:rsidR="00C25402" w:rsidRPr="00DC30DD">
        <w:rPr>
          <w:rFonts w:cs="Times New (W1)"/>
          <w:bCs/>
          <w:sz w:val="26"/>
          <w:szCs w:val="26"/>
        </w:rPr>
        <w:t>CC/</w:t>
      </w:r>
      <w:r w:rsidR="00A73AF9" w:rsidRPr="00DC30DD">
        <w:rPr>
          <w:rFonts w:cs="Times New (W1)"/>
          <w:bCs/>
          <w:sz w:val="26"/>
          <w:szCs w:val="26"/>
        </w:rPr>
        <w:t>CCL</w:t>
      </w:r>
      <w:r w:rsidR="00C25402" w:rsidRPr="00DC30DD">
        <w:rPr>
          <w:rFonts w:cs="Times New (W1)"/>
          <w:bCs/>
          <w:sz w:val="26"/>
          <w:szCs w:val="26"/>
        </w:rPr>
        <w:t>C</w:t>
      </w:r>
      <w:r w:rsidR="00A73AF9" w:rsidRPr="00DC30DD">
        <w:rPr>
          <w:rFonts w:cs="Times New (W1)"/>
          <w:bCs/>
          <w:sz w:val="26"/>
          <w:szCs w:val="26"/>
        </w:rPr>
        <w:t xml:space="preserve"> charge without additional recovery through the PaUSF is inconsistent with the </w:t>
      </w:r>
      <w:r w:rsidR="00CF7DA7" w:rsidRPr="00DC30DD">
        <w:rPr>
          <w:rFonts w:cs="Times New (W1)"/>
          <w:bCs/>
          <w:i/>
          <w:sz w:val="26"/>
          <w:szCs w:val="26"/>
        </w:rPr>
        <w:t xml:space="preserve">FCC </w:t>
      </w:r>
      <w:r w:rsidR="00A73AF9" w:rsidRPr="00DC30DD">
        <w:rPr>
          <w:rFonts w:cs="Times New (W1)"/>
          <w:bCs/>
          <w:i/>
          <w:sz w:val="26"/>
          <w:szCs w:val="26"/>
        </w:rPr>
        <w:t>Order</w:t>
      </w:r>
      <w:r w:rsidR="00A73AF9" w:rsidRPr="00DC30DD">
        <w:rPr>
          <w:rFonts w:cs="Times New (W1)"/>
          <w:bCs/>
          <w:sz w:val="26"/>
          <w:szCs w:val="26"/>
        </w:rPr>
        <w:t>, which includes additional federal support.</w:t>
      </w:r>
      <w:r w:rsidR="00CF7DA7" w:rsidRPr="00DC30DD">
        <w:rPr>
          <w:rFonts w:cs="Times New (W1)"/>
          <w:bCs/>
          <w:sz w:val="26"/>
          <w:szCs w:val="26"/>
        </w:rPr>
        <w:t xml:space="preserve">  PTA/CTL argue that the </w:t>
      </w:r>
      <w:r w:rsidR="00CF7DA7" w:rsidRPr="00DC30DD">
        <w:rPr>
          <w:rFonts w:cs="Times New (W1)"/>
          <w:bCs/>
          <w:i/>
          <w:sz w:val="26"/>
          <w:szCs w:val="26"/>
        </w:rPr>
        <w:t xml:space="preserve">FCC </w:t>
      </w:r>
      <w:r w:rsidR="007B57B2" w:rsidRPr="00DC30DD">
        <w:rPr>
          <w:rFonts w:cs="Times New (W1)"/>
          <w:bCs/>
          <w:i/>
          <w:sz w:val="26"/>
          <w:szCs w:val="26"/>
        </w:rPr>
        <w:t>Order</w:t>
      </w:r>
      <w:r w:rsidR="007B57B2" w:rsidRPr="00DC30DD">
        <w:rPr>
          <w:rFonts w:cs="Times New (W1)"/>
          <w:bCs/>
          <w:sz w:val="26"/>
          <w:szCs w:val="26"/>
        </w:rPr>
        <w:t xml:space="preserve"> preempts the Commission’s </w:t>
      </w:r>
      <w:r w:rsidR="007B57B2" w:rsidRPr="00DC30DD">
        <w:rPr>
          <w:rFonts w:cs="Times New (W1)"/>
          <w:bCs/>
          <w:i/>
          <w:sz w:val="26"/>
          <w:szCs w:val="26"/>
        </w:rPr>
        <w:t>July 2011 Order</w:t>
      </w:r>
      <w:r w:rsidR="007B57B2" w:rsidRPr="00DC30DD">
        <w:rPr>
          <w:rFonts w:cs="Times New (W1)"/>
          <w:bCs/>
          <w:sz w:val="26"/>
          <w:szCs w:val="26"/>
        </w:rPr>
        <w:t xml:space="preserve"> as a result of these discrepancies.</w:t>
      </w:r>
      <w:r w:rsidR="00A1583F" w:rsidRPr="00DC30DD">
        <w:rPr>
          <w:rFonts w:cs="Times New (W1)"/>
          <w:bCs/>
          <w:sz w:val="26"/>
          <w:szCs w:val="26"/>
        </w:rPr>
        <w:t xml:space="preserve">  </w:t>
      </w:r>
      <w:r w:rsidR="00A1583F" w:rsidRPr="00DC30DD">
        <w:rPr>
          <w:rFonts w:cs="Times New (W1)"/>
          <w:bCs/>
          <w:i/>
          <w:sz w:val="26"/>
          <w:szCs w:val="26"/>
        </w:rPr>
        <w:t>Id</w:t>
      </w:r>
      <w:r w:rsidR="00A1583F" w:rsidRPr="00DC30DD">
        <w:rPr>
          <w:rFonts w:cs="Times New (W1)"/>
          <w:bCs/>
          <w:sz w:val="26"/>
          <w:szCs w:val="26"/>
        </w:rPr>
        <w:t>. at 8-10.</w:t>
      </w:r>
    </w:p>
    <w:p w:rsidR="00CF7DA7" w:rsidRPr="00DC30DD" w:rsidRDefault="00CF7DA7" w:rsidP="001C5438">
      <w:pPr>
        <w:spacing w:line="360" w:lineRule="auto"/>
        <w:ind w:firstLine="720"/>
        <w:rPr>
          <w:rFonts w:cs="Times New (W1)"/>
          <w:bCs/>
          <w:sz w:val="26"/>
          <w:szCs w:val="26"/>
        </w:rPr>
      </w:pPr>
    </w:p>
    <w:p w:rsidR="00C25402" w:rsidRPr="00DC30DD" w:rsidRDefault="00A1583F" w:rsidP="005471F1">
      <w:pPr>
        <w:spacing w:line="360" w:lineRule="auto"/>
        <w:ind w:firstLine="720"/>
        <w:rPr>
          <w:rFonts w:cs="Times New (W1)"/>
          <w:bCs/>
          <w:sz w:val="26"/>
          <w:szCs w:val="26"/>
        </w:rPr>
      </w:pPr>
      <w:r w:rsidRPr="00DC30DD">
        <w:rPr>
          <w:rFonts w:cs="Times New (W1)"/>
          <w:bCs/>
          <w:sz w:val="26"/>
          <w:szCs w:val="26"/>
        </w:rPr>
        <w:tab/>
        <w:t xml:space="preserve">Second, PTA/CTL argue that the reductions to RLEC </w:t>
      </w:r>
      <w:r w:rsidRPr="00DC30DD">
        <w:rPr>
          <w:rFonts w:cs="Times New (W1)"/>
          <w:bCs/>
          <w:i/>
          <w:sz w:val="26"/>
          <w:szCs w:val="26"/>
        </w:rPr>
        <w:t>originating</w:t>
      </w:r>
      <w:r w:rsidRPr="00DC30DD">
        <w:rPr>
          <w:rFonts w:cs="Times New (W1)"/>
          <w:bCs/>
          <w:sz w:val="26"/>
          <w:szCs w:val="26"/>
        </w:rPr>
        <w:t xml:space="preserve"> switched access rates required by the </w:t>
      </w:r>
      <w:r w:rsidRPr="00DC30DD">
        <w:rPr>
          <w:rFonts w:cs="Times New (W1)"/>
          <w:bCs/>
          <w:i/>
          <w:sz w:val="26"/>
          <w:szCs w:val="26"/>
        </w:rPr>
        <w:t>July 2011 Order</w:t>
      </w:r>
      <w:r w:rsidRPr="00DC30DD">
        <w:rPr>
          <w:rFonts w:cs="Times New (W1)"/>
          <w:bCs/>
          <w:sz w:val="26"/>
          <w:szCs w:val="26"/>
        </w:rPr>
        <w:t xml:space="preserve"> should be stayed, given ongoing federal activity initiated by the </w:t>
      </w:r>
      <w:r w:rsidR="00CF7DA7"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w:t>
      </w:r>
      <w:r w:rsidR="00772EB2" w:rsidRPr="00DC30DD">
        <w:rPr>
          <w:rFonts w:cs="Times New (W1)"/>
          <w:bCs/>
          <w:i/>
          <w:sz w:val="26"/>
          <w:szCs w:val="26"/>
        </w:rPr>
        <w:t>Id.</w:t>
      </w:r>
      <w:r w:rsidR="00772EB2" w:rsidRPr="00DC30DD">
        <w:rPr>
          <w:rFonts w:cs="Times New (W1)"/>
          <w:bCs/>
          <w:sz w:val="26"/>
          <w:szCs w:val="26"/>
        </w:rPr>
        <w:t xml:space="preserve"> at 10-15.  </w:t>
      </w:r>
      <w:r w:rsidRPr="00DC30DD">
        <w:rPr>
          <w:rFonts w:cs="Times New (W1)"/>
          <w:bCs/>
          <w:sz w:val="26"/>
          <w:szCs w:val="26"/>
        </w:rPr>
        <w:t xml:space="preserve">PTA/CTL explain that the </w:t>
      </w:r>
      <w:r w:rsidR="00CF7DA7"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capped intrastate originating access rates for price cap companies, but did not order any reductions.  Instead, the FCC stated that its intention is to eliminate originating access charges at the conclusion of the transition to the new intercarrier compensation regime.</w:t>
      </w:r>
      <w:r w:rsidR="00C25402" w:rsidRPr="00DC30DD">
        <w:rPr>
          <w:rStyle w:val="FootnoteReference"/>
          <w:rFonts w:cs="Times New (W1)"/>
          <w:bCs/>
          <w:sz w:val="26"/>
          <w:szCs w:val="26"/>
        </w:rPr>
        <w:footnoteReference w:id="13"/>
      </w:r>
      <w:r w:rsidRPr="00DC30DD">
        <w:rPr>
          <w:rFonts w:cs="Times New (W1)"/>
          <w:bCs/>
          <w:sz w:val="26"/>
          <w:szCs w:val="26"/>
        </w:rPr>
        <w:t xml:space="preserve">  </w:t>
      </w:r>
      <w:r w:rsidRPr="00DC30DD">
        <w:rPr>
          <w:rFonts w:cs="Times New (W1)"/>
          <w:bCs/>
          <w:sz w:val="26"/>
          <w:szCs w:val="26"/>
        </w:rPr>
        <w:lastRenderedPageBreak/>
        <w:t>Toward that end, the FCC issued a further notice</w:t>
      </w:r>
      <w:r w:rsidR="00772EB2" w:rsidRPr="00DC30DD">
        <w:rPr>
          <w:rFonts w:cs="Times New (W1)"/>
          <w:bCs/>
          <w:sz w:val="26"/>
          <w:szCs w:val="26"/>
        </w:rPr>
        <w:t xml:space="preserve"> of proposed rulemaking </w:t>
      </w:r>
      <w:r w:rsidRPr="00DC30DD">
        <w:rPr>
          <w:rFonts w:cs="Times New (W1)"/>
          <w:bCs/>
          <w:sz w:val="26"/>
          <w:szCs w:val="26"/>
        </w:rPr>
        <w:t xml:space="preserve">on the subject of originating access.  </w:t>
      </w:r>
    </w:p>
    <w:p w:rsidR="00C25402" w:rsidRPr="00DC30DD" w:rsidRDefault="00C25402" w:rsidP="005471F1">
      <w:pPr>
        <w:spacing w:line="360" w:lineRule="auto"/>
        <w:ind w:firstLine="720"/>
        <w:rPr>
          <w:rFonts w:cs="Times New (W1)"/>
          <w:bCs/>
          <w:sz w:val="26"/>
          <w:szCs w:val="26"/>
        </w:rPr>
      </w:pPr>
    </w:p>
    <w:p w:rsidR="00772EB2" w:rsidRPr="00DC30DD" w:rsidRDefault="00C25402" w:rsidP="005471F1">
      <w:pPr>
        <w:spacing w:line="360" w:lineRule="auto"/>
        <w:ind w:firstLine="720"/>
        <w:rPr>
          <w:rFonts w:cs="Times New (W1)"/>
          <w:bCs/>
          <w:sz w:val="26"/>
          <w:szCs w:val="26"/>
        </w:rPr>
      </w:pPr>
      <w:r w:rsidRPr="00DC30DD">
        <w:rPr>
          <w:rFonts w:cs="Times New (W1)"/>
          <w:bCs/>
          <w:sz w:val="26"/>
          <w:szCs w:val="26"/>
        </w:rPr>
        <w:tab/>
      </w:r>
      <w:r w:rsidR="00A1583F" w:rsidRPr="00DC30DD">
        <w:rPr>
          <w:rFonts w:cs="Times New (W1)"/>
          <w:bCs/>
          <w:sz w:val="26"/>
          <w:szCs w:val="26"/>
        </w:rPr>
        <w:t>Among the issues</w:t>
      </w:r>
      <w:r w:rsidR="000309BA" w:rsidRPr="00DC30DD">
        <w:rPr>
          <w:rFonts w:cs="Times New (W1)"/>
          <w:bCs/>
          <w:sz w:val="26"/>
          <w:szCs w:val="26"/>
        </w:rPr>
        <w:t xml:space="preserve"> being considered by the FCC is</w:t>
      </w:r>
      <w:r w:rsidR="00A1583F" w:rsidRPr="00DC30DD">
        <w:rPr>
          <w:rFonts w:cs="Times New (W1)"/>
          <w:bCs/>
          <w:sz w:val="26"/>
          <w:szCs w:val="26"/>
        </w:rPr>
        <w:t xml:space="preserve"> the appropriate </w:t>
      </w:r>
      <w:r w:rsidR="000309BA" w:rsidRPr="00DC30DD">
        <w:rPr>
          <w:rFonts w:cs="Times New (W1)"/>
          <w:bCs/>
          <w:sz w:val="26"/>
          <w:szCs w:val="26"/>
        </w:rPr>
        <w:t>recovery sources fo</w:t>
      </w:r>
      <w:r w:rsidR="00A1583F" w:rsidRPr="00DC30DD">
        <w:rPr>
          <w:rFonts w:cs="Times New (W1)"/>
          <w:bCs/>
          <w:sz w:val="26"/>
          <w:szCs w:val="26"/>
        </w:rPr>
        <w:t>r originating access reve</w:t>
      </w:r>
      <w:r w:rsidR="000309BA" w:rsidRPr="00DC30DD">
        <w:rPr>
          <w:rFonts w:cs="Times New (W1)"/>
          <w:bCs/>
          <w:sz w:val="26"/>
          <w:szCs w:val="26"/>
        </w:rPr>
        <w:t xml:space="preserve">nue losses.  PTA/CTL assert that premature state action likely will be detrimental to RLECs and their customers for several reasons.  One, premature implementation of originating access charge reductions </w:t>
      </w:r>
      <w:r w:rsidR="00836FE7">
        <w:rPr>
          <w:rFonts w:cs="Times New (W1)"/>
          <w:bCs/>
          <w:sz w:val="26"/>
          <w:szCs w:val="26"/>
        </w:rPr>
        <w:t>would</w:t>
      </w:r>
      <w:r w:rsidR="000309BA" w:rsidRPr="00DC30DD">
        <w:rPr>
          <w:rFonts w:cs="Times New (W1)"/>
          <w:bCs/>
          <w:sz w:val="26"/>
          <w:szCs w:val="26"/>
        </w:rPr>
        <w:t xml:space="preserve"> burden RLECs and their customers a</w:t>
      </w:r>
      <w:r w:rsidRPr="00DC30DD">
        <w:rPr>
          <w:rFonts w:cs="Times New (W1)"/>
          <w:bCs/>
          <w:sz w:val="26"/>
          <w:szCs w:val="26"/>
        </w:rPr>
        <w:t>t</w:t>
      </w:r>
      <w:r w:rsidR="000309BA" w:rsidRPr="00DC30DD">
        <w:rPr>
          <w:rFonts w:cs="Times New (W1)"/>
          <w:bCs/>
          <w:sz w:val="26"/>
          <w:szCs w:val="26"/>
        </w:rPr>
        <w:t xml:space="preserve"> the same time that RLECs are dealing with the substantial terminating rate decreases already ordered by the FCC.  Two, the Commission did not provide any increase in PaUSF support to offset local rate increases in its </w:t>
      </w:r>
      <w:r w:rsidR="000309BA" w:rsidRPr="00DC30DD">
        <w:rPr>
          <w:rFonts w:cs="Times New (W1)"/>
          <w:bCs/>
          <w:i/>
          <w:sz w:val="26"/>
          <w:szCs w:val="26"/>
        </w:rPr>
        <w:t>July 2011 Order</w:t>
      </w:r>
      <w:r w:rsidR="000309BA" w:rsidRPr="00DC30DD">
        <w:rPr>
          <w:rFonts w:cs="Times New (W1)"/>
          <w:bCs/>
          <w:sz w:val="26"/>
          <w:szCs w:val="26"/>
        </w:rPr>
        <w:t>.</w:t>
      </w:r>
      <w:r w:rsidR="004058AB" w:rsidRPr="00DC30DD">
        <w:rPr>
          <w:rFonts w:cs="Times New (W1)"/>
          <w:bCs/>
          <w:sz w:val="26"/>
          <w:szCs w:val="26"/>
        </w:rPr>
        <w:t xml:space="preserve"> C</w:t>
      </w:r>
      <w:r w:rsidR="000309BA" w:rsidRPr="00DC30DD">
        <w:rPr>
          <w:rFonts w:cs="Times New (W1)"/>
          <w:bCs/>
          <w:sz w:val="26"/>
          <w:szCs w:val="26"/>
        </w:rPr>
        <w:t xml:space="preserve">ontinuing with restructuring under the </w:t>
      </w:r>
      <w:r w:rsidR="000309BA" w:rsidRPr="00DC30DD">
        <w:rPr>
          <w:rFonts w:cs="Times New (W1)"/>
          <w:bCs/>
          <w:i/>
          <w:sz w:val="26"/>
          <w:szCs w:val="26"/>
        </w:rPr>
        <w:t>July 2011 Order</w:t>
      </w:r>
      <w:r w:rsidR="000309BA" w:rsidRPr="00DC30DD">
        <w:rPr>
          <w:rFonts w:cs="Times New (W1)"/>
          <w:bCs/>
          <w:sz w:val="26"/>
          <w:szCs w:val="26"/>
        </w:rPr>
        <w:t xml:space="preserve"> likely would affect Pennsylvania RLECs’ eligibility for recovery under the federal scheme.  Under the </w:t>
      </w:r>
      <w:r w:rsidR="00CF7DA7" w:rsidRPr="00DC30DD">
        <w:rPr>
          <w:rFonts w:cs="Times New (W1)"/>
          <w:bCs/>
          <w:i/>
          <w:sz w:val="26"/>
          <w:szCs w:val="26"/>
        </w:rPr>
        <w:t xml:space="preserve">FCC </w:t>
      </w:r>
      <w:r w:rsidR="000309BA" w:rsidRPr="00DC30DD">
        <w:rPr>
          <w:rFonts w:cs="Times New (W1)"/>
          <w:bCs/>
          <w:i/>
          <w:sz w:val="26"/>
          <w:szCs w:val="26"/>
        </w:rPr>
        <w:t>Order</w:t>
      </w:r>
      <w:r w:rsidR="000309BA" w:rsidRPr="00DC30DD">
        <w:rPr>
          <w:rFonts w:cs="Times New (W1)"/>
          <w:bCs/>
          <w:sz w:val="26"/>
          <w:szCs w:val="26"/>
        </w:rPr>
        <w:t xml:space="preserve">, </w:t>
      </w:r>
      <w:r w:rsidR="004058AB" w:rsidRPr="00DC30DD">
        <w:rPr>
          <w:rFonts w:cs="Times New (W1)"/>
          <w:bCs/>
          <w:sz w:val="26"/>
          <w:szCs w:val="26"/>
        </w:rPr>
        <w:t xml:space="preserve">proposed federal funding for rate-of-return and price cap carriers is tied to the levels of intrastate access reductions mandated under the </w:t>
      </w:r>
      <w:r w:rsidR="00CF7DA7" w:rsidRPr="00DC30DD">
        <w:rPr>
          <w:rFonts w:cs="Times New (W1)"/>
          <w:bCs/>
          <w:i/>
          <w:sz w:val="26"/>
          <w:szCs w:val="26"/>
        </w:rPr>
        <w:t xml:space="preserve">FCC </w:t>
      </w:r>
      <w:r w:rsidR="004058AB" w:rsidRPr="00DC30DD">
        <w:rPr>
          <w:rFonts w:cs="Times New (W1)"/>
          <w:bCs/>
          <w:i/>
          <w:sz w:val="26"/>
          <w:szCs w:val="26"/>
        </w:rPr>
        <w:t>Order.</w:t>
      </w:r>
      <w:r w:rsidR="004058AB" w:rsidRPr="00DC30DD">
        <w:rPr>
          <w:rFonts w:cs="Times New (W1)"/>
          <w:bCs/>
          <w:sz w:val="26"/>
          <w:szCs w:val="26"/>
        </w:rPr>
        <w:t xml:space="preserve">  Three, there are fewer public policy reasons for reducing intrastate originating switched access rates, which do not cause the arbitrage problems alleged to be associated with terminating access charges, such as “traffic pumping.”  Four, there is no record evidence in this proceeding that addresses the scenario that the FCC has created.  “The financial ramifications and customer impacts of lowering intrastate terminating access rates below even the curr</w:t>
      </w:r>
      <w:r w:rsidR="00772EB2" w:rsidRPr="00DC30DD">
        <w:rPr>
          <w:rFonts w:cs="Times New (W1)"/>
          <w:bCs/>
          <w:sz w:val="26"/>
          <w:szCs w:val="26"/>
        </w:rPr>
        <w:t xml:space="preserve">ent interstate level . . . along with reductions in originating access parity, is unexplored in the record of this case.”  </w:t>
      </w:r>
      <w:r w:rsidR="00772EB2" w:rsidRPr="00DC30DD">
        <w:rPr>
          <w:rFonts w:cs="Times New (W1)"/>
          <w:bCs/>
          <w:i/>
          <w:sz w:val="26"/>
          <w:szCs w:val="26"/>
        </w:rPr>
        <w:t>Id</w:t>
      </w:r>
      <w:r w:rsidR="00772EB2" w:rsidRPr="00DC30DD">
        <w:rPr>
          <w:rFonts w:cs="Times New (W1)"/>
          <w:bCs/>
          <w:sz w:val="26"/>
          <w:szCs w:val="26"/>
        </w:rPr>
        <w:t xml:space="preserve">. at 14.  In summary, PTA/CTL submit that the further action on reforming originating switched access rates would be premature, and that “flawed and rash decision-making based on artificial timelines sought by originating IXCs that will already be receiving substantial expense decreases on the terminating side” would be unwarranted.  </w:t>
      </w:r>
      <w:r w:rsidR="00772EB2" w:rsidRPr="00DC30DD">
        <w:rPr>
          <w:rFonts w:cs="Times New (W1)"/>
          <w:bCs/>
          <w:i/>
          <w:sz w:val="26"/>
          <w:szCs w:val="26"/>
        </w:rPr>
        <w:t>Id</w:t>
      </w:r>
      <w:r w:rsidR="00772EB2" w:rsidRPr="00DC30DD">
        <w:rPr>
          <w:rFonts w:cs="Times New (W1)"/>
          <w:bCs/>
          <w:sz w:val="26"/>
          <w:szCs w:val="26"/>
        </w:rPr>
        <w:t xml:space="preserve">. at 14-15. </w:t>
      </w:r>
    </w:p>
    <w:p w:rsidR="000326D1" w:rsidRPr="00DC30DD" w:rsidRDefault="000326D1" w:rsidP="005471F1">
      <w:pPr>
        <w:spacing w:line="360" w:lineRule="auto"/>
        <w:ind w:firstLine="720"/>
        <w:rPr>
          <w:rFonts w:cs="Times New (W1)"/>
          <w:bCs/>
          <w:sz w:val="26"/>
          <w:szCs w:val="26"/>
        </w:rPr>
      </w:pPr>
    </w:p>
    <w:p w:rsidR="00772EB2" w:rsidRPr="00DC30DD" w:rsidRDefault="00772EB2" w:rsidP="00786FD1">
      <w:pPr>
        <w:spacing w:line="360" w:lineRule="auto"/>
        <w:ind w:firstLine="720"/>
        <w:rPr>
          <w:rFonts w:cs="Times New (W1)"/>
          <w:bCs/>
          <w:sz w:val="26"/>
          <w:szCs w:val="26"/>
        </w:rPr>
      </w:pPr>
      <w:r w:rsidRPr="00DC30DD">
        <w:rPr>
          <w:rFonts w:cs="Times New (W1)"/>
          <w:bCs/>
          <w:sz w:val="26"/>
          <w:szCs w:val="26"/>
        </w:rPr>
        <w:tab/>
        <w:t xml:space="preserve">Third, PTA/CTL argue that the </w:t>
      </w:r>
      <w:r w:rsidRPr="00DC30DD">
        <w:rPr>
          <w:rFonts w:cs="Times New (W1)"/>
          <w:bCs/>
          <w:i/>
          <w:sz w:val="26"/>
          <w:szCs w:val="26"/>
        </w:rPr>
        <w:t>July 2011 Order</w:t>
      </w:r>
      <w:r w:rsidRPr="00DC30DD">
        <w:rPr>
          <w:rFonts w:cs="Times New (W1)"/>
          <w:bCs/>
          <w:sz w:val="26"/>
          <w:szCs w:val="26"/>
        </w:rPr>
        <w:t xml:space="preserve"> should be stayed with the exception of the current retail rate caps.  </w:t>
      </w:r>
      <w:r w:rsidRPr="00DC30DD">
        <w:rPr>
          <w:rFonts w:cs="Times New (W1)"/>
          <w:bCs/>
          <w:i/>
          <w:sz w:val="26"/>
          <w:szCs w:val="26"/>
        </w:rPr>
        <w:t>Id</w:t>
      </w:r>
      <w:r w:rsidRPr="00DC30DD">
        <w:rPr>
          <w:rFonts w:cs="Times New (W1)"/>
          <w:bCs/>
          <w:sz w:val="26"/>
          <w:szCs w:val="26"/>
        </w:rPr>
        <w:t>. at 15-18.</w:t>
      </w:r>
      <w:r w:rsidR="00F6778D" w:rsidRPr="00DC30DD">
        <w:rPr>
          <w:rFonts w:cs="Times New (W1)"/>
          <w:bCs/>
          <w:sz w:val="26"/>
          <w:szCs w:val="26"/>
        </w:rPr>
        <w:t xml:space="preserve">  PTA/CTL aver that the degree to which rate caps are in place</w:t>
      </w:r>
      <w:r w:rsidR="00713570" w:rsidRPr="00DC30DD">
        <w:rPr>
          <w:rFonts w:cs="Times New (W1)"/>
          <w:bCs/>
          <w:sz w:val="26"/>
          <w:szCs w:val="26"/>
        </w:rPr>
        <w:t xml:space="preserve"> is unclear.  A</w:t>
      </w:r>
      <w:r w:rsidR="00F6778D" w:rsidRPr="00DC30DD">
        <w:rPr>
          <w:rFonts w:cs="Times New (W1)"/>
          <w:bCs/>
          <w:sz w:val="26"/>
          <w:szCs w:val="26"/>
        </w:rPr>
        <w:t xml:space="preserve">lthough the </w:t>
      </w:r>
      <w:r w:rsidR="00CF7DA7" w:rsidRPr="00DC30DD">
        <w:rPr>
          <w:rFonts w:cs="Times New (W1)"/>
          <w:bCs/>
          <w:i/>
          <w:sz w:val="26"/>
          <w:szCs w:val="26"/>
        </w:rPr>
        <w:t xml:space="preserve">FCC </w:t>
      </w:r>
      <w:r w:rsidR="00F6778D" w:rsidRPr="00DC30DD">
        <w:rPr>
          <w:rFonts w:cs="Times New (W1)"/>
          <w:bCs/>
          <w:i/>
          <w:sz w:val="26"/>
          <w:szCs w:val="26"/>
        </w:rPr>
        <w:t>Order</w:t>
      </w:r>
      <w:r w:rsidR="00F6778D" w:rsidRPr="00DC30DD">
        <w:rPr>
          <w:rFonts w:cs="Times New (W1)"/>
          <w:bCs/>
          <w:sz w:val="26"/>
          <w:szCs w:val="26"/>
        </w:rPr>
        <w:t xml:space="preserve"> does not preempt the </w:t>
      </w:r>
      <w:r w:rsidR="00F6778D" w:rsidRPr="00DC30DD">
        <w:rPr>
          <w:rFonts w:cs="Times New (W1)"/>
          <w:bCs/>
          <w:sz w:val="26"/>
          <w:szCs w:val="26"/>
        </w:rPr>
        <w:lastRenderedPageBreak/>
        <w:t xml:space="preserve">Commission’s jurisdiction over the rates for basic local exchange service, it does affect end-user customers’ bills </w:t>
      </w:r>
      <w:r w:rsidR="00C25402" w:rsidRPr="00DC30DD">
        <w:rPr>
          <w:rFonts w:cs="Times New (W1)"/>
          <w:bCs/>
          <w:sz w:val="26"/>
          <w:szCs w:val="26"/>
        </w:rPr>
        <w:t>if</w:t>
      </w:r>
      <w:r w:rsidR="00F6778D" w:rsidRPr="00DC30DD">
        <w:rPr>
          <w:rFonts w:cs="Times New (W1)"/>
          <w:bCs/>
          <w:sz w:val="26"/>
          <w:szCs w:val="26"/>
        </w:rPr>
        <w:t xml:space="preserve"> RLECs increase their monthly local rates.  In addition, the FCC will not consider support from the Connect America Fund (CAF) for local ser</w:t>
      </w:r>
      <w:r w:rsidR="00CF7DA7" w:rsidRPr="00DC30DD">
        <w:rPr>
          <w:rFonts w:cs="Times New (W1)"/>
          <w:bCs/>
          <w:sz w:val="26"/>
          <w:szCs w:val="26"/>
        </w:rPr>
        <w:t>vice rates that are below the</w:t>
      </w:r>
      <w:r w:rsidR="00F6778D" w:rsidRPr="00DC30DD">
        <w:rPr>
          <w:rFonts w:cs="Times New (W1)"/>
          <w:bCs/>
          <w:sz w:val="26"/>
          <w:szCs w:val="26"/>
        </w:rPr>
        <w:t xml:space="preserve"> “urban rate floor</w:t>
      </w:r>
      <w:r w:rsidR="00713570" w:rsidRPr="00DC30DD">
        <w:rPr>
          <w:rFonts w:cs="Times New (W1)"/>
          <w:bCs/>
          <w:sz w:val="26"/>
          <w:szCs w:val="26"/>
        </w:rPr>
        <w:t>,</w:t>
      </w:r>
      <w:r w:rsidR="00F6778D" w:rsidRPr="00DC30DD">
        <w:rPr>
          <w:rFonts w:cs="Times New (W1)"/>
          <w:bCs/>
          <w:sz w:val="26"/>
          <w:szCs w:val="26"/>
        </w:rPr>
        <w:t>”</w:t>
      </w:r>
      <w:r w:rsidR="00713570" w:rsidRPr="00DC30DD">
        <w:rPr>
          <w:rFonts w:cs="Times New (W1)"/>
          <w:bCs/>
          <w:sz w:val="26"/>
          <w:szCs w:val="26"/>
        </w:rPr>
        <w:t xml:space="preserve"> and the </w:t>
      </w:r>
      <w:r w:rsidR="00CF7DA7" w:rsidRPr="00DC30DD">
        <w:rPr>
          <w:rFonts w:cs="Times New (W1)"/>
          <w:bCs/>
          <w:i/>
          <w:sz w:val="26"/>
          <w:szCs w:val="26"/>
        </w:rPr>
        <w:t xml:space="preserve">FCC </w:t>
      </w:r>
      <w:r w:rsidR="00713570" w:rsidRPr="00DC30DD">
        <w:rPr>
          <w:rFonts w:cs="Times New (W1)"/>
          <w:bCs/>
          <w:i/>
          <w:sz w:val="26"/>
          <w:szCs w:val="26"/>
        </w:rPr>
        <w:t>Order</w:t>
      </w:r>
      <w:r w:rsidR="00713570" w:rsidRPr="00DC30DD">
        <w:rPr>
          <w:rFonts w:cs="Times New (W1)"/>
          <w:bCs/>
          <w:sz w:val="26"/>
          <w:szCs w:val="26"/>
        </w:rPr>
        <w:t xml:space="preserve"> imposes other restrictions, reductions and modifications to existing and new support mechanisms.  Meanwhile, the </w:t>
      </w:r>
      <w:r w:rsidR="00713570" w:rsidRPr="00DC30DD">
        <w:rPr>
          <w:rFonts w:cs="Times New (W1)"/>
          <w:bCs/>
          <w:i/>
          <w:sz w:val="26"/>
          <w:szCs w:val="26"/>
        </w:rPr>
        <w:t>July 2011 Order</w:t>
      </w:r>
      <w:r w:rsidR="00713570" w:rsidRPr="00DC30DD">
        <w:rPr>
          <w:rFonts w:cs="Times New (W1)"/>
          <w:bCs/>
          <w:sz w:val="26"/>
          <w:szCs w:val="26"/>
        </w:rPr>
        <w:t xml:space="preserve"> establishes a benchmark rate of $23.00 exclusive of state taxes, fees and surcharges, or approximately $32.00 on a total bill basis, below which PaUSF support is precluded and above which PaUSF support is not provided but may be considered in the future.  </w:t>
      </w:r>
      <w:r w:rsidR="00713570" w:rsidRPr="00DC30DD">
        <w:rPr>
          <w:rFonts w:cs="Times New (W1)"/>
          <w:bCs/>
          <w:i/>
          <w:sz w:val="26"/>
          <w:szCs w:val="26"/>
        </w:rPr>
        <w:t>July 2011 Order</w:t>
      </w:r>
      <w:r w:rsidR="00713570" w:rsidRPr="00DC30DD">
        <w:rPr>
          <w:rFonts w:cs="Times New (W1)"/>
          <w:bCs/>
          <w:sz w:val="26"/>
          <w:szCs w:val="26"/>
        </w:rPr>
        <w:t xml:space="preserve"> at 157-158.  PTA/CTL submit that, because the FCC’s reforms have many moving pieces, and certain local rate increases will impact many RLECs’ level of federal CAF/USF support, the Commission must give RLECs the</w:t>
      </w:r>
      <w:r w:rsidR="003E43D0" w:rsidRPr="00DC30DD">
        <w:rPr>
          <w:rFonts w:cs="Times New (W1)"/>
          <w:bCs/>
          <w:sz w:val="26"/>
          <w:szCs w:val="26"/>
        </w:rPr>
        <w:t xml:space="preserve"> flexibility to increase</w:t>
      </w:r>
      <w:r w:rsidR="00713570" w:rsidRPr="00DC30DD">
        <w:rPr>
          <w:rFonts w:cs="Times New (W1)"/>
          <w:bCs/>
          <w:sz w:val="26"/>
          <w:szCs w:val="26"/>
        </w:rPr>
        <w:t xml:space="preserve"> their local rates in a manner that maximizes federal support.</w:t>
      </w:r>
      <w:r w:rsidR="003E43D0" w:rsidRPr="00DC30DD">
        <w:rPr>
          <w:rFonts w:cs="Times New (W1)"/>
          <w:bCs/>
          <w:sz w:val="26"/>
          <w:szCs w:val="26"/>
        </w:rPr>
        <w:t xml:space="preserve">  “Otherwise, the RLECs either would be denied recovery of mandated lost access revenues (by imposing upon them a state rate cap) and/or would be compelled to forego access to federal universal service funding, further aggravating Pennsylvania’s status as a net-contributor state of federal USF funds.”  Updated Joint Petition at 17.  PTA/CTL argue that RLECs should be given the opportunity to increase local rates as necessary to derive maximum federal CAF/USF support, noting that the RLECs would still be required to obtain Commission approval for rate increases under the just and reasonable standard.  </w:t>
      </w:r>
      <w:r w:rsidR="003E43D0" w:rsidRPr="00DC30DD">
        <w:rPr>
          <w:rFonts w:cs="Times New (W1)"/>
          <w:bCs/>
          <w:i/>
          <w:sz w:val="26"/>
          <w:szCs w:val="26"/>
        </w:rPr>
        <w:t>Id</w:t>
      </w:r>
      <w:r w:rsidR="003E43D0" w:rsidRPr="00DC30DD">
        <w:rPr>
          <w:rFonts w:cs="Times New (W1)"/>
          <w:bCs/>
          <w:sz w:val="26"/>
          <w:szCs w:val="26"/>
        </w:rPr>
        <w:t>. at 18.</w:t>
      </w:r>
    </w:p>
    <w:p w:rsidR="003E43D0" w:rsidRPr="00DC30DD" w:rsidRDefault="003E43D0" w:rsidP="00786FD1">
      <w:pPr>
        <w:spacing w:line="360" w:lineRule="auto"/>
        <w:ind w:firstLine="720"/>
        <w:rPr>
          <w:rFonts w:cs="Times New (W1)"/>
          <w:bCs/>
          <w:sz w:val="26"/>
          <w:szCs w:val="26"/>
        </w:rPr>
      </w:pPr>
    </w:p>
    <w:p w:rsidR="003E43D0" w:rsidRPr="00DC30DD" w:rsidRDefault="003E43D0" w:rsidP="00786FD1">
      <w:pPr>
        <w:spacing w:line="360" w:lineRule="auto"/>
        <w:ind w:firstLine="720"/>
        <w:rPr>
          <w:rFonts w:cs="Times New (W1)"/>
          <w:bCs/>
          <w:sz w:val="26"/>
          <w:szCs w:val="26"/>
        </w:rPr>
      </w:pPr>
      <w:r w:rsidRPr="00DC30DD">
        <w:rPr>
          <w:rFonts w:cs="Times New (W1)"/>
          <w:bCs/>
          <w:sz w:val="26"/>
          <w:szCs w:val="26"/>
        </w:rPr>
        <w:tab/>
        <w:t xml:space="preserve">In conclusion, PTA/CTL argue that, with the exception of the removal of residential and small business rate caps, the Commission should permanently stay its </w:t>
      </w:r>
      <w:r w:rsidRPr="00DC30DD">
        <w:rPr>
          <w:rFonts w:cs="Times New (W1)"/>
          <w:bCs/>
          <w:i/>
          <w:sz w:val="26"/>
          <w:szCs w:val="26"/>
        </w:rPr>
        <w:t>July 2011 Order</w:t>
      </w:r>
      <w:r w:rsidRPr="00DC30DD">
        <w:rPr>
          <w:rFonts w:cs="Times New (W1)"/>
          <w:bCs/>
          <w:sz w:val="26"/>
          <w:szCs w:val="26"/>
        </w:rPr>
        <w:t xml:space="preserve"> and close this proceeding.  Id. at 19.</w:t>
      </w:r>
    </w:p>
    <w:p w:rsidR="003E43D0" w:rsidRPr="00DC30DD" w:rsidRDefault="003E43D0" w:rsidP="00786FD1">
      <w:pPr>
        <w:spacing w:line="360" w:lineRule="auto"/>
        <w:ind w:firstLine="720"/>
        <w:rPr>
          <w:rFonts w:cs="Times New (W1)"/>
          <w:bCs/>
          <w:sz w:val="26"/>
          <w:szCs w:val="26"/>
        </w:rPr>
      </w:pPr>
    </w:p>
    <w:p w:rsidR="003E43D0" w:rsidRPr="00DC30DD" w:rsidRDefault="003E43D0" w:rsidP="00FB77ED">
      <w:pPr>
        <w:pStyle w:val="Heading2"/>
      </w:pPr>
      <w:bookmarkStart w:id="20" w:name="_Toc332211005"/>
      <w:r w:rsidRPr="00DC30DD">
        <w:t>AT&amp;T Updated Petit</w:t>
      </w:r>
      <w:r w:rsidR="003E4440" w:rsidRPr="00DC30DD">
        <w:t>ion for Reconsideration</w:t>
      </w:r>
      <w:bookmarkEnd w:id="20"/>
    </w:p>
    <w:p w:rsidR="003E4440" w:rsidRPr="00DC30DD" w:rsidRDefault="003E4440" w:rsidP="003E4440">
      <w:pPr>
        <w:spacing w:line="360" w:lineRule="auto"/>
        <w:rPr>
          <w:rFonts w:cs="Times New (W1)"/>
          <w:b/>
          <w:bCs/>
          <w:sz w:val="26"/>
          <w:szCs w:val="26"/>
        </w:rPr>
      </w:pPr>
    </w:p>
    <w:p w:rsidR="00FF40E4" w:rsidRPr="00DC30DD" w:rsidRDefault="003E4440" w:rsidP="00615FB5">
      <w:pPr>
        <w:spacing w:line="360" w:lineRule="auto"/>
        <w:rPr>
          <w:rFonts w:cs="Times New (W1)"/>
          <w:bCs/>
          <w:sz w:val="26"/>
          <w:szCs w:val="26"/>
        </w:rPr>
      </w:pPr>
      <w:r w:rsidRPr="00DC30DD">
        <w:rPr>
          <w:rFonts w:cs="Times New (W1)"/>
          <w:b/>
          <w:bCs/>
          <w:sz w:val="26"/>
          <w:szCs w:val="26"/>
        </w:rPr>
        <w:tab/>
      </w:r>
      <w:r w:rsidR="00FF40E4" w:rsidRPr="00DC30DD">
        <w:rPr>
          <w:rFonts w:cs="Times New (W1)"/>
          <w:b/>
          <w:bCs/>
          <w:sz w:val="26"/>
          <w:szCs w:val="26"/>
        </w:rPr>
        <w:tab/>
      </w:r>
      <w:r w:rsidRPr="00DC30DD">
        <w:rPr>
          <w:rFonts w:cs="Times New (W1)"/>
          <w:bCs/>
          <w:sz w:val="26"/>
          <w:szCs w:val="26"/>
        </w:rPr>
        <w:t xml:space="preserve">In its Updated Petition, </w:t>
      </w:r>
      <w:r w:rsidR="00FF40E4" w:rsidRPr="00DC30DD">
        <w:rPr>
          <w:rFonts w:cs="Times New (W1)"/>
          <w:bCs/>
          <w:sz w:val="26"/>
          <w:szCs w:val="26"/>
        </w:rPr>
        <w:t xml:space="preserve">AT&amp;T requests that the Commission reconsider its </w:t>
      </w:r>
      <w:r w:rsidR="00FF40E4" w:rsidRPr="00DC30DD">
        <w:rPr>
          <w:rFonts w:cs="Times New (W1)"/>
          <w:bCs/>
          <w:i/>
          <w:sz w:val="26"/>
          <w:szCs w:val="26"/>
        </w:rPr>
        <w:t>July 2011 Order</w:t>
      </w:r>
      <w:r w:rsidR="00FF40E4" w:rsidRPr="00DC30DD">
        <w:rPr>
          <w:rFonts w:cs="Times New (W1)"/>
          <w:bCs/>
          <w:sz w:val="26"/>
          <w:szCs w:val="26"/>
        </w:rPr>
        <w:t xml:space="preserve"> and (i) eliminate the $2.50 carrier charge; (ii) require RLECs to reduce intrastate originating access charges to parity with interstate levels, in a revenue neutral </w:t>
      </w:r>
      <w:r w:rsidR="00FF40E4" w:rsidRPr="00DC30DD">
        <w:rPr>
          <w:rFonts w:cs="Times New (W1)"/>
          <w:bCs/>
          <w:sz w:val="26"/>
          <w:szCs w:val="26"/>
        </w:rPr>
        <w:lastRenderedPageBreak/>
        <w:t xml:space="preserve">manner, in two equal steps on July 1, 2012, and July 1, 2013; and (iii) </w:t>
      </w:r>
      <w:r w:rsidR="004337FF" w:rsidRPr="00DC30DD">
        <w:rPr>
          <w:rFonts w:cs="Times New (W1)"/>
          <w:bCs/>
          <w:sz w:val="26"/>
          <w:szCs w:val="26"/>
        </w:rPr>
        <w:t xml:space="preserve">thereafter </w:t>
      </w:r>
      <w:r w:rsidR="00FF40E4" w:rsidRPr="00DC30DD">
        <w:rPr>
          <w:rFonts w:cs="Times New (W1)"/>
          <w:bCs/>
          <w:sz w:val="26"/>
          <w:szCs w:val="26"/>
        </w:rPr>
        <w:t xml:space="preserve">require that RLECs maintain parity going forward after July 1, 2013.  With respect to terminating access charges, AT&amp;T withdraws its Petition for Reconsideration as moot, given that the FCC has granted the relief that AT&amp;T sought.  </w:t>
      </w:r>
      <w:r w:rsidR="00FF40E4" w:rsidRPr="00DC30DD">
        <w:rPr>
          <w:rFonts w:cs="Times New (W1)"/>
          <w:bCs/>
          <w:i/>
          <w:sz w:val="26"/>
          <w:szCs w:val="26"/>
        </w:rPr>
        <w:t>Id.</w:t>
      </w:r>
      <w:r w:rsidR="00FF40E4" w:rsidRPr="00DC30DD">
        <w:rPr>
          <w:rFonts w:cs="Times New (W1)"/>
          <w:bCs/>
          <w:sz w:val="26"/>
          <w:szCs w:val="26"/>
        </w:rPr>
        <w:t xml:space="preserve"> at 22.</w:t>
      </w:r>
    </w:p>
    <w:p w:rsidR="00FF40E4" w:rsidRPr="00DC30DD" w:rsidRDefault="00FF40E4" w:rsidP="00615FB5">
      <w:pPr>
        <w:spacing w:line="360" w:lineRule="auto"/>
        <w:rPr>
          <w:rFonts w:cs="Times New (W1)"/>
          <w:bCs/>
          <w:sz w:val="26"/>
          <w:szCs w:val="26"/>
        </w:rPr>
      </w:pPr>
    </w:p>
    <w:p w:rsidR="003E4440" w:rsidRPr="00DC30DD" w:rsidRDefault="00FF40E4" w:rsidP="00FF40E4">
      <w:pPr>
        <w:spacing w:line="360" w:lineRule="auto"/>
        <w:ind w:firstLine="720"/>
        <w:rPr>
          <w:rFonts w:cs="Times New (W1)"/>
          <w:bCs/>
          <w:sz w:val="26"/>
          <w:szCs w:val="26"/>
        </w:rPr>
      </w:pPr>
      <w:r w:rsidRPr="00DC30DD">
        <w:rPr>
          <w:rFonts w:cs="Times New (W1)"/>
          <w:bCs/>
          <w:sz w:val="26"/>
          <w:szCs w:val="26"/>
        </w:rPr>
        <w:t xml:space="preserve"> </w:t>
      </w:r>
      <w:r w:rsidRPr="00DC30DD">
        <w:rPr>
          <w:rFonts w:cs="Times New (W1)"/>
          <w:bCs/>
          <w:sz w:val="26"/>
          <w:szCs w:val="26"/>
        </w:rPr>
        <w:tab/>
      </w:r>
      <w:r w:rsidR="003E4440" w:rsidRPr="00DC30DD">
        <w:rPr>
          <w:rFonts w:cs="Times New (W1)"/>
          <w:bCs/>
          <w:sz w:val="26"/>
          <w:szCs w:val="26"/>
        </w:rPr>
        <w:t>AT&amp;T</w:t>
      </w:r>
      <w:r w:rsidR="00B6603B" w:rsidRPr="00DC30DD">
        <w:rPr>
          <w:rFonts w:cs="Times New (W1)"/>
          <w:bCs/>
          <w:sz w:val="26"/>
          <w:szCs w:val="26"/>
        </w:rPr>
        <w:t xml:space="preserve"> argues that the </w:t>
      </w:r>
      <w:r w:rsidR="00B6603B" w:rsidRPr="00DC30DD">
        <w:rPr>
          <w:rFonts w:cs="Times New (W1)"/>
          <w:bCs/>
          <w:i/>
          <w:sz w:val="26"/>
          <w:szCs w:val="26"/>
        </w:rPr>
        <w:t xml:space="preserve">FCC </w:t>
      </w:r>
      <w:r w:rsidR="00615FB5" w:rsidRPr="00DC30DD">
        <w:rPr>
          <w:rFonts w:cs="Times New (W1)"/>
          <w:bCs/>
          <w:i/>
          <w:sz w:val="26"/>
          <w:szCs w:val="26"/>
        </w:rPr>
        <w:t>Order</w:t>
      </w:r>
      <w:r w:rsidR="00615FB5" w:rsidRPr="00DC30DD">
        <w:rPr>
          <w:rFonts w:cs="Times New (W1)"/>
          <w:bCs/>
          <w:sz w:val="26"/>
          <w:szCs w:val="26"/>
        </w:rPr>
        <w:t xml:space="preserve"> has given the Commission the opportunity to improve upon the reforms adopted in the </w:t>
      </w:r>
      <w:r w:rsidR="00615FB5" w:rsidRPr="00DC30DD">
        <w:rPr>
          <w:rFonts w:cs="Times New (W1)"/>
          <w:bCs/>
          <w:i/>
          <w:sz w:val="26"/>
          <w:szCs w:val="26"/>
        </w:rPr>
        <w:t>July 2011 Order</w:t>
      </w:r>
      <w:r w:rsidR="00615FB5" w:rsidRPr="00DC30DD">
        <w:rPr>
          <w:rFonts w:cs="Times New (W1)"/>
          <w:bCs/>
          <w:sz w:val="26"/>
          <w:szCs w:val="26"/>
        </w:rPr>
        <w:t xml:space="preserve">, and a considerable helping hand toward completing those reforms for the benefit of Pennsylvania’s consumers.  Updated Petition at 2.  AT&amp;T states that the </w:t>
      </w:r>
      <w:r w:rsidR="00615FB5" w:rsidRPr="00DC30DD">
        <w:rPr>
          <w:rFonts w:cs="Times New (W1)"/>
          <w:bCs/>
          <w:i/>
          <w:sz w:val="26"/>
          <w:szCs w:val="26"/>
        </w:rPr>
        <w:t>July 2011 Order</w:t>
      </w:r>
      <w:r w:rsidR="00615FB5" w:rsidRPr="00DC30DD">
        <w:rPr>
          <w:rFonts w:cs="Times New (W1)"/>
          <w:bCs/>
          <w:sz w:val="26"/>
          <w:szCs w:val="26"/>
        </w:rPr>
        <w:t xml:space="preserve"> did not go far enough or fast enough, particularly given the long delays before the Commission reopened this proceeding in 2008.  Under the </w:t>
      </w:r>
      <w:r w:rsidR="00B6603B" w:rsidRPr="00DC30DD">
        <w:rPr>
          <w:rFonts w:cs="Times New (W1)"/>
          <w:bCs/>
          <w:i/>
          <w:sz w:val="26"/>
          <w:szCs w:val="26"/>
        </w:rPr>
        <w:t xml:space="preserve">FCC </w:t>
      </w:r>
      <w:r w:rsidR="00615FB5" w:rsidRPr="00DC30DD">
        <w:rPr>
          <w:rFonts w:cs="Times New (W1)"/>
          <w:bCs/>
          <w:i/>
          <w:sz w:val="26"/>
          <w:szCs w:val="26"/>
        </w:rPr>
        <w:t>Order</w:t>
      </w:r>
      <w:r w:rsidR="002071AB" w:rsidRPr="00DC30DD">
        <w:rPr>
          <w:rFonts w:cs="Times New (W1)"/>
          <w:bCs/>
          <w:sz w:val="26"/>
          <w:szCs w:val="26"/>
        </w:rPr>
        <w:t>, a</w:t>
      </w:r>
      <w:r w:rsidR="00615FB5" w:rsidRPr="00DC30DD">
        <w:rPr>
          <w:rFonts w:cs="Times New (W1)"/>
          <w:bCs/>
          <w:sz w:val="26"/>
          <w:szCs w:val="26"/>
        </w:rPr>
        <w:t>ll terminating access charges will be reduced to parity by July 1, 2013, with the first step soon to be taken on July 1, 2012.</w:t>
      </w:r>
      <w:r w:rsidR="00F877C2" w:rsidRPr="00DC30DD">
        <w:rPr>
          <w:rFonts w:cs="Times New (W1)"/>
          <w:bCs/>
          <w:sz w:val="26"/>
          <w:szCs w:val="26"/>
        </w:rPr>
        <w:t xml:space="preserve">  Further, the FCC has made it clear that parity is only the first step, and that in the future all access charges, originating and terminating, will be eliminated and replaced with a “bill and keep” </w:t>
      </w:r>
      <w:r w:rsidR="00C25402" w:rsidRPr="00DC30DD">
        <w:rPr>
          <w:rFonts w:cs="Times New (W1)"/>
          <w:bCs/>
          <w:sz w:val="26"/>
          <w:szCs w:val="26"/>
        </w:rPr>
        <w:t>regime</w:t>
      </w:r>
      <w:r w:rsidR="00F877C2" w:rsidRPr="00DC30DD">
        <w:rPr>
          <w:rFonts w:cs="Times New (W1)"/>
          <w:bCs/>
          <w:sz w:val="26"/>
          <w:szCs w:val="26"/>
        </w:rPr>
        <w:t xml:space="preserve">.  </w:t>
      </w:r>
      <w:r w:rsidR="00F877C2" w:rsidRPr="00DC30DD">
        <w:rPr>
          <w:rFonts w:cs="Times New (W1)"/>
          <w:bCs/>
          <w:i/>
          <w:sz w:val="26"/>
          <w:szCs w:val="26"/>
        </w:rPr>
        <w:t>Id</w:t>
      </w:r>
      <w:r w:rsidR="00F877C2" w:rsidRPr="00DC30DD">
        <w:rPr>
          <w:rFonts w:cs="Times New (W1)"/>
          <w:bCs/>
          <w:sz w:val="26"/>
          <w:szCs w:val="26"/>
        </w:rPr>
        <w:t xml:space="preserve">. at 3.  AT&amp;T submits that the FCC has taken the responsibility for reforming intrastate charges for terminating access, and has created a new recovery mechanism that includes a new federal charge called the Access Recovery Charge (ARC), and a new federal Connect America Fund.  Accordingly, AT&amp;T argues that the Commission should focus on reforming originating access charges, which already was included in the </w:t>
      </w:r>
      <w:r w:rsidR="00F877C2" w:rsidRPr="00DC30DD">
        <w:rPr>
          <w:rFonts w:cs="Times New (W1)"/>
          <w:bCs/>
          <w:i/>
          <w:sz w:val="26"/>
          <w:szCs w:val="26"/>
        </w:rPr>
        <w:t>July 2011 Order</w:t>
      </w:r>
      <w:r w:rsidR="00F877C2" w:rsidRPr="00DC30DD">
        <w:rPr>
          <w:rFonts w:cs="Times New (W1)"/>
          <w:bCs/>
          <w:sz w:val="26"/>
          <w:szCs w:val="26"/>
        </w:rPr>
        <w:t xml:space="preserve"> reforms.</w:t>
      </w:r>
      <w:r w:rsidR="0035420D" w:rsidRPr="00DC30DD">
        <w:rPr>
          <w:rFonts w:cs="Times New (W1)"/>
          <w:bCs/>
          <w:sz w:val="26"/>
          <w:szCs w:val="26"/>
        </w:rPr>
        <w:t xml:space="preserve">  AT&amp;T states that the FCC has permitted the States to begin the process of reforming originating access charges now, while the FCC concentrates on the terminating side.  AT&amp;T asserts that the Commission can order </w:t>
      </w:r>
      <w:r w:rsidR="0035420D" w:rsidRPr="00DC30DD">
        <w:rPr>
          <w:rFonts w:cs="Times New (W1)"/>
          <w:bCs/>
          <w:i/>
          <w:sz w:val="26"/>
          <w:szCs w:val="26"/>
        </w:rPr>
        <w:t>more</w:t>
      </w:r>
      <w:r w:rsidR="0035420D" w:rsidRPr="00DC30DD">
        <w:rPr>
          <w:rFonts w:cs="Times New (W1)"/>
          <w:bCs/>
          <w:sz w:val="26"/>
          <w:szCs w:val="26"/>
        </w:rPr>
        <w:t xml:space="preserve"> originating access charge reductions now, with </w:t>
      </w:r>
      <w:r w:rsidR="0035420D" w:rsidRPr="00DC30DD">
        <w:rPr>
          <w:rFonts w:cs="Times New (W1)"/>
          <w:bCs/>
          <w:i/>
          <w:sz w:val="26"/>
          <w:szCs w:val="26"/>
        </w:rPr>
        <w:t>less</w:t>
      </w:r>
      <w:r w:rsidR="0035420D" w:rsidRPr="00DC30DD">
        <w:rPr>
          <w:rFonts w:cs="Times New (W1)"/>
          <w:bCs/>
          <w:sz w:val="26"/>
          <w:szCs w:val="26"/>
        </w:rPr>
        <w:t xml:space="preserve"> of an impact on retail rates, because of the FCC’s action.  AT&amp;T characterizes the situation created by the </w:t>
      </w:r>
      <w:r w:rsidR="00B6603B" w:rsidRPr="00DC30DD">
        <w:rPr>
          <w:rFonts w:cs="Times New (W1)"/>
          <w:bCs/>
          <w:i/>
          <w:sz w:val="26"/>
          <w:szCs w:val="26"/>
        </w:rPr>
        <w:t xml:space="preserve">FCC </w:t>
      </w:r>
      <w:r w:rsidR="0035420D" w:rsidRPr="00DC30DD">
        <w:rPr>
          <w:rFonts w:cs="Times New (W1)"/>
          <w:bCs/>
          <w:i/>
          <w:sz w:val="26"/>
          <w:szCs w:val="26"/>
        </w:rPr>
        <w:t>Order</w:t>
      </w:r>
      <w:r w:rsidR="0035420D" w:rsidRPr="00DC30DD">
        <w:rPr>
          <w:rFonts w:cs="Times New (W1)"/>
          <w:bCs/>
          <w:sz w:val="26"/>
          <w:szCs w:val="26"/>
        </w:rPr>
        <w:t xml:space="preserve"> as a second chance and a “golden opportunity to help Pennsylvania consumers” that the Commission should not waste.  </w:t>
      </w:r>
      <w:r w:rsidR="0035420D" w:rsidRPr="00DC30DD">
        <w:rPr>
          <w:rFonts w:cs="Times New (W1)"/>
          <w:bCs/>
          <w:i/>
          <w:sz w:val="26"/>
          <w:szCs w:val="26"/>
        </w:rPr>
        <w:t>Id</w:t>
      </w:r>
      <w:r w:rsidR="0035420D" w:rsidRPr="00DC30DD">
        <w:rPr>
          <w:rFonts w:cs="Times New (W1)"/>
          <w:bCs/>
          <w:sz w:val="26"/>
          <w:szCs w:val="26"/>
        </w:rPr>
        <w:t>. at 4.</w:t>
      </w:r>
    </w:p>
    <w:p w:rsidR="0035420D" w:rsidRPr="00DC30DD" w:rsidRDefault="0035420D" w:rsidP="00615FB5">
      <w:pPr>
        <w:spacing w:line="360" w:lineRule="auto"/>
        <w:rPr>
          <w:rFonts w:cs="Times New (W1)"/>
          <w:bCs/>
          <w:sz w:val="26"/>
          <w:szCs w:val="26"/>
        </w:rPr>
      </w:pPr>
    </w:p>
    <w:p w:rsidR="0035420D" w:rsidRPr="00DC30DD" w:rsidRDefault="0035420D" w:rsidP="00615FB5">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 xml:space="preserve">Specifically, AT&amp;T argues that the Commission should grant its Petition for Reconsideration filed on August 2, 2011, and revise the </w:t>
      </w:r>
      <w:r w:rsidRPr="00DC30DD">
        <w:rPr>
          <w:rFonts w:cs="Times New (W1)"/>
          <w:bCs/>
          <w:i/>
          <w:sz w:val="26"/>
          <w:szCs w:val="26"/>
        </w:rPr>
        <w:t>July 2011 Order</w:t>
      </w:r>
      <w:r w:rsidRPr="00DC30DD">
        <w:rPr>
          <w:rFonts w:cs="Times New (W1)"/>
          <w:bCs/>
          <w:sz w:val="26"/>
          <w:szCs w:val="26"/>
        </w:rPr>
        <w:t xml:space="preserve"> to</w:t>
      </w:r>
      <w:r w:rsidR="00F87507" w:rsidRPr="00DC30DD">
        <w:rPr>
          <w:rFonts w:cs="Times New (W1)"/>
          <w:bCs/>
          <w:sz w:val="26"/>
          <w:szCs w:val="26"/>
        </w:rPr>
        <w:t>:</w:t>
      </w:r>
      <w:r w:rsidRPr="00DC30DD">
        <w:rPr>
          <w:rFonts w:cs="Times New (W1)"/>
          <w:bCs/>
          <w:sz w:val="26"/>
          <w:szCs w:val="26"/>
        </w:rPr>
        <w:t xml:space="preserve"> (i) </w:t>
      </w:r>
      <w:r w:rsidRPr="00DC30DD">
        <w:rPr>
          <w:rFonts w:cs="Times New (W1)"/>
          <w:bCs/>
          <w:sz w:val="26"/>
          <w:szCs w:val="26"/>
        </w:rPr>
        <w:lastRenderedPageBreak/>
        <w:t xml:space="preserve">eliminate the $2.50 CCL; (ii) implement the revenue neutral rate rebalancing directed in the </w:t>
      </w:r>
      <w:r w:rsidRPr="00DC30DD">
        <w:rPr>
          <w:rFonts w:cs="Times New (W1)"/>
          <w:bCs/>
          <w:i/>
          <w:sz w:val="26"/>
          <w:szCs w:val="26"/>
        </w:rPr>
        <w:t>July 2011 Order</w:t>
      </w:r>
      <w:r w:rsidRPr="00DC30DD">
        <w:rPr>
          <w:rFonts w:cs="Times New (W1)"/>
          <w:bCs/>
          <w:sz w:val="26"/>
          <w:szCs w:val="26"/>
        </w:rPr>
        <w:t xml:space="preserve"> to require RLECs to reduce rates for intrastate originating access to parity </w:t>
      </w:r>
      <w:r w:rsidR="00F87507" w:rsidRPr="00DC30DD">
        <w:rPr>
          <w:rFonts w:cs="Times New (W1)"/>
          <w:bCs/>
          <w:sz w:val="26"/>
          <w:szCs w:val="26"/>
        </w:rPr>
        <w:t>with i</w:t>
      </w:r>
      <w:r w:rsidRPr="00DC30DD">
        <w:rPr>
          <w:rFonts w:cs="Times New (W1)"/>
          <w:bCs/>
          <w:sz w:val="26"/>
          <w:szCs w:val="26"/>
        </w:rPr>
        <w:t>nterstate rates in two steps, on July 1, 2012, and July 1, 2013; and (iii) thereafter</w:t>
      </w:r>
      <w:r w:rsidR="004337FF" w:rsidRPr="00DC30DD">
        <w:rPr>
          <w:rFonts w:cs="Times New (W1)"/>
          <w:bCs/>
          <w:sz w:val="26"/>
          <w:szCs w:val="26"/>
        </w:rPr>
        <w:t>,</w:t>
      </w:r>
      <w:r w:rsidRPr="00DC30DD">
        <w:rPr>
          <w:rFonts w:cs="Times New (W1)"/>
          <w:bCs/>
          <w:sz w:val="26"/>
          <w:szCs w:val="26"/>
        </w:rPr>
        <w:t xml:space="preserve"> require RLECs to maintain parity between intrastate and interstate originating access rates, subject</w:t>
      </w:r>
      <w:r w:rsidR="00F87507" w:rsidRPr="00DC30DD">
        <w:rPr>
          <w:rFonts w:cs="Times New (W1)"/>
          <w:bCs/>
          <w:sz w:val="26"/>
          <w:szCs w:val="26"/>
        </w:rPr>
        <w:t xml:space="preserve"> to any additional requirem</w:t>
      </w:r>
      <w:r w:rsidRPr="00DC30DD">
        <w:rPr>
          <w:rFonts w:cs="Times New (W1)"/>
          <w:bCs/>
          <w:sz w:val="26"/>
          <w:szCs w:val="26"/>
        </w:rPr>
        <w:t>ents that may be imposed by the FCC.</w:t>
      </w:r>
      <w:r w:rsidR="00F87507" w:rsidRPr="00DC30DD">
        <w:rPr>
          <w:rFonts w:cs="Times New (W1)"/>
          <w:bCs/>
          <w:sz w:val="26"/>
          <w:szCs w:val="26"/>
        </w:rPr>
        <w:t xml:space="preserve">  </w:t>
      </w:r>
      <w:r w:rsidR="00541A79" w:rsidRPr="00DC30DD">
        <w:rPr>
          <w:rFonts w:cs="Times New (W1)"/>
          <w:bCs/>
          <w:sz w:val="26"/>
          <w:szCs w:val="26"/>
        </w:rPr>
        <w:t xml:space="preserve">AT&amp;T also suggested that the Commission should maintain the decision in its </w:t>
      </w:r>
      <w:r w:rsidR="00541A79" w:rsidRPr="00DC30DD">
        <w:rPr>
          <w:rFonts w:cs="Times New (W1)"/>
          <w:bCs/>
          <w:i/>
          <w:sz w:val="26"/>
          <w:szCs w:val="26"/>
        </w:rPr>
        <w:t>July 2011 Order</w:t>
      </w:r>
      <w:r w:rsidR="00541A79" w:rsidRPr="00DC30DD">
        <w:rPr>
          <w:rFonts w:cs="Times New (W1)"/>
          <w:bCs/>
          <w:sz w:val="26"/>
          <w:szCs w:val="26"/>
        </w:rPr>
        <w:t xml:space="preserve"> not to increase the size of the PaUSF.  </w:t>
      </w:r>
      <w:r w:rsidR="00F87507" w:rsidRPr="00DC30DD">
        <w:rPr>
          <w:rFonts w:cs="Times New (W1)"/>
          <w:bCs/>
          <w:sz w:val="26"/>
          <w:szCs w:val="26"/>
        </w:rPr>
        <w:t xml:space="preserve">AT&amp;T suggests that, if the Commission is concerned about the impact of reductions to originating access rates on </w:t>
      </w:r>
      <w:r w:rsidR="00B71F1C" w:rsidRPr="00DC30DD">
        <w:rPr>
          <w:rFonts w:cs="Times New (W1)"/>
          <w:bCs/>
          <w:sz w:val="26"/>
          <w:szCs w:val="26"/>
        </w:rPr>
        <w:t xml:space="preserve">the </w:t>
      </w:r>
      <w:r w:rsidR="00F87507" w:rsidRPr="00DC30DD">
        <w:rPr>
          <w:rFonts w:cs="Times New (W1)"/>
          <w:bCs/>
          <w:sz w:val="26"/>
          <w:szCs w:val="26"/>
        </w:rPr>
        <w:t>small</w:t>
      </w:r>
      <w:r w:rsidR="00B71F1C" w:rsidRPr="00DC30DD">
        <w:rPr>
          <w:rFonts w:cs="Times New (W1)"/>
          <w:bCs/>
          <w:sz w:val="26"/>
          <w:szCs w:val="26"/>
        </w:rPr>
        <w:t>est</w:t>
      </w:r>
      <w:r w:rsidR="00F87507" w:rsidRPr="00DC30DD">
        <w:rPr>
          <w:rFonts w:cs="Times New (W1)"/>
          <w:bCs/>
          <w:sz w:val="26"/>
          <w:szCs w:val="26"/>
        </w:rPr>
        <w:t xml:space="preserve"> </w:t>
      </w:r>
      <w:r w:rsidR="00B71F1C" w:rsidRPr="00DC30DD">
        <w:rPr>
          <w:rFonts w:cs="Times New (W1)"/>
          <w:bCs/>
          <w:sz w:val="26"/>
          <w:szCs w:val="26"/>
        </w:rPr>
        <w:t xml:space="preserve">carriers, </w:t>
      </w:r>
      <w:r w:rsidR="00F87507" w:rsidRPr="00DC30DD">
        <w:rPr>
          <w:rFonts w:cs="Times New (W1)"/>
          <w:bCs/>
          <w:sz w:val="26"/>
          <w:szCs w:val="26"/>
        </w:rPr>
        <w:t>the record in this proceeding would accommodate an order excusing small carriers from further reform at this time.</w:t>
      </w:r>
      <w:r w:rsidR="00F87507" w:rsidRPr="00DC30DD">
        <w:rPr>
          <w:rStyle w:val="FootnoteReference"/>
          <w:rFonts w:cs="Times New (W1)"/>
          <w:bCs/>
          <w:sz w:val="26"/>
          <w:szCs w:val="26"/>
        </w:rPr>
        <w:footnoteReference w:id="14"/>
      </w:r>
      <w:r w:rsidR="00F87507" w:rsidRPr="00DC30DD">
        <w:rPr>
          <w:rFonts w:cs="Times New (W1)"/>
          <w:bCs/>
          <w:sz w:val="26"/>
          <w:szCs w:val="26"/>
        </w:rPr>
        <w:t xml:space="preserve">  </w:t>
      </w:r>
      <w:r w:rsidR="00F87507" w:rsidRPr="00DC30DD">
        <w:rPr>
          <w:rFonts w:cs="Times New (W1)"/>
          <w:bCs/>
          <w:i/>
          <w:sz w:val="26"/>
          <w:szCs w:val="26"/>
        </w:rPr>
        <w:t>Id</w:t>
      </w:r>
      <w:r w:rsidR="00F87507" w:rsidRPr="00DC30DD">
        <w:rPr>
          <w:rFonts w:cs="Times New (W1)"/>
          <w:bCs/>
          <w:sz w:val="26"/>
          <w:szCs w:val="26"/>
        </w:rPr>
        <w:t>. at 4, n. 10.</w:t>
      </w:r>
    </w:p>
    <w:p w:rsidR="00FF40E4" w:rsidRPr="00DC30DD" w:rsidRDefault="00FF40E4" w:rsidP="00F86C07">
      <w:pPr>
        <w:pStyle w:val="ListParagraph"/>
        <w:spacing w:line="360" w:lineRule="auto"/>
        <w:ind w:left="0"/>
        <w:rPr>
          <w:rFonts w:cs="Times New (W1)"/>
          <w:bCs/>
          <w:sz w:val="26"/>
          <w:szCs w:val="26"/>
        </w:rPr>
      </w:pPr>
    </w:p>
    <w:p w:rsidR="00464934" w:rsidRPr="00DC30DD" w:rsidRDefault="00FF40E4" w:rsidP="00F86C07">
      <w:pPr>
        <w:pStyle w:val="ListParagraph"/>
        <w:spacing w:line="360" w:lineRule="auto"/>
        <w:ind w:left="0"/>
        <w:rPr>
          <w:rFonts w:cs="Times New (W1)"/>
          <w:bCs/>
          <w:sz w:val="26"/>
          <w:szCs w:val="26"/>
        </w:rPr>
      </w:pPr>
      <w:r w:rsidRPr="00DC30DD">
        <w:rPr>
          <w:rFonts w:cs="Times New (W1)"/>
          <w:bCs/>
          <w:sz w:val="26"/>
          <w:szCs w:val="26"/>
        </w:rPr>
        <w:tab/>
      </w:r>
      <w:r w:rsidRPr="00DC30DD">
        <w:rPr>
          <w:rFonts w:cs="Times New (W1)"/>
          <w:bCs/>
          <w:sz w:val="26"/>
          <w:szCs w:val="26"/>
        </w:rPr>
        <w:tab/>
        <w:t xml:space="preserve">In conclusion, AT&amp;T requests that the Commission reconsider its </w:t>
      </w:r>
      <w:r w:rsidRPr="00DC30DD">
        <w:rPr>
          <w:rFonts w:cs="Times New (W1)"/>
          <w:bCs/>
          <w:i/>
          <w:sz w:val="26"/>
          <w:szCs w:val="26"/>
        </w:rPr>
        <w:t>July</w:t>
      </w:r>
      <w:r w:rsidR="004E1745" w:rsidRPr="00DC30DD">
        <w:rPr>
          <w:rFonts w:cs="Times New (W1)"/>
          <w:bCs/>
          <w:i/>
          <w:sz w:val="26"/>
          <w:szCs w:val="26"/>
        </w:rPr>
        <w:t> </w:t>
      </w:r>
      <w:r w:rsidRPr="00DC30DD">
        <w:rPr>
          <w:rFonts w:cs="Times New (W1)"/>
          <w:bCs/>
          <w:i/>
          <w:sz w:val="26"/>
          <w:szCs w:val="26"/>
        </w:rPr>
        <w:t>2011 Order</w:t>
      </w:r>
      <w:r w:rsidRPr="00DC30DD">
        <w:rPr>
          <w:rFonts w:cs="Times New (W1)"/>
          <w:bCs/>
          <w:sz w:val="26"/>
          <w:szCs w:val="26"/>
        </w:rPr>
        <w:t xml:space="preserve"> and (i) eliminate the $2.50 carrier charge; (ii) require RLECs to reduce intrastate originating access charges to parity with interstate levels, in a revenue neutral manner, in two equal steps on July 1, 2012, and July 1, 2013; and (iii) require that RLECs maintain parity going forward after July 1, 2013.  With respect to terminating access charges, AT&amp;T withdraws its Petition for Reconsideration as moot, given that the FCC has granted the relief that AT&amp;T sought.  </w:t>
      </w:r>
      <w:r w:rsidRPr="00DC30DD">
        <w:rPr>
          <w:rFonts w:cs="Times New (W1)"/>
          <w:bCs/>
          <w:i/>
          <w:sz w:val="26"/>
          <w:szCs w:val="26"/>
        </w:rPr>
        <w:t>Id.</w:t>
      </w:r>
      <w:r w:rsidRPr="00DC30DD">
        <w:rPr>
          <w:rFonts w:cs="Times New (W1)"/>
          <w:bCs/>
          <w:sz w:val="26"/>
          <w:szCs w:val="26"/>
        </w:rPr>
        <w:t xml:space="preserve"> at 22.</w:t>
      </w:r>
    </w:p>
    <w:p w:rsidR="00B6603B" w:rsidRPr="00DC30DD" w:rsidRDefault="00B6603B" w:rsidP="00F86C07">
      <w:pPr>
        <w:pStyle w:val="ListParagraph"/>
        <w:spacing w:line="360" w:lineRule="auto"/>
        <w:ind w:left="0"/>
        <w:rPr>
          <w:rFonts w:cs="Times New (W1)"/>
          <w:bCs/>
          <w:sz w:val="26"/>
          <w:szCs w:val="26"/>
        </w:rPr>
      </w:pPr>
    </w:p>
    <w:p w:rsidR="00FF40E4" w:rsidRPr="00DC30DD" w:rsidRDefault="00464934" w:rsidP="00464934">
      <w:pPr>
        <w:pStyle w:val="ListParagraph"/>
        <w:spacing w:line="360" w:lineRule="auto"/>
        <w:ind w:left="0" w:firstLine="720"/>
        <w:rPr>
          <w:rFonts w:cs="Times New (W1)"/>
          <w:bCs/>
          <w:sz w:val="26"/>
          <w:szCs w:val="26"/>
        </w:rPr>
      </w:pPr>
      <w:r w:rsidRPr="00DC30DD">
        <w:rPr>
          <w:rFonts w:cs="Times New (W1)"/>
          <w:bCs/>
          <w:sz w:val="26"/>
          <w:szCs w:val="26"/>
        </w:rPr>
        <w:tab/>
      </w:r>
      <w:r w:rsidR="00EB67BA" w:rsidRPr="00DC30DD">
        <w:rPr>
          <w:rFonts w:cs="Times New (W1)"/>
          <w:bCs/>
          <w:sz w:val="26"/>
          <w:szCs w:val="26"/>
        </w:rPr>
        <w:t xml:space="preserve">Attached to AT&amp;T’s Updated Petition is </w:t>
      </w:r>
      <w:r w:rsidRPr="00DC30DD">
        <w:rPr>
          <w:rFonts w:cs="Times New (W1)"/>
          <w:bCs/>
          <w:sz w:val="26"/>
          <w:szCs w:val="26"/>
        </w:rPr>
        <w:t>Joint Affidavit of E. Christopher Nurse and Dr. Ola A. Oyefusi (Joint Affidavit) that provides a factual analysis supporting AT&amp;T’s Updated Petition.  The Joint Affidavit states,</w:t>
      </w:r>
      <w:r w:rsidRPr="00DC30DD">
        <w:rPr>
          <w:rFonts w:cs="Times New (W1)"/>
          <w:bCs/>
          <w:i/>
          <w:sz w:val="26"/>
          <w:szCs w:val="26"/>
        </w:rPr>
        <w:t xml:space="preserve"> inter alia</w:t>
      </w:r>
      <w:r w:rsidRPr="00DC30DD">
        <w:rPr>
          <w:rFonts w:cs="Times New (W1)"/>
          <w:bCs/>
          <w:sz w:val="26"/>
          <w:szCs w:val="26"/>
        </w:rPr>
        <w:t xml:space="preserve">, that to comply with the </w:t>
      </w:r>
      <w:r w:rsidR="00B6603B" w:rsidRPr="00DC30DD">
        <w:rPr>
          <w:rFonts w:cs="Times New (W1)"/>
          <w:bCs/>
          <w:i/>
          <w:sz w:val="26"/>
          <w:szCs w:val="26"/>
        </w:rPr>
        <w:t xml:space="preserve">FCC </w:t>
      </w:r>
      <w:r w:rsidRPr="00DC30DD">
        <w:rPr>
          <w:rFonts w:cs="Times New (W1)"/>
          <w:bCs/>
          <w:i/>
          <w:sz w:val="26"/>
          <w:szCs w:val="26"/>
        </w:rPr>
        <w:t xml:space="preserve">Order, </w:t>
      </w:r>
      <w:r w:rsidRPr="00DC30DD">
        <w:rPr>
          <w:rFonts w:cs="Times New (W1)"/>
          <w:bCs/>
          <w:sz w:val="26"/>
          <w:szCs w:val="26"/>
        </w:rPr>
        <w:t xml:space="preserve">an RLEC will have to separate its terminating access and originating access charges, and suggests that the Commission require carriers to provide data and calculations as part of the tariffing process described in the Commission’s Secretarial Letter of April 3, 2012, at Docket No. M-2012-2291824.  The Joint Affidavit states that, in AT&amp;T’s experience, about 70% of RLECs carrier charges relate to terminating access. </w:t>
      </w:r>
    </w:p>
    <w:p w:rsidR="00C42826" w:rsidRPr="00DC30DD" w:rsidRDefault="00C42826" w:rsidP="00F86C07">
      <w:pPr>
        <w:pStyle w:val="ListParagraph"/>
        <w:spacing w:line="360" w:lineRule="auto"/>
        <w:ind w:left="0"/>
        <w:rPr>
          <w:rFonts w:cs="Times New (W1)"/>
          <w:bCs/>
          <w:sz w:val="26"/>
          <w:szCs w:val="26"/>
        </w:rPr>
      </w:pPr>
    </w:p>
    <w:p w:rsidR="00D52FDA" w:rsidRPr="00DC30DD" w:rsidRDefault="00C42826" w:rsidP="00F21685">
      <w:pPr>
        <w:pStyle w:val="Heading2"/>
        <w:spacing w:line="240" w:lineRule="auto"/>
      </w:pPr>
      <w:bookmarkStart w:id="21" w:name="_Toc332211006"/>
      <w:r w:rsidRPr="00DC30DD">
        <w:t xml:space="preserve">Answers to the </w:t>
      </w:r>
      <w:r w:rsidR="00684DCB" w:rsidRPr="00DC30DD">
        <w:t xml:space="preserve">Updated Petition and </w:t>
      </w:r>
      <w:r w:rsidRPr="00DC30DD">
        <w:t>Updated Joint Petition</w:t>
      </w:r>
      <w:r w:rsidR="00A62B28" w:rsidRPr="00DC30DD">
        <w:t xml:space="preserve"> and Joint Statement</w:t>
      </w:r>
      <w:bookmarkEnd w:id="21"/>
    </w:p>
    <w:p w:rsidR="00684DCB" w:rsidRPr="00DC30DD" w:rsidRDefault="00684DCB" w:rsidP="00F21685">
      <w:pPr>
        <w:pStyle w:val="ListParagraph"/>
        <w:keepNext/>
        <w:ind w:left="1080"/>
        <w:rPr>
          <w:rFonts w:cs="Times New (W1)"/>
          <w:b/>
          <w:bCs/>
          <w:sz w:val="26"/>
          <w:szCs w:val="26"/>
        </w:rPr>
      </w:pPr>
    </w:p>
    <w:p w:rsidR="00684DCB" w:rsidRPr="00DC30DD" w:rsidRDefault="00ED471B" w:rsidP="00F21685">
      <w:pPr>
        <w:pStyle w:val="Heading3"/>
        <w:ind w:firstLine="720"/>
      </w:pPr>
      <w:bookmarkStart w:id="22" w:name="_Toc332211007"/>
      <w:r w:rsidRPr="00DC30DD">
        <w:t>1.</w:t>
      </w:r>
      <w:r w:rsidRPr="00DC30DD">
        <w:tab/>
      </w:r>
      <w:r w:rsidR="00684DCB" w:rsidRPr="00DC30DD">
        <w:t>AT&amp;T’s Answer</w:t>
      </w:r>
      <w:bookmarkEnd w:id="22"/>
    </w:p>
    <w:p w:rsidR="00C42826" w:rsidRPr="00DC30DD" w:rsidRDefault="00C42826" w:rsidP="00F21685">
      <w:pPr>
        <w:pStyle w:val="ListParagraph"/>
        <w:keepNext/>
        <w:ind w:left="0"/>
        <w:rPr>
          <w:rFonts w:cs="Times New (W1)"/>
          <w:bCs/>
          <w:sz w:val="26"/>
          <w:szCs w:val="26"/>
        </w:rPr>
      </w:pPr>
    </w:p>
    <w:p w:rsidR="00BC4043" w:rsidRPr="00DC30DD" w:rsidRDefault="00C42826" w:rsidP="00BA277A">
      <w:pPr>
        <w:spacing w:line="360" w:lineRule="auto"/>
        <w:ind w:firstLine="720"/>
        <w:rPr>
          <w:rFonts w:cs="Times New (W1)"/>
          <w:bCs/>
          <w:sz w:val="26"/>
          <w:szCs w:val="26"/>
        </w:rPr>
      </w:pPr>
      <w:r w:rsidRPr="00DC30DD">
        <w:rPr>
          <w:rFonts w:cs="Times New (W1)"/>
          <w:bCs/>
          <w:sz w:val="26"/>
          <w:szCs w:val="26"/>
        </w:rPr>
        <w:tab/>
        <w:t>In its Answer to PTA/CTL’s Updated Joint Petition, AT&amp;T</w:t>
      </w:r>
      <w:r w:rsidR="00477E97" w:rsidRPr="00DC30DD">
        <w:rPr>
          <w:rFonts w:cs="Times New (W1)"/>
          <w:bCs/>
          <w:sz w:val="26"/>
          <w:szCs w:val="26"/>
        </w:rPr>
        <w:t xml:space="preserve"> first </w:t>
      </w:r>
      <w:r w:rsidR="00BA277A" w:rsidRPr="00DC30DD">
        <w:rPr>
          <w:rFonts w:cs="Times New (W1)"/>
          <w:bCs/>
          <w:sz w:val="26"/>
          <w:szCs w:val="26"/>
        </w:rPr>
        <w:t xml:space="preserve">argues that </w:t>
      </w:r>
      <w:r w:rsidR="00477E97" w:rsidRPr="00DC30DD">
        <w:rPr>
          <w:rFonts w:cs="Times New (W1)"/>
          <w:bCs/>
          <w:sz w:val="26"/>
          <w:szCs w:val="26"/>
        </w:rPr>
        <w:t xml:space="preserve">Pennsylvania consumers should not be deprived of the benefits of originating access reform, and that </w:t>
      </w:r>
      <w:r w:rsidR="00BA277A" w:rsidRPr="00DC30DD">
        <w:rPr>
          <w:rFonts w:cs="Times New (W1)"/>
          <w:bCs/>
          <w:sz w:val="26"/>
          <w:szCs w:val="26"/>
        </w:rPr>
        <w:t>the Commission should reduce intrastate originating access charges to full parity by July 1, 2013.</w:t>
      </w:r>
      <w:r w:rsidR="00E52744" w:rsidRPr="00DC30DD">
        <w:rPr>
          <w:rFonts w:cs="Times New (W1)"/>
          <w:bCs/>
          <w:sz w:val="26"/>
          <w:szCs w:val="26"/>
        </w:rPr>
        <w:t xml:space="preserve">  In support there</w:t>
      </w:r>
      <w:r w:rsidR="00B6603B" w:rsidRPr="00DC30DD">
        <w:rPr>
          <w:rFonts w:cs="Times New (W1)"/>
          <w:bCs/>
          <w:sz w:val="26"/>
          <w:szCs w:val="26"/>
        </w:rPr>
        <w:t xml:space="preserve">of, AT&amp;T submits that the </w:t>
      </w:r>
      <w:r w:rsidR="00B6603B" w:rsidRPr="00DC30DD">
        <w:rPr>
          <w:rFonts w:cs="Times New (W1)"/>
          <w:bCs/>
          <w:i/>
          <w:sz w:val="26"/>
          <w:szCs w:val="26"/>
        </w:rPr>
        <w:t xml:space="preserve">FCC </w:t>
      </w:r>
      <w:r w:rsidR="00E52744" w:rsidRPr="00DC30DD">
        <w:rPr>
          <w:rFonts w:cs="Times New (W1)"/>
          <w:bCs/>
          <w:i/>
          <w:sz w:val="26"/>
          <w:szCs w:val="26"/>
        </w:rPr>
        <w:t>Order</w:t>
      </w:r>
      <w:r w:rsidR="00E52744" w:rsidRPr="00DC30DD">
        <w:rPr>
          <w:rFonts w:cs="Times New (W1)"/>
          <w:bCs/>
          <w:sz w:val="26"/>
          <w:szCs w:val="26"/>
        </w:rPr>
        <w:t xml:space="preserve"> authorizes States to implement reforms for originating access charges, and makes it easier to implement such reforms in Pennsylvania.  AT&amp;T states that it is clear that the </w:t>
      </w:r>
      <w:r w:rsidR="00B6603B" w:rsidRPr="00DC30DD">
        <w:rPr>
          <w:rFonts w:cs="Times New (W1)"/>
          <w:bCs/>
          <w:i/>
          <w:sz w:val="26"/>
          <w:szCs w:val="26"/>
        </w:rPr>
        <w:t xml:space="preserve">FCC </w:t>
      </w:r>
      <w:r w:rsidR="00E52744" w:rsidRPr="00DC30DD">
        <w:rPr>
          <w:rFonts w:cs="Times New (W1)"/>
          <w:bCs/>
          <w:i/>
          <w:sz w:val="26"/>
          <w:szCs w:val="26"/>
        </w:rPr>
        <w:t>Order</w:t>
      </w:r>
      <w:r w:rsidR="00E52744" w:rsidRPr="00DC30DD">
        <w:rPr>
          <w:rFonts w:cs="Times New (W1)"/>
          <w:bCs/>
          <w:sz w:val="26"/>
          <w:szCs w:val="26"/>
        </w:rPr>
        <w:t xml:space="preserve"> does not disturb the Commission’s reform of originating access charges, and that reforming originating access charges is consistent with the FCC’s conclusion that ultimately originating access charges should be subject to a “bill and keep” framework.  AT&amp;T Answer at 4-5.  AT&amp;T argues that, despite the FCC’s support of originating access reform, once again the RLECs are encouraging the Commission to do nothing and wait for the FCC.  AT&amp;T states that there is no basis to PTA/CTL’s claim that reforming originating access rates at this time would frustrate federal reform effort</w:t>
      </w:r>
      <w:r w:rsidR="00787DBA" w:rsidRPr="00DC30DD">
        <w:rPr>
          <w:rFonts w:cs="Times New (W1)"/>
          <w:bCs/>
          <w:sz w:val="26"/>
          <w:szCs w:val="26"/>
        </w:rPr>
        <w:t>s.  The FCC stated that “[t]o the extent that states have established rate reduction transitions for rate elements not reduced in this Order, nothing in this Order impacts such transitions.”  Further, the FCC stated that its Order does not prevent States from reducing rates on a faster transition “provided that states provide any additional recovery support that may be needed.”</w:t>
      </w:r>
      <w:r w:rsidR="00787DBA" w:rsidRPr="00DC30DD">
        <w:rPr>
          <w:rStyle w:val="FootnoteReference"/>
          <w:rFonts w:cs="Times New (W1)"/>
          <w:bCs/>
          <w:sz w:val="26"/>
          <w:szCs w:val="26"/>
        </w:rPr>
        <w:footnoteReference w:id="15"/>
      </w:r>
      <w:r w:rsidR="00787DBA" w:rsidRPr="00DC30DD">
        <w:rPr>
          <w:rFonts w:cs="Times New (W1)"/>
          <w:bCs/>
          <w:sz w:val="26"/>
          <w:szCs w:val="26"/>
        </w:rPr>
        <w:t xml:space="preserve">  AT&amp;T repeats its argument that, by relieving the Commission of the responsibility for recovery mechanisms for reforms to terminating access, the FCC has handed the Commission a golden opportunity to implement reform on the originating side with less impact to customers.  </w:t>
      </w:r>
      <w:r w:rsidR="00787DBA" w:rsidRPr="00DC30DD">
        <w:rPr>
          <w:rFonts w:cs="Times New (W1)"/>
          <w:bCs/>
          <w:i/>
          <w:sz w:val="26"/>
          <w:szCs w:val="26"/>
        </w:rPr>
        <w:t>Id</w:t>
      </w:r>
      <w:r w:rsidR="00787DBA" w:rsidRPr="00DC30DD">
        <w:rPr>
          <w:rFonts w:cs="Times New (W1)"/>
          <w:bCs/>
          <w:sz w:val="26"/>
          <w:szCs w:val="26"/>
        </w:rPr>
        <w:t>. at 5-6.</w:t>
      </w:r>
    </w:p>
    <w:p w:rsidR="00BC4043" w:rsidRPr="00DC30DD" w:rsidRDefault="00BC4043" w:rsidP="00BA277A">
      <w:pPr>
        <w:spacing w:line="360" w:lineRule="auto"/>
        <w:ind w:firstLine="720"/>
        <w:rPr>
          <w:rFonts w:cs="Times New (W1)"/>
          <w:bCs/>
          <w:sz w:val="26"/>
          <w:szCs w:val="26"/>
        </w:rPr>
      </w:pPr>
    </w:p>
    <w:p w:rsidR="00BC4043" w:rsidRPr="00DC30DD" w:rsidRDefault="00BC4043" w:rsidP="00BA277A">
      <w:pPr>
        <w:spacing w:line="360" w:lineRule="auto"/>
        <w:ind w:firstLine="720"/>
        <w:rPr>
          <w:rFonts w:cs="Times New (W1)"/>
          <w:bCs/>
          <w:sz w:val="26"/>
          <w:szCs w:val="26"/>
        </w:rPr>
      </w:pPr>
      <w:r w:rsidRPr="00DC30DD">
        <w:rPr>
          <w:rFonts w:cs="Times New (W1)"/>
          <w:bCs/>
          <w:sz w:val="26"/>
          <w:szCs w:val="26"/>
        </w:rPr>
        <w:lastRenderedPageBreak/>
        <w:tab/>
        <w:t>AT&amp;T disputes the PTA/CTL’s claim that it is not clear how the FCC will proceed to reduce intrastate originating access charges to zero.  AT&amp;T submits that, on the issues that matter, the FCC clearly has stated that all originating access charges, both intrastate and interstate, will be moving to a “bill and keep” regime.  AT&amp;T states that the FCC obviously will develop a “glide path” to reach this goal, and that implementing parity would synchronize intrastate originating rates with their corresponding federal rates.  AT&amp;T states that the way to avoid the RLECs professed concern (proceeding with different restructuring on a different schedule</w:t>
      </w:r>
      <w:r w:rsidR="00A879AE" w:rsidRPr="00DC30DD">
        <w:rPr>
          <w:rFonts w:cs="Times New (W1)"/>
          <w:bCs/>
          <w:sz w:val="26"/>
          <w:szCs w:val="26"/>
        </w:rPr>
        <w:t xml:space="preserve">) is to implement parity.  </w:t>
      </w:r>
      <w:r w:rsidR="00A879AE" w:rsidRPr="00DC30DD">
        <w:rPr>
          <w:rFonts w:cs="Times New (W1)"/>
          <w:bCs/>
          <w:i/>
          <w:sz w:val="26"/>
          <w:szCs w:val="26"/>
        </w:rPr>
        <w:t>Id</w:t>
      </w:r>
      <w:r w:rsidR="00A879AE" w:rsidRPr="00DC30DD">
        <w:rPr>
          <w:rFonts w:cs="Times New (W1)"/>
          <w:bCs/>
          <w:sz w:val="26"/>
          <w:szCs w:val="26"/>
        </w:rPr>
        <w:t>. at 6.</w:t>
      </w:r>
      <w:r w:rsidRPr="00DC30DD">
        <w:rPr>
          <w:rFonts w:cs="Times New (W1)"/>
          <w:bCs/>
          <w:sz w:val="26"/>
          <w:szCs w:val="26"/>
        </w:rPr>
        <w:t xml:space="preserve"> </w:t>
      </w:r>
    </w:p>
    <w:p w:rsidR="00BC4043" w:rsidRPr="00DC30DD" w:rsidRDefault="00BC4043" w:rsidP="00BA277A">
      <w:pPr>
        <w:spacing w:line="360" w:lineRule="auto"/>
        <w:ind w:firstLine="720"/>
        <w:rPr>
          <w:rFonts w:cs="Times New (W1)"/>
          <w:bCs/>
          <w:sz w:val="26"/>
          <w:szCs w:val="26"/>
        </w:rPr>
      </w:pPr>
    </w:p>
    <w:p w:rsidR="00C42826" w:rsidRPr="00DC30DD" w:rsidRDefault="00A879AE" w:rsidP="00BC4043">
      <w:pPr>
        <w:spacing w:line="360" w:lineRule="auto"/>
        <w:ind w:firstLine="720"/>
        <w:rPr>
          <w:rFonts w:cs="Times New (W1)"/>
          <w:bCs/>
          <w:sz w:val="26"/>
          <w:szCs w:val="26"/>
        </w:rPr>
      </w:pPr>
      <w:r w:rsidRPr="00DC30DD">
        <w:rPr>
          <w:rFonts w:cs="Times New (W1)"/>
          <w:bCs/>
          <w:sz w:val="26"/>
          <w:szCs w:val="26"/>
        </w:rPr>
        <w:tab/>
      </w:r>
      <w:r w:rsidR="00BC4043" w:rsidRPr="00DC30DD">
        <w:rPr>
          <w:rFonts w:cs="Times New (W1)"/>
          <w:bCs/>
          <w:sz w:val="26"/>
          <w:szCs w:val="26"/>
        </w:rPr>
        <w:t xml:space="preserve">AT&amp;T </w:t>
      </w:r>
      <w:r w:rsidR="00906D7B" w:rsidRPr="00DC30DD">
        <w:rPr>
          <w:rFonts w:cs="Times New (W1)"/>
          <w:bCs/>
          <w:sz w:val="26"/>
          <w:szCs w:val="26"/>
        </w:rPr>
        <w:t xml:space="preserve">also </w:t>
      </w:r>
      <w:r w:rsidR="00BC4043" w:rsidRPr="00DC30DD">
        <w:rPr>
          <w:rFonts w:cs="Times New (W1)"/>
          <w:bCs/>
          <w:sz w:val="26"/>
          <w:szCs w:val="26"/>
        </w:rPr>
        <w:t>disputes PTA/CTL’s claim that it would be inefficient for the Commission to move forward while the FCC considers originating access charge reform.  AT&amp;T states that the Commission already has completed a three-year access charge proceeding, has assembled a robust record supporting reform</w:t>
      </w:r>
      <w:r w:rsidRPr="00DC30DD">
        <w:rPr>
          <w:rFonts w:cs="Times New (W1)"/>
          <w:bCs/>
          <w:sz w:val="26"/>
          <w:szCs w:val="26"/>
        </w:rPr>
        <w:t xml:space="preserve">, and has issued the </w:t>
      </w:r>
      <w:r w:rsidRPr="00DC30DD">
        <w:rPr>
          <w:rFonts w:cs="Times New (W1)"/>
          <w:bCs/>
          <w:i/>
          <w:sz w:val="26"/>
          <w:szCs w:val="26"/>
        </w:rPr>
        <w:t>July 2011 Order</w:t>
      </w:r>
      <w:r w:rsidRPr="00DC30DD">
        <w:rPr>
          <w:rFonts w:cs="Times New (W1)"/>
          <w:bCs/>
          <w:sz w:val="26"/>
          <w:szCs w:val="26"/>
        </w:rPr>
        <w:t xml:space="preserve"> finding, </w:t>
      </w:r>
      <w:r w:rsidRPr="00DC30DD">
        <w:rPr>
          <w:rFonts w:cs="Times New (W1)"/>
          <w:bCs/>
          <w:i/>
          <w:sz w:val="26"/>
          <w:szCs w:val="26"/>
        </w:rPr>
        <w:t>inter alia</w:t>
      </w:r>
      <w:r w:rsidRPr="00DC30DD">
        <w:rPr>
          <w:rFonts w:cs="Times New (W1)"/>
          <w:bCs/>
          <w:sz w:val="26"/>
          <w:szCs w:val="26"/>
        </w:rPr>
        <w:t xml:space="preserve">, that the RLECs’ originating access charges are unreasonable.  AT&amp;T characterizes PTA/CTL’s request as asking the Commission to move in the opposite direction from federal reform.  </w:t>
      </w:r>
      <w:r w:rsidRPr="00DC30DD">
        <w:rPr>
          <w:rFonts w:cs="Times New (W1)"/>
          <w:bCs/>
          <w:i/>
          <w:sz w:val="26"/>
          <w:szCs w:val="26"/>
        </w:rPr>
        <w:t>Id</w:t>
      </w:r>
      <w:r w:rsidRPr="00DC30DD">
        <w:rPr>
          <w:rFonts w:cs="Times New (W1)"/>
          <w:bCs/>
          <w:sz w:val="26"/>
          <w:szCs w:val="26"/>
        </w:rPr>
        <w:t>. at 6-7.</w:t>
      </w:r>
    </w:p>
    <w:p w:rsidR="00A879AE" w:rsidRPr="00DC30DD" w:rsidRDefault="00A879AE" w:rsidP="00BC4043">
      <w:pPr>
        <w:spacing w:line="360" w:lineRule="auto"/>
        <w:ind w:firstLine="720"/>
        <w:rPr>
          <w:rFonts w:cs="Times New (W1)"/>
          <w:bCs/>
          <w:sz w:val="26"/>
          <w:szCs w:val="26"/>
        </w:rPr>
      </w:pPr>
    </w:p>
    <w:p w:rsidR="00A879AE" w:rsidRPr="00DC30DD" w:rsidRDefault="00477E97" w:rsidP="00BC4043">
      <w:pPr>
        <w:spacing w:line="360" w:lineRule="auto"/>
        <w:ind w:firstLine="720"/>
        <w:rPr>
          <w:rFonts w:cs="Times New (W1)"/>
          <w:bCs/>
          <w:sz w:val="26"/>
          <w:szCs w:val="26"/>
        </w:rPr>
      </w:pPr>
      <w:r w:rsidRPr="00DC30DD">
        <w:rPr>
          <w:rFonts w:cs="Times New (W1)"/>
          <w:bCs/>
          <w:sz w:val="26"/>
          <w:szCs w:val="26"/>
        </w:rPr>
        <w:tab/>
      </w:r>
      <w:r w:rsidR="00A879AE" w:rsidRPr="00DC30DD">
        <w:rPr>
          <w:rFonts w:cs="Times New (W1)"/>
          <w:bCs/>
          <w:sz w:val="26"/>
          <w:szCs w:val="26"/>
        </w:rPr>
        <w:t>AT&amp;T argues that the Commission should ignore PTA/CTL’s “unfounded scare tactics.”</w:t>
      </w:r>
      <w:r w:rsidR="000326D1" w:rsidRPr="00DC30DD">
        <w:rPr>
          <w:rFonts w:cs="Times New (W1)"/>
          <w:bCs/>
          <w:sz w:val="26"/>
          <w:szCs w:val="26"/>
        </w:rPr>
        <w:t xml:space="preserve">  In particular, AT&amp;T takes exception to PTA/CTL’s concern that additional local rate increases to support reductions in originating access revenue would be excessive and detrimental to customers.</w:t>
      </w:r>
      <w:r w:rsidR="003E32B6" w:rsidRPr="00DC30DD">
        <w:rPr>
          <w:rFonts w:cs="Times New (W1)"/>
          <w:bCs/>
          <w:sz w:val="26"/>
          <w:szCs w:val="26"/>
        </w:rPr>
        <w:t xml:space="preserve">  AT&amp;T asserts that, under </w:t>
      </w:r>
      <w:r w:rsidR="001B4103" w:rsidRPr="00DC30DD">
        <w:rPr>
          <w:rFonts w:cs="Times New (W1)"/>
          <w:bCs/>
          <w:sz w:val="26"/>
          <w:szCs w:val="26"/>
        </w:rPr>
        <w:t>its</w:t>
      </w:r>
      <w:r w:rsidR="003E32B6" w:rsidRPr="00DC30DD">
        <w:rPr>
          <w:rFonts w:cs="Times New (W1)"/>
          <w:bCs/>
          <w:sz w:val="26"/>
          <w:szCs w:val="26"/>
        </w:rPr>
        <w:t xml:space="preserve"> proposal submitted as part of its Updated Petition, originating access rates would be rebalanced in two steps, instead of the three steps approved by the Commission in the </w:t>
      </w:r>
      <w:r w:rsidR="003E32B6" w:rsidRPr="00DC30DD">
        <w:rPr>
          <w:rFonts w:cs="Times New (W1)"/>
          <w:bCs/>
          <w:i/>
          <w:sz w:val="26"/>
          <w:szCs w:val="26"/>
        </w:rPr>
        <w:t>July 2011 Order</w:t>
      </w:r>
      <w:r w:rsidR="001B4103" w:rsidRPr="00DC30DD">
        <w:rPr>
          <w:rFonts w:cs="Times New (W1)"/>
          <w:bCs/>
          <w:sz w:val="26"/>
          <w:szCs w:val="26"/>
        </w:rPr>
        <w:t>, and the resulting rate increases would not be excessive or detrimental.</w:t>
      </w:r>
      <w:r w:rsidR="001B4103" w:rsidRPr="00DC30DD">
        <w:rPr>
          <w:rStyle w:val="FootnoteReference"/>
          <w:rFonts w:cs="Times New (W1)"/>
          <w:bCs/>
          <w:sz w:val="26"/>
          <w:szCs w:val="26"/>
        </w:rPr>
        <w:footnoteReference w:id="16"/>
      </w:r>
      <w:r w:rsidR="003E32B6" w:rsidRPr="00DC30DD">
        <w:rPr>
          <w:rFonts w:cs="Times New (W1)"/>
          <w:bCs/>
          <w:sz w:val="26"/>
          <w:szCs w:val="26"/>
        </w:rPr>
        <w:t xml:space="preserve">  </w:t>
      </w:r>
      <w:r w:rsidR="001B4103" w:rsidRPr="00DC30DD">
        <w:rPr>
          <w:rFonts w:cs="Times New (W1)"/>
          <w:bCs/>
          <w:sz w:val="26"/>
          <w:szCs w:val="26"/>
        </w:rPr>
        <w:t xml:space="preserve">According to AT&amp;T, each of the two rebalancing steps would be “much less than the $3.50 maximum increases” that the Commission approved, and even with the federal ARC, end-user rates </w:t>
      </w:r>
      <w:r w:rsidR="001B4103" w:rsidRPr="00DC30DD">
        <w:rPr>
          <w:rFonts w:cs="Times New (W1)"/>
          <w:bCs/>
          <w:sz w:val="26"/>
          <w:szCs w:val="26"/>
        </w:rPr>
        <w:lastRenderedPageBreak/>
        <w:t xml:space="preserve">for the large RLECs would be “significantly less” than the Commission’s $23 benchmark.  </w:t>
      </w:r>
      <w:r w:rsidR="001B4103" w:rsidRPr="00DC30DD">
        <w:rPr>
          <w:rFonts w:cs="Times New (W1)"/>
          <w:bCs/>
          <w:i/>
          <w:sz w:val="26"/>
          <w:szCs w:val="26"/>
        </w:rPr>
        <w:t>Id</w:t>
      </w:r>
      <w:r w:rsidR="001B4103" w:rsidRPr="00DC30DD">
        <w:rPr>
          <w:rFonts w:cs="Times New (W1)"/>
          <w:bCs/>
          <w:sz w:val="26"/>
          <w:szCs w:val="26"/>
        </w:rPr>
        <w:t xml:space="preserve">. at 9.  </w:t>
      </w:r>
      <w:r w:rsidR="003E32B6" w:rsidRPr="00DC30DD">
        <w:rPr>
          <w:rFonts w:cs="Times New (W1)"/>
          <w:bCs/>
          <w:sz w:val="26"/>
          <w:szCs w:val="26"/>
        </w:rPr>
        <w:t xml:space="preserve">AT&amp;T asserts that the four largest RLECs (CenturyLink, Frontier/Commonwealth, Consolidated and the Windstream Companies) could “easily rebalance the modest originating access reductions proposed by AT&amp;T, and thus achieve complete parity.” </w:t>
      </w:r>
      <w:r w:rsidR="003E32B6" w:rsidRPr="00DC30DD">
        <w:rPr>
          <w:rFonts w:cs="Times New (W1)"/>
          <w:bCs/>
          <w:i/>
          <w:sz w:val="26"/>
          <w:szCs w:val="26"/>
        </w:rPr>
        <w:t>Id</w:t>
      </w:r>
      <w:r w:rsidR="003E32B6" w:rsidRPr="00DC30DD">
        <w:rPr>
          <w:rFonts w:cs="Times New (W1)"/>
          <w:bCs/>
          <w:sz w:val="26"/>
          <w:szCs w:val="26"/>
        </w:rPr>
        <w:t xml:space="preserve">. at 8.  According to AT&amp;T, the resulting increases in local rates would be less than those that the Commission found acceptable in the </w:t>
      </w:r>
      <w:r w:rsidR="003E32B6" w:rsidRPr="00DC30DD">
        <w:rPr>
          <w:rFonts w:cs="Times New (W1)"/>
          <w:bCs/>
          <w:i/>
          <w:sz w:val="26"/>
          <w:szCs w:val="26"/>
        </w:rPr>
        <w:t>July 2011 Order</w:t>
      </w:r>
      <w:r w:rsidR="003E32B6" w:rsidRPr="00DC30DD">
        <w:rPr>
          <w:rFonts w:cs="Times New (W1)"/>
          <w:bCs/>
          <w:sz w:val="26"/>
          <w:szCs w:val="26"/>
        </w:rPr>
        <w:t>.</w:t>
      </w:r>
      <w:r w:rsidR="001B4103" w:rsidRPr="00DC30DD">
        <w:rPr>
          <w:rFonts w:cs="Times New (W1)"/>
          <w:bCs/>
          <w:sz w:val="26"/>
          <w:szCs w:val="26"/>
        </w:rPr>
        <w:t xml:space="preserve">  AT&amp;T also suggests that the Commission “is free to defer action” on smaller RLECs if it has any concerns about the impacts of rebalancing.  </w:t>
      </w:r>
      <w:r w:rsidR="001B4103" w:rsidRPr="00DC30DD">
        <w:rPr>
          <w:rFonts w:cs="Times New (W1)"/>
          <w:bCs/>
          <w:i/>
          <w:sz w:val="26"/>
          <w:szCs w:val="26"/>
        </w:rPr>
        <w:t>Id</w:t>
      </w:r>
      <w:r w:rsidR="001B4103" w:rsidRPr="00DC30DD">
        <w:rPr>
          <w:rFonts w:cs="Times New (W1)"/>
          <w:bCs/>
          <w:sz w:val="26"/>
          <w:szCs w:val="26"/>
        </w:rPr>
        <w:t>. at 9.  AT&amp;T asserts, however, that “the record shows that the same results should hold for most, if not all, of the smaller RLECs too</w:t>
      </w:r>
      <w:r w:rsidR="00984D39">
        <w:rPr>
          <w:rFonts w:cs="Times New (W1)"/>
          <w:bCs/>
          <w:sz w:val="26"/>
          <w:szCs w:val="26"/>
        </w:rPr>
        <w:t>[.]</w:t>
      </w:r>
      <w:r w:rsidR="001B4103" w:rsidRPr="00DC30DD">
        <w:rPr>
          <w:rFonts w:cs="Times New (W1)"/>
          <w:bCs/>
          <w:sz w:val="26"/>
          <w:szCs w:val="26"/>
        </w:rPr>
        <w:t xml:space="preserve">”  </w:t>
      </w:r>
      <w:r w:rsidR="001B4103" w:rsidRPr="00DC30DD">
        <w:rPr>
          <w:rFonts w:cs="Times New (W1)"/>
          <w:bCs/>
          <w:i/>
          <w:sz w:val="26"/>
          <w:szCs w:val="26"/>
        </w:rPr>
        <w:t>Id</w:t>
      </w:r>
      <w:r w:rsidR="001B4103" w:rsidRPr="00DC30DD">
        <w:rPr>
          <w:rFonts w:cs="Times New (W1)"/>
          <w:bCs/>
          <w:sz w:val="26"/>
          <w:szCs w:val="26"/>
        </w:rPr>
        <w:t>.</w:t>
      </w:r>
      <w:r w:rsidR="00314414" w:rsidRPr="00DC30DD">
        <w:rPr>
          <w:rFonts w:cs="Times New (W1)"/>
          <w:bCs/>
          <w:sz w:val="26"/>
          <w:szCs w:val="26"/>
        </w:rPr>
        <w:t xml:space="preserve">  AT&amp;T did not provide citations to the record to support its assertions.</w:t>
      </w:r>
    </w:p>
    <w:p w:rsidR="00314414" w:rsidRPr="00DC30DD" w:rsidRDefault="00314414" w:rsidP="00BC4043">
      <w:pPr>
        <w:spacing w:line="360" w:lineRule="auto"/>
        <w:ind w:firstLine="720"/>
        <w:rPr>
          <w:rFonts w:cs="Times New (W1)"/>
          <w:bCs/>
          <w:sz w:val="26"/>
          <w:szCs w:val="26"/>
        </w:rPr>
      </w:pPr>
    </w:p>
    <w:p w:rsidR="00314414" w:rsidRPr="00DC30DD" w:rsidRDefault="00314414" w:rsidP="00BC4043">
      <w:pPr>
        <w:spacing w:line="360" w:lineRule="auto"/>
        <w:ind w:firstLine="720"/>
        <w:rPr>
          <w:rFonts w:cs="Times New (W1)"/>
          <w:bCs/>
          <w:sz w:val="26"/>
          <w:szCs w:val="26"/>
        </w:rPr>
      </w:pPr>
      <w:r w:rsidRPr="00DC30DD">
        <w:rPr>
          <w:rFonts w:cs="Times New (W1)"/>
          <w:bCs/>
          <w:sz w:val="26"/>
          <w:szCs w:val="26"/>
        </w:rPr>
        <w:tab/>
        <w:t>With regard to PTA/CTL’s concern that RLECs could lose some federal CAF support due to the FCC’s “urban floor” rate, AT&amp;T asserts that this concern has no bearing on originating access reductions.  According to AT&amp;T, there are no carriers with rates below the FCC’s initial floor of $10, and only six carriers</w:t>
      </w:r>
      <w:r w:rsidRPr="00DC30DD">
        <w:rPr>
          <w:rStyle w:val="FootnoteReference"/>
          <w:rFonts w:cs="Times New (W1)"/>
          <w:bCs/>
          <w:sz w:val="26"/>
          <w:szCs w:val="26"/>
        </w:rPr>
        <w:footnoteReference w:id="17"/>
      </w:r>
      <w:r w:rsidRPr="00DC30DD">
        <w:rPr>
          <w:rFonts w:cs="Times New (W1)"/>
          <w:bCs/>
          <w:sz w:val="26"/>
          <w:szCs w:val="26"/>
        </w:rPr>
        <w:t xml:space="preserve"> with rates currently below the FCC’s floor of $14 that takes effect in July 2013.</w:t>
      </w:r>
      <w:r w:rsidR="00D870A5" w:rsidRPr="00DC30DD">
        <w:rPr>
          <w:rFonts w:cs="Times New (W1)"/>
          <w:bCs/>
          <w:sz w:val="26"/>
          <w:szCs w:val="26"/>
        </w:rPr>
        <w:t xml:space="preserve">  “The federal rate floor has absolutely no impact on the four largest RLECs and provides absolutely no reason to excuse them for access reform.”  </w:t>
      </w:r>
      <w:r w:rsidR="00D870A5" w:rsidRPr="00DC30DD">
        <w:rPr>
          <w:rFonts w:cs="Times New (W1)"/>
          <w:bCs/>
          <w:i/>
          <w:sz w:val="26"/>
          <w:szCs w:val="26"/>
        </w:rPr>
        <w:t>Id</w:t>
      </w:r>
      <w:r w:rsidR="00D870A5" w:rsidRPr="00DC30DD">
        <w:rPr>
          <w:rFonts w:cs="Times New (W1)"/>
          <w:bCs/>
          <w:sz w:val="26"/>
          <w:szCs w:val="26"/>
        </w:rPr>
        <w:t>. at 10.</w:t>
      </w:r>
    </w:p>
    <w:p w:rsidR="00D870A5" w:rsidRPr="00DC30DD" w:rsidRDefault="00D870A5" w:rsidP="00BC4043">
      <w:pPr>
        <w:spacing w:line="360" w:lineRule="auto"/>
        <w:ind w:firstLine="720"/>
        <w:rPr>
          <w:rFonts w:cs="Times New (W1)"/>
          <w:bCs/>
          <w:sz w:val="26"/>
          <w:szCs w:val="26"/>
        </w:rPr>
      </w:pPr>
    </w:p>
    <w:p w:rsidR="00D870A5" w:rsidRPr="00DC30DD" w:rsidRDefault="00D870A5" w:rsidP="00BC4043">
      <w:pPr>
        <w:spacing w:line="360" w:lineRule="auto"/>
        <w:ind w:firstLine="720"/>
        <w:rPr>
          <w:rFonts w:cs="Times New (W1)"/>
          <w:bCs/>
          <w:sz w:val="26"/>
          <w:szCs w:val="26"/>
        </w:rPr>
      </w:pPr>
      <w:r w:rsidRPr="00DC30DD">
        <w:rPr>
          <w:rFonts w:cs="Times New (W1)"/>
          <w:bCs/>
          <w:sz w:val="26"/>
          <w:szCs w:val="26"/>
        </w:rPr>
        <w:tab/>
        <w:t>With regard to PTA/CTL’s concern that originating access reform would place Pennsylvania in a deeper position of net payer with respect to universal service, AT&amp;T responds that this concern i</w:t>
      </w:r>
      <w:r w:rsidR="00541A79" w:rsidRPr="00DC30DD">
        <w:rPr>
          <w:rFonts w:cs="Times New (W1)"/>
          <w:bCs/>
          <w:sz w:val="26"/>
          <w:szCs w:val="26"/>
        </w:rPr>
        <w:t>s</w:t>
      </w:r>
      <w:r w:rsidRPr="00DC30DD">
        <w:rPr>
          <w:rFonts w:cs="Times New (W1)"/>
          <w:bCs/>
          <w:sz w:val="26"/>
          <w:szCs w:val="26"/>
        </w:rPr>
        <w:t xml:space="preserve"> academic because the FCC is ph</w:t>
      </w:r>
      <w:r w:rsidR="00906D7B" w:rsidRPr="00DC30DD">
        <w:rPr>
          <w:rFonts w:cs="Times New (W1)"/>
          <w:bCs/>
          <w:sz w:val="26"/>
          <w:szCs w:val="26"/>
        </w:rPr>
        <w:t xml:space="preserve">asing out federal universal service programs in favor of the ARC and the CAF.  AT&amp;T asserts that “the record indicates” that Pennsylvania will benefit from CAF funding dollars because “the mathematics of the federal mechanism suggest that much of CenturyLink’s federal recovery will likely come from (i) ARCs assessed on residential customers in states other </w:t>
      </w:r>
      <w:r w:rsidR="00906D7B" w:rsidRPr="00DC30DD">
        <w:rPr>
          <w:rFonts w:cs="Times New (W1)"/>
          <w:bCs/>
          <w:sz w:val="26"/>
          <w:szCs w:val="26"/>
        </w:rPr>
        <w:lastRenderedPageBreak/>
        <w:t xml:space="preserve">than Pennsylvania and (ii) if necessary, the national CAF.”  </w:t>
      </w:r>
      <w:r w:rsidR="00906D7B" w:rsidRPr="00DC30DD">
        <w:rPr>
          <w:rFonts w:cs="Times New (W1)"/>
          <w:bCs/>
          <w:i/>
          <w:sz w:val="26"/>
          <w:szCs w:val="26"/>
        </w:rPr>
        <w:t>Id</w:t>
      </w:r>
      <w:r w:rsidR="00906D7B" w:rsidRPr="00DC30DD">
        <w:rPr>
          <w:rFonts w:cs="Times New (W1)"/>
          <w:bCs/>
          <w:sz w:val="26"/>
          <w:szCs w:val="26"/>
        </w:rPr>
        <w:t>. at 11 (footnote omitted).  AT&amp;T submits that, in any event, whether or not Pennsylvania turns out to be a net payer under the federal support mechanisms is irrelevant because the federal ARC and CAF are governed by federal rules that the Commission cannot change.</w:t>
      </w:r>
    </w:p>
    <w:p w:rsidR="00906D7B" w:rsidRPr="00DC30DD" w:rsidRDefault="00906D7B" w:rsidP="00BC4043">
      <w:pPr>
        <w:spacing w:line="360" w:lineRule="auto"/>
        <w:ind w:firstLine="720"/>
        <w:rPr>
          <w:rFonts w:cs="Times New (W1)"/>
          <w:bCs/>
          <w:sz w:val="26"/>
          <w:szCs w:val="26"/>
        </w:rPr>
      </w:pPr>
    </w:p>
    <w:p w:rsidR="00906D7B" w:rsidRPr="00DC30DD" w:rsidRDefault="00906D7B" w:rsidP="00BC4043">
      <w:pPr>
        <w:spacing w:line="360" w:lineRule="auto"/>
        <w:ind w:firstLine="720"/>
        <w:rPr>
          <w:rFonts w:cs="Times New (W1)"/>
          <w:bCs/>
          <w:sz w:val="26"/>
          <w:szCs w:val="26"/>
        </w:rPr>
      </w:pPr>
      <w:r w:rsidRPr="00DC30DD">
        <w:rPr>
          <w:rFonts w:cs="Times New (W1)"/>
          <w:bCs/>
          <w:sz w:val="26"/>
          <w:szCs w:val="26"/>
        </w:rPr>
        <w:tab/>
      </w:r>
      <w:r w:rsidR="0061379B" w:rsidRPr="00DC30DD">
        <w:rPr>
          <w:rFonts w:cs="Times New (W1)"/>
          <w:bCs/>
          <w:sz w:val="26"/>
          <w:szCs w:val="26"/>
        </w:rPr>
        <w:t xml:space="preserve">AT&amp;T disputes PTA/CTL’s suggestion that originating access reform would not advance any sound public policy or purpose.  AT&amp;T points to the reduction in long-distance prices, the promotion of fair competition and consumer choice, and the elimination of opportunities for arbitrage as public benefits of access charge reform.  AT&amp;T acknowledges that the FCC found that originating access reform is less urgently needed than terminating access reform, but argues that this does not mean that originating access reform would not further any sound public policy purpose.  AT&amp;T asserts that reductions in originating access charges inevitably will result in lower retail prices for customers.  </w:t>
      </w:r>
      <w:r w:rsidR="0061379B" w:rsidRPr="00DC30DD">
        <w:rPr>
          <w:rFonts w:cs="Times New (W1)"/>
          <w:bCs/>
          <w:i/>
          <w:sz w:val="26"/>
          <w:szCs w:val="26"/>
        </w:rPr>
        <w:t>Id</w:t>
      </w:r>
      <w:r w:rsidR="0061379B" w:rsidRPr="00DC30DD">
        <w:rPr>
          <w:rFonts w:cs="Times New (W1)"/>
          <w:bCs/>
          <w:sz w:val="26"/>
          <w:szCs w:val="26"/>
        </w:rPr>
        <w:t>. at 12-13.</w:t>
      </w:r>
    </w:p>
    <w:p w:rsidR="0061379B" w:rsidRPr="00DC30DD" w:rsidRDefault="0061379B" w:rsidP="00BC4043">
      <w:pPr>
        <w:spacing w:line="360" w:lineRule="auto"/>
        <w:ind w:firstLine="720"/>
        <w:rPr>
          <w:rFonts w:cs="Times New (W1)"/>
          <w:bCs/>
          <w:sz w:val="26"/>
          <w:szCs w:val="26"/>
        </w:rPr>
      </w:pPr>
    </w:p>
    <w:p w:rsidR="0061379B" w:rsidRPr="00DC30DD" w:rsidRDefault="0061379B" w:rsidP="00BC4043">
      <w:pPr>
        <w:spacing w:line="360" w:lineRule="auto"/>
        <w:ind w:firstLine="720"/>
        <w:rPr>
          <w:rFonts w:cs="Times New (W1)"/>
          <w:bCs/>
          <w:sz w:val="26"/>
          <w:szCs w:val="26"/>
        </w:rPr>
      </w:pPr>
      <w:r w:rsidRPr="00DC30DD">
        <w:rPr>
          <w:rFonts w:cs="Times New (W1)"/>
          <w:bCs/>
          <w:sz w:val="26"/>
          <w:szCs w:val="26"/>
        </w:rPr>
        <w:tab/>
      </w:r>
      <w:r w:rsidR="00477E97" w:rsidRPr="00DC30DD">
        <w:rPr>
          <w:rFonts w:cs="Times New (W1)"/>
          <w:bCs/>
          <w:sz w:val="26"/>
          <w:szCs w:val="26"/>
        </w:rPr>
        <w:t xml:space="preserve">Second, AT&amp;T </w:t>
      </w:r>
      <w:r w:rsidRPr="00DC30DD">
        <w:rPr>
          <w:rFonts w:cs="Times New (W1)"/>
          <w:bCs/>
          <w:sz w:val="26"/>
          <w:szCs w:val="26"/>
        </w:rPr>
        <w:t xml:space="preserve">argues that the Commission cannot give the RLECs </w:t>
      </w:r>
      <w:r w:rsidR="00E46F2C" w:rsidRPr="00DC30DD">
        <w:rPr>
          <w:rFonts w:cs="Times New (W1)"/>
          <w:bCs/>
          <w:sz w:val="26"/>
          <w:szCs w:val="26"/>
        </w:rPr>
        <w:t>“</w:t>
      </w:r>
      <w:r w:rsidRPr="00DC30DD">
        <w:rPr>
          <w:rFonts w:cs="Times New (W1)"/>
          <w:bCs/>
          <w:sz w:val="26"/>
          <w:szCs w:val="26"/>
        </w:rPr>
        <w:t>double recovery</w:t>
      </w:r>
      <w:r w:rsidR="00E46F2C" w:rsidRPr="00DC30DD">
        <w:rPr>
          <w:rFonts w:cs="Times New (W1)"/>
          <w:bCs/>
          <w:sz w:val="26"/>
          <w:szCs w:val="26"/>
        </w:rPr>
        <w:t>”</w:t>
      </w:r>
      <w:r w:rsidRPr="00DC30DD">
        <w:rPr>
          <w:rFonts w:cs="Times New (W1)"/>
          <w:bCs/>
          <w:sz w:val="26"/>
          <w:szCs w:val="26"/>
        </w:rPr>
        <w:t xml:space="preserve"> on terminating access.  </w:t>
      </w:r>
      <w:r w:rsidR="00E46F2C" w:rsidRPr="00DC30DD">
        <w:rPr>
          <w:rFonts w:cs="Times New (W1)"/>
          <w:bCs/>
          <w:sz w:val="26"/>
          <w:szCs w:val="26"/>
        </w:rPr>
        <w:t xml:space="preserve">AT&amp;T does not fully explain its argument on this point, which seems to be that RLECs should not be permitted to increase their retail rates to recover the loss of terminating access revenue.  </w:t>
      </w:r>
      <w:r w:rsidRPr="00DC30DD">
        <w:rPr>
          <w:rFonts w:cs="Times New (W1)"/>
          <w:bCs/>
          <w:sz w:val="26"/>
          <w:szCs w:val="26"/>
        </w:rPr>
        <w:t xml:space="preserve">AT&amp;T agrees with the RLECs that retail price caps should be removed as the Commission previously ordered.  However, AT&amp;T asserts </w:t>
      </w:r>
      <w:r w:rsidR="00B37789" w:rsidRPr="00DC30DD">
        <w:rPr>
          <w:rFonts w:cs="Times New (W1)"/>
          <w:bCs/>
          <w:sz w:val="26"/>
          <w:szCs w:val="26"/>
        </w:rPr>
        <w:t>that the anticipated</w:t>
      </w:r>
      <w:r w:rsidRPr="00DC30DD">
        <w:rPr>
          <w:rFonts w:cs="Times New (W1)"/>
          <w:bCs/>
          <w:sz w:val="26"/>
          <w:szCs w:val="26"/>
        </w:rPr>
        <w:t xml:space="preserve"> increases to retail rates to recover the loss of ter</w:t>
      </w:r>
      <w:r w:rsidR="00B37789" w:rsidRPr="00DC30DD">
        <w:rPr>
          <w:rFonts w:cs="Times New (W1)"/>
          <w:bCs/>
          <w:sz w:val="26"/>
          <w:szCs w:val="26"/>
        </w:rPr>
        <w:t>mi</w:t>
      </w:r>
      <w:r w:rsidRPr="00DC30DD">
        <w:rPr>
          <w:rFonts w:cs="Times New (W1)"/>
          <w:bCs/>
          <w:sz w:val="26"/>
          <w:szCs w:val="26"/>
        </w:rPr>
        <w:t>na</w:t>
      </w:r>
      <w:r w:rsidR="00B37789" w:rsidRPr="00DC30DD">
        <w:rPr>
          <w:rFonts w:cs="Times New (W1)"/>
          <w:bCs/>
          <w:sz w:val="26"/>
          <w:szCs w:val="26"/>
        </w:rPr>
        <w:t xml:space="preserve">ting access revenue are irrelevant because the Commission is not free to second guess or alter the FCC’s plan.  AT&amp;T argues that there is no basis under the </w:t>
      </w:r>
      <w:r w:rsidR="004337FF" w:rsidRPr="00DC30DD">
        <w:rPr>
          <w:rFonts w:cs="Times New (W1)"/>
          <w:bCs/>
          <w:i/>
          <w:sz w:val="26"/>
          <w:szCs w:val="26"/>
        </w:rPr>
        <w:t xml:space="preserve">FCC </w:t>
      </w:r>
      <w:r w:rsidR="00B37789" w:rsidRPr="00DC30DD">
        <w:rPr>
          <w:rFonts w:cs="Times New (W1)"/>
          <w:bCs/>
          <w:i/>
          <w:sz w:val="26"/>
          <w:szCs w:val="26"/>
        </w:rPr>
        <w:t>Order</w:t>
      </w:r>
      <w:r w:rsidR="00B37789" w:rsidRPr="00DC30DD">
        <w:rPr>
          <w:rFonts w:cs="Times New (W1)"/>
          <w:bCs/>
          <w:sz w:val="26"/>
          <w:szCs w:val="26"/>
        </w:rPr>
        <w:t xml:space="preserve"> or Pennsylvania law for linking increases to retail rates to “some perceived shortfall that might result from application of the FCC’s reforms.”  </w:t>
      </w:r>
      <w:r w:rsidR="00B37789" w:rsidRPr="00DC30DD">
        <w:rPr>
          <w:rFonts w:cs="Times New (W1)"/>
          <w:bCs/>
          <w:i/>
          <w:sz w:val="26"/>
          <w:szCs w:val="26"/>
        </w:rPr>
        <w:t>Id</w:t>
      </w:r>
      <w:r w:rsidR="00B37789" w:rsidRPr="00DC30DD">
        <w:rPr>
          <w:rFonts w:cs="Times New (W1)"/>
          <w:bCs/>
          <w:sz w:val="26"/>
          <w:szCs w:val="26"/>
        </w:rPr>
        <w:t>. at 14.</w:t>
      </w:r>
      <w:r w:rsidR="00E46F2C" w:rsidRPr="00DC30DD">
        <w:rPr>
          <w:rFonts w:cs="Times New (W1)"/>
          <w:bCs/>
          <w:sz w:val="26"/>
          <w:szCs w:val="26"/>
        </w:rPr>
        <w:t xml:space="preserve">  AT&amp;T also argues that there is no need for the Commission to consider whether retail prices should be increased due to terminating access reform, because, with the removal of rate caps, the Commission will not have a role on approving rate increases</w:t>
      </w:r>
      <w:r w:rsidR="00F85831" w:rsidRPr="00DC30DD">
        <w:rPr>
          <w:rFonts w:cs="Times New (W1)"/>
          <w:bCs/>
          <w:sz w:val="26"/>
          <w:szCs w:val="26"/>
        </w:rPr>
        <w:t xml:space="preserve"> that will be tested in the market</w:t>
      </w:r>
      <w:r w:rsidR="00E46F2C" w:rsidRPr="00DC30DD">
        <w:rPr>
          <w:rFonts w:cs="Times New (W1)"/>
          <w:bCs/>
          <w:sz w:val="26"/>
          <w:szCs w:val="26"/>
        </w:rPr>
        <w:t xml:space="preserve">.  </w:t>
      </w:r>
      <w:r w:rsidR="00E46F2C" w:rsidRPr="00DC30DD">
        <w:rPr>
          <w:rFonts w:cs="Times New (W1)"/>
          <w:bCs/>
          <w:i/>
          <w:sz w:val="26"/>
          <w:szCs w:val="26"/>
        </w:rPr>
        <w:t>Id</w:t>
      </w:r>
      <w:r w:rsidR="00E46F2C" w:rsidRPr="00DC30DD">
        <w:rPr>
          <w:rFonts w:cs="Times New (W1)"/>
          <w:bCs/>
          <w:sz w:val="26"/>
          <w:szCs w:val="26"/>
        </w:rPr>
        <w:t>. at 14-15.</w:t>
      </w:r>
    </w:p>
    <w:p w:rsidR="00477E97" w:rsidRPr="00DC30DD" w:rsidRDefault="00477E97" w:rsidP="00BC4043">
      <w:pPr>
        <w:spacing w:line="360" w:lineRule="auto"/>
        <w:ind w:firstLine="720"/>
        <w:rPr>
          <w:rFonts w:cs="Times New (W1)"/>
          <w:bCs/>
          <w:sz w:val="26"/>
          <w:szCs w:val="26"/>
        </w:rPr>
      </w:pPr>
    </w:p>
    <w:p w:rsidR="00477E97" w:rsidRPr="00DC30DD" w:rsidRDefault="00477E97" w:rsidP="00BC4043">
      <w:pPr>
        <w:spacing w:line="360" w:lineRule="auto"/>
        <w:ind w:firstLine="720"/>
        <w:rPr>
          <w:rFonts w:cs="Times New (W1)"/>
          <w:bCs/>
          <w:sz w:val="26"/>
          <w:szCs w:val="26"/>
        </w:rPr>
      </w:pPr>
      <w:r w:rsidRPr="00DC30DD">
        <w:rPr>
          <w:rFonts w:cs="Times New (W1)"/>
          <w:bCs/>
          <w:sz w:val="26"/>
          <w:szCs w:val="26"/>
        </w:rPr>
        <w:tab/>
        <w:t>Third, AT&amp;T argues that the Commission should disregard the assertion of PTA/CTL that the FCC’s Order constitutes an exogenous event under their Chapter 30 Plans.  As AT&amp;T argued in its Updated Petition, RLECs should not receive additional state support for reductions in their intrastate access rates that</w:t>
      </w:r>
      <w:r w:rsidR="00F85831" w:rsidRPr="00DC30DD">
        <w:rPr>
          <w:rFonts w:cs="Times New (W1)"/>
          <w:bCs/>
          <w:sz w:val="26"/>
          <w:szCs w:val="26"/>
        </w:rPr>
        <w:t xml:space="preserve"> have been ordered by the FCC because such support would undermine the federal reform scheme.  AT&amp;T submits that the FCC rejected a 100% revenue-neutral approach to recovery in recognition of the historical downward trend in access revenues.  AT&amp;T argues that the RLECs “cannot evade this determination by fashioning a backdoor through their Chapter 30 plans that have this Commission give them the support that the FCC did not.”  </w:t>
      </w:r>
      <w:r w:rsidR="00F85831" w:rsidRPr="00DC30DD">
        <w:rPr>
          <w:rFonts w:cs="Times New (W1)"/>
          <w:bCs/>
          <w:i/>
          <w:sz w:val="26"/>
          <w:szCs w:val="26"/>
        </w:rPr>
        <w:t>Id</w:t>
      </w:r>
      <w:r w:rsidR="00155727" w:rsidRPr="00DC30DD">
        <w:rPr>
          <w:rFonts w:cs="Times New (W1)"/>
          <w:bCs/>
          <w:sz w:val="26"/>
          <w:szCs w:val="26"/>
        </w:rPr>
        <w:t xml:space="preserve">. at 17.  </w:t>
      </w:r>
      <w:r w:rsidR="00F85831" w:rsidRPr="00DC30DD">
        <w:rPr>
          <w:rFonts w:cs="Times New (W1)"/>
          <w:bCs/>
          <w:sz w:val="26"/>
          <w:szCs w:val="26"/>
        </w:rPr>
        <w:t xml:space="preserve">AT&amp;T states, however, that this issue will not be ripe for a decision until an RLEC actually petitions for such relief, and suggests that the removal of state price caps will allow RLECs to increase rates without Commission approval.  AT&amp;T suggests that, having set the local benchmark at a more appropriate level, the Commission should get out of the way and let consumers decide.  AT&amp;T also suggests that raising the </w:t>
      </w:r>
      <w:r w:rsidR="007D6DA0" w:rsidRPr="00DC30DD">
        <w:rPr>
          <w:rFonts w:cs="Times New (W1)"/>
          <w:bCs/>
          <w:sz w:val="26"/>
          <w:szCs w:val="26"/>
        </w:rPr>
        <w:t xml:space="preserve">benchmark allows RLECs </w:t>
      </w:r>
      <w:r w:rsidR="00F85831" w:rsidRPr="00DC30DD">
        <w:rPr>
          <w:rFonts w:cs="Times New (W1)"/>
          <w:bCs/>
          <w:sz w:val="26"/>
          <w:szCs w:val="26"/>
        </w:rPr>
        <w:t>to reduce originating access rates</w:t>
      </w:r>
      <w:r w:rsidR="007D6DA0" w:rsidRPr="00DC30DD">
        <w:rPr>
          <w:rFonts w:cs="Times New (W1)"/>
          <w:bCs/>
          <w:sz w:val="26"/>
          <w:szCs w:val="26"/>
        </w:rPr>
        <w:t xml:space="preserve"> at the same time that they are reducing their terminating access rates.  </w:t>
      </w:r>
      <w:r w:rsidR="007D6DA0" w:rsidRPr="00DC30DD">
        <w:rPr>
          <w:rFonts w:cs="Times New (W1)"/>
          <w:bCs/>
          <w:i/>
          <w:sz w:val="26"/>
          <w:szCs w:val="26"/>
        </w:rPr>
        <w:t>Id</w:t>
      </w:r>
      <w:r w:rsidR="007D6DA0" w:rsidRPr="00DC30DD">
        <w:rPr>
          <w:rFonts w:cs="Times New (W1)"/>
          <w:bCs/>
          <w:sz w:val="26"/>
          <w:szCs w:val="26"/>
        </w:rPr>
        <w:t>. at 18-19.  In conclusion, AT&amp;T requests that the Commission deny the Updated Joint Petition filed by PTA/CTL.</w:t>
      </w:r>
    </w:p>
    <w:p w:rsidR="00684DCB" w:rsidRPr="00DC30DD" w:rsidRDefault="00684DCB" w:rsidP="00BC4043">
      <w:pPr>
        <w:spacing w:line="360" w:lineRule="auto"/>
        <w:ind w:firstLine="720"/>
        <w:rPr>
          <w:rFonts w:cs="Times New (W1)"/>
          <w:bCs/>
          <w:sz w:val="26"/>
          <w:szCs w:val="26"/>
        </w:rPr>
      </w:pPr>
    </w:p>
    <w:p w:rsidR="00684DCB" w:rsidRPr="00DC30DD" w:rsidRDefault="00ED471B" w:rsidP="00FB77ED">
      <w:pPr>
        <w:pStyle w:val="Heading3"/>
        <w:ind w:firstLine="720"/>
      </w:pPr>
      <w:bookmarkStart w:id="23" w:name="_Toc332211008"/>
      <w:r w:rsidRPr="00DC30DD">
        <w:t>2.</w:t>
      </w:r>
      <w:r w:rsidRPr="00DC30DD">
        <w:tab/>
      </w:r>
      <w:r w:rsidR="00684DCB" w:rsidRPr="00DC30DD">
        <w:t>PTA/CTL’s Answer</w:t>
      </w:r>
      <w:bookmarkEnd w:id="23"/>
    </w:p>
    <w:p w:rsidR="001710B9" w:rsidRPr="00DC30DD" w:rsidRDefault="001710B9" w:rsidP="001710B9">
      <w:pPr>
        <w:spacing w:line="360" w:lineRule="auto"/>
        <w:rPr>
          <w:rFonts w:cs="Times New (W1)"/>
          <w:bCs/>
          <w:sz w:val="26"/>
          <w:szCs w:val="26"/>
        </w:rPr>
      </w:pPr>
    </w:p>
    <w:p w:rsidR="001710B9" w:rsidRPr="00DC30DD" w:rsidRDefault="001710B9" w:rsidP="001710B9">
      <w:pPr>
        <w:spacing w:line="360" w:lineRule="auto"/>
        <w:ind w:firstLine="720"/>
        <w:rPr>
          <w:rFonts w:cs="Times New (W1)"/>
          <w:bCs/>
          <w:sz w:val="26"/>
          <w:szCs w:val="26"/>
        </w:rPr>
      </w:pPr>
      <w:r w:rsidRPr="00DC30DD">
        <w:rPr>
          <w:rFonts w:cs="Times New (W1)"/>
          <w:bCs/>
          <w:sz w:val="26"/>
          <w:szCs w:val="26"/>
        </w:rPr>
        <w:tab/>
        <w:t>PTA/CTL argue that, in pushing for originating access reform, AT&amp;T once again seeks to force a Pennsylvania proceeding ahead of the federal process.  PTA/CTL state that AT&amp;T</w:t>
      </w:r>
      <w:r w:rsidR="00155727" w:rsidRPr="00DC30DD">
        <w:rPr>
          <w:rFonts w:cs="Times New (W1)"/>
          <w:bCs/>
          <w:sz w:val="26"/>
          <w:szCs w:val="26"/>
        </w:rPr>
        <w:t>’s</w:t>
      </w:r>
      <w:r w:rsidRPr="00DC30DD">
        <w:rPr>
          <w:rFonts w:cs="Times New (W1)"/>
          <w:bCs/>
          <w:sz w:val="26"/>
          <w:szCs w:val="26"/>
        </w:rPr>
        <w:t xml:space="preserve"> proposal would create additional and unnecessary rate increases for RLEC customers and/or revenue reductions for the RLECs serving them.  PTA/CTL submits that AT&amp;T has taken a conflicting position in its advocacy before the FCC, where it urged that originating reductions need to be studied to determine the impact on end users and the potential sources of alternative funding.</w:t>
      </w:r>
      <w:r w:rsidR="00EF0065" w:rsidRPr="00DC30DD">
        <w:rPr>
          <w:rFonts w:cs="Times New (W1)"/>
          <w:bCs/>
          <w:sz w:val="26"/>
          <w:szCs w:val="26"/>
        </w:rPr>
        <w:t xml:space="preserve">  PTA/CTL submit that t</w:t>
      </w:r>
      <w:r w:rsidR="00155727" w:rsidRPr="00DC30DD">
        <w:rPr>
          <w:rFonts w:cs="Times New (W1)"/>
          <w:bCs/>
          <w:sz w:val="26"/>
          <w:szCs w:val="26"/>
        </w:rPr>
        <w:t xml:space="preserve">he </w:t>
      </w:r>
      <w:r w:rsidR="00155727" w:rsidRPr="00DC30DD">
        <w:rPr>
          <w:rFonts w:cs="Times New (W1)"/>
          <w:bCs/>
          <w:sz w:val="26"/>
          <w:szCs w:val="26"/>
        </w:rPr>
        <w:lastRenderedPageBreak/>
        <w:t xml:space="preserve">Commission should reject AT&amp;T’s </w:t>
      </w:r>
      <w:r w:rsidR="00EF0065" w:rsidRPr="00DC30DD">
        <w:rPr>
          <w:rFonts w:cs="Times New (W1)"/>
          <w:bCs/>
          <w:sz w:val="26"/>
          <w:szCs w:val="26"/>
        </w:rPr>
        <w:t>r</w:t>
      </w:r>
      <w:r w:rsidR="00155727" w:rsidRPr="00DC30DD">
        <w:rPr>
          <w:rFonts w:cs="Times New (W1)"/>
          <w:bCs/>
          <w:sz w:val="26"/>
          <w:szCs w:val="26"/>
        </w:rPr>
        <w:t xml:space="preserve">epeated imploring </w:t>
      </w:r>
      <w:r w:rsidR="00EF0065" w:rsidRPr="00DC30DD">
        <w:rPr>
          <w:rFonts w:cs="Times New (W1)"/>
          <w:bCs/>
          <w:sz w:val="26"/>
          <w:szCs w:val="26"/>
        </w:rPr>
        <w:t>that the Commission once again get ahead of the federal process.  PTA/CTL Answer at 2-3.</w:t>
      </w:r>
    </w:p>
    <w:p w:rsidR="00185373" w:rsidRPr="00DC30DD" w:rsidRDefault="00185373" w:rsidP="001710B9">
      <w:pPr>
        <w:spacing w:line="360" w:lineRule="auto"/>
        <w:ind w:firstLine="720"/>
        <w:rPr>
          <w:rFonts w:cs="Times New (W1)"/>
          <w:bCs/>
          <w:sz w:val="26"/>
          <w:szCs w:val="26"/>
        </w:rPr>
      </w:pPr>
    </w:p>
    <w:p w:rsidR="00185373" w:rsidRPr="00DC30DD" w:rsidRDefault="00185373" w:rsidP="001710B9">
      <w:pPr>
        <w:spacing w:line="360" w:lineRule="auto"/>
        <w:ind w:firstLine="720"/>
        <w:rPr>
          <w:rFonts w:cs="Times New (W1)"/>
          <w:bCs/>
          <w:sz w:val="26"/>
          <w:szCs w:val="26"/>
        </w:rPr>
      </w:pPr>
      <w:r w:rsidRPr="00DC30DD">
        <w:rPr>
          <w:rFonts w:cs="Times New (W1)"/>
          <w:bCs/>
          <w:sz w:val="26"/>
          <w:szCs w:val="26"/>
        </w:rPr>
        <w:tab/>
        <w:t xml:space="preserve">PTA/CTL state that the RLECs consistently have maintained that the Commission should not act in advance of the FCC, and that the Commission consistently had agreed with this approach until AT&amp;T </w:t>
      </w:r>
      <w:r w:rsidR="00795D8C" w:rsidRPr="00DC30DD">
        <w:rPr>
          <w:rFonts w:cs="Times New (W1)"/>
          <w:bCs/>
          <w:sz w:val="26"/>
          <w:szCs w:val="26"/>
        </w:rPr>
        <w:t>filed ninety</w:t>
      </w:r>
      <w:r w:rsidRPr="00DC30DD">
        <w:rPr>
          <w:rFonts w:cs="Times New (W1)"/>
          <w:bCs/>
          <w:sz w:val="26"/>
          <w:szCs w:val="26"/>
        </w:rPr>
        <w:t>-six f</w:t>
      </w:r>
      <w:r w:rsidR="00155727" w:rsidRPr="00DC30DD">
        <w:rPr>
          <w:rFonts w:cs="Times New (W1)"/>
          <w:bCs/>
          <w:sz w:val="26"/>
          <w:szCs w:val="26"/>
        </w:rPr>
        <w:t>ormal complaints against the RLE</w:t>
      </w:r>
      <w:r w:rsidRPr="00DC30DD">
        <w:rPr>
          <w:rFonts w:cs="Times New (W1)"/>
          <w:bCs/>
          <w:sz w:val="26"/>
          <w:szCs w:val="26"/>
        </w:rPr>
        <w:t>Cs in the spring of 2009, whic</w:t>
      </w:r>
      <w:r w:rsidR="00155727" w:rsidRPr="00DC30DD">
        <w:rPr>
          <w:rFonts w:cs="Times New (W1)"/>
          <w:bCs/>
          <w:sz w:val="26"/>
          <w:szCs w:val="26"/>
        </w:rPr>
        <w:t>h opened a proceeding in which P</w:t>
      </w:r>
      <w:r w:rsidRPr="00DC30DD">
        <w:rPr>
          <w:rFonts w:cs="Times New (W1)"/>
          <w:bCs/>
          <w:sz w:val="26"/>
          <w:szCs w:val="26"/>
        </w:rPr>
        <w:t xml:space="preserve">arties have spent countless hours and resources arguing about intrastate access reform.  For the most part, this mega-investigation/complaint proceeding and the </w:t>
      </w:r>
      <w:r w:rsidR="00155727" w:rsidRPr="00DC30DD">
        <w:rPr>
          <w:rFonts w:cs="Times New (W1)"/>
          <w:bCs/>
          <w:sz w:val="26"/>
          <w:szCs w:val="26"/>
        </w:rPr>
        <w:t>resulting July 2011 Order have “c</w:t>
      </w:r>
      <w:r w:rsidR="00B6603B" w:rsidRPr="00DC30DD">
        <w:rPr>
          <w:rFonts w:cs="Times New (W1)"/>
          <w:bCs/>
          <w:sz w:val="26"/>
          <w:szCs w:val="26"/>
        </w:rPr>
        <w:t>ome to naught</w:t>
      </w:r>
      <w:r w:rsidR="00155727" w:rsidRPr="00DC30DD">
        <w:rPr>
          <w:rFonts w:cs="Times New (W1)"/>
          <w:bCs/>
          <w:sz w:val="26"/>
          <w:szCs w:val="26"/>
        </w:rPr>
        <w:t>”</w:t>
      </w:r>
      <w:r w:rsidR="00B6603B" w:rsidRPr="00DC30DD">
        <w:rPr>
          <w:rFonts w:cs="Times New (W1)"/>
          <w:bCs/>
          <w:sz w:val="26"/>
          <w:szCs w:val="26"/>
        </w:rPr>
        <w:t xml:space="preserve"> because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has pre-empted the Commission in the area of terminating switched access rates.</w:t>
      </w:r>
      <w:r w:rsidR="00E76234" w:rsidRPr="00DC30DD">
        <w:rPr>
          <w:rFonts w:cs="Times New (W1)"/>
          <w:bCs/>
          <w:sz w:val="26"/>
          <w:szCs w:val="26"/>
        </w:rPr>
        <w:t xml:space="preserve">  Had the </w:t>
      </w:r>
      <w:r w:rsidR="00E76234" w:rsidRPr="00DC30DD">
        <w:rPr>
          <w:rFonts w:cs="Times New (W1)"/>
          <w:bCs/>
          <w:i/>
          <w:sz w:val="26"/>
          <w:szCs w:val="26"/>
        </w:rPr>
        <w:t>July 2011 Order</w:t>
      </w:r>
      <w:r w:rsidR="00E76234" w:rsidRPr="00DC30DD">
        <w:rPr>
          <w:rFonts w:cs="Times New (W1)"/>
          <w:bCs/>
          <w:sz w:val="26"/>
          <w:szCs w:val="26"/>
        </w:rPr>
        <w:t xml:space="preserve"> been implemented, </w:t>
      </w:r>
      <w:r w:rsidR="00155727" w:rsidRPr="00DC30DD">
        <w:rPr>
          <w:rFonts w:cs="Times New (W1)"/>
          <w:bCs/>
          <w:sz w:val="26"/>
          <w:szCs w:val="26"/>
        </w:rPr>
        <w:t xml:space="preserve">PTA/CTL claim that </w:t>
      </w:r>
      <w:r w:rsidR="00E76234" w:rsidRPr="00DC30DD">
        <w:rPr>
          <w:rFonts w:cs="Times New (W1)"/>
          <w:bCs/>
          <w:sz w:val="26"/>
          <w:szCs w:val="26"/>
        </w:rPr>
        <w:t xml:space="preserve">the result would have </w:t>
      </w:r>
      <w:r w:rsidR="00155727" w:rsidRPr="00DC30DD">
        <w:rPr>
          <w:rFonts w:cs="Times New (W1)"/>
          <w:bCs/>
          <w:sz w:val="26"/>
          <w:szCs w:val="26"/>
        </w:rPr>
        <w:t xml:space="preserve">been the worst of both worlds: </w:t>
      </w:r>
      <w:r w:rsidR="00E76234" w:rsidRPr="00DC30DD">
        <w:rPr>
          <w:rFonts w:cs="Times New (W1)"/>
          <w:bCs/>
          <w:sz w:val="26"/>
          <w:szCs w:val="26"/>
        </w:rPr>
        <w:t xml:space="preserve">an increase of $8.03 in residential rates and a </w:t>
      </w:r>
      <w:r w:rsidR="00541A79" w:rsidRPr="00DC30DD">
        <w:rPr>
          <w:rFonts w:cs="Times New (W1)"/>
          <w:bCs/>
          <w:sz w:val="26"/>
          <w:szCs w:val="26"/>
        </w:rPr>
        <w:t>CC/</w:t>
      </w:r>
      <w:r w:rsidR="00E76234" w:rsidRPr="00DC30DD">
        <w:rPr>
          <w:rFonts w:cs="Times New (W1)"/>
          <w:bCs/>
          <w:sz w:val="26"/>
          <w:szCs w:val="26"/>
        </w:rPr>
        <w:t>CCL</w:t>
      </w:r>
      <w:r w:rsidR="00541A79" w:rsidRPr="00DC30DD">
        <w:rPr>
          <w:rFonts w:cs="Times New (W1)"/>
          <w:bCs/>
          <w:sz w:val="26"/>
          <w:szCs w:val="26"/>
        </w:rPr>
        <w:t>C</w:t>
      </w:r>
      <w:r w:rsidR="00E76234" w:rsidRPr="00DC30DD">
        <w:rPr>
          <w:rFonts w:cs="Times New (W1)"/>
          <w:bCs/>
          <w:sz w:val="26"/>
          <w:szCs w:val="26"/>
        </w:rPr>
        <w:t xml:space="preserve"> of $2.50 per month, which would have been swept into the federal ARC and CAF, with an additional ARC of $1.00 per month over the FCC’s two-year transition, for a total end-user impact of $9.03 per month.  </w:t>
      </w:r>
      <w:r w:rsidR="00541A79" w:rsidRPr="00DC30DD">
        <w:rPr>
          <w:rFonts w:cs="Times New (W1)"/>
          <w:bCs/>
          <w:i/>
          <w:sz w:val="26"/>
          <w:szCs w:val="26"/>
        </w:rPr>
        <w:t>Id</w:t>
      </w:r>
      <w:r w:rsidR="00541A79" w:rsidRPr="00DC30DD">
        <w:rPr>
          <w:rFonts w:cs="Times New (W1)"/>
          <w:bCs/>
          <w:sz w:val="26"/>
          <w:szCs w:val="26"/>
        </w:rPr>
        <w:t xml:space="preserve">. at 4.  </w:t>
      </w:r>
      <w:r w:rsidR="00E76234" w:rsidRPr="00DC30DD">
        <w:rPr>
          <w:rFonts w:cs="Times New (W1)"/>
          <w:bCs/>
          <w:sz w:val="26"/>
          <w:szCs w:val="26"/>
        </w:rPr>
        <w:t>“As it stands now, without the implementation of the [</w:t>
      </w:r>
      <w:r w:rsidR="00E76234" w:rsidRPr="00DC30DD">
        <w:rPr>
          <w:rFonts w:cs="Times New (W1)"/>
          <w:bCs/>
          <w:i/>
          <w:sz w:val="26"/>
          <w:szCs w:val="26"/>
        </w:rPr>
        <w:t>July 2011 Order</w:t>
      </w:r>
      <w:r w:rsidR="00E76234" w:rsidRPr="00DC30DD">
        <w:rPr>
          <w:rFonts w:cs="Times New (W1)"/>
          <w:bCs/>
          <w:sz w:val="26"/>
          <w:szCs w:val="26"/>
        </w:rPr>
        <w:t xml:space="preserve">], the achievement of parity has that same end user impact of $1.00 per month.”  </w:t>
      </w:r>
      <w:r w:rsidR="00E76234" w:rsidRPr="00DC30DD">
        <w:rPr>
          <w:rFonts w:cs="Times New (W1)"/>
          <w:bCs/>
          <w:i/>
          <w:sz w:val="26"/>
          <w:szCs w:val="26"/>
        </w:rPr>
        <w:t>Id</w:t>
      </w:r>
      <w:r w:rsidR="00E76234" w:rsidRPr="00DC30DD">
        <w:rPr>
          <w:rFonts w:cs="Times New (W1)"/>
          <w:bCs/>
          <w:sz w:val="26"/>
          <w:szCs w:val="26"/>
        </w:rPr>
        <w:t>.  PTA/CTL state that Pennsylvania end-user rates would have been higher had the Commission acted.  “The FCC did not take early adopte</w:t>
      </w:r>
      <w:r w:rsidR="00541A79" w:rsidRPr="00DC30DD">
        <w:rPr>
          <w:rFonts w:cs="Times New (W1)"/>
          <w:bCs/>
          <w:sz w:val="26"/>
          <w:szCs w:val="26"/>
        </w:rPr>
        <w:t>r</w:t>
      </w:r>
      <w:r w:rsidR="00E76234" w:rsidRPr="00DC30DD">
        <w:rPr>
          <w:rFonts w:cs="Times New (W1)"/>
          <w:bCs/>
          <w:sz w:val="26"/>
          <w:szCs w:val="26"/>
        </w:rPr>
        <w:t xml:space="preserve"> state action into account as AT&amp;T recklessly advised.  </w:t>
      </w:r>
      <w:r w:rsidR="00E76234" w:rsidRPr="00DC30DD">
        <w:rPr>
          <w:rFonts w:cs="Times New (W1)"/>
          <w:bCs/>
          <w:i/>
          <w:sz w:val="26"/>
          <w:szCs w:val="26"/>
        </w:rPr>
        <w:t>Id</w:t>
      </w:r>
      <w:r w:rsidR="00E76234" w:rsidRPr="00DC30DD">
        <w:rPr>
          <w:rFonts w:cs="Times New (W1)"/>
          <w:bCs/>
          <w:sz w:val="26"/>
          <w:szCs w:val="26"/>
        </w:rPr>
        <w:t xml:space="preserve">. at 5.  </w:t>
      </w:r>
    </w:p>
    <w:p w:rsidR="008E287C" w:rsidRPr="00DC30DD" w:rsidRDefault="008E287C" w:rsidP="001710B9">
      <w:pPr>
        <w:spacing w:line="360" w:lineRule="auto"/>
        <w:ind w:firstLine="720"/>
        <w:rPr>
          <w:rFonts w:cs="Times New (W1)"/>
          <w:bCs/>
          <w:sz w:val="26"/>
          <w:szCs w:val="26"/>
        </w:rPr>
      </w:pPr>
    </w:p>
    <w:p w:rsidR="008E287C" w:rsidRPr="00DC30DD" w:rsidRDefault="008E287C" w:rsidP="001710B9">
      <w:pPr>
        <w:spacing w:line="360" w:lineRule="auto"/>
        <w:ind w:firstLine="720"/>
        <w:rPr>
          <w:rFonts w:cs="Times New (W1)"/>
          <w:bCs/>
          <w:sz w:val="26"/>
          <w:szCs w:val="26"/>
        </w:rPr>
      </w:pPr>
      <w:r w:rsidRPr="00DC30DD">
        <w:rPr>
          <w:rFonts w:cs="Times New (W1)"/>
          <w:bCs/>
          <w:sz w:val="26"/>
          <w:szCs w:val="26"/>
        </w:rPr>
        <w:tab/>
        <w:t>Second, PTA/CTL note that AT&amp;T, CTL, FairPoint, Frontier, Verizon and Windstream were signatories to the ABC Plan that was submitted to the FCC on July 29, 2011.  While the FCC did not adopt the ABC Plan in its entirety, it adopted its framework and many of its important features.  The ABC Plan proposed reductions to terminating access rates and explicitly deferred any reductions in originating access charges.  PTA/CTL suggest that AT&amp;T is taking a position in the instant proceeding that is contrary to the position it has taken before the FCC</w:t>
      </w:r>
      <w:r w:rsidR="00BD15A3" w:rsidRPr="00DC30DD">
        <w:rPr>
          <w:rFonts w:cs="Times New (W1)"/>
          <w:bCs/>
          <w:sz w:val="26"/>
          <w:szCs w:val="26"/>
        </w:rPr>
        <w:t xml:space="preserve"> because, unlike other states, AT&amp;T does not have any affiliated ILECs in Pennsylvania and</w:t>
      </w:r>
      <w:r w:rsidR="00155727" w:rsidRPr="00DC30DD">
        <w:rPr>
          <w:rFonts w:cs="Times New (W1)"/>
          <w:bCs/>
          <w:sz w:val="26"/>
          <w:szCs w:val="26"/>
        </w:rPr>
        <w:t>,</w:t>
      </w:r>
      <w:r w:rsidR="00BD15A3" w:rsidRPr="00DC30DD">
        <w:rPr>
          <w:rFonts w:cs="Times New (W1)"/>
          <w:bCs/>
          <w:sz w:val="26"/>
          <w:szCs w:val="26"/>
        </w:rPr>
        <w:t xml:space="preserve"> therefore</w:t>
      </w:r>
      <w:r w:rsidR="00155727" w:rsidRPr="00DC30DD">
        <w:rPr>
          <w:rFonts w:cs="Times New (W1)"/>
          <w:bCs/>
          <w:sz w:val="26"/>
          <w:szCs w:val="26"/>
        </w:rPr>
        <w:t>,</w:t>
      </w:r>
      <w:r w:rsidR="00BD15A3" w:rsidRPr="00DC30DD">
        <w:rPr>
          <w:rFonts w:cs="Times New (W1)"/>
          <w:bCs/>
          <w:sz w:val="26"/>
          <w:szCs w:val="26"/>
        </w:rPr>
        <w:t xml:space="preserve"> does not concern itself </w:t>
      </w:r>
      <w:r w:rsidR="00BD15A3" w:rsidRPr="00DC30DD">
        <w:rPr>
          <w:rFonts w:cs="Times New (W1)"/>
          <w:bCs/>
          <w:sz w:val="26"/>
          <w:szCs w:val="26"/>
        </w:rPr>
        <w:lastRenderedPageBreak/>
        <w:t>here with the impacts on ILECs and their customers.  PTA/CTL suggest that AT&amp;T</w:t>
      </w:r>
      <w:r w:rsidR="00155727" w:rsidRPr="00DC30DD">
        <w:rPr>
          <w:rFonts w:cs="Times New (W1)"/>
          <w:bCs/>
          <w:sz w:val="26"/>
          <w:szCs w:val="26"/>
        </w:rPr>
        <w:t>’</w:t>
      </w:r>
      <w:r w:rsidR="00BD15A3" w:rsidRPr="00DC30DD">
        <w:rPr>
          <w:rFonts w:cs="Times New (W1)"/>
          <w:bCs/>
          <w:sz w:val="26"/>
          <w:szCs w:val="26"/>
        </w:rPr>
        <w:t xml:space="preserve">s federal policy view is more balanced </w:t>
      </w:r>
      <w:r w:rsidR="00765632" w:rsidRPr="00DC30DD">
        <w:rPr>
          <w:rFonts w:cs="Times New (W1)"/>
          <w:bCs/>
          <w:sz w:val="26"/>
          <w:szCs w:val="26"/>
        </w:rPr>
        <w:t>tha</w:t>
      </w:r>
      <w:r w:rsidR="00765632">
        <w:rPr>
          <w:rFonts w:cs="Times New (W1)"/>
          <w:bCs/>
          <w:sz w:val="26"/>
          <w:szCs w:val="26"/>
        </w:rPr>
        <w:t>n</w:t>
      </w:r>
      <w:r w:rsidR="00765632" w:rsidRPr="00DC30DD">
        <w:rPr>
          <w:rFonts w:cs="Times New (W1)"/>
          <w:bCs/>
          <w:sz w:val="26"/>
          <w:szCs w:val="26"/>
        </w:rPr>
        <w:t xml:space="preserve"> </w:t>
      </w:r>
      <w:r w:rsidR="00BD15A3" w:rsidRPr="00DC30DD">
        <w:rPr>
          <w:rFonts w:cs="Times New (W1)"/>
          <w:bCs/>
          <w:sz w:val="26"/>
          <w:szCs w:val="26"/>
        </w:rPr>
        <w:t xml:space="preserve">the one-dimensional opportunistic positions that AT&amp;T has taken before the Commission.  </w:t>
      </w:r>
      <w:r w:rsidR="00BD15A3" w:rsidRPr="00DC30DD">
        <w:rPr>
          <w:rFonts w:cs="Times New (W1)"/>
          <w:bCs/>
          <w:i/>
          <w:sz w:val="26"/>
          <w:szCs w:val="26"/>
        </w:rPr>
        <w:t>Id</w:t>
      </w:r>
      <w:r w:rsidR="00BD15A3" w:rsidRPr="00DC30DD">
        <w:rPr>
          <w:rFonts w:cs="Times New (W1)"/>
          <w:bCs/>
          <w:sz w:val="26"/>
          <w:szCs w:val="26"/>
        </w:rPr>
        <w:t>. at 6-9.</w:t>
      </w:r>
    </w:p>
    <w:p w:rsidR="00BD15A3" w:rsidRPr="00DC30DD" w:rsidRDefault="00BD15A3" w:rsidP="001710B9">
      <w:pPr>
        <w:spacing w:line="360" w:lineRule="auto"/>
        <w:ind w:firstLine="720"/>
        <w:rPr>
          <w:rFonts w:cs="Times New (W1)"/>
          <w:bCs/>
          <w:sz w:val="26"/>
          <w:szCs w:val="26"/>
        </w:rPr>
      </w:pPr>
    </w:p>
    <w:p w:rsidR="00BD15A3" w:rsidRPr="00DC30DD" w:rsidRDefault="00BD15A3" w:rsidP="001710B9">
      <w:pPr>
        <w:spacing w:line="360" w:lineRule="auto"/>
        <w:ind w:firstLine="720"/>
        <w:rPr>
          <w:rFonts w:cs="Times New (W1)"/>
          <w:bCs/>
          <w:sz w:val="26"/>
          <w:szCs w:val="26"/>
        </w:rPr>
      </w:pPr>
      <w:r w:rsidRPr="00DC30DD">
        <w:rPr>
          <w:rFonts w:cs="Times New (W1)"/>
          <w:bCs/>
          <w:sz w:val="26"/>
          <w:szCs w:val="26"/>
        </w:rPr>
        <w:tab/>
      </w:r>
      <w:r w:rsidR="00424934" w:rsidRPr="00DC30DD">
        <w:rPr>
          <w:rFonts w:cs="Times New (W1)"/>
          <w:bCs/>
          <w:sz w:val="26"/>
          <w:szCs w:val="26"/>
        </w:rPr>
        <w:t>Third, although PTA</w:t>
      </w:r>
      <w:r w:rsidR="00765632">
        <w:rPr>
          <w:rFonts w:cs="Times New (W1)"/>
          <w:bCs/>
          <w:sz w:val="26"/>
          <w:szCs w:val="26"/>
        </w:rPr>
        <w:t>/</w:t>
      </w:r>
      <w:r w:rsidR="00424934" w:rsidRPr="00DC30DD">
        <w:rPr>
          <w:rFonts w:cs="Times New (W1)"/>
          <w:bCs/>
          <w:sz w:val="26"/>
          <w:szCs w:val="26"/>
        </w:rPr>
        <w:t xml:space="preserve">CTL recognize the usefulness of the intrastate CC/CCLC for terminating access traffic, they nevertheless acknowledge that it has been impacted by the </w:t>
      </w:r>
      <w:r w:rsidR="00424934" w:rsidRPr="00DC30DD">
        <w:rPr>
          <w:rFonts w:cs="Times New (W1)"/>
          <w:bCs/>
          <w:i/>
          <w:sz w:val="26"/>
          <w:szCs w:val="26"/>
        </w:rPr>
        <w:t>FCC Order</w:t>
      </w:r>
      <w:r w:rsidR="00424934" w:rsidRPr="00DC30DD">
        <w:rPr>
          <w:rFonts w:cs="Times New (W1)"/>
          <w:bCs/>
          <w:sz w:val="26"/>
          <w:szCs w:val="26"/>
        </w:rPr>
        <w:t xml:space="preserve"> directives and the FCC’s exercise of federal preemption.  </w:t>
      </w:r>
      <w:r w:rsidR="00424934" w:rsidRPr="00DC30DD">
        <w:rPr>
          <w:rFonts w:cs="Times New (W1)"/>
          <w:bCs/>
          <w:i/>
          <w:sz w:val="26"/>
          <w:szCs w:val="26"/>
        </w:rPr>
        <w:t>Id.</w:t>
      </w:r>
      <w:r w:rsidR="00424934" w:rsidRPr="00DC30DD">
        <w:rPr>
          <w:rFonts w:cs="Times New (W1)"/>
          <w:bCs/>
          <w:sz w:val="26"/>
          <w:szCs w:val="26"/>
        </w:rPr>
        <w:t xml:space="preserve"> at 11-12.  </w:t>
      </w:r>
      <w:r w:rsidR="003363DA" w:rsidRPr="00DC30DD">
        <w:rPr>
          <w:rFonts w:cs="Times New (W1)"/>
          <w:bCs/>
          <w:sz w:val="26"/>
          <w:szCs w:val="26"/>
        </w:rPr>
        <w:t>PTA/CTL aver that t</w:t>
      </w:r>
      <w:r w:rsidR="00583E0E" w:rsidRPr="00DC30DD">
        <w:rPr>
          <w:rFonts w:cs="Times New (W1)"/>
          <w:bCs/>
          <w:sz w:val="26"/>
          <w:szCs w:val="26"/>
        </w:rPr>
        <w:t xml:space="preserve">he FCC has abandoned the “calling party network pays” model that has dominated intercarrier compensation regimes for the last century in favor of “bill and keep” for all traffic exchanged with the wireline industry.  The Commission’s </w:t>
      </w:r>
      <w:r w:rsidR="00583E0E" w:rsidRPr="00DC30DD">
        <w:rPr>
          <w:rFonts w:cs="Times New (W1)"/>
          <w:bCs/>
          <w:i/>
          <w:sz w:val="26"/>
          <w:szCs w:val="26"/>
        </w:rPr>
        <w:t>July 2011 Order</w:t>
      </w:r>
      <w:r w:rsidR="00583E0E" w:rsidRPr="00DC30DD">
        <w:rPr>
          <w:rFonts w:cs="Times New (W1)"/>
          <w:bCs/>
          <w:sz w:val="26"/>
          <w:szCs w:val="26"/>
        </w:rPr>
        <w:t xml:space="preserve"> is based on the “calling party network pays” regime that th</w:t>
      </w:r>
      <w:r w:rsidR="003363DA" w:rsidRPr="00DC30DD">
        <w:rPr>
          <w:rFonts w:cs="Times New (W1)"/>
          <w:bCs/>
          <w:sz w:val="26"/>
          <w:szCs w:val="26"/>
        </w:rPr>
        <w:t>e FCC has abandoned.  PTA/CTL further aver that t</w:t>
      </w:r>
      <w:r w:rsidR="00B6603B" w:rsidRPr="00DC30DD">
        <w:rPr>
          <w:rFonts w:cs="Times New (W1)"/>
          <w:bCs/>
          <w:sz w:val="26"/>
          <w:szCs w:val="26"/>
        </w:rPr>
        <w:t xml:space="preserve">he </w:t>
      </w:r>
      <w:r w:rsidR="00B6603B" w:rsidRPr="00DC30DD">
        <w:rPr>
          <w:rFonts w:cs="Times New (W1)"/>
          <w:bCs/>
          <w:i/>
          <w:sz w:val="26"/>
          <w:szCs w:val="26"/>
        </w:rPr>
        <w:t xml:space="preserve">FCC </w:t>
      </w:r>
      <w:r w:rsidR="00583E0E" w:rsidRPr="00DC30DD">
        <w:rPr>
          <w:rFonts w:cs="Times New (W1)"/>
          <w:bCs/>
          <w:i/>
          <w:sz w:val="26"/>
          <w:szCs w:val="26"/>
        </w:rPr>
        <w:t>Order</w:t>
      </w:r>
      <w:r w:rsidR="00583E0E" w:rsidRPr="00DC30DD">
        <w:rPr>
          <w:rFonts w:cs="Times New (W1)"/>
          <w:bCs/>
          <w:sz w:val="26"/>
          <w:szCs w:val="26"/>
        </w:rPr>
        <w:t xml:space="preserve"> results in a much lower increase to local rates than that which would have resulted under the Commission’s </w:t>
      </w:r>
      <w:r w:rsidR="00583E0E" w:rsidRPr="00DC30DD">
        <w:rPr>
          <w:rFonts w:cs="Times New (W1)"/>
          <w:bCs/>
          <w:i/>
          <w:sz w:val="26"/>
          <w:szCs w:val="26"/>
        </w:rPr>
        <w:t>July 2011 Order</w:t>
      </w:r>
      <w:r w:rsidR="00583E0E" w:rsidRPr="00DC30DD">
        <w:rPr>
          <w:rFonts w:cs="Times New (W1)"/>
          <w:bCs/>
          <w:sz w:val="26"/>
          <w:szCs w:val="26"/>
        </w:rPr>
        <w:t>, primarily due to the FCC’s use of the CAF to fund its parity objective.</w:t>
      </w:r>
      <w:r w:rsidR="00350D9C" w:rsidRPr="00DC30DD">
        <w:rPr>
          <w:rFonts w:cs="Times New (W1)"/>
          <w:bCs/>
          <w:sz w:val="26"/>
          <w:szCs w:val="26"/>
        </w:rPr>
        <w:t xml:space="preserve">  The Commission, on the other hand, rejected the use of the PaUSF to fund access rate decreases.  “The $2.50 CCL served, a</w:t>
      </w:r>
      <w:r w:rsidR="00424934" w:rsidRPr="00DC30DD">
        <w:rPr>
          <w:rFonts w:cs="Times New (W1)"/>
          <w:bCs/>
          <w:sz w:val="26"/>
          <w:szCs w:val="26"/>
        </w:rPr>
        <w:t>t</w:t>
      </w:r>
      <w:r w:rsidR="00350D9C" w:rsidRPr="00DC30DD">
        <w:rPr>
          <w:rFonts w:cs="Times New (W1)"/>
          <w:bCs/>
          <w:sz w:val="26"/>
          <w:szCs w:val="26"/>
        </w:rPr>
        <w:t xml:space="preserve"> least in part, to mitigate the local rate increases.  Whatever the merits of retaining a CCL on terminating switched access rates, it has now been swept aside by federal preemption.”  </w:t>
      </w:r>
      <w:r w:rsidR="00350D9C" w:rsidRPr="00DC30DD">
        <w:rPr>
          <w:rFonts w:cs="Times New (W1)"/>
          <w:bCs/>
          <w:i/>
          <w:sz w:val="26"/>
          <w:szCs w:val="26"/>
        </w:rPr>
        <w:t>Id</w:t>
      </w:r>
      <w:r w:rsidR="00350D9C" w:rsidRPr="00DC30DD">
        <w:rPr>
          <w:rFonts w:cs="Times New (W1)"/>
          <w:bCs/>
          <w:sz w:val="26"/>
          <w:szCs w:val="26"/>
        </w:rPr>
        <w:t>. at 11 (footnote omitted).</w:t>
      </w:r>
    </w:p>
    <w:p w:rsidR="00350D9C" w:rsidRPr="00DC30DD" w:rsidRDefault="00350D9C" w:rsidP="001710B9">
      <w:pPr>
        <w:spacing w:line="360" w:lineRule="auto"/>
        <w:ind w:firstLine="720"/>
        <w:rPr>
          <w:rFonts w:cs="Times New (W1)"/>
          <w:bCs/>
          <w:sz w:val="26"/>
          <w:szCs w:val="26"/>
        </w:rPr>
      </w:pPr>
    </w:p>
    <w:p w:rsidR="00350D9C" w:rsidRPr="00DC30DD" w:rsidRDefault="00350D9C" w:rsidP="00F21685">
      <w:pPr>
        <w:spacing w:line="360" w:lineRule="auto"/>
        <w:ind w:firstLine="720"/>
        <w:rPr>
          <w:rFonts w:cs="Times New (W1)"/>
          <w:bCs/>
          <w:sz w:val="26"/>
          <w:szCs w:val="26"/>
        </w:rPr>
      </w:pPr>
      <w:r w:rsidRPr="00DC30DD">
        <w:rPr>
          <w:rFonts w:cs="Times New (W1)"/>
          <w:bCs/>
          <w:sz w:val="26"/>
          <w:szCs w:val="26"/>
        </w:rPr>
        <w:tab/>
        <w:t xml:space="preserve">Fourth, PTA/CTL strongly oppose AT&amp;T’s proposal that the Commission undertake immediate steps to reduce originating access rates, and AT&amp;T’s proposals that the </w:t>
      </w:r>
      <w:r w:rsidRPr="00DC30DD">
        <w:rPr>
          <w:rFonts w:cs="Times New (W1)"/>
          <w:bCs/>
          <w:i/>
          <w:sz w:val="26"/>
          <w:szCs w:val="26"/>
        </w:rPr>
        <w:t>July 2011 Order</w:t>
      </w:r>
      <w:r w:rsidRPr="00DC30DD">
        <w:rPr>
          <w:rFonts w:cs="Times New (W1)"/>
          <w:bCs/>
          <w:sz w:val="26"/>
          <w:szCs w:val="26"/>
        </w:rPr>
        <w:t xml:space="preserve"> be </w:t>
      </w:r>
      <w:r w:rsidR="00467A06" w:rsidRPr="00DC30DD">
        <w:rPr>
          <w:rFonts w:cs="Times New (W1)"/>
          <w:bCs/>
          <w:sz w:val="26"/>
          <w:szCs w:val="26"/>
        </w:rPr>
        <w:t xml:space="preserve">further </w:t>
      </w:r>
      <w:r w:rsidRPr="00DC30DD">
        <w:rPr>
          <w:rFonts w:cs="Times New (W1)"/>
          <w:bCs/>
          <w:sz w:val="26"/>
          <w:szCs w:val="26"/>
        </w:rPr>
        <w:t>revised to its advantage by (1) accelerating the timeframes selected by the Commission, and (2) eliminating the CCL altogether.</w:t>
      </w:r>
      <w:r w:rsidR="00467A06" w:rsidRPr="00DC30DD">
        <w:rPr>
          <w:rFonts w:cs="Times New (W1)"/>
          <w:bCs/>
          <w:sz w:val="26"/>
          <w:szCs w:val="26"/>
        </w:rPr>
        <w:t xml:space="preserve">  PTA/CTL characterize AT&amp;T’s proposal as reckless and unwise, and reiterate their position that originating access reductions contemplated by the </w:t>
      </w:r>
      <w:r w:rsidR="00467A06" w:rsidRPr="00DC30DD">
        <w:rPr>
          <w:rFonts w:cs="Times New (W1)"/>
          <w:bCs/>
          <w:i/>
          <w:sz w:val="26"/>
          <w:szCs w:val="26"/>
        </w:rPr>
        <w:t>July 2011 Order</w:t>
      </w:r>
      <w:r w:rsidR="00467A06" w:rsidRPr="00DC30DD">
        <w:rPr>
          <w:rFonts w:cs="Times New (W1)"/>
          <w:bCs/>
          <w:sz w:val="26"/>
          <w:szCs w:val="26"/>
        </w:rPr>
        <w:t xml:space="preserve"> should be stayed pending action by the FCC.  PTA/CTL submit that there are overlapping issues and impacts at play that have not been explored on the record in this proceeding, and that addressing originating access charges in isolation would be overly simplistic.  </w:t>
      </w:r>
      <w:r w:rsidR="00467A06" w:rsidRPr="00DC30DD">
        <w:rPr>
          <w:rFonts w:cs="Times New (W1)"/>
          <w:bCs/>
          <w:i/>
          <w:sz w:val="26"/>
          <w:szCs w:val="26"/>
        </w:rPr>
        <w:t>Id</w:t>
      </w:r>
      <w:r w:rsidR="00467A06" w:rsidRPr="00DC30DD">
        <w:rPr>
          <w:rFonts w:cs="Times New (W1)"/>
          <w:bCs/>
          <w:sz w:val="26"/>
          <w:szCs w:val="26"/>
        </w:rPr>
        <w:t>. at 11</w:t>
      </w:r>
      <w:r w:rsidR="00F21685">
        <w:rPr>
          <w:rFonts w:cs="Times New (W1)"/>
          <w:bCs/>
          <w:sz w:val="26"/>
          <w:szCs w:val="26"/>
        </w:rPr>
        <w:noBreakHyphen/>
      </w:r>
      <w:r w:rsidR="00467A06" w:rsidRPr="00DC30DD">
        <w:rPr>
          <w:rFonts w:cs="Times New (W1)"/>
          <w:bCs/>
          <w:sz w:val="26"/>
          <w:szCs w:val="26"/>
        </w:rPr>
        <w:t>13.</w:t>
      </w:r>
    </w:p>
    <w:p w:rsidR="00467A06" w:rsidRPr="00DC30DD" w:rsidRDefault="00467A06" w:rsidP="001710B9">
      <w:pPr>
        <w:spacing w:line="360" w:lineRule="auto"/>
        <w:ind w:firstLine="720"/>
        <w:rPr>
          <w:rFonts w:cs="Times New (W1)"/>
          <w:bCs/>
          <w:sz w:val="26"/>
          <w:szCs w:val="26"/>
        </w:rPr>
      </w:pPr>
    </w:p>
    <w:p w:rsidR="00467A06" w:rsidRPr="00DC30DD" w:rsidRDefault="00467A06" w:rsidP="001710B9">
      <w:pPr>
        <w:spacing w:line="360" w:lineRule="auto"/>
        <w:ind w:firstLine="720"/>
        <w:rPr>
          <w:rFonts w:cs="Times New (W1)"/>
          <w:bCs/>
          <w:sz w:val="26"/>
          <w:szCs w:val="26"/>
        </w:rPr>
      </w:pPr>
      <w:r w:rsidRPr="00DC30DD">
        <w:rPr>
          <w:rFonts w:cs="Times New (W1)"/>
          <w:bCs/>
          <w:sz w:val="26"/>
          <w:szCs w:val="26"/>
        </w:rPr>
        <w:tab/>
        <w:t xml:space="preserve">Fifth, PTA/CTL argue that the FCC’s decision is </w:t>
      </w:r>
      <w:r w:rsidR="00AD1481" w:rsidRPr="00DC30DD">
        <w:rPr>
          <w:rFonts w:cs="Times New (W1)"/>
          <w:bCs/>
          <w:sz w:val="26"/>
          <w:szCs w:val="26"/>
        </w:rPr>
        <w:t xml:space="preserve">very complex, and until </w:t>
      </w:r>
      <w:r w:rsidR="00424934" w:rsidRPr="00DC30DD">
        <w:rPr>
          <w:rFonts w:cs="Times New (W1)"/>
          <w:bCs/>
          <w:sz w:val="26"/>
          <w:szCs w:val="26"/>
        </w:rPr>
        <w:t>“</w:t>
      </w:r>
      <w:r w:rsidR="00AD1481" w:rsidRPr="00DC30DD">
        <w:rPr>
          <w:rFonts w:cs="Times New (W1)"/>
          <w:bCs/>
          <w:sz w:val="26"/>
          <w:szCs w:val="26"/>
        </w:rPr>
        <w:t xml:space="preserve">the </w:t>
      </w:r>
      <w:r w:rsidR="00155727" w:rsidRPr="00DC30DD">
        <w:rPr>
          <w:rFonts w:cs="Times New (W1)"/>
          <w:bCs/>
          <w:sz w:val="26"/>
          <w:szCs w:val="26"/>
        </w:rPr>
        <w:t xml:space="preserve">CAF process is </w:t>
      </w:r>
      <w:r w:rsidR="00424934" w:rsidRPr="00DC30DD">
        <w:rPr>
          <w:rFonts w:cs="Times New (W1)"/>
          <w:bCs/>
          <w:sz w:val="26"/>
          <w:szCs w:val="26"/>
        </w:rPr>
        <w:t xml:space="preserve">more fully </w:t>
      </w:r>
      <w:r w:rsidRPr="00DC30DD">
        <w:rPr>
          <w:rFonts w:cs="Times New (W1)"/>
          <w:bCs/>
          <w:sz w:val="26"/>
          <w:szCs w:val="26"/>
        </w:rPr>
        <w:t>developed, it is u</w:t>
      </w:r>
      <w:r w:rsidR="00155727" w:rsidRPr="00DC30DD">
        <w:rPr>
          <w:rFonts w:cs="Times New (W1)"/>
          <w:bCs/>
          <w:sz w:val="26"/>
          <w:szCs w:val="26"/>
        </w:rPr>
        <w:t>nclear exactly who will recover</w:t>
      </w:r>
      <w:r w:rsidRPr="00DC30DD">
        <w:rPr>
          <w:rFonts w:cs="Times New (W1)"/>
          <w:bCs/>
          <w:sz w:val="26"/>
          <w:szCs w:val="26"/>
        </w:rPr>
        <w:t xml:space="preserve"> what</w:t>
      </w:r>
      <w:r w:rsidR="00424934" w:rsidRPr="00DC30DD">
        <w:rPr>
          <w:rFonts w:cs="Times New (W1)"/>
          <w:bCs/>
          <w:sz w:val="26"/>
          <w:szCs w:val="26"/>
        </w:rPr>
        <w:t>” in terms of access revenue reductions</w:t>
      </w:r>
      <w:r w:rsidRPr="00DC30DD">
        <w:rPr>
          <w:rFonts w:cs="Times New (W1)"/>
          <w:bCs/>
          <w:sz w:val="26"/>
          <w:szCs w:val="26"/>
        </w:rPr>
        <w:t xml:space="preserve">.  </w:t>
      </w:r>
      <w:r w:rsidR="00424934" w:rsidRPr="00DC30DD">
        <w:rPr>
          <w:rFonts w:cs="Times New (W1)"/>
          <w:bCs/>
          <w:i/>
          <w:sz w:val="26"/>
          <w:szCs w:val="26"/>
        </w:rPr>
        <w:t>Id.</w:t>
      </w:r>
      <w:r w:rsidR="00424934" w:rsidRPr="00DC30DD">
        <w:rPr>
          <w:rFonts w:cs="Times New (W1)"/>
          <w:bCs/>
          <w:sz w:val="26"/>
          <w:szCs w:val="26"/>
        </w:rPr>
        <w:t xml:space="preserve"> at 15.  </w:t>
      </w:r>
      <w:r w:rsidRPr="00DC30DD">
        <w:rPr>
          <w:rFonts w:cs="Times New (W1)"/>
          <w:bCs/>
          <w:sz w:val="26"/>
          <w:szCs w:val="26"/>
        </w:rPr>
        <w:t xml:space="preserve">PTA/CTL submit that the FCC’s follow-up policies, particularly cost studies, likely will impose even greater stress on RLECs and their customers, and that now </w:t>
      </w:r>
      <w:r w:rsidR="00AC2027" w:rsidRPr="00DC30DD">
        <w:rPr>
          <w:rFonts w:cs="Times New (W1)"/>
          <w:bCs/>
          <w:sz w:val="26"/>
          <w:szCs w:val="26"/>
        </w:rPr>
        <w:t>“</w:t>
      </w:r>
      <w:r w:rsidRPr="00DC30DD">
        <w:rPr>
          <w:rFonts w:cs="Times New (W1)"/>
          <w:bCs/>
          <w:sz w:val="26"/>
          <w:szCs w:val="26"/>
        </w:rPr>
        <w:t>is not the time to hammer RLECs with further local rate increases and unrecoverable access decreases.</w:t>
      </w:r>
      <w:r w:rsidR="00AC2027" w:rsidRPr="00DC30DD">
        <w:rPr>
          <w:rFonts w:cs="Times New (W1)"/>
          <w:bCs/>
          <w:sz w:val="26"/>
          <w:szCs w:val="26"/>
        </w:rPr>
        <w:t xml:space="preserve">”  </w:t>
      </w:r>
      <w:r w:rsidR="00AC2027" w:rsidRPr="00DC30DD">
        <w:rPr>
          <w:rFonts w:cs="Times New (W1)"/>
          <w:bCs/>
          <w:i/>
          <w:sz w:val="26"/>
          <w:szCs w:val="26"/>
        </w:rPr>
        <w:t>Id</w:t>
      </w:r>
      <w:r w:rsidR="00AC2027" w:rsidRPr="00DC30DD">
        <w:rPr>
          <w:rFonts w:cs="Times New (W1)"/>
          <w:bCs/>
          <w:sz w:val="26"/>
          <w:szCs w:val="26"/>
        </w:rPr>
        <w:t>. at 16.</w:t>
      </w:r>
      <w:r w:rsidR="00DC1764" w:rsidRPr="00DC30DD">
        <w:rPr>
          <w:rFonts w:cs="Times New (W1)"/>
          <w:bCs/>
          <w:sz w:val="26"/>
          <w:szCs w:val="26"/>
        </w:rPr>
        <w:t xml:space="preserve">  Accordingly, PTA/CTL submit that the best course of action is to wait for the FCC to act on originating access reform.  </w:t>
      </w:r>
      <w:r w:rsidR="00DC1764" w:rsidRPr="00DC30DD">
        <w:rPr>
          <w:rFonts w:cs="Times New (W1)"/>
          <w:bCs/>
          <w:i/>
          <w:sz w:val="26"/>
          <w:szCs w:val="26"/>
        </w:rPr>
        <w:t>Id</w:t>
      </w:r>
      <w:r w:rsidR="00DC1764" w:rsidRPr="00DC30DD">
        <w:rPr>
          <w:rFonts w:cs="Times New (W1)"/>
          <w:bCs/>
          <w:sz w:val="26"/>
          <w:szCs w:val="26"/>
        </w:rPr>
        <w:t>. at 15-16.</w:t>
      </w:r>
    </w:p>
    <w:p w:rsidR="00DC1764" w:rsidRPr="00DC30DD" w:rsidRDefault="00DC1764" w:rsidP="001710B9">
      <w:pPr>
        <w:spacing w:line="360" w:lineRule="auto"/>
        <w:ind w:firstLine="720"/>
        <w:rPr>
          <w:rFonts w:cs="Times New (W1)"/>
          <w:bCs/>
          <w:sz w:val="26"/>
          <w:szCs w:val="26"/>
        </w:rPr>
      </w:pPr>
    </w:p>
    <w:p w:rsidR="00DC1764" w:rsidRPr="00DC30DD" w:rsidRDefault="00DC1764" w:rsidP="001710B9">
      <w:pPr>
        <w:spacing w:line="360" w:lineRule="auto"/>
        <w:ind w:firstLine="720"/>
        <w:rPr>
          <w:rFonts w:cs="Times New (W1)"/>
          <w:bCs/>
          <w:sz w:val="26"/>
          <w:szCs w:val="26"/>
        </w:rPr>
      </w:pPr>
      <w:r w:rsidRPr="00DC30DD">
        <w:rPr>
          <w:rFonts w:cs="Times New (W1)"/>
          <w:bCs/>
          <w:sz w:val="26"/>
          <w:szCs w:val="26"/>
        </w:rPr>
        <w:tab/>
        <w:t>Sixth, PTA/CTL dispute AT&amp;T’s assertion that end-use</w:t>
      </w:r>
      <w:r w:rsidR="00155727" w:rsidRPr="00DC30DD">
        <w:rPr>
          <w:rFonts w:cs="Times New (W1)"/>
          <w:bCs/>
          <w:sz w:val="26"/>
          <w:szCs w:val="26"/>
        </w:rPr>
        <w:t>r</w:t>
      </w:r>
      <w:r w:rsidRPr="00DC30DD">
        <w:rPr>
          <w:rFonts w:cs="Times New (W1)"/>
          <w:bCs/>
          <w:sz w:val="26"/>
          <w:szCs w:val="26"/>
        </w:rPr>
        <w:t xml:space="preserve"> customers will experience benefits from reductions in access charges.  PTA/CTL note that AT&amp;T has raised rates for its long distance service bundles </w:t>
      </w:r>
      <w:r w:rsidR="00460EC3" w:rsidRPr="00DC30DD">
        <w:rPr>
          <w:rFonts w:cs="Times New (W1)"/>
          <w:bCs/>
          <w:sz w:val="26"/>
          <w:szCs w:val="26"/>
        </w:rPr>
        <w:t xml:space="preserve">and recurring charges </w:t>
      </w:r>
      <w:r w:rsidRPr="00DC30DD">
        <w:rPr>
          <w:rFonts w:cs="Times New (W1)"/>
          <w:bCs/>
          <w:sz w:val="26"/>
          <w:szCs w:val="26"/>
        </w:rPr>
        <w:t>in Pennsy</w:t>
      </w:r>
      <w:r w:rsidR="00155727" w:rsidRPr="00DC30DD">
        <w:rPr>
          <w:rFonts w:cs="Times New (W1)"/>
          <w:bCs/>
          <w:sz w:val="26"/>
          <w:szCs w:val="26"/>
        </w:rPr>
        <w:t xml:space="preserve">lvania.  In this regard, PTA/CTL state </w:t>
      </w:r>
      <w:r w:rsidR="00460EC3" w:rsidRPr="00DC30DD">
        <w:rPr>
          <w:rFonts w:cs="Times New (W1)"/>
          <w:bCs/>
          <w:sz w:val="26"/>
          <w:szCs w:val="26"/>
        </w:rPr>
        <w:t>that AT&amp;T’s promi</w:t>
      </w:r>
      <w:r w:rsidR="005F0F71" w:rsidRPr="00DC30DD">
        <w:rPr>
          <w:rFonts w:cs="Times New (W1)"/>
          <w:bCs/>
          <w:sz w:val="26"/>
          <w:szCs w:val="26"/>
        </w:rPr>
        <w:t xml:space="preserve">ses that it will reduce long distance rates as access charges are further reduced </w:t>
      </w:r>
      <w:r w:rsidR="00460EC3" w:rsidRPr="00DC30DD">
        <w:rPr>
          <w:rFonts w:cs="Times New (W1)"/>
          <w:bCs/>
          <w:sz w:val="26"/>
          <w:szCs w:val="26"/>
        </w:rPr>
        <w:t xml:space="preserve">are illusory and deceptive.  PTA/CTL note that, with the deregulation of IXC services under Act </w:t>
      </w:r>
      <w:r w:rsidR="005F0F71" w:rsidRPr="00DC30DD">
        <w:rPr>
          <w:rFonts w:cs="Times New (W1)"/>
          <w:bCs/>
          <w:sz w:val="26"/>
          <w:szCs w:val="26"/>
        </w:rPr>
        <w:t xml:space="preserve">183 (Chapter 30), IXCs </w:t>
      </w:r>
      <w:r w:rsidR="00460EC3" w:rsidRPr="00DC30DD">
        <w:rPr>
          <w:rFonts w:cs="Times New (W1)"/>
          <w:bCs/>
          <w:sz w:val="26"/>
          <w:szCs w:val="26"/>
        </w:rPr>
        <w:t xml:space="preserve">no longer </w:t>
      </w:r>
      <w:r w:rsidR="005F0F71" w:rsidRPr="00DC30DD">
        <w:rPr>
          <w:rFonts w:cs="Times New (W1)"/>
          <w:bCs/>
          <w:sz w:val="26"/>
          <w:szCs w:val="26"/>
        </w:rPr>
        <w:t xml:space="preserve">are </w:t>
      </w:r>
      <w:r w:rsidR="00460EC3" w:rsidRPr="00DC30DD">
        <w:rPr>
          <w:rFonts w:cs="Times New (W1)"/>
          <w:bCs/>
          <w:sz w:val="26"/>
          <w:szCs w:val="26"/>
        </w:rPr>
        <w:t xml:space="preserve">required to demonstrate the flow-back of access charge reductions to their long-distance customers.  </w:t>
      </w:r>
      <w:r w:rsidR="00460EC3" w:rsidRPr="00DC30DD">
        <w:rPr>
          <w:rFonts w:cs="Times New (W1)"/>
          <w:bCs/>
          <w:i/>
          <w:sz w:val="26"/>
          <w:szCs w:val="26"/>
        </w:rPr>
        <w:t>Id</w:t>
      </w:r>
      <w:r w:rsidR="00460EC3" w:rsidRPr="00DC30DD">
        <w:rPr>
          <w:rFonts w:cs="Times New (W1)"/>
          <w:bCs/>
          <w:sz w:val="26"/>
          <w:szCs w:val="26"/>
        </w:rPr>
        <w:t>. at 17-18.</w:t>
      </w:r>
    </w:p>
    <w:p w:rsidR="00460EC3" w:rsidRPr="00DC30DD" w:rsidRDefault="00460EC3" w:rsidP="001710B9">
      <w:pPr>
        <w:spacing w:line="360" w:lineRule="auto"/>
        <w:ind w:firstLine="720"/>
        <w:rPr>
          <w:rFonts w:cs="Times New (W1)"/>
          <w:bCs/>
          <w:sz w:val="26"/>
          <w:szCs w:val="26"/>
        </w:rPr>
      </w:pPr>
    </w:p>
    <w:p w:rsidR="00416341" w:rsidRPr="00DC30DD" w:rsidRDefault="00460EC3" w:rsidP="00DA41EC">
      <w:pPr>
        <w:spacing w:line="360" w:lineRule="auto"/>
        <w:ind w:firstLine="720"/>
        <w:rPr>
          <w:rFonts w:cs="Times New (W1)"/>
          <w:bCs/>
          <w:sz w:val="26"/>
          <w:szCs w:val="26"/>
        </w:rPr>
      </w:pPr>
      <w:r w:rsidRPr="00DC30DD">
        <w:rPr>
          <w:rFonts w:cs="Times New (W1)"/>
          <w:bCs/>
          <w:sz w:val="26"/>
          <w:szCs w:val="26"/>
        </w:rPr>
        <w:tab/>
        <w:t>Seventh, PTA/CTL take issue with AT&amp;T’s latest proposal to reduce originating access rates only for the largest RLECs.  PTA/CTL characterize this “cut-off” proposal as raising an issue of first impression, never before pre</w:t>
      </w:r>
      <w:r w:rsidR="007512B9" w:rsidRPr="00DC30DD">
        <w:rPr>
          <w:rFonts w:cs="Times New (W1)"/>
          <w:bCs/>
          <w:sz w:val="26"/>
          <w:szCs w:val="26"/>
        </w:rPr>
        <w:t>sent</w:t>
      </w:r>
      <w:r w:rsidRPr="00DC30DD">
        <w:rPr>
          <w:rFonts w:cs="Times New (W1)"/>
          <w:bCs/>
          <w:sz w:val="26"/>
          <w:szCs w:val="26"/>
        </w:rPr>
        <w:t>ed</w:t>
      </w:r>
      <w:r w:rsidR="007512B9" w:rsidRPr="00DC30DD">
        <w:rPr>
          <w:rFonts w:cs="Times New (W1)"/>
          <w:bCs/>
          <w:sz w:val="26"/>
          <w:szCs w:val="26"/>
        </w:rPr>
        <w:t xml:space="preserve"> since the Commission began access reform with the </w:t>
      </w:r>
      <w:r w:rsidR="007512B9" w:rsidRPr="00DC30DD">
        <w:rPr>
          <w:rFonts w:cs="Times New (W1)"/>
          <w:bCs/>
          <w:i/>
          <w:sz w:val="26"/>
          <w:szCs w:val="26"/>
        </w:rPr>
        <w:t>Global Order</w:t>
      </w:r>
      <w:r w:rsidR="007512B9" w:rsidRPr="00DC30DD">
        <w:rPr>
          <w:rFonts w:cs="Times New (W1)"/>
          <w:bCs/>
          <w:sz w:val="26"/>
          <w:szCs w:val="26"/>
        </w:rPr>
        <w:t xml:space="preserve"> in 1999.  PTA/CTL state that access charges always have been reduced in tandem, and that record support and rationale would be required to demonstrate that AT&amp;T’s proposed differentiation is not arbitrary or capricious.  “There is no rationale presented by AT&amp;T for originating access reductions for part of the RLEC industry, much less evidentiary record support.”  </w:t>
      </w:r>
      <w:r w:rsidR="007512B9" w:rsidRPr="00DC30DD">
        <w:rPr>
          <w:rFonts w:cs="Times New (W1)"/>
          <w:bCs/>
          <w:i/>
          <w:sz w:val="26"/>
          <w:szCs w:val="26"/>
        </w:rPr>
        <w:t>Id</w:t>
      </w:r>
      <w:r w:rsidR="007512B9" w:rsidRPr="00DC30DD">
        <w:rPr>
          <w:rFonts w:cs="Times New (W1)"/>
          <w:bCs/>
          <w:sz w:val="26"/>
          <w:szCs w:val="26"/>
        </w:rPr>
        <w:t xml:space="preserve">. at 19.  PTA/CTL submit that the characteristics of the RLEC service area (customer density, loop length, </w:t>
      </w:r>
      <w:r w:rsidR="00AC2027" w:rsidRPr="00DC30DD">
        <w:rPr>
          <w:rFonts w:cs="Times New (W1)"/>
          <w:bCs/>
          <w:sz w:val="26"/>
          <w:szCs w:val="26"/>
        </w:rPr>
        <w:t xml:space="preserve">topography, </w:t>
      </w:r>
      <w:r w:rsidR="007512B9" w:rsidRPr="00DC30DD">
        <w:rPr>
          <w:rFonts w:cs="Times New (W1)"/>
          <w:bCs/>
          <w:sz w:val="26"/>
          <w:szCs w:val="26"/>
        </w:rPr>
        <w:t xml:space="preserve">etc.), not the RLEC’s size, that support reasoned rate setting and </w:t>
      </w:r>
      <w:r w:rsidR="007512B9" w:rsidRPr="00DC30DD">
        <w:rPr>
          <w:rFonts w:cs="Times New (W1)"/>
          <w:bCs/>
          <w:sz w:val="26"/>
          <w:szCs w:val="26"/>
        </w:rPr>
        <w:lastRenderedPageBreak/>
        <w:t xml:space="preserve">policy making.  </w:t>
      </w:r>
      <w:r w:rsidR="00AC2027" w:rsidRPr="00DC30DD">
        <w:rPr>
          <w:rFonts w:cs="Times New (W1)"/>
          <w:bCs/>
          <w:i/>
          <w:sz w:val="26"/>
          <w:szCs w:val="26"/>
        </w:rPr>
        <w:t>Id</w:t>
      </w:r>
      <w:r w:rsidR="00AC2027" w:rsidRPr="00DC30DD">
        <w:rPr>
          <w:rFonts w:cs="Times New (W1)"/>
          <w:bCs/>
          <w:sz w:val="26"/>
          <w:szCs w:val="26"/>
        </w:rPr>
        <w:t xml:space="preserve">. at 19-20.  </w:t>
      </w:r>
      <w:r w:rsidR="007512B9" w:rsidRPr="00DC30DD">
        <w:rPr>
          <w:rFonts w:cs="Times New (W1)"/>
          <w:bCs/>
          <w:sz w:val="26"/>
          <w:szCs w:val="26"/>
        </w:rPr>
        <w:t>PTA/CTL characterize AT&amp;T’s proposal as serving its objective to maximize its expense savings regardless of the effect on rural Pennsylvanians served by mid-sized carriers.</w:t>
      </w:r>
      <w:r w:rsidR="008549BC" w:rsidRPr="00DC30DD">
        <w:rPr>
          <w:rFonts w:cs="Times New (W1)"/>
          <w:bCs/>
          <w:sz w:val="26"/>
          <w:szCs w:val="26"/>
        </w:rPr>
        <w:t xml:space="preserve">  The FCC and the Commission have recognized that rural carriers are significantly different than non-rural carriers, with an average serving area density of 30.5 </w:t>
      </w:r>
      <w:r w:rsidR="00AC2027" w:rsidRPr="00DC30DD">
        <w:rPr>
          <w:rFonts w:cs="Times New (W1)"/>
          <w:bCs/>
          <w:sz w:val="26"/>
          <w:szCs w:val="26"/>
        </w:rPr>
        <w:t xml:space="preserve">access </w:t>
      </w:r>
      <w:r w:rsidR="008549BC" w:rsidRPr="00DC30DD">
        <w:rPr>
          <w:rFonts w:cs="Times New (W1)"/>
          <w:bCs/>
          <w:sz w:val="26"/>
          <w:szCs w:val="26"/>
        </w:rPr>
        <w:t xml:space="preserve">lines per square mile.  The larger RLECs are only marginally more dense with 49.4 </w:t>
      </w:r>
      <w:r w:rsidR="00AC2027" w:rsidRPr="00DC30DD">
        <w:rPr>
          <w:rFonts w:cs="Times New (W1)"/>
          <w:bCs/>
          <w:sz w:val="26"/>
          <w:szCs w:val="26"/>
        </w:rPr>
        <w:t xml:space="preserve">access </w:t>
      </w:r>
      <w:r w:rsidR="008549BC" w:rsidRPr="00DC30DD">
        <w:rPr>
          <w:rFonts w:cs="Times New (W1)"/>
          <w:bCs/>
          <w:sz w:val="26"/>
          <w:szCs w:val="26"/>
        </w:rPr>
        <w:t xml:space="preserve">lines per square mile.  In contrast, the state average is 130.3 </w:t>
      </w:r>
      <w:r w:rsidR="00AC2027" w:rsidRPr="00DC30DD">
        <w:rPr>
          <w:rFonts w:cs="Times New (W1)"/>
          <w:bCs/>
          <w:sz w:val="26"/>
          <w:szCs w:val="26"/>
        </w:rPr>
        <w:t xml:space="preserve">access </w:t>
      </w:r>
      <w:r w:rsidR="008549BC" w:rsidRPr="00DC30DD">
        <w:rPr>
          <w:rFonts w:cs="Times New (W1)"/>
          <w:bCs/>
          <w:sz w:val="26"/>
          <w:szCs w:val="26"/>
        </w:rPr>
        <w:t xml:space="preserve">lines per square mile, and Verizon’s average is 193.2 </w:t>
      </w:r>
      <w:r w:rsidR="00AC2027" w:rsidRPr="00DC30DD">
        <w:rPr>
          <w:rFonts w:cs="Times New (W1)"/>
          <w:bCs/>
          <w:sz w:val="26"/>
          <w:szCs w:val="26"/>
        </w:rPr>
        <w:t xml:space="preserve">access </w:t>
      </w:r>
      <w:r w:rsidR="008549BC" w:rsidRPr="00DC30DD">
        <w:rPr>
          <w:rFonts w:cs="Times New (W1)"/>
          <w:bCs/>
          <w:sz w:val="26"/>
          <w:szCs w:val="26"/>
        </w:rPr>
        <w:t xml:space="preserve">lines per square mile.  PTA/CTL note that AT&amp;T’s proposal would leave Verizon in a supreme position relative to all other ILECs in Pennsylvania because Verizon’s </w:t>
      </w:r>
      <w:r w:rsidR="00AC2027" w:rsidRPr="00DC30DD">
        <w:rPr>
          <w:rFonts w:cs="Times New (W1)"/>
          <w:bCs/>
          <w:sz w:val="26"/>
          <w:szCs w:val="26"/>
        </w:rPr>
        <w:t xml:space="preserve">intrastate carrier </w:t>
      </w:r>
      <w:r w:rsidR="008549BC" w:rsidRPr="00DC30DD">
        <w:rPr>
          <w:rFonts w:cs="Times New (W1)"/>
          <w:bCs/>
          <w:sz w:val="26"/>
          <w:szCs w:val="26"/>
        </w:rPr>
        <w:t>access charge proceeding has been ongoing for many years with no Commission action.  Verizon serves all of the urban areas of Pennsylvania without exceptions, including Pittsburgh, Philadelphia and Harrisburg.  In contrast, the largest “city” served by a Commission-designated RLEC is Chambersburg, a town of 18,000 residents, that is served by CTL.  According to PTA/CTL, “[t]here is</w:t>
      </w:r>
      <w:r w:rsidR="00416341" w:rsidRPr="00DC30DD">
        <w:rPr>
          <w:rFonts w:cs="Times New (W1)"/>
          <w:bCs/>
          <w:sz w:val="26"/>
          <w:szCs w:val="26"/>
        </w:rPr>
        <w:t xml:space="preserve"> no reasonable policy that reduces the originating access charges of the mid-sized ILECs, but ignores the rates of the largest ILEC in Pennsylvania, representing approximately 85% of all ILEC access lines.”  </w:t>
      </w:r>
      <w:r w:rsidR="00416341" w:rsidRPr="00DC30DD">
        <w:rPr>
          <w:rFonts w:cs="Times New (W1)"/>
          <w:bCs/>
          <w:i/>
          <w:sz w:val="26"/>
          <w:szCs w:val="26"/>
        </w:rPr>
        <w:t>Id</w:t>
      </w:r>
      <w:r w:rsidR="00416341" w:rsidRPr="00DC30DD">
        <w:rPr>
          <w:rFonts w:cs="Times New (W1)"/>
          <w:bCs/>
          <w:sz w:val="26"/>
          <w:szCs w:val="26"/>
        </w:rPr>
        <w:t>. at</w:t>
      </w:r>
      <w:r w:rsidR="00FE3AA2">
        <w:rPr>
          <w:rFonts w:cs="Times New (W1)"/>
          <w:bCs/>
          <w:sz w:val="26"/>
          <w:szCs w:val="26"/>
        </w:rPr>
        <w:t> </w:t>
      </w:r>
      <w:r w:rsidR="00416341" w:rsidRPr="00DC30DD">
        <w:rPr>
          <w:rFonts w:cs="Times New (W1)"/>
          <w:bCs/>
          <w:sz w:val="26"/>
          <w:szCs w:val="26"/>
        </w:rPr>
        <w:t>22.</w:t>
      </w:r>
    </w:p>
    <w:p w:rsidR="00360D6C" w:rsidRPr="00DC30DD" w:rsidRDefault="00360D6C" w:rsidP="00DA41EC">
      <w:pPr>
        <w:spacing w:line="360" w:lineRule="auto"/>
        <w:ind w:firstLine="720"/>
        <w:rPr>
          <w:rFonts w:cs="Times New (W1)"/>
          <w:bCs/>
          <w:sz w:val="26"/>
          <w:szCs w:val="26"/>
        </w:rPr>
      </w:pPr>
    </w:p>
    <w:p w:rsidR="00416341" w:rsidRPr="00DC30DD" w:rsidRDefault="00416341" w:rsidP="001710B9">
      <w:pPr>
        <w:spacing w:line="360" w:lineRule="auto"/>
        <w:ind w:firstLine="720"/>
        <w:rPr>
          <w:rFonts w:cs="Times New (W1)"/>
          <w:bCs/>
          <w:sz w:val="26"/>
          <w:szCs w:val="26"/>
        </w:rPr>
      </w:pPr>
      <w:r w:rsidRPr="00DC30DD">
        <w:rPr>
          <w:rFonts w:cs="Times New (W1)"/>
          <w:bCs/>
          <w:sz w:val="26"/>
          <w:szCs w:val="26"/>
        </w:rPr>
        <w:tab/>
        <w:t>Eighth, PTA/CTL argue that AT&amp;T’s proposal to reduce originating switched access rates while the FCC addresses the issue is not supported by record evidence.  PTA/CTL state that AT&amp;T conceded as much when it stated that each RLEC must be required to provide data and back up calculations demonstrating how the RLEC historically has billed the charge between originating and terminating access.  PTA/CTL state that there are numerous unanswered questions, including how the RLECs would recover their costs, continue to price competitively, meet statutory broadband obligations under Chapter 30, etc., and that there is no record evidence to support AT&amp;T’s new, post-record proposal.  Finally, PTA/CTL point out that, if the Commission were to implement originating access reductions at this time as urged by AT&amp;T, those reductions would be</w:t>
      </w:r>
      <w:r w:rsidR="0063321D" w:rsidRPr="00DC30DD">
        <w:rPr>
          <w:rFonts w:cs="Times New (W1)"/>
          <w:bCs/>
          <w:sz w:val="26"/>
          <w:szCs w:val="26"/>
        </w:rPr>
        <w:t xml:space="preserve"> subject to Chapter 30’s revenue neutrality requirement.  “Nowhere in the record or in </w:t>
      </w:r>
      <w:r w:rsidR="0063321D" w:rsidRPr="00DC30DD">
        <w:rPr>
          <w:rFonts w:cs="Times New (W1)"/>
          <w:bCs/>
          <w:sz w:val="26"/>
          <w:szCs w:val="26"/>
        </w:rPr>
        <w:lastRenderedPageBreak/>
        <w:t xml:space="preserve">AT&amp;T’s proposal is there any demonstrated assurance of any ‘opportunity’ of revenue neutrality when considering the rate and recovery changes also being implemented in the </w:t>
      </w:r>
      <w:r w:rsidR="0063321D" w:rsidRPr="00DC30DD">
        <w:rPr>
          <w:rFonts w:cs="Times New (W1)"/>
          <w:bCs/>
          <w:i/>
          <w:sz w:val="26"/>
          <w:szCs w:val="26"/>
        </w:rPr>
        <w:t>Connect America Fund Order</w:t>
      </w:r>
      <w:r w:rsidR="0063321D" w:rsidRPr="00DC30DD">
        <w:rPr>
          <w:rFonts w:cs="Times New (W1)"/>
          <w:bCs/>
          <w:sz w:val="26"/>
          <w:szCs w:val="26"/>
        </w:rPr>
        <w:t xml:space="preserve">.”  </w:t>
      </w:r>
      <w:r w:rsidR="0063321D" w:rsidRPr="00DC30DD">
        <w:rPr>
          <w:rFonts w:cs="Times New (W1)"/>
          <w:bCs/>
          <w:i/>
          <w:sz w:val="26"/>
          <w:szCs w:val="26"/>
        </w:rPr>
        <w:t>Id</w:t>
      </w:r>
      <w:r w:rsidR="0063321D" w:rsidRPr="00DC30DD">
        <w:rPr>
          <w:rFonts w:cs="Times New (W1)"/>
          <w:bCs/>
          <w:sz w:val="26"/>
          <w:szCs w:val="26"/>
        </w:rPr>
        <w:t>. at 24.</w:t>
      </w:r>
    </w:p>
    <w:p w:rsidR="0063321D" w:rsidRPr="00DC30DD" w:rsidRDefault="0063321D" w:rsidP="001710B9">
      <w:pPr>
        <w:spacing w:line="360" w:lineRule="auto"/>
        <w:ind w:firstLine="720"/>
        <w:rPr>
          <w:rFonts w:cs="Times New (W1)"/>
          <w:bCs/>
          <w:sz w:val="26"/>
          <w:szCs w:val="26"/>
        </w:rPr>
      </w:pPr>
    </w:p>
    <w:p w:rsidR="0063321D" w:rsidRPr="00DC30DD" w:rsidRDefault="0063321D" w:rsidP="001710B9">
      <w:pPr>
        <w:spacing w:line="360" w:lineRule="auto"/>
        <w:ind w:firstLine="720"/>
        <w:rPr>
          <w:rFonts w:cs="Times New (W1)"/>
          <w:bCs/>
          <w:sz w:val="26"/>
          <w:szCs w:val="26"/>
        </w:rPr>
      </w:pPr>
      <w:r w:rsidRPr="00DC30DD">
        <w:rPr>
          <w:rFonts w:cs="Times New (W1)"/>
          <w:bCs/>
          <w:sz w:val="26"/>
          <w:szCs w:val="26"/>
        </w:rPr>
        <w:tab/>
        <w:t>In conclusion, PTA/CTL submit that the Commission’s focus shou</w:t>
      </w:r>
      <w:r w:rsidR="00B6603B" w:rsidRPr="00DC30DD">
        <w:rPr>
          <w:rFonts w:cs="Times New (W1)"/>
          <w:bCs/>
          <w:sz w:val="26"/>
          <w:szCs w:val="26"/>
        </w:rPr>
        <w:t xml:space="preserve">ld be on implementing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not further </w:t>
      </w:r>
      <w:r w:rsidR="00AC2027" w:rsidRPr="00DC30DD">
        <w:rPr>
          <w:rFonts w:cs="Times New (W1)"/>
          <w:bCs/>
          <w:sz w:val="26"/>
          <w:szCs w:val="26"/>
        </w:rPr>
        <w:t xml:space="preserve">implementing its </w:t>
      </w:r>
      <w:r w:rsidR="00AC2027" w:rsidRPr="00DC30DD">
        <w:rPr>
          <w:rFonts w:cs="Times New (W1)"/>
          <w:bCs/>
          <w:i/>
          <w:sz w:val="26"/>
          <w:szCs w:val="26"/>
        </w:rPr>
        <w:t>July 2011 Order</w:t>
      </w:r>
      <w:r w:rsidR="00AC2027" w:rsidRPr="00DC30DD">
        <w:rPr>
          <w:rFonts w:cs="Times New (W1)"/>
          <w:bCs/>
          <w:sz w:val="26"/>
          <w:szCs w:val="26"/>
        </w:rPr>
        <w:t xml:space="preserve">. </w:t>
      </w:r>
    </w:p>
    <w:p w:rsidR="00684DCB" w:rsidRPr="00DC30DD" w:rsidRDefault="00684DCB" w:rsidP="00684DCB">
      <w:pPr>
        <w:pStyle w:val="ListParagraph"/>
        <w:spacing w:line="360" w:lineRule="auto"/>
        <w:ind w:left="1440"/>
        <w:rPr>
          <w:rFonts w:cs="Times New (W1)"/>
          <w:bCs/>
          <w:sz w:val="26"/>
          <w:szCs w:val="26"/>
        </w:rPr>
      </w:pPr>
    </w:p>
    <w:p w:rsidR="00684DCB" w:rsidRPr="00DC30DD" w:rsidRDefault="00ED471B" w:rsidP="00FB77ED">
      <w:pPr>
        <w:pStyle w:val="Heading3"/>
        <w:ind w:firstLine="720"/>
      </w:pPr>
      <w:bookmarkStart w:id="24" w:name="_Toc332211009"/>
      <w:r w:rsidRPr="00DC30DD">
        <w:t>3.</w:t>
      </w:r>
      <w:r w:rsidRPr="00DC30DD">
        <w:tab/>
      </w:r>
      <w:r w:rsidR="00684DCB" w:rsidRPr="00DC30DD">
        <w:t>Verizon’s Answer</w:t>
      </w:r>
      <w:bookmarkEnd w:id="24"/>
    </w:p>
    <w:p w:rsidR="00684DCB" w:rsidRPr="00DC30DD" w:rsidRDefault="00684DCB" w:rsidP="0064453A">
      <w:pPr>
        <w:keepNext/>
        <w:spacing w:line="360" w:lineRule="auto"/>
        <w:rPr>
          <w:rFonts w:cs="Times New (W1)"/>
          <w:bCs/>
          <w:sz w:val="26"/>
          <w:szCs w:val="26"/>
        </w:rPr>
      </w:pPr>
    </w:p>
    <w:p w:rsidR="00684DCB" w:rsidRPr="00DC30DD" w:rsidRDefault="00EF2CDD" w:rsidP="00EF2CDD">
      <w:pPr>
        <w:spacing w:line="360" w:lineRule="auto"/>
        <w:ind w:firstLine="720"/>
        <w:rPr>
          <w:rFonts w:cs="Times New (W1)"/>
          <w:bCs/>
          <w:sz w:val="26"/>
          <w:szCs w:val="26"/>
        </w:rPr>
      </w:pPr>
      <w:r w:rsidRPr="00DC30DD">
        <w:rPr>
          <w:rFonts w:cs="Times New (W1)"/>
          <w:bCs/>
          <w:sz w:val="26"/>
          <w:szCs w:val="26"/>
        </w:rPr>
        <w:tab/>
      </w:r>
      <w:r w:rsidR="00684DCB" w:rsidRPr="00DC30DD">
        <w:rPr>
          <w:rFonts w:cs="Times New (W1)"/>
          <w:bCs/>
          <w:sz w:val="26"/>
          <w:szCs w:val="26"/>
        </w:rPr>
        <w:t>Verizon agrees with PTA/CTL and AT&amp;T that</w:t>
      </w:r>
      <w:r w:rsidRPr="00DC30DD">
        <w:rPr>
          <w:rFonts w:cs="Times New (W1)"/>
          <w:bCs/>
          <w:sz w:val="26"/>
          <w:szCs w:val="26"/>
        </w:rPr>
        <w:t xml:space="preserve">, </w:t>
      </w:r>
      <w:r w:rsidR="00B6603B" w:rsidRPr="00DC30DD">
        <w:rPr>
          <w:rFonts w:cs="Times New (W1)"/>
          <w:bCs/>
          <w:sz w:val="26"/>
          <w:szCs w:val="26"/>
        </w:rPr>
        <w:t xml:space="preserve">with the issuance of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the Commission’s </w:t>
      </w:r>
      <w:r w:rsidRPr="00DC30DD">
        <w:rPr>
          <w:rFonts w:cs="Times New (W1)"/>
          <w:bCs/>
          <w:i/>
          <w:sz w:val="26"/>
          <w:szCs w:val="26"/>
        </w:rPr>
        <w:t>July 2011 Order</w:t>
      </w:r>
      <w:r w:rsidRPr="00DC30DD">
        <w:rPr>
          <w:rFonts w:cs="Times New (W1)"/>
          <w:bCs/>
          <w:sz w:val="26"/>
          <w:szCs w:val="26"/>
        </w:rPr>
        <w:t xml:space="preserve"> is moot with regard to terminating access charges.  Verizon suggests that the Commission now should focus on implementing the FCC’s Order particularly the timely and accurate implementation of the FCC-directed rate reductions by all carriers.  Verizon Answer at 2-3.</w:t>
      </w:r>
    </w:p>
    <w:p w:rsidR="00EF2CDD" w:rsidRPr="00DC30DD" w:rsidRDefault="00EF2CDD" w:rsidP="00EF2CDD">
      <w:pPr>
        <w:spacing w:line="360" w:lineRule="auto"/>
        <w:ind w:firstLine="720"/>
        <w:rPr>
          <w:rFonts w:cs="Times New (W1)"/>
          <w:bCs/>
          <w:sz w:val="26"/>
          <w:szCs w:val="26"/>
        </w:rPr>
      </w:pPr>
    </w:p>
    <w:p w:rsidR="005F0F71" w:rsidRPr="00DC30DD" w:rsidRDefault="00EF2CDD" w:rsidP="00EF2CDD">
      <w:pPr>
        <w:spacing w:line="360" w:lineRule="auto"/>
        <w:ind w:firstLine="720"/>
        <w:rPr>
          <w:rFonts w:cs="Times New (W1)"/>
          <w:bCs/>
          <w:sz w:val="26"/>
          <w:szCs w:val="26"/>
        </w:rPr>
      </w:pPr>
      <w:r w:rsidRPr="00DC30DD">
        <w:rPr>
          <w:rFonts w:cs="Times New (W1)"/>
          <w:bCs/>
          <w:sz w:val="26"/>
          <w:szCs w:val="26"/>
        </w:rPr>
        <w:tab/>
        <w:t>With respect to originating access charges, Verizon agrees with AT&amp;T in principle that the Commission should reduce the RLECs’ originating access charges.  However, Verizon does not support AT&amp;T’s</w:t>
      </w:r>
      <w:r w:rsidR="00675505" w:rsidRPr="00DC30DD">
        <w:rPr>
          <w:rFonts w:cs="Times New (W1)"/>
          <w:bCs/>
          <w:sz w:val="26"/>
          <w:szCs w:val="26"/>
        </w:rPr>
        <w:t xml:space="preserve"> proposed</w:t>
      </w:r>
      <w:r w:rsidRPr="00DC30DD">
        <w:rPr>
          <w:rFonts w:cs="Times New (W1)"/>
          <w:bCs/>
          <w:sz w:val="26"/>
          <w:szCs w:val="26"/>
        </w:rPr>
        <w:t xml:space="preserve"> </w:t>
      </w:r>
      <w:r w:rsidR="005F0F71" w:rsidRPr="00DC30DD">
        <w:rPr>
          <w:rFonts w:cs="Times New (W1)"/>
          <w:bCs/>
          <w:sz w:val="26"/>
          <w:szCs w:val="26"/>
        </w:rPr>
        <w:t>mechanism under which RLE</w:t>
      </w:r>
      <w:r w:rsidR="00675505" w:rsidRPr="00DC30DD">
        <w:rPr>
          <w:rFonts w:cs="Times New (W1)"/>
          <w:bCs/>
          <w:sz w:val="26"/>
          <w:szCs w:val="26"/>
        </w:rPr>
        <w:t>C</w:t>
      </w:r>
      <w:r w:rsidRPr="00DC30DD">
        <w:rPr>
          <w:rFonts w:cs="Times New (W1)"/>
          <w:bCs/>
          <w:sz w:val="26"/>
          <w:szCs w:val="26"/>
        </w:rPr>
        <w:t>s would reduce originating access charges in two steps to interstate levels by July 1, 2013.  Instead, Verizon suggests that the Commission should require RLECs to reduce their originating access charges to 1.7 cents per minute, which is the rate that Verizon charges for intrastate switched ac</w:t>
      </w:r>
      <w:r w:rsidR="00675505" w:rsidRPr="00DC30DD">
        <w:rPr>
          <w:rFonts w:cs="Times New (W1)"/>
          <w:bCs/>
          <w:sz w:val="26"/>
          <w:szCs w:val="26"/>
        </w:rPr>
        <w:t>c</w:t>
      </w:r>
      <w:r w:rsidRPr="00DC30DD">
        <w:rPr>
          <w:rFonts w:cs="Times New (W1)"/>
          <w:bCs/>
          <w:sz w:val="26"/>
          <w:szCs w:val="26"/>
        </w:rPr>
        <w:t>ess service</w:t>
      </w:r>
      <w:r w:rsidR="00675505" w:rsidRPr="00DC30DD">
        <w:rPr>
          <w:rFonts w:cs="Times New (W1)"/>
          <w:bCs/>
          <w:sz w:val="26"/>
          <w:szCs w:val="26"/>
        </w:rPr>
        <w:t xml:space="preserve">.  In the case of a carrier with interstate rates that are higher than the 1.7 cent Verizon benchmark, Verizon suggests that originating charges could be reduced to the carrier’s interstate level.  Verizon suggests that reductions in originating access revenues could be rebalanced by reasonable retail rate increases.  </w:t>
      </w:r>
    </w:p>
    <w:p w:rsidR="00EF2CDD" w:rsidRPr="00DC30DD" w:rsidRDefault="00675505" w:rsidP="005F0F71">
      <w:pPr>
        <w:spacing w:line="360" w:lineRule="auto"/>
        <w:rPr>
          <w:rFonts w:cs="Times New (W1)"/>
          <w:bCs/>
          <w:sz w:val="26"/>
          <w:szCs w:val="26"/>
        </w:rPr>
      </w:pPr>
      <w:r w:rsidRPr="00DC30DD">
        <w:rPr>
          <w:rFonts w:cs="Times New (W1)"/>
          <w:bCs/>
          <w:i/>
          <w:sz w:val="26"/>
          <w:szCs w:val="26"/>
        </w:rPr>
        <w:t>Id</w:t>
      </w:r>
      <w:r w:rsidRPr="00DC30DD">
        <w:rPr>
          <w:rFonts w:cs="Times New (W1)"/>
          <w:bCs/>
          <w:sz w:val="26"/>
          <w:szCs w:val="26"/>
        </w:rPr>
        <w:t>. at 4.</w:t>
      </w:r>
      <w:r w:rsidR="001C7F48" w:rsidRPr="00DC30DD">
        <w:rPr>
          <w:rFonts w:cs="Times New (W1)"/>
          <w:bCs/>
          <w:sz w:val="26"/>
          <w:szCs w:val="26"/>
        </w:rPr>
        <w:t xml:space="preserve">  Verizon states that fifteen RLECs have interstate rates lower than 1.7 cents, while their intrastate rates range up to 11 cents per minute.  For these carriers, a 1.7 cent benchmark would remove the variability in their rates for the benefit of interexchange carriers.  For some of the smaller RLECs with interstate access rates higher than </w:t>
      </w:r>
      <w:r w:rsidR="001C7F48" w:rsidRPr="00DC30DD">
        <w:rPr>
          <w:rFonts w:cs="Times New (W1)"/>
          <w:bCs/>
          <w:sz w:val="26"/>
          <w:szCs w:val="26"/>
        </w:rPr>
        <w:lastRenderedPageBreak/>
        <w:t xml:space="preserve">Verizon’s 1.7 cent intrastate rate, the Commission could move their intrastate originating access rates to their own interstate levels.  This would be an improvement in the direction of uniformity.  Verizon submits that, under its plan, the amount of the revenue to be rebalanced is now much lower given that the FCC has established recovery mechanisms for reductions in terminating access charges.  Verizon states that its keeping basic residential rates within the Commission’s $23 benchmark should be possible under its proposed plan.  </w:t>
      </w:r>
      <w:r w:rsidR="001C7F48" w:rsidRPr="00DC30DD">
        <w:rPr>
          <w:rFonts w:cs="Times New (W1)"/>
          <w:bCs/>
          <w:i/>
          <w:sz w:val="26"/>
          <w:szCs w:val="26"/>
        </w:rPr>
        <w:t>Id</w:t>
      </w:r>
      <w:r w:rsidR="001C7F48" w:rsidRPr="00DC30DD">
        <w:rPr>
          <w:rFonts w:cs="Times New (W1)"/>
          <w:bCs/>
          <w:sz w:val="26"/>
          <w:szCs w:val="26"/>
        </w:rPr>
        <w:t>. at 4-6.</w:t>
      </w:r>
    </w:p>
    <w:p w:rsidR="001C7F48" w:rsidRPr="00DC30DD" w:rsidRDefault="001C7F48" w:rsidP="00EF2CDD">
      <w:pPr>
        <w:spacing w:line="360" w:lineRule="auto"/>
        <w:ind w:firstLine="720"/>
        <w:rPr>
          <w:rFonts w:cs="Times New (W1)"/>
          <w:bCs/>
          <w:sz w:val="26"/>
          <w:szCs w:val="26"/>
        </w:rPr>
      </w:pPr>
    </w:p>
    <w:p w:rsidR="001C7F48" w:rsidRPr="00DC30DD" w:rsidRDefault="001C7F48" w:rsidP="0064453A">
      <w:pPr>
        <w:spacing w:line="360" w:lineRule="auto"/>
        <w:ind w:firstLine="720"/>
        <w:rPr>
          <w:rFonts w:cs="Times New (W1)"/>
          <w:bCs/>
          <w:sz w:val="26"/>
          <w:szCs w:val="26"/>
        </w:rPr>
      </w:pPr>
      <w:r w:rsidRPr="00DC30DD">
        <w:rPr>
          <w:rFonts w:cs="Times New (W1)"/>
          <w:bCs/>
          <w:sz w:val="26"/>
          <w:szCs w:val="26"/>
        </w:rPr>
        <w:tab/>
        <w:t xml:space="preserve">With respect to basic rate “caps,” Verizon agrees with PTA/CTL </w:t>
      </w:r>
      <w:r w:rsidR="002E2BED" w:rsidRPr="00DC30DD">
        <w:rPr>
          <w:rFonts w:cs="Times New (W1)"/>
          <w:bCs/>
          <w:sz w:val="26"/>
          <w:szCs w:val="26"/>
        </w:rPr>
        <w:t>that, to the extent that there i</w:t>
      </w:r>
      <w:r w:rsidRPr="00DC30DD">
        <w:rPr>
          <w:rFonts w:cs="Times New (W1)"/>
          <w:bCs/>
          <w:sz w:val="26"/>
          <w:szCs w:val="26"/>
        </w:rPr>
        <w:t>s still any limit of the RLECs’</w:t>
      </w:r>
      <w:r w:rsidR="002E2BED" w:rsidRPr="00DC30DD">
        <w:rPr>
          <w:rFonts w:cs="Times New (W1)"/>
          <w:bCs/>
          <w:sz w:val="26"/>
          <w:szCs w:val="26"/>
        </w:rPr>
        <w:t xml:space="preserve"> ab</w:t>
      </w:r>
      <w:r w:rsidRPr="00DC30DD">
        <w:rPr>
          <w:rFonts w:cs="Times New (W1)"/>
          <w:bCs/>
          <w:sz w:val="26"/>
          <w:szCs w:val="26"/>
        </w:rPr>
        <w:t>ility to increase rates</w:t>
      </w:r>
      <w:r w:rsidR="002E2BED" w:rsidRPr="00DC30DD">
        <w:rPr>
          <w:rFonts w:cs="Times New (W1)"/>
          <w:bCs/>
          <w:sz w:val="26"/>
          <w:szCs w:val="26"/>
        </w:rPr>
        <w:t xml:space="preserve">, the Commission should remove such limits.  In general, Verizon does not support unnecessary limitations on any carrier’s ability to increase retail rates and believes that carriers that are expected to recover costs from their own end users should have the maximum ability to do so.  Verizon agrees with the statement of PTA/CTL that, even in the absence of any cap or ceiling, carriers </w:t>
      </w:r>
      <w:r w:rsidR="005E0505">
        <w:rPr>
          <w:rFonts w:cs="Times New (W1)"/>
          <w:bCs/>
          <w:sz w:val="26"/>
          <w:szCs w:val="26"/>
        </w:rPr>
        <w:t xml:space="preserve">will </w:t>
      </w:r>
      <w:r w:rsidR="002E2BED" w:rsidRPr="00DC30DD">
        <w:rPr>
          <w:rFonts w:cs="Times New (W1)"/>
          <w:bCs/>
          <w:sz w:val="26"/>
          <w:szCs w:val="26"/>
        </w:rPr>
        <w:t xml:space="preserve">still be required to seek Commission approval of any local rate changes under the just and reasonable standard of state law.  “Therefore, to the extent that any carrier actually approaches the $23 level for residential rates the Commission will still be able to consider the carrier-specific evidence before approving such rates.”  </w:t>
      </w:r>
      <w:r w:rsidR="002E2BED" w:rsidRPr="00DC30DD">
        <w:rPr>
          <w:rFonts w:cs="Times New (W1)"/>
          <w:bCs/>
          <w:i/>
          <w:sz w:val="26"/>
          <w:szCs w:val="26"/>
        </w:rPr>
        <w:t>Id</w:t>
      </w:r>
      <w:r w:rsidR="002E2BED" w:rsidRPr="00DC30DD">
        <w:rPr>
          <w:rFonts w:cs="Times New (W1)"/>
          <w:bCs/>
          <w:sz w:val="26"/>
          <w:szCs w:val="26"/>
        </w:rPr>
        <w:t>.</w:t>
      </w:r>
      <w:r w:rsidR="0064453A" w:rsidRPr="00DC30DD">
        <w:rPr>
          <w:rFonts w:cs="Times New (W1)"/>
          <w:bCs/>
          <w:sz w:val="26"/>
          <w:szCs w:val="26"/>
        </w:rPr>
        <w:t xml:space="preserve"> </w:t>
      </w:r>
      <w:r w:rsidR="002E2BED" w:rsidRPr="00DC30DD">
        <w:rPr>
          <w:rFonts w:cs="Times New (W1)"/>
          <w:bCs/>
          <w:sz w:val="26"/>
          <w:szCs w:val="26"/>
        </w:rPr>
        <w:t>at</w:t>
      </w:r>
      <w:r w:rsidR="0064453A" w:rsidRPr="00DC30DD">
        <w:rPr>
          <w:rFonts w:cs="Times New (W1)"/>
          <w:bCs/>
          <w:sz w:val="26"/>
          <w:szCs w:val="26"/>
        </w:rPr>
        <w:t> </w:t>
      </w:r>
      <w:r w:rsidR="002E2BED" w:rsidRPr="00DC30DD">
        <w:rPr>
          <w:rFonts w:cs="Times New (W1)"/>
          <w:bCs/>
          <w:sz w:val="26"/>
          <w:szCs w:val="26"/>
        </w:rPr>
        <w:t xml:space="preserve">7.  Verizon points out that the FCC’s benchmark rate level translates to a rate of $22 when calculated on the same basis as the Commission’s $23 benchmark.  However, if an RLEC increases its rates above the federal benchmark, it simply means that the carrier would not be eligible for an ARC, and instead would rely upon the CAF support mechanism for funding displaced revenue.  Accordingly, Verizon submits that the Commission should grant the request of PTA/CTL to remove any caps on their regulated rates.  </w:t>
      </w:r>
      <w:r w:rsidR="002E2BED" w:rsidRPr="00DC30DD">
        <w:rPr>
          <w:rFonts w:cs="Times New (W1)"/>
          <w:bCs/>
          <w:i/>
          <w:sz w:val="26"/>
          <w:szCs w:val="26"/>
        </w:rPr>
        <w:t>Id</w:t>
      </w:r>
      <w:r w:rsidR="002E2BED" w:rsidRPr="00DC30DD">
        <w:rPr>
          <w:rFonts w:cs="Times New (W1)"/>
          <w:bCs/>
          <w:sz w:val="26"/>
          <w:szCs w:val="26"/>
        </w:rPr>
        <w:t>.</w:t>
      </w:r>
    </w:p>
    <w:p w:rsidR="002E2BED" w:rsidRPr="00DC30DD" w:rsidRDefault="002E2BED" w:rsidP="00EF2CDD">
      <w:pPr>
        <w:spacing w:line="360" w:lineRule="auto"/>
        <w:ind w:firstLine="720"/>
        <w:rPr>
          <w:rFonts w:cs="Times New (W1)"/>
          <w:bCs/>
          <w:sz w:val="26"/>
          <w:szCs w:val="26"/>
        </w:rPr>
      </w:pPr>
    </w:p>
    <w:p w:rsidR="002E2BED" w:rsidRPr="00DC30DD" w:rsidRDefault="005F0F71" w:rsidP="00EF2CDD">
      <w:pPr>
        <w:spacing w:line="360" w:lineRule="auto"/>
        <w:ind w:firstLine="720"/>
        <w:rPr>
          <w:rFonts w:cs="Times New (W1)"/>
          <w:bCs/>
          <w:sz w:val="26"/>
          <w:szCs w:val="26"/>
        </w:rPr>
      </w:pPr>
      <w:r w:rsidRPr="00DC30DD">
        <w:rPr>
          <w:rFonts w:cs="Times New (W1)"/>
          <w:bCs/>
          <w:sz w:val="26"/>
          <w:szCs w:val="26"/>
        </w:rPr>
        <w:tab/>
      </w:r>
      <w:r w:rsidR="002E2BED" w:rsidRPr="00DC30DD">
        <w:rPr>
          <w:rFonts w:cs="Times New (W1)"/>
          <w:bCs/>
          <w:sz w:val="26"/>
          <w:szCs w:val="26"/>
        </w:rPr>
        <w:t xml:space="preserve">With respect to the PaUSF, </w:t>
      </w:r>
      <w:r w:rsidR="004779F7" w:rsidRPr="00DC30DD">
        <w:rPr>
          <w:rFonts w:cs="Times New (W1)"/>
          <w:bCs/>
          <w:sz w:val="26"/>
          <w:szCs w:val="26"/>
        </w:rPr>
        <w:t xml:space="preserve">Verizon argues that the Commission should reject the suggestion of PTA/CTL that the Commission should authorize additional state funding to offset the federal reductions to access charges.  Verizon agrees with AT&amp;T </w:t>
      </w:r>
      <w:r w:rsidR="004779F7" w:rsidRPr="00DC30DD">
        <w:rPr>
          <w:rFonts w:cs="Times New (W1)"/>
          <w:bCs/>
          <w:sz w:val="26"/>
          <w:szCs w:val="26"/>
        </w:rPr>
        <w:lastRenderedPageBreak/>
        <w:t xml:space="preserve">that the Commission cannot give carriers a mechanism to recover federally-mandated reductions outside of the mechanisms specified by the FCC.  Verizon submits that the Commission should continue to act in accordance with its decision in the </w:t>
      </w:r>
      <w:r w:rsidR="004779F7" w:rsidRPr="00DC30DD">
        <w:rPr>
          <w:rFonts w:cs="Times New (W1)"/>
          <w:bCs/>
          <w:i/>
          <w:sz w:val="26"/>
          <w:szCs w:val="26"/>
        </w:rPr>
        <w:t>July 2011 Order</w:t>
      </w:r>
      <w:r w:rsidR="004779F7" w:rsidRPr="00DC30DD">
        <w:rPr>
          <w:rFonts w:cs="Times New (W1)"/>
          <w:bCs/>
          <w:sz w:val="26"/>
          <w:szCs w:val="26"/>
        </w:rPr>
        <w:t xml:space="preserve"> that it would not expand the PaUSF nor permit its use for intrastate access charge rebalancing at this time.  </w:t>
      </w:r>
      <w:r w:rsidR="004779F7" w:rsidRPr="00DC30DD">
        <w:rPr>
          <w:rFonts w:cs="Times New (W1)"/>
          <w:bCs/>
          <w:i/>
          <w:sz w:val="26"/>
          <w:szCs w:val="26"/>
        </w:rPr>
        <w:t>Id</w:t>
      </w:r>
      <w:r w:rsidR="004779F7" w:rsidRPr="00DC30DD">
        <w:rPr>
          <w:rFonts w:cs="Times New (W1)"/>
          <w:bCs/>
          <w:sz w:val="26"/>
          <w:szCs w:val="26"/>
        </w:rPr>
        <w:t>. at 8.</w:t>
      </w:r>
    </w:p>
    <w:p w:rsidR="004779F7" w:rsidRPr="00DC30DD" w:rsidRDefault="004779F7" w:rsidP="00EF2CDD">
      <w:pPr>
        <w:spacing w:line="360" w:lineRule="auto"/>
        <w:ind w:firstLine="720"/>
        <w:rPr>
          <w:rFonts w:cs="Times New (W1)"/>
          <w:bCs/>
          <w:sz w:val="26"/>
          <w:szCs w:val="26"/>
        </w:rPr>
      </w:pPr>
    </w:p>
    <w:p w:rsidR="004779F7" w:rsidRPr="00DC30DD" w:rsidRDefault="00304F9F" w:rsidP="00EF2CDD">
      <w:pPr>
        <w:spacing w:line="360" w:lineRule="auto"/>
        <w:ind w:firstLine="720"/>
        <w:rPr>
          <w:rFonts w:cs="Times New (W1)"/>
          <w:bCs/>
          <w:sz w:val="26"/>
          <w:szCs w:val="26"/>
        </w:rPr>
      </w:pPr>
      <w:r w:rsidRPr="00DC30DD">
        <w:rPr>
          <w:rFonts w:cs="Times New (W1)"/>
          <w:bCs/>
          <w:sz w:val="26"/>
          <w:szCs w:val="26"/>
        </w:rPr>
        <w:tab/>
        <w:t xml:space="preserve">Verizon’s responses </w:t>
      </w:r>
      <w:r w:rsidR="004779F7" w:rsidRPr="00DC30DD">
        <w:rPr>
          <w:rFonts w:cs="Times New (W1)"/>
          <w:bCs/>
          <w:sz w:val="26"/>
          <w:szCs w:val="26"/>
        </w:rPr>
        <w:t xml:space="preserve">to the questions posed by the Commission’s </w:t>
      </w:r>
      <w:r w:rsidR="004779F7" w:rsidRPr="00DC30DD">
        <w:rPr>
          <w:rFonts w:cs="Times New (W1)"/>
          <w:bCs/>
          <w:i/>
          <w:sz w:val="26"/>
          <w:szCs w:val="26"/>
        </w:rPr>
        <w:t>March 2012 Order</w:t>
      </w:r>
      <w:r w:rsidRPr="00DC30DD">
        <w:rPr>
          <w:rFonts w:cs="Times New (W1)"/>
          <w:bCs/>
          <w:sz w:val="26"/>
          <w:szCs w:val="26"/>
        </w:rPr>
        <w:t xml:space="preserve"> are summarized </w:t>
      </w:r>
      <w:r w:rsidRPr="00DC30DD">
        <w:rPr>
          <w:rFonts w:cs="Times New (W1)"/>
          <w:bCs/>
          <w:i/>
          <w:sz w:val="26"/>
          <w:szCs w:val="26"/>
        </w:rPr>
        <w:t>infra</w:t>
      </w:r>
      <w:r w:rsidRPr="00DC30DD">
        <w:rPr>
          <w:rFonts w:cs="Times New (W1)"/>
          <w:bCs/>
          <w:sz w:val="26"/>
          <w:szCs w:val="26"/>
        </w:rPr>
        <w:t>.</w:t>
      </w:r>
    </w:p>
    <w:p w:rsidR="00D52EE6" w:rsidRPr="00DC30DD" w:rsidRDefault="00D52EE6" w:rsidP="00EF2CDD">
      <w:pPr>
        <w:spacing w:line="360" w:lineRule="auto"/>
        <w:ind w:firstLine="720"/>
        <w:rPr>
          <w:rFonts w:cs="Times New (W1)"/>
          <w:bCs/>
          <w:sz w:val="26"/>
          <w:szCs w:val="26"/>
        </w:rPr>
      </w:pPr>
    </w:p>
    <w:p w:rsidR="00D52EE6" w:rsidRPr="00DC30DD" w:rsidRDefault="00ED471B" w:rsidP="00FB77ED">
      <w:pPr>
        <w:pStyle w:val="Heading3"/>
        <w:ind w:firstLine="720"/>
      </w:pPr>
      <w:bookmarkStart w:id="25" w:name="_Toc332211010"/>
      <w:r w:rsidRPr="00DC30DD">
        <w:t>4.</w:t>
      </w:r>
      <w:r w:rsidRPr="00DC30DD">
        <w:tab/>
      </w:r>
      <w:r w:rsidR="00D52EE6" w:rsidRPr="00DC30DD">
        <w:t>Sprint’s Answer</w:t>
      </w:r>
      <w:bookmarkEnd w:id="25"/>
    </w:p>
    <w:p w:rsidR="0071448F" w:rsidRPr="00DC30DD" w:rsidRDefault="0071448F" w:rsidP="0064453A">
      <w:pPr>
        <w:keepNext/>
        <w:spacing w:line="360" w:lineRule="auto"/>
        <w:rPr>
          <w:rFonts w:cs="Times New (W1)"/>
          <w:b/>
          <w:bCs/>
          <w:sz w:val="26"/>
          <w:szCs w:val="26"/>
        </w:rPr>
      </w:pPr>
    </w:p>
    <w:p w:rsidR="0071448F" w:rsidRPr="00DC30DD" w:rsidRDefault="00846176" w:rsidP="00846176">
      <w:pPr>
        <w:spacing w:line="360" w:lineRule="auto"/>
        <w:ind w:firstLine="720"/>
        <w:rPr>
          <w:rFonts w:cs="Times New (W1)"/>
          <w:bCs/>
          <w:sz w:val="26"/>
          <w:szCs w:val="26"/>
        </w:rPr>
      </w:pPr>
      <w:r w:rsidRPr="00DC30DD">
        <w:rPr>
          <w:rFonts w:cs="Times New (W1)"/>
          <w:bCs/>
          <w:sz w:val="26"/>
          <w:szCs w:val="26"/>
        </w:rPr>
        <w:tab/>
      </w:r>
      <w:r w:rsidR="0071448F" w:rsidRPr="00DC30DD">
        <w:rPr>
          <w:rFonts w:cs="Times New (W1)"/>
          <w:bCs/>
          <w:sz w:val="26"/>
          <w:szCs w:val="26"/>
        </w:rPr>
        <w:t>Sprint</w:t>
      </w:r>
      <w:r w:rsidRPr="00DC30DD">
        <w:rPr>
          <w:rFonts w:cs="Times New (W1)"/>
          <w:bCs/>
          <w:sz w:val="26"/>
          <w:szCs w:val="26"/>
        </w:rPr>
        <w:t xml:space="preserve">’s Answer consists of responses to the five questions posed by the Commission’s </w:t>
      </w:r>
      <w:r w:rsidRPr="00DC30DD">
        <w:rPr>
          <w:rFonts w:cs="Times New (W1)"/>
          <w:bCs/>
          <w:i/>
          <w:sz w:val="26"/>
          <w:szCs w:val="26"/>
        </w:rPr>
        <w:t>March 2012 Order</w:t>
      </w:r>
      <w:r w:rsidRPr="00DC30DD">
        <w:rPr>
          <w:rFonts w:cs="Times New (W1)"/>
          <w:bCs/>
          <w:sz w:val="26"/>
          <w:szCs w:val="26"/>
        </w:rPr>
        <w:t>.  Accordingly, Sprint’s Answer is summarized below.</w:t>
      </w:r>
      <w:r w:rsidR="00242484" w:rsidRPr="00DC30DD">
        <w:rPr>
          <w:rFonts w:cs="Times New (W1)"/>
          <w:bCs/>
          <w:sz w:val="26"/>
          <w:szCs w:val="26"/>
        </w:rPr>
        <w:t xml:space="preserve">  Sprint </w:t>
      </w:r>
      <w:r w:rsidR="000E7FD3" w:rsidRPr="00DC30DD">
        <w:rPr>
          <w:rFonts w:cs="Times New (W1)"/>
          <w:bCs/>
          <w:sz w:val="26"/>
          <w:szCs w:val="26"/>
        </w:rPr>
        <w:t xml:space="preserve">also </w:t>
      </w:r>
      <w:r w:rsidR="00242484" w:rsidRPr="00DC30DD">
        <w:rPr>
          <w:rFonts w:cs="Times New (W1)"/>
          <w:bCs/>
          <w:sz w:val="26"/>
          <w:szCs w:val="26"/>
        </w:rPr>
        <w:t>attached the Verified Statement of James A. Appleby to its Answer (Sprint Statement).</w:t>
      </w:r>
      <w:r w:rsidR="00323611" w:rsidRPr="00DC30DD">
        <w:rPr>
          <w:rFonts w:cs="Times New (W1)"/>
          <w:bCs/>
          <w:sz w:val="26"/>
          <w:szCs w:val="26"/>
        </w:rPr>
        <w:t xml:space="preserve">  Portions of the Sprint Statement have been</w:t>
      </w:r>
      <w:r w:rsidR="00C16ED4" w:rsidRPr="00DC30DD">
        <w:rPr>
          <w:rFonts w:cs="Times New (W1)"/>
          <w:bCs/>
          <w:sz w:val="26"/>
          <w:szCs w:val="26"/>
        </w:rPr>
        <w:t xml:space="preserve"> labeled Confidential</w:t>
      </w:r>
      <w:r w:rsidR="005F0F71" w:rsidRPr="00DC30DD">
        <w:rPr>
          <w:rFonts w:cs="Times New (W1)"/>
          <w:bCs/>
          <w:sz w:val="26"/>
          <w:szCs w:val="26"/>
        </w:rPr>
        <w:t xml:space="preserve"> and will not be </w:t>
      </w:r>
      <w:r w:rsidR="00AC2027" w:rsidRPr="00DC30DD">
        <w:rPr>
          <w:rFonts w:cs="Times New (W1)"/>
          <w:bCs/>
          <w:sz w:val="26"/>
          <w:szCs w:val="26"/>
        </w:rPr>
        <w:t>discussed</w:t>
      </w:r>
      <w:r w:rsidR="005F0F71" w:rsidRPr="00DC30DD">
        <w:rPr>
          <w:rFonts w:cs="Times New (W1)"/>
          <w:bCs/>
          <w:sz w:val="26"/>
          <w:szCs w:val="26"/>
        </w:rPr>
        <w:t xml:space="preserve"> in this Opinion and Order</w:t>
      </w:r>
      <w:r w:rsidR="00C16ED4" w:rsidRPr="00DC30DD">
        <w:rPr>
          <w:rFonts w:cs="Times New (W1)"/>
          <w:bCs/>
          <w:sz w:val="26"/>
          <w:szCs w:val="26"/>
        </w:rPr>
        <w:t>.</w:t>
      </w:r>
      <w:r w:rsidR="000E7FD3" w:rsidRPr="00DC30DD">
        <w:rPr>
          <w:rFonts w:cs="Times New (W1)"/>
          <w:bCs/>
          <w:sz w:val="26"/>
          <w:szCs w:val="26"/>
        </w:rPr>
        <w:t xml:space="preserve">  In general terms, Sprint proposes that originating access rates be reduced to the</w:t>
      </w:r>
      <w:r w:rsidR="00323611" w:rsidRPr="00DC30DD">
        <w:rPr>
          <w:rFonts w:cs="Times New (W1)"/>
          <w:bCs/>
          <w:sz w:val="26"/>
          <w:szCs w:val="26"/>
        </w:rPr>
        <w:t xml:space="preserve"> maximum extent possible so long as the resulting local service rate does not exceed</w:t>
      </w:r>
      <w:r w:rsidR="000E7FD3" w:rsidRPr="00DC30DD">
        <w:rPr>
          <w:rFonts w:cs="Times New (W1)"/>
          <w:bCs/>
          <w:sz w:val="26"/>
          <w:szCs w:val="26"/>
        </w:rPr>
        <w:t xml:space="preserve"> the FCC’s </w:t>
      </w:r>
      <w:r w:rsidR="00323611" w:rsidRPr="00DC30DD">
        <w:rPr>
          <w:rFonts w:cs="Times New (W1)"/>
          <w:bCs/>
          <w:sz w:val="26"/>
          <w:szCs w:val="26"/>
        </w:rPr>
        <w:t xml:space="preserve">Residential Rate Ceiling of $30.  Sprint states that its proposal would avoid limiting ARC recovery, and that this is the only aspect where its proposal diverges from AT&amp;T’s.  Under AT&amp;T’s proposal, RLEC originating access rates would reach parity </w:t>
      </w:r>
      <w:r w:rsidR="005F0F71" w:rsidRPr="00DC30DD">
        <w:rPr>
          <w:rFonts w:cs="Times New (W1)"/>
          <w:bCs/>
          <w:sz w:val="26"/>
          <w:szCs w:val="26"/>
        </w:rPr>
        <w:t xml:space="preserve">with interstate rates </w:t>
      </w:r>
      <w:r w:rsidR="00323611" w:rsidRPr="00DC30DD">
        <w:rPr>
          <w:rFonts w:cs="Times New (W1)"/>
          <w:bCs/>
          <w:sz w:val="26"/>
          <w:szCs w:val="26"/>
        </w:rPr>
        <w:t>regardless of the impact on the resulting local service rate.  Sprint Statement at 8.</w:t>
      </w:r>
    </w:p>
    <w:p w:rsidR="00163C35" w:rsidRPr="00DC30DD" w:rsidRDefault="00163C35" w:rsidP="00846176">
      <w:pPr>
        <w:spacing w:line="360" w:lineRule="auto"/>
        <w:ind w:firstLine="720"/>
        <w:rPr>
          <w:rFonts w:cs="Times New (W1)"/>
          <w:bCs/>
          <w:sz w:val="26"/>
          <w:szCs w:val="26"/>
        </w:rPr>
      </w:pPr>
    </w:p>
    <w:p w:rsidR="00163C35" w:rsidRPr="00DC30DD" w:rsidRDefault="00163C35" w:rsidP="00846176">
      <w:pPr>
        <w:spacing w:line="360" w:lineRule="auto"/>
        <w:ind w:firstLine="720"/>
        <w:rPr>
          <w:rFonts w:cs="Times New (W1)"/>
          <w:bCs/>
          <w:sz w:val="26"/>
          <w:szCs w:val="26"/>
        </w:rPr>
      </w:pPr>
      <w:r w:rsidRPr="00DC30DD">
        <w:rPr>
          <w:rFonts w:cs="Times New (W1)"/>
          <w:bCs/>
          <w:sz w:val="26"/>
          <w:szCs w:val="26"/>
        </w:rPr>
        <w:tab/>
        <w:t>Sprint disagrees with the suggestion of PTA/CTL that</w:t>
      </w:r>
      <w:r w:rsidR="005F0F71" w:rsidRPr="00DC30DD">
        <w:rPr>
          <w:rFonts w:cs="Times New (W1)"/>
          <w:bCs/>
          <w:sz w:val="26"/>
          <w:szCs w:val="26"/>
        </w:rPr>
        <w:t xml:space="preserve"> the </w:t>
      </w:r>
      <w:r w:rsidRPr="00DC30DD">
        <w:rPr>
          <w:rFonts w:cs="Times New (W1)"/>
          <w:bCs/>
          <w:i/>
          <w:sz w:val="26"/>
          <w:szCs w:val="26"/>
        </w:rPr>
        <w:t>July 2011 Order</w:t>
      </w:r>
      <w:r w:rsidRPr="00DC30DD">
        <w:rPr>
          <w:rFonts w:cs="Times New (W1)"/>
          <w:bCs/>
          <w:sz w:val="26"/>
          <w:szCs w:val="26"/>
        </w:rPr>
        <w:t xml:space="preserve"> be stayed in its entirety with the exception of lifting the caps on retail rates.  Sprint submits that the FCC has provided alternative recovery for all</w:t>
      </w:r>
      <w:r w:rsidR="00B6603B" w:rsidRPr="00DC30DD">
        <w:rPr>
          <w:rFonts w:cs="Times New (W1)"/>
          <w:bCs/>
          <w:sz w:val="26"/>
          <w:szCs w:val="26"/>
        </w:rPr>
        <w:t xml:space="preserve"> of the changes mandated in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and accordingly it is inappropriate to suggest that local rates need to be increased beyond the recovery provided by the FCC.  Sprint states that rate caps should be increased only to facilitate reform of the RLECs’ </w:t>
      </w:r>
      <w:r w:rsidRPr="00DC30DD">
        <w:rPr>
          <w:rFonts w:cs="Times New (W1)"/>
          <w:bCs/>
          <w:i/>
          <w:sz w:val="26"/>
          <w:szCs w:val="26"/>
        </w:rPr>
        <w:t>originating</w:t>
      </w:r>
      <w:r w:rsidRPr="00DC30DD">
        <w:rPr>
          <w:rFonts w:cs="Times New (W1)"/>
          <w:bCs/>
          <w:sz w:val="26"/>
          <w:szCs w:val="26"/>
        </w:rPr>
        <w:t xml:space="preserve"> access charges, and </w:t>
      </w:r>
      <w:r w:rsidRPr="00DC30DD">
        <w:rPr>
          <w:rFonts w:cs="Times New (W1)"/>
          <w:bCs/>
          <w:sz w:val="26"/>
          <w:szCs w:val="26"/>
        </w:rPr>
        <w:lastRenderedPageBreak/>
        <w:t xml:space="preserve">suggests that the increase to the local rate cap in the </w:t>
      </w:r>
      <w:r w:rsidRPr="00DC30DD">
        <w:rPr>
          <w:rFonts w:cs="Times New (W1)"/>
          <w:bCs/>
          <w:i/>
          <w:sz w:val="26"/>
          <w:szCs w:val="26"/>
        </w:rPr>
        <w:t>July 2011 Order</w:t>
      </w:r>
      <w:r w:rsidRPr="00DC30DD">
        <w:rPr>
          <w:rFonts w:cs="Times New (W1)"/>
          <w:bCs/>
          <w:sz w:val="26"/>
          <w:szCs w:val="26"/>
        </w:rPr>
        <w:t xml:space="preserve"> should be rescinded absent originating access reform.  </w:t>
      </w:r>
      <w:r w:rsidRPr="00DC30DD">
        <w:rPr>
          <w:rFonts w:cs="Times New (W1)"/>
          <w:bCs/>
          <w:i/>
          <w:sz w:val="26"/>
          <w:szCs w:val="26"/>
        </w:rPr>
        <w:t>Id</w:t>
      </w:r>
      <w:r w:rsidRPr="00DC30DD">
        <w:rPr>
          <w:rFonts w:cs="Times New (W1)"/>
          <w:bCs/>
          <w:sz w:val="26"/>
          <w:szCs w:val="26"/>
        </w:rPr>
        <w:t>. at 9-10.</w:t>
      </w:r>
    </w:p>
    <w:p w:rsidR="00A62B28" w:rsidRPr="00DC30DD" w:rsidRDefault="00A62B28" w:rsidP="00A62B28">
      <w:pPr>
        <w:pStyle w:val="ListParagraph"/>
        <w:spacing w:line="360" w:lineRule="auto"/>
        <w:ind w:left="1440"/>
        <w:rPr>
          <w:rFonts w:cs="Times New (W1)"/>
          <w:b/>
          <w:bCs/>
          <w:sz w:val="26"/>
          <w:szCs w:val="26"/>
        </w:rPr>
      </w:pPr>
    </w:p>
    <w:p w:rsidR="00A62B28" w:rsidRPr="00DC30DD" w:rsidRDefault="00ED471B" w:rsidP="00FB77ED">
      <w:pPr>
        <w:pStyle w:val="Heading3"/>
        <w:ind w:firstLine="720"/>
      </w:pPr>
      <w:bookmarkStart w:id="26" w:name="_Toc332211011"/>
      <w:r w:rsidRPr="00DC30DD">
        <w:t>5.</w:t>
      </w:r>
      <w:r w:rsidRPr="00DC30DD">
        <w:tab/>
      </w:r>
      <w:r w:rsidR="00A62B28" w:rsidRPr="00DC30DD">
        <w:t>Comcast’s Answer</w:t>
      </w:r>
      <w:bookmarkEnd w:id="26"/>
    </w:p>
    <w:p w:rsidR="00BE7470" w:rsidRPr="00DC30DD" w:rsidRDefault="00BE7470" w:rsidP="0064453A">
      <w:pPr>
        <w:keepNext/>
        <w:spacing w:line="360" w:lineRule="auto"/>
        <w:rPr>
          <w:rFonts w:cs="Times New (W1)"/>
          <w:b/>
          <w:bCs/>
          <w:sz w:val="26"/>
          <w:szCs w:val="26"/>
        </w:rPr>
      </w:pPr>
    </w:p>
    <w:p w:rsidR="00BE7470" w:rsidRPr="00DC30DD" w:rsidRDefault="00BE7470" w:rsidP="00BE7470">
      <w:pPr>
        <w:spacing w:line="360" w:lineRule="auto"/>
        <w:ind w:firstLine="720"/>
        <w:rPr>
          <w:rFonts w:cs="Times New (W1)"/>
          <w:bCs/>
          <w:sz w:val="26"/>
          <w:szCs w:val="26"/>
        </w:rPr>
      </w:pPr>
      <w:r w:rsidRPr="00DC30DD">
        <w:rPr>
          <w:rFonts w:cs="Times New (W1)"/>
          <w:bCs/>
          <w:sz w:val="26"/>
          <w:szCs w:val="26"/>
        </w:rPr>
        <w:tab/>
        <w:t xml:space="preserve">Comcast argues that the Pennsylvania CC cannot apply to </w:t>
      </w:r>
      <w:r w:rsidR="00AC2027" w:rsidRPr="00DC30DD">
        <w:rPr>
          <w:rFonts w:cs="Times New (W1)"/>
          <w:bCs/>
          <w:sz w:val="26"/>
          <w:szCs w:val="26"/>
        </w:rPr>
        <w:t>Voice Over Internet Protocol (</w:t>
      </w:r>
      <w:r w:rsidRPr="00DC30DD">
        <w:rPr>
          <w:rFonts w:cs="Times New (W1)"/>
          <w:bCs/>
          <w:sz w:val="26"/>
          <w:szCs w:val="26"/>
        </w:rPr>
        <w:t>VoIP</w:t>
      </w:r>
      <w:r w:rsidR="00AC2027" w:rsidRPr="00DC30DD">
        <w:rPr>
          <w:rFonts w:cs="Times New (W1)"/>
          <w:bCs/>
          <w:sz w:val="26"/>
          <w:szCs w:val="26"/>
        </w:rPr>
        <w:t>)</w:t>
      </w:r>
      <w:r w:rsidRPr="00DC30DD">
        <w:rPr>
          <w:rFonts w:cs="Times New (W1)"/>
          <w:bCs/>
          <w:sz w:val="26"/>
          <w:szCs w:val="26"/>
        </w:rPr>
        <w:t xml:space="preserve"> traffic, and points to language in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wherein the FCC stated that it was bringing all VoIP-PSTN traffic within the Section 251(b)(5) framework.  According to Comcast, the FCC has assumed exclusive jurisdiction over VoIP-PSTN intercarrier compensation, and has brought all such traffic within the ambit of Section 251(b)(5), 47 U.S.C. </w:t>
      </w:r>
      <w:r w:rsidRPr="00DC30DD">
        <w:rPr>
          <w:bCs/>
          <w:sz w:val="26"/>
          <w:szCs w:val="26"/>
        </w:rPr>
        <w:t>§</w:t>
      </w:r>
      <w:r w:rsidRPr="00DC30DD">
        <w:rPr>
          <w:rFonts w:cs="Times New (W1)"/>
          <w:bCs/>
          <w:sz w:val="26"/>
          <w:szCs w:val="26"/>
        </w:rPr>
        <w:t xml:space="preserve"> 251(b)(5).  According to Comcast, under the FCC’s transitional framework, default intercarrier compensation rates for toll VoIP-PSTN traffic are equal to interstate access rates, and the default rates for other VoIP-PSTN traffic are the </w:t>
      </w:r>
      <w:r w:rsidR="006B390C" w:rsidRPr="00DC30DD">
        <w:rPr>
          <w:rFonts w:cs="Times New (W1)"/>
          <w:bCs/>
          <w:sz w:val="26"/>
          <w:szCs w:val="26"/>
        </w:rPr>
        <w:t>otherwise applicable reciprocal compensation rates.  Because the FCC’s transitional plan does not adopt a carrier charge on VoIP-PSTN traffic, Comcast argues that “the Commission should state that the CCLC – if retained – does not apply to VoIP-PSTN traffic as a matter of federal law.”  Comcast Answer at 2-3.</w:t>
      </w:r>
    </w:p>
    <w:p w:rsidR="006B390C" w:rsidRPr="00DC30DD" w:rsidRDefault="006B390C" w:rsidP="00BE7470">
      <w:pPr>
        <w:spacing w:line="360" w:lineRule="auto"/>
        <w:ind w:firstLine="720"/>
        <w:rPr>
          <w:rFonts w:cs="Times New (W1)"/>
          <w:bCs/>
          <w:sz w:val="26"/>
          <w:szCs w:val="26"/>
        </w:rPr>
      </w:pPr>
    </w:p>
    <w:p w:rsidR="006B390C" w:rsidRPr="00DC30DD" w:rsidRDefault="006B390C" w:rsidP="00BE7470">
      <w:pPr>
        <w:spacing w:line="360" w:lineRule="auto"/>
        <w:ind w:firstLine="720"/>
        <w:rPr>
          <w:rFonts w:cs="Times New (W1)"/>
          <w:bCs/>
          <w:sz w:val="26"/>
          <w:szCs w:val="26"/>
        </w:rPr>
      </w:pPr>
      <w:r w:rsidRPr="00DC30DD">
        <w:rPr>
          <w:rFonts w:cs="Times New (W1)"/>
          <w:bCs/>
          <w:sz w:val="26"/>
          <w:szCs w:val="26"/>
        </w:rPr>
        <w:tab/>
        <w:t xml:space="preserve">Comcast also argues that the PaUSF should not be expanded to fund originating access rate reductions at the state level that precede FCC-mandated originating access reductions.  “The FCC clearly expressed its intention to delegate to states only the responsibility of transitioning originating access to bill-and-keep, not to permit regulatory arbitrage.”  </w:t>
      </w:r>
      <w:r w:rsidRPr="00DC30DD">
        <w:rPr>
          <w:rFonts w:cs="Times New (W1)"/>
          <w:bCs/>
          <w:i/>
          <w:sz w:val="26"/>
          <w:szCs w:val="26"/>
        </w:rPr>
        <w:t>Id</w:t>
      </w:r>
      <w:r w:rsidRPr="00DC30DD">
        <w:rPr>
          <w:rFonts w:cs="Times New (W1)"/>
          <w:bCs/>
          <w:sz w:val="26"/>
          <w:szCs w:val="26"/>
        </w:rPr>
        <w:t xml:space="preserve">. at 4.  Finally, Comcast argues that the Commission should expand the contributor base of the PaUSF to include wireless carriers.  Although wireless service has eclipsed wireline service, wireless carriers contribute nothing to the PaUSF, leaving that responsibility to a dwindling number of </w:t>
      </w:r>
      <w:r w:rsidR="001710B9" w:rsidRPr="00DC30DD">
        <w:rPr>
          <w:rFonts w:cs="Times New (W1)"/>
          <w:bCs/>
          <w:sz w:val="26"/>
          <w:szCs w:val="26"/>
        </w:rPr>
        <w:t xml:space="preserve">wireline customers.  Comcast argues that this distortion of the competitive market should not be allowed to continue.  </w:t>
      </w:r>
      <w:r w:rsidR="001710B9" w:rsidRPr="00DC30DD">
        <w:rPr>
          <w:rFonts w:cs="Times New (W1)"/>
          <w:bCs/>
          <w:i/>
          <w:sz w:val="26"/>
          <w:szCs w:val="26"/>
        </w:rPr>
        <w:t>Id</w:t>
      </w:r>
      <w:r w:rsidR="001710B9" w:rsidRPr="00DC30DD">
        <w:rPr>
          <w:rFonts w:cs="Times New (W1)"/>
          <w:bCs/>
          <w:sz w:val="26"/>
          <w:szCs w:val="26"/>
        </w:rPr>
        <w:t>. at 4-5.</w:t>
      </w:r>
    </w:p>
    <w:p w:rsidR="00A62B28" w:rsidRPr="00DC30DD" w:rsidRDefault="00A62B28" w:rsidP="00A62B28">
      <w:pPr>
        <w:spacing w:line="360" w:lineRule="auto"/>
        <w:rPr>
          <w:rFonts w:cs="Times New (W1)"/>
          <w:b/>
          <w:bCs/>
          <w:sz w:val="26"/>
          <w:szCs w:val="26"/>
        </w:rPr>
      </w:pPr>
    </w:p>
    <w:p w:rsidR="00A62B28" w:rsidRPr="00DC30DD" w:rsidRDefault="00ED471B" w:rsidP="00FB77ED">
      <w:pPr>
        <w:pStyle w:val="Heading3"/>
        <w:ind w:firstLine="720"/>
      </w:pPr>
      <w:bookmarkStart w:id="27" w:name="_Toc332211012"/>
      <w:r w:rsidRPr="00DC30DD">
        <w:lastRenderedPageBreak/>
        <w:t>6.</w:t>
      </w:r>
      <w:r w:rsidRPr="00DC30DD">
        <w:tab/>
      </w:r>
      <w:r w:rsidR="00A62B28" w:rsidRPr="00DC30DD">
        <w:t>OCA’s Answer</w:t>
      </w:r>
      <w:bookmarkEnd w:id="27"/>
    </w:p>
    <w:p w:rsidR="000A0DB6" w:rsidRPr="00DC30DD" w:rsidRDefault="000A0DB6" w:rsidP="0064453A">
      <w:pPr>
        <w:pStyle w:val="ListParagraph"/>
        <w:keepNext/>
        <w:rPr>
          <w:rFonts w:cs="Times New (W1)"/>
          <w:b/>
          <w:bCs/>
          <w:sz w:val="26"/>
          <w:szCs w:val="26"/>
        </w:rPr>
      </w:pPr>
    </w:p>
    <w:p w:rsidR="00AF3E1C" w:rsidRPr="00DC30DD" w:rsidRDefault="00AF0DD9" w:rsidP="00AF0DD9">
      <w:pPr>
        <w:spacing w:line="360" w:lineRule="auto"/>
        <w:ind w:firstLine="720"/>
        <w:rPr>
          <w:rFonts w:cs="Times New (W1)"/>
          <w:bCs/>
          <w:sz w:val="26"/>
          <w:szCs w:val="26"/>
        </w:rPr>
      </w:pPr>
      <w:r w:rsidRPr="00DC30DD">
        <w:rPr>
          <w:rFonts w:cs="Times New (W1)"/>
          <w:bCs/>
          <w:sz w:val="26"/>
          <w:szCs w:val="26"/>
        </w:rPr>
        <w:t xml:space="preserve"> </w:t>
      </w:r>
      <w:r w:rsidRPr="00DC30DD">
        <w:rPr>
          <w:rFonts w:cs="Times New (W1)"/>
          <w:bCs/>
          <w:sz w:val="26"/>
          <w:szCs w:val="26"/>
        </w:rPr>
        <w:tab/>
      </w:r>
      <w:r w:rsidR="000A0DB6" w:rsidRPr="00DC30DD">
        <w:rPr>
          <w:rFonts w:cs="Times New (W1)"/>
          <w:bCs/>
          <w:sz w:val="26"/>
          <w:szCs w:val="26"/>
        </w:rPr>
        <w:t xml:space="preserve">The OCA states that, while not in complete agreement with either AT&amp;T or PTA/CTL, </w:t>
      </w:r>
      <w:r w:rsidRPr="00DC30DD">
        <w:rPr>
          <w:rFonts w:cs="Times New (W1)"/>
          <w:bCs/>
          <w:sz w:val="26"/>
          <w:szCs w:val="26"/>
        </w:rPr>
        <w:t xml:space="preserve">there are some areas of common agreement.  The OCA agrees with PTA/CTL that the Commission should refrain from implementing the </w:t>
      </w:r>
      <w:r w:rsidRPr="00DC30DD">
        <w:rPr>
          <w:rFonts w:cs="Times New (W1)"/>
          <w:bCs/>
          <w:i/>
          <w:sz w:val="26"/>
          <w:szCs w:val="26"/>
        </w:rPr>
        <w:t>July 2011 Order</w:t>
      </w:r>
      <w:r w:rsidRPr="00DC30DD">
        <w:rPr>
          <w:rFonts w:cs="Times New (W1)"/>
          <w:bCs/>
          <w:sz w:val="26"/>
          <w:szCs w:val="26"/>
        </w:rPr>
        <w:t xml:space="preserve"> access reforms, including the reform of originating access charges.  The FCC has indicated that it will embark on originating access reform in the near future; in the OCA’s view, there is no compelling reason for the Commission to “rush into the originating access reform breach.”  OCA Answer at </w:t>
      </w:r>
      <w:r w:rsidR="00AF3E1C" w:rsidRPr="00DC30DD">
        <w:rPr>
          <w:rFonts w:cs="Times New (W1)"/>
          <w:bCs/>
          <w:sz w:val="26"/>
          <w:szCs w:val="26"/>
        </w:rPr>
        <w:t xml:space="preserve">4.  The OCA states </w:t>
      </w:r>
      <w:r w:rsidRPr="00DC30DD">
        <w:rPr>
          <w:rFonts w:cs="Times New (W1)"/>
          <w:bCs/>
          <w:sz w:val="26"/>
          <w:szCs w:val="26"/>
        </w:rPr>
        <w:t>that originating access charges are not subject to the same abuses as terminating access charges and do not present urgent public policy issues.</w:t>
      </w:r>
      <w:r w:rsidR="00AF3E1C" w:rsidRPr="00DC30DD">
        <w:rPr>
          <w:rFonts w:cs="Times New (W1)"/>
          <w:bCs/>
          <w:sz w:val="26"/>
          <w:szCs w:val="26"/>
        </w:rPr>
        <w:t xml:space="preserve">  </w:t>
      </w:r>
    </w:p>
    <w:p w:rsidR="00AF3E1C" w:rsidRPr="00DC30DD" w:rsidRDefault="00AF3E1C" w:rsidP="00AF0DD9">
      <w:pPr>
        <w:spacing w:line="360" w:lineRule="auto"/>
        <w:ind w:firstLine="720"/>
        <w:rPr>
          <w:rFonts w:cs="Times New (W1)"/>
          <w:bCs/>
          <w:sz w:val="26"/>
          <w:szCs w:val="26"/>
        </w:rPr>
      </w:pPr>
    </w:p>
    <w:p w:rsidR="006E6E4C" w:rsidRDefault="00AF3E1C" w:rsidP="00B1010B">
      <w:pPr>
        <w:spacing w:line="360" w:lineRule="auto"/>
        <w:ind w:firstLine="720"/>
        <w:rPr>
          <w:rFonts w:cs="Times New (W1)"/>
          <w:bCs/>
          <w:sz w:val="26"/>
          <w:szCs w:val="26"/>
        </w:rPr>
      </w:pPr>
      <w:r w:rsidRPr="00DC30DD">
        <w:rPr>
          <w:rFonts w:cs="Times New (W1)"/>
          <w:bCs/>
          <w:sz w:val="26"/>
          <w:szCs w:val="26"/>
        </w:rPr>
        <w:tab/>
        <w:t>Accordingly, while the OCA agrees with AT&amp;T’s methodology</w:t>
      </w:r>
      <w:r w:rsidR="00E66725" w:rsidRPr="00DC30DD">
        <w:rPr>
          <w:rStyle w:val="FootnoteReference"/>
          <w:rFonts w:cs="Times New (W1)"/>
          <w:bCs/>
          <w:sz w:val="26"/>
          <w:szCs w:val="26"/>
        </w:rPr>
        <w:footnoteReference w:id="18"/>
      </w:r>
      <w:r w:rsidRPr="00DC30DD">
        <w:rPr>
          <w:rFonts w:cs="Times New (W1)"/>
          <w:bCs/>
          <w:sz w:val="26"/>
          <w:szCs w:val="26"/>
        </w:rPr>
        <w:t xml:space="preserve"> to allocate the Carrier Charge between terminating and originating access, the OCA disagrees with AT&amp;T’s position that the </w:t>
      </w:r>
      <w:r w:rsidRPr="00DC30DD">
        <w:rPr>
          <w:rFonts w:cs="Times New (W1)"/>
          <w:bCs/>
          <w:i/>
          <w:sz w:val="26"/>
          <w:szCs w:val="26"/>
        </w:rPr>
        <w:t>originating</w:t>
      </w:r>
      <w:r w:rsidRPr="00DC30DD">
        <w:rPr>
          <w:rFonts w:cs="Times New (W1)"/>
          <w:bCs/>
          <w:sz w:val="26"/>
          <w:szCs w:val="26"/>
        </w:rPr>
        <w:t xml:space="preserve"> portion of the Carrier Charge should be eliminated.  </w:t>
      </w:r>
      <w:r w:rsidRPr="00DC30DD">
        <w:rPr>
          <w:rFonts w:cs="Times New (W1)"/>
          <w:bCs/>
          <w:i/>
          <w:sz w:val="26"/>
          <w:szCs w:val="26"/>
        </w:rPr>
        <w:t>Id</w:t>
      </w:r>
      <w:r w:rsidRPr="00DC30DD">
        <w:rPr>
          <w:rFonts w:cs="Times New (W1)"/>
          <w:bCs/>
          <w:sz w:val="26"/>
          <w:szCs w:val="26"/>
        </w:rPr>
        <w:t>. at 7.</w:t>
      </w:r>
      <w:r w:rsidR="00E66725" w:rsidRPr="00DC30DD">
        <w:rPr>
          <w:rFonts w:cs="Times New (W1)"/>
          <w:bCs/>
          <w:sz w:val="26"/>
          <w:szCs w:val="26"/>
        </w:rPr>
        <w:t xml:space="preserve">   The OCA recommends that this proceeding be continued to provide for the allocation of the Carrier Charge among IXCs.</w:t>
      </w:r>
      <w:r w:rsidR="00162DD8" w:rsidRPr="00DC30DD">
        <w:rPr>
          <w:rFonts w:cs="Times New (W1)"/>
          <w:bCs/>
          <w:sz w:val="26"/>
          <w:szCs w:val="26"/>
        </w:rPr>
        <w:t xml:space="preserve"> </w:t>
      </w:r>
      <w:r w:rsidR="00162DD8" w:rsidRPr="00DC30DD">
        <w:rPr>
          <w:rFonts w:cs="Times New (W1)"/>
          <w:bCs/>
          <w:sz w:val="26"/>
          <w:szCs w:val="26"/>
        </w:rPr>
        <w:tab/>
        <w:t xml:space="preserve">The OCA believes that a complete stay of the </w:t>
      </w:r>
      <w:r w:rsidR="00162DD8" w:rsidRPr="00DC30DD">
        <w:rPr>
          <w:rFonts w:cs="Times New (W1)"/>
          <w:bCs/>
          <w:i/>
          <w:sz w:val="26"/>
          <w:szCs w:val="26"/>
        </w:rPr>
        <w:t>July 2011 Order</w:t>
      </w:r>
      <w:r w:rsidR="00162DD8" w:rsidRPr="00DC30DD">
        <w:rPr>
          <w:rFonts w:cs="Times New (W1)"/>
          <w:bCs/>
          <w:sz w:val="26"/>
          <w:szCs w:val="26"/>
        </w:rPr>
        <w:t xml:space="preserve"> as requested by PTA/CTL would not be appropriate because of the need to allocate the Carrier Charge between terminating and originating access.</w:t>
      </w:r>
    </w:p>
    <w:p w:rsidR="00E66725" w:rsidRPr="00DC30DD" w:rsidRDefault="00E66725" w:rsidP="00B1010B">
      <w:pPr>
        <w:spacing w:line="360" w:lineRule="auto"/>
        <w:ind w:firstLine="720"/>
        <w:rPr>
          <w:rFonts w:cs="Times New (W1)"/>
          <w:bCs/>
          <w:sz w:val="26"/>
          <w:szCs w:val="26"/>
        </w:rPr>
      </w:pPr>
    </w:p>
    <w:p w:rsidR="00E66725" w:rsidRPr="00DC30DD" w:rsidRDefault="00E66725" w:rsidP="00924B9E">
      <w:pPr>
        <w:spacing w:line="360" w:lineRule="auto"/>
        <w:ind w:firstLine="720"/>
        <w:rPr>
          <w:rFonts w:cs="Times New (W1)"/>
          <w:bCs/>
          <w:sz w:val="26"/>
          <w:szCs w:val="26"/>
        </w:rPr>
      </w:pPr>
      <w:r w:rsidRPr="00DC30DD">
        <w:rPr>
          <w:rFonts w:cs="Times New (W1)"/>
          <w:bCs/>
          <w:sz w:val="26"/>
          <w:szCs w:val="26"/>
        </w:rPr>
        <w:tab/>
        <w:t xml:space="preserve">In addition, the OCA submits that the Commission must address the issue of expanding the contribution base that funds the PaUSF.  The OCA recommends that any entity that contributes to the federal USF should be obligated to contribute to the PaUSF.  </w:t>
      </w:r>
      <w:r w:rsidRPr="00DC30DD">
        <w:rPr>
          <w:rFonts w:cs="Times New (W1)"/>
          <w:bCs/>
          <w:i/>
          <w:sz w:val="26"/>
          <w:szCs w:val="26"/>
        </w:rPr>
        <w:t>Id</w:t>
      </w:r>
      <w:r w:rsidRPr="00DC30DD">
        <w:rPr>
          <w:rFonts w:cs="Times New (W1)"/>
          <w:bCs/>
          <w:sz w:val="26"/>
          <w:szCs w:val="26"/>
        </w:rPr>
        <w:t>. at 7-8.</w:t>
      </w:r>
    </w:p>
    <w:p w:rsidR="00B1010B" w:rsidRPr="00DC30DD" w:rsidRDefault="00B1010B" w:rsidP="00924B9E">
      <w:pPr>
        <w:spacing w:line="360" w:lineRule="auto"/>
        <w:ind w:firstLine="720"/>
        <w:rPr>
          <w:rFonts w:cs="Times New (W1)"/>
          <w:bCs/>
          <w:sz w:val="26"/>
          <w:szCs w:val="26"/>
        </w:rPr>
      </w:pPr>
    </w:p>
    <w:p w:rsidR="00162DD8" w:rsidRPr="00DC30DD" w:rsidRDefault="00E66725" w:rsidP="00AF0DD9">
      <w:pPr>
        <w:spacing w:line="360" w:lineRule="auto"/>
        <w:ind w:firstLine="720"/>
        <w:rPr>
          <w:rFonts w:cs="Times New (W1)"/>
          <w:bCs/>
          <w:sz w:val="26"/>
          <w:szCs w:val="26"/>
        </w:rPr>
      </w:pPr>
      <w:r w:rsidRPr="00DC30DD">
        <w:rPr>
          <w:rFonts w:cs="Times New (W1)"/>
          <w:bCs/>
          <w:sz w:val="26"/>
          <w:szCs w:val="26"/>
        </w:rPr>
        <w:tab/>
        <w:t>With regard to the issue of whether the access reductions required by the FCC qualify as exogenous events that trigger the right of RLECs to raise basic local service rates to compensate for lost revenues, the OCA</w:t>
      </w:r>
      <w:r w:rsidR="00A82687" w:rsidRPr="00DC30DD">
        <w:rPr>
          <w:rFonts w:cs="Times New (W1)"/>
          <w:bCs/>
          <w:sz w:val="26"/>
          <w:szCs w:val="26"/>
        </w:rPr>
        <w:t xml:space="preserve"> suggests that this issue </w:t>
      </w:r>
      <w:r w:rsidR="00E67DEC">
        <w:rPr>
          <w:rFonts w:cs="Times New (W1)"/>
          <w:bCs/>
          <w:sz w:val="26"/>
          <w:szCs w:val="26"/>
        </w:rPr>
        <w:t xml:space="preserve">“may be </w:t>
      </w:r>
      <w:r w:rsidR="00A82687" w:rsidRPr="00DC30DD">
        <w:rPr>
          <w:rFonts w:cs="Times New (W1)"/>
          <w:bCs/>
          <w:sz w:val="26"/>
          <w:szCs w:val="26"/>
        </w:rPr>
        <w:t>beyond the scope</w:t>
      </w:r>
      <w:r w:rsidR="00E67DEC">
        <w:rPr>
          <w:rFonts w:cs="Times New (W1)"/>
          <w:bCs/>
          <w:sz w:val="26"/>
          <w:szCs w:val="26"/>
        </w:rPr>
        <w:t>”</w:t>
      </w:r>
      <w:r w:rsidR="00A82687" w:rsidRPr="00DC30DD">
        <w:rPr>
          <w:rFonts w:cs="Times New (W1)"/>
          <w:bCs/>
          <w:sz w:val="26"/>
          <w:szCs w:val="26"/>
        </w:rPr>
        <w:t xml:space="preserve"> of the instant proceeding. </w:t>
      </w:r>
      <w:r w:rsidR="00E67DEC">
        <w:rPr>
          <w:rFonts w:cs="Times New (W1)"/>
          <w:bCs/>
          <w:sz w:val="26"/>
          <w:szCs w:val="26"/>
        </w:rPr>
        <w:t xml:space="preserve"> </w:t>
      </w:r>
      <w:r w:rsidR="00E67DEC">
        <w:rPr>
          <w:rFonts w:cs="Times New (W1)"/>
          <w:bCs/>
          <w:i/>
          <w:sz w:val="26"/>
          <w:szCs w:val="26"/>
        </w:rPr>
        <w:t>Id.</w:t>
      </w:r>
      <w:r w:rsidR="00E67DEC">
        <w:rPr>
          <w:rFonts w:cs="Times New (W1)"/>
          <w:bCs/>
          <w:sz w:val="26"/>
          <w:szCs w:val="26"/>
        </w:rPr>
        <w:t xml:space="preserve"> at 8. </w:t>
      </w:r>
      <w:r w:rsidR="00A82687" w:rsidRPr="00DC30DD">
        <w:rPr>
          <w:rFonts w:cs="Times New (W1)"/>
          <w:bCs/>
          <w:sz w:val="26"/>
          <w:szCs w:val="26"/>
        </w:rPr>
        <w:t xml:space="preserve"> The OCA notes that the exogenous event language in various Chapter 30 plans is not uniform.  Individual Chapter 30 ILECs </w:t>
      </w:r>
      <w:r w:rsidR="00F234E5">
        <w:rPr>
          <w:rFonts w:cs="Times New (W1)"/>
          <w:bCs/>
          <w:sz w:val="26"/>
          <w:szCs w:val="26"/>
        </w:rPr>
        <w:t xml:space="preserve"> may </w:t>
      </w:r>
      <w:r w:rsidR="00A82687" w:rsidRPr="00DC30DD">
        <w:rPr>
          <w:rFonts w:cs="Times New (W1)"/>
          <w:bCs/>
          <w:sz w:val="26"/>
          <w:szCs w:val="26"/>
        </w:rPr>
        <w:t xml:space="preserve">petition the Commission to determine whether its particular exogenous event provision is triggered by access reform mandated by the FCC.  </w:t>
      </w:r>
      <w:r w:rsidR="00A82687" w:rsidRPr="00DC30DD">
        <w:rPr>
          <w:rFonts w:cs="Times New (W1)"/>
          <w:bCs/>
          <w:i/>
          <w:sz w:val="26"/>
          <w:szCs w:val="26"/>
        </w:rPr>
        <w:t>Id</w:t>
      </w:r>
      <w:r w:rsidR="00A82687" w:rsidRPr="00DC30DD">
        <w:rPr>
          <w:rFonts w:cs="Times New (W1)"/>
          <w:bCs/>
          <w:sz w:val="26"/>
          <w:szCs w:val="26"/>
        </w:rPr>
        <w:t xml:space="preserve">. at 8.  </w:t>
      </w:r>
    </w:p>
    <w:p w:rsidR="00162DD8" w:rsidRPr="00DC30DD" w:rsidRDefault="00162DD8" w:rsidP="00AF0DD9">
      <w:pPr>
        <w:spacing w:line="360" w:lineRule="auto"/>
        <w:ind w:firstLine="720"/>
        <w:rPr>
          <w:rFonts w:cs="Times New (W1)"/>
          <w:bCs/>
          <w:sz w:val="26"/>
          <w:szCs w:val="26"/>
        </w:rPr>
      </w:pPr>
    </w:p>
    <w:p w:rsidR="00E66725" w:rsidRPr="00DC30DD" w:rsidRDefault="00162DD8" w:rsidP="00AF0DD9">
      <w:pPr>
        <w:spacing w:line="360" w:lineRule="auto"/>
        <w:ind w:firstLine="720"/>
        <w:rPr>
          <w:rFonts w:cs="Times New (W1)"/>
          <w:bCs/>
          <w:sz w:val="26"/>
          <w:szCs w:val="26"/>
        </w:rPr>
      </w:pPr>
      <w:r w:rsidRPr="00DC30DD">
        <w:rPr>
          <w:rFonts w:cs="Times New (W1)"/>
          <w:bCs/>
          <w:sz w:val="26"/>
          <w:szCs w:val="26"/>
        </w:rPr>
        <w:tab/>
      </w:r>
      <w:r w:rsidR="00A82687" w:rsidRPr="00DC30DD">
        <w:rPr>
          <w:rFonts w:cs="Times New (W1)"/>
          <w:bCs/>
          <w:sz w:val="26"/>
          <w:szCs w:val="26"/>
        </w:rPr>
        <w:t xml:space="preserve">The OCA notes that, if the Commission determines that FCC access reforms have triggered exogenous event revenue recovery, its proposed benchmark </w:t>
      </w:r>
      <w:r w:rsidRPr="00DC30DD">
        <w:rPr>
          <w:rFonts w:cs="Times New (W1)"/>
          <w:bCs/>
          <w:sz w:val="26"/>
          <w:szCs w:val="26"/>
        </w:rPr>
        <w:t xml:space="preserve">discussed below </w:t>
      </w:r>
      <w:r w:rsidR="00A82687" w:rsidRPr="00DC30DD">
        <w:rPr>
          <w:rFonts w:cs="Times New (W1)"/>
          <w:bCs/>
          <w:sz w:val="26"/>
          <w:szCs w:val="26"/>
        </w:rPr>
        <w:t>would serve as an important backstop for local telephone service customers.  Should an RLEC confront the $30 limit, and exhaust the federal rate recovery mechanism, the RLEC may have nowhere else to turn but the PaUSF.  For these reasons, the OCA strongly recommends that the Commission expand the PaUSF contribution base.</w:t>
      </w:r>
    </w:p>
    <w:p w:rsidR="00AF0DD9" w:rsidRPr="00DC30DD" w:rsidRDefault="00AF0DD9" w:rsidP="00AF0DD9">
      <w:pPr>
        <w:spacing w:line="360" w:lineRule="auto"/>
        <w:ind w:firstLine="720"/>
        <w:rPr>
          <w:rFonts w:cs="Times New (W1)"/>
          <w:bCs/>
          <w:sz w:val="26"/>
          <w:szCs w:val="26"/>
        </w:rPr>
      </w:pPr>
    </w:p>
    <w:p w:rsidR="00162DD8" w:rsidRPr="00DC30DD" w:rsidRDefault="00AF0DD9" w:rsidP="00924B9E">
      <w:pPr>
        <w:spacing w:line="360" w:lineRule="auto"/>
        <w:ind w:firstLine="720"/>
        <w:rPr>
          <w:rFonts w:cs="Times New (W1)"/>
          <w:bCs/>
          <w:sz w:val="26"/>
          <w:szCs w:val="26"/>
        </w:rPr>
      </w:pPr>
      <w:r w:rsidRPr="00DC30DD">
        <w:rPr>
          <w:rFonts w:cs="Times New (W1)"/>
          <w:bCs/>
          <w:sz w:val="26"/>
          <w:szCs w:val="26"/>
        </w:rPr>
        <w:tab/>
        <w:t xml:space="preserve">The OCA disagrees with PTA/CTL’s position that the Commission should retain that portion of the </w:t>
      </w:r>
      <w:r w:rsidRPr="00DC30DD">
        <w:rPr>
          <w:rFonts w:cs="Times New (W1)"/>
          <w:bCs/>
          <w:i/>
          <w:sz w:val="26"/>
          <w:szCs w:val="26"/>
        </w:rPr>
        <w:t>July 2011 Order</w:t>
      </w:r>
      <w:r w:rsidR="0046658C" w:rsidRPr="00DC30DD">
        <w:rPr>
          <w:rFonts w:cs="Times New (W1)"/>
          <w:bCs/>
          <w:sz w:val="26"/>
          <w:szCs w:val="26"/>
        </w:rPr>
        <w:t xml:space="preserve"> that lifts the rate caps currently imposed on Pennsylvania RLECs.  The OCA does not agree that abandoning all rate cap limitations would be in the public interest.  Instead, the OCA suggests that the Commission harmonize its affordability benchmark approach with the FCC’s $30 Residential Rate Ceiling, and utilize that approach to establish a firm level of rate protection for Pennsylvania’s residential customers.  In short, the OCA suggests that the Commission revise its residential benchmark so that it is based on total bill consistent with the FCC’s methodology, which currently produces a $30 cap.  The OCA believes that this is consistent with the goals of the </w:t>
      </w:r>
      <w:r w:rsidR="0046658C" w:rsidRPr="00DC30DD">
        <w:rPr>
          <w:rFonts w:cs="Times New (W1)"/>
          <w:bCs/>
          <w:i/>
          <w:sz w:val="26"/>
          <w:szCs w:val="26"/>
        </w:rPr>
        <w:t>July 2011 Order</w:t>
      </w:r>
      <w:r w:rsidR="0046658C" w:rsidRPr="00DC30DD">
        <w:rPr>
          <w:rFonts w:cs="Times New (W1)"/>
          <w:bCs/>
          <w:sz w:val="26"/>
          <w:szCs w:val="26"/>
        </w:rPr>
        <w:t xml:space="preserve">, which established a residential benchmark of $32 on a total bill basis.  The OCA avers that both PTA/CTL and AT&amp;T </w:t>
      </w:r>
      <w:r w:rsidR="0046658C" w:rsidRPr="00DC30DD">
        <w:rPr>
          <w:rFonts w:cs="Times New (W1)"/>
          <w:bCs/>
          <w:sz w:val="26"/>
          <w:szCs w:val="26"/>
        </w:rPr>
        <w:lastRenderedPageBreak/>
        <w:t xml:space="preserve">indicated that the Commission’s residential benchmark and the FCC’s residential rate ceiling are similar.  </w:t>
      </w:r>
      <w:r w:rsidR="0046658C" w:rsidRPr="00DC30DD">
        <w:rPr>
          <w:rFonts w:cs="Times New (W1)"/>
          <w:bCs/>
          <w:i/>
          <w:sz w:val="26"/>
          <w:szCs w:val="26"/>
        </w:rPr>
        <w:t>Id</w:t>
      </w:r>
      <w:r w:rsidR="00F21685">
        <w:rPr>
          <w:rFonts w:cs="Times New (W1)"/>
          <w:bCs/>
          <w:sz w:val="26"/>
          <w:szCs w:val="26"/>
        </w:rPr>
        <w:t>. at 5-6.</w:t>
      </w:r>
    </w:p>
    <w:p w:rsidR="00586B44" w:rsidRPr="00DC30DD" w:rsidRDefault="00586B44" w:rsidP="00924B9E">
      <w:pPr>
        <w:spacing w:line="360" w:lineRule="auto"/>
        <w:ind w:firstLine="720"/>
        <w:rPr>
          <w:rFonts w:cs="Times New (W1)"/>
          <w:bCs/>
          <w:sz w:val="26"/>
          <w:szCs w:val="26"/>
        </w:rPr>
      </w:pPr>
    </w:p>
    <w:p w:rsidR="000A0DB6" w:rsidRPr="00DC30DD" w:rsidRDefault="00162DD8" w:rsidP="00AF0DD9">
      <w:pPr>
        <w:spacing w:line="360" w:lineRule="auto"/>
        <w:ind w:firstLine="720"/>
        <w:rPr>
          <w:rFonts w:cs="Times New (W1)"/>
          <w:bCs/>
          <w:sz w:val="26"/>
          <w:szCs w:val="26"/>
        </w:rPr>
      </w:pPr>
      <w:r w:rsidRPr="00DC30DD">
        <w:rPr>
          <w:rFonts w:cs="Times New (W1)"/>
          <w:bCs/>
          <w:sz w:val="26"/>
          <w:szCs w:val="26"/>
        </w:rPr>
        <w:tab/>
        <w:t xml:space="preserve">The OCA attached the affidavit of Dr. Robert Loube to its Answer (OCA Affidavit).  In addition to addressing the five questions posed by the Commission’s </w:t>
      </w:r>
      <w:r w:rsidRPr="00DC30DD">
        <w:rPr>
          <w:rFonts w:cs="Times New (W1)"/>
          <w:bCs/>
          <w:i/>
          <w:sz w:val="26"/>
          <w:szCs w:val="26"/>
        </w:rPr>
        <w:t>March 2012 Order</w:t>
      </w:r>
      <w:r w:rsidRPr="00DC30DD">
        <w:rPr>
          <w:rFonts w:cs="Times New (W1)"/>
          <w:bCs/>
          <w:sz w:val="26"/>
          <w:szCs w:val="26"/>
        </w:rPr>
        <w:t xml:space="preserve">, </w:t>
      </w:r>
      <w:r w:rsidR="00936E6A" w:rsidRPr="00DC30DD">
        <w:rPr>
          <w:rFonts w:cs="Times New (W1)"/>
          <w:bCs/>
          <w:sz w:val="26"/>
          <w:szCs w:val="26"/>
        </w:rPr>
        <w:t xml:space="preserve">the OCA </w:t>
      </w:r>
      <w:r w:rsidR="00B6603B" w:rsidRPr="00DC30DD">
        <w:rPr>
          <w:rFonts w:cs="Times New (W1)"/>
          <w:bCs/>
          <w:sz w:val="26"/>
          <w:szCs w:val="26"/>
        </w:rPr>
        <w:t xml:space="preserve">states that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substantially affects the financial status of Pennsylvania RLECs by reducing their current federal universal service support, and by providing limited opportunities to obtain additional financial support.</w:t>
      </w:r>
      <w:r w:rsidR="002208ED" w:rsidRPr="00DC30DD">
        <w:rPr>
          <w:rFonts w:cs="Times New (W1)"/>
          <w:bCs/>
          <w:sz w:val="26"/>
          <w:szCs w:val="26"/>
        </w:rPr>
        <w:t xml:space="preserve">  </w:t>
      </w:r>
      <w:r w:rsidR="00936E6A" w:rsidRPr="00DC30DD">
        <w:rPr>
          <w:rFonts w:cs="Times New (W1)"/>
          <w:bCs/>
          <w:sz w:val="26"/>
          <w:szCs w:val="26"/>
        </w:rPr>
        <w:t>In addition, the FCC granted</w:t>
      </w:r>
      <w:r w:rsidR="002208ED" w:rsidRPr="00DC30DD">
        <w:rPr>
          <w:rFonts w:cs="Times New (W1)"/>
          <w:bCs/>
          <w:sz w:val="26"/>
          <w:szCs w:val="26"/>
        </w:rPr>
        <w:t xml:space="preserve"> terminating access users</w:t>
      </w:r>
      <w:r w:rsidR="00936E6A" w:rsidRPr="00DC30DD">
        <w:rPr>
          <w:rFonts w:cs="Times New (W1)"/>
          <w:bCs/>
          <w:sz w:val="26"/>
          <w:szCs w:val="26"/>
        </w:rPr>
        <w:t>, such as IXCs and wireless carriers,</w:t>
      </w:r>
      <w:r w:rsidR="002208ED" w:rsidRPr="00DC30DD">
        <w:rPr>
          <w:rFonts w:cs="Times New (W1)"/>
          <w:bCs/>
          <w:sz w:val="26"/>
          <w:szCs w:val="26"/>
        </w:rPr>
        <w:t xml:space="preserve"> a free-ride on the </w:t>
      </w:r>
      <w:r w:rsidR="00936E6A" w:rsidRPr="00DC30DD">
        <w:rPr>
          <w:rFonts w:cs="Times New (W1)"/>
          <w:bCs/>
          <w:sz w:val="26"/>
          <w:szCs w:val="26"/>
        </w:rPr>
        <w:t xml:space="preserve">facilities of access service providers.  These users will experience a significant cost reduction, but it is unlikely that consumers will obtain a benefit in the form of lower long distance rates.  OCA Affidavit at 4, n. 4.  The OCA agrees with the Commission’s conclusion in the </w:t>
      </w:r>
      <w:r w:rsidR="00936E6A" w:rsidRPr="00DC30DD">
        <w:rPr>
          <w:rFonts w:cs="Times New (W1)"/>
          <w:bCs/>
          <w:i/>
          <w:sz w:val="26"/>
          <w:szCs w:val="26"/>
        </w:rPr>
        <w:t>July 2011 Order</w:t>
      </w:r>
      <w:r w:rsidR="00936E6A" w:rsidRPr="00DC30DD">
        <w:rPr>
          <w:rFonts w:cs="Times New (W1)"/>
          <w:bCs/>
          <w:sz w:val="26"/>
          <w:szCs w:val="26"/>
        </w:rPr>
        <w:t xml:space="preserve"> that all users of the RLECs network should contribute to the support of the NTS joint and common costs.  </w:t>
      </w:r>
      <w:r w:rsidR="00936E6A" w:rsidRPr="00DC30DD">
        <w:rPr>
          <w:rFonts w:cs="Times New (W1)"/>
          <w:bCs/>
          <w:i/>
          <w:sz w:val="26"/>
          <w:szCs w:val="26"/>
        </w:rPr>
        <w:t>Id</w:t>
      </w:r>
      <w:r w:rsidR="00936E6A" w:rsidRPr="00DC30DD">
        <w:rPr>
          <w:rFonts w:cs="Times New (W1)"/>
          <w:bCs/>
          <w:sz w:val="26"/>
          <w:szCs w:val="26"/>
        </w:rPr>
        <w:t>. at 5.</w:t>
      </w:r>
    </w:p>
    <w:p w:rsidR="00C00CCD" w:rsidRPr="00DC30DD" w:rsidRDefault="00C00CCD" w:rsidP="00C00CCD">
      <w:pPr>
        <w:ind w:right="720"/>
        <w:rPr>
          <w:rFonts w:cs="Times New (W1)"/>
          <w:b/>
          <w:bCs/>
          <w:sz w:val="26"/>
          <w:szCs w:val="26"/>
        </w:rPr>
      </w:pPr>
    </w:p>
    <w:p w:rsidR="00C00CCD" w:rsidRPr="00DC30DD" w:rsidRDefault="00B70C0E" w:rsidP="00FB77ED">
      <w:pPr>
        <w:pStyle w:val="Heading2"/>
      </w:pPr>
      <w:bookmarkStart w:id="28" w:name="_Toc332211013"/>
      <w:r w:rsidRPr="00DC30DD">
        <w:t xml:space="preserve">Responses to Questions Posed by the Commission’s </w:t>
      </w:r>
      <w:r w:rsidRPr="00DC30DD">
        <w:rPr>
          <w:i/>
        </w:rPr>
        <w:t>March 2012 Order</w:t>
      </w:r>
      <w:bookmarkEnd w:id="28"/>
    </w:p>
    <w:p w:rsidR="00304F9F" w:rsidRPr="00DC30DD" w:rsidRDefault="00304F9F" w:rsidP="00C9396D">
      <w:pPr>
        <w:keepNext/>
        <w:spacing w:line="360" w:lineRule="auto"/>
        <w:ind w:firstLine="720"/>
        <w:rPr>
          <w:rFonts w:cs="Times New (W1)"/>
          <w:bCs/>
          <w:sz w:val="26"/>
          <w:szCs w:val="26"/>
        </w:rPr>
      </w:pPr>
    </w:p>
    <w:p w:rsidR="00304F9F" w:rsidRPr="00DC30DD" w:rsidRDefault="00304F9F" w:rsidP="00304F9F">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r>
      <w:r w:rsidR="00B70C0E" w:rsidRPr="00DC30DD">
        <w:rPr>
          <w:rFonts w:cs="Times New (W1)"/>
          <w:bCs/>
          <w:sz w:val="26"/>
          <w:szCs w:val="26"/>
        </w:rPr>
        <w:t xml:space="preserve">The Commission’s </w:t>
      </w:r>
      <w:r w:rsidR="00B70C0E" w:rsidRPr="00DC30DD">
        <w:rPr>
          <w:rFonts w:cs="Times New (W1)"/>
          <w:bCs/>
          <w:i/>
          <w:sz w:val="26"/>
          <w:szCs w:val="26"/>
        </w:rPr>
        <w:t>March 2012 Order</w:t>
      </w:r>
      <w:r w:rsidR="00B70C0E" w:rsidRPr="00DC30DD">
        <w:rPr>
          <w:rFonts w:cs="Times New (W1)"/>
          <w:bCs/>
          <w:sz w:val="26"/>
          <w:szCs w:val="26"/>
        </w:rPr>
        <w:t xml:space="preserve"> requested comments on five specific questions and related issues re</w:t>
      </w:r>
      <w:r w:rsidR="00B6603B" w:rsidRPr="00DC30DD">
        <w:rPr>
          <w:rFonts w:cs="Times New (W1)"/>
          <w:bCs/>
          <w:sz w:val="26"/>
          <w:szCs w:val="26"/>
        </w:rPr>
        <w:t xml:space="preserve">garding the effect of the </w:t>
      </w:r>
      <w:r w:rsidR="00B6603B" w:rsidRPr="00DC30DD">
        <w:rPr>
          <w:rFonts w:cs="Times New (W1)"/>
          <w:bCs/>
          <w:i/>
          <w:sz w:val="26"/>
          <w:szCs w:val="26"/>
        </w:rPr>
        <w:t xml:space="preserve">FCC </w:t>
      </w:r>
      <w:r w:rsidR="00B70C0E" w:rsidRPr="00DC30DD">
        <w:rPr>
          <w:rFonts w:cs="Times New (W1)"/>
          <w:bCs/>
          <w:i/>
          <w:sz w:val="26"/>
          <w:szCs w:val="26"/>
        </w:rPr>
        <w:t>Order</w:t>
      </w:r>
      <w:r w:rsidR="00B70C0E" w:rsidRPr="00DC30DD">
        <w:rPr>
          <w:rFonts w:cs="Times New (W1)"/>
          <w:bCs/>
          <w:sz w:val="26"/>
          <w:szCs w:val="26"/>
        </w:rPr>
        <w:t xml:space="preserve"> on the Commission’s </w:t>
      </w:r>
      <w:r w:rsidR="00B70C0E" w:rsidRPr="00DC30DD">
        <w:rPr>
          <w:rFonts w:cs="Times New (W1)"/>
          <w:bCs/>
          <w:i/>
          <w:sz w:val="26"/>
          <w:szCs w:val="26"/>
        </w:rPr>
        <w:t>July 2011 Order</w:t>
      </w:r>
      <w:r w:rsidR="00B70C0E" w:rsidRPr="00DC30DD">
        <w:rPr>
          <w:rFonts w:cs="Times New (W1)"/>
          <w:bCs/>
          <w:sz w:val="26"/>
          <w:szCs w:val="26"/>
        </w:rPr>
        <w:t xml:space="preserve">.  The responses </w:t>
      </w:r>
      <w:r w:rsidR="00100F5F" w:rsidRPr="00DC30DD">
        <w:rPr>
          <w:rFonts w:cs="Times New (W1)"/>
          <w:bCs/>
          <w:sz w:val="26"/>
          <w:szCs w:val="26"/>
        </w:rPr>
        <w:t xml:space="preserve">filed by the Parties </w:t>
      </w:r>
      <w:r w:rsidR="00B70C0E" w:rsidRPr="00DC30DD">
        <w:rPr>
          <w:rFonts w:cs="Times New (W1)"/>
          <w:bCs/>
          <w:sz w:val="26"/>
          <w:szCs w:val="26"/>
        </w:rPr>
        <w:t>are summarized below.</w:t>
      </w:r>
    </w:p>
    <w:p w:rsidR="00304F9F" w:rsidRPr="00DC30DD" w:rsidRDefault="00304F9F" w:rsidP="00304F9F">
      <w:pPr>
        <w:spacing w:line="360" w:lineRule="auto"/>
        <w:rPr>
          <w:rFonts w:cs="Times New (W1)"/>
          <w:bCs/>
          <w:sz w:val="26"/>
          <w:szCs w:val="26"/>
        </w:rPr>
      </w:pPr>
    </w:p>
    <w:p w:rsidR="00304F9F" w:rsidRPr="00DC30DD" w:rsidRDefault="00304F9F" w:rsidP="00586B44">
      <w:pPr>
        <w:pStyle w:val="ListParagraph"/>
        <w:keepNext/>
        <w:numPr>
          <w:ilvl w:val="0"/>
          <w:numId w:val="17"/>
        </w:numPr>
        <w:ind w:left="1728" w:right="720" w:hanging="432"/>
        <w:rPr>
          <w:b/>
          <w:sz w:val="26"/>
          <w:szCs w:val="26"/>
        </w:rPr>
      </w:pPr>
      <w:r w:rsidRPr="00DC30DD">
        <w:rPr>
          <w:b/>
          <w:sz w:val="26"/>
          <w:szCs w:val="26"/>
        </w:rPr>
        <w:t>Whether the substance and the time frame of the FCC’s intercarrier compensation reforms should totally or partially replace the Commission’s intrastate carrier access charge reform directives contained in our July 2011 Order.</w:t>
      </w:r>
    </w:p>
    <w:p w:rsidR="00A62B28" w:rsidRPr="00DC30DD" w:rsidRDefault="00A62B28" w:rsidP="00586B44">
      <w:pPr>
        <w:pStyle w:val="ListParagraph"/>
        <w:keepNext/>
        <w:spacing w:line="360" w:lineRule="auto"/>
        <w:ind w:right="720"/>
        <w:rPr>
          <w:rFonts w:cs="Times New (W1)"/>
          <w:b/>
          <w:bCs/>
          <w:sz w:val="26"/>
          <w:szCs w:val="26"/>
        </w:rPr>
      </w:pPr>
    </w:p>
    <w:p w:rsidR="00304F9F" w:rsidRPr="00DC30DD" w:rsidRDefault="00617964" w:rsidP="00617964">
      <w:pPr>
        <w:pStyle w:val="ListParagraph"/>
        <w:spacing w:line="360" w:lineRule="auto"/>
        <w:ind w:left="0" w:firstLine="360"/>
        <w:rPr>
          <w:rFonts w:cs="Times New (W1)"/>
          <w:bCs/>
          <w:sz w:val="26"/>
          <w:szCs w:val="26"/>
        </w:rPr>
      </w:pPr>
      <w:r w:rsidRPr="00DC30DD">
        <w:rPr>
          <w:rFonts w:cs="Times New (W1)"/>
          <w:bCs/>
          <w:sz w:val="26"/>
          <w:szCs w:val="26"/>
        </w:rPr>
        <w:tab/>
      </w:r>
      <w:r w:rsidR="0071448F" w:rsidRPr="00DC30DD">
        <w:rPr>
          <w:rFonts w:cs="Times New (W1)"/>
          <w:bCs/>
          <w:sz w:val="26"/>
          <w:szCs w:val="26"/>
        </w:rPr>
        <w:tab/>
      </w:r>
      <w:r w:rsidR="00A62B28" w:rsidRPr="00DC30DD">
        <w:rPr>
          <w:rFonts w:cs="Times New (W1)"/>
          <w:bCs/>
          <w:sz w:val="26"/>
          <w:szCs w:val="26"/>
        </w:rPr>
        <w:t>PTA/CTL state that</w:t>
      </w:r>
      <w:r w:rsidRPr="00DC30DD">
        <w:rPr>
          <w:rFonts w:cs="Times New (W1)"/>
          <w:bCs/>
          <w:sz w:val="26"/>
          <w:szCs w:val="26"/>
        </w:rPr>
        <w:t xml:space="preserve">, with the exception of the removal of the previously effective residential and small business rate caps, the Commission’s </w:t>
      </w:r>
      <w:r w:rsidRPr="00DC30DD">
        <w:rPr>
          <w:rFonts w:cs="Times New (W1)"/>
          <w:bCs/>
          <w:i/>
          <w:sz w:val="26"/>
          <w:szCs w:val="26"/>
        </w:rPr>
        <w:t>July 2011 Order</w:t>
      </w:r>
      <w:r w:rsidRPr="00DC30DD">
        <w:rPr>
          <w:rFonts w:cs="Times New (W1)"/>
          <w:bCs/>
          <w:sz w:val="26"/>
          <w:szCs w:val="26"/>
        </w:rPr>
        <w:t xml:space="preserve"> conflicts wi</w:t>
      </w:r>
      <w:r w:rsidR="00B6603B" w:rsidRPr="00DC30DD">
        <w:rPr>
          <w:rFonts w:cs="Times New (W1)"/>
          <w:bCs/>
          <w:sz w:val="26"/>
          <w:szCs w:val="26"/>
        </w:rPr>
        <w:t xml:space="preserve">th the </w:t>
      </w:r>
      <w:r w:rsidR="00B6603B"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and therefore should be stayed permanently and this docket closed.  Joint Statement at 1.</w:t>
      </w:r>
    </w:p>
    <w:p w:rsidR="00A62B28" w:rsidRPr="00DC30DD" w:rsidRDefault="00A62B28" w:rsidP="00A62B28">
      <w:pPr>
        <w:pStyle w:val="ListParagraph"/>
        <w:spacing w:line="360" w:lineRule="auto"/>
        <w:ind w:left="1440"/>
        <w:rPr>
          <w:rFonts w:cs="Times New (W1)"/>
          <w:bCs/>
          <w:sz w:val="26"/>
          <w:szCs w:val="26"/>
        </w:rPr>
      </w:pPr>
    </w:p>
    <w:p w:rsidR="00B70C0E" w:rsidRPr="00DC30DD" w:rsidRDefault="00A62B28" w:rsidP="00100F5F">
      <w:pPr>
        <w:spacing w:line="360" w:lineRule="auto"/>
        <w:ind w:right="720"/>
        <w:rPr>
          <w:rFonts w:cs="Times New (W1)"/>
          <w:bCs/>
          <w:sz w:val="26"/>
          <w:szCs w:val="26"/>
        </w:rPr>
      </w:pPr>
      <w:r w:rsidRPr="00DC30DD">
        <w:rPr>
          <w:rFonts w:cs="Times New (W1)"/>
          <w:bCs/>
          <w:sz w:val="26"/>
          <w:szCs w:val="26"/>
        </w:rPr>
        <w:tab/>
      </w:r>
      <w:r w:rsidR="00100F5F" w:rsidRPr="00DC30DD">
        <w:rPr>
          <w:rFonts w:cs="Times New (W1)"/>
          <w:bCs/>
          <w:sz w:val="26"/>
          <w:szCs w:val="26"/>
        </w:rPr>
        <w:tab/>
        <w:t>AT&amp;T states that t</w:t>
      </w:r>
      <w:r w:rsidR="00B70C0E" w:rsidRPr="00DC30DD">
        <w:rPr>
          <w:rFonts w:cs="Times New (W1)"/>
          <w:bCs/>
          <w:sz w:val="26"/>
          <w:szCs w:val="26"/>
        </w:rPr>
        <w:t xml:space="preserve">he substance and the time </w:t>
      </w:r>
      <w:r w:rsidR="00B6603B" w:rsidRPr="00DC30DD">
        <w:rPr>
          <w:rFonts w:cs="Times New (W1)"/>
          <w:bCs/>
          <w:sz w:val="26"/>
          <w:szCs w:val="26"/>
        </w:rPr>
        <w:t xml:space="preserve">frames established by the </w:t>
      </w:r>
      <w:r w:rsidR="00B6603B" w:rsidRPr="00DC30DD">
        <w:rPr>
          <w:rFonts w:cs="Times New (W1)"/>
          <w:bCs/>
          <w:i/>
          <w:sz w:val="26"/>
          <w:szCs w:val="26"/>
        </w:rPr>
        <w:t xml:space="preserve">FCC </w:t>
      </w:r>
      <w:r w:rsidR="00B70C0E" w:rsidRPr="00DC30DD">
        <w:rPr>
          <w:rFonts w:cs="Times New (W1)"/>
          <w:bCs/>
          <w:i/>
          <w:sz w:val="26"/>
          <w:szCs w:val="26"/>
        </w:rPr>
        <w:t>Order</w:t>
      </w:r>
      <w:r w:rsidR="00B70C0E" w:rsidRPr="00DC30DD">
        <w:rPr>
          <w:rFonts w:cs="Times New (W1)"/>
          <w:bCs/>
          <w:sz w:val="26"/>
          <w:szCs w:val="26"/>
        </w:rPr>
        <w:t xml:space="preserve"> totally replace the Commission’s directives in the </w:t>
      </w:r>
      <w:r w:rsidR="00B70C0E" w:rsidRPr="00DC30DD">
        <w:rPr>
          <w:rFonts w:cs="Times New (W1)"/>
          <w:bCs/>
          <w:i/>
          <w:sz w:val="26"/>
          <w:szCs w:val="26"/>
        </w:rPr>
        <w:t>July 2011 Order</w:t>
      </w:r>
      <w:r w:rsidR="00B70C0E" w:rsidRPr="00DC30DD">
        <w:rPr>
          <w:rFonts w:cs="Times New (W1)"/>
          <w:bCs/>
          <w:sz w:val="26"/>
          <w:szCs w:val="26"/>
        </w:rPr>
        <w:t xml:space="preserve"> with respect to terminating access, and provide the basis for modifying the Commission’s directives concerning originating access charges so as to reform those charges on a concurrent timeline.</w:t>
      </w:r>
    </w:p>
    <w:p w:rsidR="00100F5F" w:rsidRPr="00DC30DD" w:rsidRDefault="00100F5F" w:rsidP="00100F5F">
      <w:pPr>
        <w:spacing w:line="360" w:lineRule="auto"/>
        <w:ind w:right="720"/>
        <w:rPr>
          <w:rFonts w:cs="Times New (W1)"/>
          <w:bCs/>
          <w:sz w:val="26"/>
          <w:szCs w:val="26"/>
        </w:rPr>
      </w:pPr>
    </w:p>
    <w:p w:rsidR="00304F9F" w:rsidRPr="00DC30DD" w:rsidRDefault="00100F5F" w:rsidP="00100F5F">
      <w:pPr>
        <w:pStyle w:val="ListParagraph"/>
        <w:spacing w:line="360" w:lineRule="auto"/>
        <w:ind w:left="0" w:firstLine="720"/>
        <w:rPr>
          <w:rFonts w:cs="Times New (W1)"/>
          <w:bCs/>
          <w:sz w:val="26"/>
          <w:szCs w:val="26"/>
        </w:rPr>
      </w:pPr>
      <w:r w:rsidRPr="00DC30DD">
        <w:rPr>
          <w:rFonts w:cs="Times New (W1)"/>
          <w:bCs/>
          <w:sz w:val="26"/>
          <w:szCs w:val="26"/>
        </w:rPr>
        <w:tab/>
      </w:r>
      <w:r w:rsidR="00304F9F" w:rsidRPr="00DC30DD">
        <w:rPr>
          <w:rFonts w:cs="Times New (W1)"/>
          <w:bCs/>
          <w:sz w:val="26"/>
          <w:szCs w:val="26"/>
        </w:rPr>
        <w:t xml:space="preserve">AT&amp;T argues that, with respect to terminating access charges, the FCC’s reforms totally replace the directives in the Commission’s </w:t>
      </w:r>
      <w:r w:rsidR="00304F9F" w:rsidRPr="00DC30DD">
        <w:rPr>
          <w:rFonts w:cs="Times New (W1)"/>
          <w:bCs/>
          <w:i/>
          <w:sz w:val="26"/>
          <w:szCs w:val="26"/>
        </w:rPr>
        <w:t>July 2011 Order</w:t>
      </w:r>
      <w:r w:rsidR="00304F9F" w:rsidRPr="00DC30DD">
        <w:rPr>
          <w:rFonts w:cs="Times New (W1)"/>
          <w:bCs/>
          <w:sz w:val="26"/>
          <w:szCs w:val="26"/>
        </w:rPr>
        <w:t xml:space="preserve">, with no exceptions.  With regard to originating access charges, AT&amp;T states that the </w:t>
      </w:r>
      <w:r w:rsidR="004337FF" w:rsidRPr="00DC30DD">
        <w:rPr>
          <w:rFonts w:cs="Times New (W1)"/>
          <w:bCs/>
          <w:i/>
          <w:sz w:val="26"/>
          <w:szCs w:val="26"/>
        </w:rPr>
        <w:t xml:space="preserve">FCC </w:t>
      </w:r>
      <w:r w:rsidR="00304F9F" w:rsidRPr="00DC30DD">
        <w:rPr>
          <w:rFonts w:cs="Times New (W1)"/>
          <w:bCs/>
          <w:i/>
          <w:sz w:val="26"/>
          <w:szCs w:val="26"/>
        </w:rPr>
        <w:t>Order</w:t>
      </w:r>
      <w:r w:rsidR="00304F9F" w:rsidRPr="00DC30DD">
        <w:rPr>
          <w:rFonts w:cs="Times New (W1)"/>
          <w:bCs/>
          <w:sz w:val="26"/>
          <w:szCs w:val="26"/>
        </w:rPr>
        <w:t xml:space="preserve"> expressly preserves the Commission’s authority to reduce access rates.  AT&amp;T argues that the need to reduce originating access charges is clearer in the wake of the </w:t>
      </w:r>
      <w:r w:rsidR="004337FF" w:rsidRPr="00DC30DD">
        <w:rPr>
          <w:rFonts w:cs="Times New (W1)"/>
          <w:bCs/>
          <w:i/>
          <w:sz w:val="26"/>
          <w:szCs w:val="26"/>
        </w:rPr>
        <w:t xml:space="preserve">FCC </w:t>
      </w:r>
      <w:r w:rsidR="00304F9F" w:rsidRPr="00DC30DD">
        <w:rPr>
          <w:rFonts w:cs="Times New (W1)"/>
          <w:bCs/>
          <w:i/>
          <w:sz w:val="26"/>
          <w:szCs w:val="26"/>
        </w:rPr>
        <w:t>Order</w:t>
      </w:r>
      <w:r w:rsidR="00304F9F" w:rsidRPr="00DC30DD">
        <w:rPr>
          <w:rFonts w:cs="Times New (W1)"/>
          <w:bCs/>
          <w:sz w:val="26"/>
          <w:szCs w:val="26"/>
        </w:rPr>
        <w:t xml:space="preserve">, because the FCC found that originating charges ultimately should be subject to the bill-and-keep framework even though the FCC did not order any reductions at this time.  Updated Petition at 6.  “The Commission can thus direct the planned ‘state-level’ rebalancing in its July 2011 Order to take care of originating access reductions.”  </w:t>
      </w:r>
      <w:r w:rsidR="00304F9F" w:rsidRPr="00DC30DD">
        <w:rPr>
          <w:rFonts w:cs="Times New (W1)"/>
          <w:bCs/>
          <w:i/>
          <w:sz w:val="26"/>
          <w:szCs w:val="26"/>
        </w:rPr>
        <w:t>Id</w:t>
      </w:r>
      <w:r w:rsidR="006804B2" w:rsidRPr="00DC30DD">
        <w:rPr>
          <w:rFonts w:cs="Times New (W1)"/>
          <w:bCs/>
          <w:sz w:val="26"/>
          <w:szCs w:val="26"/>
        </w:rPr>
        <w:t>. at 7.</w:t>
      </w:r>
    </w:p>
    <w:p w:rsidR="00304F9F" w:rsidRPr="00DC30DD" w:rsidRDefault="00304F9F" w:rsidP="00304F9F">
      <w:pPr>
        <w:pStyle w:val="ListParagraph"/>
        <w:spacing w:line="360" w:lineRule="auto"/>
        <w:ind w:left="0" w:firstLine="720"/>
        <w:rPr>
          <w:rFonts w:cs="Times New (W1)"/>
          <w:bCs/>
          <w:sz w:val="26"/>
          <w:szCs w:val="26"/>
        </w:rPr>
      </w:pPr>
    </w:p>
    <w:p w:rsidR="00304F9F" w:rsidRPr="00DC30DD" w:rsidRDefault="00304F9F" w:rsidP="00304F9F">
      <w:pPr>
        <w:pStyle w:val="ListParagraph"/>
        <w:spacing w:line="360" w:lineRule="auto"/>
        <w:ind w:left="0" w:firstLine="720"/>
        <w:rPr>
          <w:rFonts w:cs="Times New (W1)"/>
          <w:bCs/>
          <w:sz w:val="26"/>
          <w:szCs w:val="26"/>
        </w:rPr>
      </w:pPr>
      <w:r w:rsidRPr="00DC30DD">
        <w:rPr>
          <w:rFonts w:cs="Times New (W1)"/>
          <w:bCs/>
          <w:sz w:val="26"/>
          <w:szCs w:val="26"/>
        </w:rPr>
        <w:tab/>
        <w:t xml:space="preserve">AT&amp;T cites CTL as an example, stating that its intrastate access rates are much higher than the corresponding interstate rates, with the difference driven entirely by its $7.19 monthly carrier charge.  The </w:t>
      </w:r>
      <w:r w:rsidRPr="00DC30DD">
        <w:rPr>
          <w:rFonts w:cs="Times New (W1)"/>
          <w:bCs/>
          <w:i/>
          <w:sz w:val="26"/>
          <w:szCs w:val="26"/>
        </w:rPr>
        <w:t>July 2011 Order</w:t>
      </w:r>
      <w:r w:rsidRPr="00DC30DD">
        <w:rPr>
          <w:rFonts w:cs="Times New (W1)"/>
          <w:bCs/>
          <w:sz w:val="26"/>
          <w:szCs w:val="26"/>
        </w:rPr>
        <w:t xml:space="preserve"> required that the charge be reduced over a four-year period to $2.50, and permitted CTL to rebalance that reduction with a $4.69 increase in local rates, which currently are $18.00 per month.  However, a large</w:t>
      </w:r>
      <w:r w:rsidR="005F0F71" w:rsidRPr="00DC30DD">
        <w:rPr>
          <w:rFonts w:cs="Times New (W1)"/>
          <w:bCs/>
          <w:sz w:val="26"/>
          <w:szCs w:val="26"/>
        </w:rPr>
        <w:t xml:space="preserve"> portion of CTL’s CC</w:t>
      </w:r>
      <w:r w:rsidRPr="00DC30DD">
        <w:rPr>
          <w:rFonts w:cs="Times New (W1)"/>
          <w:bCs/>
          <w:sz w:val="26"/>
          <w:szCs w:val="26"/>
        </w:rPr>
        <w:t xml:space="preserve"> relates to terminating access, which now must be reduced according to the FCC’s directives, with lost revenue addressed through the federal recovery mechanisms rather than through local rate increases.  Assuming th</w:t>
      </w:r>
      <w:r w:rsidR="005F0F71" w:rsidRPr="00DC30DD">
        <w:rPr>
          <w:rFonts w:cs="Times New (W1)"/>
          <w:bCs/>
          <w:sz w:val="26"/>
          <w:szCs w:val="26"/>
        </w:rPr>
        <w:t>at $5.00 of CTL’s CC</w:t>
      </w:r>
      <w:r w:rsidRPr="00DC30DD">
        <w:rPr>
          <w:rFonts w:cs="Times New (W1)"/>
          <w:bCs/>
          <w:sz w:val="26"/>
          <w:szCs w:val="26"/>
        </w:rPr>
        <w:t xml:space="preserve"> relates to the terminating side, the Commission could reduce CTL’s </w:t>
      </w:r>
      <w:r w:rsidRPr="00DC30DD">
        <w:rPr>
          <w:rFonts w:cs="Times New (W1)"/>
          <w:bCs/>
          <w:sz w:val="26"/>
          <w:szCs w:val="26"/>
        </w:rPr>
        <w:lastRenderedPageBreak/>
        <w:t>originating access charge of $2.19 to interstate parity with only a $2.19 increase in local rates, less than half of the rebalancing that it had planned.</w:t>
      </w:r>
      <w:r w:rsidRPr="00DC30DD">
        <w:rPr>
          <w:rStyle w:val="FootnoteReference"/>
          <w:rFonts w:cs="Times New (W1)"/>
          <w:bCs/>
          <w:sz w:val="26"/>
          <w:szCs w:val="26"/>
        </w:rPr>
        <w:footnoteReference w:id="19"/>
      </w:r>
    </w:p>
    <w:p w:rsidR="00586B44" w:rsidRPr="00DC30DD" w:rsidRDefault="00586B44" w:rsidP="00304F9F">
      <w:pPr>
        <w:pStyle w:val="ListParagraph"/>
        <w:spacing w:line="360" w:lineRule="auto"/>
        <w:ind w:left="0" w:firstLine="720"/>
        <w:rPr>
          <w:rFonts w:cs="Times New (W1)"/>
          <w:bCs/>
          <w:sz w:val="26"/>
          <w:szCs w:val="26"/>
        </w:rPr>
      </w:pPr>
    </w:p>
    <w:p w:rsidR="00304F9F" w:rsidRPr="00DC30DD" w:rsidRDefault="00304F9F" w:rsidP="00304F9F">
      <w:pPr>
        <w:pStyle w:val="ListParagraph"/>
        <w:spacing w:line="360" w:lineRule="auto"/>
        <w:ind w:left="0" w:firstLine="720"/>
        <w:rPr>
          <w:rFonts w:cs="Times New (W1)"/>
          <w:bCs/>
          <w:sz w:val="26"/>
          <w:szCs w:val="26"/>
        </w:rPr>
      </w:pPr>
      <w:r w:rsidRPr="00DC30DD">
        <w:rPr>
          <w:rFonts w:cs="Times New (W1)"/>
          <w:bCs/>
          <w:sz w:val="26"/>
          <w:szCs w:val="26"/>
        </w:rPr>
        <w:tab/>
        <w:t xml:space="preserve">AT&amp;T avers that, even considering new customer charges under the federal ARC, CTL’s end-users would pay less in rebalancing than planned under the </w:t>
      </w:r>
      <w:r w:rsidRPr="00DC30DD">
        <w:rPr>
          <w:rFonts w:cs="Times New (W1)"/>
          <w:bCs/>
          <w:i/>
          <w:sz w:val="26"/>
          <w:szCs w:val="26"/>
        </w:rPr>
        <w:t>July 2011 Order</w:t>
      </w:r>
      <w:r w:rsidRPr="00DC30DD">
        <w:rPr>
          <w:rFonts w:cs="Times New (W1)"/>
          <w:bCs/>
          <w:sz w:val="26"/>
          <w:szCs w:val="26"/>
        </w:rPr>
        <w:t xml:space="preserve">.  AT&amp;T states that the FCC imposed limitations on the ARC charges that can be imposed on an ILEC’s end-users.  Generally, the ARC charge is limited to $0.50 in the first year, with annual increases of the same amount thereafter during the transition period for a maximum period of either five years (price cap carriers) or six years (rate-of-return carriers).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w:t>
      </w:r>
      <w:r w:rsidRPr="00DC30DD">
        <w:rPr>
          <w:bCs/>
          <w:sz w:val="26"/>
          <w:szCs w:val="26"/>
        </w:rPr>
        <w:t>¶</w:t>
      </w:r>
      <w:r w:rsidRPr="00DC30DD">
        <w:rPr>
          <w:rFonts w:cs="Times New (W1)"/>
          <w:bCs/>
          <w:sz w:val="26"/>
          <w:szCs w:val="26"/>
        </w:rPr>
        <w:t xml:space="preserve"> 908.  According to AT&amp;T, this means that, if CTL is required to </w:t>
      </w:r>
      <w:r w:rsidR="005F0F71" w:rsidRPr="00DC30DD">
        <w:rPr>
          <w:rFonts w:cs="Times New (W1)"/>
          <w:bCs/>
          <w:sz w:val="26"/>
          <w:szCs w:val="26"/>
        </w:rPr>
        <w:t>reduce its intrastate CC</w:t>
      </w:r>
      <w:r w:rsidRPr="00DC30DD">
        <w:rPr>
          <w:rFonts w:cs="Times New (W1)"/>
          <w:bCs/>
          <w:sz w:val="26"/>
          <w:szCs w:val="26"/>
        </w:rPr>
        <w:t xml:space="preserve"> by $5.00 over two years, it will be allowed to impose only $1.00 in ARC charges on its residential and single-business line customers.  This suggests that a large portion of CTL’s recovery will not come from direct charges on Pennsylvania consumers, but from an allocation from CTL’s Eligible Recovery to other jurisdictions and potentially the CAF.  </w:t>
      </w:r>
      <w:r w:rsidRPr="00DC30DD">
        <w:rPr>
          <w:rFonts w:cs="Times New (W1)"/>
          <w:bCs/>
          <w:i/>
          <w:sz w:val="26"/>
          <w:szCs w:val="26"/>
        </w:rPr>
        <w:t>Id</w:t>
      </w:r>
      <w:r w:rsidRPr="00DC30DD">
        <w:rPr>
          <w:rFonts w:cs="Times New (W1)"/>
          <w:bCs/>
          <w:sz w:val="26"/>
          <w:szCs w:val="26"/>
        </w:rPr>
        <w:t>. at 8, n.26.  AT&amp;T proposes that the Commission require the larger R</w:t>
      </w:r>
      <w:r w:rsidR="00FF0135" w:rsidRPr="00DC30DD">
        <w:rPr>
          <w:rFonts w:cs="Times New (W1)"/>
          <w:bCs/>
          <w:sz w:val="26"/>
          <w:szCs w:val="26"/>
        </w:rPr>
        <w:t>L</w:t>
      </w:r>
      <w:r w:rsidRPr="00DC30DD">
        <w:rPr>
          <w:rFonts w:cs="Times New (W1)"/>
          <w:bCs/>
          <w:sz w:val="26"/>
          <w:szCs w:val="26"/>
        </w:rPr>
        <w:t>ECs to reduce their originating access charges in two equal steps beginning July 1, 2012.</w:t>
      </w:r>
    </w:p>
    <w:p w:rsidR="00304F9F" w:rsidRPr="00DC30DD" w:rsidRDefault="00304F9F" w:rsidP="00304F9F">
      <w:pPr>
        <w:pStyle w:val="ListParagraph"/>
        <w:spacing w:line="360" w:lineRule="auto"/>
        <w:ind w:left="0" w:firstLine="720"/>
        <w:rPr>
          <w:rFonts w:cs="Times New (W1)"/>
          <w:bCs/>
          <w:sz w:val="26"/>
          <w:szCs w:val="26"/>
        </w:rPr>
      </w:pPr>
    </w:p>
    <w:p w:rsidR="00304F9F" w:rsidRPr="00DC30DD" w:rsidRDefault="00304F9F" w:rsidP="00304F9F">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 xml:space="preserve">Verizon states that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renders the Commission’s </w:t>
      </w:r>
      <w:r w:rsidRPr="00DC30DD">
        <w:rPr>
          <w:rFonts w:cs="Times New (W1)"/>
          <w:bCs/>
          <w:i/>
          <w:sz w:val="26"/>
          <w:szCs w:val="26"/>
        </w:rPr>
        <w:t>July 2011 Order</w:t>
      </w:r>
      <w:r w:rsidRPr="00DC30DD">
        <w:rPr>
          <w:rFonts w:cs="Times New (W1)"/>
          <w:bCs/>
          <w:sz w:val="26"/>
          <w:szCs w:val="26"/>
        </w:rPr>
        <w:t xml:space="preserve"> moot with respect to terminating access charges.  The FCC did not set a schedule for reducing originating access charges, and hence did not replace the Commission’s </w:t>
      </w:r>
      <w:r w:rsidRPr="00DC30DD">
        <w:rPr>
          <w:rFonts w:cs="Times New (W1)"/>
          <w:bCs/>
          <w:i/>
          <w:sz w:val="26"/>
          <w:szCs w:val="26"/>
        </w:rPr>
        <w:t>July</w:t>
      </w:r>
      <w:r w:rsidR="006804B2" w:rsidRPr="00DC30DD">
        <w:rPr>
          <w:rFonts w:cs="Times New (W1)"/>
          <w:bCs/>
          <w:i/>
          <w:sz w:val="26"/>
          <w:szCs w:val="26"/>
        </w:rPr>
        <w:t> </w:t>
      </w:r>
      <w:r w:rsidRPr="00DC30DD">
        <w:rPr>
          <w:rFonts w:cs="Times New (W1)"/>
          <w:bCs/>
          <w:i/>
          <w:sz w:val="26"/>
          <w:szCs w:val="26"/>
        </w:rPr>
        <w:t>2011</w:t>
      </w:r>
      <w:r w:rsidRPr="00DC30DD">
        <w:rPr>
          <w:rFonts w:cs="Times New (W1)"/>
          <w:bCs/>
          <w:sz w:val="26"/>
          <w:szCs w:val="26"/>
        </w:rPr>
        <w:t xml:space="preserve"> </w:t>
      </w:r>
      <w:r w:rsidRPr="00DC30DD">
        <w:rPr>
          <w:rFonts w:cs="Times New (W1)"/>
          <w:bCs/>
          <w:i/>
          <w:sz w:val="26"/>
          <w:szCs w:val="26"/>
        </w:rPr>
        <w:t>Order</w:t>
      </w:r>
      <w:r w:rsidRPr="00DC30DD">
        <w:rPr>
          <w:rFonts w:cs="Times New (W1)"/>
          <w:bCs/>
          <w:sz w:val="26"/>
          <w:szCs w:val="26"/>
        </w:rPr>
        <w:t xml:space="preserve"> with respect to originating access charges.</w:t>
      </w:r>
    </w:p>
    <w:p w:rsidR="00EC4FCD" w:rsidRPr="00DC30DD" w:rsidRDefault="00EC4FCD" w:rsidP="00304F9F">
      <w:pPr>
        <w:spacing w:line="360" w:lineRule="auto"/>
        <w:rPr>
          <w:rFonts w:cs="Times New (W1)"/>
          <w:bCs/>
          <w:sz w:val="26"/>
          <w:szCs w:val="26"/>
        </w:rPr>
      </w:pPr>
    </w:p>
    <w:p w:rsidR="00846176" w:rsidRPr="00DC30DD" w:rsidRDefault="00846176" w:rsidP="00304F9F">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Sprint agrees that the Commission’s directives regarding the reform of terminating access charges have been comple</w:t>
      </w:r>
      <w:r w:rsidR="004337FF" w:rsidRPr="00DC30DD">
        <w:rPr>
          <w:rFonts w:cs="Times New (W1)"/>
          <w:bCs/>
          <w:sz w:val="26"/>
          <w:szCs w:val="26"/>
        </w:rPr>
        <w:t xml:space="preserve">tely superseded by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Sprint </w:t>
      </w:r>
      <w:r w:rsidRPr="00DC30DD">
        <w:rPr>
          <w:rFonts w:cs="Times New (W1)"/>
          <w:bCs/>
          <w:sz w:val="26"/>
          <w:szCs w:val="26"/>
        </w:rPr>
        <w:lastRenderedPageBreak/>
        <w:t xml:space="preserve">encourages the Commission to take action on originating switched access charges, and notes that the </w:t>
      </w:r>
      <w:r w:rsidRPr="00DC30DD">
        <w:rPr>
          <w:rFonts w:cs="Times New (W1)"/>
          <w:bCs/>
          <w:i/>
          <w:sz w:val="26"/>
          <w:szCs w:val="26"/>
        </w:rPr>
        <w:t>July 2011 Order</w:t>
      </w:r>
      <w:r w:rsidRPr="00DC30DD">
        <w:rPr>
          <w:rFonts w:cs="Times New (W1)"/>
          <w:bCs/>
          <w:sz w:val="26"/>
          <w:szCs w:val="26"/>
        </w:rPr>
        <w:t xml:space="preserve"> required each RLEC’s intrastate originating access rates, with the</w:t>
      </w:r>
      <w:r w:rsidR="005F0F71" w:rsidRPr="00DC30DD">
        <w:rPr>
          <w:rFonts w:cs="Times New (W1)"/>
          <w:bCs/>
          <w:sz w:val="26"/>
          <w:szCs w:val="26"/>
        </w:rPr>
        <w:t xml:space="preserve"> exception of the CC</w:t>
      </w:r>
      <w:r w:rsidRPr="00DC30DD">
        <w:rPr>
          <w:rFonts w:cs="Times New (W1)"/>
          <w:bCs/>
          <w:sz w:val="26"/>
          <w:szCs w:val="26"/>
        </w:rPr>
        <w:t xml:space="preserve">, to mirror its interstate rates.  </w:t>
      </w:r>
      <w:r w:rsidR="00D91538" w:rsidRPr="00DC30DD">
        <w:rPr>
          <w:rFonts w:cs="Times New (W1)"/>
          <w:bCs/>
          <w:sz w:val="26"/>
          <w:szCs w:val="26"/>
        </w:rPr>
        <w:t xml:space="preserve">Sprint proposed that the CC be reduced further than the $2.50 level set forth in the </w:t>
      </w:r>
      <w:r w:rsidR="00D91538" w:rsidRPr="00DC30DD">
        <w:rPr>
          <w:rFonts w:cs="Times New (W1)"/>
          <w:bCs/>
          <w:i/>
          <w:sz w:val="26"/>
          <w:szCs w:val="26"/>
        </w:rPr>
        <w:t>July 2011 Order</w:t>
      </w:r>
      <w:r w:rsidR="00D91538" w:rsidRPr="00DC30DD">
        <w:rPr>
          <w:rFonts w:cs="Times New (W1)"/>
          <w:bCs/>
          <w:sz w:val="26"/>
          <w:szCs w:val="26"/>
        </w:rPr>
        <w:t>, and states that most RLECs can eliminate the CC by implementing corresponding local rate increases without exceeding the FCC’s Residential Rate Ceiling.  Sprint proposed that caps on local service rates be increased to accommodate the reductions to the CC such that originating access rates are reduced to the greatest degree possible without breaching the FCC’s Residential Rate Ceiling.  This proposal would avoid impacting the level of the RLECs’ ARC.  Sprint Answer at 2-4.</w:t>
      </w:r>
    </w:p>
    <w:p w:rsidR="00846176" w:rsidRPr="00DC30DD" w:rsidRDefault="00846176" w:rsidP="00304F9F">
      <w:pPr>
        <w:spacing w:line="360" w:lineRule="auto"/>
        <w:rPr>
          <w:rFonts w:cs="Times New (W1)"/>
          <w:bCs/>
          <w:sz w:val="26"/>
          <w:szCs w:val="26"/>
        </w:rPr>
      </w:pPr>
    </w:p>
    <w:p w:rsidR="00EC4FCD" w:rsidRPr="00DC30DD" w:rsidRDefault="00EC4FCD" w:rsidP="00304F9F">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 xml:space="preserve">The OCA concurs with PTA/CTL and AT&amp;T that the </w:t>
      </w:r>
      <w:r w:rsidRPr="00DC30DD">
        <w:rPr>
          <w:rFonts w:cs="Times New (W1)"/>
          <w:bCs/>
          <w:i/>
          <w:sz w:val="26"/>
          <w:szCs w:val="26"/>
        </w:rPr>
        <w:t>July 2011 Order</w:t>
      </w:r>
      <w:r w:rsidRPr="00DC30DD">
        <w:rPr>
          <w:rFonts w:cs="Times New (W1)"/>
          <w:bCs/>
          <w:sz w:val="26"/>
          <w:szCs w:val="26"/>
        </w:rPr>
        <w:t xml:space="preserve"> should not be implemented with respect to terminating access rates.  However, the OCA states that the Commission retains its authority over originating access rate</w:t>
      </w:r>
      <w:r w:rsidR="005F0F71" w:rsidRPr="00DC30DD">
        <w:rPr>
          <w:rFonts w:cs="Times New (W1)"/>
          <w:bCs/>
          <w:sz w:val="26"/>
          <w:szCs w:val="26"/>
        </w:rPr>
        <w:t>s and should allocate the CC</w:t>
      </w:r>
      <w:r w:rsidRPr="00DC30DD">
        <w:rPr>
          <w:rFonts w:cs="Times New (W1)"/>
          <w:bCs/>
          <w:sz w:val="26"/>
          <w:szCs w:val="26"/>
        </w:rPr>
        <w:t xml:space="preserve"> between originating and terminating access using AT&amp;T’s proposed methodology, and allow RLECs to continue to recover the ori</w:t>
      </w:r>
      <w:r w:rsidR="004E70E1" w:rsidRPr="00DC30DD">
        <w:rPr>
          <w:rFonts w:cs="Times New (W1)"/>
          <w:bCs/>
          <w:sz w:val="26"/>
          <w:szCs w:val="26"/>
        </w:rPr>
        <w:t>ginati</w:t>
      </w:r>
      <w:r w:rsidR="005F0F71" w:rsidRPr="00DC30DD">
        <w:rPr>
          <w:rFonts w:cs="Times New (W1)"/>
          <w:bCs/>
          <w:sz w:val="26"/>
          <w:szCs w:val="26"/>
        </w:rPr>
        <w:t>ng portion of the CC</w:t>
      </w:r>
      <w:r w:rsidR="004E70E1" w:rsidRPr="00DC30DD">
        <w:rPr>
          <w:rFonts w:cs="Times New (W1)"/>
          <w:bCs/>
          <w:sz w:val="26"/>
          <w:szCs w:val="26"/>
        </w:rPr>
        <w:t>.  This would meet the Commission’s mandate that all users of the network should contribute to the support of the network.  In addition, retention of the originating CC prevents an additional increase in residential bills by mitigating the impact of the ARC.  OCA Affidavit at 6-7.</w:t>
      </w:r>
    </w:p>
    <w:p w:rsidR="00304F9F" w:rsidRPr="00DC30DD" w:rsidRDefault="00304F9F" w:rsidP="00304F9F">
      <w:pPr>
        <w:rPr>
          <w:sz w:val="26"/>
          <w:szCs w:val="26"/>
        </w:rPr>
      </w:pPr>
    </w:p>
    <w:p w:rsidR="00304F9F" w:rsidRPr="00DC30DD" w:rsidRDefault="00304F9F" w:rsidP="00ED471B">
      <w:pPr>
        <w:pStyle w:val="ListParagraph"/>
        <w:keepLines/>
        <w:numPr>
          <w:ilvl w:val="0"/>
          <w:numId w:val="17"/>
        </w:numPr>
        <w:ind w:left="1728" w:right="720" w:hanging="432"/>
        <w:rPr>
          <w:b/>
          <w:sz w:val="26"/>
          <w:szCs w:val="26"/>
        </w:rPr>
      </w:pPr>
      <w:r w:rsidRPr="00DC30DD">
        <w:rPr>
          <w:b/>
          <w:sz w:val="26"/>
          <w:szCs w:val="26"/>
        </w:rPr>
        <w:t>Will there be cross-effects on various regulated telecommunications carriers with intrastate operations in Pennsylvania and their end-user consumers if the Commission proceeds with the implementation of its July 2011 Order while the FCC’s directives in the CAF Order also are coming into effect?  The interested Parties should address at a minimum the following relevant areas, with appropriate technical evidentiary quantification to the extent possible:</w:t>
      </w:r>
    </w:p>
    <w:p w:rsidR="00304F9F" w:rsidRPr="00DC30DD" w:rsidRDefault="00304F9F" w:rsidP="00304F9F">
      <w:pPr>
        <w:pStyle w:val="ListParagraph"/>
        <w:rPr>
          <w:b/>
          <w:sz w:val="26"/>
          <w:szCs w:val="26"/>
        </w:rPr>
      </w:pPr>
    </w:p>
    <w:p w:rsidR="00304F9F" w:rsidRPr="00DC30DD" w:rsidRDefault="00304F9F" w:rsidP="006677E1">
      <w:pPr>
        <w:keepNext/>
        <w:keepLines/>
        <w:ind w:left="2160" w:right="720" w:hanging="432"/>
        <w:rPr>
          <w:b/>
          <w:sz w:val="26"/>
          <w:szCs w:val="26"/>
        </w:rPr>
      </w:pPr>
      <w:r w:rsidRPr="00DC30DD">
        <w:rPr>
          <w:b/>
          <w:sz w:val="26"/>
          <w:szCs w:val="26"/>
        </w:rPr>
        <w:lastRenderedPageBreak/>
        <w:t xml:space="preserve">a. </w:t>
      </w:r>
      <w:r w:rsidRPr="00DC30DD">
        <w:rPr>
          <w:b/>
          <w:sz w:val="26"/>
          <w:szCs w:val="26"/>
        </w:rPr>
        <w:tab/>
        <w:t>Can or will the implementation of the July 2011 Order have cross-effects with the FCC’s mechanisms of Eligible Recovery and potentially available federal CAF support and over what time frame?</w:t>
      </w:r>
    </w:p>
    <w:p w:rsidR="00304F9F" w:rsidRPr="00DC30DD" w:rsidRDefault="00304F9F" w:rsidP="005F0F71">
      <w:pPr>
        <w:ind w:left="2160" w:right="720" w:hanging="432"/>
        <w:rPr>
          <w:b/>
          <w:sz w:val="26"/>
          <w:szCs w:val="26"/>
        </w:rPr>
      </w:pPr>
    </w:p>
    <w:p w:rsidR="00304F9F" w:rsidRPr="00DC30DD" w:rsidRDefault="00304F9F" w:rsidP="005F0F71">
      <w:pPr>
        <w:pStyle w:val="ListParagraph"/>
        <w:numPr>
          <w:ilvl w:val="0"/>
          <w:numId w:val="18"/>
        </w:numPr>
        <w:ind w:left="2160" w:right="720" w:hanging="432"/>
        <w:rPr>
          <w:rFonts w:cs="Times New (W1)"/>
          <w:b/>
          <w:bCs/>
          <w:sz w:val="26"/>
          <w:szCs w:val="26"/>
        </w:rPr>
      </w:pPr>
      <w:r w:rsidRPr="00DC30DD">
        <w:rPr>
          <w:b/>
          <w:sz w:val="26"/>
          <w:szCs w:val="26"/>
        </w:rPr>
        <w:t>Can or will the implementation of the July 18, 2011 Order in  conjunction with the FCC Order directives have potential cross-effects for end-user consumers of intrastate regulated retail telecommunications services and over what time frame?</w:t>
      </w:r>
    </w:p>
    <w:p w:rsidR="00304F9F" w:rsidRPr="00DC30DD" w:rsidRDefault="00304F9F" w:rsidP="00304F9F">
      <w:pPr>
        <w:ind w:left="1267" w:right="720" w:hanging="547"/>
        <w:rPr>
          <w:rFonts w:cs="Times New (W1)"/>
          <w:bCs/>
          <w:sz w:val="26"/>
          <w:szCs w:val="26"/>
        </w:rPr>
      </w:pPr>
    </w:p>
    <w:p w:rsidR="00617964" w:rsidRPr="00DC30DD" w:rsidRDefault="008E0F28" w:rsidP="008E0F28">
      <w:pPr>
        <w:spacing w:line="360" w:lineRule="auto"/>
        <w:ind w:firstLine="720"/>
        <w:rPr>
          <w:rFonts w:cs="Times New (W1)"/>
          <w:bCs/>
          <w:sz w:val="26"/>
          <w:szCs w:val="26"/>
        </w:rPr>
      </w:pPr>
      <w:r w:rsidRPr="00DC30DD">
        <w:rPr>
          <w:rFonts w:cs="Times New (W1)"/>
          <w:bCs/>
          <w:sz w:val="26"/>
          <w:szCs w:val="26"/>
        </w:rPr>
        <w:tab/>
      </w:r>
      <w:r w:rsidR="00617964" w:rsidRPr="00DC30DD">
        <w:rPr>
          <w:rFonts w:cs="Times New (W1)"/>
          <w:bCs/>
          <w:sz w:val="26"/>
          <w:szCs w:val="26"/>
        </w:rPr>
        <w:t xml:space="preserve">PTA/CTL state that, if the </w:t>
      </w:r>
      <w:r w:rsidR="00617964" w:rsidRPr="00DC30DD">
        <w:rPr>
          <w:rFonts w:cs="Times New (W1)"/>
          <w:bCs/>
          <w:i/>
          <w:sz w:val="26"/>
          <w:szCs w:val="26"/>
        </w:rPr>
        <w:t>July 2011 Order</w:t>
      </w:r>
      <w:r w:rsidR="00617964" w:rsidRPr="00DC30DD">
        <w:rPr>
          <w:rFonts w:cs="Times New (W1)"/>
          <w:bCs/>
          <w:sz w:val="26"/>
          <w:szCs w:val="26"/>
        </w:rPr>
        <w:t xml:space="preserve"> were implemented in conjunction with the FCC’s Order, RLEC customers would pay more toward the recovery of reduced access charges.  Combining the largest monthly increase of $3.50 allowed by the Commission with a potential $0.50 increase for the federal ARC would produce an initial increase of $4.00 per line and subsequent annual increases of similar magnitude.  PTA/CTL also state that implementation of the </w:t>
      </w:r>
      <w:r w:rsidR="00617964" w:rsidRPr="00DC30DD">
        <w:rPr>
          <w:rFonts w:cs="Times New (W1)"/>
          <w:bCs/>
          <w:i/>
          <w:sz w:val="26"/>
          <w:szCs w:val="26"/>
        </w:rPr>
        <w:t>July 2011 Order</w:t>
      </w:r>
      <w:r w:rsidR="00617964" w:rsidRPr="00DC30DD">
        <w:rPr>
          <w:rFonts w:cs="Times New (W1)"/>
          <w:bCs/>
          <w:sz w:val="26"/>
          <w:szCs w:val="26"/>
        </w:rPr>
        <w:t xml:space="preserve"> would reduce the revenues provided to Pennsylvania RLECs</w:t>
      </w:r>
      <w:r w:rsidRPr="00DC30DD">
        <w:rPr>
          <w:rFonts w:cs="Times New (W1)"/>
          <w:bCs/>
          <w:sz w:val="26"/>
          <w:szCs w:val="26"/>
        </w:rPr>
        <w:t xml:space="preserve"> through the new CAF mechanism, shifting more of the burden onto local ratepayers and expanding the “net payer” status that the old universal service support system established.  Joint Statement at 2.</w:t>
      </w:r>
    </w:p>
    <w:p w:rsidR="008E0F28" w:rsidRPr="00DC30DD" w:rsidRDefault="008E0F28" w:rsidP="008E0F28">
      <w:pPr>
        <w:spacing w:line="360" w:lineRule="auto"/>
        <w:ind w:firstLine="720"/>
        <w:rPr>
          <w:rFonts w:cs="Times New (W1)"/>
          <w:bCs/>
          <w:sz w:val="26"/>
          <w:szCs w:val="26"/>
        </w:rPr>
      </w:pPr>
    </w:p>
    <w:p w:rsidR="008E0F28" w:rsidRPr="00DC30DD" w:rsidRDefault="008E0F28" w:rsidP="008E0F28">
      <w:pPr>
        <w:spacing w:line="360" w:lineRule="auto"/>
        <w:ind w:firstLine="720"/>
        <w:rPr>
          <w:rFonts w:cs="Times New (W1)"/>
          <w:bCs/>
          <w:sz w:val="26"/>
          <w:szCs w:val="26"/>
        </w:rPr>
      </w:pPr>
      <w:r w:rsidRPr="00DC30DD">
        <w:rPr>
          <w:rFonts w:cs="Times New (W1)"/>
          <w:bCs/>
          <w:sz w:val="26"/>
          <w:szCs w:val="26"/>
        </w:rPr>
        <w:tab/>
        <w:t xml:space="preserve">PTA/CTL state that the </w:t>
      </w:r>
      <w:r w:rsidRPr="00DC30DD">
        <w:rPr>
          <w:rFonts w:cs="Times New (W1)"/>
          <w:bCs/>
          <w:i/>
          <w:sz w:val="26"/>
          <w:szCs w:val="26"/>
        </w:rPr>
        <w:t>July 2011 Order</w:t>
      </w:r>
      <w:r w:rsidRPr="00DC30DD">
        <w:rPr>
          <w:rFonts w:cs="Times New (W1)"/>
          <w:bCs/>
          <w:sz w:val="26"/>
          <w:szCs w:val="26"/>
        </w:rPr>
        <w:t xml:space="preserve"> reduced all intrastate switched access rates, not just terminating access rates.  The FCC has announced its intention to address originating access charges, and given the FCC’s balanced approach to reforming terminating access charges, it is likely that some or all of the revenue reductions from originating access reform will be recoverable through the CAF or similar mechanism.  PTA/CTL also state that the Commission’s $2.50 CC, which assigns a portion of local loop costs to intrastate access service, likely would be preempted by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w:t>
      </w:r>
      <w:r w:rsidRPr="00DC30DD">
        <w:rPr>
          <w:rFonts w:cs="Times New (W1)"/>
          <w:bCs/>
          <w:i/>
          <w:sz w:val="26"/>
          <w:szCs w:val="26"/>
        </w:rPr>
        <w:t>Id</w:t>
      </w:r>
      <w:r w:rsidRPr="00DC30DD">
        <w:rPr>
          <w:rFonts w:cs="Times New (W1)"/>
          <w:bCs/>
          <w:sz w:val="26"/>
          <w:szCs w:val="26"/>
        </w:rPr>
        <w:t>.</w:t>
      </w:r>
    </w:p>
    <w:p w:rsidR="00617964" w:rsidRPr="00DC30DD" w:rsidRDefault="00617964" w:rsidP="00304F9F">
      <w:pPr>
        <w:spacing w:line="360" w:lineRule="auto"/>
        <w:ind w:firstLine="720"/>
        <w:rPr>
          <w:rFonts w:cs="Times New (W1)"/>
          <w:bCs/>
          <w:sz w:val="26"/>
          <w:szCs w:val="26"/>
        </w:rPr>
      </w:pPr>
    </w:p>
    <w:p w:rsidR="00304F9F" w:rsidRPr="00DC30DD" w:rsidRDefault="00304F9F" w:rsidP="00304F9F">
      <w:pPr>
        <w:spacing w:line="360" w:lineRule="auto"/>
        <w:ind w:firstLine="720"/>
        <w:rPr>
          <w:rFonts w:cs="Times New (W1)"/>
          <w:bCs/>
          <w:sz w:val="26"/>
          <w:szCs w:val="26"/>
        </w:rPr>
      </w:pPr>
      <w:r w:rsidRPr="00DC30DD">
        <w:rPr>
          <w:rFonts w:cs="Times New (W1)"/>
          <w:bCs/>
          <w:sz w:val="26"/>
          <w:szCs w:val="26"/>
        </w:rPr>
        <w:tab/>
        <w:t xml:space="preserve">AT&amp;T </w:t>
      </w:r>
      <w:r w:rsidR="00100F5F" w:rsidRPr="00DC30DD">
        <w:rPr>
          <w:rFonts w:cs="Times New (W1)"/>
          <w:bCs/>
          <w:sz w:val="26"/>
          <w:szCs w:val="26"/>
        </w:rPr>
        <w:t xml:space="preserve">responds that the Commission’s </w:t>
      </w:r>
      <w:r w:rsidR="00100F5F" w:rsidRPr="00DC30DD">
        <w:rPr>
          <w:rFonts w:cs="Times New (W1)"/>
          <w:bCs/>
          <w:i/>
          <w:sz w:val="26"/>
          <w:szCs w:val="26"/>
        </w:rPr>
        <w:t>July 2011 Order</w:t>
      </w:r>
      <w:r w:rsidR="00100F5F" w:rsidRPr="00DC30DD">
        <w:rPr>
          <w:rFonts w:cs="Times New (W1)"/>
          <w:bCs/>
          <w:sz w:val="26"/>
          <w:szCs w:val="26"/>
        </w:rPr>
        <w:t xml:space="preserve"> easily can be modified so as </w:t>
      </w:r>
      <w:r w:rsidR="004337FF" w:rsidRPr="00DC30DD">
        <w:rPr>
          <w:rFonts w:cs="Times New (W1)"/>
          <w:bCs/>
          <w:sz w:val="26"/>
          <w:szCs w:val="26"/>
        </w:rPr>
        <w:t xml:space="preserve">to be compatible with the </w:t>
      </w:r>
      <w:r w:rsidR="004337FF" w:rsidRPr="00DC30DD">
        <w:rPr>
          <w:rFonts w:cs="Times New (W1)"/>
          <w:bCs/>
          <w:i/>
          <w:sz w:val="26"/>
          <w:szCs w:val="26"/>
        </w:rPr>
        <w:t xml:space="preserve">FCC </w:t>
      </w:r>
      <w:r w:rsidR="00100F5F" w:rsidRPr="00DC30DD">
        <w:rPr>
          <w:rFonts w:cs="Times New (W1)"/>
          <w:bCs/>
          <w:i/>
          <w:sz w:val="26"/>
          <w:szCs w:val="26"/>
        </w:rPr>
        <w:t>Order</w:t>
      </w:r>
      <w:r w:rsidR="00100F5F" w:rsidRPr="00DC30DD">
        <w:rPr>
          <w:rFonts w:cs="Times New (W1)"/>
          <w:bCs/>
          <w:sz w:val="26"/>
          <w:szCs w:val="26"/>
        </w:rPr>
        <w:t xml:space="preserve">, and argues that the only “cross-effect” is a positive one, as the FCC has made it easier to complete reform in </w:t>
      </w:r>
      <w:r w:rsidR="00100F5F" w:rsidRPr="00DC30DD">
        <w:rPr>
          <w:rFonts w:cs="Times New (W1)"/>
          <w:bCs/>
          <w:sz w:val="26"/>
          <w:szCs w:val="26"/>
        </w:rPr>
        <w:lastRenderedPageBreak/>
        <w:t xml:space="preserve">Pennsylvania.  AT&amp;T </w:t>
      </w:r>
      <w:r w:rsidRPr="00DC30DD">
        <w:rPr>
          <w:rFonts w:cs="Times New (W1)"/>
          <w:bCs/>
          <w:sz w:val="26"/>
          <w:szCs w:val="26"/>
        </w:rPr>
        <w:t xml:space="preserve">repeats its argument that, by taking responsibility for intrastate terminating access charge reductions and the associated recovery mechanisms, the FCC has made it easier for the Commission to implement reductions on originating access charges.  As requested in its August 2, 2011, the Commission should reduce RLECs’ intrastate originating access rates to parity with corresponding interstate rates.  </w:t>
      </w:r>
      <w:r w:rsidR="00795D8C" w:rsidRPr="00DC30DD">
        <w:rPr>
          <w:rFonts w:cs="Times New (W1)"/>
          <w:bCs/>
          <w:sz w:val="26"/>
          <w:szCs w:val="26"/>
        </w:rPr>
        <w:t xml:space="preserve">AT&amp;T submits that the interaction between the FCC’s “Residential Rate Ceiling” and the Commission’s $23.00 benchmark is immaterial, as it discusses below.  </w:t>
      </w:r>
      <w:r w:rsidRPr="00DC30DD">
        <w:rPr>
          <w:rFonts w:cs="Times New (W1)"/>
          <w:bCs/>
          <w:sz w:val="26"/>
          <w:szCs w:val="26"/>
        </w:rPr>
        <w:t xml:space="preserve">As to terminating access, AT&amp;T states that the Commission has been preempted and cannot proceed with the implementation of its </w:t>
      </w:r>
      <w:r w:rsidRPr="00DC30DD">
        <w:rPr>
          <w:rFonts w:cs="Times New (W1)"/>
          <w:bCs/>
          <w:i/>
          <w:sz w:val="26"/>
          <w:szCs w:val="26"/>
        </w:rPr>
        <w:t>July 2011 Order</w:t>
      </w:r>
      <w:r w:rsidRPr="00DC30DD">
        <w:rPr>
          <w:rFonts w:cs="Times New (W1)"/>
          <w:bCs/>
          <w:sz w:val="26"/>
          <w:szCs w:val="26"/>
        </w:rPr>
        <w:t>.</w:t>
      </w:r>
    </w:p>
    <w:p w:rsidR="00304F9F" w:rsidRPr="00DC30DD" w:rsidRDefault="00304F9F" w:rsidP="006804B2">
      <w:pPr>
        <w:spacing w:line="360" w:lineRule="auto"/>
        <w:ind w:left="1454" w:hanging="547"/>
        <w:rPr>
          <w:rFonts w:cs="Times New (W1)"/>
          <w:bCs/>
          <w:sz w:val="26"/>
          <w:szCs w:val="26"/>
        </w:rPr>
      </w:pPr>
    </w:p>
    <w:p w:rsidR="00B70C0E" w:rsidRPr="00DC30DD" w:rsidRDefault="00304F9F" w:rsidP="00304F9F">
      <w:pPr>
        <w:spacing w:line="360" w:lineRule="auto"/>
        <w:ind w:firstLine="720"/>
        <w:rPr>
          <w:rFonts w:cs="Times New (W1)"/>
          <w:bCs/>
          <w:sz w:val="26"/>
          <w:szCs w:val="26"/>
        </w:rPr>
      </w:pPr>
      <w:r w:rsidRPr="00DC30DD">
        <w:rPr>
          <w:rFonts w:cs="Times New (W1)"/>
          <w:bCs/>
          <w:sz w:val="26"/>
          <w:szCs w:val="26"/>
        </w:rPr>
        <w:tab/>
        <w:t xml:space="preserve">AT&amp;T argues that, as it previously discussed, the only aspect of the Commission’s </w:t>
      </w:r>
      <w:r w:rsidRPr="00DC30DD">
        <w:rPr>
          <w:rFonts w:cs="Times New (W1)"/>
          <w:bCs/>
          <w:i/>
          <w:sz w:val="26"/>
          <w:szCs w:val="26"/>
        </w:rPr>
        <w:t>July 2011 Order</w:t>
      </w:r>
      <w:r w:rsidRPr="00DC30DD">
        <w:rPr>
          <w:rFonts w:cs="Times New (W1)"/>
          <w:bCs/>
          <w:sz w:val="26"/>
          <w:szCs w:val="26"/>
        </w:rPr>
        <w:t xml:space="preserve"> that can be implemented in conjunction with the FCC’s directives is the planned reductions in originating access charges.  The potential “cross-effects” for end-user customers are the additional benefits that they would receive from reductions in originating access charges.  </w:t>
      </w:r>
      <w:r w:rsidR="0029014B" w:rsidRPr="00DC30DD">
        <w:rPr>
          <w:rFonts w:cs="Times New (W1)"/>
          <w:bCs/>
          <w:sz w:val="26"/>
          <w:szCs w:val="26"/>
        </w:rPr>
        <w:t xml:space="preserve">AT&amp;T </w:t>
      </w:r>
      <w:r w:rsidRPr="00DC30DD">
        <w:rPr>
          <w:rFonts w:cs="Times New (W1)"/>
          <w:bCs/>
          <w:sz w:val="26"/>
          <w:szCs w:val="26"/>
        </w:rPr>
        <w:t>Updated Petition at 11.</w:t>
      </w:r>
      <w:r w:rsidR="00B70C0E" w:rsidRPr="00DC30DD">
        <w:rPr>
          <w:rFonts w:cs="Times New (W1)"/>
          <w:bCs/>
          <w:sz w:val="26"/>
          <w:szCs w:val="26"/>
        </w:rPr>
        <w:t xml:space="preserve"> </w:t>
      </w:r>
    </w:p>
    <w:p w:rsidR="00B70C0E" w:rsidRPr="00DC30DD" w:rsidRDefault="00B70C0E" w:rsidP="00304F9F">
      <w:pPr>
        <w:spacing w:line="360" w:lineRule="auto"/>
        <w:ind w:firstLine="720"/>
        <w:rPr>
          <w:rFonts w:cs="Times New (W1)"/>
          <w:bCs/>
          <w:sz w:val="26"/>
          <w:szCs w:val="26"/>
        </w:rPr>
      </w:pPr>
    </w:p>
    <w:p w:rsidR="00304F9F" w:rsidRPr="00DC30DD" w:rsidRDefault="00B70C0E" w:rsidP="00304F9F">
      <w:pPr>
        <w:spacing w:line="360" w:lineRule="auto"/>
        <w:ind w:firstLine="720"/>
        <w:rPr>
          <w:rFonts w:cs="Times New (W1)"/>
          <w:bCs/>
          <w:sz w:val="26"/>
          <w:szCs w:val="26"/>
        </w:rPr>
      </w:pPr>
      <w:r w:rsidRPr="00DC30DD">
        <w:rPr>
          <w:rFonts w:cs="Times New (W1)"/>
          <w:bCs/>
          <w:sz w:val="26"/>
          <w:szCs w:val="26"/>
        </w:rPr>
        <w:tab/>
        <w:t>Verizon submits that the Commission should not attempt to implement its own order with respect to terminating access, and hence there shou</w:t>
      </w:r>
      <w:r w:rsidR="000F573D" w:rsidRPr="00DC30DD">
        <w:rPr>
          <w:rFonts w:cs="Times New (W1)"/>
          <w:bCs/>
          <w:sz w:val="26"/>
          <w:szCs w:val="26"/>
        </w:rPr>
        <w:t>ld be no “cross-effects.”  Veriz</w:t>
      </w:r>
      <w:r w:rsidRPr="00DC30DD">
        <w:rPr>
          <w:rFonts w:cs="Times New (W1)"/>
          <w:bCs/>
          <w:sz w:val="26"/>
          <w:szCs w:val="26"/>
        </w:rPr>
        <w:t>on submits that the Commission should continue to implement reductions for originating access charges, and it may do so consistently wi</w:t>
      </w:r>
      <w:r w:rsidR="004337FF" w:rsidRPr="00DC30DD">
        <w:rPr>
          <w:rFonts w:cs="Times New (W1)"/>
          <w:bCs/>
          <w:sz w:val="26"/>
          <w:szCs w:val="26"/>
        </w:rPr>
        <w:t xml:space="preserve">th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by providing for offsetting increases to the RLECs’ regulated retail rates under state law.</w:t>
      </w:r>
    </w:p>
    <w:p w:rsidR="00947788" w:rsidRPr="00DC30DD" w:rsidRDefault="00947788" w:rsidP="00304F9F">
      <w:pPr>
        <w:spacing w:line="360" w:lineRule="auto"/>
        <w:ind w:firstLine="720"/>
        <w:rPr>
          <w:rFonts w:cs="Times New (W1)"/>
          <w:bCs/>
          <w:sz w:val="26"/>
          <w:szCs w:val="26"/>
        </w:rPr>
      </w:pPr>
    </w:p>
    <w:p w:rsidR="00947788" w:rsidRPr="00DC30DD" w:rsidRDefault="00947788" w:rsidP="00304F9F">
      <w:pPr>
        <w:spacing w:line="360" w:lineRule="auto"/>
        <w:ind w:firstLine="720"/>
        <w:rPr>
          <w:rFonts w:cs="Times New (W1)"/>
          <w:bCs/>
          <w:sz w:val="26"/>
          <w:szCs w:val="26"/>
        </w:rPr>
      </w:pPr>
      <w:r w:rsidRPr="00DC30DD">
        <w:rPr>
          <w:rFonts w:cs="Times New (W1)"/>
          <w:bCs/>
          <w:sz w:val="26"/>
          <w:szCs w:val="26"/>
        </w:rPr>
        <w:tab/>
      </w:r>
      <w:r w:rsidR="006804B2" w:rsidRPr="00DC30DD">
        <w:rPr>
          <w:rFonts w:cs="Times New (W1)"/>
          <w:bCs/>
          <w:sz w:val="26"/>
          <w:szCs w:val="26"/>
        </w:rPr>
        <w:t>S</w:t>
      </w:r>
      <w:r w:rsidRPr="00DC30DD">
        <w:rPr>
          <w:rFonts w:cs="Times New (W1)"/>
          <w:bCs/>
          <w:sz w:val="26"/>
          <w:szCs w:val="26"/>
        </w:rPr>
        <w:t>print again urges the Commission to move forward on originating access reform, and cautions that delaying reform is a formula for ensuring that the terms of such reform will be dictated by the FCC.  Sprint Answer at 4.</w:t>
      </w:r>
    </w:p>
    <w:p w:rsidR="0041669D" w:rsidRPr="00DC30DD" w:rsidRDefault="0041669D" w:rsidP="00304F9F">
      <w:pPr>
        <w:spacing w:line="360" w:lineRule="auto"/>
        <w:ind w:firstLine="720"/>
        <w:rPr>
          <w:rFonts w:cs="Times New (W1)"/>
          <w:bCs/>
          <w:sz w:val="26"/>
          <w:szCs w:val="26"/>
        </w:rPr>
      </w:pPr>
    </w:p>
    <w:p w:rsidR="0041669D" w:rsidRPr="00DC30DD" w:rsidRDefault="0041669D" w:rsidP="00304F9F">
      <w:pPr>
        <w:spacing w:line="360" w:lineRule="auto"/>
        <w:ind w:firstLine="720"/>
        <w:rPr>
          <w:rFonts w:cs="Times New (W1)"/>
          <w:bCs/>
          <w:sz w:val="26"/>
          <w:szCs w:val="26"/>
        </w:rPr>
      </w:pPr>
      <w:r w:rsidRPr="00DC30DD">
        <w:rPr>
          <w:rFonts w:cs="Times New (W1)"/>
          <w:bCs/>
          <w:sz w:val="26"/>
          <w:szCs w:val="26"/>
        </w:rPr>
        <w:tab/>
        <w:t xml:space="preserve">The OCA states that implementing the </w:t>
      </w:r>
      <w:r w:rsidRPr="00DC30DD">
        <w:rPr>
          <w:rFonts w:cs="Times New (W1)"/>
          <w:bCs/>
          <w:i/>
          <w:sz w:val="26"/>
          <w:szCs w:val="26"/>
        </w:rPr>
        <w:t>July 2011 Order</w:t>
      </w:r>
      <w:r w:rsidRPr="00DC30DD">
        <w:rPr>
          <w:rFonts w:cs="Times New (W1)"/>
          <w:bCs/>
          <w:sz w:val="26"/>
          <w:szCs w:val="26"/>
        </w:rPr>
        <w:t xml:space="preserve"> would have substantial cross-effects wi</w:t>
      </w:r>
      <w:r w:rsidR="00E8660A" w:rsidRPr="00DC30DD">
        <w:rPr>
          <w:rFonts w:cs="Times New (W1)"/>
          <w:bCs/>
          <w:sz w:val="26"/>
          <w:szCs w:val="26"/>
        </w:rPr>
        <w:t>th the FCC’s Eligible Recovery M</w:t>
      </w:r>
      <w:r w:rsidRPr="00DC30DD">
        <w:rPr>
          <w:rFonts w:cs="Times New (W1)"/>
          <w:bCs/>
          <w:sz w:val="26"/>
          <w:szCs w:val="26"/>
        </w:rPr>
        <w:t xml:space="preserve">echanism and available CAF support.  The FCC’s revenue offset is not revenue neutral; ARC revenue and </w:t>
      </w:r>
      <w:r w:rsidRPr="00DC30DD">
        <w:rPr>
          <w:rFonts w:cs="Times New (W1)"/>
          <w:bCs/>
          <w:sz w:val="26"/>
          <w:szCs w:val="26"/>
        </w:rPr>
        <w:lastRenderedPageBreak/>
        <w:t>Eligible Recovery support is limited</w:t>
      </w:r>
      <w:r w:rsidR="00E8660A" w:rsidRPr="00DC30DD">
        <w:rPr>
          <w:rFonts w:cs="Times New (W1)"/>
          <w:bCs/>
          <w:sz w:val="26"/>
          <w:szCs w:val="26"/>
        </w:rPr>
        <w:t xml:space="preserve">.  For example, after five years, </w:t>
      </w:r>
      <w:r w:rsidR="0029014B" w:rsidRPr="00DC30DD">
        <w:rPr>
          <w:rFonts w:cs="Times New (W1)"/>
          <w:bCs/>
          <w:sz w:val="26"/>
          <w:szCs w:val="26"/>
        </w:rPr>
        <w:t xml:space="preserve">federal </w:t>
      </w:r>
      <w:r w:rsidRPr="00DC30DD">
        <w:rPr>
          <w:rFonts w:cs="Times New (W1)"/>
          <w:bCs/>
          <w:sz w:val="26"/>
          <w:szCs w:val="26"/>
        </w:rPr>
        <w:t>rate-of-return carriers will recover only 77% of the FCC-mandated intrast</w:t>
      </w:r>
      <w:r w:rsidR="00E8660A" w:rsidRPr="00DC30DD">
        <w:rPr>
          <w:rFonts w:cs="Times New (W1)"/>
          <w:bCs/>
          <w:sz w:val="26"/>
          <w:szCs w:val="26"/>
        </w:rPr>
        <w:t xml:space="preserve">ate reduction </w:t>
      </w:r>
      <w:r w:rsidRPr="00DC30DD">
        <w:rPr>
          <w:rFonts w:cs="Times New (W1)"/>
          <w:bCs/>
          <w:sz w:val="26"/>
          <w:szCs w:val="26"/>
        </w:rPr>
        <w:t>through the</w:t>
      </w:r>
      <w:r w:rsidR="0029014B" w:rsidRPr="00DC30DD">
        <w:rPr>
          <w:rFonts w:cs="Times New (W1)"/>
          <w:bCs/>
          <w:sz w:val="26"/>
          <w:szCs w:val="26"/>
        </w:rPr>
        <w:t xml:space="preserve"> federal</w:t>
      </w:r>
      <w:r w:rsidR="00E8660A" w:rsidRPr="00DC30DD">
        <w:rPr>
          <w:rFonts w:cs="Times New (W1)"/>
          <w:bCs/>
          <w:sz w:val="26"/>
          <w:szCs w:val="26"/>
        </w:rPr>
        <w:t xml:space="preserve"> ARC and the Eligible Recovery Mechanism.  For </w:t>
      </w:r>
      <w:r w:rsidR="0029014B" w:rsidRPr="00DC30DD">
        <w:rPr>
          <w:rFonts w:cs="Times New (W1)"/>
          <w:bCs/>
          <w:sz w:val="26"/>
          <w:szCs w:val="26"/>
        </w:rPr>
        <w:t xml:space="preserve">federal </w:t>
      </w:r>
      <w:r w:rsidR="00E8660A" w:rsidRPr="00DC30DD">
        <w:rPr>
          <w:rFonts w:cs="Times New (W1)"/>
          <w:bCs/>
          <w:sz w:val="26"/>
          <w:szCs w:val="26"/>
        </w:rPr>
        <w:t>price-cap carriers in CALLS study areas, after five years only 59% of the FCC-mandated intrastate reduction will be recovered through the federal mechanisms.</w:t>
      </w:r>
      <w:r w:rsidR="0029014B" w:rsidRPr="00DC30DD">
        <w:rPr>
          <w:rStyle w:val="FootnoteReference"/>
          <w:rFonts w:cs="Times New (W1)"/>
          <w:bCs/>
          <w:sz w:val="26"/>
          <w:szCs w:val="26"/>
        </w:rPr>
        <w:footnoteReference w:id="20"/>
      </w:r>
      <w:r w:rsidR="00E8660A" w:rsidRPr="00DC30DD">
        <w:rPr>
          <w:rFonts w:cs="Times New (W1)"/>
          <w:bCs/>
          <w:sz w:val="26"/>
          <w:szCs w:val="26"/>
        </w:rPr>
        <w:t xml:space="preserve">  For </w:t>
      </w:r>
      <w:r w:rsidR="0029014B" w:rsidRPr="00DC30DD">
        <w:rPr>
          <w:rFonts w:cs="Times New (W1)"/>
          <w:bCs/>
          <w:sz w:val="26"/>
          <w:szCs w:val="26"/>
        </w:rPr>
        <w:t xml:space="preserve">federal </w:t>
      </w:r>
      <w:r w:rsidR="00E8660A" w:rsidRPr="00DC30DD">
        <w:rPr>
          <w:rFonts w:cs="Times New (W1)"/>
          <w:bCs/>
          <w:sz w:val="26"/>
          <w:szCs w:val="26"/>
        </w:rPr>
        <w:t xml:space="preserve">price-cap carriers in Non-CALLS study areas, access charge reductions will be revenue-neutral for five years, after which the base factor will decrease to 90%.  OCA Affidavit at 8-9.  In addition, the FCC requires all carriers to charge at least the national average local residential rate starting on July 1, 2014.  The national average </w:t>
      </w:r>
      <w:r w:rsidR="0029014B" w:rsidRPr="00DC30DD">
        <w:rPr>
          <w:rFonts w:cs="Times New (W1)"/>
          <w:bCs/>
          <w:sz w:val="26"/>
          <w:szCs w:val="26"/>
        </w:rPr>
        <w:t xml:space="preserve">local residential </w:t>
      </w:r>
      <w:r w:rsidR="00E8660A" w:rsidRPr="00DC30DD">
        <w:rPr>
          <w:rFonts w:cs="Times New (W1)"/>
          <w:bCs/>
          <w:sz w:val="26"/>
          <w:szCs w:val="26"/>
        </w:rPr>
        <w:t xml:space="preserve">rate was $15.62 in October 2007, and the OCA anticipates that it may increase by July 2014.  OCA states that this provision could impact the fourteen rate-of-return carriers </w:t>
      </w:r>
      <w:r w:rsidR="0029014B" w:rsidRPr="00DC30DD">
        <w:rPr>
          <w:rFonts w:cs="Times New (W1)"/>
          <w:bCs/>
          <w:sz w:val="26"/>
          <w:szCs w:val="26"/>
        </w:rPr>
        <w:t xml:space="preserve">operating in Pennsylvania </w:t>
      </w:r>
      <w:r w:rsidR="00E8660A" w:rsidRPr="00DC30DD">
        <w:rPr>
          <w:rFonts w:cs="Times New (W1)"/>
          <w:bCs/>
          <w:sz w:val="26"/>
          <w:szCs w:val="26"/>
        </w:rPr>
        <w:t xml:space="preserve">with </w:t>
      </w:r>
      <w:r w:rsidR="0029014B" w:rsidRPr="00DC30DD">
        <w:rPr>
          <w:rFonts w:cs="Times New (W1)"/>
          <w:bCs/>
          <w:sz w:val="26"/>
          <w:szCs w:val="26"/>
        </w:rPr>
        <w:t xml:space="preserve">residential monthly </w:t>
      </w:r>
      <w:r w:rsidR="00E8660A" w:rsidRPr="00DC30DD">
        <w:rPr>
          <w:rFonts w:cs="Times New (W1)"/>
          <w:bCs/>
          <w:sz w:val="26"/>
          <w:szCs w:val="26"/>
        </w:rPr>
        <w:t>rates that are below $17.00.</w:t>
      </w:r>
      <w:r w:rsidR="00E8660A" w:rsidRPr="00DC30DD">
        <w:rPr>
          <w:rStyle w:val="FootnoteReference"/>
          <w:rFonts w:cs="Times New (W1)"/>
          <w:bCs/>
          <w:sz w:val="26"/>
          <w:szCs w:val="26"/>
        </w:rPr>
        <w:footnoteReference w:id="21"/>
      </w:r>
    </w:p>
    <w:p w:rsidR="00304F9F" w:rsidRPr="00DC30DD" w:rsidRDefault="00304F9F" w:rsidP="00304F9F">
      <w:pPr>
        <w:spacing w:line="360" w:lineRule="auto"/>
        <w:ind w:firstLine="720"/>
        <w:rPr>
          <w:rFonts w:cs="Times New (W1)"/>
          <w:bCs/>
          <w:sz w:val="26"/>
          <w:szCs w:val="26"/>
        </w:rPr>
      </w:pPr>
    </w:p>
    <w:p w:rsidR="00304F9F" w:rsidRPr="00DC30DD" w:rsidRDefault="00304F9F" w:rsidP="00ED471B">
      <w:pPr>
        <w:pStyle w:val="ListParagraph"/>
        <w:keepNext/>
        <w:numPr>
          <w:ilvl w:val="0"/>
          <w:numId w:val="12"/>
        </w:numPr>
        <w:ind w:left="1728" w:right="720" w:hanging="432"/>
        <w:rPr>
          <w:b/>
          <w:sz w:val="26"/>
          <w:szCs w:val="26"/>
        </w:rPr>
      </w:pPr>
      <w:r w:rsidRPr="00DC30DD">
        <w:rPr>
          <w:b/>
          <w:sz w:val="26"/>
          <w:szCs w:val="26"/>
        </w:rPr>
        <w:t>Will the FCC’s adoption of a Residential Rate Ceiling for purposes of the federal Eligible Recovery mechanism and associated CAF support distributions have any cross-effects on the Commission’s findings regarding the adopted $23 per month benchmark rate in the July 2011 Order?</w:t>
      </w:r>
    </w:p>
    <w:p w:rsidR="00F161BA" w:rsidRPr="00DC30DD" w:rsidRDefault="00F161BA" w:rsidP="008D5E85">
      <w:pPr>
        <w:pStyle w:val="ListParagraph"/>
        <w:keepNext/>
        <w:spacing w:line="360" w:lineRule="auto"/>
        <w:ind w:left="0"/>
        <w:rPr>
          <w:rFonts w:cs="Times New (W1)"/>
          <w:b/>
          <w:bCs/>
          <w:sz w:val="26"/>
          <w:szCs w:val="26"/>
        </w:rPr>
      </w:pPr>
    </w:p>
    <w:p w:rsidR="00F161BA" w:rsidRPr="00DC30DD" w:rsidRDefault="00F161BA" w:rsidP="008D5E85">
      <w:pPr>
        <w:spacing w:line="360" w:lineRule="auto"/>
        <w:ind w:firstLine="360"/>
        <w:rPr>
          <w:rFonts w:cs="Times New (W1)"/>
          <w:bCs/>
          <w:sz w:val="26"/>
          <w:szCs w:val="26"/>
        </w:rPr>
      </w:pPr>
      <w:r w:rsidRPr="00DC30DD">
        <w:rPr>
          <w:rFonts w:cs="Times New (W1)"/>
          <w:bCs/>
          <w:sz w:val="26"/>
          <w:szCs w:val="26"/>
        </w:rPr>
        <w:tab/>
      </w:r>
      <w:r w:rsidRPr="00DC30DD">
        <w:rPr>
          <w:rFonts w:cs="Times New (W1)"/>
          <w:bCs/>
          <w:sz w:val="26"/>
          <w:szCs w:val="26"/>
        </w:rPr>
        <w:tab/>
        <w:t>PTA/CTL explain that the FCC’s Residential Rate Ceiling</w:t>
      </w:r>
      <w:r w:rsidR="008C1677" w:rsidRPr="00DC30DD">
        <w:rPr>
          <w:rFonts w:cs="Times New (W1)"/>
          <w:bCs/>
          <w:sz w:val="26"/>
          <w:szCs w:val="26"/>
        </w:rPr>
        <w:t xml:space="preserve"> </w:t>
      </w:r>
      <w:r w:rsidRPr="00DC30DD">
        <w:rPr>
          <w:rFonts w:cs="Times New (W1)"/>
          <w:bCs/>
          <w:sz w:val="26"/>
          <w:szCs w:val="26"/>
        </w:rPr>
        <w:t>is used to determine the point in time when no additional ARC increases are allowed.  If a carrier’s rate were to match the Commission</w:t>
      </w:r>
      <w:r w:rsidR="00322B8B" w:rsidRPr="00DC30DD">
        <w:rPr>
          <w:rFonts w:cs="Times New (W1)"/>
          <w:bCs/>
          <w:sz w:val="26"/>
          <w:szCs w:val="26"/>
        </w:rPr>
        <w:t>’</w:t>
      </w:r>
      <w:r w:rsidRPr="00DC30DD">
        <w:rPr>
          <w:rFonts w:cs="Times New (W1)"/>
          <w:bCs/>
          <w:sz w:val="26"/>
          <w:szCs w:val="26"/>
        </w:rPr>
        <w:t xml:space="preserve">s $23 benchmark, the “pre-ARC” rate for evaluation under the FCC’s Residential Rate Ceiling would be $30.83.  An RLEC with this rate would not be eligible for the ARC, and instead would rely on the CAF support </w:t>
      </w:r>
      <w:r w:rsidRPr="00DC30DD">
        <w:rPr>
          <w:rFonts w:cs="Times New (W1)"/>
          <w:bCs/>
          <w:sz w:val="26"/>
          <w:szCs w:val="26"/>
        </w:rPr>
        <w:lastRenderedPageBreak/>
        <w:t>mechanism to recover the remaining displaced intercarrier compensation revenue.  PTA/CTL explain that the Commission’s benchmark was based on evidence presented by the OCA, and was set to reflect a total bill of $32 inclusive of taxes and fees.</w:t>
      </w:r>
      <w:r w:rsidR="008C1677" w:rsidRPr="00DC30DD">
        <w:rPr>
          <w:rFonts w:cs="Times New (W1)"/>
          <w:bCs/>
          <w:sz w:val="26"/>
          <w:szCs w:val="26"/>
        </w:rPr>
        <w:t xml:space="preserve">  Including the new maximum ARC charges of $3 (rate-of-return ILECs) and $2.50 (price cap ILECs) would produce a benchmark of $20.00 or $20.50.</w:t>
      </w:r>
    </w:p>
    <w:p w:rsidR="008C1677" w:rsidRPr="00DC30DD" w:rsidRDefault="008C1677" w:rsidP="00F161BA">
      <w:pPr>
        <w:spacing w:line="360" w:lineRule="auto"/>
        <w:ind w:firstLine="360"/>
        <w:rPr>
          <w:rFonts w:cs="Times New (W1)"/>
          <w:bCs/>
          <w:sz w:val="26"/>
          <w:szCs w:val="26"/>
        </w:rPr>
      </w:pPr>
    </w:p>
    <w:p w:rsidR="008C1677" w:rsidRPr="00DC30DD" w:rsidRDefault="008C1677" w:rsidP="00F161BA">
      <w:pPr>
        <w:spacing w:line="360" w:lineRule="auto"/>
        <w:ind w:firstLine="360"/>
        <w:rPr>
          <w:rFonts w:cs="Times New (W1)"/>
          <w:bCs/>
          <w:sz w:val="26"/>
          <w:szCs w:val="26"/>
        </w:rPr>
      </w:pPr>
      <w:r w:rsidRPr="00DC30DD">
        <w:rPr>
          <w:rFonts w:cs="Times New (W1)"/>
          <w:bCs/>
          <w:sz w:val="26"/>
          <w:szCs w:val="26"/>
        </w:rPr>
        <w:tab/>
      </w:r>
      <w:r w:rsidRPr="00DC30DD">
        <w:rPr>
          <w:rFonts w:cs="Times New (W1)"/>
          <w:bCs/>
          <w:sz w:val="26"/>
          <w:szCs w:val="26"/>
        </w:rPr>
        <w:tab/>
        <w:t xml:space="preserve">PTA/CTL submit that the Commission’s benchmark and the FCC’s rate ceiling are different but complimentary.  The Commission’s benchmark does not prohibit a LEC from increasing rates beyond that level.  The FCC’s rate ceiling incorporates the rate for local service, but only to determine the appropriate allocation between the ARC and the CAF in the revenue recovery process.  </w:t>
      </w:r>
    </w:p>
    <w:p w:rsidR="008C1677" w:rsidRPr="00DC30DD" w:rsidRDefault="008C1677" w:rsidP="00F161BA">
      <w:pPr>
        <w:spacing w:line="360" w:lineRule="auto"/>
        <w:ind w:firstLine="360"/>
        <w:rPr>
          <w:rFonts w:cs="Times New (W1)"/>
          <w:bCs/>
          <w:sz w:val="26"/>
          <w:szCs w:val="26"/>
        </w:rPr>
      </w:pPr>
    </w:p>
    <w:p w:rsidR="008C1677" w:rsidRPr="00DC30DD" w:rsidRDefault="008C1677" w:rsidP="00F161BA">
      <w:pPr>
        <w:spacing w:line="360" w:lineRule="auto"/>
        <w:ind w:firstLine="360"/>
        <w:rPr>
          <w:rFonts w:cs="Times New (W1)"/>
          <w:bCs/>
          <w:sz w:val="26"/>
          <w:szCs w:val="26"/>
        </w:rPr>
      </w:pPr>
      <w:r w:rsidRPr="00DC30DD">
        <w:rPr>
          <w:rFonts w:cs="Times New (W1)"/>
          <w:bCs/>
          <w:sz w:val="26"/>
          <w:szCs w:val="26"/>
        </w:rPr>
        <w:tab/>
      </w:r>
      <w:r w:rsidRPr="00DC30DD">
        <w:rPr>
          <w:rFonts w:cs="Times New (W1)"/>
          <w:bCs/>
          <w:sz w:val="26"/>
          <w:szCs w:val="26"/>
        </w:rPr>
        <w:tab/>
        <w:t xml:space="preserve">In summary, PTA/CTL state that the </w:t>
      </w:r>
      <w:r w:rsidRPr="00DC30DD">
        <w:rPr>
          <w:rFonts w:cs="Times New (W1)"/>
          <w:bCs/>
          <w:i/>
          <w:sz w:val="26"/>
          <w:szCs w:val="26"/>
        </w:rPr>
        <w:t>July 2011 Order</w:t>
      </w:r>
      <w:r w:rsidRPr="00DC30DD">
        <w:rPr>
          <w:rFonts w:cs="Times New (W1)"/>
          <w:bCs/>
          <w:sz w:val="26"/>
          <w:szCs w:val="26"/>
        </w:rPr>
        <w:t xml:space="preserve"> increases the burden of retail rate recovery on rural Pennsylvanians and reduce</w:t>
      </w:r>
      <w:r w:rsidR="00322B8B" w:rsidRPr="00DC30DD">
        <w:rPr>
          <w:rFonts w:cs="Times New (W1)"/>
          <w:bCs/>
          <w:sz w:val="26"/>
          <w:szCs w:val="26"/>
        </w:rPr>
        <w:t>s</w:t>
      </w:r>
      <w:r w:rsidRPr="00DC30DD">
        <w:rPr>
          <w:rFonts w:cs="Times New (W1)"/>
          <w:bCs/>
          <w:sz w:val="26"/>
          <w:szCs w:val="26"/>
        </w:rPr>
        <w:t xml:space="preserve"> the amount of federal CAF support that otherwise would be available to the recovery of displaced revenue.  </w:t>
      </w:r>
      <w:r w:rsidRPr="00DC30DD">
        <w:rPr>
          <w:rFonts w:cs="Times New (W1)"/>
          <w:bCs/>
          <w:i/>
          <w:sz w:val="26"/>
          <w:szCs w:val="26"/>
        </w:rPr>
        <w:t>Id</w:t>
      </w:r>
      <w:r w:rsidRPr="00DC30DD">
        <w:rPr>
          <w:rFonts w:cs="Times New (W1)"/>
          <w:bCs/>
          <w:sz w:val="26"/>
          <w:szCs w:val="26"/>
        </w:rPr>
        <w:t>. at 3.</w:t>
      </w:r>
    </w:p>
    <w:p w:rsidR="00E84243" w:rsidRPr="00DC30DD" w:rsidRDefault="00E84243" w:rsidP="00304F9F">
      <w:pPr>
        <w:pStyle w:val="ListParagraph"/>
        <w:spacing w:line="360" w:lineRule="auto"/>
        <w:ind w:left="0"/>
        <w:rPr>
          <w:rFonts w:cs="Times New (W1)"/>
          <w:bCs/>
          <w:sz w:val="26"/>
          <w:szCs w:val="26"/>
        </w:rPr>
      </w:pPr>
    </w:p>
    <w:p w:rsidR="00304F9F" w:rsidRPr="00DC30DD" w:rsidRDefault="00304F9F" w:rsidP="00304F9F">
      <w:pPr>
        <w:pStyle w:val="ListParagraph"/>
        <w:spacing w:line="360" w:lineRule="auto"/>
        <w:ind w:left="0" w:firstLine="720"/>
        <w:rPr>
          <w:rFonts w:cs="Times New (W1)"/>
          <w:bCs/>
          <w:sz w:val="26"/>
          <w:szCs w:val="26"/>
        </w:rPr>
      </w:pPr>
      <w:r w:rsidRPr="00DC30DD">
        <w:rPr>
          <w:rFonts w:cs="Times New (W1)"/>
          <w:bCs/>
          <w:sz w:val="26"/>
          <w:szCs w:val="26"/>
        </w:rPr>
        <w:tab/>
        <w:t>AT&amp;T states that</w:t>
      </w:r>
      <w:r w:rsidR="00E84243" w:rsidRPr="00DC30DD">
        <w:rPr>
          <w:rFonts w:cs="Times New (W1)"/>
          <w:bCs/>
          <w:sz w:val="26"/>
          <w:szCs w:val="26"/>
        </w:rPr>
        <w:t xml:space="preserve"> there is no material issue in reconciling the FCC’s Residential Rate Ceiling and the Commission’s benchmark.  B</w:t>
      </w:r>
      <w:r w:rsidRPr="00DC30DD">
        <w:rPr>
          <w:rFonts w:cs="Times New (W1)"/>
          <w:bCs/>
          <w:sz w:val="26"/>
          <w:szCs w:val="26"/>
        </w:rPr>
        <w:t xml:space="preserve">ecause the federal SLC and state E-911 and </w:t>
      </w:r>
      <w:r w:rsidR="00322B8B" w:rsidRPr="00DC30DD">
        <w:rPr>
          <w:rFonts w:cs="Times New (W1)"/>
          <w:bCs/>
          <w:sz w:val="26"/>
          <w:szCs w:val="26"/>
        </w:rPr>
        <w:t xml:space="preserve">Telecommunications Relay Service </w:t>
      </w:r>
      <w:r w:rsidR="0076673B" w:rsidRPr="00DC30DD">
        <w:rPr>
          <w:rFonts w:cs="Times New (W1)"/>
          <w:bCs/>
          <w:sz w:val="26"/>
          <w:szCs w:val="26"/>
        </w:rPr>
        <w:t xml:space="preserve">(TRS) </w:t>
      </w:r>
      <w:r w:rsidRPr="00DC30DD">
        <w:rPr>
          <w:rFonts w:cs="Times New (W1)"/>
          <w:bCs/>
          <w:sz w:val="26"/>
          <w:szCs w:val="26"/>
        </w:rPr>
        <w:t xml:space="preserve">charges count toward the FCC’s Residential Rate Ceiling of $30 per month, the FCC’s Residential Rate Ceiling translates to a benchmark of about $22 per month for basic residential service – an amount very close to the $23 established in the Commission’s </w:t>
      </w:r>
      <w:r w:rsidRPr="00DC30DD">
        <w:rPr>
          <w:rFonts w:cs="Times New (W1)"/>
          <w:bCs/>
          <w:i/>
          <w:sz w:val="26"/>
          <w:szCs w:val="26"/>
        </w:rPr>
        <w:t>July 2011 Order</w:t>
      </w:r>
      <w:r w:rsidRPr="00DC30DD">
        <w:rPr>
          <w:rFonts w:cs="Times New (W1)"/>
          <w:bCs/>
          <w:sz w:val="26"/>
          <w:szCs w:val="26"/>
        </w:rPr>
        <w:t xml:space="preserve">.  AT&amp;T asserts that, as a result, any cross effects between the FCC’s Residential Rate Ceiling and the Commission’s benchmark are immaterial.  Although a carrier that raised its rates to the $23 benchmark would exceed the Residential Rate Ceiling by a slight amount, nothing in the </w:t>
      </w:r>
      <w:r w:rsidRPr="00DC30DD">
        <w:rPr>
          <w:rFonts w:cs="Times New (W1)"/>
          <w:bCs/>
          <w:i/>
          <w:sz w:val="26"/>
          <w:szCs w:val="26"/>
        </w:rPr>
        <w:t>July 2011 Order</w:t>
      </w:r>
      <w:r w:rsidRPr="00DC30DD">
        <w:rPr>
          <w:rFonts w:cs="Times New (W1)"/>
          <w:bCs/>
          <w:sz w:val="26"/>
          <w:szCs w:val="26"/>
        </w:rPr>
        <w:t xml:space="preserve"> requires carriers to increase their charges to the $23 benchmark level.  In addition, AT&amp;T submits that thirteen RLECs would have rates below the $22 ceiling after rebalancing both originating and terminating access rates.  Since the FCC has provided a mechanism for recovering rate reductions for terminating </w:t>
      </w:r>
      <w:r w:rsidRPr="00DC30DD">
        <w:rPr>
          <w:rFonts w:cs="Times New (W1)"/>
          <w:bCs/>
          <w:sz w:val="26"/>
          <w:szCs w:val="26"/>
        </w:rPr>
        <w:lastRenderedPageBreak/>
        <w:t>access, the Commission will be addressing only rate rebalancing for originating access, considerably less than half of the “access pie.”  AT&amp;T asserts that CTL, for example, could eliminate the portion of its carrier charge that relates to originating access rates (estimated to be $2.19), and rebalance the entire reduction by increasing its local retail rate, and the local rate still would be only $20.19.  After factoring in the SLC, TRS and E-911 charges, CTL’s adjusted retail rate would be only $28.19, well below the FCC’s Residential Rate Ceiling.  AT&amp;T asserts that the same holds true for the other three large RLECs.  AT&amp;T further asserts that the FCC’s Residential Rate Ceiling is not a hard cap.  If a carrier exceeds the Ceiling, it may not assess some or all of the ARC on consumers.  Instead, it must rely on ARCs assessed on multi-line business customers; ARCs assessed on end-users in other states; and CAF support.  Updated Petition at 12-14.</w:t>
      </w:r>
    </w:p>
    <w:p w:rsidR="00D4714D" w:rsidRPr="00DC30DD" w:rsidRDefault="00D4714D" w:rsidP="00304F9F">
      <w:pPr>
        <w:pStyle w:val="ListParagraph"/>
        <w:spacing w:line="360" w:lineRule="auto"/>
        <w:ind w:left="0" w:firstLine="720"/>
        <w:rPr>
          <w:rFonts w:cs="Times New (W1)"/>
          <w:bCs/>
          <w:sz w:val="26"/>
          <w:szCs w:val="26"/>
        </w:rPr>
      </w:pPr>
    </w:p>
    <w:p w:rsidR="00D4714D" w:rsidRPr="00DC30DD" w:rsidRDefault="00D4714D" w:rsidP="00304F9F">
      <w:pPr>
        <w:pStyle w:val="ListParagraph"/>
        <w:spacing w:line="360" w:lineRule="auto"/>
        <w:ind w:left="0" w:firstLine="720"/>
        <w:rPr>
          <w:rFonts w:cs="Times New (W1)"/>
          <w:bCs/>
          <w:sz w:val="26"/>
          <w:szCs w:val="26"/>
        </w:rPr>
      </w:pPr>
      <w:r w:rsidRPr="00DC30DD">
        <w:rPr>
          <w:rFonts w:cs="Times New (W1)"/>
          <w:bCs/>
          <w:sz w:val="26"/>
          <w:szCs w:val="26"/>
        </w:rPr>
        <w:tab/>
        <w:t xml:space="preserve">Verizon states that the FCC’s Residential Rate Ceiling will not have any cross-effects on the Commission’s $23 benchmark, and refers to AT&amp;T’s argument in its Updated Petition, </w:t>
      </w:r>
      <w:r w:rsidRPr="00DC30DD">
        <w:rPr>
          <w:rFonts w:cs="Times New (W1)"/>
          <w:bCs/>
          <w:i/>
          <w:sz w:val="26"/>
          <w:szCs w:val="26"/>
        </w:rPr>
        <w:t>supra.</w:t>
      </w:r>
    </w:p>
    <w:p w:rsidR="00947788" w:rsidRPr="00DC30DD" w:rsidRDefault="00947788" w:rsidP="00304F9F">
      <w:pPr>
        <w:pStyle w:val="ListParagraph"/>
        <w:spacing w:line="360" w:lineRule="auto"/>
        <w:ind w:left="0" w:firstLine="720"/>
        <w:rPr>
          <w:rFonts w:cs="Times New (W1)"/>
          <w:bCs/>
          <w:sz w:val="26"/>
          <w:szCs w:val="26"/>
        </w:rPr>
      </w:pPr>
    </w:p>
    <w:p w:rsidR="00947788" w:rsidRPr="00DC30DD" w:rsidRDefault="00947788" w:rsidP="00304F9F">
      <w:pPr>
        <w:pStyle w:val="ListParagraph"/>
        <w:spacing w:line="360" w:lineRule="auto"/>
        <w:ind w:left="0" w:firstLine="720"/>
        <w:rPr>
          <w:rFonts w:cs="Times New (W1)"/>
          <w:bCs/>
          <w:sz w:val="26"/>
          <w:szCs w:val="26"/>
        </w:rPr>
      </w:pPr>
      <w:r w:rsidRPr="00DC30DD">
        <w:rPr>
          <w:rFonts w:cs="Times New (W1)"/>
          <w:bCs/>
          <w:sz w:val="26"/>
          <w:szCs w:val="26"/>
        </w:rPr>
        <w:tab/>
        <w:t>Sprint states that, to the extent that access reductions ordered by the Commission must be revenue neutral, the Commission should preserve enough flexibility in local rates to accomplish originating access reform without impacting the federal recovery mechanisms.  Sprint Answer at 5.</w:t>
      </w:r>
    </w:p>
    <w:p w:rsidR="00B80AE3" w:rsidRPr="00DC30DD" w:rsidRDefault="00B80AE3" w:rsidP="00304F9F">
      <w:pPr>
        <w:pStyle w:val="ListParagraph"/>
        <w:spacing w:line="360" w:lineRule="auto"/>
        <w:ind w:left="0" w:firstLine="720"/>
        <w:rPr>
          <w:rFonts w:cs="Times New (W1)"/>
          <w:bCs/>
          <w:sz w:val="26"/>
          <w:szCs w:val="26"/>
        </w:rPr>
      </w:pPr>
    </w:p>
    <w:p w:rsidR="00B80AE3" w:rsidRPr="00DC30DD" w:rsidRDefault="00B80AE3" w:rsidP="00304F9F">
      <w:pPr>
        <w:pStyle w:val="ListParagraph"/>
        <w:spacing w:line="360" w:lineRule="auto"/>
        <w:ind w:left="0" w:firstLine="720"/>
        <w:rPr>
          <w:rFonts w:cs="Times New (W1)"/>
          <w:bCs/>
          <w:sz w:val="26"/>
          <w:szCs w:val="26"/>
        </w:rPr>
      </w:pPr>
      <w:r w:rsidRPr="00DC30DD">
        <w:rPr>
          <w:rFonts w:cs="Times New (W1)"/>
          <w:bCs/>
          <w:sz w:val="26"/>
          <w:szCs w:val="26"/>
        </w:rPr>
        <w:tab/>
        <w:t>The OCA states that, while the FCC’s $30 Residential Rate Ceiling is generally consistent with the Commission’s $23 benchmark, they are used for different purposes.  The FCC’s Residential Rate Ceiling is used to limit the size of the ARC that is recovered from residential customers.  The ARC is reduced</w:t>
      </w:r>
      <w:r w:rsidR="00D31D0D" w:rsidRPr="00DC30DD">
        <w:rPr>
          <w:rFonts w:cs="Times New (W1)"/>
          <w:bCs/>
          <w:sz w:val="26"/>
          <w:szCs w:val="26"/>
        </w:rPr>
        <w:t xml:space="preserve"> as needed so that the Residential Rate Ceiling is not exceeded.  The OCA submits that, when calculated on the same basis as the Commission’s benchmark, the effective ceiling in Pennsylvania would be either $21.92 or $22.17 (it would be lower for the eleven RLECs with touchtone charges).  The OCA concludes that if the Commission adopted an affordable basic local </w:t>
      </w:r>
      <w:r w:rsidR="00D31D0D" w:rsidRPr="00DC30DD">
        <w:rPr>
          <w:rFonts w:cs="Times New (W1)"/>
          <w:bCs/>
          <w:sz w:val="26"/>
          <w:szCs w:val="26"/>
        </w:rPr>
        <w:lastRenderedPageBreak/>
        <w:t>rate ceiling greater than $21.92 or $22.17, depending on the carrier (and adjusted for touchtone rates), the Commission would be needlessly increasing the rates paid by RLEC customers.  Accordingly, the OCA recommends that the Commission match its affordable rate to the FCC’s Residential Rate Ceiling.  OCA Affidavit at 10-12.</w:t>
      </w:r>
    </w:p>
    <w:p w:rsidR="00304F9F" w:rsidRPr="00DC30DD" w:rsidRDefault="00304F9F" w:rsidP="00304F9F">
      <w:pPr>
        <w:ind w:right="1440"/>
        <w:rPr>
          <w:sz w:val="26"/>
          <w:szCs w:val="26"/>
        </w:rPr>
      </w:pPr>
    </w:p>
    <w:p w:rsidR="00304F9F" w:rsidRPr="00DC30DD" w:rsidRDefault="00304F9F" w:rsidP="00ED471B">
      <w:pPr>
        <w:pStyle w:val="ListParagraph"/>
        <w:numPr>
          <w:ilvl w:val="0"/>
          <w:numId w:val="12"/>
        </w:numPr>
        <w:ind w:left="1728" w:right="720" w:hanging="432"/>
        <w:rPr>
          <w:b/>
          <w:sz w:val="26"/>
          <w:szCs w:val="26"/>
        </w:rPr>
      </w:pPr>
      <w:r w:rsidRPr="00DC30DD">
        <w:rPr>
          <w:b/>
          <w:sz w:val="26"/>
          <w:szCs w:val="26"/>
        </w:rPr>
        <w:t>How will the Pennsylvania ILECs that have alternative regulation and network modernization plans (NMPs) in place under Chapter 30 of the Public Utility Code, 66 Pa. C.S. §§</w:t>
      </w:r>
      <w:r w:rsidR="00BF78C5" w:rsidRPr="00DC30DD">
        <w:rPr>
          <w:b/>
          <w:sz w:val="26"/>
          <w:szCs w:val="26"/>
        </w:rPr>
        <w:t> </w:t>
      </w:r>
      <w:r w:rsidRPr="00DC30DD">
        <w:rPr>
          <w:b/>
          <w:sz w:val="26"/>
          <w:szCs w:val="26"/>
        </w:rPr>
        <w:t>3011 et seq., be affected by the implementation of the FCC’s intercarrier compensation reforms?  Will they be able to seek intrastate rate relief of any type beyond the levels provided under the FCC’s Eligible Recovery mechanism and associated federal CAF support?  Interested parties at a minimum should address the following areas:</w:t>
      </w:r>
    </w:p>
    <w:p w:rsidR="00304F9F" w:rsidRPr="00DC30DD" w:rsidRDefault="00304F9F" w:rsidP="00304F9F">
      <w:pPr>
        <w:pStyle w:val="ListParagraph"/>
        <w:rPr>
          <w:sz w:val="26"/>
          <w:szCs w:val="26"/>
        </w:rPr>
      </w:pPr>
    </w:p>
    <w:p w:rsidR="00304F9F" w:rsidRPr="00DC30DD" w:rsidRDefault="00304F9F" w:rsidP="00322B8B">
      <w:pPr>
        <w:pStyle w:val="ListParagraph"/>
        <w:numPr>
          <w:ilvl w:val="0"/>
          <w:numId w:val="16"/>
        </w:numPr>
        <w:ind w:left="2160" w:right="720" w:hanging="432"/>
        <w:rPr>
          <w:b/>
          <w:sz w:val="26"/>
          <w:szCs w:val="26"/>
        </w:rPr>
      </w:pPr>
      <w:r w:rsidRPr="00DC30DD">
        <w:rPr>
          <w:b/>
          <w:sz w:val="26"/>
          <w:szCs w:val="26"/>
        </w:rPr>
        <w:t xml:space="preserve">The continuous applicability of the Commission’s directives that the mandated intrastate switched carrier access charge reform and the associated “revenue neutral rate rebalancing called for in this Opinion and Order does not implicate the RLECs’ various Chapter 30 exogenous event provisions.”  </w:t>
      </w:r>
      <w:r w:rsidRPr="00DC30DD">
        <w:rPr>
          <w:b/>
          <w:i/>
          <w:sz w:val="26"/>
          <w:szCs w:val="26"/>
        </w:rPr>
        <w:t>July 2011 Order</w:t>
      </w:r>
      <w:r w:rsidRPr="00DC30DD">
        <w:rPr>
          <w:b/>
          <w:sz w:val="26"/>
          <w:szCs w:val="26"/>
        </w:rPr>
        <w:t>, at 141.</w:t>
      </w:r>
    </w:p>
    <w:p w:rsidR="00304F9F" w:rsidRPr="00DC30DD" w:rsidRDefault="00304F9F" w:rsidP="00322B8B">
      <w:pPr>
        <w:pStyle w:val="ListParagraph"/>
        <w:ind w:left="2160" w:right="720" w:hanging="432"/>
        <w:rPr>
          <w:b/>
          <w:sz w:val="26"/>
          <w:szCs w:val="26"/>
        </w:rPr>
      </w:pPr>
    </w:p>
    <w:p w:rsidR="00304F9F" w:rsidRPr="00DC30DD" w:rsidRDefault="00304F9F" w:rsidP="00C9396D">
      <w:pPr>
        <w:pStyle w:val="ListParagraph"/>
        <w:keepLines/>
        <w:numPr>
          <w:ilvl w:val="0"/>
          <w:numId w:val="16"/>
        </w:numPr>
        <w:ind w:left="2160" w:right="720" w:hanging="432"/>
        <w:rPr>
          <w:b/>
          <w:sz w:val="26"/>
          <w:szCs w:val="26"/>
        </w:rPr>
      </w:pPr>
      <w:r w:rsidRPr="00DC30DD">
        <w:rPr>
          <w:b/>
          <w:sz w:val="26"/>
          <w:szCs w:val="26"/>
        </w:rPr>
        <w:t>The legal and technical interaction between the FCC’s intercarrier compensation reforms, the “revenue neutrality” mandated for ILEC intrastate carrier access reforms under Section 3017(a) of Chapter 30, 66 Pa. C.S. § 3017(a), the rural ILEC Chapter 30 NMPs, and Section 3019(h) of Chapter 30, 66 Pa. C.S. § 3019(h).</w:t>
      </w:r>
    </w:p>
    <w:p w:rsidR="00304F9F" w:rsidRPr="00DC30DD" w:rsidRDefault="00304F9F" w:rsidP="00322B8B">
      <w:pPr>
        <w:pStyle w:val="ListParagraph"/>
        <w:ind w:left="2160" w:right="720" w:hanging="432"/>
        <w:rPr>
          <w:sz w:val="26"/>
          <w:szCs w:val="26"/>
        </w:rPr>
      </w:pPr>
    </w:p>
    <w:p w:rsidR="00304F9F" w:rsidRPr="00DC30DD" w:rsidRDefault="00304F9F" w:rsidP="00322B8B">
      <w:pPr>
        <w:pStyle w:val="ListParagraph"/>
        <w:numPr>
          <w:ilvl w:val="0"/>
          <w:numId w:val="16"/>
        </w:numPr>
        <w:ind w:left="2160" w:right="720" w:hanging="432"/>
        <w:rPr>
          <w:b/>
          <w:sz w:val="26"/>
          <w:szCs w:val="26"/>
        </w:rPr>
      </w:pPr>
      <w:r w:rsidRPr="00DC30DD">
        <w:rPr>
          <w:b/>
          <w:sz w:val="26"/>
          <w:szCs w:val="26"/>
        </w:rPr>
        <w:t>Whether implementation of the contemplated federal ARC by any Pennsylvania Chapter 30 rural ILEC could lead to the permissible creation of revenues that would become part of the intrastate regulated services revenue pool that is utilized in the ILECs’ annual price stability mechanism and price cap formula submissions under Section 3015 of Chapter 30, 66 Pa. C.S. § 3015(a)(1)(iii).</w:t>
      </w:r>
    </w:p>
    <w:p w:rsidR="00304F9F" w:rsidRPr="00DC30DD" w:rsidRDefault="00304F9F" w:rsidP="008D5E85">
      <w:pPr>
        <w:spacing w:line="360" w:lineRule="auto"/>
        <w:ind w:right="720"/>
        <w:rPr>
          <w:rFonts w:cs="Times New (W1)"/>
          <w:b/>
          <w:bCs/>
          <w:sz w:val="26"/>
          <w:szCs w:val="26"/>
        </w:rPr>
      </w:pPr>
    </w:p>
    <w:p w:rsidR="002F701A" w:rsidRPr="00DC30DD" w:rsidRDefault="00304F9F" w:rsidP="00360D6C">
      <w:pPr>
        <w:spacing w:line="360" w:lineRule="auto"/>
        <w:ind w:firstLine="720"/>
        <w:rPr>
          <w:rFonts w:cs="Times New (W1)"/>
          <w:bCs/>
          <w:sz w:val="26"/>
          <w:szCs w:val="26"/>
        </w:rPr>
      </w:pPr>
      <w:r w:rsidRPr="00DC30DD">
        <w:rPr>
          <w:rFonts w:cs="Times New (W1)"/>
          <w:bCs/>
          <w:sz w:val="26"/>
          <w:szCs w:val="26"/>
        </w:rPr>
        <w:tab/>
      </w:r>
      <w:r w:rsidR="00424426" w:rsidRPr="00DC30DD">
        <w:rPr>
          <w:rFonts w:cs="Times New (W1)"/>
          <w:bCs/>
          <w:sz w:val="26"/>
          <w:szCs w:val="26"/>
        </w:rPr>
        <w:t xml:space="preserve">PTA/CTL argue that the Commission’s </w:t>
      </w:r>
      <w:r w:rsidR="00424426" w:rsidRPr="00DC30DD">
        <w:rPr>
          <w:rFonts w:cs="Times New (W1)"/>
          <w:bCs/>
          <w:i/>
          <w:sz w:val="26"/>
          <w:szCs w:val="26"/>
        </w:rPr>
        <w:t>July 2011 Order</w:t>
      </w:r>
      <w:r w:rsidR="00424426" w:rsidRPr="00DC30DD">
        <w:rPr>
          <w:rFonts w:cs="Times New (W1)"/>
          <w:bCs/>
          <w:sz w:val="26"/>
          <w:szCs w:val="26"/>
        </w:rPr>
        <w:t xml:space="preserve"> did not invoke the exogenous events provisions in Chapt</w:t>
      </w:r>
      <w:r w:rsidR="004337FF" w:rsidRPr="00DC30DD">
        <w:rPr>
          <w:rFonts w:cs="Times New (W1)"/>
          <w:bCs/>
          <w:sz w:val="26"/>
          <w:szCs w:val="26"/>
        </w:rPr>
        <w:t>er 30 plans; however, the</w:t>
      </w:r>
      <w:r w:rsidR="004337FF" w:rsidRPr="00DC30DD">
        <w:rPr>
          <w:rFonts w:cs="Times New (W1)"/>
          <w:bCs/>
          <w:i/>
          <w:sz w:val="26"/>
          <w:szCs w:val="26"/>
        </w:rPr>
        <w:t xml:space="preserve"> FCC </w:t>
      </w:r>
      <w:r w:rsidR="00424426" w:rsidRPr="00DC30DD">
        <w:rPr>
          <w:rFonts w:cs="Times New (W1)"/>
          <w:bCs/>
          <w:i/>
          <w:sz w:val="26"/>
          <w:szCs w:val="26"/>
        </w:rPr>
        <w:t>Order</w:t>
      </w:r>
      <w:r w:rsidR="00424426" w:rsidRPr="00DC30DD">
        <w:rPr>
          <w:rFonts w:cs="Times New (W1)"/>
          <w:bCs/>
          <w:sz w:val="26"/>
          <w:szCs w:val="26"/>
        </w:rPr>
        <w:t xml:space="preserve"> creates a </w:t>
      </w:r>
      <w:r w:rsidR="00424426" w:rsidRPr="00DC30DD">
        <w:rPr>
          <w:rFonts w:cs="Times New (W1)"/>
          <w:bCs/>
          <w:sz w:val="26"/>
          <w:szCs w:val="26"/>
        </w:rPr>
        <w:lastRenderedPageBreak/>
        <w:t>jurisdictional shift in cost recovery that qualifies an exogenous event</w:t>
      </w:r>
      <w:r w:rsidRPr="00DC30DD">
        <w:rPr>
          <w:rFonts w:cs="Times New (W1)"/>
          <w:bCs/>
          <w:sz w:val="26"/>
          <w:szCs w:val="26"/>
        </w:rPr>
        <w:t xml:space="preserve"> </w:t>
      </w:r>
      <w:r w:rsidR="00424426" w:rsidRPr="00DC30DD">
        <w:rPr>
          <w:rFonts w:cs="Times New (W1)"/>
          <w:bCs/>
          <w:sz w:val="26"/>
          <w:szCs w:val="26"/>
        </w:rPr>
        <w:t>under Chapter 30 plans.  This triggers the opportunity for Pennsylvania LECs operating under Chapter 30 plans to seek alternative recovery mechanisms for the Eligible Recovery revenue that is lost each year.  PTA/CTL submit that these filings would not be</w:t>
      </w:r>
      <w:r w:rsidR="00C71B51" w:rsidRPr="00DC30DD">
        <w:rPr>
          <w:rFonts w:cs="Times New (W1)"/>
          <w:bCs/>
          <w:sz w:val="26"/>
          <w:szCs w:val="26"/>
        </w:rPr>
        <w:t xml:space="preserve"> administratively burdensome, and provide a hypothetical example of the calculation of annual increases for a carrier with a baseline revenue of $1 million.</w:t>
      </w:r>
      <w:r w:rsidR="002F701A" w:rsidRPr="00DC30DD">
        <w:rPr>
          <w:rFonts w:cs="Times New (W1)"/>
          <w:bCs/>
          <w:sz w:val="26"/>
          <w:szCs w:val="26"/>
        </w:rPr>
        <w:t xml:space="preserve">  Joint Statement at 4-6.</w:t>
      </w:r>
    </w:p>
    <w:p w:rsidR="008D5E85" w:rsidRPr="00DC30DD" w:rsidRDefault="008D5E85" w:rsidP="00360D6C">
      <w:pPr>
        <w:spacing w:line="360" w:lineRule="auto"/>
        <w:ind w:firstLine="720"/>
        <w:rPr>
          <w:rFonts w:cs="Times New (W1)"/>
          <w:bCs/>
          <w:sz w:val="26"/>
          <w:szCs w:val="26"/>
        </w:rPr>
      </w:pPr>
    </w:p>
    <w:p w:rsidR="002F701A" w:rsidRPr="00DC30DD" w:rsidRDefault="002F701A" w:rsidP="00304F9F">
      <w:pPr>
        <w:spacing w:line="360" w:lineRule="auto"/>
        <w:ind w:firstLine="720"/>
        <w:rPr>
          <w:rFonts w:cs="Times New (W1)"/>
          <w:bCs/>
          <w:sz w:val="26"/>
          <w:szCs w:val="26"/>
        </w:rPr>
      </w:pPr>
      <w:r w:rsidRPr="00DC30DD">
        <w:rPr>
          <w:rFonts w:cs="Times New (W1)"/>
          <w:bCs/>
          <w:sz w:val="26"/>
          <w:szCs w:val="26"/>
        </w:rPr>
        <w:tab/>
        <w:t xml:space="preserve">PTA/CTL also state that the likely decrease in the authorized interstate rate of return also may result in exogenous event filings at the Commission.  PTA/CTL note that Chapter 30 companies have made significant network investments, and have earned a return of 11.25% on the interstate portion of those investments for more than two decades.  Having made network investments in accordance with Chapter 30, Pennsylvania RLECs are faced with the likelihood of a lower return on their investment.  </w:t>
      </w:r>
      <w:r w:rsidRPr="00DC30DD">
        <w:rPr>
          <w:rFonts w:cs="Times New (W1)"/>
          <w:bCs/>
          <w:i/>
          <w:sz w:val="26"/>
          <w:szCs w:val="26"/>
        </w:rPr>
        <w:t>Id</w:t>
      </w:r>
      <w:r w:rsidRPr="00DC30DD">
        <w:rPr>
          <w:rFonts w:cs="Times New (W1)"/>
          <w:bCs/>
          <w:sz w:val="26"/>
          <w:szCs w:val="26"/>
        </w:rPr>
        <w:t>. at 6.</w:t>
      </w:r>
    </w:p>
    <w:p w:rsidR="00424426" w:rsidRPr="00DC30DD" w:rsidRDefault="00424426" w:rsidP="00304F9F">
      <w:pPr>
        <w:spacing w:line="360" w:lineRule="auto"/>
        <w:ind w:firstLine="720"/>
        <w:rPr>
          <w:rFonts w:cs="Times New (W1)"/>
          <w:bCs/>
          <w:sz w:val="26"/>
          <w:szCs w:val="26"/>
        </w:rPr>
      </w:pPr>
    </w:p>
    <w:p w:rsidR="00E84243" w:rsidRPr="00DC30DD" w:rsidRDefault="00424426" w:rsidP="00424426">
      <w:pPr>
        <w:spacing w:line="360" w:lineRule="auto"/>
        <w:ind w:firstLine="720"/>
        <w:rPr>
          <w:rFonts w:cs="Times New (W1)"/>
          <w:bCs/>
          <w:sz w:val="26"/>
          <w:szCs w:val="26"/>
        </w:rPr>
      </w:pPr>
      <w:r w:rsidRPr="00DC30DD">
        <w:rPr>
          <w:rFonts w:cs="Times New (W1)"/>
          <w:bCs/>
          <w:sz w:val="26"/>
          <w:szCs w:val="26"/>
        </w:rPr>
        <w:tab/>
        <w:t>AT</w:t>
      </w:r>
      <w:r w:rsidR="00322B8B" w:rsidRPr="00DC30DD">
        <w:rPr>
          <w:rFonts w:cs="Times New (W1)"/>
          <w:bCs/>
          <w:sz w:val="26"/>
          <w:szCs w:val="26"/>
        </w:rPr>
        <w:t>&amp;</w:t>
      </w:r>
      <w:r w:rsidRPr="00DC30DD">
        <w:rPr>
          <w:rFonts w:cs="Times New (W1)"/>
          <w:bCs/>
          <w:sz w:val="26"/>
          <w:szCs w:val="26"/>
        </w:rPr>
        <w:t xml:space="preserve">T submits </w:t>
      </w:r>
      <w:r w:rsidR="00304F9F" w:rsidRPr="00DC30DD">
        <w:rPr>
          <w:rFonts w:cs="Times New (W1)"/>
          <w:bCs/>
          <w:sz w:val="26"/>
          <w:szCs w:val="26"/>
        </w:rPr>
        <w:t xml:space="preserve">that </w:t>
      </w:r>
      <w:r w:rsidR="00175BFC" w:rsidRPr="00DC30DD">
        <w:rPr>
          <w:rFonts w:cs="Times New (W1)"/>
          <w:bCs/>
          <w:sz w:val="26"/>
          <w:szCs w:val="26"/>
        </w:rPr>
        <w:t>t</w:t>
      </w:r>
      <w:r w:rsidR="00E84243" w:rsidRPr="00DC30DD">
        <w:rPr>
          <w:rFonts w:cs="Times New (W1)"/>
          <w:bCs/>
          <w:sz w:val="26"/>
          <w:szCs w:val="26"/>
        </w:rPr>
        <w:t>he FCC’s reforms do not affect the Pennsylvania ILECs’ alternative regulation and network modernization plans, and that ILECs may not obtain “intrastate relief of any type” for the federally-ordered access reductio</w:t>
      </w:r>
      <w:r w:rsidR="004337FF" w:rsidRPr="00DC30DD">
        <w:rPr>
          <w:rFonts w:cs="Times New (W1)"/>
          <w:bCs/>
          <w:sz w:val="26"/>
          <w:szCs w:val="26"/>
        </w:rPr>
        <w:t xml:space="preserve">ns.  </w:t>
      </w:r>
      <w:r w:rsidR="00D2628B" w:rsidRPr="00DC30DD">
        <w:rPr>
          <w:rFonts w:cs="Times New (W1)"/>
          <w:bCs/>
          <w:sz w:val="26"/>
          <w:szCs w:val="26"/>
        </w:rPr>
        <w:t xml:space="preserve">Updated Petition at 16-17.  </w:t>
      </w:r>
      <w:r w:rsidR="004337FF" w:rsidRPr="00DC30DD">
        <w:rPr>
          <w:rFonts w:cs="Times New (W1)"/>
          <w:bCs/>
          <w:sz w:val="26"/>
          <w:szCs w:val="26"/>
        </w:rPr>
        <w:t xml:space="preserve">AT&amp;T argues that the </w:t>
      </w:r>
      <w:r w:rsidR="004337FF" w:rsidRPr="00DC30DD">
        <w:rPr>
          <w:rFonts w:cs="Times New (W1)"/>
          <w:bCs/>
          <w:i/>
          <w:sz w:val="26"/>
          <w:szCs w:val="26"/>
        </w:rPr>
        <w:t xml:space="preserve">FCC </w:t>
      </w:r>
      <w:r w:rsidR="00E84243" w:rsidRPr="00DC30DD">
        <w:rPr>
          <w:rFonts w:cs="Times New (W1)"/>
          <w:bCs/>
          <w:i/>
          <w:sz w:val="26"/>
          <w:szCs w:val="26"/>
        </w:rPr>
        <w:t>Order</w:t>
      </w:r>
      <w:r w:rsidR="00E84243" w:rsidRPr="00DC30DD">
        <w:rPr>
          <w:rFonts w:cs="Times New (W1)"/>
          <w:bCs/>
          <w:sz w:val="26"/>
          <w:szCs w:val="26"/>
        </w:rPr>
        <w:t xml:space="preserve"> is not an exogenous event, and there is no interaction – legal, technical or otherwise – between the FCC-ordered reforms and the referenced state statutes and NMPs.  </w:t>
      </w:r>
      <w:r w:rsidR="00D2628B" w:rsidRPr="00DC30DD">
        <w:rPr>
          <w:rFonts w:cs="Times New (W1)"/>
          <w:bCs/>
          <w:i/>
          <w:sz w:val="26"/>
          <w:szCs w:val="26"/>
        </w:rPr>
        <w:t>Id</w:t>
      </w:r>
      <w:r w:rsidR="00D2628B" w:rsidRPr="00DC30DD">
        <w:rPr>
          <w:rFonts w:cs="Times New (W1)"/>
          <w:bCs/>
          <w:sz w:val="26"/>
          <w:szCs w:val="26"/>
        </w:rPr>
        <w:t xml:space="preserve">. at 19.  </w:t>
      </w:r>
      <w:r w:rsidR="00E84243" w:rsidRPr="00DC30DD">
        <w:rPr>
          <w:rFonts w:cs="Times New (W1)"/>
          <w:bCs/>
          <w:sz w:val="26"/>
          <w:szCs w:val="26"/>
        </w:rPr>
        <w:t>The “federal ARC” is a federal charge that is subject to the FCC’s jurisdiction.</w:t>
      </w:r>
    </w:p>
    <w:p w:rsidR="00E84243" w:rsidRPr="00DC30DD" w:rsidRDefault="00E84243" w:rsidP="00304F9F">
      <w:pPr>
        <w:spacing w:line="360" w:lineRule="auto"/>
        <w:ind w:firstLine="720"/>
        <w:rPr>
          <w:rFonts w:cs="Times New (W1)"/>
          <w:bCs/>
          <w:sz w:val="26"/>
          <w:szCs w:val="26"/>
        </w:rPr>
      </w:pPr>
    </w:p>
    <w:p w:rsidR="00304F9F" w:rsidRPr="00DC30DD" w:rsidRDefault="00E84243" w:rsidP="00304F9F">
      <w:pPr>
        <w:spacing w:line="360" w:lineRule="auto"/>
        <w:ind w:firstLine="720"/>
        <w:rPr>
          <w:rFonts w:cs="Times New (W1)"/>
          <w:bCs/>
          <w:sz w:val="26"/>
          <w:szCs w:val="26"/>
        </w:rPr>
      </w:pPr>
      <w:r w:rsidRPr="00DC30DD">
        <w:rPr>
          <w:rFonts w:cs="Times New (W1)"/>
          <w:bCs/>
          <w:sz w:val="26"/>
          <w:szCs w:val="26"/>
        </w:rPr>
        <w:tab/>
      </w:r>
      <w:r w:rsidR="00304F9F" w:rsidRPr="00DC30DD">
        <w:rPr>
          <w:rFonts w:cs="Times New (W1)"/>
          <w:bCs/>
          <w:sz w:val="26"/>
          <w:szCs w:val="26"/>
        </w:rPr>
        <w:t xml:space="preserve">AT&amp;T submits that Pennsylvania ILECs with alternative regulation and network modernization plans </w:t>
      </w:r>
      <w:r w:rsidR="0029014B" w:rsidRPr="00DC30DD">
        <w:rPr>
          <w:rFonts w:cs="Times New (W1)"/>
          <w:bCs/>
          <w:sz w:val="26"/>
          <w:szCs w:val="26"/>
        </w:rPr>
        <w:t>should</w:t>
      </w:r>
      <w:r w:rsidR="00304F9F" w:rsidRPr="00DC30DD">
        <w:rPr>
          <w:rFonts w:cs="Times New (W1)"/>
          <w:bCs/>
          <w:sz w:val="26"/>
          <w:szCs w:val="26"/>
        </w:rPr>
        <w:t xml:space="preserve"> not be treated differently.  AT&amp;T argues that the Commission cannot give special treatment for recovering federally-mandated access charge reductions to any carrier outside of the mechanisms specified by the FCC, and that doing so would destroy the uniformity sought by the FCC.  “Moreover, a state recovery mechanism designed to recover the FCC-directed reductions would nullify the FCC’s </w:t>
      </w:r>
      <w:r w:rsidR="00304F9F" w:rsidRPr="00DC30DD">
        <w:rPr>
          <w:rFonts w:cs="Times New (W1)"/>
          <w:bCs/>
          <w:sz w:val="26"/>
          <w:szCs w:val="26"/>
        </w:rPr>
        <w:lastRenderedPageBreak/>
        <w:t xml:space="preserve">limits on the amount of recovery carriers may obtain, and nullify the conditions and requirements the FCC placed on recovery by arguably allowing carriers to bypass the federal recovery system and obtain recovery without having to meet the conditions associated with that recovery.”  </w:t>
      </w:r>
      <w:r w:rsidR="00304F9F" w:rsidRPr="00DC30DD">
        <w:rPr>
          <w:rFonts w:cs="Times New (W1)"/>
          <w:bCs/>
          <w:i/>
          <w:sz w:val="26"/>
          <w:szCs w:val="26"/>
        </w:rPr>
        <w:t>Id</w:t>
      </w:r>
      <w:r w:rsidR="00304F9F" w:rsidRPr="00DC30DD">
        <w:rPr>
          <w:rFonts w:cs="Times New (W1)"/>
          <w:bCs/>
          <w:sz w:val="26"/>
          <w:szCs w:val="26"/>
        </w:rPr>
        <w:t>. at 16-17.  AT&amp;T concludes that the Commission cannot allow an ILEC subject to alternative regulation or a network modernization plan to seek intrastate rate relief of any type beyond the levels provided by the FCC’s Eligible Recovery mechanism and associated federal CAF support.</w:t>
      </w:r>
      <w:r w:rsidR="00D2628B" w:rsidRPr="00DC30DD">
        <w:rPr>
          <w:rFonts w:cs="Times New (W1)"/>
          <w:bCs/>
          <w:sz w:val="26"/>
          <w:szCs w:val="26"/>
        </w:rPr>
        <w:t xml:space="preserve">  </w:t>
      </w:r>
      <w:r w:rsidR="00D2628B" w:rsidRPr="00DC30DD">
        <w:rPr>
          <w:rFonts w:cs="Times New (W1)"/>
          <w:bCs/>
          <w:i/>
          <w:sz w:val="26"/>
          <w:szCs w:val="26"/>
        </w:rPr>
        <w:t>Id</w:t>
      </w:r>
      <w:r w:rsidR="00D2628B" w:rsidRPr="00DC30DD">
        <w:rPr>
          <w:rFonts w:cs="Times New (W1)"/>
          <w:bCs/>
          <w:sz w:val="26"/>
          <w:szCs w:val="26"/>
        </w:rPr>
        <w:t>. at 17.</w:t>
      </w:r>
    </w:p>
    <w:p w:rsidR="00304F9F" w:rsidRPr="00DC30DD" w:rsidRDefault="00304F9F" w:rsidP="00304F9F">
      <w:pPr>
        <w:rPr>
          <w:rFonts w:cs="Times New (W1)"/>
          <w:bCs/>
          <w:sz w:val="26"/>
          <w:szCs w:val="26"/>
        </w:rPr>
      </w:pPr>
    </w:p>
    <w:p w:rsidR="00304F9F" w:rsidRPr="00DC30DD" w:rsidRDefault="00304F9F" w:rsidP="00304F9F">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 xml:space="preserve">AT&amp;T states that the FCC rejected a 100% revenue-neutral approach to rate rebalancing, and concluded that the reforms it adopted would allow incumbent LECs to earn a reasonable return on their investment.  </w:t>
      </w:r>
      <w:r w:rsidR="00D2628B" w:rsidRPr="00DC30DD">
        <w:rPr>
          <w:rFonts w:cs="Times New (W1)"/>
          <w:bCs/>
          <w:i/>
          <w:sz w:val="26"/>
          <w:szCs w:val="26"/>
        </w:rPr>
        <w:t>Id</w:t>
      </w:r>
      <w:r w:rsidR="00D2628B" w:rsidRPr="00DC30DD">
        <w:rPr>
          <w:rFonts w:cs="Times New (W1)"/>
          <w:bCs/>
          <w:sz w:val="26"/>
          <w:szCs w:val="26"/>
        </w:rPr>
        <w:t xml:space="preserve">. at 18.  </w:t>
      </w:r>
      <w:r w:rsidRPr="00DC30DD">
        <w:rPr>
          <w:rFonts w:cs="Times New (W1)"/>
          <w:bCs/>
          <w:sz w:val="26"/>
          <w:szCs w:val="26"/>
        </w:rPr>
        <w:t xml:space="preserve">AT&amp;T states that the recovery mechanism established by the FCC recognizes that both price cap and rate-of-return carriers would have faced unpredictable access revenue streams, even if the FCC had not acted, as the demand for traditional telephone service declines.  Accordingly, RLECs cannot complain that the FCC’s recovery mechanisms do not guarantee maintaining 100% of today’s revenues.  In any event, the Commission “cannot override the FCC’s mechanisms or give carriers a windfall or double recovery above that specified by the FCC.”  </w:t>
      </w:r>
      <w:r w:rsidRPr="00DC30DD">
        <w:rPr>
          <w:rFonts w:cs="Times New (W1)"/>
          <w:bCs/>
          <w:i/>
          <w:sz w:val="26"/>
          <w:szCs w:val="26"/>
        </w:rPr>
        <w:t>Id</w:t>
      </w:r>
      <w:r w:rsidRPr="00DC30DD">
        <w:rPr>
          <w:rFonts w:cs="Times New (W1)"/>
          <w:bCs/>
          <w:sz w:val="26"/>
          <w:szCs w:val="26"/>
        </w:rPr>
        <w:t>. at 18.  AT&amp;T submits that RLECs are free to choose not to take advantage of the federal recovery mechanisms, but cannot be allowed to claim that a business decision to eschew the federal recovery mechanisms is an exogenous event under Chapter 30 plans.  Simply put, AT&amp;T argues that the Commission cannot change the FCC’s recovery mechanisms or allow any RLEC to bypass the FCC’s directives.</w:t>
      </w:r>
      <w:r w:rsidR="00D75D02" w:rsidRPr="00DC30DD">
        <w:rPr>
          <w:rFonts w:cs="Times New (W1)"/>
          <w:bCs/>
          <w:sz w:val="26"/>
          <w:szCs w:val="26"/>
        </w:rPr>
        <w:t xml:space="preserve">  </w:t>
      </w:r>
      <w:r w:rsidR="00D75D02" w:rsidRPr="00DC30DD">
        <w:rPr>
          <w:rFonts w:cs="Times New (W1)"/>
          <w:bCs/>
          <w:i/>
          <w:sz w:val="26"/>
          <w:szCs w:val="26"/>
        </w:rPr>
        <w:t>Id</w:t>
      </w:r>
      <w:r w:rsidR="00D75D02" w:rsidRPr="00DC30DD">
        <w:rPr>
          <w:rFonts w:cs="Times New (W1)"/>
          <w:bCs/>
          <w:sz w:val="26"/>
          <w:szCs w:val="26"/>
        </w:rPr>
        <w:t>.</w:t>
      </w:r>
    </w:p>
    <w:p w:rsidR="00304F9F" w:rsidRPr="00DC30DD" w:rsidRDefault="00304F9F" w:rsidP="00304F9F">
      <w:pPr>
        <w:spacing w:line="360" w:lineRule="auto"/>
        <w:ind w:firstLine="720"/>
        <w:rPr>
          <w:rFonts w:cs="Times New (W1)"/>
          <w:bCs/>
          <w:sz w:val="26"/>
          <w:szCs w:val="26"/>
        </w:rPr>
      </w:pPr>
    </w:p>
    <w:p w:rsidR="00304F9F" w:rsidRPr="00DC30DD" w:rsidRDefault="00304F9F" w:rsidP="004337FF">
      <w:pPr>
        <w:spacing w:line="360" w:lineRule="auto"/>
        <w:ind w:firstLine="720"/>
        <w:rPr>
          <w:rFonts w:cs="Times New (W1)"/>
          <w:bCs/>
          <w:sz w:val="26"/>
          <w:szCs w:val="26"/>
        </w:rPr>
      </w:pPr>
      <w:r w:rsidRPr="00DC30DD">
        <w:rPr>
          <w:rFonts w:cs="Times New (W1)"/>
          <w:bCs/>
          <w:sz w:val="26"/>
          <w:szCs w:val="26"/>
        </w:rPr>
        <w:tab/>
        <w:t>AT&amp;T argues that there is no interaction between the FCC’s reforms and the “revenue neutrality” described in Section 3017(a) of the Pu</w:t>
      </w:r>
      <w:r w:rsidR="004337FF" w:rsidRPr="00DC30DD">
        <w:rPr>
          <w:rFonts w:cs="Times New (W1)"/>
          <w:bCs/>
          <w:sz w:val="26"/>
          <w:szCs w:val="26"/>
        </w:rPr>
        <w:t xml:space="preserve">blic Utility Code, 66 Pa. C.S. </w:t>
      </w:r>
      <w:r w:rsidRPr="00DC30DD">
        <w:rPr>
          <w:bCs/>
          <w:sz w:val="26"/>
          <w:szCs w:val="26"/>
        </w:rPr>
        <w:t>§</w:t>
      </w:r>
      <w:r w:rsidRPr="00DC30DD">
        <w:rPr>
          <w:rFonts w:cs="Times New (W1)"/>
          <w:bCs/>
          <w:sz w:val="26"/>
          <w:szCs w:val="26"/>
        </w:rPr>
        <w:t xml:space="preserve"> 3017(a).  Section 3017(a) prohibits the Commission from requiring a LEC to reduce access rates except on a revenue neutral basis.  AT&amp;T argues that Section 3017(a) does not apply to the FCC.  AT&amp;T also argues that, in any event, the FCC’s reforms are consistent with Section 3017(a), and that the fact that the FCC’s recovery mechanisms </w:t>
      </w:r>
      <w:r w:rsidRPr="00DC30DD">
        <w:rPr>
          <w:rFonts w:cs="Times New (W1)"/>
          <w:bCs/>
          <w:sz w:val="26"/>
          <w:szCs w:val="26"/>
        </w:rPr>
        <w:lastRenderedPageBreak/>
        <w:t xml:space="preserve">are not designed to be 100% revenue neutral simply recognizes that, absent reform, price cap and rate-of-return carriers alike would have faced an increasingly unpredictable revenue stream from access charges.  </w:t>
      </w:r>
      <w:r w:rsidR="00B30BA7" w:rsidRPr="00DC30DD">
        <w:rPr>
          <w:rFonts w:cs="Times New (W1)"/>
          <w:bCs/>
          <w:i/>
          <w:sz w:val="26"/>
          <w:szCs w:val="26"/>
        </w:rPr>
        <w:t>Id</w:t>
      </w:r>
      <w:r w:rsidR="00B30BA7" w:rsidRPr="00DC30DD">
        <w:rPr>
          <w:rFonts w:cs="Times New (W1)"/>
          <w:bCs/>
          <w:sz w:val="26"/>
          <w:szCs w:val="26"/>
        </w:rPr>
        <w:t>.</w:t>
      </w:r>
      <w:r w:rsidRPr="00DC30DD">
        <w:rPr>
          <w:rFonts w:cs="Times New (W1)"/>
          <w:bCs/>
          <w:sz w:val="26"/>
          <w:szCs w:val="26"/>
        </w:rPr>
        <w:t xml:space="preserve"> at 19.  In addition, AT&amp;T argues that even if Section 3017(a) applied to the FCC, the FCC has precluded the States from ordering additional recovery against federal access charge reductions.  “The FCC has established a uniform nationwide plan for access reductions and the associated recovery.  It has decided how much of its access reductions should be recovered from end users, either through the ARC or through universal service contributions, and what conditions a carrier must satisfy to obtain that recovery.  Because the Constitution makes federal law (including federal agency decisions) the supreme law of the land, this Commission is not free to second-guess or alter the FCC’s plan.”  </w:t>
      </w:r>
      <w:r w:rsidRPr="00DC30DD">
        <w:rPr>
          <w:rFonts w:cs="Times New (W1)"/>
          <w:bCs/>
          <w:i/>
          <w:sz w:val="26"/>
          <w:szCs w:val="26"/>
        </w:rPr>
        <w:t>Id</w:t>
      </w:r>
      <w:r w:rsidRPr="00DC30DD">
        <w:rPr>
          <w:rFonts w:cs="Times New (W1)"/>
          <w:bCs/>
          <w:sz w:val="26"/>
          <w:szCs w:val="26"/>
        </w:rPr>
        <w:t xml:space="preserve">. at 19-20.  AT&amp;T concludes that Section 3019(h) of the Code, 66 Pa. C.S. </w:t>
      </w:r>
      <w:r w:rsidRPr="00DC30DD">
        <w:rPr>
          <w:bCs/>
          <w:sz w:val="26"/>
          <w:szCs w:val="26"/>
        </w:rPr>
        <w:t>§</w:t>
      </w:r>
      <w:r w:rsidRPr="00DC30DD">
        <w:rPr>
          <w:rFonts w:cs="Times New (W1)"/>
          <w:bCs/>
          <w:sz w:val="26"/>
          <w:szCs w:val="26"/>
        </w:rPr>
        <w:t xml:space="preserve"> 3019(h), also does not apply to the FCC, and even if there were a conflict, federal law would prevail.  </w:t>
      </w:r>
      <w:r w:rsidRPr="00DC30DD">
        <w:rPr>
          <w:rFonts w:cs="Times New (W1)"/>
          <w:bCs/>
          <w:i/>
          <w:sz w:val="26"/>
          <w:szCs w:val="26"/>
        </w:rPr>
        <w:t>Id</w:t>
      </w:r>
      <w:r w:rsidRPr="00DC30DD">
        <w:rPr>
          <w:rFonts w:cs="Times New (W1)"/>
          <w:bCs/>
          <w:sz w:val="26"/>
          <w:szCs w:val="26"/>
        </w:rPr>
        <w:t>. at 20.</w:t>
      </w:r>
    </w:p>
    <w:p w:rsidR="00304F9F" w:rsidRPr="00DC30DD" w:rsidRDefault="00304F9F" w:rsidP="00304F9F">
      <w:pPr>
        <w:pStyle w:val="ListParagraph"/>
        <w:ind w:right="720"/>
        <w:rPr>
          <w:rFonts w:cs="Times New (W1)"/>
          <w:bCs/>
          <w:sz w:val="26"/>
          <w:szCs w:val="26"/>
        </w:rPr>
      </w:pPr>
    </w:p>
    <w:p w:rsidR="00304F9F" w:rsidRPr="00DC30DD" w:rsidRDefault="00304F9F" w:rsidP="00304F9F">
      <w:pPr>
        <w:pStyle w:val="ListParagraph"/>
        <w:spacing w:line="360" w:lineRule="auto"/>
        <w:ind w:left="0"/>
        <w:rPr>
          <w:rFonts w:cs="Times New (W1)"/>
          <w:bCs/>
          <w:sz w:val="26"/>
          <w:szCs w:val="26"/>
        </w:rPr>
      </w:pPr>
      <w:r w:rsidRPr="00DC30DD">
        <w:rPr>
          <w:rFonts w:cs="Times New (W1)"/>
          <w:bCs/>
          <w:sz w:val="26"/>
          <w:szCs w:val="26"/>
        </w:rPr>
        <w:tab/>
      </w:r>
      <w:r w:rsidRPr="00DC30DD">
        <w:rPr>
          <w:rFonts w:cs="Times New (W1)"/>
          <w:bCs/>
          <w:sz w:val="26"/>
          <w:szCs w:val="26"/>
        </w:rPr>
        <w:tab/>
        <w:t>AT&amp;T argues that the federal ARC cannot be made part of any intrastate regulated services revenue pool because, as a federally-created charge, it is not subjec</w:t>
      </w:r>
      <w:r w:rsidR="004337FF" w:rsidRPr="00DC30DD">
        <w:rPr>
          <w:rFonts w:cs="Times New (W1)"/>
          <w:bCs/>
          <w:sz w:val="26"/>
          <w:szCs w:val="26"/>
        </w:rPr>
        <w:t>t</w:t>
      </w:r>
      <w:r w:rsidR="0029014B" w:rsidRPr="00DC30DD">
        <w:rPr>
          <w:rFonts w:cs="Times New (W1)"/>
          <w:bCs/>
          <w:sz w:val="26"/>
          <w:szCs w:val="26"/>
        </w:rPr>
        <w:t xml:space="preserve"> to</w:t>
      </w:r>
      <w:r w:rsidR="004337FF" w:rsidRPr="00DC30DD">
        <w:rPr>
          <w:rFonts w:cs="Times New (W1)"/>
          <w:bCs/>
          <w:sz w:val="26"/>
          <w:szCs w:val="26"/>
        </w:rPr>
        <w:t xml:space="preserve"> State jurisdiction.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does not give the States any role in evaluating, much less approving, a carrier’s decision whether to assess the ARC or the amount at which it chooses to do so.  </w:t>
      </w:r>
      <w:r w:rsidRPr="00DC30DD">
        <w:rPr>
          <w:rFonts w:cs="Times New (W1)"/>
          <w:bCs/>
          <w:i/>
          <w:sz w:val="26"/>
          <w:szCs w:val="26"/>
        </w:rPr>
        <w:t>Id</w:t>
      </w:r>
      <w:r w:rsidRPr="00DC30DD">
        <w:rPr>
          <w:rFonts w:cs="Times New (W1)"/>
          <w:bCs/>
          <w:sz w:val="26"/>
          <w:szCs w:val="26"/>
        </w:rPr>
        <w:t>. at 21.</w:t>
      </w:r>
    </w:p>
    <w:p w:rsidR="00D4714D" w:rsidRPr="00DC30DD" w:rsidRDefault="00D4714D" w:rsidP="00304F9F">
      <w:pPr>
        <w:pStyle w:val="ListParagraph"/>
        <w:spacing w:line="360" w:lineRule="auto"/>
        <w:ind w:left="0"/>
        <w:rPr>
          <w:rFonts w:cs="Times New (W1)"/>
          <w:bCs/>
          <w:sz w:val="26"/>
          <w:szCs w:val="26"/>
        </w:rPr>
      </w:pPr>
    </w:p>
    <w:p w:rsidR="00D4714D" w:rsidRPr="00DC30DD" w:rsidRDefault="00D4714D" w:rsidP="00304F9F">
      <w:pPr>
        <w:pStyle w:val="ListParagraph"/>
        <w:spacing w:line="360" w:lineRule="auto"/>
        <w:ind w:left="0"/>
        <w:rPr>
          <w:rFonts w:cs="Times New (W1)"/>
          <w:bCs/>
          <w:sz w:val="26"/>
          <w:szCs w:val="26"/>
        </w:rPr>
      </w:pPr>
      <w:r w:rsidRPr="00DC30DD">
        <w:rPr>
          <w:rFonts w:cs="Times New (W1)"/>
          <w:bCs/>
          <w:sz w:val="26"/>
          <w:szCs w:val="26"/>
        </w:rPr>
        <w:tab/>
      </w:r>
      <w:r w:rsidRPr="00DC30DD">
        <w:rPr>
          <w:rFonts w:cs="Times New (W1)"/>
          <w:bCs/>
          <w:sz w:val="26"/>
          <w:szCs w:val="26"/>
        </w:rPr>
        <w:tab/>
        <w:t>Verizon states that ILECs with NMPs will not be able to seek intrastate rate relief of any type beyond the FCC’s Eligible Recovery mechanism and associated federal CAF support.  Verizon submits that the FCC has assumed jurisdiction over the revenue recovery for terminating access charges, and that revenue is no longer part</w:t>
      </w:r>
      <w:r w:rsidR="00BB4827" w:rsidRPr="00DC30DD">
        <w:rPr>
          <w:rFonts w:cs="Times New (W1)"/>
          <w:bCs/>
          <w:sz w:val="26"/>
          <w:szCs w:val="26"/>
        </w:rPr>
        <w:t xml:space="preserve"> of the Chapter</w:t>
      </w:r>
      <w:r w:rsidR="00546998" w:rsidRPr="00DC30DD">
        <w:rPr>
          <w:rFonts w:cs="Times New (W1)"/>
          <w:bCs/>
          <w:sz w:val="26"/>
          <w:szCs w:val="26"/>
        </w:rPr>
        <w:t> </w:t>
      </w:r>
      <w:r w:rsidR="00BB4827" w:rsidRPr="00DC30DD">
        <w:rPr>
          <w:rFonts w:cs="Times New (W1)"/>
          <w:bCs/>
          <w:sz w:val="26"/>
          <w:szCs w:val="26"/>
        </w:rPr>
        <w:t>30 price stabili</w:t>
      </w:r>
      <w:r w:rsidRPr="00DC30DD">
        <w:rPr>
          <w:rFonts w:cs="Times New (W1)"/>
          <w:bCs/>
          <w:sz w:val="26"/>
          <w:szCs w:val="26"/>
        </w:rPr>
        <w:t xml:space="preserve">ty mechanism process.  </w:t>
      </w:r>
      <w:r w:rsidR="00242484" w:rsidRPr="00DC30DD">
        <w:rPr>
          <w:rFonts w:cs="Times New (W1)"/>
          <w:bCs/>
          <w:sz w:val="26"/>
          <w:szCs w:val="26"/>
        </w:rPr>
        <w:t>Verizon Answer at 10.</w:t>
      </w:r>
      <w:r w:rsidR="000F7DF8" w:rsidRPr="00DC30DD">
        <w:rPr>
          <w:rFonts w:cs="Times New (W1)"/>
          <w:bCs/>
          <w:sz w:val="26"/>
          <w:szCs w:val="26"/>
        </w:rPr>
        <w:t xml:space="preserve">  Verizon agrees with AT&amp;T’s position that RLECs should not be allowed to claim that business decisions to eschew the available federal recovery mechanisms leads to an exogenous event under Chapter 30 plans.  Given that the “jurisdictional shift” in cost recovery is accompanied by a mechanism for revenue recovery, Verizon submits that it is not the sort of unexpected </w:t>
      </w:r>
      <w:r w:rsidR="000F7DF8" w:rsidRPr="00DC30DD">
        <w:rPr>
          <w:rFonts w:cs="Times New (W1)"/>
          <w:bCs/>
          <w:sz w:val="26"/>
          <w:szCs w:val="26"/>
        </w:rPr>
        <w:lastRenderedPageBreak/>
        <w:t xml:space="preserve">and uncompensated cost that qualifies as an “exogenous event” under the Chapter 30 plans.  </w:t>
      </w:r>
      <w:r w:rsidR="000F7DF8" w:rsidRPr="00DC30DD">
        <w:rPr>
          <w:rFonts w:cs="Times New (W1)"/>
          <w:bCs/>
          <w:i/>
          <w:sz w:val="26"/>
          <w:szCs w:val="26"/>
        </w:rPr>
        <w:t>Id</w:t>
      </w:r>
      <w:r w:rsidR="000F7DF8" w:rsidRPr="00DC30DD">
        <w:rPr>
          <w:rFonts w:cs="Times New (W1)"/>
          <w:bCs/>
          <w:sz w:val="26"/>
          <w:szCs w:val="26"/>
        </w:rPr>
        <w:t xml:space="preserve">. at 10-11.  Verizon also argues that Section 3017(a) of the Code does not apply to rate reductions required by the FCC, and that Section 3019(h) does not affect federal law because it applies only to conflicting provisions of state law.  </w:t>
      </w:r>
      <w:r w:rsidR="000F7DF8" w:rsidRPr="00DC30DD">
        <w:rPr>
          <w:rFonts w:cs="Times New (W1)"/>
          <w:bCs/>
          <w:i/>
          <w:sz w:val="26"/>
          <w:szCs w:val="26"/>
        </w:rPr>
        <w:t>Id</w:t>
      </w:r>
      <w:r w:rsidR="000F7DF8" w:rsidRPr="00DC30DD">
        <w:rPr>
          <w:rFonts w:cs="Times New (W1)"/>
          <w:bCs/>
          <w:sz w:val="26"/>
          <w:szCs w:val="26"/>
        </w:rPr>
        <w:t xml:space="preserve">. at 11.  Verizon also agrees with AT&amp;T’s conclusion that revenue recovered from the ARC cannot be part of any intrastate regulated services revenue pool because it is a jurisdictionally federal charge like the </w:t>
      </w:r>
      <w:r w:rsidR="00D52EE6" w:rsidRPr="00DC30DD">
        <w:rPr>
          <w:rFonts w:cs="Times New (W1)"/>
          <w:bCs/>
          <w:sz w:val="26"/>
          <w:szCs w:val="26"/>
        </w:rPr>
        <w:t>SLC.</w:t>
      </w:r>
    </w:p>
    <w:p w:rsidR="00947788" w:rsidRPr="00DC30DD" w:rsidRDefault="00947788" w:rsidP="00304F9F">
      <w:pPr>
        <w:pStyle w:val="ListParagraph"/>
        <w:spacing w:line="360" w:lineRule="auto"/>
        <w:ind w:left="0"/>
        <w:rPr>
          <w:rFonts w:cs="Times New (W1)"/>
          <w:bCs/>
          <w:sz w:val="26"/>
          <w:szCs w:val="26"/>
        </w:rPr>
      </w:pPr>
    </w:p>
    <w:p w:rsidR="00947788" w:rsidRPr="00DC30DD" w:rsidRDefault="008D5E85" w:rsidP="00304F9F">
      <w:pPr>
        <w:pStyle w:val="ListParagraph"/>
        <w:spacing w:line="360" w:lineRule="auto"/>
        <w:ind w:left="0"/>
        <w:rPr>
          <w:rFonts w:cs="Times New (W1)"/>
          <w:bCs/>
          <w:sz w:val="26"/>
          <w:szCs w:val="26"/>
        </w:rPr>
      </w:pPr>
      <w:r w:rsidRPr="00DC30DD">
        <w:rPr>
          <w:rFonts w:cs="Times New (W1)"/>
          <w:bCs/>
          <w:sz w:val="26"/>
          <w:szCs w:val="26"/>
        </w:rPr>
        <w:tab/>
      </w:r>
      <w:r w:rsidR="00947788" w:rsidRPr="00DC30DD">
        <w:rPr>
          <w:rFonts w:cs="Times New (W1)"/>
          <w:bCs/>
          <w:sz w:val="26"/>
          <w:szCs w:val="26"/>
        </w:rPr>
        <w:tab/>
        <w:t>Sprint</w:t>
      </w:r>
      <w:r w:rsidR="00242484" w:rsidRPr="00DC30DD">
        <w:rPr>
          <w:rFonts w:cs="Times New (W1)"/>
          <w:bCs/>
          <w:sz w:val="26"/>
          <w:szCs w:val="26"/>
        </w:rPr>
        <w:t xml:space="preserve"> argues that the </w:t>
      </w:r>
      <w:r w:rsidR="004337FF" w:rsidRPr="00DC30DD">
        <w:rPr>
          <w:rFonts w:cs="Times New (W1)"/>
          <w:bCs/>
          <w:i/>
          <w:sz w:val="26"/>
          <w:szCs w:val="26"/>
        </w:rPr>
        <w:t xml:space="preserve">FCC </w:t>
      </w:r>
      <w:r w:rsidR="00242484" w:rsidRPr="00DC30DD">
        <w:rPr>
          <w:rFonts w:cs="Times New (W1)"/>
          <w:bCs/>
          <w:i/>
          <w:sz w:val="26"/>
          <w:szCs w:val="26"/>
        </w:rPr>
        <w:t>Order</w:t>
      </w:r>
      <w:r w:rsidR="00242484" w:rsidRPr="00DC30DD">
        <w:rPr>
          <w:rFonts w:cs="Times New (W1)"/>
          <w:bCs/>
          <w:sz w:val="26"/>
          <w:szCs w:val="26"/>
        </w:rPr>
        <w:t xml:space="preserve"> created a uniform national plan governing recovery of lost access revenue, and the Commission is not at liberty to provide for additional recovery.  Sprint submits that the Commission’s ability to provide for rate recovery is limited to reforms that it implements above and beyond the level required by the FCC, such as the originating access reforms that Sprint advocates.  Sprint states that Sections 3017(a) and 3019(h) of the Code do not apply to access reforms ordered by the FCC.  Sprint Answer at 6-7.</w:t>
      </w:r>
    </w:p>
    <w:p w:rsidR="00BE6C4A" w:rsidRPr="00DC30DD" w:rsidRDefault="00BE6C4A" w:rsidP="00304F9F">
      <w:pPr>
        <w:pStyle w:val="ListParagraph"/>
        <w:spacing w:line="360" w:lineRule="auto"/>
        <w:ind w:left="0"/>
        <w:rPr>
          <w:rFonts w:cs="Times New (W1)"/>
          <w:bCs/>
          <w:sz w:val="26"/>
          <w:szCs w:val="26"/>
        </w:rPr>
      </w:pPr>
    </w:p>
    <w:p w:rsidR="00BE6C4A" w:rsidRPr="00DC30DD" w:rsidRDefault="008D5E85" w:rsidP="00304F9F">
      <w:pPr>
        <w:pStyle w:val="ListParagraph"/>
        <w:spacing w:line="360" w:lineRule="auto"/>
        <w:ind w:left="0"/>
        <w:rPr>
          <w:rFonts w:cs="Times New (W1)"/>
          <w:bCs/>
          <w:sz w:val="26"/>
          <w:szCs w:val="26"/>
        </w:rPr>
      </w:pPr>
      <w:r w:rsidRPr="00DC30DD">
        <w:rPr>
          <w:rFonts w:cs="Times New (W1)"/>
          <w:bCs/>
          <w:sz w:val="26"/>
          <w:szCs w:val="26"/>
        </w:rPr>
        <w:tab/>
      </w:r>
      <w:r w:rsidR="00BE6C4A" w:rsidRPr="00DC30DD">
        <w:rPr>
          <w:rFonts w:cs="Times New (W1)"/>
          <w:bCs/>
          <w:sz w:val="26"/>
          <w:szCs w:val="26"/>
        </w:rPr>
        <w:tab/>
        <w:t xml:space="preserve">The OCA submits that the Commission should decide whether an exogenous event provision in a Chapter 30 Plan has been triggered by the FCC’s actions on a case-by-case basis.  The OCA recommends that the Commission require a carrier to file exogenous event revenues and costs when such a request is filed.  The OCA further recommends that the Commission consider the impact of qualifying exogenous events on the size and function of the PaUSF.  With regard to Chapter 30 NMPs, the OCA submits that </w:t>
      </w:r>
      <w:r w:rsidR="00BC5B09" w:rsidRPr="00DC30DD">
        <w:rPr>
          <w:rFonts w:cs="Times New (W1)"/>
          <w:bCs/>
          <w:sz w:val="26"/>
          <w:szCs w:val="26"/>
        </w:rPr>
        <w:t xml:space="preserve">meeting </w:t>
      </w:r>
      <w:r w:rsidR="00BE6C4A" w:rsidRPr="00DC30DD">
        <w:rPr>
          <w:rFonts w:cs="Times New (W1)"/>
          <w:bCs/>
          <w:sz w:val="26"/>
          <w:szCs w:val="26"/>
        </w:rPr>
        <w:t>the FCC’s upstream broadband requirement of 1 Mbps will be difficult and expensive.  ILECs that cannot meet the FCC’s requirement may lose federal USF support.  To better understand this issue, the OCA recommends that the Commission require RLECs to provide detailed explanations regarding how they will upgrade their networks to comply with the FCC’s requirements, and the cost of those upgrades.</w:t>
      </w:r>
      <w:r w:rsidR="00BC5B09" w:rsidRPr="00DC30DD">
        <w:rPr>
          <w:rFonts w:cs="Times New (W1)"/>
          <w:bCs/>
          <w:sz w:val="26"/>
          <w:szCs w:val="26"/>
        </w:rPr>
        <w:t xml:space="preserve">  Finally, the OCA submits that, under traditional Separations revenue rules, ARC revenue would be considered interstate revenue since the FCC established the ARC.  However, </w:t>
      </w:r>
      <w:r w:rsidR="00BC5B09" w:rsidRPr="00DC30DD">
        <w:rPr>
          <w:rFonts w:cs="Times New (W1)"/>
          <w:bCs/>
          <w:sz w:val="26"/>
          <w:szCs w:val="26"/>
        </w:rPr>
        <w:lastRenderedPageBreak/>
        <w:t xml:space="preserve">the FCC has crossed jurisdictional boundaries and the ARC revenues are replacing revenues for intrastate access service.  Therefore, the OCA recommends that “[t]o the extent that the state rate making procedures require revenue to offset either the change associated with the loss of LSS </w:t>
      </w:r>
      <w:r w:rsidR="000159D3" w:rsidRPr="00DC30DD">
        <w:rPr>
          <w:rFonts w:cs="Times New (W1)"/>
          <w:bCs/>
          <w:sz w:val="26"/>
          <w:szCs w:val="26"/>
        </w:rPr>
        <w:t xml:space="preserve">[Local Switching Support] </w:t>
      </w:r>
      <w:r w:rsidR="00BC5B09" w:rsidRPr="00DC30DD">
        <w:rPr>
          <w:rFonts w:cs="Times New (W1)"/>
          <w:bCs/>
          <w:sz w:val="26"/>
          <w:szCs w:val="26"/>
        </w:rPr>
        <w:t xml:space="preserve">or reduction in intrastate access revenue associated with FCC mandated intrastate rate reductions the Commission should utilize ARC revenue and RM </w:t>
      </w:r>
      <w:r w:rsidR="000159D3" w:rsidRPr="00DC30DD">
        <w:rPr>
          <w:rFonts w:cs="Times New (W1)"/>
          <w:bCs/>
          <w:sz w:val="26"/>
          <w:szCs w:val="26"/>
        </w:rPr>
        <w:t xml:space="preserve">[recovery mechanism] </w:t>
      </w:r>
      <w:r w:rsidR="00BC5B09" w:rsidRPr="00DC30DD">
        <w:rPr>
          <w:rFonts w:cs="Times New (W1)"/>
          <w:bCs/>
          <w:sz w:val="26"/>
          <w:szCs w:val="26"/>
        </w:rPr>
        <w:t>support.”  OCA Affidavit at</w:t>
      </w:r>
      <w:r w:rsidR="00BC380B" w:rsidRPr="00DC30DD">
        <w:rPr>
          <w:rFonts w:cs="Times New (W1)"/>
          <w:bCs/>
          <w:sz w:val="26"/>
          <w:szCs w:val="26"/>
        </w:rPr>
        <w:t> </w:t>
      </w:r>
      <w:r w:rsidR="00BC5B09" w:rsidRPr="00DC30DD">
        <w:rPr>
          <w:rFonts w:cs="Times New (W1)"/>
          <w:bCs/>
          <w:sz w:val="26"/>
          <w:szCs w:val="26"/>
        </w:rPr>
        <w:t>13-15.</w:t>
      </w:r>
    </w:p>
    <w:p w:rsidR="00D52EE6" w:rsidRPr="00DC30DD" w:rsidRDefault="00D52EE6" w:rsidP="00304F9F">
      <w:pPr>
        <w:pStyle w:val="ListParagraph"/>
        <w:spacing w:line="360" w:lineRule="auto"/>
        <w:ind w:left="0"/>
        <w:rPr>
          <w:rFonts w:cs="Times New (W1)"/>
          <w:bCs/>
          <w:sz w:val="26"/>
          <w:szCs w:val="26"/>
        </w:rPr>
      </w:pPr>
    </w:p>
    <w:p w:rsidR="00D52EE6" w:rsidRPr="00DC30DD" w:rsidRDefault="00D52EE6" w:rsidP="00ED471B">
      <w:pPr>
        <w:pStyle w:val="ListParagraph"/>
        <w:keepLines/>
        <w:numPr>
          <w:ilvl w:val="0"/>
          <w:numId w:val="12"/>
        </w:numPr>
        <w:ind w:left="1728" w:right="720" w:hanging="432"/>
        <w:rPr>
          <w:b/>
          <w:sz w:val="26"/>
          <w:szCs w:val="26"/>
        </w:rPr>
      </w:pPr>
      <w:r w:rsidRPr="00DC30DD">
        <w:rPr>
          <w:b/>
          <w:sz w:val="26"/>
          <w:szCs w:val="26"/>
        </w:rPr>
        <w:t xml:space="preserve">The need, if any, of appropriate recordkeeping requirements for affected carriers in the event that the FCC’s </w:t>
      </w:r>
      <w:r w:rsidRPr="00DC30DD">
        <w:rPr>
          <w:b/>
          <w:i/>
          <w:sz w:val="26"/>
          <w:szCs w:val="26"/>
        </w:rPr>
        <w:t>CAF Order</w:t>
      </w:r>
      <w:r w:rsidRPr="00DC30DD">
        <w:rPr>
          <w:b/>
          <w:sz w:val="26"/>
          <w:szCs w:val="26"/>
        </w:rPr>
        <w:t xml:space="preserve"> is overturned in whole or in part on appeal, and intrastate intercarrier compensation amounts that have been paid or received in the interim need to be adjusted in accordance with the relevant provisions of the Public Utility Code.  </w:t>
      </w:r>
      <w:r w:rsidRPr="00DC30DD">
        <w:rPr>
          <w:b/>
          <w:i/>
          <w:sz w:val="26"/>
          <w:szCs w:val="26"/>
        </w:rPr>
        <w:t>See generally</w:t>
      </w:r>
      <w:r w:rsidRPr="00DC30DD">
        <w:rPr>
          <w:b/>
          <w:sz w:val="26"/>
          <w:szCs w:val="26"/>
        </w:rPr>
        <w:t xml:space="preserve"> 66 Pa. C.S. § 1312.</w:t>
      </w:r>
    </w:p>
    <w:p w:rsidR="00D52EE6" w:rsidRPr="00DC30DD" w:rsidRDefault="00D52EE6" w:rsidP="00D52EE6">
      <w:pPr>
        <w:spacing w:line="360" w:lineRule="auto"/>
        <w:rPr>
          <w:rFonts w:cs="Times New (W1)"/>
          <w:b/>
          <w:bCs/>
          <w:sz w:val="26"/>
          <w:szCs w:val="26"/>
        </w:rPr>
      </w:pPr>
    </w:p>
    <w:p w:rsidR="002F701A" w:rsidRPr="00DC30DD" w:rsidRDefault="00821453" w:rsidP="00821453">
      <w:pPr>
        <w:spacing w:line="360" w:lineRule="auto"/>
        <w:ind w:firstLine="360"/>
        <w:rPr>
          <w:rFonts w:cs="Times New (W1)"/>
          <w:bCs/>
          <w:sz w:val="26"/>
          <w:szCs w:val="26"/>
        </w:rPr>
      </w:pPr>
      <w:r w:rsidRPr="00DC30DD">
        <w:rPr>
          <w:rFonts w:cs="Times New (W1)"/>
          <w:bCs/>
          <w:sz w:val="26"/>
          <w:szCs w:val="26"/>
        </w:rPr>
        <w:tab/>
      </w:r>
      <w:r w:rsidR="00BC5B09" w:rsidRPr="00DC30DD">
        <w:rPr>
          <w:rFonts w:cs="Times New (W1)"/>
          <w:bCs/>
          <w:sz w:val="26"/>
          <w:szCs w:val="26"/>
        </w:rPr>
        <w:tab/>
      </w:r>
      <w:r w:rsidR="002F701A" w:rsidRPr="00DC30DD">
        <w:rPr>
          <w:rFonts w:cs="Times New (W1)"/>
          <w:bCs/>
          <w:sz w:val="26"/>
          <w:szCs w:val="26"/>
        </w:rPr>
        <w:t xml:space="preserve">PTA/CTL </w:t>
      </w:r>
      <w:r w:rsidRPr="00DC30DD">
        <w:rPr>
          <w:rFonts w:cs="Times New (W1)"/>
          <w:bCs/>
          <w:sz w:val="26"/>
          <w:szCs w:val="26"/>
        </w:rPr>
        <w:t>state that the likelihood of the FCC’s Order being overturned and access charges are reinstated retroactively is impossible to predict.  In this event, the PTA/CTL state that RLECs likely would re-rate and re-bill the traffic retroactively.</w:t>
      </w:r>
    </w:p>
    <w:p w:rsidR="00821453" w:rsidRPr="00DC30DD" w:rsidRDefault="00821453" w:rsidP="00821453">
      <w:pPr>
        <w:spacing w:line="360" w:lineRule="auto"/>
        <w:ind w:firstLine="360"/>
        <w:rPr>
          <w:rFonts w:cs="Times New (W1)"/>
          <w:bCs/>
          <w:sz w:val="26"/>
          <w:szCs w:val="26"/>
        </w:rPr>
      </w:pPr>
    </w:p>
    <w:p w:rsidR="00D52EE6" w:rsidRPr="00DC30DD" w:rsidRDefault="00D52EE6" w:rsidP="00D52EE6">
      <w:pPr>
        <w:spacing w:line="360" w:lineRule="auto"/>
        <w:ind w:firstLine="360"/>
        <w:rPr>
          <w:rFonts w:cs="Times New (W1)"/>
          <w:bCs/>
          <w:sz w:val="26"/>
          <w:szCs w:val="26"/>
        </w:rPr>
      </w:pPr>
      <w:r w:rsidRPr="00DC30DD">
        <w:rPr>
          <w:rFonts w:cs="Times New (W1)"/>
          <w:bCs/>
          <w:sz w:val="26"/>
          <w:szCs w:val="26"/>
        </w:rPr>
        <w:tab/>
      </w:r>
      <w:r w:rsidR="00BC5B09" w:rsidRPr="00DC30DD">
        <w:rPr>
          <w:rFonts w:cs="Times New (W1)"/>
          <w:bCs/>
          <w:sz w:val="26"/>
          <w:szCs w:val="26"/>
        </w:rPr>
        <w:tab/>
      </w:r>
      <w:r w:rsidRPr="00DC30DD">
        <w:rPr>
          <w:rFonts w:cs="Times New (W1)"/>
          <w:bCs/>
          <w:sz w:val="26"/>
          <w:szCs w:val="26"/>
        </w:rPr>
        <w:t>Verizon states that carriers can be expected to keep such records in the course of business and re-rate bills if necessary, and that no special record-keeping requirements are necessary.  Id. at 12.</w:t>
      </w:r>
    </w:p>
    <w:p w:rsidR="00BC5B09" w:rsidRPr="00DC30DD" w:rsidRDefault="00BC5B09" w:rsidP="00D52EE6">
      <w:pPr>
        <w:spacing w:line="360" w:lineRule="auto"/>
        <w:ind w:firstLine="360"/>
        <w:rPr>
          <w:rFonts w:cs="Times New (W1)"/>
          <w:bCs/>
          <w:sz w:val="26"/>
          <w:szCs w:val="26"/>
        </w:rPr>
      </w:pPr>
    </w:p>
    <w:p w:rsidR="00BC5B09" w:rsidRPr="00DC30DD" w:rsidRDefault="00BC5B09" w:rsidP="00D52EE6">
      <w:pPr>
        <w:spacing w:line="360" w:lineRule="auto"/>
        <w:ind w:firstLine="360"/>
        <w:rPr>
          <w:rFonts w:cs="Times New (W1)"/>
          <w:bCs/>
          <w:sz w:val="26"/>
          <w:szCs w:val="26"/>
        </w:rPr>
      </w:pPr>
      <w:r w:rsidRPr="00DC30DD">
        <w:rPr>
          <w:rFonts w:cs="Times New (W1)"/>
          <w:bCs/>
          <w:sz w:val="26"/>
          <w:szCs w:val="26"/>
        </w:rPr>
        <w:tab/>
      </w:r>
      <w:r w:rsidRPr="00DC30DD">
        <w:rPr>
          <w:rFonts w:cs="Times New (W1)"/>
          <w:bCs/>
          <w:sz w:val="26"/>
          <w:szCs w:val="26"/>
        </w:rPr>
        <w:tab/>
        <w:t>The OCA recommends that the Commission require carriers to retain records that would allow the Commission to determine whether to a</w:t>
      </w:r>
      <w:r w:rsidR="004337FF" w:rsidRPr="00DC30DD">
        <w:rPr>
          <w:rFonts w:cs="Times New (W1)"/>
          <w:bCs/>
          <w:sz w:val="26"/>
          <w:szCs w:val="26"/>
        </w:rPr>
        <w:t xml:space="preserve">djust any payments if the </w:t>
      </w:r>
      <w:r w:rsidR="004337FF" w:rsidRPr="00DC30DD">
        <w:rPr>
          <w:rFonts w:cs="Times New (W1)"/>
          <w:bCs/>
          <w:i/>
          <w:sz w:val="26"/>
          <w:szCs w:val="26"/>
        </w:rPr>
        <w:t xml:space="preserve">FCC </w:t>
      </w:r>
      <w:r w:rsidRPr="00DC30DD">
        <w:rPr>
          <w:rFonts w:cs="Times New (W1)"/>
          <w:bCs/>
          <w:i/>
          <w:sz w:val="26"/>
          <w:szCs w:val="26"/>
        </w:rPr>
        <w:t>Order</w:t>
      </w:r>
      <w:r w:rsidRPr="00DC30DD">
        <w:rPr>
          <w:rFonts w:cs="Times New (W1)"/>
          <w:bCs/>
          <w:sz w:val="26"/>
          <w:szCs w:val="26"/>
        </w:rPr>
        <w:t xml:space="preserve"> is overturned on appeal.  “Therefore, each carrier should be instructed to keep monthly records by access service of billing determinants and rates.”  OCA Affidavit at 15.</w:t>
      </w:r>
      <w:r w:rsidR="00A44E2C" w:rsidRPr="00DC30DD">
        <w:rPr>
          <w:rFonts w:cs="Times New (W1)"/>
          <w:bCs/>
          <w:sz w:val="26"/>
          <w:szCs w:val="26"/>
        </w:rPr>
        <w:t xml:space="preserve">  The OCA submits that monthly records are needed because the FCC’s reforms are based on a mix of calendar years, tariff years, and fiscal years.</w:t>
      </w:r>
    </w:p>
    <w:p w:rsidR="008D5E85" w:rsidRPr="00DC30DD" w:rsidRDefault="008D5E85">
      <w:pPr>
        <w:spacing w:after="200" w:line="276" w:lineRule="auto"/>
        <w:rPr>
          <w:rFonts w:cs="Times New (W1)"/>
          <w:b/>
          <w:bCs/>
          <w:sz w:val="26"/>
          <w:szCs w:val="26"/>
        </w:rPr>
      </w:pPr>
    </w:p>
    <w:p w:rsidR="00962C95" w:rsidRPr="00DC30DD" w:rsidRDefault="00962C95">
      <w:pPr>
        <w:spacing w:after="200" w:line="276" w:lineRule="auto"/>
        <w:rPr>
          <w:rFonts w:cs="Times New (W1)"/>
          <w:b/>
          <w:sz w:val="26"/>
          <w:szCs w:val="26"/>
        </w:rPr>
      </w:pPr>
    </w:p>
    <w:p w:rsidR="004A3838" w:rsidRPr="00DC30DD" w:rsidRDefault="004A3838" w:rsidP="00ED53AB">
      <w:pPr>
        <w:pStyle w:val="Heading1"/>
        <w:keepNext/>
      </w:pPr>
      <w:bookmarkStart w:id="29" w:name="_Toc332211014"/>
      <w:r w:rsidRPr="00DC30DD">
        <w:t>Discussion</w:t>
      </w:r>
      <w:bookmarkEnd w:id="29"/>
    </w:p>
    <w:p w:rsidR="00EA72DF" w:rsidRPr="00DC30DD" w:rsidRDefault="00EA72DF" w:rsidP="00ED53AB">
      <w:pPr>
        <w:keepNext/>
        <w:spacing w:line="360" w:lineRule="auto"/>
        <w:rPr>
          <w:rFonts w:cs="Times New (W1)"/>
          <w:b/>
          <w:bCs/>
          <w:sz w:val="26"/>
          <w:szCs w:val="26"/>
        </w:rPr>
      </w:pPr>
    </w:p>
    <w:p w:rsidR="00EA72DF" w:rsidRPr="00DC30DD" w:rsidRDefault="00F14CBE" w:rsidP="00F14CBE">
      <w:pPr>
        <w:spacing w:line="360" w:lineRule="auto"/>
        <w:ind w:firstLine="720"/>
        <w:rPr>
          <w:rFonts w:cs="Times New (W1)"/>
          <w:sz w:val="26"/>
          <w:szCs w:val="26"/>
        </w:rPr>
      </w:pPr>
      <w:r w:rsidRPr="00DC30DD">
        <w:rPr>
          <w:rFonts w:cs="Times New (W1)"/>
          <w:sz w:val="26"/>
          <w:szCs w:val="26"/>
        </w:rPr>
        <w:tab/>
      </w:r>
      <w:r w:rsidR="004A3838" w:rsidRPr="00DC30DD">
        <w:rPr>
          <w:rFonts w:cs="Times New (W1)"/>
          <w:sz w:val="26"/>
          <w:szCs w:val="26"/>
        </w:rPr>
        <w:t xml:space="preserve">As a preliminary matter, we note that it is well settled that we are not required to consider, expressly or at length, each contention or argument raised by the parties.  </w:t>
      </w:r>
      <w:r w:rsidR="004A3838" w:rsidRPr="00DC30DD">
        <w:rPr>
          <w:rFonts w:cs="Times New (W1)"/>
          <w:i/>
          <w:sz w:val="26"/>
          <w:szCs w:val="26"/>
        </w:rPr>
        <w:t>Consolidated Rail Corporation v. Pa. PUC</w:t>
      </w:r>
      <w:r w:rsidR="004A3838" w:rsidRPr="00DC30DD">
        <w:rPr>
          <w:rFonts w:cs="Times New (W1)"/>
          <w:sz w:val="26"/>
          <w:szCs w:val="26"/>
        </w:rPr>
        <w:t xml:space="preserve">, 625 A.2d 741 (Pa. Cmwlth. 1993); </w:t>
      </w:r>
      <w:r w:rsidR="004A3838" w:rsidRPr="00DC30DD">
        <w:rPr>
          <w:rFonts w:cs="Times New (W1)"/>
          <w:i/>
          <w:sz w:val="26"/>
          <w:szCs w:val="26"/>
        </w:rPr>
        <w:t>see also, generally</w:t>
      </w:r>
      <w:r w:rsidR="004A3838" w:rsidRPr="00DC30DD">
        <w:rPr>
          <w:rFonts w:cs="Times New (W1)"/>
          <w:sz w:val="26"/>
          <w:szCs w:val="26"/>
        </w:rPr>
        <w:t xml:space="preserve">, </w:t>
      </w:r>
      <w:r w:rsidR="004A3838" w:rsidRPr="00DC30DD">
        <w:rPr>
          <w:rFonts w:cs="Times New (W1)"/>
          <w:i/>
          <w:sz w:val="26"/>
          <w:szCs w:val="26"/>
        </w:rPr>
        <w:t>University of Pennsylvania v. Pa. PUC</w:t>
      </w:r>
      <w:r w:rsidR="004A3838" w:rsidRPr="00DC30DD">
        <w:rPr>
          <w:rFonts w:cs="Times New (W1)"/>
          <w:sz w:val="26"/>
          <w:szCs w:val="26"/>
        </w:rPr>
        <w:t>, 485 A.2d 1</w:t>
      </w:r>
      <w:r w:rsidR="005E074A" w:rsidRPr="00DC30DD">
        <w:rPr>
          <w:rFonts w:cs="Times New (W1)"/>
          <w:sz w:val="26"/>
          <w:szCs w:val="26"/>
        </w:rPr>
        <w:t xml:space="preserve">217 (Pa. Cmwlth. 1984).  Any </w:t>
      </w:r>
      <w:r w:rsidRPr="00DC30DD">
        <w:rPr>
          <w:rFonts w:cs="Times New (W1)"/>
          <w:sz w:val="26"/>
          <w:szCs w:val="26"/>
        </w:rPr>
        <w:t xml:space="preserve">argument that </w:t>
      </w:r>
      <w:r w:rsidR="004A3838" w:rsidRPr="00DC30DD">
        <w:rPr>
          <w:rFonts w:cs="Times New (W1)"/>
          <w:sz w:val="26"/>
          <w:szCs w:val="26"/>
        </w:rPr>
        <w:t>has not bee</w:t>
      </w:r>
      <w:r w:rsidRPr="00DC30DD">
        <w:rPr>
          <w:rFonts w:cs="Times New (W1)"/>
          <w:sz w:val="26"/>
          <w:szCs w:val="26"/>
        </w:rPr>
        <w:t>n specifically addressed herein</w:t>
      </w:r>
      <w:r w:rsidR="004A3838" w:rsidRPr="00DC30DD">
        <w:rPr>
          <w:rFonts w:cs="Times New (W1)"/>
          <w:sz w:val="26"/>
          <w:szCs w:val="26"/>
        </w:rPr>
        <w:t xml:space="preserve"> shall be deemed to have been duly considered and denied without further discussion.</w:t>
      </w:r>
    </w:p>
    <w:p w:rsidR="00F14CBE" w:rsidRPr="00DC30DD" w:rsidRDefault="00F14CBE" w:rsidP="00F14CBE">
      <w:pPr>
        <w:spacing w:line="360" w:lineRule="auto"/>
        <w:ind w:firstLine="720"/>
        <w:rPr>
          <w:rFonts w:cs="Times New (W1)"/>
          <w:sz w:val="26"/>
          <w:szCs w:val="26"/>
        </w:rPr>
      </w:pPr>
    </w:p>
    <w:p w:rsidR="00F14CBE" w:rsidRPr="00DC30DD" w:rsidRDefault="00F14CBE" w:rsidP="00F14CBE">
      <w:pPr>
        <w:spacing w:line="360" w:lineRule="auto"/>
        <w:ind w:firstLine="720"/>
        <w:rPr>
          <w:sz w:val="26"/>
          <w:szCs w:val="26"/>
        </w:rPr>
      </w:pPr>
      <w:r w:rsidRPr="00DC30DD">
        <w:rPr>
          <w:rFonts w:cs="Times New (W1)"/>
          <w:sz w:val="26"/>
          <w:szCs w:val="26"/>
        </w:rPr>
        <w:tab/>
        <w:t xml:space="preserve">The Code establishes a party’s right to seek relief following the issuance of our final decisions pursuant to Subsections 703(f) and (g), 66 Pa. C.S. </w:t>
      </w:r>
      <w:r w:rsidR="002E0534" w:rsidRPr="00DC30DD">
        <w:rPr>
          <w:sz w:val="26"/>
          <w:szCs w:val="26"/>
        </w:rPr>
        <w:t>§</w:t>
      </w:r>
      <w:r w:rsidRPr="00DC30DD">
        <w:rPr>
          <w:sz w:val="26"/>
          <w:szCs w:val="26"/>
        </w:rPr>
        <w:t xml:space="preserve">§ 703(f) and  703(g), related to rehearings, as well as the rescission and amendment of orders.  Such requests for relief must be consistent with Section 5.572 of our Regulations, 52 Pa. Code § 5.572, relating to petitions for relief following the issuance of a final decision.  The standards for granting a petition for reconsideration were set forth in </w:t>
      </w:r>
      <w:r w:rsidRPr="00DC30DD">
        <w:rPr>
          <w:i/>
          <w:sz w:val="26"/>
          <w:szCs w:val="26"/>
        </w:rPr>
        <w:t>Duick</w:t>
      </w:r>
      <w:r w:rsidRPr="00DC30DD">
        <w:rPr>
          <w:sz w:val="26"/>
          <w:szCs w:val="26"/>
        </w:rPr>
        <w:t>:</w:t>
      </w:r>
    </w:p>
    <w:p w:rsidR="002C5DE6" w:rsidRPr="00DC30DD" w:rsidRDefault="00226784" w:rsidP="00F14CBE">
      <w:pPr>
        <w:spacing w:line="360" w:lineRule="auto"/>
        <w:ind w:firstLine="720"/>
        <w:rPr>
          <w:sz w:val="26"/>
          <w:szCs w:val="26"/>
        </w:rPr>
      </w:pPr>
      <w:r w:rsidRPr="00DC30DD">
        <w:rPr>
          <w:sz w:val="26"/>
          <w:szCs w:val="26"/>
        </w:rPr>
        <w:tab/>
      </w:r>
    </w:p>
    <w:p w:rsidR="002C5DE6" w:rsidRPr="00DC30DD" w:rsidRDefault="00ED527F" w:rsidP="00322B8B">
      <w:pPr>
        <w:ind w:left="1440" w:right="1440"/>
        <w:rPr>
          <w:sz w:val="26"/>
          <w:szCs w:val="26"/>
        </w:rPr>
      </w:pPr>
      <w:r w:rsidRPr="00DC30DD">
        <w:rPr>
          <w:sz w:val="26"/>
          <w:szCs w:val="26"/>
        </w:rPr>
        <w:t>A petition for r</w:t>
      </w:r>
      <w:r w:rsidR="002C5DE6" w:rsidRPr="00DC30DD">
        <w:rPr>
          <w:sz w:val="26"/>
          <w:szCs w:val="26"/>
        </w:rPr>
        <w:t xml:space="preserve">econsideration, under the provisions of 66 Pa. C.S. § 703(g), may properly raise any matters designed to convince the Commission that it should exercise its discretion under this code </w:t>
      </w:r>
      <w:r w:rsidRPr="00DC30DD">
        <w:rPr>
          <w:sz w:val="26"/>
          <w:szCs w:val="26"/>
        </w:rPr>
        <w:t xml:space="preserve">section </w:t>
      </w:r>
      <w:r w:rsidR="002C5DE6" w:rsidRPr="00DC30DD">
        <w:rPr>
          <w:sz w:val="26"/>
          <w:szCs w:val="26"/>
        </w:rPr>
        <w:t>to rescind or amend a prior order in whole or in part.</w:t>
      </w:r>
      <w:r w:rsidRPr="00DC30DD">
        <w:rPr>
          <w:sz w:val="26"/>
          <w:szCs w:val="26"/>
        </w:rPr>
        <w:t xml:space="preserve">  </w:t>
      </w:r>
      <w:r w:rsidR="002C5DE6" w:rsidRPr="00DC30DD">
        <w:rPr>
          <w:sz w:val="26"/>
          <w:szCs w:val="26"/>
        </w:rPr>
        <w:t>In</w:t>
      </w:r>
      <w:r w:rsidRPr="00DC30DD">
        <w:rPr>
          <w:sz w:val="26"/>
          <w:szCs w:val="26"/>
        </w:rPr>
        <w:t xml:space="preserve"> this regard we agree with the C</w:t>
      </w:r>
      <w:r w:rsidR="002C5DE6" w:rsidRPr="00DC30DD">
        <w:rPr>
          <w:sz w:val="26"/>
          <w:szCs w:val="26"/>
        </w:rPr>
        <w:t>ourt in the Pennsylvania Railroad Co</w:t>
      </w:r>
      <w:r w:rsidRPr="00DC30DD">
        <w:rPr>
          <w:sz w:val="26"/>
          <w:szCs w:val="26"/>
        </w:rPr>
        <w:t xml:space="preserve">mpany case, wherein it was said that </w:t>
      </w:r>
      <w:r w:rsidR="007201D1" w:rsidRPr="00DC30DD">
        <w:rPr>
          <w:sz w:val="26"/>
          <w:szCs w:val="26"/>
        </w:rPr>
        <w:t>‘</w:t>
      </w:r>
      <w:r w:rsidRPr="00DC30DD">
        <w:rPr>
          <w:sz w:val="26"/>
          <w:szCs w:val="26"/>
        </w:rPr>
        <w:t>[p]</w:t>
      </w:r>
      <w:r w:rsidR="002C5DE6" w:rsidRPr="00DC30DD">
        <w:rPr>
          <w:sz w:val="26"/>
          <w:szCs w:val="26"/>
        </w:rPr>
        <w:t>arties . . .</w:t>
      </w:r>
      <w:r w:rsidRPr="00DC30DD">
        <w:rPr>
          <w:sz w:val="26"/>
          <w:szCs w:val="26"/>
        </w:rPr>
        <w:t>,</w:t>
      </w:r>
      <w:r w:rsidR="002C5DE6" w:rsidRPr="00DC30DD">
        <w:rPr>
          <w:sz w:val="26"/>
          <w:szCs w:val="26"/>
        </w:rPr>
        <w:t xml:space="preserve"> cannot be permitted by a second motion to review and reconsider, to raise the same questions which were specifically </w:t>
      </w:r>
      <w:r w:rsidRPr="00DC30DD">
        <w:rPr>
          <w:sz w:val="26"/>
          <w:szCs w:val="26"/>
        </w:rPr>
        <w:t xml:space="preserve">considered </w:t>
      </w:r>
      <w:r w:rsidR="007D25A4" w:rsidRPr="00DC30DD">
        <w:rPr>
          <w:sz w:val="26"/>
          <w:szCs w:val="26"/>
        </w:rPr>
        <w:t xml:space="preserve">and </w:t>
      </w:r>
      <w:r w:rsidR="002C5DE6" w:rsidRPr="00DC30DD">
        <w:rPr>
          <w:sz w:val="26"/>
          <w:szCs w:val="26"/>
        </w:rPr>
        <w:t>decided agains</w:t>
      </w:r>
      <w:r w:rsidR="007201D1" w:rsidRPr="00DC30DD">
        <w:rPr>
          <w:sz w:val="26"/>
          <w:szCs w:val="26"/>
        </w:rPr>
        <w:t>t them . . . .’</w:t>
      </w:r>
      <w:r w:rsidR="00FB2DBB" w:rsidRPr="00DC30DD">
        <w:rPr>
          <w:sz w:val="26"/>
          <w:szCs w:val="26"/>
        </w:rPr>
        <w:t xml:space="preserve">  W</w:t>
      </w:r>
      <w:r w:rsidR="002C5DE6" w:rsidRPr="00DC30DD">
        <w:rPr>
          <w:sz w:val="26"/>
          <w:szCs w:val="26"/>
        </w:rPr>
        <w:t xml:space="preserve">hat we expect to see raised in </w:t>
      </w:r>
      <w:r w:rsidR="00FB2DBB" w:rsidRPr="00DC30DD">
        <w:rPr>
          <w:sz w:val="26"/>
          <w:szCs w:val="26"/>
        </w:rPr>
        <w:t xml:space="preserve">such petitions </w:t>
      </w:r>
      <w:r w:rsidR="002C5DE6" w:rsidRPr="00DC30DD">
        <w:rPr>
          <w:sz w:val="26"/>
          <w:szCs w:val="26"/>
        </w:rPr>
        <w:t>are new and novel arguments, not previously heard</w:t>
      </w:r>
      <w:r w:rsidR="00FB2DBB" w:rsidRPr="00DC30DD">
        <w:rPr>
          <w:sz w:val="26"/>
          <w:szCs w:val="26"/>
        </w:rPr>
        <w:t>,</w:t>
      </w:r>
      <w:r w:rsidR="002C5DE6" w:rsidRPr="00DC30DD">
        <w:rPr>
          <w:sz w:val="26"/>
          <w:szCs w:val="26"/>
        </w:rPr>
        <w:t xml:space="preserve"> or considerations which appear to have been overlooked by the Commission.</w:t>
      </w:r>
    </w:p>
    <w:p w:rsidR="007201D1" w:rsidRPr="00DC30DD" w:rsidRDefault="007201D1" w:rsidP="007201D1">
      <w:pPr>
        <w:spacing w:line="360" w:lineRule="auto"/>
        <w:rPr>
          <w:sz w:val="26"/>
          <w:szCs w:val="26"/>
        </w:rPr>
      </w:pPr>
    </w:p>
    <w:p w:rsidR="00DA41EC" w:rsidRPr="00DC30DD" w:rsidRDefault="00242FA8" w:rsidP="00242FA8">
      <w:pPr>
        <w:spacing w:line="360" w:lineRule="auto"/>
        <w:rPr>
          <w:sz w:val="26"/>
          <w:szCs w:val="26"/>
        </w:rPr>
      </w:pPr>
      <w:r w:rsidRPr="00DC30DD">
        <w:rPr>
          <w:sz w:val="26"/>
          <w:szCs w:val="26"/>
        </w:rPr>
        <w:t>56 Pa. P.U.C. at 559</w:t>
      </w:r>
      <w:r w:rsidR="007201D1" w:rsidRPr="00DC30DD">
        <w:rPr>
          <w:sz w:val="26"/>
          <w:szCs w:val="26"/>
        </w:rPr>
        <w:t>.</w:t>
      </w:r>
      <w:r w:rsidRPr="00DC30DD">
        <w:rPr>
          <w:sz w:val="26"/>
          <w:szCs w:val="26"/>
        </w:rPr>
        <w:t xml:space="preserve">  </w:t>
      </w:r>
      <w:r w:rsidR="002C5DE6" w:rsidRPr="00DC30DD">
        <w:rPr>
          <w:sz w:val="26"/>
          <w:szCs w:val="26"/>
        </w:rPr>
        <w:t>Under the standards of</w:t>
      </w:r>
      <w:r w:rsidR="002C5DE6" w:rsidRPr="00DC30DD">
        <w:rPr>
          <w:i/>
          <w:sz w:val="26"/>
          <w:szCs w:val="26"/>
        </w:rPr>
        <w:t xml:space="preserve"> Duick</w:t>
      </w:r>
      <w:r w:rsidR="002C5DE6" w:rsidRPr="00DC30DD">
        <w:rPr>
          <w:sz w:val="26"/>
          <w:szCs w:val="26"/>
        </w:rPr>
        <w:t xml:space="preserve">, a petition for reconsideration may properly raise any matter designed to convince this Commission that we should exercise our discretion to amend or rescind a prior Order, in whole or in part.  Such petitions are </w:t>
      </w:r>
      <w:r w:rsidR="007201D1" w:rsidRPr="00DC30DD">
        <w:rPr>
          <w:sz w:val="26"/>
          <w:szCs w:val="26"/>
        </w:rPr>
        <w:lastRenderedPageBreak/>
        <w:t>likely to succeed only when they</w:t>
      </w:r>
      <w:r w:rsidR="002C5DE6" w:rsidRPr="00DC30DD">
        <w:rPr>
          <w:sz w:val="26"/>
          <w:szCs w:val="26"/>
        </w:rPr>
        <w:t xml:space="preserve"> r</w:t>
      </w:r>
      <w:r w:rsidRPr="00DC30DD">
        <w:rPr>
          <w:sz w:val="26"/>
          <w:szCs w:val="26"/>
        </w:rPr>
        <w:t xml:space="preserve">aise “new and novel arguments” </w:t>
      </w:r>
      <w:r w:rsidR="002C5DE6" w:rsidRPr="00DC30DD">
        <w:rPr>
          <w:sz w:val="26"/>
          <w:szCs w:val="26"/>
        </w:rPr>
        <w:t>not previously heard or consideration</w:t>
      </w:r>
      <w:r w:rsidRPr="00DC30DD">
        <w:rPr>
          <w:sz w:val="26"/>
          <w:szCs w:val="26"/>
        </w:rPr>
        <w:t>s</w:t>
      </w:r>
      <w:r w:rsidR="002C5DE6" w:rsidRPr="00DC30DD">
        <w:rPr>
          <w:sz w:val="26"/>
          <w:szCs w:val="26"/>
        </w:rPr>
        <w:t xml:space="preserve"> that appear to have been overlooked or no</w:t>
      </w:r>
      <w:r w:rsidRPr="00DC30DD">
        <w:rPr>
          <w:sz w:val="26"/>
          <w:szCs w:val="26"/>
        </w:rPr>
        <w:t>t addressed by the Commission.</w:t>
      </w:r>
    </w:p>
    <w:p w:rsidR="00DA41EC" w:rsidRPr="00DC30DD" w:rsidRDefault="00DA41EC" w:rsidP="00242FA8">
      <w:pPr>
        <w:spacing w:line="360" w:lineRule="auto"/>
        <w:rPr>
          <w:sz w:val="26"/>
          <w:szCs w:val="26"/>
        </w:rPr>
      </w:pPr>
    </w:p>
    <w:p w:rsidR="00821453" w:rsidRPr="00DC30DD" w:rsidRDefault="00DA41EC" w:rsidP="00DA41EC">
      <w:pPr>
        <w:spacing w:line="360" w:lineRule="auto"/>
        <w:ind w:firstLine="720"/>
        <w:rPr>
          <w:sz w:val="26"/>
          <w:szCs w:val="26"/>
        </w:rPr>
      </w:pPr>
      <w:r w:rsidRPr="00DC30DD">
        <w:rPr>
          <w:sz w:val="26"/>
          <w:szCs w:val="26"/>
        </w:rPr>
        <w:tab/>
      </w:r>
      <w:r w:rsidR="002E0534" w:rsidRPr="00DC30DD">
        <w:rPr>
          <w:sz w:val="26"/>
          <w:szCs w:val="26"/>
        </w:rPr>
        <w:t xml:space="preserve">It is clear that, given the issuance of the </w:t>
      </w:r>
      <w:r w:rsidR="002E0534" w:rsidRPr="00DC30DD">
        <w:rPr>
          <w:i/>
          <w:sz w:val="26"/>
          <w:szCs w:val="26"/>
        </w:rPr>
        <w:t>FCC Order</w:t>
      </w:r>
      <w:r w:rsidR="002E0534" w:rsidRPr="00DC30DD">
        <w:rPr>
          <w:sz w:val="26"/>
          <w:szCs w:val="26"/>
        </w:rPr>
        <w:t xml:space="preserve">, the standards of </w:t>
      </w:r>
      <w:r w:rsidR="002E0534" w:rsidRPr="00DC30DD">
        <w:rPr>
          <w:i/>
          <w:sz w:val="26"/>
          <w:szCs w:val="26"/>
        </w:rPr>
        <w:t>Duick</w:t>
      </w:r>
      <w:r w:rsidR="002E0534" w:rsidRPr="00DC30DD">
        <w:rPr>
          <w:sz w:val="26"/>
          <w:szCs w:val="26"/>
        </w:rPr>
        <w:t xml:space="preserve"> have been met, and </w:t>
      </w:r>
      <w:r w:rsidRPr="00DC30DD">
        <w:rPr>
          <w:sz w:val="26"/>
          <w:szCs w:val="26"/>
        </w:rPr>
        <w:t xml:space="preserve">we </w:t>
      </w:r>
      <w:r w:rsidR="002E0534" w:rsidRPr="00DC30DD">
        <w:rPr>
          <w:sz w:val="26"/>
          <w:szCs w:val="26"/>
        </w:rPr>
        <w:t xml:space="preserve">will consider the merits of the Updated Petition filed by AT&amp;T, the Updated Joint Petition filed by PTA/CTL, and </w:t>
      </w:r>
      <w:r w:rsidR="002E0534" w:rsidRPr="00DC30DD">
        <w:rPr>
          <w:noProof/>
          <w:sz w:val="26"/>
          <w:szCs w:val="26"/>
        </w:rPr>
        <w:t>the Answers thereto that have been filed by various Parties</w:t>
      </w:r>
      <w:r w:rsidR="002E0534" w:rsidRPr="00DC30DD">
        <w:rPr>
          <w:sz w:val="26"/>
          <w:szCs w:val="26"/>
        </w:rPr>
        <w:t>.</w:t>
      </w:r>
      <w:r w:rsidRPr="00DC30DD">
        <w:rPr>
          <w:sz w:val="26"/>
          <w:szCs w:val="26"/>
        </w:rPr>
        <w:t xml:space="preserve">  </w:t>
      </w:r>
      <w:r w:rsidR="002E0534" w:rsidRPr="00DC30DD">
        <w:rPr>
          <w:sz w:val="26"/>
          <w:szCs w:val="26"/>
        </w:rPr>
        <w:t>In addition, in light of the</w:t>
      </w:r>
      <w:r w:rsidR="00B2263C" w:rsidRPr="00DC30DD">
        <w:rPr>
          <w:sz w:val="26"/>
          <w:szCs w:val="26"/>
        </w:rPr>
        <w:t xml:space="preserve"> </w:t>
      </w:r>
      <w:r w:rsidR="006A6D70" w:rsidRPr="00DC30DD">
        <w:rPr>
          <w:sz w:val="26"/>
          <w:szCs w:val="26"/>
        </w:rPr>
        <w:t xml:space="preserve">recent </w:t>
      </w:r>
      <w:r w:rsidR="00B2263C" w:rsidRPr="00DC30DD">
        <w:rPr>
          <w:sz w:val="26"/>
          <w:szCs w:val="26"/>
        </w:rPr>
        <w:t>change to the intercarrier compensation regime</w:t>
      </w:r>
      <w:r w:rsidR="002E0534" w:rsidRPr="00DC30DD">
        <w:rPr>
          <w:sz w:val="26"/>
          <w:szCs w:val="26"/>
        </w:rPr>
        <w:t xml:space="preserve"> </w:t>
      </w:r>
      <w:r w:rsidR="0029014B" w:rsidRPr="00DC30DD">
        <w:rPr>
          <w:sz w:val="26"/>
          <w:szCs w:val="26"/>
        </w:rPr>
        <w:t>prescribed</w:t>
      </w:r>
      <w:r w:rsidR="00B2263C" w:rsidRPr="00DC30DD">
        <w:rPr>
          <w:sz w:val="26"/>
          <w:szCs w:val="26"/>
        </w:rPr>
        <w:t xml:space="preserve"> by the </w:t>
      </w:r>
      <w:r w:rsidR="002E0534" w:rsidRPr="00DC30DD">
        <w:rPr>
          <w:i/>
          <w:sz w:val="26"/>
          <w:szCs w:val="26"/>
        </w:rPr>
        <w:t>FCC Order</w:t>
      </w:r>
      <w:r w:rsidR="002E0534" w:rsidRPr="00DC30DD">
        <w:rPr>
          <w:sz w:val="26"/>
          <w:szCs w:val="26"/>
        </w:rPr>
        <w:t xml:space="preserve">, we will reconsider our </w:t>
      </w:r>
      <w:r w:rsidR="002E0534" w:rsidRPr="00DC30DD">
        <w:rPr>
          <w:i/>
          <w:sz w:val="26"/>
          <w:szCs w:val="26"/>
        </w:rPr>
        <w:t>July 2011 Order</w:t>
      </w:r>
      <w:r w:rsidR="00B2263C" w:rsidRPr="00DC30DD">
        <w:rPr>
          <w:sz w:val="26"/>
          <w:szCs w:val="26"/>
        </w:rPr>
        <w:t xml:space="preserve"> on our own motion under Section 703(g) to ensure that our Opinion and Order today is not confined to the issues that have been raised by PTA/CTA or AT&amp;T.  </w:t>
      </w:r>
      <w:r w:rsidR="00821453" w:rsidRPr="00DC30DD">
        <w:rPr>
          <w:sz w:val="26"/>
          <w:szCs w:val="26"/>
        </w:rPr>
        <w:t xml:space="preserve">The approach that we adopted in our </w:t>
      </w:r>
      <w:r w:rsidR="00821453" w:rsidRPr="00DC30DD">
        <w:rPr>
          <w:i/>
          <w:sz w:val="26"/>
          <w:szCs w:val="26"/>
        </w:rPr>
        <w:t>July 2011 Order</w:t>
      </w:r>
      <w:r w:rsidR="00821453" w:rsidRPr="00DC30DD">
        <w:rPr>
          <w:sz w:val="26"/>
          <w:szCs w:val="26"/>
        </w:rPr>
        <w:t xml:space="preserve"> maintained this Commission’s flexibility to adequately respond to potential changes in applicable federal law.  </w:t>
      </w:r>
      <w:r w:rsidR="00821453" w:rsidRPr="00DC30DD">
        <w:rPr>
          <w:noProof/>
          <w:sz w:val="26"/>
          <w:szCs w:val="26"/>
        </w:rPr>
        <w:t xml:space="preserve">We reserved the right to initiate subsequent proceedings and issue appropriate Orders to coordinate the potential outcomes of the FCC’s initiatives with our </w:t>
      </w:r>
      <w:r w:rsidR="00821453" w:rsidRPr="00DC30DD">
        <w:rPr>
          <w:i/>
          <w:noProof/>
          <w:sz w:val="26"/>
          <w:szCs w:val="26"/>
        </w:rPr>
        <w:t>July 2011 Order</w:t>
      </w:r>
      <w:r w:rsidR="00821453" w:rsidRPr="00DC30DD">
        <w:rPr>
          <w:noProof/>
          <w:sz w:val="26"/>
          <w:szCs w:val="26"/>
        </w:rPr>
        <w:t xml:space="preserve"> to the extent necessary, while also safeguarding the due process rights of all interested and participating parties.  </w:t>
      </w:r>
      <w:r w:rsidR="001C1A28" w:rsidRPr="00DC30DD">
        <w:rPr>
          <w:i/>
          <w:noProof/>
          <w:sz w:val="26"/>
          <w:szCs w:val="26"/>
        </w:rPr>
        <w:t>July 2011 Order</w:t>
      </w:r>
      <w:r w:rsidR="001C1A28" w:rsidRPr="00DC30DD">
        <w:rPr>
          <w:noProof/>
          <w:sz w:val="26"/>
          <w:szCs w:val="26"/>
        </w:rPr>
        <w:t xml:space="preserve"> at 123.</w:t>
      </w:r>
      <w:r w:rsidR="00B2263C" w:rsidRPr="00DC30DD">
        <w:rPr>
          <w:noProof/>
          <w:sz w:val="26"/>
          <w:szCs w:val="26"/>
        </w:rPr>
        <w:t xml:space="preserve">  </w:t>
      </w:r>
      <w:r w:rsidR="00821453" w:rsidRPr="00DC30DD">
        <w:rPr>
          <w:noProof/>
          <w:sz w:val="26"/>
          <w:szCs w:val="26"/>
        </w:rPr>
        <w:t xml:space="preserve">The issuance of the </w:t>
      </w:r>
      <w:r w:rsidR="004337FF" w:rsidRPr="00DC30DD">
        <w:rPr>
          <w:i/>
          <w:noProof/>
          <w:sz w:val="26"/>
          <w:szCs w:val="26"/>
        </w:rPr>
        <w:t xml:space="preserve">FCC </w:t>
      </w:r>
      <w:r w:rsidR="00821453" w:rsidRPr="00DC30DD">
        <w:rPr>
          <w:i/>
          <w:noProof/>
          <w:sz w:val="26"/>
          <w:szCs w:val="26"/>
        </w:rPr>
        <w:t>Order</w:t>
      </w:r>
      <w:r w:rsidR="00821453" w:rsidRPr="00DC30DD">
        <w:rPr>
          <w:noProof/>
          <w:sz w:val="26"/>
          <w:szCs w:val="26"/>
        </w:rPr>
        <w:t xml:space="preserve"> requires that we revisit our </w:t>
      </w:r>
      <w:r w:rsidR="00821453" w:rsidRPr="00DC30DD">
        <w:rPr>
          <w:i/>
          <w:noProof/>
          <w:sz w:val="26"/>
          <w:szCs w:val="26"/>
        </w:rPr>
        <w:t>July 2011 Order</w:t>
      </w:r>
      <w:r w:rsidR="00821453" w:rsidRPr="00DC30DD">
        <w:rPr>
          <w:noProof/>
          <w:sz w:val="26"/>
          <w:szCs w:val="26"/>
        </w:rPr>
        <w:t xml:space="preserve"> and reconsider our determinations in light of the FCC’s new directives.</w:t>
      </w:r>
    </w:p>
    <w:p w:rsidR="001176D0" w:rsidRPr="00DC30DD" w:rsidRDefault="001176D0" w:rsidP="00242FA8">
      <w:pPr>
        <w:spacing w:line="360" w:lineRule="auto"/>
        <w:rPr>
          <w:sz w:val="26"/>
          <w:szCs w:val="26"/>
        </w:rPr>
      </w:pPr>
    </w:p>
    <w:p w:rsidR="00380530" w:rsidRPr="00DC30DD" w:rsidRDefault="00242FA8" w:rsidP="00242FA8">
      <w:pPr>
        <w:spacing w:line="360" w:lineRule="auto"/>
        <w:rPr>
          <w:rFonts w:cs="Times New (W1)"/>
          <w:bCs/>
          <w:sz w:val="26"/>
          <w:szCs w:val="26"/>
        </w:rPr>
      </w:pPr>
      <w:r w:rsidRPr="00DC30DD">
        <w:rPr>
          <w:sz w:val="26"/>
          <w:szCs w:val="26"/>
        </w:rPr>
        <w:tab/>
      </w:r>
      <w:r w:rsidRPr="00DC30DD">
        <w:rPr>
          <w:sz w:val="26"/>
          <w:szCs w:val="26"/>
        </w:rPr>
        <w:tab/>
      </w:r>
      <w:r w:rsidR="00DA41EC" w:rsidRPr="00DC30DD">
        <w:rPr>
          <w:sz w:val="26"/>
          <w:szCs w:val="26"/>
        </w:rPr>
        <w:t>W</w:t>
      </w:r>
      <w:r w:rsidR="00B2263C" w:rsidRPr="00DC30DD">
        <w:rPr>
          <w:sz w:val="26"/>
          <w:szCs w:val="26"/>
        </w:rPr>
        <w:t xml:space="preserve">e first shall address the reforms to terminating access charges that we adopted in our </w:t>
      </w:r>
      <w:r w:rsidR="00B2263C" w:rsidRPr="00DC30DD">
        <w:rPr>
          <w:i/>
          <w:sz w:val="26"/>
          <w:szCs w:val="26"/>
        </w:rPr>
        <w:t>July 2011 Order</w:t>
      </w:r>
      <w:r w:rsidR="00B2263C" w:rsidRPr="00DC30DD">
        <w:rPr>
          <w:sz w:val="26"/>
          <w:szCs w:val="26"/>
        </w:rPr>
        <w:t xml:space="preserve">.  </w:t>
      </w:r>
      <w:r w:rsidR="001176D0" w:rsidRPr="00DC30DD">
        <w:rPr>
          <w:sz w:val="26"/>
          <w:szCs w:val="26"/>
        </w:rPr>
        <w:t>All Parties agree that the FCC has preempted the States in the area of ter</w:t>
      </w:r>
      <w:r w:rsidR="00D24C91" w:rsidRPr="00DC30DD">
        <w:rPr>
          <w:sz w:val="26"/>
          <w:szCs w:val="26"/>
        </w:rPr>
        <w:t>minating access charge reform</w:t>
      </w:r>
      <w:r w:rsidR="001176D0" w:rsidRPr="00DC30DD">
        <w:rPr>
          <w:sz w:val="26"/>
          <w:szCs w:val="26"/>
        </w:rPr>
        <w:t>.</w:t>
      </w:r>
      <w:r w:rsidR="001176D0" w:rsidRPr="00DC30DD">
        <w:rPr>
          <w:rFonts w:cs="Times New (W1)"/>
          <w:bCs/>
          <w:sz w:val="26"/>
          <w:szCs w:val="26"/>
        </w:rPr>
        <w:t xml:space="preserve">  </w:t>
      </w:r>
      <w:r w:rsidR="00565674" w:rsidRPr="00DC30DD">
        <w:rPr>
          <w:rFonts w:cs="Times New (W1)"/>
          <w:bCs/>
          <w:sz w:val="26"/>
          <w:szCs w:val="26"/>
        </w:rPr>
        <w:t>Although we do not necessarily agree that the FCC has the requisite statutory authority to establish intrastate access rates, as a practical matter</w:t>
      </w:r>
      <w:r w:rsidR="00150069" w:rsidRPr="00DC30DD">
        <w:rPr>
          <w:rFonts w:cs="Times New (W1)"/>
          <w:bCs/>
          <w:sz w:val="26"/>
          <w:szCs w:val="26"/>
        </w:rPr>
        <w:t>,</w:t>
      </w:r>
      <w:r w:rsidR="00565674" w:rsidRPr="00DC30DD">
        <w:rPr>
          <w:rFonts w:cs="Times New (W1)"/>
          <w:bCs/>
          <w:sz w:val="26"/>
          <w:szCs w:val="26"/>
        </w:rPr>
        <w:t xml:space="preserve"> we see no point </w:t>
      </w:r>
      <w:r w:rsidR="001C1A28" w:rsidRPr="00DC30DD">
        <w:rPr>
          <w:rFonts w:cs="Times New (W1)"/>
          <w:bCs/>
          <w:sz w:val="26"/>
          <w:szCs w:val="26"/>
        </w:rPr>
        <w:t xml:space="preserve">at this time </w:t>
      </w:r>
      <w:r w:rsidR="00565674" w:rsidRPr="00DC30DD">
        <w:rPr>
          <w:rFonts w:cs="Times New (W1)"/>
          <w:bCs/>
          <w:sz w:val="26"/>
          <w:szCs w:val="26"/>
        </w:rPr>
        <w:t xml:space="preserve">in attempting to implement </w:t>
      </w:r>
      <w:r w:rsidR="00AD1481" w:rsidRPr="00DC30DD">
        <w:rPr>
          <w:rFonts w:cs="Times New (W1)"/>
          <w:bCs/>
          <w:sz w:val="26"/>
          <w:szCs w:val="26"/>
        </w:rPr>
        <w:t xml:space="preserve">the </w:t>
      </w:r>
      <w:r w:rsidR="00565674" w:rsidRPr="00DC30DD">
        <w:rPr>
          <w:rFonts w:cs="Times New (W1)"/>
          <w:bCs/>
          <w:sz w:val="26"/>
          <w:szCs w:val="26"/>
        </w:rPr>
        <w:t xml:space="preserve">provisions in our </w:t>
      </w:r>
      <w:r w:rsidR="00565674" w:rsidRPr="00DC30DD">
        <w:rPr>
          <w:rFonts w:cs="Times New (W1)"/>
          <w:bCs/>
          <w:i/>
          <w:sz w:val="26"/>
          <w:szCs w:val="26"/>
        </w:rPr>
        <w:t>July 2011 Order</w:t>
      </w:r>
      <w:r w:rsidR="00565674" w:rsidRPr="00DC30DD">
        <w:rPr>
          <w:rFonts w:cs="Times New (W1)"/>
          <w:bCs/>
          <w:sz w:val="26"/>
          <w:szCs w:val="26"/>
        </w:rPr>
        <w:t xml:space="preserve"> that </w:t>
      </w:r>
      <w:r w:rsidR="00AD1481" w:rsidRPr="00DC30DD">
        <w:rPr>
          <w:rFonts w:cs="Times New (W1)"/>
          <w:bCs/>
          <w:sz w:val="26"/>
          <w:szCs w:val="26"/>
        </w:rPr>
        <w:t xml:space="preserve">directly </w:t>
      </w:r>
      <w:r w:rsidR="00565674" w:rsidRPr="00DC30DD">
        <w:rPr>
          <w:rFonts w:cs="Times New (W1)"/>
          <w:bCs/>
          <w:sz w:val="26"/>
          <w:szCs w:val="26"/>
        </w:rPr>
        <w:t xml:space="preserve">conflict with the FCC’s directives.  </w:t>
      </w:r>
      <w:r w:rsidR="001176D0" w:rsidRPr="00DC30DD">
        <w:rPr>
          <w:rFonts w:cs="Times New (W1)"/>
          <w:bCs/>
          <w:sz w:val="26"/>
          <w:szCs w:val="26"/>
        </w:rPr>
        <w:t>Accordingly, we shall stay the provisions</w:t>
      </w:r>
      <w:r w:rsidR="00150069" w:rsidRPr="00DC30DD">
        <w:rPr>
          <w:rFonts w:cs="Times New (W1)"/>
          <w:bCs/>
          <w:sz w:val="26"/>
          <w:szCs w:val="26"/>
        </w:rPr>
        <w:t>, including any reforms and implementation time frames,</w:t>
      </w:r>
      <w:r w:rsidR="001176D0" w:rsidRPr="00DC30DD">
        <w:rPr>
          <w:rFonts w:cs="Times New (W1)"/>
          <w:bCs/>
          <w:sz w:val="26"/>
          <w:szCs w:val="26"/>
        </w:rPr>
        <w:t xml:space="preserve"> of our </w:t>
      </w:r>
      <w:r w:rsidR="001176D0" w:rsidRPr="00DC30DD">
        <w:rPr>
          <w:rFonts w:cs="Times New (W1)"/>
          <w:bCs/>
          <w:i/>
          <w:sz w:val="26"/>
          <w:szCs w:val="26"/>
        </w:rPr>
        <w:t>July 2011 Order</w:t>
      </w:r>
      <w:r w:rsidR="001176D0" w:rsidRPr="00DC30DD">
        <w:rPr>
          <w:rFonts w:cs="Times New (W1)"/>
          <w:bCs/>
          <w:sz w:val="26"/>
          <w:szCs w:val="26"/>
        </w:rPr>
        <w:t xml:space="preserve"> that pertain t</w:t>
      </w:r>
      <w:r w:rsidR="00380530" w:rsidRPr="00DC30DD">
        <w:rPr>
          <w:rFonts w:cs="Times New (W1)"/>
          <w:bCs/>
          <w:sz w:val="26"/>
          <w:szCs w:val="26"/>
        </w:rPr>
        <w:t>o terminating access charges</w:t>
      </w:r>
      <w:r w:rsidR="00D24C91" w:rsidRPr="00DC30DD">
        <w:rPr>
          <w:rFonts w:cs="Times New (W1)"/>
          <w:bCs/>
          <w:sz w:val="26"/>
          <w:szCs w:val="26"/>
        </w:rPr>
        <w:t xml:space="preserve"> indefinitely</w:t>
      </w:r>
      <w:r w:rsidR="00380530" w:rsidRPr="00DC30DD">
        <w:rPr>
          <w:rFonts w:cs="Times New (W1)"/>
          <w:bCs/>
          <w:sz w:val="26"/>
          <w:szCs w:val="26"/>
        </w:rPr>
        <w:t>.  However, w</w:t>
      </w:r>
      <w:r w:rsidR="001176D0" w:rsidRPr="00DC30DD">
        <w:rPr>
          <w:rFonts w:cs="Times New (W1)"/>
          <w:bCs/>
          <w:sz w:val="26"/>
          <w:szCs w:val="26"/>
        </w:rPr>
        <w:t xml:space="preserve">e will not stay these provisions permanently and close this proceeding as the PTA/CTL </w:t>
      </w:r>
      <w:r w:rsidR="001176D0" w:rsidRPr="00DC30DD">
        <w:rPr>
          <w:rFonts w:cs="Times New (W1)"/>
          <w:bCs/>
          <w:sz w:val="26"/>
          <w:szCs w:val="26"/>
        </w:rPr>
        <w:lastRenderedPageBreak/>
        <w:t xml:space="preserve">request.  Given that the </w:t>
      </w:r>
      <w:r w:rsidR="00380530" w:rsidRPr="00DC30DD">
        <w:rPr>
          <w:rFonts w:cs="Times New (W1)"/>
          <w:bCs/>
          <w:i/>
          <w:sz w:val="26"/>
          <w:szCs w:val="26"/>
        </w:rPr>
        <w:t xml:space="preserve">FCC </w:t>
      </w:r>
      <w:r w:rsidR="001176D0" w:rsidRPr="00DC30DD">
        <w:rPr>
          <w:rFonts w:cs="Times New (W1)"/>
          <w:bCs/>
          <w:i/>
          <w:sz w:val="26"/>
          <w:szCs w:val="26"/>
        </w:rPr>
        <w:t>Order</w:t>
      </w:r>
      <w:r w:rsidR="00380530" w:rsidRPr="00DC30DD">
        <w:rPr>
          <w:rFonts w:cs="Times New (W1)"/>
          <w:bCs/>
          <w:sz w:val="26"/>
          <w:szCs w:val="26"/>
        </w:rPr>
        <w:t xml:space="preserve"> is on appeal and is subject to being</w:t>
      </w:r>
      <w:r w:rsidR="001176D0" w:rsidRPr="00DC30DD">
        <w:rPr>
          <w:rFonts w:cs="Times New (W1)"/>
          <w:bCs/>
          <w:sz w:val="26"/>
          <w:szCs w:val="26"/>
        </w:rPr>
        <w:t xml:space="preserve"> reversed in whole or in part, we will keep this docket open and place our reform of terminating access charges on hold pending further developments at the federal </w:t>
      </w:r>
      <w:r w:rsidR="001C1A28" w:rsidRPr="00DC30DD">
        <w:rPr>
          <w:rFonts w:cs="Times New (W1)"/>
          <w:bCs/>
          <w:sz w:val="26"/>
          <w:szCs w:val="26"/>
        </w:rPr>
        <w:t>level.  For now</w:t>
      </w:r>
      <w:r w:rsidR="00380530" w:rsidRPr="00DC30DD">
        <w:rPr>
          <w:rFonts w:cs="Times New (W1)"/>
          <w:bCs/>
          <w:sz w:val="26"/>
          <w:szCs w:val="26"/>
        </w:rPr>
        <w:t xml:space="preserve">, we shall </w:t>
      </w:r>
      <w:r w:rsidR="001176D0" w:rsidRPr="00DC30DD">
        <w:rPr>
          <w:rFonts w:cs="Times New (W1)"/>
          <w:bCs/>
          <w:sz w:val="26"/>
          <w:szCs w:val="26"/>
        </w:rPr>
        <w:t>stay the</w:t>
      </w:r>
      <w:r w:rsidR="006A2394" w:rsidRPr="00DC30DD">
        <w:rPr>
          <w:rFonts w:cs="Times New (W1)"/>
          <w:bCs/>
          <w:sz w:val="26"/>
          <w:szCs w:val="26"/>
        </w:rPr>
        <w:t xml:space="preserve"> specific </w:t>
      </w:r>
      <w:r w:rsidR="001176D0" w:rsidRPr="00DC30DD">
        <w:rPr>
          <w:rFonts w:cs="Times New (W1)"/>
          <w:bCs/>
          <w:sz w:val="26"/>
          <w:szCs w:val="26"/>
        </w:rPr>
        <w:t xml:space="preserve">provisions </w:t>
      </w:r>
      <w:r w:rsidR="006A2394" w:rsidRPr="00DC30DD">
        <w:rPr>
          <w:rFonts w:cs="Times New (W1)"/>
          <w:bCs/>
          <w:sz w:val="26"/>
          <w:szCs w:val="26"/>
        </w:rPr>
        <w:t xml:space="preserve">discussed herein </w:t>
      </w:r>
      <w:r w:rsidR="001176D0" w:rsidRPr="00DC30DD">
        <w:rPr>
          <w:rFonts w:cs="Times New (W1)"/>
          <w:bCs/>
          <w:sz w:val="26"/>
          <w:szCs w:val="26"/>
        </w:rPr>
        <w:t xml:space="preserve">indefinitely pending </w:t>
      </w:r>
      <w:r w:rsidR="00183056" w:rsidRPr="00DC30DD">
        <w:rPr>
          <w:rFonts w:cs="Times New (W1)"/>
          <w:bCs/>
          <w:sz w:val="26"/>
          <w:szCs w:val="26"/>
        </w:rPr>
        <w:t>further</w:t>
      </w:r>
      <w:r w:rsidR="00565674" w:rsidRPr="00DC30DD">
        <w:rPr>
          <w:rFonts w:cs="Times New (W1)"/>
          <w:bCs/>
          <w:sz w:val="26"/>
          <w:szCs w:val="26"/>
        </w:rPr>
        <w:t xml:space="preserve"> O</w:t>
      </w:r>
      <w:r w:rsidR="00183056" w:rsidRPr="00DC30DD">
        <w:rPr>
          <w:rFonts w:cs="Times New (W1)"/>
          <w:bCs/>
          <w:sz w:val="26"/>
          <w:szCs w:val="26"/>
        </w:rPr>
        <w:t>rder of the Commission.</w:t>
      </w:r>
    </w:p>
    <w:p w:rsidR="001C1A28" w:rsidRPr="00DC30DD" w:rsidRDefault="001C1A28" w:rsidP="00242FA8">
      <w:pPr>
        <w:spacing w:line="360" w:lineRule="auto"/>
        <w:rPr>
          <w:rFonts w:cs="Times New (W1)"/>
          <w:bCs/>
          <w:sz w:val="26"/>
          <w:szCs w:val="26"/>
        </w:rPr>
      </w:pPr>
    </w:p>
    <w:p w:rsidR="00380530" w:rsidRPr="00DC30DD" w:rsidRDefault="00380530" w:rsidP="00242FA8">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t>In order to implement the FCC’s directives regarding terminating access charge reform, it is n</w:t>
      </w:r>
      <w:r w:rsidR="001C1A28" w:rsidRPr="00DC30DD">
        <w:rPr>
          <w:rFonts w:cs="Times New (W1)"/>
          <w:bCs/>
          <w:sz w:val="26"/>
          <w:szCs w:val="26"/>
        </w:rPr>
        <w:t>ecessary that the RLECs</w:t>
      </w:r>
      <w:r w:rsidR="00DA41EC" w:rsidRPr="00DC30DD">
        <w:rPr>
          <w:rFonts w:cs="Times New (W1)"/>
          <w:bCs/>
          <w:sz w:val="26"/>
          <w:szCs w:val="26"/>
        </w:rPr>
        <w:t xml:space="preserve"> </w:t>
      </w:r>
      <w:r w:rsidR="00150069" w:rsidRPr="00DC30DD">
        <w:rPr>
          <w:rFonts w:cs="Times New (W1)"/>
          <w:bCs/>
          <w:sz w:val="26"/>
          <w:szCs w:val="26"/>
        </w:rPr>
        <w:t>separate</w:t>
      </w:r>
      <w:r w:rsidRPr="00DC30DD">
        <w:rPr>
          <w:rFonts w:cs="Times New (W1)"/>
          <w:bCs/>
          <w:sz w:val="26"/>
          <w:szCs w:val="26"/>
        </w:rPr>
        <w:t xml:space="preserve"> their fixed carrier charge into </w:t>
      </w:r>
      <w:r w:rsidR="006A2394" w:rsidRPr="00DC30DD">
        <w:rPr>
          <w:rFonts w:cs="Times New (W1)"/>
          <w:bCs/>
          <w:sz w:val="26"/>
          <w:szCs w:val="26"/>
        </w:rPr>
        <w:t xml:space="preserve">originating and </w:t>
      </w:r>
      <w:r w:rsidRPr="00DC30DD">
        <w:rPr>
          <w:rFonts w:cs="Times New (W1)"/>
          <w:bCs/>
          <w:sz w:val="26"/>
          <w:szCs w:val="26"/>
        </w:rPr>
        <w:t>terminating components.</w:t>
      </w:r>
      <w:r w:rsidR="008724DC" w:rsidRPr="00DC30DD">
        <w:rPr>
          <w:rStyle w:val="FootnoteReference"/>
          <w:rFonts w:cs="Times New (W1)"/>
          <w:bCs/>
          <w:sz w:val="26"/>
          <w:szCs w:val="26"/>
        </w:rPr>
        <w:footnoteReference w:id="22"/>
      </w:r>
      <w:r w:rsidRPr="00DC30DD">
        <w:rPr>
          <w:rFonts w:cs="Times New (W1)"/>
          <w:bCs/>
          <w:sz w:val="26"/>
          <w:szCs w:val="26"/>
        </w:rPr>
        <w:t xml:space="preserve">  </w:t>
      </w:r>
      <w:r w:rsidR="006A2394" w:rsidRPr="00DC30DD">
        <w:rPr>
          <w:rFonts w:cs="Times New (W1)"/>
          <w:bCs/>
          <w:sz w:val="26"/>
          <w:szCs w:val="26"/>
        </w:rPr>
        <w:t xml:space="preserve">For the majority of the RLECs’ intrastate switched access charges, separating the originating and terminating components is straightforward.  However, since the intrastate CC </w:t>
      </w:r>
      <w:r w:rsidR="00150069" w:rsidRPr="00DC30DD">
        <w:rPr>
          <w:rFonts w:cs="Times New (W1)"/>
          <w:bCs/>
          <w:sz w:val="26"/>
          <w:szCs w:val="26"/>
        </w:rPr>
        <w:t>contains</w:t>
      </w:r>
      <w:r w:rsidR="006A2394" w:rsidRPr="00DC30DD">
        <w:rPr>
          <w:rFonts w:cs="Times New (W1)"/>
          <w:bCs/>
          <w:sz w:val="26"/>
          <w:szCs w:val="26"/>
        </w:rPr>
        <w:t xml:space="preserve"> both originating and terminating </w:t>
      </w:r>
      <w:r w:rsidR="00150069" w:rsidRPr="00DC30DD">
        <w:rPr>
          <w:rFonts w:cs="Times New (W1)"/>
          <w:bCs/>
          <w:sz w:val="26"/>
          <w:szCs w:val="26"/>
        </w:rPr>
        <w:t xml:space="preserve">intrastate switched access traffic </w:t>
      </w:r>
      <w:r w:rsidR="006A2394" w:rsidRPr="00DC30DD">
        <w:rPr>
          <w:rFonts w:cs="Times New (W1)"/>
          <w:bCs/>
          <w:sz w:val="26"/>
          <w:szCs w:val="26"/>
        </w:rPr>
        <w:t xml:space="preserve">components, and the </w:t>
      </w:r>
      <w:r w:rsidR="006A2394" w:rsidRPr="00DC30DD">
        <w:rPr>
          <w:rFonts w:cs="Times New (W1)"/>
          <w:bCs/>
          <w:i/>
          <w:sz w:val="26"/>
          <w:szCs w:val="26"/>
        </w:rPr>
        <w:t xml:space="preserve">FCC </w:t>
      </w:r>
      <w:r w:rsidR="006A2394" w:rsidRPr="00DC30DD">
        <w:rPr>
          <w:i/>
          <w:sz w:val="26"/>
        </w:rPr>
        <w:t xml:space="preserve">Order </w:t>
      </w:r>
      <w:r w:rsidR="006A2394" w:rsidRPr="00DC30DD">
        <w:rPr>
          <w:sz w:val="26"/>
        </w:rPr>
        <w:t>only requires the reduction of terminating access charge</w:t>
      </w:r>
      <w:r w:rsidR="00F43799" w:rsidRPr="00DC30DD">
        <w:rPr>
          <w:sz w:val="26"/>
        </w:rPr>
        <w:t xml:space="preserve">s at this time, we will provide specific guidance in this regard to ensure uniformity among all RLECs in separating the CC into its originating and terminating components.  </w:t>
      </w:r>
      <w:r w:rsidRPr="00DC30DD">
        <w:rPr>
          <w:rFonts w:cs="Times New (W1)"/>
          <w:bCs/>
          <w:sz w:val="26"/>
          <w:szCs w:val="26"/>
        </w:rPr>
        <w:t xml:space="preserve">AT&amp;T has proposed a </w:t>
      </w:r>
      <w:r w:rsidR="00F43799" w:rsidRPr="00DC30DD">
        <w:rPr>
          <w:rFonts w:cs="Times New (W1)"/>
          <w:bCs/>
          <w:sz w:val="26"/>
          <w:szCs w:val="26"/>
        </w:rPr>
        <w:t xml:space="preserve">reasonable </w:t>
      </w:r>
      <w:r w:rsidRPr="00DC30DD">
        <w:rPr>
          <w:rFonts w:cs="Times New (W1)"/>
          <w:bCs/>
          <w:sz w:val="26"/>
          <w:szCs w:val="26"/>
        </w:rPr>
        <w:t>methodology for separating the CC based on minutes of use</w:t>
      </w:r>
      <w:r w:rsidR="00F43799" w:rsidRPr="00DC30DD">
        <w:rPr>
          <w:rFonts w:cs="Times New (W1)"/>
          <w:bCs/>
          <w:sz w:val="26"/>
          <w:szCs w:val="26"/>
        </w:rPr>
        <w:t xml:space="preserve"> and t</w:t>
      </w:r>
      <w:r w:rsidRPr="00DC30DD">
        <w:rPr>
          <w:rFonts w:cs="Times New (W1)"/>
          <w:bCs/>
          <w:sz w:val="26"/>
          <w:szCs w:val="26"/>
        </w:rPr>
        <w:t>he OCA has endorsed AT&amp;T’s proposed methodology.</w:t>
      </w:r>
      <w:r w:rsidR="00AF3A49" w:rsidRPr="00DC30DD">
        <w:rPr>
          <w:rFonts w:cs="Times New (W1)"/>
          <w:bCs/>
          <w:sz w:val="26"/>
          <w:szCs w:val="26"/>
        </w:rPr>
        <w:t xml:space="preserve">  As explained in our </w:t>
      </w:r>
      <w:r w:rsidR="00AF3A49" w:rsidRPr="00DC30DD">
        <w:rPr>
          <w:rFonts w:cs="Times New (W1)"/>
          <w:bCs/>
          <w:i/>
          <w:sz w:val="26"/>
          <w:szCs w:val="26"/>
        </w:rPr>
        <w:t>Short Form Order</w:t>
      </w:r>
      <w:r w:rsidR="00AF3A49" w:rsidRPr="00DC30DD">
        <w:rPr>
          <w:rFonts w:cs="Times New (W1)"/>
          <w:bCs/>
          <w:sz w:val="26"/>
          <w:szCs w:val="26"/>
        </w:rPr>
        <w:t>, we adopted the allocation method proposed by AT&amp;T in Exhibit C to the Joint Affidavit that it filed with its Updated Petition on April 9, 2012.</w:t>
      </w:r>
      <w:r w:rsidR="0060030A" w:rsidRPr="00DC30DD">
        <w:rPr>
          <w:rFonts w:cs="Times New (W1)"/>
          <w:bCs/>
          <w:sz w:val="26"/>
          <w:szCs w:val="26"/>
        </w:rPr>
        <w:t xml:space="preserve">  We remain of the opinion that this is the best methodology for separating the originating and terminating components of the CC.</w:t>
      </w:r>
      <w:r w:rsidR="00504C0E" w:rsidRPr="00DC30DD">
        <w:rPr>
          <w:rFonts w:cs="Times New (W1)"/>
          <w:bCs/>
          <w:sz w:val="26"/>
          <w:szCs w:val="26"/>
        </w:rPr>
        <w:t xml:space="preserve">  </w:t>
      </w:r>
      <w:r w:rsidR="00504C0E" w:rsidRPr="00DC30DD">
        <w:rPr>
          <w:rFonts w:cs="Times New (W1)"/>
          <w:bCs/>
          <w:i/>
          <w:sz w:val="26"/>
          <w:szCs w:val="26"/>
        </w:rPr>
        <w:t xml:space="preserve">See Short Form Order </w:t>
      </w:r>
      <w:r w:rsidR="00504C0E" w:rsidRPr="00DC30DD">
        <w:rPr>
          <w:rFonts w:cs="Times New (W1)"/>
          <w:bCs/>
          <w:sz w:val="26"/>
          <w:szCs w:val="26"/>
        </w:rPr>
        <w:t>at 5-7.</w:t>
      </w:r>
    </w:p>
    <w:p w:rsidR="00380530" w:rsidRPr="00DC30DD" w:rsidRDefault="00380530" w:rsidP="00242FA8">
      <w:pPr>
        <w:spacing w:line="360" w:lineRule="auto"/>
        <w:rPr>
          <w:rFonts w:cs="Times New (W1)"/>
          <w:bCs/>
          <w:sz w:val="26"/>
          <w:szCs w:val="26"/>
        </w:rPr>
      </w:pPr>
    </w:p>
    <w:p w:rsidR="00B158E6" w:rsidRPr="00DC30DD" w:rsidRDefault="00380530" w:rsidP="00072749">
      <w:pPr>
        <w:pStyle w:val="FootnoteText"/>
        <w:spacing w:line="360" w:lineRule="auto"/>
        <w:rPr>
          <w:rFonts w:cs="Times New (W1)"/>
          <w:bCs/>
          <w:sz w:val="26"/>
          <w:szCs w:val="26"/>
        </w:rPr>
      </w:pPr>
      <w:r w:rsidRPr="00DC30DD">
        <w:rPr>
          <w:rFonts w:cs="Times New (W1)"/>
          <w:bCs/>
          <w:sz w:val="26"/>
          <w:szCs w:val="26"/>
        </w:rPr>
        <w:tab/>
      </w:r>
      <w:r w:rsidR="0097716D" w:rsidRPr="00DC30DD">
        <w:rPr>
          <w:rFonts w:cs="Times New (W1)"/>
          <w:bCs/>
          <w:sz w:val="26"/>
          <w:szCs w:val="26"/>
        </w:rPr>
        <w:tab/>
        <w:t xml:space="preserve">The next matter concerns </w:t>
      </w:r>
      <w:r w:rsidRPr="00DC30DD">
        <w:rPr>
          <w:rFonts w:cs="Times New (W1)"/>
          <w:bCs/>
          <w:sz w:val="26"/>
          <w:szCs w:val="26"/>
        </w:rPr>
        <w:t>whether or not we should move forward with reforms to originating access charges in advance of the FCC</w:t>
      </w:r>
      <w:r w:rsidR="0097716D" w:rsidRPr="00DC30DD">
        <w:rPr>
          <w:rFonts w:cs="Times New (W1)"/>
          <w:bCs/>
          <w:sz w:val="26"/>
          <w:szCs w:val="26"/>
        </w:rPr>
        <w:t xml:space="preserve">.  </w:t>
      </w:r>
      <w:r w:rsidR="0097716D" w:rsidRPr="00DC30DD">
        <w:rPr>
          <w:sz w:val="26"/>
        </w:rPr>
        <w:t xml:space="preserve">We briefly discussed this </w:t>
      </w:r>
      <w:r w:rsidR="0097716D" w:rsidRPr="00DC30DD">
        <w:rPr>
          <w:sz w:val="26"/>
        </w:rPr>
        <w:lastRenderedPageBreak/>
        <w:t xml:space="preserve">issue on page 8 of our </w:t>
      </w:r>
      <w:r w:rsidR="0097716D" w:rsidRPr="00DC30DD">
        <w:rPr>
          <w:i/>
          <w:sz w:val="26"/>
        </w:rPr>
        <w:t>Short Form Order</w:t>
      </w:r>
      <w:r w:rsidR="0097716D" w:rsidRPr="00DC30DD">
        <w:rPr>
          <w:sz w:val="26"/>
        </w:rPr>
        <w:t xml:space="preserve"> wherein we stated  “[i]</w:t>
      </w:r>
      <w:r w:rsidR="0097716D" w:rsidRPr="00DC30DD">
        <w:rPr>
          <w:sz w:val="26"/>
          <w:szCs w:val="26"/>
        </w:rPr>
        <w:t xml:space="preserve">n view of the drastic impacts that the </w:t>
      </w:r>
      <w:r w:rsidR="0097716D" w:rsidRPr="00DC30DD">
        <w:rPr>
          <w:i/>
          <w:sz w:val="26"/>
          <w:szCs w:val="26"/>
        </w:rPr>
        <w:t>FCC Order</w:t>
      </w:r>
      <w:r w:rsidR="0097716D" w:rsidRPr="00DC30DD">
        <w:rPr>
          <w:sz w:val="26"/>
          <w:szCs w:val="26"/>
        </w:rPr>
        <w:t xml:space="preserve"> has had on the measured intrastate access reforms adopted with our </w:t>
      </w:r>
      <w:r w:rsidR="0097716D" w:rsidRPr="00DC30DD">
        <w:rPr>
          <w:i/>
          <w:sz w:val="26"/>
          <w:szCs w:val="26"/>
        </w:rPr>
        <w:t>July 18, 2011 Order</w:t>
      </w:r>
      <w:r w:rsidR="0097716D" w:rsidRPr="00DC30DD">
        <w:rPr>
          <w:sz w:val="26"/>
          <w:szCs w:val="26"/>
        </w:rPr>
        <w:t>, and in view of the further FCC actions contemplated in the area of intercarrier compensation for originating traffic, we are reluctant at this time to engage in any actions affecting intrastate switched carrier access rates for originating traffic.</w:t>
      </w:r>
      <w:r w:rsidR="004F00EB">
        <w:rPr>
          <w:sz w:val="26"/>
          <w:szCs w:val="26"/>
        </w:rPr>
        <w:t>”</w:t>
      </w:r>
      <w:r w:rsidR="00072749" w:rsidRPr="00DC30DD">
        <w:rPr>
          <w:sz w:val="26"/>
          <w:szCs w:val="26"/>
        </w:rPr>
        <w:t xml:space="preserve">  </w:t>
      </w:r>
      <w:r w:rsidR="00625D1B" w:rsidRPr="00DC30DD">
        <w:rPr>
          <w:i/>
          <w:sz w:val="26"/>
          <w:szCs w:val="26"/>
        </w:rPr>
        <w:t>Short Form Order</w:t>
      </w:r>
      <w:r w:rsidR="00625D1B" w:rsidRPr="00DC30DD">
        <w:rPr>
          <w:sz w:val="26"/>
          <w:szCs w:val="26"/>
        </w:rPr>
        <w:t xml:space="preserve"> at 8.  </w:t>
      </w:r>
      <w:r w:rsidR="00072749" w:rsidRPr="00DC30DD">
        <w:rPr>
          <w:sz w:val="26"/>
          <w:szCs w:val="26"/>
        </w:rPr>
        <w:t xml:space="preserve">Upon our </w:t>
      </w:r>
      <w:r w:rsidR="00B272E5" w:rsidRPr="00DC30DD">
        <w:rPr>
          <w:sz w:val="26"/>
          <w:szCs w:val="26"/>
        </w:rPr>
        <w:t xml:space="preserve">further </w:t>
      </w:r>
      <w:r w:rsidR="00072749" w:rsidRPr="00DC30DD">
        <w:rPr>
          <w:sz w:val="26"/>
          <w:szCs w:val="26"/>
        </w:rPr>
        <w:t xml:space="preserve">review of all of the pleadings submitted in response to our </w:t>
      </w:r>
      <w:r w:rsidR="00072749" w:rsidRPr="00DC30DD">
        <w:rPr>
          <w:i/>
          <w:sz w:val="26"/>
          <w:szCs w:val="26"/>
        </w:rPr>
        <w:t>March 2012</w:t>
      </w:r>
      <w:r w:rsidR="00072749" w:rsidRPr="00A96248">
        <w:rPr>
          <w:i/>
          <w:sz w:val="26"/>
          <w:szCs w:val="26"/>
        </w:rPr>
        <w:t xml:space="preserve"> </w:t>
      </w:r>
      <w:r w:rsidR="00072749" w:rsidRPr="00F2116C">
        <w:rPr>
          <w:i/>
          <w:sz w:val="26"/>
          <w:szCs w:val="26"/>
        </w:rPr>
        <w:t>Order</w:t>
      </w:r>
      <w:r w:rsidR="00072749" w:rsidRPr="00DC30DD">
        <w:rPr>
          <w:sz w:val="26"/>
          <w:szCs w:val="26"/>
        </w:rPr>
        <w:t xml:space="preserve">, we remain of the same opinion as discussed in our </w:t>
      </w:r>
      <w:r w:rsidR="00072749" w:rsidRPr="00DC30DD">
        <w:rPr>
          <w:i/>
          <w:sz w:val="26"/>
          <w:szCs w:val="26"/>
        </w:rPr>
        <w:t xml:space="preserve">Short Form Order.  </w:t>
      </w:r>
      <w:r w:rsidR="00072749" w:rsidRPr="00DC30DD">
        <w:rPr>
          <w:sz w:val="26"/>
          <w:szCs w:val="26"/>
        </w:rPr>
        <w:t>W</w:t>
      </w:r>
      <w:r w:rsidRPr="00DC30DD">
        <w:rPr>
          <w:rFonts w:cs="Times New (W1)"/>
          <w:bCs/>
          <w:sz w:val="26"/>
          <w:szCs w:val="26"/>
        </w:rPr>
        <w:t>e agree with PTA/CTL</w:t>
      </w:r>
      <w:r w:rsidR="00625D1B" w:rsidRPr="00DC30DD">
        <w:rPr>
          <w:rFonts w:cs="Times New (W1)"/>
          <w:bCs/>
          <w:sz w:val="26"/>
          <w:szCs w:val="26"/>
        </w:rPr>
        <w:t>’s</w:t>
      </w:r>
      <w:r w:rsidRPr="00DC30DD">
        <w:rPr>
          <w:rFonts w:cs="Times New (W1)"/>
          <w:bCs/>
          <w:sz w:val="26"/>
          <w:szCs w:val="26"/>
        </w:rPr>
        <w:t xml:space="preserve"> </w:t>
      </w:r>
      <w:r w:rsidR="00E96EB0" w:rsidRPr="00DC30DD">
        <w:rPr>
          <w:rFonts w:cs="Times New (W1)"/>
          <w:bCs/>
          <w:sz w:val="26"/>
          <w:szCs w:val="26"/>
        </w:rPr>
        <w:t>assessment that there are overlapping issues and impacts at play that have not been explored on the record in this proceeding, and that addressing originating access charges in isolation would be overly simplistic.  PTA/CTL Answer at</w:t>
      </w:r>
      <w:r w:rsidR="00594900" w:rsidRPr="00DC30DD">
        <w:rPr>
          <w:rFonts w:cs="Times New (W1)"/>
          <w:bCs/>
          <w:sz w:val="26"/>
          <w:szCs w:val="26"/>
        </w:rPr>
        <w:t> </w:t>
      </w:r>
      <w:r w:rsidR="00E96EB0" w:rsidRPr="00DC30DD">
        <w:rPr>
          <w:rFonts w:cs="Times New (W1)"/>
          <w:bCs/>
          <w:sz w:val="26"/>
          <w:szCs w:val="26"/>
        </w:rPr>
        <w:t>11-13.</w:t>
      </w:r>
      <w:r w:rsidR="00B158E6" w:rsidRPr="00DC30DD">
        <w:rPr>
          <w:rFonts w:cs="Times New (W1)"/>
          <w:bCs/>
          <w:sz w:val="26"/>
          <w:szCs w:val="26"/>
        </w:rPr>
        <w:t xml:space="preserve">  We also agree with the OCA that, given that the FCC has indicated that it will embark on originating access reform in the near future, there is no compelling reason for the Commission to “rush into the originating access reform breach” at this time.  OCA Answer at 4.  As the OCA noted, originating access charges are not subject to the same abuses as terminating access charges, and do not present any urgent public policy issues that require attention.</w:t>
      </w:r>
      <w:r w:rsidR="00625D1B" w:rsidRPr="00DC30DD">
        <w:rPr>
          <w:rFonts w:cs="Times New (W1)"/>
          <w:bCs/>
          <w:sz w:val="26"/>
          <w:szCs w:val="26"/>
        </w:rPr>
        <w:t xml:space="preserve">  In doing so, we reject Verizon’s proposal to reform originating access charges for RLECs to 1.7 cents per minute, which is the rate that Verizon charges for intrastate switched access service.</w:t>
      </w:r>
    </w:p>
    <w:p w:rsidR="00B158E6" w:rsidRPr="00DC30DD" w:rsidRDefault="00B158E6" w:rsidP="0005470B">
      <w:pPr>
        <w:spacing w:line="360" w:lineRule="auto"/>
        <w:ind w:firstLine="720"/>
        <w:rPr>
          <w:rFonts w:cs="Times New (W1)"/>
          <w:bCs/>
          <w:sz w:val="26"/>
          <w:szCs w:val="26"/>
        </w:rPr>
      </w:pPr>
    </w:p>
    <w:p w:rsidR="00CC6C4F" w:rsidRPr="00DC30DD" w:rsidRDefault="00B158E6" w:rsidP="00FB77ED">
      <w:pPr>
        <w:spacing w:line="360" w:lineRule="auto"/>
        <w:ind w:firstLine="720"/>
        <w:rPr>
          <w:rFonts w:cs="Times New (W1)"/>
          <w:bCs/>
          <w:sz w:val="26"/>
          <w:szCs w:val="26"/>
        </w:rPr>
      </w:pPr>
      <w:r w:rsidRPr="00DC30DD">
        <w:rPr>
          <w:rFonts w:cs="Times New (W1)"/>
          <w:bCs/>
          <w:sz w:val="26"/>
          <w:szCs w:val="26"/>
        </w:rPr>
        <w:tab/>
      </w:r>
      <w:r w:rsidR="00CC6C4F" w:rsidRPr="00DC30DD">
        <w:rPr>
          <w:rFonts w:cs="Times New (W1)"/>
          <w:bCs/>
          <w:sz w:val="26"/>
          <w:szCs w:val="26"/>
        </w:rPr>
        <w:t xml:space="preserve">In addition, </w:t>
      </w:r>
      <w:r w:rsidR="0005470B" w:rsidRPr="00DC30DD">
        <w:rPr>
          <w:rFonts w:cs="Times New (W1)"/>
          <w:bCs/>
          <w:sz w:val="26"/>
          <w:szCs w:val="26"/>
        </w:rPr>
        <w:t xml:space="preserve">notwithstanding </w:t>
      </w:r>
      <w:r w:rsidR="00CC6C4F" w:rsidRPr="00DC30DD">
        <w:rPr>
          <w:rFonts w:cs="Times New (W1)"/>
          <w:bCs/>
          <w:sz w:val="26"/>
          <w:szCs w:val="26"/>
        </w:rPr>
        <w:t>the</w:t>
      </w:r>
      <w:r w:rsidRPr="00DC30DD">
        <w:rPr>
          <w:rFonts w:cs="Times New (W1)"/>
          <w:bCs/>
          <w:sz w:val="26"/>
          <w:szCs w:val="26"/>
        </w:rPr>
        <w:t xml:space="preserve"> views of the FCC and the erosion of State authority under the </w:t>
      </w:r>
      <w:r w:rsidRPr="00DC30DD">
        <w:rPr>
          <w:rFonts w:cs="Times New (W1)"/>
          <w:bCs/>
          <w:i/>
          <w:sz w:val="26"/>
          <w:szCs w:val="26"/>
        </w:rPr>
        <w:t>FCC Order</w:t>
      </w:r>
      <w:r w:rsidR="00CC6C4F" w:rsidRPr="00DC30DD">
        <w:rPr>
          <w:rFonts w:cs="Times New (W1)"/>
          <w:bCs/>
          <w:sz w:val="26"/>
          <w:szCs w:val="26"/>
        </w:rPr>
        <w:t>, we se</w:t>
      </w:r>
      <w:r w:rsidRPr="00DC30DD">
        <w:rPr>
          <w:rFonts w:cs="Times New (W1)"/>
          <w:bCs/>
          <w:sz w:val="26"/>
          <w:szCs w:val="26"/>
        </w:rPr>
        <w:t xml:space="preserve">e no reason to alter our policy </w:t>
      </w:r>
      <w:r w:rsidR="00CC6C4F" w:rsidRPr="00DC30DD">
        <w:rPr>
          <w:rFonts w:cs="Times New (W1)"/>
          <w:bCs/>
          <w:sz w:val="26"/>
          <w:szCs w:val="26"/>
        </w:rPr>
        <w:t xml:space="preserve">of ensuring that all users of </w:t>
      </w:r>
      <w:r w:rsidR="00625D1B" w:rsidRPr="00DC30DD">
        <w:rPr>
          <w:rFonts w:cs="Times New (W1)"/>
          <w:bCs/>
          <w:sz w:val="26"/>
          <w:szCs w:val="26"/>
        </w:rPr>
        <w:t xml:space="preserve">landline </w:t>
      </w:r>
      <w:r w:rsidR="00795D8C" w:rsidRPr="00DC30DD">
        <w:rPr>
          <w:rFonts w:cs="Times New (W1)"/>
          <w:bCs/>
          <w:sz w:val="26"/>
          <w:szCs w:val="26"/>
        </w:rPr>
        <w:t>access networks</w:t>
      </w:r>
      <w:r w:rsidR="00CC6C4F" w:rsidRPr="00DC30DD">
        <w:rPr>
          <w:rFonts w:cs="Times New (W1)"/>
          <w:bCs/>
          <w:sz w:val="26"/>
          <w:szCs w:val="26"/>
        </w:rPr>
        <w:t xml:space="preserve"> share in the payment of </w:t>
      </w:r>
      <w:r w:rsidR="00625D1B" w:rsidRPr="00DC30DD">
        <w:rPr>
          <w:rFonts w:cs="Times New (W1)"/>
          <w:bCs/>
          <w:sz w:val="26"/>
          <w:szCs w:val="26"/>
        </w:rPr>
        <w:t xml:space="preserve">the joint and common costs of </w:t>
      </w:r>
      <w:r w:rsidR="00795D8C" w:rsidRPr="00DC30DD">
        <w:rPr>
          <w:rFonts w:cs="Times New (W1)"/>
          <w:bCs/>
          <w:sz w:val="26"/>
          <w:szCs w:val="26"/>
        </w:rPr>
        <w:t>such networks</w:t>
      </w:r>
      <w:r w:rsidR="00CC6C4F" w:rsidRPr="00DC30DD">
        <w:rPr>
          <w:rFonts w:cs="Times New (W1)"/>
          <w:bCs/>
          <w:sz w:val="26"/>
          <w:szCs w:val="26"/>
        </w:rPr>
        <w:t xml:space="preserve">.  Our policy in this area has been consistent </w:t>
      </w:r>
      <w:r w:rsidR="002F2B55">
        <w:rPr>
          <w:rFonts w:cs="Times New (W1)"/>
          <w:bCs/>
          <w:sz w:val="26"/>
          <w:szCs w:val="26"/>
        </w:rPr>
        <w:t>well before</w:t>
      </w:r>
      <w:r w:rsidR="002F2B55" w:rsidRPr="00DC30DD">
        <w:rPr>
          <w:rFonts w:cs="Times New (W1)"/>
          <w:bCs/>
          <w:sz w:val="26"/>
          <w:szCs w:val="26"/>
        </w:rPr>
        <w:t xml:space="preserve"> </w:t>
      </w:r>
      <w:r w:rsidR="00CC6C4F" w:rsidRPr="00DC30DD">
        <w:rPr>
          <w:rFonts w:cs="Times New (W1)"/>
          <w:bCs/>
          <w:sz w:val="26"/>
          <w:szCs w:val="26"/>
        </w:rPr>
        <w:t xml:space="preserve">our 1999 </w:t>
      </w:r>
      <w:r w:rsidR="00CC6C4F" w:rsidRPr="00DC30DD">
        <w:rPr>
          <w:rFonts w:cs="Times New (W1)"/>
          <w:bCs/>
          <w:i/>
          <w:sz w:val="26"/>
          <w:szCs w:val="26"/>
        </w:rPr>
        <w:t>Global Order</w:t>
      </w:r>
      <w:r w:rsidR="00CC6C4F" w:rsidRPr="00DC30DD">
        <w:rPr>
          <w:rFonts w:cs="Times New (W1)"/>
          <w:bCs/>
          <w:sz w:val="26"/>
          <w:szCs w:val="26"/>
        </w:rPr>
        <w:t>.</w:t>
      </w:r>
      <w:r w:rsidR="0005470B" w:rsidRPr="00DC30DD">
        <w:rPr>
          <w:rFonts w:cs="Times New (W1)"/>
          <w:bCs/>
          <w:sz w:val="26"/>
          <w:szCs w:val="26"/>
        </w:rPr>
        <w:t xml:space="preserve"> </w:t>
      </w:r>
    </w:p>
    <w:p w:rsidR="00CC6C4F" w:rsidRPr="00DC30DD" w:rsidRDefault="00CC6C4F" w:rsidP="00242FA8">
      <w:pPr>
        <w:spacing w:line="360" w:lineRule="auto"/>
        <w:rPr>
          <w:rFonts w:cs="Times New (W1)"/>
          <w:bCs/>
          <w:sz w:val="26"/>
          <w:szCs w:val="26"/>
        </w:rPr>
      </w:pPr>
      <w:r w:rsidRPr="00DC30DD">
        <w:rPr>
          <w:rFonts w:cs="Times New (W1)"/>
          <w:bCs/>
          <w:sz w:val="26"/>
          <w:szCs w:val="26"/>
        </w:rPr>
        <w:t xml:space="preserve"> </w:t>
      </w:r>
    </w:p>
    <w:p w:rsidR="00183056" w:rsidRPr="00DC30DD" w:rsidRDefault="00CC6C4F" w:rsidP="00924B9E">
      <w:pPr>
        <w:spacing w:line="360" w:lineRule="auto"/>
        <w:ind w:firstLine="720"/>
        <w:rPr>
          <w:rFonts w:cs="Times New (W1)"/>
          <w:bCs/>
          <w:sz w:val="26"/>
          <w:szCs w:val="26"/>
        </w:rPr>
      </w:pPr>
      <w:r w:rsidRPr="00DC30DD">
        <w:rPr>
          <w:rFonts w:cs="Times New (W1)"/>
          <w:bCs/>
          <w:sz w:val="26"/>
          <w:szCs w:val="26"/>
        </w:rPr>
        <w:tab/>
      </w:r>
      <w:r w:rsidR="00DA41EC" w:rsidRPr="00DC30DD">
        <w:rPr>
          <w:rFonts w:cs="Times New (W1)"/>
          <w:bCs/>
          <w:sz w:val="26"/>
          <w:szCs w:val="26"/>
        </w:rPr>
        <w:t xml:space="preserve">In our </w:t>
      </w:r>
      <w:r w:rsidR="00DA41EC" w:rsidRPr="00DC30DD">
        <w:rPr>
          <w:rFonts w:cs="Times New (W1)"/>
          <w:bCs/>
          <w:i/>
          <w:sz w:val="26"/>
          <w:szCs w:val="26"/>
        </w:rPr>
        <w:t>July 2011 Order</w:t>
      </w:r>
      <w:r w:rsidR="00DA41EC" w:rsidRPr="00DC30DD">
        <w:rPr>
          <w:rFonts w:cs="Times New (W1)"/>
          <w:bCs/>
          <w:sz w:val="26"/>
          <w:szCs w:val="26"/>
        </w:rPr>
        <w:t>, w</w:t>
      </w:r>
      <w:r w:rsidR="001C1A28" w:rsidRPr="00DC30DD">
        <w:rPr>
          <w:rFonts w:cs="Times New (W1)"/>
          <w:bCs/>
          <w:sz w:val="26"/>
          <w:szCs w:val="26"/>
        </w:rPr>
        <w:t xml:space="preserve">e elected to permit RLECs to continue to charge a tariffed </w:t>
      </w:r>
      <w:r w:rsidR="00DA41EC" w:rsidRPr="00DC30DD">
        <w:rPr>
          <w:rFonts w:cs="Times New (W1)"/>
          <w:bCs/>
          <w:sz w:val="26"/>
          <w:szCs w:val="26"/>
        </w:rPr>
        <w:t xml:space="preserve">CC </w:t>
      </w:r>
      <w:r w:rsidR="001C1A28" w:rsidRPr="00DC30DD">
        <w:rPr>
          <w:rFonts w:cs="Times New (W1)"/>
          <w:bCs/>
          <w:sz w:val="26"/>
          <w:szCs w:val="26"/>
        </w:rPr>
        <w:t xml:space="preserve">at a capped rate not to exceed </w:t>
      </w:r>
      <w:r w:rsidR="00DA41EC" w:rsidRPr="00DC30DD">
        <w:rPr>
          <w:rFonts w:cs="Times New (W1)"/>
          <w:bCs/>
          <w:sz w:val="26"/>
          <w:szCs w:val="26"/>
        </w:rPr>
        <w:t>$2.50 per acce</w:t>
      </w:r>
      <w:r w:rsidR="001C1A28" w:rsidRPr="00DC30DD">
        <w:rPr>
          <w:rFonts w:cs="Times New (W1)"/>
          <w:bCs/>
          <w:sz w:val="26"/>
          <w:szCs w:val="26"/>
        </w:rPr>
        <w:t>ss line</w:t>
      </w:r>
      <w:r w:rsidR="00DA41EC" w:rsidRPr="00DC30DD">
        <w:rPr>
          <w:rFonts w:cs="Times New (W1)"/>
          <w:bCs/>
          <w:sz w:val="26"/>
          <w:szCs w:val="26"/>
        </w:rPr>
        <w:t xml:space="preserve"> per month based on our establishe</w:t>
      </w:r>
      <w:r w:rsidR="001C1A28" w:rsidRPr="00DC30DD">
        <w:rPr>
          <w:rFonts w:cs="Times New (W1)"/>
          <w:bCs/>
          <w:sz w:val="26"/>
          <w:szCs w:val="26"/>
        </w:rPr>
        <w:t xml:space="preserve">d policy of requiring all carriers who access the local loop to originate or terminate calls to share in the recovery of the fixed costs of the local loop plant and </w:t>
      </w:r>
      <w:r w:rsidR="001C1A28" w:rsidRPr="00DC30DD">
        <w:rPr>
          <w:rFonts w:cs="Times New (W1)"/>
          <w:bCs/>
          <w:sz w:val="26"/>
          <w:szCs w:val="26"/>
        </w:rPr>
        <w:lastRenderedPageBreak/>
        <w:t xml:space="preserve">facilities. </w:t>
      </w:r>
      <w:r w:rsidR="00DA41EC" w:rsidRPr="00DC30DD">
        <w:rPr>
          <w:rFonts w:cs="Times New (W1)"/>
          <w:bCs/>
          <w:sz w:val="26"/>
          <w:szCs w:val="26"/>
        </w:rPr>
        <w:t xml:space="preserve"> This decision was a balancing act that took into account the interests in maintaining competitive equity and collecting a fair share of the intrastate RLEC joint and common costs from the carriers that use the RLECs’ switched </w:t>
      </w:r>
      <w:r w:rsidR="00625D1B" w:rsidRPr="00DC30DD">
        <w:rPr>
          <w:rFonts w:cs="Times New (W1)"/>
          <w:bCs/>
          <w:sz w:val="26"/>
          <w:szCs w:val="26"/>
        </w:rPr>
        <w:t xml:space="preserve">access </w:t>
      </w:r>
      <w:r w:rsidR="00DA41EC" w:rsidRPr="00DC30DD">
        <w:rPr>
          <w:rFonts w:cs="Times New (W1)"/>
          <w:bCs/>
          <w:sz w:val="26"/>
          <w:szCs w:val="26"/>
        </w:rPr>
        <w:t>network</w:t>
      </w:r>
      <w:r w:rsidR="00625D1B" w:rsidRPr="00DC30DD">
        <w:rPr>
          <w:rFonts w:cs="Times New (W1)"/>
          <w:bCs/>
          <w:sz w:val="26"/>
          <w:szCs w:val="26"/>
        </w:rPr>
        <w:t>s</w:t>
      </w:r>
      <w:r w:rsidR="00DA41EC" w:rsidRPr="00DC30DD">
        <w:rPr>
          <w:rFonts w:cs="Times New (W1)"/>
          <w:bCs/>
          <w:sz w:val="26"/>
          <w:szCs w:val="26"/>
        </w:rPr>
        <w:t xml:space="preserve">.  With the issuance of the </w:t>
      </w:r>
      <w:r w:rsidR="00DA41EC" w:rsidRPr="00DC30DD">
        <w:rPr>
          <w:rFonts w:cs="Times New (W1)"/>
          <w:bCs/>
          <w:i/>
          <w:sz w:val="26"/>
          <w:szCs w:val="26"/>
        </w:rPr>
        <w:t>FCC Order</w:t>
      </w:r>
      <w:r w:rsidR="00DA41EC" w:rsidRPr="00DC30DD">
        <w:rPr>
          <w:rFonts w:cs="Times New (W1)"/>
          <w:bCs/>
          <w:sz w:val="26"/>
          <w:szCs w:val="26"/>
        </w:rPr>
        <w:t xml:space="preserve">, and our decision to maintain the </w:t>
      </w:r>
      <w:r w:rsidR="00DA41EC" w:rsidRPr="00DC30DD">
        <w:rPr>
          <w:rFonts w:cs="Times New (W1)"/>
          <w:bCs/>
          <w:i/>
          <w:sz w:val="26"/>
          <w:szCs w:val="26"/>
        </w:rPr>
        <w:t>status quo</w:t>
      </w:r>
      <w:r w:rsidR="00DA41EC" w:rsidRPr="00DC30DD">
        <w:rPr>
          <w:rFonts w:cs="Times New (W1)"/>
          <w:bCs/>
          <w:sz w:val="26"/>
          <w:szCs w:val="26"/>
        </w:rPr>
        <w:t xml:space="preserve"> with regard to originating access charges, </w:t>
      </w:r>
      <w:r w:rsidR="001C1A28" w:rsidRPr="00DC30DD">
        <w:rPr>
          <w:rFonts w:cs="Times New (W1)"/>
          <w:bCs/>
          <w:sz w:val="26"/>
          <w:szCs w:val="26"/>
        </w:rPr>
        <w:t xml:space="preserve">capping </w:t>
      </w:r>
      <w:r w:rsidR="00DA41EC" w:rsidRPr="00DC30DD">
        <w:rPr>
          <w:rFonts w:cs="Times New (W1)"/>
          <w:bCs/>
          <w:sz w:val="26"/>
          <w:szCs w:val="26"/>
        </w:rPr>
        <w:t xml:space="preserve">the </w:t>
      </w:r>
      <w:r w:rsidR="001C1A28" w:rsidRPr="00DC30DD">
        <w:rPr>
          <w:rFonts w:cs="Times New (W1)"/>
          <w:bCs/>
          <w:sz w:val="26"/>
          <w:szCs w:val="26"/>
        </w:rPr>
        <w:t>CC at $2.50 per line per month</w:t>
      </w:r>
      <w:r w:rsidR="00DA41EC" w:rsidRPr="00DC30DD">
        <w:rPr>
          <w:rFonts w:cs="Times New (W1)"/>
          <w:bCs/>
          <w:sz w:val="26"/>
          <w:szCs w:val="26"/>
        </w:rPr>
        <w:t xml:space="preserve"> no longer has app</w:t>
      </w:r>
      <w:r w:rsidR="009E2FA3" w:rsidRPr="00DC30DD">
        <w:rPr>
          <w:rFonts w:cs="Times New (W1)"/>
          <w:bCs/>
          <w:sz w:val="26"/>
          <w:szCs w:val="26"/>
        </w:rPr>
        <w:t>licability.  Our decision to refr</w:t>
      </w:r>
      <w:r w:rsidR="00DA41EC" w:rsidRPr="00DC30DD">
        <w:rPr>
          <w:rFonts w:cs="Times New (W1)"/>
          <w:bCs/>
          <w:sz w:val="26"/>
          <w:szCs w:val="26"/>
        </w:rPr>
        <w:t xml:space="preserve">ain </w:t>
      </w:r>
      <w:r w:rsidR="009E2FA3" w:rsidRPr="00DC30DD">
        <w:rPr>
          <w:rFonts w:cs="Times New (W1)"/>
          <w:bCs/>
          <w:sz w:val="26"/>
          <w:szCs w:val="26"/>
        </w:rPr>
        <w:t xml:space="preserve">from reform of </w:t>
      </w:r>
      <w:r w:rsidR="00DA41EC" w:rsidRPr="00DC30DD">
        <w:rPr>
          <w:rFonts w:cs="Times New (W1)"/>
          <w:bCs/>
          <w:sz w:val="26"/>
          <w:szCs w:val="26"/>
        </w:rPr>
        <w:t>originating access charges</w:t>
      </w:r>
      <w:r w:rsidR="001C1A28" w:rsidRPr="00DC30DD">
        <w:rPr>
          <w:rFonts w:cs="Times New (W1)"/>
          <w:bCs/>
          <w:sz w:val="26"/>
          <w:szCs w:val="26"/>
        </w:rPr>
        <w:t>, including the originating component embedded in the CC,</w:t>
      </w:r>
      <w:r w:rsidR="00DA41EC" w:rsidRPr="00DC30DD">
        <w:rPr>
          <w:rFonts w:cs="Times New (W1)"/>
          <w:bCs/>
          <w:sz w:val="26"/>
          <w:szCs w:val="26"/>
        </w:rPr>
        <w:t xml:space="preserve"> pending further action by the FCC</w:t>
      </w:r>
      <w:r w:rsidR="001C1A28" w:rsidRPr="00DC30DD">
        <w:rPr>
          <w:rFonts w:cs="Times New (W1)"/>
          <w:bCs/>
          <w:sz w:val="26"/>
          <w:szCs w:val="26"/>
        </w:rPr>
        <w:t>,</w:t>
      </w:r>
      <w:r w:rsidR="00DA41EC" w:rsidRPr="00DC30DD">
        <w:rPr>
          <w:rFonts w:cs="Times New (W1)"/>
          <w:bCs/>
          <w:sz w:val="26"/>
          <w:szCs w:val="26"/>
        </w:rPr>
        <w:t xml:space="preserve"> will result in access charges that </w:t>
      </w:r>
      <w:r w:rsidR="009E2FA3" w:rsidRPr="00DC30DD">
        <w:rPr>
          <w:rFonts w:cs="Times New (W1)"/>
          <w:bCs/>
          <w:sz w:val="26"/>
          <w:szCs w:val="26"/>
        </w:rPr>
        <w:t xml:space="preserve">continue to </w:t>
      </w:r>
      <w:r w:rsidR="00DA41EC" w:rsidRPr="00DC30DD">
        <w:rPr>
          <w:rFonts w:cs="Times New (W1)"/>
          <w:bCs/>
          <w:sz w:val="26"/>
          <w:szCs w:val="26"/>
        </w:rPr>
        <w:t>vary significantly from carrier to carrier.</w:t>
      </w:r>
    </w:p>
    <w:p w:rsidR="00DD005D" w:rsidRPr="00DC30DD" w:rsidRDefault="00DD005D" w:rsidP="00924B9E">
      <w:pPr>
        <w:spacing w:line="360" w:lineRule="auto"/>
        <w:ind w:firstLine="720"/>
        <w:rPr>
          <w:rFonts w:cs="Times New (W1)"/>
          <w:bCs/>
          <w:sz w:val="26"/>
          <w:szCs w:val="26"/>
        </w:rPr>
      </w:pPr>
    </w:p>
    <w:p w:rsidR="00210B4D" w:rsidRPr="00DC30DD" w:rsidRDefault="001176D0" w:rsidP="00242FA8">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r>
      <w:r w:rsidR="00380530" w:rsidRPr="00DC30DD">
        <w:rPr>
          <w:rFonts w:cs="Times New (W1)"/>
          <w:bCs/>
          <w:sz w:val="26"/>
          <w:szCs w:val="26"/>
        </w:rPr>
        <w:t>With regard to the</w:t>
      </w:r>
      <w:r w:rsidR="00AF3A49" w:rsidRPr="00DC30DD">
        <w:rPr>
          <w:rFonts w:cs="Times New (W1)"/>
          <w:bCs/>
          <w:sz w:val="26"/>
          <w:szCs w:val="26"/>
        </w:rPr>
        <w:t xml:space="preserve"> issue of whether the benchmarks or rate caps</w:t>
      </w:r>
      <w:r w:rsidR="00380530" w:rsidRPr="00DC30DD">
        <w:rPr>
          <w:rFonts w:cs="Times New (W1)"/>
          <w:bCs/>
          <w:sz w:val="26"/>
          <w:szCs w:val="26"/>
        </w:rPr>
        <w:t xml:space="preserve"> for residential and small commercial customers should</w:t>
      </w:r>
      <w:r w:rsidR="00120B7E" w:rsidRPr="00DC30DD">
        <w:rPr>
          <w:rFonts w:cs="Times New (W1)"/>
          <w:bCs/>
          <w:sz w:val="26"/>
          <w:szCs w:val="26"/>
        </w:rPr>
        <w:t xml:space="preserve"> be retained, </w:t>
      </w:r>
      <w:r w:rsidR="00380530" w:rsidRPr="00DC30DD">
        <w:rPr>
          <w:rFonts w:cs="Times New (W1)"/>
          <w:bCs/>
          <w:sz w:val="26"/>
          <w:szCs w:val="26"/>
        </w:rPr>
        <w:t xml:space="preserve">OCA </w:t>
      </w:r>
      <w:r w:rsidR="00120B7E" w:rsidRPr="00DC30DD">
        <w:rPr>
          <w:rFonts w:cs="Times New (W1)"/>
          <w:bCs/>
          <w:sz w:val="26"/>
          <w:szCs w:val="26"/>
        </w:rPr>
        <w:t xml:space="preserve">argues that </w:t>
      </w:r>
      <w:r w:rsidR="003E7894" w:rsidRPr="00DC30DD">
        <w:rPr>
          <w:rFonts w:cs="Times New (W1)"/>
          <w:bCs/>
          <w:sz w:val="26"/>
          <w:szCs w:val="26"/>
        </w:rPr>
        <w:t xml:space="preserve">abandoning rate cap limitations would not be in the public interest.  </w:t>
      </w:r>
      <w:r w:rsidR="00120B7E" w:rsidRPr="00DC30DD">
        <w:rPr>
          <w:rFonts w:cs="Times New (W1)"/>
          <w:bCs/>
          <w:sz w:val="26"/>
          <w:szCs w:val="26"/>
        </w:rPr>
        <w:t xml:space="preserve">PTA/CTL advocate retaining that portion of the </w:t>
      </w:r>
      <w:r w:rsidR="00120B7E" w:rsidRPr="00DC30DD">
        <w:rPr>
          <w:rFonts w:cs="Times New (W1)"/>
          <w:bCs/>
          <w:i/>
          <w:sz w:val="26"/>
          <w:szCs w:val="26"/>
        </w:rPr>
        <w:t>July 2011 Order</w:t>
      </w:r>
      <w:r w:rsidR="00120B7E" w:rsidRPr="00DC30DD">
        <w:rPr>
          <w:rFonts w:cs="Times New (W1)"/>
          <w:bCs/>
          <w:sz w:val="26"/>
          <w:szCs w:val="26"/>
        </w:rPr>
        <w:t xml:space="preserve"> that “lifted” the rate caps on Pennsylvania RLECs.</w:t>
      </w:r>
      <w:r w:rsidR="003363DA" w:rsidRPr="00DC30DD">
        <w:rPr>
          <w:rFonts w:cs="Times New (W1)"/>
          <w:bCs/>
          <w:sz w:val="26"/>
          <w:szCs w:val="26"/>
        </w:rPr>
        <w:t xml:space="preserve">  </w:t>
      </w:r>
      <w:r w:rsidR="00F32A77" w:rsidRPr="00DC30DD">
        <w:rPr>
          <w:rFonts w:cs="Times New (W1)"/>
          <w:bCs/>
          <w:sz w:val="26"/>
          <w:szCs w:val="26"/>
        </w:rPr>
        <w:t xml:space="preserve">Verizon agrees with PTA/CTL that, to the extent that there are any limits remaining on the ability of RLECs to increase their rates, the Commission should remove such limits, subject to the requirement that carriers seek Commission approval of a rate increase under the just and reasonable standard of state law.  </w:t>
      </w:r>
      <w:r w:rsidR="003363DA" w:rsidRPr="00DC30DD">
        <w:rPr>
          <w:rFonts w:cs="Times New (W1)"/>
          <w:bCs/>
          <w:sz w:val="26"/>
          <w:szCs w:val="26"/>
        </w:rPr>
        <w:t>Other Parties</w:t>
      </w:r>
      <w:r w:rsidR="009E4C62" w:rsidRPr="00DC30DD">
        <w:rPr>
          <w:rFonts w:cs="Times New (W1)"/>
          <w:bCs/>
          <w:sz w:val="26"/>
          <w:szCs w:val="26"/>
        </w:rPr>
        <w:t xml:space="preserve"> note that the FCC’s $30 Residential Rate Ceiling, which affects the amount of allowable ARC recovery, is very close to the $23 residential benchmark that we established in our </w:t>
      </w:r>
      <w:r w:rsidR="009E4C62" w:rsidRPr="00DC30DD">
        <w:rPr>
          <w:rFonts w:cs="Times New (W1)"/>
          <w:bCs/>
          <w:i/>
          <w:sz w:val="26"/>
          <w:szCs w:val="26"/>
        </w:rPr>
        <w:t>July 2011 Order</w:t>
      </w:r>
      <w:r w:rsidR="009E4C62" w:rsidRPr="00DC30DD">
        <w:rPr>
          <w:rFonts w:cs="Times New (W1)"/>
          <w:bCs/>
          <w:sz w:val="26"/>
          <w:szCs w:val="26"/>
        </w:rPr>
        <w:t xml:space="preserve"> when calculated on the same basis.  Although the FCC’s Residential Rate Ceiling is used for a different purpose than our benchmark, the OCA suggests that we harmonize the two by slightly decreasing the $23 Pennsylvania residential benchmark to match the FCC’s Residential Rate Ceiling on an apples-to-apples basis.</w:t>
      </w:r>
    </w:p>
    <w:p w:rsidR="00210B4D" w:rsidRPr="00DC30DD" w:rsidRDefault="00210B4D" w:rsidP="00242FA8">
      <w:pPr>
        <w:spacing w:line="360" w:lineRule="auto"/>
        <w:rPr>
          <w:rFonts w:cs="Times New (W1)"/>
          <w:bCs/>
          <w:sz w:val="26"/>
          <w:szCs w:val="26"/>
        </w:rPr>
      </w:pPr>
    </w:p>
    <w:p w:rsidR="00210B4D" w:rsidRPr="00DC30DD" w:rsidRDefault="00210B4D" w:rsidP="00210B4D">
      <w:pPr>
        <w:spacing w:line="360" w:lineRule="auto"/>
        <w:ind w:firstLine="720"/>
        <w:rPr>
          <w:rFonts w:cs="Times New (W1)"/>
          <w:sz w:val="26"/>
          <w:szCs w:val="26"/>
        </w:rPr>
      </w:pPr>
      <w:r w:rsidRPr="00DC30DD">
        <w:rPr>
          <w:rFonts w:cs="Times New (W1)"/>
          <w:bCs/>
          <w:sz w:val="26"/>
          <w:szCs w:val="26"/>
        </w:rPr>
        <w:tab/>
      </w:r>
      <w:r w:rsidR="00120B7E" w:rsidRPr="00DC30DD">
        <w:rPr>
          <w:rFonts w:cs="Times New (W1)"/>
          <w:sz w:val="26"/>
          <w:szCs w:val="26"/>
        </w:rPr>
        <w:t xml:space="preserve">In our </w:t>
      </w:r>
      <w:r w:rsidR="00120B7E" w:rsidRPr="00DC30DD">
        <w:rPr>
          <w:rFonts w:cs="Times New (W1)"/>
          <w:i/>
          <w:sz w:val="26"/>
          <w:szCs w:val="26"/>
        </w:rPr>
        <w:t>July 2011 Order</w:t>
      </w:r>
      <w:r w:rsidR="00AF3A49" w:rsidRPr="00DC30DD">
        <w:rPr>
          <w:rFonts w:cs="Times New (W1)"/>
          <w:sz w:val="26"/>
          <w:szCs w:val="26"/>
        </w:rPr>
        <w:t>, we replaced the</w:t>
      </w:r>
      <w:r w:rsidR="003E7894" w:rsidRPr="00DC30DD">
        <w:rPr>
          <w:rFonts w:cs="Times New (W1)"/>
          <w:sz w:val="26"/>
          <w:szCs w:val="26"/>
        </w:rPr>
        <w:t xml:space="preserve"> $18.00/month residential rate cap, </w:t>
      </w:r>
      <w:r w:rsidRPr="00DC30DD">
        <w:rPr>
          <w:rFonts w:cs="Times New (W1)"/>
          <w:sz w:val="26"/>
          <w:szCs w:val="26"/>
        </w:rPr>
        <w:t xml:space="preserve">which was established in 2003, </w:t>
      </w:r>
      <w:r w:rsidR="003E7894" w:rsidRPr="00DC30DD">
        <w:rPr>
          <w:rFonts w:cs="Times New (W1)"/>
          <w:sz w:val="26"/>
          <w:szCs w:val="26"/>
        </w:rPr>
        <w:t>with a benchmark rate of $23.00 per month for residential local service</w:t>
      </w:r>
      <w:r w:rsidR="00AF3A49" w:rsidRPr="00DC30DD">
        <w:rPr>
          <w:rFonts w:cs="Times New (W1)"/>
          <w:sz w:val="26"/>
          <w:szCs w:val="26"/>
        </w:rPr>
        <w:t xml:space="preserve">, and eliminated the rate cap on small business customers.  </w:t>
      </w:r>
      <w:r w:rsidR="00120B7E" w:rsidRPr="00DC30DD">
        <w:rPr>
          <w:rFonts w:cs="Times New (W1)"/>
          <w:sz w:val="26"/>
          <w:szCs w:val="26"/>
        </w:rPr>
        <w:t xml:space="preserve">This was done to accommodate </w:t>
      </w:r>
      <w:r w:rsidR="00AF3A49" w:rsidRPr="00DC30DD">
        <w:rPr>
          <w:rFonts w:cs="Times New (W1)"/>
          <w:sz w:val="26"/>
          <w:szCs w:val="26"/>
        </w:rPr>
        <w:t xml:space="preserve">rate increases triggered by </w:t>
      </w:r>
      <w:r w:rsidR="00120B7E" w:rsidRPr="00DC30DD">
        <w:rPr>
          <w:rFonts w:cs="Times New (W1)"/>
          <w:sz w:val="26"/>
          <w:szCs w:val="26"/>
        </w:rPr>
        <w:t xml:space="preserve">rate rebalancing under the </w:t>
      </w:r>
      <w:r w:rsidR="00120B7E" w:rsidRPr="00DC30DD">
        <w:rPr>
          <w:rFonts w:cs="Times New (W1)"/>
          <w:i/>
          <w:sz w:val="26"/>
          <w:szCs w:val="26"/>
        </w:rPr>
        <w:t>July 2011 Order</w:t>
      </w:r>
      <w:r w:rsidRPr="00DC30DD">
        <w:rPr>
          <w:rFonts w:cs="Times New (W1)"/>
          <w:i/>
          <w:sz w:val="26"/>
          <w:szCs w:val="26"/>
        </w:rPr>
        <w:t>.</w:t>
      </w:r>
      <w:r w:rsidR="00120B7E" w:rsidRPr="00DC30DD">
        <w:rPr>
          <w:rFonts w:cs="Times New (W1)"/>
          <w:sz w:val="26"/>
          <w:szCs w:val="26"/>
        </w:rPr>
        <w:t xml:space="preserve">  As </w:t>
      </w:r>
      <w:r w:rsidR="00120B7E" w:rsidRPr="00DC30DD">
        <w:rPr>
          <w:rFonts w:cs="Times New (W1)"/>
          <w:sz w:val="26"/>
          <w:szCs w:val="26"/>
        </w:rPr>
        <w:lastRenderedPageBreak/>
        <w:t>noted above, we con</w:t>
      </w:r>
      <w:r w:rsidRPr="00DC30DD">
        <w:rPr>
          <w:rFonts w:cs="Times New (W1)"/>
          <w:sz w:val="26"/>
          <w:szCs w:val="26"/>
        </w:rPr>
        <w:t xml:space="preserve">cluded that a </w:t>
      </w:r>
      <w:r w:rsidR="00AF3A49" w:rsidRPr="00DC30DD">
        <w:rPr>
          <w:rFonts w:cs="Times New (W1)"/>
          <w:sz w:val="26"/>
          <w:szCs w:val="26"/>
        </w:rPr>
        <w:t xml:space="preserve">hard </w:t>
      </w:r>
      <w:r w:rsidR="00120B7E" w:rsidRPr="00DC30DD">
        <w:rPr>
          <w:rFonts w:cs="Times New (W1)"/>
          <w:sz w:val="26"/>
          <w:szCs w:val="26"/>
        </w:rPr>
        <w:t xml:space="preserve">cap on local service rates </w:t>
      </w:r>
      <w:r w:rsidRPr="00DC30DD">
        <w:rPr>
          <w:rFonts w:cs="Times New (W1)"/>
          <w:sz w:val="26"/>
          <w:szCs w:val="26"/>
        </w:rPr>
        <w:t>wa</w:t>
      </w:r>
      <w:r w:rsidR="00120B7E" w:rsidRPr="00DC30DD">
        <w:rPr>
          <w:rFonts w:cs="Times New (W1)"/>
          <w:sz w:val="26"/>
          <w:szCs w:val="26"/>
        </w:rPr>
        <w:t>s no longer needed</w:t>
      </w:r>
      <w:r w:rsidRPr="00DC30DD">
        <w:rPr>
          <w:rFonts w:cs="Times New (W1)"/>
          <w:sz w:val="26"/>
          <w:szCs w:val="26"/>
        </w:rPr>
        <w:t xml:space="preserve">, </w:t>
      </w:r>
      <w:r w:rsidR="00120B7E" w:rsidRPr="00DC30DD">
        <w:rPr>
          <w:rFonts w:cs="Times New (W1)"/>
          <w:sz w:val="26"/>
          <w:szCs w:val="26"/>
        </w:rPr>
        <w:t xml:space="preserve">and </w:t>
      </w:r>
      <w:r w:rsidRPr="00DC30DD">
        <w:rPr>
          <w:rFonts w:cs="Times New (W1)"/>
          <w:sz w:val="26"/>
          <w:szCs w:val="26"/>
        </w:rPr>
        <w:t xml:space="preserve">that the </w:t>
      </w:r>
      <w:r w:rsidR="00120B7E" w:rsidRPr="00DC30DD">
        <w:rPr>
          <w:rFonts w:cs="Times New (W1)"/>
          <w:sz w:val="26"/>
          <w:szCs w:val="26"/>
        </w:rPr>
        <w:t xml:space="preserve">Legislature had </w:t>
      </w:r>
      <w:r w:rsidRPr="00DC30DD">
        <w:rPr>
          <w:rFonts w:cs="Times New (W1)"/>
          <w:sz w:val="26"/>
          <w:szCs w:val="26"/>
        </w:rPr>
        <w:t xml:space="preserve">not </w:t>
      </w:r>
      <w:r w:rsidR="00120B7E" w:rsidRPr="00DC30DD">
        <w:rPr>
          <w:rFonts w:cs="Times New (W1)"/>
          <w:sz w:val="26"/>
          <w:szCs w:val="26"/>
        </w:rPr>
        <w:t>intended a permanent rate cap at the existing $18.00/mon</w:t>
      </w:r>
      <w:r w:rsidRPr="00DC30DD">
        <w:rPr>
          <w:rFonts w:cs="Times New (W1)"/>
          <w:sz w:val="26"/>
          <w:szCs w:val="26"/>
        </w:rPr>
        <w:t xml:space="preserve">th level. </w:t>
      </w:r>
    </w:p>
    <w:p w:rsidR="00210B4D" w:rsidRPr="00DC30DD" w:rsidRDefault="00210B4D" w:rsidP="00210B4D">
      <w:pPr>
        <w:spacing w:line="360" w:lineRule="auto"/>
        <w:ind w:firstLine="720"/>
        <w:rPr>
          <w:rFonts w:cs="Times New (W1)"/>
          <w:bCs/>
          <w:sz w:val="26"/>
          <w:szCs w:val="26"/>
        </w:rPr>
      </w:pPr>
    </w:p>
    <w:p w:rsidR="004A209F" w:rsidRPr="00DC30DD" w:rsidRDefault="00210B4D" w:rsidP="00FE3AA2">
      <w:pPr>
        <w:spacing w:line="360" w:lineRule="auto"/>
        <w:ind w:firstLine="720"/>
        <w:rPr>
          <w:rFonts w:cs="Times New (W1)"/>
          <w:sz w:val="26"/>
          <w:szCs w:val="26"/>
        </w:rPr>
      </w:pPr>
      <w:r w:rsidRPr="00DC30DD">
        <w:rPr>
          <w:rFonts w:cs="Times New (W1)"/>
          <w:sz w:val="26"/>
          <w:szCs w:val="26"/>
        </w:rPr>
        <w:tab/>
        <w:t xml:space="preserve">Given the issuance of the </w:t>
      </w:r>
      <w:r w:rsidRPr="00DC30DD">
        <w:rPr>
          <w:rFonts w:cs="Times New (W1)"/>
          <w:i/>
          <w:sz w:val="26"/>
          <w:szCs w:val="26"/>
        </w:rPr>
        <w:t>FCC Order</w:t>
      </w:r>
      <w:r w:rsidRPr="00DC30DD">
        <w:rPr>
          <w:rFonts w:cs="Times New (W1)"/>
          <w:sz w:val="26"/>
          <w:szCs w:val="26"/>
        </w:rPr>
        <w:t xml:space="preserve"> with its</w:t>
      </w:r>
      <w:r w:rsidR="003363DA" w:rsidRPr="00DC30DD">
        <w:rPr>
          <w:rFonts w:cs="Times New (W1)"/>
          <w:sz w:val="26"/>
          <w:szCs w:val="26"/>
        </w:rPr>
        <w:t xml:space="preserve"> federal recovery mechanisms</w:t>
      </w:r>
      <w:r w:rsidRPr="00DC30DD">
        <w:rPr>
          <w:rFonts w:cs="Times New (W1)"/>
          <w:sz w:val="26"/>
          <w:szCs w:val="26"/>
        </w:rPr>
        <w:t xml:space="preserve">, and the indefinite stay of the access reform provisions in our </w:t>
      </w:r>
      <w:r w:rsidRPr="00DC30DD">
        <w:rPr>
          <w:rFonts w:cs="Times New (W1)"/>
          <w:i/>
          <w:sz w:val="26"/>
          <w:szCs w:val="26"/>
        </w:rPr>
        <w:t>July 2011 Order</w:t>
      </w:r>
      <w:r w:rsidRPr="00DC30DD">
        <w:rPr>
          <w:rFonts w:cs="Times New (W1)"/>
          <w:sz w:val="26"/>
          <w:szCs w:val="26"/>
        </w:rPr>
        <w:t xml:space="preserve"> that we are ordering today, </w:t>
      </w:r>
      <w:r w:rsidR="00AF3A49" w:rsidRPr="00DC30DD">
        <w:rPr>
          <w:rFonts w:cs="Times New (W1)"/>
          <w:sz w:val="26"/>
          <w:szCs w:val="26"/>
        </w:rPr>
        <w:t xml:space="preserve">we see merit in PTA/CTL’s argument that RLECs should be given an opportunity to increase local rates, subject to Commission approval, so as </w:t>
      </w:r>
      <w:r w:rsidR="003A1C51" w:rsidRPr="00DC30DD">
        <w:rPr>
          <w:rFonts w:cs="Times New (W1)"/>
          <w:sz w:val="26"/>
          <w:szCs w:val="26"/>
        </w:rPr>
        <w:t xml:space="preserve">to </w:t>
      </w:r>
      <w:r w:rsidR="00AF3A49" w:rsidRPr="00DC30DD">
        <w:rPr>
          <w:rFonts w:cs="Times New (W1)"/>
          <w:sz w:val="26"/>
          <w:szCs w:val="26"/>
        </w:rPr>
        <w:t xml:space="preserve">derive maximum support from the </w:t>
      </w:r>
      <w:r w:rsidR="003A1C51" w:rsidRPr="00DC30DD">
        <w:rPr>
          <w:rFonts w:cs="Times New (W1)"/>
          <w:sz w:val="26"/>
          <w:szCs w:val="26"/>
        </w:rPr>
        <w:t xml:space="preserve">federal funding mechanisms.  We </w:t>
      </w:r>
      <w:r w:rsidR="00AF3A49" w:rsidRPr="00DC30DD">
        <w:rPr>
          <w:rFonts w:cs="Times New (W1)"/>
          <w:sz w:val="26"/>
          <w:szCs w:val="26"/>
        </w:rPr>
        <w:t>note that</w:t>
      </w:r>
      <w:r w:rsidR="003A1C51" w:rsidRPr="00DC30DD">
        <w:rPr>
          <w:rFonts w:cs="Times New (W1)"/>
          <w:sz w:val="26"/>
          <w:szCs w:val="26"/>
        </w:rPr>
        <w:t>,</w:t>
      </w:r>
      <w:r w:rsidR="00AF3A49" w:rsidRPr="00DC30DD">
        <w:rPr>
          <w:rFonts w:cs="Times New (W1)"/>
          <w:sz w:val="26"/>
          <w:szCs w:val="26"/>
        </w:rPr>
        <w:t xml:space="preserve"> prior to the </w:t>
      </w:r>
      <w:r w:rsidR="00AF3A49" w:rsidRPr="00DC30DD">
        <w:rPr>
          <w:rFonts w:cs="Times New (W1)"/>
          <w:i/>
          <w:sz w:val="26"/>
          <w:szCs w:val="26"/>
        </w:rPr>
        <w:t>July 2011 Order</w:t>
      </w:r>
      <w:r w:rsidR="003A1C51" w:rsidRPr="00DC30DD">
        <w:rPr>
          <w:rFonts w:cs="Times New (W1)"/>
          <w:sz w:val="26"/>
          <w:szCs w:val="26"/>
        </w:rPr>
        <w:t>,</w:t>
      </w:r>
      <w:r w:rsidR="00AF3A49" w:rsidRPr="00DC30DD">
        <w:rPr>
          <w:rFonts w:cs="Times New (W1)"/>
          <w:sz w:val="26"/>
          <w:szCs w:val="26"/>
        </w:rPr>
        <w:t xml:space="preserve"> we had not increased the rate caps since 2003.  W</w:t>
      </w:r>
      <w:r w:rsidR="00EC2EDA" w:rsidRPr="00DC30DD">
        <w:rPr>
          <w:rFonts w:cs="Times New (W1)"/>
          <w:sz w:val="26"/>
          <w:szCs w:val="26"/>
        </w:rPr>
        <w:t xml:space="preserve">e </w:t>
      </w:r>
      <w:r w:rsidR="0034686E" w:rsidRPr="00DC30DD">
        <w:rPr>
          <w:rFonts w:cs="Times New (W1)"/>
          <w:sz w:val="26"/>
          <w:szCs w:val="26"/>
        </w:rPr>
        <w:t xml:space="preserve">also </w:t>
      </w:r>
      <w:r w:rsidR="00EC2EDA" w:rsidRPr="00DC30DD">
        <w:rPr>
          <w:rFonts w:cs="Times New (W1)"/>
          <w:sz w:val="26"/>
          <w:szCs w:val="26"/>
        </w:rPr>
        <w:t xml:space="preserve">see merit </w:t>
      </w:r>
      <w:r w:rsidR="00594900" w:rsidRPr="00DC30DD">
        <w:rPr>
          <w:rFonts w:cs="Times New (W1)"/>
          <w:sz w:val="26"/>
          <w:szCs w:val="26"/>
        </w:rPr>
        <w:t>in</w:t>
      </w:r>
      <w:r w:rsidR="00EC2EDA" w:rsidRPr="00DC30DD">
        <w:rPr>
          <w:rFonts w:cs="Times New (W1)"/>
          <w:sz w:val="26"/>
          <w:szCs w:val="26"/>
        </w:rPr>
        <w:t xml:space="preserve"> the OCA’s suggestion to harmonize the </w:t>
      </w:r>
      <w:r w:rsidR="00AF3A49" w:rsidRPr="00DC30DD">
        <w:rPr>
          <w:rFonts w:cs="Times New (W1)"/>
          <w:sz w:val="26"/>
          <w:szCs w:val="26"/>
        </w:rPr>
        <w:t>residential benchmark</w:t>
      </w:r>
      <w:r w:rsidR="00EC2EDA" w:rsidRPr="00DC30DD">
        <w:rPr>
          <w:rFonts w:cs="Times New (W1)"/>
          <w:sz w:val="26"/>
          <w:szCs w:val="26"/>
        </w:rPr>
        <w:t xml:space="preserve"> in Pennsylvania with the FCC’</w:t>
      </w:r>
      <w:r w:rsidR="00AF3A49" w:rsidRPr="00DC30DD">
        <w:rPr>
          <w:rFonts w:cs="Times New (W1)"/>
          <w:sz w:val="26"/>
          <w:szCs w:val="26"/>
        </w:rPr>
        <w:t>s rate ceiling</w:t>
      </w:r>
      <w:r w:rsidR="00EC2EDA" w:rsidRPr="00DC30DD">
        <w:rPr>
          <w:rFonts w:cs="Times New (W1)"/>
          <w:sz w:val="26"/>
          <w:szCs w:val="26"/>
        </w:rPr>
        <w:t xml:space="preserve">.  Accordingly, </w:t>
      </w:r>
      <w:r w:rsidR="007D3EFA" w:rsidRPr="00DC30DD">
        <w:rPr>
          <w:rFonts w:cs="Times New (W1)"/>
          <w:sz w:val="26"/>
          <w:szCs w:val="26"/>
        </w:rPr>
        <w:t xml:space="preserve">rather than revert to the rate caps in effect prior to the issuance of the </w:t>
      </w:r>
      <w:r w:rsidR="007D3EFA" w:rsidRPr="00DC30DD">
        <w:rPr>
          <w:rFonts w:cs="Times New (W1)"/>
          <w:i/>
          <w:sz w:val="26"/>
          <w:szCs w:val="26"/>
        </w:rPr>
        <w:t>July 2011 Order</w:t>
      </w:r>
      <w:r w:rsidR="007D3EFA" w:rsidRPr="00DC30DD">
        <w:rPr>
          <w:rFonts w:cs="Times New (W1)"/>
          <w:sz w:val="26"/>
          <w:szCs w:val="26"/>
        </w:rPr>
        <w:t xml:space="preserve">, </w:t>
      </w:r>
      <w:r w:rsidR="009E4C62" w:rsidRPr="00DC30DD">
        <w:rPr>
          <w:rFonts w:cs="Times New (W1)"/>
          <w:sz w:val="26"/>
          <w:szCs w:val="26"/>
        </w:rPr>
        <w:t xml:space="preserve">we </w:t>
      </w:r>
      <w:r w:rsidR="0034686E" w:rsidRPr="00DC30DD">
        <w:rPr>
          <w:rFonts w:cs="Times New (W1)"/>
          <w:sz w:val="26"/>
          <w:szCs w:val="26"/>
        </w:rPr>
        <w:t xml:space="preserve">simply </w:t>
      </w:r>
      <w:r w:rsidR="00EC2EDA" w:rsidRPr="00DC30DD">
        <w:rPr>
          <w:rFonts w:cs="Times New (W1)"/>
          <w:sz w:val="26"/>
          <w:szCs w:val="26"/>
        </w:rPr>
        <w:t>will revise</w:t>
      </w:r>
      <w:r w:rsidR="009E4C62" w:rsidRPr="00DC30DD">
        <w:rPr>
          <w:rFonts w:cs="Times New (W1)"/>
          <w:sz w:val="26"/>
          <w:szCs w:val="26"/>
        </w:rPr>
        <w:t xml:space="preserve"> the portion of our </w:t>
      </w:r>
      <w:r w:rsidR="009E4C62" w:rsidRPr="00DC30DD">
        <w:rPr>
          <w:rFonts w:cs="Times New (W1)"/>
          <w:i/>
          <w:sz w:val="26"/>
          <w:szCs w:val="26"/>
        </w:rPr>
        <w:t>July 2011 Order</w:t>
      </w:r>
      <w:r w:rsidR="009E4C62" w:rsidRPr="00DC30DD">
        <w:rPr>
          <w:rFonts w:cs="Times New (W1)"/>
          <w:sz w:val="26"/>
          <w:szCs w:val="26"/>
        </w:rPr>
        <w:t xml:space="preserve"> that replaced the </w:t>
      </w:r>
      <w:r w:rsidR="0034686E" w:rsidRPr="00DC30DD">
        <w:rPr>
          <w:rFonts w:cs="Times New (W1)"/>
          <w:sz w:val="26"/>
          <w:szCs w:val="26"/>
        </w:rPr>
        <w:t>residential rate cap</w:t>
      </w:r>
      <w:r w:rsidR="009E4C62" w:rsidRPr="00DC30DD">
        <w:rPr>
          <w:rFonts w:cs="Times New (W1)"/>
          <w:sz w:val="26"/>
          <w:szCs w:val="26"/>
        </w:rPr>
        <w:t xml:space="preserve"> with</w:t>
      </w:r>
      <w:r w:rsidR="00EC2EDA" w:rsidRPr="00DC30DD">
        <w:rPr>
          <w:rFonts w:cs="Times New (W1)"/>
          <w:sz w:val="26"/>
          <w:szCs w:val="26"/>
        </w:rPr>
        <w:t xml:space="preserve"> </w:t>
      </w:r>
      <w:r w:rsidR="00625D1B" w:rsidRPr="00DC30DD">
        <w:rPr>
          <w:rFonts w:cs="Times New (W1)"/>
          <w:sz w:val="26"/>
          <w:szCs w:val="26"/>
        </w:rPr>
        <w:t xml:space="preserve">a </w:t>
      </w:r>
      <w:r w:rsidR="0034686E" w:rsidRPr="00DC30DD">
        <w:rPr>
          <w:rFonts w:cs="Times New (W1)"/>
          <w:sz w:val="26"/>
          <w:szCs w:val="26"/>
        </w:rPr>
        <w:t>benchmark rate of $23</w:t>
      </w:r>
      <w:r w:rsidR="003A1C51" w:rsidRPr="00DC30DD">
        <w:rPr>
          <w:rFonts w:cs="Times New (W1)"/>
          <w:sz w:val="26"/>
          <w:szCs w:val="26"/>
        </w:rPr>
        <w:t xml:space="preserve"> (or $32 on a total bill basis that includes the federal SLC, any applicable touchtone charge,</w:t>
      </w:r>
      <w:r w:rsidR="00292684" w:rsidRPr="00DC30DD">
        <w:rPr>
          <w:rStyle w:val="FootnoteReference"/>
          <w:rFonts w:cs="Times New (W1)"/>
          <w:sz w:val="26"/>
          <w:szCs w:val="26"/>
        </w:rPr>
        <w:footnoteReference w:id="23"/>
      </w:r>
      <w:r w:rsidR="003A1C51" w:rsidRPr="00DC30DD">
        <w:rPr>
          <w:rFonts w:cs="Times New (W1)"/>
          <w:sz w:val="26"/>
          <w:szCs w:val="26"/>
        </w:rPr>
        <w:t xml:space="preserve"> E-911 fees and the TRS surcharge)</w:t>
      </w:r>
      <w:r w:rsidR="00EC2EDA" w:rsidRPr="00DC30DD">
        <w:rPr>
          <w:rFonts w:cs="Times New (W1)"/>
          <w:sz w:val="26"/>
          <w:szCs w:val="26"/>
        </w:rPr>
        <w:t xml:space="preserve">.  Specifically, </w:t>
      </w:r>
      <w:r w:rsidR="0084547F" w:rsidRPr="00DC30DD">
        <w:rPr>
          <w:rFonts w:cs="Times New (W1)"/>
          <w:sz w:val="26"/>
          <w:szCs w:val="26"/>
        </w:rPr>
        <w:t xml:space="preserve">for ease of administration </w:t>
      </w:r>
      <w:r w:rsidR="00EC2EDA" w:rsidRPr="00DC30DD">
        <w:rPr>
          <w:rFonts w:cs="Times New (W1)"/>
          <w:sz w:val="26"/>
          <w:szCs w:val="26"/>
        </w:rPr>
        <w:t xml:space="preserve">we will revise the residential benchmark </w:t>
      </w:r>
      <w:r w:rsidR="003A1C51" w:rsidRPr="00DC30DD">
        <w:rPr>
          <w:rFonts w:cs="Times New (W1)"/>
          <w:sz w:val="26"/>
          <w:szCs w:val="26"/>
        </w:rPr>
        <w:t xml:space="preserve">so that it </w:t>
      </w:r>
      <w:r w:rsidR="005356D0" w:rsidRPr="00DC30DD">
        <w:rPr>
          <w:rFonts w:cs="Times New (W1)"/>
          <w:sz w:val="26"/>
          <w:szCs w:val="26"/>
        </w:rPr>
        <w:t xml:space="preserve">(1) </w:t>
      </w:r>
      <w:r w:rsidR="003A1C51" w:rsidRPr="00DC30DD">
        <w:rPr>
          <w:rFonts w:cs="Times New (W1)"/>
          <w:sz w:val="26"/>
          <w:szCs w:val="26"/>
        </w:rPr>
        <w:t xml:space="preserve">will be the same as </w:t>
      </w:r>
      <w:r w:rsidR="00EC2EDA" w:rsidRPr="00DC30DD">
        <w:rPr>
          <w:rFonts w:cs="Times New (W1)"/>
          <w:sz w:val="26"/>
          <w:szCs w:val="26"/>
        </w:rPr>
        <w:t xml:space="preserve">the FCC’s Residential Rate Ceiling </w:t>
      </w:r>
      <w:r w:rsidR="003A1C51" w:rsidRPr="00DC30DD">
        <w:rPr>
          <w:rFonts w:cs="Times New (W1)"/>
          <w:sz w:val="26"/>
          <w:szCs w:val="26"/>
        </w:rPr>
        <w:t>of $30</w:t>
      </w:r>
      <w:r w:rsidR="0084547F" w:rsidRPr="00DC30DD">
        <w:rPr>
          <w:rFonts w:cs="Times New (W1)"/>
          <w:sz w:val="26"/>
          <w:szCs w:val="26"/>
        </w:rPr>
        <w:t xml:space="preserve">, and </w:t>
      </w:r>
      <w:r w:rsidR="005356D0" w:rsidRPr="00DC30DD">
        <w:rPr>
          <w:rFonts w:cs="Times New (W1)"/>
          <w:sz w:val="26"/>
          <w:szCs w:val="26"/>
        </w:rPr>
        <w:t xml:space="preserve">(2) </w:t>
      </w:r>
      <w:r w:rsidR="0084547F" w:rsidRPr="00DC30DD">
        <w:rPr>
          <w:rFonts w:cs="Times New (W1)"/>
          <w:sz w:val="26"/>
          <w:szCs w:val="26"/>
        </w:rPr>
        <w:t>will be</w:t>
      </w:r>
      <w:r w:rsidR="003A1C51" w:rsidRPr="00DC30DD">
        <w:rPr>
          <w:rFonts w:cs="Times New (W1)"/>
          <w:sz w:val="26"/>
          <w:szCs w:val="26"/>
        </w:rPr>
        <w:t xml:space="preserve"> </w:t>
      </w:r>
      <w:r w:rsidR="00EC2EDA" w:rsidRPr="00DC30DD">
        <w:rPr>
          <w:rFonts w:cs="Times New (W1)"/>
          <w:sz w:val="26"/>
          <w:szCs w:val="26"/>
        </w:rPr>
        <w:t>calculated on the same basis.</w:t>
      </w:r>
      <w:r w:rsidR="0084547F" w:rsidRPr="00DC30DD">
        <w:rPr>
          <w:rStyle w:val="FootnoteReference"/>
          <w:rFonts w:cs="Times New (W1)"/>
          <w:sz w:val="26"/>
          <w:szCs w:val="26"/>
        </w:rPr>
        <w:footnoteReference w:id="24"/>
      </w:r>
      <w:r w:rsidR="00EC2EDA" w:rsidRPr="00DC30DD">
        <w:rPr>
          <w:rFonts w:cs="Times New (W1)"/>
          <w:sz w:val="26"/>
          <w:szCs w:val="26"/>
        </w:rPr>
        <w:t xml:space="preserve">  Finally, although we are matching the current Residential Rate Ceiling established by the </w:t>
      </w:r>
      <w:r w:rsidR="00EC2EDA" w:rsidRPr="00DC30DD">
        <w:rPr>
          <w:rFonts w:cs="Times New (W1)"/>
          <w:i/>
          <w:sz w:val="26"/>
          <w:szCs w:val="26"/>
        </w:rPr>
        <w:t>FCC Order</w:t>
      </w:r>
      <w:r w:rsidR="00EC2EDA" w:rsidRPr="00DC30DD">
        <w:rPr>
          <w:rFonts w:cs="Times New (W1)"/>
          <w:sz w:val="26"/>
          <w:szCs w:val="26"/>
        </w:rPr>
        <w:t xml:space="preserve">, we clarify that we do not intend to </w:t>
      </w:r>
      <w:r w:rsidR="007D3EFA" w:rsidRPr="00DC30DD">
        <w:rPr>
          <w:rFonts w:cs="Times New (W1)"/>
          <w:sz w:val="26"/>
          <w:szCs w:val="26"/>
        </w:rPr>
        <w:t xml:space="preserve">establish an automatic adjustment mechanism </w:t>
      </w:r>
      <w:r w:rsidR="0034686E" w:rsidRPr="00DC30DD">
        <w:rPr>
          <w:rFonts w:cs="Times New (W1)"/>
          <w:sz w:val="26"/>
          <w:szCs w:val="26"/>
        </w:rPr>
        <w:t xml:space="preserve">to the benchmark </w:t>
      </w:r>
    </w:p>
    <w:p w:rsidR="00614003" w:rsidRPr="00DC30DD" w:rsidRDefault="007D3EFA" w:rsidP="004A209F">
      <w:pPr>
        <w:spacing w:line="360" w:lineRule="auto"/>
        <w:rPr>
          <w:rFonts w:cs="Times New (W1)"/>
          <w:sz w:val="26"/>
          <w:szCs w:val="26"/>
        </w:rPr>
      </w:pPr>
      <w:r w:rsidRPr="00DC30DD">
        <w:rPr>
          <w:rFonts w:cs="Times New (W1)"/>
          <w:sz w:val="26"/>
          <w:szCs w:val="26"/>
        </w:rPr>
        <w:lastRenderedPageBreak/>
        <w:t>that would match any future increases to the FCC’s Residential Rate Ceiling without further review and approval by this Commission.</w:t>
      </w:r>
    </w:p>
    <w:p w:rsidR="00D6162F" w:rsidRPr="00DC30DD" w:rsidRDefault="00D6162F" w:rsidP="00210B4D">
      <w:pPr>
        <w:spacing w:line="360" w:lineRule="auto"/>
        <w:ind w:firstLine="720"/>
        <w:rPr>
          <w:rFonts w:cs="Times New (W1)"/>
          <w:sz w:val="26"/>
          <w:szCs w:val="26"/>
        </w:rPr>
      </w:pPr>
    </w:p>
    <w:p w:rsidR="00D6162F" w:rsidRPr="00DC30DD" w:rsidRDefault="00D6162F" w:rsidP="00210B4D">
      <w:pPr>
        <w:spacing w:line="360" w:lineRule="auto"/>
        <w:ind w:firstLine="720"/>
        <w:rPr>
          <w:rFonts w:cs="Times New (W1)"/>
          <w:sz w:val="26"/>
          <w:szCs w:val="26"/>
        </w:rPr>
      </w:pPr>
      <w:r w:rsidRPr="00DC30DD">
        <w:rPr>
          <w:rFonts w:cs="Times New (W1)"/>
          <w:sz w:val="26"/>
          <w:szCs w:val="26"/>
        </w:rPr>
        <w:tab/>
        <w:t xml:space="preserve">Although we recognize that the </w:t>
      </w:r>
      <w:r w:rsidRPr="00DC30DD">
        <w:rPr>
          <w:rFonts w:cs="Times New (W1)"/>
          <w:i/>
          <w:sz w:val="26"/>
          <w:szCs w:val="26"/>
        </w:rPr>
        <w:t>FCC Order</w:t>
      </w:r>
      <w:r w:rsidRPr="00DC30DD">
        <w:rPr>
          <w:rFonts w:cs="Times New (W1)"/>
          <w:sz w:val="26"/>
          <w:szCs w:val="26"/>
        </w:rPr>
        <w:t xml:space="preserve"> has or will have effects on the retail local exchan</w:t>
      </w:r>
      <w:r w:rsidR="00F9105D" w:rsidRPr="00DC30DD">
        <w:rPr>
          <w:rFonts w:cs="Times New (W1)"/>
          <w:sz w:val="26"/>
          <w:szCs w:val="26"/>
        </w:rPr>
        <w:t>ge rates of the affected RLECs –</w:t>
      </w:r>
      <w:r w:rsidRPr="00DC30DD">
        <w:rPr>
          <w:rFonts w:cs="Times New (W1)"/>
          <w:sz w:val="26"/>
          <w:szCs w:val="26"/>
        </w:rPr>
        <w:t xml:space="preserve"> where such effects may go beyond the federally imposed monthly access recovery charge (ARC) and the associated federal eligible recovery mechanism of reduced intrastate and interstate switched carrier access </w:t>
      </w:r>
      <w:r w:rsidR="00795D8C" w:rsidRPr="00DC30DD">
        <w:rPr>
          <w:rFonts w:cs="Times New (W1)"/>
          <w:sz w:val="26"/>
          <w:szCs w:val="26"/>
        </w:rPr>
        <w:t xml:space="preserve">revenues </w:t>
      </w:r>
      <w:r w:rsidR="00F9105D" w:rsidRPr="00DC30DD">
        <w:rPr>
          <w:rFonts w:cs="Times New (W1)"/>
          <w:sz w:val="26"/>
          <w:szCs w:val="26"/>
        </w:rPr>
        <w:t>–</w:t>
      </w:r>
      <w:r w:rsidRPr="00DC30DD">
        <w:rPr>
          <w:rFonts w:cs="Times New (W1)"/>
          <w:sz w:val="26"/>
          <w:szCs w:val="26"/>
        </w:rPr>
        <w:t xml:space="preserve"> the matter of our jurisdiction over such rates will continue to be primarily addressed by this Commission under applicable Pennsylvania law.</w:t>
      </w:r>
    </w:p>
    <w:p w:rsidR="00F9105D" w:rsidRPr="00DC30DD" w:rsidRDefault="00F9105D" w:rsidP="004521FB">
      <w:pPr>
        <w:spacing w:after="120" w:line="360" w:lineRule="auto"/>
        <w:ind w:firstLine="720"/>
        <w:rPr>
          <w:rFonts w:cs="Times New (W1)"/>
          <w:bCs/>
          <w:sz w:val="26"/>
          <w:szCs w:val="26"/>
        </w:rPr>
      </w:pPr>
    </w:p>
    <w:p w:rsidR="004521FB" w:rsidRPr="00DC30DD" w:rsidRDefault="00614003" w:rsidP="00FE3AA2">
      <w:pPr>
        <w:spacing w:line="360" w:lineRule="auto"/>
        <w:ind w:firstLine="720"/>
        <w:rPr>
          <w:rFonts w:cs="Times New (W1)"/>
          <w:sz w:val="26"/>
          <w:szCs w:val="26"/>
        </w:rPr>
      </w:pPr>
      <w:r w:rsidRPr="00DC30DD">
        <w:rPr>
          <w:rFonts w:cs="Times New (W1)"/>
          <w:bCs/>
          <w:sz w:val="26"/>
          <w:szCs w:val="26"/>
        </w:rPr>
        <w:tab/>
        <w:t xml:space="preserve">With regard to the issue of whether the FCC’s directives constitute an exogenous event under Chapter 30 Plans, we </w:t>
      </w:r>
      <w:r w:rsidR="004521FB" w:rsidRPr="00DC30DD">
        <w:rPr>
          <w:rFonts w:cs="Times New (W1)"/>
          <w:bCs/>
          <w:sz w:val="26"/>
          <w:szCs w:val="26"/>
        </w:rPr>
        <w:t xml:space="preserve">conclude that the </w:t>
      </w:r>
      <w:r w:rsidR="00A061BD" w:rsidRPr="00DC30DD">
        <w:rPr>
          <w:rFonts w:cs="Times New (W1)"/>
          <w:bCs/>
          <w:i/>
          <w:sz w:val="26"/>
          <w:szCs w:val="26"/>
        </w:rPr>
        <w:t>FCC Order</w:t>
      </w:r>
      <w:r w:rsidR="00A061BD" w:rsidRPr="00DC30DD">
        <w:rPr>
          <w:rFonts w:cs="Times New (W1)"/>
          <w:bCs/>
          <w:sz w:val="26"/>
          <w:szCs w:val="26"/>
        </w:rPr>
        <w:t xml:space="preserve"> constitutes an exogenous event under a typical RLEC Chapter 30 Plan, such that </w:t>
      </w:r>
      <w:r w:rsidR="004521FB" w:rsidRPr="00DC30DD">
        <w:rPr>
          <w:rFonts w:cs="Times New (W1)"/>
          <w:bCs/>
          <w:sz w:val="26"/>
          <w:szCs w:val="26"/>
        </w:rPr>
        <w:t>resulting revenue reductions</w:t>
      </w:r>
      <w:r w:rsidR="00A061BD" w:rsidRPr="00DC30DD">
        <w:rPr>
          <w:rFonts w:cs="Times New (W1)"/>
          <w:bCs/>
          <w:sz w:val="26"/>
          <w:szCs w:val="26"/>
        </w:rPr>
        <w:t>,</w:t>
      </w:r>
      <w:r w:rsidR="004521FB" w:rsidRPr="00DC30DD">
        <w:rPr>
          <w:rFonts w:cs="Times New (W1)"/>
          <w:bCs/>
          <w:sz w:val="26"/>
          <w:szCs w:val="26"/>
        </w:rPr>
        <w:t xml:space="preserve"> </w:t>
      </w:r>
      <w:r w:rsidR="00A061BD" w:rsidRPr="00DC30DD">
        <w:rPr>
          <w:rFonts w:cs="Times New (W1)"/>
          <w:bCs/>
          <w:sz w:val="26"/>
          <w:szCs w:val="26"/>
        </w:rPr>
        <w:t>which</w:t>
      </w:r>
      <w:r w:rsidR="004521FB" w:rsidRPr="00DC30DD">
        <w:rPr>
          <w:rFonts w:cs="Times New (W1)"/>
          <w:bCs/>
          <w:sz w:val="26"/>
          <w:szCs w:val="26"/>
        </w:rPr>
        <w:t xml:space="preserve"> are not otherwise recovered through the FCC’s revenue recovery</w:t>
      </w:r>
      <w:r w:rsidR="00A061BD" w:rsidRPr="00DC30DD">
        <w:rPr>
          <w:rFonts w:cs="Times New (W1)"/>
          <w:bCs/>
          <w:sz w:val="26"/>
          <w:szCs w:val="26"/>
        </w:rPr>
        <w:t xml:space="preserve"> mechanis</w:t>
      </w:r>
      <w:r w:rsidR="004521FB" w:rsidRPr="00DC30DD">
        <w:rPr>
          <w:rFonts w:cs="Times New (W1)"/>
          <w:bCs/>
          <w:sz w:val="26"/>
          <w:szCs w:val="26"/>
        </w:rPr>
        <w:t>ms</w:t>
      </w:r>
      <w:r w:rsidR="00A061BD" w:rsidRPr="00DC30DD">
        <w:rPr>
          <w:rFonts w:cs="Times New (W1)"/>
          <w:bCs/>
          <w:sz w:val="26"/>
          <w:szCs w:val="26"/>
        </w:rPr>
        <w:t xml:space="preserve">, </w:t>
      </w:r>
      <w:r w:rsidR="003B5CB0">
        <w:rPr>
          <w:rFonts w:cs="Times New (W1)"/>
          <w:bCs/>
          <w:sz w:val="26"/>
          <w:szCs w:val="26"/>
        </w:rPr>
        <w:t xml:space="preserve">may be considered </w:t>
      </w:r>
      <w:r w:rsidR="00A061BD" w:rsidRPr="00DC30DD">
        <w:rPr>
          <w:rFonts w:cs="Times New (W1)"/>
          <w:bCs/>
          <w:sz w:val="26"/>
          <w:szCs w:val="26"/>
        </w:rPr>
        <w:t xml:space="preserve"> for a special revenue adjustment</w:t>
      </w:r>
      <w:r w:rsidR="003B5CB0">
        <w:rPr>
          <w:rFonts w:cs="Times New (W1)"/>
          <w:bCs/>
          <w:sz w:val="26"/>
          <w:szCs w:val="26"/>
        </w:rPr>
        <w:t xml:space="preserve"> as discussed herein</w:t>
      </w:r>
      <w:r w:rsidR="004521FB" w:rsidRPr="00DC30DD">
        <w:rPr>
          <w:rFonts w:cs="Times New (W1)"/>
          <w:bCs/>
          <w:sz w:val="26"/>
          <w:szCs w:val="26"/>
        </w:rPr>
        <w:t>.</w:t>
      </w:r>
      <w:r w:rsidR="004521FB" w:rsidRPr="00DC30DD">
        <w:rPr>
          <w:rFonts w:cs="Times New (W1)"/>
          <w:sz w:val="26"/>
          <w:szCs w:val="26"/>
        </w:rPr>
        <w:t xml:space="preserve">  While there are differences among the Chapter 30 Plans filed by the R</w:t>
      </w:r>
      <w:r w:rsidR="0054636F" w:rsidRPr="00DC30DD">
        <w:rPr>
          <w:rFonts w:cs="Times New (W1)"/>
          <w:sz w:val="26"/>
          <w:szCs w:val="26"/>
        </w:rPr>
        <w:t xml:space="preserve">LECs, the following language </w:t>
      </w:r>
      <w:r w:rsidR="004521FB" w:rsidRPr="00DC30DD">
        <w:rPr>
          <w:rFonts w:cs="Times New (W1)"/>
          <w:sz w:val="26"/>
          <w:szCs w:val="26"/>
        </w:rPr>
        <w:t xml:space="preserve">generally </w:t>
      </w:r>
      <w:r w:rsidR="0054636F" w:rsidRPr="00DC30DD">
        <w:rPr>
          <w:rFonts w:cs="Times New (W1)"/>
          <w:sz w:val="26"/>
          <w:szCs w:val="26"/>
        </w:rPr>
        <w:t xml:space="preserve">is </w:t>
      </w:r>
      <w:r w:rsidR="004521FB" w:rsidRPr="00DC30DD">
        <w:rPr>
          <w:rFonts w:cs="Times New (W1)"/>
          <w:sz w:val="26"/>
          <w:szCs w:val="26"/>
        </w:rPr>
        <w:t>representative of the exogenous event clauses found within t</w:t>
      </w:r>
      <w:r w:rsidR="0054636F" w:rsidRPr="00DC30DD">
        <w:rPr>
          <w:rFonts w:cs="Times New (W1)"/>
          <w:sz w:val="26"/>
          <w:szCs w:val="26"/>
        </w:rPr>
        <w:t>hese P</w:t>
      </w:r>
      <w:r w:rsidR="004521FB" w:rsidRPr="00DC30DD">
        <w:rPr>
          <w:rFonts w:cs="Times New (W1)"/>
          <w:sz w:val="26"/>
          <w:szCs w:val="26"/>
        </w:rPr>
        <w:t>lans</w:t>
      </w:r>
      <w:r w:rsidR="004521FB" w:rsidRPr="00DC30DD">
        <w:rPr>
          <w:rStyle w:val="FootnoteReference"/>
          <w:sz w:val="26"/>
          <w:szCs w:val="26"/>
        </w:rPr>
        <w:footnoteReference w:id="25"/>
      </w:r>
      <w:r w:rsidR="00DE6EC8">
        <w:rPr>
          <w:rFonts w:cs="Times New (W1)"/>
          <w:sz w:val="26"/>
          <w:szCs w:val="26"/>
        </w:rPr>
        <w:t>:</w:t>
      </w:r>
    </w:p>
    <w:p w:rsidR="00F9105D" w:rsidRPr="00DC30DD" w:rsidRDefault="00F9105D" w:rsidP="00DC30DD">
      <w:pPr>
        <w:spacing w:line="360" w:lineRule="auto"/>
        <w:rPr>
          <w:rFonts w:cs="Times New (W1)"/>
          <w:sz w:val="26"/>
          <w:szCs w:val="26"/>
        </w:rPr>
      </w:pPr>
    </w:p>
    <w:p w:rsidR="004521FB" w:rsidRPr="00DC30DD" w:rsidRDefault="004521FB" w:rsidP="00DC30DD">
      <w:pPr>
        <w:ind w:left="1440" w:right="1440"/>
        <w:rPr>
          <w:sz w:val="26"/>
          <w:szCs w:val="26"/>
        </w:rPr>
      </w:pPr>
      <w:r w:rsidRPr="00DC30DD">
        <w:rPr>
          <w:sz w:val="26"/>
          <w:szCs w:val="26"/>
        </w:rPr>
        <w:t>Except as otherwise noted, any changes or events within the Company’s control are excluded as exogenous events.  Notwithstanding any other limitation spec</w:t>
      </w:r>
      <w:r w:rsidR="0054636F" w:rsidRPr="00DC30DD">
        <w:rPr>
          <w:sz w:val="26"/>
          <w:szCs w:val="26"/>
        </w:rPr>
        <w:t>ified herein, the Company, OTS [</w:t>
      </w:r>
      <w:r w:rsidRPr="00DC30DD">
        <w:rPr>
          <w:sz w:val="26"/>
          <w:szCs w:val="26"/>
        </w:rPr>
        <w:t>Office of Trial Staff – currently the Bureau of Investiga</w:t>
      </w:r>
      <w:r w:rsidR="0054636F" w:rsidRPr="00DC30DD">
        <w:rPr>
          <w:sz w:val="26"/>
          <w:szCs w:val="26"/>
        </w:rPr>
        <w:t>tion and Enforcement], OCA [Office of Consumer Advocate], OSBA [</w:t>
      </w:r>
      <w:r w:rsidRPr="00DC30DD">
        <w:rPr>
          <w:sz w:val="26"/>
          <w:szCs w:val="26"/>
        </w:rPr>
        <w:t>Of</w:t>
      </w:r>
      <w:r w:rsidR="0054636F" w:rsidRPr="00DC30DD">
        <w:rPr>
          <w:sz w:val="26"/>
          <w:szCs w:val="26"/>
        </w:rPr>
        <w:t>fice of Small Business Advocate]</w:t>
      </w:r>
      <w:r w:rsidRPr="00DC30DD">
        <w:rPr>
          <w:sz w:val="26"/>
          <w:szCs w:val="26"/>
        </w:rPr>
        <w:t>, or other parties in interest may request the Commission to make special revenue adjustments beyond the scope of the PSI [price stability index] to recognize exogenous events (“Z”), including but not limited to the following: . . . subsequent regulatory and legislative changes (state &amp; federal) which affect revenues and/or costs, to the extent not captured in GDP-PI [gros</w:t>
      </w:r>
      <w:r w:rsidR="0054636F" w:rsidRPr="00DC30DD">
        <w:rPr>
          <w:sz w:val="26"/>
          <w:szCs w:val="26"/>
        </w:rPr>
        <w:t>s domestic product price index].</w:t>
      </w:r>
    </w:p>
    <w:p w:rsidR="0054636F" w:rsidRPr="00DC30DD" w:rsidRDefault="0054636F" w:rsidP="00DC30DD">
      <w:pPr>
        <w:spacing w:after="120"/>
        <w:ind w:left="1440" w:right="1440"/>
        <w:rPr>
          <w:sz w:val="26"/>
          <w:szCs w:val="26"/>
        </w:rPr>
      </w:pPr>
    </w:p>
    <w:p w:rsidR="00184FDE" w:rsidRPr="00DC30DD" w:rsidRDefault="004521FB" w:rsidP="00DC30DD">
      <w:pPr>
        <w:spacing w:line="360" w:lineRule="auto"/>
        <w:rPr>
          <w:rFonts w:cs="Times New (W1)"/>
          <w:sz w:val="26"/>
          <w:szCs w:val="26"/>
        </w:rPr>
      </w:pPr>
      <w:r w:rsidRPr="00DC30DD">
        <w:rPr>
          <w:rFonts w:cs="Times New (W1)"/>
          <w:sz w:val="26"/>
          <w:szCs w:val="26"/>
        </w:rPr>
        <w:tab/>
      </w:r>
      <w:r w:rsidR="0054636F" w:rsidRPr="00DC30DD">
        <w:rPr>
          <w:rFonts w:cs="Times New (W1)"/>
          <w:sz w:val="26"/>
          <w:szCs w:val="26"/>
        </w:rPr>
        <w:tab/>
      </w:r>
      <w:r w:rsidRPr="00DC30DD">
        <w:rPr>
          <w:rFonts w:cs="Times New (W1)"/>
          <w:sz w:val="26"/>
          <w:szCs w:val="26"/>
        </w:rPr>
        <w:t>S</w:t>
      </w:r>
      <w:r w:rsidR="0054636F" w:rsidRPr="00DC30DD">
        <w:rPr>
          <w:rFonts w:cs="Times New (W1)"/>
          <w:sz w:val="26"/>
          <w:szCs w:val="26"/>
        </w:rPr>
        <w:t>everal Parties to</w:t>
      </w:r>
      <w:r w:rsidRPr="00DC30DD">
        <w:rPr>
          <w:rFonts w:cs="Times New (W1)"/>
          <w:sz w:val="26"/>
          <w:szCs w:val="26"/>
        </w:rPr>
        <w:t xml:space="preserve"> this proceeding have indicated that exogenous event treatment is warranted for the access charge and intercarrier compensation changes that have been implemented by the FCC.  For example, in its April 19, 2012</w:t>
      </w:r>
      <w:r w:rsidR="0054636F" w:rsidRPr="00DC30DD">
        <w:rPr>
          <w:rFonts w:cs="Times New (W1)"/>
          <w:sz w:val="26"/>
          <w:szCs w:val="26"/>
        </w:rPr>
        <w:t>,</w:t>
      </w:r>
      <w:r w:rsidRPr="00DC30DD">
        <w:rPr>
          <w:rFonts w:cs="Times New (W1)"/>
          <w:sz w:val="26"/>
          <w:szCs w:val="26"/>
        </w:rPr>
        <w:t xml:space="preserve"> response to the</w:t>
      </w:r>
      <w:r w:rsidR="0054636F" w:rsidRPr="00DC30DD">
        <w:rPr>
          <w:rFonts w:cs="Times New (W1)"/>
          <w:sz w:val="26"/>
          <w:szCs w:val="26"/>
        </w:rPr>
        <w:t xml:space="preserve"> </w:t>
      </w:r>
      <w:r w:rsidRPr="00DC30DD">
        <w:rPr>
          <w:rFonts w:cs="Times New (W1)"/>
          <w:sz w:val="26"/>
          <w:szCs w:val="26"/>
        </w:rPr>
        <w:t>Updat</w:t>
      </w:r>
      <w:r w:rsidR="0054636F" w:rsidRPr="00DC30DD">
        <w:rPr>
          <w:rFonts w:cs="Times New (W1)"/>
          <w:sz w:val="26"/>
          <w:szCs w:val="26"/>
        </w:rPr>
        <w:t>ed Joint Petition and Updated Petition</w:t>
      </w:r>
      <w:r w:rsidRPr="00DC30DD">
        <w:rPr>
          <w:rFonts w:cs="Times New (W1)"/>
          <w:sz w:val="26"/>
          <w:szCs w:val="26"/>
        </w:rPr>
        <w:t xml:space="preserve">, the OCA recommends that the Commission require carriers to calculate and file any exogenous event revenue and costs impacts if and when any such </w:t>
      </w:r>
      <w:r w:rsidR="0054636F" w:rsidRPr="00DC30DD">
        <w:rPr>
          <w:rFonts w:cs="Times New (W1)"/>
          <w:sz w:val="26"/>
          <w:szCs w:val="26"/>
        </w:rPr>
        <w:t>exogenous event request</w:t>
      </w:r>
      <w:r w:rsidR="00184FDE" w:rsidRPr="00DC30DD">
        <w:rPr>
          <w:rFonts w:cs="Times New (W1)"/>
          <w:sz w:val="26"/>
          <w:szCs w:val="26"/>
        </w:rPr>
        <w:t xml:space="preserve"> is filed</w:t>
      </w:r>
      <w:r w:rsidRPr="00DC30DD">
        <w:rPr>
          <w:rFonts w:cs="Times New (W1)"/>
          <w:sz w:val="26"/>
          <w:szCs w:val="26"/>
        </w:rPr>
        <w:t>.</w:t>
      </w:r>
      <w:r w:rsidRPr="00DC30DD">
        <w:rPr>
          <w:rStyle w:val="FootnoteReference"/>
          <w:rFonts w:cs="Times New (W1)"/>
          <w:sz w:val="26"/>
          <w:szCs w:val="26"/>
        </w:rPr>
        <w:footnoteReference w:id="26"/>
      </w:r>
      <w:r w:rsidR="00184FDE" w:rsidRPr="00DC30DD">
        <w:rPr>
          <w:rFonts w:cs="Times New (W1)"/>
          <w:sz w:val="26"/>
          <w:szCs w:val="26"/>
        </w:rPr>
        <w:t xml:space="preserve">  Also, PTA/CTL argue</w:t>
      </w:r>
      <w:r w:rsidRPr="00DC30DD">
        <w:rPr>
          <w:rFonts w:cs="Times New (W1)"/>
          <w:sz w:val="26"/>
          <w:szCs w:val="26"/>
        </w:rPr>
        <w:t xml:space="preserve"> that the </w:t>
      </w:r>
      <w:r w:rsidR="00184FDE" w:rsidRPr="00DC30DD">
        <w:rPr>
          <w:rFonts w:cs="Times New (W1)"/>
          <w:i/>
          <w:sz w:val="26"/>
          <w:szCs w:val="26"/>
        </w:rPr>
        <w:t xml:space="preserve">FCC </w:t>
      </w:r>
      <w:r w:rsidRPr="00DC30DD">
        <w:rPr>
          <w:rFonts w:cs="Times New (W1)"/>
          <w:i/>
          <w:sz w:val="26"/>
          <w:szCs w:val="26"/>
        </w:rPr>
        <w:t>Order</w:t>
      </w:r>
      <w:r w:rsidRPr="00DC30DD">
        <w:rPr>
          <w:rFonts w:cs="Times New (W1)"/>
          <w:sz w:val="26"/>
          <w:szCs w:val="26"/>
        </w:rPr>
        <w:t xml:space="preserve"> targets “Eligible Recovery” based on a combination of certain revenues from interstate access, intrastate access, reciprocal compensation, and universal service </w:t>
      </w:r>
      <w:r w:rsidRPr="00DC30DD">
        <w:rPr>
          <w:rFonts w:cs="Times New (W1)"/>
          <w:sz w:val="26"/>
          <w:szCs w:val="26"/>
        </w:rPr>
        <w:lastRenderedPageBreak/>
        <w:t>s</w:t>
      </w:r>
      <w:r w:rsidR="00184FDE" w:rsidRPr="00DC30DD">
        <w:rPr>
          <w:rFonts w:cs="Times New (W1)"/>
          <w:sz w:val="26"/>
          <w:szCs w:val="26"/>
        </w:rPr>
        <w:t>upport.  As such, PTA/CTL state</w:t>
      </w:r>
      <w:r w:rsidRPr="00DC30DD">
        <w:rPr>
          <w:rFonts w:cs="Times New (W1)"/>
          <w:sz w:val="26"/>
          <w:szCs w:val="26"/>
        </w:rPr>
        <w:t xml:space="preserve"> </w:t>
      </w:r>
      <w:r w:rsidR="00184FDE" w:rsidRPr="00DC30DD">
        <w:rPr>
          <w:rFonts w:cs="Times New (W1)"/>
          <w:sz w:val="26"/>
          <w:szCs w:val="26"/>
        </w:rPr>
        <w:t xml:space="preserve">that </w:t>
      </w:r>
      <w:r w:rsidRPr="00DC30DD">
        <w:rPr>
          <w:rFonts w:cs="Times New (W1)"/>
          <w:sz w:val="26"/>
          <w:szCs w:val="26"/>
        </w:rPr>
        <w:t>this is a jurisdictional shift in cost recovery where interstate revenues actually change</w:t>
      </w:r>
      <w:r w:rsidR="00184FDE" w:rsidRPr="00DC30DD">
        <w:rPr>
          <w:rFonts w:cs="Times New (W1)"/>
          <w:sz w:val="26"/>
          <w:szCs w:val="26"/>
        </w:rPr>
        <w:t>, thus</w:t>
      </w:r>
      <w:r w:rsidRPr="00DC30DD">
        <w:rPr>
          <w:rFonts w:cs="Times New (W1)"/>
          <w:sz w:val="26"/>
          <w:szCs w:val="26"/>
        </w:rPr>
        <w:t xml:space="preserve"> constituting a qualified exogenous event.</w:t>
      </w:r>
      <w:r w:rsidR="00184FDE" w:rsidRPr="00DC30DD">
        <w:rPr>
          <w:rFonts w:cs="Times New (W1)"/>
          <w:sz w:val="26"/>
          <w:szCs w:val="26"/>
        </w:rPr>
        <w:t xml:space="preserve">  In addition, these P</w:t>
      </w:r>
      <w:r w:rsidRPr="00DC30DD">
        <w:rPr>
          <w:rFonts w:cs="Times New (W1)"/>
          <w:sz w:val="26"/>
          <w:szCs w:val="26"/>
        </w:rPr>
        <w:t xml:space="preserve">arties state that this </w:t>
      </w:r>
      <w:r w:rsidR="00184FDE" w:rsidRPr="00DC30DD">
        <w:rPr>
          <w:rFonts w:cs="Times New (W1)"/>
          <w:sz w:val="26"/>
          <w:szCs w:val="26"/>
        </w:rPr>
        <w:t xml:space="preserve">event, the </w:t>
      </w:r>
      <w:r w:rsidR="00184FDE" w:rsidRPr="00DC30DD">
        <w:rPr>
          <w:rFonts w:cs="Times New (W1)"/>
          <w:i/>
          <w:sz w:val="26"/>
          <w:szCs w:val="26"/>
        </w:rPr>
        <w:t xml:space="preserve">FCC </w:t>
      </w:r>
      <w:r w:rsidRPr="00DC30DD">
        <w:rPr>
          <w:rFonts w:cs="Times New (W1)"/>
          <w:i/>
          <w:sz w:val="26"/>
          <w:szCs w:val="26"/>
        </w:rPr>
        <w:t>Order</w:t>
      </w:r>
      <w:r w:rsidRPr="00DC30DD">
        <w:rPr>
          <w:rFonts w:cs="Times New (W1)"/>
          <w:sz w:val="26"/>
          <w:szCs w:val="26"/>
        </w:rPr>
        <w:t>, triggers the opportunity for Pennsylvania’s RLECs operating under Chapter 30 Plans to seek alternative recovery mechanisms for the Eligible Recovery revenue which is lost each year.</w:t>
      </w:r>
      <w:r w:rsidRPr="00DC30DD">
        <w:rPr>
          <w:rStyle w:val="FootnoteReference"/>
          <w:rFonts w:cs="Times New (W1)"/>
          <w:sz w:val="26"/>
          <w:szCs w:val="26"/>
        </w:rPr>
        <w:footnoteReference w:id="27"/>
      </w:r>
      <w:r w:rsidRPr="00DC30DD">
        <w:rPr>
          <w:rFonts w:cs="Times New (W1)"/>
          <w:sz w:val="26"/>
          <w:szCs w:val="26"/>
        </w:rPr>
        <w:t xml:space="preserve">  </w:t>
      </w:r>
    </w:p>
    <w:p w:rsidR="004521FB" w:rsidRPr="00DC30DD" w:rsidRDefault="004521FB" w:rsidP="004A209F">
      <w:pPr>
        <w:spacing w:line="360" w:lineRule="auto"/>
        <w:ind w:firstLine="720"/>
        <w:rPr>
          <w:rFonts w:cs="Times New (W1)"/>
          <w:sz w:val="26"/>
          <w:szCs w:val="26"/>
        </w:rPr>
      </w:pPr>
    </w:p>
    <w:p w:rsidR="00184FDE" w:rsidRPr="00DC30DD" w:rsidRDefault="00184FDE" w:rsidP="004A209F">
      <w:pPr>
        <w:spacing w:line="360" w:lineRule="auto"/>
        <w:ind w:firstLine="720"/>
        <w:rPr>
          <w:rFonts w:cs="Times New (W1)"/>
          <w:sz w:val="26"/>
          <w:szCs w:val="26"/>
        </w:rPr>
      </w:pPr>
      <w:r w:rsidRPr="00DC30DD">
        <w:rPr>
          <w:rFonts w:cs="Times New (W1)"/>
          <w:sz w:val="26"/>
          <w:szCs w:val="26"/>
        </w:rPr>
        <w:tab/>
      </w:r>
      <w:r w:rsidR="004521FB" w:rsidRPr="00DC30DD">
        <w:rPr>
          <w:rFonts w:cs="Times New (W1)"/>
          <w:sz w:val="26"/>
          <w:szCs w:val="26"/>
        </w:rPr>
        <w:t xml:space="preserve">Based upon the </w:t>
      </w:r>
      <w:r w:rsidRPr="00DC30DD">
        <w:rPr>
          <w:rFonts w:cs="Times New (W1)"/>
          <w:sz w:val="26"/>
          <w:szCs w:val="26"/>
        </w:rPr>
        <w:t xml:space="preserve">Updated Joint Petition, the Updated Petition, </w:t>
      </w:r>
      <w:r w:rsidR="004521FB" w:rsidRPr="00DC30DD">
        <w:rPr>
          <w:rFonts w:cs="Times New (W1)"/>
          <w:sz w:val="26"/>
          <w:szCs w:val="26"/>
        </w:rPr>
        <w:t xml:space="preserve">and the responses thereto </w:t>
      </w:r>
      <w:r w:rsidRPr="00DC30DD">
        <w:rPr>
          <w:rFonts w:cs="Times New (W1)"/>
          <w:sz w:val="26"/>
          <w:szCs w:val="26"/>
        </w:rPr>
        <w:t xml:space="preserve">that have been filed </w:t>
      </w:r>
      <w:r w:rsidR="004521FB" w:rsidRPr="00DC30DD">
        <w:rPr>
          <w:rFonts w:cs="Times New (W1)"/>
          <w:sz w:val="26"/>
          <w:szCs w:val="26"/>
        </w:rPr>
        <w:t>in this proceeding, we believe t</w:t>
      </w:r>
      <w:r w:rsidRPr="00DC30DD">
        <w:rPr>
          <w:rFonts w:cs="Times New (W1)"/>
          <w:sz w:val="26"/>
          <w:szCs w:val="26"/>
        </w:rPr>
        <w:t xml:space="preserve">hat the </w:t>
      </w:r>
      <w:r w:rsidRPr="00DC30DD">
        <w:rPr>
          <w:rFonts w:cs="Times New (W1)"/>
          <w:i/>
          <w:sz w:val="26"/>
          <w:szCs w:val="26"/>
        </w:rPr>
        <w:t xml:space="preserve">FCC </w:t>
      </w:r>
      <w:r w:rsidR="004521FB" w:rsidRPr="00DC30DD">
        <w:rPr>
          <w:rFonts w:cs="Times New (W1)"/>
          <w:i/>
          <w:sz w:val="26"/>
          <w:szCs w:val="26"/>
        </w:rPr>
        <w:t>Order</w:t>
      </w:r>
      <w:r w:rsidRPr="00DC30DD">
        <w:rPr>
          <w:rFonts w:cs="Times New (W1)"/>
          <w:sz w:val="26"/>
          <w:szCs w:val="26"/>
        </w:rPr>
        <w:t xml:space="preserve"> comprehensively changed</w:t>
      </w:r>
      <w:r w:rsidR="004521FB" w:rsidRPr="00DC30DD">
        <w:rPr>
          <w:rFonts w:cs="Times New (W1)"/>
          <w:sz w:val="26"/>
          <w:szCs w:val="26"/>
        </w:rPr>
        <w:t xml:space="preserve"> the intercarrier compensation structure for the nation’s telecommunications carriers</w:t>
      </w:r>
      <w:r w:rsidRPr="00DC30DD">
        <w:rPr>
          <w:rFonts w:cs="Times New (W1)"/>
          <w:sz w:val="26"/>
          <w:szCs w:val="26"/>
        </w:rPr>
        <w:t xml:space="preserve">, and that it </w:t>
      </w:r>
      <w:r w:rsidR="004521FB" w:rsidRPr="00DC30DD">
        <w:rPr>
          <w:rFonts w:cs="Times New (W1)"/>
          <w:sz w:val="26"/>
          <w:szCs w:val="26"/>
        </w:rPr>
        <w:t xml:space="preserve">clearly </w:t>
      </w:r>
      <w:r w:rsidRPr="00DC30DD">
        <w:rPr>
          <w:rFonts w:cs="Times New (W1)"/>
          <w:sz w:val="26"/>
          <w:szCs w:val="26"/>
        </w:rPr>
        <w:t xml:space="preserve">is </w:t>
      </w:r>
      <w:r w:rsidR="004521FB" w:rsidRPr="00DC30DD">
        <w:rPr>
          <w:rFonts w:cs="Times New (W1)"/>
          <w:sz w:val="26"/>
          <w:szCs w:val="26"/>
        </w:rPr>
        <w:t>a federal “regulatory  . . . change[] .</w:t>
      </w:r>
      <w:r w:rsidRPr="00DC30DD">
        <w:rPr>
          <w:rFonts w:cs="Times New (W1)"/>
          <w:sz w:val="26"/>
          <w:szCs w:val="26"/>
        </w:rPr>
        <w:t xml:space="preserve"> . .  which affect[s] revenues[</w:t>
      </w:r>
      <w:r w:rsidR="004521FB" w:rsidRPr="00DC30DD">
        <w:rPr>
          <w:rFonts w:cs="Times New (W1)"/>
          <w:sz w:val="26"/>
          <w:szCs w:val="26"/>
        </w:rPr>
        <w:t>]” as contemp</w:t>
      </w:r>
      <w:r w:rsidRPr="00DC30DD">
        <w:rPr>
          <w:rFonts w:cs="Times New (W1)"/>
          <w:sz w:val="26"/>
          <w:szCs w:val="26"/>
        </w:rPr>
        <w:t>lated by a typical RLEC Chapter 30 Plan</w:t>
      </w:r>
      <w:r w:rsidR="004521FB" w:rsidRPr="00DC30DD">
        <w:rPr>
          <w:rFonts w:cs="Times New (W1)"/>
          <w:sz w:val="26"/>
          <w:szCs w:val="26"/>
        </w:rPr>
        <w:t xml:space="preserve">. </w:t>
      </w:r>
    </w:p>
    <w:p w:rsidR="004521FB" w:rsidRPr="00DC30DD" w:rsidRDefault="004521FB" w:rsidP="004A209F">
      <w:pPr>
        <w:spacing w:line="360" w:lineRule="auto"/>
        <w:ind w:firstLine="720"/>
        <w:rPr>
          <w:rFonts w:cs="Times New (W1)"/>
          <w:sz w:val="26"/>
          <w:szCs w:val="26"/>
        </w:rPr>
      </w:pPr>
      <w:r w:rsidRPr="00DC30DD">
        <w:rPr>
          <w:rFonts w:cs="Times New (W1)"/>
          <w:sz w:val="26"/>
          <w:szCs w:val="26"/>
        </w:rPr>
        <w:t xml:space="preserve"> </w:t>
      </w:r>
    </w:p>
    <w:p w:rsidR="004521FB" w:rsidRPr="00DC30DD" w:rsidRDefault="00184FDE" w:rsidP="004A209F">
      <w:pPr>
        <w:spacing w:line="360" w:lineRule="auto"/>
        <w:ind w:firstLine="720"/>
        <w:rPr>
          <w:rFonts w:cs="Times New (W1)"/>
          <w:sz w:val="26"/>
          <w:szCs w:val="26"/>
        </w:rPr>
      </w:pPr>
      <w:r w:rsidRPr="00DC30DD">
        <w:rPr>
          <w:rFonts w:cs="Times New (W1)"/>
          <w:sz w:val="26"/>
          <w:szCs w:val="26"/>
        </w:rPr>
        <w:tab/>
      </w:r>
      <w:r w:rsidR="004521FB" w:rsidRPr="00DC30DD">
        <w:rPr>
          <w:rFonts w:cs="Times New (W1)"/>
          <w:sz w:val="26"/>
          <w:szCs w:val="26"/>
        </w:rPr>
        <w:t>In accordance with the provisions of Chapter 30, the terms of an RLEC’s NMP govern the regulation of the RLEC.</w:t>
      </w:r>
      <w:r w:rsidR="004521FB" w:rsidRPr="00DC30DD">
        <w:rPr>
          <w:rStyle w:val="FootnoteReference"/>
          <w:rFonts w:cs="Times New (W1)"/>
          <w:sz w:val="26"/>
          <w:szCs w:val="26"/>
        </w:rPr>
        <w:footnoteReference w:id="28"/>
      </w:r>
      <w:r w:rsidR="004521FB" w:rsidRPr="00DC30DD">
        <w:rPr>
          <w:rFonts w:cs="Times New (W1)"/>
          <w:sz w:val="26"/>
          <w:szCs w:val="26"/>
        </w:rPr>
        <w:t xml:space="preserve">  Thus, these companies or others can make filings with the Commission seeking to recover any revenues not otherwise recovered through the mechanisms set forth in the </w:t>
      </w:r>
      <w:r w:rsidR="004521FB" w:rsidRPr="00DC30DD">
        <w:rPr>
          <w:rFonts w:cs="Times New (W1)"/>
          <w:i/>
          <w:sz w:val="26"/>
          <w:szCs w:val="26"/>
        </w:rPr>
        <w:t>FCC Order</w:t>
      </w:r>
      <w:r w:rsidR="004521FB" w:rsidRPr="00DC30DD">
        <w:rPr>
          <w:rFonts w:cs="Times New (W1)"/>
          <w:sz w:val="26"/>
          <w:szCs w:val="26"/>
        </w:rPr>
        <w:t xml:space="preserve">.  As stated </w:t>
      </w:r>
      <w:r w:rsidR="000B218A" w:rsidRPr="00DC30DD">
        <w:rPr>
          <w:rFonts w:cs="Times New (W1)"/>
          <w:sz w:val="26"/>
          <w:szCs w:val="26"/>
        </w:rPr>
        <w:t xml:space="preserve">in PTA/CTL’s Updated Joint </w:t>
      </w:r>
      <w:r w:rsidR="004521FB" w:rsidRPr="00DC30DD">
        <w:rPr>
          <w:rFonts w:cs="Times New (W1)"/>
          <w:sz w:val="26"/>
          <w:szCs w:val="26"/>
        </w:rPr>
        <w:t>Petition, the mechanics of the recovery are different depending upon whether the RLEC pursuing such recovery is a Chapter 30 Price Cap or Streamlined Rate of Return company.  In addition, the baseline revenue data collected at the federal level will determine the annual revenue lost calculation for each Pennsylvania RLEC.</w:t>
      </w:r>
      <w:r w:rsidR="004521FB" w:rsidRPr="00DC30DD">
        <w:rPr>
          <w:rStyle w:val="FootnoteReference"/>
          <w:rFonts w:cs="Times New (W1)"/>
          <w:sz w:val="26"/>
          <w:szCs w:val="26"/>
        </w:rPr>
        <w:footnoteReference w:id="29"/>
      </w:r>
      <w:r w:rsidR="004521FB" w:rsidRPr="00DC30DD">
        <w:rPr>
          <w:rFonts w:cs="Times New (W1)"/>
          <w:sz w:val="26"/>
          <w:szCs w:val="26"/>
        </w:rPr>
        <w:t xml:space="preserve">  Once the baseline revenue calculation is determined, PTA/CTL </w:t>
      </w:r>
      <w:r w:rsidR="000B218A" w:rsidRPr="00DC30DD">
        <w:rPr>
          <w:rFonts w:cs="Times New (W1)"/>
          <w:sz w:val="26"/>
          <w:szCs w:val="26"/>
        </w:rPr>
        <w:t xml:space="preserve">further indicate that an </w:t>
      </w:r>
      <w:r w:rsidR="004521FB" w:rsidRPr="00DC30DD">
        <w:rPr>
          <w:rFonts w:cs="Times New (W1)"/>
          <w:sz w:val="26"/>
          <w:szCs w:val="26"/>
        </w:rPr>
        <w:t xml:space="preserve">RLEC would have the right, </w:t>
      </w:r>
      <w:r w:rsidR="000B218A" w:rsidRPr="00DC30DD">
        <w:rPr>
          <w:rFonts w:cs="Times New (W1)"/>
          <w:sz w:val="26"/>
          <w:szCs w:val="26"/>
        </w:rPr>
        <w:t>but not the obligation</w:t>
      </w:r>
      <w:r w:rsidR="004521FB" w:rsidRPr="00DC30DD">
        <w:rPr>
          <w:rFonts w:cs="Times New (W1)"/>
          <w:sz w:val="26"/>
          <w:szCs w:val="26"/>
        </w:rPr>
        <w:t>, to increase intrastate rates by a particular amount yet to be determined.</w:t>
      </w:r>
      <w:r w:rsidR="004521FB" w:rsidRPr="00DC30DD">
        <w:rPr>
          <w:rStyle w:val="FootnoteReference"/>
          <w:rFonts w:cs="Times New (W1)"/>
          <w:sz w:val="26"/>
          <w:szCs w:val="26"/>
        </w:rPr>
        <w:footnoteReference w:id="30"/>
      </w:r>
      <w:r w:rsidR="004521FB" w:rsidRPr="00DC30DD">
        <w:rPr>
          <w:rFonts w:cs="Times New (W1)"/>
          <w:sz w:val="26"/>
          <w:szCs w:val="26"/>
        </w:rPr>
        <w:t xml:space="preserve"> </w:t>
      </w:r>
    </w:p>
    <w:p w:rsidR="000B218A" w:rsidRPr="00DC30DD" w:rsidRDefault="000B218A" w:rsidP="004A209F">
      <w:pPr>
        <w:spacing w:line="360" w:lineRule="auto"/>
        <w:ind w:firstLine="720"/>
        <w:rPr>
          <w:rFonts w:cs="Times New (W1)"/>
          <w:sz w:val="26"/>
          <w:szCs w:val="26"/>
        </w:rPr>
      </w:pPr>
    </w:p>
    <w:p w:rsidR="004521FB" w:rsidRPr="00DC30DD" w:rsidRDefault="000B218A" w:rsidP="004A209F">
      <w:pPr>
        <w:spacing w:line="360" w:lineRule="auto"/>
        <w:ind w:firstLine="720"/>
        <w:rPr>
          <w:rFonts w:cs="Times New (W1)"/>
          <w:sz w:val="26"/>
          <w:szCs w:val="26"/>
        </w:rPr>
      </w:pPr>
      <w:r w:rsidRPr="00DC30DD">
        <w:rPr>
          <w:rFonts w:cs="Times New (W1)"/>
          <w:sz w:val="26"/>
          <w:szCs w:val="26"/>
        </w:rPr>
        <w:lastRenderedPageBreak/>
        <w:tab/>
      </w:r>
      <w:r w:rsidR="004521FB" w:rsidRPr="00DC30DD">
        <w:rPr>
          <w:rFonts w:cs="Times New (W1)"/>
          <w:sz w:val="26"/>
          <w:szCs w:val="26"/>
        </w:rPr>
        <w:t>We believe that the RLECs’ Chapter 30 Plans speak for themselves and provide an opportunity for the carriers or other parties to seek this type of treatment.  We do not, however, believe that carriers should be di</w:t>
      </w:r>
      <w:r w:rsidRPr="00DC30DD">
        <w:rPr>
          <w:rFonts w:cs="Times New (W1)"/>
          <w:sz w:val="26"/>
          <w:szCs w:val="26"/>
        </w:rPr>
        <w:t xml:space="preserve">rected to file for exogenous event </w:t>
      </w:r>
      <w:r w:rsidR="004521FB" w:rsidRPr="00DC30DD">
        <w:rPr>
          <w:rFonts w:cs="Times New (W1)"/>
          <w:sz w:val="26"/>
          <w:szCs w:val="26"/>
        </w:rPr>
        <w:t>treatment for any future revenue losses, as argued</w:t>
      </w:r>
      <w:r w:rsidRPr="00DC30DD">
        <w:rPr>
          <w:rFonts w:cs="Times New (W1)"/>
          <w:sz w:val="26"/>
          <w:szCs w:val="26"/>
        </w:rPr>
        <w:t xml:space="preserve"> by some.  Also, based upon PTA/CTL’s</w:t>
      </w:r>
      <w:r w:rsidR="00B30BA7" w:rsidRPr="00DC30DD">
        <w:rPr>
          <w:rFonts w:cs="Times New (W1)"/>
          <w:sz w:val="26"/>
          <w:szCs w:val="26"/>
        </w:rPr>
        <w:t xml:space="preserve"> </w:t>
      </w:r>
      <w:r w:rsidR="004521FB" w:rsidRPr="00DC30DD">
        <w:rPr>
          <w:rFonts w:cs="Times New (W1)"/>
          <w:sz w:val="26"/>
          <w:szCs w:val="26"/>
        </w:rPr>
        <w:t>Verified Joint Statement, the opportunity to file for any ex</w:t>
      </w:r>
      <w:r w:rsidRPr="00DC30DD">
        <w:rPr>
          <w:rFonts w:cs="Times New (W1)"/>
          <w:sz w:val="26"/>
          <w:szCs w:val="26"/>
        </w:rPr>
        <w:t xml:space="preserve">ogenous event treatment </w:t>
      </w:r>
      <w:r w:rsidR="005D32C6">
        <w:rPr>
          <w:rFonts w:cs="Times New (W1)"/>
          <w:sz w:val="26"/>
          <w:szCs w:val="26"/>
        </w:rPr>
        <w:t xml:space="preserve">may </w:t>
      </w:r>
      <w:r w:rsidRPr="00DC30DD">
        <w:rPr>
          <w:rFonts w:cs="Times New (W1)"/>
          <w:sz w:val="26"/>
          <w:szCs w:val="26"/>
        </w:rPr>
        <w:t xml:space="preserve">arise </w:t>
      </w:r>
      <w:r w:rsidR="004521FB" w:rsidRPr="00DC30DD">
        <w:rPr>
          <w:rFonts w:cs="Times New (W1)"/>
          <w:sz w:val="26"/>
          <w:szCs w:val="26"/>
        </w:rPr>
        <w:t xml:space="preserve">in the future because the effects of the federal changes have not been calculated to date. </w:t>
      </w:r>
    </w:p>
    <w:p w:rsidR="000B218A" w:rsidRPr="00DC30DD" w:rsidRDefault="000B218A" w:rsidP="004A209F">
      <w:pPr>
        <w:spacing w:line="360" w:lineRule="auto"/>
        <w:ind w:firstLine="720"/>
        <w:rPr>
          <w:rFonts w:cs="Times New (W1)"/>
          <w:sz w:val="26"/>
          <w:szCs w:val="26"/>
        </w:rPr>
      </w:pPr>
    </w:p>
    <w:p w:rsidR="004521FB" w:rsidRPr="00DC30DD" w:rsidRDefault="000B218A" w:rsidP="004A209F">
      <w:pPr>
        <w:spacing w:line="360" w:lineRule="auto"/>
        <w:ind w:firstLine="720"/>
        <w:rPr>
          <w:color w:val="000000" w:themeColor="text1"/>
          <w:sz w:val="26"/>
          <w:szCs w:val="26"/>
        </w:rPr>
      </w:pPr>
      <w:r w:rsidRPr="00DC30DD">
        <w:rPr>
          <w:color w:val="000000" w:themeColor="text1"/>
          <w:sz w:val="26"/>
          <w:szCs w:val="26"/>
        </w:rPr>
        <w:tab/>
      </w:r>
      <w:r w:rsidR="004521FB" w:rsidRPr="00DC30DD">
        <w:rPr>
          <w:color w:val="000000" w:themeColor="text1"/>
          <w:sz w:val="26"/>
          <w:szCs w:val="26"/>
        </w:rPr>
        <w:t>Further, we cannot agree with</w:t>
      </w:r>
      <w:r w:rsidRPr="00DC30DD">
        <w:rPr>
          <w:color w:val="000000" w:themeColor="text1"/>
          <w:sz w:val="26"/>
          <w:szCs w:val="26"/>
        </w:rPr>
        <w:t xml:space="preserve"> AT&amp;T’s arguments that the </w:t>
      </w:r>
      <w:r w:rsidRPr="00DC30DD">
        <w:rPr>
          <w:i/>
          <w:color w:val="000000" w:themeColor="text1"/>
          <w:sz w:val="26"/>
          <w:szCs w:val="26"/>
        </w:rPr>
        <w:t>FCC</w:t>
      </w:r>
      <w:r w:rsidR="004521FB" w:rsidRPr="00DC30DD">
        <w:rPr>
          <w:i/>
          <w:color w:val="000000" w:themeColor="text1"/>
          <w:sz w:val="26"/>
          <w:szCs w:val="26"/>
        </w:rPr>
        <w:t xml:space="preserve"> Order</w:t>
      </w:r>
      <w:r w:rsidR="004521FB" w:rsidRPr="00DC30DD">
        <w:rPr>
          <w:color w:val="000000" w:themeColor="text1"/>
          <w:sz w:val="26"/>
          <w:szCs w:val="26"/>
        </w:rPr>
        <w:t xml:space="preserve"> completely negates certain provisions of Chapter 30 as well as the RLECs’ Chapter 30 Plans.  AT&amp;T states that the Commission is not free to change the FCC’s recovery mechanisms or allow any RLEC to bypass the FCC’s directives through a petition for exogenous event treatment.</w:t>
      </w:r>
      <w:r w:rsidR="004521FB" w:rsidRPr="00DC30DD">
        <w:rPr>
          <w:rStyle w:val="FootnoteReference"/>
          <w:color w:val="000000" w:themeColor="text1"/>
          <w:sz w:val="26"/>
          <w:szCs w:val="26"/>
        </w:rPr>
        <w:footnoteReference w:id="31"/>
      </w:r>
      <w:r w:rsidR="004521FB" w:rsidRPr="00DC30DD">
        <w:rPr>
          <w:color w:val="000000" w:themeColor="text1"/>
          <w:sz w:val="26"/>
          <w:szCs w:val="26"/>
        </w:rPr>
        <w:t xml:space="preserve">  In addition, AT&amp;T states that the </w:t>
      </w:r>
      <w:r w:rsidR="008260BA" w:rsidRPr="00DC30DD">
        <w:rPr>
          <w:color w:val="000000" w:themeColor="text1"/>
          <w:sz w:val="26"/>
          <w:szCs w:val="26"/>
        </w:rPr>
        <w:t xml:space="preserve">interpretation of the </w:t>
      </w:r>
      <w:r w:rsidR="004521FB" w:rsidRPr="00DC30DD">
        <w:rPr>
          <w:color w:val="000000" w:themeColor="text1"/>
          <w:sz w:val="26"/>
          <w:szCs w:val="26"/>
        </w:rPr>
        <w:t>exogenous event</w:t>
      </w:r>
      <w:r w:rsidR="008260BA" w:rsidRPr="00DC30DD">
        <w:rPr>
          <w:color w:val="000000" w:themeColor="text1"/>
          <w:sz w:val="26"/>
          <w:szCs w:val="26"/>
        </w:rPr>
        <w:t xml:space="preserve"> language contained in the RLECs’</w:t>
      </w:r>
      <w:r w:rsidR="004521FB" w:rsidRPr="00DC30DD">
        <w:rPr>
          <w:color w:val="000000" w:themeColor="text1"/>
          <w:sz w:val="26"/>
          <w:szCs w:val="26"/>
        </w:rPr>
        <w:t xml:space="preserve"> Chapter 30 Plans is not ripe for decision until a company actually files a petition.</w:t>
      </w:r>
      <w:r w:rsidR="004521FB" w:rsidRPr="00DC30DD">
        <w:rPr>
          <w:rStyle w:val="FootnoteReference"/>
          <w:color w:val="000000" w:themeColor="text1"/>
          <w:sz w:val="26"/>
          <w:szCs w:val="26"/>
        </w:rPr>
        <w:footnoteReference w:id="32"/>
      </w:r>
      <w:r w:rsidR="004521FB" w:rsidRPr="00DC30DD">
        <w:rPr>
          <w:color w:val="000000" w:themeColor="text1"/>
          <w:sz w:val="26"/>
          <w:szCs w:val="26"/>
        </w:rPr>
        <w:t>  We wish to be clear that our action today recognizes the provisions of Chapter 30 as amended by our General Assembly in 2004</w:t>
      </w:r>
      <w:r w:rsidR="007C29AE" w:rsidRPr="00DC30DD">
        <w:rPr>
          <w:color w:val="000000" w:themeColor="text1"/>
          <w:sz w:val="26"/>
          <w:szCs w:val="26"/>
        </w:rPr>
        <w:t>,</w:t>
      </w:r>
      <w:r w:rsidR="004521FB" w:rsidRPr="00DC30DD">
        <w:rPr>
          <w:color w:val="000000" w:themeColor="text1"/>
          <w:sz w:val="26"/>
          <w:szCs w:val="26"/>
        </w:rPr>
        <w:t xml:space="preserve"> and the current provisions of the RLECs’ Chapter 30 plans.  In addition, we reiterate that it is within the RLECs’ or other parties’ control as to whether the provisions of a particular Chapter 30 Plan are used to file an exogenous event petition.  </w:t>
      </w:r>
    </w:p>
    <w:p w:rsidR="007C29AE" w:rsidRPr="00DC30DD" w:rsidRDefault="007C29AE" w:rsidP="004A209F">
      <w:pPr>
        <w:spacing w:line="360" w:lineRule="auto"/>
        <w:ind w:firstLine="720"/>
        <w:rPr>
          <w:color w:val="000000" w:themeColor="text1"/>
          <w:sz w:val="26"/>
          <w:szCs w:val="26"/>
        </w:rPr>
      </w:pPr>
    </w:p>
    <w:p w:rsidR="007D3EFA" w:rsidRDefault="008260BA" w:rsidP="00242FA8">
      <w:pPr>
        <w:spacing w:line="360" w:lineRule="auto"/>
        <w:rPr>
          <w:rFonts w:cs="Times New (W1)"/>
          <w:sz w:val="26"/>
          <w:szCs w:val="26"/>
        </w:rPr>
      </w:pPr>
      <w:r w:rsidRPr="00DC30DD">
        <w:rPr>
          <w:rFonts w:cs="Times New (W1)"/>
          <w:color w:val="000000" w:themeColor="text1"/>
          <w:sz w:val="26"/>
          <w:szCs w:val="26"/>
        </w:rPr>
        <w:tab/>
      </w:r>
      <w:r w:rsidR="006E6E4C">
        <w:rPr>
          <w:rFonts w:cs="Times New (W1)"/>
          <w:color w:val="000000" w:themeColor="text1"/>
          <w:sz w:val="26"/>
          <w:szCs w:val="26"/>
        </w:rPr>
        <w:tab/>
      </w:r>
      <w:r w:rsidR="004521FB" w:rsidRPr="00DC30DD">
        <w:rPr>
          <w:rFonts w:cs="Times New (W1)"/>
          <w:color w:val="000000" w:themeColor="text1"/>
          <w:sz w:val="26"/>
          <w:szCs w:val="26"/>
        </w:rPr>
        <w:t>However, we note that</w:t>
      </w:r>
      <w:r w:rsidRPr="00DC30DD">
        <w:rPr>
          <w:rFonts w:cs="Times New (W1)"/>
          <w:color w:val="000000" w:themeColor="text1"/>
          <w:sz w:val="26"/>
          <w:szCs w:val="26"/>
        </w:rPr>
        <w:t>,</w:t>
      </w:r>
      <w:r w:rsidR="004521FB" w:rsidRPr="00DC30DD">
        <w:rPr>
          <w:rFonts w:cs="Times New (W1)"/>
          <w:color w:val="000000" w:themeColor="text1"/>
          <w:sz w:val="26"/>
          <w:szCs w:val="26"/>
        </w:rPr>
        <w:t xml:space="preserve"> because rate change filings made pursuant to Chapter 30</w:t>
      </w:r>
      <w:r w:rsidRPr="00DC30DD">
        <w:rPr>
          <w:rFonts w:cs="Times New (W1)"/>
          <w:color w:val="000000" w:themeColor="text1"/>
          <w:sz w:val="26"/>
          <w:szCs w:val="26"/>
        </w:rPr>
        <w:t xml:space="preserve"> P</w:t>
      </w:r>
      <w:r w:rsidR="004521FB" w:rsidRPr="00DC30DD">
        <w:rPr>
          <w:rFonts w:cs="Times New (W1)"/>
          <w:color w:val="000000" w:themeColor="text1"/>
          <w:sz w:val="26"/>
          <w:szCs w:val="26"/>
        </w:rPr>
        <w:t>lans must result in rates that are just and reasonable pursuant to Sections 1301 and</w:t>
      </w:r>
      <w:r w:rsidRPr="00DC30DD">
        <w:rPr>
          <w:rFonts w:cs="Times New (W1)"/>
          <w:color w:val="000000" w:themeColor="text1"/>
          <w:sz w:val="26"/>
          <w:szCs w:val="26"/>
        </w:rPr>
        <w:t xml:space="preserve"> 3019 (h) of the </w:t>
      </w:r>
      <w:r w:rsidR="004521FB" w:rsidRPr="00DC30DD">
        <w:rPr>
          <w:rFonts w:cs="Times New (W1)"/>
          <w:color w:val="000000" w:themeColor="text1"/>
          <w:sz w:val="26"/>
          <w:szCs w:val="26"/>
        </w:rPr>
        <w:t>Code,</w:t>
      </w:r>
      <w:r w:rsidR="004521FB" w:rsidRPr="00DC30DD">
        <w:rPr>
          <w:rStyle w:val="FootnoteReference"/>
          <w:rFonts w:cs="Times New (W1)"/>
          <w:color w:val="000000" w:themeColor="text1"/>
          <w:sz w:val="26"/>
          <w:szCs w:val="26"/>
        </w:rPr>
        <w:footnoteReference w:id="33"/>
      </w:r>
      <w:r w:rsidR="004521FB" w:rsidRPr="00DC30DD">
        <w:rPr>
          <w:rFonts w:cs="Times New (W1)"/>
          <w:color w:val="000000" w:themeColor="text1"/>
          <w:sz w:val="26"/>
          <w:szCs w:val="26"/>
        </w:rPr>
        <w:t xml:space="preserve"> it is premature to make a blanket ruling that all rate change filings invoking exogenous event treatment will be approved and permitted </w:t>
      </w:r>
      <w:r w:rsidRPr="00DC30DD">
        <w:rPr>
          <w:rFonts w:cs="Times New (W1)"/>
          <w:sz w:val="26"/>
          <w:szCs w:val="26"/>
        </w:rPr>
        <w:t xml:space="preserve">to </w:t>
      </w:r>
      <w:r w:rsidR="004521FB" w:rsidRPr="00DC30DD">
        <w:rPr>
          <w:rFonts w:cs="Times New (W1)"/>
          <w:sz w:val="26"/>
          <w:szCs w:val="26"/>
        </w:rPr>
        <w:t>go into effect</w:t>
      </w:r>
      <w:r w:rsidRPr="00DC30DD">
        <w:rPr>
          <w:rFonts w:cs="Times New (W1)"/>
          <w:sz w:val="26"/>
          <w:szCs w:val="26"/>
        </w:rPr>
        <w:t xml:space="preserve"> automatically</w:t>
      </w:r>
      <w:r w:rsidR="004521FB" w:rsidRPr="00DC30DD">
        <w:rPr>
          <w:rFonts w:cs="Times New (W1)"/>
          <w:sz w:val="26"/>
          <w:szCs w:val="26"/>
        </w:rPr>
        <w:t xml:space="preserve">.  Rather, as is the case with other Chapter 30 rate change filings, </w:t>
      </w:r>
      <w:r w:rsidR="004521FB" w:rsidRPr="00DC30DD">
        <w:rPr>
          <w:rFonts w:cs="Times New (W1)"/>
          <w:sz w:val="26"/>
          <w:szCs w:val="26"/>
        </w:rPr>
        <w:lastRenderedPageBreak/>
        <w:t>the Commission will make a final ruling once any proposed rates have been filed and subsequently reviewed to determine whether they are just and reasonable under Section</w:t>
      </w:r>
      <w:r w:rsidR="006677E1">
        <w:rPr>
          <w:rFonts w:cs="Times New (W1)"/>
          <w:sz w:val="26"/>
          <w:szCs w:val="26"/>
        </w:rPr>
        <w:t> </w:t>
      </w:r>
      <w:r w:rsidR="004521FB" w:rsidRPr="00DC30DD">
        <w:rPr>
          <w:rFonts w:cs="Times New (W1)"/>
          <w:sz w:val="26"/>
          <w:szCs w:val="26"/>
        </w:rPr>
        <w:t>1301.</w:t>
      </w:r>
    </w:p>
    <w:p w:rsidR="006677E1" w:rsidRPr="00DC30DD" w:rsidRDefault="006677E1" w:rsidP="00242FA8">
      <w:pPr>
        <w:spacing w:line="360" w:lineRule="auto"/>
        <w:rPr>
          <w:rFonts w:cs="Times New (W1)"/>
          <w:bCs/>
          <w:sz w:val="26"/>
          <w:szCs w:val="26"/>
        </w:rPr>
      </w:pPr>
    </w:p>
    <w:p w:rsidR="003A1C51" w:rsidRPr="00DC30DD" w:rsidRDefault="007D3EFA" w:rsidP="00242FA8">
      <w:pPr>
        <w:spacing w:line="360" w:lineRule="auto"/>
        <w:rPr>
          <w:rFonts w:cs="Times New (W1)"/>
          <w:bCs/>
          <w:sz w:val="26"/>
          <w:szCs w:val="26"/>
        </w:rPr>
      </w:pPr>
      <w:r w:rsidRPr="00DC30DD">
        <w:rPr>
          <w:rFonts w:cs="Times New (W1)"/>
          <w:bCs/>
          <w:sz w:val="26"/>
          <w:szCs w:val="26"/>
        </w:rPr>
        <w:tab/>
      </w:r>
      <w:r w:rsidRPr="00DC30DD">
        <w:rPr>
          <w:rFonts w:cs="Times New (W1)"/>
          <w:bCs/>
          <w:sz w:val="26"/>
          <w:szCs w:val="26"/>
        </w:rPr>
        <w:tab/>
      </w:r>
      <w:r w:rsidR="00F32A77" w:rsidRPr="00DC30DD">
        <w:rPr>
          <w:rFonts w:cs="Times New (W1)"/>
          <w:bCs/>
          <w:sz w:val="26"/>
          <w:szCs w:val="26"/>
        </w:rPr>
        <w:t>With regard to t</w:t>
      </w:r>
      <w:r w:rsidR="00EB0655" w:rsidRPr="00DC30DD">
        <w:rPr>
          <w:rFonts w:cs="Times New (W1)"/>
          <w:bCs/>
          <w:sz w:val="26"/>
          <w:szCs w:val="26"/>
        </w:rPr>
        <w:t>he issue raised by Comcast, we decline t</w:t>
      </w:r>
      <w:r w:rsidR="003A1C51" w:rsidRPr="00DC30DD">
        <w:rPr>
          <w:rFonts w:cs="Times New (W1)"/>
          <w:bCs/>
          <w:sz w:val="26"/>
          <w:szCs w:val="26"/>
        </w:rPr>
        <w:t xml:space="preserve">o state whether or not </w:t>
      </w:r>
      <w:r w:rsidR="00F32A77" w:rsidRPr="00DC30DD">
        <w:rPr>
          <w:rFonts w:cs="Times New (W1)"/>
          <w:bCs/>
          <w:sz w:val="26"/>
          <w:szCs w:val="26"/>
        </w:rPr>
        <w:t xml:space="preserve">VoIP-PSTN traffic </w:t>
      </w:r>
      <w:r w:rsidR="003A1C51" w:rsidRPr="00DC30DD">
        <w:rPr>
          <w:rFonts w:cs="Times New (W1)"/>
          <w:bCs/>
          <w:sz w:val="26"/>
          <w:szCs w:val="26"/>
        </w:rPr>
        <w:t xml:space="preserve">is exempt </w:t>
      </w:r>
      <w:r w:rsidR="00F32A77" w:rsidRPr="00DC30DD">
        <w:rPr>
          <w:rFonts w:cs="Times New (W1)"/>
          <w:bCs/>
          <w:sz w:val="26"/>
          <w:szCs w:val="26"/>
        </w:rPr>
        <w:t>from</w:t>
      </w:r>
      <w:r w:rsidR="00EB0655" w:rsidRPr="00DC30DD">
        <w:rPr>
          <w:rFonts w:cs="Times New (W1)"/>
          <w:bCs/>
          <w:sz w:val="26"/>
          <w:szCs w:val="26"/>
        </w:rPr>
        <w:t xml:space="preserve"> </w:t>
      </w:r>
      <w:r w:rsidR="00F32A77" w:rsidRPr="00DC30DD">
        <w:rPr>
          <w:rFonts w:cs="Times New (W1)"/>
          <w:bCs/>
          <w:sz w:val="26"/>
          <w:szCs w:val="26"/>
        </w:rPr>
        <w:t>intrastate carrier charge</w:t>
      </w:r>
      <w:r w:rsidR="00EB0655" w:rsidRPr="00DC30DD">
        <w:rPr>
          <w:rFonts w:cs="Times New (W1)"/>
          <w:bCs/>
          <w:sz w:val="26"/>
          <w:szCs w:val="26"/>
        </w:rPr>
        <w:t>s as a matter of federal law</w:t>
      </w:r>
      <w:r w:rsidR="00F32A77" w:rsidRPr="00DC30DD">
        <w:rPr>
          <w:rFonts w:cs="Times New (W1)"/>
          <w:bCs/>
          <w:sz w:val="26"/>
          <w:szCs w:val="26"/>
        </w:rPr>
        <w:t>.  Because Comcast raised this issue for the first time in its Answer to the Updated Petition and Updated Joint Petition, other Parties have not had an opportunity to respond to Comcast’s legal arguments.  Accordingly, we believe that this issue is beyo</w:t>
      </w:r>
      <w:r w:rsidR="00EB0655" w:rsidRPr="00DC30DD">
        <w:rPr>
          <w:rFonts w:cs="Times New (W1)"/>
          <w:bCs/>
          <w:sz w:val="26"/>
          <w:szCs w:val="26"/>
        </w:rPr>
        <w:t>nd the scope of this proceeding.</w:t>
      </w:r>
      <w:r w:rsidR="003A1C51" w:rsidRPr="00DC30DD">
        <w:rPr>
          <w:rFonts w:cs="Times New (W1)"/>
          <w:bCs/>
          <w:sz w:val="26"/>
          <w:szCs w:val="26"/>
        </w:rPr>
        <w:t xml:space="preserve">  It is best raised in the context of an interconnection agreement filing or arbitration proceeding</w:t>
      </w:r>
      <w:r w:rsidR="00047B33">
        <w:rPr>
          <w:rFonts w:cs="Times New (W1)"/>
          <w:bCs/>
          <w:sz w:val="26"/>
          <w:szCs w:val="26"/>
        </w:rPr>
        <w:t>, or an intercarrier compensation dispute adjudication that is properly before this Commission</w:t>
      </w:r>
      <w:r w:rsidR="003A1C51" w:rsidRPr="00DC30DD">
        <w:rPr>
          <w:rFonts w:cs="Times New (W1)"/>
          <w:bCs/>
          <w:sz w:val="26"/>
          <w:szCs w:val="26"/>
        </w:rPr>
        <w:t>.</w:t>
      </w:r>
    </w:p>
    <w:p w:rsidR="00204FDD" w:rsidRPr="00DC30DD" w:rsidRDefault="00204FDD" w:rsidP="00242FA8">
      <w:pPr>
        <w:spacing w:line="360" w:lineRule="auto"/>
        <w:rPr>
          <w:rFonts w:cs="Times New (W1)"/>
          <w:bCs/>
          <w:sz w:val="26"/>
          <w:szCs w:val="26"/>
        </w:rPr>
      </w:pPr>
    </w:p>
    <w:p w:rsidR="00204FDD" w:rsidRPr="00DC30DD" w:rsidRDefault="00ED53AB" w:rsidP="00242FA8">
      <w:pPr>
        <w:spacing w:line="360" w:lineRule="auto"/>
        <w:rPr>
          <w:rFonts w:cs="Times New (W1)"/>
          <w:bCs/>
          <w:sz w:val="26"/>
          <w:szCs w:val="26"/>
        </w:rPr>
      </w:pPr>
      <w:r>
        <w:rPr>
          <w:rFonts w:cs="Times New (W1)"/>
          <w:bCs/>
          <w:sz w:val="26"/>
          <w:szCs w:val="26"/>
        </w:rPr>
        <w:tab/>
      </w:r>
      <w:r w:rsidR="00204FDD" w:rsidRPr="00DC30DD">
        <w:rPr>
          <w:rFonts w:cs="Times New (W1)"/>
          <w:bCs/>
          <w:sz w:val="26"/>
          <w:szCs w:val="26"/>
        </w:rPr>
        <w:tab/>
        <w:t xml:space="preserve">In addition, our </w:t>
      </w:r>
      <w:r w:rsidR="00204FDD" w:rsidRPr="00DC30DD">
        <w:rPr>
          <w:rFonts w:cs="Times New (W1)"/>
          <w:bCs/>
          <w:i/>
          <w:sz w:val="26"/>
          <w:szCs w:val="26"/>
        </w:rPr>
        <w:t>July 2011 Order</w:t>
      </w:r>
      <w:r w:rsidR="00204FDD" w:rsidRPr="00DC30DD">
        <w:rPr>
          <w:rFonts w:cs="Times New (W1)"/>
          <w:bCs/>
          <w:sz w:val="26"/>
          <w:szCs w:val="26"/>
        </w:rPr>
        <w:t xml:space="preserve"> directed that the PaUSF regulations be reexamined through a proposed rulemaking.</w:t>
      </w:r>
      <w:r w:rsidR="00204FDD" w:rsidRPr="00DC30DD">
        <w:rPr>
          <w:rStyle w:val="FootnoteReference"/>
          <w:rFonts w:cs="Times New (W1)"/>
          <w:bCs/>
          <w:sz w:val="26"/>
          <w:szCs w:val="26"/>
        </w:rPr>
        <w:footnoteReference w:id="34"/>
      </w:r>
      <w:r w:rsidR="005D6376" w:rsidRPr="00DC30DD">
        <w:rPr>
          <w:rFonts w:cs="Times New (W1)"/>
          <w:bCs/>
          <w:sz w:val="26"/>
          <w:szCs w:val="26"/>
        </w:rPr>
        <w:t xml:space="preserve">  We reached that decision based on a thorough examination of numerous issues regarding the existing PaUSF, including whether carriers should receive Pennsylvania funds when they exceed the current residential rate cap, and whether a needs-based test should exist to assist RLECs for high-cost support </w:t>
      </w:r>
      <w:r w:rsidR="00805A51" w:rsidRPr="00DC30DD">
        <w:rPr>
          <w:rFonts w:cs="Times New (W1)"/>
          <w:bCs/>
          <w:sz w:val="26"/>
          <w:szCs w:val="26"/>
        </w:rPr>
        <w:t xml:space="preserve">and/or for assistance to low-income customers.  We also note that the PTA filed a petition in December 2010 requesting that the Commission expand the </w:t>
      </w:r>
      <w:r w:rsidR="00795D8C" w:rsidRPr="00DC30DD">
        <w:rPr>
          <w:rFonts w:cs="Times New (W1)"/>
          <w:bCs/>
          <w:sz w:val="26"/>
          <w:szCs w:val="26"/>
        </w:rPr>
        <w:t>contribution base</w:t>
      </w:r>
      <w:r w:rsidR="00805A51" w:rsidRPr="00DC30DD">
        <w:rPr>
          <w:rFonts w:cs="Times New (W1)"/>
          <w:bCs/>
          <w:sz w:val="26"/>
          <w:szCs w:val="26"/>
        </w:rPr>
        <w:t xml:space="preserve"> of the current and future PaUSF to include wireless carriers and interconnected VoIP providers.</w:t>
      </w:r>
      <w:r w:rsidR="00805A51" w:rsidRPr="00DC30DD">
        <w:rPr>
          <w:rStyle w:val="FootnoteReference"/>
          <w:rFonts w:cs="Times New (W1)"/>
          <w:bCs/>
          <w:sz w:val="26"/>
          <w:szCs w:val="26"/>
        </w:rPr>
        <w:footnoteReference w:id="35"/>
      </w:r>
      <w:r w:rsidR="00AC02EB" w:rsidRPr="00DC30DD">
        <w:rPr>
          <w:rFonts w:cs="Times New (W1)"/>
          <w:bCs/>
          <w:sz w:val="26"/>
          <w:szCs w:val="26"/>
        </w:rPr>
        <w:t xml:space="preserve">  Various interested parties filed answers to the PTA’s petition in January 2011.  Moreover, the OCA and Comcast raised similar issues in their responses to the updated petitions for reconsideration in this proceeding.</w:t>
      </w:r>
    </w:p>
    <w:p w:rsidR="00AC02EB" w:rsidRPr="00DC30DD" w:rsidRDefault="00AC02EB" w:rsidP="00242FA8">
      <w:pPr>
        <w:spacing w:line="360" w:lineRule="auto"/>
        <w:rPr>
          <w:rFonts w:cs="Times New (W1)"/>
          <w:bCs/>
          <w:sz w:val="26"/>
          <w:szCs w:val="26"/>
        </w:rPr>
      </w:pPr>
    </w:p>
    <w:p w:rsidR="00AC02EB" w:rsidRPr="00DC30DD" w:rsidRDefault="00AC02EB" w:rsidP="00242FA8">
      <w:pPr>
        <w:spacing w:line="360" w:lineRule="auto"/>
        <w:rPr>
          <w:rFonts w:cs="Times New (W1)"/>
          <w:bCs/>
          <w:sz w:val="26"/>
          <w:szCs w:val="26"/>
        </w:rPr>
      </w:pPr>
      <w:r w:rsidRPr="00DC30DD">
        <w:rPr>
          <w:rFonts w:cs="Times New (W1)"/>
          <w:bCs/>
          <w:sz w:val="26"/>
          <w:szCs w:val="26"/>
        </w:rPr>
        <w:lastRenderedPageBreak/>
        <w:tab/>
      </w:r>
      <w:r w:rsidRPr="00DC30DD">
        <w:rPr>
          <w:rFonts w:cs="Times New (W1)"/>
          <w:bCs/>
          <w:sz w:val="26"/>
          <w:szCs w:val="26"/>
        </w:rPr>
        <w:tab/>
        <w:t xml:space="preserve">As stated in our </w:t>
      </w:r>
      <w:r w:rsidRPr="00DC30DD">
        <w:rPr>
          <w:rFonts w:cs="Times New (W1)"/>
          <w:bCs/>
          <w:i/>
          <w:sz w:val="26"/>
          <w:szCs w:val="26"/>
        </w:rPr>
        <w:t>July 2011 Order</w:t>
      </w:r>
      <w:r w:rsidRPr="00DC30DD">
        <w:rPr>
          <w:rFonts w:cs="Times New (W1)"/>
          <w:bCs/>
          <w:sz w:val="26"/>
          <w:szCs w:val="26"/>
        </w:rPr>
        <w:t xml:space="preserve">, we continue to believe that the PaUSF implements multiple public policy goals statutorily prescribed by Pennsylvania and federal law.  Due to pressing matters of business, </w:t>
      </w:r>
      <w:r w:rsidR="007C29AE" w:rsidRPr="00DC30DD">
        <w:rPr>
          <w:rFonts w:cs="Times New (W1)"/>
          <w:bCs/>
          <w:sz w:val="26"/>
          <w:szCs w:val="26"/>
        </w:rPr>
        <w:t xml:space="preserve">we have </w:t>
      </w:r>
      <w:r w:rsidRPr="00DC30DD">
        <w:rPr>
          <w:rFonts w:cs="Times New (W1)"/>
          <w:bCs/>
          <w:sz w:val="26"/>
          <w:szCs w:val="26"/>
        </w:rPr>
        <w:t xml:space="preserve">not had an opportunity to issue an advanced notice of proposed rulemaking seeking comments on potential reforms of the PaUSF and its governing regulations at </w:t>
      </w:r>
      <w:r w:rsidRPr="00DC30DD">
        <w:rPr>
          <w:rFonts w:cs="Times New (W1)"/>
          <w:color w:val="000000"/>
          <w:sz w:val="26"/>
          <w:szCs w:val="26"/>
          <w:u w:color="000000"/>
        </w:rPr>
        <w:t xml:space="preserve">52 Pa. Code </w:t>
      </w:r>
      <w:r w:rsidRPr="00DC30DD">
        <w:rPr>
          <w:color w:val="000000"/>
          <w:sz w:val="26"/>
          <w:szCs w:val="26"/>
          <w:u w:color="000000"/>
        </w:rPr>
        <w:t>§§</w:t>
      </w:r>
      <w:r w:rsidRPr="00DC30DD">
        <w:rPr>
          <w:rFonts w:cs="Times New (W1)"/>
          <w:color w:val="000000"/>
          <w:sz w:val="26"/>
          <w:szCs w:val="26"/>
          <w:u w:color="000000"/>
        </w:rPr>
        <w:t xml:space="preserve"> 63.161 </w:t>
      </w:r>
      <w:r w:rsidRPr="00DC30DD">
        <w:rPr>
          <w:rFonts w:cs="Times New (W1)"/>
          <w:i/>
          <w:color w:val="000000"/>
          <w:sz w:val="26"/>
          <w:szCs w:val="26"/>
          <w:u w:color="000000"/>
        </w:rPr>
        <w:t>et seq</w:t>
      </w:r>
      <w:r w:rsidRPr="00DC30DD">
        <w:rPr>
          <w:rFonts w:cs="Times New (W1)"/>
          <w:color w:val="000000"/>
          <w:sz w:val="26"/>
          <w:szCs w:val="26"/>
          <w:u w:color="000000"/>
        </w:rPr>
        <w:t xml:space="preserve">.  However, in light of the FCC’s universal service reform, PTA’s pending petition and our continued commitment to reforming the PaUSF, we find that the examination of the PaUSF mechanism should include discussion of targeted support for low-income customers and high cost areas as well as other factors.  The advanced notice of proposed rulemaking should be broad, considering such areas as changing </w:t>
      </w:r>
      <w:r w:rsidR="00237B5B" w:rsidRPr="00DC30DD">
        <w:rPr>
          <w:rFonts w:cs="Times New (W1)"/>
          <w:color w:val="000000"/>
          <w:sz w:val="26"/>
          <w:szCs w:val="26"/>
          <w:u w:color="000000"/>
        </w:rPr>
        <w:t xml:space="preserve">concepts and definitions of universal service, carrier and/or provider of last resort (COLR/POLR) </w:t>
      </w:r>
      <w:r w:rsidRPr="00DC30DD">
        <w:rPr>
          <w:rFonts w:cs="Times New (W1)"/>
          <w:color w:val="000000"/>
          <w:sz w:val="26"/>
          <w:szCs w:val="26"/>
          <w:u w:color="000000"/>
        </w:rPr>
        <w:t>obligations, linkages and interaction with ongoing federal USF reform, competitive implications, broadband deployment</w:t>
      </w:r>
      <w:r w:rsidR="00237B5B" w:rsidRPr="00DC30DD">
        <w:rPr>
          <w:rFonts w:cs="Times New (W1)"/>
          <w:color w:val="000000"/>
          <w:sz w:val="26"/>
          <w:szCs w:val="26"/>
          <w:u w:color="000000"/>
        </w:rPr>
        <w:t xml:space="preserve"> and availability and its interaction with evolving federal standards, potential alteration of the existing PaUSF computational mechanism, and other issues of appropriate relevance.</w:t>
      </w:r>
    </w:p>
    <w:p w:rsidR="003A1C51" w:rsidRPr="00DC30DD" w:rsidRDefault="003A1C51" w:rsidP="00242FA8">
      <w:pPr>
        <w:spacing w:line="360" w:lineRule="auto"/>
        <w:rPr>
          <w:rFonts w:cs="Times New (W1)"/>
          <w:bCs/>
          <w:sz w:val="26"/>
          <w:szCs w:val="26"/>
        </w:rPr>
      </w:pPr>
    </w:p>
    <w:p w:rsidR="006A6D70" w:rsidRPr="00DC30DD" w:rsidRDefault="003A1C51" w:rsidP="00B272E5">
      <w:pPr>
        <w:spacing w:line="360" w:lineRule="auto"/>
        <w:rPr>
          <w:rFonts w:cs="Times New (W1)"/>
          <w:b/>
          <w:bCs/>
          <w:sz w:val="26"/>
          <w:szCs w:val="26"/>
        </w:rPr>
      </w:pPr>
      <w:r w:rsidRPr="00DC30DD">
        <w:rPr>
          <w:rFonts w:cs="Times New (W1)"/>
          <w:bCs/>
          <w:sz w:val="26"/>
          <w:szCs w:val="26"/>
        </w:rPr>
        <w:tab/>
      </w:r>
      <w:r w:rsidRPr="00DC30DD">
        <w:rPr>
          <w:rFonts w:cs="Times New (W1)"/>
          <w:bCs/>
          <w:sz w:val="26"/>
          <w:szCs w:val="26"/>
        </w:rPr>
        <w:tab/>
        <w:t>Finally, we shall require that ILECs</w:t>
      </w:r>
      <w:r w:rsidR="00EB0655" w:rsidRPr="00DC30DD">
        <w:rPr>
          <w:rFonts w:cs="Times New (W1)"/>
          <w:bCs/>
          <w:sz w:val="26"/>
          <w:szCs w:val="26"/>
        </w:rPr>
        <w:t xml:space="preserve"> </w:t>
      </w:r>
      <w:r w:rsidR="002339D4" w:rsidRPr="00DC30DD">
        <w:rPr>
          <w:rFonts w:cs="Times New (W1)"/>
          <w:bCs/>
          <w:sz w:val="26"/>
          <w:szCs w:val="26"/>
        </w:rPr>
        <w:t xml:space="preserve">maintain records necessary for re-rating and re-billing in the event the FCC Order is reversed, in whole or in part, on appeal.  We note that </w:t>
      </w:r>
      <w:r w:rsidR="0099778F" w:rsidRPr="00DC30DD">
        <w:rPr>
          <w:rFonts w:cs="Times New (W1)"/>
          <w:bCs/>
          <w:sz w:val="26"/>
          <w:szCs w:val="26"/>
        </w:rPr>
        <w:t>PTA</w:t>
      </w:r>
      <w:r w:rsidR="006D066C" w:rsidRPr="00DC30DD">
        <w:rPr>
          <w:rFonts w:cs="Times New (W1)"/>
          <w:bCs/>
          <w:sz w:val="26"/>
          <w:szCs w:val="26"/>
        </w:rPr>
        <w:t xml:space="preserve">/CTL </w:t>
      </w:r>
      <w:r w:rsidR="0099778F" w:rsidRPr="00DC30DD">
        <w:rPr>
          <w:rFonts w:cs="Times New (W1)"/>
          <w:bCs/>
          <w:sz w:val="26"/>
          <w:szCs w:val="26"/>
        </w:rPr>
        <w:t xml:space="preserve">and </w:t>
      </w:r>
      <w:r w:rsidR="002339D4" w:rsidRPr="00DC30DD">
        <w:rPr>
          <w:rFonts w:cs="Times New (W1)"/>
          <w:bCs/>
          <w:sz w:val="26"/>
          <w:szCs w:val="26"/>
        </w:rPr>
        <w:t xml:space="preserve">Verizon </w:t>
      </w:r>
      <w:r w:rsidR="006D066C" w:rsidRPr="00DC30DD">
        <w:rPr>
          <w:rFonts w:cs="Times New (W1)"/>
          <w:bCs/>
          <w:sz w:val="26"/>
          <w:szCs w:val="26"/>
        </w:rPr>
        <w:t xml:space="preserve">both are of the opinion </w:t>
      </w:r>
      <w:r w:rsidR="002339D4" w:rsidRPr="00DC30DD">
        <w:rPr>
          <w:rFonts w:cs="Times New (W1)"/>
          <w:bCs/>
          <w:sz w:val="26"/>
          <w:szCs w:val="26"/>
        </w:rPr>
        <w:t xml:space="preserve">that carriers can be expected to keep such records in the normal course of business, so this record-keeping requirement should not be burdensome.  We agree with the OCA’s suggestion that carriers should be required to keep monthly records by access service of billing determinants and rates.  We also clarify that this record-keeping requirement </w:t>
      </w:r>
      <w:r w:rsidR="00F648FA" w:rsidRPr="00DC30DD">
        <w:rPr>
          <w:rFonts w:cs="Times New (W1)"/>
          <w:bCs/>
          <w:sz w:val="26"/>
          <w:szCs w:val="26"/>
        </w:rPr>
        <w:t>shall</w:t>
      </w:r>
      <w:r w:rsidR="002339D4" w:rsidRPr="00DC30DD">
        <w:rPr>
          <w:rFonts w:cs="Times New (W1)"/>
          <w:bCs/>
          <w:sz w:val="26"/>
          <w:szCs w:val="26"/>
        </w:rPr>
        <w:t xml:space="preserve"> apply to all ILECs.</w:t>
      </w:r>
    </w:p>
    <w:p w:rsidR="00B272E5" w:rsidRPr="00DC30DD" w:rsidRDefault="00B272E5" w:rsidP="00B272E5">
      <w:pPr>
        <w:spacing w:line="360" w:lineRule="auto"/>
        <w:rPr>
          <w:rFonts w:cs="Times New (W1)"/>
          <w:bCs/>
          <w:sz w:val="26"/>
          <w:szCs w:val="26"/>
        </w:rPr>
      </w:pPr>
    </w:p>
    <w:p w:rsidR="00EA72DF" w:rsidRPr="00DC30DD" w:rsidRDefault="00474E7E" w:rsidP="003C3FD3">
      <w:pPr>
        <w:pStyle w:val="Heading1"/>
      </w:pPr>
      <w:bookmarkStart w:id="30" w:name="_Toc332211015"/>
      <w:r w:rsidRPr="00DC30DD">
        <w:t>Conclusion</w:t>
      </w:r>
      <w:bookmarkEnd w:id="30"/>
    </w:p>
    <w:p w:rsidR="00EA72DF" w:rsidRPr="00DC30DD" w:rsidRDefault="00EA72DF" w:rsidP="00EA72DF">
      <w:pPr>
        <w:spacing w:line="360" w:lineRule="auto"/>
        <w:rPr>
          <w:rFonts w:cs="Times New (W1)"/>
          <w:b/>
          <w:bCs/>
          <w:sz w:val="26"/>
          <w:szCs w:val="26"/>
        </w:rPr>
      </w:pPr>
    </w:p>
    <w:p w:rsidR="0023795A" w:rsidRPr="00DC30DD" w:rsidRDefault="006A6D70" w:rsidP="00EA72DF">
      <w:pPr>
        <w:spacing w:line="360" w:lineRule="auto"/>
        <w:rPr>
          <w:rFonts w:cs="Times New (W1)"/>
          <w:bCs/>
          <w:sz w:val="26"/>
          <w:szCs w:val="26"/>
        </w:rPr>
      </w:pPr>
      <w:r w:rsidRPr="00DC30DD">
        <w:rPr>
          <w:rFonts w:cs="Times New (W1)"/>
          <w:b/>
          <w:bCs/>
          <w:sz w:val="26"/>
          <w:szCs w:val="26"/>
        </w:rPr>
        <w:tab/>
      </w:r>
      <w:r w:rsidR="00EA72DF" w:rsidRPr="00DC30DD">
        <w:rPr>
          <w:rFonts w:cs="Times New (W1)"/>
          <w:b/>
          <w:bCs/>
          <w:sz w:val="26"/>
          <w:szCs w:val="26"/>
        </w:rPr>
        <w:tab/>
      </w:r>
      <w:r w:rsidR="00474E7E" w:rsidRPr="00DC30DD">
        <w:rPr>
          <w:rFonts w:cs="Times New (W1)"/>
          <w:spacing w:val="-3"/>
          <w:sz w:val="26"/>
          <w:szCs w:val="26"/>
        </w:rPr>
        <w:t xml:space="preserve">Upon review and consideration of </w:t>
      </w:r>
      <w:r w:rsidR="00FE330C" w:rsidRPr="00DC30DD">
        <w:rPr>
          <w:rFonts w:cs="Times New (W1)"/>
          <w:spacing w:val="-3"/>
          <w:sz w:val="26"/>
          <w:szCs w:val="26"/>
        </w:rPr>
        <w:t xml:space="preserve">PTA/CTL’s </w:t>
      </w:r>
      <w:r w:rsidR="008724DC" w:rsidRPr="00DC30DD">
        <w:rPr>
          <w:rFonts w:cs="Times New (W1)"/>
          <w:spacing w:val="-3"/>
          <w:sz w:val="26"/>
          <w:szCs w:val="26"/>
        </w:rPr>
        <w:t xml:space="preserve">Updated </w:t>
      </w:r>
      <w:r w:rsidR="00FE330C" w:rsidRPr="00DC30DD">
        <w:rPr>
          <w:rFonts w:cs="Times New (W1)"/>
          <w:spacing w:val="-3"/>
          <w:sz w:val="26"/>
          <w:szCs w:val="26"/>
        </w:rPr>
        <w:t xml:space="preserve">Joint Petition, AT&amp;T’s </w:t>
      </w:r>
      <w:r w:rsidR="008724DC" w:rsidRPr="00DC30DD">
        <w:rPr>
          <w:rFonts w:cs="Times New (W1)"/>
          <w:spacing w:val="-3"/>
          <w:sz w:val="26"/>
          <w:szCs w:val="26"/>
        </w:rPr>
        <w:t xml:space="preserve">Updated </w:t>
      </w:r>
      <w:r w:rsidR="00FE330C" w:rsidRPr="00DC30DD">
        <w:rPr>
          <w:rFonts w:cs="Times New (W1)"/>
          <w:spacing w:val="-3"/>
          <w:sz w:val="26"/>
          <w:szCs w:val="26"/>
        </w:rPr>
        <w:t xml:space="preserve">Petition, and the </w:t>
      </w:r>
      <w:r w:rsidR="00A94477" w:rsidRPr="00DC30DD">
        <w:rPr>
          <w:rFonts w:cs="Times New (W1)"/>
          <w:spacing w:val="-3"/>
          <w:sz w:val="26"/>
          <w:szCs w:val="26"/>
        </w:rPr>
        <w:t xml:space="preserve">various </w:t>
      </w:r>
      <w:r w:rsidR="008724DC" w:rsidRPr="00DC30DD">
        <w:rPr>
          <w:rFonts w:cs="Times New (W1)"/>
          <w:spacing w:val="-3"/>
          <w:sz w:val="26"/>
          <w:szCs w:val="26"/>
        </w:rPr>
        <w:t>Answers filed in response thereto</w:t>
      </w:r>
      <w:r w:rsidR="00FE330C" w:rsidRPr="00DC30DD">
        <w:rPr>
          <w:rFonts w:cs="Times New (W1)"/>
          <w:spacing w:val="-3"/>
          <w:sz w:val="26"/>
          <w:szCs w:val="26"/>
        </w:rPr>
        <w:t xml:space="preserve">, </w:t>
      </w:r>
      <w:r w:rsidR="00A94477" w:rsidRPr="00DC30DD">
        <w:rPr>
          <w:rFonts w:cs="Times New (W1)"/>
          <w:spacing w:val="-3"/>
          <w:sz w:val="26"/>
          <w:szCs w:val="26"/>
        </w:rPr>
        <w:t xml:space="preserve">we conclude </w:t>
      </w:r>
      <w:r w:rsidR="00A94477" w:rsidRPr="00DC30DD">
        <w:rPr>
          <w:rFonts w:cs="Times New (W1)"/>
          <w:spacing w:val="-3"/>
          <w:sz w:val="26"/>
          <w:szCs w:val="26"/>
        </w:rPr>
        <w:lastRenderedPageBreak/>
        <w:t xml:space="preserve">that PTA/CTL’s </w:t>
      </w:r>
      <w:r w:rsidR="008724DC" w:rsidRPr="00DC30DD">
        <w:rPr>
          <w:rFonts w:cs="Times New (W1)"/>
          <w:spacing w:val="-3"/>
          <w:sz w:val="26"/>
          <w:szCs w:val="26"/>
        </w:rPr>
        <w:t>Updated Joint Petition should be granted in part and denied in part</w:t>
      </w:r>
      <w:r w:rsidR="00A94477" w:rsidRPr="00DC30DD">
        <w:rPr>
          <w:rFonts w:cs="Times New (W1)"/>
          <w:spacing w:val="-3"/>
          <w:sz w:val="26"/>
          <w:szCs w:val="26"/>
        </w:rPr>
        <w:t xml:space="preserve">; </w:t>
      </w:r>
      <w:r w:rsidR="0095596E" w:rsidRPr="00DC30DD">
        <w:rPr>
          <w:rFonts w:cs="Times New (W1)"/>
          <w:spacing w:val="-3"/>
          <w:sz w:val="26"/>
          <w:szCs w:val="26"/>
        </w:rPr>
        <w:t xml:space="preserve">and </w:t>
      </w:r>
      <w:r w:rsidR="00A94477" w:rsidRPr="00DC30DD">
        <w:rPr>
          <w:rFonts w:cs="Times New (W1)"/>
          <w:spacing w:val="-3"/>
          <w:sz w:val="26"/>
          <w:szCs w:val="26"/>
        </w:rPr>
        <w:t xml:space="preserve">that AT&amp;T’s </w:t>
      </w:r>
      <w:r w:rsidR="008724DC" w:rsidRPr="00DC30DD">
        <w:rPr>
          <w:rFonts w:cs="Times New (W1)"/>
          <w:spacing w:val="-3"/>
          <w:sz w:val="26"/>
          <w:szCs w:val="26"/>
        </w:rPr>
        <w:t xml:space="preserve">Updated </w:t>
      </w:r>
      <w:r w:rsidR="0075707B" w:rsidRPr="00DC30DD">
        <w:rPr>
          <w:rFonts w:cs="Times New (W1)"/>
          <w:spacing w:val="-3"/>
          <w:sz w:val="26"/>
          <w:szCs w:val="26"/>
        </w:rPr>
        <w:t xml:space="preserve">Petition should be </w:t>
      </w:r>
      <w:r w:rsidR="00C1742F" w:rsidRPr="00DC30DD">
        <w:rPr>
          <w:rFonts w:cs="Times New (W1)"/>
          <w:spacing w:val="-3"/>
          <w:sz w:val="26"/>
          <w:szCs w:val="26"/>
        </w:rPr>
        <w:t xml:space="preserve">granted in part and </w:t>
      </w:r>
      <w:r w:rsidR="0075707B" w:rsidRPr="00DC30DD">
        <w:rPr>
          <w:rFonts w:cs="Times New (W1)"/>
          <w:spacing w:val="-3"/>
          <w:sz w:val="26"/>
          <w:szCs w:val="26"/>
        </w:rPr>
        <w:t>de</w:t>
      </w:r>
      <w:r w:rsidR="003322E2" w:rsidRPr="00DC30DD">
        <w:rPr>
          <w:rFonts w:cs="Times New (W1)"/>
          <w:spacing w:val="-3"/>
          <w:sz w:val="26"/>
          <w:szCs w:val="26"/>
        </w:rPr>
        <w:t>nied</w:t>
      </w:r>
      <w:r w:rsidR="00C1742F" w:rsidRPr="00DC30DD">
        <w:rPr>
          <w:rFonts w:cs="Times New (W1)"/>
          <w:spacing w:val="-3"/>
          <w:sz w:val="26"/>
          <w:szCs w:val="26"/>
        </w:rPr>
        <w:t xml:space="preserve"> in part</w:t>
      </w:r>
      <w:r w:rsidR="0075707B" w:rsidRPr="00DC30DD">
        <w:rPr>
          <w:rFonts w:cs="Times New (W1)"/>
          <w:spacing w:val="-3"/>
          <w:sz w:val="26"/>
          <w:szCs w:val="26"/>
        </w:rPr>
        <w:t>, consistent with this Opinion and Order</w:t>
      </w:r>
      <w:r w:rsidR="00474E7E" w:rsidRPr="00DC30DD">
        <w:rPr>
          <w:rFonts w:cs="Times New (W1)"/>
          <w:sz w:val="26"/>
          <w:szCs w:val="26"/>
        </w:rPr>
        <w:t xml:space="preserve">; </w:t>
      </w:r>
      <w:r w:rsidR="00474E7E" w:rsidRPr="00DC30DD">
        <w:rPr>
          <w:rFonts w:cs="Times New (W1)"/>
          <w:b/>
          <w:bCs/>
          <w:sz w:val="26"/>
          <w:szCs w:val="26"/>
        </w:rPr>
        <w:t>THEREFORE,</w:t>
      </w:r>
    </w:p>
    <w:p w:rsidR="00FE3AA2" w:rsidRDefault="00FE3AA2">
      <w:pPr>
        <w:spacing w:after="200" w:line="276" w:lineRule="auto"/>
        <w:rPr>
          <w:rFonts w:cs="Times New (W1)"/>
          <w:sz w:val="26"/>
          <w:szCs w:val="26"/>
        </w:rPr>
      </w:pPr>
    </w:p>
    <w:p w:rsidR="00932656" w:rsidRPr="006565AD" w:rsidRDefault="0035793A" w:rsidP="0035793A">
      <w:pPr>
        <w:pStyle w:val="Heading1"/>
      </w:pPr>
      <w:bookmarkStart w:id="31" w:name="_Toc332211016"/>
      <w:r>
        <w:t>O</w:t>
      </w:r>
      <w:r w:rsidR="006565AD" w:rsidRPr="0035793A">
        <w:t>rdering Paragraphs</w:t>
      </w:r>
      <w:bookmarkEnd w:id="31"/>
    </w:p>
    <w:p w:rsidR="006565AD" w:rsidRPr="00DC30DD" w:rsidRDefault="006565AD" w:rsidP="006565AD">
      <w:pPr>
        <w:spacing w:line="360" w:lineRule="auto"/>
        <w:jc w:val="center"/>
        <w:rPr>
          <w:rFonts w:cs="Times New (W1)"/>
          <w:sz w:val="26"/>
          <w:szCs w:val="26"/>
        </w:rPr>
      </w:pPr>
    </w:p>
    <w:p w:rsidR="00932656" w:rsidRPr="00DC30DD" w:rsidRDefault="00474E7E" w:rsidP="004763FE">
      <w:pPr>
        <w:keepNext/>
        <w:spacing w:line="360" w:lineRule="auto"/>
        <w:rPr>
          <w:rFonts w:cs="Times New (W1)"/>
          <w:b/>
          <w:bCs/>
          <w:color w:val="000000"/>
          <w:sz w:val="26"/>
          <w:szCs w:val="26"/>
          <w:u w:color="000000"/>
        </w:rPr>
      </w:pPr>
      <w:r w:rsidRPr="00DC30DD">
        <w:rPr>
          <w:rFonts w:cs="Times New (W1)"/>
          <w:b/>
          <w:bCs/>
          <w:color w:val="000000"/>
          <w:sz w:val="26"/>
          <w:szCs w:val="26"/>
          <w:u w:color="000000"/>
        </w:rPr>
        <w:tab/>
      </w:r>
      <w:r w:rsidRPr="00DC30DD">
        <w:rPr>
          <w:rFonts w:cs="Times New (W1)"/>
          <w:b/>
          <w:bCs/>
          <w:color w:val="000000"/>
          <w:sz w:val="26"/>
          <w:szCs w:val="26"/>
          <w:u w:color="000000"/>
        </w:rPr>
        <w:tab/>
        <w:t>IT IS ORDERED:</w:t>
      </w:r>
    </w:p>
    <w:p w:rsidR="00932656" w:rsidRPr="00DC30DD" w:rsidRDefault="00932656" w:rsidP="004763FE">
      <w:pPr>
        <w:keepNext/>
        <w:spacing w:line="360" w:lineRule="auto"/>
        <w:rPr>
          <w:rFonts w:cs="Times New (W1)"/>
          <w:b/>
          <w:bCs/>
          <w:color w:val="000000"/>
          <w:sz w:val="26"/>
          <w:szCs w:val="26"/>
          <w:u w:color="000000"/>
        </w:rPr>
      </w:pPr>
    </w:p>
    <w:p w:rsidR="00F83F79" w:rsidRPr="00DC30DD" w:rsidRDefault="00474E7E" w:rsidP="004763FE">
      <w:pPr>
        <w:keepNext/>
        <w:spacing w:line="360" w:lineRule="auto"/>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t>1.</w:t>
      </w:r>
      <w:r w:rsidRPr="00DC30DD">
        <w:rPr>
          <w:rFonts w:cs="Times New (W1)"/>
          <w:color w:val="000000"/>
          <w:sz w:val="26"/>
          <w:szCs w:val="26"/>
          <w:u w:color="000000"/>
        </w:rPr>
        <w:tab/>
        <w:t xml:space="preserve">That </w:t>
      </w:r>
      <w:r w:rsidRPr="00DC30DD">
        <w:rPr>
          <w:rFonts w:cs="Times New (W1)"/>
          <w:spacing w:val="-3"/>
          <w:sz w:val="26"/>
          <w:szCs w:val="26"/>
        </w:rPr>
        <w:t xml:space="preserve">the </w:t>
      </w:r>
      <w:r w:rsidR="00C1742F" w:rsidRPr="00DC30DD">
        <w:rPr>
          <w:rFonts w:cs="Times New (W1)"/>
          <w:spacing w:val="-3"/>
          <w:sz w:val="26"/>
          <w:szCs w:val="26"/>
        </w:rPr>
        <w:t xml:space="preserve">Updated Joint Petition for </w:t>
      </w:r>
      <w:r w:rsidR="00BC03C9" w:rsidRPr="00DC30DD">
        <w:rPr>
          <w:rFonts w:cs="Times New (W1)"/>
          <w:spacing w:val="-3"/>
          <w:sz w:val="26"/>
          <w:szCs w:val="26"/>
        </w:rPr>
        <w:t xml:space="preserve">Reconsideration and Stay filed by the </w:t>
      </w:r>
      <w:r w:rsidRPr="00DC30DD">
        <w:rPr>
          <w:rFonts w:cs="Times New (W1)"/>
          <w:spacing w:val="-3"/>
          <w:sz w:val="26"/>
          <w:szCs w:val="26"/>
        </w:rPr>
        <w:t>Penn</w:t>
      </w:r>
      <w:r w:rsidR="00BC03C9" w:rsidRPr="00DC30DD">
        <w:rPr>
          <w:rFonts w:cs="Times New (W1)"/>
          <w:spacing w:val="-3"/>
          <w:sz w:val="26"/>
          <w:szCs w:val="26"/>
        </w:rPr>
        <w:t xml:space="preserve">sylvania Telephone Association </w:t>
      </w:r>
      <w:r w:rsidRPr="00DC30DD">
        <w:rPr>
          <w:rFonts w:cs="Times New (W1)"/>
          <w:spacing w:val="-3"/>
          <w:sz w:val="26"/>
          <w:szCs w:val="26"/>
        </w:rPr>
        <w:t xml:space="preserve">and The United Telephone Company </w:t>
      </w:r>
      <w:r w:rsidR="00BC03C9" w:rsidRPr="00DC30DD">
        <w:rPr>
          <w:rFonts w:cs="Times New (W1)"/>
          <w:spacing w:val="-3"/>
          <w:sz w:val="26"/>
          <w:szCs w:val="26"/>
        </w:rPr>
        <w:t xml:space="preserve">of Pennsylvania </w:t>
      </w:r>
      <w:r w:rsidR="00C1742F" w:rsidRPr="00DC30DD">
        <w:rPr>
          <w:rFonts w:cs="Times New (W1)"/>
          <w:spacing w:val="-3"/>
          <w:sz w:val="26"/>
          <w:szCs w:val="26"/>
        </w:rPr>
        <w:t>LLC d/b/a CenturyLink on April 9, 2012</w:t>
      </w:r>
      <w:r w:rsidR="00BC03C9" w:rsidRPr="00DC30DD">
        <w:rPr>
          <w:rFonts w:cs="Times New (W1)"/>
          <w:spacing w:val="-3"/>
          <w:sz w:val="26"/>
          <w:szCs w:val="26"/>
        </w:rPr>
        <w:t xml:space="preserve">, is </w:t>
      </w:r>
      <w:r w:rsidR="00C1742F" w:rsidRPr="00DC30DD">
        <w:rPr>
          <w:rFonts w:cs="Times New (W1)"/>
          <w:spacing w:val="-3"/>
          <w:sz w:val="26"/>
          <w:szCs w:val="26"/>
        </w:rPr>
        <w:t xml:space="preserve">granted in part and </w:t>
      </w:r>
      <w:r w:rsidR="00BC03C9" w:rsidRPr="00DC30DD">
        <w:rPr>
          <w:rFonts w:cs="Times New (W1)"/>
          <w:spacing w:val="-3"/>
          <w:sz w:val="26"/>
          <w:szCs w:val="26"/>
        </w:rPr>
        <w:t>denied</w:t>
      </w:r>
      <w:r w:rsidR="00C1742F" w:rsidRPr="00DC30DD">
        <w:rPr>
          <w:rFonts w:cs="Times New (W1)"/>
          <w:spacing w:val="-3"/>
          <w:sz w:val="26"/>
          <w:szCs w:val="26"/>
        </w:rPr>
        <w:t xml:space="preserve"> in part, consistent with this Opinion and Order</w:t>
      </w:r>
      <w:r w:rsidR="00BC03C9" w:rsidRPr="00DC30DD">
        <w:rPr>
          <w:rFonts w:cs="Times New (W1)"/>
          <w:spacing w:val="-3"/>
          <w:sz w:val="26"/>
          <w:szCs w:val="26"/>
        </w:rPr>
        <w:t>.</w:t>
      </w:r>
    </w:p>
    <w:p w:rsidR="00F83F79" w:rsidRPr="00DC30DD" w:rsidRDefault="00F83F79" w:rsidP="001404D5">
      <w:pPr>
        <w:spacing w:line="360" w:lineRule="auto"/>
        <w:rPr>
          <w:rFonts w:cs="Times New (W1)"/>
          <w:color w:val="000000"/>
          <w:sz w:val="26"/>
          <w:szCs w:val="26"/>
          <w:u w:color="000000"/>
        </w:rPr>
      </w:pPr>
    </w:p>
    <w:p w:rsidR="00F83F79" w:rsidRPr="00DC30DD" w:rsidRDefault="00474E7E" w:rsidP="001404D5">
      <w:pPr>
        <w:spacing w:line="360" w:lineRule="auto"/>
        <w:rPr>
          <w:rFonts w:cs="Times New (W1)"/>
          <w:sz w:val="26"/>
          <w:szCs w:val="26"/>
        </w:rPr>
      </w:pPr>
      <w:r w:rsidRPr="00DC30DD">
        <w:rPr>
          <w:rFonts w:cs="Times New (W1)"/>
          <w:color w:val="000000"/>
          <w:sz w:val="26"/>
          <w:szCs w:val="26"/>
          <w:u w:color="000000"/>
        </w:rPr>
        <w:tab/>
      </w:r>
      <w:r w:rsidRPr="00DC30DD">
        <w:rPr>
          <w:rFonts w:cs="Times New (W1)"/>
          <w:color w:val="000000"/>
          <w:sz w:val="26"/>
          <w:szCs w:val="26"/>
          <w:u w:color="000000"/>
        </w:rPr>
        <w:tab/>
        <w:t>2.</w:t>
      </w:r>
      <w:r w:rsidRPr="00DC30DD">
        <w:rPr>
          <w:rFonts w:cs="Times New (W1)"/>
          <w:color w:val="000000"/>
          <w:sz w:val="26"/>
          <w:szCs w:val="26"/>
          <w:u w:color="000000"/>
        </w:rPr>
        <w:tab/>
      </w:r>
      <w:r w:rsidRPr="00DC30DD">
        <w:rPr>
          <w:rFonts w:cs="Times New (W1)"/>
          <w:sz w:val="26"/>
          <w:szCs w:val="26"/>
        </w:rPr>
        <w:t xml:space="preserve">That the </w:t>
      </w:r>
      <w:r w:rsidR="00C1742F" w:rsidRPr="00DC30DD">
        <w:rPr>
          <w:rFonts w:cs="Times New (W1)"/>
          <w:sz w:val="26"/>
          <w:szCs w:val="26"/>
        </w:rPr>
        <w:t xml:space="preserve">Updated </w:t>
      </w:r>
      <w:r w:rsidR="00BC03C9" w:rsidRPr="00DC30DD">
        <w:rPr>
          <w:rFonts w:cs="Times New (W1)"/>
          <w:sz w:val="26"/>
          <w:szCs w:val="26"/>
        </w:rPr>
        <w:t>Petition for Re</w:t>
      </w:r>
      <w:r w:rsidR="00C1742F" w:rsidRPr="00DC30DD">
        <w:rPr>
          <w:rFonts w:cs="Times New (W1)"/>
          <w:sz w:val="26"/>
          <w:szCs w:val="26"/>
        </w:rPr>
        <w:t xml:space="preserve">consideration </w:t>
      </w:r>
      <w:r w:rsidR="00BC03C9" w:rsidRPr="00DC30DD">
        <w:rPr>
          <w:rFonts w:cs="Times New (W1)"/>
          <w:sz w:val="26"/>
          <w:szCs w:val="26"/>
        </w:rPr>
        <w:t xml:space="preserve">filed by </w:t>
      </w:r>
      <w:r w:rsidR="00C345E1" w:rsidRPr="00DC30DD">
        <w:rPr>
          <w:rFonts w:cs="Times New (W1)"/>
          <w:sz w:val="26"/>
          <w:szCs w:val="26"/>
        </w:rPr>
        <w:t xml:space="preserve">AT&amp;T Communications of Pennsylvania LLC, TCG New Jersey, Inc., and TCG Pittsburgh, Inc. </w:t>
      </w:r>
      <w:r w:rsidR="00C1742F" w:rsidRPr="00DC30DD">
        <w:rPr>
          <w:rFonts w:cs="Times New (W1)"/>
          <w:sz w:val="26"/>
          <w:szCs w:val="26"/>
        </w:rPr>
        <w:t xml:space="preserve">on April 9, 2012, </w:t>
      </w:r>
      <w:r w:rsidR="00C345E1" w:rsidRPr="00DC30DD">
        <w:rPr>
          <w:rFonts w:cs="Times New (W1)"/>
          <w:sz w:val="26"/>
          <w:szCs w:val="26"/>
        </w:rPr>
        <w:t>is granted in part and denied in part, c</w:t>
      </w:r>
      <w:r w:rsidRPr="00DC30DD">
        <w:rPr>
          <w:rFonts w:cs="Times New (W1)"/>
          <w:sz w:val="26"/>
          <w:szCs w:val="26"/>
        </w:rPr>
        <w:t>onsistent with this Opinion and Order.</w:t>
      </w:r>
    </w:p>
    <w:p w:rsidR="00F83F79" w:rsidRPr="00DC30DD" w:rsidRDefault="00F83F79" w:rsidP="001404D5">
      <w:pPr>
        <w:spacing w:line="360" w:lineRule="auto"/>
        <w:contextualSpacing/>
        <w:rPr>
          <w:rFonts w:cs="Times New (W1)"/>
          <w:sz w:val="26"/>
          <w:szCs w:val="26"/>
        </w:rPr>
      </w:pPr>
    </w:p>
    <w:p w:rsidR="00F83F79" w:rsidRPr="00DC30DD" w:rsidRDefault="00AB316C" w:rsidP="00722A0C">
      <w:pPr>
        <w:spacing w:line="360" w:lineRule="auto"/>
        <w:contextualSpacing/>
        <w:rPr>
          <w:rFonts w:cs="Times New (W1)"/>
          <w:sz w:val="26"/>
          <w:szCs w:val="26"/>
        </w:rPr>
      </w:pPr>
      <w:r w:rsidRPr="00DC30DD">
        <w:rPr>
          <w:rFonts w:cs="Times New (W1)"/>
          <w:sz w:val="26"/>
          <w:szCs w:val="26"/>
        </w:rPr>
        <w:tab/>
      </w:r>
      <w:r w:rsidRPr="00DC30DD">
        <w:rPr>
          <w:rFonts w:cs="Times New (W1)"/>
          <w:sz w:val="26"/>
          <w:szCs w:val="26"/>
        </w:rPr>
        <w:tab/>
      </w:r>
      <w:r w:rsidR="00474E7E" w:rsidRPr="00DC30DD">
        <w:rPr>
          <w:rFonts w:cs="Times New (W1)"/>
          <w:sz w:val="26"/>
          <w:szCs w:val="26"/>
        </w:rPr>
        <w:t>3.</w:t>
      </w:r>
      <w:r w:rsidR="00474E7E" w:rsidRPr="00DC30DD">
        <w:rPr>
          <w:rFonts w:cs="Times New (W1)"/>
          <w:sz w:val="26"/>
          <w:szCs w:val="26"/>
        </w:rPr>
        <w:tab/>
      </w:r>
      <w:r w:rsidR="00C1742F" w:rsidRPr="00DC30DD">
        <w:rPr>
          <w:rFonts w:cs="Times New (W1)"/>
          <w:sz w:val="26"/>
          <w:szCs w:val="26"/>
        </w:rPr>
        <w:t>That the provisions of the July 18, 2011 Opinion and Order pertaining to the reform of terminating access charges are stayed indefinitely pending further Order of the Commission.</w:t>
      </w:r>
    </w:p>
    <w:p w:rsidR="00F83F79" w:rsidRPr="00DC30DD" w:rsidRDefault="00F83F79" w:rsidP="001404D5">
      <w:pPr>
        <w:spacing w:line="360" w:lineRule="auto"/>
        <w:contextualSpacing/>
        <w:rPr>
          <w:rFonts w:cs="Times New (W1)"/>
          <w:sz w:val="26"/>
          <w:szCs w:val="26"/>
        </w:rPr>
      </w:pPr>
    </w:p>
    <w:p w:rsidR="00F83F79" w:rsidRPr="00DC30DD" w:rsidRDefault="00722A0C" w:rsidP="00C1742F">
      <w:pPr>
        <w:spacing w:line="360" w:lineRule="auto"/>
        <w:contextualSpacing/>
        <w:rPr>
          <w:rFonts w:cs="Times New (W1)"/>
          <w:sz w:val="26"/>
          <w:szCs w:val="26"/>
        </w:rPr>
      </w:pPr>
      <w:r w:rsidRPr="00DC30DD">
        <w:rPr>
          <w:rFonts w:cs="Times New (W1)"/>
          <w:sz w:val="26"/>
          <w:szCs w:val="26"/>
        </w:rPr>
        <w:tab/>
      </w:r>
      <w:r w:rsidRPr="00DC30DD">
        <w:rPr>
          <w:rFonts w:cs="Times New (W1)"/>
          <w:sz w:val="26"/>
          <w:szCs w:val="26"/>
        </w:rPr>
        <w:tab/>
        <w:t>4</w:t>
      </w:r>
      <w:r w:rsidR="00474E7E" w:rsidRPr="00DC30DD">
        <w:rPr>
          <w:rFonts w:cs="Times New (W1)"/>
          <w:sz w:val="26"/>
          <w:szCs w:val="26"/>
        </w:rPr>
        <w:t>.</w:t>
      </w:r>
      <w:r w:rsidR="00474E7E" w:rsidRPr="00DC30DD">
        <w:rPr>
          <w:rFonts w:cs="Times New (W1)"/>
          <w:sz w:val="26"/>
          <w:szCs w:val="26"/>
        </w:rPr>
        <w:tab/>
      </w:r>
      <w:r w:rsidR="00C1742F" w:rsidRPr="00DC30DD">
        <w:rPr>
          <w:rFonts w:cs="Times New (W1)"/>
          <w:sz w:val="26"/>
          <w:szCs w:val="26"/>
        </w:rPr>
        <w:t>That the provisions of the July 18, 2011 Opinion and Order pertaining to the reform of originating access charges are stayed indefinitely pending further Order of the Commission.</w:t>
      </w:r>
    </w:p>
    <w:p w:rsidR="00C1742F" w:rsidRPr="00DC30DD" w:rsidRDefault="00C1742F" w:rsidP="00C1742F">
      <w:pPr>
        <w:spacing w:line="360" w:lineRule="auto"/>
        <w:contextualSpacing/>
        <w:rPr>
          <w:rFonts w:cs="Times New (W1)"/>
          <w:color w:val="000000"/>
          <w:sz w:val="26"/>
          <w:szCs w:val="26"/>
          <w:u w:color="000000"/>
        </w:rPr>
      </w:pPr>
    </w:p>
    <w:p w:rsidR="0034686E" w:rsidRPr="00DC30DD" w:rsidRDefault="00722A0C" w:rsidP="001404D5">
      <w:pPr>
        <w:pStyle w:val="ListParagraph"/>
        <w:spacing w:line="360" w:lineRule="auto"/>
        <w:ind w:left="0"/>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t>5</w:t>
      </w:r>
      <w:r w:rsidR="00474E7E" w:rsidRPr="00DC30DD">
        <w:rPr>
          <w:rFonts w:cs="Times New (W1)"/>
          <w:color w:val="000000"/>
          <w:sz w:val="26"/>
          <w:szCs w:val="26"/>
          <w:u w:color="000000"/>
        </w:rPr>
        <w:t>.</w:t>
      </w:r>
      <w:r w:rsidR="00474E7E" w:rsidRPr="00DC30DD">
        <w:rPr>
          <w:rFonts w:cs="Times New (W1)"/>
          <w:color w:val="000000"/>
          <w:sz w:val="26"/>
          <w:szCs w:val="26"/>
          <w:u w:color="000000"/>
        </w:rPr>
        <w:tab/>
        <w:t xml:space="preserve">That </w:t>
      </w:r>
      <w:r w:rsidR="0034686E" w:rsidRPr="00DC30DD">
        <w:rPr>
          <w:rFonts w:cs="Times New (W1)"/>
          <w:color w:val="000000"/>
          <w:sz w:val="26"/>
          <w:szCs w:val="26"/>
          <w:u w:color="000000"/>
        </w:rPr>
        <w:t xml:space="preserve">the </w:t>
      </w:r>
      <w:r w:rsidR="00FE2E76" w:rsidRPr="00DC30DD">
        <w:rPr>
          <w:rFonts w:cs="Times New (W1)"/>
          <w:color w:val="000000"/>
          <w:sz w:val="26"/>
          <w:szCs w:val="26"/>
          <w:u w:color="000000"/>
        </w:rPr>
        <w:t xml:space="preserve">$23 </w:t>
      </w:r>
      <w:r w:rsidR="0034686E" w:rsidRPr="00DC30DD">
        <w:rPr>
          <w:rFonts w:cs="Times New (W1)"/>
          <w:color w:val="000000"/>
          <w:sz w:val="26"/>
          <w:szCs w:val="26"/>
          <w:u w:color="000000"/>
        </w:rPr>
        <w:t>residential benchmark established by the July 18, 2011 Opinion and Order is revised</w:t>
      </w:r>
      <w:r w:rsidR="003D1B61" w:rsidRPr="00DC30DD">
        <w:rPr>
          <w:rFonts w:cs="Times New (W1)"/>
          <w:color w:val="000000"/>
          <w:sz w:val="26"/>
          <w:szCs w:val="26"/>
          <w:u w:color="000000"/>
        </w:rPr>
        <w:t xml:space="preserve"> </w:t>
      </w:r>
      <w:r w:rsidR="003D1B61" w:rsidRPr="00DC30DD">
        <w:rPr>
          <w:rFonts w:cs="Times New (W1)"/>
          <w:bCs/>
          <w:sz w:val="26"/>
          <w:szCs w:val="26"/>
        </w:rPr>
        <w:t xml:space="preserve">so that it shall be based on </w:t>
      </w:r>
      <w:r w:rsidR="009C4E72" w:rsidRPr="00DC30DD">
        <w:rPr>
          <w:rFonts w:cs="Times New (W1)"/>
          <w:bCs/>
          <w:sz w:val="26"/>
          <w:szCs w:val="26"/>
        </w:rPr>
        <w:t xml:space="preserve">a customer’s </w:t>
      </w:r>
      <w:r w:rsidR="003D1B61" w:rsidRPr="00DC30DD">
        <w:rPr>
          <w:rFonts w:cs="Times New (W1)"/>
          <w:bCs/>
          <w:sz w:val="26"/>
          <w:szCs w:val="26"/>
        </w:rPr>
        <w:t>total bill, consistent with the FCC’s methodology, which currently produces a $30 cap,</w:t>
      </w:r>
      <w:r w:rsidR="003D1B61" w:rsidRPr="00DC30DD">
        <w:rPr>
          <w:rFonts w:cs="Times New (W1)"/>
          <w:color w:val="000000"/>
          <w:sz w:val="26"/>
          <w:szCs w:val="26"/>
          <w:u w:color="000000"/>
        </w:rPr>
        <w:t xml:space="preserve"> </w:t>
      </w:r>
      <w:r w:rsidR="0034686E" w:rsidRPr="00DC30DD">
        <w:rPr>
          <w:rFonts w:cs="Times New (W1)"/>
          <w:color w:val="000000"/>
          <w:sz w:val="26"/>
          <w:szCs w:val="26"/>
          <w:u w:color="000000"/>
        </w:rPr>
        <w:t xml:space="preserve">as described more </w:t>
      </w:r>
      <w:r w:rsidR="0034686E" w:rsidRPr="00DC30DD">
        <w:rPr>
          <w:rFonts w:cs="Times New (W1)"/>
          <w:color w:val="000000"/>
          <w:sz w:val="26"/>
          <w:szCs w:val="26"/>
          <w:u w:color="000000"/>
        </w:rPr>
        <w:lastRenderedPageBreak/>
        <w:t>fully in this Opinion and Order.</w:t>
      </w:r>
      <w:r w:rsidR="00FE2E76" w:rsidRPr="00DC30DD">
        <w:rPr>
          <w:rFonts w:cs="Times New (W1)"/>
          <w:color w:val="000000"/>
          <w:sz w:val="26"/>
          <w:szCs w:val="26"/>
          <w:u w:color="000000"/>
        </w:rPr>
        <w:t xml:space="preserve">  </w:t>
      </w:r>
      <w:r w:rsidR="00396B98" w:rsidRPr="00DC30DD">
        <w:rPr>
          <w:rFonts w:cs="Times New (W1)"/>
          <w:color w:val="000000"/>
          <w:sz w:val="26"/>
          <w:szCs w:val="26"/>
          <w:u w:color="000000"/>
        </w:rPr>
        <w:t>A</w:t>
      </w:r>
      <w:r w:rsidR="00FE2E76" w:rsidRPr="00DC30DD">
        <w:rPr>
          <w:rFonts w:cs="Times New (W1)"/>
          <w:color w:val="000000"/>
          <w:sz w:val="26"/>
          <w:szCs w:val="26"/>
          <w:u w:color="000000"/>
        </w:rPr>
        <w:t xml:space="preserve">ny future increases to the FCC’s Residential Rate Ceiling shall </w:t>
      </w:r>
      <w:r w:rsidR="00D31CDC" w:rsidRPr="00DC30DD">
        <w:rPr>
          <w:rFonts w:cs="Times New (W1)"/>
          <w:color w:val="000000"/>
          <w:sz w:val="26"/>
          <w:szCs w:val="26"/>
          <w:u w:color="000000"/>
        </w:rPr>
        <w:t xml:space="preserve">not be automatically approved for intrastate purposes but shall </w:t>
      </w:r>
      <w:r w:rsidR="00FE2E76" w:rsidRPr="00DC30DD">
        <w:rPr>
          <w:rFonts w:cs="Times New (W1)"/>
          <w:color w:val="000000"/>
          <w:sz w:val="26"/>
          <w:szCs w:val="26"/>
          <w:u w:color="000000"/>
        </w:rPr>
        <w:t>require further review and approval by this Commission</w:t>
      </w:r>
      <w:r w:rsidR="00396B98" w:rsidRPr="00DC30DD">
        <w:rPr>
          <w:rFonts w:cs="Times New (W1)"/>
          <w:color w:val="000000"/>
          <w:sz w:val="26"/>
          <w:szCs w:val="26"/>
          <w:u w:color="000000"/>
        </w:rPr>
        <w:t>.</w:t>
      </w:r>
    </w:p>
    <w:p w:rsidR="002339D4" w:rsidRPr="00DC30DD" w:rsidRDefault="002339D4" w:rsidP="001404D5">
      <w:pPr>
        <w:pStyle w:val="ListParagraph"/>
        <w:spacing w:line="360" w:lineRule="auto"/>
        <w:ind w:left="0"/>
        <w:rPr>
          <w:rFonts w:cs="Times New (W1)"/>
          <w:color w:val="000000"/>
          <w:sz w:val="26"/>
          <w:szCs w:val="26"/>
          <w:u w:color="000000"/>
        </w:rPr>
      </w:pPr>
    </w:p>
    <w:p w:rsidR="00D436B7" w:rsidRPr="00DC30DD" w:rsidRDefault="006A6D70" w:rsidP="0076673B">
      <w:pPr>
        <w:spacing w:line="360" w:lineRule="auto"/>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r>
      <w:r w:rsidR="0076673B" w:rsidRPr="00DC30DD">
        <w:rPr>
          <w:rFonts w:cs="Times New (W1)"/>
          <w:color w:val="000000"/>
          <w:sz w:val="26"/>
          <w:szCs w:val="26"/>
          <w:u w:color="000000"/>
        </w:rPr>
        <w:t>6.</w:t>
      </w:r>
      <w:r w:rsidR="0076673B" w:rsidRPr="00DC30DD">
        <w:rPr>
          <w:rFonts w:cs="Times New (W1)"/>
          <w:color w:val="000000"/>
          <w:sz w:val="26"/>
          <w:szCs w:val="26"/>
          <w:u w:color="000000"/>
        </w:rPr>
        <w:tab/>
      </w:r>
      <w:r w:rsidR="002339D4" w:rsidRPr="00DC30DD">
        <w:rPr>
          <w:rFonts w:cs="Times New (W1)"/>
          <w:color w:val="000000"/>
          <w:sz w:val="26"/>
          <w:szCs w:val="26"/>
          <w:u w:color="000000"/>
        </w:rPr>
        <w:t>That</w:t>
      </w:r>
      <w:r w:rsidR="00D33D8B" w:rsidRPr="00DC30DD">
        <w:rPr>
          <w:rFonts w:cs="Times New (W1)"/>
          <w:color w:val="000000"/>
          <w:sz w:val="26"/>
          <w:szCs w:val="26"/>
          <w:u w:color="000000"/>
        </w:rPr>
        <w:t xml:space="preserve"> the FCC’s Order at </w:t>
      </w:r>
      <w:r w:rsidR="00D33D8B" w:rsidRPr="00DC30DD">
        <w:rPr>
          <w:rFonts w:cs="Times New (W1)"/>
          <w:i/>
          <w:sz w:val="26"/>
          <w:szCs w:val="26"/>
        </w:rPr>
        <w:t>In the Matter of Connect America Fund</w:t>
      </w:r>
      <w:r w:rsidR="00D33D8B" w:rsidRPr="00DC30DD">
        <w:rPr>
          <w:rFonts w:cs="Times New (W1)"/>
          <w:sz w:val="26"/>
          <w:szCs w:val="26"/>
        </w:rPr>
        <w:t xml:space="preserve">, WC Docket No. 10-90 </w:t>
      </w:r>
      <w:r w:rsidR="00D33D8B" w:rsidRPr="00DC30DD">
        <w:rPr>
          <w:rFonts w:cs="Times New (W1)"/>
          <w:i/>
          <w:sz w:val="26"/>
          <w:szCs w:val="26"/>
        </w:rPr>
        <w:t>et al</w:t>
      </w:r>
      <w:r w:rsidR="00D33D8B" w:rsidRPr="00DC30DD">
        <w:rPr>
          <w:rFonts w:cs="Times New (W1)"/>
          <w:sz w:val="26"/>
          <w:szCs w:val="26"/>
        </w:rPr>
        <w:t>. (Order adopted October 27, 2011 and released November</w:t>
      </w:r>
      <w:r w:rsidR="00D31CDC" w:rsidRPr="00DC30DD">
        <w:rPr>
          <w:rFonts w:cs="Times New (W1)"/>
          <w:sz w:val="26"/>
          <w:szCs w:val="26"/>
        </w:rPr>
        <w:t> </w:t>
      </w:r>
      <w:r w:rsidR="00D33D8B" w:rsidRPr="00DC30DD">
        <w:rPr>
          <w:rFonts w:cs="Times New (W1)"/>
          <w:sz w:val="26"/>
          <w:szCs w:val="26"/>
        </w:rPr>
        <w:t xml:space="preserve">18, 2011), 26 FCC Rcd 17663 (2011), </w:t>
      </w:r>
      <w:r w:rsidR="00D33D8B" w:rsidRPr="00DC30DD">
        <w:rPr>
          <w:rFonts w:cs="Times New (W1)"/>
          <w:color w:val="000000"/>
          <w:sz w:val="26"/>
          <w:szCs w:val="26"/>
          <w:u w:color="000000"/>
        </w:rPr>
        <w:t xml:space="preserve">is deemed to constitute </w:t>
      </w:r>
      <w:r w:rsidR="002A7F23" w:rsidRPr="00DC30DD">
        <w:rPr>
          <w:rFonts w:cs="Times New (W1)"/>
          <w:color w:val="000000"/>
          <w:sz w:val="26"/>
          <w:szCs w:val="26"/>
          <w:u w:color="000000"/>
        </w:rPr>
        <w:t>an exogenous</w:t>
      </w:r>
      <w:r w:rsidR="00D33D8B" w:rsidRPr="00DC30DD">
        <w:rPr>
          <w:rFonts w:cs="Times New (W1)"/>
          <w:color w:val="000000"/>
          <w:sz w:val="26"/>
          <w:szCs w:val="26"/>
          <w:u w:color="000000"/>
        </w:rPr>
        <w:t xml:space="preserve"> event under </w:t>
      </w:r>
      <w:r w:rsidR="00156BAE" w:rsidRPr="00DC30DD">
        <w:rPr>
          <w:rFonts w:cs="Times New (W1)"/>
          <w:color w:val="000000"/>
          <w:sz w:val="26"/>
          <w:szCs w:val="26"/>
          <w:u w:color="000000"/>
        </w:rPr>
        <w:t xml:space="preserve">a typical </w:t>
      </w:r>
      <w:r w:rsidR="00D436B7" w:rsidRPr="00DC30DD">
        <w:rPr>
          <w:rFonts w:cs="Times New (W1)"/>
          <w:color w:val="000000"/>
          <w:sz w:val="26"/>
          <w:szCs w:val="26"/>
          <w:u w:color="000000"/>
        </w:rPr>
        <w:t>Rural Incumbent Local Exchange C</w:t>
      </w:r>
      <w:r w:rsidR="00156BAE" w:rsidRPr="00DC30DD">
        <w:rPr>
          <w:rFonts w:cs="Times New (W1)"/>
          <w:color w:val="000000"/>
          <w:sz w:val="26"/>
          <w:szCs w:val="26"/>
          <w:u w:color="000000"/>
        </w:rPr>
        <w:t>arrier’s Chapter 30 Plan</w:t>
      </w:r>
      <w:r w:rsidR="00D33D8B" w:rsidRPr="00DC30DD">
        <w:rPr>
          <w:rFonts w:cs="Times New (W1)"/>
          <w:color w:val="000000"/>
          <w:sz w:val="26"/>
          <w:szCs w:val="26"/>
          <w:u w:color="000000"/>
        </w:rPr>
        <w:t xml:space="preserve">, such that </w:t>
      </w:r>
      <w:r w:rsidR="002A7F23" w:rsidRPr="00DC30DD">
        <w:rPr>
          <w:rFonts w:cs="Times New (W1)"/>
          <w:color w:val="000000"/>
          <w:sz w:val="26"/>
          <w:szCs w:val="26"/>
          <w:u w:color="000000"/>
        </w:rPr>
        <w:t xml:space="preserve">revenue reductions </w:t>
      </w:r>
      <w:r w:rsidR="00156BAE" w:rsidRPr="00DC30DD">
        <w:rPr>
          <w:rFonts w:cs="Times New (W1)"/>
          <w:color w:val="000000"/>
          <w:sz w:val="26"/>
          <w:szCs w:val="26"/>
          <w:u w:color="000000"/>
        </w:rPr>
        <w:t xml:space="preserve">resulting therefrom </w:t>
      </w:r>
      <w:r w:rsidR="002A7F23" w:rsidRPr="00DC30DD">
        <w:rPr>
          <w:rFonts w:cs="Times New (W1)"/>
          <w:color w:val="000000"/>
          <w:sz w:val="26"/>
          <w:szCs w:val="26"/>
          <w:u w:color="000000"/>
        </w:rPr>
        <w:t>qualify for</w:t>
      </w:r>
      <w:r w:rsidR="00D33D8B" w:rsidRPr="00DC30DD">
        <w:rPr>
          <w:rFonts w:cs="Times New (W1)"/>
          <w:color w:val="000000"/>
          <w:sz w:val="26"/>
          <w:szCs w:val="26"/>
          <w:u w:color="000000"/>
        </w:rPr>
        <w:t xml:space="preserve"> consideration</w:t>
      </w:r>
      <w:r w:rsidR="00156BAE" w:rsidRPr="00DC30DD">
        <w:rPr>
          <w:rFonts w:cs="Times New (W1)"/>
          <w:color w:val="000000"/>
          <w:sz w:val="26"/>
          <w:szCs w:val="26"/>
          <w:u w:color="000000"/>
        </w:rPr>
        <w:t xml:space="preserve"> for a </w:t>
      </w:r>
      <w:r w:rsidR="00D33D8B" w:rsidRPr="00DC30DD">
        <w:rPr>
          <w:rFonts w:cs="Times New (W1)"/>
          <w:color w:val="000000"/>
          <w:sz w:val="26"/>
          <w:szCs w:val="26"/>
          <w:u w:color="000000"/>
        </w:rPr>
        <w:t>special revenue adjustment.</w:t>
      </w:r>
    </w:p>
    <w:p w:rsidR="006A6D70" w:rsidRPr="00DC30DD" w:rsidRDefault="006A6D70" w:rsidP="0076673B">
      <w:pPr>
        <w:spacing w:line="360" w:lineRule="auto"/>
        <w:rPr>
          <w:rFonts w:cs="Times New (W1)"/>
          <w:color w:val="000000"/>
          <w:sz w:val="26"/>
          <w:szCs w:val="26"/>
          <w:u w:color="000000"/>
        </w:rPr>
      </w:pPr>
    </w:p>
    <w:p w:rsidR="00204FDD" w:rsidRPr="00DC30DD" w:rsidRDefault="006A6D70" w:rsidP="0076673B">
      <w:pPr>
        <w:spacing w:line="360" w:lineRule="auto"/>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r>
      <w:r w:rsidR="0076673B" w:rsidRPr="00DC30DD">
        <w:rPr>
          <w:rFonts w:cs="Times New (W1)"/>
          <w:color w:val="000000"/>
          <w:sz w:val="26"/>
          <w:szCs w:val="26"/>
          <w:u w:color="000000"/>
        </w:rPr>
        <w:t>7.</w:t>
      </w:r>
      <w:r w:rsidR="00204FDD" w:rsidRPr="00DC30DD">
        <w:rPr>
          <w:rFonts w:cs="Times New (W1)"/>
          <w:color w:val="000000"/>
          <w:sz w:val="26"/>
          <w:szCs w:val="26"/>
          <w:u w:color="000000"/>
        </w:rPr>
        <w:tab/>
        <w:t>That</w:t>
      </w:r>
      <w:r w:rsidR="00D436B7" w:rsidRPr="00DC30DD">
        <w:rPr>
          <w:rFonts w:cs="Times New (W1)"/>
          <w:color w:val="000000"/>
          <w:sz w:val="26"/>
          <w:szCs w:val="26"/>
          <w:u w:color="000000"/>
        </w:rPr>
        <w:t>, until further Order of the Commission, all Incumbent Local Exchange Carriers (ILECs) shall maintain monthly records by access service of billing determinants and rates that would be required for re-rating and re-billing.</w:t>
      </w:r>
      <w:r w:rsidR="004048F6" w:rsidRPr="00DC30DD">
        <w:rPr>
          <w:rFonts w:cs="Times New (W1)"/>
          <w:color w:val="000000"/>
          <w:sz w:val="26"/>
          <w:szCs w:val="26"/>
          <w:u w:color="000000"/>
        </w:rPr>
        <w:tab/>
      </w:r>
    </w:p>
    <w:p w:rsidR="00204FDD" w:rsidRPr="00DC30DD" w:rsidRDefault="00204FDD" w:rsidP="0076673B">
      <w:pPr>
        <w:spacing w:line="360" w:lineRule="auto"/>
        <w:rPr>
          <w:rFonts w:cs="Times New (W1)"/>
          <w:color w:val="000000"/>
          <w:sz w:val="26"/>
          <w:szCs w:val="26"/>
          <w:u w:color="000000"/>
        </w:rPr>
      </w:pPr>
    </w:p>
    <w:p w:rsidR="00924B9E" w:rsidRPr="00DC30DD" w:rsidRDefault="00204FDD" w:rsidP="00924B9E">
      <w:pPr>
        <w:spacing w:line="360" w:lineRule="auto"/>
        <w:ind w:firstLine="720"/>
        <w:rPr>
          <w:rFonts w:cs="Times New (W1)"/>
          <w:color w:val="000000"/>
          <w:sz w:val="26"/>
          <w:szCs w:val="26"/>
          <w:u w:color="000000"/>
        </w:rPr>
      </w:pPr>
      <w:r w:rsidRPr="00DC30DD">
        <w:rPr>
          <w:rFonts w:cs="Times New (W1)"/>
          <w:color w:val="000000"/>
          <w:sz w:val="26"/>
          <w:szCs w:val="26"/>
          <w:u w:color="000000"/>
        </w:rPr>
        <w:tab/>
        <w:t>8.</w:t>
      </w:r>
      <w:r w:rsidR="00586B44" w:rsidRPr="00DC30DD">
        <w:rPr>
          <w:rFonts w:cs="Times New (W1)"/>
          <w:color w:val="000000"/>
          <w:sz w:val="26"/>
          <w:szCs w:val="26"/>
          <w:u w:color="000000"/>
        </w:rPr>
        <w:tab/>
      </w:r>
      <w:r w:rsidR="0034686E" w:rsidRPr="00DC30DD">
        <w:rPr>
          <w:rFonts w:cs="Times New (W1)"/>
          <w:color w:val="000000"/>
          <w:sz w:val="26"/>
          <w:szCs w:val="26"/>
          <w:u w:color="000000"/>
        </w:rPr>
        <w:t xml:space="preserve">That </w:t>
      </w:r>
      <w:r w:rsidR="00D436B7" w:rsidRPr="00DC30DD">
        <w:rPr>
          <w:rFonts w:cs="Times New (W1)"/>
          <w:color w:val="000000"/>
          <w:sz w:val="26"/>
          <w:szCs w:val="26"/>
          <w:u w:color="000000"/>
        </w:rPr>
        <w:t xml:space="preserve">the Commission’s Law Bureau shall prepare an Order instituting an Advanced Notice of Proposed Rulemaking regarding the Pennsylvania Universal Service Fund Regulations at 52 Pa. Code </w:t>
      </w:r>
      <w:r w:rsidR="00D436B7" w:rsidRPr="00DC30DD">
        <w:rPr>
          <w:color w:val="000000"/>
          <w:sz w:val="26"/>
          <w:szCs w:val="26"/>
          <w:u w:color="000000"/>
        </w:rPr>
        <w:t>§§</w:t>
      </w:r>
      <w:r w:rsidR="00D436B7" w:rsidRPr="00DC30DD">
        <w:rPr>
          <w:rFonts w:cs="Times New (W1)"/>
          <w:color w:val="000000"/>
          <w:sz w:val="26"/>
          <w:szCs w:val="26"/>
          <w:u w:color="000000"/>
        </w:rPr>
        <w:t xml:space="preserve"> 63.161 – 63.171.</w:t>
      </w:r>
      <w:r w:rsidR="0059710B">
        <w:rPr>
          <w:rFonts w:cs="Times New (W1)"/>
          <w:color w:val="000000"/>
          <w:sz w:val="26"/>
          <w:szCs w:val="26"/>
          <w:u w:color="000000"/>
        </w:rPr>
        <w:t xml:space="preserve"> </w:t>
      </w:r>
    </w:p>
    <w:p w:rsidR="00823A05" w:rsidRPr="00DC30DD" w:rsidRDefault="00823A05" w:rsidP="00823A05">
      <w:pPr>
        <w:spacing w:line="360" w:lineRule="auto"/>
        <w:rPr>
          <w:rFonts w:cs="Times New (W1)"/>
          <w:color w:val="000000"/>
          <w:sz w:val="26"/>
          <w:szCs w:val="26"/>
          <w:u w:color="000000"/>
        </w:rPr>
      </w:pPr>
    </w:p>
    <w:p w:rsidR="00D436B7" w:rsidRPr="008E5A7D" w:rsidRDefault="00823A05" w:rsidP="00FB77ED">
      <w:pPr>
        <w:spacing w:line="360" w:lineRule="auto"/>
        <w:ind w:firstLine="720"/>
        <w:rPr>
          <w:rFonts w:cs="Times New (W1)"/>
          <w:color w:val="000000"/>
          <w:sz w:val="26"/>
          <w:szCs w:val="26"/>
          <w:u w:color="000000"/>
        </w:rPr>
      </w:pPr>
      <w:r w:rsidRPr="00DC30DD">
        <w:rPr>
          <w:rFonts w:cs="Times New (W1)"/>
          <w:color w:val="000000"/>
          <w:sz w:val="26"/>
          <w:szCs w:val="26"/>
          <w:u w:color="000000"/>
        </w:rPr>
        <w:tab/>
        <w:t>9.</w:t>
      </w:r>
      <w:r w:rsidR="00586B44" w:rsidRPr="00DC30DD">
        <w:rPr>
          <w:rFonts w:cs="Times New (W1)"/>
          <w:color w:val="000000"/>
          <w:sz w:val="26"/>
          <w:szCs w:val="26"/>
          <w:u w:color="000000"/>
        </w:rPr>
        <w:tab/>
      </w:r>
      <w:r w:rsidR="00D436B7" w:rsidRPr="00DC30DD">
        <w:rPr>
          <w:rFonts w:cs="Times New (W1)"/>
          <w:color w:val="000000"/>
          <w:sz w:val="26"/>
          <w:szCs w:val="26"/>
          <w:u w:color="000000"/>
        </w:rPr>
        <w:t>That th</w:t>
      </w:r>
      <w:r w:rsidR="004E7E2F">
        <w:rPr>
          <w:rFonts w:cs="Times New (W1)"/>
          <w:color w:val="000000"/>
          <w:sz w:val="26"/>
          <w:szCs w:val="26"/>
          <w:u w:color="000000"/>
        </w:rPr>
        <w:t>e</w:t>
      </w:r>
      <w:r w:rsidR="00D436B7" w:rsidRPr="00DC30DD">
        <w:rPr>
          <w:rFonts w:cs="Times New (W1)"/>
          <w:color w:val="000000"/>
          <w:sz w:val="26"/>
          <w:szCs w:val="26"/>
          <w:u w:color="000000"/>
        </w:rPr>
        <w:t xml:space="preserve"> docket number</w:t>
      </w:r>
      <w:r w:rsidR="004E7E2F">
        <w:rPr>
          <w:rFonts w:cs="Times New (W1)"/>
          <w:color w:val="000000"/>
          <w:sz w:val="26"/>
          <w:szCs w:val="26"/>
          <w:u w:color="000000"/>
        </w:rPr>
        <w:t>s I-00040105 and M-2012-22918</w:t>
      </w:r>
      <w:r w:rsidR="008E5A7D">
        <w:rPr>
          <w:rFonts w:cs="Times New (W1)"/>
          <w:color w:val="000000"/>
          <w:sz w:val="26"/>
          <w:szCs w:val="26"/>
          <w:u w:color="000000"/>
        </w:rPr>
        <w:t>2</w:t>
      </w:r>
      <w:r w:rsidR="004E7E2F">
        <w:rPr>
          <w:rFonts w:cs="Times New (W1)"/>
          <w:color w:val="000000"/>
          <w:sz w:val="26"/>
          <w:szCs w:val="26"/>
          <w:u w:color="000000"/>
        </w:rPr>
        <w:t xml:space="preserve">4 </w:t>
      </w:r>
      <w:r w:rsidR="00D436B7" w:rsidRPr="00DC30DD">
        <w:rPr>
          <w:rFonts w:cs="Times New (W1)"/>
          <w:color w:val="000000"/>
          <w:sz w:val="26"/>
          <w:szCs w:val="26"/>
          <w:u w:color="000000"/>
        </w:rPr>
        <w:t>shall remain open until further order of the Commission.</w:t>
      </w:r>
      <w:r w:rsidR="0059710B">
        <w:rPr>
          <w:rFonts w:cs="Times New (W1)"/>
          <w:color w:val="000000"/>
          <w:sz w:val="26"/>
          <w:szCs w:val="26"/>
          <w:u w:color="000000"/>
        </w:rPr>
        <w:t xml:space="preserve"> </w:t>
      </w:r>
      <w:r w:rsidR="004E7E2F">
        <w:rPr>
          <w:rFonts w:cs="Times New (W1)"/>
          <w:color w:val="000000"/>
          <w:sz w:val="26"/>
          <w:szCs w:val="26"/>
          <w:u w:color="000000"/>
        </w:rPr>
        <w:t xml:space="preserve">The </w:t>
      </w:r>
      <w:r w:rsidR="00F66FB5">
        <w:rPr>
          <w:rFonts w:cs="Times New (W1)"/>
          <w:color w:val="000000"/>
          <w:sz w:val="26"/>
          <w:szCs w:val="26"/>
          <w:u w:color="000000"/>
        </w:rPr>
        <w:t xml:space="preserve">docket numbers at </w:t>
      </w:r>
      <w:r w:rsidR="004E7E2F">
        <w:rPr>
          <w:rFonts w:cs="Times New (W1)"/>
          <w:color w:val="000000"/>
          <w:sz w:val="26"/>
          <w:szCs w:val="26"/>
          <w:u w:color="000000"/>
        </w:rPr>
        <w:t xml:space="preserve">C-2009-2098380, </w:t>
      </w:r>
      <w:r w:rsidR="008E5A7D">
        <w:rPr>
          <w:rFonts w:cs="Times New (W1)"/>
          <w:i/>
          <w:color w:val="000000"/>
          <w:sz w:val="26"/>
          <w:szCs w:val="26"/>
          <w:u w:color="000000"/>
        </w:rPr>
        <w:t xml:space="preserve">et al. </w:t>
      </w:r>
      <w:r w:rsidR="008E5A7D">
        <w:rPr>
          <w:rFonts w:cs="Times New (W1)"/>
          <w:color w:val="000000"/>
          <w:sz w:val="26"/>
          <w:szCs w:val="26"/>
          <w:u w:color="000000"/>
        </w:rPr>
        <w:t xml:space="preserve">shall be closed.  </w:t>
      </w:r>
    </w:p>
    <w:p w:rsidR="006565AD" w:rsidRDefault="006565AD">
      <w:pPr>
        <w:spacing w:after="200" w:line="276" w:lineRule="auto"/>
        <w:rPr>
          <w:rFonts w:cs="Times New (W1)"/>
          <w:color w:val="000000"/>
          <w:sz w:val="26"/>
          <w:szCs w:val="26"/>
          <w:u w:color="000000"/>
        </w:rPr>
      </w:pPr>
    </w:p>
    <w:p w:rsidR="006677E1" w:rsidRDefault="006677E1">
      <w:pPr>
        <w:spacing w:after="200" w:line="276" w:lineRule="auto"/>
        <w:rPr>
          <w:rFonts w:cs="Times New (W1)"/>
          <w:color w:val="000000"/>
          <w:sz w:val="26"/>
          <w:szCs w:val="26"/>
          <w:u w:color="000000"/>
        </w:rPr>
      </w:pPr>
      <w:r>
        <w:rPr>
          <w:rFonts w:cs="Times New (W1)"/>
          <w:color w:val="000000"/>
          <w:sz w:val="26"/>
          <w:szCs w:val="26"/>
          <w:u w:color="000000"/>
        </w:rPr>
        <w:br w:type="page"/>
      </w:r>
    </w:p>
    <w:p w:rsidR="002247F2" w:rsidRPr="00DC30DD" w:rsidRDefault="00D436B7" w:rsidP="006565AD">
      <w:pPr>
        <w:spacing w:line="360" w:lineRule="auto"/>
        <w:ind w:firstLine="720"/>
        <w:rPr>
          <w:rFonts w:cs="Times New (W1)"/>
          <w:color w:val="000000"/>
          <w:sz w:val="26"/>
          <w:szCs w:val="26"/>
          <w:u w:color="000000"/>
        </w:rPr>
      </w:pPr>
      <w:r w:rsidRPr="00DC30DD">
        <w:rPr>
          <w:rFonts w:cs="Times New (W1)"/>
          <w:color w:val="000000"/>
          <w:sz w:val="26"/>
          <w:szCs w:val="26"/>
          <w:u w:color="000000"/>
        </w:rPr>
        <w:lastRenderedPageBreak/>
        <w:tab/>
        <w:t>10.</w:t>
      </w:r>
      <w:r w:rsidRPr="00DC30DD">
        <w:rPr>
          <w:rFonts w:cs="Times New (W1)"/>
          <w:color w:val="000000"/>
          <w:sz w:val="26"/>
          <w:szCs w:val="26"/>
          <w:u w:color="000000"/>
        </w:rPr>
        <w:tab/>
      </w:r>
      <w:r w:rsidR="00823A05" w:rsidRPr="00DC30DD">
        <w:rPr>
          <w:rFonts w:cs="Times New (W1)"/>
          <w:color w:val="000000"/>
          <w:sz w:val="26"/>
          <w:szCs w:val="26"/>
          <w:u w:color="000000"/>
        </w:rPr>
        <w:t xml:space="preserve">That </w:t>
      </w:r>
      <w:r w:rsidR="00474E7E" w:rsidRPr="00DC30DD">
        <w:rPr>
          <w:rFonts w:cs="Times New (W1)"/>
          <w:color w:val="000000"/>
          <w:sz w:val="26"/>
          <w:szCs w:val="26"/>
          <w:u w:color="000000"/>
        </w:rPr>
        <w:t>a copy of this Opinion and Order be served on the Office of Consumer Advocate, the Office of Small Business Advocate, all of those jurisdictional ILECs listed in Annex B</w:t>
      </w:r>
      <w:r w:rsidR="00722A0C" w:rsidRPr="00DC30DD">
        <w:rPr>
          <w:rFonts w:cs="Times New (W1)"/>
          <w:color w:val="000000"/>
          <w:sz w:val="26"/>
          <w:szCs w:val="26"/>
          <w:u w:color="000000"/>
        </w:rPr>
        <w:t xml:space="preserve"> to the July 18, 2011 </w:t>
      </w:r>
      <w:r w:rsidR="00C1742F" w:rsidRPr="00DC30DD">
        <w:rPr>
          <w:rFonts w:cs="Times New (W1)"/>
          <w:color w:val="000000"/>
          <w:sz w:val="26"/>
          <w:szCs w:val="26"/>
          <w:u w:color="000000"/>
        </w:rPr>
        <w:t xml:space="preserve">Opinion and </w:t>
      </w:r>
      <w:r w:rsidR="00722A0C" w:rsidRPr="00DC30DD">
        <w:rPr>
          <w:rFonts w:cs="Times New (W1)"/>
          <w:color w:val="000000"/>
          <w:sz w:val="26"/>
          <w:szCs w:val="26"/>
          <w:u w:color="000000"/>
        </w:rPr>
        <w:t>Order</w:t>
      </w:r>
      <w:r w:rsidR="00474E7E" w:rsidRPr="00DC30DD">
        <w:rPr>
          <w:rFonts w:cs="Times New (W1)"/>
          <w:color w:val="000000"/>
          <w:sz w:val="26"/>
          <w:szCs w:val="26"/>
          <w:u w:color="000000"/>
        </w:rPr>
        <w:t>, and all other active Parties of Record.</w:t>
      </w:r>
    </w:p>
    <w:p w:rsidR="00253B9C" w:rsidRPr="00DC30DD" w:rsidRDefault="00253B9C" w:rsidP="001404D5">
      <w:pPr>
        <w:spacing w:line="360" w:lineRule="auto"/>
        <w:rPr>
          <w:rFonts w:cs="Times New (W1)"/>
          <w:sz w:val="26"/>
          <w:szCs w:val="26"/>
        </w:rPr>
      </w:pPr>
    </w:p>
    <w:p w:rsidR="00253B9C" w:rsidRPr="00DC30DD" w:rsidRDefault="00FB6B73" w:rsidP="00191312">
      <w:pPr>
        <w:rPr>
          <w:rFonts w:cs="Times New (W1)"/>
          <w:b/>
          <w:color w:val="000000"/>
          <w:sz w:val="26"/>
          <w:szCs w:val="26"/>
          <w:u w:color="000000"/>
        </w:rPr>
      </w:pPr>
      <w:bookmarkStart w:id="32" w:name="_GoBack"/>
      <w:r>
        <w:rPr>
          <w:noProof/>
        </w:rPr>
        <w:drawing>
          <wp:anchor distT="0" distB="0" distL="114300" distR="114300" simplePos="0" relativeHeight="251659264" behindDoc="1" locked="0" layoutInCell="1" allowOverlap="1" wp14:anchorId="7E288076" wp14:editId="72D53164">
            <wp:simplePos x="0" y="0"/>
            <wp:positionH relativeFrom="column">
              <wp:posOffset>2847975</wp:posOffset>
            </wp:positionH>
            <wp:positionV relativeFrom="paragraph">
              <wp:posOffset>43180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32"/>
      <w:r w:rsidR="00474E7E" w:rsidRPr="00DC30DD">
        <w:rPr>
          <w:rFonts w:cs="Times New (W1)"/>
          <w:sz w:val="26"/>
          <w:szCs w:val="26"/>
        </w:rPr>
        <w:tab/>
      </w:r>
      <w:r w:rsidR="00474E7E" w:rsidRPr="00DC30DD">
        <w:rPr>
          <w:rFonts w:cs="Times New (W1)"/>
          <w:sz w:val="26"/>
          <w:szCs w:val="26"/>
        </w:rPr>
        <w:tab/>
      </w:r>
      <w:r w:rsidR="00474E7E" w:rsidRPr="00DC30DD">
        <w:rPr>
          <w:rFonts w:cs="Times New (W1)"/>
          <w:color w:val="000000"/>
          <w:sz w:val="26"/>
          <w:szCs w:val="26"/>
          <w:u w:color="000000"/>
        </w:rPr>
        <w:tab/>
      </w:r>
      <w:r w:rsidR="00474E7E" w:rsidRPr="00DC30DD">
        <w:rPr>
          <w:rFonts w:cs="Times New (W1)"/>
          <w:color w:val="000000"/>
          <w:sz w:val="26"/>
          <w:szCs w:val="26"/>
          <w:u w:color="000000"/>
        </w:rPr>
        <w:tab/>
      </w:r>
      <w:r w:rsidR="00474E7E" w:rsidRPr="00DC30DD">
        <w:rPr>
          <w:rFonts w:cs="Times New (W1)"/>
          <w:color w:val="000000"/>
          <w:sz w:val="26"/>
          <w:szCs w:val="26"/>
          <w:u w:color="000000"/>
        </w:rPr>
        <w:tab/>
      </w:r>
      <w:r w:rsidR="00474E7E" w:rsidRPr="00DC30DD">
        <w:rPr>
          <w:rFonts w:cs="Times New (W1)"/>
          <w:color w:val="000000"/>
          <w:sz w:val="26"/>
          <w:szCs w:val="26"/>
          <w:u w:color="000000"/>
        </w:rPr>
        <w:tab/>
      </w:r>
      <w:r w:rsidR="00474E7E" w:rsidRPr="00DC30DD">
        <w:rPr>
          <w:rFonts w:cs="Times New (W1)"/>
          <w:color w:val="000000"/>
          <w:sz w:val="26"/>
          <w:szCs w:val="26"/>
          <w:u w:color="000000"/>
        </w:rPr>
        <w:tab/>
      </w:r>
      <w:r w:rsidR="00474E7E" w:rsidRPr="00DC30DD">
        <w:rPr>
          <w:rFonts w:cs="Times New (W1)"/>
          <w:b/>
          <w:color w:val="000000"/>
          <w:sz w:val="26"/>
          <w:szCs w:val="26"/>
          <w:u w:color="000000"/>
        </w:rPr>
        <w:t>BY THE COMMISSION,</w:t>
      </w:r>
    </w:p>
    <w:p w:rsidR="00191312" w:rsidRPr="00DC30DD" w:rsidRDefault="00191312" w:rsidP="00191312">
      <w:pPr>
        <w:rPr>
          <w:rFonts w:cs="Times New (W1)"/>
          <w:b/>
          <w:color w:val="000000"/>
          <w:sz w:val="26"/>
          <w:szCs w:val="26"/>
          <w:u w:color="000000"/>
        </w:rPr>
      </w:pPr>
    </w:p>
    <w:p w:rsidR="00191312" w:rsidRPr="00DC30DD" w:rsidRDefault="00191312" w:rsidP="00191312">
      <w:pPr>
        <w:rPr>
          <w:rFonts w:cs="Times New (W1)"/>
          <w:b/>
          <w:color w:val="000000"/>
          <w:sz w:val="26"/>
          <w:szCs w:val="26"/>
          <w:u w:color="000000"/>
        </w:rPr>
      </w:pPr>
    </w:p>
    <w:p w:rsidR="00253B9C" w:rsidRPr="00DC30DD" w:rsidRDefault="00253B9C" w:rsidP="00191312">
      <w:pPr>
        <w:rPr>
          <w:rFonts w:cs="Times New (W1)"/>
          <w:b/>
          <w:color w:val="000000"/>
          <w:sz w:val="26"/>
          <w:szCs w:val="26"/>
          <w:u w:color="000000"/>
        </w:rPr>
      </w:pPr>
    </w:p>
    <w:p w:rsidR="00253B9C" w:rsidRPr="00DC30DD" w:rsidRDefault="00253B9C" w:rsidP="00191312">
      <w:pPr>
        <w:rPr>
          <w:rFonts w:cs="Times New (W1)"/>
          <w:b/>
          <w:color w:val="000000"/>
          <w:sz w:val="26"/>
          <w:szCs w:val="26"/>
          <w:u w:color="000000"/>
        </w:rPr>
      </w:pPr>
    </w:p>
    <w:p w:rsidR="00253B9C" w:rsidRPr="00DC30DD" w:rsidRDefault="00474E7E" w:rsidP="00191312">
      <w:pPr>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t>Rosemary Chiavetta</w:t>
      </w:r>
    </w:p>
    <w:p w:rsidR="00253B9C" w:rsidRPr="00DC30DD" w:rsidRDefault="00474E7E" w:rsidP="00191312">
      <w:pPr>
        <w:rPr>
          <w:rFonts w:cs="Times New (W1)"/>
          <w:color w:val="000000"/>
          <w:sz w:val="26"/>
          <w:szCs w:val="26"/>
          <w:u w:color="000000"/>
        </w:rPr>
      </w:pP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r>
      <w:r w:rsidRPr="00DC30DD">
        <w:rPr>
          <w:rFonts w:cs="Times New (W1)"/>
          <w:color w:val="000000"/>
          <w:sz w:val="26"/>
          <w:szCs w:val="26"/>
          <w:u w:color="000000"/>
        </w:rPr>
        <w:tab/>
        <w:t>Secretary</w:t>
      </w:r>
    </w:p>
    <w:p w:rsidR="00253B9C" w:rsidRPr="00DC30DD" w:rsidRDefault="00253B9C" w:rsidP="00191312">
      <w:pPr>
        <w:rPr>
          <w:rFonts w:cs="Times New (W1)"/>
          <w:color w:val="000000"/>
          <w:sz w:val="26"/>
          <w:szCs w:val="26"/>
          <w:u w:color="000000"/>
        </w:rPr>
      </w:pPr>
    </w:p>
    <w:p w:rsidR="00253B9C" w:rsidRPr="00DC30DD" w:rsidRDefault="00253B9C" w:rsidP="001404D5">
      <w:pPr>
        <w:spacing w:line="360" w:lineRule="auto"/>
        <w:rPr>
          <w:rFonts w:cs="Times New (W1)"/>
          <w:color w:val="000000"/>
          <w:sz w:val="26"/>
          <w:szCs w:val="26"/>
          <w:u w:color="000000"/>
        </w:rPr>
      </w:pPr>
    </w:p>
    <w:p w:rsidR="00253B9C" w:rsidRPr="00DC30DD" w:rsidRDefault="00474E7E" w:rsidP="003570E8">
      <w:pPr>
        <w:rPr>
          <w:rFonts w:cs="Times New (W1)"/>
          <w:color w:val="000000"/>
          <w:sz w:val="26"/>
          <w:szCs w:val="26"/>
          <w:u w:color="000000"/>
        </w:rPr>
      </w:pPr>
      <w:r w:rsidRPr="00DC30DD">
        <w:rPr>
          <w:rFonts w:cs="Times New (W1)"/>
          <w:color w:val="000000"/>
          <w:sz w:val="26"/>
          <w:szCs w:val="26"/>
          <w:u w:color="000000"/>
        </w:rPr>
        <w:t>(SEAL)</w:t>
      </w:r>
    </w:p>
    <w:p w:rsidR="00253B9C" w:rsidRPr="00DC30DD" w:rsidRDefault="00253B9C" w:rsidP="003570E8">
      <w:pPr>
        <w:rPr>
          <w:rFonts w:cs="Times New (W1)"/>
          <w:color w:val="000000"/>
          <w:sz w:val="26"/>
          <w:szCs w:val="26"/>
          <w:u w:color="000000"/>
        </w:rPr>
      </w:pPr>
    </w:p>
    <w:p w:rsidR="00253B9C" w:rsidRPr="00DC30DD" w:rsidRDefault="009B7DC0" w:rsidP="003570E8">
      <w:pPr>
        <w:rPr>
          <w:rFonts w:cs="Times New (W1)"/>
          <w:color w:val="000000"/>
          <w:sz w:val="26"/>
          <w:szCs w:val="26"/>
          <w:u w:color="000000"/>
        </w:rPr>
      </w:pPr>
      <w:r w:rsidRPr="00DC30DD">
        <w:rPr>
          <w:rFonts w:cs="Times New (W1)"/>
          <w:color w:val="000000"/>
          <w:sz w:val="26"/>
          <w:szCs w:val="26"/>
          <w:u w:color="000000"/>
        </w:rPr>
        <w:t>ORDER ADOPTED:</w:t>
      </w:r>
      <w:r w:rsidR="00DC30DD" w:rsidRPr="00DC30DD">
        <w:rPr>
          <w:rFonts w:cs="Times New (W1)"/>
          <w:color w:val="000000"/>
          <w:sz w:val="26"/>
          <w:szCs w:val="26"/>
          <w:u w:color="000000"/>
        </w:rPr>
        <w:t xml:space="preserve">  </w:t>
      </w:r>
      <w:r w:rsidR="007565A2" w:rsidRPr="00DC30DD">
        <w:rPr>
          <w:rFonts w:cs="Times New (W1)"/>
          <w:color w:val="000000"/>
          <w:sz w:val="26"/>
          <w:szCs w:val="26"/>
          <w:u w:color="000000"/>
        </w:rPr>
        <w:t>July</w:t>
      </w:r>
      <w:r w:rsidRPr="00DC30DD">
        <w:rPr>
          <w:rFonts w:cs="Times New (W1)"/>
          <w:color w:val="000000"/>
          <w:sz w:val="26"/>
          <w:szCs w:val="26"/>
          <w:u w:color="000000"/>
        </w:rPr>
        <w:t xml:space="preserve"> </w:t>
      </w:r>
      <w:r w:rsidR="00043DD2" w:rsidRPr="00DC30DD">
        <w:rPr>
          <w:rFonts w:cs="Times New (W1)"/>
          <w:color w:val="000000"/>
          <w:sz w:val="26"/>
          <w:szCs w:val="26"/>
          <w:u w:color="000000"/>
        </w:rPr>
        <w:t>1</w:t>
      </w:r>
      <w:r w:rsidR="007565A2" w:rsidRPr="00DC30DD">
        <w:rPr>
          <w:rFonts w:cs="Times New (W1)"/>
          <w:color w:val="000000"/>
          <w:sz w:val="26"/>
          <w:szCs w:val="26"/>
          <w:u w:color="000000"/>
        </w:rPr>
        <w:t>9</w:t>
      </w:r>
      <w:r w:rsidRPr="00DC30DD">
        <w:rPr>
          <w:rFonts w:cs="Times New (W1)"/>
          <w:color w:val="000000"/>
          <w:sz w:val="26"/>
          <w:szCs w:val="26"/>
          <w:u w:color="000000"/>
        </w:rPr>
        <w:t>, 2012</w:t>
      </w:r>
    </w:p>
    <w:p w:rsidR="003570E8" w:rsidRPr="00DC30DD" w:rsidRDefault="003570E8" w:rsidP="003570E8">
      <w:pPr>
        <w:rPr>
          <w:rFonts w:cs="Times New (W1)"/>
          <w:color w:val="000000"/>
          <w:sz w:val="26"/>
          <w:szCs w:val="26"/>
          <w:u w:color="000000"/>
        </w:rPr>
      </w:pPr>
    </w:p>
    <w:p w:rsidR="00253B9C" w:rsidRPr="00DC30DD" w:rsidRDefault="00474E7E" w:rsidP="007861D0">
      <w:pPr>
        <w:rPr>
          <w:rFonts w:cs="Times New (W1)"/>
          <w:color w:val="000000"/>
          <w:sz w:val="26"/>
          <w:szCs w:val="26"/>
          <w:u w:color="000000"/>
        </w:rPr>
      </w:pPr>
      <w:r w:rsidRPr="00DC30DD">
        <w:rPr>
          <w:rFonts w:cs="Times New (W1)"/>
          <w:color w:val="000000"/>
          <w:sz w:val="26"/>
          <w:szCs w:val="26"/>
          <w:u w:color="000000"/>
        </w:rPr>
        <w:t>ORDER ENTERED:</w:t>
      </w:r>
      <w:r w:rsidR="00DC30DD" w:rsidRPr="00DC30DD">
        <w:rPr>
          <w:rFonts w:cs="Times New (W1)"/>
          <w:color w:val="000000"/>
          <w:sz w:val="26"/>
          <w:szCs w:val="26"/>
          <w:u w:color="000000"/>
        </w:rPr>
        <w:t xml:space="preserve">  </w:t>
      </w:r>
      <w:r w:rsidR="00FB6B73">
        <w:rPr>
          <w:rFonts w:cs="Times New (W1)"/>
          <w:color w:val="000000"/>
          <w:sz w:val="26"/>
          <w:szCs w:val="26"/>
          <w:u w:color="000000"/>
        </w:rPr>
        <w:t>August 9, 2012</w:t>
      </w:r>
    </w:p>
    <w:p w:rsidR="005E074A" w:rsidRPr="00DC30DD" w:rsidRDefault="005E074A" w:rsidP="007861D0">
      <w:pPr>
        <w:rPr>
          <w:rFonts w:cs="Times New (W1)"/>
          <w:color w:val="000000"/>
          <w:sz w:val="26"/>
          <w:szCs w:val="26"/>
          <w:u w:color="000000"/>
        </w:rPr>
      </w:pPr>
    </w:p>
    <w:p w:rsidR="00D11571" w:rsidRPr="00DC30DD" w:rsidRDefault="00D11571" w:rsidP="0034686E">
      <w:pPr>
        <w:spacing w:after="200" w:line="276" w:lineRule="auto"/>
        <w:rPr>
          <w:rFonts w:cs="Times New (W1)"/>
          <w:color w:val="000000"/>
          <w:sz w:val="26"/>
          <w:szCs w:val="26"/>
          <w:u w:color="000000"/>
        </w:rPr>
      </w:pPr>
    </w:p>
    <w:sectPr w:rsidR="00D11571" w:rsidRPr="00DC30DD" w:rsidSect="003C3FD3">
      <w:footerReference w:type="default" r:id="rId12"/>
      <w:type w:val="continuous"/>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2AF" w:rsidRDefault="00FA02AF" w:rsidP="00800F28">
      <w:r>
        <w:separator/>
      </w:r>
    </w:p>
  </w:endnote>
  <w:endnote w:type="continuationSeparator" w:id="0">
    <w:p w:rsidR="00FA02AF" w:rsidRDefault="00FA02AF" w:rsidP="0080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W1)">
    <w:altName w:val="Times New Roman"/>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6C" w:rsidRDefault="00F2116C">
    <w:pPr>
      <w:pStyle w:val="Footer"/>
      <w:jc w:val="center"/>
    </w:pPr>
  </w:p>
  <w:p w:rsidR="00F2116C" w:rsidRDefault="00F211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648115"/>
      <w:docPartObj>
        <w:docPartGallery w:val="Page Numbers (Bottom of Page)"/>
        <w:docPartUnique/>
      </w:docPartObj>
    </w:sdtPr>
    <w:sdtEndPr>
      <w:rPr>
        <w:noProof/>
        <w:sz w:val="26"/>
        <w:szCs w:val="26"/>
      </w:rPr>
    </w:sdtEndPr>
    <w:sdtContent>
      <w:p w:rsidR="00F2116C" w:rsidRPr="003C3FD3" w:rsidRDefault="00F2116C">
        <w:pPr>
          <w:pStyle w:val="Footer"/>
          <w:jc w:val="center"/>
          <w:rPr>
            <w:sz w:val="26"/>
            <w:szCs w:val="26"/>
          </w:rPr>
        </w:pPr>
        <w:r w:rsidRPr="003C3FD3">
          <w:rPr>
            <w:sz w:val="26"/>
            <w:szCs w:val="26"/>
          </w:rPr>
          <w:fldChar w:fldCharType="begin"/>
        </w:r>
        <w:r w:rsidRPr="003C3FD3">
          <w:rPr>
            <w:sz w:val="26"/>
            <w:szCs w:val="26"/>
          </w:rPr>
          <w:instrText xml:space="preserve"> PAGE   \* MERGEFORMAT </w:instrText>
        </w:r>
        <w:r w:rsidRPr="003C3FD3">
          <w:rPr>
            <w:sz w:val="26"/>
            <w:szCs w:val="26"/>
          </w:rPr>
          <w:fldChar w:fldCharType="separate"/>
        </w:r>
        <w:r w:rsidR="00FB6B73">
          <w:rPr>
            <w:noProof/>
            <w:sz w:val="26"/>
            <w:szCs w:val="26"/>
          </w:rPr>
          <w:t>i</w:t>
        </w:r>
        <w:r w:rsidRPr="003C3FD3">
          <w:rPr>
            <w:noProof/>
            <w:sz w:val="26"/>
            <w:szCs w:val="26"/>
          </w:rPr>
          <w:fldChar w:fldCharType="end"/>
        </w:r>
      </w:p>
    </w:sdtContent>
  </w:sdt>
  <w:p w:rsidR="00F2116C" w:rsidRDefault="00F211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16C" w:rsidRPr="003C3FD3" w:rsidRDefault="00F2116C">
    <w:pPr>
      <w:pStyle w:val="Footer"/>
      <w:jc w:val="center"/>
      <w:rPr>
        <w:sz w:val="26"/>
        <w:szCs w:val="26"/>
      </w:rPr>
    </w:pPr>
    <w:r w:rsidRPr="003C3FD3">
      <w:rPr>
        <w:sz w:val="26"/>
        <w:szCs w:val="26"/>
      </w:rPr>
      <w:fldChar w:fldCharType="begin"/>
    </w:r>
    <w:r w:rsidRPr="003C3FD3">
      <w:rPr>
        <w:sz w:val="26"/>
        <w:szCs w:val="26"/>
      </w:rPr>
      <w:instrText xml:space="preserve"> PAGE  \* Arabic  \* MERGEFORMAT </w:instrText>
    </w:r>
    <w:r w:rsidRPr="003C3FD3">
      <w:rPr>
        <w:sz w:val="26"/>
        <w:szCs w:val="26"/>
      </w:rPr>
      <w:fldChar w:fldCharType="separate"/>
    </w:r>
    <w:r w:rsidR="00FB6B73">
      <w:rPr>
        <w:noProof/>
        <w:sz w:val="26"/>
        <w:szCs w:val="26"/>
      </w:rPr>
      <w:t>70</w:t>
    </w:r>
    <w:r w:rsidRPr="003C3FD3">
      <w:rPr>
        <w:noProof/>
        <w:sz w:val="26"/>
        <w:szCs w:val="26"/>
      </w:rPr>
      <w:fldChar w:fldCharType="end"/>
    </w:r>
  </w:p>
  <w:p w:rsidR="00F2116C" w:rsidRDefault="00F2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2AF" w:rsidRDefault="00FA02AF" w:rsidP="00800F28">
      <w:r>
        <w:separator/>
      </w:r>
    </w:p>
  </w:footnote>
  <w:footnote w:type="continuationSeparator" w:id="0">
    <w:p w:rsidR="00FA02AF" w:rsidRDefault="00FA02AF" w:rsidP="00800F28">
      <w:r>
        <w:continuationSeparator/>
      </w:r>
    </w:p>
  </w:footnote>
  <w:footnote w:id="1">
    <w:p w:rsidR="00F2116C" w:rsidRPr="001C5438" w:rsidRDefault="00F2116C" w:rsidP="00757D1B">
      <w:pPr>
        <w:pStyle w:val="FootnoteText"/>
        <w:rPr>
          <w:sz w:val="26"/>
          <w:szCs w:val="26"/>
        </w:rPr>
      </w:pPr>
      <w:r w:rsidRPr="001C5438">
        <w:rPr>
          <w:sz w:val="26"/>
          <w:szCs w:val="26"/>
        </w:rPr>
        <w:tab/>
      </w:r>
      <w:r w:rsidRPr="001C5438">
        <w:rPr>
          <w:rStyle w:val="FootnoteReference"/>
          <w:sz w:val="26"/>
          <w:szCs w:val="26"/>
        </w:rPr>
        <w:footnoteRef/>
      </w:r>
      <w:r w:rsidRPr="001C5438">
        <w:rPr>
          <w:sz w:val="26"/>
          <w:szCs w:val="26"/>
        </w:rPr>
        <w:tab/>
        <w:t>The PTA represents thirty rural incumbent local exchange carriers in this proceeding, including: Armstrong Telephone Co. – PA; Armstrong Telephone Co. – North; Bentleyville Telephone Co.; Buffalo Valley Telephone Co.; Citizens Telephone Co. of Kecksburg; Commonwealth Telephone Co. LLC d/b/a Frontier Communications Commonwealth Telephone Co.; Frontier Communications of Breezewood, LLC; Frontier Communications of Canton, LLC; Frontier Communications of Lakewood, LLC; Frontier Communications of Oswayo River, LLC; Frontier Communications of Pennsylvania, LLC; Conestoga Telephone &amp; Telegraph Co.; Denver and Ephrata Telephone and Telegraph Co.; Hickory Telephone Co.; Ironton Telephone Co.; Lackawaxen Telecommunications Services; Laurel Highland Telephone Co.; TDS Telecom/Mahanoy &amp; Mahantango Telephone Co.; Marianna and Scenery Hill Telephone Co.; The North-Eastern PA Telephone Co.; North Penn Telephone Co.; Consolidated Communications of PA Co.; Palmerton Telephone Co.; Pennsylvania Telephone Co.; Pymatuning Independent Telephone Co.; South Canaan Telephone Co.; TDS Telecom/Sugar Valley Telephone Co.; Venus Telephone Corp.; Windstream PA, LLC.; and Yukon-Waltz Telephone Co.</w:t>
      </w:r>
    </w:p>
  </w:footnote>
  <w:footnote w:id="2">
    <w:p w:rsidR="00F2116C" w:rsidRPr="001C5438" w:rsidRDefault="00F2116C" w:rsidP="00FB77ED">
      <w:pPr>
        <w:pStyle w:val="FootnoteText"/>
        <w:ind w:firstLine="720"/>
        <w:rPr>
          <w:sz w:val="26"/>
          <w:szCs w:val="26"/>
        </w:rPr>
      </w:pPr>
      <w:r w:rsidRPr="001C5438">
        <w:rPr>
          <w:rStyle w:val="FootnoteReference"/>
          <w:sz w:val="26"/>
          <w:szCs w:val="26"/>
        </w:rPr>
        <w:footnoteRef/>
      </w:r>
      <w:r w:rsidRPr="001C5438">
        <w:rPr>
          <w:sz w:val="26"/>
          <w:szCs w:val="26"/>
        </w:rPr>
        <w:tab/>
        <w:t>AT&amp;T Updated Petition at 22.</w:t>
      </w:r>
    </w:p>
  </w:footnote>
  <w:footnote w:id="3">
    <w:p w:rsidR="00F2116C" w:rsidRPr="00417DF0" w:rsidRDefault="00F2116C" w:rsidP="00417DF0">
      <w:pPr>
        <w:pStyle w:val="FootnoteText"/>
        <w:ind w:firstLine="720"/>
        <w:rPr>
          <w:sz w:val="26"/>
          <w:szCs w:val="26"/>
        </w:rPr>
      </w:pPr>
      <w:r w:rsidRPr="00417DF0">
        <w:rPr>
          <w:rStyle w:val="FootnoteReference"/>
          <w:sz w:val="26"/>
          <w:szCs w:val="26"/>
        </w:rPr>
        <w:footnoteRef/>
      </w:r>
      <w:r w:rsidRPr="00417DF0">
        <w:rPr>
          <w:sz w:val="26"/>
          <w:szCs w:val="26"/>
        </w:rPr>
        <w:t xml:space="preserve"> </w:t>
      </w:r>
      <w:r w:rsidRPr="00417DF0">
        <w:rPr>
          <w:sz w:val="26"/>
          <w:szCs w:val="26"/>
        </w:rPr>
        <w:tab/>
      </w:r>
      <w:r>
        <w:rPr>
          <w:sz w:val="26"/>
          <w:szCs w:val="26"/>
        </w:rPr>
        <w:t xml:space="preserve">The adoption of the Residential Rate Ceiling of $30 per month contained in the </w:t>
      </w:r>
      <w:r w:rsidRPr="00417DF0">
        <w:rPr>
          <w:i/>
          <w:sz w:val="26"/>
          <w:szCs w:val="26"/>
        </w:rPr>
        <w:t>FCC Order</w:t>
      </w:r>
      <w:r>
        <w:rPr>
          <w:sz w:val="26"/>
          <w:szCs w:val="26"/>
        </w:rPr>
        <w:t xml:space="preserve"> does not constitute an admission that the FCC can lawfully exercise jurisdiction over intrastate rates in Pennsylvania.</w:t>
      </w:r>
    </w:p>
  </w:footnote>
  <w:footnote w:id="4">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r>
      <w:r w:rsidRPr="00FB77ED">
        <w:rPr>
          <w:i/>
          <w:sz w:val="26"/>
          <w:szCs w:val="26"/>
        </w:rPr>
        <w:t>In the Matter of Developing a Unified Intercarrier Compensation Regime</w:t>
      </w:r>
      <w:r w:rsidRPr="00FB77ED">
        <w:rPr>
          <w:sz w:val="26"/>
          <w:szCs w:val="26"/>
        </w:rPr>
        <w:t xml:space="preserve">, CC Docket No. 01-92, FCC-33. </w:t>
      </w:r>
    </w:p>
  </w:footnote>
  <w:footnote w:id="5">
    <w:p w:rsidR="00F2116C" w:rsidRPr="001C5438" w:rsidRDefault="00F2116C" w:rsidP="00990EF9">
      <w:pPr>
        <w:pStyle w:val="FootnoteText"/>
        <w:ind w:firstLine="720"/>
        <w:rPr>
          <w:sz w:val="26"/>
          <w:szCs w:val="26"/>
        </w:rPr>
      </w:pPr>
      <w:r w:rsidRPr="001C5438">
        <w:rPr>
          <w:rStyle w:val="FootnoteReference"/>
          <w:sz w:val="26"/>
          <w:szCs w:val="26"/>
        </w:rPr>
        <w:footnoteRef/>
      </w:r>
      <w:r w:rsidRPr="001C5438">
        <w:rPr>
          <w:sz w:val="26"/>
          <w:szCs w:val="26"/>
        </w:rPr>
        <w:tab/>
        <w:t>Chapter 30 was added to the Code by the General Assembly in 1993 and was codified at 66 Pa. C.S. §§ 3001 through 3009.  Act 183 of 2004, P.L. 1398, repealed Chapter 30 and replaced it with new statutory provisions codified at 66 Pa. C.S. §§ 3010 through 3019.</w:t>
      </w:r>
    </w:p>
  </w:footnote>
  <w:footnote w:id="6">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r>
      <w:r w:rsidRPr="00FB77ED">
        <w:rPr>
          <w:i/>
          <w:sz w:val="26"/>
          <w:szCs w:val="26"/>
        </w:rPr>
        <w:t>Re Nextlink Pennsylvania, Inc.</w:t>
      </w:r>
      <w:r w:rsidRPr="00FB77ED">
        <w:rPr>
          <w:sz w:val="26"/>
          <w:szCs w:val="26"/>
        </w:rPr>
        <w:t>, Docket Nos. P-00991648; P-00991649, 93 Pa. P.U.C. 172, 196 P.U.R. 4</w:t>
      </w:r>
      <w:r w:rsidRPr="00FB77ED">
        <w:rPr>
          <w:sz w:val="26"/>
          <w:szCs w:val="26"/>
          <w:vertAlign w:val="superscript"/>
        </w:rPr>
        <w:t>th</w:t>
      </w:r>
      <w:r w:rsidRPr="00FB77ED">
        <w:rPr>
          <w:sz w:val="26"/>
          <w:szCs w:val="26"/>
        </w:rPr>
        <w:t xml:space="preserve"> 172 (Order entered September 30, 1999), </w:t>
      </w:r>
      <w:r w:rsidRPr="00FB77ED">
        <w:rPr>
          <w:i/>
          <w:sz w:val="26"/>
          <w:szCs w:val="26"/>
        </w:rPr>
        <w:t>aff’d sub nom. Bell Atlantic-Pennsylvania, Inc. v. Pa. PUC</w:t>
      </w:r>
      <w:r w:rsidRPr="00FB77ED">
        <w:rPr>
          <w:sz w:val="26"/>
          <w:szCs w:val="26"/>
        </w:rPr>
        <w:t xml:space="preserve">, 763 A.2d 440 (Pa. Cmwlth. 2000), </w:t>
      </w:r>
      <w:r w:rsidRPr="00FB77ED">
        <w:rPr>
          <w:i/>
          <w:sz w:val="26"/>
          <w:szCs w:val="26"/>
        </w:rPr>
        <w:t>vacated in part</w:t>
      </w:r>
      <w:r>
        <w:rPr>
          <w:i/>
          <w:sz w:val="26"/>
          <w:szCs w:val="26"/>
        </w:rPr>
        <w:t>,</w:t>
      </w:r>
      <w:r w:rsidRPr="00FB77ED">
        <w:rPr>
          <w:i/>
          <w:sz w:val="26"/>
          <w:szCs w:val="26"/>
        </w:rPr>
        <w:t xml:space="preserve"> MCI WorldCom, Inc. v. Pa. PUC</w:t>
      </w:r>
      <w:r w:rsidRPr="00FB77ED">
        <w:rPr>
          <w:sz w:val="26"/>
          <w:szCs w:val="26"/>
        </w:rPr>
        <w:t>, 577 Pa. 294, 844 A.2d 1239 (2004).</w:t>
      </w:r>
    </w:p>
  </w:footnote>
  <w:footnote w:id="7">
    <w:p w:rsidR="00F2116C" w:rsidRPr="009E34DB" w:rsidRDefault="00F2116C" w:rsidP="009E34DB">
      <w:pPr>
        <w:pStyle w:val="FootnoteText"/>
        <w:ind w:firstLine="720"/>
        <w:rPr>
          <w:sz w:val="24"/>
          <w:szCs w:val="24"/>
        </w:rPr>
      </w:pPr>
      <w:r w:rsidRPr="001C5438">
        <w:rPr>
          <w:rStyle w:val="FootnoteReference"/>
          <w:sz w:val="26"/>
          <w:szCs w:val="26"/>
        </w:rPr>
        <w:footnoteRef/>
      </w:r>
      <w:r w:rsidRPr="001C5438">
        <w:rPr>
          <w:sz w:val="26"/>
          <w:szCs w:val="26"/>
        </w:rPr>
        <w:tab/>
        <w:t>A synopsis of the</w:t>
      </w:r>
      <w:r>
        <w:rPr>
          <w:sz w:val="26"/>
          <w:szCs w:val="26"/>
        </w:rPr>
        <w:t xml:space="preserve"> FCC</w:t>
      </w:r>
      <w:r w:rsidRPr="001C5438">
        <w:rPr>
          <w:sz w:val="26"/>
          <w:szCs w:val="26"/>
        </w:rPr>
        <w:t xml:space="preserve"> </w:t>
      </w:r>
      <w:r w:rsidRPr="001C5438">
        <w:rPr>
          <w:i/>
          <w:sz w:val="26"/>
          <w:szCs w:val="26"/>
        </w:rPr>
        <w:t>2011 NPRM</w:t>
      </w:r>
      <w:r w:rsidRPr="001C5438">
        <w:rPr>
          <w:sz w:val="26"/>
          <w:szCs w:val="26"/>
        </w:rPr>
        <w:t xml:space="preserve"> was published at 76 </w:t>
      </w:r>
      <w:r w:rsidRPr="00FB77ED">
        <w:rPr>
          <w:i/>
          <w:sz w:val="26"/>
          <w:szCs w:val="26"/>
        </w:rPr>
        <w:t>Fed. Reg.</w:t>
      </w:r>
      <w:r w:rsidRPr="001C5438">
        <w:rPr>
          <w:sz w:val="26"/>
          <w:szCs w:val="26"/>
        </w:rPr>
        <w:t xml:space="preserve"> 11,632 (March 2, 2011).</w:t>
      </w:r>
    </w:p>
  </w:footnote>
  <w:footnote w:id="8">
    <w:p w:rsidR="00F2116C" w:rsidRPr="001C5438" w:rsidRDefault="00F2116C" w:rsidP="00510841">
      <w:pPr>
        <w:pStyle w:val="FootnoteText"/>
        <w:rPr>
          <w:sz w:val="26"/>
          <w:szCs w:val="26"/>
        </w:rPr>
      </w:pPr>
      <w:r w:rsidRPr="00474E7E">
        <w:rPr>
          <w:sz w:val="22"/>
          <w:szCs w:val="26"/>
        </w:rPr>
        <w:tab/>
      </w:r>
      <w:r w:rsidRPr="001C5438">
        <w:rPr>
          <w:rStyle w:val="FootnoteReference"/>
          <w:sz w:val="26"/>
          <w:szCs w:val="26"/>
        </w:rPr>
        <w:footnoteRef/>
      </w:r>
      <w:r w:rsidRPr="001C5438">
        <w:rPr>
          <w:sz w:val="26"/>
          <w:szCs w:val="26"/>
        </w:rPr>
        <w:tab/>
        <w:t>While the record is minimal in terms of RLEC support for local loop costs and appropriate cost allocation to users, we relied upon the evidence presented by the OCA demonstrating that the loop cost is a shared cost.  OCA St. No. 1 at 69-75.</w:t>
      </w:r>
    </w:p>
  </w:footnote>
  <w:footnote w:id="9">
    <w:p w:rsidR="00F2116C" w:rsidRPr="00C91690" w:rsidRDefault="00F2116C">
      <w:pPr>
        <w:pStyle w:val="FootnoteText"/>
        <w:rPr>
          <w:sz w:val="22"/>
          <w:szCs w:val="26"/>
        </w:rPr>
      </w:pPr>
      <w:r w:rsidRPr="001C5438">
        <w:rPr>
          <w:sz w:val="26"/>
          <w:szCs w:val="26"/>
        </w:rPr>
        <w:tab/>
      </w:r>
      <w:r w:rsidRPr="001C5438">
        <w:rPr>
          <w:rStyle w:val="FootnoteReference"/>
          <w:sz w:val="26"/>
          <w:szCs w:val="26"/>
        </w:rPr>
        <w:footnoteRef/>
      </w:r>
      <w:r w:rsidRPr="001C5438">
        <w:rPr>
          <w:sz w:val="26"/>
          <w:szCs w:val="26"/>
        </w:rPr>
        <w:tab/>
        <w:t xml:space="preserve">We emphasized that the benchmark rate set in the </w:t>
      </w:r>
      <w:r w:rsidRPr="001C5438">
        <w:rPr>
          <w:i/>
          <w:sz w:val="26"/>
          <w:szCs w:val="26"/>
        </w:rPr>
        <w:t>July 2011 Order</w:t>
      </w:r>
      <w:r w:rsidRPr="001C5438">
        <w:rPr>
          <w:sz w:val="26"/>
          <w:szCs w:val="26"/>
        </w:rPr>
        <w:t xml:space="preserve"> is not a cap.  ILECs are free to increase local service rates beyond the benchmark rate to the extent permitted by law, consistent with Act 183 and subject to Commission review and approval.</w:t>
      </w:r>
    </w:p>
  </w:footnote>
  <w:footnote w:id="10">
    <w:p w:rsidR="00F2116C" w:rsidRPr="001C5438" w:rsidRDefault="00F2116C" w:rsidP="007F3A49">
      <w:pPr>
        <w:pStyle w:val="FootnoteText"/>
        <w:ind w:firstLine="720"/>
        <w:rPr>
          <w:sz w:val="26"/>
          <w:szCs w:val="26"/>
        </w:rPr>
      </w:pPr>
      <w:r w:rsidRPr="001C5438">
        <w:rPr>
          <w:rStyle w:val="FootnoteReference"/>
          <w:sz w:val="26"/>
          <w:szCs w:val="26"/>
        </w:rPr>
        <w:footnoteRef/>
      </w:r>
      <w:r w:rsidRPr="001C5438">
        <w:rPr>
          <w:sz w:val="26"/>
          <w:szCs w:val="26"/>
        </w:rPr>
        <w:t xml:space="preserve"> </w:t>
      </w:r>
      <w:r w:rsidRPr="001C5438">
        <w:rPr>
          <w:sz w:val="26"/>
          <w:szCs w:val="26"/>
        </w:rPr>
        <w:tab/>
      </w:r>
      <w:r w:rsidRPr="001C5438">
        <w:rPr>
          <w:rFonts w:eastAsiaTheme="minorHAnsi" w:cstheme="minorBidi"/>
          <w:sz w:val="26"/>
          <w:szCs w:val="26"/>
        </w:rPr>
        <w:t xml:space="preserve">In crafting the </w:t>
      </w:r>
      <w:r w:rsidRPr="001C5438">
        <w:rPr>
          <w:rFonts w:eastAsiaTheme="minorHAnsi" w:cstheme="minorBidi"/>
          <w:i/>
          <w:sz w:val="26"/>
          <w:szCs w:val="26"/>
        </w:rPr>
        <w:t>July 2011 Order</w:t>
      </w:r>
      <w:r w:rsidRPr="001C5438">
        <w:rPr>
          <w:rFonts w:eastAsiaTheme="minorHAnsi" w:cstheme="minorBidi"/>
          <w:sz w:val="26"/>
          <w:szCs w:val="26"/>
        </w:rPr>
        <w:t>, we made every attempt to meet the “revenue neutral” requirement found in Chapter 30.  Recognizing that a very small number of RLECs may not be able to achieve revenue neutrality with a $23.00 per month basic local exchange residential service rate and a CC rate of $2.50 per access line per month, we included a provision that will allow any such affected RLEC to petition the Commission for permission to extend its implementation period until the proposed PaUSF rulemaking is completed.</w:t>
      </w:r>
    </w:p>
  </w:footnote>
  <w:footnote w:id="11">
    <w:p w:rsidR="00F2116C" w:rsidRPr="0098459F" w:rsidRDefault="00F2116C" w:rsidP="00527D4C">
      <w:pPr>
        <w:pStyle w:val="FootnoteText"/>
        <w:rPr>
          <w:sz w:val="24"/>
          <w:szCs w:val="24"/>
        </w:rPr>
      </w:pPr>
      <w:r w:rsidRPr="001C5438">
        <w:rPr>
          <w:sz w:val="26"/>
          <w:szCs w:val="26"/>
        </w:rPr>
        <w:tab/>
      </w:r>
      <w:r w:rsidRPr="001C5438">
        <w:rPr>
          <w:rStyle w:val="FootnoteReference"/>
          <w:sz w:val="26"/>
          <w:szCs w:val="26"/>
        </w:rPr>
        <w:footnoteRef/>
      </w:r>
      <w:r w:rsidRPr="001C5438">
        <w:rPr>
          <w:sz w:val="26"/>
          <w:szCs w:val="26"/>
        </w:rPr>
        <w:tab/>
        <w:t>Based on the federal traffic sensitive access rates in effect as of December</w:t>
      </w:r>
      <w:r>
        <w:rPr>
          <w:sz w:val="26"/>
          <w:szCs w:val="26"/>
        </w:rPr>
        <w:t> </w:t>
      </w:r>
      <w:r w:rsidRPr="001C5438">
        <w:rPr>
          <w:sz w:val="26"/>
          <w:szCs w:val="26"/>
        </w:rPr>
        <w:t>31, 2010.</w:t>
      </w:r>
    </w:p>
  </w:footnote>
  <w:footnote w:id="12">
    <w:p w:rsidR="00F2116C" w:rsidRPr="001C5438" w:rsidRDefault="00F2116C" w:rsidP="00C56C1C">
      <w:pPr>
        <w:pStyle w:val="FootnoteText"/>
        <w:ind w:firstLine="720"/>
        <w:rPr>
          <w:sz w:val="26"/>
          <w:szCs w:val="26"/>
        </w:rPr>
      </w:pPr>
      <w:r w:rsidRPr="001C5438">
        <w:rPr>
          <w:rStyle w:val="FootnoteReference"/>
          <w:sz w:val="26"/>
          <w:szCs w:val="26"/>
        </w:rPr>
        <w:footnoteRef/>
      </w:r>
      <w:r w:rsidRPr="001C5438">
        <w:rPr>
          <w:sz w:val="26"/>
          <w:szCs w:val="26"/>
        </w:rPr>
        <w:t xml:space="preserve"> </w:t>
      </w:r>
      <w:r w:rsidRPr="001C5438">
        <w:rPr>
          <w:sz w:val="26"/>
          <w:szCs w:val="26"/>
        </w:rPr>
        <w:tab/>
        <w:t xml:space="preserve">The </w:t>
      </w:r>
      <w:r>
        <w:rPr>
          <w:rFonts w:cs="Times New (W1)"/>
          <w:bCs/>
          <w:i/>
          <w:sz w:val="26"/>
          <w:szCs w:val="26"/>
        </w:rPr>
        <w:t xml:space="preserve">FCC </w:t>
      </w:r>
      <w:r w:rsidRPr="001C5438">
        <w:rPr>
          <w:rFonts w:cs="Times New (W1)"/>
          <w:bCs/>
          <w:i/>
          <w:sz w:val="26"/>
          <w:szCs w:val="26"/>
        </w:rPr>
        <w:t>Order</w:t>
      </w:r>
      <w:r w:rsidRPr="001C5438">
        <w:rPr>
          <w:rFonts w:cs="Times New (W1)"/>
          <w:bCs/>
          <w:sz w:val="26"/>
          <w:szCs w:val="26"/>
        </w:rPr>
        <w:t xml:space="preserve"> directs parity between intrastate and interstate terminating switched access rates by July 2013 in a two-step process.  In contrast, the </w:t>
      </w:r>
      <w:r w:rsidRPr="001C5438">
        <w:rPr>
          <w:rFonts w:cs="Times New (W1)"/>
          <w:bCs/>
          <w:i/>
          <w:sz w:val="26"/>
          <w:szCs w:val="26"/>
        </w:rPr>
        <w:t>July 2011 Order</w:t>
      </w:r>
      <w:r w:rsidRPr="001C5438">
        <w:rPr>
          <w:rFonts w:cs="Times New (W1)"/>
          <w:bCs/>
          <w:sz w:val="26"/>
          <w:szCs w:val="26"/>
        </w:rPr>
        <w:t xml:space="preserve"> directs a reduction to intrastate terminating switched access rates to partial parity in three steps, and retains a </w:t>
      </w:r>
      <w:r>
        <w:rPr>
          <w:rFonts w:cs="Times New (W1)"/>
          <w:bCs/>
          <w:sz w:val="26"/>
          <w:szCs w:val="26"/>
        </w:rPr>
        <w:t>CC/</w:t>
      </w:r>
      <w:r w:rsidRPr="001C5438">
        <w:rPr>
          <w:rFonts w:cs="Times New (W1)"/>
          <w:bCs/>
          <w:sz w:val="26"/>
          <w:szCs w:val="26"/>
        </w:rPr>
        <w:t>CCL</w:t>
      </w:r>
      <w:r>
        <w:rPr>
          <w:rFonts w:cs="Times New (W1)"/>
          <w:bCs/>
          <w:sz w:val="26"/>
          <w:szCs w:val="26"/>
        </w:rPr>
        <w:t>C</w:t>
      </w:r>
      <w:r w:rsidRPr="001C5438">
        <w:rPr>
          <w:rFonts w:cs="Times New (W1)"/>
          <w:bCs/>
          <w:sz w:val="26"/>
          <w:szCs w:val="26"/>
        </w:rPr>
        <w:t xml:space="preserve"> charge of $2.50 per access line per month.</w:t>
      </w:r>
    </w:p>
  </w:footnote>
  <w:footnote w:id="13">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t xml:space="preserve">Updated Joint Petition at 10, citing to </w:t>
      </w:r>
      <w:r w:rsidRPr="00FB77ED">
        <w:rPr>
          <w:i/>
          <w:sz w:val="26"/>
          <w:szCs w:val="26"/>
        </w:rPr>
        <w:t>FCC Order</w:t>
      </w:r>
      <w:r>
        <w:rPr>
          <w:sz w:val="26"/>
          <w:szCs w:val="26"/>
        </w:rPr>
        <w:t xml:space="preserve"> at</w:t>
      </w:r>
      <w:r w:rsidRPr="00FB77ED">
        <w:rPr>
          <w:sz w:val="26"/>
          <w:szCs w:val="26"/>
        </w:rPr>
        <w:t xml:space="preserve"> ¶ 1298, </w:t>
      </w:r>
      <w:r w:rsidRPr="00FB77ED">
        <w:rPr>
          <w:i/>
          <w:sz w:val="26"/>
          <w:szCs w:val="26"/>
        </w:rPr>
        <w:t>slip. op.</w:t>
      </w:r>
      <w:r w:rsidRPr="00FB77ED">
        <w:rPr>
          <w:sz w:val="26"/>
          <w:szCs w:val="26"/>
        </w:rPr>
        <w:t xml:space="preserve"> at 446-447, 26 FCC Rcd 18109-18110.</w:t>
      </w:r>
    </w:p>
  </w:footnote>
  <w:footnote w:id="14">
    <w:p w:rsidR="00F2116C" w:rsidRPr="001C5438" w:rsidRDefault="00F2116C" w:rsidP="00F87507">
      <w:pPr>
        <w:pStyle w:val="FootnoteText"/>
        <w:ind w:firstLine="720"/>
        <w:rPr>
          <w:sz w:val="26"/>
          <w:szCs w:val="26"/>
        </w:rPr>
      </w:pPr>
      <w:r w:rsidRPr="001C5438">
        <w:rPr>
          <w:rStyle w:val="FootnoteReference"/>
          <w:sz w:val="26"/>
          <w:szCs w:val="26"/>
        </w:rPr>
        <w:footnoteRef/>
      </w:r>
      <w:r w:rsidRPr="001C5438">
        <w:rPr>
          <w:sz w:val="26"/>
          <w:szCs w:val="26"/>
        </w:rPr>
        <w:tab/>
        <w:t>AT&amp;T did not provide any record citations in support of this statement.</w:t>
      </w:r>
    </w:p>
  </w:footnote>
  <w:footnote w:id="15">
    <w:p w:rsidR="00F2116C" w:rsidRPr="000F573D" w:rsidRDefault="00F2116C" w:rsidP="00787DBA">
      <w:pPr>
        <w:pStyle w:val="FootnoteText"/>
        <w:ind w:firstLine="720"/>
        <w:rPr>
          <w:sz w:val="26"/>
          <w:szCs w:val="26"/>
        </w:rPr>
      </w:pPr>
      <w:r w:rsidRPr="000F573D">
        <w:rPr>
          <w:rStyle w:val="FootnoteReference"/>
          <w:sz w:val="26"/>
          <w:szCs w:val="26"/>
        </w:rPr>
        <w:footnoteRef/>
      </w:r>
      <w:r w:rsidRPr="000F573D">
        <w:rPr>
          <w:sz w:val="26"/>
          <w:szCs w:val="26"/>
        </w:rPr>
        <w:t xml:space="preserve"> </w:t>
      </w:r>
      <w:r w:rsidRPr="000F573D">
        <w:rPr>
          <w:sz w:val="26"/>
          <w:szCs w:val="26"/>
        </w:rPr>
        <w:tab/>
      </w:r>
      <w:r>
        <w:rPr>
          <w:rFonts w:cs="Times New (W1)"/>
          <w:bCs/>
          <w:i/>
          <w:sz w:val="26"/>
          <w:szCs w:val="26"/>
        </w:rPr>
        <w:t xml:space="preserve">FCC </w:t>
      </w:r>
      <w:r w:rsidRPr="000F573D">
        <w:rPr>
          <w:rFonts w:cs="Times New (W1)"/>
          <w:bCs/>
          <w:i/>
          <w:sz w:val="26"/>
          <w:szCs w:val="26"/>
        </w:rPr>
        <w:t xml:space="preserve">Order at </w:t>
      </w:r>
      <w:r w:rsidRPr="000F573D">
        <w:rPr>
          <w:bCs/>
          <w:i/>
          <w:sz w:val="26"/>
          <w:szCs w:val="26"/>
        </w:rPr>
        <w:t>¶</w:t>
      </w:r>
      <w:r w:rsidRPr="000F573D">
        <w:rPr>
          <w:rFonts w:cs="Times New (W1)"/>
          <w:bCs/>
          <w:i/>
          <w:sz w:val="26"/>
          <w:szCs w:val="26"/>
        </w:rPr>
        <w:t xml:space="preserve"> </w:t>
      </w:r>
      <w:r w:rsidRPr="000F573D">
        <w:rPr>
          <w:rFonts w:cs="Times New (W1)"/>
          <w:bCs/>
          <w:sz w:val="26"/>
          <w:szCs w:val="26"/>
        </w:rPr>
        <w:t>816, n. 1542.</w:t>
      </w:r>
    </w:p>
  </w:footnote>
  <w:footnote w:id="16">
    <w:p w:rsidR="00F2116C" w:rsidRPr="000F573D" w:rsidRDefault="00F2116C" w:rsidP="001B4103">
      <w:pPr>
        <w:pStyle w:val="FootnoteText"/>
        <w:ind w:firstLine="720"/>
        <w:rPr>
          <w:sz w:val="26"/>
          <w:szCs w:val="26"/>
        </w:rPr>
      </w:pPr>
      <w:r w:rsidRPr="000F573D">
        <w:rPr>
          <w:rStyle w:val="FootnoteReference"/>
          <w:sz w:val="26"/>
          <w:szCs w:val="26"/>
        </w:rPr>
        <w:footnoteRef/>
      </w:r>
      <w:r w:rsidRPr="000F573D">
        <w:rPr>
          <w:sz w:val="26"/>
          <w:szCs w:val="26"/>
        </w:rPr>
        <w:t xml:space="preserve"> </w:t>
      </w:r>
      <w:r w:rsidRPr="000F573D">
        <w:rPr>
          <w:sz w:val="26"/>
          <w:szCs w:val="26"/>
        </w:rPr>
        <w:tab/>
        <w:t>AT&amp;T does not provide a citation to evidence in the record to support its assertions.  AT&amp;T states that there is no evidence in the record concerning the impact of rate rebalancing.  AT&amp;T Answer at 8.</w:t>
      </w:r>
    </w:p>
  </w:footnote>
  <w:footnote w:id="17">
    <w:p w:rsidR="00F2116C" w:rsidRPr="00314414" w:rsidRDefault="00F2116C" w:rsidP="00314414">
      <w:pPr>
        <w:pStyle w:val="FootnoteText"/>
        <w:ind w:firstLine="720"/>
        <w:rPr>
          <w:sz w:val="24"/>
          <w:szCs w:val="24"/>
        </w:rPr>
      </w:pPr>
      <w:r w:rsidRPr="000F573D">
        <w:rPr>
          <w:rStyle w:val="FootnoteReference"/>
          <w:sz w:val="26"/>
          <w:szCs w:val="26"/>
        </w:rPr>
        <w:footnoteRef/>
      </w:r>
      <w:r>
        <w:rPr>
          <w:sz w:val="26"/>
          <w:szCs w:val="26"/>
        </w:rPr>
        <w:t xml:space="preserve"> </w:t>
      </w:r>
      <w:r>
        <w:rPr>
          <w:sz w:val="26"/>
          <w:szCs w:val="26"/>
        </w:rPr>
        <w:tab/>
      </w:r>
      <w:r w:rsidRPr="000F573D">
        <w:rPr>
          <w:sz w:val="26"/>
          <w:szCs w:val="26"/>
        </w:rPr>
        <w:t xml:space="preserve">Armstrong </w:t>
      </w:r>
      <w:r>
        <w:rPr>
          <w:sz w:val="26"/>
          <w:szCs w:val="26"/>
        </w:rPr>
        <w:t>Telephone Company – North, Armstrong Telephone Company - Pennsylvania</w:t>
      </w:r>
      <w:r w:rsidRPr="000F573D">
        <w:rPr>
          <w:sz w:val="26"/>
          <w:szCs w:val="26"/>
        </w:rPr>
        <w:t xml:space="preserve">, Bentleyville, Citizens Telephone of Kecksburg, Ironton </w:t>
      </w:r>
      <w:r>
        <w:rPr>
          <w:sz w:val="26"/>
          <w:szCs w:val="26"/>
        </w:rPr>
        <w:t xml:space="preserve">Telephone Company </w:t>
      </w:r>
      <w:r w:rsidRPr="000F573D">
        <w:rPr>
          <w:sz w:val="26"/>
          <w:szCs w:val="26"/>
        </w:rPr>
        <w:t>and Laurel</w:t>
      </w:r>
      <w:r>
        <w:rPr>
          <w:sz w:val="26"/>
          <w:szCs w:val="26"/>
        </w:rPr>
        <w:t xml:space="preserve"> Highland Telephone Company</w:t>
      </w:r>
      <w:r w:rsidRPr="000F573D">
        <w:rPr>
          <w:sz w:val="26"/>
          <w:szCs w:val="26"/>
        </w:rPr>
        <w:t>.</w:t>
      </w:r>
    </w:p>
  </w:footnote>
  <w:footnote w:id="18">
    <w:p w:rsidR="00F2116C" w:rsidRPr="000F573D" w:rsidRDefault="00F2116C" w:rsidP="00E66725">
      <w:pPr>
        <w:pStyle w:val="FootnoteText"/>
        <w:ind w:firstLine="720"/>
        <w:rPr>
          <w:sz w:val="26"/>
          <w:szCs w:val="26"/>
        </w:rPr>
      </w:pPr>
      <w:r w:rsidRPr="000F573D">
        <w:rPr>
          <w:rStyle w:val="FootnoteReference"/>
          <w:sz w:val="26"/>
          <w:szCs w:val="26"/>
        </w:rPr>
        <w:footnoteRef/>
      </w:r>
      <w:r w:rsidRPr="000F573D">
        <w:rPr>
          <w:rFonts w:cs="Times New (W1)"/>
          <w:bCs/>
          <w:sz w:val="26"/>
          <w:szCs w:val="26"/>
        </w:rPr>
        <w:t xml:space="preserve"> </w:t>
      </w:r>
      <w:r w:rsidRPr="000F573D">
        <w:rPr>
          <w:rFonts w:cs="Times New (W1)"/>
          <w:bCs/>
          <w:sz w:val="26"/>
          <w:szCs w:val="26"/>
        </w:rPr>
        <w:tab/>
        <w:t xml:space="preserve">The OCA recommends that, in accordance with the AT&amp;T proposal, the Carrier Charge be allocated between originating and terminating </w:t>
      </w:r>
      <w:r>
        <w:rPr>
          <w:rFonts w:cs="Times New (W1)"/>
          <w:bCs/>
          <w:sz w:val="26"/>
          <w:szCs w:val="26"/>
        </w:rPr>
        <w:t xml:space="preserve">access </w:t>
      </w:r>
      <w:r w:rsidRPr="000F573D">
        <w:rPr>
          <w:rFonts w:cs="Times New (W1)"/>
          <w:bCs/>
          <w:sz w:val="26"/>
          <w:szCs w:val="26"/>
        </w:rPr>
        <w:t xml:space="preserve">service </w:t>
      </w:r>
      <w:r>
        <w:rPr>
          <w:rFonts w:cs="Times New (W1)"/>
          <w:bCs/>
          <w:sz w:val="26"/>
          <w:szCs w:val="26"/>
        </w:rPr>
        <w:t xml:space="preserve">components </w:t>
      </w:r>
      <w:r w:rsidRPr="000F573D">
        <w:rPr>
          <w:rFonts w:cs="Times New (W1)"/>
          <w:bCs/>
          <w:sz w:val="26"/>
          <w:szCs w:val="26"/>
        </w:rPr>
        <w:t>based on originating and terminating minutes of use, and that the resulting Carrier Charge originating revenue be allocated among IXCs based on the IXCs’ originating minutes.</w:t>
      </w:r>
      <w:r>
        <w:rPr>
          <w:rFonts w:cs="Times New (W1)"/>
          <w:bCs/>
          <w:sz w:val="26"/>
          <w:szCs w:val="26"/>
        </w:rPr>
        <w:t xml:space="preserve">  OCA Affidavit of Dr. Robert Loube, at 6.</w:t>
      </w:r>
    </w:p>
  </w:footnote>
  <w:footnote w:id="19">
    <w:p w:rsidR="00F2116C" w:rsidRPr="000F573D" w:rsidRDefault="00F2116C" w:rsidP="00304F9F">
      <w:pPr>
        <w:pStyle w:val="FootnoteText"/>
        <w:ind w:firstLine="720"/>
        <w:rPr>
          <w:sz w:val="26"/>
          <w:szCs w:val="26"/>
        </w:rPr>
      </w:pPr>
      <w:r w:rsidRPr="000F573D">
        <w:rPr>
          <w:rStyle w:val="FootnoteReference"/>
          <w:sz w:val="26"/>
          <w:szCs w:val="26"/>
        </w:rPr>
        <w:footnoteRef/>
      </w:r>
      <w:r w:rsidRPr="000F573D">
        <w:rPr>
          <w:sz w:val="26"/>
          <w:szCs w:val="26"/>
        </w:rPr>
        <w:tab/>
        <w:t>AT&amp;T did not provide a record citation</w:t>
      </w:r>
      <w:r>
        <w:rPr>
          <w:sz w:val="26"/>
          <w:szCs w:val="26"/>
        </w:rPr>
        <w:t xml:space="preserve"> to the breakdown of CTL’s CC</w:t>
      </w:r>
      <w:r w:rsidRPr="000F573D">
        <w:rPr>
          <w:sz w:val="26"/>
          <w:szCs w:val="26"/>
        </w:rPr>
        <w:t xml:space="preserve"> into terminating and originating elements.  AT&amp;T states that, based on its experience, the major</w:t>
      </w:r>
      <w:r>
        <w:rPr>
          <w:sz w:val="26"/>
          <w:szCs w:val="26"/>
        </w:rPr>
        <w:t>ity of the RLECs’ CC</w:t>
      </w:r>
      <w:r w:rsidRPr="000F573D">
        <w:rPr>
          <w:sz w:val="26"/>
          <w:szCs w:val="26"/>
        </w:rPr>
        <w:t xml:space="preserve">s apply to terminating access, citing the Nurse/Oyefusi Affidavit at ¶ 9.  </w:t>
      </w:r>
      <w:r w:rsidRPr="000F573D">
        <w:rPr>
          <w:i/>
          <w:sz w:val="26"/>
          <w:szCs w:val="26"/>
        </w:rPr>
        <w:t>Id</w:t>
      </w:r>
      <w:r w:rsidRPr="000F573D">
        <w:rPr>
          <w:sz w:val="26"/>
          <w:szCs w:val="26"/>
        </w:rPr>
        <w:t>. at 8.</w:t>
      </w:r>
    </w:p>
  </w:footnote>
  <w:footnote w:id="20">
    <w:p w:rsidR="00F2116C"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t xml:space="preserve">CALLS stands for the Coalition for Affordable Local and Long Distance Service, and  is associated with the FCC CALLS Order, </w:t>
      </w:r>
      <w:r w:rsidRPr="00FB77ED">
        <w:rPr>
          <w:i/>
          <w:sz w:val="26"/>
          <w:szCs w:val="26"/>
        </w:rPr>
        <w:t>In re Access Charge Reform, et al.</w:t>
      </w:r>
      <w:r w:rsidRPr="00FB77ED">
        <w:rPr>
          <w:sz w:val="26"/>
          <w:szCs w:val="26"/>
        </w:rPr>
        <w:t xml:space="preserve"> (FCC Rel. May 31, 2000), CC Docket No. 96-262, </w:t>
      </w:r>
      <w:r w:rsidRPr="00FB77ED">
        <w:rPr>
          <w:i/>
          <w:sz w:val="26"/>
          <w:szCs w:val="26"/>
        </w:rPr>
        <w:t>Sixth Report and Order</w:t>
      </w:r>
      <w:r w:rsidRPr="00FB77ED">
        <w:rPr>
          <w:sz w:val="26"/>
          <w:szCs w:val="26"/>
        </w:rPr>
        <w:t xml:space="preserve">, FCC </w:t>
      </w:r>
    </w:p>
    <w:p w:rsidR="00F2116C" w:rsidRPr="00FB77ED" w:rsidRDefault="00F2116C" w:rsidP="0029014B">
      <w:pPr>
        <w:pStyle w:val="FootnoteText"/>
        <w:rPr>
          <w:sz w:val="26"/>
          <w:szCs w:val="26"/>
        </w:rPr>
      </w:pPr>
      <w:r w:rsidRPr="00FB77ED">
        <w:rPr>
          <w:sz w:val="26"/>
          <w:szCs w:val="26"/>
        </w:rPr>
        <w:t xml:space="preserve">00-193.  </w:t>
      </w:r>
      <w:r w:rsidRPr="00FB77ED">
        <w:rPr>
          <w:i/>
          <w:sz w:val="26"/>
          <w:szCs w:val="26"/>
        </w:rPr>
        <w:t>See also</w:t>
      </w:r>
      <w:r w:rsidRPr="00FB77ED">
        <w:rPr>
          <w:sz w:val="26"/>
          <w:szCs w:val="26"/>
        </w:rPr>
        <w:t>, OCA Affidavit at 8, n. 10.</w:t>
      </w:r>
    </w:p>
  </w:footnote>
  <w:footnote w:id="21">
    <w:p w:rsidR="00F2116C" w:rsidRPr="000F573D" w:rsidRDefault="00F2116C" w:rsidP="00B80AE3">
      <w:pPr>
        <w:pStyle w:val="FootnoteText"/>
        <w:ind w:firstLine="720"/>
        <w:rPr>
          <w:sz w:val="26"/>
          <w:szCs w:val="26"/>
        </w:rPr>
      </w:pPr>
      <w:r w:rsidRPr="000F573D">
        <w:rPr>
          <w:rStyle w:val="FootnoteReference"/>
          <w:sz w:val="26"/>
          <w:szCs w:val="26"/>
        </w:rPr>
        <w:footnoteRef/>
      </w:r>
      <w:r w:rsidRPr="000F573D">
        <w:rPr>
          <w:sz w:val="26"/>
          <w:szCs w:val="26"/>
        </w:rPr>
        <w:t xml:space="preserve"> </w:t>
      </w:r>
      <w:r w:rsidRPr="000F573D">
        <w:rPr>
          <w:sz w:val="26"/>
          <w:szCs w:val="26"/>
        </w:rPr>
        <w:tab/>
        <w:t xml:space="preserve">OCA states that the </w:t>
      </w:r>
      <w:r>
        <w:rPr>
          <w:sz w:val="26"/>
          <w:szCs w:val="26"/>
        </w:rPr>
        <w:t xml:space="preserve">local </w:t>
      </w:r>
      <w:r w:rsidRPr="000F573D">
        <w:rPr>
          <w:sz w:val="26"/>
          <w:szCs w:val="26"/>
        </w:rPr>
        <w:t>rate</w:t>
      </w:r>
      <w:r>
        <w:rPr>
          <w:sz w:val="26"/>
          <w:szCs w:val="26"/>
        </w:rPr>
        <w:t>s</w:t>
      </w:r>
      <w:r w:rsidRPr="000F573D">
        <w:rPr>
          <w:sz w:val="26"/>
          <w:szCs w:val="26"/>
        </w:rPr>
        <w:t xml:space="preserve"> of the following rate-of-return carriers are below $17.00:  Citizens Telephone of Kecksburg, Laurel Highland, North Penn, Ironton, Armstrong North, Armstrong PA, Lackawaxen, North-Eastern Pennsylvania, Pymatuning, Venus, Yukon-Waltz, Mahanoy and Mahantango, Sugar Valley, South Canaan, and Palmerton.</w:t>
      </w:r>
    </w:p>
  </w:footnote>
  <w:footnote w:id="22">
    <w:p w:rsidR="00F2116C" w:rsidRDefault="00F2116C" w:rsidP="008724DC">
      <w:pPr>
        <w:pStyle w:val="FootnoteText"/>
        <w:ind w:firstLine="720"/>
      </w:pPr>
      <w:r w:rsidRPr="008724DC">
        <w:rPr>
          <w:rStyle w:val="FootnoteReference"/>
          <w:sz w:val="26"/>
          <w:szCs w:val="26"/>
        </w:rPr>
        <w:footnoteRef/>
      </w:r>
      <w:r w:rsidRPr="008724DC">
        <w:rPr>
          <w:sz w:val="26"/>
          <w:szCs w:val="26"/>
        </w:rPr>
        <w:t xml:space="preserve"> </w:t>
      </w:r>
      <w:r w:rsidRPr="008724DC">
        <w:rPr>
          <w:sz w:val="26"/>
          <w:szCs w:val="26"/>
        </w:rPr>
        <w:tab/>
        <w:t xml:space="preserve">In its </w:t>
      </w:r>
      <w:r>
        <w:rPr>
          <w:sz w:val="26"/>
          <w:szCs w:val="26"/>
        </w:rPr>
        <w:t xml:space="preserve">August 2, 2011 Petition, AT&amp;T asked for </w:t>
      </w:r>
      <w:r>
        <w:rPr>
          <w:rFonts w:cs="Times New (W1)"/>
          <w:bCs/>
          <w:sz w:val="26"/>
          <w:szCs w:val="26"/>
        </w:rPr>
        <w:t>clarification that carrier charges we</w:t>
      </w:r>
      <w:r w:rsidRPr="001C5438">
        <w:rPr>
          <w:rFonts w:cs="Times New (W1)"/>
          <w:bCs/>
          <w:sz w:val="26"/>
          <w:szCs w:val="26"/>
        </w:rPr>
        <w:t xml:space="preserve">re to be reduced </w:t>
      </w:r>
      <w:r>
        <w:rPr>
          <w:rFonts w:cs="Times New (W1)"/>
          <w:bCs/>
          <w:sz w:val="26"/>
          <w:szCs w:val="26"/>
        </w:rPr>
        <w:t xml:space="preserve">under the </w:t>
      </w:r>
      <w:r w:rsidRPr="008724DC">
        <w:rPr>
          <w:rFonts w:cs="Times New (W1)"/>
          <w:bCs/>
          <w:i/>
          <w:sz w:val="26"/>
          <w:szCs w:val="26"/>
        </w:rPr>
        <w:t>July 2011 Order</w:t>
      </w:r>
      <w:r>
        <w:rPr>
          <w:rFonts w:cs="Times New (W1)"/>
          <w:bCs/>
          <w:sz w:val="26"/>
          <w:szCs w:val="26"/>
        </w:rPr>
        <w:t xml:space="preserve"> </w:t>
      </w:r>
      <w:r w:rsidRPr="001C5438">
        <w:rPr>
          <w:rFonts w:cs="Times New (W1)"/>
          <w:bCs/>
          <w:sz w:val="26"/>
          <w:szCs w:val="26"/>
        </w:rPr>
        <w:t xml:space="preserve">in the same percentages as traffic sensitive rates, and </w:t>
      </w:r>
      <w:r>
        <w:rPr>
          <w:rFonts w:cs="Times New (W1)"/>
          <w:bCs/>
          <w:sz w:val="26"/>
          <w:szCs w:val="26"/>
        </w:rPr>
        <w:t>that carrier charge reductions we</w:t>
      </w:r>
      <w:r w:rsidRPr="001C5438">
        <w:rPr>
          <w:rFonts w:cs="Times New (W1)"/>
          <w:bCs/>
          <w:sz w:val="26"/>
          <w:szCs w:val="26"/>
        </w:rPr>
        <w:t>re to occur whether or not an RLEC</w:t>
      </w:r>
      <w:r>
        <w:rPr>
          <w:rFonts w:cs="Times New (W1)"/>
          <w:bCs/>
          <w:sz w:val="26"/>
          <w:szCs w:val="26"/>
        </w:rPr>
        <w:t xml:space="preserve"> wa</w:t>
      </w:r>
      <w:r w:rsidRPr="001C5438">
        <w:rPr>
          <w:rFonts w:cs="Times New (W1)"/>
          <w:bCs/>
          <w:sz w:val="26"/>
          <w:szCs w:val="26"/>
        </w:rPr>
        <w:t>s required to reduce its traffic sensitive rates</w:t>
      </w:r>
      <w:r>
        <w:rPr>
          <w:rFonts w:cs="Times New (W1)"/>
          <w:bCs/>
          <w:sz w:val="26"/>
          <w:szCs w:val="26"/>
        </w:rPr>
        <w:t xml:space="preserve">.  No Party objected to this aspect of AT&amp;T’s requested relief.  Although this issue now is moot, we clarify that this was our intent. </w:t>
      </w:r>
    </w:p>
  </w:footnote>
  <w:footnote w:id="23">
    <w:p w:rsidR="00F2116C" w:rsidRPr="00292684" w:rsidRDefault="00F2116C">
      <w:pPr>
        <w:pStyle w:val="FootnoteText"/>
        <w:rPr>
          <w:sz w:val="26"/>
        </w:rPr>
      </w:pPr>
      <w:r w:rsidRPr="00292684">
        <w:rPr>
          <w:sz w:val="26"/>
        </w:rPr>
        <w:tab/>
      </w:r>
      <w:r w:rsidRPr="00292684">
        <w:rPr>
          <w:rStyle w:val="FootnoteReference"/>
          <w:sz w:val="26"/>
        </w:rPr>
        <w:footnoteRef/>
      </w:r>
      <w:r w:rsidRPr="00292684">
        <w:rPr>
          <w:sz w:val="26"/>
        </w:rPr>
        <w:tab/>
        <w:t xml:space="preserve">We note that </w:t>
      </w:r>
      <w:r>
        <w:rPr>
          <w:sz w:val="26"/>
        </w:rPr>
        <w:t xml:space="preserve">none of the RLECs currently assess their </w:t>
      </w:r>
      <w:r w:rsidRPr="00292684">
        <w:rPr>
          <w:sz w:val="26"/>
        </w:rPr>
        <w:t>separate monthly Touchtone Service rates because Touchtone Service has been rolled into basic local service rates</w:t>
      </w:r>
      <w:r>
        <w:rPr>
          <w:sz w:val="26"/>
        </w:rPr>
        <w:t xml:space="preserve"> throughout all of the RLECs’ service territories</w:t>
      </w:r>
      <w:r w:rsidRPr="00292684">
        <w:rPr>
          <w:sz w:val="26"/>
        </w:rPr>
        <w:t>.</w:t>
      </w:r>
    </w:p>
  </w:footnote>
  <w:footnote w:id="24">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t>Continuing</w:t>
      </w:r>
      <w:r w:rsidRPr="005356D0">
        <w:rPr>
          <w:sz w:val="26"/>
          <w:szCs w:val="26"/>
        </w:rPr>
        <w:t xml:space="preserve"> to utilize a non-total bill</w:t>
      </w:r>
      <w:r w:rsidRPr="00FB77ED">
        <w:rPr>
          <w:sz w:val="26"/>
          <w:szCs w:val="26"/>
        </w:rPr>
        <w:t xml:space="preserve"> residential benchmark while attempting to match a total bill FCC Residential Rate Ceiling would be problematical </w:t>
      </w:r>
      <w:r>
        <w:rPr>
          <w:sz w:val="26"/>
          <w:szCs w:val="26"/>
        </w:rPr>
        <w:t xml:space="preserve">at this time </w:t>
      </w:r>
      <w:r w:rsidRPr="00FB77ED">
        <w:rPr>
          <w:sz w:val="26"/>
          <w:szCs w:val="26"/>
        </w:rPr>
        <w:t xml:space="preserve">because the benchmark would vary from carrier to carrier depending, </w:t>
      </w:r>
      <w:r w:rsidRPr="00FB77ED">
        <w:rPr>
          <w:i/>
          <w:sz w:val="26"/>
          <w:szCs w:val="26"/>
        </w:rPr>
        <w:t>inter alia</w:t>
      </w:r>
      <w:r w:rsidRPr="00FB77ED">
        <w:rPr>
          <w:sz w:val="26"/>
          <w:szCs w:val="26"/>
        </w:rPr>
        <w:t xml:space="preserve">, on the level of their </w:t>
      </w:r>
      <w:r>
        <w:rPr>
          <w:sz w:val="26"/>
          <w:szCs w:val="26"/>
        </w:rPr>
        <w:t xml:space="preserve">federal </w:t>
      </w:r>
      <w:r w:rsidRPr="00FB77ED">
        <w:rPr>
          <w:sz w:val="26"/>
          <w:szCs w:val="26"/>
        </w:rPr>
        <w:t xml:space="preserve">ARC charges.  ARC charges will vary depending on whether a carrier is a </w:t>
      </w:r>
      <w:r>
        <w:rPr>
          <w:sz w:val="26"/>
          <w:szCs w:val="26"/>
        </w:rPr>
        <w:t xml:space="preserve">federally classified </w:t>
      </w:r>
      <w:r w:rsidRPr="00FB77ED">
        <w:rPr>
          <w:sz w:val="26"/>
          <w:szCs w:val="26"/>
        </w:rPr>
        <w:t>rate-of-return ILEC or a price cap ILEC.</w:t>
      </w:r>
      <w:r>
        <w:rPr>
          <w:sz w:val="26"/>
          <w:szCs w:val="26"/>
        </w:rPr>
        <w:t xml:space="preserve">  Therefore, for the sake of simplicity we choose to mirror the FCC’s total bill Residential Rate Ceiling of</w:t>
      </w:r>
      <w:r w:rsidR="006677E1">
        <w:rPr>
          <w:sz w:val="26"/>
          <w:szCs w:val="26"/>
        </w:rPr>
        <w:t> </w:t>
      </w:r>
      <w:r>
        <w:rPr>
          <w:sz w:val="26"/>
          <w:szCs w:val="26"/>
        </w:rPr>
        <w:t>$30.</w:t>
      </w:r>
    </w:p>
  </w:footnote>
  <w:footnote w:id="25">
    <w:p w:rsidR="00F2116C" w:rsidRPr="00DC30DD" w:rsidRDefault="00F2116C" w:rsidP="00DC30DD">
      <w:pPr>
        <w:pStyle w:val="FootnoteText"/>
        <w:ind w:firstLine="720"/>
        <w:rPr>
          <w:i/>
          <w:sz w:val="26"/>
          <w:szCs w:val="26"/>
        </w:rPr>
      </w:pPr>
      <w:r w:rsidRPr="00DC30DD">
        <w:rPr>
          <w:rStyle w:val="FootnoteReference"/>
          <w:sz w:val="26"/>
          <w:szCs w:val="26"/>
        </w:rPr>
        <w:footnoteRef/>
      </w:r>
      <w:r>
        <w:rPr>
          <w:sz w:val="26"/>
          <w:szCs w:val="26"/>
        </w:rPr>
        <w:t xml:space="preserve"> </w:t>
      </w:r>
      <w:r>
        <w:rPr>
          <w:sz w:val="26"/>
          <w:szCs w:val="26"/>
        </w:rPr>
        <w:tab/>
      </w:r>
      <w:r w:rsidRPr="00DC30DD">
        <w:rPr>
          <w:i/>
          <w:sz w:val="26"/>
          <w:szCs w:val="26"/>
        </w:rPr>
        <w:t>Amended Streamlined Form of Regulation and Network Modernization Plan of Armstrong Telephone Company – Pennsylvania</w:t>
      </w:r>
      <w:r w:rsidRPr="00DC30DD">
        <w:rPr>
          <w:sz w:val="26"/>
          <w:szCs w:val="26"/>
        </w:rPr>
        <w:t>, Docket No. P-00981425F1000 (Dated: June 30, 2000, as modified January 22, 2001, as amended March 4, 2005), at 14</w:t>
      </w:r>
      <w:r>
        <w:rPr>
          <w:sz w:val="26"/>
          <w:szCs w:val="26"/>
        </w:rPr>
        <w:noBreakHyphen/>
      </w:r>
      <w:r w:rsidRPr="00DC30DD">
        <w:rPr>
          <w:sz w:val="26"/>
          <w:szCs w:val="26"/>
        </w:rPr>
        <w:t xml:space="preserve">16.  </w:t>
      </w:r>
      <w:r w:rsidRPr="00DC30DD">
        <w:rPr>
          <w:i/>
          <w:sz w:val="26"/>
          <w:szCs w:val="26"/>
        </w:rPr>
        <w:t>See also Amended Streamlined Form of Regulation and Network Modernization Plan of the Bentleyville Telephone Company</w:t>
      </w:r>
      <w:r w:rsidRPr="00DC30DD">
        <w:rPr>
          <w:sz w:val="26"/>
          <w:szCs w:val="26"/>
        </w:rPr>
        <w:t xml:space="preserve">, Docket No. P-00981427F1000 (Dated: June 30, 2000, as modified January 22, 2001, as amended March 4, 2005), at 14-16; </w:t>
      </w:r>
      <w:r w:rsidRPr="00DC30DD">
        <w:rPr>
          <w:i/>
          <w:sz w:val="26"/>
          <w:szCs w:val="26"/>
        </w:rPr>
        <w:t>Amended Alternative Form of Regulation and Network Modernization Plan of Denver and Ephrata Telephone and Telegraph Company</w:t>
      </w:r>
      <w:r w:rsidRPr="00DC30DD">
        <w:rPr>
          <w:sz w:val="26"/>
          <w:szCs w:val="26"/>
        </w:rPr>
        <w:t xml:space="preserve">, Docket No. P-00981430F1000 (Dated: June 30, 2000, as modified January 22, 2001, as amended February 25, 2005), at 13-16; </w:t>
      </w:r>
      <w:r w:rsidRPr="00DC30DD">
        <w:rPr>
          <w:i/>
          <w:sz w:val="26"/>
          <w:szCs w:val="26"/>
        </w:rPr>
        <w:t>Amended Streamlined Form of Regulation and Network Modernization Plan of Lackawaxen Telephone Company</w:t>
      </w:r>
      <w:r w:rsidRPr="00DC30DD">
        <w:rPr>
          <w:sz w:val="26"/>
          <w:szCs w:val="26"/>
        </w:rPr>
        <w:t xml:space="preserve">, Docket No. P-00981432F1000 (Dated: June 30, 2000, as modified January 22, 2001, as amended March 4, 2005), at 13-16; </w:t>
      </w:r>
      <w:r w:rsidRPr="00DC30DD">
        <w:rPr>
          <w:i/>
          <w:sz w:val="26"/>
          <w:szCs w:val="26"/>
        </w:rPr>
        <w:t>Amended Streamlined Form of Regulation and Network Modernization Plan of Laurel Highland Telephone Company</w:t>
      </w:r>
      <w:r w:rsidRPr="00DC30DD">
        <w:rPr>
          <w:sz w:val="26"/>
          <w:szCs w:val="26"/>
        </w:rPr>
        <w:t xml:space="preserve">, Docket No. P-00981433F1000 (Dated: June 30, 2000, as modified January 22, 2001, as amended March 4, 2005), at 14-16; </w:t>
      </w:r>
      <w:r w:rsidRPr="00DC30DD">
        <w:rPr>
          <w:i/>
          <w:sz w:val="26"/>
          <w:szCs w:val="26"/>
        </w:rPr>
        <w:t>Amended Streamlined Form of Regulation and Network Modernization Plan of the North-Eastern Pennsylvania Telephone Company</w:t>
      </w:r>
      <w:r w:rsidRPr="00DC30DD">
        <w:rPr>
          <w:sz w:val="26"/>
          <w:szCs w:val="26"/>
        </w:rPr>
        <w:t xml:space="preserve">, Docket No. P-00981435F1000 (Dated: June 30, 2000, as modified January 22, 2001, as amended March 4, 2005), at 14-16; </w:t>
      </w:r>
      <w:r w:rsidRPr="00DC30DD">
        <w:rPr>
          <w:i/>
          <w:sz w:val="26"/>
          <w:szCs w:val="26"/>
        </w:rPr>
        <w:t>Amended Alternative Form of Regulation and Network Modernization Plan of North Pittsburgh Telephone Company</w:t>
      </w:r>
      <w:r w:rsidRPr="00DC30DD">
        <w:rPr>
          <w:sz w:val="26"/>
          <w:szCs w:val="26"/>
        </w:rPr>
        <w:t xml:space="preserve">, Docket No. P-00981437F1000 (Dated: June 30, 2000, as modified January 22, 2001, as amended February 25, 2005), at 13-16; </w:t>
      </w:r>
      <w:r w:rsidRPr="00DC30DD">
        <w:rPr>
          <w:i/>
          <w:sz w:val="26"/>
          <w:szCs w:val="26"/>
        </w:rPr>
        <w:t>Amended Streamlined Form of Regulation and Network Modernization Plan of Palmerton Telephone Company</w:t>
      </w:r>
      <w:r w:rsidRPr="00DC30DD">
        <w:rPr>
          <w:sz w:val="26"/>
          <w:szCs w:val="26"/>
        </w:rPr>
        <w:t xml:space="preserve">, Docket No. P-00981438F1000 (Dated: June 30, 2000, as modified January 22, 2001, as amended March 4, 2005), at 14-16; </w:t>
      </w:r>
      <w:r w:rsidRPr="00DC30DD">
        <w:rPr>
          <w:i/>
          <w:sz w:val="26"/>
          <w:szCs w:val="26"/>
        </w:rPr>
        <w:t>Amended Alternative Form of Regulation and Network Modernization Plan of ALLTEL Pennsylvania, Inc.</w:t>
      </w:r>
      <w:r w:rsidRPr="00DC30DD">
        <w:rPr>
          <w:sz w:val="26"/>
          <w:szCs w:val="26"/>
        </w:rPr>
        <w:t>, Docket No. P-00981423F1000 (Dated: June 30, 2000, as modified January 22, 2001, as amended March 15, 2005), at 22-24.</w:t>
      </w:r>
    </w:p>
  </w:footnote>
  <w:footnote w:id="26">
    <w:p w:rsidR="00F2116C" w:rsidRPr="00DC30DD" w:rsidRDefault="00F2116C" w:rsidP="00DC30DD">
      <w:pPr>
        <w:pStyle w:val="FootnoteText"/>
        <w:ind w:firstLine="720"/>
        <w:rPr>
          <w:rFonts w:ascii="Calibri" w:hAnsi="Calibri"/>
          <w:sz w:val="26"/>
          <w:szCs w:val="26"/>
        </w:rPr>
      </w:pPr>
      <w:r w:rsidRPr="00DC30DD">
        <w:rPr>
          <w:rStyle w:val="FootnoteReference"/>
          <w:sz w:val="26"/>
          <w:szCs w:val="26"/>
        </w:rPr>
        <w:footnoteRef/>
      </w:r>
      <w:r>
        <w:rPr>
          <w:sz w:val="26"/>
          <w:szCs w:val="26"/>
        </w:rPr>
        <w:t xml:space="preserve"> </w:t>
      </w:r>
      <w:r>
        <w:rPr>
          <w:sz w:val="26"/>
          <w:szCs w:val="26"/>
        </w:rPr>
        <w:tab/>
      </w:r>
      <w:r w:rsidRPr="00DC30DD">
        <w:rPr>
          <w:sz w:val="26"/>
          <w:szCs w:val="26"/>
        </w:rPr>
        <w:t>OCA April 19, 2012 Answer, Affidavit of Dr. Robert Loube on Behalf of the Office of Consumer Advocate, at 13.</w:t>
      </w:r>
    </w:p>
  </w:footnote>
  <w:footnote w:id="27">
    <w:p w:rsidR="00F2116C" w:rsidRPr="00DC30DD" w:rsidRDefault="00F2116C" w:rsidP="00DC30DD">
      <w:pPr>
        <w:pStyle w:val="FootnoteText"/>
        <w:ind w:firstLine="720"/>
        <w:rPr>
          <w:sz w:val="26"/>
          <w:szCs w:val="26"/>
        </w:rPr>
      </w:pPr>
      <w:r w:rsidRPr="00DC30DD">
        <w:rPr>
          <w:rStyle w:val="FootnoteReference"/>
          <w:sz w:val="26"/>
          <w:szCs w:val="26"/>
        </w:rPr>
        <w:footnoteRef/>
      </w:r>
      <w:r w:rsidRPr="00DC30DD">
        <w:rPr>
          <w:sz w:val="26"/>
          <w:szCs w:val="26"/>
        </w:rPr>
        <w:t xml:space="preserve"> </w:t>
      </w:r>
      <w:r>
        <w:rPr>
          <w:sz w:val="26"/>
          <w:szCs w:val="26"/>
        </w:rPr>
        <w:tab/>
        <w:t xml:space="preserve">PTA/CTL Updated </w:t>
      </w:r>
      <w:r w:rsidRPr="00DC30DD">
        <w:rPr>
          <w:sz w:val="26"/>
          <w:szCs w:val="26"/>
        </w:rPr>
        <w:t>Joint Petition, Verified Joint Statement of Gary Zingare</w:t>
      </w:r>
      <w:r w:rsidRPr="000B218A">
        <w:rPr>
          <w:sz w:val="26"/>
          <w:szCs w:val="26"/>
        </w:rPr>
        <w:t xml:space="preserve">tti and Jeffrey Lindsey, at </w:t>
      </w:r>
      <w:r w:rsidRPr="00DC30DD">
        <w:rPr>
          <w:sz w:val="26"/>
          <w:szCs w:val="26"/>
        </w:rPr>
        <w:t>4-5.</w:t>
      </w:r>
    </w:p>
  </w:footnote>
  <w:footnote w:id="28">
    <w:p w:rsidR="00F2116C" w:rsidRPr="00DC30DD" w:rsidRDefault="00F2116C" w:rsidP="00DC30DD">
      <w:pPr>
        <w:pStyle w:val="FootnoteText"/>
        <w:ind w:firstLine="720"/>
        <w:rPr>
          <w:sz w:val="26"/>
          <w:szCs w:val="26"/>
        </w:rPr>
      </w:pPr>
      <w:r w:rsidRPr="00DC30DD">
        <w:rPr>
          <w:rStyle w:val="FootnoteReference"/>
          <w:sz w:val="26"/>
          <w:szCs w:val="26"/>
        </w:rPr>
        <w:footnoteRef/>
      </w:r>
      <w:r w:rsidRPr="00DC30DD">
        <w:rPr>
          <w:sz w:val="26"/>
          <w:szCs w:val="26"/>
        </w:rPr>
        <w:t xml:space="preserve"> </w:t>
      </w:r>
      <w:r>
        <w:rPr>
          <w:sz w:val="26"/>
          <w:szCs w:val="26"/>
        </w:rPr>
        <w:tab/>
      </w:r>
      <w:r w:rsidRPr="00DC30DD">
        <w:rPr>
          <w:i/>
          <w:sz w:val="26"/>
          <w:szCs w:val="26"/>
        </w:rPr>
        <w:t>See</w:t>
      </w:r>
      <w:r w:rsidRPr="00DC30DD">
        <w:rPr>
          <w:sz w:val="26"/>
          <w:szCs w:val="26"/>
        </w:rPr>
        <w:t xml:space="preserve"> 66 Pa. C.S. § 3019(h).</w:t>
      </w:r>
    </w:p>
  </w:footnote>
  <w:footnote w:id="29">
    <w:p w:rsidR="00F2116C" w:rsidRPr="00DC30DD" w:rsidRDefault="00F2116C" w:rsidP="00DC30DD">
      <w:pPr>
        <w:pStyle w:val="FootnoteText"/>
        <w:ind w:firstLine="720"/>
        <w:rPr>
          <w:sz w:val="26"/>
          <w:szCs w:val="26"/>
        </w:rPr>
      </w:pPr>
      <w:r w:rsidRPr="00DC30DD">
        <w:rPr>
          <w:rStyle w:val="FootnoteReference"/>
          <w:sz w:val="26"/>
          <w:szCs w:val="26"/>
        </w:rPr>
        <w:footnoteRef/>
      </w:r>
      <w:r w:rsidRPr="00DC30DD">
        <w:rPr>
          <w:sz w:val="26"/>
          <w:szCs w:val="26"/>
        </w:rPr>
        <w:t xml:space="preserve"> </w:t>
      </w:r>
      <w:r>
        <w:rPr>
          <w:sz w:val="26"/>
          <w:szCs w:val="26"/>
        </w:rPr>
        <w:tab/>
        <w:t xml:space="preserve">PTA/CTL Updated </w:t>
      </w:r>
      <w:r w:rsidRPr="00DC30DD">
        <w:rPr>
          <w:sz w:val="26"/>
          <w:szCs w:val="26"/>
        </w:rPr>
        <w:t>Joint Petition, Verified Joint Statement of Gary Zingarett</w:t>
      </w:r>
      <w:r w:rsidRPr="000B218A">
        <w:rPr>
          <w:sz w:val="26"/>
          <w:szCs w:val="26"/>
        </w:rPr>
        <w:t xml:space="preserve">i and Jeffrey Lindsey, at </w:t>
      </w:r>
      <w:r w:rsidRPr="00DC30DD">
        <w:rPr>
          <w:sz w:val="26"/>
          <w:szCs w:val="26"/>
        </w:rPr>
        <w:t>5.</w:t>
      </w:r>
    </w:p>
  </w:footnote>
  <w:footnote w:id="30">
    <w:p w:rsidR="00F2116C" w:rsidRPr="00DC30DD" w:rsidRDefault="00F2116C" w:rsidP="00DC30DD">
      <w:pPr>
        <w:pStyle w:val="FootnoteText"/>
        <w:ind w:firstLine="720"/>
        <w:rPr>
          <w:sz w:val="26"/>
          <w:szCs w:val="26"/>
        </w:rPr>
      </w:pPr>
      <w:r w:rsidRPr="00DC30DD">
        <w:rPr>
          <w:rStyle w:val="FootnoteReference"/>
          <w:sz w:val="26"/>
          <w:szCs w:val="26"/>
        </w:rPr>
        <w:footnoteRef/>
      </w:r>
      <w:r w:rsidRPr="00DC30DD">
        <w:rPr>
          <w:sz w:val="26"/>
          <w:szCs w:val="26"/>
        </w:rPr>
        <w:t xml:space="preserve"> </w:t>
      </w:r>
      <w:r>
        <w:rPr>
          <w:sz w:val="26"/>
          <w:szCs w:val="26"/>
        </w:rPr>
        <w:tab/>
      </w:r>
      <w:r w:rsidRPr="00DC30DD">
        <w:rPr>
          <w:i/>
          <w:sz w:val="26"/>
          <w:szCs w:val="26"/>
        </w:rPr>
        <w:t>Id.</w:t>
      </w:r>
      <w:r w:rsidRPr="00DC30DD">
        <w:rPr>
          <w:sz w:val="26"/>
          <w:szCs w:val="26"/>
        </w:rPr>
        <w:t xml:space="preserve"> </w:t>
      </w:r>
    </w:p>
  </w:footnote>
  <w:footnote w:id="31">
    <w:p w:rsidR="00F2116C" w:rsidRPr="00DC30DD" w:rsidRDefault="00F2116C" w:rsidP="00DC30DD">
      <w:pPr>
        <w:pStyle w:val="FootnoteText"/>
        <w:ind w:firstLine="720"/>
        <w:rPr>
          <w:color w:val="000000" w:themeColor="text1"/>
          <w:sz w:val="26"/>
          <w:szCs w:val="26"/>
        </w:rPr>
      </w:pPr>
      <w:r w:rsidRPr="00DC30DD">
        <w:rPr>
          <w:rStyle w:val="FootnoteReference"/>
          <w:sz w:val="26"/>
          <w:szCs w:val="26"/>
        </w:rPr>
        <w:footnoteRef/>
      </w:r>
      <w:r w:rsidRPr="00DC30DD">
        <w:rPr>
          <w:sz w:val="26"/>
          <w:szCs w:val="26"/>
        </w:rPr>
        <w:t xml:space="preserve"> </w:t>
      </w:r>
      <w:r w:rsidRPr="00DC30DD">
        <w:rPr>
          <w:sz w:val="26"/>
          <w:szCs w:val="26"/>
        </w:rPr>
        <w:tab/>
      </w:r>
      <w:r>
        <w:rPr>
          <w:sz w:val="26"/>
          <w:szCs w:val="26"/>
        </w:rPr>
        <w:t xml:space="preserve">AT&amp;T </w:t>
      </w:r>
      <w:r w:rsidRPr="00DC30DD">
        <w:rPr>
          <w:color w:val="000000" w:themeColor="text1"/>
          <w:sz w:val="26"/>
          <w:szCs w:val="26"/>
        </w:rPr>
        <w:t>Updated Petition</w:t>
      </w:r>
      <w:r>
        <w:rPr>
          <w:color w:val="000000" w:themeColor="text1"/>
          <w:sz w:val="26"/>
          <w:szCs w:val="26"/>
        </w:rPr>
        <w:t xml:space="preserve"> at 18.</w:t>
      </w:r>
    </w:p>
  </w:footnote>
  <w:footnote w:id="32">
    <w:p w:rsidR="00F2116C" w:rsidRPr="00DC30DD" w:rsidRDefault="00F2116C" w:rsidP="00DC30DD">
      <w:pPr>
        <w:pStyle w:val="FootnoteText"/>
        <w:ind w:firstLine="720"/>
        <w:rPr>
          <w:sz w:val="26"/>
          <w:szCs w:val="26"/>
        </w:rPr>
      </w:pPr>
      <w:r w:rsidRPr="00DC30DD">
        <w:rPr>
          <w:rStyle w:val="FootnoteReference"/>
          <w:color w:val="000000" w:themeColor="text1"/>
          <w:sz w:val="26"/>
          <w:szCs w:val="26"/>
        </w:rPr>
        <w:footnoteRef/>
      </w:r>
      <w:r w:rsidRPr="00DC30DD">
        <w:rPr>
          <w:color w:val="000000" w:themeColor="text1"/>
          <w:sz w:val="26"/>
          <w:szCs w:val="26"/>
        </w:rPr>
        <w:t xml:space="preserve"> </w:t>
      </w:r>
      <w:r>
        <w:rPr>
          <w:color w:val="000000" w:themeColor="text1"/>
          <w:sz w:val="26"/>
          <w:szCs w:val="26"/>
        </w:rPr>
        <w:t xml:space="preserve"> </w:t>
      </w:r>
      <w:r>
        <w:rPr>
          <w:color w:val="000000" w:themeColor="text1"/>
          <w:sz w:val="26"/>
          <w:szCs w:val="26"/>
        </w:rPr>
        <w:tab/>
      </w:r>
      <w:r w:rsidRPr="008260BA">
        <w:rPr>
          <w:color w:val="000000" w:themeColor="text1"/>
          <w:sz w:val="26"/>
          <w:szCs w:val="26"/>
        </w:rPr>
        <w:t>AT&amp;T</w:t>
      </w:r>
      <w:r w:rsidRPr="00DC30DD">
        <w:rPr>
          <w:color w:val="000000" w:themeColor="text1"/>
          <w:sz w:val="26"/>
          <w:szCs w:val="26"/>
        </w:rPr>
        <w:t xml:space="preserve"> Answer to the </w:t>
      </w:r>
      <w:r>
        <w:rPr>
          <w:color w:val="000000" w:themeColor="text1"/>
          <w:sz w:val="26"/>
          <w:szCs w:val="26"/>
        </w:rPr>
        <w:t xml:space="preserve">PTA/CTL Updated </w:t>
      </w:r>
      <w:r w:rsidRPr="00DC30DD">
        <w:rPr>
          <w:color w:val="000000" w:themeColor="text1"/>
          <w:sz w:val="26"/>
          <w:szCs w:val="26"/>
        </w:rPr>
        <w:t>Joint Petition</w:t>
      </w:r>
      <w:r>
        <w:rPr>
          <w:color w:val="000000" w:themeColor="text1"/>
          <w:sz w:val="26"/>
          <w:szCs w:val="26"/>
        </w:rPr>
        <w:t xml:space="preserve"> </w:t>
      </w:r>
      <w:r w:rsidRPr="008260BA">
        <w:rPr>
          <w:color w:val="000000" w:themeColor="text1"/>
          <w:sz w:val="26"/>
          <w:szCs w:val="26"/>
        </w:rPr>
        <w:t xml:space="preserve">at </w:t>
      </w:r>
      <w:r w:rsidRPr="00DC30DD">
        <w:rPr>
          <w:color w:val="000000" w:themeColor="text1"/>
          <w:sz w:val="26"/>
          <w:szCs w:val="26"/>
        </w:rPr>
        <w:t>17. </w:t>
      </w:r>
    </w:p>
  </w:footnote>
  <w:footnote w:id="33">
    <w:p w:rsidR="00F2116C" w:rsidRPr="00DC30DD" w:rsidRDefault="00F2116C" w:rsidP="00DC30DD">
      <w:pPr>
        <w:pStyle w:val="FootnoteText"/>
        <w:ind w:firstLine="720"/>
        <w:rPr>
          <w:sz w:val="26"/>
          <w:szCs w:val="26"/>
        </w:rPr>
      </w:pPr>
      <w:r w:rsidRPr="00DC30DD">
        <w:rPr>
          <w:rStyle w:val="FootnoteReference"/>
          <w:sz w:val="26"/>
          <w:szCs w:val="26"/>
        </w:rPr>
        <w:footnoteRef/>
      </w:r>
      <w:r w:rsidRPr="00DC30DD">
        <w:rPr>
          <w:sz w:val="26"/>
          <w:szCs w:val="26"/>
        </w:rPr>
        <w:t xml:space="preserve"> </w:t>
      </w:r>
      <w:r>
        <w:rPr>
          <w:sz w:val="26"/>
          <w:szCs w:val="26"/>
        </w:rPr>
        <w:tab/>
      </w:r>
      <w:r w:rsidRPr="00DC30DD">
        <w:rPr>
          <w:sz w:val="26"/>
          <w:szCs w:val="26"/>
        </w:rPr>
        <w:t xml:space="preserve">66 Pa. C.S. § 1301.  </w:t>
      </w:r>
      <w:r w:rsidRPr="00DC30DD">
        <w:rPr>
          <w:i/>
          <w:sz w:val="26"/>
          <w:szCs w:val="26"/>
        </w:rPr>
        <w:t>See</w:t>
      </w:r>
      <w:r w:rsidRPr="00DC30DD">
        <w:rPr>
          <w:sz w:val="26"/>
          <w:szCs w:val="26"/>
        </w:rPr>
        <w:t xml:space="preserve"> </w:t>
      </w:r>
      <w:r w:rsidRPr="00DC30DD">
        <w:rPr>
          <w:i/>
          <w:sz w:val="26"/>
          <w:szCs w:val="26"/>
        </w:rPr>
        <w:t xml:space="preserve">Buffalo Valley </w:t>
      </w:r>
      <w:r w:rsidRPr="008260BA">
        <w:rPr>
          <w:i/>
          <w:sz w:val="26"/>
          <w:szCs w:val="26"/>
        </w:rPr>
        <w:t>Tel. Co. v. Pa. P</w:t>
      </w:r>
      <w:r>
        <w:rPr>
          <w:i/>
          <w:sz w:val="26"/>
          <w:szCs w:val="26"/>
        </w:rPr>
        <w:t>UC</w:t>
      </w:r>
      <w:r w:rsidRPr="008260BA">
        <w:rPr>
          <w:sz w:val="26"/>
          <w:szCs w:val="26"/>
        </w:rPr>
        <w:t>, 990 A.2d 67, 78-81 (Pa. C</w:t>
      </w:r>
      <w:r>
        <w:rPr>
          <w:sz w:val="26"/>
          <w:szCs w:val="26"/>
        </w:rPr>
        <w:t>mwlth</w:t>
      </w:r>
      <w:r w:rsidRPr="00DC30DD">
        <w:rPr>
          <w:sz w:val="26"/>
          <w:szCs w:val="26"/>
        </w:rPr>
        <w:t xml:space="preserve">. 2009).  </w:t>
      </w:r>
    </w:p>
  </w:footnote>
  <w:footnote w:id="34">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r>
      <w:r w:rsidRPr="00FB77ED">
        <w:rPr>
          <w:i/>
          <w:sz w:val="26"/>
          <w:szCs w:val="26"/>
        </w:rPr>
        <w:t>July 2011 Order</w:t>
      </w:r>
      <w:r w:rsidRPr="00204FDD">
        <w:rPr>
          <w:sz w:val="26"/>
          <w:szCs w:val="26"/>
        </w:rPr>
        <w:t xml:space="preserve"> at 77, and Ordering Paragr</w:t>
      </w:r>
      <w:r>
        <w:rPr>
          <w:sz w:val="26"/>
          <w:szCs w:val="26"/>
        </w:rPr>
        <w:t>ap</w:t>
      </w:r>
      <w:r w:rsidRPr="00FB77ED">
        <w:rPr>
          <w:sz w:val="26"/>
          <w:szCs w:val="26"/>
        </w:rPr>
        <w:t>h No. 20 at 194.</w:t>
      </w:r>
    </w:p>
  </w:footnote>
  <w:footnote w:id="35">
    <w:p w:rsidR="00F2116C" w:rsidRPr="00FB77ED" w:rsidRDefault="00F2116C" w:rsidP="00FB77ED">
      <w:pPr>
        <w:pStyle w:val="FootnoteText"/>
        <w:ind w:firstLine="720"/>
        <w:rPr>
          <w:sz w:val="26"/>
          <w:szCs w:val="26"/>
        </w:rPr>
      </w:pPr>
      <w:r w:rsidRPr="00FB77ED">
        <w:rPr>
          <w:rStyle w:val="FootnoteReference"/>
          <w:sz w:val="26"/>
          <w:szCs w:val="26"/>
        </w:rPr>
        <w:footnoteRef/>
      </w:r>
      <w:r w:rsidRPr="00FB77ED">
        <w:rPr>
          <w:sz w:val="26"/>
          <w:szCs w:val="26"/>
        </w:rPr>
        <w:t xml:space="preserve"> </w:t>
      </w:r>
      <w:r w:rsidRPr="00FB77ED">
        <w:rPr>
          <w:sz w:val="26"/>
          <w:szCs w:val="26"/>
        </w:rPr>
        <w:tab/>
        <w:t>Petition of the Pennsylvania Telephone Association for Order to Expand the Base of Contributing Carriers to the Pennsylvania Universal Service Fund to Include Wireless Carriers and VoIP Providers, Docket No. P-2010-2217748 (filed December 28,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3EA6D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AD06A3"/>
    <w:multiLevelType w:val="hybridMultilevel"/>
    <w:tmpl w:val="8B20F4EC"/>
    <w:lvl w:ilvl="0" w:tplc="AFCCB16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724277F"/>
    <w:multiLevelType w:val="hybridMultilevel"/>
    <w:tmpl w:val="D8304FE0"/>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1387504F"/>
    <w:multiLevelType w:val="hybridMultilevel"/>
    <w:tmpl w:val="951E4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10B71"/>
    <w:multiLevelType w:val="hybridMultilevel"/>
    <w:tmpl w:val="FBBE3F68"/>
    <w:lvl w:ilvl="0" w:tplc="E93E82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A23FC"/>
    <w:multiLevelType w:val="hybridMultilevel"/>
    <w:tmpl w:val="45901A2A"/>
    <w:lvl w:ilvl="0" w:tplc="3F5C3F40">
      <w:start w:val="1"/>
      <w:numFmt w:val="upperRoman"/>
      <w:lvlText w:val="%1."/>
      <w:lvlJc w:val="left"/>
      <w:pPr>
        <w:ind w:left="333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5567E"/>
    <w:multiLevelType w:val="hybridMultilevel"/>
    <w:tmpl w:val="4494588A"/>
    <w:lvl w:ilvl="0" w:tplc="0409000F">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4C710D8"/>
    <w:multiLevelType w:val="hybridMultilevel"/>
    <w:tmpl w:val="E604ECF0"/>
    <w:lvl w:ilvl="0" w:tplc="72D83462">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EF6C6C"/>
    <w:multiLevelType w:val="hybridMultilevel"/>
    <w:tmpl w:val="C212DA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1F6B91"/>
    <w:multiLevelType w:val="hybridMultilevel"/>
    <w:tmpl w:val="1EC02754"/>
    <w:lvl w:ilvl="0" w:tplc="0D607E92">
      <w:start w:val="2"/>
      <w:numFmt w:val="lowerLetter"/>
      <w:lvlText w:val="%1."/>
      <w:lvlJc w:val="left"/>
      <w:pPr>
        <w:ind w:left="5456" w:hanging="360"/>
      </w:pPr>
      <w:rPr>
        <w:rFonts w:cs="Times New Roman" w:hint="default"/>
      </w:rPr>
    </w:lvl>
    <w:lvl w:ilvl="1" w:tplc="04090019" w:tentative="1">
      <w:start w:val="1"/>
      <w:numFmt w:val="lowerLetter"/>
      <w:lvlText w:val="%2."/>
      <w:lvlJc w:val="left"/>
      <w:pPr>
        <w:ind w:left="6176" w:hanging="360"/>
      </w:pPr>
    </w:lvl>
    <w:lvl w:ilvl="2" w:tplc="0409001B" w:tentative="1">
      <w:start w:val="1"/>
      <w:numFmt w:val="lowerRoman"/>
      <w:lvlText w:val="%3."/>
      <w:lvlJc w:val="right"/>
      <w:pPr>
        <w:ind w:left="6896" w:hanging="180"/>
      </w:pPr>
    </w:lvl>
    <w:lvl w:ilvl="3" w:tplc="0409000F" w:tentative="1">
      <w:start w:val="1"/>
      <w:numFmt w:val="decimal"/>
      <w:lvlText w:val="%4."/>
      <w:lvlJc w:val="left"/>
      <w:pPr>
        <w:ind w:left="7616" w:hanging="360"/>
      </w:pPr>
    </w:lvl>
    <w:lvl w:ilvl="4" w:tplc="04090019" w:tentative="1">
      <w:start w:val="1"/>
      <w:numFmt w:val="lowerLetter"/>
      <w:lvlText w:val="%5."/>
      <w:lvlJc w:val="left"/>
      <w:pPr>
        <w:ind w:left="8336" w:hanging="360"/>
      </w:pPr>
    </w:lvl>
    <w:lvl w:ilvl="5" w:tplc="0409001B" w:tentative="1">
      <w:start w:val="1"/>
      <w:numFmt w:val="lowerRoman"/>
      <w:lvlText w:val="%6."/>
      <w:lvlJc w:val="right"/>
      <w:pPr>
        <w:ind w:left="9056" w:hanging="180"/>
      </w:pPr>
    </w:lvl>
    <w:lvl w:ilvl="6" w:tplc="0409000F" w:tentative="1">
      <w:start w:val="1"/>
      <w:numFmt w:val="decimal"/>
      <w:lvlText w:val="%7."/>
      <w:lvlJc w:val="left"/>
      <w:pPr>
        <w:ind w:left="9776" w:hanging="360"/>
      </w:pPr>
    </w:lvl>
    <w:lvl w:ilvl="7" w:tplc="04090019" w:tentative="1">
      <w:start w:val="1"/>
      <w:numFmt w:val="lowerLetter"/>
      <w:lvlText w:val="%8."/>
      <w:lvlJc w:val="left"/>
      <w:pPr>
        <w:ind w:left="10496" w:hanging="360"/>
      </w:pPr>
    </w:lvl>
    <w:lvl w:ilvl="8" w:tplc="0409001B" w:tentative="1">
      <w:start w:val="1"/>
      <w:numFmt w:val="lowerRoman"/>
      <w:lvlText w:val="%9."/>
      <w:lvlJc w:val="right"/>
      <w:pPr>
        <w:ind w:left="11216" w:hanging="180"/>
      </w:pPr>
    </w:lvl>
  </w:abstractNum>
  <w:abstractNum w:abstractNumId="10">
    <w:nsid w:val="456B629B"/>
    <w:multiLevelType w:val="multilevel"/>
    <w:tmpl w:val="B8869C40"/>
    <w:name w:val="zzmpPleading2||Pleading2|2|1|1|1|0|45||1|0|32||1|0|32||1|0|32||1|0|32||1|0|32||1|0|32||1|0|32||1|0|32||"/>
    <w:lvl w:ilvl="0">
      <w:start w:val="1"/>
      <w:numFmt w:val="upperRoman"/>
      <w:pStyle w:val="Pleading2L1"/>
      <w:lvlText w:val="%1."/>
      <w:lvlJc w:val="left"/>
      <w:pPr>
        <w:tabs>
          <w:tab w:val="num" w:pos="0"/>
        </w:tabs>
        <w:ind w:left="0" w:firstLine="0"/>
      </w:pPr>
      <w:rPr>
        <w:rFonts w:ascii="Times New Roman" w:hAnsi="Times New Roman"/>
        <w:b/>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2L2"/>
      <w:lvlText w:val="%2."/>
      <w:lvlJc w:val="left"/>
      <w:pPr>
        <w:tabs>
          <w:tab w:val="num" w:pos="2250"/>
        </w:tabs>
        <w:ind w:left="153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Pleading2L3"/>
      <w:lvlText w:val="%3."/>
      <w:lvlJc w:val="left"/>
      <w:pPr>
        <w:tabs>
          <w:tab w:val="num" w:pos="2970"/>
        </w:tabs>
        <w:ind w:left="225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2L4"/>
      <w:lvlText w:val="%4."/>
      <w:lvlJc w:val="left"/>
      <w:pPr>
        <w:tabs>
          <w:tab w:val="num" w:pos="2880"/>
        </w:tabs>
        <w:ind w:left="21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2L5"/>
      <w:lvlText w:val="(%5)"/>
      <w:lvlJc w:val="left"/>
      <w:pPr>
        <w:tabs>
          <w:tab w:val="num" w:pos="2880"/>
        </w:tabs>
        <w:ind w:left="2880" w:hanging="720"/>
      </w:pPr>
      <w:rPr>
        <w:rFonts w:ascii="Times New Roman" w:hAnsi="Times New Roman"/>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2L6"/>
      <w:lvlText w:val="(%6)"/>
      <w:lvlJc w:val="left"/>
      <w:pPr>
        <w:tabs>
          <w:tab w:val="num" w:pos="3600"/>
        </w:tabs>
        <w:ind w:left="360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2L7"/>
      <w:lvlText w:val="(%7)"/>
      <w:lvlJc w:val="left"/>
      <w:pPr>
        <w:tabs>
          <w:tab w:val="num" w:pos="4320"/>
        </w:tabs>
        <w:ind w:left="432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2L8"/>
      <w:lvlText w:val="%8)"/>
      <w:lvlJc w:val="left"/>
      <w:pPr>
        <w:tabs>
          <w:tab w:val="num" w:pos="5040"/>
        </w:tabs>
        <w:ind w:left="504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2L9"/>
      <w:lvlText w:val="%9)"/>
      <w:lvlJc w:val="left"/>
      <w:pPr>
        <w:tabs>
          <w:tab w:val="num" w:pos="5760"/>
        </w:tabs>
        <w:ind w:left="5760" w:hanging="720"/>
      </w:pPr>
      <w:rPr>
        <w:rFonts w:ascii="Times New Roman" w:hAnsi="Times New Roman"/>
        <w:b w:val="0"/>
        <w:i w:val="0"/>
        <w:caps w:val="0"/>
        <w:small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7350DB1"/>
    <w:multiLevelType w:val="hybridMultilevel"/>
    <w:tmpl w:val="C212DA5C"/>
    <w:lvl w:ilvl="0" w:tplc="04090019">
      <w:start w:val="1"/>
      <w:numFmt w:val="lowerLetter"/>
      <w:lvlText w:val="%1."/>
      <w:lvlJc w:val="left"/>
      <w:pPr>
        <w:ind w:left="2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A903D5D"/>
    <w:multiLevelType w:val="hybridMultilevel"/>
    <w:tmpl w:val="C310ADB0"/>
    <w:lvl w:ilvl="0" w:tplc="B52CC8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252DE7"/>
    <w:multiLevelType w:val="hybridMultilevel"/>
    <w:tmpl w:val="5DB2EC4C"/>
    <w:lvl w:ilvl="0" w:tplc="BC7683D4">
      <w:start w:val="1"/>
      <w:numFmt w:val="upperRoman"/>
      <w:pStyle w:val="Heading1"/>
      <w:lvlText w:val="%1."/>
      <w:lvlJc w:val="left"/>
      <w:pPr>
        <w:ind w:left="45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CA4A7A"/>
    <w:multiLevelType w:val="hybridMultilevel"/>
    <w:tmpl w:val="BECC1A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400B56"/>
    <w:multiLevelType w:val="hybridMultilevel"/>
    <w:tmpl w:val="107A5F42"/>
    <w:lvl w:ilvl="0" w:tplc="B0728252">
      <w:start w:val="3"/>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645416E"/>
    <w:multiLevelType w:val="hybridMultilevel"/>
    <w:tmpl w:val="E892BFE4"/>
    <w:lvl w:ilvl="0" w:tplc="3E50FCF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A4F36D7"/>
    <w:multiLevelType w:val="hybridMultilevel"/>
    <w:tmpl w:val="D102F2F6"/>
    <w:lvl w:ilvl="0" w:tplc="7F08F4D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FD21EE"/>
    <w:multiLevelType w:val="hybridMultilevel"/>
    <w:tmpl w:val="2A6255F2"/>
    <w:lvl w:ilvl="0" w:tplc="AC20DD62">
      <w:start w:val="1"/>
      <w:numFmt w:val="upperLetter"/>
      <w:pStyle w:val="Heading2"/>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F956E2"/>
    <w:multiLevelType w:val="hybridMultilevel"/>
    <w:tmpl w:val="17B4C174"/>
    <w:lvl w:ilvl="0" w:tplc="1D6404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BB60E0"/>
    <w:multiLevelType w:val="hybridMultilevel"/>
    <w:tmpl w:val="94D096C0"/>
    <w:lvl w:ilvl="0" w:tplc="8402D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10"/>
  </w:num>
  <w:num w:numId="5">
    <w:abstractNumId w:val="16"/>
  </w:num>
  <w:num w:numId="6">
    <w:abstractNumId w:val="4"/>
  </w:num>
  <w:num w:numId="7">
    <w:abstractNumId w:val="17"/>
  </w:num>
  <w:num w:numId="8">
    <w:abstractNumId w:val="13"/>
  </w:num>
  <w:num w:numId="9">
    <w:abstractNumId w:val="18"/>
  </w:num>
  <w:num w:numId="10">
    <w:abstractNumId w:val="12"/>
  </w:num>
  <w:num w:numId="11">
    <w:abstractNumId w:val="1"/>
  </w:num>
  <w:num w:numId="12">
    <w:abstractNumId w:val="15"/>
  </w:num>
  <w:num w:numId="13">
    <w:abstractNumId w:val="7"/>
  </w:num>
  <w:num w:numId="14">
    <w:abstractNumId w:val="14"/>
  </w:num>
  <w:num w:numId="15">
    <w:abstractNumId w:val="2"/>
  </w:num>
  <w:num w:numId="16">
    <w:abstractNumId w:val="11"/>
  </w:num>
  <w:num w:numId="17">
    <w:abstractNumId w:val="6"/>
  </w:num>
  <w:num w:numId="18">
    <w:abstractNumId w:val="9"/>
  </w:num>
  <w:num w:numId="19">
    <w:abstractNumId w:val="8"/>
  </w:num>
  <w:num w:numId="20">
    <w:abstractNumId w:val="3"/>
  </w:num>
  <w:num w:numId="21">
    <w:abstractNumId w:val="18"/>
    <w:lvlOverride w:ilvl="0">
      <w:startOverride w:val="1"/>
    </w:lvlOverride>
  </w:num>
  <w:num w:numId="22">
    <w:abstractNumId w:val="7"/>
    <w:lvlOverride w:ilvl="0">
      <w:startOverride w:val="1"/>
    </w:lvlOverride>
  </w:num>
  <w:num w:numId="2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28"/>
    <w:rsid w:val="00000D15"/>
    <w:rsid w:val="0000173A"/>
    <w:rsid w:val="00001A35"/>
    <w:rsid w:val="00002B9D"/>
    <w:rsid w:val="000033C0"/>
    <w:rsid w:val="00003746"/>
    <w:rsid w:val="00003CC0"/>
    <w:rsid w:val="00004072"/>
    <w:rsid w:val="000042EE"/>
    <w:rsid w:val="00004309"/>
    <w:rsid w:val="00004CB5"/>
    <w:rsid w:val="00005902"/>
    <w:rsid w:val="00005BEA"/>
    <w:rsid w:val="0000619C"/>
    <w:rsid w:val="00006A81"/>
    <w:rsid w:val="00007254"/>
    <w:rsid w:val="0000760E"/>
    <w:rsid w:val="000076FD"/>
    <w:rsid w:val="00007B01"/>
    <w:rsid w:val="000100C0"/>
    <w:rsid w:val="00011A78"/>
    <w:rsid w:val="00011C6D"/>
    <w:rsid w:val="0001233C"/>
    <w:rsid w:val="00013084"/>
    <w:rsid w:val="0001314E"/>
    <w:rsid w:val="00013582"/>
    <w:rsid w:val="00013A62"/>
    <w:rsid w:val="00013F12"/>
    <w:rsid w:val="00013FAC"/>
    <w:rsid w:val="00014349"/>
    <w:rsid w:val="00014618"/>
    <w:rsid w:val="000159D3"/>
    <w:rsid w:val="00015DA5"/>
    <w:rsid w:val="00016330"/>
    <w:rsid w:val="00016380"/>
    <w:rsid w:val="0001693F"/>
    <w:rsid w:val="00016C60"/>
    <w:rsid w:val="000176FC"/>
    <w:rsid w:val="000177EE"/>
    <w:rsid w:val="00017BD7"/>
    <w:rsid w:val="00017C1F"/>
    <w:rsid w:val="00020352"/>
    <w:rsid w:val="000203A3"/>
    <w:rsid w:val="00021116"/>
    <w:rsid w:val="00021253"/>
    <w:rsid w:val="0002177C"/>
    <w:rsid w:val="00021B55"/>
    <w:rsid w:val="00021CA1"/>
    <w:rsid w:val="000232B1"/>
    <w:rsid w:val="0002341C"/>
    <w:rsid w:val="000241EA"/>
    <w:rsid w:val="000247F6"/>
    <w:rsid w:val="0002518B"/>
    <w:rsid w:val="000251A3"/>
    <w:rsid w:val="000259E0"/>
    <w:rsid w:val="0002604B"/>
    <w:rsid w:val="000262FE"/>
    <w:rsid w:val="00026575"/>
    <w:rsid w:val="0002704E"/>
    <w:rsid w:val="000272C8"/>
    <w:rsid w:val="00030212"/>
    <w:rsid w:val="000304BA"/>
    <w:rsid w:val="000308FE"/>
    <w:rsid w:val="000309BA"/>
    <w:rsid w:val="00030CAE"/>
    <w:rsid w:val="00030F72"/>
    <w:rsid w:val="00031137"/>
    <w:rsid w:val="000314B0"/>
    <w:rsid w:val="000314C8"/>
    <w:rsid w:val="00031634"/>
    <w:rsid w:val="00031852"/>
    <w:rsid w:val="000326D1"/>
    <w:rsid w:val="00032BB4"/>
    <w:rsid w:val="00032D17"/>
    <w:rsid w:val="00032DAC"/>
    <w:rsid w:val="000335C1"/>
    <w:rsid w:val="000337F2"/>
    <w:rsid w:val="00033E1E"/>
    <w:rsid w:val="00033F9D"/>
    <w:rsid w:val="00034580"/>
    <w:rsid w:val="00034F86"/>
    <w:rsid w:val="00035670"/>
    <w:rsid w:val="000359CC"/>
    <w:rsid w:val="00035A98"/>
    <w:rsid w:val="000364E1"/>
    <w:rsid w:val="0003650A"/>
    <w:rsid w:val="0003664C"/>
    <w:rsid w:val="00036C96"/>
    <w:rsid w:val="0004072C"/>
    <w:rsid w:val="00040A0E"/>
    <w:rsid w:val="00040F24"/>
    <w:rsid w:val="00041F0C"/>
    <w:rsid w:val="00042230"/>
    <w:rsid w:val="000426D7"/>
    <w:rsid w:val="0004323C"/>
    <w:rsid w:val="000432D7"/>
    <w:rsid w:val="00043DD2"/>
    <w:rsid w:val="00044466"/>
    <w:rsid w:val="00044514"/>
    <w:rsid w:val="000449C5"/>
    <w:rsid w:val="00045E6A"/>
    <w:rsid w:val="00045EC0"/>
    <w:rsid w:val="00046045"/>
    <w:rsid w:val="000467A6"/>
    <w:rsid w:val="0004719F"/>
    <w:rsid w:val="000471AB"/>
    <w:rsid w:val="0004755E"/>
    <w:rsid w:val="00047B33"/>
    <w:rsid w:val="000502E2"/>
    <w:rsid w:val="000506C1"/>
    <w:rsid w:val="00050FF8"/>
    <w:rsid w:val="00051B3E"/>
    <w:rsid w:val="000528CB"/>
    <w:rsid w:val="000538AD"/>
    <w:rsid w:val="00053C42"/>
    <w:rsid w:val="0005470B"/>
    <w:rsid w:val="000547D3"/>
    <w:rsid w:val="00054F8E"/>
    <w:rsid w:val="00055091"/>
    <w:rsid w:val="0005530E"/>
    <w:rsid w:val="0005562F"/>
    <w:rsid w:val="000557A4"/>
    <w:rsid w:val="00055846"/>
    <w:rsid w:val="00055D65"/>
    <w:rsid w:val="000565E6"/>
    <w:rsid w:val="00056C9D"/>
    <w:rsid w:val="00056DE2"/>
    <w:rsid w:val="00057366"/>
    <w:rsid w:val="000578A4"/>
    <w:rsid w:val="00060128"/>
    <w:rsid w:val="0006104F"/>
    <w:rsid w:val="000616DF"/>
    <w:rsid w:val="0006217B"/>
    <w:rsid w:val="000623F1"/>
    <w:rsid w:val="00062650"/>
    <w:rsid w:val="000626DD"/>
    <w:rsid w:val="0006285B"/>
    <w:rsid w:val="00063108"/>
    <w:rsid w:val="00063253"/>
    <w:rsid w:val="00063E06"/>
    <w:rsid w:val="000644B9"/>
    <w:rsid w:val="00064559"/>
    <w:rsid w:val="00064560"/>
    <w:rsid w:val="00064E53"/>
    <w:rsid w:val="00065574"/>
    <w:rsid w:val="00065696"/>
    <w:rsid w:val="00065B59"/>
    <w:rsid w:val="00065FA5"/>
    <w:rsid w:val="00066076"/>
    <w:rsid w:val="00066761"/>
    <w:rsid w:val="00066D4A"/>
    <w:rsid w:val="00067014"/>
    <w:rsid w:val="0006747B"/>
    <w:rsid w:val="00067C76"/>
    <w:rsid w:val="00070681"/>
    <w:rsid w:val="00070A8E"/>
    <w:rsid w:val="00070AB5"/>
    <w:rsid w:val="00070D0E"/>
    <w:rsid w:val="00071052"/>
    <w:rsid w:val="000715FA"/>
    <w:rsid w:val="000719A0"/>
    <w:rsid w:val="00071A4D"/>
    <w:rsid w:val="00071D4B"/>
    <w:rsid w:val="00072698"/>
    <w:rsid w:val="00072749"/>
    <w:rsid w:val="000732AA"/>
    <w:rsid w:val="00074253"/>
    <w:rsid w:val="0007471D"/>
    <w:rsid w:val="000749EF"/>
    <w:rsid w:val="00074B9E"/>
    <w:rsid w:val="00074C5D"/>
    <w:rsid w:val="00074D83"/>
    <w:rsid w:val="00074DAD"/>
    <w:rsid w:val="000752EC"/>
    <w:rsid w:val="0007537D"/>
    <w:rsid w:val="0007568D"/>
    <w:rsid w:val="00075B87"/>
    <w:rsid w:val="00075BA0"/>
    <w:rsid w:val="00075F5A"/>
    <w:rsid w:val="00075F7C"/>
    <w:rsid w:val="00077B9D"/>
    <w:rsid w:val="00077E0C"/>
    <w:rsid w:val="0008065F"/>
    <w:rsid w:val="00080912"/>
    <w:rsid w:val="00080AE7"/>
    <w:rsid w:val="00080FA4"/>
    <w:rsid w:val="00081057"/>
    <w:rsid w:val="000818D9"/>
    <w:rsid w:val="000828FE"/>
    <w:rsid w:val="00082A3F"/>
    <w:rsid w:val="00083180"/>
    <w:rsid w:val="0008355B"/>
    <w:rsid w:val="000836AA"/>
    <w:rsid w:val="000844C9"/>
    <w:rsid w:val="00084B0A"/>
    <w:rsid w:val="00084BC5"/>
    <w:rsid w:val="00085447"/>
    <w:rsid w:val="00085C63"/>
    <w:rsid w:val="00085D96"/>
    <w:rsid w:val="000865B1"/>
    <w:rsid w:val="00086713"/>
    <w:rsid w:val="0008679A"/>
    <w:rsid w:val="00087996"/>
    <w:rsid w:val="00087A44"/>
    <w:rsid w:val="00090349"/>
    <w:rsid w:val="000904BF"/>
    <w:rsid w:val="0009083F"/>
    <w:rsid w:val="000919FC"/>
    <w:rsid w:val="00091B62"/>
    <w:rsid w:val="000924E6"/>
    <w:rsid w:val="00092805"/>
    <w:rsid w:val="000928FA"/>
    <w:rsid w:val="00092CF1"/>
    <w:rsid w:val="00092DC4"/>
    <w:rsid w:val="0009313A"/>
    <w:rsid w:val="00093B22"/>
    <w:rsid w:val="0009430A"/>
    <w:rsid w:val="00094B3B"/>
    <w:rsid w:val="000958B2"/>
    <w:rsid w:val="00095F8F"/>
    <w:rsid w:val="00097590"/>
    <w:rsid w:val="000977EC"/>
    <w:rsid w:val="0009799F"/>
    <w:rsid w:val="000979E1"/>
    <w:rsid w:val="000979FC"/>
    <w:rsid w:val="000A02DF"/>
    <w:rsid w:val="000A0A47"/>
    <w:rsid w:val="000A0DB6"/>
    <w:rsid w:val="000A1272"/>
    <w:rsid w:val="000A1E4D"/>
    <w:rsid w:val="000A22D8"/>
    <w:rsid w:val="000A2620"/>
    <w:rsid w:val="000A2F2C"/>
    <w:rsid w:val="000A2FF5"/>
    <w:rsid w:val="000A30B9"/>
    <w:rsid w:val="000A352C"/>
    <w:rsid w:val="000A3738"/>
    <w:rsid w:val="000A37CA"/>
    <w:rsid w:val="000A3D74"/>
    <w:rsid w:val="000A3E66"/>
    <w:rsid w:val="000A3EC7"/>
    <w:rsid w:val="000A3EFC"/>
    <w:rsid w:val="000A4190"/>
    <w:rsid w:val="000A469E"/>
    <w:rsid w:val="000A4B01"/>
    <w:rsid w:val="000A4E90"/>
    <w:rsid w:val="000A69AC"/>
    <w:rsid w:val="000A6C68"/>
    <w:rsid w:val="000A709D"/>
    <w:rsid w:val="000A732F"/>
    <w:rsid w:val="000A76FB"/>
    <w:rsid w:val="000A7E6C"/>
    <w:rsid w:val="000B01CA"/>
    <w:rsid w:val="000B0FC3"/>
    <w:rsid w:val="000B13BB"/>
    <w:rsid w:val="000B1AFB"/>
    <w:rsid w:val="000B1EE2"/>
    <w:rsid w:val="000B218A"/>
    <w:rsid w:val="000B23BA"/>
    <w:rsid w:val="000B2F5A"/>
    <w:rsid w:val="000B2FD5"/>
    <w:rsid w:val="000B322B"/>
    <w:rsid w:val="000B364F"/>
    <w:rsid w:val="000B3A3B"/>
    <w:rsid w:val="000B3D11"/>
    <w:rsid w:val="000B42CA"/>
    <w:rsid w:val="000B4614"/>
    <w:rsid w:val="000B4A04"/>
    <w:rsid w:val="000B544A"/>
    <w:rsid w:val="000B56AF"/>
    <w:rsid w:val="000B6041"/>
    <w:rsid w:val="000B6092"/>
    <w:rsid w:val="000B6259"/>
    <w:rsid w:val="000B75E3"/>
    <w:rsid w:val="000B79A5"/>
    <w:rsid w:val="000C052B"/>
    <w:rsid w:val="000C057E"/>
    <w:rsid w:val="000C0AA0"/>
    <w:rsid w:val="000C1AA1"/>
    <w:rsid w:val="000C1C0C"/>
    <w:rsid w:val="000C25A7"/>
    <w:rsid w:val="000C2619"/>
    <w:rsid w:val="000C2742"/>
    <w:rsid w:val="000C295A"/>
    <w:rsid w:val="000C41EF"/>
    <w:rsid w:val="000C456B"/>
    <w:rsid w:val="000C4CFF"/>
    <w:rsid w:val="000C52B3"/>
    <w:rsid w:val="000C5433"/>
    <w:rsid w:val="000C5512"/>
    <w:rsid w:val="000C5852"/>
    <w:rsid w:val="000C58AD"/>
    <w:rsid w:val="000C6358"/>
    <w:rsid w:val="000C6A30"/>
    <w:rsid w:val="000C6E83"/>
    <w:rsid w:val="000C7005"/>
    <w:rsid w:val="000C7508"/>
    <w:rsid w:val="000C7991"/>
    <w:rsid w:val="000C7C32"/>
    <w:rsid w:val="000C7C3E"/>
    <w:rsid w:val="000D01BF"/>
    <w:rsid w:val="000D1622"/>
    <w:rsid w:val="000D1BF6"/>
    <w:rsid w:val="000D248D"/>
    <w:rsid w:val="000D26B4"/>
    <w:rsid w:val="000D378B"/>
    <w:rsid w:val="000D37AF"/>
    <w:rsid w:val="000D47A4"/>
    <w:rsid w:val="000D47B2"/>
    <w:rsid w:val="000D4897"/>
    <w:rsid w:val="000D4B4C"/>
    <w:rsid w:val="000D4DFB"/>
    <w:rsid w:val="000D4F37"/>
    <w:rsid w:val="000D4FBF"/>
    <w:rsid w:val="000D51BC"/>
    <w:rsid w:val="000D53DD"/>
    <w:rsid w:val="000D5702"/>
    <w:rsid w:val="000D7148"/>
    <w:rsid w:val="000D7228"/>
    <w:rsid w:val="000D76ED"/>
    <w:rsid w:val="000D7AFA"/>
    <w:rsid w:val="000E1A1C"/>
    <w:rsid w:val="000E273D"/>
    <w:rsid w:val="000E28D7"/>
    <w:rsid w:val="000E2A8F"/>
    <w:rsid w:val="000E35AF"/>
    <w:rsid w:val="000E4284"/>
    <w:rsid w:val="000E471E"/>
    <w:rsid w:val="000E546B"/>
    <w:rsid w:val="000E571D"/>
    <w:rsid w:val="000E593D"/>
    <w:rsid w:val="000E5A05"/>
    <w:rsid w:val="000E5A08"/>
    <w:rsid w:val="000E5C12"/>
    <w:rsid w:val="000E6036"/>
    <w:rsid w:val="000E65A6"/>
    <w:rsid w:val="000E6F69"/>
    <w:rsid w:val="000E7CC4"/>
    <w:rsid w:val="000E7D87"/>
    <w:rsid w:val="000E7FD3"/>
    <w:rsid w:val="000F0031"/>
    <w:rsid w:val="000F0362"/>
    <w:rsid w:val="000F0BDA"/>
    <w:rsid w:val="000F172E"/>
    <w:rsid w:val="000F1C1C"/>
    <w:rsid w:val="000F2B98"/>
    <w:rsid w:val="000F2FB5"/>
    <w:rsid w:val="000F2FCB"/>
    <w:rsid w:val="000F32F0"/>
    <w:rsid w:val="000F3663"/>
    <w:rsid w:val="000F3C96"/>
    <w:rsid w:val="000F3F34"/>
    <w:rsid w:val="000F461F"/>
    <w:rsid w:val="000F543E"/>
    <w:rsid w:val="000F573D"/>
    <w:rsid w:val="000F5FA9"/>
    <w:rsid w:val="000F6408"/>
    <w:rsid w:val="000F6D0C"/>
    <w:rsid w:val="000F71E1"/>
    <w:rsid w:val="000F7BEF"/>
    <w:rsid w:val="000F7DF8"/>
    <w:rsid w:val="001006A1"/>
    <w:rsid w:val="001007C2"/>
    <w:rsid w:val="00100F5F"/>
    <w:rsid w:val="00101C2E"/>
    <w:rsid w:val="00102D37"/>
    <w:rsid w:val="00103812"/>
    <w:rsid w:val="00105610"/>
    <w:rsid w:val="00106F6A"/>
    <w:rsid w:val="001075CB"/>
    <w:rsid w:val="00107868"/>
    <w:rsid w:val="00110EE6"/>
    <w:rsid w:val="001119E0"/>
    <w:rsid w:val="00111DC1"/>
    <w:rsid w:val="0011235F"/>
    <w:rsid w:val="00113141"/>
    <w:rsid w:val="001132CD"/>
    <w:rsid w:val="001135B4"/>
    <w:rsid w:val="001143B0"/>
    <w:rsid w:val="001148B7"/>
    <w:rsid w:val="0011525F"/>
    <w:rsid w:val="001153D4"/>
    <w:rsid w:val="00115701"/>
    <w:rsid w:val="00116662"/>
    <w:rsid w:val="001173D9"/>
    <w:rsid w:val="001176D0"/>
    <w:rsid w:val="0011771A"/>
    <w:rsid w:val="00117B1B"/>
    <w:rsid w:val="00117CAB"/>
    <w:rsid w:val="00117E24"/>
    <w:rsid w:val="0012037E"/>
    <w:rsid w:val="00120450"/>
    <w:rsid w:val="0012050F"/>
    <w:rsid w:val="00120742"/>
    <w:rsid w:val="0012097B"/>
    <w:rsid w:val="00120B7E"/>
    <w:rsid w:val="00120E30"/>
    <w:rsid w:val="00121237"/>
    <w:rsid w:val="00121BC7"/>
    <w:rsid w:val="00121D44"/>
    <w:rsid w:val="00121EA0"/>
    <w:rsid w:val="00123048"/>
    <w:rsid w:val="001230CB"/>
    <w:rsid w:val="00123B0F"/>
    <w:rsid w:val="00123D7E"/>
    <w:rsid w:val="00123F54"/>
    <w:rsid w:val="001241D5"/>
    <w:rsid w:val="001243A5"/>
    <w:rsid w:val="001246BE"/>
    <w:rsid w:val="00124F87"/>
    <w:rsid w:val="00124FD8"/>
    <w:rsid w:val="0012507C"/>
    <w:rsid w:val="001251B5"/>
    <w:rsid w:val="00125929"/>
    <w:rsid w:val="00126026"/>
    <w:rsid w:val="0012631E"/>
    <w:rsid w:val="001263E4"/>
    <w:rsid w:val="001263E8"/>
    <w:rsid w:val="00126886"/>
    <w:rsid w:val="00127A97"/>
    <w:rsid w:val="00127D3B"/>
    <w:rsid w:val="001300C8"/>
    <w:rsid w:val="00130AB0"/>
    <w:rsid w:val="00130CBF"/>
    <w:rsid w:val="0013134D"/>
    <w:rsid w:val="00131A2D"/>
    <w:rsid w:val="00131F79"/>
    <w:rsid w:val="00131FE3"/>
    <w:rsid w:val="00132A82"/>
    <w:rsid w:val="00132D1E"/>
    <w:rsid w:val="001332FA"/>
    <w:rsid w:val="00133555"/>
    <w:rsid w:val="00133998"/>
    <w:rsid w:val="001339E1"/>
    <w:rsid w:val="00133B68"/>
    <w:rsid w:val="0013496C"/>
    <w:rsid w:val="00134E87"/>
    <w:rsid w:val="00134FB3"/>
    <w:rsid w:val="0013513F"/>
    <w:rsid w:val="00135512"/>
    <w:rsid w:val="001357A6"/>
    <w:rsid w:val="001362A5"/>
    <w:rsid w:val="001363C3"/>
    <w:rsid w:val="00136B03"/>
    <w:rsid w:val="00136DC5"/>
    <w:rsid w:val="0013700F"/>
    <w:rsid w:val="00137714"/>
    <w:rsid w:val="001404D5"/>
    <w:rsid w:val="00140A30"/>
    <w:rsid w:val="00140B1D"/>
    <w:rsid w:val="00140CDC"/>
    <w:rsid w:val="00141C6C"/>
    <w:rsid w:val="00141FD7"/>
    <w:rsid w:val="001428BD"/>
    <w:rsid w:val="00142A04"/>
    <w:rsid w:val="00142C03"/>
    <w:rsid w:val="00142EFF"/>
    <w:rsid w:val="001430D5"/>
    <w:rsid w:val="0014316F"/>
    <w:rsid w:val="00143236"/>
    <w:rsid w:val="00143D1A"/>
    <w:rsid w:val="00143DA4"/>
    <w:rsid w:val="001440FF"/>
    <w:rsid w:val="001441CC"/>
    <w:rsid w:val="00144D01"/>
    <w:rsid w:val="00144DA9"/>
    <w:rsid w:val="001450C8"/>
    <w:rsid w:val="00146072"/>
    <w:rsid w:val="00146697"/>
    <w:rsid w:val="00146ABC"/>
    <w:rsid w:val="00146B2F"/>
    <w:rsid w:val="00146DA3"/>
    <w:rsid w:val="0014759E"/>
    <w:rsid w:val="00147815"/>
    <w:rsid w:val="00147C8F"/>
    <w:rsid w:val="00150069"/>
    <w:rsid w:val="001507C6"/>
    <w:rsid w:val="00150FED"/>
    <w:rsid w:val="00151519"/>
    <w:rsid w:val="00152C46"/>
    <w:rsid w:val="0015390B"/>
    <w:rsid w:val="00154985"/>
    <w:rsid w:val="00154F2D"/>
    <w:rsid w:val="00155181"/>
    <w:rsid w:val="001553E2"/>
    <w:rsid w:val="00155727"/>
    <w:rsid w:val="00156AF7"/>
    <w:rsid w:val="00156BAE"/>
    <w:rsid w:val="001600DB"/>
    <w:rsid w:val="001600E4"/>
    <w:rsid w:val="00160862"/>
    <w:rsid w:val="001615DE"/>
    <w:rsid w:val="00162579"/>
    <w:rsid w:val="00162683"/>
    <w:rsid w:val="001626E4"/>
    <w:rsid w:val="00162AB3"/>
    <w:rsid w:val="00162C52"/>
    <w:rsid w:val="00162DD8"/>
    <w:rsid w:val="00162EE8"/>
    <w:rsid w:val="00163288"/>
    <w:rsid w:val="001638D9"/>
    <w:rsid w:val="00163C35"/>
    <w:rsid w:val="0016462D"/>
    <w:rsid w:val="00164C98"/>
    <w:rsid w:val="0016538C"/>
    <w:rsid w:val="0016588E"/>
    <w:rsid w:val="00165BB2"/>
    <w:rsid w:val="00166CA7"/>
    <w:rsid w:val="00166F0C"/>
    <w:rsid w:val="0016748B"/>
    <w:rsid w:val="001676F1"/>
    <w:rsid w:val="0016777F"/>
    <w:rsid w:val="00167EBA"/>
    <w:rsid w:val="00167F79"/>
    <w:rsid w:val="00170B0C"/>
    <w:rsid w:val="001710B9"/>
    <w:rsid w:val="001712BC"/>
    <w:rsid w:val="00171586"/>
    <w:rsid w:val="0017281B"/>
    <w:rsid w:val="001732DC"/>
    <w:rsid w:val="00174121"/>
    <w:rsid w:val="001744B9"/>
    <w:rsid w:val="001746FF"/>
    <w:rsid w:val="00174A29"/>
    <w:rsid w:val="00174A49"/>
    <w:rsid w:val="00174C33"/>
    <w:rsid w:val="00174E89"/>
    <w:rsid w:val="00175429"/>
    <w:rsid w:val="00175534"/>
    <w:rsid w:val="00175779"/>
    <w:rsid w:val="001757BC"/>
    <w:rsid w:val="00175A9E"/>
    <w:rsid w:val="00175B26"/>
    <w:rsid w:val="00175BFC"/>
    <w:rsid w:val="001765CC"/>
    <w:rsid w:val="00176A4C"/>
    <w:rsid w:val="00177280"/>
    <w:rsid w:val="00177D9D"/>
    <w:rsid w:val="00181135"/>
    <w:rsid w:val="00181338"/>
    <w:rsid w:val="001813C8"/>
    <w:rsid w:val="001818E8"/>
    <w:rsid w:val="00181AC7"/>
    <w:rsid w:val="00181BA5"/>
    <w:rsid w:val="00181F03"/>
    <w:rsid w:val="0018292A"/>
    <w:rsid w:val="00182D53"/>
    <w:rsid w:val="00182DE2"/>
    <w:rsid w:val="00183056"/>
    <w:rsid w:val="00183448"/>
    <w:rsid w:val="001836E3"/>
    <w:rsid w:val="001837BC"/>
    <w:rsid w:val="001848CC"/>
    <w:rsid w:val="001849BC"/>
    <w:rsid w:val="00184FDE"/>
    <w:rsid w:val="00185124"/>
    <w:rsid w:val="00185373"/>
    <w:rsid w:val="0018551C"/>
    <w:rsid w:val="001855ED"/>
    <w:rsid w:val="0018586B"/>
    <w:rsid w:val="00185B20"/>
    <w:rsid w:val="00185EAD"/>
    <w:rsid w:val="001861E1"/>
    <w:rsid w:val="00186256"/>
    <w:rsid w:val="00186700"/>
    <w:rsid w:val="00186AF9"/>
    <w:rsid w:val="0018722E"/>
    <w:rsid w:val="001872FD"/>
    <w:rsid w:val="00187434"/>
    <w:rsid w:val="001874B0"/>
    <w:rsid w:val="00187A27"/>
    <w:rsid w:val="00190078"/>
    <w:rsid w:val="001907B1"/>
    <w:rsid w:val="00190FE3"/>
    <w:rsid w:val="00191312"/>
    <w:rsid w:val="00191758"/>
    <w:rsid w:val="00191DC5"/>
    <w:rsid w:val="00192ADD"/>
    <w:rsid w:val="00192EE2"/>
    <w:rsid w:val="00193160"/>
    <w:rsid w:val="001931AB"/>
    <w:rsid w:val="0019345D"/>
    <w:rsid w:val="001934C1"/>
    <w:rsid w:val="00193A55"/>
    <w:rsid w:val="001944AD"/>
    <w:rsid w:val="00194994"/>
    <w:rsid w:val="00195980"/>
    <w:rsid w:val="00195AB9"/>
    <w:rsid w:val="001960CB"/>
    <w:rsid w:val="00196625"/>
    <w:rsid w:val="001969C0"/>
    <w:rsid w:val="00197233"/>
    <w:rsid w:val="001973D6"/>
    <w:rsid w:val="001975E7"/>
    <w:rsid w:val="001A017E"/>
    <w:rsid w:val="001A04D3"/>
    <w:rsid w:val="001A068F"/>
    <w:rsid w:val="001A09E3"/>
    <w:rsid w:val="001A11A8"/>
    <w:rsid w:val="001A14FA"/>
    <w:rsid w:val="001A15FA"/>
    <w:rsid w:val="001A19F6"/>
    <w:rsid w:val="001A22C2"/>
    <w:rsid w:val="001A2739"/>
    <w:rsid w:val="001A2740"/>
    <w:rsid w:val="001A2A7A"/>
    <w:rsid w:val="001A2DA6"/>
    <w:rsid w:val="001A3A30"/>
    <w:rsid w:val="001A4039"/>
    <w:rsid w:val="001A4B5A"/>
    <w:rsid w:val="001A50C0"/>
    <w:rsid w:val="001A573E"/>
    <w:rsid w:val="001A575A"/>
    <w:rsid w:val="001A6655"/>
    <w:rsid w:val="001A6889"/>
    <w:rsid w:val="001A6C0E"/>
    <w:rsid w:val="001A70C6"/>
    <w:rsid w:val="001A749E"/>
    <w:rsid w:val="001A77C4"/>
    <w:rsid w:val="001A78D2"/>
    <w:rsid w:val="001A7D6D"/>
    <w:rsid w:val="001A7ECA"/>
    <w:rsid w:val="001B02ED"/>
    <w:rsid w:val="001B071F"/>
    <w:rsid w:val="001B074B"/>
    <w:rsid w:val="001B074C"/>
    <w:rsid w:val="001B1838"/>
    <w:rsid w:val="001B1874"/>
    <w:rsid w:val="001B1AE2"/>
    <w:rsid w:val="001B1D69"/>
    <w:rsid w:val="001B1D94"/>
    <w:rsid w:val="001B1FE8"/>
    <w:rsid w:val="001B2087"/>
    <w:rsid w:val="001B2936"/>
    <w:rsid w:val="001B35F2"/>
    <w:rsid w:val="001B4033"/>
    <w:rsid w:val="001B4103"/>
    <w:rsid w:val="001B4495"/>
    <w:rsid w:val="001B4BB1"/>
    <w:rsid w:val="001B4C25"/>
    <w:rsid w:val="001B514E"/>
    <w:rsid w:val="001B5BC6"/>
    <w:rsid w:val="001B5ED1"/>
    <w:rsid w:val="001B5F0B"/>
    <w:rsid w:val="001B63A3"/>
    <w:rsid w:val="001B65F0"/>
    <w:rsid w:val="001B66FD"/>
    <w:rsid w:val="001B6C6F"/>
    <w:rsid w:val="001B7322"/>
    <w:rsid w:val="001B7A0C"/>
    <w:rsid w:val="001B7CDE"/>
    <w:rsid w:val="001C0032"/>
    <w:rsid w:val="001C05A5"/>
    <w:rsid w:val="001C0744"/>
    <w:rsid w:val="001C0E8A"/>
    <w:rsid w:val="001C130C"/>
    <w:rsid w:val="001C1A28"/>
    <w:rsid w:val="001C3090"/>
    <w:rsid w:val="001C3538"/>
    <w:rsid w:val="001C3BA0"/>
    <w:rsid w:val="001C405B"/>
    <w:rsid w:val="001C46D9"/>
    <w:rsid w:val="001C52E1"/>
    <w:rsid w:val="001C539C"/>
    <w:rsid w:val="001C5438"/>
    <w:rsid w:val="001C58B4"/>
    <w:rsid w:val="001C5B9A"/>
    <w:rsid w:val="001C702D"/>
    <w:rsid w:val="001C70A0"/>
    <w:rsid w:val="001C7803"/>
    <w:rsid w:val="001C7F48"/>
    <w:rsid w:val="001D05E5"/>
    <w:rsid w:val="001D0E46"/>
    <w:rsid w:val="001D183E"/>
    <w:rsid w:val="001D1EA0"/>
    <w:rsid w:val="001D204A"/>
    <w:rsid w:val="001D20BE"/>
    <w:rsid w:val="001D23E1"/>
    <w:rsid w:val="001D2535"/>
    <w:rsid w:val="001D2F76"/>
    <w:rsid w:val="001D3377"/>
    <w:rsid w:val="001D38DF"/>
    <w:rsid w:val="001D3D89"/>
    <w:rsid w:val="001D45E6"/>
    <w:rsid w:val="001D4D29"/>
    <w:rsid w:val="001D5088"/>
    <w:rsid w:val="001D58AB"/>
    <w:rsid w:val="001D5A89"/>
    <w:rsid w:val="001D63E0"/>
    <w:rsid w:val="001D736E"/>
    <w:rsid w:val="001D7B15"/>
    <w:rsid w:val="001D7C40"/>
    <w:rsid w:val="001E00C9"/>
    <w:rsid w:val="001E0106"/>
    <w:rsid w:val="001E0340"/>
    <w:rsid w:val="001E05AE"/>
    <w:rsid w:val="001E0DE3"/>
    <w:rsid w:val="001E1A9C"/>
    <w:rsid w:val="001E1D37"/>
    <w:rsid w:val="001E218A"/>
    <w:rsid w:val="001E21D8"/>
    <w:rsid w:val="001E2B97"/>
    <w:rsid w:val="001E2F3F"/>
    <w:rsid w:val="001E3A68"/>
    <w:rsid w:val="001E3AEC"/>
    <w:rsid w:val="001E3FE3"/>
    <w:rsid w:val="001E4273"/>
    <w:rsid w:val="001E453F"/>
    <w:rsid w:val="001E480C"/>
    <w:rsid w:val="001E4F81"/>
    <w:rsid w:val="001E5091"/>
    <w:rsid w:val="001E534E"/>
    <w:rsid w:val="001E540D"/>
    <w:rsid w:val="001E56BE"/>
    <w:rsid w:val="001E6493"/>
    <w:rsid w:val="001E6554"/>
    <w:rsid w:val="001E6C80"/>
    <w:rsid w:val="001E6F20"/>
    <w:rsid w:val="001E701C"/>
    <w:rsid w:val="001E727D"/>
    <w:rsid w:val="001E75CC"/>
    <w:rsid w:val="001E766D"/>
    <w:rsid w:val="001F0110"/>
    <w:rsid w:val="001F0241"/>
    <w:rsid w:val="001F0468"/>
    <w:rsid w:val="001F158C"/>
    <w:rsid w:val="001F1775"/>
    <w:rsid w:val="001F1A0A"/>
    <w:rsid w:val="001F1D37"/>
    <w:rsid w:val="001F23F1"/>
    <w:rsid w:val="001F2A2E"/>
    <w:rsid w:val="001F4030"/>
    <w:rsid w:val="001F40FC"/>
    <w:rsid w:val="001F4134"/>
    <w:rsid w:val="001F41CF"/>
    <w:rsid w:val="001F484C"/>
    <w:rsid w:val="001F4E36"/>
    <w:rsid w:val="001F7036"/>
    <w:rsid w:val="001F72FA"/>
    <w:rsid w:val="001F76AF"/>
    <w:rsid w:val="001F7812"/>
    <w:rsid w:val="001F7840"/>
    <w:rsid w:val="001F790D"/>
    <w:rsid w:val="001F7E2C"/>
    <w:rsid w:val="001F7F69"/>
    <w:rsid w:val="00200017"/>
    <w:rsid w:val="00200756"/>
    <w:rsid w:val="00200884"/>
    <w:rsid w:val="0020094C"/>
    <w:rsid w:val="00201495"/>
    <w:rsid w:val="002015C1"/>
    <w:rsid w:val="00201B3A"/>
    <w:rsid w:val="00201C0B"/>
    <w:rsid w:val="00201E6A"/>
    <w:rsid w:val="00202BCE"/>
    <w:rsid w:val="002031D0"/>
    <w:rsid w:val="002040EC"/>
    <w:rsid w:val="0020461D"/>
    <w:rsid w:val="00204AD0"/>
    <w:rsid w:val="00204E1D"/>
    <w:rsid w:val="00204E37"/>
    <w:rsid w:val="00204FDD"/>
    <w:rsid w:val="0020588E"/>
    <w:rsid w:val="00205A78"/>
    <w:rsid w:val="0020668E"/>
    <w:rsid w:val="002071AB"/>
    <w:rsid w:val="002071C6"/>
    <w:rsid w:val="002079F6"/>
    <w:rsid w:val="00210B4D"/>
    <w:rsid w:val="00210B81"/>
    <w:rsid w:val="00210C61"/>
    <w:rsid w:val="002112F5"/>
    <w:rsid w:val="00211651"/>
    <w:rsid w:val="00211826"/>
    <w:rsid w:val="002119BF"/>
    <w:rsid w:val="00211D1E"/>
    <w:rsid w:val="00212285"/>
    <w:rsid w:val="00212395"/>
    <w:rsid w:val="0021244A"/>
    <w:rsid w:val="00212558"/>
    <w:rsid w:val="00212609"/>
    <w:rsid w:val="002126D5"/>
    <w:rsid w:val="002127D9"/>
    <w:rsid w:val="002133D7"/>
    <w:rsid w:val="00213EB3"/>
    <w:rsid w:val="002140E7"/>
    <w:rsid w:val="00214BE9"/>
    <w:rsid w:val="00214F34"/>
    <w:rsid w:val="00217100"/>
    <w:rsid w:val="00217854"/>
    <w:rsid w:val="00217C1C"/>
    <w:rsid w:val="00217CCF"/>
    <w:rsid w:val="0022006A"/>
    <w:rsid w:val="00220653"/>
    <w:rsid w:val="002206A6"/>
    <w:rsid w:val="002208ED"/>
    <w:rsid w:val="0022097E"/>
    <w:rsid w:val="0022207B"/>
    <w:rsid w:val="002233A2"/>
    <w:rsid w:val="00223F51"/>
    <w:rsid w:val="0022404B"/>
    <w:rsid w:val="002247F2"/>
    <w:rsid w:val="00224A85"/>
    <w:rsid w:val="00224B4B"/>
    <w:rsid w:val="00224C21"/>
    <w:rsid w:val="00225934"/>
    <w:rsid w:val="0022651A"/>
    <w:rsid w:val="00226784"/>
    <w:rsid w:val="00226A57"/>
    <w:rsid w:val="00227296"/>
    <w:rsid w:val="00227A2A"/>
    <w:rsid w:val="002304BC"/>
    <w:rsid w:val="00230D31"/>
    <w:rsid w:val="0023159E"/>
    <w:rsid w:val="0023176D"/>
    <w:rsid w:val="00232370"/>
    <w:rsid w:val="00232DD6"/>
    <w:rsid w:val="00232FFF"/>
    <w:rsid w:val="002332DD"/>
    <w:rsid w:val="0023393D"/>
    <w:rsid w:val="002339D4"/>
    <w:rsid w:val="00233B04"/>
    <w:rsid w:val="002340F1"/>
    <w:rsid w:val="00234747"/>
    <w:rsid w:val="00235239"/>
    <w:rsid w:val="00235632"/>
    <w:rsid w:val="0023584D"/>
    <w:rsid w:val="002359E8"/>
    <w:rsid w:val="002368AF"/>
    <w:rsid w:val="00237120"/>
    <w:rsid w:val="00237734"/>
    <w:rsid w:val="00237810"/>
    <w:rsid w:val="002378C4"/>
    <w:rsid w:val="0023795A"/>
    <w:rsid w:val="00237B5B"/>
    <w:rsid w:val="00237BF6"/>
    <w:rsid w:val="002407EA"/>
    <w:rsid w:val="0024089A"/>
    <w:rsid w:val="002413A2"/>
    <w:rsid w:val="002419C0"/>
    <w:rsid w:val="00242335"/>
    <w:rsid w:val="00242484"/>
    <w:rsid w:val="0024277E"/>
    <w:rsid w:val="00242FA8"/>
    <w:rsid w:val="002430BD"/>
    <w:rsid w:val="00243C2C"/>
    <w:rsid w:val="00243CA0"/>
    <w:rsid w:val="0024435F"/>
    <w:rsid w:val="0024498D"/>
    <w:rsid w:val="00244B4B"/>
    <w:rsid w:val="00244CB2"/>
    <w:rsid w:val="00245751"/>
    <w:rsid w:val="002460D4"/>
    <w:rsid w:val="00246F4E"/>
    <w:rsid w:val="002470B1"/>
    <w:rsid w:val="002472CC"/>
    <w:rsid w:val="002507FA"/>
    <w:rsid w:val="00250875"/>
    <w:rsid w:val="00250D52"/>
    <w:rsid w:val="002511F0"/>
    <w:rsid w:val="00251362"/>
    <w:rsid w:val="002518CA"/>
    <w:rsid w:val="0025190B"/>
    <w:rsid w:val="0025240D"/>
    <w:rsid w:val="00252AB8"/>
    <w:rsid w:val="00252C9A"/>
    <w:rsid w:val="00253378"/>
    <w:rsid w:val="002534A2"/>
    <w:rsid w:val="00253688"/>
    <w:rsid w:val="00253B9C"/>
    <w:rsid w:val="00253BC1"/>
    <w:rsid w:val="00253D32"/>
    <w:rsid w:val="00253E98"/>
    <w:rsid w:val="00254601"/>
    <w:rsid w:val="00254767"/>
    <w:rsid w:val="00254A95"/>
    <w:rsid w:val="00254F28"/>
    <w:rsid w:val="00254FF8"/>
    <w:rsid w:val="00256010"/>
    <w:rsid w:val="002562FC"/>
    <w:rsid w:val="0025634E"/>
    <w:rsid w:val="00256530"/>
    <w:rsid w:val="00256C90"/>
    <w:rsid w:val="0025751F"/>
    <w:rsid w:val="00257641"/>
    <w:rsid w:val="002577A2"/>
    <w:rsid w:val="00260465"/>
    <w:rsid w:val="00260675"/>
    <w:rsid w:val="00260689"/>
    <w:rsid w:val="00260B80"/>
    <w:rsid w:val="00260FC0"/>
    <w:rsid w:val="00261215"/>
    <w:rsid w:val="0026250D"/>
    <w:rsid w:val="00262553"/>
    <w:rsid w:val="00262843"/>
    <w:rsid w:val="002629DB"/>
    <w:rsid w:val="002631E8"/>
    <w:rsid w:val="00263A5A"/>
    <w:rsid w:val="00264399"/>
    <w:rsid w:val="00265CB9"/>
    <w:rsid w:val="00265D3B"/>
    <w:rsid w:val="0026679A"/>
    <w:rsid w:val="00266877"/>
    <w:rsid w:val="002672A8"/>
    <w:rsid w:val="00267ACB"/>
    <w:rsid w:val="00270856"/>
    <w:rsid w:val="002708BE"/>
    <w:rsid w:val="002713E4"/>
    <w:rsid w:val="00271B7E"/>
    <w:rsid w:val="00272198"/>
    <w:rsid w:val="002721C2"/>
    <w:rsid w:val="00272718"/>
    <w:rsid w:val="002729EA"/>
    <w:rsid w:val="00272BB7"/>
    <w:rsid w:val="0027400D"/>
    <w:rsid w:val="00274E16"/>
    <w:rsid w:val="00274E1C"/>
    <w:rsid w:val="00274F9F"/>
    <w:rsid w:val="0027568B"/>
    <w:rsid w:val="002760C9"/>
    <w:rsid w:val="002768D9"/>
    <w:rsid w:val="002775A6"/>
    <w:rsid w:val="0027773F"/>
    <w:rsid w:val="002777C6"/>
    <w:rsid w:val="00277A6B"/>
    <w:rsid w:val="00277B4D"/>
    <w:rsid w:val="00277DE7"/>
    <w:rsid w:val="00277E04"/>
    <w:rsid w:val="00280C81"/>
    <w:rsid w:val="00281050"/>
    <w:rsid w:val="0028109D"/>
    <w:rsid w:val="002810DE"/>
    <w:rsid w:val="00281EA6"/>
    <w:rsid w:val="00282226"/>
    <w:rsid w:val="00282767"/>
    <w:rsid w:val="00282A53"/>
    <w:rsid w:val="00282AA8"/>
    <w:rsid w:val="00282F96"/>
    <w:rsid w:val="00283FB9"/>
    <w:rsid w:val="002843E0"/>
    <w:rsid w:val="002844B1"/>
    <w:rsid w:val="002848A8"/>
    <w:rsid w:val="00284A04"/>
    <w:rsid w:val="00285A24"/>
    <w:rsid w:val="002865A7"/>
    <w:rsid w:val="00286C05"/>
    <w:rsid w:val="00287A60"/>
    <w:rsid w:val="00287E1C"/>
    <w:rsid w:val="0029014B"/>
    <w:rsid w:val="0029019D"/>
    <w:rsid w:val="00290419"/>
    <w:rsid w:val="0029056B"/>
    <w:rsid w:val="00290A70"/>
    <w:rsid w:val="00291204"/>
    <w:rsid w:val="00291B18"/>
    <w:rsid w:val="00291F17"/>
    <w:rsid w:val="002920AD"/>
    <w:rsid w:val="0029225F"/>
    <w:rsid w:val="00292684"/>
    <w:rsid w:val="00292FCE"/>
    <w:rsid w:val="002930D4"/>
    <w:rsid w:val="0029336A"/>
    <w:rsid w:val="002942F3"/>
    <w:rsid w:val="002953F3"/>
    <w:rsid w:val="00295D11"/>
    <w:rsid w:val="00295D17"/>
    <w:rsid w:val="00295F47"/>
    <w:rsid w:val="00295FE3"/>
    <w:rsid w:val="00296310"/>
    <w:rsid w:val="0029661A"/>
    <w:rsid w:val="00296BB6"/>
    <w:rsid w:val="002979B6"/>
    <w:rsid w:val="00297C44"/>
    <w:rsid w:val="00297C91"/>
    <w:rsid w:val="002A057A"/>
    <w:rsid w:val="002A0893"/>
    <w:rsid w:val="002A0922"/>
    <w:rsid w:val="002A09B1"/>
    <w:rsid w:val="002A0C22"/>
    <w:rsid w:val="002A0C3D"/>
    <w:rsid w:val="002A1AF8"/>
    <w:rsid w:val="002A2375"/>
    <w:rsid w:val="002A23EC"/>
    <w:rsid w:val="002A28F4"/>
    <w:rsid w:val="002A2AD2"/>
    <w:rsid w:val="002A2BE8"/>
    <w:rsid w:val="002A2EEF"/>
    <w:rsid w:val="002A30A7"/>
    <w:rsid w:val="002A38B9"/>
    <w:rsid w:val="002A395E"/>
    <w:rsid w:val="002A3DFF"/>
    <w:rsid w:val="002A3FE3"/>
    <w:rsid w:val="002A45A6"/>
    <w:rsid w:val="002A472E"/>
    <w:rsid w:val="002A4AEB"/>
    <w:rsid w:val="002A4CA0"/>
    <w:rsid w:val="002A4CAF"/>
    <w:rsid w:val="002A5041"/>
    <w:rsid w:val="002A5110"/>
    <w:rsid w:val="002A59B9"/>
    <w:rsid w:val="002A5CCE"/>
    <w:rsid w:val="002A6237"/>
    <w:rsid w:val="002A757A"/>
    <w:rsid w:val="002A7BF7"/>
    <w:rsid w:val="002A7D4A"/>
    <w:rsid w:val="002A7F23"/>
    <w:rsid w:val="002A7F55"/>
    <w:rsid w:val="002B0944"/>
    <w:rsid w:val="002B0E69"/>
    <w:rsid w:val="002B0F83"/>
    <w:rsid w:val="002B2AD0"/>
    <w:rsid w:val="002B2D8A"/>
    <w:rsid w:val="002B2DCD"/>
    <w:rsid w:val="002B39A1"/>
    <w:rsid w:val="002B3E93"/>
    <w:rsid w:val="002B469D"/>
    <w:rsid w:val="002B4B66"/>
    <w:rsid w:val="002B6037"/>
    <w:rsid w:val="002B6D8E"/>
    <w:rsid w:val="002B72C9"/>
    <w:rsid w:val="002B73BA"/>
    <w:rsid w:val="002B7541"/>
    <w:rsid w:val="002B7A88"/>
    <w:rsid w:val="002C08B4"/>
    <w:rsid w:val="002C0E83"/>
    <w:rsid w:val="002C17C4"/>
    <w:rsid w:val="002C1C99"/>
    <w:rsid w:val="002C2B97"/>
    <w:rsid w:val="002C34C6"/>
    <w:rsid w:val="002C3C40"/>
    <w:rsid w:val="002C3D3B"/>
    <w:rsid w:val="002C4472"/>
    <w:rsid w:val="002C4D93"/>
    <w:rsid w:val="002C4F2C"/>
    <w:rsid w:val="002C54D3"/>
    <w:rsid w:val="002C5AF6"/>
    <w:rsid w:val="002C5C26"/>
    <w:rsid w:val="002C5DE6"/>
    <w:rsid w:val="002C69A4"/>
    <w:rsid w:val="002C6F58"/>
    <w:rsid w:val="002C6FF3"/>
    <w:rsid w:val="002C73D1"/>
    <w:rsid w:val="002C7418"/>
    <w:rsid w:val="002C7603"/>
    <w:rsid w:val="002D014E"/>
    <w:rsid w:val="002D0A2F"/>
    <w:rsid w:val="002D0AB3"/>
    <w:rsid w:val="002D18BF"/>
    <w:rsid w:val="002D227A"/>
    <w:rsid w:val="002D23D1"/>
    <w:rsid w:val="002D2EAA"/>
    <w:rsid w:val="002D31AA"/>
    <w:rsid w:val="002D3584"/>
    <w:rsid w:val="002D44C8"/>
    <w:rsid w:val="002D48E9"/>
    <w:rsid w:val="002D4A34"/>
    <w:rsid w:val="002D4C8D"/>
    <w:rsid w:val="002D5027"/>
    <w:rsid w:val="002D573D"/>
    <w:rsid w:val="002D5E1D"/>
    <w:rsid w:val="002D602D"/>
    <w:rsid w:val="002D60E9"/>
    <w:rsid w:val="002D6A1A"/>
    <w:rsid w:val="002D6BE3"/>
    <w:rsid w:val="002D7169"/>
    <w:rsid w:val="002E0534"/>
    <w:rsid w:val="002E054F"/>
    <w:rsid w:val="002E05BD"/>
    <w:rsid w:val="002E0A09"/>
    <w:rsid w:val="002E0D18"/>
    <w:rsid w:val="002E0FF2"/>
    <w:rsid w:val="002E138A"/>
    <w:rsid w:val="002E1AB6"/>
    <w:rsid w:val="002E2A0D"/>
    <w:rsid w:val="002E2B8A"/>
    <w:rsid w:val="002E2BED"/>
    <w:rsid w:val="002E2C2A"/>
    <w:rsid w:val="002E3705"/>
    <w:rsid w:val="002E3892"/>
    <w:rsid w:val="002E3AD1"/>
    <w:rsid w:val="002E4166"/>
    <w:rsid w:val="002E4B3F"/>
    <w:rsid w:val="002E4D4F"/>
    <w:rsid w:val="002E55C2"/>
    <w:rsid w:val="002E5A28"/>
    <w:rsid w:val="002E5AFA"/>
    <w:rsid w:val="002E5C97"/>
    <w:rsid w:val="002E626A"/>
    <w:rsid w:val="002E63D1"/>
    <w:rsid w:val="002E7198"/>
    <w:rsid w:val="002E7AE5"/>
    <w:rsid w:val="002F018F"/>
    <w:rsid w:val="002F02B7"/>
    <w:rsid w:val="002F04E8"/>
    <w:rsid w:val="002F05FA"/>
    <w:rsid w:val="002F1F73"/>
    <w:rsid w:val="002F2B55"/>
    <w:rsid w:val="002F36FF"/>
    <w:rsid w:val="002F6780"/>
    <w:rsid w:val="002F6970"/>
    <w:rsid w:val="002F6AF0"/>
    <w:rsid w:val="002F6B4B"/>
    <w:rsid w:val="002F6C6F"/>
    <w:rsid w:val="002F701A"/>
    <w:rsid w:val="002F792D"/>
    <w:rsid w:val="002F7A8D"/>
    <w:rsid w:val="003001D9"/>
    <w:rsid w:val="003003A7"/>
    <w:rsid w:val="00300494"/>
    <w:rsid w:val="00300B11"/>
    <w:rsid w:val="00300D8A"/>
    <w:rsid w:val="00300E80"/>
    <w:rsid w:val="00301CDE"/>
    <w:rsid w:val="003022F7"/>
    <w:rsid w:val="00302605"/>
    <w:rsid w:val="00302AEA"/>
    <w:rsid w:val="00302C5D"/>
    <w:rsid w:val="00302FA3"/>
    <w:rsid w:val="003030C0"/>
    <w:rsid w:val="0030314F"/>
    <w:rsid w:val="00303368"/>
    <w:rsid w:val="0030351D"/>
    <w:rsid w:val="00303838"/>
    <w:rsid w:val="00303F5F"/>
    <w:rsid w:val="0030402B"/>
    <w:rsid w:val="0030449D"/>
    <w:rsid w:val="0030493B"/>
    <w:rsid w:val="00304B37"/>
    <w:rsid w:val="00304B89"/>
    <w:rsid w:val="00304F9F"/>
    <w:rsid w:val="0030500D"/>
    <w:rsid w:val="0030507D"/>
    <w:rsid w:val="00305927"/>
    <w:rsid w:val="003059A0"/>
    <w:rsid w:val="00305AD8"/>
    <w:rsid w:val="00305CFC"/>
    <w:rsid w:val="003066C6"/>
    <w:rsid w:val="00306F8C"/>
    <w:rsid w:val="003072F3"/>
    <w:rsid w:val="0030755D"/>
    <w:rsid w:val="00307F3B"/>
    <w:rsid w:val="00307FC7"/>
    <w:rsid w:val="0031034B"/>
    <w:rsid w:val="003104F9"/>
    <w:rsid w:val="0031075F"/>
    <w:rsid w:val="0031097B"/>
    <w:rsid w:val="00310BD7"/>
    <w:rsid w:val="003110B9"/>
    <w:rsid w:val="003117CE"/>
    <w:rsid w:val="00311E7E"/>
    <w:rsid w:val="00312563"/>
    <w:rsid w:val="00312657"/>
    <w:rsid w:val="00312BE3"/>
    <w:rsid w:val="0031309F"/>
    <w:rsid w:val="00314414"/>
    <w:rsid w:val="00314812"/>
    <w:rsid w:val="0031505E"/>
    <w:rsid w:val="003159D8"/>
    <w:rsid w:val="00316191"/>
    <w:rsid w:val="00316277"/>
    <w:rsid w:val="003162F3"/>
    <w:rsid w:val="00316842"/>
    <w:rsid w:val="00316A91"/>
    <w:rsid w:val="00317039"/>
    <w:rsid w:val="003171AE"/>
    <w:rsid w:val="00317C1C"/>
    <w:rsid w:val="00317DD9"/>
    <w:rsid w:val="00317DFC"/>
    <w:rsid w:val="00317FE3"/>
    <w:rsid w:val="0032016A"/>
    <w:rsid w:val="00320A09"/>
    <w:rsid w:val="00320C2A"/>
    <w:rsid w:val="00320F9D"/>
    <w:rsid w:val="00320FE4"/>
    <w:rsid w:val="0032109D"/>
    <w:rsid w:val="003212D7"/>
    <w:rsid w:val="00321A65"/>
    <w:rsid w:val="00321B5C"/>
    <w:rsid w:val="00321D6A"/>
    <w:rsid w:val="00322277"/>
    <w:rsid w:val="003226C7"/>
    <w:rsid w:val="003226F6"/>
    <w:rsid w:val="0032279B"/>
    <w:rsid w:val="003228B7"/>
    <w:rsid w:val="00322B8B"/>
    <w:rsid w:val="00322D82"/>
    <w:rsid w:val="00322DB6"/>
    <w:rsid w:val="00322EC5"/>
    <w:rsid w:val="00322FEC"/>
    <w:rsid w:val="00323267"/>
    <w:rsid w:val="00323432"/>
    <w:rsid w:val="00323611"/>
    <w:rsid w:val="00323B2F"/>
    <w:rsid w:val="00323BBB"/>
    <w:rsid w:val="00323D7C"/>
    <w:rsid w:val="00324754"/>
    <w:rsid w:val="0032516B"/>
    <w:rsid w:val="00325374"/>
    <w:rsid w:val="00325A23"/>
    <w:rsid w:val="003264C6"/>
    <w:rsid w:val="00326550"/>
    <w:rsid w:val="00326A86"/>
    <w:rsid w:val="00326FB1"/>
    <w:rsid w:val="00327222"/>
    <w:rsid w:val="00327448"/>
    <w:rsid w:val="00327AD2"/>
    <w:rsid w:val="00327B07"/>
    <w:rsid w:val="0033027D"/>
    <w:rsid w:val="00331115"/>
    <w:rsid w:val="003322E2"/>
    <w:rsid w:val="00332A7E"/>
    <w:rsid w:val="00332B24"/>
    <w:rsid w:val="00333082"/>
    <w:rsid w:val="00333B25"/>
    <w:rsid w:val="00333ECB"/>
    <w:rsid w:val="00334236"/>
    <w:rsid w:val="00334C5B"/>
    <w:rsid w:val="003356BA"/>
    <w:rsid w:val="0033602E"/>
    <w:rsid w:val="003363DA"/>
    <w:rsid w:val="003365B6"/>
    <w:rsid w:val="00336924"/>
    <w:rsid w:val="00337A60"/>
    <w:rsid w:val="00340008"/>
    <w:rsid w:val="0034008B"/>
    <w:rsid w:val="0034181F"/>
    <w:rsid w:val="0034202A"/>
    <w:rsid w:val="00343EA5"/>
    <w:rsid w:val="0034458A"/>
    <w:rsid w:val="00345660"/>
    <w:rsid w:val="0034581E"/>
    <w:rsid w:val="00345A05"/>
    <w:rsid w:val="0034686E"/>
    <w:rsid w:val="00346E58"/>
    <w:rsid w:val="003500CE"/>
    <w:rsid w:val="00350A2D"/>
    <w:rsid w:val="00350AC1"/>
    <w:rsid w:val="00350BA1"/>
    <w:rsid w:val="00350C50"/>
    <w:rsid w:val="00350D9C"/>
    <w:rsid w:val="00351074"/>
    <w:rsid w:val="003516D0"/>
    <w:rsid w:val="00351E72"/>
    <w:rsid w:val="00351EDC"/>
    <w:rsid w:val="00352917"/>
    <w:rsid w:val="00352E46"/>
    <w:rsid w:val="00352EE5"/>
    <w:rsid w:val="0035308F"/>
    <w:rsid w:val="00353119"/>
    <w:rsid w:val="00353221"/>
    <w:rsid w:val="00353785"/>
    <w:rsid w:val="00353DB1"/>
    <w:rsid w:val="0035420D"/>
    <w:rsid w:val="003542BB"/>
    <w:rsid w:val="00354A97"/>
    <w:rsid w:val="00354ED1"/>
    <w:rsid w:val="0035550D"/>
    <w:rsid w:val="00355607"/>
    <w:rsid w:val="00356B34"/>
    <w:rsid w:val="003570E8"/>
    <w:rsid w:val="0035725B"/>
    <w:rsid w:val="0035733D"/>
    <w:rsid w:val="0035793A"/>
    <w:rsid w:val="00357A94"/>
    <w:rsid w:val="00357CA4"/>
    <w:rsid w:val="0036056F"/>
    <w:rsid w:val="003606EB"/>
    <w:rsid w:val="0036077B"/>
    <w:rsid w:val="00360D6C"/>
    <w:rsid w:val="00360ED4"/>
    <w:rsid w:val="00361225"/>
    <w:rsid w:val="00361728"/>
    <w:rsid w:val="0036178B"/>
    <w:rsid w:val="00361FE4"/>
    <w:rsid w:val="003627D3"/>
    <w:rsid w:val="00363548"/>
    <w:rsid w:val="00363ABA"/>
    <w:rsid w:val="00363F7F"/>
    <w:rsid w:val="00364220"/>
    <w:rsid w:val="00364346"/>
    <w:rsid w:val="003645AA"/>
    <w:rsid w:val="00364A63"/>
    <w:rsid w:val="0036518F"/>
    <w:rsid w:val="003651D0"/>
    <w:rsid w:val="00365414"/>
    <w:rsid w:val="00365D0E"/>
    <w:rsid w:val="00365E67"/>
    <w:rsid w:val="00366356"/>
    <w:rsid w:val="00367309"/>
    <w:rsid w:val="003679B7"/>
    <w:rsid w:val="00367B1C"/>
    <w:rsid w:val="00367F0F"/>
    <w:rsid w:val="00370262"/>
    <w:rsid w:val="0037097F"/>
    <w:rsid w:val="00370DD8"/>
    <w:rsid w:val="00371AF0"/>
    <w:rsid w:val="00371DBF"/>
    <w:rsid w:val="0037302C"/>
    <w:rsid w:val="0037328D"/>
    <w:rsid w:val="003735BB"/>
    <w:rsid w:val="003735FB"/>
    <w:rsid w:val="00373B50"/>
    <w:rsid w:val="003740B3"/>
    <w:rsid w:val="003745DB"/>
    <w:rsid w:val="00375F7F"/>
    <w:rsid w:val="00376058"/>
    <w:rsid w:val="003768B0"/>
    <w:rsid w:val="00377113"/>
    <w:rsid w:val="00377A76"/>
    <w:rsid w:val="00377E86"/>
    <w:rsid w:val="00380142"/>
    <w:rsid w:val="003803E9"/>
    <w:rsid w:val="00380530"/>
    <w:rsid w:val="00381A59"/>
    <w:rsid w:val="00382858"/>
    <w:rsid w:val="00382C72"/>
    <w:rsid w:val="00382C88"/>
    <w:rsid w:val="0038395B"/>
    <w:rsid w:val="00383C14"/>
    <w:rsid w:val="00383D1C"/>
    <w:rsid w:val="003847DA"/>
    <w:rsid w:val="003848B6"/>
    <w:rsid w:val="00385063"/>
    <w:rsid w:val="00385082"/>
    <w:rsid w:val="003851F7"/>
    <w:rsid w:val="00385D00"/>
    <w:rsid w:val="00386634"/>
    <w:rsid w:val="00386EAE"/>
    <w:rsid w:val="00386F79"/>
    <w:rsid w:val="00387101"/>
    <w:rsid w:val="00387757"/>
    <w:rsid w:val="00387AFB"/>
    <w:rsid w:val="00387E24"/>
    <w:rsid w:val="00387F2D"/>
    <w:rsid w:val="00390615"/>
    <w:rsid w:val="00390A28"/>
    <w:rsid w:val="00390E2B"/>
    <w:rsid w:val="0039195B"/>
    <w:rsid w:val="00391AC2"/>
    <w:rsid w:val="00391E76"/>
    <w:rsid w:val="00392351"/>
    <w:rsid w:val="00392444"/>
    <w:rsid w:val="00392621"/>
    <w:rsid w:val="0039312F"/>
    <w:rsid w:val="00393C68"/>
    <w:rsid w:val="00394230"/>
    <w:rsid w:val="003948B2"/>
    <w:rsid w:val="00394B17"/>
    <w:rsid w:val="003957D2"/>
    <w:rsid w:val="00395BA6"/>
    <w:rsid w:val="00395F99"/>
    <w:rsid w:val="0039665A"/>
    <w:rsid w:val="0039681A"/>
    <w:rsid w:val="003968A6"/>
    <w:rsid w:val="00396B98"/>
    <w:rsid w:val="00397235"/>
    <w:rsid w:val="003976CA"/>
    <w:rsid w:val="00397CF5"/>
    <w:rsid w:val="003A00D8"/>
    <w:rsid w:val="003A010A"/>
    <w:rsid w:val="003A02EB"/>
    <w:rsid w:val="003A0312"/>
    <w:rsid w:val="003A0F48"/>
    <w:rsid w:val="003A1C51"/>
    <w:rsid w:val="003A2765"/>
    <w:rsid w:val="003A2B2C"/>
    <w:rsid w:val="003A31A5"/>
    <w:rsid w:val="003A37AA"/>
    <w:rsid w:val="003A3991"/>
    <w:rsid w:val="003A3AD9"/>
    <w:rsid w:val="003A3DF4"/>
    <w:rsid w:val="003A42A7"/>
    <w:rsid w:val="003A42E6"/>
    <w:rsid w:val="003A4715"/>
    <w:rsid w:val="003A52D5"/>
    <w:rsid w:val="003A54EF"/>
    <w:rsid w:val="003A55F1"/>
    <w:rsid w:val="003A7524"/>
    <w:rsid w:val="003A7741"/>
    <w:rsid w:val="003A7CA1"/>
    <w:rsid w:val="003A7D29"/>
    <w:rsid w:val="003A7E82"/>
    <w:rsid w:val="003B03FC"/>
    <w:rsid w:val="003B08BD"/>
    <w:rsid w:val="003B1392"/>
    <w:rsid w:val="003B13DA"/>
    <w:rsid w:val="003B173C"/>
    <w:rsid w:val="003B220B"/>
    <w:rsid w:val="003B25B2"/>
    <w:rsid w:val="003B3465"/>
    <w:rsid w:val="003B361D"/>
    <w:rsid w:val="003B3A2B"/>
    <w:rsid w:val="003B3D9D"/>
    <w:rsid w:val="003B4A65"/>
    <w:rsid w:val="003B4C54"/>
    <w:rsid w:val="003B5462"/>
    <w:rsid w:val="003B547F"/>
    <w:rsid w:val="003B54F3"/>
    <w:rsid w:val="003B5985"/>
    <w:rsid w:val="003B5CB0"/>
    <w:rsid w:val="003B66A5"/>
    <w:rsid w:val="003B6C2E"/>
    <w:rsid w:val="003B6D19"/>
    <w:rsid w:val="003B7053"/>
    <w:rsid w:val="003B76B4"/>
    <w:rsid w:val="003B77A3"/>
    <w:rsid w:val="003C03D2"/>
    <w:rsid w:val="003C0428"/>
    <w:rsid w:val="003C106A"/>
    <w:rsid w:val="003C1CAB"/>
    <w:rsid w:val="003C226B"/>
    <w:rsid w:val="003C263B"/>
    <w:rsid w:val="003C2F2D"/>
    <w:rsid w:val="003C3471"/>
    <w:rsid w:val="003C3FD3"/>
    <w:rsid w:val="003C4A2A"/>
    <w:rsid w:val="003C51A6"/>
    <w:rsid w:val="003C55D2"/>
    <w:rsid w:val="003C57D6"/>
    <w:rsid w:val="003C5AB3"/>
    <w:rsid w:val="003C5F09"/>
    <w:rsid w:val="003C60EA"/>
    <w:rsid w:val="003C6203"/>
    <w:rsid w:val="003C6D1A"/>
    <w:rsid w:val="003C6D20"/>
    <w:rsid w:val="003C6E77"/>
    <w:rsid w:val="003C6F2A"/>
    <w:rsid w:val="003C7C2B"/>
    <w:rsid w:val="003D00EE"/>
    <w:rsid w:val="003D0485"/>
    <w:rsid w:val="003D0968"/>
    <w:rsid w:val="003D1B61"/>
    <w:rsid w:val="003D23D7"/>
    <w:rsid w:val="003D2797"/>
    <w:rsid w:val="003D27A1"/>
    <w:rsid w:val="003D2934"/>
    <w:rsid w:val="003D3126"/>
    <w:rsid w:val="003D359B"/>
    <w:rsid w:val="003D35C7"/>
    <w:rsid w:val="003D3B8D"/>
    <w:rsid w:val="003D4F95"/>
    <w:rsid w:val="003D5310"/>
    <w:rsid w:val="003D5383"/>
    <w:rsid w:val="003D5E3E"/>
    <w:rsid w:val="003D6375"/>
    <w:rsid w:val="003D65DB"/>
    <w:rsid w:val="003D675A"/>
    <w:rsid w:val="003D6952"/>
    <w:rsid w:val="003D6BB5"/>
    <w:rsid w:val="003D6BE9"/>
    <w:rsid w:val="003D76A4"/>
    <w:rsid w:val="003D7A20"/>
    <w:rsid w:val="003D7A25"/>
    <w:rsid w:val="003D7CA5"/>
    <w:rsid w:val="003D7E02"/>
    <w:rsid w:val="003E0939"/>
    <w:rsid w:val="003E0D93"/>
    <w:rsid w:val="003E183D"/>
    <w:rsid w:val="003E2CF8"/>
    <w:rsid w:val="003E3002"/>
    <w:rsid w:val="003E30A9"/>
    <w:rsid w:val="003E32B6"/>
    <w:rsid w:val="003E43D0"/>
    <w:rsid w:val="003E4440"/>
    <w:rsid w:val="003E4C21"/>
    <w:rsid w:val="003E4D6A"/>
    <w:rsid w:val="003E588C"/>
    <w:rsid w:val="003E58A7"/>
    <w:rsid w:val="003E5972"/>
    <w:rsid w:val="003E5CCD"/>
    <w:rsid w:val="003E6AF3"/>
    <w:rsid w:val="003E7894"/>
    <w:rsid w:val="003E7D1A"/>
    <w:rsid w:val="003F060E"/>
    <w:rsid w:val="003F0C00"/>
    <w:rsid w:val="003F0C12"/>
    <w:rsid w:val="003F1458"/>
    <w:rsid w:val="003F180F"/>
    <w:rsid w:val="003F1AD5"/>
    <w:rsid w:val="003F1B2F"/>
    <w:rsid w:val="003F1B3B"/>
    <w:rsid w:val="003F1DC3"/>
    <w:rsid w:val="003F1FA2"/>
    <w:rsid w:val="003F28C0"/>
    <w:rsid w:val="003F3139"/>
    <w:rsid w:val="003F31DB"/>
    <w:rsid w:val="003F32E8"/>
    <w:rsid w:val="003F3586"/>
    <w:rsid w:val="003F3B3A"/>
    <w:rsid w:val="003F4175"/>
    <w:rsid w:val="003F4377"/>
    <w:rsid w:val="003F4946"/>
    <w:rsid w:val="003F4A94"/>
    <w:rsid w:val="003F4BE1"/>
    <w:rsid w:val="003F5384"/>
    <w:rsid w:val="003F5A40"/>
    <w:rsid w:val="003F5DCB"/>
    <w:rsid w:val="003F626B"/>
    <w:rsid w:val="003F6485"/>
    <w:rsid w:val="003F6BE4"/>
    <w:rsid w:val="00400446"/>
    <w:rsid w:val="004005E2"/>
    <w:rsid w:val="004013C1"/>
    <w:rsid w:val="00401BEF"/>
    <w:rsid w:val="004024D1"/>
    <w:rsid w:val="00402727"/>
    <w:rsid w:val="0040345B"/>
    <w:rsid w:val="004036FC"/>
    <w:rsid w:val="00403D0E"/>
    <w:rsid w:val="004048F6"/>
    <w:rsid w:val="00404C67"/>
    <w:rsid w:val="00404FF9"/>
    <w:rsid w:val="0040505C"/>
    <w:rsid w:val="004057C8"/>
    <w:rsid w:val="004057D9"/>
    <w:rsid w:val="00405843"/>
    <w:rsid w:val="004058AB"/>
    <w:rsid w:val="00405D86"/>
    <w:rsid w:val="004064AF"/>
    <w:rsid w:val="00406FC8"/>
    <w:rsid w:val="00407397"/>
    <w:rsid w:val="004077A8"/>
    <w:rsid w:val="00407A08"/>
    <w:rsid w:val="00407D55"/>
    <w:rsid w:val="00410443"/>
    <w:rsid w:val="0041057F"/>
    <w:rsid w:val="0041063A"/>
    <w:rsid w:val="0041109B"/>
    <w:rsid w:val="004111AE"/>
    <w:rsid w:val="00411E14"/>
    <w:rsid w:val="00412B91"/>
    <w:rsid w:val="00412EE9"/>
    <w:rsid w:val="004136EB"/>
    <w:rsid w:val="004136FA"/>
    <w:rsid w:val="00413A42"/>
    <w:rsid w:val="00414784"/>
    <w:rsid w:val="004150EB"/>
    <w:rsid w:val="004151D0"/>
    <w:rsid w:val="00415217"/>
    <w:rsid w:val="00415325"/>
    <w:rsid w:val="00415807"/>
    <w:rsid w:val="00415957"/>
    <w:rsid w:val="00415BEA"/>
    <w:rsid w:val="00416341"/>
    <w:rsid w:val="0041669D"/>
    <w:rsid w:val="00416FE6"/>
    <w:rsid w:val="004170D3"/>
    <w:rsid w:val="00417227"/>
    <w:rsid w:val="0041726E"/>
    <w:rsid w:val="0041744C"/>
    <w:rsid w:val="00417DF0"/>
    <w:rsid w:val="004209CF"/>
    <w:rsid w:val="00420C73"/>
    <w:rsid w:val="00420EF1"/>
    <w:rsid w:val="00421368"/>
    <w:rsid w:val="00422260"/>
    <w:rsid w:val="004224DE"/>
    <w:rsid w:val="004227B8"/>
    <w:rsid w:val="0042439C"/>
    <w:rsid w:val="00424426"/>
    <w:rsid w:val="0042459D"/>
    <w:rsid w:val="00424934"/>
    <w:rsid w:val="00425321"/>
    <w:rsid w:val="00425328"/>
    <w:rsid w:val="00425BEC"/>
    <w:rsid w:val="00425F24"/>
    <w:rsid w:val="004266AF"/>
    <w:rsid w:val="00426AEC"/>
    <w:rsid w:val="004270C1"/>
    <w:rsid w:val="00427343"/>
    <w:rsid w:val="0042784E"/>
    <w:rsid w:val="00427923"/>
    <w:rsid w:val="004279BB"/>
    <w:rsid w:val="004308CF"/>
    <w:rsid w:val="0043214C"/>
    <w:rsid w:val="004321E2"/>
    <w:rsid w:val="0043263B"/>
    <w:rsid w:val="00432784"/>
    <w:rsid w:val="004332BE"/>
    <w:rsid w:val="00433556"/>
    <w:rsid w:val="004337AC"/>
    <w:rsid w:val="004337FF"/>
    <w:rsid w:val="00433916"/>
    <w:rsid w:val="0043426D"/>
    <w:rsid w:val="004342C4"/>
    <w:rsid w:val="00434958"/>
    <w:rsid w:val="00434DB3"/>
    <w:rsid w:val="00434DCF"/>
    <w:rsid w:val="00435868"/>
    <w:rsid w:val="00435CC9"/>
    <w:rsid w:val="0043652C"/>
    <w:rsid w:val="00436859"/>
    <w:rsid w:val="00436EFC"/>
    <w:rsid w:val="00436F67"/>
    <w:rsid w:val="004378B7"/>
    <w:rsid w:val="00437BBC"/>
    <w:rsid w:val="00437DF2"/>
    <w:rsid w:val="00440247"/>
    <w:rsid w:val="0044083D"/>
    <w:rsid w:val="00440A59"/>
    <w:rsid w:val="0044177E"/>
    <w:rsid w:val="00442543"/>
    <w:rsid w:val="0044269F"/>
    <w:rsid w:val="004428D6"/>
    <w:rsid w:val="00442AF9"/>
    <w:rsid w:val="00442D39"/>
    <w:rsid w:val="00444B6D"/>
    <w:rsid w:val="004451D3"/>
    <w:rsid w:val="004452AC"/>
    <w:rsid w:val="004456B0"/>
    <w:rsid w:val="00445EEC"/>
    <w:rsid w:val="00446533"/>
    <w:rsid w:val="004467D5"/>
    <w:rsid w:val="004474AB"/>
    <w:rsid w:val="00447687"/>
    <w:rsid w:val="00447B69"/>
    <w:rsid w:val="004502FD"/>
    <w:rsid w:val="00450644"/>
    <w:rsid w:val="004510B8"/>
    <w:rsid w:val="004517F9"/>
    <w:rsid w:val="00451812"/>
    <w:rsid w:val="004521FB"/>
    <w:rsid w:val="00452384"/>
    <w:rsid w:val="004525CC"/>
    <w:rsid w:val="00452BD3"/>
    <w:rsid w:val="00452E8A"/>
    <w:rsid w:val="0045331C"/>
    <w:rsid w:val="00453BE2"/>
    <w:rsid w:val="00453F4F"/>
    <w:rsid w:val="004542E9"/>
    <w:rsid w:val="00454650"/>
    <w:rsid w:val="0045551F"/>
    <w:rsid w:val="00455986"/>
    <w:rsid w:val="00455A49"/>
    <w:rsid w:val="00455D3A"/>
    <w:rsid w:val="00455E5B"/>
    <w:rsid w:val="00456561"/>
    <w:rsid w:val="0045696F"/>
    <w:rsid w:val="004569EA"/>
    <w:rsid w:val="00456AF6"/>
    <w:rsid w:val="00457478"/>
    <w:rsid w:val="004577B1"/>
    <w:rsid w:val="004578F9"/>
    <w:rsid w:val="00457B11"/>
    <w:rsid w:val="00460AE6"/>
    <w:rsid w:val="00460EC3"/>
    <w:rsid w:val="004611CC"/>
    <w:rsid w:val="004613F0"/>
    <w:rsid w:val="004619C8"/>
    <w:rsid w:val="00461BE4"/>
    <w:rsid w:val="00461C55"/>
    <w:rsid w:val="00461CE6"/>
    <w:rsid w:val="004626CF"/>
    <w:rsid w:val="0046375A"/>
    <w:rsid w:val="0046377E"/>
    <w:rsid w:val="00463AFB"/>
    <w:rsid w:val="00463C02"/>
    <w:rsid w:val="00463D5F"/>
    <w:rsid w:val="00463F04"/>
    <w:rsid w:val="004641B9"/>
    <w:rsid w:val="00464934"/>
    <w:rsid w:val="004662E1"/>
    <w:rsid w:val="0046658C"/>
    <w:rsid w:val="00466643"/>
    <w:rsid w:val="004666A3"/>
    <w:rsid w:val="00466E1B"/>
    <w:rsid w:val="00467542"/>
    <w:rsid w:val="00467914"/>
    <w:rsid w:val="00467A06"/>
    <w:rsid w:val="00467D0A"/>
    <w:rsid w:val="00467F49"/>
    <w:rsid w:val="00470A13"/>
    <w:rsid w:val="00470A94"/>
    <w:rsid w:val="00470BC5"/>
    <w:rsid w:val="00471D59"/>
    <w:rsid w:val="00471E7F"/>
    <w:rsid w:val="00471FFF"/>
    <w:rsid w:val="004721B2"/>
    <w:rsid w:val="004725F9"/>
    <w:rsid w:val="00472A41"/>
    <w:rsid w:val="0047311E"/>
    <w:rsid w:val="004735AA"/>
    <w:rsid w:val="00473B84"/>
    <w:rsid w:val="0047406C"/>
    <w:rsid w:val="00474E7E"/>
    <w:rsid w:val="00474FDF"/>
    <w:rsid w:val="004754C6"/>
    <w:rsid w:val="00475994"/>
    <w:rsid w:val="00475DF3"/>
    <w:rsid w:val="00475E1A"/>
    <w:rsid w:val="004763FE"/>
    <w:rsid w:val="004766A7"/>
    <w:rsid w:val="004766FB"/>
    <w:rsid w:val="00476939"/>
    <w:rsid w:val="004769A7"/>
    <w:rsid w:val="00477374"/>
    <w:rsid w:val="004779F7"/>
    <w:rsid w:val="00477AA8"/>
    <w:rsid w:val="00477C0D"/>
    <w:rsid w:val="00477E97"/>
    <w:rsid w:val="004800FC"/>
    <w:rsid w:val="00480C28"/>
    <w:rsid w:val="004810C3"/>
    <w:rsid w:val="00481BFE"/>
    <w:rsid w:val="00483258"/>
    <w:rsid w:val="004834A8"/>
    <w:rsid w:val="004835EB"/>
    <w:rsid w:val="0048393C"/>
    <w:rsid w:val="00483A89"/>
    <w:rsid w:val="00483D8C"/>
    <w:rsid w:val="004844B5"/>
    <w:rsid w:val="00484D3A"/>
    <w:rsid w:val="004852B3"/>
    <w:rsid w:val="00485963"/>
    <w:rsid w:val="00485B18"/>
    <w:rsid w:val="0048618C"/>
    <w:rsid w:val="0048748B"/>
    <w:rsid w:val="0048772A"/>
    <w:rsid w:val="00487C65"/>
    <w:rsid w:val="00490050"/>
    <w:rsid w:val="004905FC"/>
    <w:rsid w:val="004909EB"/>
    <w:rsid w:val="00490F87"/>
    <w:rsid w:val="004918B4"/>
    <w:rsid w:val="00491B4E"/>
    <w:rsid w:val="00492D61"/>
    <w:rsid w:val="00492E80"/>
    <w:rsid w:val="00493296"/>
    <w:rsid w:val="0049343A"/>
    <w:rsid w:val="0049353F"/>
    <w:rsid w:val="004938B9"/>
    <w:rsid w:val="00494C16"/>
    <w:rsid w:val="00495018"/>
    <w:rsid w:val="004950CA"/>
    <w:rsid w:val="0049540E"/>
    <w:rsid w:val="0049547D"/>
    <w:rsid w:val="00496B3F"/>
    <w:rsid w:val="00497070"/>
    <w:rsid w:val="00497C7B"/>
    <w:rsid w:val="004A113A"/>
    <w:rsid w:val="004A1A6D"/>
    <w:rsid w:val="004A2061"/>
    <w:rsid w:val="004A209F"/>
    <w:rsid w:val="004A23B6"/>
    <w:rsid w:val="004A26C7"/>
    <w:rsid w:val="004A2A0E"/>
    <w:rsid w:val="004A2E3A"/>
    <w:rsid w:val="004A3838"/>
    <w:rsid w:val="004A38BE"/>
    <w:rsid w:val="004A40AB"/>
    <w:rsid w:val="004A4177"/>
    <w:rsid w:val="004A4F85"/>
    <w:rsid w:val="004A5691"/>
    <w:rsid w:val="004A68F7"/>
    <w:rsid w:val="004A6FBA"/>
    <w:rsid w:val="004A7112"/>
    <w:rsid w:val="004A77BB"/>
    <w:rsid w:val="004B0328"/>
    <w:rsid w:val="004B08DF"/>
    <w:rsid w:val="004B0EBE"/>
    <w:rsid w:val="004B133C"/>
    <w:rsid w:val="004B1678"/>
    <w:rsid w:val="004B19ED"/>
    <w:rsid w:val="004B1C4D"/>
    <w:rsid w:val="004B21F3"/>
    <w:rsid w:val="004B2521"/>
    <w:rsid w:val="004B2B64"/>
    <w:rsid w:val="004B3B7F"/>
    <w:rsid w:val="004B3DF3"/>
    <w:rsid w:val="004B400B"/>
    <w:rsid w:val="004B451C"/>
    <w:rsid w:val="004B4685"/>
    <w:rsid w:val="004B4F63"/>
    <w:rsid w:val="004B50E1"/>
    <w:rsid w:val="004B5128"/>
    <w:rsid w:val="004B6094"/>
    <w:rsid w:val="004B60AD"/>
    <w:rsid w:val="004B6298"/>
    <w:rsid w:val="004B6344"/>
    <w:rsid w:val="004B6EC3"/>
    <w:rsid w:val="004B76CF"/>
    <w:rsid w:val="004C0406"/>
    <w:rsid w:val="004C1A86"/>
    <w:rsid w:val="004C1F15"/>
    <w:rsid w:val="004C232B"/>
    <w:rsid w:val="004C240B"/>
    <w:rsid w:val="004C3587"/>
    <w:rsid w:val="004C42F9"/>
    <w:rsid w:val="004C45F8"/>
    <w:rsid w:val="004C4621"/>
    <w:rsid w:val="004C5005"/>
    <w:rsid w:val="004C5372"/>
    <w:rsid w:val="004C5874"/>
    <w:rsid w:val="004C5CC1"/>
    <w:rsid w:val="004C5D52"/>
    <w:rsid w:val="004C6984"/>
    <w:rsid w:val="004C6C4A"/>
    <w:rsid w:val="004C6E17"/>
    <w:rsid w:val="004C6E21"/>
    <w:rsid w:val="004C74B9"/>
    <w:rsid w:val="004C790A"/>
    <w:rsid w:val="004C7912"/>
    <w:rsid w:val="004C7DFC"/>
    <w:rsid w:val="004D0E67"/>
    <w:rsid w:val="004D1497"/>
    <w:rsid w:val="004D16A0"/>
    <w:rsid w:val="004D1D75"/>
    <w:rsid w:val="004D2168"/>
    <w:rsid w:val="004D2537"/>
    <w:rsid w:val="004D2B07"/>
    <w:rsid w:val="004D2CA6"/>
    <w:rsid w:val="004D2D62"/>
    <w:rsid w:val="004D327E"/>
    <w:rsid w:val="004D34C4"/>
    <w:rsid w:val="004D3A41"/>
    <w:rsid w:val="004D3C77"/>
    <w:rsid w:val="004D4913"/>
    <w:rsid w:val="004D5BDD"/>
    <w:rsid w:val="004D631C"/>
    <w:rsid w:val="004D680B"/>
    <w:rsid w:val="004D68E3"/>
    <w:rsid w:val="004D7570"/>
    <w:rsid w:val="004D7B70"/>
    <w:rsid w:val="004D7E40"/>
    <w:rsid w:val="004E049C"/>
    <w:rsid w:val="004E04EA"/>
    <w:rsid w:val="004E0CC5"/>
    <w:rsid w:val="004E115D"/>
    <w:rsid w:val="004E1745"/>
    <w:rsid w:val="004E1C81"/>
    <w:rsid w:val="004E2948"/>
    <w:rsid w:val="004E2B8D"/>
    <w:rsid w:val="004E2BF9"/>
    <w:rsid w:val="004E2D6D"/>
    <w:rsid w:val="004E34D6"/>
    <w:rsid w:val="004E39D6"/>
    <w:rsid w:val="004E3AAB"/>
    <w:rsid w:val="004E4177"/>
    <w:rsid w:val="004E4667"/>
    <w:rsid w:val="004E4742"/>
    <w:rsid w:val="004E4D00"/>
    <w:rsid w:val="004E54DA"/>
    <w:rsid w:val="004E57B1"/>
    <w:rsid w:val="004E596D"/>
    <w:rsid w:val="004E5E11"/>
    <w:rsid w:val="004E631B"/>
    <w:rsid w:val="004E64C7"/>
    <w:rsid w:val="004E6C01"/>
    <w:rsid w:val="004E6EB3"/>
    <w:rsid w:val="004E70AC"/>
    <w:rsid w:val="004E70E1"/>
    <w:rsid w:val="004E710F"/>
    <w:rsid w:val="004E7580"/>
    <w:rsid w:val="004E75FE"/>
    <w:rsid w:val="004E7970"/>
    <w:rsid w:val="004E7E2F"/>
    <w:rsid w:val="004F00EB"/>
    <w:rsid w:val="004F0405"/>
    <w:rsid w:val="004F0C43"/>
    <w:rsid w:val="004F13CD"/>
    <w:rsid w:val="004F20D2"/>
    <w:rsid w:val="004F2157"/>
    <w:rsid w:val="004F4417"/>
    <w:rsid w:val="004F4EBA"/>
    <w:rsid w:val="004F54C8"/>
    <w:rsid w:val="004F569A"/>
    <w:rsid w:val="004F66BB"/>
    <w:rsid w:val="004F67DB"/>
    <w:rsid w:val="004F6BC0"/>
    <w:rsid w:val="004F6C6D"/>
    <w:rsid w:val="004F74B3"/>
    <w:rsid w:val="005000C3"/>
    <w:rsid w:val="00500583"/>
    <w:rsid w:val="00500BA3"/>
    <w:rsid w:val="005019F5"/>
    <w:rsid w:val="00501F08"/>
    <w:rsid w:val="0050257D"/>
    <w:rsid w:val="00502AE6"/>
    <w:rsid w:val="00502F3D"/>
    <w:rsid w:val="00503001"/>
    <w:rsid w:val="00504603"/>
    <w:rsid w:val="00504A95"/>
    <w:rsid w:val="00504B7D"/>
    <w:rsid w:val="00504C0E"/>
    <w:rsid w:val="00504F5C"/>
    <w:rsid w:val="005051C5"/>
    <w:rsid w:val="00505D7B"/>
    <w:rsid w:val="0050687E"/>
    <w:rsid w:val="00506D29"/>
    <w:rsid w:val="00506F64"/>
    <w:rsid w:val="00507346"/>
    <w:rsid w:val="00507610"/>
    <w:rsid w:val="00510285"/>
    <w:rsid w:val="005104D4"/>
    <w:rsid w:val="00510607"/>
    <w:rsid w:val="00510841"/>
    <w:rsid w:val="00510997"/>
    <w:rsid w:val="00510A72"/>
    <w:rsid w:val="00510B14"/>
    <w:rsid w:val="00511D18"/>
    <w:rsid w:val="0051221C"/>
    <w:rsid w:val="005128B7"/>
    <w:rsid w:val="005128D3"/>
    <w:rsid w:val="00512BF8"/>
    <w:rsid w:val="00513050"/>
    <w:rsid w:val="00513CE2"/>
    <w:rsid w:val="00513DFF"/>
    <w:rsid w:val="00514596"/>
    <w:rsid w:val="00514B4A"/>
    <w:rsid w:val="00515E10"/>
    <w:rsid w:val="00516341"/>
    <w:rsid w:val="005165C8"/>
    <w:rsid w:val="00516622"/>
    <w:rsid w:val="005170C2"/>
    <w:rsid w:val="005172C6"/>
    <w:rsid w:val="005177E9"/>
    <w:rsid w:val="00520753"/>
    <w:rsid w:val="00520DA5"/>
    <w:rsid w:val="005216FA"/>
    <w:rsid w:val="005217D9"/>
    <w:rsid w:val="00521D51"/>
    <w:rsid w:val="00522C8A"/>
    <w:rsid w:val="00523575"/>
    <w:rsid w:val="00523846"/>
    <w:rsid w:val="00524145"/>
    <w:rsid w:val="005243BA"/>
    <w:rsid w:val="00524420"/>
    <w:rsid w:val="00524919"/>
    <w:rsid w:val="00524E62"/>
    <w:rsid w:val="0052501C"/>
    <w:rsid w:val="00525031"/>
    <w:rsid w:val="005253F8"/>
    <w:rsid w:val="00525887"/>
    <w:rsid w:val="005260A4"/>
    <w:rsid w:val="005268C2"/>
    <w:rsid w:val="00526AC7"/>
    <w:rsid w:val="00527304"/>
    <w:rsid w:val="00527467"/>
    <w:rsid w:val="00527C13"/>
    <w:rsid w:val="00527CC5"/>
    <w:rsid w:val="00527D4C"/>
    <w:rsid w:val="00530197"/>
    <w:rsid w:val="00530C7F"/>
    <w:rsid w:val="00530EAB"/>
    <w:rsid w:val="00531042"/>
    <w:rsid w:val="005310FC"/>
    <w:rsid w:val="005315CB"/>
    <w:rsid w:val="00531B84"/>
    <w:rsid w:val="00532215"/>
    <w:rsid w:val="0053245B"/>
    <w:rsid w:val="00532493"/>
    <w:rsid w:val="00532628"/>
    <w:rsid w:val="00532734"/>
    <w:rsid w:val="00532A9B"/>
    <w:rsid w:val="0053403D"/>
    <w:rsid w:val="00534AFB"/>
    <w:rsid w:val="00535370"/>
    <w:rsid w:val="005356D0"/>
    <w:rsid w:val="00535955"/>
    <w:rsid w:val="00535A7A"/>
    <w:rsid w:val="00535B4D"/>
    <w:rsid w:val="00536449"/>
    <w:rsid w:val="005366DB"/>
    <w:rsid w:val="00536897"/>
    <w:rsid w:val="00536F3F"/>
    <w:rsid w:val="00537277"/>
    <w:rsid w:val="005378BF"/>
    <w:rsid w:val="00537A8F"/>
    <w:rsid w:val="00540F71"/>
    <w:rsid w:val="00541199"/>
    <w:rsid w:val="00541A79"/>
    <w:rsid w:val="00541ABD"/>
    <w:rsid w:val="005422DC"/>
    <w:rsid w:val="00542542"/>
    <w:rsid w:val="00543265"/>
    <w:rsid w:val="005444D1"/>
    <w:rsid w:val="005444FD"/>
    <w:rsid w:val="0054479B"/>
    <w:rsid w:val="00544D84"/>
    <w:rsid w:val="0054603A"/>
    <w:rsid w:val="005462CF"/>
    <w:rsid w:val="0054636F"/>
    <w:rsid w:val="00546998"/>
    <w:rsid w:val="00546B14"/>
    <w:rsid w:val="00546B89"/>
    <w:rsid w:val="00546EE7"/>
    <w:rsid w:val="005471F1"/>
    <w:rsid w:val="0054734C"/>
    <w:rsid w:val="005473AD"/>
    <w:rsid w:val="00547990"/>
    <w:rsid w:val="00547D84"/>
    <w:rsid w:val="00547F77"/>
    <w:rsid w:val="00550849"/>
    <w:rsid w:val="00550A90"/>
    <w:rsid w:val="00550A9A"/>
    <w:rsid w:val="00550FE0"/>
    <w:rsid w:val="005517BE"/>
    <w:rsid w:val="00551907"/>
    <w:rsid w:val="00551A0C"/>
    <w:rsid w:val="00551B72"/>
    <w:rsid w:val="00551DB3"/>
    <w:rsid w:val="00553B1F"/>
    <w:rsid w:val="0055490A"/>
    <w:rsid w:val="00554A88"/>
    <w:rsid w:val="00554EB9"/>
    <w:rsid w:val="00555394"/>
    <w:rsid w:val="00555B7A"/>
    <w:rsid w:val="00556130"/>
    <w:rsid w:val="005565B8"/>
    <w:rsid w:val="00556829"/>
    <w:rsid w:val="00560339"/>
    <w:rsid w:val="00560DF9"/>
    <w:rsid w:val="005613C9"/>
    <w:rsid w:val="0056185A"/>
    <w:rsid w:val="00561C44"/>
    <w:rsid w:val="0056218E"/>
    <w:rsid w:val="00562836"/>
    <w:rsid w:val="0056350B"/>
    <w:rsid w:val="0056434A"/>
    <w:rsid w:val="005645A3"/>
    <w:rsid w:val="0056552F"/>
    <w:rsid w:val="00565674"/>
    <w:rsid w:val="00565E2A"/>
    <w:rsid w:val="005660D0"/>
    <w:rsid w:val="005661B2"/>
    <w:rsid w:val="00566B24"/>
    <w:rsid w:val="00566C31"/>
    <w:rsid w:val="00566CB7"/>
    <w:rsid w:val="00566ED8"/>
    <w:rsid w:val="00566F56"/>
    <w:rsid w:val="0056755D"/>
    <w:rsid w:val="0056780B"/>
    <w:rsid w:val="00570235"/>
    <w:rsid w:val="005705F8"/>
    <w:rsid w:val="00570DE3"/>
    <w:rsid w:val="00571D59"/>
    <w:rsid w:val="00572021"/>
    <w:rsid w:val="0057203F"/>
    <w:rsid w:val="005721E1"/>
    <w:rsid w:val="0057235B"/>
    <w:rsid w:val="00572385"/>
    <w:rsid w:val="005728D7"/>
    <w:rsid w:val="00572E19"/>
    <w:rsid w:val="005737DF"/>
    <w:rsid w:val="00573D3F"/>
    <w:rsid w:val="00574363"/>
    <w:rsid w:val="00574503"/>
    <w:rsid w:val="00574A18"/>
    <w:rsid w:val="00574C4C"/>
    <w:rsid w:val="00575EEC"/>
    <w:rsid w:val="0057644A"/>
    <w:rsid w:val="00577AB6"/>
    <w:rsid w:val="00577F30"/>
    <w:rsid w:val="00580590"/>
    <w:rsid w:val="00580F80"/>
    <w:rsid w:val="00581153"/>
    <w:rsid w:val="00581438"/>
    <w:rsid w:val="00582241"/>
    <w:rsid w:val="00582C81"/>
    <w:rsid w:val="00583588"/>
    <w:rsid w:val="00583AB4"/>
    <w:rsid w:val="00583E0E"/>
    <w:rsid w:val="005842A3"/>
    <w:rsid w:val="005843F7"/>
    <w:rsid w:val="005848D8"/>
    <w:rsid w:val="00585C66"/>
    <w:rsid w:val="0058636D"/>
    <w:rsid w:val="00586A9B"/>
    <w:rsid w:val="00586B44"/>
    <w:rsid w:val="00587300"/>
    <w:rsid w:val="0058790B"/>
    <w:rsid w:val="00587CEC"/>
    <w:rsid w:val="0059007F"/>
    <w:rsid w:val="005907E9"/>
    <w:rsid w:val="005909CE"/>
    <w:rsid w:val="00590F2E"/>
    <w:rsid w:val="005917D1"/>
    <w:rsid w:val="005918DB"/>
    <w:rsid w:val="0059255D"/>
    <w:rsid w:val="00592810"/>
    <w:rsid w:val="00593194"/>
    <w:rsid w:val="005939F6"/>
    <w:rsid w:val="00593DDC"/>
    <w:rsid w:val="00593F1E"/>
    <w:rsid w:val="00594753"/>
    <w:rsid w:val="00594900"/>
    <w:rsid w:val="00594C72"/>
    <w:rsid w:val="00594DC2"/>
    <w:rsid w:val="00595E87"/>
    <w:rsid w:val="0059600C"/>
    <w:rsid w:val="0059710B"/>
    <w:rsid w:val="00597666"/>
    <w:rsid w:val="00597797"/>
    <w:rsid w:val="005977FC"/>
    <w:rsid w:val="00597D68"/>
    <w:rsid w:val="005A03A8"/>
    <w:rsid w:val="005A0704"/>
    <w:rsid w:val="005A10A6"/>
    <w:rsid w:val="005A118C"/>
    <w:rsid w:val="005A124F"/>
    <w:rsid w:val="005A15AF"/>
    <w:rsid w:val="005A1775"/>
    <w:rsid w:val="005A1C09"/>
    <w:rsid w:val="005A2305"/>
    <w:rsid w:val="005A2CBE"/>
    <w:rsid w:val="005A314E"/>
    <w:rsid w:val="005A3C63"/>
    <w:rsid w:val="005A3D87"/>
    <w:rsid w:val="005A5F08"/>
    <w:rsid w:val="005A639A"/>
    <w:rsid w:val="005A6F76"/>
    <w:rsid w:val="005A70AF"/>
    <w:rsid w:val="005A7D07"/>
    <w:rsid w:val="005B053F"/>
    <w:rsid w:val="005B0548"/>
    <w:rsid w:val="005B0665"/>
    <w:rsid w:val="005B0E01"/>
    <w:rsid w:val="005B15FB"/>
    <w:rsid w:val="005B1E91"/>
    <w:rsid w:val="005B28AD"/>
    <w:rsid w:val="005B39C0"/>
    <w:rsid w:val="005B3BCF"/>
    <w:rsid w:val="005B3E4C"/>
    <w:rsid w:val="005B3F32"/>
    <w:rsid w:val="005B4CAE"/>
    <w:rsid w:val="005B53CA"/>
    <w:rsid w:val="005B5671"/>
    <w:rsid w:val="005B5BEA"/>
    <w:rsid w:val="005B642C"/>
    <w:rsid w:val="005B6B9A"/>
    <w:rsid w:val="005B6C5E"/>
    <w:rsid w:val="005B6FDF"/>
    <w:rsid w:val="005B783F"/>
    <w:rsid w:val="005B7B30"/>
    <w:rsid w:val="005C07EB"/>
    <w:rsid w:val="005C0C02"/>
    <w:rsid w:val="005C0EE6"/>
    <w:rsid w:val="005C181D"/>
    <w:rsid w:val="005C241C"/>
    <w:rsid w:val="005C2543"/>
    <w:rsid w:val="005C435E"/>
    <w:rsid w:val="005C4F60"/>
    <w:rsid w:val="005C5860"/>
    <w:rsid w:val="005C5C90"/>
    <w:rsid w:val="005C687A"/>
    <w:rsid w:val="005C6A2A"/>
    <w:rsid w:val="005C6C54"/>
    <w:rsid w:val="005C6E35"/>
    <w:rsid w:val="005C7684"/>
    <w:rsid w:val="005C7946"/>
    <w:rsid w:val="005D0E1E"/>
    <w:rsid w:val="005D1633"/>
    <w:rsid w:val="005D1757"/>
    <w:rsid w:val="005D2197"/>
    <w:rsid w:val="005D29B5"/>
    <w:rsid w:val="005D2C4A"/>
    <w:rsid w:val="005D2C69"/>
    <w:rsid w:val="005D2E0D"/>
    <w:rsid w:val="005D2F1B"/>
    <w:rsid w:val="005D32C6"/>
    <w:rsid w:val="005D34DE"/>
    <w:rsid w:val="005D3953"/>
    <w:rsid w:val="005D4560"/>
    <w:rsid w:val="005D55BC"/>
    <w:rsid w:val="005D58D4"/>
    <w:rsid w:val="005D5C88"/>
    <w:rsid w:val="005D613D"/>
    <w:rsid w:val="005D6376"/>
    <w:rsid w:val="005D6AD4"/>
    <w:rsid w:val="005D7174"/>
    <w:rsid w:val="005D75BB"/>
    <w:rsid w:val="005D7ABF"/>
    <w:rsid w:val="005D7E94"/>
    <w:rsid w:val="005E00D6"/>
    <w:rsid w:val="005E0505"/>
    <w:rsid w:val="005E074A"/>
    <w:rsid w:val="005E0820"/>
    <w:rsid w:val="005E0D72"/>
    <w:rsid w:val="005E10C6"/>
    <w:rsid w:val="005E151F"/>
    <w:rsid w:val="005E1BC8"/>
    <w:rsid w:val="005E1CD9"/>
    <w:rsid w:val="005E2146"/>
    <w:rsid w:val="005E28DE"/>
    <w:rsid w:val="005E2F23"/>
    <w:rsid w:val="005E4353"/>
    <w:rsid w:val="005E4BA8"/>
    <w:rsid w:val="005E5666"/>
    <w:rsid w:val="005E567C"/>
    <w:rsid w:val="005E5935"/>
    <w:rsid w:val="005E6046"/>
    <w:rsid w:val="005E65F8"/>
    <w:rsid w:val="005E6A92"/>
    <w:rsid w:val="005E6D50"/>
    <w:rsid w:val="005E7468"/>
    <w:rsid w:val="005E74FA"/>
    <w:rsid w:val="005F097B"/>
    <w:rsid w:val="005F0AC1"/>
    <w:rsid w:val="005F0E1B"/>
    <w:rsid w:val="005F0F71"/>
    <w:rsid w:val="005F0F73"/>
    <w:rsid w:val="005F1605"/>
    <w:rsid w:val="005F1944"/>
    <w:rsid w:val="005F19D3"/>
    <w:rsid w:val="005F1B6D"/>
    <w:rsid w:val="005F2695"/>
    <w:rsid w:val="005F2B8E"/>
    <w:rsid w:val="005F2E50"/>
    <w:rsid w:val="005F341F"/>
    <w:rsid w:val="005F3713"/>
    <w:rsid w:val="005F4390"/>
    <w:rsid w:val="005F4487"/>
    <w:rsid w:val="005F5116"/>
    <w:rsid w:val="005F5580"/>
    <w:rsid w:val="005F55B0"/>
    <w:rsid w:val="005F5781"/>
    <w:rsid w:val="005F57A5"/>
    <w:rsid w:val="005F58C7"/>
    <w:rsid w:val="005F5D86"/>
    <w:rsid w:val="005F5EDD"/>
    <w:rsid w:val="005F62BC"/>
    <w:rsid w:val="005F6864"/>
    <w:rsid w:val="005F6EFF"/>
    <w:rsid w:val="005F6F8C"/>
    <w:rsid w:val="005F72E3"/>
    <w:rsid w:val="005F732F"/>
    <w:rsid w:val="005F7C5F"/>
    <w:rsid w:val="005F7E1E"/>
    <w:rsid w:val="005F7FE0"/>
    <w:rsid w:val="0060030A"/>
    <w:rsid w:val="00601887"/>
    <w:rsid w:val="0060284C"/>
    <w:rsid w:val="00602D23"/>
    <w:rsid w:val="00602E02"/>
    <w:rsid w:val="00602EC7"/>
    <w:rsid w:val="006033FB"/>
    <w:rsid w:val="00603860"/>
    <w:rsid w:val="00603D7E"/>
    <w:rsid w:val="006046A6"/>
    <w:rsid w:val="00604D6A"/>
    <w:rsid w:val="00605069"/>
    <w:rsid w:val="00605587"/>
    <w:rsid w:val="006056B3"/>
    <w:rsid w:val="00605997"/>
    <w:rsid w:val="00605AA0"/>
    <w:rsid w:val="00606640"/>
    <w:rsid w:val="00606EB1"/>
    <w:rsid w:val="006077D5"/>
    <w:rsid w:val="00607A34"/>
    <w:rsid w:val="00607B2B"/>
    <w:rsid w:val="0061130B"/>
    <w:rsid w:val="006119AC"/>
    <w:rsid w:val="006125C7"/>
    <w:rsid w:val="00612FA1"/>
    <w:rsid w:val="0061335F"/>
    <w:rsid w:val="006134F3"/>
    <w:rsid w:val="00613632"/>
    <w:rsid w:val="00613693"/>
    <w:rsid w:val="0061379B"/>
    <w:rsid w:val="00614003"/>
    <w:rsid w:val="006141C5"/>
    <w:rsid w:val="006147D5"/>
    <w:rsid w:val="00614991"/>
    <w:rsid w:val="00614CE9"/>
    <w:rsid w:val="00614D6A"/>
    <w:rsid w:val="00615123"/>
    <w:rsid w:val="00615FB5"/>
    <w:rsid w:val="006168CA"/>
    <w:rsid w:val="00616C4E"/>
    <w:rsid w:val="00616E08"/>
    <w:rsid w:val="006173D0"/>
    <w:rsid w:val="006178DF"/>
    <w:rsid w:val="00617964"/>
    <w:rsid w:val="00617D43"/>
    <w:rsid w:val="00617D4F"/>
    <w:rsid w:val="00617EF7"/>
    <w:rsid w:val="00617F8D"/>
    <w:rsid w:val="006200D3"/>
    <w:rsid w:val="006208FF"/>
    <w:rsid w:val="00620DA0"/>
    <w:rsid w:val="00620DAB"/>
    <w:rsid w:val="0062144F"/>
    <w:rsid w:val="006219F5"/>
    <w:rsid w:val="00621B07"/>
    <w:rsid w:val="00621D55"/>
    <w:rsid w:val="00621E0E"/>
    <w:rsid w:val="00621EB2"/>
    <w:rsid w:val="0062247D"/>
    <w:rsid w:val="00623133"/>
    <w:rsid w:val="00623470"/>
    <w:rsid w:val="0062387F"/>
    <w:rsid w:val="00624661"/>
    <w:rsid w:val="00625D1B"/>
    <w:rsid w:val="00625E15"/>
    <w:rsid w:val="006261E7"/>
    <w:rsid w:val="00627BC0"/>
    <w:rsid w:val="00627CEA"/>
    <w:rsid w:val="00627E19"/>
    <w:rsid w:val="00627F97"/>
    <w:rsid w:val="00630219"/>
    <w:rsid w:val="00630DD5"/>
    <w:rsid w:val="00631166"/>
    <w:rsid w:val="00631423"/>
    <w:rsid w:val="006314D8"/>
    <w:rsid w:val="00631E35"/>
    <w:rsid w:val="00631E5E"/>
    <w:rsid w:val="006323E5"/>
    <w:rsid w:val="0063321D"/>
    <w:rsid w:val="006332E0"/>
    <w:rsid w:val="00633C69"/>
    <w:rsid w:val="00633CE5"/>
    <w:rsid w:val="00633F76"/>
    <w:rsid w:val="00633FEA"/>
    <w:rsid w:val="00634005"/>
    <w:rsid w:val="006341DF"/>
    <w:rsid w:val="0063459D"/>
    <w:rsid w:val="0063489A"/>
    <w:rsid w:val="006348FA"/>
    <w:rsid w:val="00634BC7"/>
    <w:rsid w:val="006354BE"/>
    <w:rsid w:val="00635600"/>
    <w:rsid w:val="00635E60"/>
    <w:rsid w:val="00636AC8"/>
    <w:rsid w:val="00637D95"/>
    <w:rsid w:val="00637DEF"/>
    <w:rsid w:val="00640C6C"/>
    <w:rsid w:val="00641056"/>
    <w:rsid w:val="006410B6"/>
    <w:rsid w:val="006413B0"/>
    <w:rsid w:val="006429CE"/>
    <w:rsid w:val="00642A12"/>
    <w:rsid w:val="00642F86"/>
    <w:rsid w:val="00643A8F"/>
    <w:rsid w:val="00643C96"/>
    <w:rsid w:val="00643EDE"/>
    <w:rsid w:val="00644186"/>
    <w:rsid w:val="00644289"/>
    <w:rsid w:val="0064453A"/>
    <w:rsid w:val="0064468C"/>
    <w:rsid w:val="00644B4E"/>
    <w:rsid w:val="00645124"/>
    <w:rsid w:val="00645A7E"/>
    <w:rsid w:val="00645A82"/>
    <w:rsid w:val="00646913"/>
    <w:rsid w:val="00646CDD"/>
    <w:rsid w:val="00646D25"/>
    <w:rsid w:val="00646EE8"/>
    <w:rsid w:val="00647017"/>
    <w:rsid w:val="00647178"/>
    <w:rsid w:val="00647531"/>
    <w:rsid w:val="00647696"/>
    <w:rsid w:val="006476BB"/>
    <w:rsid w:val="00647CF1"/>
    <w:rsid w:val="00647DE3"/>
    <w:rsid w:val="00650045"/>
    <w:rsid w:val="006500DD"/>
    <w:rsid w:val="0065039E"/>
    <w:rsid w:val="006508B7"/>
    <w:rsid w:val="00650C62"/>
    <w:rsid w:val="00650E56"/>
    <w:rsid w:val="00650F40"/>
    <w:rsid w:val="006510F8"/>
    <w:rsid w:val="00651182"/>
    <w:rsid w:val="00651601"/>
    <w:rsid w:val="00651963"/>
    <w:rsid w:val="00652033"/>
    <w:rsid w:val="00652351"/>
    <w:rsid w:val="0065379F"/>
    <w:rsid w:val="006537E8"/>
    <w:rsid w:val="00653DCC"/>
    <w:rsid w:val="00653EB3"/>
    <w:rsid w:val="006541DB"/>
    <w:rsid w:val="00654963"/>
    <w:rsid w:val="00655797"/>
    <w:rsid w:val="00656590"/>
    <w:rsid w:val="006565AD"/>
    <w:rsid w:val="00656913"/>
    <w:rsid w:val="00657234"/>
    <w:rsid w:val="00657755"/>
    <w:rsid w:val="00657D62"/>
    <w:rsid w:val="00657EB0"/>
    <w:rsid w:val="00660665"/>
    <w:rsid w:val="00661023"/>
    <w:rsid w:val="00661280"/>
    <w:rsid w:val="00661360"/>
    <w:rsid w:val="006615FC"/>
    <w:rsid w:val="00662169"/>
    <w:rsid w:val="0066230E"/>
    <w:rsid w:val="00662BF0"/>
    <w:rsid w:val="00663064"/>
    <w:rsid w:val="006638DA"/>
    <w:rsid w:val="00663B42"/>
    <w:rsid w:val="006642B6"/>
    <w:rsid w:val="00664364"/>
    <w:rsid w:val="0066450A"/>
    <w:rsid w:val="006647D3"/>
    <w:rsid w:val="0066518A"/>
    <w:rsid w:val="006652CA"/>
    <w:rsid w:val="0066554F"/>
    <w:rsid w:val="00665658"/>
    <w:rsid w:val="00665AB4"/>
    <w:rsid w:val="00665D95"/>
    <w:rsid w:val="00666397"/>
    <w:rsid w:val="00666BED"/>
    <w:rsid w:val="00666D07"/>
    <w:rsid w:val="0066704A"/>
    <w:rsid w:val="00667385"/>
    <w:rsid w:val="006677E1"/>
    <w:rsid w:val="006677F9"/>
    <w:rsid w:val="00667A08"/>
    <w:rsid w:val="00670143"/>
    <w:rsid w:val="0067098D"/>
    <w:rsid w:val="0067138D"/>
    <w:rsid w:val="00672266"/>
    <w:rsid w:val="006728D0"/>
    <w:rsid w:val="00673CF3"/>
    <w:rsid w:val="00674069"/>
    <w:rsid w:val="0067450D"/>
    <w:rsid w:val="00674A40"/>
    <w:rsid w:val="00675014"/>
    <w:rsid w:val="00675505"/>
    <w:rsid w:val="006759E1"/>
    <w:rsid w:val="00675A92"/>
    <w:rsid w:val="00675EBF"/>
    <w:rsid w:val="00675F57"/>
    <w:rsid w:val="00675F7E"/>
    <w:rsid w:val="00676DEB"/>
    <w:rsid w:val="0067736E"/>
    <w:rsid w:val="00677657"/>
    <w:rsid w:val="00677AB2"/>
    <w:rsid w:val="006804B2"/>
    <w:rsid w:val="00680774"/>
    <w:rsid w:val="00680875"/>
    <w:rsid w:val="006808A3"/>
    <w:rsid w:val="00680DAD"/>
    <w:rsid w:val="0068198A"/>
    <w:rsid w:val="00681A8C"/>
    <w:rsid w:val="00681EC7"/>
    <w:rsid w:val="006829BB"/>
    <w:rsid w:val="006830E8"/>
    <w:rsid w:val="0068313E"/>
    <w:rsid w:val="00683A7F"/>
    <w:rsid w:val="00683B07"/>
    <w:rsid w:val="00684D3B"/>
    <w:rsid w:val="00684DCB"/>
    <w:rsid w:val="00684F56"/>
    <w:rsid w:val="0068536C"/>
    <w:rsid w:val="006861B7"/>
    <w:rsid w:val="0068641D"/>
    <w:rsid w:val="006864C3"/>
    <w:rsid w:val="0068660E"/>
    <w:rsid w:val="0068695A"/>
    <w:rsid w:val="0068710B"/>
    <w:rsid w:val="0068713A"/>
    <w:rsid w:val="0068714B"/>
    <w:rsid w:val="00687344"/>
    <w:rsid w:val="00687B55"/>
    <w:rsid w:val="00687D9C"/>
    <w:rsid w:val="00690148"/>
    <w:rsid w:val="006908F3"/>
    <w:rsid w:val="006916F6"/>
    <w:rsid w:val="0069177B"/>
    <w:rsid w:val="00691CFA"/>
    <w:rsid w:val="00691DEE"/>
    <w:rsid w:val="006925EF"/>
    <w:rsid w:val="006927F3"/>
    <w:rsid w:val="00692F3A"/>
    <w:rsid w:val="00692F5D"/>
    <w:rsid w:val="00693427"/>
    <w:rsid w:val="00693636"/>
    <w:rsid w:val="006936DF"/>
    <w:rsid w:val="00694442"/>
    <w:rsid w:val="00694CBC"/>
    <w:rsid w:val="00694E03"/>
    <w:rsid w:val="006959B0"/>
    <w:rsid w:val="00695BD2"/>
    <w:rsid w:val="00696FEE"/>
    <w:rsid w:val="006972A7"/>
    <w:rsid w:val="006976BC"/>
    <w:rsid w:val="00697F1A"/>
    <w:rsid w:val="006A023E"/>
    <w:rsid w:val="006A0CC2"/>
    <w:rsid w:val="006A1A80"/>
    <w:rsid w:val="006A1DF0"/>
    <w:rsid w:val="006A2394"/>
    <w:rsid w:val="006A27AA"/>
    <w:rsid w:val="006A34D1"/>
    <w:rsid w:val="006A37A6"/>
    <w:rsid w:val="006A3949"/>
    <w:rsid w:val="006A3C2E"/>
    <w:rsid w:val="006A3C77"/>
    <w:rsid w:val="006A3D17"/>
    <w:rsid w:val="006A41AA"/>
    <w:rsid w:val="006A4320"/>
    <w:rsid w:val="006A4412"/>
    <w:rsid w:val="006A6527"/>
    <w:rsid w:val="006A6D70"/>
    <w:rsid w:val="006A6E45"/>
    <w:rsid w:val="006A6EBE"/>
    <w:rsid w:val="006A7619"/>
    <w:rsid w:val="006B0104"/>
    <w:rsid w:val="006B05E8"/>
    <w:rsid w:val="006B1589"/>
    <w:rsid w:val="006B1602"/>
    <w:rsid w:val="006B2A30"/>
    <w:rsid w:val="006B2B79"/>
    <w:rsid w:val="006B31A9"/>
    <w:rsid w:val="006B3335"/>
    <w:rsid w:val="006B3738"/>
    <w:rsid w:val="006B390C"/>
    <w:rsid w:val="006B4B44"/>
    <w:rsid w:val="006B551E"/>
    <w:rsid w:val="006B5F85"/>
    <w:rsid w:val="006B6208"/>
    <w:rsid w:val="006B65F6"/>
    <w:rsid w:val="006B6D5C"/>
    <w:rsid w:val="006B6F4B"/>
    <w:rsid w:val="006B7B44"/>
    <w:rsid w:val="006B7E55"/>
    <w:rsid w:val="006C10EF"/>
    <w:rsid w:val="006C18EA"/>
    <w:rsid w:val="006C32D6"/>
    <w:rsid w:val="006C3C52"/>
    <w:rsid w:val="006C3CAF"/>
    <w:rsid w:val="006C3EBA"/>
    <w:rsid w:val="006C40A3"/>
    <w:rsid w:val="006C50C5"/>
    <w:rsid w:val="006C56FD"/>
    <w:rsid w:val="006C57DF"/>
    <w:rsid w:val="006C61D6"/>
    <w:rsid w:val="006C624F"/>
    <w:rsid w:val="006C63EC"/>
    <w:rsid w:val="006C6721"/>
    <w:rsid w:val="006C681E"/>
    <w:rsid w:val="006C77FF"/>
    <w:rsid w:val="006D02FB"/>
    <w:rsid w:val="006D05B2"/>
    <w:rsid w:val="006D066C"/>
    <w:rsid w:val="006D11E4"/>
    <w:rsid w:val="006D149C"/>
    <w:rsid w:val="006D1AA5"/>
    <w:rsid w:val="006D34BF"/>
    <w:rsid w:val="006D3654"/>
    <w:rsid w:val="006D377E"/>
    <w:rsid w:val="006D4038"/>
    <w:rsid w:val="006D4E72"/>
    <w:rsid w:val="006D4FFA"/>
    <w:rsid w:val="006D5343"/>
    <w:rsid w:val="006D549A"/>
    <w:rsid w:val="006D5E56"/>
    <w:rsid w:val="006D5F81"/>
    <w:rsid w:val="006D631C"/>
    <w:rsid w:val="006D6755"/>
    <w:rsid w:val="006D71A1"/>
    <w:rsid w:val="006D754A"/>
    <w:rsid w:val="006D7571"/>
    <w:rsid w:val="006D7D63"/>
    <w:rsid w:val="006E028B"/>
    <w:rsid w:val="006E0338"/>
    <w:rsid w:val="006E09A1"/>
    <w:rsid w:val="006E23AA"/>
    <w:rsid w:val="006E24C4"/>
    <w:rsid w:val="006E2591"/>
    <w:rsid w:val="006E281B"/>
    <w:rsid w:val="006E295B"/>
    <w:rsid w:val="006E2E5C"/>
    <w:rsid w:val="006E35D3"/>
    <w:rsid w:val="006E3CE8"/>
    <w:rsid w:val="006E435A"/>
    <w:rsid w:val="006E48C8"/>
    <w:rsid w:val="006E4979"/>
    <w:rsid w:val="006E5842"/>
    <w:rsid w:val="006E651B"/>
    <w:rsid w:val="006E6656"/>
    <w:rsid w:val="006E68E9"/>
    <w:rsid w:val="006E6E4C"/>
    <w:rsid w:val="006E731B"/>
    <w:rsid w:val="006E73EA"/>
    <w:rsid w:val="006E7730"/>
    <w:rsid w:val="006E79C2"/>
    <w:rsid w:val="006E7AB9"/>
    <w:rsid w:val="006F008F"/>
    <w:rsid w:val="006F057E"/>
    <w:rsid w:val="006F0AA8"/>
    <w:rsid w:val="006F0C0C"/>
    <w:rsid w:val="006F0F5D"/>
    <w:rsid w:val="006F142D"/>
    <w:rsid w:val="006F143E"/>
    <w:rsid w:val="006F1657"/>
    <w:rsid w:val="006F184E"/>
    <w:rsid w:val="006F2189"/>
    <w:rsid w:val="006F272A"/>
    <w:rsid w:val="006F2853"/>
    <w:rsid w:val="006F2E5A"/>
    <w:rsid w:val="006F2F11"/>
    <w:rsid w:val="006F340C"/>
    <w:rsid w:val="006F3433"/>
    <w:rsid w:val="006F393B"/>
    <w:rsid w:val="006F3C48"/>
    <w:rsid w:val="006F3F45"/>
    <w:rsid w:val="006F4056"/>
    <w:rsid w:val="006F4306"/>
    <w:rsid w:val="006F57EB"/>
    <w:rsid w:val="006F5C01"/>
    <w:rsid w:val="006F61F6"/>
    <w:rsid w:val="006F6225"/>
    <w:rsid w:val="006F6260"/>
    <w:rsid w:val="006F642B"/>
    <w:rsid w:val="006F6962"/>
    <w:rsid w:val="006F6C8D"/>
    <w:rsid w:val="006F771D"/>
    <w:rsid w:val="006F794D"/>
    <w:rsid w:val="006F7F7D"/>
    <w:rsid w:val="00700139"/>
    <w:rsid w:val="0070015F"/>
    <w:rsid w:val="007018FB"/>
    <w:rsid w:val="00701D57"/>
    <w:rsid w:val="0070256B"/>
    <w:rsid w:val="00702A8E"/>
    <w:rsid w:val="00702E63"/>
    <w:rsid w:val="00703252"/>
    <w:rsid w:val="007033C7"/>
    <w:rsid w:val="00703534"/>
    <w:rsid w:val="00703923"/>
    <w:rsid w:val="00703F44"/>
    <w:rsid w:val="00704159"/>
    <w:rsid w:val="00704300"/>
    <w:rsid w:val="00704353"/>
    <w:rsid w:val="00705500"/>
    <w:rsid w:val="007058FA"/>
    <w:rsid w:val="007059B1"/>
    <w:rsid w:val="00705B72"/>
    <w:rsid w:val="00706770"/>
    <w:rsid w:val="00706C02"/>
    <w:rsid w:val="007071E7"/>
    <w:rsid w:val="00707494"/>
    <w:rsid w:val="0071130A"/>
    <w:rsid w:val="007116B3"/>
    <w:rsid w:val="00711BBC"/>
    <w:rsid w:val="00711F24"/>
    <w:rsid w:val="00711FE8"/>
    <w:rsid w:val="007122D8"/>
    <w:rsid w:val="007124DC"/>
    <w:rsid w:val="007129BC"/>
    <w:rsid w:val="0071344F"/>
    <w:rsid w:val="00713570"/>
    <w:rsid w:val="007138E3"/>
    <w:rsid w:val="00713A2D"/>
    <w:rsid w:val="00713EDB"/>
    <w:rsid w:val="0071448F"/>
    <w:rsid w:val="0071472A"/>
    <w:rsid w:val="007158C2"/>
    <w:rsid w:val="00715BB0"/>
    <w:rsid w:val="00716008"/>
    <w:rsid w:val="0071707F"/>
    <w:rsid w:val="00717181"/>
    <w:rsid w:val="00717DA2"/>
    <w:rsid w:val="007201D1"/>
    <w:rsid w:val="007210A8"/>
    <w:rsid w:val="00721A7A"/>
    <w:rsid w:val="00721D26"/>
    <w:rsid w:val="007221CB"/>
    <w:rsid w:val="0072236B"/>
    <w:rsid w:val="007225F7"/>
    <w:rsid w:val="00722A0C"/>
    <w:rsid w:val="00722CCD"/>
    <w:rsid w:val="00722F19"/>
    <w:rsid w:val="00723447"/>
    <w:rsid w:val="007237FB"/>
    <w:rsid w:val="007238DF"/>
    <w:rsid w:val="00723B40"/>
    <w:rsid w:val="00724160"/>
    <w:rsid w:val="00724674"/>
    <w:rsid w:val="00724C4D"/>
    <w:rsid w:val="00725F55"/>
    <w:rsid w:val="00726020"/>
    <w:rsid w:val="0072607B"/>
    <w:rsid w:val="00726A86"/>
    <w:rsid w:val="00727346"/>
    <w:rsid w:val="00730A71"/>
    <w:rsid w:val="00730C3C"/>
    <w:rsid w:val="007315BB"/>
    <w:rsid w:val="00731F7C"/>
    <w:rsid w:val="0073203B"/>
    <w:rsid w:val="007321BC"/>
    <w:rsid w:val="007323A8"/>
    <w:rsid w:val="00732459"/>
    <w:rsid w:val="0073274A"/>
    <w:rsid w:val="00733852"/>
    <w:rsid w:val="007347E2"/>
    <w:rsid w:val="00734B74"/>
    <w:rsid w:val="00735879"/>
    <w:rsid w:val="007358C1"/>
    <w:rsid w:val="00735AE2"/>
    <w:rsid w:val="00735DD1"/>
    <w:rsid w:val="00735EF9"/>
    <w:rsid w:val="007365FA"/>
    <w:rsid w:val="0073694B"/>
    <w:rsid w:val="00736C04"/>
    <w:rsid w:val="00736D36"/>
    <w:rsid w:val="00737726"/>
    <w:rsid w:val="00737A1A"/>
    <w:rsid w:val="00737BE8"/>
    <w:rsid w:val="0074137F"/>
    <w:rsid w:val="00741A53"/>
    <w:rsid w:val="00741C2B"/>
    <w:rsid w:val="007435D5"/>
    <w:rsid w:val="00743861"/>
    <w:rsid w:val="00743B0D"/>
    <w:rsid w:val="00743DB3"/>
    <w:rsid w:val="00743DDF"/>
    <w:rsid w:val="00743F3D"/>
    <w:rsid w:val="00743FC5"/>
    <w:rsid w:val="00744648"/>
    <w:rsid w:val="0074467C"/>
    <w:rsid w:val="00744C19"/>
    <w:rsid w:val="00744D58"/>
    <w:rsid w:val="00744FBC"/>
    <w:rsid w:val="007451E6"/>
    <w:rsid w:val="00745B6A"/>
    <w:rsid w:val="00745F76"/>
    <w:rsid w:val="00747180"/>
    <w:rsid w:val="00747C4F"/>
    <w:rsid w:val="0075051B"/>
    <w:rsid w:val="00750BE9"/>
    <w:rsid w:val="00751271"/>
    <w:rsid w:val="007512B9"/>
    <w:rsid w:val="00751862"/>
    <w:rsid w:val="00751FA8"/>
    <w:rsid w:val="007530CE"/>
    <w:rsid w:val="007534C6"/>
    <w:rsid w:val="0075403A"/>
    <w:rsid w:val="007547DB"/>
    <w:rsid w:val="00754E63"/>
    <w:rsid w:val="00754F01"/>
    <w:rsid w:val="007553AC"/>
    <w:rsid w:val="0075582F"/>
    <w:rsid w:val="00755CFD"/>
    <w:rsid w:val="007565A2"/>
    <w:rsid w:val="00756833"/>
    <w:rsid w:val="007568B2"/>
    <w:rsid w:val="0075707B"/>
    <w:rsid w:val="00757766"/>
    <w:rsid w:val="0075784C"/>
    <w:rsid w:val="00757947"/>
    <w:rsid w:val="00757972"/>
    <w:rsid w:val="00757C8F"/>
    <w:rsid w:val="00757D1B"/>
    <w:rsid w:val="00760638"/>
    <w:rsid w:val="00760A10"/>
    <w:rsid w:val="00761E76"/>
    <w:rsid w:val="007620A7"/>
    <w:rsid w:val="0076261E"/>
    <w:rsid w:val="00762BE6"/>
    <w:rsid w:val="00762C9C"/>
    <w:rsid w:val="007633D9"/>
    <w:rsid w:val="00764333"/>
    <w:rsid w:val="00765632"/>
    <w:rsid w:val="00765E14"/>
    <w:rsid w:val="0076673B"/>
    <w:rsid w:val="00766CA2"/>
    <w:rsid w:val="00767434"/>
    <w:rsid w:val="0076747D"/>
    <w:rsid w:val="007675F5"/>
    <w:rsid w:val="00767A3D"/>
    <w:rsid w:val="00767C0A"/>
    <w:rsid w:val="00767F16"/>
    <w:rsid w:val="00767FEA"/>
    <w:rsid w:val="0077014A"/>
    <w:rsid w:val="00770222"/>
    <w:rsid w:val="007702A0"/>
    <w:rsid w:val="007709D1"/>
    <w:rsid w:val="0077120D"/>
    <w:rsid w:val="00771262"/>
    <w:rsid w:val="00771687"/>
    <w:rsid w:val="00772EB2"/>
    <w:rsid w:val="007737F0"/>
    <w:rsid w:val="00774513"/>
    <w:rsid w:val="00774C36"/>
    <w:rsid w:val="00774DA2"/>
    <w:rsid w:val="00774E8B"/>
    <w:rsid w:val="0077516D"/>
    <w:rsid w:val="007756C1"/>
    <w:rsid w:val="00775BED"/>
    <w:rsid w:val="00777437"/>
    <w:rsid w:val="00777903"/>
    <w:rsid w:val="00777D21"/>
    <w:rsid w:val="00777FC0"/>
    <w:rsid w:val="007800AF"/>
    <w:rsid w:val="007808A3"/>
    <w:rsid w:val="00780BA3"/>
    <w:rsid w:val="00781D93"/>
    <w:rsid w:val="0078214C"/>
    <w:rsid w:val="007821E3"/>
    <w:rsid w:val="00782277"/>
    <w:rsid w:val="0078329A"/>
    <w:rsid w:val="0078341B"/>
    <w:rsid w:val="00783A22"/>
    <w:rsid w:val="00783CF9"/>
    <w:rsid w:val="00783E4A"/>
    <w:rsid w:val="00784052"/>
    <w:rsid w:val="007847E0"/>
    <w:rsid w:val="0078490F"/>
    <w:rsid w:val="0078561A"/>
    <w:rsid w:val="007861D0"/>
    <w:rsid w:val="00786B96"/>
    <w:rsid w:val="00786FD1"/>
    <w:rsid w:val="007871B4"/>
    <w:rsid w:val="00787A0E"/>
    <w:rsid w:val="00787B1A"/>
    <w:rsid w:val="00787C73"/>
    <w:rsid w:val="00787D16"/>
    <w:rsid w:val="00787DBA"/>
    <w:rsid w:val="007900AB"/>
    <w:rsid w:val="007906B7"/>
    <w:rsid w:val="007908D6"/>
    <w:rsid w:val="00790C39"/>
    <w:rsid w:val="007916B2"/>
    <w:rsid w:val="00791A6E"/>
    <w:rsid w:val="007920F3"/>
    <w:rsid w:val="00792182"/>
    <w:rsid w:val="0079267D"/>
    <w:rsid w:val="00792D34"/>
    <w:rsid w:val="007931D9"/>
    <w:rsid w:val="00793D43"/>
    <w:rsid w:val="00793DD1"/>
    <w:rsid w:val="00794025"/>
    <w:rsid w:val="00794169"/>
    <w:rsid w:val="007948A2"/>
    <w:rsid w:val="00794ABD"/>
    <w:rsid w:val="0079538E"/>
    <w:rsid w:val="00795535"/>
    <w:rsid w:val="007955C0"/>
    <w:rsid w:val="007958E8"/>
    <w:rsid w:val="00795A83"/>
    <w:rsid w:val="00795D8C"/>
    <w:rsid w:val="007961A6"/>
    <w:rsid w:val="007964F1"/>
    <w:rsid w:val="00796E24"/>
    <w:rsid w:val="00796E8E"/>
    <w:rsid w:val="00796F35"/>
    <w:rsid w:val="00797438"/>
    <w:rsid w:val="007A0273"/>
    <w:rsid w:val="007A0BB7"/>
    <w:rsid w:val="007A162E"/>
    <w:rsid w:val="007A1723"/>
    <w:rsid w:val="007A1BBE"/>
    <w:rsid w:val="007A1D27"/>
    <w:rsid w:val="007A1E91"/>
    <w:rsid w:val="007A2388"/>
    <w:rsid w:val="007A2698"/>
    <w:rsid w:val="007A26E2"/>
    <w:rsid w:val="007A3598"/>
    <w:rsid w:val="007A3C6C"/>
    <w:rsid w:val="007A462D"/>
    <w:rsid w:val="007A47F8"/>
    <w:rsid w:val="007A4A5C"/>
    <w:rsid w:val="007A5586"/>
    <w:rsid w:val="007A56A5"/>
    <w:rsid w:val="007A5DB3"/>
    <w:rsid w:val="007A6DF4"/>
    <w:rsid w:val="007A7166"/>
    <w:rsid w:val="007A7B63"/>
    <w:rsid w:val="007B03A5"/>
    <w:rsid w:val="007B054E"/>
    <w:rsid w:val="007B07C0"/>
    <w:rsid w:val="007B07D0"/>
    <w:rsid w:val="007B093C"/>
    <w:rsid w:val="007B0ED4"/>
    <w:rsid w:val="007B142B"/>
    <w:rsid w:val="007B1431"/>
    <w:rsid w:val="007B1AE0"/>
    <w:rsid w:val="007B1BC2"/>
    <w:rsid w:val="007B253B"/>
    <w:rsid w:val="007B2AB4"/>
    <w:rsid w:val="007B4123"/>
    <w:rsid w:val="007B45C2"/>
    <w:rsid w:val="007B4B2F"/>
    <w:rsid w:val="007B57B2"/>
    <w:rsid w:val="007B5BCF"/>
    <w:rsid w:val="007B6301"/>
    <w:rsid w:val="007B6652"/>
    <w:rsid w:val="007B6B31"/>
    <w:rsid w:val="007B6ED2"/>
    <w:rsid w:val="007B7405"/>
    <w:rsid w:val="007B7473"/>
    <w:rsid w:val="007B774A"/>
    <w:rsid w:val="007C0054"/>
    <w:rsid w:val="007C01FB"/>
    <w:rsid w:val="007C01FF"/>
    <w:rsid w:val="007C027F"/>
    <w:rsid w:val="007C033D"/>
    <w:rsid w:val="007C03DA"/>
    <w:rsid w:val="007C0CB7"/>
    <w:rsid w:val="007C0F5C"/>
    <w:rsid w:val="007C176F"/>
    <w:rsid w:val="007C181C"/>
    <w:rsid w:val="007C238E"/>
    <w:rsid w:val="007C29AE"/>
    <w:rsid w:val="007C2A6F"/>
    <w:rsid w:val="007C2B17"/>
    <w:rsid w:val="007C2B21"/>
    <w:rsid w:val="007C2D70"/>
    <w:rsid w:val="007C3617"/>
    <w:rsid w:val="007C3FFD"/>
    <w:rsid w:val="007C4710"/>
    <w:rsid w:val="007C49D7"/>
    <w:rsid w:val="007C518C"/>
    <w:rsid w:val="007C5682"/>
    <w:rsid w:val="007C5B55"/>
    <w:rsid w:val="007C5CF2"/>
    <w:rsid w:val="007C5EC4"/>
    <w:rsid w:val="007C65BD"/>
    <w:rsid w:val="007C662F"/>
    <w:rsid w:val="007C6C59"/>
    <w:rsid w:val="007C7850"/>
    <w:rsid w:val="007C7878"/>
    <w:rsid w:val="007D0341"/>
    <w:rsid w:val="007D05F3"/>
    <w:rsid w:val="007D0735"/>
    <w:rsid w:val="007D0828"/>
    <w:rsid w:val="007D0876"/>
    <w:rsid w:val="007D0A96"/>
    <w:rsid w:val="007D0AF7"/>
    <w:rsid w:val="007D0D49"/>
    <w:rsid w:val="007D0F35"/>
    <w:rsid w:val="007D106F"/>
    <w:rsid w:val="007D1324"/>
    <w:rsid w:val="007D16EA"/>
    <w:rsid w:val="007D17C5"/>
    <w:rsid w:val="007D1AC0"/>
    <w:rsid w:val="007D2048"/>
    <w:rsid w:val="007D2075"/>
    <w:rsid w:val="007D25A4"/>
    <w:rsid w:val="007D2709"/>
    <w:rsid w:val="007D2B4A"/>
    <w:rsid w:val="007D2D1C"/>
    <w:rsid w:val="007D2E5E"/>
    <w:rsid w:val="007D3715"/>
    <w:rsid w:val="007D3D7E"/>
    <w:rsid w:val="007D3EFA"/>
    <w:rsid w:val="007D3F66"/>
    <w:rsid w:val="007D4038"/>
    <w:rsid w:val="007D468A"/>
    <w:rsid w:val="007D4AF8"/>
    <w:rsid w:val="007D50CF"/>
    <w:rsid w:val="007D5161"/>
    <w:rsid w:val="007D5949"/>
    <w:rsid w:val="007D59BF"/>
    <w:rsid w:val="007D6052"/>
    <w:rsid w:val="007D67DC"/>
    <w:rsid w:val="007D6DA0"/>
    <w:rsid w:val="007D784E"/>
    <w:rsid w:val="007D7C37"/>
    <w:rsid w:val="007E0353"/>
    <w:rsid w:val="007E0545"/>
    <w:rsid w:val="007E0680"/>
    <w:rsid w:val="007E0944"/>
    <w:rsid w:val="007E0B2F"/>
    <w:rsid w:val="007E0E40"/>
    <w:rsid w:val="007E0FE8"/>
    <w:rsid w:val="007E1129"/>
    <w:rsid w:val="007E144C"/>
    <w:rsid w:val="007E19FF"/>
    <w:rsid w:val="007E1B19"/>
    <w:rsid w:val="007E1DA2"/>
    <w:rsid w:val="007E2950"/>
    <w:rsid w:val="007E2C9E"/>
    <w:rsid w:val="007E33B0"/>
    <w:rsid w:val="007E433A"/>
    <w:rsid w:val="007E55B3"/>
    <w:rsid w:val="007E5726"/>
    <w:rsid w:val="007E5F65"/>
    <w:rsid w:val="007E5FB1"/>
    <w:rsid w:val="007E6073"/>
    <w:rsid w:val="007E6B03"/>
    <w:rsid w:val="007E6C33"/>
    <w:rsid w:val="007E71BD"/>
    <w:rsid w:val="007E7984"/>
    <w:rsid w:val="007E7A4D"/>
    <w:rsid w:val="007F0291"/>
    <w:rsid w:val="007F043D"/>
    <w:rsid w:val="007F0BA3"/>
    <w:rsid w:val="007F1A8F"/>
    <w:rsid w:val="007F1AC7"/>
    <w:rsid w:val="007F1D5C"/>
    <w:rsid w:val="007F2DA7"/>
    <w:rsid w:val="007F2FB6"/>
    <w:rsid w:val="007F3A49"/>
    <w:rsid w:val="007F3C50"/>
    <w:rsid w:val="007F4203"/>
    <w:rsid w:val="007F4B1F"/>
    <w:rsid w:val="007F549B"/>
    <w:rsid w:val="007F578B"/>
    <w:rsid w:val="007F6B69"/>
    <w:rsid w:val="007F70FA"/>
    <w:rsid w:val="007F7521"/>
    <w:rsid w:val="007F7A69"/>
    <w:rsid w:val="007F7CF3"/>
    <w:rsid w:val="0080033C"/>
    <w:rsid w:val="00800969"/>
    <w:rsid w:val="00800F28"/>
    <w:rsid w:val="008011B8"/>
    <w:rsid w:val="008013C9"/>
    <w:rsid w:val="0080162E"/>
    <w:rsid w:val="0080164B"/>
    <w:rsid w:val="00801E24"/>
    <w:rsid w:val="008027B1"/>
    <w:rsid w:val="00803074"/>
    <w:rsid w:val="00803515"/>
    <w:rsid w:val="008045DE"/>
    <w:rsid w:val="00804F3C"/>
    <w:rsid w:val="00805A51"/>
    <w:rsid w:val="00805D68"/>
    <w:rsid w:val="00805F9F"/>
    <w:rsid w:val="00806495"/>
    <w:rsid w:val="00806789"/>
    <w:rsid w:val="00806C00"/>
    <w:rsid w:val="00806EF6"/>
    <w:rsid w:val="008071B7"/>
    <w:rsid w:val="0080748B"/>
    <w:rsid w:val="00807E78"/>
    <w:rsid w:val="0081046C"/>
    <w:rsid w:val="00810594"/>
    <w:rsid w:val="00811045"/>
    <w:rsid w:val="008110CC"/>
    <w:rsid w:val="0081196C"/>
    <w:rsid w:val="00811C5B"/>
    <w:rsid w:val="00811DB6"/>
    <w:rsid w:val="00812342"/>
    <w:rsid w:val="008124FB"/>
    <w:rsid w:val="00812A61"/>
    <w:rsid w:val="00812A70"/>
    <w:rsid w:val="00812B78"/>
    <w:rsid w:val="00812C06"/>
    <w:rsid w:val="0081316E"/>
    <w:rsid w:val="00813A2F"/>
    <w:rsid w:val="00813B11"/>
    <w:rsid w:val="00813FA4"/>
    <w:rsid w:val="00813FC1"/>
    <w:rsid w:val="00814355"/>
    <w:rsid w:val="00814802"/>
    <w:rsid w:val="00814AB4"/>
    <w:rsid w:val="00814E1D"/>
    <w:rsid w:val="00814E44"/>
    <w:rsid w:val="008164B8"/>
    <w:rsid w:val="00816B7A"/>
    <w:rsid w:val="00816E60"/>
    <w:rsid w:val="00817320"/>
    <w:rsid w:val="008178DF"/>
    <w:rsid w:val="00817904"/>
    <w:rsid w:val="00817A4B"/>
    <w:rsid w:val="00817D46"/>
    <w:rsid w:val="008205A3"/>
    <w:rsid w:val="00821453"/>
    <w:rsid w:val="00821C3E"/>
    <w:rsid w:val="008221B7"/>
    <w:rsid w:val="00822463"/>
    <w:rsid w:val="00822EAF"/>
    <w:rsid w:val="008232F8"/>
    <w:rsid w:val="00823561"/>
    <w:rsid w:val="00823A05"/>
    <w:rsid w:val="008246E2"/>
    <w:rsid w:val="008246FB"/>
    <w:rsid w:val="0082470B"/>
    <w:rsid w:val="00824822"/>
    <w:rsid w:val="008255D3"/>
    <w:rsid w:val="00825855"/>
    <w:rsid w:val="00825C21"/>
    <w:rsid w:val="00826009"/>
    <w:rsid w:val="00826056"/>
    <w:rsid w:val="008260BA"/>
    <w:rsid w:val="00826D15"/>
    <w:rsid w:val="008272A6"/>
    <w:rsid w:val="00827500"/>
    <w:rsid w:val="008276AF"/>
    <w:rsid w:val="00830804"/>
    <w:rsid w:val="00832A37"/>
    <w:rsid w:val="008331A5"/>
    <w:rsid w:val="008334B0"/>
    <w:rsid w:val="00833BC8"/>
    <w:rsid w:val="00835013"/>
    <w:rsid w:val="008355EA"/>
    <w:rsid w:val="008360BD"/>
    <w:rsid w:val="00836291"/>
    <w:rsid w:val="008363C7"/>
    <w:rsid w:val="008364EE"/>
    <w:rsid w:val="00836616"/>
    <w:rsid w:val="008369AB"/>
    <w:rsid w:val="00836FE7"/>
    <w:rsid w:val="00837860"/>
    <w:rsid w:val="00837F15"/>
    <w:rsid w:val="0084008E"/>
    <w:rsid w:val="00840A50"/>
    <w:rsid w:val="00841520"/>
    <w:rsid w:val="0084204B"/>
    <w:rsid w:val="008426B7"/>
    <w:rsid w:val="00842757"/>
    <w:rsid w:val="00842EBF"/>
    <w:rsid w:val="0084310C"/>
    <w:rsid w:val="00843A7A"/>
    <w:rsid w:val="00843BE3"/>
    <w:rsid w:val="00843C43"/>
    <w:rsid w:val="00843FF0"/>
    <w:rsid w:val="008441BA"/>
    <w:rsid w:val="00844253"/>
    <w:rsid w:val="008445B8"/>
    <w:rsid w:val="0084547F"/>
    <w:rsid w:val="00845872"/>
    <w:rsid w:val="00845D19"/>
    <w:rsid w:val="00846176"/>
    <w:rsid w:val="00846A19"/>
    <w:rsid w:val="0084726E"/>
    <w:rsid w:val="00847350"/>
    <w:rsid w:val="00847903"/>
    <w:rsid w:val="00847A80"/>
    <w:rsid w:val="00847E8F"/>
    <w:rsid w:val="00847EB6"/>
    <w:rsid w:val="00850934"/>
    <w:rsid w:val="00851712"/>
    <w:rsid w:val="008517D4"/>
    <w:rsid w:val="00851F13"/>
    <w:rsid w:val="0085218C"/>
    <w:rsid w:val="00852527"/>
    <w:rsid w:val="00852742"/>
    <w:rsid w:val="008527B0"/>
    <w:rsid w:val="008542DD"/>
    <w:rsid w:val="008549BC"/>
    <w:rsid w:val="00854F18"/>
    <w:rsid w:val="008550C3"/>
    <w:rsid w:val="008554FC"/>
    <w:rsid w:val="008556F1"/>
    <w:rsid w:val="00857180"/>
    <w:rsid w:val="00857654"/>
    <w:rsid w:val="00860827"/>
    <w:rsid w:val="008609F5"/>
    <w:rsid w:val="00860EC6"/>
    <w:rsid w:val="0086100E"/>
    <w:rsid w:val="008611E5"/>
    <w:rsid w:val="00862BCF"/>
    <w:rsid w:val="00863025"/>
    <w:rsid w:val="008630F1"/>
    <w:rsid w:val="00863779"/>
    <w:rsid w:val="00863A45"/>
    <w:rsid w:val="008641E5"/>
    <w:rsid w:val="00864415"/>
    <w:rsid w:val="008644FD"/>
    <w:rsid w:val="00864D7D"/>
    <w:rsid w:val="00865E1E"/>
    <w:rsid w:val="00866892"/>
    <w:rsid w:val="00866A3F"/>
    <w:rsid w:val="00866B1A"/>
    <w:rsid w:val="00866DC7"/>
    <w:rsid w:val="00866F57"/>
    <w:rsid w:val="008673E7"/>
    <w:rsid w:val="00867524"/>
    <w:rsid w:val="00867BE1"/>
    <w:rsid w:val="008724DC"/>
    <w:rsid w:val="0087267F"/>
    <w:rsid w:val="0087321B"/>
    <w:rsid w:val="008736B1"/>
    <w:rsid w:val="00873AF7"/>
    <w:rsid w:val="008740F2"/>
    <w:rsid w:val="00874449"/>
    <w:rsid w:val="008744B4"/>
    <w:rsid w:val="008759F9"/>
    <w:rsid w:val="00875E56"/>
    <w:rsid w:val="00876CAB"/>
    <w:rsid w:val="008776F2"/>
    <w:rsid w:val="008777BA"/>
    <w:rsid w:val="008777BE"/>
    <w:rsid w:val="00877B35"/>
    <w:rsid w:val="00877FDC"/>
    <w:rsid w:val="0088028B"/>
    <w:rsid w:val="00880DF0"/>
    <w:rsid w:val="00880EA2"/>
    <w:rsid w:val="00880F88"/>
    <w:rsid w:val="00881155"/>
    <w:rsid w:val="008811A1"/>
    <w:rsid w:val="00881660"/>
    <w:rsid w:val="0088168C"/>
    <w:rsid w:val="00881E9C"/>
    <w:rsid w:val="008825CE"/>
    <w:rsid w:val="0088299D"/>
    <w:rsid w:val="00883342"/>
    <w:rsid w:val="00883623"/>
    <w:rsid w:val="00884366"/>
    <w:rsid w:val="0088440A"/>
    <w:rsid w:val="0088461F"/>
    <w:rsid w:val="00884697"/>
    <w:rsid w:val="00884CC5"/>
    <w:rsid w:val="008851FD"/>
    <w:rsid w:val="00885981"/>
    <w:rsid w:val="00885F23"/>
    <w:rsid w:val="008863A6"/>
    <w:rsid w:val="0088645C"/>
    <w:rsid w:val="008866EC"/>
    <w:rsid w:val="00886917"/>
    <w:rsid w:val="00886B3B"/>
    <w:rsid w:val="00886E6C"/>
    <w:rsid w:val="0088760C"/>
    <w:rsid w:val="00887C50"/>
    <w:rsid w:val="00887FDD"/>
    <w:rsid w:val="00890BC1"/>
    <w:rsid w:val="00891251"/>
    <w:rsid w:val="00891378"/>
    <w:rsid w:val="00891B08"/>
    <w:rsid w:val="00892570"/>
    <w:rsid w:val="008930D2"/>
    <w:rsid w:val="00893115"/>
    <w:rsid w:val="008931B8"/>
    <w:rsid w:val="00893D33"/>
    <w:rsid w:val="00894B88"/>
    <w:rsid w:val="008954D4"/>
    <w:rsid w:val="00895946"/>
    <w:rsid w:val="00895982"/>
    <w:rsid w:val="0089623E"/>
    <w:rsid w:val="0089664D"/>
    <w:rsid w:val="00896D6F"/>
    <w:rsid w:val="00896E2E"/>
    <w:rsid w:val="00897643"/>
    <w:rsid w:val="00897E14"/>
    <w:rsid w:val="008A0244"/>
    <w:rsid w:val="008A074E"/>
    <w:rsid w:val="008A0E5C"/>
    <w:rsid w:val="008A1284"/>
    <w:rsid w:val="008A1499"/>
    <w:rsid w:val="008A18E0"/>
    <w:rsid w:val="008A2C40"/>
    <w:rsid w:val="008A2DE2"/>
    <w:rsid w:val="008A33F3"/>
    <w:rsid w:val="008A5044"/>
    <w:rsid w:val="008A55EF"/>
    <w:rsid w:val="008A57E5"/>
    <w:rsid w:val="008A6176"/>
    <w:rsid w:val="008A61E5"/>
    <w:rsid w:val="008A62F2"/>
    <w:rsid w:val="008A6900"/>
    <w:rsid w:val="008A7461"/>
    <w:rsid w:val="008A76FA"/>
    <w:rsid w:val="008A778B"/>
    <w:rsid w:val="008A7C77"/>
    <w:rsid w:val="008A7E30"/>
    <w:rsid w:val="008B027F"/>
    <w:rsid w:val="008B04ED"/>
    <w:rsid w:val="008B05ED"/>
    <w:rsid w:val="008B0A51"/>
    <w:rsid w:val="008B0C2C"/>
    <w:rsid w:val="008B1D7B"/>
    <w:rsid w:val="008B2364"/>
    <w:rsid w:val="008B25F5"/>
    <w:rsid w:val="008B289D"/>
    <w:rsid w:val="008B2903"/>
    <w:rsid w:val="008B307A"/>
    <w:rsid w:val="008B374B"/>
    <w:rsid w:val="008B3915"/>
    <w:rsid w:val="008B3CFA"/>
    <w:rsid w:val="008B424F"/>
    <w:rsid w:val="008B4644"/>
    <w:rsid w:val="008B4991"/>
    <w:rsid w:val="008B5A27"/>
    <w:rsid w:val="008B5A2F"/>
    <w:rsid w:val="008B6390"/>
    <w:rsid w:val="008B67F1"/>
    <w:rsid w:val="008B6E90"/>
    <w:rsid w:val="008B73CA"/>
    <w:rsid w:val="008B77CF"/>
    <w:rsid w:val="008B798D"/>
    <w:rsid w:val="008B7C6E"/>
    <w:rsid w:val="008C0700"/>
    <w:rsid w:val="008C08D6"/>
    <w:rsid w:val="008C0DDF"/>
    <w:rsid w:val="008C111B"/>
    <w:rsid w:val="008C1677"/>
    <w:rsid w:val="008C1A42"/>
    <w:rsid w:val="008C1B3B"/>
    <w:rsid w:val="008C2CA5"/>
    <w:rsid w:val="008C3416"/>
    <w:rsid w:val="008C4282"/>
    <w:rsid w:val="008C4859"/>
    <w:rsid w:val="008C4C44"/>
    <w:rsid w:val="008C4D35"/>
    <w:rsid w:val="008C4FED"/>
    <w:rsid w:val="008C504A"/>
    <w:rsid w:val="008C5065"/>
    <w:rsid w:val="008C506D"/>
    <w:rsid w:val="008C5282"/>
    <w:rsid w:val="008C52B5"/>
    <w:rsid w:val="008C5304"/>
    <w:rsid w:val="008C55D2"/>
    <w:rsid w:val="008C5799"/>
    <w:rsid w:val="008C6098"/>
    <w:rsid w:val="008C7BDF"/>
    <w:rsid w:val="008C7E5D"/>
    <w:rsid w:val="008D02E5"/>
    <w:rsid w:val="008D03A9"/>
    <w:rsid w:val="008D03EB"/>
    <w:rsid w:val="008D05BB"/>
    <w:rsid w:val="008D0E6A"/>
    <w:rsid w:val="008D10E7"/>
    <w:rsid w:val="008D123D"/>
    <w:rsid w:val="008D1D6B"/>
    <w:rsid w:val="008D1FFE"/>
    <w:rsid w:val="008D2B0F"/>
    <w:rsid w:val="008D34DC"/>
    <w:rsid w:val="008D3759"/>
    <w:rsid w:val="008D392F"/>
    <w:rsid w:val="008D3BF6"/>
    <w:rsid w:val="008D3CC9"/>
    <w:rsid w:val="008D43CE"/>
    <w:rsid w:val="008D4D8C"/>
    <w:rsid w:val="008D548E"/>
    <w:rsid w:val="008D5E85"/>
    <w:rsid w:val="008D6255"/>
    <w:rsid w:val="008D6760"/>
    <w:rsid w:val="008D6A4B"/>
    <w:rsid w:val="008D6B20"/>
    <w:rsid w:val="008D6BFE"/>
    <w:rsid w:val="008D6D86"/>
    <w:rsid w:val="008D706C"/>
    <w:rsid w:val="008D727B"/>
    <w:rsid w:val="008D776F"/>
    <w:rsid w:val="008D7966"/>
    <w:rsid w:val="008D7A2B"/>
    <w:rsid w:val="008E0D64"/>
    <w:rsid w:val="008E0F28"/>
    <w:rsid w:val="008E0F4C"/>
    <w:rsid w:val="008E124C"/>
    <w:rsid w:val="008E12EB"/>
    <w:rsid w:val="008E1FA7"/>
    <w:rsid w:val="008E287C"/>
    <w:rsid w:val="008E2C4D"/>
    <w:rsid w:val="008E2D31"/>
    <w:rsid w:val="008E2D83"/>
    <w:rsid w:val="008E3388"/>
    <w:rsid w:val="008E33DE"/>
    <w:rsid w:val="008E38D9"/>
    <w:rsid w:val="008E3CA2"/>
    <w:rsid w:val="008E4127"/>
    <w:rsid w:val="008E415B"/>
    <w:rsid w:val="008E47F3"/>
    <w:rsid w:val="008E49BB"/>
    <w:rsid w:val="008E4D76"/>
    <w:rsid w:val="008E4E0F"/>
    <w:rsid w:val="008E5A7D"/>
    <w:rsid w:val="008E5D0A"/>
    <w:rsid w:val="008E6B48"/>
    <w:rsid w:val="008E753C"/>
    <w:rsid w:val="008E7D61"/>
    <w:rsid w:val="008E7E4D"/>
    <w:rsid w:val="008F09E2"/>
    <w:rsid w:val="008F0BA4"/>
    <w:rsid w:val="008F0D71"/>
    <w:rsid w:val="008F0F5E"/>
    <w:rsid w:val="008F17F3"/>
    <w:rsid w:val="008F19D2"/>
    <w:rsid w:val="008F1AFB"/>
    <w:rsid w:val="008F2026"/>
    <w:rsid w:val="008F2069"/>
    <w:rsid w:val="008F2764"/>
    <w:rsid w:val="008F29E0"/>
    <w:rsid w:val="008F2F9A"/>
    <w:rsid w:val="008F3056"/>
    <w:rsid w:val="008F323D"/>
    <w:rsid w:val="008F338B"/>
    <w:rsid w:val="008F36F2"/>
    <w:rsid w:val="008F3766"/>
    <w:rsid w:val="008F3AB2"/>
    <w:rsid w:val="008F4B32"/>
    <w:rsid w:val="008F4FAA"/>
    <w:rsid w:val="008F4FC9"/>
    <w:rsid w:val="008F52DA"/>
    <w:rsid w:val="008F5ADC"/>
    <w:rsid w:val="008F5E29"/>
    <w:rsid w:val="008F60EC"/>
    <w:rsid w:val="008F696D"/>
    <w:rsid w:val="008F713D"/>
    <w:rsid w:val="008F7616"/>
    <w:rsid w:val="008F7B82"/>
    <w:rsid w:val="0090073F"/>
    <w:rsid w:val="00900928"/>
    <w:rsid w:val="00900FBD"/>
    <w:rsid w:val="00901781"/>
    <w:rsid w:val="00901D87"/>
    <w:rsid w:val="00902BD0"/>
    <w:rsid w:val="00902C24"/>
    <w:rsid w:val="009035FF"/>
    <w:rsid w:val="00903E51"/>
    <w:rsid w:val="009045E8"/>
    <w:rsid w:val="00904BDF"/>
    <w:rsid w:val="009051DE"/>
    <w:rsid w:val="00905BDA"/>
    <w:rsid w:val="00905ED1"/>
    <w:rsid w:val="00906D7B"/>
    <w:rsid w:val="00906F9D"/>
    <w:rsid w:val="0090744F"/>
    <w:rsid w:val="00907A0F"/>
    <w:rsid w:val="00910078"/>
    <w:rsid w:val="0091033D"/>
    <w:rsid w:val="00910674"/>
    <w:rsid w:val="0091114B"/>
    <w:rsid w:val="009122F8"/>
    <w:rsid w:val="00912B6C"/>
    <w:rsid w:val="00912EBF"/>
    <w:rsid w:val="00912F18"/>
    <w:rsid w:val="00912FF5"/>
    <w:rsid w:val="009134A5"/>
    <w:rsid w:val="00913768"/>
    <w:rsid w:val="0091378D"/>
    <w:rsid w:val="00913906"/>
    <w:rsid w:val="0091405E"/>
    <w:rsid w:val="00914826"/>
    <w:rsid w:val="00914F93"/>
    <w:rsid w:val="009150A7"/>
    <w:rsid w:val="00915207"/>
    <w:rsid w:val="00915707"/>
    <w:rsid w:val="00915803"/>
    <w:rsid w:val="00916F33"/>
    <w:rsid w:val="00917109"/>
    <w:rsid w:val="00917941"/>
    <w:rsid w:val="00917B2E"/>
    <w:rsid w:val="00920273"/>
    <w:rsid w:val="00920536"/>
    <w:rsid w:val="0092056C"/>
    <w:rsid w:val="00920A90"/>
    <w:rsid w:val="009213D0"/>
    <w:rsid w:val="00922348"/>
    <w:rsid w:val="00922B7C"/>
    <w:rsid w:val="00923DE1"/>
    <w:rsid w:val="00924112"/>
    <w:rsid w:val="00924538"/>
    <w:rsid w:val="0092494C"/>
    <w:rsid w:val="00924A6D"/>
    <w:rsid w:val="00924B9E"/>
    <w:rsid w:val="009250C8"/>
    <w:rsid w:val="00925708"/>
    <w:rsid w:val="00925A55"/>
    <w:rsid w:val="00925C4E"/>
    <w:rsid w:val="0092605B"/>
    <w:rsid w:val="009261B4"/>
    <w:rsid w:val="009261B8"/>
    <w:rsid w:val="00926834"/>
    <w:rsid w:val="00926B17"/>
    <w:rsid w:val="00927669"/>
    <w:rsid w:val="00927745"/>
    <w:rsid w:val="009277BD"/>
    <w:rsid w:val="00927CC2"/>
    <w:rsid w:val="00927FB8"/>
    <w:rsid w:val="0093016B"/>
    <w:rsid w:val="00930252"/>
    <w:rsid w:val="009303B4"/>
    <w:rsid w:val="009305CE"/>
    <w:rsid w:val="00930FC5"/>
    <w:rsid w:val="00931568"/>
    <w:rsid w:val="009315D7"/>
    <w:rsid w:val="0093198A"/>
    <w:rsid w:val="00931A2E"/>
    <w:rsid w:val="00932656"/>
    <w:rsid w:val="009327DC"/>
    <w:rsid w:val="009335A5"/>
    <w:rsid w:val="00933A44"/>
    <w:rsid w:val="00933C72"/>
    <w:rsid w:val="00933F99"/>
    <w:rsid w:val="0093522B"/>
    <w:rsid w:val="00935EF5"/>
    <w:rsid w:val="00936E6A"/>
    <w:rsid w:val="00937B74"/>
    <w:rsid w:val="00940186"/>
    <w:rsid w:val="0094029E"/>
    <w:rsid w:val="00941EA3"/>
    <w:rsid w:val="00942502"/>
    <w:rsid w:val="0094319F"/>
    <w:rsid w:val="009435B3"/>
    <w:rsid w:val="0094425B"/>
    <w:rsid w:val="00944687"/>
    <w:rsid w:val="00944D45"/>
    <w:rsid w:val="009450A4"/>
    <w:rsid w:val="00945310"/>
    <w:rsid w:val="009456FF"/>
    <w:rsid w:val="009458C4"/>
    <w:rsid w:val="009459CA"/>
    <w:rsid w:val="009461A3"/>
    <w:rsid w:val="0094708D"/>
    <w:rsid w:val="009475A1"/>
    <w:rsid w:val="009475E5"/>
    <w:rsid w:val="00947788"/>
    <w:rsid w:val="00947C4D"/>
    <w:rsid w:val="00950A70"/>
    <w:rsid w:val="00950C83"/>
    <w:rsid w:val="0095164B"/>
    <w:rsid w:val="00951946"/>
    <w:rsid w:val="00951B23"/>
    <w:rsid w:val="00951D23"/>
    <w:rsid w:val="0095261C"/>
    <w:rsid w:val="00953FF6"/>
    <w:rsid w:val="00954291"/>
    <w:rsid w:val="009542CE"/>
    <w:rsid w:val="00954444"/>
    <w:rsid w:val="00954F18"/>
    <w:rsid w:val="00955170"/>
    <w:rsid w:val="0095544C"/>
    <w:rsid w:val="009556E8"/>
    <w:rsid w:val="0095596E"/>
    <w:rsid w:val="00956155"/>
    <w:rsid w:val="009572D5"/>
    <w:rsid w:val="009574B2"/>
    <w:rsid w:val="00960C37"/>
    <w:rsid w:val="00960D31"/>
    <w:rsid w:val="009612D7"/>
    <w:rsid w:val="009614EB"/>
    <w:rsid w:val="00961660"/>
    <w:rsid w:val="009619B5"/>
    <w:rsid w:val="00961BC8"/>
    <w:rsid w:val="00962091"/>
    <w:rsid w:val="00962212"/>
    <w:rsid w:val="0096272A"/>
    <w:rsid w:val="00962928"/>
    <w:rsid w:val="00962C95"/>
    <w:rsid w:val="00963381"/>
    <w:rsid w:val="0096355B"/>
    <w:rsid w:val="009635F1"/>
    <w:rsid w:val="0096365F"/>
    <w:rsid w:val="0096383B"/>
    <w:rsid w:val="00963A7D"/>
    <w:rsid w:val="00964124"/>
    <w:rsid w:val="00964641"/>
    <w:rsid w:val="00964A1A"/>
    <w:rsid w:val="009657B6"/>
    <w:rsid w:val="009659A1"/>
    <w:rsid w:val="00965F3F"/>
    <w:rsid w:val="00965FFA"/>
    <w:rsid w:val="00966049"/>
    <w:rsid w:val="0096617F"/>
    <w:rsid w:val="009662BE"/>
    <w:rsid w:val="0096639B"/>
    <w:rsid w:val="00966481"/>
    <w:rsid w:val="00966B4A"/>
    <w:rsid w:val="00966B64"/>
    <w:rsid w:val="00966EB3"/>
    <w:rsid w:val="00967048"/>
    <w:rsid w:val="00967291"/>
    <w:rsid w:val="00967543"/>
    <w:rsid w:val="00967CF0"/>
    <w:rsid w:val="00967FC9"/>
    <w:rsid w:val="00970003"/>
    <w:rsid w:val="0097017E"/>
    <w:rsid w:val="009704DD"/>
    <w:rsid w:val="009707DA"/>
    <w:rsid w:val="00970DA2"/>
    <w:rsid w:val="00971B07"/>
    <w:rsid w:val="00971DE2"/>
    <w:rsid w:val="00972406"/>
    <w:rsid w:val="00972BB1"/>
    <w:rsid w:val="00973EA9"/>
    <w:rsid w:val="009743BD"/>
    <w:rsid w:val="00974451"/>
    <w:rsid w:val="0097468D"/>
    <w:rsid w:val="009749E8"/>
    <w:rsid w:val="00974A6A"/>
    <w:rsid w:val="00974A84"/>
    <w:rsid w:val="00974DC6"/>
    <w:rsid w:val="00974EF7"/>
    <w:rsid w:val="00975C9E"/>
    <w:rsid w:val="00975D64"/>
    <w:rsid w:val="00976366"/>
    <w:rsid w:val="009765BB"/>
    <w:rsid w:val="00976EC4"/>
    <w:rsid w:val="009770C4"/>
    <w:rsid w:val="0097716D"/>
    <w:rsid w:val="0097737E"/>
    <w:rsid w:val="009774D5"/>
    <w:rsid w:val="009800D9"/>
    <w:rsid w:val="00980414"/>
    <w:rsid w:val="00980640"/>
    <w:rsid w:val="00980D7A"/>
    <w:rsid w:val="00980E0D"/>
    <w:rsid w:val="009810AB"/>
    <w:rsid w:val="00981178"/>
    <w:rsid w:val="00981EDC"/>
    <w:rsid w:val="009821F1"/>
    <w:rsid w:val="009825F3"/>
    <w:rsid w:val="0098287A"/>
    <w:rsid w:val="00982DB7"/>
    <w:rsid w:val="00983162"/>
    <w:rsid w:val="00983336"/>
    <w:rsid w:val="009833B9"/>
    <w:rsid w:val="00983C71"/>
    <w:rsid w:val="0098459F"/>
    <w:rsid w:val="00984607"/>
    <w:rsid w:val="00984A90"/>
    <w:rsid w:val="00984D39"/>
    <w:rsid w:val="00985314"/>
    <w:rsid w:val="00985522"/>
    <w:rsid w:val="009857BB"/>
    <w:rsid w:val="00985B6B"/>
    <w:rsid w:val="00985CFD"/>
    <w:rsid w:val="00985F0A"/>
    <w:rsid w:val="00986076"/>
    <w:rsid w:val="009861E4"/>
    <w:rsid w:val="009865CA"/>
    <w:rsid w:val="00986878"/>
    <w:rsid w:val="00986940"/>
    <w:rsid w:val="00986CFB"/>
    <w:rsid w:val="00987402"/>
    <w:rsid w:val="00987B86"/>
    <w:rsid w:val="00987D2B"/>
    <w:rsid w:val="00990EF9"/>
    <w:rsid w:val="00990F35"/>
    <w:rsid w:val="00991BDF"/>
    <w:rsid w:val="009920C9"/>
    <w:rsid w:val="00992CA1"/>
    <w:rsid w:val="00992EE2"/>
    <w:rsid w:val="00993B7C"/>
    <w:rsid w:val="00993CAD"/>
    <w:rsid w:val="00993CB3"/>
    <w:rsid w:val="009947BC"/>
    <w:rsid w:val="009950E1"/>
    <w:rsid w:val="009958E1"/>
    <w:rsid w:val="00996F85"/>
    <w:rsid w:val="0099736D"/>
    <w:rsid w:val="0099778F"/>
    <w:rsid w:val="00997851"/>
    <w:rsid w:val="00997970"/>
    <w:rsid w:val="00997C29"/>
    <w:rsid w:val="00997EA6"/>
    <w:rsid w:val="009A002E"/>
    <w:rsid w:val="009A0C71"/>
    <w:rsid w:val="009A176F"/>
    <w:rsid w:val="009A2294"/>
    <w:rsid w:val="009A2B23"/>
    <w:rsid w:val="009A2E01"/>
    <w:rsid w:val="009A3722"/>
    <w:rsid w:val="009A4340"/>
    <w:rsid w:val="009A4505"/>
    <w:rsid w:val="009A457B"/>
    <w:rsid w:val="009A4FAA"/>
    <w:rsid w:val="009A56EB"/>
    <w:rsid w:val="009A6437"/>
    <w:rsid w:val="009A65D9"/>
    <w:rsid w:val="009A661E"/>
    <w:rsid w:val="009A6E78"/>
    <w:rsid w:val="009A717F"/>
    <w:rsid w:val="009A74D6"/>
    <w:rsid w:val="009A75E6"/>
    <w:rsid w:val="009B068A"/>
    <w:rsid w:val="009B1231"/>
    <w:rsid w:val="009B219A"/>
    <w:rsid w:val="009B2419"/>
    <w:rsid w:val="009B33EF"/>
    <w:rsid w:val="009B3A8A"/>
    <w:rsid w:val="009B3F31"/>
    <w:rsid w:val="009B471B"/>
    <w:rsid w:val="009B4747"/>
    <w:rsid w:val="009B5EDD"/>
    <w:rsid w:val="009B6482"/>
    <w:rsid w:val="009B7C7A"/>
    <w:rsid w:val="009B7D8E"/>
    <w:rsid w:val="009B7DC0"/>
    <w:rsid w:val="009C089D"/>
    <w:rsid w:val="009C188C"/>
    <w:rsid w:val="009C1976"/>
    <w:rsid w:val="009C214A"/>
    <w:rsid w:val="009C24D3"/>
    <w:rsid w:val="009C24F4"/>
    <w:rsid w:val="009C2520"/>
    <w:rsid w:val="009C2E30"/>
    <w:rsid w:val="009C4061"/>
    <w:rsid w:val="009C435B"/>
    <w:rsid w:val="009C453D"/>
    <w:rsid w:val="009C488F"/>
    <w:rsid w:val="009C4D7C"/>
    <w:rsid w:val="009C4E46"/>
    <w:rsid w:val="009C4E72"/>
    <w:rsid w:val="009C51A3"/>
    <w:rsid w:val="009C51C4"/>
    <w:rsid w:val="009C52FA"/>
    <w:rsid w:val="009C536C"/>
    <w:rsid w:val="009C553B"/>
    <w:rsid w:val="009C590E"/>
    <w:rsid w:val="009C5A0B"/>
    <w:rsid w:val="009C6359"/>
    <w:rsid w:val="009C63B5"/>
    <w:rsid w:val="009C651F"/>
    <w:rsid w:val="009C665A"/>
    <w:rsid w:val="009C69C3"/>
    <w:rsid w:val="009C6A57"/>
    <w:rsid w:val="009C70B9"/>
    <w:rsid w:val="009C71D4"/>
    <w:rsid w:val="009C7664"/>
    <w:rsid w:val="009D0702"/>
    <w:rsid w:val="009D0E37"/>
    <w:rsid w:val="009D102A"/>
    <w:rsid w:val="009D1121"/>
    <w:rsid w:val="009D1222"/>
    <w:rsid w:val="009D170F"/>
    <w:rsid w:val="009D1C55"/>
    <w:rsid w:val="009D1D36"/>
    <w:rsid w:val="009D20C7"/>
    <w:rsid w:val="009D22AF"/>
    <w:rsid w:val="009D3505"/>
    <w:rsid w:val="009D448E"/>
    <w:rsid w:val="009D4544"/>
    <w:rsid w:val="009D4A36"/>
    <w:rsid w:val="009D4A6B"/>
    <w:rsid w:val="009D4C99"/>
    <w:rsid w:val="009D4D65"/>
    <w:rsid w:val="009D4F13"/>
    <w:rsid w:val="009D53B0"/>
    <w:rsid w:val="009D563F"/>
    <w:rsid w:val="009D5936"/>
    <w:rsid w:val="009D5A29"/>
    <w:rsid w:val="009D61AC"/>
    <w:rsid w:val="009D6213"/>
    <w:rsid w:val="009D6A12"/>
    <w:rsid w:val="009D7C3D"/>
    <w:rsid w:val="009E0FBD"/>
    <w:rsid w:val="009E121B"/>
    <w:rsid w:val="009E14D9"/>
    <w:rsid w:val="009E1B22"/>
    <w:rsid w:val="009E21CE"/>
    <w:rsid w:val="009E2355"/>
    <w:rsid w:val="009E2611"/>
    <w:rsid w:val="009E2FA3"/>
    <w:rsid w:val="009E34DB"/>
    <w:rsid w:val="009E38DC"/>
    <w:rsid w:val="009E39BC"/>
    <w:rsid w:val="009E45BC"/>
    <w:rsid w:val="009E4BDB"/>
    <w:rsid w:val="009E4C62"/>
    <w:rsid w:val="009E4F75"/>
    <w:rsid w:val="009E5871"/>
    <w:rsid w:val="009E5A6E"/>
    <w:rsid w:val="009E6A0D"/>
    <w:rsid w:val="009E776E"/>
    <w:rsid w:val="009E7FE8"/>
    <w:rsid w:val="009F0A2C"/>
    <w:rsid w:val="009F0D01"/>
    <w:rsid w:val="009F1ED5"/>
    <w:rsid w:val="009F2528"/>
    <w:rsid w:val="009F266A"/>
    <w:rsid w:val="009F2AE8"/>
    <w:rsid w:val="009F2EB4"/>
    <w:rsid w:val="009F3950"/>
    <w:rsid w:val="009F405F"/>
    <w:rsid w:val="009F4495"/>
    <w:rsid w:val="009F4A5F"/>
    <w:rsid w:val="009F4EDA"/>
    <w:rsid w:val="009F539E"/>
    <w:rsid w:val="009F53C4"/>
    <w:rsid w:val="009F540E"/>
    <w:rsid w:val="009F5944"/>
    <w:rsid w:val="009F5DCD"/>
    <w:rsid w:val="009F619E"/>
    <w:rsid w:val="009F6AE2"/>
    <w:rsid w:val="009F6B0A"/>
    <w:rsid w:val="009F6E47"/>
    <w:rsid w:val="009F7219"/>
    <w:rsid w:val="00A00268"/>
    <w:rsid w:val="00A002B1"/>
    <w:rsid w:val="00A00567"/>
    <w:rsid w:val="00A0083F"/>
    <w:rsid w:val="00A00A08"/>
    <w:rsid w:val="00A00BA5"/>
    <w:rsid w:val="00A01E1F"/>
    <w:rsid w:val="00A0261E"/>
    <w:rsid w:val="00A02715"/>
    <w:rsid w:val="00A02B28"/>
    <w:rsid w:val="00A0450E"/>
    <w:rsid w:val="00A053D0"/>
    <w:rsid w:val="00A05487"/>
    <w:rsid w:val="00A061BD"/>
    <w:rsid w:val="00A065A9"/>
    <w:rsid w:val="00A0669C"/>
    <w:rsid w:val="00A0682A"/>
    <w:rsid w:val="00A06BFE"/>
    <w:rsid w:val="00A06D0C"/>
    <w:rsid w:val="00A07035"/>
    <w:rsid w:val="00A07396"/>
    <w:rsid w:val="00A07DF7"/>
    <w:rsid w:val="00A07E15"/>
    <w:rsid w:val="00A07E74"/>
    <w:rsid w:val="00A10B35"/>
    <w:rsid w:val="00A12CE1"/>
    <w:rsid w:val="00A1321B"/>
    <w:rsid w:val="00A13327"/>
    <w:rsid w:val="00A13483"/>
    <w:rsid w:val="00A13778"/>
    <w:rsid w:val="00A13BC8"/>
    <w:rsid w:val="00A14833"/>
    <w:rsid w:val="00A14867"/>
    <w:rsid w:val="00A149B1"/>
    <w:rsid w:val="00A15112"/>
    <w:rsid w:val="00A1583F"/>
    <w:rsid w:val="00A16204"/>
    <w:rsid w:val="00A165B0"/>
    <w:rsid w:val="00A16BAD"/>
    <w:rsid w:val="00A16D22"/>
    <w:rsid w:val="00A17FB8"/>
    <w:rsid w:val="00A20519"/>
    <w:rsid w:val="00A205A6"/>
    <w:rsid w:val="00A208B0"/>
    <w:rsid w:val="00A20A4F"/>
    <w:rsid w:val="00A21CAC"/>
    <w:rsid w:val="00A21FA6"/>
    <w:rsid w:val="00A22DCC"/>
    <w:rsid w:val="00A2379F"/>
    <w:rsid w:val="00A2389E"/>
    <w:rsid w:val="00A2419B"/>
    <w:rsid w:val="00A24726"/>
    <w:rsid w:val="00A24920"/>
    <w:rsid w:val="00A24B49"/>
    <w:rsid w:val="00A24C4C"/>
    <w:rsid w:val="00A24DB2"/>
    <w:rsid w:val="00A253EA"/>
    <w:rsid w:val="00A253FD"/>
    <w:rsid w:val="00A25A1E"/>
    <w:rsid w:val="00A25AEA"/>
    <w:rsid w:val="00A2606B"/>
    <w:rsid w:val="00A26384"/>
    <w:rsid w:val="00A26C6E"/>
    <w:rsid w:val="00A26D19"/>
    <w:rsid w:val="00A26EB9"/>
    <w:rsid w:val="00A27235"/>
    <w:rsid w:val="00A276A7"/>
    <w:rsid w:val="00A27A2E"/>
    <w:rsid w:val="00A27A92"/>
    <w:rsid w:val="00A27DFE"/>
    <w:rsid w:val="00A301D7"/>
    <w:rsid w:val="00A30291"/>
    <w:rsid w:val="00A3036D"/>
    <w:rsid w:val="00A308E2"/>
    <w:rsid w:val="00A30FB4"/>
    <w:rsid w:val="00A3227C"/>
    <w:rsid w:val="00A323E4"/>
    <w:rsid w:val="00A32514"/>
    <w:rsid w:val="00A325F0"/>
    <w:rsid w:val="00A32F80"/>
    <w:rsid w:val="00A337A3"/>
    <w:rsid w:val="00A33AD3"/>
    <w:rsid w:val="00A33EFE"/>
    <w:rsid w:val="00A33F31"/>
    <w:rsid w:val="00A33FAE"/>
    <w:rsid w:val="00A352AF"/>
    <w:rsid w:val="00A35DBD"/>
    <w:rsid w:val="00A35DE2"/>
    <w:rsid w:val="00A3679E"/>
    <w:rsid w:val="00A37439"/>
    <w:rsid w:val="00A37489"/>
    <w:rsid w:val="00A374B8"/>
    <w:rsid w:val="00A37535"/>
    <w:rsid w:val="00A37DDC"/>
    <w:rsid w:val="00A37FFA"/>
    <w:rsid w:val="00A4000C"/>
    <w:rsid w:val="00A40EA7"/>
    <w:rsid w:val="00A40FCF"/>
    <w:rsid w:val="00A41193"/>
    <w:rsid w:val="00A4123B"/>
    <w:rsid w:val="00A418D9"/>
    <w:rsid w:val="00A419A0"/>
    <w:rsid w:val="00A41A73"/>
    <w:rsid w:val="00A4275E"/>
    <w:rsid w:val="00A42D4F"/>
    <w:rsid w:val="00A4307B"/>
    <w:rsid w:val="00A43098"/>
    <w:rsid w:val="00A43902"/>
    <w:rsid w:val="00A43909"/>
    <w:rsid w:val="00A43EDF"/>
    <w:rsid w:val="00A44272"/>
    <w:rsid w:val="00A443A5"/>
    <w:rsid w:val="00A443AB"/>
    <w:rsid w:val="00A4449B"/>
    <w:rsid w:val="00A44C50"/>
    <w:rsid w:val="00A44E2C"/>
    <w:rsid w:val="00A45189"/>
    <w:rsid w:val="00A456EB"/>
    <w:rsid w:val="00A466A0"/>
    <w:rsid w:val="00A4766F"/>
    <w:rsid w:val="00A4779A"/>
    <w:rsid w:val="00A47A48"/>
    <w:rsid w:val="00A47FCF"/>
    <w:rsid w:val="00A50413"/>
    <w:rsid w:val="00A50BC4"/>
    <w:rsid w:val="00A50F3A"/>
    <w:rsid w:val="00A512F1"/>
    <w:rsid w:val="00A519E6"/>
    <w:rsid w:val="00A51DC4"/>
    <w:rsid w:val="00A52620"/>
    <w:rsid w:val="00A52FBF"/>
    <w:rsid w:val="00A5338F"/>
    <w:rsid w:val="00A533C6"/>
    <w:rsid w:val="00A5383D"/>
    <w:rsid w:val="00A54250"/>
    <w:rsid w:val="00A5457E"/>
    <w:rsid w:val="00A54777"/>
    <w:rsid w:val="00A5507F"/>
    <w:rsid w:val="00A558D7"/>
    <w:rsid w:val="00A55CAA"/>
    <w:rsid w:val="00A563CB"/>
    <w:rsid w:val="00A567C0"/>
    <w:rsid w:val="00A56A56"/>
    <w:rsid w:val="00A56BAD"/>
    <w:rsid w:val="00A571D6"/>
    <w:rsid w:val="00A573E7"/>
    <w:rsid w:val="00A57EEC"/>
    <w:rsid w:val="00A60393"/>
    <w:rsid w:val="00A6076D"/>
    <w:rsid w:val="00A60CE0"/>
    <w:rsid w:val="00A61098"/>
    <w:rsid w:val="00A614EB"/>
    <w:rsid w:val="00A61945"/>
    <w:rsid w:val="00A61F0E"/>
    <w:rsid w:val="00A621B4"/>
    <w:rsid w:val="00A62552"/>
    <w:rsid w:val="00A62B28"/>
    <w:rsid w:val="00A62DA2"/>
    <w:rsid w:val="00A6317B"/>
    <w:rsid w:val="00A63489"/>
    <w:rsid w:val="00A63512"/>
    <w:rsid w:val="00A639FC"/>
    <w:rsid w:val="00A64925"/>
    <w:rsid w:val="00A65766"/>
    <w:rsid w:val="00A65779"/>
    <w:rsid w:val="00A65CD4"/>
    <w:rsid w:val="00A65F18"/>
    <w:rsid w:val="00A66316"/>
    <w:rsid w:val="00A666A3"/>
    <w:rsid w:val="00A66A87"/>
    <w:rsid w:val="00A67213"/>
    <w:rsid w:val="00A677DE"/>
    <w:rsid w:val="00A67C8F"/>
    <w:rsid w:val="00A67CBA"/>
    <w:rsid w:val="00A701F5"/>
    <w:rsid w:val="00A701FE"/>
    <w:rsid w:val="00A70B51"/>
    <w:rsid w:val="00A70C7E"/>
    <w:rsid w:val="00A70D51"/>
    <w:rsid w:val="00A71600"/>
    <w:rsid w:val="00A723F5"/>
    <w:rsid w:val="00A72504"/>
    <w:rsid w:val="00A729B5"/>
    <w:rsid w:val="00A72DFE"/>
    <w:rsid w:val="00A73AF9"/>
    <w:rsid w:val="00A73EDE"/>
    <w:rsid w:val="00A743EC"/>
    <w:rsid w:val="00A74C4E"/>
    <w:rsid w:val="00A75480"/>
    <w:rsid w:val="00A75764"/>
    <w:rsid w:val="00A75B20"/>
    <w:rsid w:val="00A75FFB"/>
    <w:rsid w:val="00A764BF"/>
    <w:rsid w:val="00A76999"/>
    <w:rsid w:val="00A76CC8"/>
    <w:rsid w:val="00A805E4"/>
    <w:rsid w:val="00A80DDB"/>
    <w:rsid w:val="00A81905"/>
    <w:rsid w:val="00A824F0"/>
    <w:rsid w:val="00A82687"/>
    <w:rsid w:val="00A82CA8"/>
    <w:rsid w:val="00A830B8"/>
    <w:rsid w:val="00A832F4"/>
    <w:rsid w:val="00A83331"/>
    <w:rsid w:val="00A8336D"/>
    <w:rsid w:val="00A838FE"/>
    <w:rsid w:val="00A83C9C"/>
    <w:rsid w:val="00A83EC1"/>
    <w:rsid w:val="00A83ECE"/>
    <w:rsid w:val="00A8499F"/>
    <w:rsid w:val="00A84A9B"/>
    <w:rsid w:val="00A85486"/>
    <w:rsid w:val="00A86A0C"/>
    <w:rsid w:val="00A86C8F"/>
    <w:rsid w:val="00A86EA9"/>
    <w:rsid w:val="00A87711"/>
    <w:rsid w:val="00A879AE"/>
    <w:rsid w:val="00A90E65"/>
    <w:rsid w:val="00A91575"/>
    <w:rsid w:val="00A91AAF"/>
    <w:rsid w:val="00A933C5"/>
    <w:rsid w:val="00A9341B"/>
    <w:rsid w:val="00A939B3"/>
    <w:rsid w:val="00A94392"/>
    <w:rsid w:val="00A943AB"/>
    <w:rsid w:val="00A94477"/>
    <w:rsid w:val="00A947FF"/>
    <w:rsid w:val="00A948F8"/>
    <w:rsid w:val="00A94C1B"/>
    <w:rsid w:val="00A9549B"/>
    <w:rsid w:val="00A96248"/>
    <w:rsid w:val="00A963DE"/>
    <w:rsid w:val="00A97052"/>
    <w:rsid w:val="00A973A5"/>
    <w:rsid w:val="00AA03AD"/>
    <w:rsid w:val="00AA0AE2"/>
    <w:rsid w:val="00AA1822"/>
    <w:rsid w:val="00AA198F"/>
    <w:rsid w:val="00AA1A02"/>
    <w:rsid w:val="00AA1E22"/>
    <w:rsid w:val="00AA1EAF"/>
    <w:rsid w:val="00AA31B2"/>
    <w:rsid w:val="00AA38B1"/>
    <w:rsid w:val="00AA38E4"/>
    <w:rsid w:val="00AA3E06"/>
    <w:rsid w:val="00AA41D0"/>
    <w:rsid w:val="00AA471F"/>
    <w:rsid w:val="00AA4729"/>
    <w:rsid w:val="00AA4C5B"/>
    <w:rsid w:val="00AA68CD"/>
    <w:rsid w:val="00AA6EE9"/>
    <w:rsid w:val="00AA7EA4"/>
    <w:rsid w:val="00AB0241"/>
    <w:rsid w:val="00AB02EB"/>
    <w:rsid w:val="00AB0316"/>
    <w:rsid w:val="00AB0320"/>
    <w:rsid w:val="00AB03D1"/>
    <w:rsid w:val="00AB08BF"/>
    <w:rsid w:val="00AB0FCC"/>
    <w:rsid w:val="00AB1522"/>
    <w:rsid w:val="00AB1A73"/>
    <w:rsid w:val="00AB1BE9"/>
    <w:rsid w:val="00AB225E"/>
    <w:rsid w:val="00AB29F1"/>
    <w:rsid w:val="00AB2E1C"/>
    <w:rsid w:val="00AB2F1D"/>
    <w:rsid w:val="00AB316C"/>
    <w:rsid w:val="00AB346A"/>
    <w:rsid w:val="00AB3C18"/>
    <w:rsid w:val="00AB4058"/>
    <w:rsid w:val="00AB44D4"/>
    <w:rsid w:val="00AB47D5"/>
    <w:rsid w:val="00AB48DE"/>
    <w:rsid w:val="00AB4E5B"/>
    <w:rsid w:val="00AB5588"/>
    <w:rsid w:val="00AB5BCD"/>
    <w:rsid w:val="00AB6834"/>
    <w:rsid w:val="00AB6DB8"/>
    <w:rsid w:val="00AC00C6"/>
    <w:rsid w:val="00AC02EB"/>
    <w:rsid w:val="00AC0C4B"/>
    <w:rsid w:val="00AC0E46"/>
    <w:rsid w:val="00AC0E9F"/>
    <w:rsid w:val="00AC11B2"/>
    <w:rsid w:val="00AC13E9"/>
    <w:rsid w:val="00AC1564"/>
    <w:rsid w:val="00AC1AC4"/>
    <w:rsid w:val="00AC1FBF"/>
    <w:rsid w:val="00AC2027"/>
    <w:rsid w:val="00AC2ADE"/>
    <w:rsid w:val="00AC30F2"/>
    <w:rsid w:val="00AC316D"/>
    <w:rsid w:val="00AC3921"/>
    <w:rsid w:val="00AC43F7"/>
    <w:rsid w:val="00AC4497"/>
    <w:rsid w:val="00AC4519"/>
    <w:rsid w:val="00AC4760"/>
    <w:rsid w:val="00AC4988"/>
    <w:rsid w:val="00AC4C52"/>
    <w:rsid w:val="00AC504D"/>
    <w:rsid w:val="00AC5187"/>
    <w:rsid w:val="00AC5456"/>
    <w:rsid w:val="00AC5816"/>
    <w:rsid w:val="00AC5857"/>
    <w:rsid w:val="00AC61E8"/>
    <w:rsid w:val="00AC6869"/>
    <w:rsid w:val="00AC7153"/>
    <w:rsid w:val="00AC7EA3"/>
    <w:rsid w:val="00AD0696"/>
    <w:rsid w:val="00AD0D88"/>
    <w:rsid w:val="00AD1481"/>
    <w:rsid w:val="00AD178D"/>
    <w:rsid w:val="00AD1C67"/>
    <w:rsid w:val="00AD1CCD"/>
    <w:rsid w:val="00AD203B"/>
    <w:rsid w:val="00AD2108"/>
    <w:rsid w:val="00AD2310"/>
    <w:rsid w:val="00AD36A2"/>
    <w:rsid w:val="00AD371B"/>
    <w:rsid w:val="00AD3FBB"/>
    <w:rsid w:val="00AD48D2"/>
    <w:rsid w:val="00AD5164"/>
    <w:rsid w:val="00AD549D"/>
    <w:rsid w:val="00AD5ABA"/>
    <w:rsid w:val="00AD6F6D"/>
    <w:rsid w:val="00AD7355"/>
    <w:rsid w:val="00AD73B8"/>
    <w:rsid w:val="00AD79AA"/>
    <w:rsid w:val="00AD7F33"/>
    <w:rsid w:val="00AE0523"/>
    <w:rsid w:val="00AE0A28"/>
    <w:rsid w:val="00AE1125"/>
    <w:rsid w:val="00AE122F"/>
    <w:rsid w:val="00AE16F9"/>
    <w:rsid w:val="00AE1D92"/>
    <w:rsid w:val="00AE1FB0"/>
    <w:rsid w:val="00AE2063"/>
    <w:rsid w:val="00AE2400"/>
    <w:rsid w:val="00AE2851"/>
    <w:rsid w:val="00AE3535"/>
    <w:rsid w:val="00AE475A"/>
    <w:rsid w:val="00AE4917"/>
    <w:rsid w:val="00AE4A52"/>
    <w:rsid w:val="00AE4C5F"/>
    <w:rsid w:val="00AE4D5A"/>
    <w:rsid w:val="00AE5325"/>
    <w:rsid w:val="00AE5585"/>
    <w:rsid w:val="00AE6013"/>
    <w:rsid w:val="00AE6334"/>
    <w:rsid w:val="00AE6D7D"/>
    <w:rsid w:val="00AE6ED3"/>
    <w:rsid w:val="00AF038A"/>
    <w:rsid w:val="00AF0413"/>
    <w:rsid w:val="00AF0508"/>
    <w:rsid w:val="00AF08C7"/>
    <w:rsid w:val="00AF0BB0"/>
    <w:rsid w:val="00AF0DD9"/>
    <w:rsid w:val="00AF0F9B"/>
    <w:rsid w:val="00AF1238"/>
    <w:rsid w:val="00AF138C"/>
    <w:rsid w:val="00AF26A0"/>
    <w:rsid w:val="00AF36A3"/>
    <w:rsid w:val="00AF3A49"/>
    <w:rsid w:val="00AF3E1C"/>
    <w:rsid w:val="00AF4AEC"/>
    <w:rsid w:val="00AF4D94"/>
    <w:rsid w:val="00AF5099"/>
    <w:rsid w:val="00AF526A"/>
    <w:rsid w:val="00AF526C"/>
    <w:rsid w:val="00AF63F4"/>
    <w:rsid w:val="00AF64CA"/>
    <w:rsid w:val="00AF65FB"/>
    <w:rsid w:val="00AF6714"/>
    <w:rsid w:val="00AF698E"/>
    <w:rsid w:val="00AF6DC6"/>
    <w:rsid w:val="00AF6EE3"/>
    <w:rsid w:val="00AF7804"/>
    <w:rsid w:val="00B00187"/>
    <w:rsid w:val="00B007A4"/>
    <w:rsid w:val="00B00BE2"/>
    <w:rsid w:val="00B011AB"/>
    <w:rsid w:val="00B013D1"/>
    <w:rsid w:val="00B01DA7"/>
    <w:rsid w:val="00B01E0C"/>
    <w:rsid w:val="00B020CE"/>
    <w:rsid w:val="00B021FE"/>
    <w:rsid w:val="00B0292D"/>
    <w:rsid w:val="00B02A1F"/>
    <w:rsid w:val="00B02A51"/>
    <w:rsid w:val="00B02BE5"/>
    <w:rsid w:val="00B03698"/>
    <w:rsid w:val="00B046DA"/>
    <w:rsid w:val="00B04828"/>
    <w:rsid w:val="00B05A73"/>
    <w:rsid w:val="00B05CC8"/>
    <w:rsid w:val="00B06DC2"/>
    <w:rsid w:val="00B0760A"/>
    <w:rsid w:val="00B078BE"/>
    <w:rsid w:val="00B07EB3"/>
    <w:rsid w:val="00B1010B"/>
    <w:rsid w:val="00B10692"/>
    <w:rsid w:val="00B118F7"/>
    <w:rsid w:val="00B119F3"/>
    <w:rsid w:val="00B11E64"/>
    <w:rsid w:val="00B12D04"/>
    <w:rsid w:val="00B12FCA"/>
    <w:rsid w:val="00B134A6"/>
    <w:rsid w:val="00B1404C"/>
    <w:rsid w:val="00B14206"/>
    <w:rsid w:val="00B14A12"/>
    <w:rsid w:val="00B153D2"/>
    <w:rsid w:val="00B158E6"/>
    <w:rsid w:val="00B15C06"/>
    <w:rsid w:val="00B15CBC"/>
    <w:rsid w:val="00B16EB1"/>
    <w:rsid w:val="00B17804"/>
    <w:rsid w:val="00B17885"/>
    <w:rsid w:val="00B17BF7"/>
    <w:rsid w:val="00B17CAA"/>
    <w:rsid w:val="00B2015A"/>
    <w:rsid w:val="00B205D2"/>
    <w:rsid w:val="00B20D56"/>
    <w:rsid w:val="00B2143A"/>
    <w:rsid w:val="00B2191B"/>
    <w:rsid w:val="00B21DE1"/>
    <w:rsid w:val="00B22215"/>
    <w:rsid w:val="00B2263C"/>
    <w:rsid w:val="00B22C59"/>
    <w:rsid w:val="00B231C3"/>
    <w:rsid w:val="00B239EA"/>
    <w:rsid w:val="00B24646"/>
    <w:rsid w:val="00B24DA1"/>
    <w:rsid w:val="00B257D8"/>
    <w:rsid w:val="00B25C95"/>
    <w:rsid w:val="00B25F9B"/>
    <w:rsid w:val="00B26475"/>
    <w:rsid w:val="00B2688D"/>
    <w:rsid w:val="00B26A90"/>
    <w:rsid w:val="00B26D54"/>
    <w:rsid w:val="00B27166"/>
    <w:rsid w:val="00B272A1"/>
    <w:rsid w:val="00B272E5"/>
    <w:rsid w:val="00B30BA7"/>
    <w:rsid w:val="00B30CE6"/>
    <w:rsid w:val="00B30DB5"/>
    <w:rsid w:val="00B31071"/>
    <w:rsid w:val="00B314F7"/>
    <w:rsid w:val="00B31523"/>
    <w:rsid w:val="00B319C5"/>
    <w:rsid w:val="00B31E98"/>
    <w:rsid w:val="00B322CA"/>
    <w:rsid w:val="00B3264E"/>
    <w:rsid w:val="00B33157"/>
    <w:rsid w:val="00B33ECD"/>
    <w:rsid w:val="00B34FDD"/>
    <w:rsid w:val="00B35213"/>
    <w:rsid w:val="00B35363"/>
    <w:rsid w:val="00B362D4"/>
    <w:rsid w:val="00B3696A"/>
    <w:rsid w:val="00B36BFA"/>
    <w:rsid w:val="00B36EE0"/>
    <w:rsid w:val="00B37789"/>
    <w:rsid w:val="00B37FC6"/>
    <w:rsid w:val="00B400D0"/>
    <w:rsid w:val="00B40C3E"/>
    <w:rsid w:val="00B40DA8"/>
    <w:rsid w:val="00B40F8D"/>
    <w:rsid w:val="00B40F98"/>
    <w:rsid w:val="00B4105E"/>
    <w:rsid w:val="00B41417"/>
    <w:rsid w:val="00B414BC"/>
    <w:rsid w:val="00B41536"/>
    <w:rsid w:val="00B41599"/>
    <w:rsid w:val="00B41696"/>
    <w:rsid w:val="00B416A5"/>
    <w:rsid w:val="00B41888"/>
    <w:rsid w:val="00B41A9D"/>
    <w:rsid w:val="00B41D7B"/>
    <w:rsid w:val="00B42A12"/>
    <w:rsid w:val="00B42BD8"/>
    <w:rsid w:val="00B4337A"/>
    <w:rsid w:val="00B433F3"/>
    <w:rsid w:val="00B43801"/>
    <w:rsid w:val="00B43A6D"/>
    <w:rsid w:val="00B43AF8"/>
    <w:rsid w:val="00B441A5"/>
    <w:rsid w:val="00B4458D"/>
    <w:rsid w:val="00B4486F"/>
    <w:rsid w:val="00B44A6B"/>
    <w:rsid w:val="00B44CE3"/>
    <w:rsid w:val="00B4564A"/>
    <w:rsid w:val="00B456E3"/>
    <w:rsid w:val="00B45AB0"/>
    <w:rsid w:val="00B45F08"/>
    <w:rsid w:val="00B4612A"/>
    <w:rsid w:val="00B46610"/>
    <w:rsid w:val="00B46B4B"/>
    <w:rsid w:val="00B50B29"/>
    <w:rsid w:val="00B51238"/>
    <w:rsid w:val="00B51D65"/>
    <w:rsid w:val="00B52396"/>
    <w:rsid w:val="00B52AF7"/>
    <w:rsid w:val="00B52D69"/>
    <w:rsid w:val="00B52DDD"/>
    <w:rsid w:val="00B52E46"/>
    <w:rsid w:val="00B53A7C"/>
    <w:rsid w:val="00B53E4B"/>
    <w:rsid w:val="00B541A7"/>
    <w:rsid w:val="00B545BB"/>
    <w:rsid w:val="00B545CA"/>
    <w:rsid w:val="00B5469A"/>
    <w:rsid w:val="00B54A7A"/>
    <w:rsid w:val="00B54B61"/>
    <w:rsid w:val="00B55506"/>
    <w:rsid w:val="00B5558E"/>
    <w:rsid w:val="00B55B67"/>
    <w:rsid w:val="00B55DC5"/>
    <w:rsid w:val="00B55EAE"/>
    <w:rsid w:val="00B566D5"/>
    <w:rsid w:val="00B57B3E"/>
    <w:rsid w:val="00B60C20"/>
    <w:rsid w:val="00B61066"/>
    <w:rsid w:val="00B61BDD"/>
    <w:rsid w:val="00B61D5A"/>
    <w:rsid w:val="00B61DE5"/>
    <w:rsid w:val="00B623EA"/>
    <w:rsid w:val="00B627B3"/>
    <w:rsid w:val="00B62DB4"/>
    <w:rsid w:val="00B639A3"/>
    <w:rsid w:val="00B63B5C"/>
    <w:rsid w:val="00B63C3E"/>
    <w:rsid w:val="00B64435"/>
    <w:rsid w:val="00B64B64"/>
    <w:rsid w:val="00B64E82"/>
    <w:rsid w:val="00B651FD"/>
    <w:rsid w:val="00B653AC"/>
    <w:rsid w:val="00B65907"/>
    <w:rsid w:val="00B65B6A"/>
    <w:rsid w:val="00B6603B"/>
    <w:rsid w:val="00B660B4"/>
    <w:rsid w:val="00B66607"/>
    <w:rsid w:val="00B66669"/>
    <w:rsid w:val="00B66AF5"/>
    <w:rsid w:val="00B6715F"/>
    <w:rsid w:val="00B6718E"/>
    <w:rsid w:val="00B671E1"/>
    <w:rsid w:val="00B6722E"/>
    <w:rsid w:val="00B6740C"/>
    <w:rsid w:val="00B678A2"/>
    <w:rsid w:val="00B70648"/>
    <w:rsid w:val="00B708CB"/>
    <w:rsid w:val="00B70C0E"/>
    <w:rsid w:val="00B71212"/>
    <w:rsid w:val="00B71533"/>
    <w:rsid w:val="00B71854"/>
    <w:rsid w:val="00B71B84"/>
    <w:rsid w:val="00B71D4A"/>
    <w:rsid w:val="00B71EE7"/>
    <w:rsid w:val="00B71F1C"/>
    <w:rsid w:val="00B722B9"/>
    <w:rsid w:val="00B7243E"/>
    <w:rsid w:val="00B72706"/>
    <w:rsid w:val="00B72C11"/>
    <w:rsid w:val="00B74416"/>
    <w:rsid w:val="00B747D4"/>
    <w:rsid w:val="00B750AC"/>
    <w:rsid w:val="00B756E7"/>
    <w:rsid w:val="00B75805"/>
    <w:rsid w:val="00B75B44"/>
    <w:rsid w:val="00B762D6"/>
    <w:rsid w:val="00B76D39"/>
    <w:rsid w:val="00B76FA8"/>
    <w:rsid w:val="00B770FD"/>
    <w:rsid w:val="00B77314"/>
    <w:rsid w:val="00B77995"/>
    <w:rsid w:val="00B77AA3"/>
    <w:rsid w:val="00B77CE0"/>
    <w:rsid w:val="00B77E1E"/>
    <w:rsid w:val="00B80AE3"/>
    <w:rsid w:val="00B80BB7"/>
    <w:rsid w:val="00B8117C"/>
    <w:rsid w:val="00B81FB5"/>
    <w:rsid w:val="00B8205A"/>
    <w:rsid w:val="00B825FB"/>
    <w:rsid w:val="00B82967"/>
    <w:rsid w:val="00B82D78"/>
    <w:rsid w:val="00B833A9"/>
    <w:rsid w:val="00B835E1"/>
    <w:rsid w:val="00B83C39"/>
    <w:rsid w:val="00B845C3"/>
    <w:rsid w:val="00B848CA"/>
    <w:rsid w:val="00B84B4A"/>
    <w:rsid w:val="00B84CC4"/>
    <w:rsid w:val="00B850C3"/>
    <w:rsid w:val="00B85450"/>
    <w:rsid w:val="00B854FE"/>
    <w:rsid w:val="00B85F61"/>
    <w:rsid w:val="00B8615E"/>
    <w:rsid w:val="00B863F8"/>
    <w:rsid w:val="00B867CD"/>
    <w:rsid w:val="00B86864"/>
    <w:rsid w:val="00B868AE"/>
    <w:rsid w:val="00B86F73"/>
    <w:rsid w:val="00B8777E"/>
    <w:rsid w:val="00B87CA7"/>
    <w:rsid w:val="00B87CC4"/>
    <w:rsid w:val="00B87F76"/>
    <w:rsid w:val="00B90535"/>
    <w:rsid w:val="00B90944"/>
    <w:rsid w:val="00B9095D"/>
    <w:rsid w:val="00B90AD1"/>
    <w:rsid w:val="00B90D2F"/>
    <w:rsid w:val="00B91006"/>
    <w:rsid w:val="00B91517"/>
    <w:rsid w:val="00B91570"/>
    <w:rsid w:val="00B91854"/>
    <w:rsid w:val="00B91ACB"/>
    <w:rsid w:val="00B91B74"/>
    <w:rsid w:val="00B92170"/>
    <w:rsid w:val="00B9234B"/>
    <w:rsid w:val="00B92672"/>
    <w:rsid w:val="00B92BC5"/>
    <w:rsid w:val="00B92FB1"/>
    <w:rsid w:val="00B95091"/>
    <w:rsid w:val="00B95DDC"/>
    <w:rsid w:val="00B965D5"/>
    <w:rsid w:val="00B96BF3"/>
    <w:rsid w:val="00B96E34"/>
    <w:rsid w:val="00BA0146"/>
    <w:rsid w:val="00BA0359"/>
    <w:rsid w:val="00BA0901"/>
    <w:rsid w:val="00BA0AFE"/>
    <w:rsid w:val="00BA0FD9"/>
    <w:rsid w:val="00BA1292"/>
    <w:rsid w:val="00BA1BB3"/>
    <w:rsid w:val="00BA1D31"/>
    <w:rsid w:val="00BA1DCC"/>
    <w:rsid w:val="00BA2143"/>
    <w:rsid w:val="00BA2328"/>
    <w:rsid w:val="00BA2569"/>
    <w:rsid w:val="00BA277A"/>
    <w:rsid w:val="00BA2E73"/>
    <w:rsid w:val="00BA2F3C"/>
    <w:rsid w:val="00BA350B"/>
    <w:rsid w:val="00BA35F8"/>
    <w:rsid w:val="00BA45D3"/>
    <w:rsid w:val="00BA474A"/>
    <w:rsid w:val="00BA4F31"/>
    <w:rsid w:val="00BA5050"/>
    <w:rsid w:val="00BA58D2"/>
    <w:rsid w:val="00BA6179"/>
    <w:rsid w:val="00BA617E"/>
    <w:rsid w:val="00BA620E"/>
    <w:rsid w:val="00BA64A5"/>
    <w:rsid w:val="00BA69E2"/>
    <w:rsid w:val="00BA6AB5"/>
    <w:rsid w:val="00BA6AC8"/>
    <w:rsid w:val="00BA7453"/>
    <w:rsid w:val="00BB0516"/>
    <w:rsid w:val="00BB0F73"/>
    <w:rsid w:val="00BB11EA"/>
    <w:rsid w:val="00BB13CC"/>
    <w:rsid w:val="00BB1582"/>
    <w:rsid w:val="00BB1FFC"/>
    <w:rsid w:val="00BB2218"/>
    <w:rsid w:val="00BB2707"/>
    <w:rsid w:val="00BB2CC0"/>
    <w:rsid w:val="00BB38B2"/>
    <w:rsid w:val="00BB43D8"/>
    <w:rsid w:val="00BB4400"/>
    <w:rsid w:val="00BB4402"/>
    <w:rsid w:val="00BB4827"/>
    <w:rsid w:val="00BB5044"/>
    <w:rsid w:val="00BB5DC4"/>
    <w:rsid w:val="00BB5E68"/>
    <w:rsid w:val="00BB5FA0"/>
    <w:rsid w:val="00BB6143"/>
    <w:rsid w:val="00BC0220"/>
    <w:rsid w:val="00BC03C9"/>
    <w:rsid w:val="00BC0444"/>
    <w:rsid w:val="00BC053F"/>
    <w:rsid w:val="00BC0B88"/>
    <w:rsid w:val="00BC11C0"/>
    <w:rsid w:val="00BC12F1"/>
    <w:rsid w:val="00BC1576"/>
    <w:rsid w:val="00BC1678"/>
    <w:rsid w:val="00BC2403"/>
    <w:rsid w:val="00BC264D"/>
    <w:rsid w:val="00BC2A27"/>
    <w:rsid w:val="00BC380B"/>
    <w:rsid w:val="00BC38AF"/>
    <w:rsid w:val="00BC3AF2"/>
    <w:rsid w:val="00BC3B04"/>
    <w:rsid w:val="00BC4043"/>
    <w:rsid w:val="00BC4423"/>
    <w:rsid w:val="00BC4C98"/>
    <w:rsid w:val="00BC4E5C"/>
    <w:rsid w:val="00BC583E"/>
    <w:rsid w:val="00BC5B09"/>
    <w:rsid w:val="00BC5FE3"/>
    <w:rsid w:val="00BC632B"/>
    <w:rsid w:val="00BC6512"/>
    <w:rsid w:val="00BC6B63"/>
    <w:rsid w:val="00BC6EA2"/>
    <w:rsid w:val="00BC7090"/>
    <w:rsid w:val="00BC7403"/>
    <w:rsid w:val="00BC7823"/>
    <w:rsid w:val="00BC7F7B"/>
    <w:rsid w:val="00BD034D"/>
    <w:rsid w:val="00BD0C39"/>
    <w:rsid w:val="00BD0EBC"/>
    <w:rsid w:val="00BD15A3"/>
    <w:rsid w:val="00BD1658"/>
    <w:rsid w:val="00BD1A69"/>
    <w:rsid w:val="00BD263F"/>
    <w:rsid w:val="00BD2B16"/>
    <w:rsid w:val="00BD2C02"/>
    <w:rsid w:val="00BD2F62"/>
    <w:rsid w:val="00BD2FF9"/>
    <w:rsid w:val="00BD32B7"/>
    <w:rsid w:val="00BD34E2"/>
    <w:rsid w:val="00BD3973"/>
    <w:rsid w:val="00BD3A90"/>
    <w:rsid w:val="00BD3B5D"/>
    <w:rsid w:val="00BD5257"/>
    <w:rsid w:val="00BD55D3"/>
    <w:rsid w:val="00BD5AF7"/>
    <w:rsid w:val="00BD5C14"/>
    <w:rsid w:val="00BD5F40"/>
    <w:rsid w:val="00BD60D4"/>
    <w:rsid w:val="00BD68F4"/>
    <w:rsid w:val="00BD70BC"/>
    <w:rsid w:val="00BD718A"/>
    <w:rsid w:val="00BE0735"/>
    <w:rsid w:val="00BE0C60"/>
    <w:rsid w:val="00BE125F"/>
    <w:rsid w:val="00BE1581"/>
    <w:rsid w:val="00BE1B49"/>
    <w:rsid w:val="00BE1BD3"/>
    <w:rsid w:val="00BE1FDE"/>
    <w:rsid w:val="00BE2BB1"/>
    <w:rsid w:val="00BE31C9"/>
    <w:rsid w:val="00BE361B"/>
    <w:rsid w:val="00BE4106"/>
    <w:rsid w:val="00BE4455"/>
    <w:rsid w:val="00BE4FE6"/>
    <w:rsid w:val="00BE573E"/>
    <w:rsid w:val="00BE6083"/>
    <w:rsid w:val="00BE6C4A"/>
    <w:rsid w:val="00BE7169"/>
    <w:rsid w:val="00BE7470"/>
    <w:rsid w:val="00BF03FB"/>
    <w:rsid w:val="00BF0D1C"/>
    <w:rsid w:val="00BF0E1C"/>
    <w:rsid w:val="00BF0F2C"/>
    <w:rsid w:val="00BF151A"/>
    <w:rsid w:val="00BF19C9"/>
    <w:rsid w:val="00BF1A85"/>
    <w:rsid w:val="00BF1AC1"/>
    <w:rsid w:val="00BF1B56"/>
    <w:rsid w:val="00BF2266"/>
    <w:rsid w:val="00BF2962"/>
    <w:rsid w:val="00BF2A1E"/>
    <w:rsid w:val="00BF2CA1"/>
    <w:rsid w:val="00BF4827"/>
    <w:rsid w:val="00BF552A"/>
    <w:rsid w:val="00BF57A5"/>
    <w:rsid w:val="00BF5B80"/>
    <w:rsid w:val="00BF5CDF"/>
    <w:rsid w:val="00BF6D3E"/>
    <w:rsid w:val="00BF7218"/>
    <w:rsid w:val="00BF7739"/>
    <w:rsid w:val="00BF785C"/>
    <w:rsid w:val="00BF78C5"/>
    <w:rsid w:val="00C0054D"/>
    <w:rsid w:val="00C00CCD"/>
    <w:rsid w:val="00C014E4"/>
    <w:rsid w:val="00C016F6"/>
    <w:rsid w:val="00C01746"/>
    <w:rsid w:val="00C01852"/>
    <w:rsid w:val="00C01C88"/>
    <w:rsid w:val="00C02005"/>
    <w:rsid w:val="00C02455"/>
    <w:rsid w:val="00C0313A"/>
    <w:rsid w:val="00C03B8E"/>
    <w:rsid w:val="00C04137"/>
    <w:rsid w:val="00C04CFD"/>
    <w:rsid w:val="00C063E2"/>
    <w:rsid w:val="00C06E38"/>
    <w:rsid w:val="00C0706A"/>
    <w:rsid w:val="00C07135"/>
    <w:rsid w:val="00C07468"/>
    <w:rsid w:val="00C077F7"/>
    <w:rsid w:val="00C102AA"/>
    <w:rsid w:val="00C10953"/>
    <w:rsid w:val="00C10E7F"/>
    <w:rsid w:val="00C11233"/>
    <w:rsid w:val="00C11B02"/>
    <w:rsid w:val="00C1230C"/>
    <w:rsid w:val="00C1241C"/>
    <w:rsid w:val="00C12B71"/>
    <w:rsid w:val="00C12F62"/>
    <w:rsid w:val="00C14041"/>
    <w:rsid w:val="00C14AA4"/>
    <w:rsid w:val="00C14CF9"/>
    <w:rsid w:val="00C15077"/>
    <w:rsid w:val="00C1578D"/>
    <w:rsid w:val="00C163DD"/>
    <w:rsid w:val="00C16B95"/>
    <w:rsid w:val="00C16D2C"/>
    <w:rsid w:val="00C16ED4"/>
    <w:rsid w:val="00C16FF2"/>
    <w:rsid w:val="00C1742F"/>
    <w:rsid w:val="00C17F14"/>
    <w:rsid w:val="00C20686"/>
    <w:rsid w:val="00C20870"/>
    <w:rsid w:val="00C20A4C"/>
    <w:rsid w:val="00C20F37"/>
    <w:rsid w:val="00C21529"/>
    <w:rsid w:val="00C21826"/>
    <w:rsid w:val="00C21843"/>
    <w:rsid w:val="00C21851"/>
    <w:rsid w:val="00C21B05"/>
    <w:rsid w:val="00C22458"/>
    <w:rsid w:val="00C22A6A"/>
    <w:rsid w:val="00C22F41"/>
    <w:rsid w:val="00C23D68"/>
    <w:rsid w:val="00C23DB0"/>
    <w:rsid w:val="00C23E35"/>
    <w:rsid w:val="00C24337"/>
    <w:rsid w:val="00C24BD3"/>
    <w:rsid w:val="00C24E82"/>
    <w:rsid w:val="00C2513F"/>
    <w:rsid w:val="00C25402"/>
    <w:rsid w:val="00C2541D"/>
    <w:rsid w:val="00C25664"/>
    <w:rsid w:val="00C25AF1"/>
    <w:rsid w:val="00C25F26"/>
    <w:rsid w:val="00C260BA"/>
    <w:rsid w:val="00C2622A"/>
    <w:rsid w:val="00C273BB"/>
    <w:rsid w:val="00C2745A"/>
    <w:rsid w:val="00C27BAA"/>
    <w:rsid w:val="00C30E78"/>
    <w:rsid w:val="00C31041"/>
    <w:rsid w:val="00C3125C"/>
    <w:rsid w:val="00C31592"/>
    <w:rsid w:val="00C3163E"/>
    <w:rsid w:val="00C31BE5"/>
    <w:rsid w:val="00C31F3D"/>
    <w:rsid w:val="00C3274E"/>
    <w:rsid w:val="00C32BE4"/>
    <w:rsid w:val="00C32DE3"/>
    <w:rsid w:val="00C33609"/>
    <w:rsid w:val="00C33A94"/>
    <w:rsid w:val="00C33B06"/>
    <w:rsid w:val="00C33E0A"/>
    <w:rsid w:val="00C340ED"/>
    <w:rsid w:val="00C345E1"/>
    <w:rsid w:val="00C35EB4"/>
    <w:rsid w:val="00C35F00"/>
    <w:rsid w:val="00C36A4C"/>
    <w:rsid w:val="00C37C7D"/>
    <w:rsid w:val="00C400B7"/>
    <w:rsid w:val="00C40196"/>
    <w:rsid w:val="00C40240"/>
    <w:rsid w:val="00C41815"/>
    <w:rsid w:val="00C42826"/>
    <w:rsid w:val="00C428B4"/>
    <w:rsid w:val="00C42D55"/>
    <w:rsid w:val="00C43048"/>
    <w:rsid w:val="00C44238"/>
    <w:rsid w:val="00C4496E"/>
    <w:rsid w:val="00C45303"/>
    <w:rsid w:val="00C45C82"/>
    <w:rsid w:val="00C45F86"/>
    <w:rsid w:val="00C45F88"/>
    <w:rsid w:val="00C46605"/>
    <w:rsid w:val="00C46A22"/>
    <w:rsid w:val="00C470B8"/>
    <w:rsid w:val="00C4794C"/>
    <w:rsid w:val="00C47B5C"/>
    <w:rsid w:val="00C47F43"/>
    <w:rsid w:val="00C51689"/>
    <w:rsid w:val="00C51980"/>
    <w:rsid w:val="00C51A40"/>
    <w:rsid w:val="00C5207E"/>
    <w:rsid w:val="00C52388"/>
    <w:rsid w:val="00C5293F"/>
    <w:rsid w:val="00C52DF9"/>
    <w:rsid w:val="00C52E28"/>
    <w:rsid w:val="00C52EB6"/>
    <w:rsid w:val="00C531CD"/>
    <w:rsid w:val="00C537FB"/>
    <w:rsid w:val="00C538B4"/>
    <w:rsid w:val="00C53D5A"/>
    <w:rsid w:val="00C54CD2"/>
    <w:rsid w:val="00C556F1"/>
    <w:rsid w:val="00C55963"/>
    <w:rsid w:val="00C5615E"/>
    <w:rsid w:val="00C56652"/>
    <w:rsid w:val="00C56C1C"/>
    <w:rsid w:val="00C56CD5"/>
    <w:rsid w:val="00C56DB9"/>
    <w:rsid w:val="00C57294"/>
    <w:rsid w:val="00C5759E"/>
    <w:rsid w:val="00C5774F"/>
    <w:rsid w:val="00C5789A"/>
    <w:rsid w:val="00C612F7"/>
    <w:rsid w:val="00C614B1"/>
    <w:rsid w:val="00C6249D"/>
    <w:rsid w:val="00C628A1"/>
    <w:rsid w:val="00C6359C"/>
    <w:rsid w:val="00C64C80"/>
    <w:rsid w:val="00C64E6B"/>
    <w:rsid w:val="00C652AD"/>
    <w:rsid w:val="00C655B8"/>
    <w:rsid w:val="00C65AA2"/>
    <w:rsid w:val="00C673FD"/>
    <w:rsid w:val="00C67548"/>
    <w:rsid w:val="00C67BA5"/>
    <w:rsid w:val="00C70272"/>
    <w:rsid w:val="00C70A19"/>
    <w:rsid w:val="00C71165"/>
    <w:rsid w:val="00C71984"/>
    <w:rsid w:val="00C71B51"/>
    <w:rsid w:val="00C730C8"/>
    <w:rsid w:val="00C7334F"/>
    <w:rsid w:val="00C73BFF"/>
    <w:rsid w:val="00C7475D"/>
    <w:rsid w:val="00C74923"/>
    <w:rsid w:val="00C74C1A"/>
    <w:rsid w:val="00C75071"/>
    <w:rsid w:val="00C75565"/>
    <w:rsid w:val="00C757C2"/>
    <w:rsid w:val="00C75C7A"/>
    <w:rsid w:val="00C76468"/>
    <w:rsid w:val="00C76E15"/>
    <w:rsid w:val="00C77999"/>
    <w:rsid w:val="00C77DC7"/>
    <w:rsid w:val="00C80915"/>
    <w:rsid w:val="00C8268F"/>
    <w:rsid w:val="00C836E9"/>
    <w:rsid w:val="00C83770"/>
    <w:rsid w:val="00C83BB1"/>
    <w:rsid w:val="00C83FEA"/>
    <w:rsid w:val="00C84516"/>
    <w:rsid w:val="00C848F6"/>
    <w:rsid w:val="00C852AD"/>
    <w:rsid w:val="00C859CE"/>
    <w:rsid w:val="00C85DF6"/>
    <w:rsid w:val="00C85FD7"/>
    <w:rsid w:val="00C86A23"/>
    <w:rsid w:val="00C86A92"/>
    <w:rsid w:val="00C86E9E"/>
    <w:rsid w:val="00C9043E"/>
    <w:rsid w:val="00C90C4C"/>
    <w:rsid w:val="00C912F4"/>
    <w:rsid w:val="00C91690"/>
    <w:rsid w:val="00C91D34"/>
    <w:rsid w:val="00C926F2"/>
    <w:rsid w:val="00C935FB"/>
    <w:rsid w:val="00C9396D"/>
    <w:rsid w:val="00C93AD5"/>
    <w:rsid w:val="00C94276"/>
    <w:rsid w:val="00C945CA"/>
    <w:rsid w:val="00C951E5"/>
    <w:rsid w:val="00C952D9"/>
    <w:rsid w:val="00C956B0"/>
    <w:rsid w:val="00C956DD"/>
    <w:rsid w:val="00C958DC"/>
    <w:rsid w:val="00C95B46"/>
    <w:rsid w:val="00C95EF0"/>
    <w:rsid w:val="00C9683B"/>
    <w:rsid w:val="00C969AD"/>
    <w:rsid w:val="00C96CE6"/>
    <w:rsid w:val="00CA08D4"/>
    <w:rsid w:val="00CA0E22"/>
    <w:rsid w:val="00CA1430"/>
    <w:rsid w:val="00CA18D7"/>
    <w:rsid w:val="00CA1CAD"/>
    <w:rsid w:val="00CA24BF"/>
    <w:rsid w:val="00CA2856"/>
    <w:rsid w:val="00CA356A"/>
    <w:rsid w:val="00CA52FD"/>
    <w:rsid w:val="00CA5597"/>
    <w:rsid w:val="00CA6382"/>
    <w:rsid w:val="00CA67A5"/>
    <w:rsid w:val="00CA6B13"/>
    <w:rsid w:val="00CA6B3A"/>
    <w:rsid w:val="00CA70F1"/>
    <w:rsid w:val="00CA7BD2"/>
    <w:rsid w:val="00CB1A37"/>
    <w:rsid w:val="00CB1A40"/>
    <w:rsid w:val="00CB296A"/>
    <w:rsid w:val="00CB32CE"/>
    <w:rsid w:val="00CB39F9"/>
    <w:rsid w:val="00CB3A70"/>
    <w:rsid w:val="00CB3C5B"/>
    <w:rsid w:val="00CB3E1A"/>
    <w:rsid w:val="00CB42EB"/>
    <w:rsid w:val="00CB4A6B"/>
    <w:rsid w:val="00CB4C20"/>
    <w:rsid w:val="00CB52FD"/>
    <w:rsid w:val="00CB55C5"/>
    <w:rsid w:val="00CB5705"/>
    <w:rsid w:val="00CB5E80"/>
    <w:rsid w:val="00CB6818"/>
    <w:rsid w:val="00CB6B47"/>
    <w:rsid w:val="00CB707D"/>
    <w:rsid w:val="00CB77DE"/>
    <w:rsid w:val="00CB7EFF"/>
    <w:rsid w:val="00CC0835"/>
    <w:rsid w:val="00CC0AE4"/>
    <w:rsid w:val="00CC16FA"/>
    <w:rsid w:val="00CC17AB"/>
    <w:rsid w:val="00CC17FF"/>
    <w:rsid w:val="00CC1B12"/>
    <w:rsid w:val="00CC2BDB"/>
    <w:rsid w:val="00CC2C66"/>
    <w:rsid w:val="00CC316D"/>
    <w:rsid w:val="00CC3317"/>
    <w:rsid w:val="00CC3885"/>
    <w:rsid w:val="00CC41C2"/>
    <w:rsid w:val="00CC4777"/>
    <w:rsid w:val="00CC4E7C"/>
    <w:rsid w:val="00CC502A"/>
    <w:rsid w:val="00CC52E6"/>
    <w:rsid w:val="00CC5360"/>
    <w:rsid w:val="00CC5997"/>
    <w:rsid w:val="00CC5AAD"/>
    <w:rsid w:val="00CC5DC0"/>
    <w:rsid w:val="00CC6A88"/>
    <w:rsid w:val="00CC6C4F"/>
    <w:rsid w:val="00CC6DC3"/>
    <w:rsid w:val="00CC782F"/>
    <w:rsid w:val="00CD090F"/>
    <w:rsid w:val="00CD0C45"/>
    <w:rsid w:val="00CD1051"/>
    <w:rsid w:val="00CD1890"/>
    <w:rsid w:val="00CD2099"/>
    <w:rsid w:val="00CD2641"/>
    <w:rsid w:val="00CD2947"/>
    <w:rsid w:val="00CD3465"/>
    <w:rsid w:val="00CD39BE"/>
    <w:rsid w:val="00CD3B3F"/>
    <w:rsid w:val="00CD4304"/>
    <w:rsid w:val="00CD467E"/>
    <w:rsid w:val="00CD48A8"/>
    <w:rsid w:val="00CD511F"/>
    <w:rsid w:val="00CD5F00"/>
    <w:rsid w:val="00CD6375"/>
    <w:rsid w:val="00CD6D58"/>
    <w:rsid w:val="00CD6FA0"/>
    <w:rsid w:val="00CD6FA5"/>
    <w:rsid w:val="00CD7410"/>
    <w:rsid w:val="00CD7684"/>
    <w:rsid w:val="00CD7A28"/>
    <w:rsid w:val="00CD7B11"/>
    <w:rsid w:val="00CD7FF2"/>
    <w:rsid w:val="00CE01BB"/>
    <w:rsid w:val="00CE0D77"/>
    <w:rsid w:val="00CE2562"/>
    <w:rsid w:val="00CE25F2"/>
    <w:rsid w:val="00CE26B0"/>
    <w:rsid w:val="00CE2745"/>
    <w:rsid w:val="00CE442B"/>
    <w:rsid w:val="00CE4952"/>
    <w:rsid w:val="00CE5157"/>
    <w:rsid w:val="00CE6F18"/>
    <w:rsid w:val="00CE717F"/>
    <w:rsid w:val="00CE787A"/>
    <w:rsid w:val="00CE7A34"/>
    <w:rsid w:val="00CE7FEE"/>
    <w:rsid w:val="00CF08E1"/>
    <w:rsid w:val="00CF0C43"/>
    <w:rsid w:val="00CF0C8A"/>
    <w:rsid w:val="00CF0D25"/>
    <w:rsid w:val="00CF0D28"/>
    <w:rsid w:val="00CF1086"/>
    <w:rsid w:val="00CF209F"/>
    <w:rsid w:val="00CF22EE"/>
    <w:rsid w:val="00CF27FA"/>
    <w:rsid w:val="00CF29DC"/>
    <w:rsid w:val="00CF2C34"/>
    <w:rsid w:val="00CF2CB1"/>
    <w:rsid w:val="00CF2F6A"/>
    <w:rsid w:val="00CF2FC3"/>
    <w:rsid w:val="00CF40D1"/>
    <w:rsid w:val="00CF440B"/>
    <w:rsid w:val="00CF4A7F"/>
    <w:rsid w:val="00CF4B90"/>
    <w:rsid w:val="00CF506F"/>
    <w:rsid w:val="00CF5363"/>
    <w:rsid w:val="00CF6593"/>
    <w:rsid w:val="00CF6711"/>
    <w:rsid w:val="00CF676A"/>
    <w:rsid w:val="00CF6A09"/>
    <w:rsid w:val="00CF6B9E"/>
    <w:rsid w:val="00CF710D"/>
    <w:rsid w:val="00CF7A14"/>
    <w:rsid w:val="00CF7DA7"/>
    <w:rsid w:val="00D00319"/>
    <w:rsid w:val="00D008C8"/>
    <w:rsid w:val="00D01CAC"/>
    <w:rsid w:val="00D0228A"/>
    <w:rsid w:val="00D0255F"/>
    <w:rsid w:val="00D025D5"/>
    <w:rsid w:val="00D031D6"/>
    <w:rsid w:val="00D032D2"/>
    <w:rsid w:val="00D035CA"/>
    <w:rsid w:val="00D03C94"/>
    <w:rsid w:val="00D04791"/>
    <w:rsid w:val="00D0482E"/>
    <w:rsid w:val="00D04853"/>
    <w:rsid w:val="00D04D1A"/>
    <w:rsid w:val="00D04D9F"/>
    <w:rsid w:val="00D051A1"/>
    <w:rsid w:val="00D052D9"/>
    <w:rsid w:val="00D0593B"/>
    <w:rsid w:val="00D05D0E"/>
    <w:rsid w:val="00D060DA"/>
    <w:rsid w:val="00D062AD"/>
    <w:rsid w:val="00D065FA"/>
    <w:rsid w:val="00D06B20"/>
    <w:rsid w:val="00D076CA"/>
    <w:rsid w:val="00D11571"/>
    <w:rsid w:val="00D11F6D"/>
    <w:rsid w:val="00D12065"/>
    <w:rsid w:val="00D12D35"/>
    <w:rsid w:val="00D13D52"/>
    <w:rsid w:val="00D15315"/>
    <w:rsid w:val="00D15443"/>
    <w:rsid w:val="00D15598"/>
    <w:rsid w:val="00D158C8"/>
    <w:rsid w:val="00D162F6"/>
    <w:rsid w:val="00D1668B"/>
    <w:rsid w:val="00D16782"/>
    <w:rsid w:val="00D16801"/>
    <w:rsid w:val="00D1779D"/>
    <w:rsid w:val="00D2164D"/>
    <w:rsid w:val="00D21699"/>
    <w:rsid w:val="00D217EF"/>
    <w:rsid w:val="00D22855"/>
    <w:rsid w:val="00D22CC3"/>
    <w:rsid w:val="00D22E96"/>
    <w:rsid w:val="00D232D0"/>
    <w:rsid w:val="00D235F0"/>
    <w:rsid w:val="00D23927"/>
    <w:rsid w:val="00D239DB"/>
    <w:rsid w:val="00D241FA"/>
    <w:rsid w:val="00D248A5"/>
    <w:rsid w:val="00D24C91"/>
    <w:rsid w:val="00D24EE6"/>
    <w:rsid w:val="00D250D4"/>
    <w:rsid w:val="00D25389"/>
    <w:rsid w:val="00D25841"/>
    <w:rsid w:val="00D258DD"/>
    <w:rsid w:val="00D2619A"/>
    <w:rsid w:val="00D2628B"/>
    <w:rsid w:val="00D262FA"/>
    <w:rsid w:val="00D26FBB"/>
    <w:rsid w:val="00D30137"/>
    <w:rsid w:val="00D30DC3"/>
    <w:rsid w:val="00D31240"/>
    <w:rsid w:val="00D312EB"/>
    <w:rsid w:val="00D31CDC"/>
    <w:rsid w:val="00D31D0D"/>
    <w:rsid w:val="00D31D51"/>
    <w:rsid w:val="00D31E89"/>
    <w:rsid w:val="00D31EBB"/>
    <w:rsid w:val="00D31F4B"/>
    <w:rsid w:val="00D3272D"/>
    <w:rsid w:val="00D32C86"/>
    <w:rsid w:val="00D33020"/>
    <w:rsid w:val="00D33207"/>
    <w:rsid w:val="00D33D8B"/>
    <w:rsid w:val="00D33F7F"/>
    <w:rsid w:val="00D34A5E"/>
    <w:rsid w:val="00D34AA2"/>
    <w:rsid w:val="00D34E9C"/>
    <w:rsid w:val="00D355E6"/>
    <w:rsid w:val="00D35758"/>
    <w:rsid w:val="00D35E1A"/>
    <w:rsid w:val="00D36724"/>
    <w:rsid w:val="00D36FA7"/>
    <w:rsid w:val="00D37244"/>
    <w:rsid w:val="00D3787C"/>
    <w:rsid w:val="00D37A79"/>
    <w:rsid w:val="00D40D86"/>
    <w:rsid w:val="00D418C1"/>
    <w:rsid w:val="00D41D60"/>
    <w:rsid w:val="00D42170"/>
    <w:rsid w:val="00D4348C"/>
    <w:rsid w:val="00D436B7"/>
    <w:rsid w:val="00D43969"/>
    <w:rsid w:val="00D43EB4"/>
    <w:rsid w:val="00D4443F"/>
    <w:rsid w:val="00D44F20"/>
    <w:rsid w:val="00D44F28"/>
    <w:rsid w:val="00D45460"/>
    <w:rsid w:val="00D45828"/>
    <w:rsid w:val="00D45AFE"/>
    <w:rsid w:val="00D45C41"/>
    <w:rsid w:val="00D45CB7"/>
    <w:rsid w:val="00D4714D"/>
    <w:rsid w:val="00D47456"/>
    <w:rsid w:val="00D47C5E"/>
    <w:rsid w:val="00D5017F"/>
    <w:rsid w:val="00D5032D"/>
    <w:rsid w:val="00D51022"/>
    <w:rsid w:val="00D512AC"/>
    <w:rsid w:val="00D51596"/>
    <w:rsid w:val="00D520B3"/>
    <w:rsid w:val="00D5212A"/>
    <w:rsid w:val="00D52EE6"/>
    <w:rsid w:val="00D52FDA"/>
    <w:rsid w:val="00D535E1"/>
    <w:rsid w:val="00D54158"/>
    <w:rsid w:val="00D5418D"/>
    <w:rsid w:val="00D5572A"/>
    <w:rsid w:val="00D560CE"/>
    <w:rsid w:val="00D562BE"/>
    <w:rsid w:val="00D56AA0"/>
    <w:rsid w:val="00D573D7"/>
    <w:rsid w:val="00D5760B"/>
    <w:rsid w:val="00D57957"/>
    <w:rsid w:val="00D57B3F"/>
    <w:rsid w:val="00D57B9C"/>
    <w:rsid w:val="00D601AD"/>
    <w:rsid w:val="00D60459"/>
    <w:rsid w:val="00D60FB0"/>
    <w:rsid w:val="00D61083"/>
    <w:rsid w:val="00D612CA"/>
    <w:rsid w:val="00D6162F"/>
    <w:rsid w:val="00D616B3"/>
    <w:rsid w:val="00D61881"/>
    <w:rsid w:val="00D620CC"/>
    <w:rsid w:val="00D62105"/>
    <w:rsid w:val="00D62211"/>
    <w:rsid w:val="00D62536"/>
    <w:rsid w:val="00D6262D"/>
    <w:rsid w:val="00D6266A"/>
    <w:rsid w:val="00D62F55"/>
    <w:rsid w:val="00D63403"/>
    <w:rsid w:val="00D63444"/>
    <w:rsid w:val="00D64A5C"/>
    <w:rsid w:val="00D64C23"/>
    <w:rsid w:val="00D6540E"/>
    <w:rsid w:val="00D662B4"/>
    <w:rsid w:val="00D664AD"/>
    <w:rsid w:val="00D665A4"/>
    <w:rsid w:val="00D66A7B"/>
    <w:rsid w:val="00D66EA1"/>
    <w:rsid w:val="00D67110"/>
    <w:rsid w:val="00D672BA"/>
    <w:rsid w:val="00D709E2"/>
    <w:rsid w:val="00D709ED"/>
    <w:rsid w:val="00D7131A"/>
    <w:rsid w:val="00D72497"/>
    <w:rsid w:val="00D725FE"/>
    <w:rsid w:val="00D72A15"/>
    <w:rsid w:val="00D72F72"/>
    <w:rsid w:val="00D73099"/>
    <w:rsid w:val="00D73134"/>
    <w:rsid w:val="00D735E5"/>
    <w:rsid w:val="00D73BC1"/>
    <w:rsid w:val="00D73C11"/>
    <w:rsid w:val="00D74835"/>
    <w:rsid w:val="00D75022"/>
    <w:rsid w:val="00D75300"/>
    <w:rsid w:val="00D75394"/>
    <w:rsid w:val="00D75D02"/>
    <w:rsid w:val="00D75E88"/>
    <w:rsid w:val="00D76B9E"/>
    <w:rsid w:val="00D77849"/>
    <w:rsid w:val="00D778DB"/>
    <w:rsid w:val="00D80780"/>
    <w:rsid w:val="00D807F4"/>
    <w:rsid w:val="00D8086D"/>
    <w:rsid w:val="00D80A8D"/>
    <w:rsid w:val="00D80B18"/>
    <w:rsid w:val="00D80FA7"/>
    <w:rsid w:val="00D82B97"/>
    <w:rsid w:val="00D839B3"/>
    <w:rsid w:val="00D839EA"/>
    <w:rsid w:val="00D83EF3"/>
    <w:rsid w:val="00D84072"/>
    <w:rsid w:val="00D84590"/>
    <w:rsid w:val="00D8465A"/>
    <w:rsid w:val="00D86567"/>
    <w:rsid w:val="00D868A3"/>
    <w:rsid w:val="00D86A03"/>
    <w:rsid w:val="00D86AB3"/>
    <w:rsid w:val="00D86D30"/>
    <w:rsid w:val="00D870A5"/>
    <w:rsid w:val="00D871EE"/>
    <w:rsid w:val="00D876F5"/>
    <w:rsid w:val="00D9016D"/>
    <w:rsid w:val="00D90725"/>
    <w:rsid w:val="00D90ECB"/>
    <w:rsid w:val="00D91538"/>
    <w:rsid w:val="00D91BA7"/>
    <w:rsid w:val="00D91F1B"/>
    <w:rsid w:val="00D92F2C"/>
    <w:rsid w:val="00D93433"/>
    <w:rsid w:val="00D934F5"/>
    <w:rsid w:val="00D93AF1"/>
    <w:rsid w:val="00D93B63"/>
    <w:rsid w:val="00D94172"/>
    <w:rsid w:val="00D953A4"/>
    <w:rsid w:val="00D9583A"/>
    <w:rsid w:val="00D959B0"/>
    <w:rsid w:val="00D95E86"/>
    <w:rsid w:val="00D960C2"/>
    <w:rsid w:val="00D96299"/>
    <w:rsid w:val="00D965FE"/>
    <w:rsid w:val="00D97188"/>
    <w:rsid w:val="00DA0310"/>
    <w:rsid w:val="00DA07E6"/>
    <w:rsid w:val="00DA24E1"/>
    <w:rsid w:val="00DA2584"/>
    <w:rsid w:val="00DA2EBD"/>
    <w:rsid w:val="00DA35F8"/>
    <w:rsid w:val="00DA408A"/>
    <w:rsid w:val="00DA4181"/>
    <w:rsid w:val="00DA41EC"/>
    <w:rsid w:val="00DA46AD"/>
    <w:rsid w:val="00DA4876"/>
    <w:rsid w:val="00DA4978"/>
    <w:rsid w:val="00DA5189"/>
    <w:rsid w:val="00DA52C0"/>
    <w:rsid w:val="00DA5EA0"/>
    <w:rsid w:val="00DA5FB4"/>
    <w:rsid w:val="00DA625A"/>
    <w:rsid w:val="00DA66A1"/>
    <w:rsid w:val="00DA6ADA"/>
    <w:rsid w:val="00DA7B92"/>
    <w:rsid w:val="00DB0362"/>
    <w:rsid w:val="00DB0746"/>
    <w:rsid w:val="00DB0B62"/>
    <w:rsid w:val="00DB0DC5"/>
    <w:rsid w:val="00DB0E53"/>
    <w:rsid w:val="00DB0FBE"/>
    <w:rsid w:val="00DB1394"/>
    <w:rsid w:val="00DB1966"/>
    <w:rsid w:val="00DB1C73"/>
    <w:rsid w:val="00DB1DC7"/>
    <w:rsid w:val="00DB1E52"/>
    <w:rsid w:val="00DB202D"/>
    <w:rsid w:val="00DB2191"/>
    <w:rsid w:val="00DB279C"/>
    <w:rsid w:val="00DB2AA8"/>
    <w:rsid w:val="00DB2AD0"/>
    <w:rsid w:val="00DB2FA2"/>
    <w:rsid w:val="00DB30DA"/>
    <w:rsid w:val="00DB444F"/>
    <w:rsid w:val="00DB5766"/>
    <w:rsid w:val="00DB5FC3"/>
    <w:rsid w:val="00DB62BC"/>
    <w:rsid w:val="00DB6521"/>
    <w:rsid w:val="00DB657F"/>
    <w:rsid w:val="00DB67D7"/>
    <w:rsid w:val="00DB7249"/>
    <w:rsid w:val="00DB789E"/>
    <w:rsid w:val="00DB7C7C"/>
    <w:rsid w:val="00DC02FE"/>
    <w:rsid w:val="00DC058E"/>
    <w:rsid w:val="00DC09CB"/>
    <w:rsid w:val="00DC1550"/>
    <w:rsid w:val="00DC16F3"/>
    <w:rsid w:val="00DC1764"/>
    <w:rsid w:val="00DC1D04"/>
    <w:rsid w:val="00DC2075"/>
    <w:rsid w:val="00DC2377"/>
    <w:rsid w:val="00DC2BC7"/>
    <w:rsid w:val="00DC2E3D"/>
    <w:rsid w:val="00DC2EC1"/>
    <w:rsid w:val="00DC30DD"/>
    <w:rsid w:val="00DC37AE"/>
    <w:rsid w:val="00DC411A"/>
    <w:rsid w:val="00DC46FE"/>
    <w:rsid w:val="00DC504A"/>
    <w:rsid w:val="00DC584E"/>
    <w:rsid w:val="00DC6328"/>
    <w:rsid w:val="00DC6411"/>
    <w:rsid w:val="00DC6447"/>
    <w:rsid w:val="00DC64D2"/>
    <w:rsid w:val="00DC6B06"/>
    <w:rsid w:val="00DC7168"/>
    <w:rsid w:val="00DC79AD"/>
    <w:rsid w:val="00DC7A51"/>
    <w:rsid w:val="00DD005D"/>
    <w:rsid w:val="00DD0355"/>
    <w:rsid w:val="00DD0FDA"/>
    <w:rsid w:val="00DD115A"/>
    <w:rsid w:val="00DD1290"/>
    <w:rsid w:val="00DD1A4F"/>
    <w:rsid w:val="00DD1AAC"/>
    <w:rsid w:val="00DD1E3C"/>
    <w:rsid w:val="00DD221A"/>
    <w:rsid w:val="00DD2514"/>
    <w:rsid w:val="00DD483C"/>
    <w:rsid w:val="00DD4F6C"/>
    <w:rsid w:val="00DD5352"/>
    <w:rsid w:val="00DD6031"/>
    <w:rsid w:val="00DD6278"/>
    <w:rsid w:val="00DD6402"/>
    <w:rsid w:val="00DD65B6"/>
    <w:rsid w:val="00DD6C06"/>
    <w:rsid w:val="00DD6EBB"/>
    <w:rsid w:val="00DD7F4D"/>
    <w:rsid w:val="00DD7FC7"/>
    <w:rsid w:val="00DE03DB"/>
    <w:rsid w:val="00DE062F"/>
    <w:rsid w:val="00DE06C1"/>
    <w:rsid w:val="00DE0C1E"/>
    <w:rsid w:val="00DE0C3D"/>
    <w:rsid w:val="00DE0E90"/>
    <w:rsid w:val="00DE14A0"/>
    <w:rsid w:val="00DE19EF"/>
    <w:rsid w:val="00DE25CE"/>
    <w:rsid w:val="00DE283D"/>
    <w:rsid w:val="00DE28A7"/>
    <w:rsid w:val="00DE300C"/>
    <w:rsid w:val="00DE3250"/>
    <w:rsid w:val="00DE3443"/>
    <w:rsid w:val="00DE3E51"/>
    <w:rsid w:val="00DE418B"/>
    <w:rsid w:val="00DE42A7"/>
    <w:rsid w:val="00DE449F"/>
    <w:rsid w:val="00DE47A8"/>
    <w:rsid w:val="00DE4BDA"/>
    <w:rsid w:val="00DE53CE"/>
    <w:rsid w:val="00DE58FE"/>
    <w:rsid w:val="00DE5EDD"/>
    <w:rsid w:val="00DE6ABE"/>
    <w:rsid w:val="00DE6EC8"/>
    <w:rsid w:val="00DE77AF"/>
    <w:rsid w:val="00DE7FC4"/>
    <w:rsid w:val="00DF06CA"/>
    <w:rsid w:val="00DF084B"/>
    <w:rsid w:val="00DF11E2"/>
    <w:rsid w:val="00DF1745"/>
    <w:rsid w:val="00DF1A8A"/>
    <w:rsid w:val="00DF1F34"/>
    <w:rsid w:val="00DF24BB"/>
    <w:rsid w:val="00DF27C2"/>
    <w:rsid w:val="00DF2AF8"/>
    <w:rsid w:val="00DF2CC6"/>
    <w:rsid w:val="00DF2CCC"/>
    <w:rsid w:val="00DF2D9F"/>
    <w:rsid w:val="00DF31FB"/>
    <w:rsid w:val="00DF334C"/>
    <w:rsid w:val="00DF3656"/>
    <w:rsid w:val="00DF448C"/>
    <w:rsid w:val="00DF46A1"/>
    <w:rsid w:val="00DF4E08"/>
    <w:rsid w:val="00DF5311"/>
    <w:rsid w:val="00DF545E"/>
    <w:rsid w:val="00DF57A2"/>
    <w:rsid w:val="00DF6254"/>
    <w:rsid w:val="00DF66F0"/>
    <w:rsid w:val="00DF6A2F"/>
    <w:rsid w:val="00DF790B"/>
    <w:rsid w:val="00DF7CA2"/>
    <w:rsid w:val="00DF7D04"/>
    <w:rsid w:val="00DF7D0C"/>
    <w:rsid w:val="00DF7FFE"/>
    <w:rsid w:val="00E0002A"/>
    <w:rsid w:val="00E002C4"/>
    <w:rsid w:val="00E007AC"/>
    <w:rsid w:val="00E008D5"/>
    <w:rsid w:val="00E0175A"/>
    <w:rsid w:val="00E017BE"/>
    <w:rsid w:val="00E01806"/>
    <w:rsid w:val="00E02411"/>
    <w:rsid w:val="00E02432"/>
    <w:rsid w:val="00E027DE"/>
    <w:rsid w:val="00E028BC"/>
    <w:rsid w:val="00E028D5"/>
    <w:rsid w:val="00E028FB"/>
    <w:rsid w:val="00E02A94"/>
    <w:rsid w:val="00E02E34"/>
    <w:rsid w:val="00E03598"/>
    <w:rsid w:val="00E03722"/>
    <w:rsid w:val="00E041F0"/>
    <w:rsid w:val="00E0460A"/>
    <w:rsid w:val="00E04A04"/>
    <w:rsid w:val="00E05468"/>
    <w:rsid w:val="00E071FE"/>
    <w:rsid w:val="00E07A00"/>
    <w:rsid w:val="00E07BC1"/>
    <w:rsid w:val="00E100D9"/>
    <w:rsid w:val="00E1014A"/>
    <w:rsid w:val="00E10905"/>
    <w:rsid w:val="00E11BF9"/>
    <w:rsid w:val="00E11DCA"/>
    <w:rsid w:val="00E123B8"/>
    <w:rsid w:val="00E12D34"/>
    <w:rsid w:val="00E13F20"/>
    <w:rsid w:val="00E142D9"/>
    <w:rsid w:val="00E146DC"/>
    <w:rsid w:val="00E15ECD"/>
    <w:rsid w:val="00E16573"/>
    <w:rsid w:val="00E16594"/>
    <w:rsid w:val="00E16A7D"/>
    <w:rsid w:val="00E16F65"/>
    <w:rsid w:val="00E17049"/>
    <w:rsid w:val="00E1713E"/>
    <w:rsid w:val="00E179BF"/>
    <w:rsid w:val="00E17CA1"/>
    <w:rsid w:val="00E17FB7"/>
    <w:rsid w:val="00E2013A"/>
    <w:rsid w:val="00E201F1"/>
    <w:rsid w:val="00E20264"/>
    <w:rsid w:val="00E20283"/>
    <w:rsid w:val="00E2088B"/>
    <w:rsid w:val="00E20BB6"/>
    <w:rsid w:val="00E20BF9"/>
    <w:rsid w:val="00E20F95"/>
    <w:rsid w:val="00E213D9"/>
    <w:rsid w:val="00E215DF"/>
    <w:rsid w:val="00E21849"/>
    <w:rsid w:val="00E22837"/>
    <w:rsid w:val="00E233FE"/>
    <w:rsid w:val="00E234EE"/>
    <w:rsid w:val="00E236A7"/>
    <w:rsid w:val="00E238CD"/>
    <w:rsid w:val="00E239D3"/>
    <w:rsid w:val="00E2422C"/>
    <w:rsid w:val="00E24614"/>
    <w:rsid w:val="00E24A34"/>
    <w:rsid w:val="00E25347"/>
    <w:rsid w:val="00E25372"/>
    <w:rsid w:val="00E25B27"/>
    <w:rsid w:val="00E25EEF"/>
    <w:rsid w:val="00E26052"/>
    <w:rsid w:val="00E26C11"/>
    <w:rsid w:val="00E27961"/>
    <w:rsid w:val="00E3065C"/>
    <w:rsid w:val="00E31295"/>
    <w:rsid w:val="00E31BAD"/>
    <w:rsid w:val="00E31D6B"/>
    <w:rsid w:val="00E335F1"/>
    <w:rsid w:val="00E3386B"/>
    <w:rsid w:val="00E33965"/>
    <w:rsid w:val="00E33A7B"/>
    <w:rsid w:val="00E33F42"/>
    <w:rsid w:val="00E34EF5"/>
    <w:rsid w:val="00E3581E"/>
    <w:rsid w:val="00E35B46"/>
    <w:rsid w:val="00E35DD5"/>
    <w:rsid w:val="00E36165"/>
    <w:rsid w:val="00E361B2"/>
    <w:rsid w:val="00E368CA"/>
    <w:rsid w:val="00E369DD"/>
    <w:rsid w:val="00E36B1B"/>
    <w:rsid w:val="00E36C87"/>
    <w:rsid w:val="00E3763B"/>
    <w:rsid w:val="00E4064C"/>
    <w:rsid w:val="00E40B04"/>
    <w:rsid w:val="00E40ED9"/>
    <w:rsid w:val="00E41DC2"/>
    <w:rsid w:val="00E41FA0"/>
    <w:rsid w:val="00E4255B"/>
    <w:rsid w:val="00E42AD6"/>
    <w:rsid w:val="00E42B6C"/>
    <w:rsid w:val="00E42D69"/>
    <w:rsid w:val="00E4374E"/>
    <w:rsid w:val="00E439D1"/>
    <w:rsid w:val="00E43D53"/>
    <w:rsid w:val="00E43E4B"/>
    <w:rsid w:val="00E44854"/>
    <w:rsid w:val="00E44D89"/>
    <w:rsid w:val="00E45285"/>
    <w:rsid w:val="00E4594B"/>
    <w:rsid w:val="00E45A8E"/>
    <w:rsid w:val="00E461A9"/>
    <w:rsid w:val="00E4673E"/>
    <w:rsid w:val="00E46F2C"/>
    <w:rsid w:val="00E4757B"/>
    <w:rsid w:val="00E47AFC"/>
    <w:rsid w:val="00E47D66"/>
    <w:rsid w:val="00E508E1"/>
    <w:rsid w:val="00E50E3A"/>
    <w:rsid w:val="00E51536"/>
    <w:rsid w:val="00E5184B"/>
    <w:rsid w:val="00E52744"/>
    <w:rsid w:val="00E52A1B"/>
    <w:rsid w:val="00E52D0C"/>
    <w:rsid w:val="00E53002"/>
    <w:rsid w:val="00E5300B"/>
    <w:rsid w:val="00E53130"/>
    <w:rsid w:val="00E53401"/>
    <w:rsid w:val="00E5365E"/>
    <w:rsid w:val="00E5374B"/>
    <w:rsid w:val="00E53763"/>
    <w:rsid w:val="00E53D14"/>
    <w:rsid w:val="00E544EC"/>
    <w:rsid w:val="00E54AE9"/>
    <w:rsid w:val="00E55382"/>
    <w:rsid w:val="00E5554D"/>
    <w:rsid w:val="00E56CAB"/>
    <w:rsid w:val="00E56F3C"/>
    <w:rsid w:val="00E571AC"/>
    <w:rsid w:val="00E57516"/>
    <w:rsid w:val="00E57738"/>
    <w:rsid w:val="00E579E8"/>
    <w:rsid w:val="00E60931"/>
    <w:rsid w:val="00E6115A"/>
    <w:rsid w:val="00E6142C"/>
    <w:rsid w:val="00E616E4"/>
    <w:rsid w:val="00E61AB3"/>
    <w:rsid w:val="00E61B55"/>
    <w:rsid w:val="00E61D5D"/>
    <w:rsid w:val="00E62991"/>
    <w:rsid w:val="00E62D27"/>
    <w:rsid w:val="00E63115"/>
    <w:rsid w:val="00E63D7D"/>
    <w:rsid w:val="00E63E73"/>
    <w:rsid w:val="00E642E3"/>
    <w:rsid w:val="00E64BE6"/>
    <w:rsid w:val="00E64DBE"/>
    <w:rsid w:val="00E65600"/>
    <w:rsid w:val="00E65E5E"/>
    <w:rsid w:val="00E66108"/>
    <w:rsid w:val="00E66150"/>
    <w:rsid w:val="00E665EE"/>
    <w:rsid w:val="00E66725"/>
    <w:rsid w:val="00E668C3"/>
    <w:rsid w:val="00E67375"/>
    <w:rsid w:val="00E67616"/>
    <w:rsid w:val="00E67693"/>
    <w:rsid w:val="00E67AF8"/>
    <w:rsid w:val="00E67D47"/>
    <w:rsid w:val="00E67DEC"/>
    <w:rsid w:val="00E67E3C"/>
    <w:rsid w:val="00E67E70"/>
    <w:rsid w:val="00E70494"/>
    <w:rsid w:val="00E71555"/>
    <w:rsid w:val="00E71557"/>
    <w:rsid w:val="00E7211F"/>
    <w:rsid w:val="00E721ED"/>
    <w:rsid w:val="00E731A3"/>
    <w:rsid w:val="00E73A56"/>
    <w:rsid w:val="00E73A83"/>
    <w:rsid w:val="00E74173"/>
    <w:rsid w:val="00E74477"/>
    <w:rsid w:val="00E7471D"/>
    <w:rsid w:val="00E74ABA"/>
    <w:rsid w:val="00E7620B"/>
    <w:rsid w:val="00E76234"/>
    <w:rsid w:val="00E77239"/>
    <w:rsid w:val="00E772AD"/>
    <w:rsid w:val="00E77574"/>
    <w:rsid w:val="00E77FDF"/>
    <w:rsid w:val="00E80755"/>
    <w:rsid w:val="00E80D64"/>
    <w:rsid w:val="00E8172B"/>
    <w:rsid w:val="00E81A24"/>
    <w:rsid w:val="00E81DAB"/>
    <w:rsid w:val="00E81F49"/>
    <w:rsid w:val="00E821CA"/>
    <w:rsid w:val="00E823FE"/>
    <w:rsid w:val="00E828AC"/>
    <w:rsid w:val="00E829FF"/>
    <w:rsid w:val="00E82CC0"/>
    <w:rsid w:val="00E83E50"/>
    <w:rsid w:val="00E84198"/>
    <w:rsid w:val="00E84243"/>
    <w:rsid w:val="00E8506E"/>
    <w:rsid w:val="00E853C7"/>
    <w:rsid w:val="00E85969"/>
    <w:rsid w:val="00E85A7A"/>
    <w:rsid w:val="00E86481"/>
    <w:rsid w:val="00E865CE"/>
    <w:rsid w:val="00E8660A"/>
    <w:rsid w:val="00E86850"/>
    <w:rsid w:val="00E86950"/>
    <w:rsid w:val="00E86EEB"/>
    <w:rsid w:val="00E871F4"/>
    <w:rsid w:val="00E87B3D"/>
    <w:rsid w:val="00E87BFF"/>
    <w:rsid w:val="00E87E89"/>
    <w:rsid w:val="00E87F7B"/>
    <w:rsid w:val="00E90356"/>
    <w:rsid w:val="00E90AF0"/>
    <w:rsid w:val="00E90D8E"/>
    <w:rsid w:val="00E90DAF"/>
    <w:rsid w:val="00E910DB"/>
    <w:rsid w:val="00E917AD"/>
    <w:rsid w:val="00E91F87"/>
    <w:rsid w:val="00E923A8"/>
    <w:rsid w:val="00E924BB"/>
    <w:rsid w:val="00E9277E"/>
    <w:rsid w:val="00E92D68"/>
    <w:rsid w:val="00E932B6"/>
    <w:rsid w:val="00E934FF"/>
    <w:rsid w:val="00E93589"/>
    <w:rsid w:val="00E9363D"/>
    <w:rsid w:val="00E938A4"/>
    <w:rsid w:val="00E938BC"/>
    <w:rsid w:val="00E93F19"/>
    <w:rsid w:val="00E9401E"/>
    <w:rsid w:val="00E94291"/>
    <w:rsid w:val="00E946A1"/>
    <w:rsid w:val="00E94EE5"/>
    <w:rsid w:val="00E956B3"/>
    <w:rsid w:val="00E95F54"/>
    <w:rsid w:val="00E96230"/>
    <w:rsid w:val="00E963BE"/>
    <w:rsid w:val="00E96501"/>
    <w:rsid w:val="00E967A3"/>
    <w:rsid w:val="00E96B99"/>
    <w:rsid w:val="00E96EB0"/>
    <w:rsid w:val="00E975DD"/>
    <w:rsid w:val="00E97CA7"/>
    <w:rsid w:val="00E97E3C"/>
    <w:rsid w:val="00EA07A5"/>
    <w:rsid w:val="00EA09A0"/>
    <w:rsid w:val="00EA0A7E"/>
    <w:rsid w:val="00EA14D6"/>
    <w:rsid w:val="00EA18D3"/>
    <w:rsid w:val="00EA1EEA"/>
    <w:rsid w:val="00EA1FA5"/>
    <w:rsid w:val="00EA29B6"/>
    <w:rsid w:val="00EA2F39"/>
    <w:rsid w:val="00EA3400"/>
    <w:rsid w:val="00EA3BF1"/>
    <w:rsid w:val="00EA53D1"/>
    <w:rsid w:val="00EA57E9"/>
    <w:rsid w:val="00EA60B8"/>
    <w:rsid w:val="00EA62E7"/>
    <w:rsid w:val="00EA68AA"/>
    <w:rsid w:val="00EA68FC"/>
    <w:rsid w:val="00EA6E0A"/>
    <w:rsid w:val="00EA72DF"/>
    <w:rsid w:val="00EA73F7"/>
    <w:rsid w:val="00EA7694"/>
    <w:rsid w:val="00EA7C1D"/>
    <w:rsid w:val="00EB0655"/>
    <w:rsid w:val="00EB0BD9"/>
    <w:rsid w:val="00EB0CF5"/>
    <w:rsid w:val="00EB188E"/>
    <w:rsid w:val="00EB1ADB"/>
    <w:rsid w:val="00EB1BCC"/>
    <w:rsid w:val="00EB1EB8"/>
    <w:rsid w:val="00EB1F17"/>
    <w:rsid w:val="00EB28F8"/>
    <w:rsid w:val="00EB2B87"/>
    <w:rsid w:val="00EB4470"/>
    <w:rsid w:val="00EB4746"/>
    <w:rsid w:val="00EB4BB3"/>
    <w:rsid w:val="00EB5031"/>
    <w:rsid w:val="00EB51D6"/>
    <w:rsid w:val="00EB5995"/>
    <w:rsid w:val="00EB5B14"/>
    <w:rsid w:val="00EB5C66"/>
    <w:rsid w:val="00EB5D23"/>
    <w:rsid w:val="00EB5D60"/>
    <w:rsid w:val="00EB67BA"/>
    <w:rsid w:val="00EB758D"/>
    <w:rsid w:val="00EB79BB"/>
    <w:rsid w:val="00EC1BAD"/>
    <w:rsid w:val="00EC2A9F"/>
    <w:rsid w:val="00EC2D9D"/>
    <w:rsid w:val="00EC2E15"/>
    <w:rsid w:val="00EC2E1E"/>
    <w:rsid w:val="00EC2EDA"/>
    <w:rsid w:val="00EC33EA"/>
    <w:rsid w:val="00EC33F8"/>
    <w:rsid w:val="00EC41FF"/>
    <w:rsid w:val="00EC44AA"/>
    <w:rsid w:val="00EC4FCD"/>
    <w:rsid w:val="00EC5070"/>
    <w:rsid w:val="00EC517A"/>
    <w:rsid w:val="00EC5EEB"/>
    <w:rsid w:val="00EC5F0F"/>
    <w:rsid w:val="00EC613C"/>
    <w:rsid w:val="00EC6D2A"/>
    <w:rsid w:val="00EC71F4"/>
    <w:rsid w:val="00EC73C8"/>
    <w:rsid w:val="00EC7653"/>
    <w:rsid w:val="00EC7A1D"/>
    <w:rsid w:val="00EC7C09"/>
    <w:rsid w:val="00EC7E8F"/>
    <w:rsid w:val="00EC7F4F"/>
    <w:rsid w:val="00ED09C0"/>
    <w:rsid w:val="00ED0B37"/>
    <w:rsid w:val="00ED0B4C"/>
    <w:rsid w:val="00ED1B64"/>
    <w:rsid w:val="00ED21B4"/>
    <w:rsid w:val="00ED329B"/>
    <w:rsid w:val="00ED3410"/>
    <w:rsid w:val="00ED3485"/>
    <w:rsid w:val="00ED437A"/>
    <w:rsid w:val="00ED447D"/>
    <w:rsid w:val="00ED471B"/>
    <w:rsid w:val="00ED47E3"/>
    <w:rsid w:val="00ED4ADD"/>
    <w:rsid w:val="00ED527F"/>
    <w:rsid w:val="00ED534A"/>
    <w:rsid w:val="00ED53AB"/>
    <w:rsid w:val="00ED5E85"/>
    <w:rsid w:val="00ED6164"/>
    <w:rsid w:val="00ED62FB"/>
    <w:rsid w:val="00ED6CB4"/>
    <w:rsid w:val="00ED6DCE"/>
    <w:rsid w:val="00ED6E6C"/>
    <w:rsid w:val="00ED74D2"/>
    <w:rsid w:val="00ED755A"/>
    <w:rsid w:val="00EE00DA"/>
    <w:rsid w:val="00EE044B"/>
    <w:rsid w:val="00EE0D4A"/>
    <w:rsid w:val="00EE1693"/>
    <w:rsid w:val="00EE3D34"/>
    <w:rsid w:val="00EE4203"/>
    <w:rsid w:val="00EE45C4"/>
    <w:rsid w:val="00EE49B2"/>
    <w:rsid w:val="00EE4B7E"/>
    <w:rsid w:val="00EE4BA2"/>
    <w:rsid w:val="00EE614B"/>
    <w:rsid w:val="00EE63E0"/>
    <w:rsid w:val="00EE6672"/>
    <w:rsid w:val="00EE6FD9"/>
    <w:rsid w:val="00EE72BE"/>
    <w:rsid w:val="00EE7ABE"/>
    <w:rsid w:val="00EE7DBB"/>
    <w:rsid w:val="00EF0065"/>
    <w:rsid w:val="00EF010B"/>
    <w:rsid w:val="00EF1000"/>
    <w:rsid w:val="00EF1872"/>
    <w:rsid w:val="00EF26EE"/>
    <w:rsid w:val="00EF2CDD"/>
    <w:rsid w:val="00EF320A"/>
    <w:rsid w:val="00EF332C"/>
    <w:rsid w:val="00EF3B3A"/>
    <w:rsid w:val="00EF48F2"/>
    <w:rsid w:val="00EF4D5B"/>
    <w:rsid w:val="00EF6344"/>
    <w:rsid w:val="00EF687C"/>
    <w:rsid w:val="00EF6FCD"/>
    <w:rsid w:val="00EF70C3"/>
    <w:rsid w:val="00EF7EB1"/>
    <w:rsid w:val="00EF7F73"/>
    <w:rsid w:val="00F00A24"/>
    <w:rsid w:val="00F01DB7"/>
    <w:rsid w:val="00F02A8B"/>
    <w:rsid w:val="00F03B02"/>
    <w:rsid w:val="00F03CEE"/>
    <w:rsid w:val="00F03E30"/>
    <w:rsid w:val="00F044FF"/>
    <w:rsid w:val="00F04825"/>
    <w:rsid w:val="00F05AC8"/>
    <w:rsid w:val="00F05C07"/>
    <w:rsid w:val="00F06388"/>
    <w:rsid w:val="00F06803"/>
    <w:rsid w:val="00F07BF7"/>
    <w:rsid w:val="00F07F20"/>
    <w:rsid w:val="00F106CB"/>
    <w:rsid w:val="00F1109A"/>
    <w:rsid w:val="00F11D0A"/>
    <w:rsid w:val="00F12473"/>
    <w:rsid w:val="00F129BF"/>
    <w:rsid w:val="00F12C39"/>
    <w:rsid w:val="00F130C4"/>
    <w:rsid w:val="00F132E1"/>
    <w:rsid w:val="00F1380C"/>
    <w:rsid w:val="00F13DAF"/>
    <w:rsid w:val="00F13FA5"/>
    <w:rsid w:val="00F14062"/>
    <w:rsid w:val="00F14424"/>
    <w:rsid w:val="00F14B47"/>
    <w:rsid w:val="00F14C97"/>
    <w:rsid w:val="00F14CBE"/>
    <w:rsid w:val="00F15C46"/>
    <w:rsid w:val="00F15F5B"/>
    <w:rsid w:val="00F161BA"/>
    <w:rsid w:val="00F16243"/>
    <w:rsid w:val="00F165C8"/>
    <w:rsid w:val="00F16612"/>
    <w:rsid w:val="00F16DB3"/>
    <w:rsid w:val="00F178C6"/>
    <w:rsid w:val="00F17ABD"/>
    <w:rsid w:val="00F17E26"/>
    <w:rsid w:val="00F2001E"/>
    <w:rsid w:val="00F20191"/>
    <w:rsid w:val="00F2058A"/>
    <w:rsid w:val="00F20836"/>
    <w:rsid w:val="00F2116C"/>
    <w:rsid w:val="00F212F8"/>
    <w:rsid w:val="00F214C5"/>
    <w:rsid w:val="00F21685"/>
    <w:rsid w:val="00F22A61"/>
    <w:rsid w:val="00F22B6A"/>
    <w:rsid w:val="00F230DB"/>
    <w:rsid w:val="00F232D5"/>
    <w:rsid w:val="00F234E5"/>
    <w:rsid w:val="00F23A37"/>
    <w:rsid w:val="00F23A7A"/>
    <w:rsid w:val="00F2495A"/>
    <w:rsid w:val="00F2513C"/>
    <w:rsid w:val="00F25479"/>
    <w:rsid w:val="00F26040"/>
    <w:rsid w:val="00F263E2"/>
    <w:rsid w:val="00F26533"/>
    <w:rsid w:val="00F265CA"/>
    <w:rsid w:val="00F26CF5"/>
    <w:rsid w:val="00F27349"/>
    <w:rsid w:val="00F274F8"/>
    <w:rsid w:val="00F277D1"/>
    <w:rsid w:val="00F3045B"/>
    <w:rsid w:val="00F307D6"/>
    <w:rsid w:val="00F30B17"/>
    <w:rsid w:val="00F317AD"/>
    <w:rsid w:val="00F32258"/>
    <w:rsid w:val="00F3253D"/>
    <w:rsid w:val="00F32579"/>
    <w:rsid w:val="00F32A77"/>
    <w:rsid w:val="00F330E5"/>
    <w:rsid w:val="00F3366B"/>
    <w:rsid w:val="00F33D5D"/>
    <w:rsid w:val="00F34250"/>
    <w:rsid w:val="00F3465F"/>
    <w:rsid w:val="00F34BB6"/>
    <w:rsid w:val="00F354FF"/>
    <w:rsid w:val="00F359B1"/>
    <w:rsid w:val="00F35DBC"/>
    <w:rsid w:val="00F35F4B"/>
    <w:rsid w:val="00F3621E"/>
    <w:rsid w:val="00F36B9C"/>
    <w:rsid w:val="00F372C6"/>
    <w:rsid w:val="00F37C30"/>
    <w:rsid w:val="00F403CB"/>
    <w:rsid w:val="00F40B51"/>
    <w:rsid w:val="00F40B52"/>
    <w:rsid w:val="00F410EB"/>
    <w:rsid w:val="00F412F6"/>
    <w:rsid w:val="00F41429"/>
    <w:rsid w:val="00F41445"/>
    <w:rsid w:val="00F4189F"/>
    <w:rsid w:val="00F41946"/>
    <w:rsid w:val="00F41CC0"/>
    <w:rsid w:val="00F41EA7"/>
    <w:rsid w:val="00F4244B"/>
    <w:rsid w:val="00F42CDD"/>
    <w:rsid w:val="00F431A5"/>
    <w:rsid w:val="00F43799"/>
    <w:rsid w:val="00F43A9E"/>
    <w:rsid w:val="00F43AC3"/>
    <w:rsid w:val="00F44175"/>
    <w:rsid w:val="00F44AE5"/>
    <w:rsid w:val="00F44C01"/>
    <w:rsid w:val="00F4512B"/>
    <w:rsid w:val="00F457E0"/>
    <w:rsid w:val="00F46CBA"/>
    <w:rsid w:val="00F46D50"/>
    <w:rsid w:val="00F46F2A"/>
    <w:rsid w:val="00F46F6F"/>
    <w:rsid w:val="00F473F9"/>
    <w:rsid w:val="00F47906"/>
    <w:rsid w:val="00F4794F"/>
    <w:rsid w:val="00F505B6"/>
    <w:rsid w:val="00F50EB7"/>
    <w:rsid w:val="00F517F4"/>
    <w:rsid w:val="00F51FE7"/>
    <w:rsid w:val="00F52245"/>
    <w:rsid w:val="00F5243D"/>
    <w:rsid w:val="00F534B9"/>
    <w:rsid w:val="00F53720"/>
    <w:rsid w:val="00F53D4A"/>
    <w:rsid w:val="00F53F2B"/>
    <w:rsid w:val="00F54610"/>
    <w:rsid w:val="00F54C7B"/>
    <w:rsid w:val="00F555EB"/>
    <w:rsid w:val="00F55807"/>
    <w:rsid w:val="00F5582C"/>
    <w:rsid w:val="00F56291"/>
    <w:rsid w:val="00F56914"/>
    <w:rsid w:val="00F570C6"/>
    <w:rsid w:val="00F5770E"/>
    <w:rsid w:val="00F577BE"/>
    <w:rsid w:val="00F601AD"/>
    <w:rsid w:val="00F606BA"/>
    <w:rsid w:val="00F60C35"/>
    <w:rsid w:val="00F613B7"/>
    <w:rsid w:val="00F613C5"/>
    <w:rsid w:val="00F61605"/>
    <w:rsid w:val="00F61628"/>
    <w:rsid w:val="00F61938"/>
    <w:rsid w:val="00F61AD4"/>
    <w:rsid w:val="00F61AE2"/>
    <w:rsid w:val="00F61B7D"/>
    <w:rsid w:val="00F61BC9"/>
    <w:rsid w:val="00F6268D"/>
    <w:rsid w:val="00F634AA"/>
    <w:rsid w:val="00F63537"/>
    <w:rsid w:val="00F638DD"/>
    <w:rsid w:val="00F63B48"/>
    <w:rsid w:val="00F64389"/>
    <w:rsid w:val="00F647D1"/>
    <w:rsid w:val="00F648FA"/>
    <w:rsid w:val="00F64EF6"/>
    <w:rsid w:val="00F6557E"/>
    <w:rsid w:val="00F659C1"/>
    <w:rsid w:val="00F66353"/>
    <w:rsid w:val="00F667CB"/>
    <w:rsid w:val="00F66FB5"/>
    <w:rsid w:val="00F676F7"/>
    <w:rsid w:val="00F67704"/>
    <w:rsid w:val="00F6778D"/>
    <w:rsid w:val="00F677CC"/>
    <w:rsid w:val="00F67AB2"/>
    <w:rsid w:val="00F67B98"/>
    <w:rsid w:val="00F67EAB"/>
    <w:rsid w:val="00F70495"/>
    <w:rsid w:val="00F70945"/>
    <w:rsid w:val="00F70CE5"/>
    <w:rsid w:val="00F70F1C"/>
    <w:rsid w:val="00F71992"/>
    <w:rsid w:val="00F72E10"/>
    <w:rsid w:val="00F72E4A"/>
    <w:rsid w:val="00F73282"/>
    <w:rsid w:val="00F73988"/>
    <w:rsid w:val="00F73BAD"/>
    <w:rsid w:val="00F73D03"/>
    <w:rsid w:val="00F740FC"/>
    <w:rsid w:val="00F74540"/>
    <w:rsid w:val="00F75950"/>
    <w:rsid w:val="00F7599E"/>
    <w:rsid w:val="00F7628F"/>
    <w:rsid w:val="00F76A79"/>
    <w:rsid w:val="00F76D38"/>
    <w:rsid w:val="00F7733E"/>
    <w:rsid w:val="00F77CA9"/>
    <w:rsid w:val="00F77DB7"/>
    <w:rsid w:val="00F77ECC"/>
    <w:rsid w:val="00F80E77"/>
    <w:rsid w:val="00F810D3"/>
    <w:rsid w:val="00F8114E"/>
    <w:rsid w:val="00F81734"/>
    <w:rsid w:val="00F81A71"/>
    <w:rsid w:val="00F82191"/>
    <w:rsid w:val="00F822D6"/>
    <w:rsid w:val="00F83340"/>
    <w:rsid w:val="00F8360D"/>
    <w:rsid w:val="00F83D82"/>
    <w:rsid w:val="00F83E43"/>
    <w:rsid w:val="00F83F79"/>
    <w:rsid w:val="00F843D3"/>
    <w:rsid w:val="00F849E7"/>
    <w:rsid w:val="00F84D18"/>
    <w:rsid w:val="00F85749"/>
    <w:rsid w:val="00F85831"/>
    <w:rsid w:val="00F85B6F"/>
    <w:rsid w:val="00F85F0A"/>
    <w:rsid w:val="00F86232"/>
    <w:rsid w:val="00F869CD"/>
    <w:rsid w:val="00F86C07"/>
    <w:rsid w:val="00F8716B"/>
    <w:rsid w:val="00F87507"/>
    <w:rsid w:val="00F877C2"/>
    <w:rsid w:val="00F87D77"/>
    <w:rsid w:val="00F90542"/>
    <w:rsid w:val="00F906D7"/>
    <w:rsid w:val="00F90963"/>
    <w:rsid w:val="00F90E61"/>
    <w:rsid w:val="00F9105D"/>
    <w:rsid w:val="00F91AAE"/>
    <w:rsid w:val="00F921D8"/>
    <w:rsid w:val="00F929C5"/>
    <w:rsid w:val="00F93D80"/>
    <w:rsid w:val="00F95349"/>
    <w:rsid w:val="00F953A3"/>
    <w:rsid w:val="00F95492"/>
    <w:rsid w:val="00F95600"/>
    <w:rsid w:val="00F95B8C"/>
    <w:rsid w:val="00F967CD"/>
    <w:rsid w:val="00F96E3D"/>
    <w:rsid w:val="00F974DC"/>
    <w:rsid w:val="00FA02AF"/>
    <w:rsid w:val="00FA0CEB"/>
    <w:rsid w:val="00FA1AE3"/>
    <w:rsid w:val="00FA225F"/>
    <w:rsid w:val="00FA27E9"/>
    <w:rsid w:val="00FA2910"/>
    <w:rsid w:val="00FA2C73"/>
    <w:rsid w:val="00FA39E4"/>
    <w:rsid w:val="00FA3C36"/>
    <w:rsid w:val="00FA3E65"/>
    <w:rsid w:val="00FA4158"/>
    <w:rsid w:val="00FA43AE"/>
    <w:rsid w:val="00FA458E"/>
    <w:rsid w:val="00FA4983"/>
    <w:rsid w:val="00FA4B93"/>
    <w:rsid w:val="00FA504F"/>
    <w:rsid w:val="00FA5A5D"/>
    <w:rsid w:val="00FA5E02"/>
    <w:rsid w:val="00FA6727"/>
    <w:rsid w:val="00FA68C3"/>
    <w:rsid w:val="00FA73F1"/>
    <w:rsid w:val="00FA774A"/>
    <w:rsid w:val="00FA79D2"/>
    <w:rsid w:val="00FA7DEF"/>
    <w:rsid w:val="00FB0399"/>
    <w:rsid w:val="00FB1743"/>
    <w:rsid w:val="00FB1B27"/>
    <w:rsid w:val="00FB1D2E"/>
    <w:rsid w:val="00FB2923"/>
    <w:rsid w:val="00FB2A17"/>
    <w:rsid w:val="00FB2DBB"/>
    <w:rsid w:val="00FB392A"/>
    <w:rsid w:val="00FB45B1"/>
    <w:rsid w:val="00FB4AA3"/>
    <w:rsid w:val="00FB596D"/>
    <w:rsid w:val="00FB5AD8"/>
    <w:rsid w:val="00FB5ADE"/>
    <w:rsid w:val="00FB5BF0"/>
    <w:rsid w:val="00FB6B73"/>
    <w:rsid w:val="00FB6F5B"/>
    <w:rsid w:val="00FB73C4"/>
    <w:rsid w:val="00FB77ED"/>
    <w:rsid w:val="00FC0704"/>
    <w:rsid w:val="00FC0750"/>
    <w:rsid w:val="00FC0C2E"/>
    <w:rsid w:val="00FC0D05"/>
    <w:rsid w:val="00FC0FA5"/>
    <w:rsid w:val="00FC1051"/>
    <w:rsid w:val="00FC144D"/>
    <w:rsid w:val="00FC1AB5"/>
    <w:rsid w:val="00FC2025"/>
    <w:rsid w:val="00FC274B"/>
    <w:rsid w:val="00FC2955"/>
    <w:rsid w:val="00FC2B6F"/>
    <w:rsid w:val="00FC33CD"/>
    <w:rsid w:val="00FC4447"/>
    <w:rsid w:val="00FC52C5"/>
    <w:rsid w:val="00FC54A0"/>
    <w:rsid w:val="00FC55E3"/>
    <w:rsid w:val="00FC67CB"/>
    <w:rsid w:val="00FC6A13"/>
    <w:rsid w:val="00FC6B31"/>
    <w:rsid w:val="00FC7611"/>
    <w:rsid w:val="00FC79F2"/>
    <w:rsid w:val="00FD0867"/>
    <w:rsid w:val="00FD0CB1"/>
    <w:rsid w:val="00FD107F"/>
    <w:rsid w:val="00FD11D3"/>
    <w:rsid w:val="00FD1F2A"/>
    <w:rsid w:val="00FD21AF"/>
    <w:rsid w:val="00FD3164"/>
    <w:rsid w:val="00FD4D13"/>
    <w:rsid w:val="00FD532C"/>
    <w:rsid w:val="00FD539A"/>
    <w:rsid w:val="00FD580A"/>
    <w:rsid w:val="00FD6122"/>
    <w:rsid w:val="00FD6669"/>
    <w:rsid w:val="00FD6B80"/>
    <w:rsid w:val="00FD6BFD"/>
    <w:rsid w:val="00FD74DF"/>
    <w:rsid w:val="00FD77EF"/>
    <w:rsid w:val="00FD7B2E"/>
    <w:rsid w:val="00FD7EB8"/>
    <w:rsid w:val="00FD7F25"/>
    <w:rsid w:val="00FE0167"/>
    <w:rsid w:val="00FE03B0"/>
    <w:rsid w:val="00FE077E"/>
    <w:rsid w:val="00FE0AF7"/>
    <w:rsid w:val="00FE0D04"/>
    <w:rsid w:val="00FE0FEE"/>
    <w:rsid w:val="00FE173E"/>
    <w:rsid w:val="00FE1918"/>
    <w:rsid w:val="00FE2078"/>
    <w:rsid w:val="00FE24CC"/>
    <w:rsid w:val="00FE27C6"/>
    <w:rsid w:val="00FE2B34"/>
    <w:rsid w:val="00FE2E76"/>
    <w:rsid w:val="00FE330C"/>
    <w:rsid w:val="00FE3398"/>
    <w:rsid w:val="00FE3AA2"/>
    <w:rsid w:val="00FE3BDC"/>
    <w:rsid w:val="00FE4356"/>
    <w:rsid w:val="00FE4593"/>
    <w:rsid w:val="00FE4802"/>
    <w:rsid w:val="00FE5B54"/>
    <w:rsid w:val="00FE66D9"/>
    <w:rsid w:val="00FE6F5F"/>
    <w:rsid w:val="00FE72C4"/>
    <w:rsid w:val="00FE7E3B"/>
    <w:rsid w:val="00FF0135"/>
    <w:rsid w:val="00FF097E"/>
    <w:rsid w:val="00FF0B6A"/>
    <w:rsid w:val="00FF12E7"/>
    <w:rsid w:val="00FF12EB"/>
    <w:rsid w:val="00FF26C7"/>
    <w:rsid w:val="00FF2C86"/>
    <w:rsid w:val="00FF40E4"/>
    <w:rsid w:val="00FF4289"/>
    <w:rsid w:val="00FF5A54"/>
    <w:rsid w:val="00FF5A88"/>
    <w:rsid w:val="00FF5EE7"/>
    <w:rsid w:val="00FF62EF"/>
    <w:rsid w:val="00FF6AD2"/>
    <w:rsid w:val="00FF71B4"/>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866DC7"/>
    <w:pPr>
      <w:numPr>
        <w:numId w:val="8"/>
      </w:numPr>
      <w:spacing w:line="360" w:lineRule="auto"/>
      <w:ind w:left="720"/>
      <w:jc w:val="center"/>
      <w:outlineLvl w:val="0"/>
    </w:pPr>
    <w:rPr>
      <w:rFonts w:cs="Times New (W1)"/>
      <w:b/>
      <w:sz w:val="26"/>
      <w:szCs w:val="26"/>
    </w:rPr>
  </w:style>
  <w:style w:type="paragraph" w:styleId="Heading2">
    <w:name w:val="heading 2"/>
    <w:basedOn w:val="ListParagraph"/>
    <w:next w:val="Normal"/>
    <w:link w:val="Heading2Char"/>
    <w:unhideWhenUsed/>
    <w:qFormat/>
    <w:rsid w:val="00866DC7"/>
    <w:pPr>
      <w:keepNext/>
      <w:numPr>
        <w:numId w:val="9"/>
      </w:numPr>
      <w:spacing w:line="360" w:lineRule="auto"/>
      <w:outlineLvl w:val="1"/>
    </w:pPr>
    <w:rPr>
      <w:rFonts w:cs="Times New (W1)"/>
      <w:b/>
      <w:sz w:val="26"/>
      <w:szCs w:val="26"/>
    </w:rPr>
  </w:style>
  <w:style w:type="paragraph" w:styleId="Heading3">
    <w:name w:val="heading 3"/>
    <w:basedOn w:val="Normal"/>
    <w:next w:val="Normal"/>
    <w:link w:val="Heading3Char"/>
    <w:uiPriority w:val="9"/>
    <w:unhideWhenUsed/>
    <w:qFormat/>
    <w:rsid w:val="00ED471B"/>
    <w:pPr>
      <w:keepNext/>
      <w:spacing w:line="360" w:lineRule="auto"/>
      <w:outlineLvl w:val="2"/>
    </w:pPr>
    <w:rPr>
      <w:rFonts w:cs="Times New (W1)"/>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unhideWhenUsed/>
    <w:rsid w:val="007E0FE8"/>
    <w:pPr>
      <w:tabs>
        <w:tab w:val="center" w:pos="4680"/>
        <w:tab w:val="right" w:pos="9360"/>
      </w:tabs>
    </w:pPr>
  </w:style>
  <w:style w:type="character" w:customStyle="1" w:styleId="HeaderChar">
    <w:name w:val="Header Char"/>
    <w:basedOn w:val="DefaultParagraphFont"/>
    <w:link w:val="Header"/>
    <w:uiPriority w:val="99"/>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rsid w:val="00866DC7"/>
    <w:rPr>
      <w:rFonts w:ascii="Times New Roman" w:eastAsia="Times New Roman" w:hAnsi="Times New Roman" w:cs="Times New (W1)"/>
      <w:b/>
      <w:sz w:val="26"/>
      <w:szCs w:val="26"/>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6DC7"/>
    <w:rPr>
      <w:rFonts w:ascii="Times New Roman" w:eastAsia="Times New Roman" w:hAnsi="Times New Roman" w:cs="Times New (W1)"/>
      <w:b/>
      <w:sz w:val="26"/>
      <w:szCs w:val="26"/>
    </w:rPr>
  </w:style>
  <w:style w:type="character" w:customStyle="1" w:styleId="Heading3Char">
    <w:name w:val="Heading 3 Char"/>
    <w:basedOn w:val="DefaultParagraphFont"/>
    <w:link w:val="Heading3"/>
    <w:uiPriority w:val="9"/>
    <w:rsid w:val="00ED471B"/>
    <w:rPr>
      <w:rFonts w:ascii="Times New Roman" w:eastAsia="Times New Roman" w:hAnsi="Times New Roman" w:cs="Times New (W1)"/>
      <w:b/>
      <w:sz w:val="26"/>
      <w:szCs w:val="26"/>
    </w:rPr>
  </w:style>
  <w:style w:type="character" w:styleId="Hyperlink">
    <w:name w:val="Hyperlink"/>
    <w:basedOn w:val="DefaultParagraphFont"/>
    <w:uiPriority w:val="99"/>
    <w:unhideWhenUsed/>
    <w:rsid w:val="00ED471B"/>
    <w:rPr>
      <w:color w:val="0000FF" w:themeColor="hyperlink"/>
      <w:u w:val="single"/>
    </w:rPr>
  </w:style>
  <w:style w:type="paragraph" w:styleId="TOC1">
    <w:name w:val="toc 1"/>
    <w:basedOn w:val="Normal"/>
    <w:next w:val="Normal"/>
    <w:autoRedefine/>
    <w:uiPriority w:val="39"/>
    <w:unhideWhenUsed/>
    <w:rsid w:val="00866DC7"/>
    <w:pPr>
      <w:spacing w:after="100"/>
    </w:pPr>
  </w:style>
  <w:style w:type="paragraph" w:styleId="TOC2">
    <w:name w:val="toc 2"/>
    <w:basedOn w:val="Normal"/>
    <w:next w:val="Normal"/>
    <w:autoRedefine/>
    <w:uiPriority w:val="39"/>
    <w:unhideWhenUsed/>
    <w:rsid w:val="00866DC7"/>
    <w:pPr>
      <w:spacing w:after="100"/>
      <w:ind w:left="240"/>
    </w:pPr>
  </w:style>
  <w:style w:type="paragraph" w:styleId="TOC3">
    <w:name w:val="toc 3"/>
    <w:basedOn w:val="Normal"/>
    <w:next w:val="Normal"/>
    <w:autoRedefine/>
    <w:uiPriority w:val="39"/>
    <w:unhideWhenUsed/>
    <w:rsid w:val="00866DC7"/>
    <w:pPr>
      <w:spacing w:after="100"/>
      <w:ind w:left="480"/>
    </w:pPr>
  </w:style>
  <w:style w:type="paragraph" w:styleId="TOC5">
    <w:name w:val="toc 5"/>
    <w:basedOn w:val="Normal"/>
    <w:next w:val="Normal"/>
    <w:autoRedefine/>
    <w:uiPriority w:val="39"/>
    <w:semiHidden/>
    <w:unhideWhenUsed/>
    <w:rsid w:val="00386F79"/>
    <w:pPr>
      <w:spacing w:after="100"/>
      <w:ind w:left="960"/>
    </w:pPr>
  </w:style>
  <w:style w:type="paragraph" w:styleId="CommentSubject">
    <w:name w:val="annotation subject"/>
    <w:basedOn w:val="CommentText"/>
    <w:next w:val="CommentText"/>
    <w:link w:val="CommentSubjectChar"/>
    <w:uiPriority w:val="99"/>
    <w:semiHidden/>
    <w:unhideWhenUsed/>
    <w:rsid w:val="00397235"/>
    <w:rPr>
      <w:b/>
      <w:bCs/>
    </w:rPr>
  </w:style>
  <w:style w:type="character" w:customStyle="1" w:styleId="CommentSubjectChar">
    <w:name w:val="Comment Subject Char"/>
    <w:basedOn w:val="CommentTextChar"/>
    <w:link w:val="CommentSubject"/>
    <w:uiPriority w:val="99"/>
    <w:semiHidden/>
    <w:rsid w:val="0039723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28"/>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866DC7"/>
    <w:pPr>
      <w:numPr>
        <w:numId w:val="8"/>
      </w:numPr>
      <w:spacing w:line="360" w:lineRule="auto"/>
      <w:ind w:left="720"/>
      <w:jc w:val="center"/>
      <w:outlineLvl w:val="0"/>
    </w:pPr>
    <w:rPr>
      <w:rFonts w:cs="Times New (W1)"/>
      <w:b/>
      <w:sz w:val="26"/>
      <w:szCs w:val="26"/>
    </w:rPr>
  </w:style>
  <w:style w:type="paragraph" w:styleId="Heading2">
    <w:name w:val="heading 2"/>
    <w:basedOn w:val="ListParagraph"/>
    <w:next w:val="Normal"/>
    <w:link w:val="Heading2Char"/>
    <w:unhideWhenUsed/>
    <w:qFormat/>
    <w:rsid w:val="00866DC7"/>
    <w:pPr>
      <w:keepNext/>
      <w:numPr>
        <w:numId w:val="9"/>
      </w:numPr>
      <w:spacing w:line="360" w:lineRule="auto"/>
      <w:outlineLvl w:val="1"/>
    </w:pPr>
    <w:rPr>
      <w:rFonts w:cs="Times New (W1)"/>
      <w:b/>
      <w:sz w:val="26"/>
      <w:szCs w:val="26"/>
    </w:rPr>
  </w:style>
  <w:style w:type="paragraph" w:styleId="Heading3">
    <w:name w:val="heading 3"/>
    <w:basedOn w:val="Normal"/>
    <w:next w:val="Normal"/>
    <w:link w:val="Heading3Char"/>
    <w:uiPriority w:val="9"/>
    <w:unhideWhenUsed/>
    <w:qFormat/>
    <w:rsid w:val="00ED471B"/>
    <w:pPr>
      <w:keepNext/>
      <w:spacing w:line="360" w:lineRule="auto"/>
      <w:outlineLvl w:val="2"/>
    </w:pPr>
    <w:rPr>
      <w:rFonts w:cs="Times New (W1)"/>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0F28"/>
    <w:pPr>
      <w:tabs>
        <w:tab w:val="center" w:pos="4320"/>
        <w:tab w:val="right" w:pos="8640"/>
      </w:tabs>
    </w:pPr>
  </w:style>
  <w:style w:type="character" w:customStyle="1" w:styleId="FooterChar">
    <w:name w:val="Footer Char"/>
    <w:basedOn w:val="DefaultParagraphFont"/>
    <w:link w:val="Footer"/>
    <w:uiPriority w:val="99"/>
    <w:rsid w:val="00800F28"/>
    <w:rPr>
      <w:rFonts w:ascii="Times New Roman" w:eastAsia="Times New Roman" w:hAnsi="Times New Roman" w:cs="Times New Roman"/>
      <w:sz w:val="24"/>
      <w:szCs w:val="24"/>
    </w:rPr>
  </w:style>
  <w:style w:type="character" w:styleId="PageNumber">
    <w:name w:val="page number"/>
    <w:basedOn w:val="DefaultParagraphFont"/>
    <w:rsid w:val="00800F28"/>
  </w:style>
  <w:style w:type="paragraph" w:styleId="FootnoteText">
    <w:name w:val="footnote text"/>
    <w:aliases w:val="fn,ALTS FOOTNOTE,Footnote Text 2,Footnote text,FOOTNOTE,Footnote Text Char1 Char,Footnote Text Char Char Char,ALTS FOOTNOTE Char Char Char,fn Char Char Char,Footnote Text Char2 Char Char Char,f,Footnote Text Cha,Footnote Text Char2,Style 2"/>
    <w:basedOn w:val="Normal"/>
    <w:link w:val="FootnoteTextChar"/>
    <w:uiPriority w:val="99"/>
    <w:qFormat/>
    <w:rsid w:val="00800F28"/>
    <w:rPr>
      <w:sz w:val="20"/>
      <w:szCs w:val="20"/>
    </w:rPr>
  </w:style>
  <w:style w:type="character" w:customStyle="1" w:styleId="FootnoteTextChar">
    <w:name w:val="Footnote Text Char"/>
    <w:aliases w:val="fn Char,ALTS FOOTNOTE Char,Footnote Text 2 Char,Footnote text Char,FOOTNOTE Char,Footnote Text Char1 Char Char,Footnote Text Char Char Char Char,ALTS FOOTNOTE Char Char Char Char,fn Char Char Char Char,f Char,Footnote Text Cha Char"/>
    <w:basedOn w:val="DefaultParagraphFont"/>
    <w:link w:val="FootnoteText"/>
    <w:uiPriority w:val="99"/>
    <w:rsid w:val="00800F28"/>
    <w:rPr>
      <w:rFonts w:ascii="Times New Roman" w:eastAsia="Times New Roman" w:hAnsi="Times New Roman" w:cs="Times New Roman"/>
      <w:sz w:val="20"/>
      <w:szCs w:val="20"/>
    </w:rPr>
  </w:style>
  <w:style w:type="character" w:styleId="FootnoteReference">
    <w:name w:val="footnote reference"/>
    <w:aliases w:val="o,fr,Style 6,Style 20,Style 9,Style 15,Style 7,Style 3"/>
    <w:basedOn w:val="DefaultParagraphFont"/>
    <w:uiPriority w:val="99"/>
    <w:rsid w:val="00800F28"/>
    <w:rPr>
      <w:vertAlign w:val="superscript"/>
    </w:rPr>
  </w:style>
  <w:style w:type="paragraph" w:styleId="BodyText">
    <w:name w:val="Body Text"/>
    <w:basedOn w:val="Normal"/>
    <w:link w:val="BodyTextChar"/>
    <w:rsid w:val="00932656"/>
    <w:pPr>
      <w:widowControl w:val="0"/>
      <w:tabs>
        <w:tab w:val="left" w:pos="720"/>
        <w:tab w:val="left" w:pos="1440"/>
        <w:tab w:val="left" w:pos="2160"/>
      </w:tabs>
      <w:spacing w:line="360" w:lineRule="auto"/>
    </w:pPr>
    <w:rPr>
      <w:sz w:val="26"/>
      <w:szCs w:val="20"/>
    </w:rPr>
  </w:style>
  <w:style w:type="character" w:customStyle="1" w:styleId="BodyTextChar">
    <w:name w:val="Body Text Char"/>
    <w:basedOn w:val="DefaultParagraphFont"/>
    <w:link w:val="BodyText"/>
    <w:rsid w:val="00932656"/>
    <w:rPr>
      <w:rFonts w:ascii="Times New Roman" w:eastAsia="Times New Roman" w:hAnsi="Times New Roman" w:cs="Times New Roman"/>
      <w:sz w:val="26"/>
      <w:szCs w:val="20"/>
    </w:rPr>
  </w:style>
  <w:style w:type="paragraph" w:styleId="ListParagraph">
    <w:name w:val="List Paragraph"/>
    <w:basedOn w:val="Normal"/>
    <w:uiPriority w:val="34"/>
    <w:qFormat/>
    <w:rsid w:val="007F043D"/>
    <w:pPr>
      <w:ind w:left="720"/>
      <w:contextualSpacing/>
    </w:pPr>
  </w:style>
  <w:style w:type="paragraph" w:customStyle="1" w:styleId="text">
    <w:name w:val="text"/>
    <w:basedOn w:val="Normal"/>
    <w:link w:val="textChar"/>
    <w:rsid w:val="00A33AD3"/>
    <w:pPr>
      <w:spacing w:line="480" w:lineRule="auto"/>
      <w:ind w:firstLine="720"/>
    </w:pPr>
  </w:style>
  <w:style w:type="character" w:customStyle="1" w:styleId="textChar">
    <w:name w:val="text Char"/>
    <w:basedOn w:val="DefaultParagraphFont"/>
    <w:link w:val="text"/>
    <w:rsid w:val="00A33AD3"/>
    <w:rPr>
      <w:rFonts w:ascii="Times New Roman" w:eastAsia="Times New Roman" w:hAnsi="Times New Roman" w:cs="Times New Roman"/>
      <w:sz w:val="24"/>
      <w:szCs w:val="24"/>
    </w:rPr>
  </w:style>
  <w:style w:type="paragraph" w:styleId="ListBullet">
    <w:name w:val="List Bullet"/>
    <w:basedOn w:val="Normal"/>
    <w:uiPriority w:val="99"/>
    <w:unhideWhenUsed/>
    <w:rsid w:val="00A9341B"/>
    <w:pPr>
      <w:numPr>
        <w:numId w:val="2"/>
      </w:numPr>
      <w:contextualSpacing/>
    </w:pPr>
  </w:style>
  <w:style w:type="paragraph" w:customStyle="1" w:styleId="p5">
    <w:name w:val="p5"/>
    <w:basedOn w:val="Normal"/>
    <w:rsid w:val="00BC053F"/>
    <w:pPr>
      <w:widowControl w:val="0"/>
      <w:autoSpaceDE w:val="0"/>
      <w:autoSpaceDN w:val="0"/>
      <w:adjustRightInd w:val="0"/>
    </w:pPr>
  </w:style>
  <w:style w:type="paragraph" w:customStyle="1" w:styleId="p6">
    <w:name w:val="p6"/>
    <w:basedOn w:val="Normal"/>
    <w:rsid w:val="00BC053F"/>
    <w:pPr>
      <w:widowControl w:val="0"/>
      <w:autoSpaceDE w:val="0"/>
      <w:autoSpaceDN w:val="0"/>
      <w:adjustRightInd w:val="0"/>
      <w:ind w:firstLine="759"/>
    </w:pPr>
  </w:style>
  <w:style w:type="paragraph" w:styleId="Header">
    <w:name w:val="header"/>
    <w:basedOn w:val="Normal"/>
    <w:link w:val="HeaderChar"/>
    <w:uiPriority w:val="99"/>
    <w:unhideWhenUsed/>
    <w:rsid w:val="007E0FE8"/>
    <w:pPr>
      <w:tabs>
        <w:tab w:val="center" w:pos="4680"/>
        <w:tab w:val="right" w:pos="9360"/>
      </w:tabs>
    </w:pPr>
  </w:style>
  <w:style w:type="character" w:customStyle="1" w:styleId="HeaderChar">
    <w:name w:val="Header Char"/>
    <w:basedOn w:val="DefaultParagraphFont"/>
    <w:link w:val="Header"/>
    <w:uiPriority w:val="99"/>
    <w:rsid w:val="007E0FE8"/>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456FF"/>
    <w:rPr>
      <w:rFonts w:ascii="Tahoma" w:hAnsi="Tahoma" w:cs="Tahoma"/>
      <w:sz w:val="16"/>
      <w:szCs w:val="16"/>
    </w:rPr>
  </w:style>
  <w:style w:type="character" w:customStyle="1" w:styleId="BalloonTextChar">
    <w:name w:val="Balloon Text Char"/>
    <w:basedOn w:val="DefaultParagraphFont"/>
    <w:link w:val="BalloonText"/>
    <w:uiPriority w:val="99"/>
    <w:rsid w:val="009456FF"/>
    <w:rPr>
      <w:rFonts w:ascii="Tahoma" w:eastAsia="Times New Roman" w:hAnsi="Tahoma" w:cs="Tahoma"/>
      <w:sz w:val="16"/>
      <w:szCs w:val="16"/>
    </w:rPr>
  </w:style>
  <w:style w:type="character" w:customStyle="1" w:styleId="Heading2Char">
    <w:name w:val="Heading 2 Char"/>
    <w:basedOn w:val="DefaultParagraphFont"/>
    <w:link w:val="Heading2"/>
    <w:rsid w:val="00866DC7"/>
    <w:rPr>
      <w:rFonts w:ascii="Times New Roman" w:eastAsia="Times New Roman" w:hAnsi="Times New Roman" w:cs="Times New (W1)"/>
      <w:b/>
      <w:sz w:val="26"/>
      <w:szCs w:val="26"/>
    </w:rPr>
  </w:style>
  <w:style w:type="paragraph" w:customStyle="1" w:styleId="WBBlockText">
    <w:name w:val="WB Block Text"/>
    <w:aliases w:val="BT"/>
    <w:basedOn w:val="Normal"/>
    <w:uiPriority w:val="99"/>
    <w:rsid w:val="00594753"/>
    <w:pPr>
      <w:spacing w:after="240"/>
    </w:pPr>
  </w:style>
  <w:style w:type="paragraph" w:customStyle="1" w:styleId="Pleading2L1">
    <w:name w:val="Pleading2_L1"/>
    <w:basedOn w:val="Normal"/>
    <w:next w:val="Pleading2L9"/>
    <w:rsid w:val="00594753"/>
    <w:pPr>
      <w:numPr>
        <w:numId w:val="4"/>
      </w:numPr>
      <w:spacing w:after="240"/>
      <w:jc w:val="center"/>
      <w:outlineLvl w:val="0"/>
    </w:pPr>
    <w:rPr>
      <w:b/>
      <w:caps/>
      <w:szCs w:val="20"/>
      <w:u w:val="single"/>
    </w:rPr>
  </w:style>
  <w:style w:type="paragraph" w:customStyle="1" w:styleId="Pleading2L2">
    <w:name w:val="Pleading2_L2"/>
    <w:basedOn w:val="Pleading2L1"/>
    <w:rsid w:val="00594753"/>
    <w:pPr>
      <w:numPr>
        <w:ilvl w:val="1"/>
      </w:numPr>
      <w:spacing w:after="0" w:line="480" w:lineRule="auto"/>
      <w:jc w:val="left"/>
      <w:outlineLvl w:val="1"/>
    </w:pPr>
    <w:rPr>
      <w:b w:val="0"/>
      <w:caps w:val="0"/>
      <w:u w:val="none"/>
    </w:rPr>
  </w:style>
  <w:style w:type="paragraph" w:customStyle="1" w:styleId="Pleading2L3">
    <w:name w:val="Pleading2_L3"/>
    <w:basedOn w:val="Pleading2L2"/>
    <w:rsid w:val="00594753"/>
    <w:pPr>
      <w:numPr>
        <w:ilvl w:val="2"/>
      </w:numPr>
      <w:outlineLvl w:val="2"/>
    </w:pPr>
  </w:style>
  <w:style w:type="paragraph" w:customStyle="1" w:styleId="Pleading2L4">
    <w:name w:val="Pleading2_L4"/>
    <w:basedOn w:val="Pleading2L3"/>
    <w:rsid w:val="00594753"/>
    <w:pPr>
      <w:numPr>
        <w:ilvl w:val="3"/>
      </w:numPr>
      <w:outlineLvl w:val="3"/>
    </w:pPr>
  </w:style>
  <w:style w:type="paragraph" w:customStyle="1" w:styleId="Pleading2L5">
    <w:name w:val="Pleading2_L5"/>
    <w:basedOn w:val="Pleading2L4"/>
    <w:rsid w:val="00594753"/>
    <w:pPr>
      <w:keepNext/>
      <w:keepLines/>
      <w:widowControl w:val="0"/>
      <w:numPr>
        <w:ilvl w:val="4"/>
      </w:numPr>
      <w:spacing w:after="240" w:line="240" w:lineRule="auto"/>
      <w:outlineLvl w:val="4"/>
    </w:pPr>
  </w:style>
  <w:style w:type="paragraph" w:customStyle="1" w:styleId="Pleading2L6">
    <w:name w:val="Pleading2_L6"/>
    <w:basedOn w:val="Pleading2L5"/>
    <w:rsid w:val="00594753"/>
    <w:pPr>
      <w:numPr>
        <w:ilvl w:val="5"/>
      </w:numPr>
      <w:outlineLvl w:val="5"/>
    </w:pPr>
  </w:style>
  <w:style w:type="paragraph" w:customStyle="1" w:styleId="Pleading2L7">
    <w:name w:val="Pleading2_L7"/>
    <w:basedOn w:val="Pleading2L6"/>
    <w:rsid w:val="00594753"/>
    <w:pPr>
      <w:numPr>
        <w:ilvl w:val="6"/>
      </w:numPr>
      <w:outlineLvl w:val="6"/>
    </w:pPr>
  </w:style>
  <w:style w:type="paragraph" w:customStyle="1" w:styleId="Pleading2L8">
    <w:name w:val="Pleading2_L8"/>
    <w:basedOn w:val="Pleading2L7"/>
    <w:rsid w:val="00594753"/>
    <w:pPr>
      <w:numPr>
        <w:ilvl w:val="7"/>
      </w:numPr>
      <w:outlineLvl w:val="7"/>
    </w:pPr>
  </w:style>
  <w:style w:type="paragraph" w:customStyle="1" w:styleId="Pleading2L9">
    <w:name w:val="Pleading2_L9"/>
    <w:basedOn w:val="Pleading2L8"/>
    <w:rsid w:val="00594753"/>
    <w:pPr>
      <w:numPr>
        <w:ilvl w:val="8"/>
      </w:numPr>
      <w:outlineLvl w:val="8"/>
    </w:pPr>
  </w:style>
  <w:style w:type="paragraph" w:customStyle="1" w:styleId="Style">
    <w:name w:val="Style"/>
    <w:rsid w:val="005E00D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51">
    <w:name w:val="p51"/>
    <w:basedOn w:val="Normal"/>
    <w:rsid w:val="00B078BE"/>
    <w:pPr>
      <w:widowControl w:val="0"/>
      <w:tabs>
        <w:tab w:val="left" w:pos="226"/>
        <w:tab w:val="left" w:pos="1286"/>
      </w:tabs>
      <w:autoSpaceDE w:val="0"/>
      <w:autoSpaceDN w:val="0"/>
      <w:adjustRightInd w:val="0"/>
      <w:ind w:left="1214" w:hanging="226"/>
    </w:pPr>
  </w:style>
  <w:style w:type="paragraph" w:customStyle="1" w:styleId="p53">
    <w:name w:val="p53"/>
    <w:basedOn w:val="Normal"/>
    <w:rsid w:val="00B078BE"/>
    <w:pPr>
      <w:widowControl w:val="0"/>
      <w:tabs>
        <w:tab w:val="left" w:pos="674"/>
      </w:tabs>
      <w:autoSpaceDE w:val="0"/>
      <w:autoSpaceDN w:val="0"/>
      <w:adjustRightInd w:val="0"/>
      <w:ind w:left="766"/>
    </w:pPr>
  </w:style>
  <w:style w:type="character" w:styleId="CommentReference">
    <w:name w:val="annotation reference"/>
    <w:basedOn w:val="DefaultParagraphFont"/>
    <w:uiPriority w:val="99"/>
    <w:semiHidden/>
    <w:unhideWhenUsed/>
    <w:rsid w:val="00F83F79"/>
    <w:rPr>
      <w:sz w:val="16"/>
      <w:szCs w:val="16"/>
    </w:rPr>
  </w:style>
  <w:style w:type="paragraph" w:styleId="CommentText">
    <w:name w:val="annotation text"/>
    <w:basedOn w:val="Normal"/>
    <w:link w:val="CommentTextChar"/>
    <w:uiPriority w:val="99"/>
    <w:semiHidden/>
    <w:unhideWhenUsed/>
    <w:rsid w:val="00F83F79"/>
    <w:rPr>
      <w:sz w:val="20"/>
      <w:szCs w:val="20"/>
    </w:rPr>
  </w:style>
  <w:style w:type="character" w:customStyle="1" w:styleId="CommentTextChar">
    <w:name w:val="Comment Text Char"/>
    <w:basedOn w:val="DefaultParagraphFont"/>
    <w:link w:val="CommentText"/>
    <w:uiPriority w:val="99"/>
    <w:semiHidden/>
    <w:rsid w:val="00F83F79"/>
    <w:rPr>
      <w:rFonts w:ascii="Times New Roman" w:eastAsia="Times New Roman" w:hAnsi="Times New Roman" w:cs="Times New Roman"/>
      <w:sz w:val="20"/>
      <w:szCs w:val="20"/>
    </w:rPr>
  </w:style>
  <w:style w:type="table" w:styleId="TableGrid">
    <w:name w:val="Table Grid"/>
    <w:basedOn w:val="TableNormal"/>
    <w:uiPriority w:val="59"/>
    <w:rsid w:val="00993C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6DC7"/>
    <w:rPr>
      <w:rFonts w:ascii="Times New Roman" w:eastAsia="Times New Roman" w:hAnsi="Times New Roman" w:cs="Times New (W1)"/>
      <w:b/>
      <w:sz w:val="26"/>
      <w:szCs w:val="26"/>
    </w:rPr>
  </w:style>
  <w:style w:type="character" w:customStyle="1" w:styleId="Heading3Char">
    <w:name w:val="Heading 3 Char"/>
    <w:basedOn w:val="DefaultParagraphFont"/>
    <w:link w:val="Heading3"/>
    <w:uiPriority w:val="9"/>
    <w:rsid w:val="00ED471B"/>
    <w:rPr>
      <w:rFonts w:ascii="Times New Roman" w:eastAsia="Times New Roman" w:hAnsi="Times New Roman" w:cs="Times New (W1)"/>
      <w:b/>
      <w:sz w:val="26"/>
      <w:szCs w:val="26"/>
    </w:rPr>
  </w:style>
  <w:style w:type="character" w:styleId="Hyperlink">
    <w:name w:val="Hyperlink"/>
    <w:basedOn w:val="DefaultParagraphFont"/>
    <w:uiPriority w:val="99"/>
    <w:unhideWhenUsed/>
    <w:rsid w:val="00ED471B"/>
    <w:rPr>
      <w:color w:val="0000FF" w:themeColor="hyperlink"/>
      <w:u w:val="single"/>
    </w:rPr>
  </w:style>
  <w:style w:type="paragraph" w:styleId="TOC1">
    <w:name w:val="toc 1"/>
    <w:basedOn w:val="Normal"/>
    <w:next w:val="Normal"/>
    <w:autoRedefine/>
    <w:uiPriority w:val="39"/>
    <w:unhideWhenUsed/>
    <w:rsid w:val="00866DC7"/>
    <w:pPr>
      <w:spacing w:after="100"/>
    </w:pPr>
  </w:style>
  <w:style w:type="paragraph" w:styleId="TOC2">
    <w:name w:val="toc 2"/>
    <w:basedOn w:val="Normal"/>
    <w:next w:val="Normal"/>
    <w:autoRedefine/>
    <w:uiPriority w:val="39"/>
    <w:unhideWhenUsed/>
    <w:rsid w:val="00866DC7"/>
    <w:pPr>
      <w:spacing w:after="100"/>
      <w:ind w:left="240"/>
    </w:pPr>
  </w:style>
  <w:style w:type="paragraph" w:styleId="TOC3">
    <w:name w:val="toc 3"/>
    <w:basedOn w:val="Normal"/>
    <w:next w:val="Normal"/>
    <w:autoRedefine/>
    <w:uiPriority w:val="39"/>
    <w:unhideWhenUsed/>
    <w:rsid w:val="00866DC7"/>
    <w:pPr>
      <w:spacing w:after="100"/>
      <w:ind w:left="480"/>
    </w:pPr>
  </w:style>
  <w:style w:type="paragraph" w:styleId="TOC5">
    <w:name w:val="toc 5"/>
    <w:basedOn w:val="Normal"/>
    <w:next w:val="Normal"/>
    <w:autoRedefine/>
    <w:uiPriority w:val="39"/>
    <w:semiHidden/>
    <w:unhideWhenUsed/>
    <w:rsid w:val="00386F79"/>
    <w:pPr>
      <w:spacing w:after="100"/>
      <w:ind w:left="960"/>
    </w:pPr>
  </w:style>
  <w:style w:type="paragraph" w:styleId="CommentSubject">
    <w:name w:val="annotation subject"/>
    <w:basedOn w:val="CommentText"/>
    <w:next w:val="CommentText"/>
    <w:link w:val="CommentSubjectChar"/>
    <w:uiPriority w:val="99"/>
    <w:semiHidden/>
    <w:unhideWhenUsed/>
    <w:rsid w:val="00397235"/>
    <w:rPr>
      <w:b/>
      <w:bCs/>
    </w:rPr>
  </w:style>
  <w:style w:type="character" w:customStyle="1" w:styleId="CommentSubjectChar">
    <w:name w:val="Comment Subject Char"/>
    <w:basedOn w:val="CommentTextChar"/>
    <w:link w:val="CommentSubject"/>
    <w:uiPriority w:val="99"/>
    <w:semiHidden/>
    <w:rsid w:val="003972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2645">
      <w:bodyDiv w:val="1"/>
      <w:marLeft w:val="0"/>
      <w:marRight w:val="0"/>
      <w:marTop w:val="0"/>
      <w:marBottom w:val="0"/>
      <w:divBdr>
        <w:top w:val="none" w:sz="0" w:space="0" w:color="auto"/>
        <w:left w:val="none" w:sz="0" w:space="0" w:color="auto"/>
        <w:bottom w:val="none" w:sz="0" w:space="0" w:color="auto"/>
        <w:right w:val="none" w:sz="0" w:space="0" w:color="auto"/>
      </w:divBdr>
    </w:div>
    <w:div w:id="964968343">
      <w:bodyDiv w:val="1"/>
      <w:marLeft w:val="0"/>
      <w:marRight w:val="0"/>
      <w:marTop w:val="0"/>
      <w:marBottom w:val="0"/>
      <w:divBdr>
        <w:top w:val="none" w:sz="0" w:space="0" w:color="auto"/>
        <w:left w:val="none" w:sz="0" w:space="0" w:color="auto"/>
        <w:bottom w:val="none" w:sz="0" w:space="0" w:color="auto"/>
        <w:right w:val="none" w:sz="0" w:space="0" w:color="auto"/>
      </w:divBdr>
    </w:div>
    <w:div w:id="1008676389">
      <w:bodyDiv w:val="1"/>
      <w:marLeft w:val="0"/>
      <w:marRight w:val="0"/>
      <w:marTop w:val="0"/>
      <w:marBottom w:val="0"/>
      <w:divBdr>
        <w:top w:val="none" w:sz="0" w:space="0" w:color="auto"/>
        <w:left w:val="none" w:sz="0" w:space="0" w:color="auto"/>
        <w:bottom w:val="none" w:sz="0" w:space="0" w:color="auto"/>
        <w:right w:val="none" w:sz="0" w:space="0" w:color="auto"/>
      </w:divBdr>
    </w:div>
    <w:div w:id="1353646226">
      <w:bodyDiv w:val="1"/>
      <w:marLeft w:val="0"/>
      <w:marRight w:val="0"/>
      <w:marTop w:val="0"/>
      <w:marBottom w:val="0"/>
      <w:divBdr>
        <w:top w:val="none" w:sz="0" w:space="0" w:color="auto"/>
        <w:left w:val="none" w:sz="0" w:space="0" w:color="auto"/>
        <w:bottom w:val="none" w:sz="0" w:space="0" w:color="auto"/>
        <w:right w:val="none" w:sz="0" w:space="0" w:color="auto"/>
      </w:divBdr>
    </w:div>
    <w:div w:id="1588154461">
      <w:bodyDiv w:val="1"/>
      <w:marLeft w:val="0"/>
      <w:marRight w:val="0"/>
      <w:marTop w:val="0"/>
      <w:marBottom w:val="0"/>
      <w:divBdr>
        <w:top w:val="none" w:sz="0" w:space="0" w:color="auto"/>
        <w:left w:val="none" w:sz="0" w:space="0" w:color="auto"/>
        <w:bottom w:val="none" w:sz="0" w:space="0" w:color="auto"/>
        <w:right w:val="none" w:sz="0" w:space="0" w:color="auto"/>
      </w:divBdr>
    </w:div>
    <w:div w:id="1634293646">
      <w:bodyDiv w:val="1"/>
      <w:marLeft w:val="0"/>
      <w:marRight w:val="0"/>
      <w:marTop w:val="0"/>
      <w:marBottom w:val="0"/>
      <w:divBdr>
        <w:top w:val="none" w:sz="0" w:space="0" w:color="auto"/>
        <w:left w:val="none" w:sz="0" w:space="0" w:color="auto"/>
        <w:bottom w:val="none" w:sz="0" w:space="0" w:color="auto"/>
        <w:right w:val="none" w:sz="0" w:space="0" w:color="auto"/>
      </w:divBdr>
    </w:div>
    <w:div w:id="210372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3255C-868C-4941-8244-DBAC0590B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19842</Words>
  <Characters>113104</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132681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Miller, Sara</cp:lastModifiedBy>
  <cp:revision>4</cp:revision>
  <cp:lastPrinted>2012-08-09T11:19:00Z</cp:lastPrinted>
  <dcterms:created xsi:type="dcterms:W3CDTF">2012-08-08T21:47:00Z</dcterms:created>
  <dcterms:modified xsi:type="dcterms:W3CDTF">2012-08-09T11:19:00Z</dcterms:modified>
</cp:coreProperties>
</file>