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C3" w:rsidRPr="00DE562E" w:rsidRDefault="000F1894" w:rsidP="0081696C">
      <w:pPr>
        <w:jc w:val="center"/>
        <w:outlineLvl w:val="0"/>
        <w:rPr>
          <w:b/>
          <w:sz w:val="24"/>
          <w:szCs w:val="24"/>
        </w:rPr>
      </w:pPr>
      <w:bookmarkStart w:id="0" w:name="_GoBack"/>
      <w:bookmarkEnd w:id="0"/>
      <w:r w:rsidRPr="00DE562E">
        <w:rPr>
          <w:b/>
          <w:sz w:val="24"/>
          <w:szCs w:val="24"/>
        </w:rPr>
        <w:t>BEFORE THE</w:t>
      </w:r>
    </w:p>
    <w:p w:rsidR="0088763C" w:rsidRPr="001027AA" w:rsidRDefault="000F1894" w:rsidP="0081696C">
      <w:pPr>
        <w:jc w:val="center"/>
        <w:outlineLvl w:val="0"/>
        <w:rPr>
          <w:b/>
          <w:sz w:val="24"/>
          <w:szCs w:val="24"/>
        </w:rPr>
      </w:pPr>
      <w:smartTag w:uri="urn:schemas-microsoft-com:office:smarttags" w:element="place">
        <w:smartTag w:uri="urn:schemas-microsoft-com:office:smarttags" w:element="State">
          <w:r w:rsidRPr="00DE562E">
            <w:rPr>
              <w:b/>
              <w:sz w:val="24"/>
              <w:szCs w:val="24"/>
            </w:rPr>
            <w:t>PENNSYLVANIA</w:t>
          </w:r>
        </w:smartTag>
      </w:smartTag>
      <w:r w:rsidRPr="00DE562E">
        <w:rPr>
          <w:b/>
          <w:sz w:val="24"/>
          <w:szCs w:val="24"/>
        </w:rPr>
        <w:t xml:space="preserve"> PUBLIC UTILITY COMMISSION</w:t>
      </w:r>
    </w:p>
    <w:p w:rsidR="000F1894" w:rsidRPr="00DE562E" w:rsidRDefault="000F1894" w:rsidP="000F1894">
      <w:pPr>
        <w:jc w:val="center"/>
        <w:rPr>
          <w:sz w:val="24"/>
          <w:szCs w:val="24"/>
        </w:rPr>
      </w:pPr>
    </w:p>
    <w:p w:rsidR="000F1894" w:rsidRDefault="000F1894" w:rsidP="000F1894">
      <w:pPr>
        <w:jc w:val="center"/>
        <w:rPr>
          <w:sz w:val="24"/>
          <w:szCs w:val="24"/>
        </w:rPr>
      </w:pPr>
    </w:p>
    <w:p w:rsidR="000F1894" w:rsidRPr="006C3226" w:rsidRDefault="000F1894" w:rsidP="000F1894">
      <w:pPr>
        <w:jc w:val="center"/>
        <w:rPr>
          <w:sz w:val="24"/>
          <w:szCs w:val="24"/>
        </w:rPr>
      </w:pPr>
    </w:p>
    <w:p w:rsidR="002E0985" w:rsidRPr="002E0985" w:rsidRDefault="003D1866" w:rsidP="002E0985">
      <w:pPr>
        <w:tabs>
          <w:tab w:val="left" w:pos="-720"/>
        </w:tabs>
        <w:suppressAutoHyphens/>
        <w:rPr>
          <w:spacing w:val="-3"/>
          <w:sz w:val="24"/>
          <w:szCs w:val="20"/>
        </w:rPr>
      </w:pPr>
      <w:r>
        <w:rPr>
          <w:spacing w:val="-3"/>
          <w:sz w:val="24"/>
          <w:szCs w:val="20"/>
        </w:rPr>
        <w:t>Donna Morgan</w:t>
      </w:r>
      <w:r w:rsidR="002E0985">
        <w:rPr>
          <w:spacing w:val="-3"/>
          <w:sz w:val="24"/>
          <w:szCs w:val="20"/>
        </w:rPr>
        <w:tab/>
      </w:r>
      <w:r w:rsidR="002E0985">
        <w:rPr>
          <w:spacing w:val="-3"/>
          <w:sz w:val="24"/>
          <w:szCs w:val="20"/>
        </w:rPr>
        <w:tab/>
      </w:r>
      <w:r w:rsidR="002E0985">
        <w:rPr>
          <w:spacing w:val="-3"/>
          <w:sz w:val="24"/>
          <w:szCs w:val="20"/>
        </w:rPr>
        <w:tab/>
      </w:r>
      <w:r w:rsidR="002E0985">
        <w:rPr>
          <w:spacing w:val="-3"/>
          <w:sz w:val="24"/>
          <w:szCs w:val="20"/>
        </w:rPr>
        <w:tab/>
      </w:r>
      <w:r w:rsidR="002E0985">
        <w:rPr>
          <w:spacing w:val="-3"/>
          <w:sz w:val="24"/>
          <w:szCs w:val="20"/>
        </w:rPr>
        <w:tab/>
      </w:r>
      <w:r w:rsidR="0011531F">
        <w:rPr>
          <w:spacing w:val="-3"/>
          <w:sz w:val="24"/>
          <w:szCs w:val="20"/>
        </w:rPr>
        <w:tab/>
      </w:r>
      <w:r w:rsidR="002E0985">
        <w:rPr>
          <w:spacing w:val="-3"/>
          <w:sz w:val="24"/>
          <w:szCs w:val="20"/>
        </w:rPr>
        <w:t xml:space="preserve">: </w:t>
      </w:r>
      <w:r w:rsidR="002E0985">
        <w:rPr>
          <w:spacing w:val="-3"/>
          <w:sz w:val="24"/>
          <w:szCs w:val="20"/>
        </w:rPr>
        <w:tab/>
      </w:r>
    </w:p>
    <w:p w:rsidR="002E0985" w:rsidRPr="002E0985" w:rsidRDefault="002E0985" w:rsidP="002E0985">
      <w:pPr>
        <w:tabs>
          <w:tab w:val="left" w:pos="-720"/>
        </w:tabs>
        <w:suppressAutoHyphens/>
        <w:rPr>
          <w:spacing w:val="-3"/>
          <w:sz w:val="24"/>
          <w:szCs w:val="20"/>
        </w:rPr>
      </w:pPr>
      <w:r w:rsidRPr="002E0985">
        <w:rPr>
          <w:spacing w:val="-3"/>
          <w:sz w:val="24"/>
          <w:szCs w:val="20"/>
        </w:rPr>
        <w:tab/>
      </w:r>
      <w:r w:rsidRPr="002E0985">
        <w:rPr>
          <w:spacing w:val="-3"/>
          <w:sz w:val="24"/>
          <w:szCs w:val="20"/>
        </w:rPr>
        <w:tab/>
      </w:r>
      <w:r w:rsidRPr="002E0985">
        <w:rPr>
          <w:spacing w:val="-3"/>
          <w:sz w:val="24"/>
          <w:szCs w:val="20"/>
        </w:rPr>
        <w:tab/>
      </w:r>
      <w:r w:rsidRPr="002E0985">
        <w:rPr>
          <w:spacing w:val="-3"/>
          <w:sz w:val="24"/>
          <w:szCs w:val="20"/>
        </w:rPr>
        <w:tab/>
      </w:r>
      <w:r w:rsidRPr="002E0985">
        <w:rPr>
          <w:spacing w:val="-3"/>
          <w:sz w:val="24"/>
          <w:szCs w:val="20"/>
        </w:rPr>
        <w:tab/>
      </w:r>
      <w:r w:rsidRPr="002E0985">
        <w:rPr>
          <w:spacing w:val="-3"/>
          <w:sz w:val="24"/>
          <w:szCs w:val="20"/>
        </w:rPr>
        <w:tab/>
      </w:r>
      <w:r w:rsidR="0011531F">
        <w:rPr>
          <w:spacing w:val="-3"/>
          <w:sz w:val="24"/>
          <w:szCs w:val="20"/>
        </w:rPr>
        <w:tab/>
      </w:r>
      <w:r w:rsidRPr="002E0985">
        <w:rPr>
          <w:spacing w:val="-3"/>
          <w:sz w:val="24"/>
          <w:szCs w:val="20"/>
        </w:rPr>
        <w:t>:</w:t>
      </w:r>
      <w:r w:rsidRPr="002E0985">
        <w:rPr>
          <w:spacing w:val="-3"/>
          <w:sz w:val="24"/>
          <w:szCs w:val="20"/>
        </w:rPr>
        <w:tab/>
      </w:r>
    </w:p>
    <w:p w:rsidR="002E0985" w:rsidRDefault="002E0985" w:rsidP="002E0985">
      <w:pPr>
        <w:tabs>
          <w:tab w:val="left" w:pos="-720"/>
        </w:tabs>
        <w:suppressAutoHyphens/>
        <w:rPr>
          <w:spacing w:val="-3"/>
          <w:sz w:val="24"/>
          <w:szCs w:val="20"/>
        </w:rPr>
      </w:pPr>
      <w:r w:rsidRPr="002E0985">
        <w:rPr>
          <w:spacing w:val="-3"/>
          <w:sz w:val="24"/>
          <w:szCs w:val="20"/>
        </w:rPr>
        <w:tab/>
        <w:t>v.</w:t>
      </w:r>
      <w:r w:rsidRPr="002E0985">
        <w:rPr>
          <w:spacing w:val="-3"/>
          <w:sz w:val="24"/>
          <w:szCs w:val="20"/>
        </w:rPr>
        <w:tab/>
      </w:r>
      <w:r w:rsidRPr="002E0985">
        <w:rPr>
          <w:spacing w:val="-3"/>
          <w:sz w:val="24"/>
          <w:szCs w:val="20"/>
        </w:rPr>
        <w:tab/>
      </w:r>
      <w:r w:rsidRPr="002E0985">
        <w:rPr>
          <w:spacing w:val="-3"/>
          <w:sz w:val="24"/>
          <w:szCs w:val="20"/>
        </w:rPr>
        <w:tab/>
      </w:r>
      <w:r w:rsidR="0011531F">
        <w:rPr>
          <w:spacing w:val="-3"/>
          <w:sz w:val="24"/>
          <w:szCs w:val="20"/>
        </w:rPr>
        <w:tab/>
      </w:r>
      <w:r w:rsidR="0011531F">
        <w:rPr>
          <w:spacing w:val="-3"/>
          <w:sz w:val="24"/>
          <w:szCs w:val="20"/>
        </w:rPr>
        <w:tab/>
      </w:r>
      <w:r w:rsidR="0011531F">
        <w:rPr>
          <w:spacing w:val="-3"/>
          <w:sz w:val="24"/>
          <w:szCs w:val="20"/>
        </w:rPr>
        <w:tab/>
      </w:r>
      <w:r w:rsidRPr="002E0985">
        <w:rPr>
          <w:spacing w:val="-3"/>
          <w:sz w:val="24"/>
          <w:szCs w:val="20"/>
        </w:rPr>
        <w:t>:</w:t>
      </w:r>
      <w:r w:rsidR="003D1866">
        <w:rPr>
          <w:spacing w:val="-3"/>
          <w:sz w:val="24"/>
          <w:szCs w:val="20"/>
        </w:rPr>
        <w:tab/>
      </w:r>
      <w:r w:rsidR="0011531F">
        <w:rPr>
          <w:spacing w:val="-3"/>
          <w:sz w:val="24"/>
          <w:szCs w:val="20"/>
        </w:rPr>
        <w:tab/>
      </w:r>
      <w:r w:rsidR="003D1866">
        <w:rPr>
          <w:spacing w:val="-3"/>
          <w:sz w:val="24"/>
          <w:szCs w:val="20"/>
        </w:rPr>
        <w:t>C-2012-2288367</w:t>
      </w:r>
    </w:p>
    <w:p w:rsidR="002E0985" w:rsidRPr="002E0985" w:rsidRDefault="002E0985" w:rsidP="002E0985">
      <w:pPr>
        <w:tabs>
          <w:tab w:val="left" w:pos="-720"/>
        </w:tabs>
        <w:suppressAutoHyphens/>
        <w:rPr>
          <w:spacing w:val="-3"/>
          <w:sz w:val="24"/>
          <w:szCs w:val="20"/>
        </w:rPr>
      </w:pP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Pr>
          <w:spacing w:val="-3"/>
          <w:sz w:val="24"/>
          <w:szCs w:val="20"/>
        </w:rPr>
        <w:tab/>
      </w:r>
      <w:r w:rsidR="0011531F">
        <w:rPr>
          <w:spacing w:val="-3"/>
          <w:sz w:val="24"/>
          <w:szCs w:val="20"/>
        </w:rPr>
        <w:tab/>
      </w:r>
      <w:r>
        <w:rPr>
          <w:spacing w:val="-3"/>
          <w:sz w:val="24"/>
          <w:szCs w:val="20"/>
        </w:rPr>
        <w:t>:</w:t>
      </w:r>
    </w:p>
    <w:p w:rsidR="003D1866" w:rsidRDefault="003D1866" w:rsidP="002E0985">
      <w:pPr>
        <w:tabs>
          <w:tab w:val="left" w:pos="-720"/>
        </w:tabs>
        <w:suppressAutoHyphens/>
        <w:rPr>
          <w:spacing w:val="-3"/>
          <w:sz w:val="24"/>
          <w:szCs w:val="20"/>
        </w:rPr>
      </w:pPr>
      <w:r>
        <w:rPr>
          <w:spacing w:val="-3"/>
          <w:sz w:val="24"/>
          <w:szCs w:val="20"/>
        </w:rPr>
        <w:t>Commonwealth Telephone Company, LLC</w:t>
      </w:r>
      <w:r w:rsidR="0011531F">
        <w:rPr>
          <w:spacing w:val="-3"/>
          <w:sz w:val="24"/>
          <w:szCs w:val="20"/>
        </w:rPr>
        <w:tab/>
      </w:r>
      <w:r>
        <w:rPr>
          <w:spacing w:val="-3"/>
          <w:sz w:val="24"/>
          <w:szCs w:val="20"/>
        </w:rPr>
        <w:tab/>
        <w:t>:</w:t>
      </w:r>
    </w:p>
    <w:p w:rsidR="005E3007" w:rsidRDefault="003D1866" w:rsidP="00CE43B4">
      <w:pPr>
        <w:tabs>
          <w:tab w:val="left" w:pos="-720"/>
        </w:tabs>
        <w:suppressAutoHyphens/>
        <w:rPr>
          <w:spacing w:val="-3"/>
          <w:sz w:val="24"/>
          <w:szCs w:val="24"/>
        </w:rPr>
      </w:pPr>
      <w:r>
        <w:rPr>
          <w:spacing w:val="-3"/>
          <w:sz w:val="24"/>
          <w:szCs w:val="20"/>
        </w:rPr>
        <w:t>d/b/a Frontier Communications</w:t>
      </w:r>
      <w:r w:rsidR="002E0985" w:rsidRPr="002E0985">
        <w:rPr>
          <w:spacing w:val="-3"/>
          <w:sz w:val="24"/>
          <w:szCs w:val="20"/>
        </w:rPr>
        <w:tab/>
      </w:r>
      <w:r w:rsidR="002E0985" w:rsidRPr="002E0985">
        <w:rPr>
          <w:spacing w:val="-3"/>
          <w:sz w:val="24"/>
          <w:szCs w:val="20"/>
        </w:rPr>
        <w:tab/>
      </w:r>
      <w:r w:rsidR="0011531F">
        <w:rPr>
          <w:spacing w:val="-3"/>
          <w:sz w:val="24"/>
          <w:szCs w:val="20"/>
        </w:rPr>
        <w:tab/>
      </w:r>
      <w:r w:rsidR="002E0985" w:rsidRPr="002E0985">
        <w:rPr>
          <w:spacing w:val="-3"/>
          <w:sz w:val="24"/>
          <w:szCs w:val="20"/>
        </w:rPr>
        <w:t>:</w:t>
      </w:r>
      <w:r w:rsidR="005E3007">
        <w:rPr>
          <w:spacing w:val="-3"/>
          <w:sz w:val="24"/>
          <w:szCs w:val="24"/>
        </w:rPr>
        <w:tab/>
      </w:r>
      <w:r w:rsidR="005E3007">
        <w:rPr>
          <w:spacing w:val="-3"/>
          <w:sz w:val="24"/>
          <w:szCs w:val="24"/>
        </w:rPr>
        <w:tab/>
      </w:r>
      <w:r w:rsidR="009A5C49">
        <w:rPr>
          <w:spacing w:val="-3"/>
          <w:sz w:val="24"/>
          <w:szCs w:val="24"/>
        </w:rPr>
        <w:tab/>
      </w:r>
      <w:r w:rsidR="009A5C49">
        <w:rPr>
          <w:spacing w:val="-3"/>
          <w:sz w:val="24"/>
          <w:szCs w:val="24"/>
        </w:rPr>
        <w:tab/>
      </w:r>
      <w:r w:rsidR="009A5C49">
        <w:rPr>
          <w:spacing w:val="-3"/>
          <w:sz w:val="24"/>
          <w:szCs w:val="24"/>
        </w:rPr>
        <w:tab/>
      </w:r>
      <w:r w:rsidR="009A5C49">
        <w:rPr>
          <w:spacing w:val="-3"/>
          <w:sz w:val="24"/>
          <w:szCs w:val="24"/>
        </w:rPr>
        <w:tab/>
      </w:r>
      <w:r w:rsidR="00CE43B4" w:rsidRPr="00CE43B4">
        <w:rPr>
          <w:spacing w:val="-3"/>
          <w:sz w:val="24"/>
          <w:szCs w:val="24"/>
        </w:rPr>
        <w:tab/>
      </w:r>
      <w:r w:rsidR="002E0985">
        <w:rPr>
          <w:spacing w:val="-3"/>
          <w:sz w:val="24"/>
          <w:szCs w:val="24"/>
        </w:rPr>
        <w:tab/>
      </w:r>
      <w:r w:rsidR="002E0985">
        <w:rPr>
          <w:spacing w:val="-3"/>
          <w:sz w:val="24"/>
          <w:szCs w:val="24"/>
        </w:rPr>
        <w:tab/>
      </w:r>
      <w:r w:rsidR="002E0985">
        <w:rPr>
          <w:spacing w:val="-3"/>
          <w:sz w:val="24"/>
          <w:szCs w:val="24"/>
        </w:rPr>
        <w:tab/>
      </w:r>
      <w:r w:rsidR="002E0985">
        <w:rPr>
          <w:spacing w:val="-3"/>
          <w:sz w:val="24"/>
          <w:szCs w:val="24"/>
        </w:rPr>
        <w:tab/>
      </w:r>
      <w:r w:rsidR="002E0985">
        <w:rPr>
          <w:spacing w:val="-3"/>
          <w:sz w:val="24"/>
          <w:szCs w:val="24"/>
        </w:rPr>
        <w:tab/>
      </w:r>
      <w:r w:rsidR="002E0985">
        <w:rPr>
          <w:spacing w:val="-3"/>
          <w:sz w:val="24"/>
          <w:szCs w:val="24"/>
        </w:rPr>
        <w:tab/>
      </w:r>
    </w:p>
    <w:p w:rsidR="005E3007" w:rsidRDefault="005E3007" w:rsidP="00CE43B4">
      <w:pPr>
        <w:tabs>
          <w:tab w:val="left" w:pos="-720"/>
        </w:tabs>
        <w:suppressAutoHyphens/>
        <w:rPr>
          <w:spacing w:val="-3"/>
          <w:sz w:val="24"/>
          <w:szCs w:val="24"/>
        </w:rPr>
      </w:pPr>
    </w:p>
    <w:p w:rsidR="005E3007" w:rsidRPr="00CE43B4" w:rsidRDefault="005E3007" w:rsidP="00CE43B4">
      <w:pPr>
        <w:tabs>
          <w:tab w:val="left" w:pos="-720"/>
        </w:tabs>
        <w:suppressAutoHyphens/>
        <w:rPr>
          <w:spacing w:val="-3"/>
          <w:sz w:val="24"/>
          <w:szCs w:val="24"/>
        </w:rPr>
      </w:pPr>
    </w:p>
    <w:p w:rsidR="00782A08" w:rsidRPr="007965B0" w:rsidRDefault="009A475D" w:rsidP="0081696C">
      <w:pPr>
        <w:jc w:val="center"/>
        <w:outlineLvl w:val="0"/>
        <w:rPr>
          <w:caps/>
          <w:sz w:val="24"/>
          <w:szCs w:val="24"/>
        </w:rPr>
      </w:pPr>
      <w:r>
        <w:rPr>
          <w:b/>
          <w:caps/>
          <w:sz w:val="24"/>
          <w:szCs w:val="24"/>
          <w:u w:val="single"/>
        </w:rPr>
        <w:t>INITIAL</w:t>
      </w:r>
      <w:r w:rsidR="00C419F9" w:rsidRPr="007965B0">
        <w:rPr>
          <w:b/>
          <w:caps/>
          <w:sz w:val="24"/>
          <w:szCs w:val="24"/>
          <w:u w:val="single"/>
        </w:rPr>
        <w:t xml:space="preserve"> Decision</w:t>
      </w:r>
    </w:p>
    <w:p w:rsidR="000F1894" w:rsidRPr="00E514FA" w:rsidRDefault="000F1894" w:rsidP="000F1894">
      <w:pPr>
        <w:jc w:val="center"/>
        <w:rPr>
          <w:b/>
          <w:sz w:val="24"/>
          <w:szCs w:val="24"/>
        </w:rPr>
      </w:pPr>
    </w:p>
    <w:p w:rsidR="006A21C2" w:rsidRPr="006A21C2" w:rsidRDefault="006A21C2" w:rsidP="000F1894">
      <w:pPr>
        <w:jc w:val="center"/>
        <w:rPr>
          <w:sz w:val="24"/>
          <w:szCs w:val="24"/>
        </w:rPr>
      </w:pPr>
    </w:p>
    <w:p w:rsidR="000F1894" w:rsidRPr="00DE562E" w:rsidRDefault="000F1894" w:rsidP="0081696C">
      <w:pPr>
        <w:jc w:val="center"/>
        <w:outlineLvl w:val="0"/>
        <w:rPr>
          <w:sz w:val="24"/>
          <w:szCs w:val="24"/>
        </w:rPr>
      </w:pPr>
      <w:r w:rsidRPr="00DE562E">
        <w:rPr>
          <w:sz w:val="24"/>
          <w:szCs w:val="24"/>
        </w:rPr>
        <w:t>Before</w:t>
      </w:r>
    </w:p>
    <w:p w:rsidR="000F1894" w:rsidRPr="00DE562E" w:rsidRDefault="001F7F73" w:rsidP="000F1894">
      <w:pPr>
        <w:jc w:val="center"/>
        <w:rPr>
          <w:sz w:val="24"/>
          <w:szCs w:val="24"/>
        </w:rPr>
      </w:pPr>
      <w:r>
        <w:rPr>
          <w:sz w:val="24"/>
          <w:szCs w:val="24"/>
        </w:rPr>
        <w:t>Ember S. Jandebeur</w:t>
      </w:r>
    </w:p>
    <w:p w:rsidR="000F1894" w:rsidRDefault="000F1894" w:rsidP="000F1894">
      <w:pPr>
        <w:jc w:val="center"/>
        <w:rPr>
          <w:sz w:val="24"/>
          <w:szCs w:val="24"/>
        </w:rPr>
      </w:pPr>
      <w:r w:rsidRPr="00DE562E">
        <w:rPr>
          <w:sz w:val="24"/>
          <w:szCs w:val="24"/>
        </w:rPr>
        <w:t>Administrative Law Judge</w:t>
      </w:r>
      <w:r w:rsidR="006A21C2">
        <w:rPr>
          <w:sz w:val="24"/>
          <w:szCs w:val="24"/>
        </w:rPr>
        <w:t xml:space="preserve"> </w:t>
      </w:r>
    </w:p>
    <w:p w:rsidR="00DE2348" w:rsidRPr="006A21C2" w:rsidRDefault="00DE2348" w:rsidP="000F1894">
      <w:pPr>
        <w:jc w:val="center"/>
        <w:rPr>
          <w:b/>
          <w:sz w:val="24"/>
          <w:szCs w:val="24"/>
        </w:rPr>
      </w:pPr>
    </w:p>
    <w:p w:rsidR="000F1894" w:rsidRPr="006A21C2" w:rsidRDefault="000F1894" w:rsidP="000F1894">
      <w:pPr>
        <w:jc w:val="center"/>
        <w:rPr>
          <w:b/>
          <w:sz w:val="24"/>
          <w:szCs w:val="24"/>
        </w:rPr>
      </w:pPr>
    </w:p>
    <w:p w:rsidR="000967DB" w:rsidRDefault="000967DB" w:rsidP="00DE2348">
      <w:pPr>
        <w:spacing w:line="360" w:lineRule="auto"/>
        <w:jc w:val="center"/>
        <w:rPr>
          <w:sz w:val="24"/>
          <w:szCs w:val="24"/>
          <w:u w:val="single"/>
        </w:rPr>
      </w:pPr>
      <w:r>
        <w:rPr>
          <w:sz w:val="24"/>
          <w:szCs w:val="24"/>
          <w:u w:val="single"/>
        </w:rPr>
        <w:t>HISTORY OF THE PROCEEDINGS</w:t>
      </w:r>
    </w:p>
    <w:p w:rsidR="007965B0" w:rsidRDefault="007965B0" w:rsidP="007965B0">
      <w:pPr>
        <w:tabs>
          <w:tab w:val="left" w:pos="-1440"/>
          <w:tab w:val="left" w:pos="-720"/>
        </w:tabs>
        <w:suppressAutoHyphens/>
        <w:spacing w:line="360" w:lineRule="auto"/>
        <w:ind w:firstLine="1440"/>
        <w:rPr>
          <w:sz w:val="24"/>
          <w:szCs w:val="24"/>
        </w:rPr>
      </w:pPr>
    </w:p>
    <w:p w:rsidR="007965B0" w:rsidRPr="007965B0" w:rsidRDefault="00DB1328" w:rsidP="007965B0">
      <w:pPr>
        <w:tabs>
          <w:tab w:val="left" w:pos="-1440"/>
          <w:tab w:val="left" w:pos="-720"/>
        </w:tabs>
        <w:suppressAutoHyphens/>
        <w:spacing w:line="360" w:lineRule="auto"/>
        <w:ind w:firstLine="1440"/>
        <w:rPr>
          <w:sz w:val="24"/>
          <w:szCs w:val="24"/>
        </w:rPr>
      </w:pPr>
      <w:r>
        <w:rPr>
          <w:sz w:val="24"/>
          <w:szCs w:val="24"/>
        </w:rPr>
        <w:t>On</w:t>
      </w:r>
      <w:r w:rsidR="00312E1C">
        <w:rPr>
          <w:sz w:val="24"/>
          <w:szCs w:val="24"/>
        </w:rPr>
        <w:t xml:space="preserve"> or about</w:t>
      </w:r>
      <w:r w:rsidR="005D645D">
        <w:rPr>
          <w:sz w:val="24"/>
          <w:szCs w:val="24"/>
        </w:rPr>
        <w:t xml:space="preserve"> </w:t>
      </w:r>
      <w:r w:rsidR="00EA66C4">
        <w:rPr>
          <w:sz w:val="24"/>
          <w:szCs w:val="24"/>
        </w:rPr>
        <w:t>February 9, 2012</w:t>
      </w:r>
      <w:r w:rsidR="007965B0" w:rsidRPr="007965B0">
        <w:rPr>
          <w:sz w:val="24"/>
          <w:szCs w:val="24"/>
        </w:rPr>
        <w:t>,</w:t>
      </w:r>
      <w:r w:rsidR="00EA66C4">
        <w:rPr>
          <w:sz w:val="24"/>
          <w:szCs w:val="24"/>
        </w:rPr>
        <w:t xml:space="preserve"> Donna Morgan</w:t>
      </w:r>
      <w:r w:rsidR="007965B0" w:rsidRPr="007965B0">
        <w:rPr>
          <w:sz w:val="24"/>
          <w:szCs w:val="24"/>
        </w:rPr>
        <w:t xml:space="preserve"> (Complainant) filed a Formal Complaint with the Pennsylvania Public Utility Commission </w:t>
      </w:r>
      <w:r w:rsidR="00EA66C4">
        <w:rPr>
          <w:sz w:val="24"/>
          <w:szCs w:val="24"/>
        </w:rPr>
        <w:t xml:space="preserve">(Commission) </w:t>
      </w:r>
      <w:r w:rsidR="007965B0" w:rsidRPr="007965B0">
        <w:rPr>
          <w:sz w:val="24"/>
          <w:szCs w:val="24"/>
        </w:rPr>
        <w:t xml:space="preserve">against </w:t>
      </w:r>
      <w:r w:rsidR="00EA66C4">
        <w:rPr>
          <w:sz w:val="24"/>
          <w:szCs w:val="24"/>
        </w:rPr>
        <w:t>Commonwealth Telephone Company, LLC d/b/a Frontier Communications (Frontier or Respondent)</w:t>
      </w:r>
      <w:r w:rsidR="007965B0" w:rsidRPr="007965B0">
        <w:rPr>
          <w:sz w:val="24"/>
          <w:szCs w:val="24"/>
        </w:rPr>
        <w:t xml:space="preserve"> alleging </w:t>
      </w:r>
      <w:r w:rsidR="00EA66C4">
        <w:rPr>
          <w:sz w:val="24"/>
          <w:szCs w:val="24"/>
        </w:rPr>
        <w:t>that there is a reliability, safety or quality problem with her service.</w:t>
      </w:r>
      <w:r w:rsidR="007965B0" w:rsidRPr="007965B0">
        <w:rPr>
          <w:sz w:val="24"/>
          <w:szCs w:val="24"/>
        </w:rPr>
        <w:t xml:space="preserve">  </w:t>
      </w:r>
      <w:r w:rsidR="00EA66C4">
        <w:rPr>
          <w:sz w:val="24"/>
          <w:szCs w:val="24"/>
        </w:rPr>
        <w:t xml:space="preserve">On or about </w:t>
      </w:r>
      <w:r w:rsidR="005D645D">
        <w:rPr>
          <w:sz w:val="24"/>
          <w:szCs w:val="24"/>
        </w:rPr>
        <w:t>March 1, 2012, the R</w:t>
      </w:r>
      <w:r w:rsidR="007965B0" w:rsidRPr="007965B0">
        <w:rPr>
          <w:sz w:val="24"/>
          <w:szCs w:val="24"/>
        </w:rPr>
        <w:t xml:space="preserve">espondent filed an </w:t>
      </w:r>
      <w:r w:rsidR="007965B0" w:rsidRPr="007965B0">
        <w:rPr>
          <w:spacing w:val="-3"/>
          <w:sz w:val="24"/>
          <w:szCs w:val="24"/>
        </w:rPr>
        <w:t>Answer</w:t>
      </w:r>
      <w:r w:rsidR="00524BCC">
        <w:rPr>
          <w:spacing w:val="-3"/>
          <w:sz w:val="24"/>
          <w:szCs w:val="24"/>
        </w:rPr>
        <w:t xml:space="preserve"> that neither admitted nor</w:t>
      </w:r>
      <w:r w:rsidR="005D645D">
        <w:rPr>
          <w:spacing w:val="-3"/>
          <w:sz w:val="24"/>
          <w:szCs w:val="24"/>
        </w:rPr>
        <w:t xml:space="preserve"> denied the material allegations of the Formal Complaint.  The Answer stated that the Respondent was working in good faith with the Complainant to address the service issues.</w:t>
      </w:r>
    </w:p>
    <w:p w:rsidR="007965B0" w:rsidRPr="007965B0" w:rsidRDefault="007965B0" w:rsidP="007965B0">
      <w:pPr>
        <w:tabs>
          <w:tab w:val="left" w:pos="2160"/>
        </w:tabs>
        <w:spacing w:line="360" w:lineRule="auto"/>
        <w:ind w:firstLine="1440"/>
        <w:rPr>
          <w:sz w:val="24"/>
          <w:szCs w:val="24"/>
        </w:rPr>
      </w:pPr>
    </w:p>
    <w:p w:rsidR="007965B0" w:rsidRPr="007965B0" w:rsidRDefault="007965B0" w:rsidP="007965B0">
      <w:pPr>
        <w:tabs>
          <w:tab w:val="left" w:pos="2160"/>
        </w:tabs>
        <w:spacing w:line="360" w:lineRule="auto"/>
        <w:ind w:firstLine="1440"/>
        <w:rPr>
          <w:sz w:val="24"/>
          <w:szCs w:val="24"/>
        </w:rPr>
      </w:pPr>
      <w:r w:rsidRPr="007965B0">
        <w:rPr>
          <w:sz w:val="24"/>
          <w:szCs w:val="24"/>
        </w:rPr>
        <w:t xml:space="preserve">By Hearing Notice dated </w:t>
      </w:r>
      <w:r w:rsidR="005D645D">
        <w:rPr>
          <w:sz w:val="24"/>
          <w:szCs w:val="24"/>
        </w:rPr>
        <w:t>July 25, 2012</w:t>
      </w:r>
      <w:r w:rsidRPr="007965B0">
        <w:rPr>
          <w:sz w:val="24"/>
          <w:szCs w:val="24"/>
        </w:rPr>
        <w:t xml:space="preserve">, the parties were notified that an Initial Hearing in this case was scheduled for the morning of </w:t>
      </w:r>
      <w:r w:rsidR="005D645D">
        <w:rPr>
          <w:sz w:val="24"/>
          <w:szCs w:val="24"/>
        </w:rPr>
        <w:t>September 10, 2012</w:t>
      </w:r>
      <w:r w:rsidRPr="007965B0">
        <w:rPr>
          <w:sz w:val="24"/>
          <w:szCs w:val="24"/>
        </w:rPr>
        <w:t xml:space="preserve">.  A Prehearing Order was issued on </w:t>
      </w:r>
      <w:r w:rsidR="005D645D">
        <w:rPr>
          <w:sz w:val="24"/>
          <w:szCs w:val="24"/>
        </w:rPr>
        <w:t>July 27, 2012</w:t>
      </w:r>
      <w:r w:rsidRPr="007965B0">
        <w:rPr>
          <w:sz w:val="24"/>
          <w:szCs w:val="24"/>
        </w:rPr>
        <w:t xml:space="preserve">, stating the date and time of the scheduled hearing and advising the parties that the case could be dismissed if they failed to obtain a continuance and failed to appear for the hearing.  The Prehearing Order also advised the parties of applicable procedural rules. </w:t>
      </w:r>
    </w:p>
    <w:p w:rsidR="007965B0" w:rsidRPr="007965B0" w:rsidRDefault="007965B0" w:rsidP="007965B0">
      <w:pPr>
        <w:spacing w:line="360" w:lineRule="auto"/>
        <w:ind w:firstLine="1440"/>
        <w:rPr>
          <w:sz w:val="24"/>
          <w:szCs w:val="24"/>
        </w:rPr>
      </w:pPr>
    </w:p>
    <w:p w:rsidR="00EC41CE" w:rsidRDefault="007965B0" w:rsidP="007965B0">
      <w:pPr>
        <w:spacing w:line="360" w:lineRule="auto"/>
        <w:ind w:firstLine="1440"/>
        <w:rPr>
          <w:sz w:val="24"/>
          <w:szCs w:val="24"/>
        </w:rPr>
      </w:pPr>
      <w:r w:rsidRPr="007965B0">
        <w:rPr>
          <w:sz w:val="24"/>
          <w:szCs w:val="24"/>
        </w:rPr>
        <w:lastRenderedPageBreak/>
        <w:t>The hearing convened as scheduled.</w:t>
      </w:r>
      <w:r w:rsidR="00E51D1F">
        <w:rPr>
          <w:sz w:val="24"/>
          <w:szCs w:val="24"/>
        </w:rPr>
        <w:t xml:space="preserve">  The Complainant appeared </w:t>
      </w:r>
      <w:r w:rsidR="00E51D1F" w:rsidRPr="00144488">
        <w:rPr>
          <w:i/>
          <w:sz w:val="24"/>
          <w:szCs w:val="24"/>
        </w:rPr>
        <w:t>pro se</w:t>
      </w:r>
      <w:r w:rsidR="00E51D1F">
        <w:rPr>
          <w:sz w:val="24"/>
          <w:szCs w:val="24"/>
        </w:rPr>
        <w:t xml:space="preserve">, the Respondent was represented by counsel.  </w:t>
      </w:r>
      <w:r w:rsidR="005D645D">
        <w:rPr>
          <w:sz w:val="24"/>
          <w:szCs w:val="24"/>
        </w:rPr>
        <w:t xml:space="preserve">Neither party proffered any </w:t>
      </w:r>
      <w:r w:rsidR="00B31C4D">
        <w:rPr>
          <w:sz w:val="24"/>
          <w:szCs w:val="24"/>
        </w:rPr>
        <w:t>exhibits</w:t>
      </w:r>
      <w:r w:rsidR="005D645D">
        <w:rPr>
          <w:sz w:val="24"/>
          <w:szCs w:val="24"/>
        </w:rPr>
        <w:t xml:space="preserve">.  </w:t>
      </w:r>
      <w:r w:rsidR="00726BDC">
        <w:rPr>
          <w:sz w:val="24"/>
          <w:szCs w:val="24"/>
        </w:rPr>
        <w:t xml:space="preserve">Kathi Yarnell, Thomas Snavely, Dan Morgan and Michelle Ross all testified on the Complainant’s behalf.  Russell Johnson testified on behalf of the Respondent.  </w:t>
      </w:r>
      <w:r w:rsidR="00994B15">
        <w:rPr>
          <w:sz w:val="24"/>
          <w:szCs w:val="24"/>
        </w:rPr>
        <w:t>A transcript of t</w:t>
      </w:r>
      <w:r w:rsidR="005D645D">
        <w:rPr>
          <w:sz w:val="24"/>
          <w:szCs w:val="24"/>
        </w:rPr>
        <w:t xml:space="preserve">he hearing </w:t>
      </w:r>
      <w:r w:rsidR="00994B15">
        <w:rPr>
          <w:sz w:val="24"/>
          <w:szCs w:val="24"/>
        </w:rPr>
        <w:t xml:space="preserve">was generated comprising seventy-three (73) typewritten pages.  </w:t>
      </w:r>
      <w:r w:rsidR="00EC41CE">
        <w:rPr>
          <w:sz w:val="24"/>
          <w:szCs w:val="24"/>
        </w:rPr>
        <w:t xml:space="preserve">The record closed on </w:t>
      </w:r>
      <w:r w:rsidR="005D645D">
        <w:rPr>
          <w:sz w:val="24"/>
          <w:szCs w:val="24"/>
        </w:rPr>
        <w:t>October 10, 2012.</w:t>
      </w:r>
    </w:p>
    <w:p w:rsidR="00223E7E" w:rsidRPr="007965B0" w:rsidRDefault="00223E7E" w:rsidP="007965B0">
      <w:pPr>
        <w:spacing w:line="360" w:lineRule="auto"/>
        <w:ind w:firstLine="1440"/>
        <w:rPr>
          <w:sz w:val="24"/>
          <w:szCs w:val="24"/>
        </w:rPr>
      </w:pPr>
    </w:p>
    <w:p w:rsidR="00C419F9" w:rsidRDefault="00C419F9" w:rsidP="00DE2348">
      <w:pPr>
        <w:spacing w:line="360" w:lineRule="auto"/>
        <w:jc w:val="center"/>
        <w:rPr>
          <w:sz w:val="24"/>
          <w:szCs w:val="24"/>
          <w:u w:val="single"/>
        </w:rPr>
      </w:pPr>
      <w:r>
        <w:rPr>
          <w:sz w:val="24"/>
          <w:szCs w:val="24"/>
          <w:u w:val="single"/>
        </w:rPr>
        <w:t>FINDINGS OF FACT</w:t>
      </w:r>
    </w:p>
    <w:p w:rsidR="00C419F9" w:rsidRDefault="00C419F9" w:rsidP="00DE2348">
      <w:pPr>
        <w:spacing w:line="360" w:lineRule="auto"/>
        <w:jc w:val="center"/>
        <w:rPr>
          <w:sz w:val="24"/>
          <w:szCs w:val="24"/>
          <w:u w:val="single"/>
        </w:rPr>
      </w:pPr>
    </w:p>
    <w:p w:rsidR="00C419F9" w:rsidRDefault="000A137E" w:rsidP="00C419F9">
      <w:pPr>
        <w:numPr>
          <w:ilvl w:val="0"/>
          <w:numId w:val="18"/>
        </w:numPr>
        <w:tabs>
          <w:tab w:val="left" w:pos="2160"/>
        </w:tabs>
        <w:spacing w:line="360" w:lineRule="auto"/>
        <w:ind w:left="0" w:firstLine="1440"/>
        <w:rPr>
          <w:sz w:val="24"/>
          <w:szCs w:val="24"/>
        </w:rPr>
      </w:pPr>
      <w:r>
        <w:rPr>
          <w:sz w:val="24"/>
          <w:szCs w:val="24"/>
        </w:rPr>
        <w:t>Donna Morgan, t</w:t>
      </w:r>
      <w:r w:rsidR="00E51D1F">
        <w:rPr>
          <w:sz w:val="24"/>
          <w:szCs w:val="24"/>
        </w:rPr>
        <w:t>he Complainant</w:t>
      </w:r>
      <w:r>
        <w:rPr>
          <w:sz w:val="24"/>
          <w:szCs w:val="24"/>
        </w:rPr>
        <w:t>,</w:t>
      </w:r>
      <w:r w:rsidR="00E51D1F">
        <w:rPr>
          <w:sz w:val="24"/>
          <w:szCs w:val="24"/>
        </w:rPr>
        <w:t xml:space="preserve"> is a current customer of the Respondent’s and receives </w:t>
      </w:r>
      <w:r w:rsidR="00994B15">
        <w:rPr>
          <w:sz w:val="24"/>
          <w:szCs w:val="24"/>
        </w:rPr>
        <w:t>telephone</w:t>
      </w:r>
      <w:r w:rsidR="00E51D1F">
        <w:rPr>
          <w:sz w:val="24"/>
          <w:szCs w:val="24"/>
        </w:rPr>
        <w:t xml:space="preserve"> service at </w:t>
      </w:r>
      <w:r w:rsidR="00994B15">
        <w:rPr>
          <w:sz w:val="24"/>
          <w:szCs w:val="24"/>
        </w:rPr>
        <w:t>3967 North Street, Forksville</w:t>
      </w:r>
      <w:r w:rsidR="00E51D1F">
        <w:rPr>
          <w:sz w:val="24"/>
          <w:szCs w:val="24"/>
        </w:rPr>
        <w:t>,</w:t>
      </w:r>
      <w:r w:rsidR="00994B15">
        <w:rPr>
          <w:sz w:val="24"/>
          <w:szCs w:val="24"/>
        </w:rPr>
        <w:t xml:space="preserve"> </w:t>
      </w:r>
      <w:r w:rsidR="00E51D1F">
        <w:rPr>
          <w:sz w:val="24"/>
          <w:szCs w:val="24"/>
        </w:rPr>
        <w:t xml:space="preserve">Pennsylvania </w:t>
      </w:r>
      <w:r w:rsidR="00994B15">
        <w:rPr>
          <w:sz w:val="24"/>
          <w:szCs w:val="24"/>
        </w:rPr>
        <w:t>18616</w:t>
      </w:r>
      <w:r w:rsidR="00E51D1F">
        <w:rPr>
          <w:sz w:val="24"/>
          <w:szCs w:val="24"/>
        </w:rPr>
        <w:t>.</w:t>
      </w:r>
    </w:p>
    <w:p w:rsidR="00E51D1F" w:rsidRDefault="00E51D1F" w:rsidP="00E51D1F">
      <w:pPr>
        <w:spacing w:line="360" w:lineRule="auto"/>
        <w:ind w:left="1440"/>
        <w:rPr>
          <w:sz w:val="24"/>
          <w:szCs w:val="24"/>
        </w:rPr>
      </w:pPr>
      <w:r>
        <w:rPr>
          <w:sz w:val="24"/>
          <w:szCs w:val="24"/>
        </w:rPr>
        <w:t xml:space="preserve"> </w:t>
      </w:r>
    </w:p>
    <w:p w:rsidR="00E51D1F" w:rsidRDefault="00643C02" w:rsidP="00C419F9">
      <w:pPr>
        <w:numPr>
          <w:ilvl w:val="0"/>
          <w:numId w:val="18"/>
        </w:numPr>
        <w:tabs>
          <w:tab w:val="left" w:pos="2160"/>
        </w:tabs>
        <w:spacing w:line="360" w:lineRule="auto"/>
        <w:ind w:left="0" w:firstLine="1440"/>
        <w:rPr>
          <w:sz w:val="24"/>
          <w:szCs w:val="24"/>
        </w:rPr>
      </w:pPr>
      <w:r>
        <w:rPr>
          <w:sz w:val="24"/>
          <w:szCs w:val="24"/>
        </w:rPr>
        <w:t>Frontier Communications, t</w:t>
      </w:r>
      <w:r w:rsidR="00E51D1F">
        <w:rPr>
          <w:sz w:val="24"/>
          <w:szCs w:val="24"/>
        </w:rPr>
        <w:t>he Respondent</w:t>
      </w:r>
      <w:r>
        <w:rPr>
          <w:sz w:val="24"/>
          <w:szCs w:val="24"/>
        </w:rPr>
        <w:t xml:space="preserve">, </w:t>
      </w:r>
      <w:r w:rsidR="00E51D1F">
        <w:rPr>
          <w:sz w:val="24"/>
          <w:szCs w:val="24"/>
        </w:rPr>
        <w:t xml:space="preserve">is a jurisdictional </w:t>
      </w:r>
      <w:r>
        <w:rPr>
          <w:sz w:val="24"/>
          <w:szCs w:val="24"/>
        </w:rPr>
        <w:t xml:space="preserve">public </w:t>
      </w:r>
      <w:r w:rsidR="00E51D1F">
        <w:rPr>
          <w:sz w:val="24"/>
          <w:szCs w:val="24"/>
        </w:rPr>
        <w:t xml:space="preserve">utility providing </w:t>
      </w:r>
      <w:r w:rsidR="00994B15">
        <w:rPr>
          <w:sz w:val="24"/>
          <w:szCs w:val="24"/>
        </w:rPr>
        <w:t>telephone</w:t>
      </w:r>
      <w:r w:rsidR="00E51D1F">
        <w:rPr>
          <w:sz w:val="24"/>
          <w:szCs w:val="24"/>
        </w:rPr>
        <w:t xml:space="preserve"> service</w:t>
      </w:r>
      <w:r>
        <w:rPr>
          <w:sz w:val="24"/>
          <w:szCs w:val="24"/>
        </w:rPr>
        <w:t xml:space="preserve"> to the Complainant and others </w:t>
      </w:r>
      <w:r w:rsidR="00E51D1F">
        <w:rPr>
          <w:sz w:val="24"/>
          <w:szCs w:val="24"/>
        </w:rPr>
        <w:t>in Pennsylvania.</w:t>
      </w:r>
    </w:p>
    <w:p w:rsidR="00994B15" w:rsidRDefault="00994B15" w:rsidP="00DC096C">
      <w:pPr>
        <w:pStyle w:val="ListParagraph"/>
        <w:spacing w:line="360" w:lineRule="auto"/>
        <w:rPr>
          <w:sz w:val="24"/>
          <w:szCs w:val="24"/>
        </w:rPr>
      </w:pPr>
    </w:p>
    <w:p w:rsidR="00994B15" w:rsidRDefault="00E01D0B" w:rsidP="00C419F9">
      <w:pPr>
        <w:numPr>
          <w:ilvl w:val="0"/>
          <w:numId w:val="18"/>
        </w:numPr>
        <w:tabs>
          <w:tab w:val="left" w:pos="2160"/>
        </w:tabs>
        <w:spacing w:line="360" w:lineRule="auto"/>
        <w:ind w:left="0" w:firstLine="1440"/>
        <w:rPr>
          <w:sz w:val="24"/>
          <w:szCs w:val="24"/>
        </w:rPr>
      </w:pPr>
      <w:r>
        <w:rPr>
          <w:sz w:val="24"/>
          <w:szCs w:val="24"/>
        </w:rPr>
        <w:t>June 9, 10, and 14</w:t>
      </w:r>
      <w:r w:rsidR="001B57C1">
        <w:rPr>
          <w:sz w:val="24"/>
          <w:szCs w:val="24"/>
        </w:rPr>
        <w:t>–</w:t>
      </w:r>
      <w:r>
        <w:rPr>
          <w:sz w:val="24"/>
          <w:szCs w:val="24"/>
        </w:rPr>
        <w:t xml:space="preserve">16, </w:t>
      </w:r>
      <w:r w:rsidR="004F414B">
        <w:rPr>
          <w:sz w:val="24"/>
          <w:szCs w:val="24"/>
        </w:rPr>
        <w:t xml:space="preserve">2012, </w:t>
      </w:r>
      <w:r>
        <w:rPr>
          <w:sz w:val="24"/>
          <w:szCs w:val="24"/>
        </w:rPr>
        <w:t>the Complainant was unable to receive telephone calls on her line.  Tr</w:t>
      </w:r>
      <w:r w:rsidR="000A137E">
        <w:rPr>
          <w:sz w:val="24"/>
          <w:szCs w:val="24"/>
        </w:rPr>
        <w:t>.</w:t>
      </w:r>
      <w:r>
        <w:rPr>
          <w:sz w:val="24"/>
          <w:szCs w:val="24"/>
        </w:rPr>
        <w:t xml:space="preserve"> at 10.</w:t>
      </w:r>
    </w:p>
    <w:p w:rsidR="00E01D0B" w:rsidRDefault="00E01D0B" w:rsidP="00DC096C">
      <w:pPr>
        <w:pStyle w:val="ListParagraph"/>
        <w:spacing w:line="360" w:lineRule="auto"/>
        <w:rPr>
          <w:sz w:val="24"/>
          <w:szCs w:val="24"/>
        </w:rPr>
      </w:pPr>
    </w:p>
    <w:p w:rsidR="00E01D0B" w:rsidRDefault="00E01D0B" w:rsidP="00C419F9">
      <w:pPr>
        <w:numPr>
          <w:ilvl w:val="0"/>
          <w:numId w:val="18"/>
        </w:numPr>
        <w:tabs>
          <w:tab w:val="left" w:pos="2160"/>
        </w:tabs>
        <w:spacing w:line="360" w:lineRule="auto"/>
        <w:ind w:left="0" w:firstLine="1440"/>
        <w:rPr>
          <w:sz w:val="24"/>
          <w:szCs w:val="24"/>
        </w:rPr>
      </w:pPr>
      <w:r>
        <w:rPr>
          <w:sz w:val="24"/>
          <w:szCs w:val="24"/>
        </w:rPr>
        <w:t>The Complainant has more trouble with receiv</w:t>
      </w:r>
      <w:r w:rsidR="00524BCC">
        <w:rPr>
          <w:sz w:val="24"/>
          <w:szCs w:val="24"/>
        </w:rPr>
        <w:t>ing</w:t>
      </w:r>
      <w:r>
        <w:rPr>
          <w:sz w:val="24"/>
          <w:szCs w:val="24"/>
        </w:rPr>
        <w:t xml:space="preserve"> calls when </w:t>
      </w:r>
      <w:r w:rsidR="00524BCC">
        <w:rPr>
          <w:sz w:val="24"/>
          <w:szCs w:val="24"/>
        </w:rPr>
        <w:t>it</w:t>
      </w:r>
      <w:r>
        <w:rPr>
          <w:sz w:val="24"/>
          <w:szCs w:val="24"/>
        </w:rPr>
        <w:t xml:space="preserve"> is rain</w:t>
      </w:r>
      <w:r w:rsidR="00524BCC">
        <w:rPr>
          <w:sz w:val="24"/>
          <w:szCs w:val="24"/>
        </w:rPr>
        <w:t>ing</w:t>
      </w:r>
      <w:r>
        <w:rPr>
          <w:sz w:val="24"/>
          <w:szCs w:val="24"/>
        </w:rPr>
        <w:t>.  Tr. at 10.</w:t>
      </w:r>
    </w:p>
    <w:p w:rsidR="00E01D0B" w:rsidRDefault="00E01D0B" w:rsidP="00DC096C">
      <w:pPr>
        <w:pStyle w:val="ListParagraph"/>
        <w:spacing w:line="360" w:lineRule="auto"/>
        <w:rPr>
          <w:sz w:val="24"/>
          <w:szCs w:val="24"/>
        </w:rPr>
      </w:pPr>
    </w:p>
    <w:p w:rsidR="00E01D0B" w:rsidRDefault="00E01D0B" w:rsidP="00C419F9">
      <w:pPr>
        <w:numPr>
          <w:ilvl w:val="0"/>
          <w:numId w:val="18"/>
        </w:numPr>
        <w:tabs>
          <w:tab w:val="left" w:pos="2160"/>
        </w:tabs>
        <w:spacing w:line="360" w:lineRule="auto"/>
        <w:ind w:left="0" w:firstLine="1440"/>
        <w:rPr>
          <w:sz w:val="24"/>
          <w:szCs w:val="24"/>
        </w:rPr>
      </w:pPr>
      <w:r>
        <w:rPr>
          <w:sz w:val="24"/>
          <w:szCs w:val="24"/>
        </w:rPr>
        <w:t>On occasion, the Complainant does not have a dial tone.  Tr. at 11.</w:t>
      </w:r>
    </w:p>
    <w:p w:rsidR="00E01D0B" w:rsidRDefault="00E01D0B" w:rsidP="00DC096C">
      <w:pPr>
        <w:pStyle w:val="ListParagraph"/>
        <w:spacing w:line="360" w:lineRule="auto"/>
        <w:rPr>
          <w:sz w:val="24"/>
          <w:szCs w:val="24"/>
        </w:rPr>
      </w:pPr>
    </w:p>
    <w:p w:rsidR="00E01D0B" w:rsidRDefault="000A137E" w:rsidP="00C419F9">
      <w:pPr>
        <w:numPr>
          <w:ilvl w:val="0"/>
          <w:numId w:val="18"/>
        </w:numPr>
        <w:tabs>
          <w:tab w:val="left" w:pos="2160"/>
        </w:tabs>
        <w:spacing w:line="360" w:lineRule="auto"/>
        <w:ind w:left="0" w:firstLine="1440"/>
        <w:rPr>
          <w:sz w:val="24"/>
          <w:szCs w:val="24"/>
        </w:rPr>
      </w:pPr>
      <w:r>
        <w:rPr>
          <w:sz w:val="24"/>
          <w:szCs w:val="24"/>
        </w:rPr>
        <w:t xml:space="preserve">Sometime in the spring of 2012, the Respondent went </w:t>
      </w:r>
      <w:r w:rsidR="00B31C4D">
        <w:rPr>
          <w:sz w:val="24"/>
          <w:szCs w:val="24"/>
        </w:rPr>
        <w:t>through the Complainant’s house</w:t>
      </w:r>
      <w:r>
        <w:rPr>
          <w:sz w:val="24"/>
          <w:szCs w:val="24"/>
        </w:rPr>
        <w:t xml:space="preserve"> </w:t>
      </w:r>
      <w:r w:rsidR="00B31C4D">
        <w:rPr>
          <w:sz w:val="24"/>
          <w:szCs w:val="24"/>
        </w:rPr>
        <w:t xml:space="preserve">and </w:t>
      </w:r>
      <w:r>
        <w:rPr>
          <w:sz w:val="24"/>
          <w:szCs w:val="24"/>
        </w:rPr>
        <w:t xml:space="preserve">computer, and was unable to determine any problems with </w:t>
      </w:r>
      <w:r w:rsidR="00524BCC">
        <w:rPr>
          <w:sz w:val="24"/>
          <w:szCs w:val="24"/>
        </w:rPr>
        <w:t xml:space="preserve">their lines, or </w:t>
      </w:r>
      <w:r>
        <w:rPr>
          <w:sz w:val="24"/>
          <w:szCs w:val="24"/>
        </w:rPr>
        <w:t>the Complainant’s telephone.  Tr. at 12.</w:t>
      </w:r>
    </w:p>
    <w:p w:rsidR="000A137E" w:rsidRDefault="000A137E" w:rsidP="00DC096C">
      <w:pPr>
        <w:pStyle w:val="ListParagraph"/>
        <w:spacing w:line="360" w:lineRule="auto"/>
        <w:rPr>
          <w:sz w:val="24"/>
          <w:szCs w:val="24"/>
        </w:rPr>
      </w:pPr>
    </w:p>
    <w:p w:rsidR="000A137E" w:rsidRDefault="000A137E" w:rsidP="00C419F9">
      <w:pPr>
        <w:numPr>
          <w:ilvl w:val="0"/>
          <w:numId w:val="18"/>
        </w:numPr>
        <w:tabs>
          <w:tab w:val="left" w:pos="2160"/>
        </w:tabs>
        <w:spacing w:line="360" w:lineRule="auto"/>
        <w:ind w:left="0" w:firstLine="1440"/>
        <w:rPr>
          <w:sz w:val="24"/>
          <w:szCs w:val="24"/>
        </w:rPr>
      </w:pPr>
      <w:r>
        <w:rPr>
          <w:sz w:val="24"/>
          <w:szCs w:val="24"/>
        </w:rPr>
        <w:t xml:space="preserve">During the spring 2012 visit, the Respondent found a problem with an outside line, but </w:t>
      </w:r>
      <w:r w:rsidR="00524BCC">
        <w:rPr>
          <w:sz w:val="24"/>
          <w:szCs w:val="24"/>
        </w:rPr>
        <w:t xml:space="preserve">even after fixing the line, </w:t>
      </w:r>
      <w:r>
        <w:rPr>
          <w:sz w:val="24"/>
          <w:szCs w:val="24"/>
        </w:rPr>
        <w:t>the problems with Complainant’s telephone remained.  Tr. at 12-13.</w:t>
      </w:r>
    </w:p>
    <w:p w:rsidR="000A137E" w:rsidRDefault="000A137E" w:rsidP="000A137E">
      <w:pPr>
        <w:pStyle w:val="ListParagraph"/>
        <w:rPr>
          <w:sz w:val="24"/>
          <w:szCs w:val="24"/>
        </w:rPr>
      </w:pPr>
    </w:p>
    <w:p w:rsidR="000A137E" w:rsidRDefault="000A137E" w:rsidP="00DC096C">
      <w:pPr>
        <w:pStyle w:val="ListParagraph"/>
        <w:spacing w:line="360" w:lineRule="auto"/>
        <w:rPr>
          <w:sz w:val="24"/>
          <w:szCs w:val="24"/>
        </w:rPr>
      </w:pPr>
    </w:p>
    <w:p w:rsidR="000A137E" w:rsidRDefault="000A137E" w:rsidP="00C419F9">
      <w:pPr>
        <w:numPr>
          <w:ilvl w:val="0"/>
          <w:numId w:val="18"/>
        </w:numPr>
        <w:tabs>
          <w:tab w:val="left" w:pos="2160"/>
        </w:tabs>
        <w:spacing w:line="360" w:lineRule="auto"/>
        <w:ind w:left="0" w:firstLine="1440"/>
        <w:rPr>
          <w:sz w:val="24"/>
          <w:szCs w:val="24"/>
        </w:rPr>
      </w:pPr>
      <w:r>
        <w:rPr>
          <w:sz w:val="24"/>
          <w:szCs w:val="24"/>
        </w:rPr>
        <w:t>The Complainant was told by the Respondent that her telephone issues may not be caused by</w:t>
      </w:r>
      <w:r w:rsidR="00524BCC">
        <w:rPr>
          <w:sz w:val="24"/>
          <w:szCs w:val="24"/>
        </w:rPr>
        <w:t xml:space="preserve"> Respondent’s equipment but by her</w:t>
      </w:r>
      <w:r>
        <w:rPr>
          <w:sz w:val="24"/>
          <w:szCs w:val="24"/>
        </w:rPr>
        <w:t xml:space="preserve"> long distance provider.  Tr. at 15.</w:t>
      </w:r>
    </w:p>
    <w:p w:rsidR="000A137E" w:rsidRDefault="000A137E" w:rsidP="00DC096C">
      <w:pPr>
        <w:pStyle w:val="ListParagraph"/>
        <w:spacing w:line="360" w:lineRule="auto"/>
        <w:rPr>
          <w:sz w:val="24"/>
          <w:szCs w:val="24"/>
        </w:rPr>
      </w:pPr>
    </w:p>
    <w:p w:rsidR="000A137E" w:rsidRDefault="000A137E" w:rsidP="00C419F9">
      <w:pPr>
        <w:numPr>
          <w:ilvl w:val="0"/>
          <w:numId w:val="18"/>
        </w:numPr>
        <w:tabs>
          <w:tab w:val="left" w:pos="2160"/>
        </w:tabs>
        <w:spacing w:line="360" w:lineRule="auto"/>
        <w:ind w:left="0" w:firstLine="1440"/>
        <w:rPr>
          <w:sz w:val="24"/>
          <w:szCs w:val="24"/>
        </w:rPr>
      </w:pPr>
      <w:r>
        <w:rPr>
          <w:sz w:val="24"/>
          <w:szCs w:val="24"/>
        </w:rPr>
        <w:t>Kathi Yarnall testified on behalf of the Complainant.  Tr. at 18.</w:t>
      </w:r>
    </w:p>
    <w:p w:rsidR="000A137E" w:rsidRDefault="000A137E" w:rsidP="00DC096C">
      <w:pPr>
        <w:pStyle w:val="ListParagraph"/>
        <w:spacing w:line="360" w:lineRule="auto"/>
        <w:rPr>
          <w:sz w:val="24"/>
          <w:szCs w:val="24"/>
        </w:rPr>
      </w:pPr>
    </w:p>
    <w:p w:rsidR="00731D06" w:rsidRDefault="00731D06" w:rsidP="00C419F9">
      <w:pPr>
        <w:numPr>
          <w:ilvl w:val="0"/>
          <w:numId w:val="18"/>
        </w:numPr>
        <w:tabs>
          <w:tab w:val="left" w:pos="2160"/>
        </w:tabs>
        <w:spacing w:line="360" w:lineRule="auto"/>
        <w:ind w:left="0" w:firstLine="1440"/>
        <w:rPr>
          <w:sz w:val="24"/>
          <w:szCs w:val="24"/>
        </w:rPr>
      </w:pPr>
      <w:r>
        <w:rPr>
          <w:sz w:val="24"/>
          <w:szCs w:val="24"/>
        </w:rPr>
        <w:t>During 2011 and 2012, Ms. Yarnall had trouble telephoning the Complainant; the phone would ring twice and then go dead.  Tr. at 22.</w:t>
      </w:r>
    </w:p>
    <w:p w:rsidR="00731D06" w:rsidRDefault="00731D06" w:rsidP="00DC096C">
      <w:pPr>
        <w:pStyle w:val="ListParagraph"/>
        <w:spacing w:line="360" w:lineRule="auto"/>
        <w:rPr>
          <w:sz w:val="24"/>
          <w:szCs w:val="24"/>
        </w:rPr>
      </w:pPr>
    </w:p>
    <w:p w:rsidR="00731D06" w:rsidRDefault="00731D06" w:rsidP="00C419F9">
      <w:pPr>
        <w:numPr>
          <w:ilvl w:val="0"/>
          <w:numId w:val="18"/>
        </w:numPr>
        <w:tabs>
          <w:tab w:val="left" w:pos="2160"/>
        </w:tabs>
        <w:spacing w:line="360" w:lineRule="auto"/>
        <w:ind w:left="0" w:firstLine="1440"/>
        <w:rPr>
          <w:sz w:val="24"/>
          <w:szCs w:val="24"/>
        </w:rPr>
      </w:pPr>
      <w:r>
        <w:rPr>
          <w:sz w:val="24"/>
          <w:szCs w:val="24"/>
        </w:rPr>
        <w:t>Out of twenty (2</w:t>
      </w:r>
      <w:r w:rsidR="00524BCC">
        <w:rPr>
          <w:sz w:val="24"/>
          <w:szCs w:val="24"/>
        </w:rPr>
        <w:t>0</w:t>
      </w:r>
      <w:r>
        <w:rPr>
          <w:sz w:val="24"/>
          <w:szCs w:val="24"/>
        </w:rPr>
        <w:t>) times, Ms. Yarnall telephoned the Complainant she had trouble four (4) times.  Tr. at 24.</w:t>
      </w:r>
    </w:p>
    <w:p w:rsidR="00731D06" w:rsidRDefault="00731D06" w:rsidP="00DC096C">
      <w:pPr>
        <w:pStyle w:val="ListParagraph"/>
        <w:spacing w:line="360" w:lineRule="auto"/>
        <w:rPr>
          <w:sz w:val="24"/>
          <w:szCs w:val="24"/>
        </w:rPr>
      </w:pPr>
    </w:p>
    <w:p w:rsidR="00731D06" w:rsidRDefault="00731D06" w:rsidP="00C419F9">
      <w:pPr>
        <w:numPr>
          <w:ilvl w:val="0"/>
          <w:numId w:val="18"/>
        </w:numPr>
        <w:tabs>
          <w:tab w:val="left" w:pos="2160"/>
        </w:tabs>
        <w:spacing w:line="360" w:lineRule="auto"/>
        <w:ind w:left="0" w:firstLine="1440"/>
        <w:rPr>
          <w:sz w:val="24"/>
          <w:szCs w:val="24"/>
        </w:rPr>
      </w:pPr>
      <w:r>
        <w:rPr>
          <w:sz w:val="24"/>
          <w:szCs w:val="24"/>
        </w:rPr>
        <w:t>Thomas Snavely testified on behalf of the Complainant.  Tr. at 25.</w:t>
      </w:r>
    </w:p>
    <w:p w:rsidR="00731D06" w:rsidRDefault="00731D06" w:rsidP="00DC096C">
      <w:pPr>
        <w:pStyle w:val="ListParagraph"/>
        <w:spacing w:line="360" w:lineRule="auto"/>
        <w:rPr>
          <w:sz w:val="24"/>
          <w:szCs w:val="24"/>
        </w:rPr>
      </w:pPr>
    </w:p>
    <w:p w:rsidR="000A137E" w:rsidRDefault="00731D06" w:rsidP="00C419F9">
      <w:pPr>
        <w:numPr>
          <w:ilvl w:val="0"/>
          <w:numId w:val="18"/>
        </w:numPr>
        <w:tabs>
          <w:tab w:val="left" w:pos="2160"/>
        </w:tabs>
        <w:spacing w:line="360" w:lineRule="auto"/>
        <w:ind w:left="0" w:firstLine="1440"/>
        <w:rPr>
          <w:sz w:val="24"/>
          <w:szCs w:val="24"/>
        </w:rPr>
      </w:pPr>
      <w:r>
        <w:rPr>
          <w:sz w:val="24"/>
          <w:szCs w:val="24"/>
        </w:rPr>
        <w:t>Mr. Snavley telephones the Complainant about once weekly and encou</w:t>
      </w:r>
      <w:r w:rsidR="00D64E29">
        <w:rPr>
          <w:sz w:val="24"/>
          <w:szCs w:val="24"/>
        </w:rPr>
        <w:t>n</w:t>
      </w:r>
      <w:r>
        <w:rPr>
          <w:sz w:val="24"/>
          <w:szCs w:val="24"/>
        </w:rPr>
        <w:t>ters volume fluctuations, clicks, recordings telling him he dialed the number in error, disconnections, third parties speaking, and echoes.  Tr. at 26-27.</w:t>
      </w:r>
    </w:p>
    <w:p w:rsidR="00731D06" w:rsidRDefault="00731D06" w:rsidP="00DC096C">
      <w:pPr>
        <w:pStyle w:val="ListParagraph"/>
        <w:spacing w:line="360" w:lineRule="auto"/>
        <w:rPr>
          <w:sz w:val="24"/>
          <w:szCs w:val="24"/>
        </w:rPr>
      </w:pPr>
    </w:p>
    <w:p w:rsidR="00731D06" w:rsidRDefault="00D64E29" w:rsidP="00C419F9">
      <w:pPr>
        <w:numPr>
          <w:ilvl w:val="0"/>
          <w:numId w:val="18"/>
        </w:numPr>
        <w:tabs>
          <w:tab w:val="left" w:pos="2160"/>
        </w:tabs>
        <w:spacing w:line="360" w:lineRule="auto"/>
        <w:ind w:left="0" w:firstLine="1440"/>
        <w:rPr>
          <w:sz w:val="24"/>
          <w:szCs w:val="24"/>
        </w:rPr>
      </w:pPr>
      <w:r>
        <w:rPr>
          <w:sz w:val="24"/>
          <w:szCs w:val="24"/>
        </w:rPr>
        <w:t>Dan Morgan, son of the Complainant, testified on behalf of the Complainant.  Tr. at 32.</w:t>
      </w:r>
    </w:p>
    <w:p w:rsidR="00D64E29" w:rsidRDefault="00D64E29" w:rsidP="00DC096C">
      <w:pPr>
        <w:pStyle w:val="ListParagraph"/>
        <w:spacing w:line="360" w:lineRule="auto"/>
        <w:rPr>
          <w:sz w:val="24"/>
          <w:szCs w:val="24"/>
        </w:rPr>
      </w:pPr>
    </w:p>
    <w:p w:rsidR="00D64E29" w:rsidRDefault="00D64E29" w:rsidP="00C419F9">
      <w:pPr>
        <w:numPr>
          <w:ilvl w:val="0"/>
          <w:numId w:val="18"/>
        </w:numPr>
        <w:tabs>
          <w:tab w:val="left" w:pos="2160"/>
        </w:tabs>
        <w:spacing w:line="360" w:lineRule="auto"/>
        <w:ind w:left="0" w:firstLine="1440"/>
        <w:rPr>
          <w:sz w:val="24"/>
          <w:szCs w:val="24"/>
        </w:rPr>
      </w:pPr>
      <w:r>
        <w:rPr>
          <w:sz w:val="24"/>
          <w:szCs w:val="24"/>
        </w:rPr>
        <w:t>Mr. Morgan telephones his mother, the Complainant</w:t>
      </w:r>
      <w:r w:rsidR="00524BCC">
        <w:rPr>
          <w:sz w:val="24"/>
          <w:szCs w:val="24"/>
        </w:rPr>
        <w:t xml:space="preserve">, daily or every other day and </w:t>
      </w:r>
      <w:r>
        <w:rPr>
          <w:sz w:val="24"/>
          <w:szCs w:val="24"/>
        </w:rPr>
        <w:t>he</w:t>
      </w:r>
      <w:r w:rsidR="00524BCC">
        <w:rPr>
          <w:sz w:val="24"/>
          <w:szCs w:val="24"/>
        </w:rPr>
        <w:t>r</w:t>
      </w:r>
      <w:r>
        <w:rPr>
          <w:sz w:val="24"/>
          <w:szCs w:val="24"/>
        </w:rPr>
        <w:t xml:space="preserve"> telephone rings once or twice and then goes dead.  Tr. at 32, 34.</w:t>
      </w:r>
    </w:p>
    <w:p w:rsidR="00B31C4D" w:rsidRDefault="00B31C4D" w:rsidP="00B31C4D">
      <w:pPr>
        <w:pStyle w:val="ListParagraph"/>
        <w:rPr>
          <w:sz w:val="24"/>
          <w:szCs w:val="24"/>
        </w:rPr>
      </w:pPr>
    </w:p>
    <w:p w:rsidR="00D64E29" w:rsidRDefault="00D64E29" w:rsidP="00C419F9">
      <w:pPr>
        <w:numPr>
          <w:ilvl w:val="0"/>
          <w:numId w:val="18"/>
        </w:numPr>
        <w:tabs>
          <w:tab w:val="left" w:pos="2160"/>
        </w:tabs>
        <w:spacing w:line="360" w:lineRule="auto"/>
        <w:ind w:left="0" w:firstLine="1440"/>
        <w:rPr>
          <w:sz w:val="24"/>
          <w:szCs w:val="24"/>
        </w:rPr>
      </w:pPr>
      <w:r>
        <w:rPr>
          <w:sz w:val="24"/>
          <w:szCs w:val="24"/>
        </w:rPr>
        <w:t>Mr. Morgan’s problems with the Complainant’s telephone are the same as Ms. Yarnall and Mr. Snavely.  Tr. at 36.</w:t>
      </w:r>
    </w:p>
    <w:p w:rsidR="00D64E29" w:rsidRDefault="00D64E29" w:rsidP="00DC096C">
      <w:pPr>
        <w:pStyle w:val="ListParagraph"/>
        <w:spacing w:line="360" w:lineRule="auto"/>
        <w:rPr>
          <w:sz w:val="24"/>
          <w:szCs w:val="24"/>
        </w:rPr>
      </w:pPr>
    </w:p>
    <w:p w:rsidR="00D64E29" w:rsidRDefault="00D74188" w:rsidP="00C419F9">
      <w:pPr>
        <w:numPr>
          <w:ilvl w:val="0"/>
          <w:numId w:val="18"/>
        </w:numPr>
        <w:tabs>
          <w:tab w:val="left" w:pos="2160"/>
        </w:tabs>
        <w:spacing w:line="360" w:lineRule="auto"/>
        <w:ind w:left="0" w:firstLine="1440"/>
        <w:rPr>
          <w:sz w:val="24"/>
          <w:szCs w:val="24"/>
        </w:rPr>
      </w:pPr>
      <w:r>
        <w:rPr>
          <w:sz w:val="24"/>
          <w:szCs w:val="24"/>
        </w:rPr>
        <w:t>Michelle Ross</w:t>
      </w:r>
      <w:r w:rsidR="00FB1D04">
        <w:rPr>
          <w:sz w:val="24"/>
          <w:szCs w:val="24"/>
        </w:rPr>
        <w:t>, daughter of the Complainant,</w:t>
      </w:r>
      <w:r>
        <w:rPr>
          <w:sz w:val="24"/>
          <w:szCs w:val="24"/>
        </w:rPr>
        <w:t xml:space="preserve"> testified on behalf of the Complainant.  Tr. at 37.</w:t>
      </w:r>
    </w:p>
    <w:p w:rsidR="00D74188" w:rsidRDefault="00D74188" w:rsidP="00DC096C">
      <w:pPr>
        <w:pStyle w:val="ListParagraph"/>
        <w:spacing w:line="360" w:lineRule="auto"/>
        <w:rPr>
          <w:sz w:val="24"/>
          <w:szCs w:val="24"/>
        </w:rPr>
      </w:pPr>
    </w:p>
    <w:p w:rsidR="00D74188" w:rsidRDefault="003B77A8" w:rsidP="00C419F9">
      <w:pPr>
        <w:numPr>
          <w:ilvl w:val="0"/>
          <w:numId w:val="18"/>
        </w:numPr>
        <w:tabs>
          <w:tab w:val="left" w:pos="2160"/>
        </w:tabs>
        <w:spacing w:line="360" w:lineRule="auto"/>
        <w:ind w:left="0" w:firstLine="1440"/>
        <w:rPr>
          <w:sz w:val="24"/>
          <w:szCs w:val="24"/>
        </w:rPr>
      </w:pPr>
      <w:r>
        <w:rPr>
          <w:sz w:val="24"/>
          <w:szCs w:val="24"/>
        </w:rPr>
        <w:t>Ms. Ross telephones her mother, the Complainant</w:t>
      </w:r>
      <w:r w:rsidR="00524BCC">
        <w:rPr>
          <w:sz w:val="24"/>
          <w:szCs w:val="24"/>
        </w:rPr>
        <w:t>,</w:t>
      </w:r>
      <w:r>
        <w:rPr>
          <w:sz w:val="24"/>
          <w:szCs w:val="24"/>
        </w:rPr>
        <w:t xml:space="preserve"> several times a day and approximately half of the time </w:t>
      </w:r>
      <w:r w:rsidR="00524BCC">
        <w:rPr>
          <w:sz w:val="24"/>
          <w:szCs w:val="24"/>
        </w:rPr>
        <w:t>s</w:t>
      </w:r>
      <w:r>
        <w:rPr>
          <w:sz w:val="24"/>
          <w:szCs w:val="24"/>
        </w:rPr>
        <w:t>h</w:t>
      </w:r>
      <w:r w:rsidR="00524BCC">
        <w:rPr>
          <w:sz w:val="24"/>
          <w:szCs w:val="24"/>
        </w:rPr>
        <w:t>e has</w:t>
      </w:r>
      <w:r>
        <w:rPr>
          <w:sz w:val="24"/>
          <w:szCs w:val="24"/>
        </w:rPr>
        <w:t xml:space="preserve"> a problem with the connection.  Tr. at 38.</w:t>
      </w:r>
    </w:p>
    <w:p w:rsidR="003B77A8" w:rsidRDefault="003B77A8" w:rsidP="00DC096C">
      <w:pPr>
        <w:pStyle w:val="ListParagraph"/>
        <w:spacing w:line="360" w:lineRule="auto"/>
        <w:rPr>
          <w:sz w:val="24"/>
          <w:szCs w:val="24"/>
        </w:rPr>
      </w:pPr>
    </w:p>
    <w:p w:rsidR="003B77A8" w:rsidRDefault="003B77A8" w:rsidP="00C419F9">
      <w:pPr>
        <w:numPr>
          <w:ilvl w:val="0"/>
          <w:numId w:val="18"/>
        </w:numPr>
        <w:tabs>
          <w:tab w:val="left" w:pos="2160"/>
        </w:tabs>
        <w:spacing w:line="360" w:lineRule="auto"/>
        <w:ind w:left="0" w:firstLine="1440"/>
        <w:rPr>
          <w:sz w:val="24"/>
          <w:szCs w:val="24"/>
        </w:rPr>
      </w:pPr>
      <w:r>
        <w:rPr>
          <w:sz w:val="24"/>
          <w:szCs w:val="24"/>
        </w:rPr>
        <w:t xml:space="preserve">Ms. Ross </w:t>
      </w:r>
      <w:r w:rsidR="00934868">
        <w:rPr>
          <w:sz w:val="24"/>
          <w:szCs w:val="24"/>
        </w:rPr>
        <w:t>encounters</w:t>
      </w:r>
      <w:r>
        <w:rPr>
          <w:sz w:val="24"/>
          <w:szCs w:val="24"/>
        </w:rPr>
        <w:t xml:space="preserve"> connection problems whether she dials her mother from her cell phone or from a land line.  Tr. at 38.</w:t>
      </w:r>
    </w:p>
    <w:p w:rsidR="003B77A8" w:rsidRDefault="003B77A8" w:rsidP="00DC096C">
      <w:pPr>
        <w:pStyle w:val="ListParagraph"/>
        <w:spacing w:line="360" w:lineRule="auto"/>
        <w:rPr>
          <w:sz w:val="24"/>
          <w:szCs w:val="24"/>
        </w:rPr>
      </w:pPr>
    </w:p>
    <w:p w:rsidR="003B77A8" w:rsidRDefault="003B77A8" w:rsidP="00C419F9">
      <w:pPr>
        <w:numPr>
          <w:ilvl w:val="0"/>
          <w:numId w:val="18"/>
        </w:numPr>
        <w:tabs>
          <w:tab w:val="left" w:pos="2160"/>
        </w:tabs>
        <w:spacing w:line="360" w:lineRule="auto"/>
        <w:ind w:left="0" w:firstLine="1440"/>
        <w:rPr>
          <w:sz w:val="24"/>
          <w:szCs w:val="24"/>
        </w:rPr>
      </w:pPr>
      <w:r>
        <w:rPr>
          <w:sz w:val="24"/>
          <w:szCs w:val="24"/>
        </w:rPr>
        <w:t>The Complainant has three (3) telephones; all three (3) exhibit the same connectivity issues.  Tr. at 42.</w:t>
      </w:r>
    </w:p>
    <w:p w:rsidR="003B77A8" w:rsidRDefault="003B77A8" w:rsidP="00DC096C">
      <w:pPr>
        <w:pStyle w:val="ListParagraph"/>
        <w:spacing w:line="360" w:lineRule="auto"/>
        <w:rPr>
          <w:sz w:val="24"/>
          <w:szCs w:val="24"/>
        </w:rPr>
      </w:pPr>
    </w:p>
    <w:p w:rsidR="003B77A8" w:rsidRDefault="00524BCC" w:rsidP="00C419F9">
      <w:pPr>
        <w:numPr>
          <w:ilvl w:val="0"/>
          <w:numId w:val="18"/>
        </w:numPr>
        <w:tabs>
          <w:tab w:val="left" w:pos="2160"/>
        </w:tabs>
        <w:spacing w:line="360" w:lineRule="auto"/>
        <w:ind w:left="0" w:firstLine="1440"/>
        <w:rPr>
          <w:sz w:val="24"/>
          <w:szCs w:val="24"/>
        </w:rPr>
      </w:pPr>
      <w:r>
        <w:rPr>
          <w:sz w:val="24"/>
          <w:szCs w:val="24"/>
        </w:rPr>
        <w:t>Russ</w:t>
      </w:r>
      <w:r w:rsidR="00523618">
        <w:rPr>
          <w:sz w:val="24"/>
          <w:szCs w:val="24"/>
        </w:rPr>
        <w:t>ell</w:t>
      </w:r>
      <w:r w:rsidR="003B77A8">
        <w:rPr>
          <w:sz w:val="24"/>
          <w:szCs w:val="24"/>
        </w:rPr>
        <w:t xml:space="preserve"> Johnson, manager, testified on behalf of the Respondent</w:t>
      </w:r>
      <w:r w:rsidR="003708F5">
        <w:rPr>
          <w:sz w:val="24"/>
          <w:szCs w:val="24"/>
        </w:rPr>
        <w:t xml:space="preserve">. </w:t>
      </w:r>
      <w:r w:rsidR="003B77A8">
        <w:rPr>
          <w:sz w:val="24"/>
          <w:szCs w:val="24"/>
        </w:rPr>
        <w:t xml:space="preserve"> Tr. at 44.</w:t>
      </w:r>
    </w:p>
    <w:p w:rsidR="003B77A8" w:rsidRDefault="003B77A8" w:rsidP="00DC096C">
      <w:pPr>
        <w:pStyle w:val="ListParagraph"/>
        <w:spacing w:line="360" w:lineRule="auto"/>
        <w:rPr>
          <w:sz w:val="24"/>
          <w:szCs w:val="24"/>
        </w:rPr>
      </w:pPr>
    </w:p>
    <w:p w:rsidR="003B77A8" w:rsidRDefault="003B77A8" w:rsidP="00C419F9">
      <w:pPr>
        <w:numPr>
          <w:ilvl w:val="0"/>
          <w:numId w:val="18"/>
        </w:numPr>
        <w:tabs>
          <w:tab w:val="left" w:pos="2160"/>
        </w:tabs>
        <w:spacing w:line="360" w:lineRule="auto"/>
        <w:ind w:left="0" w:firstLine="1440"/>
        <w:rPr>
          <w:sz w:val="24"/>
          <w:szCs w:val="24"/>
        </w:rPr>
      </w:pPr>
      <w:r>
        <w:rPr>
          <w:sz w:val="24"/>
          <w:szCs w:val="24"/>
        </w:rPr>
        <w:t>Mr. Johnson spoke with the Complainant on February 15, 2012.  Tr. at 46.</w:t>
      </w:r>
    </w:p>
    <w:p w:rsidR="003B77A8" w:rsidRDefault="003B77A8" w:rsidP="00DC096C">
      <w:pPr>
        <w:pStyle w:val="ListParagraph"/>
        <w:spacing w:line="360" w:lineRule="auto"/>
        <w:rPr>
          <w:sz w:val="24"/>
          <w:szCs w:val="24"/>
        </w:rPr>
      </w:pPr>
    </w:p>
    <w:p w:rsidR="003B77A8" w:rsidRDefault="003B77A8" w:rsidP="00C419F9">
      <w:pPr>
        <w:numPr>
          <w:ilvl w:val="0"/>
          <w:numId w:val="18"/>
        </w:numPr>
        <w:tabs>
          <w:tab w:val="left" w:pos="2160"/>
        </w:tabs>
        <w:spacing w:line="360" w:lineRule="auto"/>
        <w:ind w:left="0" w:firstLine="1440"/>
        <w:rPr>
          <w:sz w:val="24"/>
          <w:szCs w:val="24"/>
        </w:rPr>
      </w:pPr>
      <w:r>
        <w:rPr>
          <w:sz w:val="24"/>
          <w:szCs w:val="24"/>
        </w:rPr>
        <w:t>Mr. Johnson visited the Complainant at her home on February 28, 2012.  Tr. at 47.</w:t>
      </w:r>
    </w:p>
    <w:p w:rsidR="003B77A8" w:rsidRDefault="003B77A8" w:rsidP="00DC096C">
      <w:pPr>
        <w:pStyle w:val="ListParagraph"/>
        <w:spacing w:line="360" w:lineRule="auto"/>
        <w:rPr>
          <w:sz w:val="24"/>
          <w:szCs w:val="24"/>
        </w:rPr>
      </w:pPr>
    </w:p>
    <w:p w:rsidR="003B77A8" w:rsidRDefault="003B77A8" w:rsidP="00C419F9">
      <w:pPr>
        <w:numPr>
          <w:ilvl w:val="0"/>
          <w:numId w:val="18"/>
        </w:numPr>
        <w:tabs>
          <w:tab w:val="left" w:pos="2160"/>
        </w:tabs>
        <w:spacing w:line="360" w:lineRule="auto"/>
        <w:ind w:left="0" w:firstLine="1440"/>
        <w:rPr>
          <w:sz w:val="24"/>
          <w:szCs w:val="24"/>
        </w:rPr>
      </w:pPr>
      <w:r>
        <w:rPr>
          <w:sz w:val="24"/>
          <w:szCs w:val="24"/>
        </w:rPr>
        <w:t xml:space="preserve">On </w:t>
      </w:r>
      <w:r w:rsidR="00934868">
        <w:rPr>
          <w:sz w:val="24"/>
          <w:szCs w:val="24"/>
        </w:rPr>
        <w:t>February</w:t>
      </w:r>
      <w:r>
        <w:rPr>
          <w:sz w:val="24"/>
          <w:szCs w:val="24"/>
        </w:rPr>
        <w:t xml:space="preserve"> 28, 2012, Mr. Johnson </w:t>
      </w:r>
      <w:r w:rsidR="00934868">
        <w:rPr>
          <w:sz w:val="24"/>
          <w:szCs w:val="24"/>
        </w:rPr>
        <w:t>tested</w:t>
      </w:r>
      <w:r>
        <w:rPr>
          <w:sz w:val="24"/>
          <w:szCs w:val="24"/>
        </w:rPr>
        <w:t xml:space="preserve"> the </w:t>
      </w:r>
      <w:r w:rsidR="00934868">
        <w:rPr>
          <w:sz w:val="24"/>
          <w:szCs w:val="24"/>
        </w:rPr>
        <w:t xml:space="preserve">Complainant’s </w:t>
      </w:r>
      <w:r>
        <w:rPr>
          <w:sz w:val="24"/>
          <w:szCs w:val="24"/>
        </w:rPr>
        <w:t>local loop</w:t>
      </w:r>
      <w:r w:rsidR="00934868">
        <w:rPr>
          <w:sz w:val="24"/>
          <w:szCs w:val="24"/>
        </w:rPr>
        <w:t>, cable pairs, internal wiring and made several long distance calls in state and out of state.  Tr.</w:t>
      </w:r>
      <w:r w:rsidR="00BD6E85">
        <w:rPr>
          <w:sz w:val="24"/>
          <w:szCs w:val="24"/>
        </w:rPr>
        <w:t> </w:t>
      </w:r>
      <w:r w:rsidR="00934868">
        <w:rPr>
          <w:sz w:val="24"/>
          <w:szCs w:val="24"/>
        </w:rPr>
        <w:t>at</w:t>
      </w:r>
      <w:r w:rsidR="00BD6E85">
        <w:rPr>
          <w:sz w:val="24"/>
          <w:szCs w:val="24"/>
        </w:rPr>
        <w:t> </w:t>
      </w:r>
      <w:r w:rsidR="00934868">
        <w:rPr>
          <w:sz w:val="24"/>
          <w:szCs w:val="24"/>
        </w:rPr>
        <w:t>47-48.</w:t>
      </w:r>
    </w:p>
    <w:p w:rsidR="00934868" w:rsidRDefault="00934868" w:rsidP="00DC096C">
      <w:pPr>
        <w:pStyle w:val="ListParagraph"/>
        <w:spacing w:line="360" w:lineRule="auto"/>
        <w:rPr>
          <w:sz w:val="24"/>
          <w:szCs w:val="24"/>
        </w:rPr>
      </w:pPr>
    </w:p>
    <w:p w:rsidR="00934868" w:rsidRDefault="00934868" w:rsidP="00C419F9">
      <w:pPr>
        <w:numPr>
          <w:ilvl w:val="0"/>
          <w:numId w:val="18"/>
        </w:numPr>
        <w:tabs>
          <w:tab w:val="left" w:pos="2160"/>
        </w:tabs>
        <w:spacing w:line="360" w:lineRule="auto"/>
        <w:ind w:left="0" w:firstLine="1440"/>
        <w:rPr>
          <w:sz w:val="24"/>
          <w:szCs w:val="24"/>
        </w:rPr>
      </w:pPr>
      <w:r>
        <w:rPr>
          <w:sz w:val="24"/>
          <w:szCs w:val="24"/>
        </w:rPr>
        <w:t>The tests Mr. Johnson conducted showed no problems with the Complainant’s telephone lines.  Tr. at 49.</w:t>
      </w:r>
    </w:p>
    <w:p w:rsidR="00934868" w:rsidRDefault="00934868" w:rsidP="00DC096C">
      <w:pPr>
        <w:pStyle w:val="ListParagraph"/>
        <w:spacing w:line="360" w:lineRule="auto"/>
        <w:rPr>
          <w:sz w:val="24"/>
          <w:szCs w:val="24"/>
        </w:rPr>
      </w:pPr>
    </w:p>
    <w:p w:rsidR="00934868" w:rsidRDefault="00934868" w:rsidP="00C419F9">
      <w:pPr>
        <w:numPr>
          <w:ilvl w:val="0"/>
          <w:numId w:val="18"/>
        </w:numPr>
        <w:tabs>
          <w:tab w:val="left" w:pos="2160"/>
        </w:tabs>
        <w:spacing w:line="360" w:lineRule="auto"/>
        <w:ind w:left="0" w:firstLine="1440"/>
        <w:rPr>
          <w:sz w:val="24"/>
          <w:szCs w:val="24"/>
        </w:rPr>
      </w:pPr>
      <w:r>
        <w:rPr>
          <w:sz w:val="24"/>
          <w:szCs w:val="24"/>
        </w:rPr>
        <w:t>Mr. Johnson left the Complainant with a “cliff note</w:t>
      </w:r>
      <w:r w:rsidR="00524BCC">
        <w:rPr>
          <w:sz w:val="24"/>
          <w:szCs w:val="24"/>
        </w:rPr>
        <w:t>”</w:t>
      </w:r>
      <w:r>
        <w:rPr>
          <w:sz w:val="24"/>
          <w:szCs w:val="24"/>
        </w:rPr>
        <w:t xml:space="preserve"> version of the </w:t>
      </w:r>
      <w:r w:rsidR="00B31C4D">
        <w:rPr>
          <w:sz w:val="24"/>
          <w:szCs w:val="24"/>
        </w:rPr>
        <w:t>Federal Communications Commission</w:t>
      </w:r>
      <w:r w:rsidR="00B31C4D">
        <w:rPr>
          <w:rStyle w:val="FootnoteReference"/>
          <w:sz w:val="24"/>
          <w:szCs w:val="24"/>
        </w:rPr>
        <w:footnoteReference w:id="1"/>
      </w:r>
      <w:r>
        <w:rPr>
          <w:sz w:val="24"/>
          <w:szCs w:val="24"/>
        </w:rPr>
        <w:t xml:space="preserve"> ruling and with a form to fill out if she had call issues.  Mr. Johnson was interested in the originating and terminating call numbers so that he could trace the calls through the Respondent’s network and determine who the originating carrier was.  Ms. Morgan did not fill out the form or contact Mr. Johnson.  Tr. at 50.</w:t>
      </w:r>
    </w:p>
    <w:p w:rsidR="00934868" w:rsidRDefault="00934868" w:rsidP="00DC096C">
      <w:pPr>
        <w:pStyle w:val="ListParagraph"/>
        <w:spacing w:line="360" w:lineRule="auto"/>
        <w:rPr>
          <w:sz w:val="24"/>
          <w:szCs w:val="24"/>
        </w:rPr>
      </w:pPr>
    </w:p>
    <w:p w:rsidR="00934868" w:rsidRDefault="00934868" w:rsidP="00C419F9">
      <w:pPr>
        <w:numPr>
          <w:ilvl w:val="0"/>
          <w:numId w:val="18"/>
        </w:numPr>
        <w:tabs>
          <w:tab w:val="left" w:pos="2160"/>
        </w:tabs>
        <w:spacing w:line="360" w:lineRule="auto"/>
        <w:ind w:left="0" w:firstLine="1440"/>
        <w:rPr>
          <w:sz w:val="24"/>
          <w:szCs w:val="24"/>
        </w:rPr>
      </w:pPr>
      <w:r>
        <w:rPr>
          <w:sz w:val="24"/>
          <w:szCs w:val="24"/>
        </w:rPr>
        <w:t xml:space="preserve">The </w:t>
      </w:r>
      <w:r w:rsidR="00B31C4D">
        <w:rPr>
          <w:sz w:val="24"/>
          <w:szCs w:val="24"/>
        </w:rPr>
        <w:t xml:space="preserve">Federal Communications </w:t>
      </w:r>
      <w:r>
        <w:rPr>
          <w:sz w:val="24"/>
          <w:szCs w:val="24"/>
        </w:rPr>
        <w:t>C</w:t>
      </w:r>
      <w:r w:rsidR="00B31C4D">
        <w:rPr>
          <w:sz w:val="24"/>
          <w:szCs w:val="24"/>
        </w:rPr>
        <w:t>ommission</w:t>
      </w:r>
      <w:r>
        <w:rPr>
          <w:sz w:val="24"/>
          <w:szCs w:val="24"/>
        </w:rPr>
        <w:t xml:space="preserve"> ruling deals with calls coming into a rural area such as the Complainant’s.  Tr. at 50-51.</w:t>
      </w:r>
    </w:p>
    <w:p w:rsidR="00934868" w:rsidRDefault="00934868" w:rsidP="00DC096C">
      <w:pPr>
        <w:pStyle w:val="ListParagraph"/>
        <w:spacing w:line="360" w:lineRule="auto"/>
        <w:rPr>
          <w:sz w:val="24"/>
          <w:szCs w:val="24"/>
        </w:rPr>
      </w:pPr>
    </w:p>
    <w:p w:rsidR="00934868" w:rsidRDefault="00934868" w:rsidP="00C419F9">
      <w:pPr>
        <w:numPr>
          <w:ilvl w:val="0"/>
          <w:numId w:val="18"/>
        </w:numPr>
        <w:tabs>
          <w:tab w:val="left" w:pos="2160"/>
        </w:tabs>
        <w:spacing w:line="360" w:lineRule="auto"/>
        <w:ind w:left="0" w:firstLine="1440"/>
        <w:rPr>
          <w:sz w:val="24"/>
          <w:szCs w:val="24"/>
        </w:rPr>
      </w:pPr>
      <w:r>
        <w:rPr>
          <w:sz w:val="24"/>
          <w:szCs w:val="24"/>
        </w:rPr>
        <w:t>The issues that the Complainant is experiencing may be caused by the originating carrier and not the Respondent.  Tr. at 51.</w:t>
      </w:r>
    </w:p>
    <w:p w:rsidR="00DC096C" w:rsidRDefault="00DC096C" w:rsidP="00DC096C">
      <w:pPr>
        <w:spacing w:line="360" w:lineRule="auto"/>
        <w:ind w:left="1440"/>
        <w:rPr>
          <w:sz w:val="24"/>
          <w:szCs w:val="24"/>
        </w:rPr>
      </w:pPr>
    </w:p>
    <w:p w:rsidR="00934868" w:rsidRDefault="00934868" w:rsidP="00C419F9">
      <w:pPr>
        <w:numPr>
          <w:ilvl w:val="0"/>
          <w:numId w:val="18"/>
        </w:numPr>
        <w:tabs>
          <w:tab w:val="left" w:pos="2160"/>
        </w:tabs>
        <w:spacing w:line="360" w:lineRule="auto"/>
        <w:ind w:left="0" w:firstLine="1440"/>
        <w:rPr>
          <w:sz w:val="24"/>
          <w:szCs w:val="24"/>
        </w:rPr>
      </w:pPr>
      <w:r>
        <w:rPr>
          <w:sz w:val="24"/>
          <w:szCs w:val="24"/>
        </w:rPr>
        <w:t>M</w:t>
      </w:r>
      <w:r w:rsidR="00AC34EB">
        <w:rPr>
          <w:sz w:val="24"/>
          <w:szCs w:val="24"/>
        </w:rPr>
        <w:t>r</w:t>
      </w:r>
      <w:r>
        <w:rPr>
          <w:sz w:val="24"/>
          <w:szCs w:val="24"/>
        </w:rPr>
        <w:t>. Johnson provided the Complainant with his business card and cell phone number for her to call him for assistance.  Tr. at 52.</w:t>
      </w:r>
    </w:p>
    <w:p w:rsidR="00934868" w:rsidRDefault="00934868" w:rsidP="00DC096C">
      <w:pPr>
        <w:pStyle w:val="ListParagraph"/>
        <w:spacing w:line="360" w:lineRule="auto"/>
        <w:rPr>
          <w:sz w:val="24"/>
          <w:szCs w:val="24"/>
        </w:rPr>
      </w:pPr>
    </w:p>
    <w:p w:rsidR="00934868" w:rsidRDefault="00DA5AD9" w:rsidP="00C419F9">
      <w:pPr>
        <w:numPr>
          <w:ilvl w:val="0"/>
          <w:numId w:val="18"/>
        </w:numPr>
        <w:tabs>
          <w:tab w:val="left" w:pos="2160"/>
        </w:tabs>
        <w:spacing w:line="360" w:lineRule="auto"/>
        <w:ind w:left="0" w:firstLine="1440"/>
        <w:rPr>
          <w:sz w:val="24"/>
          <w:szCs w:val="24"/>
        </w:rPr>
      </w:pPr>
      <w:r>
        <w:rPr>
          <w:sz w:val="24"/>
          <w:szCs w:val="24"/>
        </w:rPr>
        <w:t>After February 28, 2012, Mr. Johnson received one further contact from the Complainant on April 23, 2012, that her lines were fine except for a Magic Jack concern.  Tr.</w:t>
      </w:r>
      <w:r w:rsidR="00363EE1">
        <w:rPr>
          <w:sz w:val="24"/>
          <w:szCs w:val="24"/>
        </w:rPr>
        <w:t> </w:t>
      </w:r>
      <w:r>
        <w:rPr>
          <w:sz w:val="24"/>
          <w:szCs w:val="24"/>
        </w:rPr>
        <w:t>at 54.</w:t>
      </w:r>
    </w:p>
    <w:p w:rsidR="00DA5AD9" w:rsidRDefault="00DA5AD9" w:rsidP="00DA5AD9">
      <w:pPr>
        <w:pStyle w:val="ListParagraph"/>
        <w:rPr>
          <w:sz w:val="24"/>
          <w:szCs w:val="24"/>
        </w:rPr>
      </w:pPr>
    </w:p>
    <w:p w:rsidR="00DA5AD9" w:rsidRDefault="00DA5AD9" w:rsidP="00C419F9">
      <w:pPr>
        <w:numPr>
          <w:ilvl w:val="0"/>
          <w:numId w:val="18"/>
        </w:numPr>
        <w:tabs>
          <w:tab w:val="left" w:pos="2160"/>
        </w:tabs>
        <w:spacing w:line="360" w:lineRule="auto"/>
        <w:ind w:left="0" w:firstLine="1440"/>
        <w:rPr>
          <w:sz w:val="24"/>
          <w:szCs w:val="24"/>
        </w:rPr>
      </w:pPr>
      <w:r>
        <w:rPr>
          <w:sz w:val="24"/>
          <w:szCs w:val="24"/>
        </w:rPr>
        <w:t>Magic Jack is a least cost long distance provider.  Tr. at 54.</w:t>
      </w:r>
    </w:p>
    <w:p w:rsidR="00DA5AD9" w:rsidRDefault="00DA5AD9" w:rsidP="00DC096C">
      <w:pPr>
        <w:pStyle w:val="ListParagraph"/>
        <w:spacing w:line="360" w:lineRule="auto"/>
        <w:rPr>
          <w:sz w:val="24"/>
          <w:szCs w:val="24"/>
        </w:rPr>
      </w:pPr>
    </w:p>
    <w:p w:rsidR="00DA5AD9" w:rsidRDefault="00DA5AD9" w:rsidP="00C419F9">
      <w:pPr>
        <w:numPr>
          <w:ilvl w:val="0"/>
          <w:numId w:val="18"/>
        </w:numPr>
        <w:tabs>
          <w:tab w:val="left" w:pos="2160"/>
        </w:tabs>
        <w:spacing w:line="360" w:lineRule="auto"/>
        <w:ind w:left="0" w:firstLine="1440"/>
        <w:rPr>
          <w:sz w:val="24"/>
          <w:szCs w:val="24"/>
        </w:rPr>
      </w:pPr>
      <w:r>
        <w:rPr>
          <w:sz w:val="24"/>
          <w:szCs w:val="24"/>
        </w:rPr>
        <w:t>On May 7, 2012, the Complainant called in a complaint to the Respondent.  Tr. at 55.</w:t>
      </w:r>
    </w:p>
    <w:p w:rsidR="00DA5AD9" w:rsidRDefault="00DA5AD9" w:rsidP="00DC096C">
      <w:pPr>
        <w:pStyle w:val="ListParagraph"/>
        <w:spacing w:line="360" w:lineRule="auto"/>
        <w:rPr>
          <w:sz w:val="24"/>
          <w:szCs w:val="24"/>
        </w:rPr>
      </w:pPr>
    </w:p>
    <w:p w:rsidR="00DA5AD9" w:rsidRDefault="00DA5AD9" w:rsidP="00C419F9">
      <w:pPr>
        <w:numPr>
          <w:ilvl w:val="0"/>
          <w:numId w:val="18"/>
        </w:numPr>
        <w:tabs>
          <w:tab w:val="left" w:pos="2160"/>
        </w:tabs>
        <w:spacing w:line="360" w:lineRule="auto"/>
        <w:ind w:left="0" w:firstLine="1440"/>
        <w:rPr>
          <w:sz w:val="24"/>
          <w:szCs w:val="24"/>
        </w:rPr>
      </w:pPr>
      <w:r>
        <w:rPr>
          <w:sz w:val="24"/>
          <w:szCs w:val="24"/>
        </w:rPr>
        <w:t>On May 14, 2012, the Respondent visited the Complainant and did the same testing that was performed on February 28, 2012, with the same result; the lines were fine.  Tr. at 56.</w:t>
      </w:r>
    </w:p>
    <w:p w:rsidR="00DA5AD9" w:rsidRDefault="00DA5AD9" w:rsidP="00DC096C">
      <w:pPr>
        <w:pStyle w:val="ListParagraph"/>
        <w:spacing w:line="360" w:lineRule="auto"/>
        <w:rPr>
          <w:sz w:val="24"/>
          <w:szCs w:val="24"/>
        </w:rPr>
      </w:pPr>
    </w:p>
    <w:p w:rsidR="00DA5AD9" w:rsidRDefault="00AC34EB" w:rsidP="00C419F9">
      <w:pPr>
        <w:numPr>
          <w:ilvl w:val="0"/>
          <w:numId w:val="18"/>
        </w:numPr>
        <w:tabs>
          <w:tab w:val="left" w:pos="2160"/>
        </w:tabs>
        <w:spacing w:line="360" w:lineRule="auto"/>
        <w:ind w:left="0" w:firstLine="1440"/>
        <w:rPr>
          <w:sz w:val="24"/>
          <w:szCs w:val="24"/>
        </w:rPr>
      </w:pPr>
      <w:r>
        <w:rPr>
          <w:sz w:val="24"/>
          <w:szCs w:val="24"/>
        </w:rPr>
        <w:t xml:space="preserve">On </w:t>
      </w:r>
      <w:r w:rsidR="00DA5AD9">
        <w:rPr>
          <w:sz w:val="24"/>
          <w:szCs w:val="24"/>
        </w:rPr>
        <w:t>September 6, 2012, the Respondent again visited the Complainant and did not find problems.  Tr. at 58.</w:t>
      </w:r>
    </w:p>
    <w:p w:rsidR="00DA5AD9" w:rsidRDefault="00DA5AD9" w:rsidP="00DC096C">
      <w:pPr>
        <w:pStyle w:val="ListParagraph"/>
        <w:spacing w:line="360" w:lineRule="auto"/>
        <w:rPr>
          <w:sz w:val="24"/>
          <w:szCs w:val="24"/>
        </w:rPr>
      </w:pPr>
    </w:p>
    <w:p w:rsidR="00DA5AD9" w:rsidRDefault="00FE1CE0" w:rsidP="00C419F9">
      <w:pPr>
        <w:numPr>
          <w:ilvl w:val="0"/>
          <w:numId w:val="18"/>
        </w:numPr>
        <w:tabs>
          <w:tab w:val="left" w:pos="2160"/>
        </w:tabs>
        <w:spacing w:line="360" w:lineRule="auto"/>
        <w:ind w:left="0" w:firstLine="1440"/>
        <w:rPr>
          <w:sz w:val="24"/>
          <w:szCs w:val="24"/>
        </w:rPr>
      </w:pPr>
      <w:r>
        <w:rPr>
          <w:sz w:val="24"/>
          <w:szCs w:val="24"/>
        </w:rPr>
        <w:t xml:space="preserve">The Complainant’s service is on fiber optic.  Tr. at 59. </w:t>
      </w:r>
    </w:p>
    <w:p w:rsidR="00523618" w:rsidRDefault="00523618" w:rsidP="00523618">
      <w:pPr>
        <w:pStyle w:val="ListParagraph"/>
        <w:rPr>
          <w:sz w:val="24"/>
          <w:szCs w:val="24"/>
        </w:rPr>
      </w:pPr>
    </w:p>
    <w:p w:rsidR="00523618" w:rsidRDefault="00523618" w:rsidP="00523618">
      <w:pPr>
        <w:spacing w:line="360" w:lineRule="auto"/>
        <w:rPr>
          <w:sz w:val="24"/>
          <w:szCs w:val="24"/>
        </w:rPr>
      </w:pPr>
    </w:p>
    <w:p w:rsidR="00523618" w:rsidRDefault="00523618" w:rsidP="00523618">
      <w:pPr>
        <w:spacing w:line="360" w:lineRule="auto"/>
        <w:rPr>
          <w:sz w:val="24"/>
          <w:szCs w:val="24"/>
        </w:rPr>
      </w:pPr>
    </w:p>
    <w:p w:rsidR="00523618" w:rsidRDefault="00523618" w:rsidP="00523618">
      <w:pPr>
        <w:spacing w:line="360" w:lineRule="auto"/>
        <w:rPr>
          <w:sz w:val="24"/>
          <w:szCs w:val="24"/>
        </w:rPr>
      </w:pPr>
    </w:p>
    <w:p w:rsidR="00523618" w:rsidRDefault="00523618" w:rsidP="00523618">
      <w:pPr>
        <w:spacing w:line="360" w:lineRule="auto"/>
        <w:rPr>
          <w:sz w:val="24"/>
          <w:szCs w:val="24"/>
        </w:rPr>
      </w:pPr>
    </w:p>
    <w:p w:rsidR="00934868" w:rsidRDefault="00934868" w:rsidP="007F651E">
      <w:pPr>
        <w:pStyle w:val="ListParagraph"/>
        <w:spacing w:line="360" w:lineRule="auto"/>
        <w:rPr>
          <w:sz w:val="24"/>
          <w:szCs w:val="24"/>
        </w:rPr>
      </w:pPr>
    </w:p>
    <w:p w:rsidR="00C419F9" w:rsidRDefault="00C419F9" w:rsidP="00DE2348">
      <w:pPr>
        <w:spacing w:line="360" w:lineRule="auto"/>
        <w:jc w:val="center"/>
        <w:rPr>
          <w:sz w:val="24"/>
          <w:szCs w:val="24"/>
          <w:u w:val="single"/>
        </w:rPr>
      </w:pPr>
      <w:r>
        <w:rPr>
          <w:sz w:val="24"/>
          <w:szCs w:val="24"/>
          <w:u w:val="single"/>
        </w:rPr>
        <w:t>DISCUSSION</w:t>
      </w:r>
    </w:p>
    <w:p w:rsidR="00C419F9" w:rsidRDefault="00C419F9" w:rsidP="00DE2348">
      <w:pPr>
        <w:spacing w:line="360" w:lineRule="auto"/>
        <w:jc w:val="center"/>
        <w:rPr>
          <w:sz w:val="24"/>
          <w:szCs w:val="24"/>
          <w:u w:val="single"/>
        </w:rPr>
      </w:pPr>
    </w:p>
    <w:p w:rsidR="00B0541E" w:rsidRDefault="00B0541E" w:rsidP="00B0541E">
      <w:pPr>
        <w:spacing w:line="360" w:lineRule="auto"/>
        <w:rPr>
          <w:sz w:val="24"/>
          <w:szCs w:val="24"/>
        </w:rPr>
      </w:pPr>
      <w:r w:rsidRPr="003325A0">
        <w:rPr>
          <w:sz w:val="24"/>
          <w:szCs w:val="24"/>
          <w:u w:val="single"/>
        </w:rPr>
        <w:t>Burden of Proof</w:t>
      </w:r>
      <w:r>
        <w:rPr>
          <w:sz w:val="24"/>
          <w:szCs w:val="24"/>
        </w:rPr>
        <w:t>:</w:t>
      </w:r>
    </w:p>
    <w:p w:rsidR="00A15A5E" w:rsidRDefault="00A15A5E" w:rsidP="00B0541E">
      <w:pPr>
        <w:spacing w:line="360" w:lineRule="auto"/>
        <w:rPr>
          <w:sz w:val="24"/>
          <w:szCs w:val="24"/>
        </w:rPr>
      </w:pPr>
    </w:p>
    <w:p w:rsidR="00184138" w:rsidRPr="006D70FC" w:rsidRDefault="00184138" w:rsidP="00A15A5E">
      <w:pPr>
        <w:spacing w:line="360" w:lineRule="auto"/>
        <w:ind w:firstLine="1440"/>
        <w:rPr>
          <w:sz w:val="24"/>
          <w:szCs w:val="24"/>
        </w:rPr>
      </w:pPr>
      <w:r w:rsidRPr="006D70FC">
        <w:rPr>
          <w:sz w:val="24"/>
          <w:szCs w:val="24"/>
        </w:rPr>
        <w:t>Section 332(a) of the Public Utility Code</w:t>
      </w:r>
      <w:r w:rsidRPr="00D54415">
        <w:rPr>
          <w:sz w:val="24"/>
          <w:szCs w:val="24"/>
        </w:rPr>
        <w:t xml:space="preserve">, </w:t>
      </w:r>
      <w:hyperlink r:id="rId9" w:history="1">
        <w:r w:rsidRPr="00D54415">
          <w:rPr>
            <w:rStyle w:val="Hyperlink"/>
            <w:color w:val="auto"/>
            <w:sz w:val="24"/>
            <w:szCs w:val="24"/>
          </w:rPr>
          <w:t>66 Pa. C.S. § 332(a)</w:t>
        </w:r>
      </w:hyperlink>
      <w:r w:rsidRPr="00D54415">
        <w:rPr>
          <w:sz w:val="24"/>
          <w:szCs w:val="24"/>
        </w:rPr>
        <w:t xml:space="preserve">, </w:t>
      </w:r>
      <w:r w:rsidRPr="006D70FC">
        <w:rPr>
          <w:sz w:val="24"/>
          <w:szCs w:val="24"/>
        </w:rPr>
        <w:t xml:space="preserve">provides that the party seeking relief from the Commission has the burden of proof. </w:t>
      </w:r>
      <w:r w:rsidR="004701B0">
        <w:rPr>
          <w:sz w:val="24"/>
          <w:szCs w:val="24"/>
        </w:rPr>
        <w:t xml:space="preserve"> </w:t>
      </w:r>
      <w:r w:rsidRPr="006D70FC">
        <w:rPr>
          <w:sz w:val="24"/>
          <w:szCs w:val="24"/>
        </w:rPr>
        <w:t>Complainant seeks relief from the Commission, and, therefore, has the burden of proof in this proceeding.</w:t>
      </w:r>
    </w:p>
    <w:p w:rsidR="00B0541E" w:rsidRDefault="00B0541E" w:rsidP="00184138">
      <w:pPr>
        <w:spacing w:line="360" w:lineRule="auto"/>
        <w:ind w:firstLine="1440"/>
        <w:rPr>
          <w:sz w:val="24"/>
          <w:szCs w:val="24"/>
        </w:rPr>
      </w:pPr>
    </w:p>
    <w:p w:rsidR="0044520C" w:rsidRPr="00D54415" w:rsidRDefault="00BA2592" w:rsidP="0044520C">
      <w:pPr>
        <w:spacing w:line="360" w:lineRule="auto"/>
        <w:ind w:firstLine="1440"/>
        <w:rPr>
          <w:sz w:val="24"/>
          <w:szCs w:val="24"/>
        </w:rPr>
      </w:pPr>
      <w:r>
        <w:rPr>
          <w:sz w:val="24"/>
          <w:szCs w:val="24"/>
        </w:rPr>
        <w:t>“</w:t>
      </w:r>
      <w:r w:rsidR="0044520C" w:rsidRPr="006D70FC">
        <w:rPr>
          <w:sz w:val="24"/>
          <w:szCs w:val="24"/>
        </w:rPr>
        <w:t>Burden of proof</w:t>
      </w:r>
      <w:r>
        <w:rPr>
          <w:sz w:val="24"/>
          <w:szCs w:val="24"/>
        </w:rPr>
        <w:t>”</w:t>
      </w:r>
      <w:r w:rsidR="0044520C" w:rsidRPr="006D70FC">
        <w:rPr>
          <w:sz w:val="24"/>
          <w:szCs w:val="24"/>
        </w:rPr>
        <w:t xml:space="preserve"> means a duty to establish a fact by a preponderance of the evidence, or evidence more convincing, by even the smallest degree, than the evidence presented by the other party</w:t>
      </w:r>
      <w:r w:rsidR="0044520C" w:rsidRPr="00D54415">
        <w:rPr>
          <w:sz w:val="24"/>
          <w:szCs w:val="24"/>
        </w:rPr>
        <w:t>.</w:t>
      </w:r>
      <w:r>
        <w:rPr>
          <w:sz w:val="24"/>
          <w:szCs w:val="24"/>
        </w:rPr>
        <w:t xml:space="preserve"> </w:t>
      </w:r>
      <w:r w:rsidR="0044520C" w:rsidRPr="00D54415">
        <w:rPr>
          <w:sz w:val="24"/>
          <w:szCs w:val="24"/>
        </w:rPr>
        <w:t xml:space="preserve"> </w:t>
      </w:r>
      <w:hyperlink r:id="rId10" w:history="1">
        <w:r w:rsidR="0044520C" w:rsidRPr="00D54415">
          <w:rPr>
            <w:rStyle w:val="Hyperlink"/>
            <w:i/>
            <w:color w:val="auto"/>
            <w:sz w:val="24"/>
            <w:szCs w:val="24"/>
          </w:rPr>
          <w:t>Se-Ling Hosiery v. Margulies</w:t>
        </w:r>
        <w:r w:rsidR="0044520C" w:rsidRPr="00D54415">
          <w:rPr>
            <w:rStyle w:val="Hyperlink"/>
            <w:color w:val="auto"/>
            <w:sz w:val="24"/>
            <w:szCs w:val="24"/>
          </w:rPr>
          <w:t>, 364 Pa. 54, 70 A.2d 854 (1950).</w:t>
        </w:r>
      </w:hyperlink>
    </w:p>
    <w:p w:rsidR="0044520C" w:rsidRPr="006D70FC" w:rsidRDefault="0044520C" w:rsidP="0044520C">
      <w:pPr>
        <w:spacing w:line="360" w:lineRule="auto"/>
        <w:rPr>
          <w:sz w:val="24"/>
          <w:szCs w:val="24"/>
        </w:rPr>
      </w:pPr>
    </w:p>
    <w:p w:rsidR="0044520C" w:rsidRPr="001B64F1" w:rsidRDefault="0044520C" w:rsidP="0044520C">
      <w:pPr>
        <w:spacing w:line="360" w:lineRule="auto"/>
        <w:rPr>
          <w:sz w:val="24"/>
          <w:szCs w:val="24"/>
        </w:rPr>
      </w:pPr>
      <w:r w:rsidRPr="006D70FC">
        <w:rPr>
          <w:sz w:val="24"/>
          <w:szCs w:val="24"/>
        </w:rPr>
        <w:tab/>
      </w:r>
      <w:r w:rsidRPr="006D70FC">
        <w:rPr>
          <w:sz w:val="24"/>
          <w:szCs w:val="24"/>
        </w:rPr>
        <w:tab/>
        <w:t xml:space="preserve">If a complainant establishes a </w:t>
      </w:r>
      <w:r w:rsidRPr="00524BCC">
        <w:rPr>
          <w:i/>
          <w:sz w:val="24"/>
          <w:szCs w:val="24"/>
        </w:rPr>
        <w:t>prima facie</w:t>
      </w:r>
      <w:r w:rsidRPr="006D70FC">
        <w:rPr>
          <w:sz w:val="24"/>
          <w:szCs w:val="24"/>
        </w:rPr>
        <w:t xml:space="preserve"> case, the burden of going forward with the evidence shifts to the utility. </w:t>
      </w:r>
      <w:r w:rsidR="005B7D32">
        <w:rPr>
          <w:sz w:val="24"/>
          <w:szCs w:val="24"/>
        </w:rPr>
        <w:t xml:space="preserve"> </w:t>
      </w:r>
      <w:r w:rsidRPr="006D70FC">
        <w:rPr>
          <w:sz w:val="24"/>
          <w:szCs w:val="24"/>
        </w:rPr>
        <w:t>If a utility does not rebut that evidence, a complainant will prevail.</w:t>
      </w:r>
      <w:r w:rsidR="00790D17">
        <w:rPr>
          <w:sz w:val="24"/>
          <w:szCs w:val="24"/>
        </w:rPr>
        <w:t xml:space="preserve"> </w:t>
      </w:r>
      <w:r w:rsidRPr="006D70FC">
        <w:rPr>
          <w:sz w:val="24"/>
          <w:szCs w:val="24"/>
        </w:rPr>
        <w:t xml:space="preserve"> If the utility rebuts complainant</w:t>
      </w:r>
      <w:r w:rsidR="00B305D1">
        <w:rPr>
          <w:sz w:val="24"/>
          <w:szCs w:val="24"/>
        </w:rPr>
        <w:t>’</w:t>
      </w:r>
      <w:r w:rsidRPr="006D70FC">
        <w:rPr>
          <w:sz w:val="24"/>
          <w:szCs w:val="24"/>
        </w:rPr>
        <w:t>s evidence, the burden of going forward with the evidence shifts back to a complainant, who must rebut the utility</w:t>
      </w:r>
      <w:r w:rsidR="00741B65">
        <w:rPr>
          <w:sz w:val="24"/>
          <w:szCs w:val="24"/>
        </w:rPr>
        <w:t>’</w:t>
      </w:r>
      <w:r w:rsidRPr="006D70FC">
        <w:rPr>
          <w:sz w:val="24"/>
          <w:szCs w:val="24"/>
        </w:rPr>
        <w:t xml:space="preserve">s evidence by a preponderance of the evidence. </w:t>
      </w:r>
      <w:r w:rsidR="00E82EE9">
        <w:rPr>
          <w:sz w:val="24"/>
          <w:szCs w:val="24"/>
        </w:rPr>
        <w:t xml:space="preserve"> </w:t>
      </w:r>
      <w:r w:rsidRPr="006D70FC">
        <w:rPr>
          <w:sz w:val="24"/>
          <w:szCs w:val="24"/>
        </w:rPr>
        <w:t xml:space="preserve">The burden of going forward with the evidence may shift from one party to another, but the burden of proof never shifts; it always remains on a complainant. </w:t>
      </w:r>
      <w:r w:rsidR="00012BAD">
        <w:rPr>
          <w:sz w:val="24"/>
          <w:szCs w:val="24"/>
        </w:rPr>
        <w:t xml:space="preserve"> </w:t>
      </w:r>
      <w:hyperlink r:id="rId11" w:history="1">
        <w:r w:rsidRPr="001B64F1">
          <w:rPr>
            <w:rStyle w:val="Hyperlink"/>
            <w:i/>
            <w:color w:val="auto"/>
            <w:sz w:val="24"/>
            <w:szCs w:val="24"/>
          </w:rPr>
          <w:t>Replogle v. Pennsylvania Electric Company,</w:t>
        </w:r>
        <w:r w:rsidRPr="001B64F1">
          <w:rPr>
            <w:rStyle w:val="Hyperlink"/>
            <w:color w:val="auto"/>
            <w:sz w:val="24"/>
            <w:szCs w:val="24"/>
          </w:rPr>
          <w:t xml:space="preserve"> 54 Pa. PUC 528 (1980),</w:t>
        </w:r>
      </w:hyperlink>
      <w:r w:rsidRPr="001B64F1">
        <w:rPr>
          <w:sz w:val="24"/>
          <w:szCs w:val="24"/>
        </w:rPr>
        <w:t xml:space="preserve"> and </w:t>
      </w:r>
      <w:hyperlink r:id="rId12" w:history="1">
        <w:r w:rsidRPr="001B64F1">
          <w:rPr>
            <w:rStyle w:val="Hyperlink"/>
            <w:i/>
            <w:color w:val="auto"/>
            <w:sz w:val="24"/>
            <w:szCs w:val="24"/>
          </w:rPr>
          <w:t>Waldron v. Philadelphia Electric Company</w:t>
        </w:r>
        <w:r w:rsidRPr="001B64F1">
          <w:rPr>
            <w:rStyle w:val="Hyperlink"/>
            <w:color w:val="auto"/>
            <w:sz w:val="24"/>
            <w:szCs w:val="24"/>
          </w:rPr>
          <w:t>, 54 Pa. PUC 98 (1980).</w:t>
        </w:r>
      </w:hyperlink>
    </w:p>
    <w:p w:rsidR="0044520C" w:rsidRPr="006D70FC" w:rsidRDefault="0044520C" w:rsidP="0044520C">
      <w:pPr>
        <w:spacing w:line="360" w:lineRule="auto"/>
        <w:rPr>
          <w:sz w:val="24"/>
          <w:szCs w:val="24"/>
        </w:rPr>
      </w:pPr>
    </w:p>
    <w:p w:rsidR="0044520C" w:rsidRPr="00CB5F94" w:rsidRDefault="0044520C" w:rsidP="0044520C">
      <w:pPr>
        <w:spacing w:line="360" w:lineRule="auto"/>
        <w:rPr>
          <w:sz w:val="24"/>
          <w:szCs w:val="24"/>
        </w:rPr>
      </w:pPr>
      <w:r w:rsidRPr="006D70FC">
        <w:rPr>
          <w:sz w:val="24"/>
          <w:szCs w:val="24"/>
        </w:rPr>
        <w:tab/>
      </w:r>
      <w:r w:rsidRPr="006D70FC">
        <w:rPr>
          <w:sz w:val="24"/>
          <w:szCs w:val="24"/>
        </w:rPr>
        <w:tab/>
        <w:t xml:space="preserve">If Respondent submits evidence of </w:t>
      </w:r>
      <w:r w:rsidR="00B305D1">
        <w:rPr>
          <w:sz w:val="24"/>
          <w:szCs w:val="24"/>
        </w:rPr>
        <w:t>“</w:t>
      </w:r>
      <w:r w:rsidRPr="006D70FC">
        <w:rPr>
          <w:sz w:val="24"/>
          <w:szCs w:val="24"/>
        </w:rPr>
        <w:t>co-equal</w:t>
      </w:r>
      <w:r w:rsidR="00B305D1">
        <w:rPr>
          <w:sz w:val="24"/>
          <w:szCs w:val="24"/>
        </w:rPr>
        <w:t>”</w:t>
      </w:r>
      <w:r w:rsidRPr="006D70FC">
        <w:rPr>
          <w:sz w:val="24"/>
          <w:szCs w:val="24"/>
        </w:rPr>
        <w:t xml:space="preserve"> weight to refute Complainant</w:t>
      </w:r>
      <w:r w:rsidR="00B305D1">
        <w:rPr>
          <w:sz w:val="24"/>
          <w:szCs w:val="24"/>
        </w:rPr>
        <w:t>’</w:t>
      </w:r>
      <w:r w:rsidRPr="006D70FC">
        <w:rPr>
          <w:sz w:val="24"/>
          <w:szCs w:val="24"/>
        </w:rPr>
        <w:t>s evidence, Complainant has not satisfied the burden of proof unless it presents additional evidence opposing Respondent's evidence</w:t>
      </w:r>
      <w:r w:rsidRPr="00CB5F94">
        <w:rPr>
          <w:sz w:val="24"/>
          <w:szCs w:val="24"/>
        </w:rPr>
        <w:t>.</w:t>
      </w:r>
      <w:r w:rsidR="00B305D1">
        <w:rPr>
          <w:sz w:val="24"/>
          <w:szCs w:val="24"/>
        </w:rPr>
        <w:t xml:space="preserve"> </w:t>
      </w:r>
      <w:r w:rsidRPr="00CB5F94">
        <w:rPr>
          <w:sz w:val="24"/>
          <w:szCs w:val="24"/>
        </w:rPr>
        <w:t xml:space="preserve"> </w:t>
      </w:r>
      <w:hyperlink r:id="rId13" w:history="1">
        <w:r w:rsidRPr="00CB5F94">
          <w:rPr>
            <w:rStyle w:val="Hyperlink"/>
            <w:i/>
            <w:color w:val="auto"/>
            <w:sz w:val="24"/>
            <w:szCs w:val="24"/>
          </w:rPr>
          <w:t>Morrissey v. PA Dept. of Highways,</w:t>
        </w:r>
        <w:r w:rsidRPr="00CB5F94">
          <w:rPr>
            <w:rStyle w:val="Hyperlink"/>
            <w:color w:val="auto"/>
            <w:sz w:val="24"/>
            <w:szCs w:val="24"/>
          </w:rPr>
          <w:t xml:space="preserve"> 424 Pa. 87, 225 A.2d 895  (1967),</w:t>
        </w:r>
      </w:hyperlink>
      <w:bookmarkStart w:id="1" w:name="7387-14"/>
      <w:bookmarkEnd w:id="1"/>
      <w:r w:rsidRPr="00CB5F94">
        <w:rPr>
          <w:sz w:val="24"/>
          <w:szCs w:val="24"/>
        </w:rPr>
        <w:t xml:space="preserve"> and </w:t>
      </w:r>
      <w:hyperlink r:id="rId14" w:history="1">
        <w:r w:rsidRPr="00CB5F94">
          <w:rPr>
            <w:rStyle w:val="Hyperlink"/>
            <w:i/>
            <w:color w:val="auto"/>
            <w:sz w:val="24"/>
            <w:szCs w:val="24"/>
          </w:rPr>
          <w:t>Burleson v. Pa. P.U.C</w:t>
        </w:r>
        <w:r w:rsidRPr="00CB5F94">
          <w:rPr>
            <w:rStyle w:val="Hyperlink"/>
            <w:color w:val="auto"/>
            <w:sz w:val="24"/>
            <w:szCs w:val="24"/>
          </w:rPr>
          <w:t>. 66 Pa. Commonwealth Ct. 282, 443 A.2d 1373 (1982),</w:t>
        </w:r>
      </w:hyperlink>
      <w:r w:rsidRPr="00CB5F94">
        <w:rPr>
          <w:sz w:val="24"/>
          <w:szCs w:val="24"/>
        </w:rPr>
        <w:t xml:space="preserve"> aff'd. </w:t>
      </w:r>
      <w:hyperlink r:id="rId15" w:history="1">
        <w:r w:rsidRPr="00CB5F94">
          <w:rPr>
            <w:rStyle w:val="Hyperlink"/>
            <w:color w:val="auto"/>
            <w:sz w:val="24"/>
            <w:szCs w:val="24"/>
          </w:rPr>
          <w:t>501 Pa. 443, 461 A.2d 1234.</w:t>
        </w:r>
      </w:hyperlink>
    </w:p>
    <w:p w:rsidR="0044520C" w:rsidRPr="00CB5F94" w:rsidRDefault="0044520C" w:rsidP="0044520C">
      <w:pPr>
        <w:spacing w:line="360" w:lineRule="auto"/>
        <w:rPr>
          <w:sz w:val="24"/>
          <w:szCs w:val="24"/>
        </w:rPr>
      </w:pPr>
    </w:p>
    <w:p w:rsidR="0044520C" w:rsidRPr="00314FEE" w:rsidRDefault="0044520C" w:rsidP="0044520C">
      <w:pPr>
        <w:spacing w:line="360" w:lineRule="auto"/>
        <w:rPr>
          <w:sz w:val="24"/>
          <w:szCs w:val="24"/>
        </w:rPr>
      </w:pPr>
      <w:r w:rsidRPr="00CB5F94">
        <w:rPr>
          <w:sz w:val="24"/>
          <w:szCs w:val="24"/>
        </w:rPr>
        <w:tab/>
      </w:r>
      <w:r w:rsidRPr="00CB5F94">
        <w:rPr>
          <w:sz w:val="24"/>
          <w:szCs w:val="24"/>
        </w:rPr>
        <w:tab/>
        <w:t>The decision of the Commission must be supported by substantial evidence.</w:t>
      </w:r>
      <w:r w:rsidR="00A33938">
        <w:rPr>
          <w:sz w:val="24"/>
          <w:szCs w:val="24"/>
        </w:rPr>
        <w:t xml:space="preserve"> </w:t>
      </w:r>
      <w:r w:rsidRPr="00CB5F94">
        <w:rPr>
          <w:sz w:val="24"/>
          <w:szCs w:val="24"/>
        </w:rPr>
        <w:t xml:space="preserve"> See, e.g., Section 704 of the Administrative Agency Law, </w:t>
      </w:r>
      <w:hyperlink r:id="rId16" w:history="1">
        <w:r w:rsidRPr="00CB5F94">
          <w:rPr>
            <w:rStyle w:val="Hyperlink"/>
            <w:color w:val="auto"/>
            <w:sz w:val="24"/>
            <w:szCs w:val="24"/>
          </w:rPr>
          <w:t>2 Pa. C.S. § 704</w:t>
        </w:r>
      </w:hyperlink>
      <w:r w:rsidRPr="00CB5F94">
        <w:rPr>
          <w:sz w:val="24"/>
          <w:szCs w:val="24"/>
        </w:rPr>
        <w:t xml:space="preserve">. </w:t>
      </w:r>
      <w:r w:rsidR="00CB5F94">
        <w:rPr>
          <w:sz w:val="24"/>
          <w:szCs w:val="24"/>
        </w:rPr>
        <w:t xml:space="preserve"> “</w:t>
      </w:r>
      <w:r w:rsidRPr="006D70FC">
        <w:rPr>
          <w:sz w:val="24"/>
          <w:szCs w:val="24"/>
        </w:rPr>
        <w:t>Substantial evidence</w:t>
      </w:r>
      <w:r w:rsidR="00CB5F94">
        <w:rPr>
          <w:sz w:val="24"/>
          <w:szCs w:val="24"/>
        </w:rPr>
        <w:t>”</w:t>
      </w:r>
      <w:r w:rsidRPr="006D70FC">
        <w:rPr>
          <w:sz w:val="24"/>
          <w:szCs w:val="24"/>
        </w:rPr>
        <w:t xml:space="preserve"> is such relevant evidence that a reasonable mind might accept as adequate to support a conclusion. More is required than a mere trace of evidence or a suspicion of the existence of a fact sought to be established. </w:t>
      </w:r>
      <w:r w:rsidR="00314FEE">
        <w:rPr>
          <w:sz w:val="24"/>
          <w:szCs w:val="24"/>
        </w:rPr>
        <w:t xml:space="preserve"> </w:t>
      </w:r>
      <w:hyperlink r:id="rId17" w:history="1">
        <w:r w:rsidRPr="00314FEE">
          <w:rPr>
            <w:rStyle w:val="Hyperlink"/>
            <w:i/>
            <w:color w:val="auto"/>
            <w:sz w:val="24"/>
            <w:szCs w:val="24"/>
          </w:rPr>
          <w:t>Norfolk &amp; Western Ry. Co. v. Pa. P.U.C</w:t>
        </w:r>
        <w:r w:rsidRPr="00314FEE">
          <w:rPr>
            <w:rStyle w:val="Hyperlink"/>
            <w:color w:val="auto"/>
            <w:sz w:val="24"/>
            <w:szCs w:val="24"/>
          </w:rPr>
          <w:t>., 489 Pa. 109, 413 A.2d 1037 (1980);</w:t>
        </w:r>
      </w:hyperlink>
      <w:r w:rsidRPr="00314FEE">
        <w:rPr>
          <w:sz w:val="24"/>
          <w:szCs w:val="24"/>
        </w:rPr>
        <w:t xml:space="preserve"> </w:t>
      </w:r>
      <w:hyperlink r:id="rId18" w:history="1">
        <w:r w:rsidRPr="00314FEE">
          <w:rPr>
            <w:rStyle w:val="Hyperlink"/>
            <w:i/>
            <w:color w:val="auto"/>
            <w:sz w:val="24"/>
            <w:szCs w:val="24"/>
          </w:rPr>
          <w:t>Erie Resistor Corp. v. Unemployment Comp. Bd. of Review</w:t>
        </w:r>
        <w:r w:rsidRPr="00314FEE">
          <w:rPr>
            <w:rStyle w:val="Hyperlink"/>
            <w:color w:val="auto"/>
            <w:sz w:val="24"/>
            <w:szCs w:val="24"/>
          </w:rPr>
          <w:t>, 194 Pa. Superior Ct. 278, 166 A.2d 96 (1961);</w:t>
        </w:r>
      </w:hyperlink>
      <w:r w:rsidRPr="00314FEE">
        <w:rPr>
          <w:sz w:val="24"/>
          <w:szCs w:val="24"/>
        </w:rPr>
        <w:t xml:space="preserve"> and </w:t>
      </w:r>
      <w:hyperlink r:id="rId19" w:history="1">
        <w:r w:rsidRPr="00314FEE">
          <w:rPr>
            <w:rStyle w:val="Hyperlink"/>
            <w:i/>
            <w:color w:val="auto"/>
            <w:sz w:val="24"/>
            <w:szCs w:val="24"/>
          </w:rPr>
          <w:t>Murphy v. Comm., Dept. of Public Welfare, White Haven Center,</w:t>
        </w:r>
        <w:r w:rsidRPr="00314FEE">
          <w:rPr>
            <w:rStyle w:val="Hyperlink"/>
            <w:color w:val="auto"/>
            <w:sz w:val="24"/>
            <w:szCs w:val="24"/>
          </w:rPr>
          <w:t xml:space="preserve"> 85 Pa. Commonwealth Ct. 23, 480 A.2d 382 (1984).</w:t>
        </w:r>
      </w:hyperlink>
    </w:p>
    <w:p w:rsidR="0044520C" w:rsidRPr="006D70FC" w:rsidRDefault="0044520C" w:rsidP="0044520C">
      <w:pPr>
        <w:spacing w:line="360" w:lineRule="auto"/>
        <w:rPr>
          <w:sz w:val="24"/>
          <w:szCs w:val="24"/>
        </w:rPr>
      </w:pPr>
    </w:p>
    <w:p w:rsidR="0044520C" w:rsidRPr="006D70FC" w:rsidRDefault="0044520C" w:rsidP="0044520C">
      <w:pPr>
        <w:spacing w:line="360" w:lineRule="auto"/>
        <w:rPr>
          <w:sz w:val="24"/>
          <w:szCs w:val="24"/>
        </w:rPr>
      </w:pPr>
      <w:r w:rsidRPr="006D70FC">
        <w:rPr>
          <w:sz w:val="24"/>
          <w:szCs w:val="24"/>
        </w:rPr>
        <w:tab/>
      </w:r>
      <w:r w:rsidRPr="006D70FC">
        <w:rPr>
          <w:sz w:val="24"/>
          <w:szCs w:val="24"/>
        </w:rPr>
        <w:tab/>
        <w:t xml:space="preserve">The offense must be a violation of the Public Utility Code, the Commission’s regulations, or an outstanding order of the Commission.  66 Pa. C.S. § 701.  </w:t>
      </w:r>
    </w:p>
    <w:p w:rsidR="00093DB9" w:rsidRDefault="00093DB9" w:rsidP="00DE6FB0">
      <w:pPr>
        <w:spacing w:line="360" w:lineRule="auto"/>
        <w:ind w:firstLine="1440"/>
        <w:rPr>
          <w:spacing w:val="-3"/>
          <w:sz w:val="24"/>
          <w:szCs w:val="24"/>
        </w:rPr>
      </w:pPr>
    </w:p>
    <w:p w:rsidR="00643C02" w:rsidRDefault="001F688D" w:rsidP="00DE6FB0">
      <w:pPr>
        <w:spacing w:line="360" w:lineRule="auto"/>
        <w:ind w:firstLine="1440"/>
        <w:rPr>
          <w:spacing w:val="-3"/>
          <w:sz w:val="24"/>
          <w:szCs w:val="24"/>
        </w:rPr>
      </w:pPr>
      <w:r>
        <w:rPr>
          <w:spacing w:val="-3"/>
          <w:sz w:val="24"/>
          <w:szCs w:val="24"/>
        </w:rPr>
        <w:t>The Complainant</w:t>
      </w:r>
      <w:r w:rsidR="00291523">
        <w:rPr>
          <w:spacing w:val="-3"/>
          <w:sz w:val="24"/>
          <w:szCs w:val="24"/>
        </w:rPr>
        <w:t xml:space="preserve"> </w:t>
      </w:r>
      <w:r>
        <w:rPr>
          <w:spacing w:val="-3"/>
          <w:sz w:val="24"/>
          <w:szCs w:val="24"/>
        </w:rPr>
        <w:t xml:space="preserve">alleges that there is a reliability, safety or quality problem with her telephone service from the Respondent.  She encounters uncompleted calls, echoes, third parties talking, clicks, and calls simply not coming in despite efforts to reach her. </w:t>
      </w:r>
      <w:r w:rsidR="00184138">
        <w:rPr>
          <w:spacing w:val="-3"/>
          <w:sz w:val="24"/>
          <w:szCs w:val="24"/>
        </w:rPr>
        <w:t xml:space="preserve"> The Complainant </w:t>
      </w:r>
      <w:r w:rsidR="00643C02">
        <w:rPr>
          <w:spacing w:val="-3"/>
          <w:sz w:val="24"/>
          <w:szCs w:val="24"/>
        </w:rPr>
        <w:t xml:space="preserve">had several witnesses that supported her allegations of problems with her telephone.  Therefore, I find that the Complainant made a </w:t>
      </w:r>
      <w:r w:rsidR="00643C02" w:rsidRPr="00643C02">
        <w:rPr>
          <w:i/>
          <w:spacing w:val="-3"/>
          <w:sz w:val="24"/>
          <w:szCs w:val="24"/>
        </w:rPr>
        <w:t>prima facie</w:t>
      </w:r>
      <w:r w:rsidR="00643C02">
        <w:rPr>
          <w:spacing w:val="-3"/>
          <w:sz w:val="24"/>
          <w:szCs w:val="24"/>
        </w:rPr>
        <w:t xml:space="preserve"> case of inadequate and unreliable service.</w:t>
      </w:r>
    </w:p>
    <w:p w:rsidR="00643C02" w:rsidRDefault="00643C02" w:rsidP="00DE6FB0">
      <w:pPr>
        <w:spacing w:line="360" w:lineRule="auto"/>
        <w:ind w:firstLine="1440"/>
        <w:rPr>
          <w:spacing w:val="-3"/>
          <w:sz w:val="24"/>
          <w:szCs w:val="24"/>
        </w:rPr>
      </w:pPr>
    </w:p>
    <w:p w:rsidR="001F688D" w:rsidRDefault="00643C02" w:rsidP="00DE6FB0">
      <w:pPr>
        <w:spacing w:line="360" w:lineRule="auto"/>
        <w:ind w:firstLine="1440"/>
        <w:rPr>
          <w:spacing w:val="-3"/>
          <w:sz w:val="24"/>
          <w:szCs w:val="24"/>
        </w:rPr>
      </w:pPr>
      <w:r>
        <w:rPr>
          <w:spacing w:val="-3"/>
          <w:sz w:val="24"/>
          <w:szCs w:val="24"/>
        </w:rPr>
        <w:t xml:space="preserve"> </w:t>
      </w:r>
      <w:r w:rsidR="001F688D">
        <w:rPr>
          <w:spacing w:val="-3"/>
          <w:sz w:val="24"/>
          <w:szCs w:val="24"/>
        </w:rPr>
        <w:t>Section 1501 of the Public Utility Code states:</w:t>
      </w:r>
    </w:p>
    <w:p w:rsidR="001F688D" w:rsidRDefault="001F688D" w:rsidP="001F688D">
      <w:pPr>
        <w:rPr>
          <w:sz w:val="24"/>
          <w:szCs w:val="24"/>
        </w:rPr>
      </w:pPr>
    </w:p>
    <w:p w:rsidR="001F688D" w:rsidRDefault="001F688D" w:rsidP="001F688D">
      <w:pPr>
        <w:ind w:left="2160" w:right="1440"/>
        <w:rPr>
          <w:sz w:val="24"/>
          <w:szCs w:val="24"/>
        </w:rPr>
      </w:pPr>
      <w:r w:rsidRPr="006901C0">
        <w:rPr>
          <w:sz w:val="24"/>
          <w:szCs w:val="24"/>
        </w:rPr>
        <w:t>Character of service and facilities</w:t>
      </w:r>
      <w:r w:rsidRPr="006901C0">
        <w:rPr>
          <w:sz w:val="24"/>
          <w:szCs w:val="24"/>
        </w:rPr>
        <w:br/>
      </w:r>
      <w:r w:rsidRPr="006901C0">
        <w:rPr>
          <w:sz w:val="24"/>
          <w:szCs w:val="24"/>
        </w:rPr>
        <w:br/>
        <w:t xml:space="preserve">Every public utility shall furnish and maintain adequate, efficient, safe, and reasonable service and facilities, and shall make all such repairs, changes, alterations, substitutions, extensions, and improvements in or to such service and facilities as shall be necessary or proper for the accommodation, convenience, and safety of its patrons, employees, and the public. </w:t>
      </w:r>
      <w:r>
        <w:rPr>
          <w:sz w:val="24"/>
          <w:szCs w:val="24"/>
        </w:rPr>
        <w:t xml:space="preserve"> </w:t>
      </w:r>
      <w:r w:rsidRPr="006901C0">
        <w:rPr>
          <w:sz w:val="24"/>
          <w:szCs w:val="24"/>
        </w:rPr>
        <w:t>Such service also shall be reasonably continuous and without unreasonable interruptions or delay.</w:t>
      </w:r>
      <w:r>
        <w:rPr>
          <w:sz w:val="24"/>
          <w:szCs w:val="24"/>
        </w:rPr>
        <w:t xml:space="preserve"> </w:t>
      </w:r>
      <w:r w:rsidRPr="006901C0">
        <w:rPr>
          <w:sz w:val="24"/>
          <w:szCs w:val="24"/>
        </w:rPr>
        <w:t xml:space="preserve"> Such service and facilities shall be in conformity with the regulations and orders of the commission.</w:t>
      </w:r>
      <w:r>
        <w:rPr>
          <w:sz w:val="24"/>
          <w:szCs w:val="24"/>
        </w:rPr>
        <w:t xml:space="preserve"> </w:t>
      </w:r>
      <w:r w:rsidRPr="006901C0">
        <w:rPr>
          <w:sz w:val="24"/>
          <w:szCs w:val="24"/>
        </w:rPr>
        <w:t xml:space="preserve"> Subject to the provisions of this part and the regulations or orders of the commission, every public utility may have reasonable rules and regulations governing the conditions under which it shall be required to render service. </w:t>
      </w:r>
      <w:r w:rsidR="00291523">
        <w:rPr>
          <w:sz w:val="24"/>
          <w:szCs w:val="24"/>
        </w:rPr>
        <w:t>…</w:t>
      </w:r>
      <w:r>
        <w:rPr>
          <w:sz w:val="24"/>
          <w:szCs w:val="24"/>
        </w:rPr>
        <w:t xml:space="preserve"> 52 Pa. Code § 1501</w:t>
      </w:r>
      <w:r w:rsidR="00996FB1">
        <w:rPr>
          <w:sz w:val="24"/>
          <w:szCs w:val="24"/>
        </w:rPr>
        <w:t>.</w:t>
      </w:r>
    </w:p>
    <w:p w:rsidR="001F688D" w:rsidRDefault="001F688D" w:rsidP="001F688D">
      <w:pPr>
        <w:ind w:left="2160" w:right="1440"/>
        <w:rPr>
          <w:sz w:val="24"/>
          <w:szCs w:val="24"/>
        </w:rPr>
      </w:pPr>
    </w:p>
    <w:p w:rsidR="001F688D" w:rsidRPr="006901C0" w:rsidRDefault="001F688D" w:rsidP="001F688D">
      <w:pPr>
        <w:tabs>
          <w:tab w:val="left" w:pos="2160"/>
        </w:tabs>
        <w:ind w:firstLine="1440"/>
        <w:rPr>
          <w:sz w:val="24"/>
          <w:szCs w:val="24"/>
        </w:rPr>
      </w:pPr>
    </w:p>
    <w:p w:rsidR="00643C02" w:rsidRDefault="00291523" w:rsidP="00DE6FB0">
      <w:pPr>
        <w:spacing w:line="360" w:lineRule="auto"/>
        <w:ind w:firstLine="1440"/>
        <w:rPr>
          <w:spacing w:val="-3"/>
          <w:sz w:val="24"/>
          <w:szCs w:val="24"/>
        </w:rPr>
      </w:pPr>
      <w:r>
        <w:rPr>
          <w:spacing w:val="-3"/>
          <w:sz w:val="24"/>
          <w:szCs w:val="24"/>
        </w:rPr>
        <w:t>The Respondent assert</w:t>
      </w:r>
      <w:r w:rsidR="00643C02">
        <w:rPr>
          <w:spacing w:val="-3"/>
          <w:sz w:val="24"/>
          <w:szCs w:val="24"/>
        </w:rPr>
        <w:t>ed</w:t>
      </w:r>
      <w:r>
        <w:rPr>
          <w:spacing w:val="-3"/>
          <w:sz w:val="24"/>
          <w:szCs w:val="24"/>
        </w:rPr>
        <w:t xml:space="preserve"> that it has changed out her equipment and checked all of her lines and cannot find anything wrong with her lines.  Additionally, the Respondent stated that her lines are fiber optic and that others would have the same issues if the problems were rooted in the Respondent’s equipment, and that they have not had similar problems with other customers.  </w:t>
      </w:r>
      <w:r w:rsidR="00643C02">
        <w:rPr>
          <w:spacing w:val="-3"/>
          <w:sz w:val="24"/>
          <w:szCs w:val="24"/>
        </w:rPr>
        <w:t>Additionally</w:t>
      </w:r>
      <w:r>
        <w:rPr>
          <w:spacing w:val="-3"/>
          <w:sz w:val="24"/>
          <w:szCs w:val="24"/>
        </w:rPr>
        <w:t xml:space="preserve">, the Respondent asserts that the problem likely lies with low cost long distance carriers.  </w:t>
      </w:r>
    </w:p>
    <w:p w:rsidR="00643C02" w:rsidRDefault="00643C02" w:rsidP="00DE6FB0">
      <w:pPr>
        <w:spacing w:line="360" w:lineRule="auto"/>
        <w:ind w:firstLine="1440"/>
        <w:rPr>
          <w:spacing w:val="-3"/>
          <w:sz w:val="24"/>
          <w:szCs w:val="24"/>
        </w:rPr>
      </w:pPr>
    </w:p>
    <w:p w:rsidR="001F688D" w:rsidRDefault="00291523" w:rsidP="00DE6FB0">
      <w:pPr>
        <w:spacing w:line="360" w:lineRule="auto"/>
        <w:ind w:firstLine="1440"/>
        <w:rPr>
          <w:spacing w:val="-3"/>
          <w:sz w:val="24"/>
          <w:szCs w:val="24"/>
        </w:rPr>
      </w:pPr>
      <w:r>
        <w:rPr>
          <w:spacing w:val="-3"/>
          <w:sz w:val="24"/>
          <w:szCs w:val="24"/>
        </w:rPr>
        <w:t>In an attempt to follow through on addressing the Complainant’s problems the Respondent left a log with the Complainant and wanted to track her incoming and outgoing calls.  The Complainant chose not to keep the log, therefore, the Respondent was unable to confirm or rule out that the root of Complainant’s telephone issues was not with them, but with Complainant’s long distance carrier.</w:t>
      </w:r>
    </w:p>
    <w:p w:rsidR="00643C02" w:rsidRDefault="00643C02" w:rsidP="00DE6FB0">
      <w:pPr>
        <w:spacing w:line="360" w:lineRule="auto"/>
        <w:ind w:firstLine="1440"/>
        <w:rPr>
          <w:spacing w:val="-3"/>
          <w:sz w:val="24"/>
          <w:szCs w:val="24"/>
        </w:rPr>
      </w:pPr>
    </w:p>
    <w:p w:rsidR="001F688D" w:rsidRDefault="00643C02" w:rsidP="00DE6FB0">
      <w:pPr>
        <w:spacing w:line="360" w:lineRule="auto"/>
        <w:ind w:firstLine="1440"/>
        <w:rPr>
          <w:spacing w:val="-3"/>
          <w:sz w:val="24"/>
          <w:szCs w:val="24"/>
        </w:rPr>
      </w:pPr>
      <w:r>
        <w:rPr>
          <w:spacing w:val="-3"/>
          <w:sz w:val="24"/>
          <w:szCs w:val="24"/>
        </w:rPr>
        <w:t xml:space="preserve">The Respondent successfully rebutted the Complainant’s allegations of problems with her lines as they relate to the Respondent.  </w:t>
      </w:r>
      <w:r w:rsidR="00524BCC">
        <w:rPr>
          <w:spacing w:val="-3"/>
          <w:sz w:val="24"/>
          <w:szCs w:val="24"/>
        </w:rPr>
        <w:t xml:space="preserve">The Respondent checked their lines to the Complainant’s home, repaired one line and still the Complainant has service issues.  </w:t>
      </w:r>
      <w:r>
        <w:rPr>
          <w:spacing w:val="-3"/>
          <w:sz w:val="24"/>
          <w:szCs w:val="24"/>
        </w:rPr>
        <w:t>Unfortunately, the Respondent was not able to track the Complainant’s calls and determine with some accuracy whether the problem lies with the Complainant’s long distance carrier because the Complainant chose not to keep the log the Respondent provided.</w:t>
      </w:r>
      <w:r w:rsidR="00D97BFB">
        <w:rPr>
          <w:spacing w:val="-3"/>
          <w:sz w:val="24"/>
          <w:szCs w:val="24"/>
        </w:rPr>
        <w:t xml:space="preserve">  </w:t>
      </w:r>
      <w:r w:rsidR="00524BCC">
        <w:rPr>
          <w:spacing w:val="-3"/>
          <w:sz w:val="24"/>
          <w:szCs w:val="24"/>
        </w:rPr>
        <w:t>Nonetheless, t</w:t>
      </w:r>
      <w:r w:rsidR="00D97BFB">
        <w:rPr>
          <w:spacing w:val="-3"/>
          <w:sz w:val="24"/>
          <w:szCs w:val="24"/>
        </w:rPr>
        <w:t>he evidence does not support a finding of inadequate or unreliable service.  On the contrary, the evidence supports a finding that the problem does not lie with the Respondent’s equipment</w:t>
      </w:r>
      <w:r w:rsidR="00524BCC">
        <w:rPr>
          <w:spacing w:val="-3"/>
          <w:sz w:val="24"/>
          <w:szCs w:val="24"/>
        </w:rPr>
        <w:t xml:space="preserve"> or the Complainant’s three (3) telephones</w:t>
      </w:r>
      <w:r w:rsidR="00D97BFB">
        <w:rPr>
          <w:spacing w:val="-3"/>
          <w:sz w:val="24"/>
          <w:szCs w:val="24"/>
        </w:rPr>
        <w:t xml:space="preserve">, as </w:t>
      </w:r>
      <w:r w:rsidR="00524BCC">
        <w:rPr>
          <w:spacing w:val="-3"/>
          <w:sz w:val="24"/>
          <w:szCs w:val="24"/>
        </w:rPr>
        <w:t>all have been checked, or changed out.  Based on the evidence presented, it appears that the Complainant should have worked with the Respondent to verify incoming and outgoing calls, let them track the originating provider and confirm or refute issues with the Complainant’s long distance carrier.</w:t>
      </w:r>
    </w:p>
    <w:p w:rsidR="00FE1CE0" w:rsidRPr="00380450" w:rsidRDefault="00FE1CE0" w:rsidP="00DE6FB0">
      <w:pPr>
        <w:spacing w:line="360" w:lineRule="auto"/>
        <w:ind w:firstLine="1440"/>
        <w:rPr>
          <w:spacing w:val="-3"/>
          <w:sz w:val="24"/>
          <w:szCs w:val="24"/>
        </w:rPr>
      </w:pPr>
    </w:p>
    <w:p w:rsidR="00382B1A" w:rsidRDefault="00524BCC" w:rsidP="00DE6FB0">
      <w:pPr>
        <w:spacing w:line="360" w:lineRule="auto"/>
        <w:ind w:firstLine="1440"/>
        <w:rPr>
          <w:sz w:val="24"/>
          <w:szCs w:val="24"/>
        </w:rPr>
      </w:pPr>
      <w:r>
        <w:rPr>
          <w:sz w:val="24"/>
          <w:szCs w:val="24"/>
        </w:rPr>
        <w:t>Based upon the record presented, th</w:t>
      </w:r>
      <w:r w:rsidR="00D97BFB">
        <w:rPr>
          <w:sz w:val="24"/>
          <w:szCs w:val="24"/>
        </w:rPr>
        <w:t>e Complainant failed to meet her burden of proof and the Formal Complaint will be dismissed.</w:t>
      </w:r>
    </w:p>
    <w:p w:rsidR="00D97BFB" w:rsidRDefault="00D97BFB" w:rsidP="00DE2348">
      <w:pPr>
        <w:spacing w:line="360" w:lineRule="auto"/>
        <w:jc w:val="center"/>
        <w:rPr>
          <w:sz w:val="24"/>
          <w:szCs w:val="24"/>
          <w:u w:val="single"/>
        </w:rPr>
      </w:pPr>
    </w:p>
    <w:p w:rsidR="00C419F9" w:rsidRDefault="00FC4DD1" w:rsidP="00DE2348">
      <w:pPr>
        <w:spacing w:line="360" w:lineRule="auto"/>
        <w:jc w:val="center"/>
        <w:rPr>
          <w:sz w:val="24"/>
          <w:szCs w:val="24"/>
          <w:u w:val="single"/>
        </w:rPr>
      </w:pPr>
      <w:r>
        <w:rPr>
          <w:sz w:val="24"/>
          <w:szCs w:val="24"/>
          <w:u w:val="single"/>
        </w:rPr>
        <w:t>CONC</w:t>
      </w:r>
      <w:r w:rsidR="00C419F9">
        <w:rPr>
          <w:sz w:val="24"/>
          <w:szCs w:val="24"/>
          <w:u w:val="single"/>
        </w:rPr>
        <w:t>LUSIONS OF LAW</w:t>
      </w:r>
    </w:p>
    <w:p w:rsidR="00C419F9" w:rsidRDefault="00C419F9" w:rsidP="00DE2348">
      <w:pPr>
        <w:spacing w:line="360" w:lineRule="auto"/>
        <w:jc w:val="center"/>
        <w:rPr>
          <w:sz w:val="24"/>
          <w:szCs w:val="24"/>
          <w:u w:val="single"/>
        </w:rPr>
      </w:pPr>
    </w:p>
    <w:p w:rsidR="00382B1A" w:rsidRDefault="00382B1A" w:rsidP="00382B1A">
      <w:pPr>
        <w:tabs>
          <w:tab w:val="left" w:pos="2160"/>
        </w:tabs>
        <w:spacing w:line="360" w:lineRule="auto"/>
        <w:ind w:firstLine="1440"/>
        <w:rPr>
          <w:sz w:val="24"/>
          <w:szCs w:val="24"/>
        </w:rPr>
      </w:pPr>
      <w:r w:rsidRPr="007934E4">
        <w:rPr>
          <w:sz w:val="24"/>
          <w:szCs w:val="24"/>
        </w:rPr>
        <w:t>1.</w:t>
      </w:r>
      <w:r w:rsidRPr="007934E4">
        <w:rPr>
          <w:sz w:val="24"/>
          <w:szCs w:val="24"/>
        </w:rPr>
        <w:tab/>
        <w:t>The Commission has jurisdiction over the subject matter and parties to this Complaint.  66 Pa. C.S. §</w:t>
      </w:r>
      <w:r>
        <w:rPr>
          <w:sz w:val="24"/>
          <w:szCs w:val="24"/>
        </w:rPr>
        <w:t xml:space="preserve"> </w:t>
      </w:r>
      <w:r w:rsidRPr="007934E4">
        <w:rPr>
          <w:sz w:val="24"/>
          <w:szCs w:val="24"/>
        </w:rPr>
        <w:t>701.</w:t>
      </w:r>
    </w:p>
    <w:p w:rsidR="005B3C00" w:rsidRPr="007934E4" w:rsidRDefault="005B3C00" w:rsidP="00382B1A">
      <w:pPr>
        <w:tabs>
          <w:tab w:val="left" w:pos="2160"/>
        </w:tabs>
        <w:spacing w:line="360" w:lineRule="auto"/>
        <w:ind w:firstLine="1440"/>
        <w:rPr>
          <w:sz w:val="24"/>
          <w:szCs w:val="24"/>
        </w:rPr>
      </w:pPr>
    </w:p>
    <w:p w:rsidR="00382B1A" w:rsidRPr="007934E4" w:rsidRDefault="00382B1A" w:rsidP="00382B1A">
      <w:pPr>
        <w:tabs>
          <w:tab w:val="left" w:pos="2160"/>
        </w:tabs>
        <w:spacing w:line="360" w:lineRule="auto"/>
        <w:ind w:firstLine="1440"/>
        <w:rPr>
          <w:sz w:val="24"/>
          <w:szCs w:val="24"/>
        </w:rPr>
      </w:pPr>
      <w:r w:rsidRPr="007934E4">
        <w:rPr>
          <w:sz w:val="24"/>
          <w:szCs w:val="24"/>
        </w:rPr>
        <w:t>2.</w:t>
      </w:r>
      <w:r w:rsidRPr="007934E4">
        <w:rPr>
          <w:sz w:val="24"/>
          <w:szCs w:val="24"/>
        </w:rPr>
        <w:tab/>
        <w:t xml:space="preserve">As the party seeking affirmative relief from the Commission, </w:t>
      </w:r>
      <w:r w:rsidR="00C1140C">
        <w:rPr>
          <w:sz w:val="24"/>
          <w:szCs w:val="24"/>
        </w:rPr>
        <w:t>Complainant</w:t>
      </w:r>
      <w:r w:rsidRPr="007934E4">
        <w:rPr>
          <w:sz w:val="24"/>
          <w:szCs w:val="24"/>
        </w:rPr>
        <w:t xml:space="preserve"> bears the burden of proof.  66 Pa. C.S. §</w:t>
      </w:r>
      <w:r>
        <w:rPr>
          <w:sz w:val="24"/>
          <w:szCs w:val="24"/>
        </w:rPr>
        <w:t xml:space="preserve"> </w:t>
      </w:r>
      <w:r w:rsidRPr="007934E4">
        <w:rPr>
          <w:sz w:val="24"/>
          <w:szCs w:val="24"/>
        </w:rPr>
        <w:t>332(a).</w:t>
      </w:r>
    </w:p>
    <w:p w:rsidR="00382B1A" w:rsidRPr="007934E4" w:rsidRDefault="00382B1A" w:rsidP="00382B1A">
      <w:pPr>
        <w:tabs>
          <w:tab w:val="left" w:pos="2160"/>
        </w:tabs>
        <w:spacing w:line="360" w:lineRule="auto"/>
        <w:ind w:firstLine="1440"/>
        <w:rPr>
          <w:sz w:val="24"/>
          <w:szCs w:val="24"/>
        </w:rPr>
      </w:pPr>
    </w:p>
    <w:p w:rsidR="00382B1A" w:rsidRPr="007934E4" w:rsidRDefault="00382B1A" w:rsidP="00382B1A">
      <w:pPr>
        <w:tabs>
          <w:tab w:val="left" w:pos="2160"/>
        </w:tabs>
        <w:spacing w:line="360" w:lineRule="auto"/>
        <w:ind w:firstLine="1440"/>
        <w:rPr>
          <w:spacing w:val="-3"/>
          <w:sz w:val="24"/>
          <w:szCs w:val="24"/>
        </w:rPr>
      </w:pPr>
      <w:r w:rsidRPr="007934E4">
        <w:rPr>
          <w:sz w:val="24"/>
          <w:szCs w:val="24"/>
        </w:rPr>
        <w:t>3.</w:t>
      </w:r>
      <w:r w:rsidRPr="007934E4">
        <w:rPr>
          <w:sz w:val="24"/>
          <w:szCs w:val="24"/>
        </w:rPr>
        <w:tab/>
      </w:r>
      <w:r w:rsidRPr="007934E4">
        <w:rPr>
          <w:spacing w:val="-3"/>
          <w:sz w:val="24"/>
          <w:szCs w:val="24"/>
        </w:rPr>
        <w:t xml:space="preserve">As a matter of general principle, a complainant must show that the named utility is responsible or accountable for the problem described in the Complaint in order to prevail.  </w:t>
      </w:r>
      <w:r w:rsidRPr="00C1140C">
        <w:rPr>
          <w:i/>
          <w:spacing w:val="-3"/>
          <w:sz w:val="24"/>
          <w:szCs w:val="24"/>
        </w:rPr>
        <w:t>Patterson v. Bell Telephone Company of Pennsylvania</w:t>
      </w:r>
      <w:r w:rsidRPr="007934E4">
        <w:rPr>
          <w:spacing w:val="-3"/>
          <w:sz w:val="24"/>
          <w:szCs w:val="24"/>
        </w:rPr>
        <w:t>, 72 Pa. P</w:t>
      </w:r>
      <w:r w:rsidR="003E594B">
        <w:rPr>
          <w:spacing w:val="-3"/>
          <w:sz w:val="24"/>
          <w:szCs w:val="24"/>
        </w:rPr>
        <w:t xml:space="preserve">ub. </w:t>
      </w:r>
      <w:r w:rsidRPr="007934E4">
        <w:rPr>
          <w:spacing w:val="-3"/>
          <w:sz w:val="24"/>
          <w:szCs w:val="24"/>
        </w:rPr>
        <w:t>U</w:t>
      </w:r>
      <w:r w:rsidR="003E594B">
        <w:rPr>
          <w:spacing w:val="-3"/>
          <w:sz w:val="24"/>
          <w:szCs w:val="24"/>
        </w:rPr>
        <w:t xml:space="preserve">til. </w:t>
      </w:r>
      <w:r w:rsidRPr="007934E4">
        <w:rPr>
          <w:spacing w:val="-3"/>
          <w:sz w:val="24"/>
          <w:szCs w:val="24"/>
        </w:rPr>
        <w:t>C</w:t>
      </w:r>
      <w:r w:rsidR="003E594B">
        <w:rPr>
          <w:spacing w:val="-3"/>
          <w:sz w:val="24"/>
          <w:szCs w:val="24"/>
        </w:rPr>
        <w:t>omm’n</w:t>
      </w:r>
      <w:r w:rsidRPr="007934E4">
        <w:rPr>
          <w:spacing w:val="-3"/>
          <w:sz w:val="24"/>
          <w:szCs w:val="24"/>
        </w:rPr>
        <w:t xml:space="preserve"> 196 (1990); </w:t>
      </w:r>
      <w:r w:rsidRPr="00C1140C">
        <w:rPr>
          <w:i/>
          <w:spacing w:val="-3"/>
          <w:sz w:val="24"/>
          <w:szCs w:val="24"/>
        </w:rPr>
        <w:t>Feinstein v. Philadelphia Suburban Water Company</w:t>
      </w:r>
      <w:r w:rsidRPr="007934E4">
        <w:rPr>
          <w:spacing w:val="-3"/>
          <w:sz w:val="24"/>
          <w:szCs w:val="24"/>
        </w:rPr>
        <w:t>, 50 Pa. P</w:t>
      </w:r>
      <w:r w:rsidR="003E594B">
        <w:rPr>
          <w:spacing w:val="-3"/>
          <w:sz w:val="24"/>
          <w:szCs w:val="24"/>
        </w:rPr>
        <w:t xml:space="preserve">ub. </w:t>
      </w:r>
      <w:r w:rsidRPr="007934E4">
        <w:rPr>
          <w:spacing w:val="-3"/>
          <w:sz w:val="24"/>
          <w:szCs w:val="24"/>
        </w:rPr>
        <w:t>U</w:t>
      </w:r>
      <w:r w:rsidR="003E594B">
        <w:rPr>
          <w:spacing w:val="-3"/>
          <w:sz w:val="24"/>
          <w:szCs w:val="24"/>
        </w:rPr>
        <w:t xml:space="preserve">til. </w:t>
      </w:r>
      <w:r w:rsidRPr="007934E4">
        <w:rPr>
          <w:spacing w:val="-3"/>
          <w:sz w:val="24"/>
          <w:szCs w:val="24"/>
        </w:rPr>
        <w:t>C</w:t>
      </w:r>
      <w:r w:rsidR="003E594B">
        <w:rPr>
          <w:spacing w:val="-3"/>
          <w:sz w:val="24"/>
          <w:szCs w:val="24"/>
        </w:rPr>
        <w:t>omm’n</w:t>
      </w:r>
      <w:r w:rsidRPr="007934E4">
        <w:rPr>
          <w:spacing w:val="-3"/>
          <w:sz w:val="24"/>
          <w:szCs w:val="24"/>
        </w:rPr>
        <w:t xml:space="preserve"> 300 (1976).  This must be shown by a preponderance of the evidence.  </w:t>
      </w:r>
      <w:r w:rsidR="003E594B">
        <w:rPr>
          <w:i/>
          <w:spacing w:val="-3"/>
          <w:sz w:val="24"/>
          <w:szCs w:val="24"/>
        </w:rPr>
        <w:t>Samuel J. Lansberry, Inc. v. Pa.</w:t>
      </w:r>
      <w:r w:rsidRPr="00C1140C">
        <w:rPr>
          <w:i/>
          <w:spacing w:val="-3"/>
          <w:sz w:val="24"/>
          <w:szCs w:val="24"/>
        </w:rPr>
        <w:t xml:space="preserve"> Pub</w:t>
      </w:r>
      <w:r w:rsidR="003E594B">
        <w:rPr>
          <w:i/>
          <w:spacing w:val="-3"/>
          <w:sz w:val="24"/>
          <w:szCs w:val="24"/>
        </w:rPr>
        <w:t>.</w:t>
      </w:r>
      <w:r w:rsidRPr="00C1140C">
        <w:rPr>
          <w:i/>
          <w:spacing w:val="-3"/>
          <w:sz w:val="24"/>
          <w:szCs w:val="24"/>
        </w:rPr>
        <w:t xml:space="preserve"> Util</w:t>
      </w:r>
      <w:r w:rsidR="003E594B">
        <w:rPr>
          <w:i/>
          <w:spacing w:val="-3"/>
          <w:sz w:val="24"/>
          <w:szCs w:val="24"/>
        </w:rPr>
        <w:t>.</w:t>
      </w:r>
      <w:r w:rsidRPr="00C1140C">
        <w:rPr>
          <w:i/>
          <w:spacing w:val="-3"/>
          <w:sz w:val="24"/>
          <w:szCs w:val="24"/>
        </w:rPr>
        <w:t xml:space="preserve"> Comm’n</w:t>
      </w:r>
      <w:r w:rsidRPr="007934E4">
        <w:rPr>
          <w:spacing w:val="-3"/>
          <w:sz w:val="24"/>
          <w:szCs w:val="24"/>
        </w:rPr>
        <w:t xml:space="preserve">, 578 A.2d 600 (1990), </w:t>
      </w:r>
      <w:r w:rsidRPr="007934E4">
        <w:rPr>
          <w:i/>
          <w:spacing w:val="-3"/>
          <w:sz w:val="24"/>
          <w:szCs w:val="24"/>
        </w:rPr>
        <w:t>alloc. den.</w:t>
      </w:r>
      <w:r w:rsidR="003E594B">
        <w:rPr>
          <w:spacing w:val="-3"/>
          <w:sz w:val="24"/>
          <w:szCs w:val="24"/>
        </w:rPr>
        <w:t xml:space="preserve">, 602 A.2d </w:t>
      </w:r>
      <w:r w:rsidRPr="007934E4">
        <w:rPr>
          <w:spacing w:val="-3"/>
          <w:sz w:val="24"/>
          <w:szCs w:val="24"/>
        </w:rPr>
        <w:t>863 (1992).</w:t>
      </w:r>
    </w:p>
    <w:p w:rsidR="00C419F9" w:rsidRDefault="00C419F9" w:rsidP="00DE2348">
      <w:pPr>
        <w:spacing w:line="360" w:lineRule="auto"/>
        <w:jc w:val="center"/>
        <w:rPr>
          <w:sz w:val="24"/>
          <w:szCs w:val="24"/>
          <w:u w:val="single"/>
        </w:rPr>
      </w:pPr>
    </w:p>
    <w:p w:rsidR="005B3C00" w:rsidRDefault="005B3C00" w:rsidP="0006622C">
      <w:pPr>
        <w:spacing w:line="360" w:lineRule="auto"/>
        <w:ind w:firstLine="1440"/>
        <w:rPr>
          <w:sz w:val="24"/>
          <w:szCs w:val="24"/>
          <w:u w:val="single"/>
        </w:rPr>
      </w:pPr>
      <w:r>
        <w:rPr>
          <w:sz w:val="24"/>
          <w:szCs w:val="24"/>
        </w:rPr>
        <w:t>4</w:t>
      </w:r>
      <w:r w:rsidR="0006622C">
        <w:rPr>
          <w:sz w:val="24"/>
          <w:szCs w:val="24"/>
        </w:rPr>
        <w:t>.</w:t>
      </w:r>
      <w:r w:rsidR="00D97BFB">
        <w:rPr>
          <w:sz w:val="24"/>
          <w:szCs w:val="24"/>
        </w:rPr>
        <w:tab/>
        <w:t>The Complainant failed to meet her burden of proof.</w:t>
      </w:r>
    </w:p>
    <w:p w:rsidR="005B3C00" w:rsidRDefault="005B3C00" w:rsidP="00C21F78">
      <w:pPr>
        <w:spacing w:line="360" w:lineRule="auto"/>
        <w:jc w:val="center"/>
        <w:rPr>
          <w:sz w:val="24"/>
          <w:szCs w:val="24"/>
          <w:u w:val="single"/>
        </w:rPr>
      </w:pPr>
    </w:p>
    <w:p w:rsidR="009649FC" w:rsidRDefault="009649FC" w:rsidP="00C21F78">
      <w:pPr>
        <w:spacing w:line="360" w:lineRule="auto"/>
        <w:jc w:val="center"/>
        <w:rPr>
          <w:sz w:val="24"/>
          <w:szCs w:val="24"/>
          <w:u w:val="single"/>
        </w:rPr>
      </w:pPr>
      <w:r w:rsidRPr="009649FC">
        <w:rPr>
          <w:sz w:val="24"/>
          <w:szCs w:val="24"/>
          <w:u w:val="single"/>
        </w:rPr>
        <w:t>ORDER</w:t>
      </w:r>
    </w:p>
    <w:p w:rsidR="006C1047" w:rsidRDefault="006C1047" w:rsidP="00C21F78">
      <w:pPr>
        <w:spacing w:line="360" w:lineRule="auto"/>
        <w:jc w:val="center"/>
        <w:rPr>
          <w:sz w:val="24"/>
          <w:szCs w:val="24"/>
          <w:u w:val="single"/>
        </w:rPr>
      </w:pPr>
    </w:p>
    <w:p w:rsidR="009649FC" w:rsidRPr="009649FC" w:rsidRDefault="009649FC" w:rsidP="00C21F78">
      <w:pPr>
        <w:spacing w:line="360" w:lineRule="auto"/>
        <w:jc w:val="center"/>
        <w:rPr>
          <w:sz w:val="24"/>
          <w:szCs w:val="24"/>
          <w:u w:val="single"/>
        </w:rPr>
      </w:pPr>
    </w:p>
    <w:p w:rsidR="00DE562E" w:rsidRDefault="00DE562E" w:rsidP="00C21F78">
      <w:pPr>
        <w:spacing w:line="360" w:lineRule="auto"/>
        <w:ind w:firstLine="1440"/>
        <w:rPr>
          <w:b/>
          <w:sz w:val="24"/>
          <w:szCs w:val="24"/>
        </w:rPr>
      </w:pPr>
      <w:r w:rsidRPr="00DE562E">
        <w:rPr>
          <w:sz w:val="24"/>
          <w:szCs w:val="24"/>
        </w:rPr>
        <w:t>THEREFORE,</w:t>
      </w:r>
      <w:r w:rsidR="00FE6157">
        <w:rPr>
          <w:sz w:val="24"/>
          <w:szCs w:val="24"/>
        </w:rPr>
        <w:t xml:space="preserve"> </w:t>
      </w:r>
    </w:p>
    <w:p w:rsidR="00BB3104" w:rsidRPr="002B19D4" w:rsidRDefault="00BB3104" w:rsidP="00BB3104">
      <w:pPr>
        <w:spacing w:line="360" w:lineRule="auto"/>
        <w:rPr>
          <w:b/>
          <w:sz w:val="24"/>
          <w:szCs w:val="24"/>
        </w:rPr>
      </w:pPr>
    </w:p>
    <w:p w:rsidR="00DE562E" w:rsidRDefault="00DE562E" w:rsidP="0081696C">
      <w:pPr>
        <w:spacing w:line="360" w:lineRule="auto"/>
        <w:ind w:firstLine="1440"/>
        <w:outlineLvl w:val="0"/>
        <w:rPr>
          <w:sz w:val="24"/>
          <w:szCs w:val="24"/>
        </w:rPr>
      </w:pPr>
      <w:r w:rsidRPr="00DE562E">
        <w:rPr>
          <w:sz w:val="24"/>
          <w:szCs w:val="24"/>
        </w:rPr>
        <w:t>IT IS ORDERED:</w:t>
      </w:r>
      <w:r w:rsidR="006D4BB7">
        <w:rPr>
          <w:sz w:val="24"/>
          <w:szCs w:val="24"/>
        </w:rPr>
        <w:t xml:space="preserve"> </w:t>
      </w:r>
    </w:p>
    <w:p w:rsidR="00D97BFB" w:rsidRPr="00D97BFB" w:rsidRDefault="00D97BFB" w:rsidP="0081696C">
      <w:pPr>
        <w:spacing w:line="360" w:lineRule="auto"/>
        <w:ind w:firstLine="1440"/>
        <w:outlineLvl w:val="0"/>
        <w:rPr>
          <w:sz w:val="24"/>
          <w:szCs w:val="24"/>
        </w:rPr>
      </w:pPr>
    </w:p>
    <w:p w:rsidR="00D97BFB" w:rsidRDefault="00D97BFB" w:rsidP="00237205">
      <w:pPr>
        <w:pStyle w:val="ListParagraph"/>
        <w:numPr>
          <w:ilvl w:val="0"/>
          <w:numId w:val="20"/>
        </w:numPr>
        <w:spacing w:line="360" w:lineRule="auto"/>
        <w:ind w:left="0" w:firstLine="1440"/>
        <w:outlineLvl w:val="0"/>
        <w:rPr>
          <w:sz w:val="24"/>
          <w:szCs w:val="24"/>
        </w:rPr>
      </w:pPr>
      <w:r>
        <w:rPr>
          <w:sz w:val="24"/>
          <w:szCs w:val="24"/>
        </w:rPr>
        <w:t>That the Formal Complaint of Donna J. Morgan at Docket No</w:t>
      </w:r>
      <w:r w:rsidR="00421E7D">
        <w:rPr>
          <w:sz w:val="24"/>
          <w:szCs w:val="24"/>
        </w:rPr>
        <w:t>.</w:t>
      </w:r>
      <w:r>
        <w:rPr>
          <w:sz w:val="24"/>
          <w:szCs w:val="24"/>
        </w:rPr>
        <w:t xml:space="preserve"> C-2012-2288367 is denied and dismissed.</w:t>
      </w:r>
    </w:p>
    <w:p w:rsidR="00D97BFB" w:rsidRDefault="00D97BFB" w:rsidP="00237205">
      <w:pPr>
        <w:pStyle w:val="ListParagraph"/>
        <w:spacing w:line="360" w:lineRule="auto"/>
        <w:ind w:left="0" w:firstLine="1440"/>
        <w:outlineLvl w:val="0"/>
        <w:rPr>
          <w:sz w:val="24"/>
          <w:szCs w:val="24"/>
        </w:rPr>
      </w:pPr>
      <w:r>
        <w:rPr>
          <w:sz w:val="24"/>
          <w:szCs w:val="24"/>
        </w:rPr>
        <w:t xml:space="preserve"> </w:t>
      </w:r>
    </w:p>
    <w:p w:rsidR="00D97BFB" w:rsidRPr="00D97BFB" w:rsidRDefault="00D97BFB" w:rsidP="00237205">
      <w:pPr>
        <w:pStyle w:val="ListParagraph"/>
        <w:numPr>
          <w:ilvl w:val="0"/>
          <w:numId w:val="20"/>
        </w:numPr>
        <w:spacing w:line="360" w:lineRule="auto"/>
        <w:ind w:left="0" w:firstLine="1440"/>
        <w:outlineLvl w:val="0"/>
        <w:rPr>
          <w:sz w:val="24"/>
          <w:szCs w:val="24"/>
        </w:rPr>
      </w:pPr>
      <w:r>
        <w:rPr>
          <w:sz w:val="24"/>
          <w:szCs w:val="24"/>
        </w:rPr>
        <w:t>That the Secretary’s Bureau shall mark Docket No</w:t>
      </w:r>
      <w:r w:rsidR="00421E7D">
        <w:rPr>
          <w:sz w:val="24"/>
          <w:szCs w:val="24"/>
        </w:rPr>
        <w:t>.</w:t>
      </w:r>
      <w:r>
        <w:rPr>
          <w:sz w:val="24"/>
          <w:szCs w:val="24"/>
        </w:rPr>
        <w:t xml:space="preserve"> C-2012-2288367 closed.</w:t>
      </w:r>
    </w:p>
    <w:p w:rsidR="00FE6157" w:rsidRPr="00D97BFB" w:rsidRDefault="00FE6157" w:rsidP="00237205">
      <w:pPr>
        <w:spacing w:line="360" w:lineRule="auto"/>
        <w:ind w:firstLine="1440"/>
        <w:rPr>
          <w:sz w:val="24"/>
          <w:szCs w:val="24"/>
        </w:rPr>
      </w:pPr>
    </w:p>
    <w:p w:rsidR="005E5375" w:rsidRDefault="005E5375" w:rsidP="00163524">
      <w:pPr>
        <w:ind w:firstLine="1440"/>
        <w:jc w:val="both"/>
        <w:rPr>
          <w:b/>
          <w:sz w:val="24"/>
          <w:szCs w:val="24"/>
        </w:rPr>
      </w:pPr>
    </w:p>
    <w:p w:rsidR="001F7F73" w:rsidRDefault="00D97BFB" w:rsidP="005E5375">
      <w:pPr>
        <w:jc w:val="both"/>
        <w:rPr>
          <w:sz w:val="24"/>
          <w:szCs w:val="24"/>
        </w:rPr>
      </w:pPr>
      <w:r>
        <w:rPr>
          <w:sz w:val="24"/>
          <w:szCs w:val="24"/>
        </w:rPr>
        <w:t>D</w:t>
      </w:r>
      <w:r w:rsidR="00DE562E" w:rsidRPr="00DE562E">
        <w:rPr>
          <w:sz w:val="24"/>
          <w:szCs w:val="24"/>
        </w:rPr>
        <w:t>ate:</w:t>
      </w:r>
      <w:r w:rsidR="00DE562E" w:rsidRPr="00DE562E">
        <w:rPr>
          <w:sz w:val="24"/>
          <w:szCs w:val="24"/>
        </w:rPr>
        <w:tab/>
      </w:r>
      <w:r>
        <w:rPr>
          <w:sz w:val="24"/>
          <w:szCs w:val="24"/>
          <w:u w:val="single"/>
        </w:rPr>
        <w:t>November 5, 2012</w:t>
      </w:r>
      <w:r w:rsidR="001F7F73">
        <w:rPr>
          <w:sz w:val="24"/>
          <w:szCs w:val="24"/>
        </w:rPr>
        <w:tab/>
      </w:r>
      <w:r w:rsidR="001F7F73">
        <w:rPr>
          <w:sz w:val="24"/>
          <w:szCs w:val="24"/>
        </w:rPr>
        <w:tab/>
      </w:r>
      <w:r w:rsidR="005E5375">
        <w:rPr>
          <w:sz w:val="24"/>
          <w:szCs w:val="24"/>
        </w:rPr>
        <w:tab/>
      </w:r>
      <w:r w:rsidR="005E5375">
        <w:rPr>
          <w:sz w:val="24"/>
          <w:szCs w:val="24"/>
        </w:rPr>
        <w:tab/>
      </w:r>
      <w:r w:rsidR="005E5375">
        <w:rPr>
          <w:sz w:val="24"/>
          <w:szCs w:val="24"/>
        </w:rPr>
        <w:tab/>
      </w:r>
      <w:r w:rsidR="001F7F73">
        <w:rPr>
          <w:sz w:val="24"/>
          <w:szCs w:val="24"/>
        </w:rPr>
        <w:t>______________________________</w:t>
      </w:r>
    </w:p>
    <w:p w:rsidR="00DE562E" w:rsidRPr="00DE562E" w:rsidRDefault="001F7F73" w:rsidP="00DE562E">
      <w:pPr>
        <w:jc w:val="both"/>
        <w:rPr>
          <w:sz w:val="24"/>
          <w:szCs w:val="24"/>
        </w:rPr>
      </w:pPr>
      <w:r>
        <w:rPr>
          <w:sz w:val="24"/>
          <w:szCs w:val="24"/>
        </w:rPr>
        <w:tab/>
      </w:r>
      <w:r>
        <w:rPr>
          <w:sz w:val="24"/>
          <w:szCs w:val="24"/>
        </w:rPr>
        <w:tab/>
      </w:r>
      <w:r w:rsidR="00C21F78">
        <w:rPr>
          <w:b/>
          <w:sz w:val="24"/>
          <w:szCs w:val="24"/>
        </w:rPr>
        <w:tab/>
      </w:r>
      <w:r w:rsidR="00DE562E" w:rsidRPr="00DE562E">
        <w:rPr>
          <w:sz w:val="24"/>
          <w:szCs w:val="24"/>
        </w:rPr>
        <w:tab/>
      </w:r>
      <w:r w:rsidR="00DE562E" w:rsidRPr="00DE562E">
        <w:rPr>
          <w:sz w:val="24"/>
          <w:szCs w:val="24"/>
        </w:rPr>
        <w:tab/>
      </w:r>
      <w:r w:rsidR="007114E7">
        <w:rPr>
          <w:sz w:val="24"/>
          <w:szCs w:val="24"/>
        </w:rPr>
        <w:tab/>
      </w:r>
      <w:r w:rsidR="007114E7">
        <w:rPr>
          <w:sz w:val="24"/>
          <w:szCs w:val="24"/>
        </w:rPr>
        <w:tab/>
      </w:r>
      <w:r w:rsidR="005E5375">
        <w:rPr>
          <w:sz w:val="24"/>
          <w:szCs w:val="24"/>
        </w:rPr>
        <w:tab/>
      </w:r>
      <w:r>
        <w:rPr>
          <w:sz w:val="24"/>
          <w:szCs w:val="24"/>
        </w:rPr>
        <w:t>Ember S. Jandebeur</w:t>
      </w:r>
    </w:p>
    <w:p w:rsidR="006034D3" w:rsidRDefault="00DE562E" w:rsidP="001027AA">
      <w:pPr>
        <w:jc w:val="both"/>
        <w:rPr>
          <w:sz w:val="24"/>
          <w:szCs w:val="24"/>
        </w:rPr>
      </w:pPr>
      <w:r w:rsidRPr="00DE562E">
        <w:rPr>
          <w:sz w:val="24"/>
          <w:szCs w:val="24"/>
        </w:rPr>
        <w:tab/>
      </w:r>
      <w:r w:rsidRPr="00DE562E">
        <w:rPr>
          <w:sz w:val="24"/>
          <w:szCs w:val="24"/>
        </w:rPr>
        <w:tab/>
      </w:r>
      <w:r w:rsidRPr="00DE562E">
        <w:rPr>
          <w:sz w:val="24"/>
          <w:szCs w:val="24"/>
        </w:rPr>
        <w:tab/>
      </w:r>
      <w:r w:rsidRPr="00DE562E">
        <w:rPr>
          <w:sz w:val="24"/>
          <w:szCs w:val="24"/>
        </w:rPr>
        <w:tab/>
      </w:r>
      <w:r w:rsidRPr="00DE562E">
        <w:rPr>
          <w:sz w:val="24"/>
          <w:szCs w:val="24"/>
        </w:rPr>
        <w:tab/>
      </w:r>
      <w:r w:rsidR="007114E7">
        <w:rPr>
          <w:sz w:val="24"/>
          <w:szCs w:val="24"/>
        </w:rPr>
        <w:tab/>
      </w:r>
      <w:r w:rsidR="007114E7">
        <w:rPr>
          <w:sz w:val="24"/>
          <w:szCs w:val="24"/>
        </w:rPr>
        <w:tab/>
      </w:r>
      <w:r w:rsidR="005E5375">
        <w:rPr>
          <w:sz w:val="24"/>
          <w:szCs w:val="24"/>
        </w:rPr>
        <w:tab/>
      </w:r>
      <w:r w:rsidRPr="00DE562E">
        <w:rPr>
          <w:sz w:val="24"/>
          <w:szCs w:val="24"/>
        </w:rPr>
        <w:t>Administrative Law Judge</w:t>
      </w:r>
    </w:p>
    <w:sectPr w:rsidR="006034D3" w:rsidSect="005F452A">
      <w:footerReference w:type="even" r:id="rId20"/>
      <w:footerReference w:type="default" r:id="rId2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332" w:rsidRDefault="001C1332">
      <w:r>
        <w:separator/>
      </w:r>
    </w:p>
  </w:endnote>
  <w:endnote w:type="continuationSeparator" w:id="0">
    <w:p w:rsidR="001C1332" w:rsidRDefault="001C1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Default="005D4D0C" w:rsidP="0028114B">
    <w:pPr>
      <w:pStyle w:val="Footer"/>
      <w:framePr w:wrap="around" w:vAnchor="text" w:hAnchor="margin" w:xAlign="center" w:y="1"/>
      <w:rPr>
        <w:rStyle w:val="PageNumber"/>
      </w:rPr>
    </w:pPr>
    <w:r>
      <w:rPr>
        <w:rStyle w:val="PageNumber"/>
      </w:rPr>
      <w:fldChar w:fldCharType="begin"/>
    </w:r>
    <w:r w:rsidR="00223E7E">
      <w:rPr>
        <w:rStyle w:val="PageNumber"/>
      </w:rPr>
      <w:instrText xml:space="preserve">PAGE  </w:instrText>
    </w:r>
    <w:r>
      <w:rPr>
        <w:rStyle w:val="PageNumber"/>
      </w:rPr>
      <w:fldChar w:fldCharType="end"/>
    </w:r>
  </w:p>
  <w:p w:rsidR="00223E7E" w:rsidRDefault="0022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3E7E" w:rsidRPr="0028114B" w:rsidRDefault="005D4D0C" w:rsidP="0028114B">
    <w:pPr>
      <w:pStyle w:val="Footer"/>
      <w:framePr w:wrap="around" w:vAnchor="text" w:hAnchor="margin" w:xAlign="center" w:y="1"/>
      <w:rPr>
        <w:rStyle w:val="PageNumber"/>
        <w:sz w:val="20"/>
        <w:szCs w:val="20"/>
      </w:rPr>
    </w:pPr>
    <w:r w:rsidRPr="0028114B">
      <w:rPr>
        <w:rStyle w:val="PageNumber"/>
        <w:sz w:val="20"/>
        <w:szCs w:val="20"/>
      </w:rPr>
      <w:fldChar w:fldCharType="begin"/>
    </w:r>
    <w:r w:rsidR="00223E7E" w:rsidRPr="0028114B">
      <w:rPr>
        <w:rStyle w:val="PageNumber"/>
        <w:sz w:val="20"/>
        <w:szCs w:val="20"/>
      </w:rPr>
      <w:instrText xml:space="preserve">PAGE  </w:instrText>
    </w:r>
    <w:r w:rsidRPr="0028114B">
      <w:rPr>
        <w:rStyle w:val="PageNumber"/>
        <w:sz w:val="20"/>
        <w:szCs w:val="20"/>
      </w:rPr>
      <w:fldChar w:fldCharType="separate"/>
    </w:r>
    <w:r w:rsidR="00AC3FF0">
      <w:rPr>
        <w:rStyle w:val="PageNumber"/>
        <w:noProof/>
        <w:sz w:val="20"/>
        <w:szCs w:val="20"/>
      </w:rPr>
      <w:t>9</w:t>
    </w:r>
    <w:r w:rsidRPr="0028114B">
      <w:rPr>
        <w:rStyle w:val="PageNumber"/>
        <w:sz w:val="20"/>
        <w:szCs w:val="20"/>
      </w:rPr>
      <w:fldChar w:fldCharType="end"/>
    </w:r>
  </w:p>
  <w:p w:rsidR="00223E7E" w:rsidRDefault="00223E7E" w:rsidP="000A001F">
    <w:pPr>
      <w:pStyle w:val="Footer"/>
      <w:jc w:val="right"/>
      <w:rPr>
        <w:rStyle w:val="PageNumbe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332" w:rsidRDefault="001C1332">
      <w:r>
        <w:separator/>
      </w:r>
    </w:p>
  </w:footnote>
  <w:footnote w:type="continuationSeparator" w:id="0">
    <w:p w:rsidR="001C1332" w:rsidRDefault="001C1332">
      <w:r>
        <w:continuationSeparator/>
      </w:r>
    </w:p>
  </w:footnote>
  <w:footnote w:id="1">
    <w:p w:rsidR="00B31C4D" w:rsidRDefault="00B31C4D">
      <w:pPr>
        <w:pStyle w:val="FootnoteText"/>
      </w:pPr>
      <w:r>
        <w:rPr>
          <w:rStyle w:val="FootnoteReference"/>
        </w:rPr>
        <w:footnoteRef/>
      </w:r>
      <w:r>
        <w:t xml:space="preserve"> This is referred to in the transcript as SEC, it should have read FCC.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7DB2"/>
    <w:multiLevelType w:val="hybridMultilevel"/>
    <w:tmpl w:val="CA140A80"/>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08F66579"/>
    <w:multiLevelType w:val="hybridMultilevel"/>
    <w:tmpl w:val="3E36010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nsid w:val="0BF851B9"/>
    <w:multiLevelType w:val="hybridMultilevel"/>
    <w:tmpl w:val="77C09C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D1A4C57"/>
    <w:multiLevelType w:val="hybridMultilevel"/>
    <w:tmpl w:val="4FC4A4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52130F"/>
    <w:multiLevelType w:val="hybridMultilevel"/>
    <w:tmpl w:val="D93088E6"/>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194B1ADE"/>
    <w:multiLevelType w:val="hybridMultilevel"/>
    <w:tmpl w:val="DF36D1A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97F4475"/>
    <w:multiLevelType w:val="hybridMultilevel"/>
    <w:tmpl w:val="9E743D2E"/>
    <w:lvl w:ilvl="0" w:tplc="6E46EF66">
      <w:start w:val="5"/>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CA91D16"/>
    <w:multiLevelType w:val="hybridMultilevel"/>
    <w:tmpl w:val="027C87E4"/>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E72CC"/>
    <w:multiLevelType w:val="hybridMultilevel"/>
    <w:tmpl w:val="7760246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31386CFC"/>
    <w:multiLevelType w:val="hybridMultilevel"/>
    <w:tmpl w:val="7ADA5EC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B7D671D"/>
    <w:multiLevelType w:val="hybridMultilevel"/>
    <w:tmpl w:val="657CC782"/>
    <w:lvl w:ilvl="0" w:tplc="D432137A">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AA5A82"/>
    <w:multiLevelType w:val="hybridMultilevel"/>
    <w:tmpl w:val="FF24B9E2"/>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5395773"/>
    <w:multiLevelType w:val="hybridMultilevel"/>
    <w:tmpl w:val="43543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5FA5B13"/>
    <w:multiLevelType w:val="hybridMultilevel"/>
    <w:tmpl w:val="362E08D8"/>
    <w:lvl w:ilvl="0" w:tplc="EAD8F434">
      <w:start w:val="1"/>
      <w:numFmt w:val="decimal"/>
      <w:lvlText w:val="%1."/>
      <w:lvlJc w:val="left"/>
      <w:pPr>
        <w:tabs>
          <w:tab w:val="num" w:pos="3600"/>
        </w:tabs>
        <w:ind w:left="3600" w:hanging="21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88F482E"/>
    <w:multiLevelType w:val="hybridMultilevel"/>
    <w:tmpl w:val="3E2CAD62"/>
    <w:lvl w:ilvl="0" w:tplc="0409000F">
      <w:start w:val="1"/>
      <w:numFmt w:val="decimal"/>
      <w:lvlText w:val="%1."/>
      <w:lvlJc w:val="left"/>
      <w:pPr>
        <w:tabs>
          <w:tab w:val="num" w:pos="2280"/>
        </w:tabs>
        <w:ind w:left="2280" w:hanging="360"/>
      </w:p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15">
    <w:nsid w:val="4FBF24B7"/>
    <w:multiLevelType w:val="hybridMultilevel"/>
    <w:tmpl w:val="7172AE08"/>
    <w:lvl w:ilvl="0" w:tplc="D432137A">
      <w:start w:val="1"/>
      <w:numFmt w:val="decimal"/>
      <w:lvlText w:val="%1."/>
      <w:lvlJc w:val="left"/>
      <w:pPr>
        <w:tabs>
          <w:tab w:val="num" w:pos="5040"/>
        </w:tabs>
        <w:ind w:left="504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2E5819"/>
    <w:multiLevelType w:val="multilevel"/>
    <w:tmpl w:val="F4A8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FD94BD1"/>
    <w:multiLevelType w:val="hybridMultilevel"/>
    <w:tmpl w:val="87A0ABD4"/>
    <w:lvl w:ilvl="0" w:tplc="7400B5C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FB73F0"/>
    <w:multiLevelType w:val="hybridMultilevel"/>
    <w:tmpl w:val="0E4239A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7294648C"/>
    <w:multiLevelType w:val="hybridMultilevel"/>
    <w:tmpl w:val="1D663CC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nsid w:val="7AE62C34"/>
    <w:multiLevelType w:val="hybridMultilevel"/>
    <w:tmpl w:val="5046E7D6"/>
    <w:lvl w:ilvl="0" w:tplc="D65891C2">
      <w:start w:val="5"/>
      <w:numFmt w:val="lowerRoman"/>
      <w:lvlText w:val="%1."/>
      <w:lvlJc w:val="left"/>
      <w:pPr>
        <w:tabs>
          <w:tab w:val="num" w:pos="5400"/>
        </w:tabs>
        <w:ind w:left="5400" w:hanging="5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7"/>
  </w:num>
  <w:num w:numId="3">
    <w:abstractNumId w:val="14"/>
  </w:num>
  <w:num w:numId="4">
    <w:abstractNumId w:val="2"/>
  </w:num>
  <w:num w:numId="5">
    <w:abstractNumId w:val="10"/>
  </w:num>
  <w:num w:numId="6">
    <w:abstractNumId w:val="7"/>
  </w:num>
  <w:num w:numId="7">
    <w:abstractNumId w:val="5"/>
  </w:num>
  <w:num w:numId="8">
    <w:abstractNumId w:val="0"/>
  </w:num>
  <w:num w:numId="9">
    <w:abstractNumId w:val="11"/>
  </w:num>
  <w:num w:numId="10">
    <w:abstractNumId w:val="15"/>
  </w:num>
  <w:num w:numId="11">
    <w:abstractNumId w:val="13"/>
  </w:num>
  <w:num w:numId="12">
    <w:abstractNumId w:val="20"/>
  </w:num>
  <w:num w:numId="13">
    <w:abstractNumId w:val="1"/>
  </w:num>
  <w:num w:numId="14">
    <w:abstractNumId w:val="6"/>
  </w:num>
  <w:num w:numId="15">
    <w:abstractNumId w:val="18"/>
  </w:num>
  <w:num w:numId="16">
    <w:abstractNumId w:val="19"/>
  </w:num>
  <w:num w:numId="17">
    <w:abstractNumId w:val="8"/>
  </w:num>
  <w:num w:numId="18">
    <w:abstractNumId w:val="4"/>
  </w:num>
  <w:num w:numId="19">
    <w:abstractNumId w:val="16"/>
  </w:num>
  <w:num w:numId="20">
    <w:abstractNumId w:val="1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AC3"/>
    <w:rsid w:val="00012BAD"/>
    <w:rsid w:val="00020AB1"/>
    <w:rsid w:val="00022997"/>
    <w:rsid w:val="00022D67"/>
    <w:rsid w:val="0002512E"/>
    <w:rsid w:val="00034A86"/>
    <w:rsid w:val="00035C05"/>
    <w:rsid w:val="00035E78"/>
    <w:rsid w:val="000376EF"/>
    <w:rsid w:val="00042626"/>
    <w:rsid w:val="00055A89"/>
    <w:rsid w:val="00064F92"/>
    <w:rsid w:val="0006610A"/>
    <w:rsid w:val="0006622C"/>
    <w:rsid w:val="00070E25"/>
    <w:rsid w:val="0007126E"/>
    <w:rsid w:val="000728A4"/>
    <w:rsid w:val="00075A22"/>
    <w:rsid w:val="000802F0"/>
    <w:rsid w:val="0008116B"/>
    <w:rsid w:val="00082976"/>
    <w:rsid w:val="00091672"/>
    <w:rsid w:val="00091CE2"/>
    <w:rsid w:val="00093DB9"/>
    <w:rsid w:val="000967DB"/>
    <w:rsid w:val="000A001F"/>
    <w:rsid w:val="000A137E"/>
    <w:rsid w:val="000A1CB9"/>
    <w:rsid w:val="000A20A3"/>
    <w:rsid w:val="000B5F6A"/>
    <w:rsid w:val="000C6F32"/>
    <w:rsid w:val="000E0BD8"/>
    <w:rsid w:val="000E277A"/>
    <w:rsid w:val="000E2934"/>
    <w:rsid w:val="000E6B17"/>
    <w:rsid w:val="000F0833"/>
    <w:rsid w:val="000F1894"/>
    <w:rsid w:val="000F1F62"/>
    <w:rsid w:val="000F2F0A"/>
    <w:rsid w:val="0010177F"/>
    <w:rsid w:val="001027AA"/>
    <w:rsid w:val="00110C23"/>
    <w:rsid w:val="00111EA9"/>
    <w:rsid w:val="001122A9"/>
    <w:rsid w:val="0011531F"/>
    <w:rsid w:val="001155B6"/>
    <w:rsid w:val="00116136"/>
    <w:rsid w:val="00116FBC"/>
    <w:rsid w:val="00125871"/>
    <w:rsid w:val="00126207"/>
    <w:rsid w:val="001312A6"/>
    <w:rsid w:val="00134E8D"/>
    <w:rsid w:val="001404C5"/>
    <w:rsid w:val="00141DF5"/>
    <w:rsid w:val="00143C49"/>
    <w:rsid w:val="00144488"/>
    <w:rsid w:val="00147DEE"/>
    <w:rsid w:val="00152C6B"/>
    <w:rsid w:val="0015646C"/>
    <w:rsid w:val="001620CA"/>
    <w:rsid w:val="00163524"/>
    <w:rsid w:val="00176F82"/>
    <w:rsid w:val="0018160C"/>
    <w:rsid w:val="00184138"/>
    <w:rsid w:val="00187B87"/>
    <w:rsid w:val="001930DE"/>
    <w:rsid w:val="00193B6C"/>
    <w:rsid w:val="001A4CC0"/>
    <w:rsid w:val="001A721E"/>
    <w:rsid w:val="001B123C"/>
    <w:rsid w:val="001B3235"/>
    <w:rsid w:val="001B57C1"/>
    <w:rsid w:val="001B64F1"/>
    <w:rsid w:val="001C1332"/>
    <w:rsid w:val="001C20B7"/>
    <w:rsid w:val="001C715B"/>
    <w:rsid w:val="001D3206"/>
    <w:rsid w:val="001D6FCF"/>
    <w:rsid w:val="001E4FAC"/>
    <w:rsid w:val="001F0787"/>
    <w:rsid w:val="001F08B4"/>
    <w:rsid w:val="001F2116"/>
    <w:rsid w:val="001F688D"/>
    <w:rsid w:val="001F6FC1"/>
    <w:rsid w:val="001F7F73"/>
    <w:rsid w:val="0020095D"/>
    <w:rsid w:val="00220C5E"/>
    <w:rsid w:val="00223E7E"/>
    <w:rsid w:val="00234619"/>
    <w:rsid w:val="0023520D"/>
    <w:rsid w:val="00235C44"/>
    <w:rsid w:val="00236FF7"/>
    <w:rsid w:val="00237205"/>
    <w:rsid w:val="002416AB"/>
    <w:rsid w:val="0024496F"/>
    <w:rsid w:val="00244D86"/>
    <w:rsid w:val="0025370D"/>
    <w:rsid w:val="00260D19"/>
    <w:rsid w:val="002732DC"/>
    <w:rsid w:val="0028114B"/>
    <w:rsid w:val="0028185A"/>
    <w:rsid w:val="00290918"/>
    <w:rsid w:val="00291523"/>
    <w:rsid w:val="002919C6"/>
    <w:rsid w:val="00293557"/>
    <w:rsid w:val="002959E3"/>
    <w:rsid w:val="002A7C1C"/>
    <w:rsid w:val="002B19D4"/>
    <w:rsid w:val="002B3489"/>
    <w:rsid w:val="002B4EAE"/>
    <w:rsid w:val="002C3FDE"/>
    <w:rsid w:val="002D13C5"/>
    <w:rsid w:val="002D554B"/>
    <w:rsid w:val="002E0985"/>
    <w:rsid w:val="002F66F9"/>
    <w:rsid w:val="002F6BC1"/>
    <w:rsid w:val="00300A0A"/>
    <w:rsid w:val="00300CB7"/>
    <w:rsid w:val="00300F91"/>
    <w:rsid w:val="0030207C"/>
    <w:rsid w:val="003129F7"/>
    <w:rsid w:val="00312E1C"/>
    <w:rsid w:val="00314FEE"/>
    <w:rsid w:val="00317B5C"/>
    <w:rsid w:val="00323AAE"/>
    <w:rsid w:val="00324F3E"/>
    <w:rsid w:val="0033043C"/>
    <w:rsid w:val="0033647C"/>
    <w:rsid w:val="00337C53"/>
    <w:rsid w:val="00340AB8"/>
    <w:rsid w:val="003421E0"/>
    <w:rsid w:val="0034312D"/>
    <w:rsid w:val="00346E30"/>
    <w:rsid w:val="003539D2"/>
    <w:rsid w:val="0035737A"/>
    <w:rsid w:val="00363EE1"/>
    <w:rsid w:val="003657A8"/>
    <w:rsid w:val="003708F5"/>
    <w:rsid w:val="00380450"/>
    <w:rsid w:val="00380AD7"/>
    <w:rsid w:val="00382B1A"/>
    <w:rsid w:val="003857DF"/>
    <w:rsid w:val="00386CDC"/>
    <w:rsid w:val="00392382"/>
    <w:rsid w:val="00394493"/>
    <w:rsid w:val="003959AC"/>
    <w:rsid w:val="00395E03"/>
    <w:rsid w:val="00396DE1"/>
    <w:rsid w:val="003A167D"/>
    <w:rsid w:val="003B715B"/>
    <w:rsid w:val="003B77A8"/>
    <w:rsid w:val="003C050F"/>
    <w:rsid w:val="003C0716"/>
    <w:rsid w:val="003C3664"/>
    <w:rsid w:val="003C7143"/>
    <w:rsid w:val="003D139F"/>
    <w:rsid w:val="003D15FA"/>
    <w:rsid w:val="003D1866"/>
    <w:rsid w:val="003D7EC6"/>
    <w:rsid w:val="003E292B"/>
    <w:rsid w:val="003E594B"/>
    <w:rsid w:val="003F5796"/>
    <w:rsid w:val="003F69BF"/>
    <w:rsid w:val="00402359"/>
    <w:rsid w:val="004064A8"/>
    <w:rsid w:val="00417087"/>
    <w:rsid w:val="0042160A"/>
    <w:rsid w:val="00421E7D"/>
    <w:rsid w:val="00422E29"/>
    <w:rsid w:val="00424A76"/>
    <w:rsid w:val="00424D46"/>
    <w:rsid w:val="00427E73"/>
    <w:rsid w:val="004312BE"/>
    <w:rsid w:val="00431BEF"/>
    <w:rsid w:val="00442854"/>
    <w:rsid w:val="0044520C"/>
    <w:rsid w:val="0046339D"/>
    <w:rsid w:val="004701B0"/>
    <w:rsid w:val="00476C8A"/>
    <w:rsid w:val="00486535"/>
    <w:rsid w:val="00490174"/>
    <w:rsid w:val="004917C1"/>
    <w:rsid w:val="00491C99"/>
    <w:rsid w:val="00495450"/>
    <w:rsid w:val="004A1805"/>
    <w:rsid w:val="004A5AD6"/>
    <w:rsid w:val="004C3EFA"/>
    <w:rsid w:val="004D1B54"/>
    <w:rsid w:val="004D3108"/>
    <w:rsid w:val="004D46FD"/>
    <w:rsid w:val="004E20CB"/>
    <w:rsid w:val="004E2912"/>
    <w:rsid w:val="004E533F"/>
    <w:rsid w:val="004F2D3D"/>
    <w:rsid w:val="004F414B"/>
    <w:rsid w:val="005032B5"/>
    <w:rsid w:val="005043F0"/>
    <w:rsid w:val="00515937"/>
    <w:rsid w:val="00517AD1"/>
    <w:rsid w:val="00521D99"/>
    <w:rsid w:val="00523618"/>
    <w:rsid w:val="00523780"/>
    <w:rsid w:val="00524BCC"/>
    <w:rsid w:val="00530D1B"/>
    <w:rsid w:val="00531226"/>
    <w:rsid w:val="00531409"/>
    <w:rsid w:val="00535DF7"/>
    <w:rsid w:val="00542107"/>
    <w:rsid w:val="00553EEB"/>
    <w:rsid w:val="00564C41"/>
    <w:rsid w:val="00582896"/>
    <w:rsid w:val="00584798"/>
    <w:rsid w:val="0059070D"/>
    <w:rsid w:val="00592C86"/>
    <w:rsid w:val="005A33D0"/>
    <w:rsid w:val="005B250B"/>
    <w:rsid w:val="005B3C00"/>
    <w:rsid w:val="005B6749"/>
    <w:rsid w:val="005B7834"/>
    <w:rsid w:val="005B7D32"/>
    <w:rsid w:val="005C28EC"/>
    <w:rsid w:val="005C4251"/>
    <w:rsid w:val="005C5489"/>
    <w:rsid w:val="005D19C4"/>
    <w:rsid w:val="005D2DEE"/>
    <w:rsid w:val="005D4D0C"/>
    <w:rsid w:val="005D645D"/>
    <w:rsid w:val="005E2068"/>
    <w:rsid w:val="005E3007"/>
    <w:rsid w:val="005E5375"/>
    <w:rsid w:val="005E6321"/>
    <w:rsid w:val="005E6C27"/>
    <w:rsid w:val="005F17F5"/>
    <w:rsid w:val="005F38EC"/>
    <w:rsid w:val="005F3B50"/>
    <w:rsid w:val="005F452A"/>
    <w:rsid w:val="006034D3"/>
    <w:rsid w:val="00606F1D"/>
    <w:rsid w:val="0062087D"/>
    <w:rsid w:val="006215E0"/>
    <w:rsid w:val="006306EB"/>
    <w:rsid w:val="00634A5C"/>
    <w:rsid w:val="006352B9"/>
    <w:rsid w:val="00641596"/>
    <w:rsid w:val="0064329B"/>
    <w:rsid w:val="00643C02"/>
    <w:rsid w:val="006441F5"/>
    <w:rsid w:val="00644E60"/>
    <w:rsid w:val="00645B55"/>
    <w:rsid w:val="00652C21"/>
    <w:rsid w:val="0066237B"/>
    <w:rsid w:val="006656FC"/>
    <w:rsid w:val="00675607"/>
    <w:rsid w:val="00675986"/>
    <w:rsid w:val="00695694"/>
    <w:rsid w:val="006A21C2"/>
    <w:rsid w:val="006A3B47"/>
    <w:rsid w:val="006A7A0A"/>
    <w:rsid w:val="006C1047"/>
    <w:rsid w:val="006C3226"/>
    <w:rsid w:val="006D4BB7"/>
    <w:rsid w:val="006D75BD"/>
    <w:rsid w:val="006E4407"/>
    <w:rsid w:val="006F44F9"/>
    <w:rsid w:val="007015FC"/>
    <w:rsid w:val="007114E7"/>
    <w:rsid w:val="0071588F"/>
    <w:rsid w:val="00726BDC"/>
    <w:rsid w:val="00731D06"/>
    <w:rsid w:val="0073239A"/>
    <w:rsid w:val="0073727C"/>
    <w:rsid w:val="00741B65"/>
    <w:rsid w:val="00744AF3"/>
    <w:rsid w:val="00747E56"/>
    <w:rsid w:val="00751672"/>
    <w:rsid w:val="0075510C"/>
    <w:rsid w:val="00766C8E"/>
    <w:rsid w:val="00775593"/>
    <w:rsid w:val="00782A08"/>
    <w:rsid w:val="00786153"/>
    <w:rsid w:val="00790D17"/>
    <w:rsid w:val="00792C70"/>
    <w:rsid w:val="007965B0"/>
    <w:rsid w:val="007A49B5"/>
    <w:rsid w:val="007B1672"/>
    <w:rsid w:val="007B1D2D"/>
    <w:rsid w:val="007B46F9"/>
    <w:rsid w:val="007B6CFE"/>
    <w:rsid w:val="007C36CE"/>
    <w:rsid w:val="007C74E3"/>
    <w:rsid w:val="007D3E3E"/>
    <w:rsid w:val="007D6063"/>
    <w:rsid w:val="007E09E5"/>
    <w:rsid w:val="007E31DB"/>
    <w:rsid w:val="007E7871"/>
    <w:rsid w:val="007F651E"/>
    <w:rsid w:val="00803141"/>
    <w:rsid w:val="0081070B"/>
    <w:rsid w:val="008142EB"/>
    <w:rsid w:val="0081669B"/>
    <w:rsid w:val="0081696C"/>
    <w:rsid w:val="008228F3"/>
    <w:rsid w:val="00823F91"/>
    <w:rsid w:val="00824683"/>
    <w:rsid w:val="008257ED"/>
    <w:rsid w:val="008354C5"/>
    <w:rsid w:val="0083691D"/>
    <w:rsid w:val="00840FD3"/>
    <w:rsid w:val="00841779"/>
    <w:rsid w:val="008506A0"/>
    <w:rsid w:val="00851A4F"/>
    <w:rsid w:val="00866264"/>
    <w:rsid w:val="008663C0"/>
    <w:rsid w:val="008746E1"/>
    <w:rsid w:val="008803F7"/>
    <w:rsid w:val="00881C76"/>
    <w:rsid w:val="0088763C"/>
    <w:rsid w:val="00893B0E"/>
    <w:rsid w:val="00893F0B"/>
    <w:rsid w:val="00894839"/>
    <w:rsid w:val="0089761B"/>
    <w:rsid w:val="008A60E2"/>
    <w:rsid w:val="008B1A8B"/>
    <w:rsid w:val="008B282A"/>
    <w:rsid w:val="008B2B8B"/>
    <w:rsid w:val="008D6D09"/>
    <w:rsid w:val="008D761F"/>
    <w:rsid w:val="008E3BE1"/>
    <w:rsid w:val="008E5A53"/>
    <w:rsid w:val="008F013A"/>
    <w:rsid w:val="008F22F9"/>
    <w:rsid w:val="008F554F"/>
    <w:rsid w:val="008F6AC3"/>
    <w:rsid w:val="009077E3"/>
    <w:rsid w:val="00910EF2"/>
    <w:rsid w:val="00913B17"/>
    <w:rsid w:val="009166DD"/>
    <w:rsid w:val="0091672D"/>
    <w:rsid w:val="00922FE6"/>
    <w:rsid w:val="009342E4"/>
    <w:rsid w:val="00934868"/>
    <w:rsid w:val="009445E9"/>
    <w:rsid w:val="009634B4"/>
    <w:rsid w:val="009643E3"/>
    <w:rsid w:val="009649FC"/>
    <w:rsid w:val="00965F82"/>
    <w:rsid w:val="0098237A"/>
    <w:rsid w:val="00982B8E"/>
    <w:rsid w:val="009830C8"/>
    <w:rsid w:val="00983B9A"/>
    <w:rsid w:val="009877CF"/>
    <w:rsid w:val="00987B98"/>
    <w:rsid w:val="00994B15"/>
    <w:rsid w:val="00995E0A"/>
    <w:rsid w:val="00996FB1"/>
    <w:rsid w:val="009A475D"/>
    <w:rsid w:val="009A5C49"/>
    <w:rsid w:val="009B1C06"/>
    <w:rsid w:val="009C22D0"/>
    <w:rsid w:val="009D5A08"/>
    <w:rsid w:val="009E69A1"/>
    <w:rsid w:val="009F24FB"/>
    <w:rsid w:val="009F4939"/>
    <w:rsid w:val="009F7BD8"/>
    <w:rsid w:val="00A022C7"/>
    <w:rsid w:val="00A02D20"/>
    <w:rsid w:val="00A0627A"/>
    <w:rsid w:val="00A15A5E"/>
    <w:rsid w:val="00A22653"/>
    <w:rsid w:val="00A23BC5"/>
    <w:rsid w:val="00A24F45"/>
    <w:rsid w:val="00A33938"/>
    <w:rsid w:val="00A345AE"/>
    <w:rsid w:val="00A409B8"/>
    <w:rsid w:val="00A4383B"/>
    <w:rsid w:val="00A475EE"/>
    <w:rsid w:val="00A523A9"/>
    <w:rsid w:val="00A52E9C"/>
    <w:rsid w:val="00A67786"/>
    <w:rsid w:val="00A67C1E"/>
    <w:rsid w:val="00A761ED"/>
    <w:rsid w:val="00A76B1D"/>
    <w:rsid w:val="00A84E8B"/>
    <w:rsid w:val="00A86505"/>
    <w:rsid w:val="00AA00A9"/>
    <w:rsid w:val="00AA0438"/>
    <w:rsid w:val="00AA1DE2"/>
    <w:rsid w:val="00AA6434"/>
    <w:rsid w:val="00AA7B5D"/>
    <w:rsid w:val="00AB3A78"/>
    <w:rsid w:val="00AC34EB"/>
    <w:rsid w:val="00AC3FF0"/>
    <w:rsid w:val="00AC4DB7"/>
    <w:rsid w:val="00AC7513"/>
    <w:rsid w:val="00AC7FED"/>
    <w:rsid w:val="00AD0497"/>
    <w:rsid w:val="00AD0503"/>
    <w:rsid w:val="00AD0929"/>
    <w:rsid w:val="00AD507E"/>
    <w:rsid w:val="00AE00BA"/>
    <w:rsid w:val="00AE3E93"/>
    <w:rsid w:val="00AE6D1F"/>
    <w:rsid w:val="00AF1BB1"/>
    <w:rsid w:val="00AF2068"/>
    <w:rsid w:val="00AF7EAE"/>
    <w:rsid w:val="00B03092"/>
    <w:rsid w:val="00B0541E"/>
    <w:rsid w:val="00B13849"/>
    <w:rsid w:val="00B15711"/>
    <w:rsid w:val="00B16EA6"/>
    <w:rsid w:val="00B23067"/>
    <w:rsid w:val="00B2590D"/>
    <w:rsid w:val="00B305D1"/>
    <w:rsid w:val="00B31C4D"/>
    <w:rsid w:val="00B32E66"/>
    <w:rsid w:val="00B34848"/>
    <w:rsid w:val="00B40E21"/>
    <w:rsid w:val="00B45676"/>
    <w:rsid w:val="00B45F71"/>
    <w:rsid w:val="00B5018B"/>
    <w:rsid w:val="00B57687"/>
    <w:rsid w:val="00B625D9"/>
    <w:rsid w:val="00B665D7"/>
    <w:rsid w:val="00B70860"/>
    <w:rsid w:val="00B71D02"/>
    <w:rsid w:val="00B87994"/>
    <w:rsid w:val="00B922CF"/>
    <w:rsid w:val="00B94E3D"/>
    <w:rsid w:val="00B953D6"/>
    <w:rsid w:val="00BA2592"/>
    <w:rsid w:val="00BA47D2"/>
    <w:rsid w:val="00BA61F7"/>
    <w:rsid w:val="00BB3104"/>
    <w:rsid w:val="00BB352A"/>
    <w:rsid w:val="00BC2D8F"/>
    <w:rsid w:val="00BC2DE6"/>
    <w:rsid w:val="00BC7240"/>
    <w:rsid w:val="00BD42F1"/>
    <w:rsid w:val="00BD6E85"/>
    <w:rsid w:val="00BE1D82"/>
    <w:rsid w:val="00BE6352"/>
    <w:rsid w:val="00BF5F04"/>
    <w:rsid w:val="00C052E4"/>
    <w:rsid w:val="00C1140C"/>
    <w:rsid w:val="00C1195C"/>
    <w:rsid w:val="00C136F0"/>
    <w:rsid w:val="00C150A5"/>
    <w:rsid w:val="00C21F78"/>
    <w:rsid w:val="00C224B0"/>
    <w:rsid w:val="00C2410E"/>
    <w:rsid w:val="00C25C02"/>
    <w:rsid w:val="00C27A38"/>
    <w:rsid w:val="00C302A8"/>
    <w:rsid w:val="00C322C5"/>
    <w:rsid w:val="00C34D87"/>
    <w:rsid w:val="00C37F96"/>
    <w:rsid w:val="00C419F9"/>
    <w:rsid w:val="00C426F5"/>
    <w:rsid w:val="00C45D4C"/>
    <w:rsid w:val="00C546D2"/>
    <w:rsid w:val="00C61510"/>
    <w:rsid w:val="00C61561"/>
    <w:rsid w:val="00C6634A"/>
    <w:rsid w:val="00C7068E"/>
    <w:rsid w:val="00C769EE"/>
    <w:rsid w:val="00C86201"/>
    <w:rsid w:val="00C908AD"/>
    <w:rsid w:val="00C920E5"/>
    <w:rsid w:val="00C94BB9"/>
    <w:rsid w:val="00CA1E0E"/>
    <w:rsid w:val="00CA5BA3"/>
    <w:rsid w:val="00CA732E"/>
    <w:rsid w:val="00CB0D2B"/>
    <w:rsid w:val="00CB4F5E"/>
    <w:rsid w:val="00CB5F94"/>
    <w:rsid w:val="00CB6A72"/>
    <w:rsid w:val="00CC49DA"/>
    <w:rsid w:val="00CC5E96"/>
    <w:rsid w:val="00CD4A78"/>
    <w:rsid w:val="00CD6B6A"/>
    <w:rsid w:val="00CE43B4"/>
    <w:rsid w:val="00CE68C6"/>
    <w:rsid w:val="00CF3BB0"/>
    <w:rsid w:val="00CF7138"/>
    <w:rsid w:val="00D02084"/>
    <w:rsid w:val="00D050DE"/>
    <w:rsid w:val="00D077EC"/>
    <w:rsid w:val="00D13B06"/>
    <w:rsid w:val="00D1728D"/>
    <w:rsid w:val="00D21BFC"/>
    <w:rsid w:val="00D21D55"/>
    <w:rsid w:val="00D21EF9"/>
    <w:rsid w:val="00D22F4A"/>
    <w:rsid w:val="00D23330"/>
    <w:rsid w:val="00D32326"/>
    <w:rsid w:val="00D34B76"/>
    <w:rsid w:val="00D35F74"/>
    <w:rsid w:val="00D4029A"/>
    <w:rsid w:val="00D416A5"/>
    <w:rsid w:val="00D50C56"/>
    <w:rsid w:val="00D54415"/>
    <w:rsid w:val="00D5488B"/>
    <w:rsid w:val="00D55074"/>
    <w:rsid w:val="00D55AA4"/>
    <w:rsid w:val="00D6261D"/>
    <w:rsid w:val="00D64E29"/>
    <w:rsid w:val="00D6598A"/>
    <w:rsid w:val="00D65F4B"/>
    <w:rsid w:val="00D71653"/>
    <w:rsid w:val="00D72436"/>
    <w:rsid w:val="00D74188"/>
    <w:rsid w:val="00D8063C"/>
    <w:rsid w:val="00D926F9"/>
    <w:rsid w:val="00D93182"/>
    <w:rsid w:val="00D961B5"/>
    <w:rsid w:val="00D97BFB"/>
    <w:rsid w:val="00DA5AD9"/>
    <w:rsid w:val="00DA7FD6"/>
    <w:rsid w:val="00DB1328"/>
    <w:rsid w:val="00DB7EE0"/>
    <w:rsid w:val="00DC096C"/>
    <w:rsid w:val="00DD3E7F"/>
    <w:rsid w:val="00DE0ECC"/>
    <w:rsid w:val="00DE2348"/>
    <w:rsid w:val="00DE3943"/>
    <w:rsid w:val="00DE562E"/>
    <w:rsid w:val="00DE6FB0"/>
    <w:rsid w:val="00DE77F8"/>
    <w:rsid w:val="00DF0138"/>
    <w:rsid w:val="00DF294A"/>
    <w:rsid w:val="00E00EAF"/>
    <w:rsid w:val="00E01D0B"/>
    <w:rsid w:val="00E0236A"/>
    <w:rsid w:val="00E11739"/>
    <w:rsid w:val="00E12F72"/>
    <w:rsid w:val="00E15A2D"/>
    <w:rsid w:val="00E15B2B"/>
    <w:rsid w:val="00E267A5"/>
    <w:rsid w:val="00E32DA2"/>
    <w:rsid w:val="00E35AC9"/>
    <w:rsid w:val="00E413A9"/>
    <w:rsid w:val="00E5003A"/>
    <w:rsid w:val="00E514FA"/>
    <w:rsid w:val="00E51D1F"/>
    <w:rsid w:val="00E56529"/>
    <w:rsid w:val="00E6135C"/>
    <w:rsid w:val="00E66725"/>
    <w:rsid w:val="00E67591"/>
    <w:rsid w:val="00E67A2A"/>
    <w:rsid w:val="00E728B0"/>
    <w:rsid w:val="00E75758"/>
    <w:rsid w:val="00E75BC0"/>
    <w:rsid w:val="00E82EE9"/>
    <w:rsid w:val="00E85ECC"/>
    <w:rsid w:val="00E9292D"/>
    <w:rsid w:val="00EA2B0E"/>
    <w:rsid w:val="00EA319E"/>
    <w:rsid w:val="00EA56F6"/>
    <w:rsid w:val="00EA5B2E"/>
    <w:rsid w:val="00EA66C4"/>
    <w:rsid w:val="00EA77CE"/>
    <w:rsid w:val="00EB1DAB"/>
    <w:rsid w:val="00EB1EEE"/>
    <w:rsid w:val="00EC15BD"/>
    <w:rsid w:val="00EC38D5"/>
    <w:rsid w:val="00EC41CE"/>
    <w:rsid w:val="00EC477B"/>
    <w:rsid w:val="00ED0F47"/>
    <w:rsid w:val="00EE34BE"/>
    <w:rsid w:val="00EF6C7F"/>
    <w:rsid w:val="00F2180F"/>
    <w:rsid w:val="00F31732"/>
    <w:rsid w:val="00F31F04"/>
    <w:rsid w:val="00F327E2"/>
    <w:rsid w:val="00F34A38"/>
    <w:rsid w:val="00F375FF"/>
    <w:rsid w:val="00F50C2B"/>
    <w:rsid w:val="00F566E6"/>
    <w:rsid w:val="00F702DD"/>
    <w:rsid w:val="00F721A2"/>
    <w:rsid w:val="00F72B51"/>
    <w:rsid w:val="00F734B6"/>
    <w:rsid w:val="00F76C50"/>
    <w:rsid w:val="00F84427"/>
    <w:rsid w:val="00F85050"/>
    <w:rsid w:val="00F86303"/>
    <w:rsid w:val="00F95BD7"/>
    <w:rsid w:val="00FA1741"/>
    <w:rsid w:val="00FA6242"/>
    <w:rsid w:val="00FA643C"/>
    <w:rsid w:val="00FA7894"/>
    <w:rsid w:val="00FB1D04"/>
    <w:rsid w:val="00FC4DCA"/>
    <w:rsid w:val="00FC4DD1"/>
    <w:rsid w:val="00FD1DCC"/>
    <w:rsid w:val="00FD2E3D"/>
    <w:rsid w:val="00FE1CE0"/>
    <w:rsid w:val="00FE4FA1"/>
    <w:rsid w:val="00FE51AD"/>
    <w:rsid w:val="00FE5CAF"/>
    <w:rsid w:val="00FE6157"/>
    <w:rsid w:val="00FE74BE"/>
    <w:rsid w:val="00FF0B73"/>
    <w:rsid w:val="00FF1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44520C"/>
    <w:rPr>
      <w:strike w:val="0"/>
      <w:dstrike w:val="0"/>
      <w:color w:val="004B91"/>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2DE6"/>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F1894"/>
    <w:pPr>
      <w:tabs>
        <w:tab w:val="center" w:pos="4320"/>
        <w:tab w:val="right" w:pos="8640"/>
      </w:tabs>
    </w:pPr>
  </w:style>
  <w:style w:type="character" w:styleId="PageNumber">
    <w:name w:val="page number"/>
    <w:basedOn w:val="DefaultParagraphFont"/>
    <w:rsid w:val="000F1894"/>
  </w:style>
  <w:style w:type="paragraph" w:styleId="FootnoteText">
    <w:name w:val="footnote text"/>
    <w:basedOn w:val="Normal"/>
    <w:semiHidden/>
    <w:rsid w:val="00E85ECC"/>
    <w:rPr>
      <w:sz w:val="20"/>
      <w:szCs w:val="20"/>
    </w:rPr>
  </w:style>
  <w:style w:type="character" w:styleId="FootnoteReference">
    <w:name w:val="footnote reference"/>
    <w:basedOn w:val="DefaultParagraphFont"/>
    <w:semiHidden/>
    <w:rsid w:val="00E85ECC"/>
    <w:rPr>
      <w:vertAlign w:val="superscript"/>
    </w:rPr>
  </w:style>
  <w:style w:type="paragraph" w:styleId="BalloonText">
    <w:name w:val="Balloon Text"/>
    <w:basedOn w:val="Normal"/>
    <w:semiHidden/>
    <w:rsid w:val="002B19D4"/>
    <w:rPr>
      <w:rFonts w:ascii="Tahoma" w:hAnsi="Tahoma" w:cs="Tahoma"/>
      <w:sz w:val="16"/>
      <w:szCs w:val="16"/>
    </w:rPr>
  </w:style>
  <w:style w:type="paragraph" w:styleId="Header">
    <w:name w:val="header"/>
    <w:basedOn w:val="Normal"/>
    <w:rsid w:val="00C21F78"/>
    <w:pPr>
      <w:tabs>
        <w:tab w:val="center" w:pos="4320"/>
        <w:tab w:val="right" w:pos="8640"/>
      </w:tabs>
    </w:pPr>
  </w:style>
  <w:style w:type="paragraph" w:styleId="DocumentMap">
    <w:name w:val="Document Map"/>
    <w:basedOn w:val="Normal"/>
    <w:semiHidden/>
    <w:rsid w:val="0081696C"/>
    <w:pPr>
      <w:shd w:val="clear" w:color="auto" w:fill="000080"/>
    </w:pPr>
    <w:rPr>
      <w:rFonts w:ascii="Tahoma" w:hAnsi="Tahoma" w:cs="Tahoma"/>
    </w:rPr>
  </w:style>
  <w:style w:type="paragraph" w:styleId="EndnoteText">
    <w:name w:val="endnote text"/>
    <w:basedOn w:val="Normal"/>
    <w:link w:val="EndnoteTextChar"/>
    <w:rsid w:val="006034D3"/>
    <w:rPr>
      <w:rFonts w:ascii="Courier" w:hAnsi="Courier"/>
      <w:sz w:val="24"/>
      <w:szCs w:val="20"/>
    </w:rPr>
  </w:style>
  <w:style w:type="character" w:customStyle="1" w:styleId="EndnoteTextChar">
    <w:name w:val="Endnote Text Char"/>
    <w:basedOn w:val="DefaultParagraphFont"/>
    <w:link w:val="EndnoteText"/>
    <w:rsid w:val="006034D3"/>
    <w:rPr>
      <w:rFonts w:ascii="Courier" w:hAnsi="Courier"/>
      <w:sz w:val="24"/>
    </w:rPr>
  </w:style>
  <w:style w:type="paragraph" w:styleId="BodyText">
    <w:name w:val="Body Text"/>
    <w:basedOn w:val="Normal"/>
    <w:link w:val="BodyTextChar"/>
    <w:rsid w:val="006034D3"/>
    <w:pPr>
      <w:spacing w:after="120"/>
    </w:pPr>
    <w:rPr>
      <w:sz w:val="20"/>
    </w:rPr>
  </w:style>
  <w:style w:type="character" w:customStyle="1" w:styleId="BodyTextChar">
    <w:name w:val="Body Text Char"/>
    <w:basedOn w:val="DefaultParagraphFont"/>
    <w:link w:val="BodyText"/>
    <w:rsid w:val="006034D3"/>
    <w:rPr>
      <w:szCs w:val="26"/>
    </w:rPr>
  </w:style>
  <w:style w:type="paragraph" w:styleId="ListParagraph">
    <w:name w:val="List Paragraph"/>
    <w:basedOn w:val="Normal"/>
    <w:uiPriority w:val="34"/>
    <w:qFormat/>
    <w:rsid w:val="00E51D1F"/>
    <w:pPr>
      <w:ind w:left="720"/>
      <w:contextualSpacing/>
    </w:pPr>
  </w:style>
  <w:style w:type="character" w:styleId="Hyperlink">
    <w:name w:val="Hyperlink"/>
    <w:uiPriority w:val="99"/>
    <w:unhideWhenUsed/>
    <w:rsid w:val="0044520C"/>
    <w:rPr>
      <w:strike w:val="0"/>
      <w:dstrike w:val="0"/>
      <w:color w:val="004B91"/>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974604">
      <w:bodyDiv w:val="1"/>
      <w:marLeft w:val="0"/>
      <w:marRight w:val="0"/>
      <w:marTop w:val="0"/>
      <w:marBottom w:val="0"/>
      <w:divBdr>
        <w:top w:val="none" w:sz="0" w:space="0" w:color="auto"/>
        <w:left w:val="none" w:sz="0" w:space="0" w:color="auto"/>
        <w:bottom w:val="none" w:sz="0" w:space="0" w:color="auto"/>
        <w:right w:val="none" w:sz="0" w:space="0" w:color="auto"/>
      </w:divBdr>
    </w:div>
    <w:div w:id="10352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xis.com/research/buttonTFLink?_m=cd18bf6b106de1ce89522a0ab7ac078a&amp;_xfercite=%3ccite%20cc%3d%22USA%22%3e%3c%21%5bCDATA%5b1994%20Pa.%20PUC%20LEXIS%2095%5d%5d%3e%3c%2fcite%3e&amp;_butType=3&amp;_butStat=2&amp;_butNum=7&amp;_butInline=1&amp;_butinfo=%3ccite%20cc%3d%22USA%22%3e%3c%21%5bCDATA%5b424%20Pa.%2087%5d%5d%3e%3c%2fcite%3e&amp;_fmtstr=FULL&amp;docnum=1&amp;_startdoc=1&amp;wchp=dGLbVlW-zSkAl&amp;_md5=27432e77422dd0ba6521cf4e67013ed4" TargetMode="External"/><Relationship Id="rId18" Type="http://schemas.openxmlformats.org/officeDocument/2006/relationships/hyperlink" Target="http://www.lexis.com/research/buttonTFLink?_m=cd18bf6b106de1ce89522a0ab7ac078a&amp;_xfercite=%3ccite%20cc%3d%22USA%22%3e%3c%21%5bCDATA%5b1994%20Pa.%20PUC%20LEXIS%2095%5d%5d%3e%3c%2fcite%3e&amp;_butType=3&amp;_butStat=2&amp;_butNum=12&amp;_butInline=1&amp;_butinfo=%3ccite%20cc%3d%22USA%22%3e%3c%21%5bCDATA%5b194%20Pa.%20Super.%20278%5d%5d%3e%3c%2fcite%3e&amp;_fmtstr=FULL&amp;docnum=1&amp;_startdoc=1&amp;wchp=dGLbVlW-zSkAl&amp;_md5=68dba5dca7025d27a9423554a1c6f72b"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exis.com/research/buttonTFLink?_m=cd18bf6b106de1ce89522a0ab7ac078a&amp;_xfercite=%3ccite%20cc%3d%22USA%22%3e%3c%21%5bCDATA%5b1994%20Pa.%20PUC%20LEXIS%2095%5d%5d%3e%3c%2fcite%3e&amp;_butType=3&amp;_butStat=2&amp;_butNum=6&amp;_butInline=1&amp;_butinfo=%3ccite%20cc%3d%22USA%22%3e%3c%21%5bCDATA%5b54%20Pa.%20PUC%2098%5d%5d%3e%3c%2fcite%3e&amp;_fmtstr=FULL&amp;docnum=1&amp;_startdoc=1&amp;wchp=dGLbVlW-zSkAl&amp;_md5=1448b9480cd7b69d87fa0b3a68f908ad" TargetMode="External"/><Relationship Id="rId17" Type="http://schemas.openxmlformats.org/officeDocument/2006/relationships/hyperlink" Target="http://www.lexis.com/research/buttonTFLink?_m=cd18bf6b106de1ce89522a0ab7ac078a&amp;_xfercite=%3ccite%20cc%3d%22USA%22%3e%3c%21%5bCDATA%5b1994%20Pa.%20PUC%20LEXIS%2095%5d%5d%3e%3c%2fcite%3e&amp;_butType=3&amp;_butStat=2&amp;_butNum=11&amp;_butInline=1&amp;_butinfo=%3ccite%20cc%3d%22USA%22%3e%3c%21%5bCDATA%5b489%20Pa.%20109%5d%5d%3e%3c%2fcite%3e&amp;_fmtstr=FULL&amp;docnum=1&amp;_startdoc=1&amp;wchp=dGLbVlW-zSkAl&amp;_md5=71ad7d7d43f91e4c535e8ea71ac62adb" TargetMode="External"/><Relationship Id="rId2" Type="http://schemas.openxmlformats.org/officeDocument/2006/relationships/numbering" Target="numbering.xml"/><Relationship Id="rId16" Type="http://schemas.openxmlformats.org/officeDocument/2006/relationships/hyperlink" Target="http://www.lexis.com/research/buttonTFLink?_m=cd18bf6b106de1ce89522a0ab7ac078a&amp;_xfercite=%3ccite%20cc%3d%22USA%22%3e%3c%21%5bCDATA%5b1994%20Pa.%20PUC%20LEXIS%2095%5d%5d%3e%3c%2fcite%3e&amp;_butType=4&amp;_butStat=0&amp;_butNum=10&amp;_butInline=1&amp;_butinfo=2%20PACODE%20704&amp;_fmtstr=FULL&amp;docnum=1&amp;_startdoc=1&amp;wchp=dGLbVlW-zSkAl&amp;_md5=e7a924bc9a2d8da2187d70ea5b41d8bb"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xis.com/research/buttonTFLink?_m=cd18bf6b106de1ce89522a0ab7ac078a&amp;_xfercite=%3ccite%20cc%3d%22USA%22%3e%3c%21%5bCDATA%5b1994%20Pa.%20PUC%20LEXIS%2095%5d%5d%3e%3c%2fcite%3e&amp;_butType=3&amp;_butStat=2&amp;_butNum=5&amp;_butInline=1&amp;_butinfo=%3ccite%20cc%3d%22USA%22%3e%3c%21%5bCDATA%5b54%20Pa.%20PUC%20528%5d%5d%3e%3c%2fcite%3e&amp;_fmtstr=FULL&amp;docnum=1&amp;_startdoc=1&amp;wchp=dGLbVlW-zSkAl&amp;_md5=8e9b44fa2e271a9e231b97bdcfd3251d" TargetMode="External"/><Relationship Id="rId5" Type="http://schemas.openxmlformats.org/officeDocument/2006/relationships/settings" Target="settings.xml"/><Relationship Id="rId15" Type="http://schemas.openxmlformats.org/officeDocument/2006/relationships/hyperlink" Target="http://www.lexis.com/research/buttonTFLink?_m=cd18bf6b106de1ce89522a0ab7ac078a&amp;_xfercite=%3ccite%20cc%3d%22USA%22%3e%3c%21%5bCDATA%5b1994%20Pa.%20PUC%20LEXIS%2095%5d%5d%3e%3c%2fcite%3e&amp;_butType=3&amp;_butStat=2&amp;_butNum=9&amp;_butInline=1&amp;_butinfo=%3ccite%20cc%3d%22USA%22%3e%3c%21%5bCDATA%5b501%20Pa.%20443%5d%5d%3e%3c%2fcite%3e&amp;_fmtstr=FULL&amp;docnum=1&amp;_startdoc=1&amp;wchp=dGLbVlW-zSkAl&amp;_md5=28aeeafc2a370113292dc79dfa134b36" TargetMode="External"/><Relationship Id="rId23" Type="http://schemas.openxmlformats.org/officeDocument/2006/relationships/theme" Target="theme/theme1.xml"/><Relationship Id="rId10" Type="http://schemas.openxmlformats.org/officeDocument/2006/relationships/hyperlink" Target="http://www.lexis.com/research/buttonTFLink?_m=cd18bf6b106de1ce89522a0ab7ac078a&amp;_xfercite=%3ccite%20cc%3d%22USA%22%3e%3c%21%5bCDATA%5b1994%20Pa.%20PUC%20LEXIS%2095%5d%5d%3e%3c%2fcite%3e&amp;_butType=3&amp;_butStat=2&amp;_butNum=4&amp;_butInline=1&amp;_butinfo=%3ccite%20cc%3d%22USA%22%3e%3c%21%5bCDATA%5b364%20Pa.%2054%5d%5d%3e%3c%2fcite%3e&amp;_fmtstr=FULL&amp;docnum=1&amp;_startdoc=1&amp;wchp=dGLbVlW-zSkAl&amp;_md5=80bd42820a055317af98ca0121ce181a" TargetMode="External"/><Relationship Id="rId19" Type="http://schemas.openxmlformats.org/officeDocument/2006/relationships/hyperlink" Target="http://www.lexis.com/research/buttonTFLink?_m=cd18bf6b106de1ce89522a0ab7ac078a&amp;_xfercite=%3ccite%20cc%3d%22USA%22%3e%3c%21%5bCDATA%5b1994%20Pa.%20PUC%20LEXIS%2095%5d%5d%3e%3c%2fcite%3e&amp;_butType=3&amp;_butStat=2&amp;_butNum=13&amp;_butInline=1&amp;_butinfo=%3ccite%20cc%3d%22USA%22%3e%3c%21%5bCDATA%5b85%20Pa.%20Commw.%2023%5d%5d%3e%3c%2fcite%3e&amp;_fmtstr=FULL&amp;docnum=1&amp;_startdoc=1&amp;wchp=dGLbVlW-zSkAl&amp;_md5=065374b59b018301e33819591229d308" TargetMode="External"/><Relationship Id="rId4" Type="http://schemas.microsoft.com/office/2007/relationships/stylesWithEffects" Target="stylesWithEffects.xml"/><Relationship Id="rId9" Type="http://schemas.openxmlformats.org/officeDocument/2006/relationships/hyperlink" Target="http://www.lexis.com/research/buttonTFLink?_m=cd18bf6b106de1ce89522a0ab7ac078a&amp;_xfercite=%3ccite%20cc%3d%22USA%22%3e%3c%21%5bCDATA%5b1994%20Pa.%20PUC%20LEXIS%2095%5d%5d%3e%3c%2fcite%3e&amp;_butType=4&amp;_butStat=0&amp;_butNum=3&amp;_butInline=1&amp;_butinfo=66%20PACODE%20332&amp;_fmtstr=FULL&amp;docnum=1&amp;_startdoc=1&amp;wchp=dGLbVlW-zSkAl&amp;_md5=cb17ec69e230c7619c8bcdc9002e288f" TargetMode="External"/><Relationship Id="rId14" Type="http://schemas.openxmlformats.org/officeDocument/2006/relationships/hyperlink" Target="http://www.lexis.com/research/buttonTFLink?_m=cd18bf6b106de1ce89522a0ab7ac078a&amp;_xfercite=%3ccite%20cc%3d%22USA%22%3e%3c%21%5bCDATA%5b1994%20Pa.%20PUC%20LEXIS%2095%5d%5d%3e%3c%2fcite%3e&amp;_butType=3&amp;_butStat=2&amp;_butNum=8&amp;_butInline=1&amp;_butinfo=%3ccite%20cc%3d%22USA%22%3e%3c%21%5bCDATA%5b66%20Pa.%20Commw.%20282%5d%5d%3e%3c%2fcite%3e&amp;_fmtstr=FULL&amp;docnum=1&amp;_startdoc=1&amp;wchp=dGLbVlW-zSkAl&amp;_md5=4cd0729466bfd1d39c0fd713cc26b52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912EC-C112-4094-B355-ACAE9F738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18046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JANDEBEUR</dc:creator>
  <cp:lastModifiedBy>shoffner</cp:lastModifiedBy>
  <cp:revision>3</cp:revision>
  <cp:lastPrinted>2012-11-05T18:11:00Z</cp:lastPrinted>
  <dcterms:created xsi:type="dcterms:W3CDTF">2012-12-04T17:53:00Z</dcterms:created>
  <dcterms:modified xsi:type="dcterms:W3CDTF">2012-12-04T17:54:00Z</dcterms:modified>
</cp:coreProperties>
</file>