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E12010" w:rsidP="00413795">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413795">
              <w:rPr>
                <w:color w:val="auto"/>
                <w:sz w:val="26"/>
                <w:szCs w:val="26"/>
              </w:rPr>
              <w:t>February 14</w:t>
            </w:r>
            <w:r w:rsidR="00E75350">
              <w:rPr>
                <w:color w:val="auto"/>
                <w:sz w:val="26"/>
                <w:szCs w:val="26"/>
              </w:rPr>
              <w:t>, 201</w:t>
            </w:r>
            <w:r w:rsidR="00413795">
              <w:rPr>
                <w:color w:val="auto"/>
                <w:sz w:val="26"/>
                <w:szCs w:val="26"/>
              </w:rPr>
              <w:t>3</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Default="005B4667" w:rsidP="005B4667">
            <w:pPr>
              <w:ind w:left="1080"/>
              <w:rPr>
                <w:color w:val="auto"/>
                <w:sz w:val="26"/>
                <w:szCs w:val="26"/>
              </w:rPr>
            </w:pPr>
            <w:r w:rsidRPr="00267FA7">
              <w:rPr>
                <w:color w:val="auto"/>
                <w:sz w:val="26"/>
                <w:szCs w:val="26"/>
              </w:rPr>
              <w:t xml:space="preserve">James H. </w:t>
            </w:r>
            <w:r w:rsidR="00E12010">
              <w:rPr>
                <w:color w:val="auto"/>
                <w:sz w:val="26"/>
                <w:szCs w:val="26"/>
              </w:rPr>
              <w:t>Cawley</w:t>
            </w:r>
          </w:p>
          <w:p w:rsidR="00E12010" w:rsidRPr="005B4667" w:rsidRDefault="00E12010" w:rsidP="005B4667">
            <w:pPr>
              <w:ind w:left="1080"/>
              <w:rPr>
                <w:color w:val="auto"/>
                <w:sz w:val="26"/>
                <w:szCs w:val="26"/>
              </w:rPr>
            </w:pPr>
            <w:r>
              <w:rPr>
                <w:color w:val="auto"/>
                <w:sz w:val="26"/>
                <w:szCs w:val="26"/>
              </w:rPr>
              <w:t>Pamela A. Witmer</w:t>
            </w:r>
          </w:p>
        </w:tc>
      </w:tr>
      <w:tr w:rsidR="0070511A" w:rsidRPr="00DB2A91">
        <w:tc>
          <w:tcPr>
            <w:tcW w:w="9468" w:type="dxa"/>
            <w:gridSpan w:val="5"/>
          </w:tcPr>
          <w:p w:rsidR="0070511A" w:rsidRPr="00DB2A91" w:rsidRDefault="0070511A" w:rsidP="002E22C8">
            <w:pPr>
              <w:pStyle w:val="p5"/>
              <w:rPr>
                <w:sz w:val="26"/>
                <w:szCs w:val="26"/>
              </w:rPr>
            </w:pPr>
          </w:p>
        </w:tc>
      </w:tr>
      <w:tr w:rsidR="0070511A" w:rsidRPr="00DB2A91">
        <w:tc>
          <w:tcPr>
            <w:tcW w:w="9468" w:type="dxa"/>
            <w:gridSpan w:val="5"/>
          </w:tcPr>
          <w:p w:rsidR="00D5644E" w:rsidRPr="00DB2A91" w:rsidRDefault="00D5644E">
            <w:pPr>
              <w:rPr>
                <w:color w:val="auto"/>
                <w:sz w:val="26"/>
                <w:szCs w:val="26"/>
              </w:rPr>
            </w:pPr>
          </w:p>
        </w:tc>
      </w:tr>
      <w:tr w:rsidR="0070511A" w:rsidRPr="00DB2A91">
        <w:tc>
          <w:tcPr>
            <w:tcW w:w="5148" w:type="dxa"/>
            <w:gridSpan w:val="3"/>
          </w:tcPr>
          <w:p w:rsidR="0070511A" w:rsidRPr="00DB2A91" w:rsidRDefault="006A3F31" w:rsidP="00234516">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E12010">
              <w:rPr>
                <w:color w:val="auto"/>
                <w:sz w:val="26"/>
                <w:szCs w:val="26"/>
              </w:rPr>
              <w:t>American PowerNet Management, LP</w:t>
            </w:r>
            <w:r w:rsidR="00E65687" w:rsidRPr="00DB2A91">
              <w:rPr>
                <w:color w:val="auto"/>
                <w:sz w:val="26"/>
                <w:szCs w:val="26"/>
              </w:rPr>
              <w:t xml:space="preserve"> </w:t>
            </w:r>
            <w:r w:rsidR="00E65687" w:rsidRPr="00267FA7">
              <w:rPr>
                <w:color w:val="auto"/>
                <w:sz w:val="26"/>
                <w:szCs w:val="26"/>
              </w:rPr>
              <w:t xml:space="preserve">for Approval to Offer, Render, Furnish or Supply Electricity or Electric Generation Services </w:t>
            </w:r>
            <w:r w:rsidR="001F66EE">
              <w:rPr>
                <w:color w:val="auto"/>
                <w:sz w:val="26"/>
                <w:szCs w:val="26"/>
              </w:rPr>
              <w:t xml:space="preserve">to Residential and Small Commercial Customers </w:t>
            </w:r>
            <w:r w:rsidR="00F02720">
              <w:rPr>
                <w:color w:val="auto"/>
                <w:sz w:val="26"/>
                <w:szCs w:val="26"/>
              </w:rPr>
              <w:t>in Mixed Meter Scenarios</w:t>
            </w:r>
            <w:r w:rsidR="00234516">
              <w:rPr>
                <w:color w:val="auto"/>
                <w:sz w:val="26"/>
                <w:szCs w:val="26"/>
              </w:rPr>
              <w:t xml:space="preserve"> and </w:t>
            </w:r>
            <w:r w:rsidR="00234516" w:rsidRPr="00267FA7">
              <w:rPr>
                <w:color w:val="auto"/>
                <w:sz w:val="26"/>
                <w:szCs w:val="26"/>
              </w:rPr>
              <w:t xml:space="preserve">for Approval to Offer, Render, Furnish or Supply Electricity or Electric Generation Services </w:t>
            </w:r>
            <w:r w:rsidR="00234516">
              <w:rPr>
                <w:color w:val="auto"/>
                <w:sz w:val="26"/>
                <w:szCs w:val="26"/>
              </w:rPr>
              <w:t>as a Supplier</w:t>
            </w:r>
            <w:r w:rsidR="00E65687" w:rsidRPr="00BC62C0">
              <w:rPr>
                <w:color w:val="auto"/>
                <w:sz w:val="26"/>
                <w:szCs w:val="26"/>
              </w:rPr>
              <w:t>.</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DB2A91" w:rsidRDefault="00E65687" w:rsidP="00E12010">
            <w:pPr>
              <w:ind w:firstLine="1332"/>
              <w:rPr>
                <w:color w:val="auto"/>
                <w:sz w:val="26"/>
                <w:szCs w:val="26"/>
              </w:rPr>
            </w:pPr>
            <w:r>
              <w:rPr>
                <w:color w:val="auto"/>
              </w:rPr>
              <w:t>A-</w:t>
            </w:r>
            <w:r w:rsidR="00E12010">
              <w:rPr>
                <w:color w:val="auto"/>
              </w:rPr>
              <w:t>110173</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4606B3" w:rsidRPr="00DB2A91" w:rsidRDefault="004606B3">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456E0" w:rsidRDefault="00B456E0">
      <w:pPr>
        <w:jc w:val="center"/>
        <w:rPr>
          <w:b/>
          <w:color w:val="auto"/>
          <w:sz w:val="26"/>
          <w:szCs w:val="26"/>
        </w:rPr>
      </w:pPr>
    </w:p>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5512F5" w:rsidRDefault="00A04EDD" w:rsidP="00B456E0">
      <w:pPr>
        <w:suppressAutoHyphens/>
        <w:autoSpaceDE w:val="0"/>
        <w:autoSpaceDN w:val="0"/>
        <w:adjustRightInd w:val="0"/>
        <w:spacing w:line="360" w:lineRule="auto"/>
        <w:rPr>
          <w:color w:val="auto"/>
          <w:spacing w:val="-3"/>
          <w:kern w:val="1"/>
          <w:sz w:val="26"/>
          <w:szCs w:val="26"/>
        </w:rPr>
      </w:pPr>
      <w:r w:rsidRPr="00DB2A91">
        <w:rPr>
          <w:color w:val="auto"/>
          <w:kern w:val="1"/>
          <w:sz w:val="26"/>
          <w:szCs w:val="26"/>
        </w:rPr>
        <w:tab/>
      </w:r>
      <w:r w:rsidRPr="00DB2A91">
        <w:rPr>
          <w:color w:val="auto"/>
          <w:spacing w:val="-3"/>
          <w:kern w:val="1"/>
          <w:sz w:val="26"/>
          <w:szCs w:val="26"/>
        </w:rPr>
        <w:tab/>
      </w:r>
      <w:r w:rsidR="00513ADC" w:rsidRPr="001A540B">
        <w:rPr>
          <w:color w:val="000000"/>
          <w:sz w:val="26"/>
          <w:szCs w:val="26"/>
        </w:rPr>
        <w:t xml:space="preserve">On </w:t>
      </w:r>
      <w:r w:rsidR="00513ADC">
        <w:rPr>
          <w:color w:val="000000"/>
          <w:sz w:val="26"/>
          <w:szCs w:val="26"/>
        </w:rPr>
        <w:t>June 29, 2007</w:t>
      </w:r>
      <w:r w:rsidR="00513ADC" w:rsidRPr="001A540B">
        <w:rPr>
          <w:color w:val="000000"/>
          <w:sz w:val="26"/>
          <w:szCs w:val="26"/>
        </w:rPr>
        <w:t xml:space="preserve">, </w:t>
      </w:r>
      <w:r w:rsidR="00513ADC">
        <w:rPr>
          <w:color w:val="000000"/>
          <w:sz w:val="26"/>
          <w:szCs w:val="26"/>
        </w:rPr>
        <w:t>American PowerNet Management, LP</w:t>
      </w:r>
      <w:r w:rsidR="00513ADC" w:rsidRPr="001A540B">
        <w:rPr>
          <w:color w:val="000000"/>
          <w:sz w:val="26"/>
          <w:szCs w:val="26"/>
        </w:rPr>
        <w:t xml:space="preserve"> </w:t>
      </w:r>
      <w:r w:rsidR="00513ADC">
        <w:rPr>
          <w:color w:val="000000"/>
          <w:sz w:val="26"/>
          <w:szCs w:val="26"/>
        </w:rPr>
        <w:t>(APNM or the Applicant</w:t>
      </w:r>
      <w:r w:rsidR="00513ADC" w:rsidRPr="001A540B">
        <w:rPr>
          <w:color w:val="000000"/>
          <w:sz w:val="26"/>
          <w:szCs w:val="26"/>
        </w:rPr>
        <w:t>) filed an application seeking to become a licensed electric generation supplier</w:t>
      </w:r>
      <w:r w:rsidR="00513ADC">
        <w:rPr>
          <w:color w:val="000000"/>
          <w:sz w:val="26"/>
          <w:szCs w:val="26"/>
        </w:rPr>
        <w:t xml:space="preserve"> (</w:t>
      </w:r>
      <w:r w:rsidR="00513ADC" w:rsidRPr="001A540B">
        <w:rPr>
          <w:color w:val="000000"/>
          <w:sz w:val="26"/>
          <w:szCs w:val="26"/>
        </w:rPr>
        <w:t>EGS)</w:t>
      </w:r>
      <w:r w:rsidR="00445D30" w:rsidRPr="00445D30">
        <w:rPr>
          <w:color w:val="000000"/>
          <w:sz w:val="26"/>
          <w:szCs w:val="26"/>
        </w:rPr>
        <w:t xml:space="preserve"> </w:t>
      </w:r>
      <w:r w:rsidR="00445D30">
        <w:rPr>
          <w:color w:val="000000"/>
          <w:sz w:val="26"/>
          <w:szCs w:val="26"/>
        </w:rPr>
        <w:t xml:space="preserve">as a broker/marketer </w:t>
      </w:r>
      <w:r w:rsidR="00006B53">
        <w:rPr>
          <w:color w:val="000000"/>
          <w:sz w:val="26"/>
          <w:szCs w:val="26"/>
        </w:rPr>
        <w:t>throughout</w:t>
      </w:r>
      <w:r w:rsidR="00513ADC" w:rsidRPr="001A540B">
        <w:rPr>
          <w:color w:val="000000"/>
          <w:sz w:val="26"/>
          <w:szCs w:val="26"/>
        </w:rPr>
        <w:t xml:space="preserve"> the Commonwealth of Pennsylvania</w:t>
      </w:r>
      <w:r w:rsidR="00006B53">
        <w:rPr>
          <w:color w:val="000000"/>
          <w:sz w:val="26"/>
          <w:szCs w:val="26"/>
        </w:rPr>
        <w:t>, serving large commercial (over 25kW), industrial, and governmental</w:t>
      </w:r>
      <w:r w:rsidR="008067EC">
        <w:rPr>
          <w:color w:val="000000"/>
          <w:sz w:val="26"/>
          <w:szCs w:val="26"/>
        </w:rPr>
        <w:t xml:space="preserve"> customers</w:t>
      </w:r>
      <w:r w:rsidR="00513ADC" w:rsidRPr="001A540B">
        <w:rPr>
          <w:color w:val="000000"/>
          <w:sz w:val="26"/>
          <w:szCs w:val="26"/>
        </w:rPr>
        <w:t>.</w:t>
      </w:r>
      <w:r w:rsidR="005727ED">
        <w:rPr>
          <w:color w:val="auto"/>
          <w:spacing w:val="-3"/>
          <w:kern w:val="1"/>
          <w:sz w:val="26"/>
          <w:szCs w:val="26"/>
        </w:rPr>
        <w:t xml:space="preserve">  </w:t>
      </w:r>
      <w:r w:rsidRPr="00DB2A91">
        <w:rPr>
          <w:color w:val="auto"/>
          <w:spacing w:val="-3"/>
          <w:kern w:val="1"/>
          <w:sz w:val="26"/>
          <w:szCs w:val="26"/>
        </w:rPr>
        <w:t xml:space="preserve">On </w:t>
      </w:r>
      <w:r w:rsidR="00513ADC">
        <w:rPr>
          <w:color w:val="auto"/>
          <w:spacing w:val="-3"/>
          <w:kern w:val="1"/>
          <w:sz w:val="26"/>
          <w:szCs w:val="26"/>
        </w:rPr>
        <w:t>October 11, 2007</w:t>
      </w:r>
      <w:r w:rsidRPr="00DB2A91">
        <w:rPr>
          <w:color w:val="auto"/>
          <w:spacing w:val="-3"/>
          <w:kern w:val="1"/>
          <w:sz w:val="26"/>
          <w:szCs w:val="26"/>
        </w:rPr>
        <w:t>, the Commission approved</w:t>
      </w:r>
      <w:r w:rsidR="005512F5">
        <w:rPr>
          <w:color w:val="auto"/>
          <w:spacing w:val="-3"/>
          <w:kern w:val="1"/>
          <w:sz w:val="26"/>
          <w:szCs w:val="26"/>
        </w:rPr>
        <w:t xml:space="preserve"> a license at Docket </w:t>
      </w:r>
      <w:r w:rsidRPr="00DB2A91">
        <w:rPr>
          <w:color w:val="auto"/>
          <w:spacing w:val="-3"/>
          <w:kern w:val="1"/>
          <w:sz w:val="26"/>
          <w:szCs w:val="26"/>
        </w:rPr>
        <w:t>No.</w:t>
      </w:r>
      <w:r w:rsidR="005B2D84">
        <w:rPr>
          <w:color w:val="auto"/>
          <w:spacing w:val="-3"/>
          <w:kern w:val="1"/>
          <w:sz w:val="26"/>
          <w:szCs w:val="26"/>
        </w:rPr>
        <w:t> </w:t>
      </w:r>
      <w:r w:rsidR="005727ED">
        <w:rPr>
          <w:color w:val="auto"/>
        </w:rPr>
        <w:t>A</w:t>
      </w:r>
      <w:r w:rsidR="005727ED">
        <w:rPr>
          <w:color w:val="auto"/>
        </w:rPr>
        <w:noBreakHyphen/>
      </w:r>
      <w:r w:rsidR="00513ADC">
        <w:rPr>
          <w:color w:val="auto"/>
        </w:rPr>
        <w:t>110173</w:t>
      </w:r>
      <w:r w:rsidR="00006B53">
        <w:rPr>
          <w:color w:val="auto"/>
        </w:rPr>
        <w:t>,</w:t>
      </w:r>
      <w:r w:rsidRPr="00DB2A91">
        <w:rPr>
          <w:color w:val="auto"/>
          <w:spacing w:val="-3"/>
          <w:kern w:val="1"/>
          <w:sz w:val="26"/>
          <w:szCs w:val="26"/>
        </w:rPr>
        <w:t xml:space="preserve"> authorizing </w:t>
      </w:r>
      <w:r w:rsidR="005727ED">
        <w:rPr>
          <w:color w:val="auto"/>
          <w:sz w:val="26"/>
          <w:szCs w:val="26"/>
        </w:rPr>
        <w:t>the Applicant</w:t>
      </w:r>
      <w:r w:rsidR="005727ED">
        <w:rPr>
          <w:color w:val="auto"/>
          <w:spacing w:val="-3"/>
          <w:kern w:val="1"/>
          <w:sz w:val="26"/>
          <w:szCs w:val="26"/>
        </w:rPr>
        <w:t xml:space="preserve"> </w:t>
      </w:r>
      <w:r w:rsidR="005512F5">
        <w:rPr>
          <w:color w:val="auto"/>
          <w:spacing w:val="-3"/>
          <w:kern w:val="1"/>
          <w:sz w:val="26"/>
          <w:szCs w:val="26"/>
        </w:rPr>
        <w:t xml:space="preserve">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F02720" w:rsidRDefault="001C2E45" w:rsidP="00F02720">
      <w:pPr>
        <w:tabs>
          <w:tab w:val="left" w:pos="-1440"/>
          <w:tab w:val="left" w:pos="-720"/>
        </w:tabs>
        <w:suppressAutoHyphens/>
        <w:spacing w:line="360" w:lineRule="auto"/>
        <w:rPr>
          <w:color w:val="auto"/>
          <w:sz w:val="26"/>
          <w:szCs w:val="26"/>
        </w:rPr>
      </w:pPr>
      <w:r w:rsidRPr="00DB2A91">
        <w:rPr>
          <w:color w:val="auto"/>
          <w:kern w:val="1"/>
          <w:sz w:val="26"/>
          <w:szCs w:val="26"/>
        </w:rPr>
        <w:lastRenderedPageBreak/>
        <w:tab/>
      </w:r>
      <w:r w:rsidR="0024155F">
        <w:rPr>
          <w:color w:val="auto"/>
          <w:kern w:val="1"/>
          <w:sz w:val="26"/>
          <w:szCs w:val="26"/>
        </w:rPr>
        <w:tab/>
      </w:r>
      <w:r w:rsidRPr="00DB2A91">
        <w:rPr>
          <w:color w:val="auto"/>
          <w:kern w:val="1"/>
          <w:sz w:val="26"/>
          <w:szCs w:val="26"/>
        </w:rPr>
        <w:t xml:space="preserve">On </w:t>
      </w:r>
      <w:r w:rsidR="00006B53">
        <w:rPr>
          <w:color w:val="auto"/>
          <w:kern w:val="1"/>
          <w:sz w:val="26"/>
          <w:szCs w:val="26"/>
        </w:rPr>
        <w:t>July 29</w:t>
      </w:r>
      <w:r w:rsidR="00FE4F1F">
        <w:rPr>
          <w:color w:val="auto"/>
          <w:kern w:val="1"/>
          <w:sz w:val="26"/>
          <w:szCs w:val="26"/>
        </w:rPr>
        <w:t>, 2011</w:t>
      </w:r>
      <w:r w:rsidRPr="00DB2A91">
        <w:rPr>
          <w:color w:val="auto"/>
          <w:kern w:val="1"/>
          <w:sz w:val="26"/>
          <w:szCs w:val="26"/>
        </w:rPr>
        <w:t xml:space="preserve">, </w:t>
      </w:r>
      <w:r w:rsidR="00006B53">
        <w:rPr>
          <w:color w:val="000000"/>
          <w:sz w:val="26"/>
          <w:szCs w:val="26"/>
        </w:rPr>
        <w:t>APNM</w:t>
      </w:r>
      <w:r w:rsidR="00006B53" w:rsidRPr="00DB2A91">
        <w:rPr>
          <w:color w:val="auto"/>
          <w:kern w:val="1"/>
          <w:sz w:val="26"/>
          <w:szCs w:val="26"/>
        </w:rPr>
        <w:t xml:space="preserve"> </w:t>
      </w:r>
      <w:r w:rsidRPr="00DB2A91">
        <w:rPr>
          <w:color w:val="auto"/>
          <w:kern w:val="1"/>
          <w:sz w:val="26"/>
          <w:szCs w:val="26"/>
        </w:rPr>
        <w:t xml:space="preserve">filed a </w:t>
      </w:r>
      <w:r w:rsidR="00F02720" w:rsidRPr="00DB2A91">
        <w:rPr>
          <w:color w:val="auto"/>
          <w:kern w:val="1"/>
          <w:sz w:val="26"/>
          <w:szCs w:val="26"/>
        </w:rPr>
        <w:t xml:space="preserve">request to amend its </w:t>
      </w:r>
      <w:r w:rsidR="00F02720">
        <w:rPr>
          <w:color w:val="auto"/>
          <w:kern w:val="1"/>
          <w:sz w:val="26"/>
          <w:szCs w:val="26"/>
        </w:rPr>
        <w:t>electric generation</w:t>
      </w:r>
      <w:r w:rsidR="00F02720" w:rsidRPr="00DB2A91">
        <w:rPr>
          <w:color w:val="auto"/>
          <w:kern w:val="1"/>
          <w:sz w:val="26"/>
          <w:szCs w:val="26"/>
        </w:rPr>
        <w:t xml:space="preserve"> supplier license</w:t>
      </w:r>
      <w:r w:rsidR="00F02720">
        <w:rPr>
          <w:color w:val="auto"/>
          <w:kern w:val="1"/>
          <w:sz w:val="26"/>
          <w:szCs w:val="26"/>
        </w:rPr>
        <w:t xml:space="preserve"> to include the additional classes of residential and small commercial (25kW and under) customers under the “mixed meter scenario”, pursuant to the Commission’s Secretarial Letter dated March 11, 2011 (Mixed Meter Letter) at Docket No. M-2009-2082042.  </w:t>
      </w:r>
    </w:p>
    <w:p w:rsidR="00F02720" w:rsidRDefault="00F02720" w:rsidP="00F02720">
      <w:pPr>
        <w:tabs>
          <w:tab w:val="left" w:pos="-1440"/>
          <w:tab w:val="left" w:pos="-720"/>
        </w:tabs>
        <w:suppressAutoHyphens/>
        <w:spacing w:line="360" w:lineRule="auto"/>
        <w:rPr>
          <w:color w:val="auto"/>
          <w:sz w:val="26"/>
          <w:szCs w:val="26"/>
        </w:rPr>
      </w:pPr>
    </w:p>
    <w:p w:rsidR="00FF584E" w:rsidRDefault="00F02720" w:rsidP="00F02720">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t>In the Mixed Meter Letter, the Commission provided guidance on electric generation licensing “Requirements Applicable in Mixed Meter Scenarios,” where mixed meter refers to a situation where an EGS has contracted with a large commercial, industrial, or governmental customer, and the service provided to residential or small commercial customers through separate meters is part of or incidental to that contract or account.</w:t>
      </w:r>
      <w:r w:rsidR="004D3693">
        <w:rPr>
          <w:color w:val="auto"/>
          <w:sz w:val="26"/>
          <w:szCs w:val="26"/>
        </w:rPr>
        <w:t xml:space="preserve">  In the </w:t>
      </w:r>
      <w:r w:rsidR="004A7F9E">
        <w:rPr>
          <w:color w:val="auto"/>
          <w:sz w:val="26"/>
          <w:szCs w:val="26"/>
        </w:rPr>
        <w:t>M</w:t>
      </w:r>
      <w:r w:rsidR="004D3693">
        <w:rPr>
          <w:color w:val="auto"/>
          <w:sz w:val="26"/>
          <w:szCs w:val="26"/>
        </w:rPr>
        <w:t xml:space="preserve">ixed </w:t>
      </w:r>
      <w:r w:rsidR="004A7F9E">
        <w:rPr>
          <w:color w:val="auto"/>
          <w:sz w:val="26"/>
          <w:szCs w:val="26"/>
        </w:rPr>
        <w:t>M</w:t>
      </w:r>
      <w:r w:rsidR="004D3693">
        <w:rPr>
          <w:color w:val="auto"/>
          <w:sz w:val="26"/>
          <w:szCs w:val="26"/>
        </w:rPr>
        <w:t xml:space="preserve">eter </w:t>
      </w:r>
      <w:r w:rsidR="004A7F9E">
        <w:rPr>
          <w:color w:val="auto"/>
          <w:sz w:val="26"/>
          <w:szCs w:val="26"/>
        </w:rPr>
        <w:t>L</w:t>
      </w:r>
      <w:r w:rsidR="004D3693">
        <w:rPr>
          <w:color w:val="auto"/>
          <w:sz w:val="26"/>
          <w:szCs w:val="26"/>
        </w:rPr>
        <w:t>etter the Commission stated that:</w:t>
      </w:r>
    </w:p>
    <w:p w:rsidR="00132825" w:rsidRDefault="00FF584E" w:rsidP="00FF584E">
      <w:pPr>
        <w:tabs>
          <w:tab w:val="left" w:pos="-1440"/>
          <w:tab w:val="left" w:pos="-720"/>
        </w:tabs>
        <w:suppressAutoHyphens/>
        <w:ind w:left="1440" w:right="900" w:hanging="1440"/>
        <w:rPr>
          <w:color w:val="auto"/>
          <w:sz w:val="26"/>
          <w:szCs w:val="26"/>
        </w:rPr>
      </w:pPr>
      <w:r>
        <w:rPr>
          <w:color w:val="auto"/>
          <w:sz w:val="26"/>
          <w:szCs w:val="26"/>
        </w:rPr>
        <w:tab/>
      </w:r>
      <w:r w:rsidR="00A21557">
        <w:rPr>
          <w:color w:val="auto"/>
          <w:sz w:val="26"/>
          <w:szCs w:val="26"/>
        </w:rPr>
        <w:t>regardless of who the contracting party is or whether the service to residential or small commercial customers is incidental to service provided to large commercial, industrial or governmental customers, EGSs are required to obtain amendments to their licensing authority to service all classes of customers who will receive supply from them.</w:t>
      </w:r>
    </w:p>
    <w:p w:rsidR="00E228B5" w:rsidRDefault="00E228B5" w:rsidP="00E228B5">
      <w:pPr>
        <w:tabs>
          <w:tab w:val="left" w:pos="-1440"/>
          <w:tab w:val="left" w:pos="-720"/>
          <w:tab w:val="left" w:pos="1440"/>
          <w:tab w:val="left" w:pos="8460"/>
        </w:tabs>
        <w:suppressAutoHyphens/>
        <w:spacing w:line="360" w:lineRule="auto"/>
        <w:rPr>
          <w:color w:val="auto"/>
          <w:sz w:val="26"/>
          <w:szCs w:val="26"/>
        </w:rPr>
      </w:pPr>
    </w:p>
    <w:p w:rsidR="00A04DE3" w:rsidRDefault="004D336A" w:rsidP="002D1557">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r>
      <w:r w:rsidRPr="00DB2A91">
        <w:rPr>
          <w:color w:val="auto"/>
          <w:kern w:val="1"/>
          <w:sz w:val="26"/>
          <w:szCs w:val="26"/>
        </w:rPr>
        <w:t xml:space="preserve">On </w:t>
      </w:r>
      <w:r>
        <w:rPr>
          <w:color w:val="auto"/>
          <w:kern w:val="1"/>
          <w:sz w:val="26"/>
          <w:szCs w:val="26"/>
        </w:rPr>
        <w:t>October 6, 2011</w:t>
      </w:r>
      <w:r w:rsidRPr="00DB2A91">
        <w:rPr>
          <w:color w:val="auto"/>
          <w:kern w:val="1"/>
          <w:sz w:val="26"/>
          <w:szCs w:val="26"/>
        </w:rPr>
        <w:t xml:space="preserve">, </w:t>
      </w:r>
      <w:r>
        <w:rPr>
          <w:color w:val="000000"/>
          <w:sz w:val="26"/>
          <w:szCs w:val="26"/>
        </w:rPr>
        <w:t>APNM</w:t>
      </w:r>
      <w:r w:rsidRPr="00DB2A91">
        <w:rPr>
          <w:color w:val="auto"/>
          <w:kern w:val="1"/>
          <w:sz w:val="26"/>
          <w:szCs w:val="26"/>
        </w:rPr>
        <w:t xml:space="preserve"> filed a request to </w:t>
      </w:r>
      <w:r w:rsidR="00BA4245">
        <w:rPr>
          <w:color w:val="auto"/>
          <w:kern w:val="1"/>
          <w:sz w:val="26"/>
          <w:szCs w:val="26"/>
        </w:rPr>
        <w:t xml:space="preserve">further </w:t>
      </w:r>
      <w:r w:rsidRPr="00DB2A91">
        <w:rPr>
          <w:color w:val="auto"/>
          <w:kern w:val="1"/>
          <w:sz w:val="26"/>
          <w:szCs w:val="26"/>
        </w:rPr>
        <w:t xml:space="preserve">amend its </w:t>
      </w:r>
      <w:r>
        <w:rPr>
          <w:color w:val="auto"/>
          <w:kern w:val="1"/>
          <w:sz w:val="26"/>
          <w:szCs w:val="26"/>
        </w:rPr>
        <w:t>electric generation</w:t>
      </w:r>
      <w:r w:rsidRPr="00DB2A91">
        <w:rPr>
          <w:color w:val="auto"/>
          <w:kern w:val="1"/>
          <w:sz w:val="26"/>
          <w:szCs w:val="26"/>
        </w:rPr>
        <w:t xml:space="preserve"> supplier license</w:t>
      </w:r>
      <w:r w:rsidR="00BA4245">
        <w:rPr>
          <w:color w:val="auto"/>
          <w:kern w:val="1"/>
          <w:sz w:val="26"/>
          <w:szCs w:val="26"/>
        </w:rPr>
        <w:t xml:space="preserve"> for approval to offer, render, furnish or supply electricity as a supplier.  APNM avers that, at the time of their original application, </w:t>
      </w:r>
      <w:r w:rsidR="000D0C6C">
        <w:rPr>
          <w:color w:val="auto"/>
          <w:kern w:val="1"/>
          <w:sz w:val="26"/>
          <w:szCs w:val="26"/>
        </w:rPr>
        <w:t>they were operating as a broker/marketer only.  As of January 1, 2010, APNM’s business model changed and APNM began taking title to electric</w:t>
      </w:r>
      <w:r w:rsidR="00503B35">
        <w:rPr>
          <w:color w:val="auto"/>
          <w:kern w:val="1"/>
          <w:sz w:val="26"/>
          <w:szCs w:val="26"/>
        </w:rPr>
        <w:t xml:space="preserve">ity for a number of customers.  </w:t>
      </w:r>
      <w:r w:rsidR="005D73DE">
        <w:rPr>
          <w:color w:val="auto"/>
          <w:kern w:val="1"/>
          <w:sz w:val="26"/>
          <w:szCs w:val="26"/>
        </w:rPr>
        <w:t xml:space="preserve">APNM was informed that their current license </w:t>
      </w:r>
      <w:r w:rsidR="008C5A2F">
        <w:rPr>
          <w:color w:val="auto"/>
          <w:kern w:val="1"/>
          <w:sz w:val="26"/>
          <w:szCs w:val="26"/>
        </w:rPr>
        <w:t>would need to be amended if they were operating as a supplier in addition to a broker/marketer</w:t>
      </w:r>
      <w:r w:rsidR="00FA4A0F">
        <w:rPr>
          <w:color w:val="auto"/>
          <w:kern w:val="1"/>
          <w:sz w:val="26"/>
          <w:szCs w:val="26"/>
        </w:rPr>
        <w:t>;</w:t>
      </w:r>
      <w:r w:rsidR="005D73DE">
        <w:rPr>
          <w:color w:val="auto"/>
          <w:kern w:val="1"/>
          <w:sz w:val="26"/>
          <w:szCs w:val="26"/>
        </w:rPr>
        <w:t xml:space="preserve"> therefore, the Applicant filed the subsequent amendment request.  </w:t>
      </w:r>
      <w:r>
        <w:rPr>
          <w:color w:val="auto"/>
          <w:kern w:val="1"/>
          <w:sz w:val="26"/>
          <w:szCs w:val="26"/>
        </w:rPr>
        <w:t xml:space="preserve"> </w:t>
      </w:r>
      <w:r w:rsidR="00E228B5">
        <w:rPr>
          <w:color w:val="auto"/>
          <w:sz w:val="26"/>
          <w:szCs w:val="26"/>
        </w:rPr>
        <w:tab/>
      </w:r>
    </w:p>
    <w:p w:rsidR="00413795" w:rsidRDefault="00413795" w:rsidP="002D1557">
      <w:pPr>
        <w:tabs>
          <w:tab w:val="left" w:pos="-1440"/>
          <w:tab w:val="left" w:pos="-720"/>
        </w:tabs>
        <w:suppressAutoHyphens/>
        <w:spacing w:line="360" w:lineRule="auto"/>
        <w:rPr>
          <w:color w:val="auto"/>
          <w:sz w:val="26"/>
          <w:szCs w:val="26"/>
        </w:rPr>
      </w:pPr>
    </w:p>
    <w:p w:rsidR="00E8796F" w:rsidRDefault="00413795" w:rsidP="002D1557">
      <w:pPr>
        <w:tabs>
          <w:tab w:val="left" w:pos="-1440"/>
          <w:tab w:val="left" w:pos="-720"/>
        </w:tabs>
        <w:suppressAutoHyphens/>
        <w:spacing w:line="360" w:lineRule="auto"/>
        <w:rPr>
          <w:bCs/>
          <w:color w:val="auto"/>
          <w:sz w:val="26"/>
          <w:szCs w:val="26"/>
        </w:rPr>
      </w:pPr>
      <w:r>
        <w:rPr>
          <w:color w:val="auto"/>
          <w:sz w:val="26"/>
          <w:szCs w:val="26"/>
        </w:rPr>
        <w:tab/>
      </w:r>
      <w:r>
        <w:rPr>
          <w:color w:val="auto"/>
          <w:sz w:val="26"/>
          <w:szCs w:val="26"/>
        </w:rPr>
        <w:tab/>
      </w:r>
      <w:r w:rsidR="005C4816">
        <w:rPr>
          <w:color w:val="auto"/>
          <w:sz w:val="26"/>
          <w:szCs w:val="26"/>
        </w:rPr>
        <w:t xml:space="preserve">APNM had filed a letter of credit in the amount of $250,000 with its </w:t>
      </w:r>
      <w:r w:rsidR="00EB7B9D">
        <w:rPr>
          <w:color w:val="auto"/>
          <w:sz w:val="26"/>
          <w:szCs w:val="26"/>
        </w:rPr>
        <w:t>initial</w:t>
      </w:r>
      <w:r w:rsidR="005C4816">
        <w:rPr>
          <w:color w:val="auto"/>
          <w:sz w:val="26"/>
          <w:szCs w:val="26"/>
        </w:rPr>
        <w:t xml:space="preserve"> application.  </w:t>
      </w:r>
      <w:r w:rsidR="005C4816">
        <w:rPr>
          <w:color w:val="auto"/>
          <w:spacing w:val="-3"/>
          <w:sz w:val="26"/>
          <w:szCs w:val="26"/>
        </w:rPr>
        <w:t>On November 9, 2011, the Commission requested that APNM increase their letter of credit amount based on their reported gross receipts</w:t>
      </w:r>
      <w:r>
        <w:rPr>
          <w:color w:val="auto"/>
          <w:sz w:val="26"/>
          <w:szCs w:val="26"/>
        </w:rPr>
        <w:t xml:space="preserve"> </w:t>
      </w:r>
      <w:r w:rsidR="005C4816">
        <w:rPr>
          <w:color w:val="auto"/>
          <w:sz w:val="26"/>
          <w:szCs w:val="26"/>
        </w:rPr>
        <w:t>i</w:t>
      </w:r>
      <w:r>
        <w:rPr>
          <w:color w:val="auto"/>
          <w:sz w:val="26"/>
          <w:szCs w:val="26"/>
        </w:rPr>
        <w:t>n order to</w:t>
      </w:r>
      <w:r w:rsidR="00EB7B9D">
        <w:rPr>
          <w:color w:val="auto"/>
          <w:sz w:val="26"/>
          <w:szCs w:val="26"/>
        </w:rPr>
        <w:t xml:space="preserve"> obtain a</w:t>
      </w:r>
      <w:r>
        <w:rPr>
          <w:color w:val="auto"/>
          <w:sz w:val="26"/>
          <w:szCs w:val="26"/>
        </w:rPr>
        <w:t xml:space="preserve"> modif</w:t>
      </w:r>
      <w:r w:rsidR="00EB7B9D">
        <w:rPr>
          <w:color w:val="auto"/>
          <w:sz w:val="26"/>
          <w:szCs w:val="26"/>
        </w:rPr>
        <w:t>ied</w:t>
      </w:r>
      <w:r>
        <w:rPr>
          <w:color w:val="auto"/>
          <w:sz w:val="26"/>
          <w:szCs w:val="26"/>
        </w:rPr>
        <w:t xml:space="preserve"> </w:t>
      </w:r>
      <w:r>
        <w:rPr>
          <w:color w:val="auto"/>
          <w:sz w:val="26"/>
          <w:szCs w:val="26"/>
        </w:rPr>
        <w:lastRenderedPageBreak/>
        <w:t>license to operate as a supplier</w:t>
      </w:r>
      <w:r w:rsidR="005C4816">
        <w:rPr>
          <w:color w:val="auto"/>
          <w:sz w:val="26"/>
          <w:szCs w:val="26"/>
        </w:rPr>
        <w:t>.  T</w:t>
      </w:r>
      <w:r>
        <w:rPr>
          <w:color w:val="auto"/>
          <w:sz w:val="26"/>
          <w:szCs w:val="26"/>
        </w:rPr>
        <w:t xml:space="preserve">he Commission requested a </w:t>
      </w:r>
      <w:r w:rsidR="00B22D02">
        <w:rPr>
          <w:color w:val="auto"/>
          <w:sz w:val="26"/>
          <w:szCs w:val="26"/>
        </w:rPr>
        <w:t xml:space="preserve">security </w:t>
      </w:r>
      <w:r>
        <w:rPr>
          <w:color w:val="auto"/>
          <w:sz w:val="26"/>
          <w:szCs w:val="26"/>
        </w:rPr>
        <w:t>amount of 10% of reported</w:t>
      </w:r>
      <w:r w:rsidR="00A72E0A">
        <w:rPr>
          <w:color w:val="auto"/>
          <w:sz w:val="26"/>
          <w:szCs w:val="26"/>
        </w:rPr>
        <w:t xml:space="preserve"> gross receipts</w:t>
      </w:r>
      <w:r>
        <w:rPr>
          <w:color w:val="auto"/>
          <w:sz w:val="26"/>
          <w:szCs w:val="26"/>
        </w:rPr>
        <w:t xml:space="preserve"> </w:t>
      </w:r>
      <w:r w:rsidR="005C4816">
        <w:rPr>
          <w:color w:val="auto"/>
          <w:sz w:val="26"/>
          <w:szCs w:val="26"/>
        </w:rPr>
        <w:t xml:space="preserve">in accordance with </w:t>
      </w:r>
      <w:r>
        <w:rPr>
          <w:color w:val="auto"/>
          <w:sz w:val="26"/>
          <w:szCs w:val="26"/>
        </w:rPr>
        <w:t xml:space="preserve">52 Pa. Code </w:t>
      </w:r>
      <w:r w:rsidRPr="00413795">
        <w:rPr>
          <w:bCs/>
          <w:color w:val="auto"/>
          <w:sz w:val="26"/>
          <w:szCs w:val="26"/>
        </w:rPr>
        <w:t>§ 54.40.</w:t>
      </w:r>
      <w:r w:rsidR="00E8796F">
        <w:rPr>
          <w:bCs/>
          <w:color w:val="auto"/>
          <w:sz w:val="26"/>
          <w:szCs w:val="26"/>
        </w:rPr>
        <w:t xml:space="preserve">  APNM informed the Commission that it would be filing a petition for a reduced bonding level.</w:t>
      </w:r>
      <w:r w:rsidR="00E8796F">
        <w:rPr>
          <w:rStyle w:val="FootnoteReference"/>
          <w:bCs/>
          <w:color w:val="auto"/>
          <w:sz w:val="26"/>
          <w:szCs w:val="26"/>
        </w:rPr>
        <w:footnoteReference w:id="1"/>
      </w:r>
      <w:r w:rsidR="00E8796F">
        <w:rPr>
          <w:bCs/>
          <w:color w:val="auto"/>
          <w:sz w:val="26"/>
          <w:szCs w:val="26"/>
        </w:rPr>
        <w:t xml:space="preserve"> </w:t>
      </w:r>
    </w:p>
    <w:p w:rsidR="00A72E0A" w:rsidRDefault="00A72E0A" w:rsidP="002D1557">
      <w:pPr>
        <w:tabs>
          <w:tab w:val="left" w:pos="-1440"/>
          <w:tab w:val="left" w:pos="-720"/>
        </w:tabs>
        <w:suppressAutoHyphens/>
        <w:spacing w:line="360" w:lineRule="auto"/>
        <w:rPr>
          <w:bCs/>
          <w:color w:val="auto"/>
          <w:sz w:val="26"/>
          <w:szCs w:val="26"/>
        </w:rPr>
      </w:pPr>
    </w:p>
    <w:p w:rsidR="00B22D02" w:rsidRDefault="00A72E0A" w:rsidP="002D1557">
      <w:pPr>
        <w:tabs>
          <w:tab w:val="left" w:pos="-1440"/>
          <w:tab w:val="left" w:pos="-720"/>
        </w:tabs>
        <w:suppressAutoHyphens/>
        <w:spacing w:line="360" w:lineRule="auto"/>
        <w:rPr>
          <w:bCs/>
          <w:color w:val="auto"/>
          <w:sz w:val="26"/>
          <w:szCs w:val="26"/>
        </w:rPr>
      </w:pPr>
      <w:r>
        <w:rPr>
          <w:bCs/>
          <w:color w:val="auto"/>
          <w:sz w:val="26"/>
          <w:szCs w:val="26"/>
        </w:rPr>
        <w:tab/>
      </w:r>
      <w:r>
        <w:rPr>
          <w:bCs/>
          <w:color w:val="auto"/>
          <w:sz w:val="26"/>
          <w:szCs w:val="26"/>
        </w:rPr>
        <w:tab/>
      </w:r>
      <w:r w:rsidR="00E8796F">
        <w:rPr>
          <w:bCs/>
          <w:color w:val="auto"/>
          <w:sz w:val="26"/>
          <w:szCs w:val="26"/>
        </w:rPr>
        <w:t>Due to the length of time that APNM had been operating with a security level that did not meet the requirements of the Commission’s regulation at 52 Pa. Code</w:t>
      </w:r>
      <w:r w:rsidR="004D5451">
        <w:rPr>
          <w:bCs/>
          <w:color w:val="auto"/>
          <w:sz w:val="26"/>
          <w:szCs w:val="26"/>
        </w:rPr>
        <w:t> </w:t>
      </w:r>
      <w:r w:rsidR="00B22D02" w:rsidRPr="00413795">
        <w:rPr>
          <w:bCs/>
          <w:color w:val="auto"/>
          <w:sz w:val="26"/>
          <w:szCs w:val="26"/>
        </w:rPr>
        <w:t>§ 54.40</w:t>
      </w:r>
      <w:r w:rsidR="00B22D02">
        <w:rPr>
          <w:bCs/>
          <w:color w:val="auto"/>
          <w:sz w:val="26"/>
          <w:szCs w:val="26"/>
        </w:rPr>
        <w:t xml:space="preserve">(d), and the pending status of the Applicant’s petition for a reduced bonding level, </w:t>
      </w:r>
      <w:r w:rsidR="00E8796F">
        <w:rPr>
          <w:bCs/>
          <w:color w:val="auto"/>
          <w:sz w:val="26"/>
          <w:szCs w:val="26"/>
        </w:rPr>
        <w:t>a letter was sent to APNM</w:t>
      </w:r>
      <w:r w:rsidR="00B22D02">
        <w:rPr>
          <w:bCs/>
          <w:color w:val="auto"/>
          <w:sz w:val="26"/>
          <w:szCs w:val="26"/>
        </w:rPr>
        <w:t xml:space="preserve"> on October 2, 2012</w:t>
      </w:r>
      <w:r w:rsidR="004D5451">
        <w:rPr>
          <w:bCs/>
          <w:color w:val="auto"/>
          <w:sz w:val="26"/>
          <w:szCs w:val="26"/>
        </w:rPr>
        <w:t>,</w:t>
      </w:r>
      <w:r w:rsidR="00E8796F">
        <w:rPr>
          <w:bCs/>
          <w:color w:val="auto"/>
          <w:sz w:val="26"/>
          <w:szCs w:val="26"/>
        </w:rPr>
        <w:t xml:space="preserve"> requesting that the Applicant file a </w:t>
      </w:r>
      <w:r w:rsidR="00B22D02">
        <w:rPr>
          <w:bCs/>
          <w:color w:val="auto"/>
          <w:sz w:val="26"/>
          <w:szCs w:val="26"/>
        </w:rPr>
        <w:t>letter of credit</w:t>
      </w:r>
      <w:r w:rsidR="00E8796F">
        <w:rPr>
          <w:bCs/>
          <w:color w:val="auto"/>
          <w:sz w:val="26"/>
          <w:szCs w:val="26"/>
        </w:rPr>
        <w:t xml:space="preserve"> in the amount of 10% of the Company’s reported gross receipts </w:t>
      </w:r>
      <w:r w:rsidR="00B22D02">
        <w:rPr>
          <w:bCs/>
          <w:color w:val="auto"/>
          <w:sz w:val="26"/>
          <w:szCs w:val="26"/>
        </w:rPr>
        <w:t>or the matter would be referred to the Commission’s Bureau of Investigation &amp; Enforcement for investigation.</w:t>
      </w:r>
    </w:p>
    <w:p w:rsidR="00B22D02" w:rsidRDefault="00B22D02" w:rsidP="002D1557">
      <w:pPr>
        <w:tabs>
          <w:tab w:val="left" w:pos="-1440"/>
          <w:tab w:val="left" w:pos="-720"/>
        </w:tabs>
        <w:suppressAutoHyphens/>
        <w:spacing w:line="360" w:lineRule="auto"/>
        <w:rPr>
          <w:bCs/>
          <w:color w:val="auto"/>
          <w:sz w:val="26"/>
          <w:szCs w:val="26"/>
        </w:rPr>
      </w:pPr>
    </w:p>
    <w:p w:rsidR="00413795" w:rsidRDefault="00B22D02" w:rsidP="002D1557">
      <w:pPr>
        <w:tabs>
          <w:tab w:val="left" w:pos="-1440"/>
          <w:tab w:val="left" w:pos="-720"/>
        </w:tabs>
        <w:suppressAutoHyphens/>
        <w:spacing w:line="360" w:lineRule="auto"/>
        <w:rPr>
          <w:color w:val="auto"/>
          <w:sz w:val="26"/>
          <w:szCs w:val="26"/>
        </w:rPr>
      </w:pPr>
      <w:r>
        <w:rPr>
          <w:bCs/>
          <w:color w:val="auto"/>
          <w:sz w:val="26"/>
          <w:szCs w:val="26"/>
        </w:rPr>
        <w:tab/>
      </w:r>
      <w:r>
        <w:rPr>
          <w:bCs/>
          <w:color w:val="auto"/>
          <w:sz w:val="26"/>
          <w:szCs w:val="26"/>
        </w:rPr>
        <w:tab/>
        <w:t xml:space="preserve">On November 1, 2012, APNM filed a letter of credit in the </w:t>
      </w:r>
      <w:r>
        <w:rPr>
          <w:color w:val="auto"/>
          <w:sz w:val="26"/>
          <w:szCs w:val="26"/>
        </w:rPr>
        <w:t xml:space="preserve">amount of 10% of reported gross receipts, and requested that the Commission modify its license to reflect APNM’s status as a supplier in addition to broker/marketer, and to allow APNM to serve residential and small commercial </w:t>
      </w:r>
      <w:r>
        <w:rPr>
          <w:color w:val="auto"/>
          <w:kern w:val="1"/>
          <w:sz w:val="26"/>
          <w:szCs w:val="26"/>
        </w:rPr>
        <w:t>(25kW and under)</w:t>
      </w:r>
      <w:r>
        <w:rPr>
          <w:color w:val="auto"/>
          <w:sz w:val="26"/>
          <w:szCs w:val="26"/>
        </w:rPr>
        <w:t xml:space="preserve"> customers in addition to </w:t>
      </w:r>
      <w:r>
        <w:rPr>
          <w:color w:val="000000"/>
          <w:sz w:val="26"/>
          <w:szCs w:val="26"/>
        </w:rPr>
        <w:t>large commercial (over 25kW), industrial, and governmental customers.</w:t>
      </w:r>
    </w:p>
    <w:p w:rsidR="008C5A2F" w:rsidRDefault="008C5A2F" w:rsidP="002D1557">
      <w:pPr>
        <w:tabs>
          <w:tab w:val="left" w:pos="-1440"/>
          <w:tab w:val="left" w:pos="-720"/>
        </w:tabs>
        <w:suppressAutoHyphens/>
        <w:spacing w:line="360" w:lineRule="auto"/>
        <w:rPr>
          <w:color w:val="auto"/>
          <w:sz w:val="26"/>
          <w:szCs w:val="26"/>
        </w:rPr>
      </w:pPr>
    </w:p>
    <w:p w:rsidR="002D1557" w:rsidRDefault="008C5A2F" w:rsidP="002D1557">
      <w:pPr>
        <w:tabs>
          <w:tab w:val="left" w:pos="-1440"/>
          <w:tab w:val="left" w:pos="-720"/>
        </w:tabs>
        <w:suppressAutoHyphens/>
        <w:spacing w:line="360" w:lineRule="auto"/>
        <w:rPr>
          <w:color w:val="auto"/>
          <w:sz w:val="26"/>
          <w:szCs w:val="26"/>
        </w:rPr>
      </w:pPr>
      <w:r>
        <w:rPr>
          <w:color w:val="auto"/>
          <w:sz w:val="26"/>
          <w:szCs w:val="26"/>
        </w:rPr>
        <w:tab/>
      </w:r>
      <w:r>
        <w:rPr>
          <w:color w:val="auto"/>
          <w:sz w:val="26"/>
          <w:szCs w:val="26"/>
        </w:rPr>
        <w:tab/>
      </w:r>
      <w:r w:rsidR="00A04DE3">
        <w:rPr>
          <w:color w:val="auto"/>
          <w:sz w:val="26"/>
          <w:szCs w:val="26"/>
        </w:rPr>
        <w:t xml:space="preserve">Since </w:t>
      </w:r>
      <w:r w:rsidR="00A04DE3">
        <w:rPr>
          <w:rFonts w:eastAsia="Calibri"/>
          <w:color w:val="000000"/>
          <w:sz w:val="26"/>
          <w:szCs w:val="26"/>
        </w:rPr>
        <w:t>APNM</w:t>
      </w:r>
      <w:r w:rsidR="00A04DE3">
        <w:rPr>
          <w:color w:val="auto"/>
          <w:sz w:val="26"/>
          <w:szCs w:val="26"/>
        </w:rPr>
        <w:t xml:space="preserve"> has no present intention to separately serve any residential or small commercial (</w:t>
      </w:r>
      <w:r w:rsidR="00A04DE3">
        <w:rPr>
          <w:color w:val="auto"/>
          <w:kern w:val="1"/>
          <w:sz w:val="26"/>
          <w:szCs w:val="26"/>
        </w:rPr>
        <w:t xml:space="preserve">25kW and under) </w:t>
      </w:r>
      <w:r w:rsidR="00A04DE3">
        <w:rPr>
          <w:color w:val="auto"/>
          <w:sz w:val="26"/>
          <w:szCs w:val="26"/>
        </w:rPr>
        <w:t xml:space="preserve">customers, and seeks authorization to serve these customer classes only in the event that a residential or small commercial </w:t>
      </w:r>
      <w:r w:rsidR="00A04DE3">
        <w:rPr>
          <w:color w:val="auto"/>
          <w:kern w:val="1"/>
          <w:sz w:val="26"/>
          <w:szCs w:val="26"/>
        </w:rPr>
        <w:t xml:space="preserve">(25kW and under) </w:t>
      </w:r>
      <w:r w:rsidR="00A04DE3">
        <w:rPr>
          <w:color w:val="auto"/>
          <w:sz w:val="26"/>
          <w:szCs w:val="26"/>
        </w:rPr>
        <w:t xml:space="preserve">customer is incidentally served in a mixed meter scenario, </w:t>
      </w:r>
      <w:r w:rsidR="00A04DE3">
        <w:rPr>
          <w:rFonts w:eastAsia="Calibri"/>
          <w:color w:val="000000"/>
          <w:sz w:val="26"/>
          <w:szCs w:val="26"/>
        </w:rPr>
        <w:t>APNM</w:t>
      </w:r>
      <w:r w:rsidR="00A04DE3">
        <w:rPr>
          <w:color w:val="auto"/>
          <w:sz w:val="26"/>
          <w:szCs w:val="26"/>
        </w:rPr>
        <w:t xml:space="preserve"> need not submit a disclosure statement at this time.  However, if </w:t>
      </w:r>
      <w:r w:rsidR="00A04DE3">
        <w:rPr>
          <w:rFonts w:eastAsia="Calibri"/>
          <w:color w:val="000000"/>
          <w:sz w:val="26"/>
          <w:szCs w:val="26"/>
        </w:rPr>
        <w:t>APNM</w:t>
      </w:r>
      <w:r w:rsidR="00A04DE3">
        <w:rPr>
          <w:color w:val="auto"/>
          <w:sz w:val="26"/>
          <w:szCs w:val="26"/>
        </w:rPr>
        <w:t xml:space="preserve"> would begin to interact directly with such customers in the future, APNM is directed to submit a disclosure statement as required by 52 Pa. Code </w:t>
      </w:r>
      <w:r w:rsidR="00A04DE3" w:rsidRPr="001A71CE">
        <w:rPr>
          <w:color w:val="auto"/>
          <w:sz w:val="26"/>
          <w:szCs w:val="26"/>
        </w:rPr>
        <w:t>§</w:t>
      </w:r>
      <w:r w:rsidR="00A04DE3">
        <w:rPr>
          <w:color w:val="auto"/>
          <w:sz w:val="26"/>
          <w:szCs w:val="26"/>
        </w:rPr>
        <w:t xml:space="preserve"> 54.5.</w:t>
      </w:r>
      <w:r w:rsidR="00E228B5">
        <w:rPr>
          <w:color w:val="auto"/>
          <w:sz w:val="26"/>
          <w:szCs w:val="26"/>
        </w:rPr>
        <w:tab/>
      </w:r>
    </w:p>
    <w:p w:rsidR="004D336A" w:rsidRDefault="004D336A" w:rsidP="002D1557">
      <w:pPr>
        <w:tabs>
          <w:tab w:val="left" w:pos="-1440"/>
          <w:tab w:val="left" w:pos="-720"/>
        </w:tabs>
        <w:suppressAutoHyphens/>
        <w:spacing w:line="360" w:lineRule="auto"/>
        <w:rPr>
          <w:color w:val="auto"/>
          <w:sz w:val="26"/>
          <w:szCs w:val="26"/>
        </w:rPr>
      </w:pPr>
    </w:p>
    <w:p w:rsidR="001258F9" w:rsidRDefault="002D1557" w:rsidP="002D1557">
      <w:pPr>
        <w:tabs>
          <w:tab w:val="left" w:pos="-1440"/>
          <w:tab w:val="left" w:pos="-720"/>
        </w:tabs>
        <w:suppressAutoHyphens/>
        <w:spacing w:line="360" w:lineRule="auto"/>
        <w:rPr>
          <w:color w:val="auto"/>
          <w:spacing w:val="-3"/>
          <w:sz w:val="26"/>
          <w:szCs w:val="26"/>
        </w:rPr>
      </w:pPr>
      <w:r>
        <w:rPr>
          <w:color w:val="auto"/>
          <w:sz w:val="26"/>
          <w:szCs w:val="26"/>
        </w:rPr>
        <w:lastRenderedPageBreak/>
        <w:tab/>
      </w:r>
      <w:r>
        <w:rPr>
          <w:color w:val="auto"/>
          <w:sz w:val="26"/>
          <w:szCs w:val="26"/>
        </w:rPr>
        <w:tab/>
      </w:r>
      <w:r w:rsidR="00570327">
        <w:rPr>
          <w:color w:val="auto"/>
          <w:kern w:val="1"/>
          <w:sz w:val="26"/>
          <w:szCs w:val="26"/>
        </w:rPr>
        <w:t xml:space="preserve">APNM </w:t>
      </w:r>
      <w:r w:rsidR="00570327">
        <w:rPr>
          <w:color w:val="auto"/>
          <w:spacing w:val="-3"/>
          <w:sz w:val="26"/>
          <w:szCs w:val="26"/>
        </w:rPr>
        <w:t xml:space="preserve">filed </w:t>
      </w:r>
      <w:r w:rsidR="00570327">
        <w:rPr>
          <w:color w:val="auto"/>
          <w:kern w:val="1"/>
          <w:sz w:val="26"/>
          <w:szCs w:val="26"/>
        </w:rPr>
        <w:t>proofs</w:t>
      </w:r>
      <w:r w:rsidR="00570327" w:rsidRPr="00267FA7">
        <w:rPr>
          <w:color w:val="auto"/>
          <w:kern w:val="1"/>
          <w:sz w:val="26"/>
          <w:szCs w:val="26"/>
        </w:rPr>
        <w:t xml:space="preserve"> of service</w:t>
      </w:r>
      <w:r w:rsidR="00570327">
        <w:rPr>
          <w:color w:val="auto"/>
          <w:kern w:val="1"/>
          <w:sz w:val="26"/>
          <w:szCs w:val="26"/>
        </w:rPr>
        <w:t xml:space="preserve"> </w:t>
      </w:r>
      <w:r w:rsidR="00570327" w:rsidRPr="00267FA7">
        <w:rPr>
          <w:color w:val="auto"/>
          <w:kern w:val="1"/>
          <w:sz w:val="26"/>
          <w:szCs w:val="26"/>
        </w:rPr>
        <w:t>to the interested parties</w:t>
      </w:r>
      <w:r w:rsidR="00570327" w:rsidRPr="0002374C">
        <w:rPr>
          <w:color w:val="auto"/>
          <w:kern w:val="1"/>
          <w:sz w:val="26"/>
          <w:szCs w:val="26"/>
        </w:rPr>
        <w:t xml:space="preserve"> </w:t>
      </w:r>
      <w:r w:rsidR="00570327">
        <w:rPr>
          <w:color w:val="auto"/>
          <w:kern w:val="1"/>
          <w:sz w:val="26"/>
          <w:szCs w:val="26"/>
        </w:rPr>
        <w:t xml:space="preserve">of </w:t>
      </w:r>
      <w:r w:rsidR="005D73DE">
        <w:rPr>
          <w:color w:val="auto"/>
          <w:kern w:val="1"/>
          <w:sz w:val="26"/>
          <w:szCs w:val="26"/>
        </w:rPr>
        <w:t>both</w:t>
      </w:r>
      <w:r w:rsidR="00570327">
        <w:rPr>
          <w:color w:val="auto"/>
          <w:kern w:val="1"/>
          <w:sz w:val="26"/>
          <w:szCs w:val="26"/>
        </w:rPr>
        <w:t xml:space="preserve"> </w:t>
      </w:r>
      <w:r w:rsidR="00570327" w:rsidRPr="00DB2A91">
        <w:rPr>
          <w:color w:val="auto"/>
          <w:kern w:val="1"/>
          <w:sz w:val="26"/>
          <w:szCs w:val="26"/>
        </w:rPr>
        <w:t>request</w:t>
      </w:r>
      <w:r w:rsidR="005D73DE">
        <w:rPr>
          <w:color w:val="auto"/>
          <w:kern w:val="1"/>
          <w:sz w:val="26"/>
          <w:szCs w:val="26"/>
        </w:rPr>
        <w:t>s</w:t>
      </w:r>
      <w:r w:rsidR="00570327" w:rsidRPr="00DB2A91">
        <w:rPr>
          <w:color w:val="auto"/>
          <w:kern w:val="1"/>
          <w:sz w:val="26"/>
          <w:szCs w:val="26"/>
        </w:rPr>
        <w:t xml:space="preserve"> to amend its </w:t>
      </w:r>
      <w:r w:rsidR="00570327">
        <w:rPr>
          <w:color w:val="auto"/>
          <w:kern w:val="1"/>
          <w:sz w:val="26"/>
          <w:szCs w:val="26"/>
        </w:rPr>
        <w:t>electric generation</w:t>
      </w:r>
      <w:r w:rsidR="00570327" w:rsidRPr="00DB2A91">
        <w:rPr>
          <w:color w:val="auto"/>
          <w:kern w:val="1"/>
          <w:sz w:val="26"/>
          <w:szCs w:val="26"/>
        </w:rPr>
        <w:t xml:space="preserve"> supplier license</w:t>
      </w:r>
      <w:r w:rsidR="005C4816">
        <w:rPr>
          <w:color w:val="auto"/>
          <w:kern w:val="1"/>
          <w:sz w:val="26"/>
          <w:szCs w:val="26"/>
        </w:rPr>
        <w:t>, and</w:t>
      </w:r>
      <w:r w:rsidR="00570327">
        <w:rPr>
          <w:color w:val="auto"/>
          <w:kern w:val="1"/>
          <w:sz w:val="26"/>
          <w:szCs w:val="26"/>
        </w:rPr>
        <w:t xml:space="preserve"> </w:t>
      </w:r>
      <w:r w:rsidR="00B065FE" w:rsidRPr="00DB2A91">
        <w:rPr>
          <w:color w:val="auto"/>
          <w:spacing w:val="-3"/>
          <w:sz w:val="26"/>
          <w:szCs w:val="26"/>
        </w:rPr>
        <w:t xml:space="preserve">published notice of its </w:t>
      </w:r>
      <w:r w:rsidR="00570327">
        <w:rPr>
          <w:color w:val="auto"/>
          <w:spacing w:val="-3"/>
          <w:sz w:val="26"/>
          <w:szCs w:val="26"/>
        </w:rPr>
        <w:t xml:space="preserve">original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 as required by the Commission</w:t>
      </w:r>
      <w:r w:rsidR="000F0585">
        <w:rPr>
          <w:color w:val="auto"/>
          <w:spacing w:val="-3"/>
          <w:sz w:val="26"/>
          <w:szCs w:val="26"/>
        </w:rPr>
        <w:t xml:space="preserve">.  </w:t>
      </w:r>
      <w:r w:rsidR="003B5006">
        <w:rPr>
          <w:color w:val="auto"/>
          <w:spacing w:val="-3"/>
          <w:sz w:val="26"/>
          <w:szCs w:val="26"/>
        </w:rPr>
        <w:t xml:space="preserve"> </w:t>
      </w:r>
    </w:p>
    <w:p w:rsidR="001258F9" w:rsidRDefault="001258F9" w:rsidP="002D1557">
      <w:pPr>
        <w:tabs>
          <w:tab w:val="left" w:pos="-1440"/>
          <w:tab w:val="left" w:pos="-720"/>
        </w:tabs>
        <w:suppressAutoHyphens/>
        <w:spacing w:line="360" w:lineRule="auto"/>
        <w:rPr>
          <w:color w:val="auto"/>
          <w:spacing w:val="-3"/>
          <w:sz w:val="26"/>
          <w:szCs w:val="26"/>
        </w:rPr>
      </w:pPr>
    </w:p>
    <w:p w:rsidR="004606B3" w:rsidRPr="00187C75" w:rsidRDefault="001258F9" w:rsidP="005C4816">
      <w:pPr>
        <w:tabs>
          <w:tab w:val="left" w:pos="-1440"/>
          <w:tab w:val="left" w:pos="-720"/>
        </w:tabs>
        <w:suppressAutoHyphens/>
        <w:spacing w:line="360" w:lineRule="auto"/>
        <w:rPr>
          <w:color w:val="auto"/>
          <w:sz w:val="26"/>
          <w:szCs w:val="26"/>
        </w:rPr>
      </w:pPr>
      <w:r>
        <w:rPr>
          <w:color w:val="auto"/>
          <w:spacing w:val="-3"/>
          <w:sz w:val="26"/>
          <w:szCs w:val="26"/>
        </w:rPr>
        <w:tab/>
      </w:r>
      <w:r>
        <w:rPr>
          <w:color w:val="auto"/>
          <w:spacing w:val="-3"/>
          <w:sz w:val="26"/>
          <w:szCs w:val="26"/>
        </w:rPr>
        <w:tab/>
      </w:r>
      <w:r w:rsidR="004606B3" w:rsidRPr="001A540B">
        <w:rPr>
          <w:color w:val="000000"/>
          <w:sz w:val="26"/>
          <w:szCs w:val="26"/>
        </w:rPr>
        <w:t xml:space="preserve">As </w:t>
      </w:r>
      <w:r w:rsidR="004606B3" w:rsidRPr="007C5282">
        <w:rPr>
          <w:color w:val="auto"/>
          <w:sz w:val="26"/>
          <w:szCs w:val="26"/>
        </w:rPr>
        <w:t>of</w:t>
      </w:r>
      <w:r w:rsidR="00000065" w:rsidRPr="007C5282">
        <w:rPr>
          <w:color w:val="auto"/>
          <w:sz w:val="26"/>
          <w:szCs w:val="26"/>
        </w:rPr>
        <w:t xml:space="preserve"> February 5, 2013</w:t>
      </w:r>
      <w:r w:rsidR="004606B3" w:rsidRPr="001A540B">
        <w:rPr>
          <w:color w:val="000000"/>
          <w:sz w:val="26"/>
          <w:szCs w:val="26"/>
        </w:rPr>
        <w:t xml:space="preserve">, no </w:t>
      </w:r>
      <w:r w:rsidR="006A0CA7">
        <w:rPr>
          <w:color w:val="000000"/>
          <w:sz w:val="26"/>
          <w:szCs w:val="26"/>
        </w:rPr>
        <w:t>protests</w:t>
      </w:r>
      <w:r w:rsidR="004606B3" w:rsidRPr="001A540B">
        <w:rPr>
          <w:color w:val="000000"/>
          <w:sz w:val="26"/>
          <w:szCs w:val="26"/>
        </w:rPr>
        <w:t xml:space="preserve"> have been filed</w:t>
      </w:r>
      <w:r w:rsidR="006A0CA7">
        <w:rPr>
          <w:color w:val="000000"/>
          <w:sz w:val="26"/>
          <w:szCs w:val="26"/>
        </w:rPr>
        <w:t xml:space="preserve"> against the Application.</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B66A4C">
        <w:rPr>
          <w:color w:val="000000"/>
          <w:sz w:val="26"/>
          <w:szCs w:val="26"/>
        </w:rPr>
        <w:t>American PowerNet Management, LP</w:t>
      </w:r>
      <w:r w:rsidR="00F9465E" w:rsidRPr="00DB2A91">
        <w:rPr>
          <w:color w:val="auto"/>
          <w:sz w:val="26"/>
          <w:szCs w:val="26"/>
        </w:rPr>
        <w:t xml:space="preserve"> </w:t>
      </w:r>
      <w:r w:rsidR="00A04DE3" w:rsidRPr="00267FA7">
        <w:rPr>
          <w:color w:val="auto"/>
          <w:sz w:val="26"/>
          <w:szCs w:val="26"/>
        </w:rPr>
        <w:t xml:space="preserve">for </w:t>
      </w:r>
      <w:r w:rsidR="00F347C8">
        <w:rPr>
          <w:color w:val="auto"/>
          <w:sz w:val="26"/>
          <w:szCs w:val="26"/>
        </w:rPr>
        <w:t>A</w:t>
      </w:r>
      <w:r w:rsidR="00A04DE3" w:rsidRPr="00267FA7">
        <w:rPr>
          <w:color w:val="auto"/>
          <w:sz w:val="26"/>
          <w:szCs w:val="26"/>
        </w:rPr>
        <w:t xml:space="preserve">pproval to </w:t>
      </w:r>
      <w:r w:rsidR="00214FA1">
        <w:rPr>
          <w:color w:val="auto"/>
          <w:sz w:val="26"/>
          <w:szCs w:val="26"/>
        </w:rPr>
        <w:t xml:space="preserve">Amend its License to </w:t>
      </w:r>
      <w:r w:rsidR="00A04DE3" w:rsidRPr="00267FA7">
        <w:rPr>
          <w:color w:val="auto"/>
          <w:sz w:val="26"/>
          <w:szCs w:val="26"/>
        </w:rPr>
        <w:t>Offer, Render, Furnish or Supply Electricity or Electric Generation Services</w:t>
      </w:r>
      <w:r w:rsidR="008A5517">
        <w:rPr>
          <w:color w:val="auto"/>
          <w:sz w:val="26"/>
          <w:szCs w:val="26"/>
        </w:rPr>
        <w:t xml:space="preserve"> to </w:t>
      </w:r>
      <w:r w:rsidR="00D630E3">
        <w:rPr>
          <w:color w:val="auto"/>
          <w:sz w:val="26"/>
          <w:szCs w:val="26"/>
        </w:rPr>
        <w:t>R</w:t>
      </w:r>
      <w:r w:rsidR="008A5517">
        <w:rPr>
          <w:color w:val="auto"/>
          <w:sz w:val="26"/>
          <w:szCs w:val="26"/>
        </w:rPr>
        <w:t xml:space="preserve">esidential and </w:t>
      </w:r>
      <w:r w:rsidR="00D630E3">
        <w:rPr>
          <w:color w:val="auto"/>
          <w:sz w:val="26"/>
          <w:szCs w:val="26"/>
        </w:rPr>
        <w:t>S</w:t>
      </w:r>
      <w:r w:rsidR="008A5517">
        <w:rPr>
          <w:color w:val="auto"/>
          <w:sz w:val="26"/>
          <w:szCs w:val="26"/>
        </w:rPr>
        <w:t xml:space="preserve">mall </w:t>
      </w:r>
      <w:r w:rsidR="00D630E3">
        <w:rPr>
          <w:color w:val="auto"/>
          <w:sz w:val="26"/>
          <w:szCs w:val="26"/>
        </w:rPr>
        <w:t>C</w:t>
      </w:r>
      <w:r w:rsidR="008A5517">
        <w:rPr>
          <w:color w:val="auto"/>
          <w:sz w:val="26"/>
          <w:szCs w:val="26"/>
        </w:rPr>
        <w:t xml:space="preserve">ommercial </w:t>
      </w:r>
      <w:r w:rsidR="008A5517">
        <w:rPr>
          <w:color w:val="auto"/>
          <w:kern w:val="1"/>
          <w:sz w:val="26"/>
          <w:szCs w:val="26"/>
        </w:rPr>
        <w:t>(25kW and under)</w:t>
      </w:r>
      <w:r w:rsidR="008A5517">
        <w:rPr>
          <w:color w:val="auto"/>
          <w:sz w:val="26"/>
          <w:szCs w:val="26"/>
        </w:rPr>
        <w:t xml:space="preserve"> </w:t>
      </w:r>
      <w:r w:rsidR="00D630E3">
        <w:rPr>
          <w:color w:val="auto"/>
          <w:sz w:val="26"/>
          <w:szCs w:val="26"/>
        </w:rPr>
        <w:t>C</w:t>
      </w:r>
      <w:r w:rsidR="008A5517">
        <w:rPr>
          <w:color w:val="auto"/>
          <w:sz w:val="26"/>
          <w:szCs w:val="26"/>
        </w:rPr>
        <w:t>ustomer classes</w:t>
      </w:r>
      <w:r w:rsidR="00A04DE3" w:rsidRPr="00267FA7">
        <w:rPr>
          <w:color w:val="auto"/>
          <w:sz w:val="26"/>
          <w:szCs w:val="26"/>
        </w:rPr>
        <w:t xml:space="preserve"> </w:t>
      </w:r>
      <w:r w:rsidR="00A04DE3">
        <w:rPr>
          <w:color w:val="auto"/>
          <w:sz w:val="26"/>
          <w:szCs w:val="26"/>
        </w:rPr>
        <w:t xml:space="preserve">in Mixed Meter Scenarios </w:t>
      </w:r>
      <w:r w:rsidRPr="00DB2A91">
        <w:rPr>
          <w:color w:val="auto"/>
          <w:spacing w:val="-3"/>
          <w:kern w:val="1"/>
          <w:sz w:val="26"/>
          <w:szCs w:val="26"/>
        </w:rPr>
        <w:t>is hereby approved, consistent with this Order.</w:t>
      </w:r>
    </w:p>
    <w:p w:rsidR="00A04DE3" w:rsidRDefault="00A04DE3" w:rsidP="00E17D5D">
      <w:pPr>
        <w:tabs>
          <w:tab w:val="left" w:pos="0"/>
        </w:tabs>
        <w:suppressAutoHyphens/>
        <w:spacing w:line="360" w:lineRule="auto"/>
        <w:ind w:firstLine="1440"/>
        <w:rPr>
          <w:color w:val="auto"/>
          <w:spacing w:val="-3"/>
          <w:kern w:val="1"/>
          <w:sz w:val="26"/>
          <w:szCs w:val="26"/>
        </w:rPr>
      </w:pPr>
    </w:p>
    <w:p w:rsidR="00A04DE3" w:rsidRPr="00DB2A91" w:rsidRDefault="00A04DE3"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 xml:space="preserve">2.        </w:t>
      </w:r>
      <w:r w:rsidRPr="00DB2A91">
        <w:rPr>
          <w:color w:val="auto"/>
          <w:spacing w:val="-3"/>
          <w:kern w:val="1"/>
          <w:sz w:val="26"/>
          <w:szCs w:val="26"/>
        </w:rPr>
        <w:t xml:space="preserve">That the </w:t>
      </w:r>
      <w:r>
        <w:rPr>
          <w:color w:val="auto"/>
          <w:spacing w:val="-3"/>
          <w:kern w:val="1"/>
          <w:sz w:val="26"/>
          <w:szCs w:val="26"/>
        </w:rPr>
        <w:t>r</w:t>
      </w:r>
      <w:r w:rsidRPr="00DB2A91">
        <w:rPr>
          <w:color w:val="auto"/>
          <w:spacing w:val="-3"/>
          <w:kern w:val="1"/>
          <w:sz w:val="26"/>
          <w:szCs w:val="26"/>
        </w:rPr>
        <w:t xml:space="preserve">equest of </w:t>
      </w:r>
      <w:r>
        <w:rPr>
          <w:color w:val="000000"/>
          <w:sz w:val="26"/>
          <w:szCs w:val="26"/>
        </w:rPr>
        <w:t>American PowerNet Management, LP</w:t>
      </w:r>
      <w:r w:rsidRPr="00DB2A91">
        <w:rPr>
          <w:color w:val="auto"/>
          <w:sz w:val="26"/>
          <w:szCs w:val="26"/>
        </w:rPr>
        <w:t xml:space="preserve"> </w:t>
      </w:r>
      <w:r w:rsidRPr="00267FA7">
        <w:rPr>
          <w:color w:val="auto"/>
          <w:sz w:val="26"/>
          <w:szCs w:val="26"/>
        </w:rPr>
        <w:t xml:space="preserve">for Approval to </w:t>
      </w:r>
      <w:r w:rsidR="00214FA1">
        <w:rPr>
          <w:color w:val="auto"/>
          <w:sz w:val="26"/>
          <w:szCs w:val="26"/>
        </w:rPr>
        <w:t xml:space="preserve">Amend its License to </w:t>
      </w:r>
      <w:r w:rsidRPr="00267FA7">
        <w:rPr>
          <w:color w:val="auto"/>
          <w:sz w:val="26"/>
          <w:szCs w:val="26"/>
        </w:rPr>
        <w:t xml:space="preserve">Offer, Render, Furnish or Supply Electricity or Electric Generation Services </w:t>
      </w:r>
      <w:r>
        <w:rPr>
          <w:color w:val="auto"/>
          <w:sz w:val="26"/>
          <w:szCs w:val="26"/>
        </w:rPr>
        <w:t xml:space="preserve">as a Supplier </w:t>
      </w:r>
      <w:r w:rsidRPr="00DB2A91">
        <w:rPr>
          <w:color w:val="auto"/>
          <w:spacing w:val="-3"/>
          <w:kern w:val="1"/>
          <w:sz w:val="26"/>
          <w:szCs w:val="26"/>
        </w:rPr>
        <w:t>is hereby approved, consistent with this Order.</w:t>
      </w:r>
      <w:r>
        <w:rPr>
          <w:color w:val="auto"/>
          <w:spacing w:val="-3"/>
          <w:kern w:val="1"/>
          <w:sz w:val="26"/>
          <w:szCs w:val="26"/>
        </w:rPr>
        <w:t xml:space="preserve"> </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A04DE3" w:rsidP="00E17D5D">
      <w:pPr>
        <w:tabs>
          <w:tab w:val="left" w:pos="0"/>
        </w:tabs>
        <w:suppressAutoHyphens/>
        <w:spacing w:line="360" w:lineRule="auto"/>
        <w:ind w:firstLine="1440"/>
        <w:rPr>
          <w:color w:val="auto"/>
          <w:spacing w:val="-3"/>
          <w:sz w:val="26"/>
          <w:szCs w:val="26"/>
        </w:rPr>
      </w:pPr>
      <w:r>
        <w:rPr>
          <w:color w:val="auto"/>
          <w:spacing w:val="-3"/>
          <w:kern w:val="1"/>
          <w:sz w:val="26"/>
          <w:szCs w:val="26"/>
        </w:rPr>
        <w:t>3</w:t>
      </w:r>
      <w:r w:rsidR="00B065FE" w:rsidRPr="00DB2A91">
        <w:rPr>
          <w:color w:val="auto"/>
          <w:spacing w:val="-3"/>
          <w:kern w:val="1"/>
          <w:sz w:val="26"/>
          <w:szCs w:val="26"/>
        </w:rPr>
        <w:t>.</w:t>
      </w:r>
      <w:r w:rsidR="00E17D5D" w:rsidRPr="00DB2A91">
        <w:rPr>
          <w:color w:val="auto"/>
          <w:spacing w:val="-3"/>
          <w:kern w:val="1"/>
          <w:sz w:val="26"/>
          <w:szCs w:val="26"/>
        </w:rPr>
        <w:tab/>
      </w:r>
      <w:r w:rsidR="00B065FE"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B66A4C">
        <w:rPr>
          <w:color w:val="000000"/>
          <w:sz w:val="26"/>
          <w:szCs w:val="26"/>
        </w:rPr>
        <w:t>American PowerNet Management, LP</w:t>
      </w:r>
      <w:r w:rsidR="00B66A4C" w:rsidRPr="001A540B">
        <w:rPr>
          <w:color w:val="000000"/>
          <w:sz w:val="26"/>
          <w:szCs w:val="26"/>
        </w:rPr>
        <w:t xml:space="preserve"> </w:t>
      </w:r>
      <w:r w:rsidR="007D1C73" w:rsidRPr="00DB2A91">
        <w:rPr>
          <w:color w:val="auto"/>
          <w:kern w:val="1"/>
          <w:sz w:val="26"/>
          <w:szCs w:val="26"/>
        </w:rPr>
        <w:t xml:space="preserve">to </w:t>
      </w:r>
      <w:r w:rsidR="00B065FE" w:rsidRPr="00DB2A91">
        <w:rPr>
          <w:color w:val="auto"/>
          <w:spacing w:val="-3"/>
          <w:kern w:val="1"/>
          <w:sz w:val="26"/>
          <w:szCs w:val="26"/>
        </w:rPr>
        <w:t xml:space="preserve">begin to </w:t>
      </w:r>
      <w:r w:rsidR="00F347C8">
        <w:rPr>
          <w:color w:val="auto"/>
          <w:spacing w:val="-3"/>
          <w:kern w:val="1"/>
          <w:sz w:val="26"/>
          <w:szCs w:val="26"/>
        </w:rPr>
        <w:t>O</w:t>
      </w:r>
      <w:r w:rsidR="00B065FE" w:rsidRPr="00DB2A91">
        <w:rPr>
          <w:color w:val="auto"/>
          <w:spacing w:val="-3"/>
          <w:kern w:val="1"/>
          <w:sz w:val="26"/>
          <w:szCs w:val="26"/>
        </w:rPr>
        <w:t xml:space="preserve">ffer, </w:t>
      </w:r>
      <w:r w:rsidR="00F347C8">
        <w:rPr>
          <w:color w:val="auto"/>
          <w:spacing w:val="-3"/>
          <w:kern w:val="1"/>
          <w:sz w:val="26"/>
          <w:szCs w:val="26"/>
        </w:rPr>
        <w:t>R</w:t>
      </w:r>
      <w:r w:rsidR="00B065FE" w:rsidRPr="00DB2A91">
        <w:rPr>
          <w:color w:val="auto"/>
          <w:spacing w:val="-3"/>
          <w:kern w:val="1"/>
          <w:sz w:val="26"/>
          <w:szCs w:val="26"/>
        </w:rPr>
        <w:t xml:space="preserve">ender, </w:t>
      </w:r>
      <w:r w:rsidR="00F347C8">
        <w:rPr>
          <w:color w:val="auto"/>
          <w:spacing w:val="-3"/>
          <w:kern w:val="1"/>
          <w:sz w:val="26"/>
          <w:szCs w:val="26"/>
        </w:rPr>
        <w:t>F</w:t>
      </w:r>
      <w:r w:rsidR="00B065FE" w:rsidRPr="00DB2A91">
        <w:rPr>
          <w:color w:val="auto"/>
          <w:spacing w:val="-3"/>
          <w:kern w:val="1"/>
          <w:sz w:val="26"/>
          <w:szCs w:val="26"/>
        </w:rPr>
        <w:t xml:space="preserve">urnish or </w:t>
      </w:r>
      <w:r w:rsidR="00F347C8">
        <w:rPr>
          <w:color w:val="auto"/>
          <w:spacing w:val="-3"/>
          <w:kern w:val="1"/>
          <w:sz w:val="26"/>
          <w:szCs w:val="26"/>
        </w:rPr>
        <w:t>S</w:t>
      </w:r>
      <w:r w:rsidR="00B065FE" w:rsidRPr="00DB2A91">
        <w:rPr>
          <w:color w:val="auto"/>
          <w:spacing w:val="-3"/>
          <w:kern w:val="1"/>
          <w:sz w:val="26"/>
          <w:szCs w:val="26"/>
        </w:rPr>
        <w:t xml:space="preserve">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w:t>
      </w:r>
      <w:r w:rsidR="00F347C8">
        <w:rPr>
          <w:color w:val="auto"/>
          <w:spacing w:val="-3"/>
          <w:kern w:val="1"/>
          <w:sz w:val="26"/>
          <w:szCs w:val="26"/>
        </w:rPr>
        <w:t>B</w:t>
      </w:r>
      <w:r w:rsidR="00D91CD6">
        <w:rPr>
          <w:color w:val="auto"/>
          <w:spacing w:val="-3"/>
          <w:kern w:val="1"/>
          <w:sz w:val="26"/>
          <w:szCs w:val="26"/>
        </w:rPr>
        <w:t>roker/</w:t>
      </w:r>
      <w:r w:rsidR="00F347C8">
        <w:rPr>
          <w:color w:val="auto"/>
          <w:spacing w:val="-3"/>
          <w:kern w:val="1"/>
          <w:sz w:val="26"/>
          <w:szCs w:val="26"/>
        </w:rPr>
        <w:t>M</w:t>
      </w:r>
      <w:r w:rsidR="00D91CD6">
        <w:rPr>
          <w:color w:val="auto"/>
          <w:spacing w:val="-3"/>
          <w:kern w:val="1"/>
          <w:sz w:val="26"/>
          <w:szCs w:val="26"/>
        </w:rPr>
        <w:t>arketer</w:t>
      </w:r>
      <w:r w:rsidR="00467910">
        <w:rPr>
          <w:color w:val="auto"/>
          <w:spacing w:val="-3"/>
          <w:kern w:val="1"/>
          <w:sz w:val="26"/>
          <w:szCs w:val="26"/>
        </w:rPr>
        <w:t xml:space="preserve"> and </w:t>
      </w:r>
      <w:r w:rsidR="00F347C8">
        <w:rPr>
          <w:color w:val="auto"/>
          <w:spacing w:val="-3"/>
          <w:kern w:val="1"/>
          <w:sz w:val="26"/>
          <w:szCs w:val="26"/>
        </w:rPr>
        <w:t>S</w:t>
      </w:r>
      <w:r w:rsidR="00467910">
        <w:rPr>
          <w:color w:val="auto"/>
          <w:spacing w:val="-3"/>
          <w:kern w:val="1"/>
          <w:sz w:val="26"/>
          <w:szCs w:val="26"/>
        </w:rPr>
        <w:t>upplier</w:t>
      </w:r>
      <w:r w:rsidR="00903B36">
        <w:rPr>
          <w:color w:val="auto"/>
          <w:spacing w:val="-3"/>
          <w:kern w:val="1"/>
          <w:sz w:val="26"/>
          <w:szCs w:val="26"/>
        </w:rPr>
        <w:t xml:space="preserve"> to</w:t>
      </w:r>
      <w:r w:rsidR="002E452F">
        <w:rPr>
          <w:color w:val="auto"/>
          <w:spacing w:val="-3"/>
          <w:kern w:val="1"/>
          <w:sz w:val="26"/>
          <w:szCs w:val="26"/>
        </w:rPr>
        <w:t xml:space="preserve"> </w:t>
      </w:r>
      <w:r w:rsidR="00D630E3">
        <w:rPr>
          <w:color w:val="auto"/>
          <w:spacing w:val="-3"/>
          <w:kern w:val="1"/>
          <w:sz w:val="26"/>
          <w:szCs w:val="26"/>
        </w:rPr>
        <w:t>L</w:t>
      </w:r>
      <w:r w:rsidR="002E452F">
        <w:rPr>
          <w:color w:val="auto"/>
          <w:spacing w:val="-3"/>
          <w:kern w:val="1"/>
          <w:sz w:val="26"/>
          <w:szCs w:val="26"/>
        </w:rPr>
        <w:t xml:space="preserve">arge </w:t>
      </w:r>
      <w:r w:rsidR="00D630E3">
        <w:rPr>
          <w:color w:val="auto"/>
          <w:spacing w:val="-3"/>
          <w:kern w:val="1"/>
          <w:sz w:val="26"/>
          <w:szCs w:val="26"/>
        </w:rPr>
        <w:t>C</w:t>
      </w:r>
      <w:r w:rsidR="002E452F">
        <w:rPr>
          <w:color w:val="auto"/>
          <w:spacing w:val="-3"/>
          <w:kern w:val="1"/>
          <w:sz w:val="26"/>
          <w:szCs w:val="26"/>
        </w:rPr>
        <w:t>ommercial (</w:t>
      </w:r>
      <w:r w:rsidR="00EF05D6">
        <w:rPr>
          <w:color w:val="auto"/>
          <w:spacing w:val="-3"/>
          <w:kern w:val="1"/>
          <w:sz w:val="26"/>
          <w:szCs w:val="26"/>
        </w:rPr>
        <w:t xml:space="preserve">over </w:t>
      </w:r>
      <w:r w:rsidR="002E452F">
        <w:rPr>
          <w:color w:val="auto"/>
          <w:spacing w:val="-3"/>
          <w:kern w:val="1"/>
          <w:sz w:val="26"/>
          <w:szCs w:val="26"/>
        </w:rPr>
        <w:t>25k</w:t>
      </w:r>
      <w:r w:rsidR="00EF05D6">
        <w:rPr>
          <w:color w:val="auto"/>
          <w:spacing w:val="-3"/>
          <w:kern w:val="1"/>
          <w:sz w:val="26"/>
          <w:szCs w:val="26"/>
        </w:rPr>
        <w:t>W</w:t>
      </w:r>
      <w:r w:rsidR="002E452F">
        <w:rPr>
          <w:color w:val="auto"/>
          <w:spacing w:val="-3"/>
          <w:kern w:val="1"/>
          <w:sz w:val="26"/>
          <w:szCs w:val="26"/>
        </w:rPr>
        <w:t xml:space="preserve">), </w:t>
      </w:r>
      <w:r w:rsidR="00D630E3">
        <w:rPr>
          <w:color w:val="auto"/>
          <w:spacing w:val="-3"/>
          <w:kern w:val="1"/>
          <w:sz w:val="26"/>
          <w:szCs w:val="26"/>
        </w:rPr>
        <w:t>I</w:t>
      </w:r>
      <w:r w:rsidR="001530B4">
        <w:rPr>
          <w:color w:val="auto"/>
          <w:sz w:val="26"/>
          <w:szCs w:val="26"/>
        </w:rPr>
        <w:t>ndust</w:t>
      </w:r>
      <w:r w:rsidR="00AC11EF">
        <w:rPr>
          <w:color w:val="auto"/>
          <w:sz w:val="26"/>
          <w:szCs w:val="26"/>
        </w:rPr>
        <w:t xml:space="preserve">rial, and </w:t>
      </w:r>
      <w:r w:rsidR="00D630E3">
        <w:rPr>
          <w:color w:val="auto"/>
          <w:sz w:val="26"/>
          <w:szCs w:val="26"/>
        </w:rPr>
        <w:t>G</w:t>
      </w:r>
      <w:r w:rsidR="00AC11EF">
        <w:rPr>
          <w:color w:val="auto"/>
          <w:sz w:val="26"/>
          <w:szCs w:val="26"/>
        </w:rPr>
        <w:t xml:space="preserve">overnmental </w:t>
      </w:r>
      <w:r w:rsidR="00D630E3">
        <w:rPr>
          <w:color w:val="auto"/>
          <w:sz w:val="26"/>
          <w:szCs w:val="26"/>
        </w:rPr>
        <w:t>C</w:t>
      </w:r>
      <w:r w:rsidR="00AC11EF">
        <w:rPr>
          <w:color w:val="auto"/>
          <w:sz w:val="26"/>
          <w:szCs w:val="26"/>
        </w:rPr>
        <w:t>ustomers</w:t>
      </w:r>
      <w:r w:rsidR="00903B36">
        <w:rPr>
          <w:color w:val="auto"/>
          <w:sz w:val="26"/>
          <w:szCs w:val="26"/>
        </w:rPr>
        <w:t>,</w:t>
      </w:r>
      <w:r w:rsidR="001530B4">
        <w:rPr>
          <w:color w:val="auto"/>
          <w:sz w:val="26"/>
          <w:szCs w:val="26"/>
        </w:rPr>
        <w:t xml:space="preserve"> </w:t>
      </w:r>
      <w:r w:rsidR="00903B36">
        <w:rPr>
          <w:rFonts w:eastAsia="Calibri"/>
          <w:color w:val="000000"/>
          <w:sz w:val="26"/>
          <w:szCs w:val="26"/>
        </w:rPr>
        <w:t xml:space="preserve">and </w:t>
      </w:r>
      <w:r w:rsidR="00D73ED3">
        <w:rPr>
          <w:rFonts w:eastAsia="Calibri"/>
          <w:color w:val="000000"/>
          <w:sz w:val="26"/>
          <w:szCs w:val="26"/>
        </w:rPr>
        <w:t xml:space="preserve">to </w:t>
      </w:r>
      <w:r w:rsidR="00D630E3">
        <w:rPr>
          <w:rFonts w:eastAsia="Calibri"/>
          <w:color w:val="000000"/>
          <w:sz w:val="26"/>
          <w:szCs w:val="26"/>
        </w:rPr>
        <w:t>R</w:t>
      </w:r>
      <w:r w:rsidR="00903B36">
        <w:rPr>
          <w:rFonts w:eastAsia="Calibri"/>
          <w:color w:val="000000"/>
          <w:sz w:val="26"/>
          <w:szCs w:val="26"/>
        </w:rPr>
        <w:t xml:space="preserve">esidential and </w:t>
      </w:r>
      <w:r w:rsidR="00D630E3">
        <w:rPr>
          <w:rFonts w:eastAsia="Calibri"/>
          <w:color w:val="000000"/>
          <w:sz w:val="26"/>
          <w:szCs w:val="26"/>
        </w:rPr>
        <w:t>S</w:t>
      </w:r>
      <w:r w:rsidR="00903B36">
        <w:rPr>
          <w:rFonts w:eastAsia="Calibri"/>
          <w:color w:val="000000"/>
          <w:sz w:val="26"/>
          <w:szCs w:val="26"/>
        </w:rPr>
        <w:t xml:space="preserve">mall </w:t>
      </w:r>
      <w:r w:rsidR="00D630E3">
        <w:rPr>
          <w:rFonts w:eastAsia="Calibri"/>
          <w:color w:val="000000"/>
          <w:sz w:val="26"/>
          <w:szCs w:val="26"/>
        </w:rPr>
        <w:t>C</w:t>
      </w:r>
      <w:r w:rsidR="00903B36">
        <w:rPr>
          <w:rFonts w:eastAsia="Calibri"/>
          <w:color w:val="000000"/>
          <w:sz w:val="26"/>
          <w:szCs w:val="26"/>
        </w:rPr>
        <w:t>ommercial</w:t>
      </w:r>
      <w:r w:rsidR="00924563">
        <w:rPr>
          <w:rFonts w:eastAsia="Calibri"/>
          <w:color w:val="000000"/>
          <w:sz w:val="26"/>
          <w:szCs w:val="26"/>
        </w:rPr>
        <w:t xml:space="preserve"> </w:t>
      </w:r>
      <w:r w:rsidR="00924563">
        <w:rPr>
          <w:color w:val="auto"/>
          <w:sz w:val="26"/>
          <w:szCs w:val="26"/>
        </w:rPr>
        <w:t>(</w:t>
      </w:r>
      <w:r w:rsidR="00924563">
        <w:rPr>
          <w:color w:val="auto"/>
          <w:kern w:val="1"/>
          <w:sz w:val="26"/>
          <w:szCs w:val="26"/>
        </w:rPr>
        <w:t>25kW and under)</w:t>
      </w:r>
      <w:r w:rsidR="00903B36">
        <w:rPr>
          <w:rFonts w:eastAsia="Calibri"/>
          <w:color w:val="000000"/>
          <w:sz w:val="26"/>
          <w:szCs w:val="26"/>
        </w:rPr>
        <w:t xml:space="preserve"> </w:t>
      </w:r>
      <w:r w:rsidR="00D630E3">
        <w:rPr>
          <w:rFonts w:eastAsia="Calibri"/>
          <w:color w:val="000000"/>
          <w:sz w:val="26"/>
          <w:szCs w:val="26"/>
        </w:rPr>
        <w:t>C</w:t>
      </w:r>
      <w:r w:rsidR="00903B36">
        <w:rPr>
          <w:rFonts w:eastAsia="Calibri"/>
          <w:color w:val="000000"/>
          <w:sz w:val="26"/>
          <w:szCs w:val="26"/>
        </w:rPr>
        <w:t>ustomers</w:t>
      </w:r>
      <w:r w:rsidR="00924563">
        <w:rPr>
          <w:rFonts w:eastAsia="Calibri"/>
          <w:color w:val="000000"/>
          <w:sz w:val="26"/>
          <w:szCs w:val="26"/>
        </w:rPr>
        <w:t xml:space="preserve"> (limited to mixed meters)</w:t>
      </w:r>
      <w:r w:rsidR="00903B36" w:rsidRPr="00903B36">
        <w:rPr>
          <w:rFonts w:eastAsia="Calibri"/>
          <w:color w:val="000000"/>
          <w:sz w:val="26"/>
          <w:szCs w:val="26"/>
        </w:rPr>
        <w:t xml:space="preserve"> </w:t>
      </w:r>
      <w:r w:rsidR="00903B36">
        <w:rPr>
          <w:rFonts w:eastAsia="Calibri"/>
          <w:color w:val="000000"/>
          <w:sz w:val="26"/>
          <w:szCs w:val="26"/>
        </w:rPr>
        <w:t>pursuant to the Commission’s Secretarial Letter dated March 25, 2011 at Docket No</w:t>
      </w:r>
      <w:r w:rsidR="00D73ED3">
        <w:rPr>
          <w:rFonts w:eastAsia="Calibri"/>
          <w:color w:val="000000"/>
          <w:sz w:val="26"/>
          <w:szCs w:val="26"/>
        </w:rPr>
        <w:t>.</w:t>
      </w:r>
      <w:r w:rsidR="00903B36">
        <w:rPr>
          <w:rFonts w:eastAsia="Calibri"/>
          <w:color w:val="000000"/>
          <w:sz w:val="26"/>
          <w:szCs w:val="26"/>
        </w:rPr>
        <w:t xml:space="preserve"> M-2009-2082042, </w:t>
      </w:r>
      <w:r w:rsidR="00924563">
        <w:rPr>
          <w:color w:val="000000"/>
          <w:sz w:val="26"/>
          <w:szCs w:val="26"/>
        </w:rPr>
        <w:t>throughout</w:t>
      </w:r>
      <w:r w:rsidR="00924563">
        <w:rPr>
          <w:rFonts w:eastAsia="Calibri"/>
          <w:color w:val="000000"/>
          <w:sz w:val="26"/>
          <w:szCs w:val="26"/>
        </w:rPr>
        <w:t xml:space="preserve"> all </w:t>
      </w:r>
      <w:r w:rsidR="00903B36">
        <w:rPr>
          <w:rFonts w:eastAsia="Calibri"/>
          <w:color w:val="000000"/>
          <w:sz w:val="26"/>
          <w:szCs w:val="26"/>
        </w:rPr>
        <w:t>electric distribution company service territories</w:t>
      </w:r>
      <w:r w:rsidR="00903B36">
        <w:rPr>
          <w:color w:val="auto"/>
          <w:spacing w:val="-3"/>
          <w:kern w:val="1"/>
          <w:sz w:val="26"/>
          <w:szCs w:val="26"/>
        </w:rPr>
        <w:t xml:space="preserve"> </w:t>
      </w:r>
      <w:r w:rsidR="00924563">
        <w:rPr>
          <w:color w:val="auto"/>
          <w:spacing w:val="-3"/>
          <w:kern w:val="1"/>
          <w:sz w:val="26"/>
          <w:szCs w:val="26"/>
        </w:rPr>
        <w:t>within</w:t>
      </w:r>
      <w:r w:rsidR="00F9465E">
        <w:rPr>
          <w:color w:val="auto"/>
          <w:spacing w:val="-3"/>
          <w:kern w:val="1"/>
          <w:sz w:val="26"/>
          <w:szCs w:val="26"/>
        </w:rPr>
        <w:t xml:space="preserve"> </w:t>
      </w:r>
      <w:r w:rsidR="00B065FE" w:rsidRPr="00DB2A91">
        <w:rPr>
          <w:color w:val="auto"/>
          <w:spacing w:val="-3"/>
          <w:kern w:val="1"/>
          <w:sz w:val="26"/>
          <w:szCs w:val="26"/>
        </w:rPr>
        <w:t>the Commonwealth of Pennsylvania</w:t>
      </w:r>
      <w:r w:rsidR="006645C9" w:rsidRPr="00DB2A91">
        <w:rPr>
          <w:color w:val="auto"/>
          <w:spacing w:val="-3"/>
          <w:sz w:val="26"/>
          <w:szCs w:val="26"/>
        </w:rPr>
        <w:t>.</w:t>
      </w:r>
    </w:p>
    <w:p w:rsidR="00786D21" w:rsidRDefault="00786D21" w:rsidP="00E17D5D">
      <w:pPr>
        <w:tabs>
          <w:tab w:val="left" w:pos="0"/>
        </w:tabs>
        <w:suppressAutoHyphens/>
        <w:spacing w:line="360" w:lineRule="auto"/>
        <w:ind w:firstLine="1440"/>
        <w:rPr>
          <w:color w:val="auto"/>
          <w:spacing w:val="-3"/>
          <w:sz w:val="26"/>
          <w:szCs w:val="26"/>
        </w:rPr>
      </w:pPr>
    </w:p>
    <w:p w:rsidR="00CA6477" w:rsidRDefault="00A04DE3"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4</w:t>
      </w:r>
      <w:r w:rsidR="00CA6477">
        <w:rPr>
          <w:color w:val="auto"/>
          <w:spacing w:val="-3"/>
          <w:kern w:val="1"/>
          <w:sz w:val="26"/>
          <w:szCs w:val="26"/>
        </w:rPr>
        <w:t>.</w:t>
      </w:r>
      <w:r w:rsidR="00CA6477">
        <w:rPr>
          <w:color w:val="auto"/>
          <w:spacing w:val="-3"/>
          <w:kern w:val="1"/>
          <w:sz w:val="26"/>
          <w:szCs w:val="26"/>
        </w:rPr>
        <w:tab/>
        <w:t xml:space="preserve">That this proceeding at Docket No. </w:t>
      </w:r>
      <w:r w:rsidR="00F9465E">
        <w:rPr>
          <w:color w:val="auto"/>
        </w:rPr>
        <w:t>A-</w:t>
      </w:r>
      <w:r w:rsidR="00B66A4C">
        <w:rPr>
          <w:color w:val="auto"/>
        </w:rPr>
        <w:t>110173</w:t>
      </w:r>
      <w:r w:rsidR="00F9465E">
        <w:rPr>
          <w:color w:val="auto"/>
        </w:rPr>
        <w:t xml:space="preserve"> </w:t>
      </w:r>
      <w:r w:rsidR="00CA6477">
        <w:rPr>
          <w:color w:val="auto"/>
          <w:spacing w:val="-3"/>
          <w:kern w:val="1"/>
          <w:sz w:val="26"/>
          <w:szCs w:val="26"/>
        </w:rPr>
        <w:t>be closed.</w:t>
      </w:r>
    </w:p>
    <w:p w:rsidR="00906290" w:rsidRDefault="00906290" w:rsidP="00786D21">
      <w:pPr>
        <w:tabs>
          <w:tab w:val="left" w:pos="0"/>
        </w:tabs>
        <w:suppressAutoHyphens/>
        <w:spacing w:line="360" w:lineRule="auto"/>
        <w:ind w:firstLine="1440"/>
        <w:rPr>
          <w:color w:val="auto"/>
          <w:spacing w:val="-3"/>
          <w:kern w:val="1"/>
          <w:sz w:val="26"/>
          <w:szCs w:val="26"/>
        </w:rPr>
      </w:pPr>
    </w:p>
    <w:p w:rsidR="006C658B" w:rsidRPr="00DB2A91" w:rsidRDefault="007B215F" w:rsidP="00786D21">
      <w:pPr>
        <w:tabs>
          <w:tab w:val="left" w:pos="0"/>
        </w:tabs>
        <w:suppressAutoHyphens/>
        <w:spacing w:line="360" w:lineRule="auto"/>
        <w:ind w:firstLine="1440"/>
        <w:rPr>
          <w:color w:val="auto"/>
          <w:spacing w:val="-3"/>
          <w:sz w:val="26"/>
          <w:szCs w:val="26"/>
        </w:rPr>
      </w:pPr>
      <w:r>
        <w:rPr>
          <w:noProof/>
        </w:rPr>
        <w:drawing>
          <wp:anchor distT="0" distB="0" distL="114300" distR="114300" simplePos="0" relativeHeight="251658240" behindDoc="1" locked="0" layoutInCell="1" allowOverlap="1" wp14:anchorId="047C830F" wp14:editId="37BC977D">
            <wp:simplePos x="0" y="0"/>
            <wp:positionH relativeFrom="column">
              <wp:posOffset>2457450</wp:posOffset>
            </wp:positionH>
            <wp:positionV relativeFrom="paragraph">
              <wp:posOffset>109855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65FE" w:rsidRPr="00DB2A91" w:rsidRDefault="00B065FE"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214FA1" w:rsidRDefault="00214FA1"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000065">
        <w:rPr>
          <w:color w:val="auto"/>
          <w:sz w:val="26"/>
          <w:szCs w:val="26"/>
        </w:rPr>
        <w:t>February 14, 2013</w:t>
      </w:r>
    </w:p>
    <w:p w:rsidR="00F9465E" w:rsidRDefault="00F9465E"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7B215F">
        <w:rPr>
          <w:color w:val="auto"/>
          <w:sz w:val="26"/>
          <w:szCs w:val="26"/>
        </w:rPr>
        <w:t>February 14, 2013</w:t>
      </w:r>
      <w:bookmarkStart w:id="0" w:name="_GoBack"/>
      <w:bookmarkEnd w:id="0"/>
    </w:p>
    <w:p w:rsidR="00A544A4" w:rsidRPr="00DB2A91" w:rsidRDefault="00A544A4">
      <w:pPr>
        <w:rPr>
          <w:color w:val="auto"/>
          <w:sz w:val="26"/>
          <w:szCs w:val="26"/>
        </w:rPr>
      </w:pPr>
    </w:p>
    <w:sectPr w:rsidR="00A544A4" w:rsidRPr="00DB2A91" w:rsidSect="00E14464">
      <w:footerReference w:type="even" r:id="rId10"/>
      <w:footerReference w:type="default" r:id="rId11"/>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68" w:rsidRDefault="00105568">
      <w:r>
        <w:separator/>
      </w:r>
    </w:p>
  </w:endnote>
  <w:endnote w:type="continuationSeparator" w:id="0">
    <w:p w:rsidR="00105568" w:rsidRDefault="0010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17" w:rsidRDefault="008A5517"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517" w:rsidRDefault="008A5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17" w:rsidRPr="002E452F" w:rsidRDefault="008A5517" w:rsidP="009B1C5C">
    <w:pPr>
      <w:pStyle w:val="Footer"/>
      <w:framePr w:wrap="around" w:vAnchor="text" w:hAnchor="margin" w:xAlign="center" w:y="1"/>
      <w:rPr>
        <w:rStyle w:val="PageNumber"/>
        <w:color w:val="auto"/>
      </w:rPr>
    </w:pPr>
    <w:r w:rsidRPr="002E452F">
      <w:rPr>
        <w:rStyle w:val="PageNumber"/>
        <w:color w:val="auto"/>
      </w:rPr>
      <w:fldChar w:fldCharType="begin"/>
    </w:r>
    <w:r w:rsidRPr="002E452F">
      <w:rPr>
        <w:rStyle w:val="PageNumber"/>
        <w:color w:val="auto"/>
      </w:rPr>
      <w:instrText xml:space="preserve">PAGE  </w:instrText>
    </w:r>
    <w:r w:rsidRPr="002E452F">
      <w:rPr>
        <w:rStyle w:val="PageNumber"/>
        <w:color w:val="auto"/>
      </w:rPr>
      <w:fldChar w:fldCharType="separate"/>
    </w:r>
    <w:r w:rsidR="007B215F">
      <w:rPr>
        <w:rStyle w:val="PageNumber"/>
        <w:noProof/>
        <w:color w:val="auto"/>
      </w:rPr>
      <w:t>5</w:t>
    </w:r>
    <w:r w:rsidRPr="002E452F">
      <w:rPr>
        <w:rStyle w:val="PageNumber"/>
        <w:color w:val="auto"/>
      </w:rPr>
      <w:fldChar w:fldCharType="end"/>
    </w:r>
  </w:p>
  <w:p w:rsidR="008A5517" w:rsidRPr="002E452F" w:rsidRDefault="008A5517">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68" w:rsidRDefault="00105568">
      <w:r>
        <w:separator/>
      </w:r>
    </w:p>
  </w:footnote>
  <w:footnote w:type="continuationSeparator" w:id="0">
    <w:p w:rsidR="00105568" w:rsidRDefault="00105568">
      <w:r>
        <w:continuationSeparator/>
      </w:r>
    </w:p>
  </w:footnote>
  <w:footnote w:id="1">
    <w:p w:rsidR="00E8796F" w:rsidRPr="00E8796F" w:rsidRDefault="00E8796F">
      <w:pPr>
        <w:pStyle w:val="FootnoteText"/>
        <w:rPr>
          <w:color w:val="auto"/>
        </w:rPr>
      </w:pPr>
      <w:r w:rsidRPr="00E8796F">
        <w:rPr>
          <w:rStyle w:val="FootnoteReference"/>
          <w:color w:val="auto"/>
        </w:rPr>
        <w:footnoteRef/>
      </w:r>
      <w:r w:rsidRPr="00E8796F">
        <w:rPr>
          <w:color w:val="auto"/>
        </w:rPr>
        <w:t xml:space="preserve"> APNM filed a petition for a reduced bonding level on February 29, 2012 which is currently pending at P-2012-2294002.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065"/>
    <w:rsid w:val="00000ECC"/>
    <w:rsid w:val="00006B53"/>
    <w:rsid w:val="000120B5"/>
    <w:rsid w:val="00016AF8"/>
    <w:rsid w:val="0002072F"/>
    <w:rsid w:val="0002374C"/>
    <w:rsid w:val="00032AC2"/>
    <w:rsid w:val="00037C28"/>
    <w:rsid w:val="000456B6"/>
    <w:rsid w:val="000535E4"/>
    <w:rsid w:val="00056AE6"/>
    <w:rsid w:val="00056D0B"/>
    <w:rsid w:val="00060D1D"/>
    <w:rsid w:val="00074B3D"/>
    <w:rsid w:val="00090596"/>
    <w:rsid w:val="000A6198"/>
    <w:rsid w:val="000B132A"/>
    <w:rsid w:val="000D0C6C"/>
    <w:rsid w:val="000D67E4"/>
    <w:rsid w:val="000F0585"/>
    <w:rsid w:val="000F1E93"/>
    <w:rsid w:val="000F48D9"/>
    <w:rsid w:val="00102D1E"/>
    <w:rsid w:val="00102D4C"/>
    <w:rsid w:val="00105568"/>
    <w:rsid w:val="00116544"/>
    <w:rsid w:val="00117DBF"/>
    <w:rsid w:val="001258F9"/>
    <w:rsid w:val="0013259F"/>
    <w:rsid w:val="00132825"/>
    <w:rsid w:val="00140BE7"/>
    <w:rsid w:val="00140CC7"/>
    <w:rsid w:val="00145521"/>
    <w:rsid w:val="00150EA3"/>
    <w:rsid w:val="001530B4"/>
    <w:rsid w:val="00172E30"/>
    <w:rsid w:val="00196385"/>
    <w:rsid w:val="001A71CE"/>
    <w:rsid w:val="001B2CB4"/>
    <w:rsid w:val="001B7BD2"/>
    <w:rsid w:val="001C097E"/>
    <w:rsid w:val="001C2E45"/>
    <w:rsid w:val="001C5BB3"/>
    <w:rsid w:val="001E1D67"/>
    <w:rsid w:val="001F36CA"/>
    <w:rsid w:val="001F66EE"/>
    <w:rsid w:val="0020567E"/>
    <w:rsid w:val="0021203A"/>
    <w:rsid w:val="00214FA1"/>
    <w:rsid w:val="00234516"/>
    <w:rsid w:val="002359B6"/>
    <w:rsid w:val="0024155F"/>
    <w:rsid w:val="00241E8B"/>
    <w:rsid w:val="00247A6C"/>
    <w:rsid w:val="00263578"/>
    <w:rsid w:val="00264F1A"/>
    <w:rsid w:val="002857F7"/>
    <w:rsid w:val="002C3BC4"/>
    <w:rsid w:val="002C7616"/>
    <w:rsid w:val="002D04BE"/>
    <w:rsid w:val="002D1557"/>
    <w:rsid w:val="002D5369"/>
    <w:rsid w:val="002E22C8"/>
    <w:rsid w:val="002E452F"/>
    <w:rsid w:val="002E48CB"/>
    <w:rsid w:val="002E69D1"/>
    <w:rsid w:val="002F645D"/>
    <w:rsid w:val="003039C7"/>
    <w:rsid w:val="00303B97"/>
    <w:rsid w:val="00323B9D"/>
    <w:rsid w:val="003355A2"/>
    <w:rsid w:val="003441D9"/>
    <w:rsid w:val="003530BE"/>
    <w:rsid w:val="0036392C"/>
    <w:rsid w:val="0036663C"/>
    <w:rsid w:val="00370D77"/>
    <w:rsid w:val="00372086"/>
    <w:rsid w:val="00373CB2"/>
    <w:rsid w:val="00376AAE"/>
    <w:rsid w:val="00381CCB"/>
    <w:rsid w:val="00392A69"/>
    <w:rsid w:val="00394A9B"/>
    <w:rsid w:val="0039547F"/>
    <w:rsid w:val="00395840"/>
    <w:rsid w:val="003A09EB"/>
    <w:rsid w:val="003A3210"/>
    <w:rsid w:val="003A517D"/>
    <w:rsid w:val="003A692F"/>
    <w:rsid w:val="003A7BD0"/>
    <w:rsid w:val="003B5006"/>
    <w:rsid w:val="003C5AA7"/>
    <w:rsid w:val="003D766D"/>
    <w:rsid w:val="003E3290"/>
    <w:rsid w:val="003F5DAC"/>
    <w:rsid w:val="00402F43"/>
    <w:rsid w:val="00411EC4"/>
    <w:rsid w:val="004128A8"/>
    <w:rsid w:val="00413795"/>
    <w:rsid w:val="0042113A"/>
    <w:rsid w:val="00421492"/>
    <w:rsid w:val="00427FAE"/>
    <w:rsid w:val="00430246"/>
    <w:rsid w:val="0044319F"/>
    <w:rsid w:val="00445D30"/>
    <w:rsid w:val="0045183F"/>
    <w:rsid w:val="00457D31"/>
    <w:rsid w:val="004606B3"/>
    <w:rsid w:val="004610B9"/>
    <w:rsid w:val="00467910"/>
    <w:rsid w:val="004727B3"/>
    <w:rsid w:val="00486C39"/>
    <w:rsid w:val="0049415E"/>
    <w:rsid w:val="00497E52"/>
    <w:rsid w:val="004A7F9E"/>
    <w:rsid w:val="004C2C97"/>
    <w:rsid w:val="004C499B"/>
    <w:rsid w:val="004C7198"/>
    <w:rsid w:val="004D336A"/>
    <w:rsid w:val="004D3693"/>
    <w:rsid w:val="004D5451"/>
    <w:rsid w:val="004E2E63"/>
    <w:rsid w:val="004E4AE7"/>
    <w:rsid w:val="004E6A52"/>
    <w:rsid w:val="00503B35"/>
    <w:rsid w:val="00512E37"/>
    <w:rsid w:val="00513ADC"/>
    <w:rsid w:val="00536D3A"/>
    <w:rsid w:val="0054264D"/>
    <w:rsid w:val="0055073A"/>
    <w:rsid w:val="005512F5"/>
    <w:rsid w:val="0055187D"/>
    <w:rsid w:val="005531FE"/>
    <w:rsid w:val="00555A56"/>
    <w:rsid w:val="00570327"/>
    <w:rsid w:val="005727ED"/>
    <w:rsid w:val="00590909"/>
    <w:rsid w:val="005A04F8"/>
    <w:rsid w:val="005A2DAC"/>
    <w:rsid w:val="005A39F9"/>
    <w:rsid w:val="005B082A"/>
    <w:rsid w:val="005B2D84"/>
    <w:rsid w:val="005B4667"/>
    <w:rsid w:val="005B621E"/>
    <w:rsid w:val="005B68C8"/>
    <w:rsid w:val="005C4816"/>
    <w:rsid w:val="005D73DE"/>
    <w:rsid w:val="005D79AD"/>
    <w:rsid w:val="005E3F5D"/>
    <w:rsid w:val="005F74C2"/>
    <w:rsid w:val="005F7F34"/>
    <w:rsid w:val="00600673"/>
    <w:rsid w:val="0060677A"/>
    <w:rsid w:val="00614374"/>
    <w:rsid w:val="00634598"/>
    <w:rsid w:val="006546C1"/>
    <w:rsid w:val="006602B5"/>
    <w:rsid w:val="006645C9"/>
    <w:rsid w:val="00671BF6"/>
    <w:rsid w:val="0067462D"/>
    <w:rsid w:val="00680426"/>
    <w:rsid w:val="0068420F"/>
    <w:rsid w:val="00692267"/>
    <w:rsid w:val="006A0CA7"/>
    <w:rsid w:val="006A204D"/>
    <w:rsid w:val="006A2BC5"/>
    <w:rsid w:val="006A3F31"/>
    <w:rsid w:val="006A433E"/>
    <w:rsid w:val="006A7955"/>
    <w:rsid w:val="006A7F73"/>
    <w:rsid w:val="006C658B"/>
    <w:rsid w:val="006C6E7F"/>
    <w:rsid w:val="006F18CA"/>
    <w:rsid w:val="006F3ACD"/>
    <w:rsid w:val="006F6737"/>
    <w:rsid w:val="0070511A"/>
    <w:rsid w:val="007139F0"/>
    <w:rsid w:val="007242AE"/>
    <w:rsid w:val="007349CE"/>
    <w:rsid w:val="00750759"/>
    <w:rsid w:val="007638D3"/>
    <w:rsid w:val="007722DE"/>
    <w:rsid w:val="00786D21"/>
    <w:rsid w:val="007906EC"/>
    <w:rsid w:val="0079110F"/>
    <w:rsid w:val="007A5B5F"/>
    <w:rsid w:val="007B215F"/>
    <w:rsid w:val="007B4EEE"/>
    <w:rsid w:val="007B6F07"/>
    <w:rsid w:val="007C5282"/>
    <w:rsid w:val="007D1C73"/>
    <w:rsid w:val="007E430E"/>
    <w:rsid w:val="007E5380"/>
    <w:rsid w:val="007F12BF"/>
    <w:rsid w:val="007F3E2C"/>
    <w:rsid w:val="007F4449"/>
    <w:rsid w:val="007F58F1"/>
    <w:rsid w:val="00800447"/>
    <w:rsid w:val="00804503"/>
    <w:rsid w:val="00806657"/>
    <w:rsid w:val="008067EC"/>
    <w:rsid w:val="0081293F"/>
    <w:rsid w:val="0081379F"/>
    <w:rsid w:val="00816A58"/>
    <w:rsid w:val="0082319A"/>
    <w:rsid w:val="008415E2"/>
    <w:rsid w:val="00844F48"/>
    <w:rsid w:val="008504E3"/>
    <w:rsid w:val="00861628"/>
    <w:rsid w:val="00864E31"/>
    <w:rsid w:val="00875306"/>
    <w:rsid w:val="0089380D"/>
    <w:rsid w:val="008A5517"/>
    <w:rsid w:val="008C5A2F"/>
    <w:rsid w:val="008C66C4"/>
    <w:rsid w:val="008D0D95"/>
    <w:rsid w:val="008E090D"/>
    <w:rsid w:val="008E3EC1"/>
    <w:rsid w:val="008F0A9D"/>
    <w:rsid w:val="00903B36"/>
    <w:rsid w:val="009041C7"/>
    <w:rsid w:val="00906290"/>
    <w:rsid w:val="0091614C"/>
    <w:rsid w:val="00924563"/>
    <w:rsid w:val="00933BFF"/>
    <w:rsid w:val="00941E2A"/>
    <w:rsid w:val="0095742D"/>
    <w:rsid w:val="009742F3"/>
    <w:rsid w:val="00975EE7"/>
    <w:rsid w:val="0099062E"/>
    <w:rsid w:val="00992527"/>
    <w:rsid w:val="0099376D"/>
    <w:rsid w:val="009A0494"/>
    <w:rsid w:val="009B1C5C"/>
    <w:rsid w:val="009B4A63"/>
    <w:rsid w:val="009C3C7C"/>
    <w:rsid w:val="009C70CC"/>
    <w:rsid w:val="009D44D4"/>
    <w:rsid w:val="009D4583"/>
    <w:rsid w:val="009E7D4F"/>
    <w:rsid w:val="009F71E0"/>
    <w:rsid w:val="00A04453"/>
    <w:rsid w:val="00A04DE3"/>
    <w:rsid w:val="00A04EDD"/>
    <w:rsid w:val="00A21557"/>
    <w:rsid w:val="00A404E7"/>
    <w:rsid w:val="00A42AC2"/>
    <w:rsid w:val="00A45685"/>
    <w:rsid w:val="00A47B7E"/>
    <w:rsid w:val="00A52C69"/>
    <w:rsid w:val="00A53F87"/>
    <w:rsid w:val="00A544A4"/>
    <w:rsid w:val="00A72E0A"/>
    <w:rsid w:val="00A87577"/>
    <w:rsid w:val="00A9073D"/>
    <w:rsid w:val="00A9079C"/>
    <w:rsid w:val="00A96625"/>
    <w:rsid w:val="00A96F3F"/>
    <w:rsid w:val="00AA6902"/>
    <w:rsid w:val="00AB11FF"/>
    <w:rsid w:val="00AB14A4"/>
    <w:rsid w:val="00AB3D44"/>
    <w:rsid w:val="00AB63C2"/>
    <w:rsid w:val="00AC11EF"/>
    <w:rsid w:val="00AC25A9"/>
    <w:rsid w:val="00AC2642"/>
    <w:rsid w:val="00AC31E2"/>
    <w:rsid w:val="00AC37DE"/>
    <w:rsid w:val="00AC47B1"/>
    <w:rsid w:val="00AC661B"/>
    <w:rsid w:val="00AE1085"/>
    <w:rsid w:val="00AE545F"/>
    <w:rsid w:val="00AF0CD1"/>
    <w:rsid w:val="00AF7B81"/>
    <w:rsid w:val="00B01676"/>
    <w:rsid w:val="00B055AE"/>
    <w:rsid w:val="00B05CA2"/>
    <w:rsid w:val="00B065FE"/>
    <w:rsid w:val="00B06A91"/>
    <w:rsid w:val="00B22D02"/>
    <w:rsid w:val="00B2568B"/>
    <w:rsid w:val="00B3224C"/>
    <w:rsid w:val="00B456E0"/>
    <w:rsid w:val="00B5655A"/>
    <w:rsid w:val="00B622AA"/>
    <w:rsid w:val="00B62F03"/>
    <w:rsid w:val="00B66A4C"/>
    <w:rsid w:val="00B708EC"/>
    <w:rsid w:val="00BA4245"/>
    <w:rsid w:val="00BA7E22"/>
    <w:rsid w:val="00BB29A6"/>
    <w:rsid w:val="00BD2336"/>
    <w:rsid w:val="00BD4F01"/>
    <w:rsid w:val="00C05AA5"/>
    <w:rsid w:val="00C05EBB"/>
    <w:rsid w:val="00C104A3"/>
    <w:rsid w:val="00C14F1D"/>
    <w:rsid w:val="00C21B0E"/>
    <w:rsid w:val="00C2257A"/>
    <w:rsid w:val="00C47F83"/>
    <w:rsid w:val="00C6258D"/>
    <w:rsid w:val="00C651AF"/>
    <w:rsid w:val="00C72542"/>
    <w:rsid w:val="00C75533"/>
    <w:rsid w:val="00C76E99"/>
    <w:rsid w:val="00C83F8B"/>
    <w:rsid w:val="00C957A7"/>
    <w:rsid w:val="00CA075E"/>
    <w:rsid w:val="00CA54FD"/>
    <w:rsid w:val="00CA6477"/>
    <w:rsid w:val="00CB4930"/>
    <w:rsid w:val="00CB6A7E"/>
    <w:rsid w:val="00CC5EA9"/>
    <w:rsid w:val="00CD03C5"/>
    <w:rsid w:val="00CD0D95"/>
    <w:rsid w:val="00CD3487"/>
    <w:rsid w:val="00CE3643"/>
    <w:rsid w:val="00CF5945"/>
    <w:rsid w:val="00D03128"/>
    <w:rsid w:val="00D1637E"/>
    <w:rsid w:val="00D24952"/>
    <w:rsid w:val="00D3301F"/>
    <w:rsid w:val="00D37628"/>
    <w:rsid w:val="00D405F0"/>
    <w:rsid w:val="00D427CC"/>
    <w:rsid w:val="00D42C3C"/>
    <w:rsid w:val="00D5178F"/>
    <w:rsid w:val="00D529F5"/>
    <w:rsid w:val="00D535F1"/>
    <w:rsid w:val="00D5644E"/>
    <w:rsid w:val="00D5737B"/>
    <w:rsid w:val="00D630E3"/>
    <w:rsid w:val="00D6313D"/>
    <w:rsid w:val="00D65120"/>
    <w:rsid w:val="00D71E88"/>
    <w:rsid w:val="00D73ED3"/>
    <w:rsid w:val="00D75923"/>
    <w:rsid w:val="00D75A12"/>
    <w:rsid w:val="00D91CD6"/>
    <w:rsid w:val="00DA6D90"/>
    <w:rsid w:val="00DB2A91"/>
    <w:rsid w:val="00DB52A6"/>
    <w:rsid w:val="00DB6E46"/>
    <w:rsid w:val="00DB741F"/>
    <w:rsid w:val="00DC1349"/>
    <w:rsid w:val="00DE22C0"/>
    <w:rsid w:val="00DF3A50"/>
    <w:rsid w:val="00DF6614"/>
    <w:rsid w:val="00E01A2C"/>
    <w:rsid w:val="00E02ECE"/>
    <w:rsid w:val="00E06677"/>
    <w:rsid w:val="00E10026"/>
    <w:rsid w:val="00E12010"/>
    <w:rsid w:val="00E13852"/>
    <w:rsid w:val="00E14464"/>
    <w:rsid w:val="00E17D5D"/>
    <w:rsid w:val="00E228B5"/>
    <w:rsid w:val="00E4033F"/>
    <w:rsid w:val="00E435C6"/>
    <w:rsid w:val="00E5698F"/>
    <w:rsid w:val="00E65687"/>
    <w:rsid w:val="00E75099"/>
    <w:rsid w:val="00E75350"/>
    <w:rsid w:val="00E75706"/>
    <w:rsid w:val="00E8796F"/>
    <w:rsid w:val="00E914D9"/>
    <w:rsid w:val="00E92BC7"/>
    <w:rsid w:val="00E93202"/>
    <w:rsid w:val="00EA3719"/>
    <w:rsid w:val="00EA4177"/>
    <w:rsid w:val="00EB6FE4"/>
    <w:rsid w:val="00EB6FEF"/>
    <w:rsid w:val="00EB7B9D"/>
    <w:rsid w:val="00EC2241"/>
    <w:rsid w:val="00EC56EC"/>
    <w:rsid w:val="00ED3634"/>
    <w:rsid w:val="00ED59C4"/>
    <w:rsid w:val="00EF05D6"/>
    <w:rsid w:val="00EF42A9"/>
    <w:rsid w:val="00EF4784"/>
    <w:rsid w:val="00F02720"/>
    <w:rsid w:val="00F10870"/>
    <w:rsid w:val="00F148A6"/>
    <w:rsid w:val="00F231CD"/>
    <w:rsid w:val="00F25C2D"/>
    <w:rsid w:val="00F26582"/>
    <w:rsid w:val="00F347C8"/>
    <w:rsid w:val="00F42D9E"/>
    <w:rsid w:val="00F450E1"/>
    <w:rsid w:val="00F50481"/>
    <w:rsid w:val="00F510F4"/>
    <w:rsid w:val="00F536C3"/>
    <w:rsid w:val="00F85A2A"/>
    <w:rsid w:val="00F9465E"/>
    <w:rsid w:val="00F9514D"/>
    <w:rsid w:val="00F954FD"/>
    <w:rsid w:val="00FA4A0F"/>
    <w:rsid w:val="00FB581B"/>
    <w:rsid w:val="00FC029F"/>
    <w:rsid w:val="00FC1746"/>
    <w:rsid w:val="00FC51BD"/>
    <w:rsid w:val="00FC6D88"/>
    <w:rsid w:val="00FD627C"/>
    <w:rsid w:val="00FE4F1F"/>
    <w:rsid w:val="00FE7AE9"/>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0456B6"/>
    <w:rPr>
      <w:sz w:val="20"/>
    </w:rPr>
  </w:style>
  <w:style w:type="character" w:customStyle="1" w:styleId="FootnoteTextChar">
    <w:name w:val="Footnote Text Char"/>
    <w:basedOn w:val="DefaultParagraphFont"/>
    <w:link w:val="FootnoteText"/>
    <w:rsid w:val="000456B6"/>
    <w:rPr>
      <w:color w:val="0000FF"/>
    </w:rPr>
  </w:style>
  <w:style w:type="character" w:styleId="FootnoteReference">
    <w:name w:val="footnote reference"/>
    <w:basedOn w:val="DefaultParagraphFont"/>
    <w:rsid w:val="000456B6"/>
    <w:rPr>
      <w:vertAlign w:val="superscript"/>
    </w:rPr>
  </w:style>
  <w:style w:type="paragraph" w:styleId="ListParagraph">
    <w:name w:val="List Paragraph"/>
    <w:basedOn w:val="Normal"/>
    <w:uiPriority w:val="34"/>
    <w:qFormat/>
    <w:rsid w:val="00A04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0456B6"/>
    <w:rPr>
      <w:sz w:val="20"/>
    </w:rPr>
  </w:style>
  <w:style w:type="character" w:customStyle="1" w:styleId="FootnoteTextChar">
    <w:name w:val="Footnote Text Char"/>
    <w:basedOn w:val="DefaultParagraphFont"/>
    <w:link w:val="FootnoteText"/>
    <w:rsid w:val="000456B6"/>
    <w:rPr>
      <w:color w:val="0000FF"/>
    </w:rPr>
  </w:style>
  <w:style w:type="character" w:styleId="FootnoteReference">
    <w:name w:val="footnote reference"/>
    <w:basedOn w:val="DefaultParagraphFont"/>
    <w:rsid w:val="000456B6"/>
    <w:rPr>
      <w:vertAlign w:val="superscript"/>
    </w:rPr>
  </w:style>
  <w:style w:type="paragraph" w:styleId="ListParagraph">
    <w:name w:val="List Paragraph"/>
    <w:basedOn w:val="Normal"/>
    <w:uiPriority w:val="34"/>
    <w:qFormat/>
    <w:rsid w:val="00A0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726F-503C-4BFF-B776-95E844F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14</cp:revision>
  <cp:lastPrinted>2013-02-14T13:22:00Z</cp:lastPrinted>
  <dcterms:created xsi:type="dcterms:W3CDTF">2013-01-25T18:51:00Z</dcterms:created>
  <dcterms:modified xsi:type="dcterms:W3CDTF">2013-02-14T13:22:00Z</dcterms:modified>
</cp:coreProperties>
</file>