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DE4B1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6440" cy="72644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0D392C" w:rsidP="000D392C">
      <w:pPr>
        <w:jc w:val="center"/>
        <w:rPr>
          <w:sz w:val="24"/>
        </w:rPr>
      </w:pPr>
      <w:r>
        <w:rPr>
          <w:sz w:val="24"/>
        </w:rPr>
        <w:lastRenderedPageBreak/>
        <w:t>August 14, 2013</w:t>
      </w:r>
    </w:p>
    <w:p w:rsidR="009E2DDE" w:rsidRPr="00E002B9" w:rsidRDefault="00B86822" w:rsidP="009E2DD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F91538">
        <w:rPr>
          <w:sz w:val="24"/>
          <w:szCs w:val="24"/>
        </w:rPr>
        <w:t xml:space="preserve">Docket No. </w:t>
      </w:r>
      <w:r w:rsidR="005D63BD">
        <w:rPr>
          <w:sz w:val="24"/>
          <w:szCs w:val="24"/>
        </w:rPr>
        <w:t>A-2012-2284857</w:t>
      </w: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Default="005D63BD" w:rsidP="00C10E1B">
      <w:pPr>
        <w:rPr>
          <w:sz w:val="24"/>
          <w:szCs w:val="24"/>
        </w:rPr>
      </w:pPr>
      <w:r>
        <w:rPr>
          <w:sz w:val="24"/>
          <w:szCs w:val="24"/>
        </w:rPr>
        <w:t>MICHELLE SALISBURY</w:t>
      </w:r>
    </w:p>
    <w:p w:rsidR="005D63BD" w:rsidRDefault="005D63BD" w:rsidP="00C10E1B">
      <w:pPr>
        <w:rPr>
          <w:sz w:val="24"/>
          <w:szCs w:val="24"/>
        </w:rPr>
      </w:pPr>
      <w:r>
        <w:rPr>
          <w:sz w:val="24"/>
          <w:szCs w:val="24"/>
        </w:rPr>
        <w:t>CROWN CASTLE NG EAST INC</w:t>
      </w:r>
    </w:p>
    <w:p w:rsidR="005D63BD" w:rsidRDefault="005D63BD" w:rsidP="00C10E1B">
      <w:pPr>
        <w:rPr>
          <w:sz w:val="24"/>
          <w:szCs w:val="24"/>
        </w:rPr>
      </w:pPr>
      <w:r>
        <w:rPr>
          <w:sz w:val="24"/>
          <w:szCs w:val="24"/>
        </w:rPr>
        <w:t>2000 CORPORATE DRIVE</w:t>
      </w:r>
    </w:p>
    <w:p w:rsidR="005D63BD" w:rsidRPr="00E002B9" w:rsidRDefault="005D63BD" w:rsidP="00C10E1B">
      <w:pPr>
        <w:rPr>
          <w:sz w:val="24"/>
          <w:szCs w:val="24"/>
        </w:rPr>
      </w:pPr>
      <w:r>
        <w:rPr>
          <w:sz w:val="24"/>
          <w:szCs w:val="24"/>
        </w:rPr>
        <w:t>CANONSBURG PA  15317</w:t>
      </w:r>
    </w:p>
    <w:p w:rsidR="009E2DDE" w:rsidRDefault="009E2DDE" w:rsidP="00C10E1B">
      <w:pPr>
        <w:rPr>
          <w:sz w:val="24"/>
          <w:szCs w:val="24"/>
        </w:rPr>
      </w:pPr>
    </w:p>
    <w:p w:rsidR="004510A8" w:rsidRDefault="004510A8" w:rsidP="00C10E1B">
      <w:pPr>
        <w:rPr>
          <w:sz w:val="24"/>
          <w:szCs w:val="24"/>
        </w:rPr>
      </w:pPr>
    </w:p>
    <w:p w:rsidR="004510A8" w:rsidRPr="00E002B9" w:rsidRDefault="004510A8" w:rsidP="00C10E1B">
      <w:pPr>
        <w:rPr>
          <w:sz w:val="24"/>
          <w:szCs w:val="24"/>
        </w:rPr>
      </w:pPr>
    </w:p>
    <w:p w:rsidR="007D098F" w:rsidRPr="00E002B9" w:rsidRDefault="009E2DDE" w:rsidP="007D098F">
      <w:pPr>
        <w:rPr>
          <w:sz w:val="24"/>
          <w:szCs w:val="24"/>
        </w:rPr>
      </w:pPr>
      <w:r w:rsidRPr="00E002B9">
        <w:rPr>
          <w:sz w:val="24"/>
          <w:szCs w:val="24"/>
        </w:rPr>
        <w:tab/>
        <w:t xml:space="preserve">Re: </w:t>
      </w:r>
      <w:r w:rsidR="004510A8">
        <w:rPr>
          <w:sz w:val="24"/>
          <w:szCs w:val="24"/>
        </w:rPr>
        <w:t>Notification of</w:t>
      </w:r>
      <w:r w:rsidR="005D63BD">
        <w:rPr>
          <w:sz w:val="24"/>
          <w:szCs w:val="24"/>
        </w:rPr>
        <w:t xml:space="preserve"> </w:t>
      </w:r>
      <w:r w:rsidR="004510A8">
        <w:rPr>
          <w:sz w:val="24"/>
          <w:szCs w:val="24"/>
        </w:rPr>
        <w:t xml:space="preserve">Name </w:t>
      </w:r>
      <w:r w:rsidR="005D63BD">
        <w:rPr>
          <w:sz w:val="24"/>
          <w:szCs w:val="24"/>
        </w:rPr>
        <w:t>Change</w:t>
      </w:r>
    </w:p>
    <w:p w:rsidR="009E2DDE" w:rsidRDefault="009E2DDE" w:rsidP="009E2DDE">
      <w:pPr>
        <w:ind w:left="1080" w:hanging="1080"/>
        <w:rPr>
          <w:sz w:val="24"/>
          <w:szCs w:val="24"/>
        </w:rPr>
      </w:pPr>
    </w:p>
    <w:p w:rsidR="00CF1021" w:rsidRPr="00E002B9" w:rsidRDefault="00CF1021" w:rsidP="009E2DDE">
      <w:pPr>
        <w:ind w:left="1080" w:hanging="1080"/>
        <w:rPr>
          <w:sz w:val="24"/>
          <w:szCs w:val="24"/>
        </w:rPr>
      </w:pPr>
    </w:p>
    <w:p w:rsidR="009E2DDE" w:rsidRPr="00E002B9" w:rsidRDefault="005D63BD" w:rsidP="009E2DDE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>Dear Ms</w:t>
      </w:r>
      <w:r w:rsidR="009E2DDE" w:rsidRPr="00E002B9">
        <w:rPr>
          <w:sz w:val="24"/>
          <w:szCs w:val="24"/>
        </w:rPr>
        <w:t xml:space="preserve">. </w:t>
      </w:r>
      <w:r>
        <w:rPr>
          <w:sz w:val="24"/>
          <w:szCs w:val="24"/>
        </w:rPr>
        <w:t>Salisbury</w:t>
      </w:r>
      <w:r w:rsidR="009E2DDE" w:rsidRPr="00E002B9">
        <w:rPr>
          <w:sz w:val="24"/>
          <w:szCs w:val="24"/>
        </w:rPr>
        <w:t>: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3B7D0C" w:rsidRDefault="009E2DDE" w:rsidP="007E1637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ab/>
      </w:r>
      <w:r w:rsidR="007E1637" w:rsidRPr="00E002B9">
        <w:rPr>
          <w:sz w:val="24"/>
          <w:szCs w:val="24"/>
        </w:rPr>
        <w:tab/>
      </w:r>
      <w:r w:rsidR="004510A8">
        <w:rPr>
          <w:sz w:val="24"/>
          <w:szCs w:val="24"/>
        </w:rPr>
        <w:t>This i</w:t>
      </w:r>
      <w:r w:rsidR="005D63BD">
        <w:rPr>
          <w:sz w:val="24"/>
          <w:szCs w:val="24"/>
        </w:rPr>
        <w:t>s in reference to your letter dated</w:t>
      </w:r>
      <w:r w:rsidR="004510A8">
        <w:rPr>
          <w:sz w:val="24"/>
          <w:szCs w:val="24"/>
        </w:rPr>
        <w:t xml:space="preserve"> </w:t>
      </w:r>
      <w:r w:rsidR="005D63BD">
        <w:rPr>
          <w:sz w:val="24"/>
          <w:szCs w:val="24"/>
        </w:rPr>
        <w:t>May 17, 2013</w:t>
      </w:r>
      <w:r w:rsidR="004510A8">
        <w:rPr>
          <w:sz w:val="24"/>
          <w:szCs w:val="24"/>
        </w:rPr>
        <w:t xml:space="preserve"> which notified the Commission that </w:t>
      </w:r>
      <w:r w:rsidR="005D63BD">
        <w:rPr>
          <w:sz w:val="24"/>
          <w:szCs w:val="24"/>
        </w:rPr>
        <w:t>NextG Networks of NY, Inc.</w:t>
      </w:r>
      <w:r w:rsidR="004510A8">
        <w:rPr>
          <w:sz w:val="24"/>
          <w:szCs w:val="24"/>
        </w:rPr>
        <w:t xml:space="preserve"> (Company) </w:t>
      </w:r>
      <w:r w:rsidR="00CF1021">
        <w:rPr>
          <w:sz w:val="24"/>
          <w:szCs w:val="24"/>
        </w:rPr>
        <w:t>changed its name to Crown Castle NG East Inc</w:t>
      </w:r>
      <w:r w:rsidR="004510A8">
        <w:rPr>
          <w:sz w:val="24"/>
          <w:szCs w:val="24"/>
        </w:rPr>
        <w:t>.  In accordance with the Public Utility Code, 52 Pa. Code §53.5, the Company has filed</w:t>
      </w:r>
      <w:r w:rsidR="00CF1021">
        <w:rPr>
          <w:sz w:val="24"/>
          <w:szCs w:val="24"/>
        </w:rPr>
        <w:t xml:space="preserve"> a replacement tariff, Original PA PUC Tariff No. 1, which reflects the new entity name.  Original PA PUC Tariff No. 1 has</w:t>
      </w:r>
      <w:r w:rsidR="004510A8">
        <w:rPr>
          <w:sz w:val="24"/>
          <w:szCs w:val="24"/>
        </w:rPr>
        <w:t xml:space="preserve"> an effective date of </w:t>
      </w:r>
      <w:r w:rsidR="00CF1021">
        <w:rPr>
          <w:sz w:val="24"/>
          <w:szCs w:val="24"/>
        </w:rPr>
        <w:t>May 20, 2013</w:t>
      </w:r>
      <w:r w:rsidR="004510A8">
        <w:rPr>
          <w:sz w:val="24"/>
          <w:szCs w:val="24"/>
        </w:rPr>
        <w:t>.</w:t>
      </w:r>
      <w:r w:rsidR="00CF1021">
        <w:rPr>
          <w:sz w:val="24"/>
          <w:szCs w:val="24"/>
        </w:rPr>
        <w:t xml:space="preserve">  </w:t>
      </w:r>
      <w:r w:rsidR="004510A8">
        <w:rPr>
          <w:sz w:val="24"/>
          <w:szCs w:val="24"/>
        </w:rPr>
        <w:t xml:space="preserve">  </w:t>
      </w:r>
    </w:p>
    <w:p w:rsidR="004510A8" w:rsidRDefault="004510A8" w:rsidP="007E1637">
      <w:pPr>
        <w:ind w:hanging="1080"/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510A8">
        <w:rPr>
          <w:sz w:val="24"/>
          <w:szCs w:val="24"/>
        </w:rPr>
        <w:t xml:space="preserve">This letter is to notify you that </w:t>
      </w:r>
      <w:r w:rsidR="00CF1021">
        <w:rPr>
          <w:sz w:val="24"/>
          <w:szCs w:val="24"/>
        </w:rPr>
        <w:t xml:space="preserve">Original PA PUC Tariff No. 1 </w:t>
      </w:r>
      <w:r w:rsidR="004510A8">
        <w:rPr>
          <w:sz w:val="24"/>
          <w:szCs w:val="24"/>
        </w:rPr>
        <w:t xml:space="preserve">has been permitted to become effective.  </w:t>
      </w:r>
      <w:r>
        <w:rPr>
          <w:sz w:val="24"/>
          <w:szCs w:val="24"/>
        </w:rPr>
        <w:t xml:space="preserve">If you </w:t>
      </w:r>
      <w:r w:rsidR="004510A8">
        <w:rPr>
          <w:sz w:val="24"/>
          <w:szCs w:val="24"/>
        </w:rPr>
        <w:t xml:space="preserve">need further assistance regarding this matter, please contact </w:t>
      </w:r>
      <w:r w:rsidR="00CF1021">
        <w:rPr>
          <w:sz w:val="24"/>
          <w:szCs w:val="24"/>
        </w:rPr>
        <w:t>Marissa Boyle</w:t>
      </w:r>
      <w:r>
        <w:rPr>
          <w:sz w:val="24"/>
          <w:szCs w:val="24"/>
        </w:rPr>
        <w:t xml:space="preserve">, Bureau of </w:t>
      </w:r>
      <w:r w:rsidR="004510A8">
        <w:rPr>
          <w:sz w:val="24"/>
          <w:szCs w:val="24"/>
        </w:rPr>
        <w:t xml:space="preserve">Technical </w:t>
      </w:r>
      <w:r>
        <w:rPr>
          <w:sz w:val="24"/>
          <w:szCs w:val="24"/>
        </w:rPr>
        <w:t xml:space="preserve">Utility Services, at </w:t>
      </w:r>
      <w:r w:rsidR="00CF1021">
        <w:rPr>
          <w:sz w:val="24"/>
          <w:szCs w:val="24"/>
        </w:rPr>
        <w:t>717-787-7237</w:t>
      </w:r>
      <w:r>
        <w:rPr>
          <w:sz w:val="24"/>
          <w:szCs w:val="24"/>
        </w:rPr>
        <w:t xml:space="preserve"> or </w:t>
      </w:r>
      <w:hyperlink r:id="rId9" w:history="1">
        <w:r w:rsidR="00CF1021" w:rsidRPr="00F35FEC">
          <w:rPr>
            <w:rStyle w:val="Hyperlink"/>
            <w:sz w:val="24"/>
            <w:szCs w:val="24"/>
          </w:rPr>
          <w:t>maboyle@pa.gov</w:t>
        </w:r>
      </w:hyperlink>
      <w:r w:rsidR="004510A8">
        <w:rPr>
          <w:sz w:val="24"/>
          <w:szCs w:val="24"/>
        </w:rPr>
        <w:t>.</w:t>
      </w:r>
    </w:p>
    <w:p w:rsidR="00CF1021" w:rsidRDefault="00CF1021" w:rsidP="003B7D0C">
      <w:pPr>
        <w:rPr>
          <w:sz w:val="24"/>
          <w:szCs w:val="24"/>
        </w:rPr>
      </w:pPr>
    </w:p>
    <w:p w:rsidR="00CF1021" w:rsidRDefault="00CF1021" w:rsidP="003B7D0C">
      <w:pPr>
        <w:rPr>
          <w:sz w:val="24"/>
          <w:szCs w:val="24"/>
        </w:rPr>
      </w:pPr>
    </w:p>
    <w:p w:rsidR="00CF1021" w:rsidRDefault="00CF1021" w:rsidP="003B7D0C">
      <w:pPr>
        <w:rPr>
          <w:sz w:val="24"/>
          <w:szCs w:val="24"/>
        </w:rPr>
      </w:pPr>
    </w:p>
    <w:p w:rsidR="003B7D0C" w:rsidRDefault="000D392C" w:rsidP="003B7D0C">
      <w:pPr>
        <w:rPr>
          <w:sz w:val="24"/>
          <w:szCs w:val="24"/>
        </w:rPr>
      </w:pPr>
      <w:bookmarkStart w:id="0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69256867" wp14:editId="5B231EE5">
            <wp:simplePos x="0" y="0"/>
            <wp:positionH relativeFrom="column">
              <wp:posOffset>2899410</wp:posOffset>
            </wp:positionH>
            <wp:positionV relativeFrom="paragraph">
              <wp:posOffset>168910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Very truly yours,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98F">
        <w:rPr>
          <w:sz w:val="24"/>
          <w:szCs w:val="24"/>
        </w:rPr>
        <w:t>Rosemary Chiavetta</w:t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3B7D0C" w:rsidRDefault="003B7D0C" w:rsidP="003B7D0C">
      <w:pPr>
        <w:rPr>
          <w:sz w:val="24"/>
          <w:szCs w:val="24"/>
        </w:rPr>
      </w:pPr>
    </w:p>
    <w:p w:rsidR="003B7D0C" w:rsidRPr="00E002B9" w:rsidRDefault="003B7D0C" w:rsidP="007E1637">
      <w:pPr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02B9" w:rsidRPr="00E002B9" w:rsidRDefault="00E002B9" w:rsidP="007E1637">
      <w:pPr>
        <w:ind w:hanging="1080"/>
        <w:rPr>
          <w:sz w:val="24"/>
          <w:szCs w:val="24"/>
        </w:rPr>
      </w:pPr>
    </w:p>
    <w:p w:rsidR="009E2DDE" w:rsidRPr="00E002B9" w:rsidRDefault="002C1305" w:rsidP="007E1637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 xml:space="preserve"> </w:t>
      </w:r>
    </w:p>
    <w:p w:rsidR="009E2DDE" w:rsidRDefault="009E2DDE" w:rsidP="00C10E1B"/>
    <w:p w:rsidR="00B86822" w:rsidRPr="00B86822" w:rsidRDefault="00B86822" w:rsidP="00C10E1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B86822" w:rsidRPr="00B86822" w:rsidSect="00AF5663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B4" w:rsidRDefault="00191BB4" w:rsidP="00DD43B7">
      <w:r>
        <w:separator/>
      </w:r>
    </w:p>
  </w:endnote>
  <w:endnote w:type="continuationSeparator" w:id="0">
    <w:p w:rsidR="00191BB4" w:rsidRDefault="00191BB4" w:rsidP="00D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B4" w:rsidRDefault="00191BB4" w:rsidP="00DD43B7">
      <w:r>
        <w:separator/>
      </w:r>
    </w:p>
  </w:footnote>
  <w:footnote w:type="continuationSeparator" w:id="0">
    <w:p w:rsidR="00191BB4" w:rsidRDefault="00191BB4" w:rsidP="00D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D392C"/>
    <w:rsid w:val="00191BB4"/>
    <w:rsid w:val="002824E7"/>
    <w:rsid w:val="002C1305"/>
    <w:rsid w:val="002E07F5"/>
    <w:rsid w:val="0031651E"/>
    <w:rsid w:val="00360070"/>
    <w:rsid w:val="0039445A"/>
    <w:rsid w:val="003B4948"/>
    <w:rsid w:val="003B7D0C"/>
    <w:rsid w:val="00435FC7"/>
    <w:rsid w:val="004510A8"/>
    <w:rsid w:val="004A7AD4"/>
    <w:rsid w:val="004E5C4D"/>
    <w:rsid w:val="00567119"/>
    <w:rsid w:val="005D63BD"/>
    <w:rsid w:val="005F0888"/>
    <w:rsid w:val="007D098F"/>
    <w:rsid w:val="007E1637"/>
    <w:rsid w:val="008B45B1"/>
    <w:rsid w:val="008C4062"/>
    <w:rsid w:val="00920579"/>
    <w:rsid w:val="009E2DDE"/>
    <w:rsid w:val="00AF5663"/>
    <w:rsid w:val="00B32263"/>
    <w:rsid w:val="00B86822"/>
    <w:rsid w:val="00C10E1B"/>
    <w:rsid w:val="00CE01FD"/>
    <w:rsid w:val="00CF1021"/>
    <w:rsid w:val="00D24FA2"/>
    <w:rsid w:val="00DD43B7"/>
    <w:rsid w:val="00DE25AB"/>
    <w:rsid w:val="00DE4B19"/>
    <w:rsid w:val="00E002B9"/>
    <w:rsid w:val="00F9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663"/>
  </w:style>
  <w:style w:type="paragraph" w:styleId="Heading1">
    <w:name w:val="heading 1"/>
    <w:basedOn w:val="Normal"/>
    <w:next w:val="Normal"/>
    <w:qFormat/>
    <w:rsid w:val="00AF566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F5663"/>
    <w:pPr>
      <w:ind w:left="360"/>
    </w:pPr>
    <w:rPr>
      <w:sz w:val="24"/>
    </w:rPr>
  </w:style>
  <w:style w:type="paragraph" w:styleId="Header">
    <w:name w:val="header"/>
    <w:basedOn w:val="Normal"/>
    <w:rsid w:val="00AF56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663"/>
  </w:style>
  <w:style w:type="paragraph" w:styleId="Heading1">
    <w:name w:val="heading 1"/>
    <w:basedOn w:val="Normal"/>
    <w:next w:val="Normal"/>
    <w:qFormat/>
    <w:rsid w:val="00AF566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F5663"/>
    <w:pPr>
      <w:ind w:left="360"/>
    </w:pPr>
    <w:rPr>
      <w:sz w:val="24"/>
    </w:rPr>
  </w:style>
  <w:style w:type="paragraph" w:styleId="Header">
    <w:name w:val="header"/>
    <w:basedOn w:val="Normal"/>
    <w:rsid w:val="00AF56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boyl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1157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CHEVARRIA</dc:creator>
  <cp:lastModifiedBy>Farner, Joyce</cp:lastModifiedBy>
  <cp:revision>4</cp:revision>
  <cp:lastPrinted>2013-08-14T16:38:00Z</cp:lastPrinted>
  <dcterms:created xsi:type="dcterms:W3CDTF">2013-08-14T15:59:00Z</dcterms:created>
  <dcterms:modified xsi:type="dcterms:W3CDTF">2013-08-14T16:38:00Z</dcterms:modified>
</cp:coreProperties>
</file>