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DB" w:rsidRPr="00076495" w:rsidRDefault="006D73DB" w:rsidP="006D73DB">
      <w:pPr>
        <w:jc w:val="center"/>
        <w:rPr>
          <w:b/>
          <w:sz w:val="26"/>
          <w:szCs w:val="26"/>
        </w:rPr>
      </w:pPr>
      <w:r w:rsidRPr="00076495">
        <w:rPr>
          <w:b/>
          <w:sz w:val="26"/>
          <w:szCs w:val="26"/>
        </w:rPr>
        <w:t>PENNSYLVANIA</w:t>
      </w:r>
    </w:p>
    <w:p w:rsidR="006D73DB" w:rsidRPr="00076495" w:rsidRDefault="006D73DB" w:rsidP="006D73DB">
      <w:pPr>
        <w:jc w:val="center"/>
        <w:rPr>
          <w:b/>
          <w:sz w:val="26"/>
          <w:szCs w:val="26"/>
        </w:rPr>
      </w:pPr>
      <w:r w:rsidRPr="00076495">
        <w:rPr>
          <w:b/>
          <w:sz w:val="26"/>
          <w:szCs w:val="26"/>
        </w:rPr>
        <w:t>PUBLIC UTILITY COMMISSION</w:t>
      </w:r>
    </w:p>
    <w:p w:rsidR="006D73DB" w:rsidRPr="00076495" w:rsidRDefault="006D73DB" w:rsidP="006D73DB">
      <w:pPr>
        <w:pStyle w:val="Heading7"/>
        <w:ind w:left="0" w:firstLine="0"/>
        <w:rPr>
          <w:szCs w:val="26"/>
        </w:rPr>
      </w:pPr>
      <w:r w:rsidRPr="00076495">
        <w:rPr>
          <w:szCs w:val="26"/>
        </w:rPr>
        <w:t>Harrisburg, PA  17105-3265</w:t>
      </w:r>
    </w:p>
    <w:p w:rsidR="006D73DB" w:rsidRPr="00076495" w:rsidRDefault="006D73DB" w:rsidP="006D73DB">
      <w:pPr>
        <w:rPr>
          <w:sz w:val="26"/>
          <w:szCs w:val="26"/>
        </w:rPr>
      </w:pPr>
    </w:p>
    <w:tbl>
      <w:tblPr>
        <w:tblW w:w="0" w:type="auto"/>
        <w:tblLook w:val="01E0" w:firstRow="1" w:lastRow="1" w:firstColumn="1" w:lastColumn="1" w:noHBand="0" w:noVBand="0"/>
      </w:tblPr>
      <w:tblGrid>
        <w:gridCol w:w="4788"/>
        <w:gridCol w:w="4788"/>
      </w:tblGrid>
      <w:tr w:rsidR="006D73DB" w:rsidRPr="00076495" w:rsidTr="00317E92">
        <w:trPr>
          <w:trHeight w:val="477"/>
        </w:trPr>
        <w:tc>
          <w:tcPr>
            <w:tcW w:w="4788" w:type="dxa"/>
            <w:vAlign w:val="center"/>
          </w:tcPr>
          <w:p w:rsidR="006D73DB" w:rsidRPr="00076495" w:rsidRDefault="006D73DB" w:rsidP="00317E92">
            <w:pPr>
              <w:jc w:val="right"/>
              <w:rPr>
                <w:sz w:val="26"/>
                <w:szCs w:val="26"/>
              </w:rPr>
            </w:pPr>
          </w:p>
        </w:tc>
        <w:tc>
          <w:tcPr>
            <w:tcW w:w="4788" w:type="dxa"/>
            <w:vAlign w:val="center"/>
          </w:tcPr>
          <w:p w:rsidR="006D73DB" w:rsidRPr="00076495" w:rsidRDefault="006D73DB" w:rsidP="00F84028">
            <w:pPr>
              <w:jc w:val="right"/>
              <w:rPr>
                <w:sz w:val="26"/>
                <w:szCs w:val="26"/>
              </w:rPr>
            </w:pPr>
            <w:r w:rsidRPr="00076495">
              <w:rPr>
                <w:sz w:val="26"/>
                <w:szCs w:val="26"/>
              </w:rPr>
              <w:t>Public Meeting held</w:t>
            </w:r>
            <w:r>
              <w:rPr>
                <w:sz w:val="26"/>
                <w:szCs w:val="26"/>
              </w:rPr>
              <w:t xml:space="preserve"> </w:t>
            </w:r>
            <w:r w:rsidR="007F3A9E">
              <w:rPr>
                <w:sz w:val="26"/>
                <w:szCs w:val="26"/>
              </w:rPr>
              <w:t xml:space="preserve">December </w:t>
            </w:r>
            <w:r w:rsidR="008C3ED6">
              <w:rPr>
                <w:sz w:val="26"/>
                <w:szCs w:val="26"/>
              </w:rPr>
              <w:t xml:space="preserve">18, </w:t>
            </w:r>
            <w:r w:rsidR="00BB19FC">
              <w:rPr>
                <w:sz w:val="26"/>
                <w:szCs w:val="26"/>
              </w:rPr>
              <w:t>2014</w:t>
            </w:r>
            <w:r w:rsidRPr="00076495">
              <w:rPr>
                <w:sz w:val="26"/>
                <w:szCs w:val="26"/>
              </w:rPr>
              <w:t xml:space="preserve"> </w:t>
            </w:r>
          </w:p>
        </w:tc>
      </w:tr>
      <w:tr w:rsidR="006D73DB" w:rsidRPr="00076495" w:rsidTr="00317E92">
        <w:tc>
          <w:tcPr>
            <w:tcW w:w="4788" w:type="dxa"/>
          </w:tcPr>
          <w:p w:rsidR="006D73DB" w:rsidRPr="00076495" w:rsidRDefault="006D73DB" w:rsidP="00317E92">
            <w:pPr>
              <w:rPr>
                <w:sz w:val="26"/>
                <w:szCs w:val="26"/>
              </w:rPr>
            </w:pPr>
          </w:p>
          <w:p w:rsidR="006D73DB" w:rsidRPr="00076495" w:rsidRDefault="006D73DB" w:rsidP="00317E92">
            <w:pPr>
              <w:rPr>
                <w:sz w:val="26"/>
                <w:szCs w:val="26"/>
              </w:rPr>
            </w:pPr>
            <w:r w:rsidRPr="00076495">
              <w:rPr>
                <w:sz w:val="26"/>
                <w:szCs w:val="26"/>
              </w:rPr>
              <w:t>Commissioners Present:</w:t>
            </w:r>
          </w:p>
          <w:p w:rsidR="001434F4" w:rsidRPr="00F7629E" w:rsidRDefault="001434F4" w:rsidP="001434F4">
            <w:pPr>
              <w:ind w:left="720"/>
              <w:rPr>
                <w:sz w:val="26"/>
                <w:szCs w:val="26"/>
              </w:rPr>
            </w:pPr>
            <w:r w:rsidRPr="00F7629E">
              <w:rPr>
                <w:sz w:val="26"/>
                <w:szCs w:val="26"/>
              </w:rPr>
              <w:t>Robert F. Powelson, Chairman</w:t>
            </w:r>
          </w:p>
          <w:p w:rsidR="001434F4" w:rsidRPr="00F7629E" w:rsidRDefault="001434F4" w:rsidP="001434F4">
            <w:pPr>
              <w:ind w:left="720" w:right="-468"/>
              <w:rPr>
                <w:sz w:val="26"/>
                <w:szCs w:val="26"/>
              </w:rPr>
            </w:pPr>
            <w:r w:rsidRPr="00F7629E">
              <w:rPr>
                <w:sz w:val="26"/>
                <w:szCs w:val="26"/>
              </w:rPr>
              <w:t xml:space="preserve">John F. Coleman, Jr., </w:t>
            </w:r>
            <w:proofErr w:type="spellStart"/>
            <w:r w:rsidRPr="00F7629E">
              <w:rPr>
                <w:sz w:val="26"/>
                <w:szCs w:val="26"/>
              </w:rPr>
              <w:t>ViceChairman</w:t>
            </w:r>
            <w:proofErr w:type="spellEnd"/>
          </w:p>
          <w:p w:rsidR="001434F4" w:rsidRPr="00F7629E" w:rsidRDefault="00BB19FC" w:rsidP="001434F4">
            <w:pPr>
              <w:ind w:left="720"/>
              <w:rPr>
                <w:sz w:val="26"/>
                <w:szCs w:val="26"/>
              </w:rPr>
            </w:pPr>
            <w:r w:rsidRPr="000B2531">
              <w:rPr>
                <w:sz w:val="26"/>
                <w:szCs w:val="26"/>
              </w:rPr>
              <w:t xml:space="preserve">James H. </w:t>
            </w:r>
            <w:proofErr w:type="spellStart"/>
            <w:r w:rsidRPr="000B2531">
              <w:rPr>
                <w:sz w:val="26"/>
                <w:szCs w:val="26"/>
              </w:rPr>
              <w:t>Cawley</w:t>
            </w:r>
            <w:proofErr w:type="spellEnd"/>
          </w:p>
          <w:p w:rsidR="001434F4" w:rsidRDefault="00BB19FC" w:rsidP="001434F4">
            <w:pPr>
              <w:ind w:left="720"/>
              <w:rPr>
                <w:sz w:val="26"/>
                <w:szCs w:val="26"/>
              </w:rPr>
            </w:pPr>
            <w:r w:rsidRPr="000B2531">
              <w:rPr>
                <w:sz w:val="26"/>
                <w:szCs w:val="26"/>
              </w:rPr>
              <w:t xml:space="preserve">Pamela A. </w:t>
            </w:r>
            <w:proofErr w:type="spellStart"/>
            <w:r w:rsidRPr="000B2531">
              <w:rPr>
                <w:sz w:val="26"/>
                <w:szCs w:val="26"/>
              </w:rPr>
              <w:t>Witmer</w:t>
            </w:r>
            <w:proofErr w:type="spellEnd"/>
          </w:p>
          <w:p w:rsidR="001434F4" w:rsidRPr="00F7629E" w:rsidRDefault="00BB19FC" w:rsidP="001434F4">
            <w:pPr>
              <w:ind w:left="720"/>
              <w:rPr>
                <w:sz w:val="26"/>
                <w:szCs w:val="26"/>
              </w:rPr>
            </w:pPr>
            <w:r>
              <w:rPr>
                <w:sz w:val="26"/>
                <w:szCs w:val="26"/>
              </w:rPr>
              <w:t>Gladys M. Brown</w:t>
            </w:r>
          </w:p>
          <w:p w:rsidR="006D73DB" w:rsidRPr="00076495" w:rsidRDefault="006D73DB" w:rsidP="00317E92">
            <w:pPr>
              <w:rPr>
                <w:sz w:val="26"/>
                <w:szCs w:val="26"/>
              </w:rPr>
            </w:pPr>
          </w:p>
        </w:tc>
        <w:tc>
          <w:tcPr>
            <w:tcW w:w="4788" w:type="dxa"/>
          </w:tcPr>
          <w:p w:rsidR="006D73DB" w:rsidRPr="00076495" w:rsidRDefault="006D73DB" w:rsidP="00317E92">
            <w:pPr>
              <w:rPr>
                <w:sz w:val="26"/>
                <w:szCs w:val="26"/>
              </w:rPr>
            </w:pPr>
          </w:p>
        </w:tc>
      </w:tr>
      <w:tr w:rsidR="006D73DB" w:rsidRPr="00076495" w:rsidTr="002C2FEF">
        <w:tc>
          <w:tcPr>
            <w:tcW w:w="4788" w:type="dxa"/>
          </w:tcPr>
          <w:p w:rsidR="006D73DB" w:rsidRPr="00F84028" w:rsidRDefault="008C3ED6" w:rsidP="008A29A8">
            <w:pPr>
              <w:rPr>
                <w:color w:val="0D0D0D" w:themeColor="text1" w:themeTint="F2"/>
                <w:sz w:val="26"/>
                <w:szCs w:val="26"/>
              </w:rPr>
            </w:pPr>
            <w:r w:rsidRPr="008C3ED6">
              <w:rPr>
                <w:color w:val="0D0D0D" w:themeColor="text1" w:themeTint="F2"/>
                <w:sz w:val="26"/>
                <w:szCs w:val="26"/>
              </w:rPr>
              <w:t>West Penn Power Universal Service Universal Service and Energy Conservation Plan for 2015-2018</w:t>
            </w:r>
          </w:p>
        </w:tc>
        <w:tc>
          <w:tcPr>
            <w:tcW w:w="4788" w:type="dxa"/>
            <w:vAlign w:val="center"/>
          </w:tcPr>
          <w:p w:rsidR="006D73DB" w:rsidRDefault="006D73DB" w:rsidP="002C2FEF">
            <w:pPr>
              <w:jc w:val="right"/>
              <w:rPr>
                <w:sz w:val="26"/>
                <w:szCs w:val="26"/>
              </w:rPr>
            </w:pPr>
            <w:r w:rsidRPr="00076495">
              <w:rPr>
                <w:sz w:val="26"/>
                <w:szCs w:val="26"/>
              </w:rPr>
              <w:t xml:space="preserve">Docket No.  </w:t>
            </w:r>
            <w:r w:rsidRPr="00E40C01">
              <w:rPr>
                <w:sz w:val="26"/>
                <w:szCs w:val="26"/>
              </w:rPr>
              <w:t>M-20</w:t>
            </w:r>
            <w:r w:rsidR="00DE3ABD" w:rsidRPr="00E40C01">
              <w:rPr>
                <w:sz w:val="26"/>
                <w:szCs w:val="26"/>
              </w:rPr>
              <w:t>1</w:t>
            </w:r>
            <w:r w:rsidR="00BB19FC">
              <w:rPr>
                <w:sz w:val="26"/>
                <w:szCs w:val="26"/>
              </w:rPr>
              <w:t>4</w:t>
            </w:r>
            <w:r w:rsidR="007A7420">
              <w:rPr>
                <w:sz w:val="26"/>
                <w:szCs w:val="26"/>
              </w:rPr>
              <w:t>-</w:t>
            </w:r>
            <w:r w:rsidR="00BB19FC">
              <w:rPr>
                <w:sz w:val="26"/>
                <w:szCs w:val="26"/>
              </w:rPr>
              <w:t>2407728</w:t>
            </w:r>
          </w:p>
          <w:p w:rsidR="00BB19FC" w:rsidRPr="00076495" w:rsidRDefault="00BB19FC" w:rsidP="002C2FEF">
            <w:pPr>
              <w:jc w:val="right"/>
              <w:rPr>
                <w:sz w:val="26"/>
                <w:szCs w:val="26"/>
              </w:rPr>
            </w:pPr>
          </w:p>
        </w:tc>
      </w:tr>
      <w:tr w:rsidR="008C3ED6" w:rsidRPr="00076495" w:rsidTr="002C2FEF">
        <w:tc>
          <w:tcPr>
            <w:tcW w:w="4788" w:type="dxa"/>
          </w:tcPr>
          <w:p w:rsidR="008C3ED6" w:rsidRPr="00F84028" w:rsidRDefault="008C3ED6" w:rsidP="008A29A8">
            <w:pPr>
              <w:rPr>
                <w:color w:val="0D0D0D" w:themeColor="text1" w:themeTint="F2"/>
                <w:sz w:val="26"/>
                <w:szCs w:val="26"/>
              </w:rPr>
            </w:pPr>
            <w:r w:rsidRPr="00F84028">
              <w:rPr>
                <w:color w:val="0D0D0D" w:themeColor="text1" w:themeTint="F2"/>
                <w:sz w:val="26"/>
                <w:szCs w:val="26"/>
              </w:rPr>
              <w:t>Metropolitan Edison Company Universal Service and Energy Conservation Plan for 2015-2018</w:t>
            </w:r>
          </w:p>
        </w:tc>
        <w:tc>
          <w:tcPr>
            <w:tcW w:w="4788" w:type="dxa"/>
            <w:vAlign w:val="center"/>
          </w:tcPr>
          <w:p w:rsidR="008C3ED6" w:rsidRDefault="008C3ED6" w:rsidP="002C2FEF">
            <w:pPr>
              <w:jc w:val="right"/>
              <w:rPr>
                <w:sz w:val="26"/>
                <w:szCs w:val="26"/>
              </w:rPr>
            </w:pPr>
            <w:r w:rsidRPr="00076495">
              <w:rPr>
                <w:sz w:val="26"/>
                <w:szCs w:val="26"/>
              </w:rPr>
              <w:t xml:space="preserve">Docket No.  </w:t>
            </w:r>
            <w:r w:rsidRPr="00E40C01">
              <w:rPr>
                <w:sz w:val="26"/>
                <w:szCs w:val="26"/>
              </w:rPr>
              <w:t>M-201</w:t>
            </w:r>
            <w:r>
              <w:rPr>
                <w:sz w:val="26"/>
                <w:szCs w:val="26"/>
              </w:rPr>
              <w:t>4-2407729</w:t>
            </w:r>
          </w:p>
          <w:p w:rsidR="008C3ED6" w:rsidRPr="00076495" w:rsidRDefault="008C3ED6" w:rsidP="002C2FEF">
            <w:pPr>
              <w:jc w:val="right"/>
              <w:rPr>
                <w:sz w:val="26"/>
                <w:szCs w:val="26"/>
              </w:rPr>
            </w:pPr>
          </w:p>
        </w:tc>
      </w:tr>
      <w:tr w:rsidR="008C3ED6" w:rsidRPr="00076495" w:rsidTr="002C2FEF">
        <w:tc>
          <w:tcPr>
            <w:tcW w:w="4788" w:type="dxa"/>
          </w:tcPr>
          <w:p w:rsidR="008C3ED6" w:rsidRPr="00F84028" w:rsidRDefault="008C3ED6" w:rsidP="00E8065F">
            <w:pPr>
              <w:rPr>
                <w:color w:val="0D0D0D" w:themeColor="text1" w:themeTint="F2"/>
                <w:sz w:val="26"/>
                <w:szCs w:val="26"/>
              </w:rPr>
            </w:pPr>
            <w:r w:rsidRPr="00F84028">
              <w:rPr>
                <w:color w:val="0D0D0D" w:themeColor="text1" w:themeTint="F2"/>
                <w:sz w:val="26"/>
                <w:szCs w:val="26"/>
              </w:rPr>
              <w:t>Pennsylvania Electric Company Universal Service and Energy Conservation Plan for 2015-2018</w:t>
            </w:r>
          </w:p>
        </w:tc>
        <w:tc>
          <w:tcPr>
            <w:tcW w:w="4788" w:type="dxa"/>
            <w:vAlign w:val="center"/>
          </w:tcPr>
          <w:p w:rsidR="008C3ED6" w:rsidRDefault="008C3ED6" w:rsidP="002C2FEF">
            <w:pPr>
              <w:jc w:val="right"/>
              <w:rPr>
                <w:sz w:val="26"/>
                <w:szCs w:val="26"/>
              </w:rPr>
            </w:pPr>
            <w:r w:rsidRPr="00076495">
              <w:rPr>
                <w:sz w:val="26"/>
                <w:szCs w:val="26"/>
              </w:rPr>
              <w:t xml:space="preserve">Docket No.  </w:t>
            </w:r>
            <w:r w:rsidRPr="00E40C01">
              <w:rPr>
                <w:sz w:val="26"/>
                <w:szCs w:val="26"/>
              </w:rPr>
              <w:t>M-201</w:t>
            </w:r>
            <w:r>
              <w:rPr>
                <w:sz w:val="26"/>
                <w:szCs w:val="26"/>
              </w:rPr>
              <w:t>4-2407730</w:t>
            </w:r>
          </w:p>
          <w:p w:rsidR="008C3ED6" w:rsidRPr="00076495" w:rsidRDefault="008C3ED6" w:rsidP="002C2FEF">
            <w:pPr>
              <w:jc w:val="right"/>
              <w:rPr>
                <w:sz w:val="26"/>
                <w:szCs w:val="26"/>
              </w:rPr>
            </w:pPr>
          </w:p>
        </w:tc>
      </w:tr>
      <w:tr w:rsidR="008C3ED6" w:rsidRPr="00076495" w:rsidTr="002C2FEF">
        <w:tc>
          <w:tcPr>
            <w:tcW w:w="4788" w:type="dxa"/>
          </w:tcPr>
          <w:p w:rsidR="008C3ED6" w:rsidRPr="00F84028" w:rsidRDefault="008C3ED6" w:rsidP="00E8065F">
            <w:pPr>
              <w:rPr>
                <w:color w:val="0D0D0D" w:themeColor="text1" w:themeTint="F2"/>
                <w:sz w:val="26"/>
                <w:szCs w:val="26"/>
              </w:rPr>
            </w:pPr>
            <w:r w:rsidRPr="00F84028">
              <w:rPr>
                <w:color w:val="0D0D0D" w:themeColor="text1" w:themeTint="F2"/>
                <w:sz w:val="26"/>
                <w:szCs w:val="26"/>
              </w:rPr>
              <w:t>Pennsylvania Power Company Universal Service and Energy Conservation Plan for 2015-2018</w:t>
            </w:r>
          </w:p>
        </w:tc>
        <w:tc>
          <w:tcPr>
            <w:tcW w:w="4788" w:type="dxa"/>
            <w:vAlign w:val="center"/>
          </w:tcPr>
          <w:p w:rsidR="008C3ED6" w:rsidRPr="00076495" w:rsidRDefault="008C3ED6" w:rsidP="002C2FEF">
            <w:pPr>
              <w:jc w:val="right"/>
              <w:rPr>
                <w:sz w:val="26"/>
                <w:szCs w:val="26"/>
              </w:rPr>
            </w:pPr>
            <w:r w:rsidRPr="00076495">
              <w:rPr>
                <w:sz w:val="26"/>
                <w:szCs w:val="26"/>
              </w:rPr>
              <w:t xml:space="preserve">Docket No.  </w:t>
            </w:r>
            <w:r w:rsidRPr="00E40C01">
              <w:rPr>
                <w:sz w:val="26"/>
                <w:szCs w:val="26"/>
              </w:rPr>
              <w:t>M-201</w:t>
            </w:r>
            <w:r>
              <w:rPr>
                <w:sz w:val="26"/>
                <w:szCs w:val="26"/>
              </w:rPr>
              <w:t>4-2407731</w:t>
            </w:r>
          </w:p>
        </w:tc>
      </w:tr>
    </w:tbl>
    <w:p w:rsidR="006D73DB" w:rsidRPr="00076495" w:rsidRDefault="006D73DB" w:rsidP="006D73DB">
      <w:pPr>
        <w:spacing w:line="360" w:lineRule="auto"/>
        <w:rPr>
          <w:sz w:val="26"/>
          <w:szCs w:val="26"/>
        </w:rPr>
      </w:pPr>
    </w:p>
    <w:p w:rsidR="006D73DB" w:rsidRPr="00076495" w:rsidRDefault="006D73DB" w:rsidP="006D73DB">
      <w:pPr>
        <w:spacing w:line="360" w:lineRule="auto"/>
        <w:jc w:val="center"/>
        <w:rPr>
          <w:b/>
          <w:sz w:val="26"/>
          <w:szCs w:val="26"/>
        </w:rPr>
      </w:pPr>
      <w:r>
        <w:rPr>
          <w:b/>
          <w:sz w:val="26"/>
          <w:szCs w:val="26"/>
        </w:rPr>
        <w:t>TENTATIVE</w:t>
      </w:r>
      <w:r w:rsidRPr="00076495">
        <w:rPr>
          <w:b/>
          <w:sz w:val="26"/>
          <w:szCs w:val="26"/>
        </w:rPr>
        <w:t xml:space="preserve"> ORDER</w:t>
      </w:r>
    </w:p>
    <w:p w:rsidR="006D73DB" w:rsidRPr="00076495" w:rsidRDefault="006D73DB" w:rsidP="006D73DB">
      <w:pPr>
        <w:spacing w:line="360" w:lineRule="auto"/>
        <w:rPr>
          <w:b/>
          <w:sz w:val="26"/>
          <w:szCs w:val="26"/>
        </w:rPr>
      </w:pPr>
      <w:r w:rsidRPr="00076495">
        <w:rPr>
          <w:b/>
          <w:sz w:val="26"/>
          <w:szCs w:val="26"/>
        </w:rPr>
        <w:t>BY THE COMMISSION</w:t>
      </w:r>
    </w:p>
    <w:p w:rsidR="006D73DB" w:rsidRPr="00076495" w:rsidRDefault="006D73DB" w:rsidP="006D73DB">
      <w:pPr>
        <w:spacing w:line="360" w:lineRule="auto"/>
        <w:ind w:firstLine="720"/>
        <w:rPr>
          <w:sz w:val="26"/>
          <w:szCs w:val="26"/>
        </w:rPr>
      </w:pPr>
    </w:p>
    <w:p w:rsidR="002C07D4" w:rsidRDefault="006D73DB" w:rsidP="006D73DB">
      <w:pPr>
        <w:spacing w:line="360" w:lineRule="auto"/>
        <w:ind w:firstLine="720"/>
        <w:rPr>
          <w:sz w:val="26"/>
          <w:szCs w:val="26"/>
        </w:rPr>
      </w:pPr>
      <w:r w:rsidRPr="00076495">
        <w:rPr>
          <w:sz w:val="26"/>
          <w:szCs w:val="26"/>
        </w:rPr>
        <w:t xml:space="preserve">On </w:t>
      </w:r>
      <w:r w:rsidR="00BB19FC">
        <w:rPr>
          <w:sz w:val="26"/>
          <w:szCs w:val="26"/>
        </w:rPr>
        <w:t>February 28, 2014</w:t>
      </w:r>
      <w:r w:rsidR="005A44F3">
        <w:rPr>
          <w:sz w:val="26"/>
          <w:szCs w:val="26"/>
        </w:rPr>
        <w:t>,</w:t>
      </w:r>
      <w:r w:rsidRPr="006D73DB">
        <w:rPr>
          <w:color w:val="FF0000"/>
          <w:sz w:val="26"/>
          <w:szCs w:val="26"/>
        </w:rPr>
        <w:t xml:space="preserve"> </w:t>
      </w:r>
      <w:r w:rsidR="00EE37F9" w:rsidRPr="00EE37F9">
        <w:rPr>
          <w:sz w:val="26"/>
          <w:szCs w:val="26"/>
        </w:rPr>
        <w:t>Metropolitan Edison Company</w:t>
      </w:r>
      <w:r w:rsidR="0091421E">
        <w:rPr>
          <w:sz w:val="26"/>
          <w:szCs w:val="26"/>
        </w:rPr>
        <w:t xml:space="preserve"> (Met Ed)</w:t>
      </w:r>
      <w:r w:rsidR="00EE37F9" w:rsidRPr="00EE37F9">
        <w:rPr>
          <w:sz w:val="26"/>
          <w:szCs w:val="26"/>
        </w:rPr>
        <w:t>, Pennsylvania Electric Company</w:t>
      </w:r>
      <w:r w:rsidR="0091421E">
        <w:rPr>
          <w:sz w:val="26"/>
          <w:szCs w:val="26"/>
        </w:rPr>
        <w:t xml:space="preserve"> (</w:t>
      </w:r>
      <w:proofErr w:type="spellStart"/>
      <w:r w:rsidR="0091421E">
        <w:rPr>
          <w:sz w:val="26"/>
          <w:szCs w:val="26"/>
        </w:rPr>
        <w:t>Penelec</w:t>
      </w:r>
      <w:proofErr w:type="spellEnd"/>
      <w:r w:rsidR="0091421E">
        <w:rPr>
          <w:sz w:val="26"/>
          <w:szCs w:val="26"/>
        </w:rPr>
        <w:t>)</w:t>
      </w:r>
      <w:r w:rsidR="00BB19FC">
        <w:rPr>
          <w:sz w:val="26"/>
          <w:szCs w:val="26"/>
        </w:rPr>
        <w:t xml:space="preserve">, </w:t>
      </w:r>
      <w:r w:rsidR="00EE37F9" w:rsidRPr="00EE37F9">
        <w:rPr>
          <w:sz w:val="26"/>
          <w:szCs w:val="26"/>
        </w:rPr>
        <w:t>Pennsylvania Power Company</w:t>
      </w:r>
      <w:r w:rsidR="00EE37F9">
        <w:rPr>
          <w:b/>
          <w:sz w:val="26"/>
          <w:szCs w:val="26"/>
        </w:rPr>
        <w:t xml:space="preserve"> </w:t>
      </w:r>
      <w:r w:rsidR="0091421E" w:rsidRPr="0091421E">
        <w:rPr>
          <w:sz w:val="26"/>
          <w:szCs w:val="26"/>
        </w:rPr>
        <w:t>(</w:t>
      </w:r>
      <w:proofErr w:type="spellStart"/>
      <w:r w:rsidR="00952150">
        <w:rPr>
          <w:sz w:val="26"/>
          <w:szCs w:val="26"/>
        </w:rPr>
        <w:t>PennPower</w:t>
      </w:r>
      <w:proofErr w:type="spellEnd"/>
      <w:r w:rsidR="0091421E" w:rsidRPr="0091421E">
        <w:rPr>
          <w:sz w:val="26"/>
          <w:szCs w:val="26"/>
        </w:rPr>
        <w:t>)</w:t>
      </w:r>
      <w:r w:rsidR="008A29A8">
        <w:rPr>
          <w:sz w:val="26"/>
          <w:szCs w:val="26"/>
        </w:rPr>
        <w:t>,</w:t>
      </w:r>
      <w:r w:rsidR="0091421E" w:rsidRPr="00BB19FC">
        <w:rPr>
          <w:sz w:val="26"/>
          <w:szCs w:val="26"/>
        </w:rPr>
        <w:t xml:space="preserve"> </w:t>
      </w:r>
      <w:r w:rsidR="00BB19FC" w:rsidRPr="00BB19FC">
        <w:rPr>
          <w:sz w:val="26"/>
          <w:szCs w:val="26"/>
        </w:rPr>
        <w:t xml:space="preserve">and </w:t>
      </w:r>
      <w:r w:rsidR="00DB5672">
        <w:rPr>
          <w:sz w:val="26"/>
          <w:szCs w:val="26"/>
        </w:rPr>
        <w:t>West Penn P</w:t>
      </w:r>
      <w:r w:rsidR="00952150">
        <w:rPr>
          <w:sz w:val="26"/>
          <w:szCs w:val="26"/>
        </w:rPr>
        <w:t>ower</w:t>
      </w:r>
      <w:r w:rsidR="00BB19FC" w:rsidRPr="00BB19FC">
        <w:rPr>
          <w:sz w:val="26"/>
          <w:szCs w:val="26"/>
        </w:rPr>
        <w:t xml:space="preserve"> </w:t>
      </w:r>
      <w:r w:rsidR="00E96369">
        <w:rPr>
          <w:sz w:val="26"/>
          <w:szCs w:val="26"/>
        </w:rPr>
        <w:t>(</w:t>
      </w:r>
      <w:r w:rsidR="00952150">
        <w:rPr>
          <w:sz w:val="26"/>
          <w:szCs w:val="26"/>
        </w:rPr>
        <w:t>WPP</w:t>
      </w:r>
      <w:r w:rsidR="00BB19FC">
        <w:rPr>
          <w:sz w:val="26"/>
          <w:szCs w:val="26"/>
        </w:rPr>
        <w:t xml:space="preserve">) </w:t>
      </w:r>
      <w:r w:rsidR="00EE37F9">
        <w:rPr>
          <w:sz w:val="26"/>
          <w:szCs w:val="26"/>
        </w:rPr>
        <w:t>(</w:t>
      </w:r>
      <w:r w:rsidR="0091421E">
        <w:rPr>
          <w:sz w:val="26"/>
          <w:szCs w:val="26"/>
        </w:rPr>
        <w:t>collectively</w:t>
      </w:r>
      <w:r w:rsidR="008A29A8">
        <w:rPr>
          <w:sz w:val="26"/>
          <w:szCs w:val="26"/>
        </w:rPr>
        <w:t>,</w:t>
      </w:r>
      <w:r w:rsidR="0091421E">
        <w:rPr>
          <w:sz w:val="26"/>
          <w:szCs w:val="26"/>
        </w:rPr>
        <w:t xml:space="preserve"> </w:t>
      </w:r>
      <w:r w:rsidR="00952150">
        <w:rPr>
          <w:sz w:val="26"/>
          <w:szCs w:val="26"/>
        </w:rPr>
        <w:t>First</w:t>
      </w:r>
      <w:r w:rsidR="00EE37F9">
        <w:rPr>
          <w:sz w:val="26"/>
          <w:szCs w:val="26"/>
        </w:rPr>
        <w:t xml:space="preserve">Energy or </w:t>
      </w:r>
      <w:r w:rsidR="0091421E">
        <w:rPr>
          <w:sz w:val="26"/>
          <w:szCs w:val="26"/>
        </w:rPr>
        <w:t>the</w:t>
      </w:r>
      <w:r w:rsidR="00EE37F9" w:rsidRPr="00EE37F9">
        <w:rPr>
          <w:sz w:val="26"/>
          <w:szCs w:val="26"/>
        </w:rPr>
        <w:t xml:space="preserve"> </w:t>
      </w:r>
      <w:r w:rsidR="005A44F3">
        <w:rPr>
          <w:sz w:val="26"/>
          <w:szCs w:val="26"/>
        </w:rPr>
        <w:t>Compan</w:t>
      </w:r>
      <w:r w:rsidR="00EE37F9">
        <w:rPr>
          <w:sz w:val="26"/>
          <w:szCs w:val="26"/>
        </w:rPr>
        <w:t>ies</w:t>
      </w:r>
      <w:r w:rsidR="002138D7">
        <w:rPr>
          <w:sz w:val="26"/>
          <w:szCs w:val="26"/>
        </w:rPr>
        <w:t>) filed universal service and energy conservation p</w:t>
      </w:r>
      <w:r w:rsidRPr="00076495">
        <w:rPr>
          <w:sz w:val="26"/>
          <w:szCs w:val="26"/>
        </w:rPr>
        <w:t>lan</w:t>
      </w:r>
      <w:r w:rsidR="0091421E">
        <w:rPr>
          <w:sz w:val="26"/>
          <w:szCs w:val="26"/>
        </w:rPr>
        <w:t>s</w:t>
      </w:r>
      <w:r>
        <w:rPr>
          <w:sz w:val="26"/>
          <w:szCs w:val="26"/>
        </w:rPr>
        <w:t xml:space="preserve"> (</w:t>
      </w:r>
      <w:r w:rsidR="002138D7">
        <w:rPr>
          <w:sz w:val="26"/>
          <w:szCs w:val="26"/>
        </w:rPr>
        <w:t>USECPs</w:t>
      </w:r>
      <w:r>
        <w:rPr>
          <w:sz w:val="26"/>
          <w:szCs w:val="26"/>
        </w:rPr>
        <w:t>)</w:t>
      </w:r>
      <w:r w:rsidRPr="00076495">
        <w:rPr>
          <w:sz w:val="26"/>
          <w:szCs w:val="26"/>
        </w:rPr>
        <w:t xml:space="preserve"> </w:t>
      </w:r>
      <w:r w:rsidR="002138D7">
        <w:rPr>
          <w:sz w:val="26"/>
          <w:szCs w:val="26"/>
        </w:rPr>
        <w:t xml:space="preserve">for 2015 through 2017 </w:t>
      </w:r>
      <w:r w:rsidRPr="00076495">
        <w:rPr>
          <w:sz w:val="26"/>
          <w:szCs w:val="26"/>
        </w:rPr>
        <w:t xml:space="preserve">in accordance with the </w:t>
      </w:r>
      <w:r w:rsidR="00BA1127">
        <w:rPr>
          <w:sz w:val="26"/>
          <w:szCs w:val="26"/>
        </w:rPr>
        <w:t xml:space="preserve">Pennsylvania Public Utility </w:t>
      </w:r>
      <w:r w:rsidRPr="00076495">
        <w:rPr>
          <w:sz w:val="26"/>
          <w:szCs w:val="26"/>
        </w:rPr>
        <w:t xml:space="preserve">Commission’s </w:t>
      </w:r>
      <w:r w:rsidR="00BA1127">
        <w:rPr>
          <w:sz w:val="26"/>
          <w:szCs w:val="26"/>
        </w:rPr>
        <w:t xml:space="preserve">(Commission) </w:t>
      </w:r>
      <w:r w:rsidRPr="00076495">
        <w:rPr>
          <w:sz w:val="26"/>
          <w:szCs w:val="26"/>
        </w:rPr>
        <w:t>regulations at 52 Pa. Code §§</w:t>
      </w:r>
      <w:r w:rsidR="008A29A8">
        <w:rPr>
          <w:sz w:val="26"/>
          <w:szCs w:val="26"/>
        </w:rPr>
        <w:t> </w:t>
      </w:r>
      <w:r w:rsidRPr="00076495">
        <w:rPr>
          <w:sz w:val="26"/>
          <w:szCs w:val="26"/>
        </w:rPr>
        <w:t>54.71-78.</w:t>
      </w:r>
      <w:r w:rsidR="005A44F3">
        <w:rPr>
          <w:sz w:val="26"/>
          <w:szCs w:val="26"/>
        </w:rPr>
        <w:t xml:space="preserve">  </w:t>
      </w:r>
      <w:r w:rsidR="0037728C">
        <w:rPr>
          <w:sz w:val="26"/>
          <w:szCs w:val="26"/>
        </w:rPr>
        <w:t>On August 27, 2014</w:t>
      </w:r>
      <w:r w:rsidR="002138D7">
        <w:rPr>
          <w:sz w:val="26"/>
          <w:szCs w:val="26"/>
        </w:rPr>
        <w:t xml:space="preserve">, the Companies filed </w:t>
      </w:r>
      <w:r w:rsidR="002A6711">
        <w:rPr>
          <w:sz w:val="26"/>
          <w:szCs w:val="26"/>
        </w:rPr>
        <w:t xml:space="preserve">amended </w:t>
      </w:r>
      <w:r w:rsidR="008A29A8">
        <w:rPr>
          <w:sz w:val="26"/>
          <w:szCs w:val="26"/>
        </w:rPr>
        <w:t>USECPs</w:t>
      </w:r>
      <w:r w:rsidR="002A6711">
        <w:rPr>
          <w:sz w:val="26"/>
          <w:szCs w:val="26"/>
        </w:rPr>
        <w:t xml:space="preserve"> </w:t>
      </w:r>
      <w:r w:rsidR="002138D7">
        <w:rPr>
          <w:sz w:val="26"/>
          <w:szCs w:val="26"/>
        </w:rPr>
        <w:t>for 2015-2018 (Proposed 2015-2018 Plan</w:t>
      </w:r>
      <w:r w:rsidR="008A29A8">
        <w:rPr>
          <w:sz w:val="26"/>
          <w:szCs w:val="26"/>
        </w:rPr>
        <w:t>s</w:t>
      </w:r>
      <w:r w:rsidR="002138D7">
        <w:rPr>
          <w:sz w:val="26"/>
          <w:szCs w:val="26"/>
        </w:rPr>
        <w:t>)</w:t>
      </w:r>
      <w:r w:rsidR="002A6711">
        <w:rPr>
          <w:sz w:val="26"/>
          <w:szCs w:val="26"/>
        </w:rPr>
        <w:t xml:space="preserve">.  </w:t>
      </w:r>
      <w:r w:rsidR="005A44F3">
        <w:rPr>
          <w:sz w:val="26"/>
          <w:szCs w:val="26"/>
        </w:rPr>
        <w:t xml:space="preserve">By this Tentative Order, we will tentatively approve </w:t>
      </w:r>
      <w:r w:rsidR="00952150">
        <w:rPr>
          <w:sz w:val="26"/>
          <w:szCs w:val="26"/>
        </w:rPr>
        <w:t>FirstEnergy</w:t>
      </w:r>
      <w:r w:rsidR="00EE37F9">
        <w:rPr>
          <w:sz w:val="26"/>
          <w:szCs w:val="26"/>
        </w:rPr>
        <w:t>’s</w:t>
      </w:r>
      <w:r w:rsidR="005A44F3">
        <w:rPr>
          <w:sz w:val="26"/>
          <w:szCs w:val="26"/>
        </w:rPr>
        <w:t xml:space="preserve"> </w:t>
      </w:r>
      <w:r w:rsidR="002A6711">
        <w:rPr>
          <w:sz w:val="26"/>
          <w:szCs w:val="26"/>
        </w:rPr>
        <w:t xml:space="preserve">amended </w:t>
      </w:r>
      <w:r w:rsidR="005A44F3">
        <w:rPr>
          <w:sz w:val="26"/>
          <w:szCs w:val="26"/>
        </w:rPr>
        <w:t>Plan</w:t>
      </w:r>
      <w:r w:rsidR="002A6711">
        <w:rPr>
          <w:sz w:val="26"/>
          <w:szCs w:val="26"/>
        </w:rPr>
        <w:t>s</w:t>
      </w:r>
      <w:r w:rsidR="005A44F3">
        <w:rPr>
          <w:sz w:val="26"/>
          <w:szCs w:val="26"/>
        </w:rPr>
        <w:t xml:space="preserve"> and solicit comments from interested parties.</w:t>
      </w:r>
      <w:r>
        <w:rPr>
          <w:sz w:val="26"/>
          <w:szCs w:val="26"/>
        </w:rPr>
        <w:t xml:space="preserve">  </w:t>
      </w:r>
    </w:p>
    <w:p w:rsidR="008A29A8" w:rsidRPr="00076495" w:rsidRDefault="008A29A8" w:rsidP="006D73DB">
      <w:pPr>
        <w:spacing w:line="360" w:lineRule="auto"/>
        <w:ind w:firstLine="720"/>
        <w:rPr>
          <w:sz w:val="26"/>
          <w:szCs w:val="26"/>
        </w:rPr>
      </w:pPr>
    </w:p>
    <w:p w:rsidR="006D73DB" w:rsidRDefault="006D73DB" w:rsidP="009E2CB5">
      <w:pPr>
        <w:pStyle w:val="Heading2"/>
        <w:spacing w:line="360" w:lineRule="auto"/>
        <w:rPr>
          <w:szCs w:val="26"/>
        </w:rPr>
      </w:pPr>
      <w:r w:rsidRPr="00076495">
        <w:rPr>
          <w:szCs w:val="26"/>
        </w:rPr>
        <w:t xml:space="preserve">I.  </w:t>
      </w:r>
      <w:r w:rsidR="00060EC4" w:rsidRPr="00076495">
        <w:rPr>
          <w:szCs w:val="26"/>
        </w:rPr>
        <w:t>BACKGROUND</w:t>
      </w:r>
    </w:p>
    <w:p w:rsidR="006D73DB" w:rsidRPr="002E2013" w:rsidRDefault="006D73DB" w:rsidP="009E2CB5">
      <w:pPr>
        <w:keepNext/>
      </w:pPr>
    </w:p>
    <w:p w:rsidR="006D73DB" w:rsidRPr="00076495" w:rsidRDefault="006D73DB" w:rsidP="006D73DB">
      <w:pPr>
        <w:pStyle w:val="BodyText"/>
        <w:tabs>
          <w:tab w:val="left" w:pos="720"/>
        </w:tabs>
        <w:spacing w:line="360" w:lineRule="auto"/>
        <w:ind w:right="0"/>
        <w:jc w:val="left"/>
        <w:rPr>
          <w:szCs w:val="26"/>
        </w:rPr>
      </w:pPr>
      <w:r w:rsidRPr="00076495">
        <w:rPr>
          <w:szCs w:val="26"/>
        </w:rPr>
        <w:tab/>
      </w:r>
      <w:r w:rsidR="00D770A6" w:rsidRPr="00D770A6">
        <w:rPr>
          <w:szCs w:val="26"/>
        </w:rPr>
        <w:t xml:space="preserve">The Electricity Generation Customer Choice and Competition Act (Electric Competition Act), 66 </w:t>
      </w:r>
      <w:proofErr w:type="spellStart"/>
      <w:r w:rsidR="00D770A6" w:rsidRPr="00D770A6">
        <w:rPr>
          <w:szCs w:val="26"/>
        </w:rPr>
        <w:t>Pa.C.S</w:t>
      </w:r>
      <w:proofErr w:type="spellEnd"/>
      <w:r w:rsidR="00D770A6" w:rsidRPr="00D770A6">
        <w:rPr>
          <w:szCs w:val="26"/>
        </w:rPr>
        <w:t>. §§ 2801-2812, became effective on January 1, 1997.  The primary purpose of this legislation was to introduce competition into the retail electric generation market.  The Act established standards and procedures for the restructuring of the electric utility industry.  While opening up the electric generation market to competition, the Act also include</w:t>
      </w:r>
      <w:r w:rsidR="00B06BBB">
        <w:rPr>
          <w:szCs w:val="26"/>
        </w:rPr>
        <w:t>s</w:t>
      </w:r>
      <w:r w:rsidR="00D770A6" w:rsidRPr="00D770A6">
        <w:rPr>
          <w:szCs w:val="26"/>
        </w:rPr>
        <w:t xml:space="preserve"> several provisions relating to universal service to ensure that electric service remains available to all customers in the Commonwealth.</w:t>
      </w:r>
    </w:p>
    <w:p w:rsidR="006D73DB" w:rsidRPr="00076495" w:rsidRDefault="006D73DB" w:rsidP="006D73DB">
      <w:pPr>
        <w:pStyle w:val="BodyText"/>
        <w:tabs>
          <w:tab w:val="left" w:pos="990"/>
        </w:tabs>
        <w:spacing w:line="360" w:lineRule="auto"/>
        <w:ind w:right="0"/>
        <w:jc w:val="left"/>
        <w:rPr>
          <w:szCs w:val="26"/>
        </w:rPr>
      </w:pPr>
    </w:p>
    <w:p w:rsidR="006D73DB" w:rsidRDefault="006D73DB" w:rsidP="006D73DB">
      <w:pPr>
        <w:pStyle w:val="BodyText"/>
        <w:tabs>
          <w:tab w:val="left" w:pos="720"/>
          <w:tab w:val="left" w:pos="990"/>
        </w:tabs>
        <w:spacing w:line="360" w:lineRule="auto"/>
        <w:ind w:right="0"/>
        <w:jc w:val="left"/>
        <w:rPr>
          <w:szCs w:val="26"/>
        </w:rPr>
      </w:pPr>
      <w:r w:rsidRPr="00076495">
        <w:rPr>
          <w:szCs w:val="26"/>
        </w:rPr>
        <w:tab/>
      </w:r>
      <w:r w:rsidR="00D770A6" w:rsidRPr="00D770A6">
        <w:rPr>
          <w:szCs w:val="26"/>
        </w:rPr>
        <w:t xml:space="preserve">The universal service provisions of the Competition Act, among other things, tie the affordability of electric service to a customer’s ability to maintain utility service.  The Competition Act defines “universal service and energy conservation” as the policies, practices and services that help low-income customers maintain utility service.  The term includes customer assistance programs, usage reduction programs, service termination protections and consumer education.  </w:t>
      </w:r>
      <w:proofErr w:type="gramStart"/>
      <w:r w:rsidR="00D770A6" w:rsidRPr="00D770A6">
        <w:rPr>
          <w:szCs w:val="26"/>
        </w:rPr>
        <w:t xml:space="preserve">66 </w:t>
      </w:r>
      <w:proofErr w:type="spellStart"/>
      <w:r w:rsidR="00D770A6" w:rsidRPr="00D770A6">
        <w:rPr>
          <w:szCs w:val="26"/>
        </w:rPr>
        <w:t>Pa.C.S</w:t>
      </w:r>
      <w:proofErr w:type="spellEnd"/>
      <w:r w:rsidR="00D770A6" w:rsidRPr="00D770A6">
        <w:rPr>
          <w:szCs w:val="26"/>
        </w:rPr>
        <w:t>.</w:t>
      </w:r>
      <w:proofErr w:type="gramEnd"/>
      <w:r w:rsidR="00D770A6" w:rsidRPr="00D770A6">
        <w:rPr>
          <w:szCs w:val="26"/>
        </w:rPr>
        <w:t xml:space="preserve"> § 2803.  </w:t>
      </w:r>
      <w:proofErr w:type="gramStart"/>
      <w:r w:rsidR="00D770A6" w:rsidRPr="00D770A6">
        <w:rPr>
          <w:szCs w:val="26"/>
        </w:rPr>
        <w:t>Section 2802(10) of the Act commits the Commission to continuing, at a minimum, the policies, practices and services that were in existence as of the effective date of the law.</w:t>
      </w:r>
      <w:proofErr w:type="gramEnd"/>
      <w:r w:rsidR="00D770A6" w:rsidRPr="00D770A6">
        <w:rPr>
          <w:szCs w:val="26"/>
        </w:rPr>
        <w:t xml:space="preserve">  </w:t>
      </w:r>
      <w:proofErr w:type="gramStart"/>
      <w:r w:rsidR="00D770A6" w:rsidRPr="00D770A6">
        <w:rPr>
          <w:szCs w:val="26"/>
        </w:rPr>
        <w:t xml:space="preserve">66 </w:t>
      </w:r>
      <w:proofErr w:type="spellStart"/>
      <w:r w:rsidR="00D770A6" w:rsidRPr="00D770A6">
        <w:rPr>
          <w:szCs w:val="26"/>
        </w:rPr>
        <w:t>Pa.C.S</w:t>
      </w:r>
      <w:proofErr w:type="spellEnd"/>
      <w:r w:rsidR="00D770A6" w:rsidRPr="00D770A6">
        <w:rPr>
          <w:szCs w:val="26"/>
        </w:rPr>
        <w:t>.</w:t>
      </w:r>
      <w:proofErr w:type="gramEnd"/>
      <w:r w:rsidR="00D770A6" w:rsidRPr="00D770A6">
        <w:rPr>
          <w:szCs w:val="26"/>
        </w:rPr>
        <w:t xml:space="preserve"> § 2802(10).  Finally, the Act requires the Commission to ensure that universal service and energy conservation services are appropriately funded and available in each electric distribution territory.  </w:t>
      </w:r>
      <w:proofErr w:type="gramStart"/>
      <w:r w:rsidR="00D770A6" w:rsidRPr="00D770A6">
        <w:rPr>
          <w:szCs w:val="26"/>
        </w:rPr>
        <w:t xml:space="preserve">66 </w:t>
      </w:r>
      <w:proofErr w:type="spellStart"/>
      <w:r w:rsidR="00D770A6" w:rsidRPr="00D770A6">
        <w:rPr>
          <w:szCs w:val="26"/>
        </w:rPr>
        <w:t>Pa.C.S</w:t>
      </w:r>
      <w:proofErr w:type="spellEnd"/>
      <w:r w:rsidR="00D770A6" w:rsidRPr="00D770A6">
        <w:rPr>
          <w:szCs w:val="26"/>
        </w:rPr>
        <w:t>.</w:t>
      </w:r>
      <w:proofErr w:type="gramEnd"/>
      <w:r w:rsidR="00D770A6" w:rsidRPr="00D770A6">
        <w:rPr>
          <w:szCs w:val="26"/>
        </w:rPr>
        <w:t xml:space="preserve"> § 2804(9).</w:t>
      </w:r>
      <w:r>
        <w:rPr>
          <w:szCs w:val="26"/>
        </w:rPr>
        <w:t xml:space="preserve">  </w:t>
      </w:r>
    </w:p>
    <w:p w:rsidR="006D73DB" w:rsidRPr="00076495" w:rsidRDefault="006D73DB" w:rsidP="006D73DB">
      <w:pPr>
        <w:pStyle w:val="BodyText"/>
        <w:tabs>
          <w:tab w:val="left" w:pos="720"/>
          <w:tab w:val="left" w:pos="990"/>
        </w:tabs>
        <w:spacing w:line="360" w:lineRule="auto"/>
        <w:ind w:right="0"/>
        <w:jc w:val="left"/>
        <w:rPr>
          <w:szCs w:val="26"/>
        </w:rPr>
      </w:pPr>
    </w:p>
    <w:p w:rsidR="00D770A6" w:rsidRDefault="006D73DB" w:rsidP="006D73DB">
      <w:pPr>
        <w:tabs>
          <w:tab w:val="left" w:pos="720"/>
        </w:tabs>
        <w:autoSpaceDE w:val="0"/>
        <w:autoSpaceDN w:val="0"/>
        <w:adjustRightInd w:val="0"/>
        <w:spacing w:line="360" w:lineRule="auto"/>
        <w:rPr>
          <w:sz w:val="26"/>
          <w:szCs w:val="26"/>
        </w:rPr>
      </w:pPr>
      <w:r w:rsidRPr="00076495">
        <w:rPr>
          <w:sz w:val="26"/>
          <w:szCs w:val="26"/>
        </w:rPr>
        <w:tab/>
      </w:r>
      <w:r w:rsidR="00D770A6" w:rsidRPr="00D770A6">
        <w:rPr>
          <w:sz w:val="26"/>
          <w:szCs w:val="26"/>
        </w:rPr>
        <w:t>To help meet the requirements imposed by the Competition Act, the Commission established the Universal Service and Energy Conservation Reporting Requirements (USEC Reporting Requirements) at 52 Pa. Code §§ 54.71-54.78.  These reporting requirements require each electric distribution company (EDC) serving more than 60,000 residential accounts to submit a</w:t>
      </w:r>
      <w:r w:rsidR="00837830">
        <w:rPr>
          <w:sz w:val="26"/>
          <w:szCs w:val="26"/>
        </w:rPr>
        <w:t>n updated USECP</w:t>
      </w:r>
      <w:r w:rsidR="00D770A6" w:rsidRPr="00D770A6">
        <w:rPr>
          <w:sz w:val="26"/>
          <w:szCs w:val="26"/>
        </w:rPr>
        <w:t xml:space="preserve"> every three years to the Commission for approval. </w:t>
      </w:r>
      <w:proofErr w:type="gramStart"/>
      <w:r w:rsidR="00D770A6" w:rsidRPr="00D770A6">
        <w:rPr>
          <w:sz w:val="26"/>
          <w:szCs w:val="26"/>
        </w:rPr>
        <w:t>52 Pa. Code § 54.74.</w:t>
      </w:r>
      <w:proofErr w:type="gramEnd"/>
      <w:r w:rsidR="00D770A6" w:rsidRPr="00D770A6">
        <w:rPr>
          <w:sz w:val="26"/>
          <w:szCs w:val="26"/>
        </w:rPr>
        <w:t xml:space="preserve">  Further, the Commission adopted its Customer </w:t>
      </w:r>
      <w:r w:rsidR="00D770A6" w:rsidRPr="00D770A6">
        <w:rPr>
          <w:sz w:val="26"/>
          <w:szCs w:val="26"/>
        </w:rPr>
        <w:lastRenderedPageBreak/>
        <w:t xml:space="preserve">Assistance Program (CAP) Policy Statement at 52 Pa. Code §§ 69.261-69.267.  Although the Competition Act does not define “affordability,” the Commission’s Policy Statement provides guidance on affordable payments.  </w:t>
      </w:r>
      <w:proofErr w:type="gramStart"/>
      <w:r w:rsidR="00D770A6" w:rsidRPr="00D770A6">
        <w:rPr>
          <w:sz w:val="26"/>
          <w:szCs w:val="26"/>
        </w:rPr>
        <w:t>52 Pa. Code §§ 69.261-69.267.</w:t>
      </w:r>
      <w:proofErr w:type="gramEnd"/>
      <w:r w:rsidR="00D770A6" w:rsidRPr="00D770A6">
        <w:rPr>
          <w:sz w:val="26"/>
          <w:szCs w:val="26"/>
        </w:rPr>
        <w:t xml:space="preserve">  The Commission balances the interests of customers who benefit from the programs with the interests of the customers who pay for the programs.  </w:t>
      </w:r>
      <w:r w:rsidR="00D770A6" w:rsidRPr="00AB5378">
        <w:rPr>
          <w:i/>
          <w:sz w:val="26"/>
          <w:szCs w:val="26"/>
        </w:rPr>
        <w:t>See Final Investigatory Order on CAPs: Funding Levels and Cost Recovery Mechanisms</w:t>
      </w:r>
      <w:r w:rsidR="00D770A6" w:rsidRPr="00D770A6">
        <w:rPr>
          <w:sz w:val="26"/>
          <w:szCs w:val="26"/>
        </w:rPr>
        <w:t>, Docket No. M-00051923 (Dec.</w:t>
      </w:r>
      <w:r w:rsidR="008A29A8">
        <w:rPr>
          <w:sz w:val="26"/>
          <w:szCs w:val="26"/>
        </w:rPr>
        <w:t> </w:t>
      </w:r>
      <w:r w:rsidR="00D770A6" w:rsidRPr="00D770A6">
        <w:rPr>
          <w:sz w:val="26"/>
          <w:szCs w:val="26"/>
        </w:rPr>
        <w:t>18, 2006), (</w:t>
      </w:r>
      <w:r w:rsidR="00D770A6" w:rsidRPr="008A29A8">
        <w:rPr>
          <w:i/>
          <w:sz w:val="26"/>
          <w:szCs w:val="26"/>
        </w:rPr>
        <w:t>Final CAP Investigatory Order</w:t>
      </w:r>
      <w:r w:rsidR="00D770A6" w:rsidRPr="00D770A6">
        <w:rPr>
          <w:sz w:val="26"/>
          <w:szCs w:val="26"/>
        </w:rPr>
        <w:t>), at 6-7.</w:t>
      </w:r>
    </w:p>
    <w:p w:rsidR="00D770A6" w:rsidRDefault="00D770A6" w:rsidP="006D73DB">
      <w:pPr>
        <w:tabs>
          <w:tab w:val="left" w:pos="720"/>
        </w:tabs>
        <w:autoSpaceDE w:val="0"/>
        <w:autoSpaceDN w:val="0"/>
        <w:adjustRightInd w:val="0"/>
        <w:spacing w:line="360" w:lineRule="auto"/>
        <w:rPr>
          <w:sz w:val="26"/>
          <w:szCs w:val="26"/>
        </w:rPr>
      </w:pPr>
    </w:p>
    <w:p w:rsidR="00D770A6" w:rsidRPr="000B2531" w:rsidRDefault="00837830" w:rsidP="00D770A6">
      <w:pPr>
        <w:tabs>
          <w:tab w:val="left" w:pos="720"/>
        </w:tabs>
        <w:autoSpaceDE w:val="0"/>
        <w:autoSpaceDN w:val="0"/>
        <w:adjustRightInd w:val="0"/>
        <w:spacing w:line="360" w:lineRule="auto"/>
        <w:rPr>
          <w:sz w:val="26"/>
          <w:szCs w:val="26"/>
        </w:rPr>
      </w:pPr>
      <w:r>
        <w:rPr>
          <w:sz w:val="26"/>
          <w:szCs w:val="26"/>
        </w:rPr>
        <w:tab/>
        <w:t>As reported by FirstEnergy</w:t>
      </w:r>
      <w:r w:rsidR="00D770A6" w:rsidRPr="000B2531">
        <w:rPr>
          <w:sz w:val="26"/>
          <w:szCs w:val="26"/>
        </w:rPr>
        <w:t xml:space="preserve">, the number of residential customers served and the </w:t>
      </w:r>
      <w:proofErr w:type="gramStart"/>
      <w:r w:rsidR="00D770A6" w:rsidRPr="000B2531">
        <w:rPr>
          <w:sz w:val="26"/>
          <w:szCs w:val="26"/>
        </w:rPr>
        <w:t>number of cu</w:t>
      </w:r>
      <w:r w:rsidR="00D770A6">
        <w:rPr>
          <w:sz w:val="26"/>
          <w:szCs w:val="26"/>
        </w:rPr>
        <w:t xml:space="preserve">stomers enrolled into CAP by </w:t>
      </w:r>
      <w:r>
        <w:rPr>
          <w:sz w:val="26"/>
          <w:szCs w:val="26"/>
        </w:rPr>
        <w:t>its</w:t>
      </w:r>
      <w:r w:rsidR="00BD4C56">
        <w:rPr>
          <w:sz w:val="26"/>
          <w:szCs w:val="26"/>
        </w:rPr>
        <w:t xml:space="preserve"> Companies</w:t>
      </w:r>
      <w:r w:rsidR="00D770A6" w:rsidRPr="000B2531">
        <w:rPr>
          <w:sz w:val="26"/>
          <w:szCs w:val="26"/>
        </w:rPr>
        <w:t xml:space="preserve"> </w:t>
      </w:r>
      <w:r>
        <w:rPr>
          <w:sz w:val="26"/>
          <w:szCs w:val="26"/>
        </w:rPr>
        <w:t>are</w:t>
      </w:r>
      <w:proofErr w:type="gramEnd"/>
      <w:r w:rsidR="00D770A6" w:rsidRPr="000B2531">
        <w:rPr>
          <w:sz w:val="26"/>
          <w:szCs w:val="26"/>
        </w:rPr>
        <w:t xml:space="preserve"> as follows:</w:t>
      </w:r>
    </w:p>
    <w:p w:rsidR="00D770A6" w:rsidRPr="000B2531" w:rsidRDefault="00D770A6" w:rsidP="00D770A6">
      <w:pPr>
        <w:tabs>
          <w:tab w:val="left" w:pos="720"/>
        </w:tabs>
        <w:autoSpaceDE w:val="0"/>
        <w:autoSpaceDN w:val="0"/>
        <w:adjustRightInd w:val="0"/>
        <w:spacing w:line="360" w:lineRule="auto"/>
        <w:rPr>
          <w:sz w:val="26"/>
          <w:szCs w:val="26"/>
        </w:rPr>
      </w:pPr>
    </w:p>
    <w:p w:rsidR="00D770A6" w:rsidRPr="000B2531" w:rsidRDefault="00D770A6" w:rsidP="008A225A">
      <w:pPr>
        <w:keepNext/>
        <w:tabs>
          <w:tab w:val="left" w:pos="720"/>
        </w:tabs>
        <w:autoSpaceDE w:val="0"/>
        <w:autoSpaceDN w:val="0"/>
        <w:adjustRightInd w:val="0"/>
        <w:jc w:val="center"/>
        <w:rPr>
          <w:b/>
          <w:sz w:val="26"/>
          <w:szCs w:val="26"/>
        </w:rPr>
      </w:pPr>
      <w:r w:rsidRPr="000B2531">
        <w:rPr>
          <w:b/>
          <w:sz w:val="26"/>
          <w:szCs w:val="26"/>
        </w:rPr>
        <w:t>Table 1</w:t>
      </w:r>
    </w:p>
    <w:p w:rsidR="00D770A6" w:rsidRPr="000B2531" w:rsidRDefault="00D770A6" w:rsidP="008A225A">
      <w:pPr>
        <w:keepNext/>
        <w:tabs>
          <w:tab w:val="left" w:pos="720"/>
        </w:tabs>
        <w:autoSpaceDE w:val="0"/>
        <w:autoSpaceDN w:val="0"/>
        <w:adjustRightInd w:val="0"/>
        <w:jc w:val="center"/>
        <w:rPr>
          <w:b/>
          <w:sz w:val="26"/>
          <w:szCs w:val="26"/>
        </w:rPr>
      </w:pPr>
      <w:r w:rsidRPr="000B2531">
        <w:rPr>
          <w:b/>
          <w:sz w:val="26"/>
          <w:szCs w:val="26"/>
        </w:rPr>
        <w:t>Residential Class Size</w:t>
      </w:r>
      <w:r w:rsidRPr="000B2531">
        <w:rPr>
          <w:b/>
          <w:sz w:val="26"/>
          <w:szCs w:val="26"/>
          <w:vertAlign w:val="superscript"/>
        </w:rPr>
        <w:footnoteReference w:id="1"/>
      </w:r>
      <w:r w:rsidRPr="000B2531">
        <w:rPr>
          <w:b/>
          <w:sz w:val="26"/>
          <w:szCs w:val="26"/>
        </w:rPr>
        <w:t xml:space="preserve"> and CAP Enrollment</w:t>
      </w:r>
      <w:r w:rsidRPr="000B2531">
        <w:rPr>
          <w:b/>
          <w:sz w:val="26"/>
          <w:szCs w:val="26"/>
          <w:vertAlign w:val="superscript"/>
        </w:rPr>
        <w:footnoteReference w:id="2"/>
      </w:r>
      <w:r w:rsidRPr="000B2531">
        <w:rPr>
          <w:b/>
          <w:sz w:val="26"/>
          <w:szCs w:val="26"/>
        </w:rPr>
        <w:t xml:space="preserve"> </w:t>
      </w:r>
    </w:p>
    <w:tbl>
      <w:tblPr>
        <w:tblStyle w:val="TableGrid"/>
        <w:tblW w:w="0" w:type="auto"/>
        <w:jc w:val="center"/>
        <w:tblInd w:w="2178" w:type="dxa"/>
        <w:tblLook w:val="04A0" w:firstRow="1" w:lastRow="0" w:firstColumn="1" w:lastColumn="0" w:noHBand="0" w:noVBand="1"/>
      </w:tblPr>
      <w:tblGrid>
        <w:gridCol w:w="2363"/>
        <w:gridCol w:w="2382"/>
        <w:gridCol w:w="2653"/>
      </w:tblGrid>
      <w:tr w:rsidR="00D770A6" w:rsidRPr="000B2531" w:rsidTr="00061710">
        <w:trPr>
          <w:jc w:val="center"/>
        </w:trPr>
        <w:tc>
          <w:tcPr>
            <w:tcW w:w="2363" w:type="dxa"/>
            <w:vAlign w:val="center"/>
          </w:tcPr>
          <w:p w:rsidR="00D770A6" w:rsidRPr="000B2531" w:rsidRDefault="002F2BCB" w:rsidP="008A225A">
            <w:pPr>
              <w:keepNext/>
              <w:tabs>
                <w:tab w:val="left" w:pos="720"/>
              </w:tabs>
              <w:autoSpaceDE w:val="0"/>
              <w:autoSpaceDN w:val="0"/>
              <w:adjustRightInd w:val="0"/>
              <w:jc w:val="center"/>
              <w:rPr>
                <w:b/>
                <w:sz w:val="26"/>
                <w:szCs w:val="26"/>
              </w:rPr>
            </w:pPr>
            <w:r>
              <w:rPr>
                <w:b/>
                <w:sz w:val="26"/>
                <w:szCs w:val="26"/>
              </w:rPr>
              <w:t>FirstEnergy</w:t>
            </w:r>
            <w:r w:rsidR="00D770A6" w:rsidRPr="000B2531">
              <w:rPr>
                <w:b/>
                <w:sz w:val="26"/>
                <w:szCs w:val="26"/>
              </w:rPr>
              <w:t xml:space="preserve"> Companies</w:t>
            </w:r>
          </w:p>
        </w:tc>
        <w:tc>
          <w:tcPr>
            <w:tcW w:w="2382" w:type="dxa"/>
          </w:tcPr>
          <w:p w:rsidR="00D770A6" w:rsidRPr="000B2531" w:rsidRDefault="00D770A6" w:rsidP="008A225A">
            <w:pPr>
              <w:keepNext/>
              <w:tabs>
                <w:tab w:val="left" w:pos="720"/>
              </w:tabs>
              <w:autoSpaceDE w:val="0"/>
              <w:autoSpaceDN w:val="0"/>
              <w:adjustRightInd w:val="0"/>
              <w:jc w:val="center"/>
              <w:rPr>
                <w:b/>
                <w:sz w:val="26"/>
                <w:szCs w:val="26"/>
              </w:rPr>
            </w:pPr>
            <w:r w:rsidRPr="000B2531">
              <w:rPr>
                <w:b/>
                <w:sz w:val="26"/>
                <w:szCs w:val="26"/>
              </w:rPr>
              <w:t>Residential Customers</w:t>
            </w:r>
            <w:r w:rsidR="00CC3BD4">
              <w:rPr>
                <w:b/>
                <w:sz w:val="26"/>
                <w:szCs w:val="26"/>
              </w:rPr>
              <w:t xml:space="preserve"> in 2013</w:t>
            </w:r>
          </w:p>
        </w:tc>
        <w:tc>
          <w:tcPr>
            <w:tcW w:w="2653" w:type="dxa"/>
            <w:vAlign w:val="center"/>
          </w:tcPr>
          <w:p w:rsidR="00060EC4" w:rsidRDefault="00D770A6" w:rsidP="008A225A">
            <w:pPr>
              <w:keepNext/>
              <w:tabs>
                <w:tab w:val="left" w:pos="720"/>
              </w:tabs>
              <w:autoSpaceDE w:val="0"/>
              <w:autoSpaceDN w:val="0"/>
              <w:adjustRightInd w:val="0"/>
              <w:jc w:val="center"/>
              <w:rPr>
                <w:b/>
                <w:sz w:val="26"/>
                <w:szCs w:val="26"/>
              </w:rPr>
            </w:pPr>
            <w:r w:rsidRPr="000B2531">
              <w:rPr>
                <w:b/>
                <w:sz w:val="26"/>
                <w:szCs w:val="26"/>
              </w:rPr>
              <w:t>CAP Enrollment</w:t>
            </w:r>
            <w:r w:rsidR="00060EC4">
              <w:rPr>
                <w:b/>
                <w:sz w:val="26"/>
                <w:szCs w:val="26"/>
              </w:rPr>
              <w:t xml:space="preserve"> </w:t>
            </w:r>
          </w:p>
          <w:p w:rsidR="00D770A6" w:rsidRPr="000B2531" w:rsidRDefault="00060EC4" w:rsidP="008A225A">
            <w:pPr>
              <w:keepNext/>
              <w:tabs>
                <w:tab w:val="left" w:pos="720"/>
              </w:tabs>
              <w:autoSpaceDE w:val="0"/>
              <w:autoSpaceDN w:val="0"/>
              <w:adjustRightInd w:val="0"/>
              <w:jc w:val="center"/>
              <w:rPr>
                <w:b/>
                <w:sz w:val="26"/>
                <w:szCs w:val="26"/>
              </w:rPr>
            </w:pPr>
            <w:r>
              <w:rPr>
                <w:b/>
                <w:sz w:val="26"/>
                <w:szCs w:val="26"/>
              </w:rPr>
              <w:t>(as of 9/30/14)</w:t>
            </w:r>
          </w:p>
        </w:tc>
      </w:tr>
      <w:tr w:rsidR="00D770A6" w:rsidRPr="000B2531" w:rsidTr="00061710">
        <w:trPr>
          <w:jc w:val="center"/>
        </w:trPr>
        <w:tc>
          <w:tcPr>
            <w:tcW w:w="2363" w:type="dxa"/>
            <w:vAlign w:val="center"/>
          </w:tcPr>
          <w:p w:rsidR="00D770A6" w:rsidRPr="000B2531" w:rsidRDefault="00952150" w:rsidP="008A225A">
            <w:pPr>
              <w:keepNext/>
              <w:tabs>
                <w:tab w:val="left" w:pos="720"/>
              </w:tabs>
              <w:autoSpaceDE w:val="0"/>
              <w:autoSpaceDN w:val="0"/>
              <w:adjustRightInd w:val="0"/>
              <w:jc w:val="center"/>
              <w:rPr>
                <w:sz w:val="26"/>
                <w:szCs w:val="26"/>
              </w:rPr>
            </w:pPr>
            <w:r>
              <w:rPr>
                <w:sz w:val="26"/>
                <w:szCs w:val="26"/>
              </w:rPr>
              <w:t>Met Ed</w:t>
            </w:r>
          </w:p>
        </w:tc>
        <w:tc>
          <w:tcPr>
            <w:tcW w:w="2382" w:type="dxa"/>
          </w:tcPr>
          <w:p w:rsidR="00D770A6" w:rsidRPr="000B2531" w:rsidRDefault="0084746D" w:rsidP="008A225A">
            <w:pPr>
              <w:keepNext/>
              <w:tabs>
                <w:tab w:val="left" w:pos="720"/>
              </w:tabs>
              <w:autoSpaceDE w:val="0"/>
              <w:autoSpaceDN w:val="0"/>
              <w:adjustRightInd w:val="0"/>
              <w:jc w:val="center"/>
              <w:rPr>
                <w:sz w:val="26"/>
                <w:szCs w:val="26"/>
              </w:rPr>
            </w:pPr>
            <w:r>
              <w:rPr>
                <w:sz w:val="26"/>
                <w:szCs w:val="26"/>
              </w:rPr>
              <w:t>487,974</w:t>
            </w:r>
          </w:p>
        </w:tc>
        <w:tc>
          <w:tcPr>
            <w:tcW w:w="2653" w:type="dxa"/>
            <w:vAlign w:val="center"/>
          </w:tcPr>
          <w:p w:rsidR="00D770A6" w:rsidRPr="000B2531" w:rsidRDefault="00060EC4" w:rsidP="008A225A">
            <w:pPr>
              <w:keepNext/>
              <w:tabs>
                <w:tab w:val="left" w:pos="720"/>
              </w:tabs>
              <w:autoSpaceDE w:val="0"/>
              <w:autoSpaceDN w:val="0"/>
              <w:adjustRightInd w:val="0"/>
              <w:jc w:val="center"/>
              <w:rPr>
                <w:sz w:val="26"/>
                <w:szCs w:val="26"/>
              </w:rPr>
            </w:pPr>
            <w:r>
              <w:rPr>
                <w:sz w:val="26"/>
                <w:szCs w:val="26"/>
              </w:rPr>
              <w:t>16,768</w:t>
            </w:r>
          </w:p>
        </w:tc>
      </w:tr>
      <w:tr w:rsidR="00D770A6" w:rsidRPr="000B2531" w:rsidTr="00061710">
        <w:trPr>
          <w:jc w:val="center"/>
        </w:trPr>
        <w:tc>
          <w:tcPr>
            <w:tcW w:w="2363" w:type="dxa"/>
            <w:vAlign w:val="center"/>
          </w:tcPr>
          <w:p w:rsidR="00D770A6" w:rsidRPr="000B2531" w:rsidRDefault="00733260" w:rsidP="008A225A">
            <w:pPr>
              <w:keepNext/>
              <w:tabs>
                <w:tab w:val="left" w:pos="720"/>
              </w:tabs>
              <w:autoSpaceDE w:val="0"/>
              <w:autoSpaceDN w:val="0"/>
              <w:adjustRightInd w:val="0"/>
              <w:jc w:val="center"/>
              <w:rPr>
                <w:sz w:val="26"/>
                <w:szCs w:val="26"/>
              </w:rPr>
            </w:pPr>
            <w:proofErr w:type="spellStart"/>
            <w:r>
              <w:rPr>
                <w:sz w:val="26"/>
                <w:szCs w:val="26"/>
              </w:rPr>
              <w:t>Penelec</w:t>
            </w:r>
            <w:proofErr w:type="spellEnd"/>
          </w:p>
        </w:tc>
        <w:tc>
          <w:tcPr>
            <w:tcW w:w="2382" w:type="dxa"/>
          </w:tcPr>
          <w:p w:rsidR="00D770A6" w:rsidRPr="000B2531" w:rsidRDefault="00352A07" w:rsidP="008A225A">
            <w:pPr>
              <w:keepNext/>
              <w:tabs>
                <w:tab w:val="left" w:pos="720"/>
              </w:tabs>
              <w:autoSpaceDE w:val="0"/>
              <w:autoSpaceDN w:val="0"/>
              <w:adjustRightInd w:val="0"/>
              <w:jc w:val="center"/>
              <w:rPr>
                <w:sz w:val="26"/>
                <w:szCs w:val="26"/>
              </w:rPr>
            </w:pPr>
            <w:r>
              <w:rPr>
                <w:sz w:val="26"/>
                <w:szCs w:val="26"/>
              </w:rPr>
              <w:t>5</w:t>
            </w:r>
            <w:r w:rsidR="0084746D">
              <w:rPr>
                <w:sz w:val="26"/>
                <w:szCs w:val="26"/>
              </w:rPr>
              <w:t>00,340</w:t>
            </w:r>
          </w:p>
        </w:tc>
        <w:tc>
          <w:tcPr>
            <w:tcW w:w="2653" w:type="dxa"/>
            <w:vAlign w:val="center"/>
          </w:tcPr>
          <w:p w:rsidR="00D770A6" w:rsidRPr="000B2531" w:rsidRDefault="00060EC4" w:rsidP="008A225A">
            <w:pPr>
              <w:keepNext/>
              <w:tabs>
                <w:tab w:val="left" w:pos="720"/>
              </w:tabs>
              <w:autoSpaceDE w:val="0"/>
              <w:autoSpaceDN w:val="0"/>
              <w:adjustRightInd w:val="0"/>
              <w:jc w:val="center"/>
              <w:rPr>
                <w:sz w:val="26"/>
                <w:szCs w:val="26"/>
              </w:rPr>
            </w:pPr>
            <w:r>
              <w:rPr>
                <w:sz w:val="26"/>
                <w:szCs w:val="26"/>
              </w:rPr>
              <w:t>22,848</w:t>
            </w:r>
          </w:p>
        </w:tc>
      </w:tr>
      <w:tr w:rsidR="00D770A6" w:rsidRPr="000B2531" w:rsidTr="00061710">
        <w:trPr>
          <w:jc w:val="center"/>
        </w:trPr>
        <w:tc>
          <w:tcPr>
            <w:tcW w:w="2363" w:type="dxa"/>
            <w:vAlign w:val="center"/>
          </w:tcPr>
          <w:p w:rsidR="00D770A6" w:rsidRPr="000B2531" w:rsidRDefault="00952150" w:rsidP="008A225A">
            <w:pPr>
              <w:keepNext/>
              <w:tabs>
                <w:tab w:val="left" w:pos="720"/>
              </w:tabs>
              <w:autoSpaceDE w:val="0"/>
              <w:autoSpaceDN w:val="0"/>
              <w:adjustRightInd w:val="0"/>
              <w:jc w:val="center"/>
              <w:rPr>
                <w:sz w:val="26"/>
                <w:szCs w:val="26"/>
              </w:rPr>
            </w:pPr>
            <w:proofErr w:type="spellStart"/>
            <w:r>
              <w:rPr>
                <w:sz w:val="26"/>
                <w:szCs w:val="26"/>
              </w:rPr>
              <w:t>PennPower</w:t>
            </w:r>
            <w:proofErr w:type="spellEnd"/>
          </w:p>
        </w:tc>
        <w:tc>
          <w:tcPr>
            <w:tcW w:w="2382" w:type="dxa"/>
          </w:tcPr>
          <w:p w:rsidR="00D770A6" w:rsidRPr="000B2531" w:rsidRDefault="00352A07" w:rsidP="008A225A">
            <w:pPr>
              <w:keepNext/>
              <w:tabs>
                <w:tab w:val="left" w:pos="720"/>
              </w:tabs>
              <w:autoSpaceDE w:val="0"/>
              <w:autoSpaceDN w:val="0"/>
              <w:adjustRightInd w:val="0"/>
              <w:jc w:val="center"/>
              <w:rPr>
                <w:sz w:val="26"/>
                <w:szCs w:val="26"/>
              </w:rPr>
            </w:pPr>
            <w:r>
              <w:rPr>
                <w:sz w:val="26"/>
                <w:szCs w:val="26"/>
              </w:rPr>
              <w:t>1</w:t>
            </w:r>
            <w:r w:rsidR="0084746D">
              <w:rPr>
                <w:sz w:val="26"/>
                <w:szCs w:val="26"/>
              </w:rPr>
              <w:t>41,060</w:t>
            </w:r>
          </w:p>
        </w:tc>
        <w:tc>
          <w:tcPr>
            <w:tcW w:w="2653" w:type="dxa"/>
            <w:vAlign w:val="center"/>
          </w:tcPr>
          <w:p w:rsidR="00D770A6" w:rsidRPr="000B2531" w:rsidRDefault="00060EC4" w:rsidP="008A225A">
            <w:pPr>
              <w:keepNext/>
              <w:tabs>
                <w:tab w:val="left" w:pos="720"/>
              </w:tabs>
              <w:autoSpaceDE w:val="0"/>
              <w:autoSpaceDN w:val="0"/>
              <w:adjustRightInd w:val="0"/>
              <w:jc w:val="center"/>
              <w:rPr>
                <w:sz w:val="26"/>
                <w:szCs w:val="26"/>
              </w:rPr>
            </w:pPr>
            <w:r>
              <w:rPr>
                <w:sz w:val="26"/>
                <w:szCs w:val="26"/>
              </w:rPr>
              <w:t>5,059</w:t>
            </w:r>
          </w:p>
        </w:tc>
      </w:tr>
      <w:tr w:rsidR="00D770A6" w:rsidRPr="000B2531" w:rsidTr="00061710">
        <w:trPr>
          <w:jc w:val="center"/>
        </w:trPr>
        <w:tc>
          <w:tcPr>
            <w:tcW w:w="2363" w:type="dxa"/>
            <w:vAlign w:val="center"/>
          </w:tcPr>
          <w:p w:rsidR="00D770A6" w:rsidRPr="000B2531" w:rsidRDefault="00952150" w:rsidP="008A225A">
            <w:pPr>
              <w:tabs>
                <w:tab w:val="left" w:pos="720"/>
              </w:tabs>
              <w:autoSpaceDE w:val="0"/>
              <w:autoSpaceDN w:val="0"/>
              <w:adjustRightInd w:val="0"/>
              <w:jc w:val="center"/>
              <w:rPr>
                <w:sz w:val="26"/>
                <w:szCs w:val="26"/>
              </w:rPr>
            </w:pPr>
            <w:r>
              <w:rPr>
                <w:sz w:val="26"/>
                <w:szCs w:val="26"/>
              </w:rPr>
              <w:t>WPP</w:t>
            </w:r>
          </w:p>
        </w:tc>
        <w:tc>
          <w:tcPr>
            <w:tcW w:w="2382" w:type="dxa"/>
          </w:tcPr>
          <w:p w:rsidR="00D770A6" w:rsidRPr="000B2531" w:rsidRDefault="0084746D" w:rsidP="008A225A">
            <w:pPr>
              <w:tabs>
                <w:tab w:val="left" w:pos="720"/>
              </w:tabs>
              <w:autoSpaceDE w:val="0"/>
              <w:autoSpaceDN w:val="0"/>
              <w:adjustRightInd w:val="0"/>
              <w:jc w:val="center"/>
              <w:rPr>
                <w:sz w:val="26"/>
                <w:szCs w:val="26"/>
              </w:rPr>
            </w:pPr>
            <w:r>
              <w:rPr>
                <w:sz w:val="26"/>
                <w:szCs w:val="26"/>
              </w:rPr>
              <w:t>619,510</w:t>
            </w:r>
          </w:p>
        </w:tc>
        <w:tc>
          <w:tcPr>
            <w:tcW w:w="2653" w:type="dxa"/>
            <w:vAlign w:val="center"/>
          </w:tcPr>
          <w:p w:rsidR="00D770A6" w:rsidRPr="000B2531" w:rsidRDefault="00060EC4" w:rsidP="008A225A">
            <w:pPr>
              <w:tabs>
                <w:tab w:val="left" w:pos="720"/>
              </w:tabs>
              <w:autoSpaceDE w:val="0"/>
              <w:autoSpaceDN w:val="0"/>
              <w:adjustRightInd w:val="0"/>
              <w:jc w:val="center"/>
              <w:rPr>
                <w:sz w:val="26"/>
                <w:szCs w:val="26"/>
              </w:rPr>
            </w:pPr>
            <w:r>
              <w:rPr>
                <w:sz w:val="26"/>
                <w:szCs w:val="26"/>
              </w:rPr>
              <w:t>21,920</w:t>
            </w:r>
          </w:p>
        </w:tc>
      </w:tr>
      <w:tr w:rsidR="00D770A6" w:rsidRPr="000B2531" w:rsidTr="00061710">
        <w:trPr>
          <w:trHeight w:val="332"/>
          <w:jc w:val="center"/>
        </w:trPr>
        <w:tc>
          <w:tcPr>
            <w:tcW w:w="2363" w:type="dxa"/>
            <w:vAlign w:val="center"/>
          </w:tcPr>
          <w:p w:rsidR="00D770A6" w:rsidRPr="000B2531" w:rsidRDefault="00D770A6" w:rsidP="008A225A">
            <w:pPr>
              <w:tabs>
                <w:tab w:val="left" w:pos="720"/>
              </w:tabs>
              <w:autoSpaceDE w:val="0"/>
              <w:autoSpaceDN w:val="0"/>
              <w:adjustRightInd w:val="0"/>
              <w:jc w:val="center"/>
              <w:rPr>
                <w:b/>
                <w:sz w:val="26"/>
                <w:szCs w:val="26"/>
              </w:rPr>
            </w:pPr>
            <w:r w:rsidRPr="000B2531">
              <w:rPr>
                <w:b/>
                <w:sz w:val="26"/>
                <w:szCs w:val="26"/>
              </w:rPr>
              <w:t>Totals</w:t>
            </w:r>
          </w:p>
        </w:tc>
        <w:tc>
          <w:tcPr>
            <w:tcW w:w="2382" w:type="dxa"/>
          </w:tcPr>
          <w:p w:rsidR="00D770A6" w:rsidRPr="00060EC4" w:rsidRDefault="00CD3768" w:rsidP="008A225A">
            <w:pPr>
              <w:jc w:val="center"/>
              <w:rPr>
                <w:b/>
                <w:bCs/>
                <w:color w:val="000000"/>
                <w:sz w:val="26"/>
                <w:szCs w:val="26"/>
              </w:rPr>
            </w:pPr>
            <w:r>
              <w:rPr>
                <w:b/>
                <w:bCs/>
                <w:color w:val="000000"/>
                <w:sz w:val="26"/>
                <w:szCs w:val="26"/>
              </w:rPr>
              <w:t>1,748,884</w:t>
            </w:r>
          </w:p>
        </w:tc>
        <w:tc>
          <w:tcPr>
            <w:tcW w:w="2653" w:type="dxa"/>
            <w:vAlign w:val="center"/>
          </w:tcPr>
          <w:p w:rsidR="00D770A6" w:rsidRPr="00060EC4" w:rsidRDefault="00060EC4" w:rsidP="008A225A">
            <w:pPr>
              <w:jc w:val="center"/>
              <w:rPr>
                <w:b/>
                <w:bCs/>
                <w:color w:val="000000"/>
                <w:sz w:val="26"/>
                <w:szCs w:val="26"/>
              </w:rPr>
            </w:pPr>
            <w:r>
              <w:rPr>
                <w:b/>
                <w:bCs/>
                <w:color w:val="000000"/>
                <w:sz w:val="26"/>
                <w:szCs w:val="26"/>
              </w:rPr>
              <w:t>66,595</w:t>
            </w:r>
          </w:p>
        </w:tc>
      </w:tr>
    </w:tbl>
    <w:p w:rsidR="006D73DB" w:rsidRPr="00076495" w:rsidRDefault="006D73DB" w:rsidP="006D73DB">
      <w:pPr>
        <w:tabs>
          <w:tab w:val="left" w:pos="720"/>
        </w:tabs>
        <w:autoSpaceDE w:val="0"/>
        <w:autoSpaceDN w:val="0"/>
        <w:adjustRightInd w:val="0"/>
        <w:spacing w:line="360" w:lineRule="auto"/>
        <w:rPr>
          <w:sz w:val="26"/>
          <w:szCs w:val="26"/>
        </w:rPr>
      </w:pPr>
    </w:p>
    <w:p w:rsidR="006D73DB" w:rsidRDefault="005812E6" w:rsidP="009E2CB5">
      <w:pPr>
        <w:keepNext/>
        <w:tabs>
          <w:tab w:val="left" w:pos="720"/>
        </w:tabs>
        <w:autoSpaceDE w:val="0"/>
        <w:autoSpaceDN w:val="0"/>
        <w:adjustRightInd w:val="0"/>
        <w:spacing w:line="360" w:lineRule="auto"/>
        <w:rPr>
          <w:b/>
          <w:sz w:val="26"/>
          <w:szCs w:val="26"/>
        </w:rPr>
      </w:pPr>
      <w:r w:rsidRPr="005812E6">
        <w:rPr>
          <w:b/>
          <w:sz w:val="26"/>
          <w:szCs w:val="26"/>
        </w:rPr>
        <w:t xml:space="preserve">II. </w:t>
      </w:r>
      <w:r>
        <w:rPr>
          <w:b/>
          <w:sz w:val="26"/>
          <w:szCs w:val="26"/>
        </w:rPr>
        <w:t>HISTORY</w:t>
      </w:r>
    </w:p>
    <w:p w:rsidR="005812E6" w:rsidRDefault="005812E6" w:rsidP="009E2CB5">
      <w:pPr>
        <w:keepNext/>
        <w:tabs>
          <w:tab w:val="left" w:pos="720"/>
        </w:tabs>
        <w:autoSpaceDE w:val="0"/>
        <w:autoSpaceDN w:val="0"/>
        <w:adjustRightInd w:val="0"/>
        <w:spacing w:line="360" w:lineRule="auto"/>
        <w:rPr>
          <w:b/>
          <w:sz w:val="26"/>
          <w:szCs w:val="26"/>
        </w:rPr>
      </w:pPr>
    </w:p>
    <w:p w:rsidR="005812E6" w:rsidRDefault="00837830" w:rsidP="006D73DB">
      <w:pPr>
        <w:tabs>
          <w:tab w:val="left" w:pos="720"/>
        </w:tabs>
        <w:autoSpaceDE w:val="0"/>
        <w:autoSpaceDN w:val="0"/>
        <w:adjustRightInd w:val="0"/>
        <w:spacing w:line="360" w:lineRule="auto"/>
        <w:rPr>
          <w:sz w:val="26"/>
          <w:szCs w:val="26"/>
        </w:rPr>
      </w:pPr>
      <w:r>
        <w:rPr>
          <w:sz w:val="26"/>
          <w:szCs w:val="26"/>
        </w:rPr>
        <w:tab/>
      </w:r>
      <w:r w:rsidR="001F64D5">
        <w:rPr>
          <w:sz w:val="26"/>
          <w:szCs w:val="26"/>
        </w:rPr>
        <w:t xml:space="preserve">The </w:t>
      </w:r>
      <w:r w:rsidR="00D936B4">
        <w:rPr>
          <w:sz w:val="26"/>
          <w:szCs w:val="26"/>
        </w:rPr>
        <w:t>most recent USECP</w:t>
      </w:r>
      <w:r w:rsidR="001F64D5">
        <w:rPr>
          <w:sz w:val="26"/>
          <w:szCs w:val="26"/>
        </w:rPr>
        <w:t>s</w:t>
      </w:r>
      <w:r w:rsidR="00D936B4">
        <w:rPr>
          <w:sz w:val="26"/>
          <w:szCs w:val="26"/>
        </w:rPr>
        <w:t xml:space="preserve"> </w:t>
      </w:r>
      <w:r w:rsidR="001F64D5">
        <w:rPr>
          <w:sz w:val="26"/>
          <w:szCs w:val="26"/>
        </w:rPr>
        <w:t xml:space="preserve">for </w:t>
      </w:r>
      <w:r w:rsidR="00952150">
        <w:rPr>
          <w:sz w:val="26"/>
          <w:szCs w:val="26"/>
        </w:rPr>
        <w:t>Met Ed</w:t>
      </w:r>
      <w:r w:rsidR="001F64D5">
        <w:rPr>
          <w:sz w:val="26"/>
          <w:szCs w:val="26"/>
        </w:rPr>
        <w:t xml:space="preserve">, </w:t>
      </w:r>
      <w:proofErr w:type="spellStart"/>
      <w:r w:rsidR="001F64D5">
        <w:rPr>
          <w:sz w:val="26"/>
          <w:szCs w:val="26"/>
        </w:rPr>
        <w:t>Penelec</w:t>
      </w:r>
      <w:proofErr w:type="spellEnd"/>
      <w:r w:rsidR="001F64D5">
        <w:rPr>
          <w:sz w:val="26"/>
          <w:szCs w:val="26"/>
        </w:rPr>
        <w:t xml:space="preserve">, and </w:t>
      </w:r>
      <w:proofErr w:type="spellStart"/>
      <w:r w:rsidR="00952150">
        <w:rPr>
          <w:sz w:val="26"/>
          <w:szCs w:val="26"/>
        </w:rPr>
        <w:t>PennPower</w:t>
      </w:r>
      <w:proofErr w:type="spellEnd"/>
      <w:r w:rsidR="001F64D5">
        <w:rPr>
          <w:sz w:val="26"/>
          <w:szCs w:val="26"/>
        </w:rPr>
        <w:t xml:space="preserve"> were</w:t>
      </w:r>
      <w:r w:rsidR="00D936B4">
        <w:rPr>
          <w:sz w:val="26"/>
          <w:szCs w:val="26"/>
        </w:rPr>
        <w:t xml:space="preserve"> </w:t>
      </w:r>
      <w:r w:rsidR="009F09F9">
        <w:rPr>
          <w:sz w:val="26"/>
          <w:szCs w:val="26"/>
        </w:rPr>
        <w:t xml:space="preserve">their </w:t>
      </w:r>
      <w:r w:rsidR="00D936B4">
        <w:rPr>
          <w:sz w:val="26"/>
          <w:szCs w:val="26"/>
        </w:rPr>
        <w:t>2012-2014</w:t>
      </w:r>
      <w:r w:rsidR="005812E6" w:rsidRPr="000B2531">
        <w:rPr>
          <w:sz w:val="26"/>
          <w:szCs w:val="26"/>
        </w:rPr>
        <w:t xml:space="preserve"> Plan</w:t>
      </w:r>
      <w:r w:rsidR="001F64D5">
        <w:rPr>
          <w:sz w:val="26"/>
          <w:szCs w:val="26"/>
        </w:rPr>
        <w:t>s</w:t>
      </w:r>
      <w:r w:rsidR="005812E6" w:rsidRPr="000B2531">
        <w:rPr>
          <w:sz w:val="26"/>
          <w:szCs w:val="26"/>
        </w:rPr>
        <w:t xml:space="preserve">, approved by the Commission at Docket No. </w:t>
      </w:r>
      <w:r w:rsidR="00D936B4" w:rsidRPr="00E40C01">
        <w:rPr>
          <w:sz w:val="26"/>
          <w:szCs w:val="26"/>
        </w:rPr>
        <w:t>M-201</w:t>
      </w:r>
      <w:r w:rsidR="00D936B4">
        <w:rPr>
          <w:sz w:val="26"/>
          <w:szCs w:val="26"/>
        </w:rPr>
        <w:t>1-2231038</w:t>
      </w:r>
      <w:r w:rsidR="005812E6" w:rsidRPr="000B2531">
        <w:rPr>
          <w:sz w:val="26"/>
          <w:szCs w:val="26"/>
        </w:rPr>
        <w:t xml:space="preserve">, by order entered on </w:t>
      </w:r>
      <w:r w:rsidR="00D936B4">
        <w:rPr>
          <w:sz w:val="26"/>
          <w:szCs w:val="26"/>
        </w:rPr>
        <w:t>March 1, 2012</w:t>
      </w:r>
      <w:r w:rsidR="005812E6" w:rsidRPr="000B2531">
        <w:rPr>
          <w:sz w:val="26"/>
          <w:szCs w:val="26"/>
        </w:rPr>
        <w:t xml:space="preserve">.  </w:t>
      </w:r>
      <w:r w:rsidR="001F64D5">
        <w:rPr>
          <w:sz w:val="26"/>
          <w:szCs w:val="26"/>
        </w:rPr>
        <w:t xml:space="preserve">The most recent USECP for </w:t>
      </w:r>
      <w:r w:rsidR="00952150">
        <w:rPr>
          <w:sz w:val="26"/>
          <w:szCs w:val="26"/>
        </w:rPr>
        <w:t>WPP</w:t>
      </w:r>
      <w:r w:rsidR="001F64D5">
        <w:rPr>
          <w:sz w:val="26"/>
          <w:szCs w:val="26"/>
        </w:rPr>
        <w:t xml:space="preserve"> </w:t>
      </w:r>
      <w:r w:rsidR="00A41614">
        <w:rPr>
          <w:sz w:val="26"/>
          <w:szCs w:val="26"/>
        </w:rPr>
        <w:t>is</w:t>
      </w:r>
      <w:r w:rsidR="001F64D5">
        <w:rPr>
          <w:sz w:val="26"/>
          <w:szCs w:val="26"/>
        </w:rPr>
        <w:t xml:space="preserve"> its 201</w:t>
      </w:r>
      <w:r w:rsidR="00A41614">
        <w:rPr>
          <w:sz w:val="26"/>
          <w:szCs w:val="26"/>
        </w:rPr>
        <w:t>1</w:t>
      </w:r>
      <w:r w:rsidR="001F64D5">
        <w:rPr>
          <w:sz w:val="26"/>
          <w:szCs w:val="26"/>
        </w:rPr>
        <w:t>-201</w:t>
      </w:r>
      <w:r w:rsidR="00A41614">
        <w:rPr>
          <w:sz w:val="26"/>
          <w:szCs w:val="26"/>
        </w:rPr>
        <w:t>3</w:t>
      </w:r>
      <w:r w:rsidR="001F64D5" w:rsidRPr="000B2531">
        <w:rPr>
          <w:sz w:val="26"/>
          <w:szCs w:val="26"/>
        </w:rPr>
        <w:t xml:space="preserve"> Plan, approved by the Commission at Docket No. </w:t>
      </w:r>
      <w:r w:rsidR="00A41614" w:rsidRPr="00A41614">
        <w:rPr>
          <w:sz w:val="26"/>
          <w:szCs w:val="26"/>
        </w:rPr>
        <w:t>M-2010-2207924</w:t>
      </w:r>
      <w:r w:rsidR="001F64D5" w:rsidRPr="000B2531">
        <w:rPr>
          <w:sz w:val="26"/>
          <w:szCs w:val="26"/>
        </w:rPr>
        <w:t xml:space="preserve">, by order entered on </w:t>
      </w:r>
      <w:r w:rsidR="00A41614">
        <w:rPr>
          <w:sz w:val="26"/>
          <w:szCs w:val="26"/>
        </w:rPr>
        <w:t>September 27</w:t>
      </w:r>
      <w:r w:rsidR="001F64D5">
        <w:rPr>
          <w:sz w:val="26"/>
          <w:szCs w:val="26"/>
        </w:rPr>
        <w:t>, 2012</w:t>
      </w:r>
      <w:r w:rsidR="001F64D5" w:rsidRPr="000B2531">
        <w:rPr>
          <w:sz w:val="26"/>
          <w:szCs w:val="26"/>
        </w:rPr>
        <w:t>.</w:t>
      </w:r>
    </w:p>
    <w:p w:rsidR="000128A0" w:rsidRDefault="000128A0" w:rsidP="006D73DB">
      <w:pPr>
        <w:tabs>
          <w:tab w:val="left" w:pos="720"/>
        </w:tabs>
        <w:autoSpaceDE w:val="0"/>
        <w:autoSpaceDN w:val="0"/>
        <w:adjustRightInd w:val="0"/>
        <w:spacing w:line="360" w:lineRule="auto"/>
        <w:rPr>
          <w:sz w:val="26"/>
          <w:szCs w:val="26"/>
        </w:rPr>
      </w:pPr>
    </w:p>
    <w:p w:rsidR="000128A0" w:rsidRDefault="00837830" w:rsidP="006D73DB">
      <w:pPr>
        <w:tabs>
          <w:tab w:val="left" w:pos="720"/>
        </w:tabs>
        <w:autoSpaceDE w:val="0"/>
        <w:autoSpaceDN w:val="0"/>
        <w:adjustRightInd w:val="0"/>
        <w:spacing w:line="360" w:lineRule="auto"/>
        <w:rPr>
          <w:sz w:val="26"/>
        </w:rPr>
      </w:pPr>
      <w:r>
        <w:rPr>
          <w:sz w:val="26"/>
        </w:rPr>
        <w:lastRenderedPageBreak/>
        <w:tab/>
      </w:r>
      <w:r w:rsidR="000128A0">
        <w:rPr>
          <w:sz w:val="26"/>
        </w:rPr>
        <w:t xml:space="preserve">On May 14, 2010, </w:t>
      </w:r>
      <w:r w:rsidR="000128A0" w:rsidRPr="000128A0">
        <w:rPr>
          <w:sz w:val="26"/>
        </w:rPr>
        <w:t>Trans-Allegheny Interstate Line Company (</w:t>
      </w:r>
      <w:proofErr w:type="spellStart"/>
      <w:r w:rsidR="000128A0" w:rsidRPr="000128A0">
        <w:rPr>
          <w:sz w:val="26"/>
        </w:rPr>
        <w:t>TrAILCo</w:t>
      </w:r>
      <w:proofErr w:type="spellEnd"/>
      <w:r w:rsidR="000128A0" w:rsidRPr="000128A0">
        <w:rPr>
          <w:sz w:val="26"/>
        </w:rPr>
        <w:t>)</w:t>
      </w:r>
      <w:r w:rsidR="000128A0">
        <w:rPr>
          <w:sz w:val="26"/>
        </w:rPr>
        <w:t xml:space="preserve">, </w:t>
      </w:r>
      <w:r w:rsidR="00952150">
        <w:rPr>
          <w:sz w:val="26"/>
        </w:rPr>
        <w:t>WPP</w:t>
      </w:r>
      <w:r w:rsidR="009F09F9">
        <w:rPr>
          <w:sz w:val="26"/>
        </w:rPr>
        <w:t>,</w:t>
      </w:r>
      <w:r w:rsidR="00E96369">
        <w:rPr>
          <w:sz w:val="26"/>
        </w:rPr>
        <w:t xml:space="preserve"> </w:t>
      </w:r>
      <w:r w:rsidR="000128A0" w:rsidRPr="000128A0">
        <w:rPr>
          <w:sz w:val="26"/>
        </w:rPr>
        <w:t>d/b/a Allegheny Power</w:t>
      </w:r>
      <w:r w:rsidR="000128A0">
        <w:rPr>
          <w:sz w:val="26"/>
        </w:rPr>
        <w:t>, and FirstEnergy Corp</w:t>
      </w:r>
      <w:r w:rsidR="000128A0" w:rsidRPr="00A862FF">
        <w:rPr>
          <w:sz w:val="26"/>
        </w:rPr>
        <w:t xml:space="preserve"> filed with the Commission a Joint Application (Joint Application) </w:t>
      </w:r>
      <w:r w:rsidR="000128A0">
        <w:rPr>
          <w:sz w:val="26"/>
        </w:rPr>
        <w:t xml:space="preserve">at Docket Nos. </w:t>
      </w:r>
      <w:r w:rsidR="000128A0" w:rsidRPr="000128A0">
        <w:rPr>
          <w:sz w:val="26"/>
        </w:rPr>
        <w:t>A-2010-2176520</w:t>
      </w:r>
      <w:r w:rsidR="000128A0">
        <w:rPr>
          <w:sz w:val="26"/>
        </w:rPr>
        <w:t xml:space="preserve"> and A-2010-2176732 </w:t>
      </w:r>
      <w:r w:rsidR="000128A0" w:rsidRPr="00A862FF">
        <w:rPr>
          <w:sz w:val="26"/>
        </w:rPr>
        <w:t xml:space="preserve">to obtain approval for a change of control of </w:t>
      </w:r>
      <w:r w:rsidR="00952150">
        <w:rPr>
          <w:sz w:val="26"/>
        </w:rPr>
        <w:t>WPP</w:t>
      </w:r>
      <w:r w:rsidR="000128A0" w:rsidRPr="00A862FF">
        <w:rPr>
          <w:sz w:val="26"/>
        </w:rPr>
        <w:t xml:space="preserve"> and </w:t>
      </w:r>
      <w:proofErr w:type="spellStart"/>
      <w:r w:rsidR="000128A0" w:rsidRPr="00A862FF">
        <w:rPr>
          <w:sz w:val="26"/>
        </w:rPr>
        <w:t>TrAILCo</w:t>
      </w:r>
      <w:proofErr w:type="spellEnd"/>
      <w:r w:rsidR="000128A0" w:rsidRPr="00A862FF">
        <w:rPr>
          <w:sz w:val="26"/>
        </w:rPr>
        <w:t xml:space="preserve"> under Chapters 11 and 28 of the Public Utility Code (Code), 66 Pa. C.S. §§ 101</w:t>
      </w:r>
      <w:r w:rsidR="009F09F9">
        <w:rPr>
          <w:sz w:val="26"/>
        </w:rPr>
        <w:t>,</w:t>
      </w:r>
      <w:r w:rsidR="000128A0" w:rsidRPr="00A862FF">
        <w:rPr>
          <w:sz w:val="26"/>
        </w:rPr>
        <w:t xml:space="preserve"> </w:t>
      </w:r>
      <w:r w:rsidR="000128A0" w:rsidRPr="00A862FF">
        <w:rPr>
          <w:i/>
          <w:sz w:val="26"/>
        </w:rPr>
        <w:t>et seq.</w:t>
      </w:r>
      <w:r w:rsidR="000128A0" w:rsidRPr="00A862FF">
        <w:rPr>
          <w:sz w:val="26"/>
        </w:rPr>
        <w:t>, to be effected by the merger of Allegheny Energy, Inc. (Allegheny) with Element Merger Sub., Inc. (Merger Sub), a wholly-owned subsidiary of FirstEnergy</w:t>
      </w:r>
      <w:r w:rsidR="009E2CB5">
        <w:rPr>
          <w:sz w:val="26"/>
        </w:rPr>
        <w:t xml:space="preserve"> Corp.</w:t>
      </w:r>
    </w:p>
    <w:p w:rsidR="000128A0" w:rsidRDefault="000128A0" w:rsidP="006D73DB">
      <w:pPr>
        <w:tabs>
          <w:tab w:val="left" w:pos="720"/>
        </w:tabs>
        <w:autoSpaceDE w:val="0"/>
        <w:autoSpaceDN w:val="0"/>
        <w:adjustRightInd w:val="0"/>
        <w:spacing w:line="360" w:lineRule="auto"/>
        <w:rPr>
          <w:sz w:val="26"/>
        </w:rPr>
      </w:pPr>
    </w:p>
    <w:p w:rsidR="000128A0" w:rsidRDefault="00837830" w:rsidP="006D73DB">
      <w:pPr>
        <w:tabs>
          <w:tab w:val="left" w:pos="720"/>
        </w:tabs>
        <w:autoSpaceDE w:val="0"/>
        <w:autoSpaceDN w:val="0"/>
        <w:adjustRightInd w:val="0"/>
        <w:spacing w:line="360" w:lineRule="auto"/>
        <w:rPr>
          <w:sz w:val="26"/>
        </w:rPr>
      </w:pPr>
      <w:r>
        <w:rPr>
          <w:sz w:val="26"/>
        </w:rPr>
        <w:tab/>
      </w:r>
      <w:r w:rsidR="00E96369">
        <w:rPr>
          <w:sz w:val="26"/>
        </w:rPr>
        <w:t>In the</w:t>
      </w:r>
      <w:r w:rsidR="000128A0" w:rsidRPr="000128A0">
        <w:rPr>
          <w:sz w:val="26"/>
        </w:rPr>
        <w:t xml:space="preserve"> Initial Decision, issued on December 20, 2010, the </w:t>
      </w:r>
      <w:r w:rsidR="000128A0">
        <w:rPr>
          <w:sz w:val="26"/>
        </w:rPr>
        <w:t>OALJ</w:t>
      </w:r>
      <w:r w:rsidR="000128A0" w:rsidRPr="000128A0">
        <w:rPr>
          <w:sz w:val="26"/>
        </w:rPr>
        <w:t xml:space="preserve"> recommended that the Joint</w:t>
      </w:r>
      <w:r>
        <w:rPr>
          <w:sz w:val="26"/>
        </w:rPr>
        <w:t xml:space="preserve"> Application </w:t>
      </w:r>
      <w:r w:rsidR="000128A0" w:rsidRPr="000128A0">
        <w:rPr>
          <w:sz w:val="26"/>
        </w:rPr>
        <w:t xml:space="preserve">for a change of control of </w:t>
      </w:r>
      <w:r w:rsidR="00952150">
        <w:rPr>
          <w:sz w:val="26"/>
        </w:rPr>
        <w:t>WPP</w:t>
      </w:r>
      <w:r w:rsidR="000128A0" w:rsidRPr="000128A0">
        <w:rPr>
          <w:sz w:val="26"/>
        </w:rPr>
        <w:t xml:space="preserve"> and </w:t>
      </w:r>
      <w:proofErr w:type="spellStart"/>
      <w:r w:rsidR="000128A0" w:rsidRPr="000128A0">
        <w:rPr>
          <w:sz w:val="26"/>
        </w:rPr>
        <w:t>TrAILC</w:t>
      </w:r>
      <w:r w:rsidR="00E96369">
        <w:rPr>
          <w:sz w:val="26"/>
        </w:rPr>
        <w:t>o</w:t>
      </w:r>
      <w:proofErr w:type="spellEnd"/>
      <w:r w:rsidR="00E96369">
        <w:rPr>
          <w:sz w:val="26"/>
        </w:rPr>
        <w:t xml:space="preserve">, </w:t>
      </w:r>
      <w:r w:rsidR="007D1B2E">
        <w:rPr>
          <w:sz w:val="26"/>
        </w:rPr>
        <w:t xml:space="preserve">through a merger </w:t>
      </w:r>
      <w:r w:rsidR="000128A0" w:rsidRPr="000128A0">
        <w:rPr>
          <w:sz w:val="26"/>
        </w:rPr>
        <w:t>be approved.  I</w:t>
      </w:r>
      <w:r w:rsidR="00E96369">
        <w:rPr>
          <w:sz w:val="26"/>
        </w:rPr>
        <w:t xml:space="preserve">nitial Decision </w:t>
      </w:r>
      <w:r w:rsidR="000128A0" w:rsidRPr="000128A0">
        <w:rPr>
          <w:sz w:val="26"/>
        </w:rPr>
        <w:t>at 80-81.</w:t>
      </w:r>
      <w:r w:rsidR="00E96369">
        <w:rPr>
          <w:sz w:val="26"/>
        </w:rPr>
        <w:t xml:space="preserve">  The Commission approved the merger of </w:t>
      </w:r>
      <w:r w:rsidR="00952150">
        <w:rPr>
          <w:sz w:val="26"/>
        </w:rPr>
        <w:t>WPP</w:t>
      </w:r>
      <w:r w:rsidR="00061710">
        <w:rPr>
          <w:sz w:val="26"/>
        </w:rPr>
        <w:t xml:space="preserve"> </w:t>
      </w:r>
      <w:r w:rsidR="007D1B2E">
        <w:rPr>
          <w:sz w:val="26"/>
        </w:rPr>
        <w:t xml:space="preserve">and </w:t>
      </w:r>
      <w:proofErr w:type="spellStart"/>
      <w:r w:rsidR="007D1B2E">
        <w:rPr>
          <w:sz w:val="26"/>
        </w:rPr>
        <w:t>TrAILCo</w:t>
      </w:r>
      <w:proofErr w:type="spellEnd"/>
      <w:r w:rsidR="007D1B2E">
        <w:rPr>
          <w:sz w:val="26"/>
        </w:rPr>
        <w:t xml:space="preserve"> </w:t>
      </w:r>
      <w:r w:rsidR="00061710">
        <w:rPr>
          <w:sz w:val="26"/>
        </w:rPr>
        <w:t xml:space="preserve">into </w:t>
      </w:r>
      <w:r w:rsidR="00952150">
        <w:rPr>
          <w:sz w:val="26"/>
        </w:rPr>
        <w:t>FirstEnergy</w:t>
      </w:r>
      <w:r w:rsidR="00061710">
        <w:rPr>
          <w:sz w:val="26"/>
        </w:rPr>
        <w:t xml:space="preserve"> in an Order entered on March 8, 2011.</w:t>
      </w:r>
      <w:r w:rsidR="00061710">
        <w:rPr>
          <w:rStyle w:val="FootnoteReference"/>
          <w:sz w:val="26"/>
        </w:rPr>
        <w:footnoteReference w:id="3"/>
      </w:r>
      <w:r w:rsidR="00061710">
        <w:rPr>
          <w:sz w:val="26"/>
        </w:rPr>
        <w:t xml:space="preserve">  </w:t>
      </w:r>
    </w:p>
    <w:p w:rsidR="00671A85" w:rsidRDefault="00671A85" w:rsidP="006D73DB">
      <w:pPr>
        <w:tabs>
          <w:tab w:val="left" w:pos="720"/>
        </w:tabs>
        <w:autoSpaceDE w:val="0"/>
        <w:autoSpaceDN w:val="0"/>
        <w:adjustRightInd w:val="0"/>
        <w:spacing w:line="360" w:lineRule="auto"/>
        <w:rPr>
          <w:sz w:val="26"/>
        </w:rPr>
      </w:pPr>
    </w:p>
    <w:p w:rsidR="00671A85" w:rsidRPr="000128A0" w:rsidRDefault="007D1B2E" w:rsidP="006D73DB">
      <w:pPr>
        <w:tabs>
          <w:tab w:val="left" w:pos="720"/>
        </w:tabs>
        <w:autoSpaceDE w:val="0"/>
        <w:autoSpaceDN w:val="0"/>
        <w:adjustRightInd w:val="0"/>
        <w:spacing w:line="360" w:lineRule="auto"/>
        <w:rPr>
          <w:sz w:val="26"/>
        </w:rPr>
      </w:pPr>
      <w:r>
        <w:rPr>
          <w:sz w:val="26"/>
        </w:rPr>
        <w:tab/>
      </w:r>
      <w:r w:rsidR="00671A85">
        <w:rPr>
          <w:sz w:val="26"/>
        </w:rPr>
        <w:t xml:space="preserve">On </w:t>
      </w:r>
      <w:r w:rsidR="00671A85" w:rsidRPr="00671A85">
        <w:rPr>
          <w:sz w:val="26"/>
        </w:rPr>
        <w:t>January 11, 2013</w:t>
      </w:r>
      <w:r w:rsidR="00671A85">
        <w:rPr>
          <w:sz w:val="26"/>
        </w:rPr>
        <w:t xml:space="preserve">, </w:t>
      </w:r>
      <w:r w:rsidR="00952150">
        <w:rPr>
          <w:sz w:val="26"/>
        </w:rPr>
        <w:t>WPP</w:t>
      </w:r>
      <w:r w:rsidR="00671A85">
        <w:rPr>
          <w:sz w:val="26"/>
        </w:rPr>
        <w:t xml:space="preserve"> petitioned the Commission </w:t>
      </w:r>
      <w:r w:rsidR="009E2CB5">
        <w:rPr>
          <w:sz w:val="26"/>
        </w:rPr>
        <w:t xml:space="preserve">at Docket No. </w:t>
      </w:r>
      <w:r w:rsidR="009E2CB5" w:rsidRPr="009E2CB5">
        <w:rPr>
          <w:sz w:val="26"/>
        </w:rPr>
        <w:t>P</w:t>
      </w:r>
      <w:r w:rsidR="002C2FEF">
        <w:rPr>
          <w:sz w:val="26"/>
        </w:rPr>
        <w:noBreakHyphen/>
      </w:r>
      <w:r w:rsidR="009E2CB5" w:rsidRPr="009E2CB5">
        <w:rPr>
          <w:sz w:val="26"/>
        </w:rPr>
        <w:t>2013</w:t>
      </w:r>
      <w:r w:rsidR="002C2FEF">
        <w:rPr>
          <w:sz w:val="26"/>
        </w:rPr>
        <w:noBreakHyphen/>
      </w:r>
      <w:r w:rsidR="009E2CB5" w:rsidRPr="009E2CB5">
        <w:rPr>
          <w:sz w:val="26"/>
        </w:rPr>
        <w:t>2342756</w:t>
      </w:r>
      <w:r w:rsidR="009E2CB5">
        <w:rPr>
          <w:sz w:val="26"/>
        </w:rPr>
        <w:t xml:space="preserve"> </w:t>
      </w:r>
      <w:r w:rsidR="00671A85">
        <w:rPr>
          <w:sz w:val="26"/>
        </w:rPr>
        <w:t xml:space="preserve">for a partial waiver of 52 Pa. Code §§54.74 and 57.76 to allow </w:t>
      </w:r>
      <w:r w:rsidR="00952150">
        <w:rPr>
          <w:sz w:val="26"/>
        </w:rPr>
        <w:t>WPP</w:t>
      </w:r>
      <w:r w:rsidR="00671A85">
        <w:rPr>
          <w:sz w:val="26"/>
        </w:rPr>
        <w:t xml:space="preserve"> to file its next USECP and Third-Party Impact Evaluation one year later </w:t>
      </w:r>
      <w:r>
        <w:rPr>
          <w:sz w:val="26"/>
        </w:rPr>
        <w:t xml:space="preserve">than scheduled </w:t>
      </w:r>
      <w:r w:rsidR="009E2CB5">
        <w:rPr>
          <w:sz w:val="26"/>
        </w:rPr>
        <w:t xml:space="preserve">in order to parallel the reporting due dates of the other three </w:t>
      </w:r>
      <w:r w:rsidR="00952150">
        <w:rPr>
          <w:sz w:val="26"/>
        </w:rPr>
        <w:t>FirstEnergy</w:t>
      </w:r>
      <w:r w:rsidR="00BD4C56">
        <w:rPr>
          <w:sz w:val="26"/>
        </w:rPr>
        <w:t xml:space="preserve"> Companies</w:t>
      </w:r>
      <w:r w:rsidR="009E2CB5">
        <w:rPr>
          <w:sz w:val="26"/>
        </w:rPr>
        <w:t>.  The Commission approved the petition in an Order entered on February 28, 2013.</w:t>
      </w:r>
      <w:r w:rsidR="009E2CB5">
        <w:rPr>
          <w:rStyle w:val="FootnoteReference"/>
          <w:sz w:val="26"/>
        </w:rPr>
        <w:footnoteReference w:id="4"/>
      </w:r>
      <w:r w:rsidR="009E2CB5">
        <w:rPr>
          <w:sz w:val="26"/>
        </w:rPr>
        <w:t xml:space="preserve">  </w:t>
      </w:r>
    </w:p>
    <w:p w:rsidR="00A12909" w:rsidRDefault="00A12909" w:rsidP="00E96369">
      <w:pPr>
        <w:tabs>
          <w:tab w:val="left" w:pos="720"/>
        </w:tabs>
        <w:autoSpaceDE w:val="0"/>
        <w:autoSpaceDN w:val="0"/>
        <w:adjustRightInd w:val="0"/>
        <w:spacing w:line="360" w:lineRule="auto"/>
        <w:rPr>
          <w:sz w:val="26"/>
          <w:szCs w:val="26"/>
        </w:rPr>
      </w:pPr>
    </w:p>
    <w:p w:rsidR="002B3625" w:rsidRPr="002B3625" w:rsidRDefault="007D1B2E" w:rsidP="002B3625">
      <w:pPr>
        <w:tabs>
          <w:tab w:val="left" w:pos="720"/>
        </w:tabs>
        <w:autoSpaceDE w:val="0"/>
        <w:autoSpaceDN w:val="0"/>
        <w:adjustRightInd w:val="0"/>
        <w:spacing w:line="360" w:lineRule="auto"/>
        <w:rPr>
          <w:sz w:val="26"/>
          <w:szCs w:val="26"/>
        </w:rPr>
      </w:pPr>
      <w:r>
        <w:rPr>
          <w:sz w:val="26"/>
          <w:szCs w:val="26"/>
        </w:rPr>
        <w:tab/>
      </w:r>
      <w:r w:rsidR="002B3625" w:rsidRPr="002B3625">
        <w:rPr>
          <w:sz w:val="26"/>
          <w:szCs w:val="26"/>
        </w:rPr>
        <w:t>In compliance with Commission reg</w:t>
      </w:r>
      <w:r w:rsidR="002B3625">
        <w:rPr>
          <w:sz w:val="26"/>
          <w:szCs w:val="26"/>
        </w:rPr>
        <w:t xml:space="preserve">ulations, </w:t>
      </w:r>
      <w:r w:rsidR="00952150">
        <w:rPr>
          <w:sz w:val="26"/>
          <w:szCs w:val="26"/>
        </w:rPr>
        <w:t>FirstEnergy</w:t>
      </w:r>
      <w:r w:rsidR="002B3625">
        <w:rPr>
          <w:sz w:val="26"/>
          <w:szCs w:val="26"/>
        </w:rPr>
        <w:t xml:space="preserve"> submitted its 2015-2017</w:t>
      </w:r>
      <w:r w:rsidR="002B3625" w:rsidRPr="002B3625">
        <w:rPr>
          <w:sz w:val="26"/>
          <w:szCs w:val="26"/>
        </w:rPr>
        <w:t xml:space="preserve"> Plan</w:t>
      </w:r>
      <w:r w:rsidR="002B3625">
        <w:rPr>
          <w:sz w:val="26"/>
          <w:szCs w:val="26"/>
        </w:rPr>
        <w:t>s</w:t>
      </w:r>
      <w:r w:rsidR="002B3625" w:rsidRPr="002B3625">
        <w:rPr>
          <w:sz w:val="26"/>
          <w:szCs w:val="26"/>
        </w:rPr>
        <w:t xml:space="preserve"> on </w:t>
      </w:r>
      <w:r w:rsidR="002B3625">
        <w:rPr>
          <w:sz w:val="26"/>
          <w:szCs w:val="26"/>
        </w:rPr>
        <w:t>February 28, 2014</w:t>
      </w:r>
      <w:r w:rsidR="002B3625" w:rsidRPr="002B3625">
        <w:rPr>
          <w:sz w:val="26"/>
          <w:szCs w:val="26"/>
        </w:rPr>
        <w:t xml:space="preserve">, and served the Office of Consumer Advocate (OCA), </w:t>
      </w:r>
      <w:r w:rsidR="002B3625">
        <w:rPr>
          <w:sz w:val="26"/>
          <w:szCs w:val="26"/>
        </w:rPr>
        <w:t xml:space="preserve">Community Legal Services (CLS), </w:t>
      </w:r>
      <w:r w:rsidR="002B3625" w:rsidRPr="002B3625">
        <w:rPr>
          <w:sz w:val="26"/>
          <w:szCs w:val="26"/>
        </w:rPr>
        <w:t>the Pennsylvania Utility Law Project (PULP), the Office of Small Business Advocate (OSBA)</w:t>
      </w:r>
      <w:r w:rsidR="009F09F9">
        <w:rPr>
          <w:sz w:val="26"/>
          <w:szCs w:val="26"/>
        </w:rPr>
        <w:t>,</w:t>
      </w:r>
      <w:r w:rsidR="002B3625" w:rsidRPr="002B3625">
        <w:rPr>
          <w:sz w:val="26"/>
          <w:szCs w:val="26"/>
        </w:rPr>
        <w:t xml:space="preserve"> and the Bureau of Investigation and Enforcement (BIE).  </w:t>
      </w:r>
    </w:p>
    <w:p w:rsidR="002B3625" w:rsidRPr="002B3625" w:rsidRDefault="002B3625" w:rsidP="002B3625">
      <w:pPr>
        <w:tabs>
          <w:tab w:val="left" w:pos="720"/>
        </w:tabs>
        <w:autoSpaceDE w:val="0"/>
        <w:autoSpaceDN w:val="0"/>
        <w:adjustRightInd w:val="0"/>
        <w:spacing w:line="360" w:lineRule="auto"/>
        <w:rPr>
          <w:sz w:val="26"/>
          <w:szCs w:val="26"/>
        </w:rPr>
      </w:pPr>
    </w:p>
    <w:p w:rsidR="008D34EF" w:rsidRDefault="00AD3425" w:rsidP="002B3625">
      <w:pPr>
        <w:tabs>
          <w:tab w:val="left" w:pos="720"/>
        </w:tabs>
        <w:autoSpaceDE w:val="0"/>
        <w:autoSpaceDN w:val="0"/>
        <w:adjustRightInd w:val="0"/>
        <w:spacing w:line="360" w:lineRule="auto"/>
        <w:rPr>
          <w:sz w:val="26"/>
          <w:szCs w:val="26"/>
        </w:rPr>
      </w:pPr>
      <w:r>
        <w:rPr>
          <w:sz w:val="26"/>
          <w:szCs w:val="26"/>
        </w:rPr>
        <w:lastRenderedPageBreak/>
        <w:tab/>
      </w:r>
      <w:r w:rsidR="002B3625" w:rsidRPr="002B3625">
        <w:rPr>
          <w:sz w:val="26"/>
          <w:szCs w:val="26"/>
        </w:rPr>
        <w:t>On June 27, 2014, the Commission issued a Secretarial Letter to all utilities providing a revised USECP filing schedule. As part</w:t>
      </w:r>
      <w:r w:rsidR="002B3625">
        <w:rPr>
          <w:sz w:val="26"/>
          <w:szCs w:val="26"/>
        </w:rPr>
        <w:t xml:space="preserve"> of the new filing schedule, </w:t>
      </w:r>
      <w:r w:rsidR="009F09F9">
        <w:rPr>
          <w:sz w:val="26"/>
          <w:szCs w:val="26"/>
        </w:rPr>
        <w:t xml:space="preserve">the </w:t>
      </w:r>
      <w:r w:rsidR="00952150">
        <w:rPr>
          <w:sz w:val="26"/>
          <w:szCs w:val="26"/>
        </w:rPr>
        <w:t>FirstEnergy</w:t>
      </w:r>
      <w:r w:rsidR="002B3625" w:rsidRPr="002B3625">
        <w:rPr>
          <w:sz w:val="26"/>
          <w:szCs w:val="26"/>
        </w:rPr>
        <w:t xml:space="preserve"> USECP</w:t>
      </w:r>
      <w:r w:rsidR="002B3625">
        <w:rPr>
          <w:sz w:val="26"/>
          <w:szCs w:val="26"/>
        </w:rPr>
        <w:t>s for 2015-2017 were extended to include 2018</w:t>
      </w:r>
      <w:r w:rsidR="002B3625" w:rsidRPr="002B3625">
        <w:rPr>
          <w:sz w:val="26"/>
          <w:szCs w:val="26"/>
        </w:rPr>
        <w:t xml:space="preserve">.  On August </w:t>
      </w:r>
      <w:r w:rsidR="002B3625">
        <w:rPr>
          <w:sz w:val="26"/>
          <w:szCs w:val="26"/>
        </w:rPr>
        <w:t xml:space="preserve">27, 2014, </w:t>
      </w:r>
      <w:r w:rsidR="00952150">
        <w:rPr>
          <w:sz w:val="26"/>
          <w:szCs w:val="26"/>
        </w:rPr>
        <w:t>FirstEnergy</w:t>
      </w:r>
      <w:r w:rsidR="002B3625">
        <w:rPr>
          <w:sz w:val="26"/>
          <w:szCs w:val="26"/>
        </w:rPr>
        <w:t xml:space="preserve"> filed and served </w:t>
      </w:r>
      <w:r w:rsidR="002B3625" w:rsidRPr="002B3625">
        <w:rPr>
          <w:sz w:val="26"/>
          <w:szCs w:val="26"/>
        </w:rPr>
        <w:t>amended USECP</w:t>
      </w:r>
      <w:r w:rsidR="002B3625">
        <w:rPr>
          <w:sz w:val="26"/>
          <w:szCs w:val="26"/>
        </w:rPr>
        <w:t>s for 2015 through 2018.</w:t>
      </w:r>
    </w:p>
    <w:p w:rsidR="008D34EF" w:rsidRDefault="008D34EF" w:rsidP="002B3625">
      <w:pPr>
        <w:tabs>
          <w:tab w:val="left" w:pos="720"/>
        </w:tabs>
        <w:autoSpaceDE w:val="0"/>
        <w:autoSpaceDN w:val="0"/>
        <w:adjustRightInd w:val="0"/>
        <w:spacing w:line="360" w:lineRule="auto"/>
        <w:rPr>
          <w:sz w:val="26"/>
          <w:szCs w:val="26"/>
        </w:rPr>
      </w:pPr>
    </w:p>
    <w:p w:rsidR="008D34EF" w:rsidRDefault="00AD3425" w:rsidP="002B3625">
      <w:pPr>
        <w:tabs>
          <w:tab w:val="left" w:pos="720"/>
        </w:tabs>
        <w:autoSpaceDE w:val="0"/>
        <w:autoSpaceDN w:val="0"/>
        <w:adjustRightInd w:val="0"/>
        <w:spacing w:line="360" w:lineRule="auto"/>
        <w:rPr>
          <w:sz w:val="26"/>
          <w:szCs w:val="26"/>
        </w:rPr>
      </w:pPr>
      <w:r>
        <w:rPr>
          <w:sz w:val="26"/>
          <w:szCs w:val="26"/>
        </w:rPr>
        <w:tab/>
      </w:r>
      <w:r w:rsidR="008D34EF">
        <w:rPr>
          <w:sz w:val="26"/>
          <w:szCs w:val="26"/>
        </w:rPr>
        <w:t xml:space="preserve">On August 1, 2014, </w:t>
      </w:r>
      <w:r w:rsidR="00952150">
        <w:rPr>
          <w:sz w:val="26"/>
          <w:szCs w:val="26"/>
        </w:rPr>
        <w:t>FirstEnergy</w:t>
      </w:r>
      <w:r w:rsidR="008D34EF">
        <w:rPr>
          <w:sz w:val="26"/>
          <w:szCs w:val="26"/>
        </w:rPr>
        <w:t xml:space="preserve"> petitioned the Commission to amend </w:t>
      </w:r>
      <w:r w:rsidR="002C2FEF">
        <w:rPr>
          <w:sz w:val="26"/>
          <w:szCs w:val="26"/>
        </w:rPr>
        <w:t xml:space="preserve">the Companies’ </w:t>
      </w:r>
      <w:r w:rsidR="008D34EF">
        <w:rPr>
          <w:sz w:val="26"/>
          <w:szCs w:val="26"/>
        </w:rPr>
        <w:t xml:space="preserve">previously approved USECPs to make immediate changes to </w:t>
      </w:r>
      <w:r w:rsidR="002C2FEF">
        <w:rPr>
          <w:sz w:val="26"/>
          <w:szCs w:val="26"/>
        </w:rPr>
        <w:t xml:space="preserve">their </w:t>
      </w:r>
      <w:r w:rsidR="008D34EF" w:rsidRPr="008D34EF">
        <w:rPr>
          <w:sz w:val="26"/>
          <w:szCs w:val="26"/>
        </w:rPr>
        <w:t>Low Income Usage Reduction Program</w:t>
      </w:r>
      <w:r w:rsidR="008D34EF">
        <w:rPr>
          <w:sz w:val="26"/>
          <w:szCs w:val="26"/>
        </w:rPr>
        <w:t>s</w:t>
      </w:r>
      <w:r w:rsidR="006722A9">
        <w:rPr>
          <w:sz w:val="26"/>
          <w:szCs w:val="26"/>
        </w:rPr>
        <w:t xml:space="preserve"> (LIURPs)</w:t>
      </w:r>
      <w:r w:rsidR="008D34EF">
        <w:rPr>
          <w:sz w:val="26"/>
          <w:szCs w:val="26"/>
        </w:rPr>
        <w:t xml:space="preserve">, also known as WARM.  </w:t>
      </w:r>
      <w:r w:rsidR="00952150">
        <w:rPr>
          <w:sz w:val="26"/>
          <w:szCs w:val="26"/>
        </w:rPr>
        <w:t>FirstEnergy</w:t>
      </w:r>
      <w:r w:rsidR="00C3142E">
        <w:rPr>
          <w:sz w:val="26"/>
          <w:szCs w:val="26"/>
        </w:rPr>
        <w:t xml:space="preserve"> </w:t>
      </w:r>
      <w:r w:rsidR="00111ED8">
        <w:rPr>
          <w:sz w:val="26"/>
          <w:szCs w:val="26"/>
        </w:rPr>
        <w:t>re</w:t>
      </w:r>
      <w:r w:rsidR="00C3142E">
        <w:rPr>
          <w:sz w:val="26"/>
          <w:szCs w:val="26"/>
        </w:rPr>
        <w:t xml:space="preserve">quested to make the following </w:t>
      </w:r>
      <w:r w:rsidR="005B300F">
        <w:rPr>
          <w:sz w:val="26"/>
          <w:szCs w:val="26"/>
        </w:rPr>
        <w:t>change</w:t>
      </w:r>
      <w:r w:rsidR="00CD503F">
        <w:rPr>
          <w:sz w:val="26"/>
          <w:szCs w:val="26"/>
        </w:rPr>
        <w:t xml:space="preserve">s to </w:t>
      </w:r>
      <w:r w:rsidR="002C2FEF">
        <w:rPr>
          <w:sz w:val="26"/>
          <w:szCs w:val="26"/>
        </w:rPr>
        <w:t xml:space="preserve">the </w:t>
      </w:r>
      <w:r w:rsidR="00111ED8">
        <w:rPr>
          <w:sz w:val="26"/>
          <w:szCs w:val="26"/>
        </w:rPr>
        <w:t xml:space="preserve">current </w:t>
      </w:r>
      <w:r w:rsidR="005B300F">
        <w:rPr>
          <w:sz w:val="26"/>
          <w:szCs w:val="26"/>
        </w:rPr>
        <w:t>W</w:t>
      </w:r>
      <w:r w:rsidR="00C3142E">
        <w:rPr>
          <w:sz w:val="26"/>
          <w:szCs w:val="26"/>
        </w:rPr>
        <w:t>ARM program</w:t>
      </w:r>
      <w:r w:rsidR="00CD503F">
        <w:rPr>
          <w:sz w:val="26"/>
          <w:szCs w:val="26"/>
        </w:rPr>
        <w:t>s:</w:t>
      </w:r>
    </w:p>
    <w:p w:rsidR="00CD503F" w:rsidRDefault="00CD503F" w:rsidP="002B3625">
      <w:pPr>
        <w:tabs>
          <w:tab w:val="left" w:pos="720"/>
        </w:tabs>
        <w:autoSpaceDE w:val="0"/>
        <w:autoSpaceDN w:val="0"/>
        <w:adjustRightInd w:val="0"/>
        <w:spacing w:line="360" w:lineRule="auto"/>
        <w:rPr>
          <w:sz w:val="26"/>
          <w:szCs w:val="26"/>
        </w:rPr>
      </w:pPr>
    </w:p>
    <w:p w:rsidR="00CD503F" w:rsidRPr="00111ED8" w:rsidRDefault="00CD503F" w:rsidP="00FC58C8">
      <w:pPr>
        <w:pStyle w:val="ListParagraph"/>
        <w:numPr>
          <w:ilvl w:val="0"/>
          <w:numId w:val="10"/>
        </w:numPr>
        <w:tabs>
          <w:tab w:val="left" w:pos="720"/>
        </w:tabs>
        <w:autoSpaceDE w:val="0"/>
        <w:autoSpaceDN w:val="0"/>
        <w:adjustRightInd w:val="0"/>
        <w:spacing w:line="360" w:lineRule="auto"/>
        <w:rPr>
          <w:sz w:val="26"/>
          <w:szCs w:val="26"/>
        </w:rPr>
      </w:pPr>
      <w:r w:rsidRPr="00111ED8">
        <w:rPr>
          <w:sz w:val="26"/>
          <w:szCs w:val="26"/>
        </w:rPr>
        <w:t>Lower the minimum eligibility threshold for average annual usage from 7,200 kWh to 6,500 kWh.</w:t>
      </w:r>
    </w:p>
    <w:p w:rsidR="00CD503F" w:rsidRDefault="00CD503F" w:rsidP="002B3625">
      <w:pPr>
        <w:tabs>
          <w:tab w:val="left" w:pos="720"/>
        </w:tabs>
        <w:autoSpaceDE w:val="0"/>
        <w:autoSpaceDN w:val="0"/>
        <w:adjustRightInd w:val="0"/>
        <w:spacing w:line="360" w:lineRule="auto"/>
        <w:rPr>
          <w:sz w:val="26"/>
          <w:szCs w:val="26"/>
        </w:rPr>
      </w:pPr>
    </w:p>
    <w:p w:rsidR="00CD503F" w:rsidRPr="00111ED8" w:rsidRDefault="00CD503F" w:rsidP="00FC58C8">
      <w:pPr>
        <w:pStyle w:val="ListParagraph"/>
        <w:numPr>
          <w:ilvl w:val="0"/>
          <w:numId w:val="10"/>
        </w:numPr>
        <w:tabs>
          <w:tab w:val="left" w:pos="720"/>
        </w:tabs>
        <w:autoSpaceDE w:val="0"/>
        <w:autoSpaceDN w:val="0"/>
        <w:adjustRightInd w:val="0"/>
        <w:spacing w:line="360" w:lineRule="auto"/>
        <w:rPr>
          <w:sz w:val="26"/>
          <w:szCs w:val="26"/>
        </w:rPr>
      </w:pPr>
      <w:r w:rsidRPr="00111ED8">
        <w:rPr>
          <w:sz w:val="26"/>
          <w:szCs w:val="26"/>
        </w:rPr>
        <w:t>Remove the minimum usage threshold for customers who receive weatherization services coordinated by the PA Weatherization Program or a Natural Gas Distribution Company.</w:t>
      </w:r>
    </w:p>
    <w:p w:rsidR="00CD503F" w:rsidRDefault="00CD503F" w:rsidP="002B3625">
      <w:pPr>
        <w:tabs>
          <w:tab w:val="left" w:pos="720"/>
        </w:tabs>
        <w:autoSpaceDE w:val="0"/>
        <w:autoSpaceDN w:val="0"/>
        <w:adjustRightInd w:val="0"/>
        <w:spacing w:line="360" w:lineRule="auto"/>
        <w:rPr>
          <w:sz w:val="26"/>
          <w:szCs w:val="26"/>
        </w:rPr>
      </w:pPr>
    </w:p>
    <w:p w:rsidR="00CD503F" w:rsidRPr="00111ED8" w:rsidRDefault="00CD503F" w:rsidP="00FC58C8">
      <w:pPr>
        <w:pStyle w:val="ListParagraph"/>
        <w:numPr>
          <w:ilvl w:val="0"/>
          <w:numId w:val="10"/>
        </w:numPr>
        <w:tabs>
          <w:tab w:val="left" w:pos="720"/>
        </w:tabs>
        <w:autoSpaceDE w:val="0"/>
        <w:autoSpaceDN w:val="0"/>
        <w:adjustRightInd w:val="0"/>
        <w:spacing w:line="360" w:lineRule="auto"/>
        <w:rPr>
          <w:sz w:val="26"/>
          <w:szCs w:val="26"/>
        </w:rPr>
      </w:pPr>
      <w:r w:rsidRPr="00111ED8">
        <w:rPr>
          <w:sz w:val="26"/>
          <w:szCs w:val="26"/>
        </w:rPr>
        <w:t>Reduce the wait period for customers to receive WARM services again from seven to five years.</w:t>
      </w:r>
    </w:p>
    <w:p w:rsidR="001862AC" w:rsidRDefault="001862AC" w:rsidP="002B3625">
      <w:pPr>
        <w:tabs>
          <w:tab w:val="left" w:pos="720"/>
        </w:tabs>
        <w:autoSpaceDE w:val="0"/>
        <w:autoSpaceDN w:val="0"/>
        <w:adjustRightInd w:val="0"/>
        <w:spacing w:line="360" w:lineRule="auto"/>
        <w:rPr>
          <w:sz w:val="26"/>
          <w:szCs w:val="26"/>
        </w:rPr>
      </w:pPr>
    </w:p>
    <w:p w:rsidR="00AD3425" w:rsidRDefault="00AD3425" w:rsidP="002B3625">
      <w:pPr>
        <w:tabs>
          <w:tab w:val="left" w:pos="720"/>
        </w:tabs>
        <w:autoSpaceDE w:val="0"/>
        <w:autoSpaceDN w:val="0"/>
        <w:adjustRightInd w:val="0"/>
        <w:spacing w:line="360" w:lineRule="auto"/>
        <w:rPr>
          <w:sz w:val="26"/>
          <w:szCs w:val="26"/>
        </w:rPr>
      </w:pPr>
      <w:r>
        <w:rPr>
          <w:sz w:val="26"/>
          <w:szCs w:val="26"/>
        </w:rPr>
        <w:tab/>
      </w:r>
      <w:r w:rsidR="00F86097">
        <w:rPr>
          <w:sz w:val="26"/>
          <w:szCs w:val="26"/>
        </w:rPr>
        <w:t>On August 18,</w:t>
      </w:r>
      <w:r w:rsidR="009F09F9">
        <w:rPr>
          <w:sz w:val="26"/>
          <w:szCs w:val="26"/>
        </w:rPr>
        <w:t xml:space="preserve"> 2014,</w:t>
      </w:r>
      <w:r w:rsidR="00F86097">
        <w:rPr>
          <w:sz w:val="26"/>
          <w:szCs w:val="26"/>
        </w:rPr>
        <w:t xml:space="preserve"> </w:t>
      </w:r>
      <w:r w:rsidR="00111ED8">
        <w:rPr>
          <w:sz w:val="26"/>
          <w:szCs w:val="26"/>
        </w:rPr>
        <w:t xml:space="preserve">OCA filed comments in support of </w:t>
      </w:r>
      <w:r w:rsidR="00952150">
        <w:rPr>
          <w:sz w:val="26"/>
          <w:szCs w:val="26"/>
        </w:rPr>
        <w:t>FirstEnergy</w:t>
      </w:r>
      <w:r w:rsidR="00111ED8">
        <w:rPr>
          <w:sz w:val="26"/>
          <w:szCs w:val="26"/>
        </w:rPr>
        <w:t xml:space="preserve">’s Petitions.  No parties filed comments in opposition.  The Commission </w:t>
      </w:r>
      <w:r w:rsidR="005D26FE">
        <w:rPr>
          <w:sz w:val="26"/>
          <w:szCs w:val="26"/>
        </w:rPr>
        <w:t xml:space="preserve">approved FirstEnergy’s Petitions in </w:t>
      </w:r>
      <w:r>
        <w:rPr>
          <w:sz w:val="26"/>
          <w:szCs w:val="26"/>
        </w:rPr>
        <w:t>an O</w:t>
      </w:r>
      <w:r w:rsidR="005D26FE">
        <w:rPr>
          <w:sz w:val="26"/>
          <w:szCs w:val="26"/>
        </w:rPr>
        <w:t>rder entered on November 13, 2014</w:t>
      </w:r>
      <w:r w:rsidR="009F09F9">
        <w:rPr>
          <w:sz w:val="26"/>
          <w:szCs w:val="26"/>
        </w:rPr>
        <w:t xml:space="preserve"> at Docket </w:t>
      </w:r>
      <w:proofErr w:type="spellStart"/>
      <w:r w:rsidR="009F09F9">
        <w:rPr>
          <w:sz w:val="26"/>
          <w:szCs w:val="26"/>
        </w:rPr>
        <w:t>Nos</w:t>
      </w:r>
      <w:proofErr w:type="spellEnd"/>
      <w:r w:rsidR="009F09F9">
        <w:rPr>
          <w:sz w:val="26"/>
          <w:szCs w:val="26"/>
        </w:rPr>
        <w:t xml:space="preserve">, M-2010-2207024 for WPP and M-2011-2231038 for Met-Ed, </w:t>
      </w:r>
      <w:proofErr w:type="spellStart"/>
      <w:r w:rsidR="009F09F9">
        <w:rPr>
          <w:sz w:val="26"/>
          <w:szCs w:val="26"/>
        </w:rPr>
        <w:t>Penelec</w:t>
      </w:r>
      <w:proofErr w:type="spellEnd"/>
      <w:r w:rsidR="009F09F9">
        <w:rPr>
          <w:sz w:val="26"/>
          <w:szCs w:val="26"/>
        </w:rPr>
        <w:t xml:space="preserve">, and </w:t>
      </w:r>
      <w:proofErr w:type="spellStart"/>
      <w:r w:rsidR="009F09F9">
        <w:rPr>
          <w:sz w:val="26"/>
          <w:szCs w:val="26"/>
        </w:rPr>
        <w:t>PennPower</w:t>
      </w:r>
      <w:proofErr w:type="spellEnd"/>
      <w:r w:rsidR="00111ED8">
        <w:rPr>
          <w:sz w:val="26"/>
          <w:szCs w:val="26"/>
        </w:rPr>
        <w:t>.</w:t>
      </w:r>
      <w:r w:rsidR="009F09F9">
        <w:rPr>
          <w:sz w:val="26"/>
          <w:szCs w:val="26"/>
        </w:rPr>
        <w:t xml:space="preserve"> </w:t>
      </w:r>
    </w:p>
    <w:p w:rsidR="00AD3425" w:rsidRPr="00E96369" w:rsidRDefault="00AD3425" w:rsidP="002B3625">
      <w:pPr>
        <w:tabs>
          <w:tab w:val="left" w:pos="720"/>
        </w:tabs>
        <w:autoSpaceDE w:val="0"/>
        <w:autoSpaceDN w:val="0"/>
        <w:adjustRightInd w:val="0"/>
        <w:spacing w:line="360" w:lineRule="auto"/>
        <w:rPr>
          <w:sz w:val="26"/>
          <w:szCs w:val="26"/>
        </w:rPr>
      </w:pPr>
    </w:p>
    <w:p w:rsidR="006D73DB" w:rsidRPr="008872B7" w:rsidRDefault="006D73DB" w:rsidP="009E2CB5">
      <w:pPr>
        <w:pStyle w:val="Heading2"/>
        <w:spacing w:line="360" w:lineRule="auto"/>
        <w:rPr>
          <w:szCs w:val="26"/>
        </w:rPr>
      </w:pPr>
      <w:r w:rsidRPr="008872B7">
        <w:rPr>
          <w:szCs w:val="26"/>
        </w:rPr>
        <w:t>II</w:t>
      </w:r>
      <w:r w:rsidR="005812E6">
        <w:rPr>
          <w:szCs w:val="26"/>
        </w:rPr>
        <w:t>I</w:t>
      </w:r>
      <w:r w:rsidRPr="008872B7">
        <w:rPr>
          <w:szCs w:val="26"/>
        </w:rPr>
        <w:t xml:space="preserve">. </w:t>
      </w:r>
      <w:r w:rsidR="005812E6" w:rsidRPr="008872B7">
        <w:rPr>
          <w:szCs w:val="26"/>
        </w:rPr>
        <w:t>DISCUSSION</w:t>
      </w:r>
    </w:p>
    <w:p w:rsidR="00293EB3" w:rsidRPr="008872B7" w:rsidRDefault="00293EB3" w:rsidP="009E2CB5">
      <w:pPr>
        <w:keepNext/>
        <w:spacing w:line="360" w:lineRule="auto"/>
        <w:ind w:firstLine="720"/>
        <w:rPr>
          <w:sz w:val="26"/>
          <w:szCs w:val="26"/>
        </w:rPr>
      </w:pPr>
    </w:p>
    <w:p w:rsidR="00293EB3" w:rsidRPr="008872B7" w:rsidRDefault="00060EC4" w:rsidP="004D5748">
      <w:pPr>
        <w:spacing w:line="360" w:lineRule="auto"/>
        <w:ind w:firstLine="720"/>
        <w:rPr>
          <w:sz w:val="26"/>
          <w:szCs w:val="26"/>
        </w:rPr>
      </w:pPr>
      <w:r w:rsidRPr="00060EC4">
        <w:rPr>
          <w:sz w:val="26"/>
          <w:szCs w:val="26"/>
        </w:rPr>
        <w:t xml:space="preserve">The General Assembly has acknowledged the importance of helping low income customers maintain utility service, and the Competition Act requires the Commission to </w:t>
      </w:r>
      <w:r w:rsidRPr="00060EC4">
        <w:rPr>
          <w:sz w:val="26"/>
          <w:szCs w:val="26"/>
        </w:rPr>
        <w:lastRenderedPageBreak/>
        <w:t xml:space="preserve">continue, at a minimum, the same level and nature of consumer protection policies and services that were in place at the time the Competition Act became effective.  </w:t>
      </w:r>
      <w:proofErr w:type="gramStart"/>
      <w:r w:rsidRPr="00060EC4">
        <w:rPr>
          <w:sz w:val="26"/>
          <w:szCs w:val="26"/>
        </w:rPr>
        <w:t>66 Pa. C.S. § 2802(10).</w:t>
      </w:r>
      <w:proofErr w:type="gramEnd"/>
      <w:r w:rsidRPr="00060EC4">
        <w:rPr>
          <w:sz w:val="26"/>
          <w:szCs w:val="26"/>
        </w:rPr>
        <w:t xml:space="preserve">  Under the Competition Act, universal service programs are subject to the administrative oversight of the Commission, which must ensure that the utilities run the programs in a cost-effective manner.  </w:t>
      </w:r>
      <w:proofErr w:type="gramStart"/>
      <w:r w:rsidRPr="00060EC4">
        <w:rPr>
          <w:sz w:val="26"/>
          <w:szCs w:val="26"/>
        </w:rPr>
        <w:t>66 Pa. C.S. § 2804(9).</w:t>
      </w:r>
      <w:proofErr w:type="gramEnd"/>
      <w:r w:rsidRPr="00060EC4">
        <w:rPr>
          <w:sz w:val="26"/>
          <w:szCs w:val="26"/>
        </w:rPr>
        <w:t xml:space="preserve">  </w:t>
      </w:r>
    </w:p>
    <w:p w:rsidR="006D73DB" w:rsidRPr="008872B7" w:rsidRDefault="006D73DB" w:rsidP="006D73DB">
      <w:pPr>
        <w:rPr>
          <w:color w:val="7030A0"/>
          <w:sz w:val="26"/>
          <w:szCs w:val="26"/>
        </w:rPr>
      </w:pPr>
    </w:p>
    <w:p w:rsidR="006D73DB" w:rsidRDefault="006D73DB" w:rsidP="001E5BBF">
      <w:pPr>
        <w:tabs>
          <w:tab w:val="left" w:pos="720"/>
        </w:tabs>
        <w:spacing w:line="360" w:lineRule="auto"/>
        <w:rPr>
          <w:sz w:val="26"/>
          <w:szCs w:val="26"/>
        </w:rPr>
      </w:pPr>
      <w:r w:rsidRPr="008872B7">
        <w:rPr>
          <w:color w:val="7030A0"/>
          <w:sz w:val="26"/>
          <w:szCs w:val="26"/>
        </w:rPr>
        <w:tab/>
      </w:r>
      <w:r w:rsidRPr="008872B7">
        <w:rPr>
          <w:sz w:val="26"/>
          <w:szCs w:val="26"/>
        </w:rPr>
        <w:t xml:space="preserve">As detailed in the following paragraphs, </w:t>
      </w:r>
      <w:r w:rsidR="00952150">
        <w:rPr>
          <w:sz w:val="26"/>
          <w:szCs w:val="26"/>
        </w:rPr>
        <w:t>FirstEnergy</w:t>
      </w:r>
      <w:r w:rsidR="0001116B">
        <w:rPr>
          <w:sz w:val="26"/>
          <w:szCs w:val="26"/>
        </w:rPr>
        <w:t>’s</w:t>
      </w:r>
      <w:r w:rsidR="00396E32" w:rsidRPr="008872B7">
        <w:rPr>
          <w:color w:val="FF0000"/>
          <w:sz w:val="26"/>
          <w:szCs w:val="26"/>
        </w:rPr>
        <w:t xml:space="preserve"> </w:t>
      </w:r>
      <w:r w:rsidRPr="008872B7">
        <w:rPr>
          <w:sz w:val="26"/>
          <w:szCs w:val="26"/>
        </w:rPr>
        <w:t>Plan</w:t>
      </w:r>
      <w:r w:rsidR="0001116B">
        <w:rPr>
          <w:sz w:val="26"/>
          <w:szCs w:val="26"/>
        </w:rPr>
        <w:t>s</w:t>
      </w:r>
      <w:r w:rsidRPr="008872B7">
        <w:rPr>
          <w:sz w:val="26"/>
          <w:szCs w:val="26"/>
        </w:rPr>
        <w:t xml:space="preserve"> </w:t>
      </w:r>
      <w:r w:rsidR="00797A6B" w:rsidRPr="008872B7">
        <w:rPr>
          <w:sz w:val="26"/>
          <w:szCs w:val="26"/>
        </w:rPr>
        <w:t xml:space="preserve">substantially </w:t>
      </w:r>
      <w:r w:rsidRPr="008872B7">
        <w:rPr>
          <w:sz w:val="26"/>
          <w:szCs w:val="26"/>
        </w:rPr>
        <w:t>compl</w:t>
      </w:r>
      <w:r w:rsidR="0001116B">
        <w:rPr>
          <w:sz w:val="26"/>
          <w:szCs w:val="26"/>
        </w:rPr>
        <w:t>y</w:t>
      </w:r>
      <w:r w:rsidR="00425AE9" w:rsidRPr="008872B7">
        <w:rPr>
          <w:sz w:val="26"/>
          <w:szCs w:val="26"/>
        </w:rPr>
        <w:t xml:space="preserve"> with applicable provisions of the Public Utility Code</w:t>
      </w:r>
      <w:r w:rsidR="00293EB3" w:rsidRPr="008872B7">
        <w:rPr>
          <w:sz w:val="26"/>
          <w:szCs w:val="26"/>
        </w:rPr>
        <w:t>, 66 Pa. C.S. §§ 101</w:t>
      </w:r>
      <w:r w:rsidR="007B159B">
        <w:rPr>
          <w:sz w:val="26"/>
          <w:szCs w:val="26"/>
        </w:rPr>
        <w:t>,</w:t>
      </w:r>
      <w:r w:rsidR="00293EB3" w:rsidRPr="008872B7">
        <w:rPr>
          <w:sz w:val="26"/>
          <w:szCs w:val="26"/>
        </w:rPr>
        <w:t xml:space="preserve"> </w:t>
      </w:r>
      <w:r w:rsidR="00293EB3" w:rsidRPr="008872B7">
        <w:rPr>
          <w:i/>
          <w:sz w:val="26"/>
          <w:szCs w:val="26"/>
        </w:rPr>
        <w:t>et seq</w:t>
      </w:r>
      <w:r w:rsidR="00293EB3" w:rsidRPr="008872B7">
        <w:rPr>
          <w:sz w:val="26"/>
          <w:szCs w:val="26"/>
        </w:rPr>
        <w:t>.,</w:t>
      </w:r>
      <w:r w:rsidR="00425AE9" w:rsidRPr="008872B7">
        <w:rPr>
          <w:sz w:val="26"/>
          <w:szCs w:val="26"/>
        </w:rPr>
        <w:t xml:space="preserve"> </w:t>
      </w:r>
      <w:r w:rsidRPr="008872B7">
        <w:rPr>
          <w:sz w:val="26"/>
          <w:szCs w:val="26"/>
        </w:rPr>
        <w:t>Commis</w:t>
      </w:r>
      <w:r w:rsidR="00425AE9" w:rsidRPr="008872B7">
        <w:rPr>
          <w:sz w:val="26"/>
          <w:szCs w:val="26"/>
        </w:rPr>
        <w:t xml:space="preserve">sion regulations and </w:t>
      </w:r>
      <w:r w:rsidR="00293EB3" w:rsidRPr="008872B7">
        <w:rPr>
          <w:sz w:val="26"/>
          <w:szCs w:val="26"/>
        </w:rPr>
        <w:t xml:space="preserve">Commission </w:t>
      </w:r>
      <w:r w:rsidRPr="008872B7">
        <w:rPr>
          <w:sz w:val="26"/>
          <w:szCs w:val="26"/>
        </w:rPr>
        <w:t>policy statements.  The Plan</w:t>
      </w:r>
      <w:r w:rsidR="0001116B">
        <w:rPr>
          <w:sz w:val="26"/>
          <w:szCs w:val="26"/>
        </w:rPr>
        <w:t>s</w:t>
      </w:r>
      <w:r w:rsidRPr="008872B7">
        <w:rPr>
          <w:sz w:val="26"/>
          <w:szCs w:val="26"/>
        </w:rPr>
        <w:t xml:space="preserve"> contain all of the components </w:t>
      </w:r>
      <w:r w:rsidR="00293EB3" w:rsidRPr="008872B7">
        <w:rPr>
          <w:sz w:val="26"/>
          <w:szCs w:val="26"/>
        </w:rPr>
        <w:t>included</w:t>
      </w:r>
      <w:r w:rsidRPr="008872B7">
        <w:rPr>
          <w:sz w:val="26"/>
          <w:szCs w:val="26"/>
        </w:rPr>
        <w:t xml:space="preserve"> in the definition of universal service at 66 Pa.</w:t>
      </w:r>
      <w:r w:rsidR="007F4384">
        <w:rPr>
          <w:sz w:val="26"/>
          <w:szCs w:val="26"/>
        </w:rPr>
        <w:t xml:space="preserve"> </w:t>
      </w:r>
      <w:r w:rsidRPr="008872B7">
        <w:rPr>
          <w:sz w:val="26"/>
          <w:szCs w:val="26"/>
        </w:rPr>
        <w:t>C.S. § 280</w:t>
      </w:r>
      <w:r w:rsidR="00293EB3" w:rsidRPr="008872B7">
        <w:rPr>
          <w:sz w:val="26"/>
          <w:szCs w:val="26"/>
        </w:rPr>
        <w:t>4(a),</w:t>
      </w:r>
      <w:r w:rsidRPr="008872B7">
        <w:rPr>
          <w:sz w:val="26"/>
          <w:szCs w:val="26"/>
        </w:rPr>
        <w:t xml:space="preserve"> which mandate</w:t>
      </w:r>
      <w:r w:rsidR="00624373" w:rsidRPr="008872B7">
        <w:rPr>
          <w:sz w:val="26"/>
          <w:szCs w:val="26"/>
        </w:rPr>
        <w:t>s</w:t>
      </w:r>
      <w:r w:rsidRPr="008872B7">
        <w:rPr>
          <w:sz w:val="26"/>
          <w:szCs w:val="26"/>
        </w:rPr>
        <w:t xml:space="preserve"> that universal service programs</w:t>
      </w:r>
      <w:r w:rsidR="00624373" w:rsidRPr="008872B7">
        <w:rPr>
          <w:sz w:val="26"/>
          <w:szCs w:val="26"/>
        </w:rPr>
        <w:t xml:space="preserve"> </w:t>
      </w:r>
      <w:r w:rsidRPr="008872B7">
        <w:rPr>
          <w:sz w:val="26"/>
          <w:szCs w:val="26"/>
        </w:rPr>
        <w:t>be avail</w:t>
      </w:r>
      <w:r w:rsidR="00425AE9" w:rsidRPr="008872B7">
        <w:rPr>
          <w:sz w:val="26"/>
          <w:szCs w:val="26"/>
        </w:rPr>
        <w:t xml:space="preserve">able in each large EDC </w:t>
      </w:r>
      <w:r w:rsidRPr="008872B7">
        <w:rPr>
          <w:sz w:val="26"/>
          <w:szCs w:val="26"/>
        </w:rPr>
        <w:t>service territory and that the programs be appropriately funded</w:t>
      </w:r>
      <w:r w:rsidR="00956D44" w:rsidRPr="008872B7">
        <w:rPr>
          <w:sz w:val="26"/>
          <w:szCs w:val="26"/>
        </w:rPr>
        <w:t xml:space="preserve">.  </w:t>
      </w:r>
      <w:r w:rsidR="006722A9">
        <w:rPr>
          <w:sz w:val="26"/>
          <w:szCs w:val="26"/>
        </w:rPr>
        <w:t xml:space="preserve">However, these </w:t>
      </w:r>
      <w:r w:rsidR="006722A9" w:rsidRPr="006722A9">
        <w:rPr>
          <w:sz w:val="26"/>
          <w:szCs w:val="26"/>
        </w:rPr>
        <w:t>Plan</w:t>
      </w:r>
      <w:r w:rsidR="006722A9">
        <w:rPr>
          <w:sz w:val="26"/>
          <w:szCs w:val="26"/>
        </w:rPr>
        <w:t xml:space="preserve">s </w:t>
      </w:r>
      <w:r w:rsidR="006722A9" w:rsidRPr="006722A9">
        <w:rPr>
          <w:sz w:val="26"/>
          <w:szCs w:val="26"/>
        </w:rPr>
        <w:t>only partially meet the submission and content obligations of the universal service reporting requirements at 52 Pa. Code § 54.74, the Low Income Usage Reduction Program (LIURP) regulations at 52 Pa.</w:t>
      </w:r>
      <w:r w:rsidR="006722A9">
        <w:rPr>
          <w:sz w:val="26"/>
          <w:szCs w:val="26"/>
        </w:rPr>
        <w:t xml:space="preserve"> Code §§ 58.1-58.18, and the </w:t>
      </w:r>
      <w:r w:rsidR="007F4384">
        <w:rPr>
          <w:sz w:val="26"/>
          <w:szCs w:val="26"/>
        </w:rPr>
        <w:t>CAP</w:t>
      </w:r>
      <w:r w:rsidR="006722A9" w:rsidRPr="006722A9">
        <w:rPr>
          <w:sz w:val="26"/>
          <w:szCs w:val="26"/>
        </w:rPr>
        <w:t xml:space="preserve"> Policy Statement at 52 Pa. Code §§ 69.261-69.267.</w:t>
      </w:r>
      <w:r w:rsidR="001E5BBF">
        <w:rPr>
          <w:sz w:val="26"/>
          <w:szCs w:val="26"/>
        </w:rPr>
        <w:t xml:space="preserve">  </w:t>
      </w:r>
    </w:p>
    <w:p w:rsidR="00A64FE1" w:rsidRDefault="00A64FE1" w:rsidP="00A60D09">
      <w:pPr>
        <w:tabs>
          <w:tab w:val="left" w:pos="990"/>
        </w:tabs>
        <w:spacing w:line="360" w:lineRule="auto"/>
        <w:rPr>
          <w:b/>
          <w:sz w:val="26"/>
          <w:szCs w:val="26"/>
        </w:rPr>
      </w:pPr>
    </w:p>
    <w:p w:rsidR="006D73DB" w:rsidRDefault="006D73DB" w:rsidP="001E5BBF">
      <w:pPr>
        <w:keepNext/>
        <w:tabs>
          <w:tab w:val="left" w:pos="990"/>
        </w:tabs>
        <w:spacing w:line="360" w:lineRule="auto"/>
        <w:rPr>
          <w:b/>
          <w:sz w:val="26"/>
          <w:szCs w:val="26"/>
        </w:rPr>
      </w:pPr>
      <w:r w:rsidRPr="00076495">
        <w:rPr>
          <w:b/>
          <w:sz w:val="26"/>
          <w:szCs w:val="26"/>
        </w:rPr>
        <w:t>I</w:t>
      </w:r>
      <w:r w:rsidR="002268B2">
        <w:rPr>
          <w:b/>
          <w:sz w:val="26"/>
          <w:szCs w:val="26"/>
        </w:rPr>
        <w:t>V</w:t>
      </w:r>
      <w:r w:rsidR="0099303B" w:rsidRPr="00076495">
        <w:rPr>
          <w:b/>
          <w:sz w:val="26"/>
          <w:szCs w:val="26"/>
        </w:rPr>
        <w:t>. CONTENTS OF UNIVERSAL SERVICE PLAN</w:t>
      </w:r>
      <w:r w:rsidR="000E3DFB">
        <w:rPr>
          <w:b/>
          <w:sz w:val="26"/>
          <w:szCs w:val="26"/>
        </w:rPr>
        <w:t>S</w:t>
      </w:r>
      <w:r w:rsidR="0099303B" w:rsidRPr="00076495">
        <w:rPr>
          <w:b/>
          <w:sz w:val="26"/>
          <w:szCs w:val="26"/>
        </w:rPr>
        <w:t xml:space="preserve"> </w:t>
      </w:r>
    </w:p>
    <w:p w:rsidR="00946FA0" w:rsidRDefault="00946FA0" w:rsidP="001E5BBF">
      <w:pPr>
        <w:keepNext/>
        <w:tabs>
          <w:tab w:val="left" w:pos="990"/>
        </w:tabs>
        <w:spacing w:line="360" w:lineRule="auto"/>
        <w:rPr>
          <w:b/>
          <w:sz w:val="26"/>
          <w:szCs w:val="26"/>
        </w:rPr>
      </w:pPr>
    </w:p>
    <w:p w:rsidR="00946FA0" w:rsidRPr="00CD7EDF" w:rsidRDefault="00946FA0" w:rsidP="00FC58C8">
      <w:pPr>
        <w:pStyle w:val="ListParagraph"/>
        <w:keepNext/>
        <w:numPr>
          <w:ilvl w:val="0"/>
          <w:numId w:val="11"/>
        </w:numPr>
        <w:tabs>
          <w:tab w:val="left" w:pos="0"/>
        </w:tabs>
        <w:spacing w:line="360" w:lineRule="auto"/>
        <w:ind w:left="360"/>
        <w:rPr>
          <w:b/>
          <w:color w:val="0D0D0D"/>
          <w:sz w:val="26"/>
          <w:szCs w:val="26"/>
          <w:u w:val="single"/>
        </w:rPr>
      </w:pPr>
      <w:r w:rsidRPr="00CD7EDF">
        <w:rPr>
          <w:b/>
          <w:color w:val="0D0D0D"/>
          <w:sz w:val="26"/>
          <w:szCs w:val="26"/>
          <w:u w:val="single"/>
        </w:rPr>
        <w:t>Requirements</w:t>
      </w:r>
    </w:p>
    <w:p w:rsidR="006D73DB" w:rsidRPr="00076495" w:rsidRDefault="006D73DB" w:rsidP="001E5BBF">
      <w:pPr>
        <w:keepNext/>
        <w:tabs>
          <w:tab w:val="left" w:pos="720"/>
        </w:tabs>
        <w:spacing w:line="360" w:lineRule="auto"/>
        <w:rPr>
          <w:b/>
          <w:sz w:val="26"/>
          <w:szCs w:val="26"/>
        </w:rPr>
      </w:pPr>
    </w:p>
    <w:p w:rsidR="006D73DB" w:rsidRDefault="006D73DB" w:rsidP="006D73DB">
      <w:pPr>
        <w:spacing w:line="360" w:lineRule="auto"/>
        <w:ind w:firstLine="720"/>
        <w:rPr>
          <w:sz w:val="26"/>
          <w:szCs w:val="26"/>
        </w:rPr>
      </w:pPr>
      <w:r w:rsidRPr="00076495">
        <w:rPr>
          <w:sz w:val="26"/>
          <w:szCs w:val="26"/>
        </w:rPr>
        <w:t xml:space="preserve">The USEC Reporting Requirements at 52 Pa. Code § 54.74(b) </w:t>
      </w:r>
      <w:proofErr w:type="gramStart"/>
      <w:r w:rsidRPr="00076495">
        <w:rPr>
          <w:sz w:val="26"/>
          <w:szCs w:val="26"/>
        </w:rPr>
        <w:t>require</w:t>
      </w:r>
      <w:proofErr w:type="gramEnd"/>
      <w:r w:rsidRPr="00076495">
        <w:rPr>
          <w:sz w:val="26"/>
          <w:szCs w:val="26"/>
        </w:rPr>
        <w:t xml:space="preserve"> </w:t>
      </w:r>
      <w:r w:rsidR="001874F0">
        <w:rPr>
          <w:sz w:val="26"/>
          <w:szCs w:val="26"/>
        </w:rPr>
        <w:t xml:space="preserve">an EDC </w:t>
      </w:r>
      <w:r w:rsidRPr="00076495">
        <w:rPr>
          <w:sz w:val="26"/>
          <w:szCs w:val="26"/>
        </w:rPr>
        <w:t xml:space="preserve">to include the following information for each component </w:t>
      </w:r>
      <w:r w:rsidR="001874F0">
        <w:rPr>
          <w:sz w:val="26"/>
          <w:szCs w:val="26"/>
        </w:rPr>
        <w:t>of its universal service plan</w:t>
      </w:r>
      <w:r w:rsidRPr="00076495">
        <w:rPr>
          <w:sz w:val="26"/>
          <w:szCs w:val="26"/>
        </w:rPr>
        <w:t xml:space="preserve">:  </w:t>
      </w:r>
    </w:p>
    <w:p w:rsidR="00F95F83" w:rsidRPr="00076495" w:rsidRDefault="00F95F83" w:rsidP="006D73DB">
      <w:pPr>
        <w:spacing w:line="360" w:lineRule="auto"/>
        <w:ind w:firstLine="720"/>
        <w:rPr>
          <w:sz w:val="26"/>
          <w:szCs w:val="26"/>
        </w:rPr>
      </w:pPr>
    </w:p>
    <w:p w:rsidR="006D73DB" w:rsidRPr="00076495" w:rsidRDefault="006D73DB" w:rsidP="00FC58C8">
      <w:pPr>
        <w:numPr>
          <w:ilvl w:val="0"/>
          <w:numId w:val="1"/>
        </w:numPr>
        <w:spacing w:line="360" w:lineRule="auto"/>
        <w:rPr>
          <w:sz w:val="26"/>
          <w:szCs w:val="26"/>
        </w:rPr>
      </w:pPr>
      <w:r w:rsidRPr="00076495">
        <w:rPr>
          <w:sz w:val="26"/>
          <w:szCs w:val="26"/>
        </w:rPr>
        <w:t>Program description</w:t>
      </w:r>
    </w:p>
    <w:p w:rsidR="006D73DB" w:rsidRPr="00076495" w:rsidRDefault="006D73DB" w:rsidP="00FC58C8">
      <w:pPr>
        <w:numPr>
          <w:ilvl w:val="0"/>
          <w:numId w:val="1"/>
        </w:numPr>
        <w:spacing w:line="360" w:lineRule="auto"/>
        <w:rPr>
          <w:sz w:val="26"/>
          <w:szCs w:val="26"/>
        </w:rPr>
      </w:pPr>
      <w:r w:rsidRPr="00076495">
        <w:rPr>
          <w:sz w:val="26"/>
          <w:szCs w:val="26"/>
        </w:rPr>
        <w:t>Eligibility criteria</w:t>
      </w:r>
    </w:p>
    <w:p w:rsidR="006D73DB" w:rsidRPr="00076495" w:rsidRDefault="006D73DB" w:rsidP="00FC58C8">
      <w:pPr>
        <w:numPr>
          <w:ilvl w:val="0"/>
          <w:numId w:val="1"/>
        </w:numPr>
        <w:spacing w:line="360" w:lineRule="auto"/>
        <w:rPr>
          <w:sz w:val="26"/>
          <w:szCs w:val="26"/>
        </w:rPr>
      </w:pPr>
      <w:r w:rsidRPr="00076495">
        <w:rPr>
          <w:sz w:val="26"/>
          <w:szCs w:val="26"/>
        </w:rPr>
        <w:t>Projected needs assessment</w:t>
      </w:r>
    </w:p>
    <w:p w:rsidR="006D73DB" w:rsidRPr="00076495" w:rsidRDefault="006D73DB" w:rsidP="00FC58C8">
      <w:pPr>
        <w:numPr>
          <w:ilvl w:val="0"/>
          <w:numId w:val="1"/>
        </w:numPr>
        <w:spacing w:line="360" w:lineRule="auto"/>
        <w:rPr>
          <w:sz w:val="26"/>
          <w:szCs w:val="26"/>
        </w:rPr>
      </w:pPr>
      <w:r w:rsidRPr="00076495">
        <w:rPr>
          <w:sz w:val="26"/>
          <w:szCs w:val="26"/>
        </w:rPr>
        <w:t>Projected enrollment levels</w:t>
      </w:r>
    </w:p>
    <w:p w:rsidR="006D73DB" w:rsidRPr="00076495" w:rsidRDefault="006D73DB" w:rsidP="00FC58C8">
      <w:pPr>
        <w:numPr>
          <w:ilvl w:val="0"/>
          <w:numId w:val="1"/>
        </w:numPr>
        <w:spacing w:line="360" w:lineRule="auto"/>
        <w:rPr>
          <w:sz w:val="26"/>
          <w:szCs w:val="26"/>
        </w:rPr>
      </w:pPr>
      <w:r w:rsidRPr="00076495">
        <w:rPr>
          <w:sz w:val="26"/>
          <w:szCs w:val="26"/>
        </w:rPr>
        <w:t>Program budget</w:t>
      </w:r>
    </w:p>
    <w:p w:rsidR="002F79D2" w:rsidRDefault="006D73DB" w:rsidP="00FC58C8">
      <w:pPr>
        <w:numPr>
          <w:ilvl w:val="0"/>
          <w:numId w:val="1"/>
        </w:numPr>
        <w:spacing w:line="360" w:lineRule="auto"/>
        <w:rPr>
          <w:sz w:val="26"/>
          <w:szCs w:val="26"/>
        </w:rPr>
      </w:pPr>
      <w:r w:rsidRPr="00076495">
        <w:rPr>
          <w:sz w:val="26"/>
          <w:szCs w:val="26"/>
        </w:rPr>
        <w:lastRenderedPageBreak/>
        <w:t>Plans to use community-based organizations</w:t>
      </w:r>
    </w:p>
    <w:p w:rsidR="007F4384" w:rsidRDefault="007F4384" w:rsidP="00FC58C8">
      <w:pPr>
        <w:numPr>
          <w:ilvl w:val="0"/>
          <w:numId w:val="1"/>
        </w:numPr>
        <w:spacing w:line="360" w:lineRule="auto"/>
        <w:rPr>
          <w:sz w:val="26"/>
          <w:szCs w:val="26"/>
        </w:rPr>
      </w:pPr>
      <w:r>
        <w:rPr>
          <w:sz w:val="26"/>
          <w:szCs w:val="26"/>
        </w:rPr>
        <w:t>Organization structures</w:t>
      </w:r>
    </w:p>
    <w:p w:rsidR="007F4384" w:rsidRDefault="007F4384" w:rsidP="00FC58C8">
      <w:pPr>
        <w:numPr>
          <w:ilvl w:val="0"/>
          <w:numId w:val="1"/>
        </w:numPr>
        <w:spacing w:line="360" w:lineRule="auto"/>
        <w:rPr>
          <w:sz w:val="26"/>
          <w:szCs w:val="26"/>
        </w:rPr>
      </w:pPr>
      <w:r>
        <w:rPr>
          <w:sz w:val="26"/>
          <w:szCs w:val="26"/>
        </w:rPr>
        <w:t>Explanation of differences between the approved plan and implementation of that plan.</w:t>
      </w:r>
    </w:p>
    <w:p w:rsidR="007F4384" w:rsidRDefault="007F4384" w:rsidP="00F95F83">
      <w:pPr>
        <w:spacing w:line="360" w:lineRule="auto"/>
        <w:ind w:left="1872"/>
        <w:rPr>
          <w:sz w:val="26"/>
          <w:szCs w:val="26"/>
        </w:rPr>
      </w:pPr>
    </w:p>
    <w:p w:rsidR="006D73DB" w:rsidRDefault="003C1938" w:rsidP="00F757D4">
      <w:pPr>
        <w:spacing w:line="360" w:lineRule="auto"/>
        <w:ind w:firstLine="720"/>
        <w:rPr>
          <w:sz w:val="26"/>
          <w:szCs w:val="26"/>
        </w:rPr>
      </w:pPr>
      <w:r>
        <w:rPr>
          <w:sz w:val="26"/>
          <w:szCs w:val="26"/>
        </w:rPr>
        <w:t xml:space="preserve">The </w:t>
      </w:r>
      <w:r w:rsidR="006D73DB" w:rsidRPr="00076495">
        <w:rPr>
          <w:sz w:val="26"/>
          <w:szCs w:val="26"/>
        </w:rPr>
        <w:t xml:space="preserve">following sections provide a summary of the information provided by </w:t>
      </w:r>
      <w:r w:rsidR="00181AE4">
        <w:rPr>
          <w:sz w:val="26"/>
          <w:szCs w:val="26"/>
        </w:rPr>
        <w:t xml:space="preserve">the </w:t>
      </w:r>
      <w:r w:rsidR="00952150">
        <w:rPr>
          <w:sz w:val="26"/>
          <w:szCs w:val="26"/>
        </w:rPr>
        <w:t>FirstEnergy</w:t>
      </w:r>
      <w:r w:rsidR="00181AE4">
        <w:rPr>
          <w:sz w:val="26"/>
          <w:szCs w:val="26"/>
        </w:rPr>
        <w:t xml:space="preserve"> Companies</w:t>
      </w:r>
      <w:r w:rsidR="000A7AEB">
        <w:rPr>
          <w:sz w:val="26"/>
          <w:szCs w:val="26"/>
        </w:rPr>
        <w:t xml:space="preserve"> </w:t>
      </w:r>
      <w:r w:rsidR="006D73DB">
        <w:rPr>
          <w:sz w:val="26"/>
          <w:szCs w:val="26"/>
        </w:rPr>
        <w:t xml:space="preserve">regarding the contents of </w:t>
      </w:r>
      <w:r w:rsidR="00D00815">
        <w:rPr>
          <w:sz w:val="26"/>
          <w:szCs w:val="26"/>
        </w:rPr>
        <w:t xml:space="preserve">their </w:t>
      </w:r>
      <w:r w:rsidR="006D73DB">
        <w:rPr>
          <w:sz w:val="26"/>
          <w:szCs w:val="26"/>
        </w:rPr>
        <w:t>P</w:t>
      </w:r>
      <w:r w:rsidR="006D73DB" w:rsidRPr="00076495">
        <w:rPr>
          <w:sz w:val="26"/>
          <w:szCs w:val="26"/>
        </w:rPr>
        <w:t>lan</w:t>
      </w:r>
      <w:r w:rsidR="00D00815">
        <w:rPr>
          <w:sz w:val="26"/>
          <w:szCs w:val="26"/>
        </w:rPr>
        <w:t>s</w:t>
      </w:r>
      <w:r w:rsidR="006D73DB" w:rsidRPr="00076495">
        <w:rPr>
          <w:sz w:val="26"/>
          <w:szCs w:val="26"/>
        </w:rPr>
        <w:t xml:space="preserve">. </w:t>
      </w:r>
    </w:p>
    <w:p w:rsidR="00350E0D" w:rsidRDefault="00350E0D" w:rsidP="00F757D4">
      <w:pPr>
        <w:spacing w:line="360" w:lineRule="auto"/>
        <w:ind w:firstLine="720"/>
        <w:rPr>
          <w:sz w:val="26"/>
          <w:szCs w:val="26"/>
        </w:rPr>
      </w:pPr>
    </w:p>
    <w:p w:rsidR="00946FA0" w:rsidRPr="008C26F3" w:rsidRDefault="00946FA0" w:rsidP="00F95F83">
      <w:pPr>
        <w:pStyle w:val="ListParagraph"/>
        <w:keepNext/>
        <w:numPr>
          <w:ilvl w:val="0"/>
          <w:numId w:val="11"/>
        </w:numPr>
        <w:spacing w:line="360" w:lineRule="auto"/>
        <w:ind w:left="360"/>
        <w:rPr>
          <w:b/>
          <w:color w:val="0D0D0D"/>
          <w:sz w:val="26"/>
          <w:szCs w:val="26"/>
        </w:rPr>
      </w:pPr>
      <w:r w:rsidRPr="00CD7EDF">
        <w:rPr>
          <w:b/>
          <w:color w:val="0D0D0D"/>
          <w:sz w:val="26"/>
          <w:szCs w:val="26"/>
          <w:u w:val="single"/>
        </w:rPr>
        <w:t>Diffe</w:t>
      </w:r>
      <w:r>
        <w:rPr>
          <w:b/>
          <w:color w:val="0D0D0D"/>
          <w:sz w:val="26"/>
          <w:szCs w:val="26"/>
          <w:u w:val="single"/>
        </w:rPr>
        <w:t>rences between the Proposed 2015-2018 Plan</w:t>
      </w:r>
      <w:r w:rsidR="00EE2E1F">
        <w:rPr>
          <w:b/>
          <w:color w:val="0D0D0D"/>
          <w:sz w:val="26"/>
          <w:szCs w:val="26"/>
          <w:u w:val="single"/>
        </w:rPr>
        <w:t>s</w:t>
      </w:r>
      <w:r>
        <w:rPr>
          <w:b/>
          <w:color w:val="0D0D0D"/>
          <w:sz w:val="26"/>
          <w:szCs w:val="26"/>
          <w:u w:val="single"/>
        </w:rPr>
        <w:t xml:space="preserve"> and the </w:t>
      </w:r>
      <w:r w:rsidR="00EE2E1F">
        <w:rPr>
          <w:b/>
          <w:color w:val="0D0D0D"/>
          <w:sz w:val="26"/>
          <w:szCs w:val="26"/>
          <w:u w:val="single"/>
        </w:rPr>
        <w:t>previously approved Plans</w:t>
      </w:r>
    </w:p>
    <w:p w:rsidR="00350E0D" w:rsidRDefault="00350E0D" w:rsidP="00F95F83">
      <w:pPr>
        <w:keepNext/>
        <w:spacing w:line="360" w:lineRule="auto"/>
        <w:ind w:left="360"/>
        <w:rPr>
          <w:sz w:val="26"/>
          <w:szCs w:val="26"/>
        </w:rPr>
      </w:pPr>
    </w:p>
    <w:p w:rsidR="00946FA0" w:rsidRPr="00EE2E1F" w:rsidRDefault="00946FA0" w:rsidP="00F95F83">
      <w:pPr>
        <w:keepNext/>
        <w:spacing w:line="360" w:lineRule="auto"/>
        <w:ind w:left="360"/>
        <w:rPr>
          <w:b/>
          <w:sz w:val="26"/>
          <w:szCs w:val="26"/>
        </w:rPr>
      </w:pPr>
      <w:r w:rsidRPr="00EE2E1F">
        <w:rPr>
          <w:b/>
          <w:sz w:val="26"/>
          <w:szCs w:val="26"/>
        </w:rPr>
        <w:t>1. CAP</w:t>
      </w:r>
      <w:r w:rsidR="00F5150D" w:rsidRPr="00EE2E1F">
        <w:rPr>
          <w:b/>
          <w:sz w:val="26"/>
          <w:szCs w:val="26"/>
        </w:rPr>
        <w:t xml:space="preserve"> (PCAP &amp;</w:t>
      </w:r>
      <w:r w:rsidR="002F2BCB">
        <w:rPr>
          <w:b/>
          <w:sz w:val="26"/>
          <w:szCs w:val="26"/>
        </w:rPr>
        <w:t xml:space="preserve"> </w:t>
      </w:r>
      <w:r w:rsidR="00F5150D" w:rsidRPr="00EE2E1F">
        <w:rPr>
          <w:b/>
          <w:sz w:val="26"/>
          <w:szCs w:val="26"/>
        </w:rPr>
        <w:t>WCAP)</w:t>
      </w:r>
      <w:r w:rsidR="009F09F9">
        <w:rPr>
          <w:rStyle w:val="FootnoteReference"/>
          <w:b/>
          <w:sz w:val="26"/>
          <w:szCs w:val="26"/>
        </w:rPr>
        <w:footnoteReference w:id="5"/>
      </w:r>
    </w:p>
    <w:p w:rsidR="00085F2E" w:rsidRDefault="00085F2E" w:rsidP="00F95F83">
      <w:pPr>
        <w:keepNext/>
        <w:spacing w:line="360" w:lineRule="auto"/>
        <w:ind w:left="360"/>
        <w:rPr>
          <w:sz w:val="26"/>
          <w:szCs w:val="26"/>
        </w:rPr>
      </w:pPr>
    </w:p>
    <w:p w:rsidR="00946FA0" w:rsidRDefault="00952150" w:rsidP="00CF79C6">
      <w:pPr>
        <w:spacing w:line="360" w:lineRule="auto"/>
        <w:ind w:firstLine="720"/>
        <w:rPr>
          <w:sz w:val="26"/>
          <w:szCs w:val="26"/>
        </w:rPr>
      </w:pPr>
      <w:r>
        <w:rPr>
          <w:sz w:val="26"/>
          <w:szCs w:val="26"/>
        </w:rPr>
        <w:t>FirstEnergy</w:t>
      </w:r>
      <w:r w:rsidR="00946FA0">
        <w:rPr>
          <w:sz w:val="26"/>
          <w:szCs w:val="26"/>
        </w:rPr>
        <w:t xml:space="preserve"> listed several changes for its CAP programs in 2015-2018 compared to </w:t>
      </w:r>
      <w:r w:rsidR="00CF79C6">
        <w:rPr>
          <w:sz w:val="26"/>
          <w:szCs w:val="26"/>
        </w:rPr>
        <w:t xml:space="preserve">the prior </w:t>
      </w:r>
      <w:r w:rsidR="00946FA0">
        <w:rPr>
          <w:sz w:val="26"/>
          <w:szCs w:val="26"/>
        </w:rPr>
        <w:t>Plan</w:t>
      </w:r>
      <w:r w:rsidR="00EE2E1F">
        <w:rPr>
          <w:sz w:val="26"/>
          <w:szCs w:val="26"/>
        </w:rPr>
        <w:t>s</w:t>
      </w:r>
      <w:r w:rsidR="00946FA0">
        <w:rPr>
          <w:sz w:val="26"/>
          <w:szCs w:val="26"/>
        </w:rPr>
        <w:t>:</w:t>
      </w:r>
    </w:p>
    <w:p w:rsidR="00946FA0" w:rsidRDefault="00946FA0" w:rsidP="00350E0D">
      <w:pPr>
        <w:spacing w:line="360" w:lineRule="auto"/>
        <w:ind w:left="360"/>
        <w:rPr>
          <w:sz w:val="26"/>
          <w:szCs w:val="26"/>
        </w:rPr>
      </w:pPr>
    </w:p>
    <w:p w:rsidR="00085F2E" w:rsidRPr="00EE2E1F" w:rsidRDefault="00085F2E" w:rsidP="0047309D">
      <w:pPr>
        <w:keepNext/>
        <w:spacing w:line="360" w:lineRule="auto"/>
        <w:ind w:left="360"/>
        <w:rPr>
          <w:sz w:val="26"/>
          <w:szCs w:val="26"/>
          <w:u w:val="single"/>
        </w:rPr>
      </w:pPr>
      <w:r w:rsidRPr="00EE2E1F">
        <w:rPr>
          <w:sz w:val="26"/>
          <w:szCs w:val="26"/>
          <w:u w:val="single"/>
        </w:rPr>
        <w:t xml:space="preserve">For </w:t>
      </w:r>
      <w:r w:rsidR="00952150">
        <w:rPr>
          <w:sz w:val="26"/>
          <w:szCs w:val="26"/>
          <w:u w:val="single"/>
        </w:rPr>
        <w:t>Met Ed</w:t>
      </w:r>
      <w:r w:rsidRPr="00EE2E1F">
        <w:rPr>
          <w:sz w:val="26"/>
          <w:szCs w:val="26"/>
          <w:u w:val="single"/>
        </w:rPr>
        <w:t xml:space="preserve">, </w:t>
      </w:r>
      <w:proofErr w:type="spellStart"/>
      <w:r w:rsidRPr="00EE2E1F">
        <w:rPr>
          <w:sz w:val="26"/>
          <w:szCs w:val="26"/>
          <w:u w:val="single"/>
        </w:rPr>
        <w:t>Penelec</w:t>
      </w:r>
      <w:proofErr w:type="spellEnd"/>
      <w:r w:rsidRPr="00EE2E1F">
        <w:rPr>
          <w:sz w:val="26"/>
          <w:szCs w:val="26"/>
          <w:u w:val="single"/>
        </w:rPr>
        <w:t xml:space="preserve">, and </w:t>
      </w:r>
      <w:proofErr w:type="spellStart"/>
      <w:r w:rsidR="00952150">
        <w:rPr>
          <w:sz w:val="26"/>
          <w:szCs w:val="26"/>
          <w:u w:val="single"/>
        </w:rPr>
        <w:t>PennPower</w:t>
      </w:r>
      <w:r w:rsidRPr="00EE2E1F">
        <w:rPr>
          <w:sz w:val="26"/>
          <w:szCs w:val="26"/>
          <w:u w:val="single"/>
        </w:rPr>
        <w:t>’s</w:t>
      </w:r>
      <w:proofErr w:type="spellEnd"/>
      <w:r w:rsidRPr="00EE2E1F">
        <w:rPr>
          <w:sz w:val="26"/>
          <w:szCs w:val="26"/>
          <w:u w:val="single"/>
        </w:rPr>
        <w:t xml:space="preserve"> CAPs:</w:t>
      </w:r>
    </w:p>
    <w:p w:rsidR="00EE2E1F" w:rsidRDefault="00EE2E1F" w:rsidP="0047309D">
      <w:pPr>
        <w:keepNext/>
        <w:spacing w:line="360" w:lineRule="auto"/>
        <w:ind w:left="360"/>
        <w:rPr>
          <w:sz w:val="26"/>
          <w:szCs w:val="26"/>
        </w:rPr>
      </w:pPr>
    </w:p>
    <w:p w:rsidR="00EE2E1F" w:rsidRDefault="00085F2E" w:rsidP="00FC58C8">
      <w:pPr>
        <w:pStyle w:val="ListParagraph"/>
        <w:numPr>
          <w:ilvl w:val="0"/>
          <w:numId w:val="12"/>
        </w:numPr>
        <w:spacing w:line="360" w:lineRule="auto"/>
        <w:rPr>
          <w:sz w:val="26"/>
          <w:szCs w:val="26"/>
        </w:rPr>
      </w:pPr>
      <w:r w:rsidRPr="008F023E">
        <w:rPr>
          <w:sz w:val="26"/>
          <w:szCs w:val="26"/>
        </w:rPr>
        <w:t xml:space="preserve">Security deposits may be assessed on PCAP accounts.  </w:t>
      </w:r>
    </w:p>
    <w:p w:rsidR="00EE2E1F" w:rsidRPr="00EE2E1F" w:rsidRDefault="00EE2E1F" w:rsidP="00EE2E1F">
      <w:pPr>
        <w:pStyle w:val="ListParagraph"/>
        <w:spacing w:line="360" w:lineRule="auto"/>
        <w:ind w:left="1080"/>
        <w:rPr>
          <w:sz w:val="26"/>
          <w:szCs w:val="26"/>
        </w:rPr>
      </w:pPr>
    </w:p>
    <w:p w:rsidR="00085F2E" w:rsidRPr="008F023E" w:rsidRDefault="00085F2E" w:rsidP="00FC58C8">
      <w:pPr>
        <w:pStyle w:val="ListParagraph"/>
        <w:numPr>
          <w:ilvl w:val="0"/>
          <w:numId w:val="12"/>
        </w:numPr>
        <w:spacing w:line="360" w:lineRule="auto"/>
        <w:rPr>
          <w:sz w:val="26"/>
          <w:szCs w:val="26"/>
        </w:rPr>
      </w:pPr>
      <w:r w:rsidRPr="008F023E">
        <w:rPr>
          <w:sz w:val="26"/>
          <w:szCs w:val="26"/>
        </w:rPr>
        <w:t>PCAP participants are required to recertify annually.</w:t>
      </w:r>
    </w:p>
    <w:p w:rsidR="00085F2E" w:rsidRDefault="00085F2E" w:rsidP="00350E0D">
      <w:pPr>
        <w:spacing w:line="360" w:lineRule="auto"/>
        <w:ind w:left="360"/>
        <w:rPr>
          <w:sz w:val="26"/>
          <w:szCs w:val="26"/>
        </w:rPr>
      </w:pPr>
    </w:p>
    <w:p w:rsidR="00085F2E" w:rsidRPr="00EE2E1F" w:rsidRDefault="00085F2E" w:rsidP="00F95F83">
      <w:pPr>
        <w:keepNext/>
        <w:spacing w:line="360" w:lineRule="auto"/>
        <w:ind w:left="360"/>
        <w:rPr>
          <w:sz w:val="26"/>
          <w:szCs w:val="26"/>
          <w:u w:val="single"/>
        </w:rPr>
      </w:pPr>
      <w:r w:rsidRPr="00EE2E1F">
        <w:rPr>
          <w:sz w:val="26"/>
          <w:szCs w:val="26"/>
          <w:u w:val="single"/>
        </w:rPr>
        <w:t xml:space="preserve">For </w:t>
      </w:r>
      <w:r w:rsidR="00952150">
        <w:rPr>
          <w:sz w:val="26"/>
          <w:szCs w:val="26"/>
          <w:u w:val="single"/>
        </w:rPr>
        <w:t>WPP</w:t>
      </w:r>
      <w:r w:rsidRPr="00EE2E1F">
        <w:rPr>
          <w:sz w:val="26"/>
          <w:szCs w:val="26"/>
          <w:u w:val="single"/>
        </w:rPr>
        <w:t>’s</w:t>
      </w:r>
      <w:r w:rsidR="008F023E" w:rsidRPr="00EE2E1F">
        <w:rPr>
          <w:sz w:val="26"/>
          <w:szCs w:val="26"/>
          <w:u w:val="single"/>
        </w:rPr>
        <w:t xml:space="preserve"> CAP</w:t>
      </w:r>
      <w:r w:rsidRPr="00EE2E1F">
        <w:rPr>
          <w:sz w:val="26"/>
          <w:szCs w:val="26"/>
          <w:u w:val="single"/>
        </w:rPr>
        <w:t>:</w:t>
      </w:r>
    </w:p>
    <w:p w:rsidR="00085F2E" w:rsidRDefault="00085F2E" w:rsidP="00F95F83">
      <w:pPr>
        <w:keepNext/>
        <w:spacing w:line="360" w:lineRule="auto"/>
        <w:ind w:left="360"/>
        <w:rPr>
          <w:sz w:val="26"/>
          <w:szCs w:val="26"/>
        </w:rPr>
      </w:pPr>
    </w:p>
    <w:p w:rsidR="00085F2E" w:rsidRDefault="00085F2E" w:rsidP="00FC58C8">
      <w:pPr>
        <w:pStyle w:val="ListParagraph"/>
        <w:numPr>
          <w:ilvl w:val="0"/>
          <w:numId w:val="13"/>
        </w:numPr>
        <w:spacing w:line="360" w:lineRule="auto"/>
        <w:rPr>
          <w:sz w:val="26"/>
          <w:szCs w:val="26"/>
        </w:rPr>
      </w:pPr>
      <w:r w:rsidRPr="008F023E">
        <w:rPr>
          <w:sz w:val="26"/>
          <w:szCs w:val="26"/>
        </w:rPr>
        <w:t xml:space="preserve">The name of </w:t>
      </w:r>
      <w:r w:rsidR="00952150">
        <w:rPr>
          <w:sz w:val="26"/>
          <w:szCs w:val="26"/>
        </w:rPr>
        <w:t>WPP</w:t>
      </w:r>
      <w:r w:rsidRPr="008F023E">
        <w:rPr>
          <w:sz w:val="26"/>
          <w:szCs w:val="26"/>
        </w:rPr>
        <w:t xml:space="preserve">’s CAP is changing from the Low Income Payment and Usage reduction program (LIPURP) to </w:t>
      </w:r>
      <w:r w:rsidR="008F023E">
        <w:rPr>
          <w:sz w:val="26"/>
          <w:szCs w:val="26"/>
        </w:rPr>
        <w:t xml:space="preserve">the </w:t>
      </w:r>
      <w:r w:rsidR="00DB5672">
        <w:rPr>
          <w:sz w:val="26"/>
          <w:szCs w:val="26"/>
        </w:rPr>
        <w:t>WPP</w:t>
      </w:r>
      <w:r w:rsidRPr="008F023E">
        <w:rPr>
          <w:sz w:val="26"/>
          <w:szCs w:val="26"/>
        </w:rPr>
        <w:t xml:space="preserve"> Customer Assistance Program (WCAP).</w:t>
      </w:r>
    </w:p>
    <w:p w:rsidR="00EE2E1F" w:rsidRPr="008F023E" w:rsidRDefault="00EE2E1F" w:rsidP="00EE2E1F">
      <w:pPr>
        <w:pStyle w:val="ListParagraph"/>
        <w:spacing w:line="360" w:lineRule="auto"/>
        <w:ind w:left="1080"/>
        <w:rPr>
          <w:sz w:val="26"/>
          <w:szCs w:val="26"/>
        </w:rPr>
      </w:pPr>
    </w:p>
    <w:p w:rsidR="00085F2E" w:rsidRDefault="00085F2E" w:rsidP="00FC58C8">
      <w:pPr>
        <w:pStyle w:val="ListParagraph"/>
        <w:numPr>
          <w:ilvl w:val="0"/>
          <w:numId w:val="13"/>
        </w:numPr>
        <w:spacing w:line="360" w:lineRule="auto"/>
        <w:rPr>
          <w:sz w:val="26"/>
          <w:szCs w:val="26"/>
        </w:rPr>
      </w:pPr>
      <w:r w:rsidRPr="008F023E">
        <w:rPr>
          <w:sz w:val="26"/>
          <w:szCs w:val="26"/>
        </w:rPr>
        <w:t>Bill subsidy credits (CAP credits) will be applied monthly at time of billing.</w:t>
      </w:r>
    </w:p>
    <w:p w:rsidR="00EE2E1F" w:rsidRPr="008F023E" w:rsidRDefault="00EE2E1F" w:rsidP="00EE2E1F">
      <w:pPr>
        <w:pStyle w:val="ListParagraph"/>
        <w:spacing w:line="360" w:lineRule="auto"/>
        <w:ind w:left="1080"/>
        <w:rPr>
          <w:sz w:val="26"/>
          <w:szCs w:val="26"/>
        </w:rPr>
      </w:pPr>
    </w:p>
    <w:p w:rsidR="00085F2E" w:rsidRDefault="00085F2E" w:rsidP="00FC58C8">
      <w:pPr>
        <w:pStyle w:val="ListParagraph"/>
        <w:numPr>
          <w:ilvl w:val="0"/>
          <w:numId w:val="13"/>
        </w:numPr>
        <w:spacing w:line="360" w:lineRule="auto"/>
        <w:rPr>
          <w:sz w:val="26"/>
          <w:szCs w:val="26"/>
        </w:rPr>
      </w:pPr>
      <w:r w:rsidRPr="008F023E">
        <w:rPr>
          <w:sz w:val="26"/>
          <w:szCs w:val="26"/>
        </w:rPr>
        <w:t xml:space="preserve">Customer’s monthly “asked to pay” amount </w:t>
      </w:r>
      <w:r w:rsidR="003E3E23" w:rsidRPr="008F023E">
        <w:rPr>
          <w:sz w:val="26"/>
          <w:szCs w:val="26"/>
        </w:rPr>
        <w:t>will be calculated as the difference between the actual consumption bill and the bill subsidy credit.</w:t>
      </w:r>
    </w:p>
    <w:p w:rsidR="00EE2E1F" w:rsidRPr="008F023E" w:rsidRDefault="00EE2E1F" w:rsidP="00EE2E1F">
      <w:pPr>
        <w:pStyle w:val="ListParagraph"/>
        <w:spacing w:line="360" w:lineRule="auto"/>
        <w:ind w:left="1080"/>
        <w:rPr>
          <w:sz w:val="26"/>
          <w:szCs w:val="26"/>
        </w:rPr>
      </w:pPr>
    </w:p>
    <w:p w:rsidR="003E3E23" w:rsidRDefault="003E3E23" w:rsidP="00FC58C8">
      <w:pPr>
        <w:pStyle w:val="ListParagraph"/>
        <w:numPr>
          <w:ilvl w:val="0"/>
          <w:numId w:val="13"/>
        </w:numPr>
        <w:spacing w:line="360" w:lineRule="auto"/>
        <w:rPr>
          <w:sz w:val="26"/>
          <w:szCs w:val="26"/>
        </w:rPr>
      </w:pPr>
      <w:r w:rsidRPr="008F023E">
        <w:rPr>
          <w:sz w:val="26"/>
          <w:szCs w:val="26"/>
        </w:rPr>
        <w:t xml:space="preserve">Continued outreach </w:t>
      </w:r>
      <w:r w:rsidR="008F023E" w:rsidRPr="008F023E">
        <w:rPr>
          <w:sz w:val="26"/>
          <w:szCs w:val="26"/>
        </w:rPr>
        <w:t>to community agencies and recipients of Low Income Home Energy Assistance Program (LIHEAP) grants to increase participation.</w:t>
      </w:r>
    </w:p>
    <w:p w:rsidR="00EE2E1F" w:rsidRPr="008F023E" w:rsidRDefault="00EE2E1F" w:rsidP="00EE2E1F">
      <w:pPr>
        <w:pStyle w:val="ListParagraph"/>
        <w:spacing w:line="360" w:lineRule="auto"/>
        <w:ind w:left="1080"/>
        <w:rPr>
          <w:sz w:val="26"/>
          <w:szCs w:val="26"/>
        </w:rPr>
      </w:pPr>
    </w:p>
    <w:p w:rsidR="008F023E" w:rsidRPr="008F023E" w:rsidRDefault="008F023E" w:rsidP="00FC58C8">
      <w:pPr>
        <w:pStyle w:val="ListParagraph"/>
        <w:numPr>
          <w:ilvl w:val="0"/>
          <w:numId w:val="13"/>
        </w:numPr>
        <w:spacing w:line="360" w:lineRule="auto"/>
        <w:rPr>
          <w:sz w:val="26"/>
          <w:szCs w:val="26"/>
        </w:rPr>
      </w:pPr>
      <w:r w:rsidRPr="008F023E">
        <w:rPr>
          <w:sz w:val="26"/>
          <w:szCs w:val="26"/>
        </w:rPr>
        <w:t>The requirement that WCAP applicants must have a delinquent account balance of at least $50 has been eliminated.</w:t>
      </w:r>
    </w:p>
    <w:p w:rsidR="00350E0D" w:rsidRDefault="00350E0D" w:rsidP="008F023E">
      <w:pPr>
        <w:pStyle w:val="ListParagraph"/>
        <w:spacing w:line="360" w:lineRule="auto"/>
        <w:ind w:left="360"/>
        <w:rPr>
          <w:sz w:val="26"/>
          <w:szCs w:val="26"/>
        </w:rPr>
      </w:pPr>
    </w:p>
    <w:p w:rsidR="008F023E" w:rsidRPr="00EE2E1F" w:rsidRDefault="008F023E" w:rsidP="00F95F83">
      <w:pPr>
        <w:pStyle w:val="ListParagraph"/>
        <w:keepNext/>
        <w:spacing w:line="360" w:lineRule="auto"/>
        <w:ind w:left="360"/>
        <w:rPr>
          <w:b/>
          <w:sz w:val="26"/>
          <w:szCs w:val="26"/>
        </w:rPr>
      </w:pPr>
      <w:r w:rsidRPr="00EE2E1F">
        <w:rPr>
          <w:b/>
          <w:sz w:val="26"/>
          <w:szCs w:val="26"/>
        </w:rPr>
        <w:t xml:space="preserve">2. </w:t>
      </w:r>
      <w:r w:rsidR="00F5150D" w:rsidRPr="00EE2E1F">
        <w:rPr>
          <w:b/>
          <w:sz w:val="26"/>
          <w:szCs w:val="26"/>
        </w:rPr>
        <w:t>LIURP (</w:t>
      </w:r>
      <w:r w:rsidRPr="00EE2E1F">
        <w:rPr>
          <w:b/>
          <w:sz w:val="26"/>
          <w:szCs w:val="26"/>
        </w:rPr>
        <w:t>WARM</w:t>
      </w:r>
      <w:r w:rsidR="00F5150D" w:rsidRPr="00EE2E1F">
        <w:rPr>
          <w:b/>
          <w:sz w:val="26"/>
          <w:szCs w:val="26"/>
        </w:rPr>
        <w:t>)</w:t>
      </w:r>
    </w:p>
    <w:p w:rsidR="008F023E" w:rsidRDefault="008F023E" w:rsidP="00F95F83">
      <w:pPr>
        <w:pStyle w:val="ListParagraph"/>
        <w:keepNext/>
        <w:spacing w:line="360" w:lineRule="auto"/>
        <w:ind w:left="360"/>
        <w:rPr>
          <w:sz w:val="26"/>
          <w:szCs w:val="26"/>
        </w:rPr>
      </w:pPr>
    </w:p>
    <w:p w:rsidR="008F023E" w:rsidRDefault="00952150" w:rsidP="00CF79C6">
      <w:pPr>
        <w:pStyle w:val="ListParagraph"/>
        <w:spacing w:line="360" w:lineRule="auto"/>
        <w:ind w:left="0" w:firstLine="720"/>
        <w:rPr>
          <w:rFonts w:eastAsia="Garamond"/>
          <w:color w:val="000000"/>
          <w:sz w:val="26"/>
          <w:szCs w:val="26"/>
        </w:rPr>
      </w:pPr>
      <w:r>
        <w:rPr>
          <w:rFonts w:eastAsia="Garamond"/>
          <w:color w:val="000000"/>
          <w:sz w:val="26"/>
          <w:szCs w:val="26"/>
        </w:rPr>
        <w:t>FirstEnergy</w:t>
      </w:r>
      <w:r w:rsidR="00F5150D">
        <w:rPr>
          <w:rFonts w:eastAsia="Garamond"/>
          <w:color w:val="000000"/>
          <w:sz w:val="26"/>
          <w:szCs w:val="26"/>
        </w:rPr>
        <w:t xml:space="preserve"> listed several changes for LIURP</w:t>
      </w:r>
      <w:r w:rsidR="008F023E">
        <w:rPr>
          <w:rFonts w:eastAsia="Garamond"/>
          <w:color w:val="000000"/>
          <w:sz w:val="26"/>
          <w:szCs w:val="26"/>
        </w:rPr>
        <w:t xml:space="preserve"> in 2015-2018</w:t>
      </w:r>
      <w:r w:rsidR="008F023E" w:rsidRPr="001E62AB">
        <w:rPr>
          <w:rFonts w:eastAsia="Garamond"/>
          <w:color w:val="000000"/>
          <w:sz w:val="26"/>
          <w:szCs w:val="26"/>
        </w:rPr>
        <w:t xml:space="preserve"> c</w:t>
      </w:r>
      <w:r w:rsidR="00EE2E1F">
        <w:rPr>
          <w:rFonts w:eastAsia="Garamond"/>
          <w:color w:val="000000"/>
          <w:sz w:val="26"/>
          <w:szCs w:val="26"/>
        </w:rPr>
        <w:t xml:space="preserve">ompared to </w:t>
      </w:r>
      <w:r w:rsidR="00CF79C6">
        <w:rPr>
          <w:rFonts w:eastAsia="Garamond"/>
          <w:color w:val="000000"/>
          <w:sz w:val="26"/>
          <w:szCs w:val="26"/>
        </w:rPr>
        <w:t>the prior</w:t>
      </w:r>
      <w:r w:rsidR="00EE2E1F">
        <w:rPr>
          <w:rFonts w:eastAsia="Garamond"/>
          <w:color w:val="000000"/>
          <w:sz w:val="26"/>
          <w:szCs w:val="26"/>
        </w:rPr>
        <w:t xml:space="preserve"> three</w:t>
      </w:r>
      <w:r w:rsidR="00CF79C6">
        <w:rPr>
          <w:rFonts w:eastAsia="Garamond"/>
          <w:color w:val="000000"/>
          <w:sz w:val="26"/>
          <w:szCs w:val="26"/>
        </w:rPr>
        <w:t>-</w:t>
      </w:r>
      <w:r w:rsidR="00EE2E1F">
        <w:rPr>
          <w:rFonts w:eastAsia="Garamond"/>
          <w:color w:val="000000"/>
          <w:sz w:val="26"/>
          <w:szCs w:val="26"/>
        </w:rPr>
        <w:t>year P</w:t>
      </w:r>
      <w:r w:rsidR="008F023E" w:rsidRPr="001E62AB">
        <w:rPr>
          <w:rFonts w:eastAsia="Garamond"/>
          <w:color w:val="000000"/>
          <w:sz w:val="26"/>
          <w:szCs w:val="26"/>
        </w:rPr>
        <w:t>lan</w:t>
      </w:r>
      <w:r w:rsidR="00EE2E1F">
        <w:rPr>
          <w:rFonts w:eastAsia="Garamond"/>
          <w:color w:val="000000"/>
          <w:sz w:val="26"/>
          <w:szCs w:val="26"/>
        </w:rPr>
        <w:t>s</w:t>
      </w:r>
      <w:r w:rsidR="008F023E" w:rsidRPr="001E62AB">
        <w:rPr>
          <w:rFonts w:eastAsia="Garamond"/>
          <w:color w:val="000000"/>
          <w:sz w:val="26"/>
          <w:szCs w:val="26"/>
        </w:rPr>
        <w:t>:</w:t>
      </w:r>
    </w:p>
    <w:p w:rsidR="00DF3CC5" w:rsidRDefault="00DF3CC5" w:rsidP="008F023E">
      <w:pPr>
        <w:pStyle w:val="ListParagraph"/>
        <w:spacing w:line="360" w:lineRule="auto"/>
        <w:ind w:left="360"/>
        <w:rPr>
          <w:rFonts w:eastAsia="Garamond"/>
          <w:color w:val="000000"/>
          <w:sz w:val="26"/>
          <w:szCs w:val="26"/>
        </w:rPr>
      </w:pPr>
    </w:p>
    <w:p w:rsidR="00DF3CC5" w:rsidRDefault="00F5150D" w:rsidP="00FC58C8">
      <w:pPr>
        <w:pStyle w:val="ListParagraph"/>
        <w:numPr>
          <w:ilvl w:val="0"/>
          <w:numId w:val="14"/>
        </w:numPr>
        <w:spacing w:line="360" w:lineRule="auto"/>
        <w:rPr>
          <w:rFonts w:eastAsia="Garamond"/>
          <w:color w:val="000000"/>
          <w:sz w:val="26"/>
          <w:szCs w:val="26"/>
        </w:rPr>
      </w:pPr>
      <w:r>
        <w:rPr>
          <w:rFonts w:eastAsia="Garamond"/>
          <w:color w:val="000000"/>
          <w:sz w:val="26"/>
          <w:szCs w:val="26"/>
        </w:rPr>
        <w:t>Minimum usage threshold for customer participation in WARM will be lowered from 7,200 kWh annually to 6,500 kWh.</w:t>
      </w:r>
    </w:p>
    <w:p w:rsidR="00F5150D" w:rsidRDefault="00F5150D" w:rsidP="008F023E">
      <w:pPr>
        <w:pStyle w:val="ListParagraph"/>
        <w:spacing w:line="360" w:lineRule="auto"/>
        <w:ind w:left="360"/>
        <w:rPr>
          <w:rFonts w:eastAsia="Garamond"/>
          <w:color w:val="000000"/>
          <w:sz w:val="26"/>
          <w:szCs w:val="26"/>
        </w:rPr>
      </w:pPr>
    </w:p>
    <w:p w:rsidR="00F5150D" w:rsidRDefault="00F5150D" w:rsidP="00FC58C8">
      <w:pPr>
        <w:pStyle w:val="ListParagraph"/>
        <w:numPr>
          <w:ilvl w:val="0"/>
          <w:numId w:val="14"/>
        </w:numPr>
        <w:spacing w:line="360" w:lineRule="auto"/>
        <w:rPr>
          <w:rFonts w:eastAsia="Garamond"/>
          <w:color w:val="000000"/>
          <w:sz w:val="26"/>
          <w:szCs w:val="26"/>
        </w:rPr>
      </w:pPr>
      <w:r>
        <w:rPr>
          <w:rFonts w:eastAsia="Garamond"/>
          <w:color w:val="000000"/>
          <w:sz w:val="26"/>
          <w:szCs w:val="26"/>
        </w:rPr>
        <w:t xml:space="preserve">No minimum usage requirement for customer participation in WARM if agency/contractor is coordinating with the PA Weatherization Assistance Program </w:t>
      </w:r>
      <w:r w:rsidR="00CF5B26">
        <w:rPr>
          <w:rFonts w:eastAsia="Garamond"/>
          <w:color w:val="000000"/>
          <w:sz w:val="26"/>
          <w:szCs w:val="26"/>
        </w:rPr>
        <w:t xml:space="preserve">(WAP) </w:t>
      </w:r>
      <w:r>
        <w:rPr>
          <w:rFonts w:eastAsia="Garamond"/>
          <w:color w:val="000000"/>
          <w:sz w:val="26"/>
          <w:szCs w:val="26"/>
        </w:rPr>
        <w:t>or a Natural Gas Distribution Company (NGDC) LIURP.</w:t>
      </w:r>
    </w:p>
    <w:p w:rsidR="00F5150D" w:rsidRDefault="00F5150D" w:rsidP="008F023E">
      <w:pPr>
        <w:pStyle w:val="ListParagraph"/>
        <w:spacing w:line="360" w:lineRule="auto"/>
        <w:ind w:left="360"/>
        <w:rPr>
          <w:rFonts w:eastAsia="Garamond"/>
          <w:color w:val="000000"/>
          <w:sz w:val="26"/>
          <w:szCs w:val="26"/>
        </w:rPr>
      </w:pPr>
    </w:p>
    <w:p w:rsidR="00F5150D" w:rsidRDefault="00F5150D" w:rsidP="00FC58C8">
      <w:pPr>
        <w:pStyle w:val="ListParagraph"/>
        <w:numPr>
          <w:ilvl w:val="0"/>
          <w:numId w:val="14"/>
        </w:numPr>
        <w:spacing w:line="360" w:lineRule="auto"/>
        <w:rPr>
          <w:sz w:val="26"/>
          <w:szCs w:val="26"/>
        </w:rPr>
      </w:pPr>
      <w:r>
        <w:rPr>
          <w:sz w:val="26"/>
          <w:szCs w:val="26"/>
        </w:rPr>
        <w:t>Homes can receive weatherization services again after five years with significant electric usage or at the company’s discretion.</w:t>
      </w:r>
    </w:p>
    <w:p w:rsidR="00F5150D" w:rsidRDefault="00F5150D" w:rsidP="008F023E">
      <w:pPr>
        <w:pStyle w:val="ListParagraph"/>
        <w:spacing w:line="360" w:lineRule="auto"/>
        <w:ind w:left="360"/>
        <w:rPr>
          <w:sz w:val="26"/>
          <w:szCs w:val="26"/>
        </w:rPr>
      </w:pPr>
    </w:p>
    <w:p w:rsidR="00F5150D" w:rsidRDefault="00F5150D" w:rsidP="00FC58C8">
      <w:pPr>
        <w:pStyle w:val="ListParagraph"/>
        <w:numPr>
          <w:ilvl w:val="0"/>
          <w:numId w:val="14"/>
        </w:numPr>
        <w:spacing w:line="360" w:lineRule="auto"/>
        <w:rPr>
          <w:sz w:val="26"/>
          <w:szCs w:val="26"/>
        </w:rPr>
      </w:pPr>
      <w:r>
        <w:rPr>
          <w:sz w:val="26"/>
          <w:szCs w:val="26"/>
        </w:rPr>
        <w:t xml:space="preserve">The </w:t>
      </w:r>
      <w:r w:rsidR="00CF79C6">
        <w:rPr>
          <w:sz w:val="26"/>
          <w:szCs w:val="26"/>
        </w:rPr>
        <w:t>s</w:t>
      </w:r>
      <w:r>
        <w:rPr>
          <w:sz w:val="26"/>
          <w:szCs w:val="26"/>
        </w:rPr>
        <w:t>easonal allowance is increased to align with contractor price increases.</w:t>
      </w:r>
    </w:p>
    <w:p w:rsidR="00F5150D" w:rsidRDefault="00F5150D" w:rsidP="008F023E">
      <w:pPr>
        <w:pStyle w:val="ListParagraph"/>
        <w:spacing w:line="360" w:lineRule="auto"/>
        <w:ind w:left="360"/>
        <w:rPr>
          <w:sz w:val="26"/>
          <w:szCs w:val="26"/>
        </w:rPr>
      </w:pPr>
    </w:p>
    <w:p w:rsidR="00F5150D" w:rsidRDefault="00DE7673" w:rsidP="00FC58C8">
      <w:pPr>
        <w:pStyle w:val="ListParagraph"/>
        <w:numPr>
          <w:ilvl w:val="0"/>
          <w:numId w:val="14"/>
        </w:numPr>
        <w:spacing w:line="360" w:lineRule="auto"/>
        <w:rPr>
          <w:sz w:val="26"/>
          <w:szCs w:val="26"/>
        </w:rPr>
      </w:pPr>
      <w:r>
        <w:rPr>
          <w:sz w:val="26"/>
          <w:szCs w:val="26"/>
        </w:rPr>
        <w:lastRenderedPageBreak/>
        <w:t>Health and safety measure spending increased up to 50% of the seasonal allowance for air sealing and insulation.</w:t>
      </w:r>
    </w:p>
    <w:p w:rsidR="00DE7673" w:rsidRDefault="00DE7673" w:rsidP="008F023E">
      <w:pPr>
        <w:pStyle w:val="ListParagraph"/>
        <w:spacing w:line="360" w:lineRule="auto"/>
        <w:ind w:left="360"/>
        <w:rPr>
          <w:sz w:val="26"/>
          <w:szCs w:val="26"/>
        </w:rPr>
      </w:pPr>
    </w:p>
    <w:p w:rsidR="00DE7673" w:rsidRDefault="00DE7673" w:rsidP="00FC58C8">
      <w:pPr>
        <w:pStyle w:val="ListParagraph"/>
        <w:numPr>
          <w:ilvl w:val="0"/>
          <w:numId w:val="14"/>
        </w:numPr>
        <w:spacing w:line="360" w:lineRule="auto"/>
        <w:rPr>
          <w:sz w:val="26"/>
          <w:szCs w:val="26"/>
        </w:rPr>
      </w:pPr>
      <w:r>
        <w:rPr>
          <w:sz w:val="26"/>
          <w:szCs w:val="26"/>
        </w:rPr>
        <w:t>New technologies and services will be implemented as they become cost effective and meet the 7</w:t>
      </w:r>
      <w:r w:rsidR="00CF79C6">
        <w:rPr>
          <w:sz w:val="26"/>
          <w:szCs w:val="26"/>
        </w:rPr>
        <w:t>-</w:t>
      </w:r>
      <w:r>
        <w:rPr>
          <w:sz w:val="26"/>
          <w:szCs w:val="26"/>
        </w:rPr>
        <w:t>to</w:t>
      </w:r>
      <w:r w:rsidR="00CF79C6">
        <w:rPr>
          <w:sz w:val="26"/>
          <w:szCs w:val="26"/>
        </w:rPr>
        <w:t>-</w:t>
      </w:r>
      <w:r>
        <w:rPr>
          <w:sz w:val="26"/>
          <w:szCs w:val="26"/>
        </w:rPr>
        <w:t>12 year payback in energy savings.</w:t>
      </w:r>
    </w:p>
    <w:p w:rsidR="00DE7673" w:rsidRDefault="00DE7673" w:rsidP="008F023E">
      <w:pPr>
        <w:pStyle w:val="ListParagraph"/>
        <w:spacing w:line="360" w:lineRule="auto"/>
        <w:ind w:left="360"/>
        <w:rPr>
          <w:sz w:val="26"/>
          <w:szCs w:val="26"/>
        </w:rPr>
      </w:pPr>
    </w:p>
    <w:p w:rsidR="00DE7673" w:rsidRDefault="00DE7673" w:rsidP="00FC58C8">
      <w:pPr>
        <w:pStyle w:val="ListParagraph"/>
        <w:numPr>
          <w:ilvl w:val="0"/>
          <w:numId w:val="14"/>
        </w:numPr>
        <w:spacing w:line="360" w:lineRule="auto"/>
        <w:rPr>
          <w:sz w:val="26"/>
          <w:szCs w:val="26"/>
        </w:rPr>
      </w:pPr>
      <w:r>
        <w:rPr>
          <w:sz w:val="26"/>
          <w:szCs w:val="26"/>
        </w:rPr>
        <w:t>In compliance with PA Act 129, Home Energy Reports with customized messaging will be sent to identify low income customers, including WARM participants.</w:t>
      </w:r>
    </w:p>
    <w:p w:rsidR="00DE7673" w:rsidRDefault="00DE7673" w:rsidP="008F023E">
      <w:pPr>
        <w:pStyle w:val="ListParagraph"/>
        <w:spacing w:line="360" w:lineRule="auto"/>
        <w:ind w:left="360"/>
        <w:rPr>
          <w:sz w:val="26"/>
          <w:szCs w:val="26"/>
        </w:rPr>
      </w:pPr>
    </w:p>
    <w:p w:rsidR="00DE7673" w:rsidRDefault="00783F29" w:rsidP="00FC58C8">
      <w:pPr>
        <w:pStyle w:val="ListParagraph"/>
        <w:numPr>
          <w:ilvl w:val="0"/>
          <w:numId w:val="14"/>
        </w:numPr>
        <w:spacing w:line="360" w:lineRule="auto"/>
        <w:rPr>
          <w:sz w:val="26"/>
          <w:szCs w:val="26"/>
        </w:rPr>
      </w:pPr>
      <w:r>
        <w:rPr>
          <w:sz w:val="26"/>
          <w:szCs w:val="26"/>
        </w:rPr>
        <w:t>C</w:t>
      </w:r>
      <w:r w:rsidRPr="00783F29">
        <w:rPr>
          <w:sz w:val="26"/>
          <w:szCs w:val="26"/>
        </w:rPr>
        <w:t>hange the focus of independent third-party inspections to a method based on 35</w:t>
      </w:r>
      <w:r w:rsidR="00CF79C6">
        <w:rPr>
          <w:sz w:val="26"/>
          <w:szCs w:val="26"/>
        </w:rPr>
        <w:t>%</w:t>
      </w:r>
      <w:r w:rsidRPr="00783F29">
        <w:rPr>
          <w:sz w:val="26"/>
          <w:szCs w:val="26"/>
        </w:rPr>
        <w:t xml:space="preserve"> o</w:t>
      </w:r>
      <w:r>
        <w:rPr>
          <w:sz w:val="26"/>
          <w:szCs w:val="26"/>
        </w:rPr>
        <w:t>f total production.  This change</w:t>
      </w:r>
      <w:r w:rsidRPr="00783F29">
        <w:rPr>
          <w:sz w:val="26"/>
          <w:szCs w:val="26"/>
        </w:rPr>
        <w:t xml:space="preserve"> will result in the majority of inspections completed on homes that have electric heat, supplemental electric heating</w:t>
      </w:r>
      <w:r w:rsidR="00CF79C6">
        <w:rPr>
          <w:sz w:val="26"/>
          <w:szCs w:val="26"/>
        </w:rPr>
        <w:t>,</w:t>
      </w:r>
      <w:r w:rsidRPr="00783F29">
        <w:rPr>
          <w:sz w:val="26"/>
          <w:szCs w:val="26"/>
        </w:rPr>
        <w:t xml:space="preserve"> or air conditioning.</w:t>
      </w:r>
      <w:r>
        <w:rPr>
          <w:sz w:val="26"/>
          <w:szCs w:val="26"/>
        </w:rPr>
        <w:t xml:space="preserve">  </w:t>
      </w:r>
    </w:p>
    <w:p w:rsidR="00783F29" w:rsidRDefault="00783F29" w:rsidP="008F023E">
      <w:pPr>
        <w:pStyle w:val="ListParagraph"/>
        <w:spacing w:line="360" w:lineRule="auto"/>
        <w:ind w:left="360"/>
        <w:rPr>
          <w:sz w:val="26"/>
          <w:szCs w:val="26"/>
        </w:rPr>
      </w:pPr>
    </w:p>
    <w:p w:rsidR="00783F29" w:rsidRDefault="00783F29" w:rsidP="00FC58C8">
      <w:pPr>
        <w:pStyle w:val="ListParagraph"/>
        <w:numPr>
          <w:ilvl w:val="0"/>
          <w:numId w:val="14"/>
        </w:numPr>
        <w:spacing w:line="360" w:lineRule="auto"/>
        <w:rPr>
          <w:sz w:val="26"/>
          <w:szCs w:val="26"/>
        </w:rPr>
      </w:pPr>
      <w:r>
        <w:rPr>
          <w:sz w:val="26"/>
          <w:szCs w:val="26"/>
        </w:rPr>
        <w:t xml:space="preserve">Extensive computer system enhancements – including a rewrite of the main WARM tracking system – to make program administrative processes more efficient.  </w:t>
      </w:r>
    </w:p>
    <w:p w:rsidR="00783F29" w:rsidRDefault="00783F29" w:rsidP="008F023E">
      <w:pPr>
        <w:pStyle w:val="ListParagraph"/>
        <w:spacing w:line="360" w:lineRule="auto"/>
        <w:ind w:left="360"/>
        <w:rPr>
          <w:sz w:val="26"/>
          <w:szCs w:val="26"/>
        </w:rPr>
      </w:pPr>
    </w:p>
    <w:p w:rsidR="00783F29" w:rsidRPr="00EE2E1F" w:rsidRDefault="00783F29" w:rsidP="00F95F83">
      <w:pPr>
        <w:pStyle w:val="ListParagraph"/>
        <w:keepNext/>
        <w:spacing w:line="360" w:lineRule="auto"/>
        <w:ind w:left="360"/>
        <w:rPr>
          <w:b/>
          <w:sz w:val="26"/>
          <w:szCs w:val="26"/>
        </w:rPr>
      </w:pPr>
      <w:r w:rsidRPr="00EE2E1F">
        <w:rPr>
          <w:b/>
          <w:sz w:val="26"/>
          <w:szCs w:val="26"/>
        </w:rPr>
        <w:t xml:space="preserve">3. </w:t>
      </w:r>
      <w:r w:rsidR="001E5BBF" w:rsidRPr="001E5BBF">
        <w:rPr>
          <w:b/>
          <w:sz w:val="26"/>
          <w:szCs w:val="26"/>
        </w:rPr>
        <w:t>Customer Assistance and Referral Evaluation Services (CARES)</w:t>
      </w:r>
    </w:p>
    <w:p w:rsidR="00783F29" w:rsidRDefault="00783F29" w:rsidP="00F95F83">
      <w:pPr>
        <w:pStyle w:val="ListParagraph"/>
        <w:keepNext/>
        <w:spacing w:line="360" w:lineRule="auto"/>
        <w:ind w:left="360"/>
        <w:rPr>
          <w:sz w:val="26"/>
          <w:szCs w:val="26"/>
        </w:rPr>
      </w:pPr>
    </w:p>
    <w:p w:rsidR="00783F29" w:rsidRDefault="00952150" w:rsidP="00030A78">
      <w:pPr>
        <w:spacing w:line="360" w:lineRule="auto"/>
        <w:ind w:firstLine="720"/>
        <w:contextualSpacing/>
        <w:rPr>
          <w:sz w:val="26"/>
          <w:szCs w:val="26"/>
        </w:rPr>
      </w:pPr>
      <w:r>
        <w:rPr>
          <w:sz w:val="26"/>
          <w:szCs w:val="26"/>
        </w:rPr>
        <w:t>FirstEnergy</w:t>
      </w:r>
      <w:r w:rsidR="00783F29" w:rsidRPr="001E62AB">
        <w:rPr>
          <w:sz w:val="26"/>
          <w:szCs w:val="26"/>
        </w:rPr>
        <w:t xml:space="preserve"> reports no major changes to </w:t>
      </w:r>
      <w:r w:rsidR="00CF79C6">
        <w:rPr>
          <w:sz w:val="26"/>
          <w:szCs w:val="26"/>
        </w:rPr>
        <w:t xml:space="preserve">the </w:t>
      </w:r>
      <w:r w:rsidR="00783F29">
        <w:rPr>
          <w:sz w:val="26"/>
          <w:szCs w:val="26"/>
        </w:rPr>
        <w:t>CARES</w:t>
      </w:r>
      <w:r w:rsidR="00783F29" w:rsidRPr="001E62AB">
        <w:rPr>
          <w:sz w:val="26"/>
          <w:szCs w:val="26"/>
        </w:rPr>
        <w:t xml:space="preserve"> program</w:t>
      </w:r>
      <w:r w:rsidR="00783F29">
        <w:rPr>
          <w:sz w:val="26"/>
          <w:szCs w:val="26"/>
        </w:rPr>
        <w:t xml:space="preserve">s in </w:t>
      </w:r>
      <w:r w:rsidR="00CF79C6">
        <w:rPr>
          <w:sz w:val="26"/>
          <w:szCs w:val="26"/>
        </w:rPr>
        <w:t xml:space="preserve">the </w:t>
      </w:r>
      <w:proofErr w:type="gramStart"/>
      <w:r w:rsidR="00783F29">
        <w:rPr>
          <w:sz w:val="26"/>
          <w:szCs w:val="26"/>
        </w:rPr>
        <w:t>Proposed</w:t>
      </w:r>
      <w:proofErr w:type="gramEnd"/>
      <w:r w:rsidR="00783F29">
        <w:rPr>
          <w:sz w:val="26"/>
          <w:szCs w:val="26"/>
        </w:rPr>
        <w:t xml:space="preserve"> 2015-2018</w:t>
      </w:r>
      <w:r w:rsidR="00783F29" w:rsidRPr="001E62AB">
        <w:rPr>
          <w:sz w:val="26"/>
          <w:szCs w:val="26"/>
        </w:rPr>
        <w:t xml:space="preserve"> Pl</w:t>
      </w:r>
      <w:r w:rsidR="00783F29">
        <w:rPr>
          <w:sz w:val="26"/>
          <w:szCs w:val="26"/>
        </w:rPr>
        <w:t>an</w:t>
      </w:r>
      <w:r w:rsidR="00EE2E1F">
        <w:rPr>
          <w:sz w:val="26"/>
          <w:szCs w:val="26"/>
        </w:rPr>
        <w:t>s</w:t>
      </w:r>
      <w:r w:rsidR="00783F29">
        <w:rPr>
          <w:sz w:val="26"/>
          <w:szCs w:val="26"/>
        </w:rPr>
        <w:t xml:space="preserve"> compared to </w:t>
      </w:r>
      <w:r w:rsidR="00CF79C6">
        <w:rPr>
          <w:sz w:val="26"/>
          <w:szCs w:val="26"/>
        </w:rPr>
        <w:t xml:space="preserve">the prior </w:t>
      </w:r>
      <w:r w:rsidR="00EE2E1F">
        <w:rPr>
          <w:rFonts w:eastAsia="Garamond"/>
          <w:color w:val="000000"/>
          <w:sz w:val="26"/>
          <w:szCs w:val="26"/>
        </w:rPr>
        <w:t>P</w:t>
      </w:r>
      <w:r w:rsidR="00EE2E1F" w:rsidRPr="001E62AB">
        <w:rPr>
          <w:rFonts w:eastAsia="Garamond"/>
          <w:color w:val="000000"/>
          <w:sz w:val="26"/>
          <w:szCs w:val="26"/>
        </w:rPr>
        <w:t>lan</w:t>
      </w:r>
      <w:r w:rsidR="00EE2E1F">
        <w:rPr>
          <w:rFonts w:eastAsia="Garamond"/>
          <w:color w:val="000000"/>
          <w:sz w:val="26"/>
          <w:szCs w:val="26"/>
        </w:rPr>
        <w:t>s</w:t>
      </w:r>
      <w:r w:rsidR="00783F29" w:rsidRPr="001E62AB">
        <w:rPr>
          <w:sz w:val="26"/>
          <w:szCs w:val="26"/>
        </w:rPr>
        <w:t>.</w:t>
      </w:r>
    </w:p>
    <w:p w:rsidR="00EE2E1F" w:rsidRPr="001E62AB" w:rsidRDefault="00EE2E1F" w:rsidP="00783F29">
      <w:pPr>
        <w:spacing w:line="360" w:lineRule="auto"/>
        <w:contextualSpacing/>
        <w:rPr>
          <w:sz w:val="26"/>
          <w:szCs w:val="26"/>
        </w:rPr>
      </w:pPr>
    </w:p>
    <w:p w:rsidR="00783F29" w:rsidRPr="00EE2E1F" w:rsidRDefault="00EE2E1F" w:rsidP="00F95F83">
      <w:pPr>
        <w:pStyle w:val="ListParagraph"/>
        <w:keepNext/>
        <w:spacing w:line="360" w:lineRule="auto"/>
        <w:ind w:left="360"/>
        <w:rPr>
          <w:b/>
          <w:sz w:val="26"/>
          <w:szCs w:val="26"/>
        </w:rPr>
      </w:pPr>
      <w:r w:rsidRPr="00EE2E1F">
        <w:rPr>
          <w:b/>
          <w:sz w:val="26"/>
          <w:szCs w:val="26"/>
        </w:rPr>
        <w:t>4. Hardship Fund (Dollar Energy Fund)</w:t>
      </w:r>
    </w:p>
    <w:p w:rsidR="00EE2E1F" w:rsidRDefault="00EE2E1F" w:rsidP="00F95F83">
      <w:pPr>
        <w:pStyle w:val="ListParagraph"/>
        <w:keepNext/>
        <w:spacing w:line="360" w:lineRule="auto"/>
        <w:ind w:left="360"/>
        <w:rPr>
          <w:sz w:val="26"/>
          <w:szCs w:val="26"/>
        </w:rPr>
      </w:pPr>
    </w:p>
    <w:p w:rsidR="00EE2E1F" w:rsidRPr="00E94784" w:rsidRDefault="00EE2E1F" w:rsidP="00CF79C6">
      <w:pPr>
        <w:pStyle w:val="ListParagraph"/>
        <w:spacing w:line="360" w:lineRule="auto"/>
        <w:ind w:left="0" w:firstLine="720"/>
        <w:rPr>
          <w:sz w:val="26"/>
          <w:szCs w:val="26"/>
        </w:rPr>
      </w:pPr>
      <w:r>
        <w:rPr>
          <w:sz w:val="26"/>
          <w:szCs w:val="26"/>
        </w:rPr>
        <w:t xml:space="preserve">The only </w:t>
      </w:r>
      <w:r w:rsidR="002C2FEF">
        <w:rPr>
          <w:sz w:val="26"/>
          <w:szCs w:val="26"/>
        </w:rPr>
        <w:t xml:space="preserve">proposed </w:t>
      </w:r>
      <w:r>
        <w:rPr>
          <w:sz w:val="26"/>
          <w:szCs w:val="26"/>
        </w:rPr>
        <w:t xml:space="preserve">change for </w:t>
      </w:r>
      <w:r w:rsidR="00952150">
        <w:rPr>
          <w:sz w:val="26"/>
          <w:szCs w:val="26"/>
        </w:rPr>
        <w:t>FirstEnergy</w:t>
      </w:r>
      <w:r>
        <w:rPr>
          <w:sz w:val="26"/>
          <w:szCs w:val="26"/>
        </w:rPr>
        <w:t xml:space="preserve">’s Dollar Energy Fund </w:t>
      </w:r>
      <w:r w:rsidR="00DE4993">
        <w:rPr>
          <w:sz w:val="26"/>
          <w:szCs w:val="26"/>
        </w:rPr>
        <w:t xml:space="preserve">(DEF) </w:t>
      </w:r>
      <w:r>
        <w:rPr>
          <w:sz w:val="26"/>
          <w:szCs w:val="26"/>
        </w:rPr>
        <w:t>programs is an increase in income eligibility from 200% to 250% of the Federal Poverty Income Guidelines (FPIGs).</w:t>
      </w:r>
    </w:p>
    <w:p w:rsidR="00350E0D" w:rsidRPr="00076495" w:rsidRDefault="00350E0D" w:rsidP="00F757D4">
      <w:pPr>
        <w:spacing w:line="360" w:lineRule="auto"/>
        <w:ind w:firstLine="720"/>
        <w:rPr>
          <w:sz w:val="26"/>
          <w:szCs w:val="26"/>
        </w:rPr>
      </w:pPr>
    </w:p>
    <w:p w:rsidR="001E5BBF" w:rsidRPr="00CD7EDF" w:rsidRDefault="001E5BBF" w:rsidP="00FC58C8">
      <w:pPr>
        <w:pStyle w:val="ListParagraph"/>
        <w:keepNext/>
        <w:numPr>
          <w:ilvl w:val="0"/>
          <w:numId w:val="11"/>
        </w:numPr>
        <w:spacing w:line="360" w:lineRule="auto"/>
        <w:ind w:left="360"/>
        <w:rPr>
          <w:b/>
          <w:sz w:val="26"/>
          <w:szCs w:val="26"/>
          <w:u w:val="single"/>
        </w:rPr>
      </w:pPr>
      <w:r w:rsidRPr="00CD7EDF">
        <w:rPr>
          <w:b/>
          <w:sz w:val="26"/>
          <w:szCs w:val="26"/>
          <w:u w:val="single"/>
        </w:rPr>
        <w:t>Program Descriptions</w:t>
      </w:r>
    </w:p>
    <w:p w:rsidR="004E44C6" w:rsidRDefault="004E44C6" w:rsidP="004E44C6">
      <w:pPr>
        <w:spacing w:line="360" w:lineRule="auto"/>
        <w:ind w:left="1080"/>
        <w:rPr>
          <w:b/>
          <w:sz w:val="26"/>
          <w:szCs w:val="26"/>
          <w:u w:val="single"/>
        </w:rPr>
      </w:pPr>
    </w:p>
    <w:p w:rsidR="006864CF" w:rsidRDefault="001E5BBF" w:rsidP="001E5BBF">
      <w:pPr>
        <w:spacing w:line="360" w:lineRule="auto"/>
        <w:rPr>
          <w:sz w:val="26"/>
          <w:szCs w:val="26"/>
        </w:rPr>
      </w:pPr>
      <w:r>
        <w:rPr>
          <w:sz w:val="26"/>
          <w:szCs w:val="26"/>
        </w:rPr>
        <w:tab/>
      </w:r>
      <w:r w:rsidRPr="001E5BBF">
        <w:rPr>
          <w:sz w:val="26"/>
          <w:szCs w:val="26"/>
        </w:rPr>
        <w:t xml:space="preserve">The </w:t>
      </w:r>
      <w:r w:rsidR="00952150">
        <w:rPr>
          <w:sz w:val="26"/>
          <w:szCs w:val="26"/>
        </w:rPr>
        <w:t>FirstEnergy</w:t>
      </w:r>
      <w:r w:rsidRPr="001E5BBF">
        <w:rPr>
          <w:sz w:val="26"/>
          <w:szCs w:val="26"/>
        </w:rPr>
        <w:t xml:space="preserve"> Proposed 2015-2018 Plans contain four major components that help low income customers maintain utility service.  The four major components </w:t>
      </w:r>
      <w:r w:rsidR="00ED29A1">
        <w:rPr>
          <w:sz w:val="26"/>
          <w:szCs w:val="26"/>
        </w:rPr>
        <w:t xml:space="preserve">of each </w:t>
      </w:r>
      <w:r w:rsidR="00353779">
        <w:rPr>
          <w:sz w:val="26"/>
          <w:szCs w:val="26"/>
        </w:rPr>
        <w:t xml:space="preserve">Proposed </w:t>
      </w:r>
      <w:r w:rsidR="00ED29A1">
        <w:rPr>
          <w:sz w:val="26"/>
          <w:szCs w:val="26"/>
        </w:rPr>
        <w:t xml:space="preserve">Plan </w:t>
      </w:r>
      <w:r w:rsidRPr="001E5BBF">
        <w:rPr>
          <w:sz w:val="26"/>
          <w:szCs w:val="26"/>
        </w:rPr>
        <w:t>are as follows: (1)</w:t>
      </w:r>
      <w:r w:rsidR="007A0689">
        <w:rPr>
          <w:sz w:val="26"/>
          <w:szCs w:val="26"/>
        </w:rPr>
        <w:t xml:space="preserve"> </w:t>
      </w:r>
      <w:r w:rsidRPr="001E5BBF">
        <w:rPr>
          <w:sz w:val="26"/>
          <w:szCs w:val="26"/>
        </w:rPr>
        <w:t>CAP, which provides discounted rates for l</w:t>
      </w:r>
      <w:r w:rsidR="00692BA3">
        <w:rPr>
          <w:sz w:val="26"/>
          <w:szCs w:val="26"/>
        </w:rPr>
        <w:t>ow income residential customers</w:t>
      </w:r>
      <w:r w:rsidRPr="001E5BBF">
        <w:rPr>
          <w:sz w:val="26"/>
          <w:szCs w:val="26"/>
        </w:rPr>
        <w:t>; (2) WARM, which is the Companies’ LIURP that provides weatherization and usage reduction services to help low income customers reduce their utility bills; (3)</w:t>
      </w:r>
      <w:r w:rsidR="00ED29A1">
        <w:rPr>
          <w:sz w:val="26"/>
          <w:szCs w:val="26"/>
        </w:rPr>
        <w:t> </w:t>
      </w:r>
      <w:r w:rsidRPr="001E5BBF">
        <w:rPr>
          <w:sz w:val="26"/>
          <w:szCs w:val="26"/>
        </w:rPr>
        <w:t>CARES</w:t>
      </w:r>
      <w:r w:rsidR="00353779">
        <w:rPr>
          <w:sz w:val="26"/>
          <w:szCs w:val="26"/>
        </w:rPr>
        <w:t>,</w:t>
      </w:r>
      <w:r w:rsidRPr="001E5BBF">
        <w:rPr>
          <w:sz w:val="26"/>
          <w:szCs w:val="26"/>
        </w:rPr>
        <w:t xml:space="preserve"> which provides referral services for payment-troubled customers experiencing a </w:t>
      </w:r>
      <w:r w:rsidR="00DE4993">
        <w:rPr>
          <w:sz w:val="26"/>
          <w:szCs w:val="26"/>
        </w:rPr>
        <w:t>temporary hardship; and (4) DEF</w:t>
      </w:r>
      <w:r w:rsidRPr="001E5BBF">
        <w:rPr>
          <w:sz w:val="26"/>
          <w:szCs w:val="26"/>
        </w:rPr>
        <w:t>, the hardship fund that provides grants to customers who have overdue balances and an inability to pay the ful</w:t>
      </w:r>
      <w:r>
        <w:rPr>
          <w:sz w:val="26"/>
          <w:szCs w:val="26"/>
        </w:rPr>
        <w:t>l amount of their energy bills.</w:t>
      </w:r>
      <w:r w:rsidRPr="001E5BBF">
        <w:rPr>
          <w:sz w:val="26"/>
          <w:szCs w:val="26"/>
        </w:rPr>
        <w:t xml:space="preserve">  With these four programs in place, the </w:t>
      </w:r>
      <w:r w:rsidR="00952150">
        <w:rPr>
          <w:sz w:val="26"/>
          <w:szCs w:val="26"/>
        </w:rPr>
        <w:t>FirstEnergy</w:t>
      </w:r>
      <w:r w:rsidRPr="001E5BBF">
        <w:rPr>
          <w:sz w:val="26"/>
          <w:szCs w:val="26"/>
        </w:rPr>
        <w:t xml:space="preserve"> </w:t>
      </w:r>
      <w:r w:rsidR="00353779">
        <w:rPr>
          <w:sz w:val="26"/>
          <w:szCs w:val="26"/>
        </w:rPr>
        <w:t xml:space="preserve">proposed USECPs </w:t>
      </w:r>
      <w:r w:rsidRPr="001E5BBF">
        <w:rPr>
          <w:sz w:val="26"/>
          <w:szCs w:val="26"/>
        </w:rPr>
        <w:t>meet the requirements of the Competition Act.</w:t>
      </w:r>
      <w:r w:rsidR="005F1DEF">
        <w:rPr>
          <w:rStyle w:val="FootnoteReference"/>
          <w:sz w:val="26"/>
          <w:szCs w:val="26"/>
        </w:rPr>
        <w:footnoteReference w:id="6"/>
      </w:r>
      <w:r w:rsidR="006864CF">
        <w:rPr>
          <w:sz w:val="26"/>
          <w:szCs w:val="26"/>
        </w:rPr>
        <w:t xml:space="preserve">  </w:t>
      </w:r>
    </w:p>
    <w:p w:rsidR="006864CF" w:rsidRDefault="006864CF" w:rsidP="001E5BBF">
      <w:pPr>
        <w:spacing w:line="360" w:lineRule="auto"/>
        <w:rPr>
          <w:sz w:val="26"/>
          <w:szCs w:val="26"/>
        </w:rPr>
      </w:pPr>
    </w:p>
    <w:p w:rsidR="00200CAB" w:rsidRPr="001E5BBF" w:rsidDel="006864CF" w:rsidRDefault="006864CF" w:rsidP="00822704">
      <w:pPr>
        <w:spacing w:line="360" w:lineRule="auto"/>
        <w:ind w:firstLine="720"/>
        <w:rPr>
          <w:sz w:val="26"/>
          <w:szCs w:val="26"/>
        </w:rPr>
      </w:pPr>
      <w:r>
        <w:rPr>
          <w:sz w:val="26"/>
          <w:szCs w:val="26"/>
        </w:rPr>
        <w:t xml:space="preserve">In the following sections, we </w:t>
      </w:r>
      <w:r w:rsidR="00B06BBB">
        <w:rPr>
          <w:sz w:val="26"/>
          <w:szCs w:val="26"/>
        </w:rPr>
        <w:t>will</w:t>
      </w:r>
      <w:r>
        <w:rPr>
          <w:sz w:val="26"/>
          <w:szCs w:val="26"/>
        </w:rPr>
        <w:t xml:space="preserve"> first summarize the individual components and then discuss our concerns.  </w:t>
      </w:r>
    </w:p>
    <w:p w:rsidR="001E5BBF" w:rsidRPr="00076495" w:rsidDel="006864CF" w:rsidRDefault="001E5BBF" w:rsidP="004E44C6">
      <w:pPr>
        <w:spacing w:line="360" w:lineRule="auto"/>
        <w:ind w:left="1080"/>
        <w:rPr>
          <w:b/>
          <w:sz w:val="26"/>
          <w:szCs w:val="26"/>
          <w:u w:val="single"/>
        </w:rPr>
      </w:pPr>
    </w:p>
    <w:p w:rsidR="00200CAB" w:rsidRPr="001E62AB" w:rsidRDefault="00200CAB" w:rsidP="009D4AA6">
      <w:pPr>
        <w:keepNext/>
        <w:numPr>
          <w:ilvl w:val="0"/>
          <w:numId w:val="15"/>
        </w:numPr>
        <w:spacing w:line="360" w:lineRule="auto"/>
        <w:contextualSpacing/>
        <w:rPr>
          <w:b/>
          <w:sz w:val="26"/>
          <w:szCs w:val="26"/>
        </w:rPr>
      </w:pPr>
      <w:r>
        <w:rPr>
          <w:b/>
          <w:sz w:val="26"/>
          <w:szCs w:val="26"/>
        </w:rPr>
        <w:t>CAP (PCAP and WCAP)</w:t>
      </w:r>
    </w:p>
    <w:p w:rsidR="004E44C6" w:rsidRDefault="004E44C6" w:rsidP="009D4AA6">
      <w:pPr>
        <w:keepNext/>
        <w:spacing w:line="360" w:lineRule="auto"/>
        <w:ind w:left="720" w:firstLine="720"/>
        <w:rPr>
          <w:sz w:val="26"/>
          <w:szCs w:val="26"/>
          <w:u w:val="single"/>
        </w:rPr>
      </w:pPr>
    </w:p>
    <w:p w:rsidR="00A10D79" w:rsidRDefault="00952150" w:rsidP="00A10D79">
      <w:pPr>
        <w:spacing w:line="360" w:lineRule="auto"/>
        <w:ind w:firstLine="720"/>
        <w:rPr>
          <w:sz w:val="26"/>
          <w:szCs w:val="26"/>
        </w:rPr>
      </w:pPr>
      <w:r>
        <w:rPr>
          <w:sz w:val="26"/>
          <w:szCs w:val="26"/>
        </w:rPr>
        <w:t>FirstEnergy</w:t>
      </w:r>
      <w:r w:rsidR="00200CAB">
        <w:rPr>
          <w:sz w:val="26"/>
          <w:szCs w:val="26"/>
        </w:rPr>
        <w:t xml:space="preserve">’s </w:t>
      </w:r>
      <w:r w:rsidR="00181AE4">
        <w:rPr>
          <w:sz w:val="26"/>
          <w:szCs w:val="26"/>
        </w:rPr>
        <w:t>CAP</w:t>
      </w:r>
      <w:r w:rsidR="00200CAB">
        <w:rPr>
          <w:sz w:val="26"/>
          <w:szCs w:val="26"/>
        </w:rPr>
        <w:t>s</w:t>
      </w:r>
      <w:r w:rsidR="006D73DB" w:rsidRPr="00076495">
        <w:rPr>
          <w:sz w:val="26"/>
          <w:szCs w:val="26"/>
        </w:rPr>
        <w:t xml:space="preserve"> </w:t>
      </w:r>
      <w:r w:rsidR="006F6D7D">
        <w:rPr>
          <w:sz w:val="26"/>
          <w:szCs w:val="26"/>
        </w:rPr>
        <w:t xml:space="preserve">helps residential </w:t>
      </w:r>
      <w:r w:rsidR="00AD48EC">
        <w:rPr>
          <w:sz w:val="26"/>
          <w:szCs w:val="26"/>
        </w:rPr>
        <w:t>low income</w:t>
      </w:r>
      <w:r w:rsidR="006F6D7D">
        <w:rPr>
          <w:sz w:val="26"/>
          <w:szCs w:val="26"/>
        </w:rPr>
        <w:t xml:space="preserve"> customers maintain electric service </w:t>
      </w:r>
      <w:r w:rsidR="00200CAB">
        <w:rPr>
          <w:sz w:val="26"/>
          <w:szCs w:val="26"/>
        </w:rPr>
        <w:t xml:space="preserve">through lower monthly payments </w:t>
      </w:r>
      <w:r w:rsidR="006F6D7D">
        <w:rPr>
          <w:sz w:val="26"/>
          <w:szCs w:val="26"/>
        </w:rPr>
        <w:t>and</w:t>
      </w:r>
      <w:r w:rsidR="00200CAB">
        <w:rPr>
          <w:sz w:val="26"/>
          <w:szCs w:val="26"/>
        </w:rPr>
        <w:t>/or</w:t>
      </w:r>
      <w:r w:rsidR="006F6D7D">
        <w:rPr>
          <w:sz w:val="26"/>
          <w:szCs w:val="26"/>
        </w:rPr>
        <w:t xml:space="preserve"> </w:t>
      </w:r>
      <w:r w:rsidR="003C6668">
        <w:rPr>
          <w:sz w:val="26"/>
          <w:szCs w:val="26"/>
        </w:rPr>
        <w:t>the elimination</w:t>
      </w:r>
      <w:r w:rsidR="006F6D7D">
        <w:rPr>
          <w:sz w:val="26"/>
          <w:szCs w:val="26"/>
        </w:rPr>
        <w:t xml:space="preserve"> </w:t>
      </w:r>
      <w:r w:rsidR="003C6668">
        <w:rPr>
          <w:sz w:val="26"/>
          <w:szCs w:val="26"/>
        </w:rPr>
        <w:t xml:space="preserve">of </w:t>
      </w:r>
      <w:r w:rsidR="006F6D7D">
        <w:rPr>
          <w:sz w:val="26"/>
          <w:szCs w:val="26"/>
        </w:rPr>
        <w:t>past-due balances</w:t>
      </w:r>
      <w:r w:rsidR="00200CAB">
        <w:rPr>
          <w:sz w:val="26"/>
          <w:szCs w:val="26"/>
        </w:rPr>
        <w:t xml:space="preserve"> through arrearage forgiveness</w:t>
      </w:r>
      <w:r w:rsidR="006F6D7D">
        <w:rPr>
          <w:sz w:val="26"/>
          <w:szCs w:val="26"/>
        </w:rPr>
        <w:t xml:space="preserve">. </w:t>
      </w:r>
      <w:r w:rsidR="00132E8F">
        <w:rPr>
          <w:sz w:val="26"/>
          <w:szCs w:val="26"/>
        </w:rPr>
        <w:t xml:space="preserve"> </w:t>
      </w:r>
      <w:r w:rsidR="00256CED">
        <w:rPr>
          <w:sz w:val="26"/>
          <w:szCs w:val="26"/>
        </w:rPr>
        <w:t xml:space="preserve">In </w:t>
      </w:r>
      <w:r w:rsidR="00353779">
        <w:rPr>
          <w:sz w:val="26"/>
          <w:szCs w:val="26"/>
        </w:rPr>
        <w:t xml:space="preserve">some </w:t>
      </w:r>
      <w:r w:rsidR="00256CED">
        <w:rPr>
          <w:sz w:val="26"/>
          <w:szCs w:val="26"/>
        </w:rPr>
        <w:t>respects</w:t>
      </w:r>
      <w:r w:rsidR="00353779">
        <w:rPr>
          <w:sz w:val="26"/>
          <w:szCs w:val="26"/>
        </w:rPr>
        <w:t>,</w:t>
      </w:r>
      <w:r w:rsidR="00256CED">
        <w:rPr>
          <w:sz w:val="26"/>
          <w:szCs w:val="26"/>
        </w:rPr>
        <w:t xml:space="preserve"> </w:t>
      </w:r>
      <w:r w:rsidR="00353779">
        <w:rPr>
          <w:sz w:val="26"/>
          <w:szCs w:val="26"/>
        </w:rPr>
        <w:t xml:space="preserve">the </w:t>
      </w:r>
      <w:r w:rsidR="00256CED">
        <w:rPr>
          <w:sz w:val="26"/>
          <w:szCs w:val="26"/>
        </w:rPr>
        <w:t>PCAP</w:t>
      </w:r>
      <w:r w:rsidR="00353779">
        <w:rPr>
          <w:sz w:val="26"/>
          <w:szCs w:val="26"/>
        </w:rPr>
        <w:t>s</w:t>
      </w:r>
      <w:r w:rsidR="00256CED">
        <w:rPr>
          <w:sz w:val="26"/>
          <w:szCs w:val="26"/>
        </w:rPr>
        <w:t xml:space="preserve"> and WCAP operate identically as detailed below.  </w:t>
      </w:r>
      <w:r w:rsidR="00353779">
        <w:rPr>
          <w:sz w:val="26"/>
          <w:szCs w:val="26"/>
        </w:rPr>
        <w:t xml:space="preserve">All FirstEnergy </w:t>
      </w:r>
      <w:r w:rsidR="00B56767">
        <w:rPr>
          <w:sz w:val="26"/>
          <w:szCs w:val="26"/>
        </w:rPr>
        <w:t xml:space="preserve">CAP customers can have their pre-program arrearages forgiven after </w:t>
      </w:r>
      <w:r w:rsidR="00353779">
        <w:rPr>
          <w:sz w:val="26"/>
          <w:szCs w:val="26"/>
        </w:rPr>
        <w:t xml:space="preserve">three </w:t>
      </w:r>
      <w:r w:rsidR="001C7072">
        <w:rPr>
          <w:sz w:val="26"/>
          <w:szCs w:val="26"/>
        </w:rPr>
        <w:t>years</w:t>
      </w:r>
      <w:r w:rsidR="00B56767">
        <w:rPr>
          <w:sz w:val="26"/>
          <w:szCs w:val="26"/>
        </w:rPr>
        <w:t xml:space="preserve"> of on-ti</w:t>
      </w:r>
      <w:r w:rsidR="00E2595F">
        <w:rPr>
          <w:sz w:val="26"/>
          <w:szCs w:val="26"/>
        </w:rPr>
        <w:t>me, in-full payments.</w:t>
      </w:r>
      <w:r w:rsidR="00256CED">
        <w:rPr>
          <w:sz w:val="26"/>
          <w:szCs w:val="26"/>
        </w:rPr>
        <w:t xml:space="preserve">  </w:t>
      </w:r>
      <w:r w:rsidR="00A10D79">
        <w:rPr>
          <w:sz w:val="26"/>
          <w:szCs w:val="26"/>
        </w:rPr>
        <w:t xml:space="preserve">To qualify for </w:t>
      </w:r>
      <w:r>
        <w:rPr>
          <w:sz w:val="26"/>
          <w:szCs w:val="26"/>
        </w:rPr>
        <w:t>FirstEnergy</w:t>
      </w:r>
      <w:r w:rsidR="00A10D79">
        <w:rPr>
          <w:sz w:val="26"/>
          <w:szCs w:val="26"/>
        </w:rPr>
        <w:t xml:space="preserve"> CAPs, customers must meet the following requirements:</w:t>
      </w:r>
    </w:p>
    <w:p w:rsidR="00353779" w:rsidRDefault="00353779" w:rsidP="00A10D79">
      <w:pPr>
        <w:spacing w:line="360" w:lineRule="auto"/>
        <w:ind w:firstLine="720"/>
        <w:rPr>
          <w:sz w:val="26"/>
          <w:szCs w:val="26"/>
        </w:rPr>
      </w:pPr>
    </w:p>
    <w:p w:rsidR="00A10D79" w:rsidRPr="00085A55" w:rsidRDefault="00A10D79" w:rsidP="008A225A">
      <w:pPr>
        <w:pStyle w:val="ListParagraph"/>
        <w:numPr>
          <w:ilvl w:val="0"/>
          <w:numId w:val="16"/>
        </w:numPr>
        <w:spacing w:line="360" w:lineRule="auto"/>
        <w:rPr>
          <w:sz w:val="26"/>
          <w:szCs w:val="26"/>
        </w:rPr>
      </w:pPr>
      <w:r w:rsidRPr="00085A55">
        <w:rPr>
          <w:sz w:val="26"/>
          <w:szCs w:val="26"/>
        </w:rPr>
        <w:lastRenderedPageBreak/>
        <w:t>Gross household income must be at or below 150% of the FPIG.</w:t>
      </w:r>
    </w:p>
    <w:p w:rsidR="00A10D79" w:rsidRPr="00085A55" w:rsidRDefault="00A10D79" w:rsidP="008A225A">
      <w:pPr>
        <w:pStyle w:val="ListParagraph"/>
        <w:numPr>
          <w:ilvl w:val="0"/>
          <w:numId w:val="16"/>
        </w:numPr>
        <w:spacing w:line="360" w:lineRule="auto"/>
        <w:rPr>
          <w:sz w:val="26"/>
          <w:szCs w:val="26"/>
        </w:rPr>
      </w:pPr>
      <w:r w:rsidRPr="00085A55">
        <w:rPr>
          <w:sz w:val="26"/>
          <w:szCs w:val="26"/>
        </w:rPr>
        <w:t>Customer must an active residential account.</w:t>
      </w:r>
    </w:p>
    <w:p w:rsidR="00A10D79" w:rsidRPr="00085A55" w:rsidRDefault="00F47DE9" w:rsidP="008A225A">
      <w:pPr>
        <w:pStyle w:val="ListParagraph"/>
        <w:numPr>
          <w:ilvl w:val="0"/>
          <w:numId w:val="16"/>
        </w:numPr>
        <w:spacing w:line="360" w:lineRule="auto"/>
        <w:rPr>
          <w:sz w:val="26"/>
          <w:szCs w:val="26"/>
        </w:rPr>
      </w:pPr>
      <w:r>
        <w:rPr>
          <w:sz w:val="26"/>
          <w:szCs w:val="26"/>
        </w:rPr>
        <w:t xml:space="preserve">To qualify for a CAP </w:t>
      </w:r>
      <w:r w:rsidR="003F1816">
        <w:rPr>
          <w:sz w:val="26"/>
          <w:szCs w:val="26"/>
        </w:rPr>
        <w:t>credits</w:t>
      </w:r>
      <w:r>
        <w:rPr>
          <w:sz w:val="26"/>
          <w:szCs w:val="26"/>
        </w:rPr>
        <w:t>, a c</w:t>
      </w:r>
      <w:r w:rsidR="00A10D79" w:rsidRPr="00085A55">
        <w:rPr>
          <w:sz w:val="26"/>
          <w:szCs w:val="26"/>
        </w:rPr>
        <w:t>ustomer must have a</w:t>
      </w:r>
      <w:r>
        <w:rPr>
          <w:sz w:val="26"/>
          <w:szCs w:val="26"/>
        </w:rPr>
        <w:t>n</w:t>
      </w:r>
      <w:r w:rsidR="00A10D79" w:rsidRPr="00085A55">
        <w:rPr>
          <w:sz w:val="26"/>
          <w:szCs w:val="26"/>
        </w:rPr>
        <w:t xml:space="preserve"> </w:t>
      </w:r>
      <w:r>
        <w:rPr>
          <w:sz w:val="26"/>
          <w:szCs w:val="26"/>
        </w:rPr>
        <w:t>annual</w:t>
      </w:r>
      <w:r w:rsidRPr="00085A55">
        <w:rPr>
          <w:sz w:val="26"/>
          <w:szCs w:val="26"/>
        </w:rPr>
        <w:t xml:space="preserve"> </w:t>
      </w:r>
      <w:r w:rsidR="00A10D79" w:rsidRPr="00085A55">
        <w:rPr>
          <w:sz w:val="26"/>
          <w:szCs w:val="26"/>
        </w:rPr>
        <w:t xml:space="preserve">energy burden greater than the </w:t>
      </w:r>
      <w:r w:rsidR="00ED29A1">
        <w:rPr>
          <w:sz w:val="26"/>
          <w:szCs w:val="26"/>
        </w:rPr>
        <w:t>C</w:t>
      </w:r>
      <w:r w:rsidR="00A10D79" w:rsidRPr="00085A55">
        <w:rPr>
          <w:sz w:val="26"/>
          <w:szCs w:val="26"/>
        </w:rPr>
        <w:t>ompany’s thresholds.</w:t>
      </w:r>
    </w:p>
    <w:p w:rsidR="00A10D79" w:rsidRPr="00085A55" w:rsidRDefault="00A10D79" w:rsidP="008A225A">
      <w:pPr>
        <w:pStyle w:val="ListParagraph"/>
        <w:numPr>
          <w:ilvl w:val="0"/>
          <w:numId w:val="16"/>
        </w:numPr>
        <w:spacing w:line="360" w:lineRule="auto"/>
        <w:rPr>
          <w:sz w:val="26"/>
          <w:szCs w:val="26"/>
        </w:rPr>
      </w:pPr>
      <w:r w:rsidRPr="00085A55">
        <w:rPr>
          <w:sz w:val="26"/>
          <w:szCs w:val="26"/>
        </w:rPr>
        <w:t>Service address must be the primary residence for the customer (exceptions made for active military duty).</w:t>
      </w:r>
    </w:p>
    <w:p w:rsidR="00A10D79" w:rsidRPr="00085A55" w:rsidRDefault="00A10D79" w:rsidP="008A225A">
      <w:pPr>
        <w:pStyle w:val="ListParagraph"/>
        <w:numPr>
          <w:ilvl w:val="0"/>
          <w:numId w:val="16"/>
        </w:numPr>
        <w:spacing w:line="360" w:lineRule="auto"/>
        <w:rPr>
          <w:sz w:val="26"/>
          <w:szCs w:val="26"/>
        </w:rPr>
      </w:pPr>
      <w:r w:rsidRPr="00085A55">
        <w:rPr>
          <w:sz w:val="26"/>
          <w:szCs w:val="26"/>
        </w:rPr>
        <w:t>If eligible, the customer must agree to participate in WARM</w:t>
      </w:r>
      <w:r w:rsidR="00085A55">
        <w:rPr>
          <w:sz w:val="26"/>
          <w:szCs w:val="26"/>
        </w:rPr>
        <w:t>.</w:t>
      </w:r>
    </w:p>
    <w:p w:rsidR="00A10D79" w:rsidRPr="00085A55" w:rsidRDefault="00A10D79" w:rsidP="008A225A">
      <w:pPr>
        <w:pStyle w:val="ListParagraph"/>
        <w:numPr>
          <w:ilvl w:val="0"/>
          <w:numId w:val="16"/>
        </w:numPr>
        <w:spacing w:line="360" w:lineRule="auto"/>
        <w:rPr>
          <w:sz w:val="26"/>
          <w:szCs w:val="26"/>
        </w:rPr>
      </w:pPr>
      <w:r w:rsidRPr="00085A55">
        <w:rPr>
          <w:sz w:val="26"/>
          <w:szCs w:val="26"/>
        </w:rPr>
        <w:t>If eligible, the customer must agree to participate in LIHEAP</w:t>
      </w:r>
      <w:r w:rsidR="00085A55">
        <w:rPr>
          <w:sz w:val="26"/>
          <w:szCs w:val="26"/>
        </w:rPr>
        <w:t>.</w:t>
      </w:r>
      <w:r>
        <w:rPr>
          <w:rStyle w:val="FootnoteReference"/>
          <w:sz w:val="26"/>
          <w:szCs w:val="26"/>
        </w:rPr>
        <w:footnoteReference w:id="7"/>
      </w:r>
    </w:p>
    <w:p w:rsidR="00A10D79" w:rsidRDefault="00A10D79" w:rsidP="00A10D79">
      <w:pPr>
        <w:spacing w:line="360" w:lineRule="auto"/>
        <w:ind w:firstLine="720"/>
        <w:rPr>
          <w:sz w:val="26"/>
          <w:szCs w:val="26"/>
        </w:rPr>
      </w:pPr>
    </w:p>
    <w:p w:rsidR="00E003DF" w:rsidRDefault="00E003DF" w:rsidP="00A10D79">
      <w:pPr>
        <w:spacing w:line="360" w:lineRule="auto"/>
        <w:ind w:firstLine="720"/>
        <w:rPr>
          <w:sz w:val="26"/>
          <w:szCs w:val="26"/>
        </w:rPr>
      </w:pPr>
      <w:r w:rsidRPr="00076495">
        <w:rPr>
          <w:sz w:val="26"/>
          <w:szCs w:val="26"/>
        </w:rPr>
        <w:t xml:space="preserve">In addition to reduced utility bills, </w:t>
      </w:r>
      <w:r>
        <w:rPr>
          <w:sz w:val="26"/>
          <w:szCs w:val="26"/>
        </w:rPr>
        <w:t>f</w:t>
      </w:r>
      <w:r w:rsidRPr="00076495">
        <w:rPr>
          <w:sz w:val="26"/>
          <w:szCs w:val="26"/>
        </w:rPr>
        <w:t xml:space="preserve">or each month the customer pays his </w:t>
      </w:r>
      <w:r>
        <w:rPr>
          <w:sz w:val="26"/>
          <w:szCs w:val="26"/>
        </w:rPr>
        <w:t xml:space="preserve">or her </w:t>
      </w:r>
      <w:r w:rsidRPr="00076495">
        <w:rPr>
          <w:sz w:val="26"/>
          <w:szCs w:val="26"/>
        </w:rPr>
        <w:t xml:space="preserve">monthly </w:t>
      </w:r>
      <w:r>
        <w:rPr>
          <w:sz w:val="26"/>
          <w:szCs w:val="26"/>
        </w:rPr>
        <w:t>CAP</w:t>
      </w:r>
      <w:r w:rsidRPr="00076495">
        <w:rPr>
          <w:sz w:val="26"/>
          <w:szCs w:val="26"/>
        </w:rPr>
        <w:t xml:space="preserve"> bill in full and on time, </w:t>
      </w:r>
      <w:r>
        <w:rPr>
          <w:sz w:val="26"/>
          <w:szCs w:val="26"/>
        </w:rPr>
        <w:t xml:space="preserve">the Companies </w:t>
      </w:r>
      <w:r w:rsidRPr="00076495">
        <w:rPr>
          <w:sz w:val="26"/>
          <w:szCs w:val="26"/>
        </w:rPr>
        <w:t xml:space="preserve">will forgive </w:t>
      </w:r>
      <w:r>
        <w:rPr>
          <w:sz w:val="26"/>
          <w:szCs w:val="26"/>
        </w:rPr>
        <w:t>1/36th</w:t>
      </w:r>
      <w:r w:rsidRPr="00076495">
        <w:rPr>
          <w:sz w:val="26"/>
          <w:szCs w:val="26"/>
        </w:rPr>
        <w:t xml:space="preserve"> of the customer’s </w:t>
      </w:r>
      <w:r>
        <w:rPr>
          <w:sz w:val="26"/>
          <w:szCs w:val="26"/>
        </w:rPr>
        <w:t>pre-program arrearage</w:t>
      </w:r>
      <w:r w:rsidRPr="00076495">
        <w:rPr>
          <w:sz w:val="26"/>
          <w:szCs w:val="26"/>
        </w:rPr>
        <w:t xml:space="preserve">.  </w:t>
      </w:r>
      <w:r>
        <w:rPr>
          <w:sz w:val="26"/>
          <w:szCs w:val="26"/>
        </w:rPr>
        <w:t xml:space="preserve">A customer can still qualify for CAP arrearage forgiveness if the </w:t>
      </w:r>
      <w:r w:rsidR="00256CED">
        <w:rPr>
          <w:sz w:val="26"/>
          <w:szCs w:val="26"/>
        </w:rPr>
        <w:t xml:space="preserve">household’s </w:t>
      </w:r>
      <w:r>
        <w:rPr>
          <w:sz w:val="26"/>
          <w:szCs w:val="26"/>
        </w:rPr>
        <w:t xml:space="preserve">annual energy burden is less than the </w:t>
      </w:r>
      <w:r w:rsidR="00256CED">
        <w:rPr>
          <w:sz w:val="26"/>
          <w:szCs w:val="26"/>
        </w:rPr>
        <w:t>C</w:t>
      </w:r>
      <w:r w:rsidR="00996F04">
        <w:rPr>
          <w:sz w:val="26"/>
          <w:szCs w:val="26"/>
        </w:rPr>
        <w:t xml:space="preserve">ompany’s </w:t>
      </w:r>
      <w:r>
        <w:rPr>
          <w:sz w:val="26"/>
          <w:szCs w:val="26"/>
        </w:rPr>
        <w:t xml:space="preserve">thresholds, but there are no monthly CAP credits applied.  </w:t>
      </w:r>
    </w:p>
    <w:p w:rsidR="001C493B" w:rsidRDefault="001C493B" w:rsidP="00A10D79">
      <w:pPr>
        <w:spacing w:line="360" w:lineRule="auto"/>
        <w:ind w:firstLine="720"/>
        <w:rPr>
          <w:sz w:val="26"/>
          <w:szCs w:val="26"/>
        </w:rPr>
      </w:pPr>
    </w:p>
    <w:p w:rsidR="001C493B" w:rsidRDefault="001C493B" w:rsidP="00A10D79">
      <w:pPr>
        <w:spacing w:line="360" w:lineRule="auto"/>
        <w:ind w:firstLine="720"/>
        <w:rPr>
          <w:sz w:val="26"/>
          <w:szCs w:val="26"/>
        </w:rPr>
      </w:pPr>
      <w:r>
        <w:rPr>
          <w:sz w:val="26"/>
          <w:szCs w:val="26"/>
        </w:rPr>
        <w:t xml:space="preserve">Customers must recertify for </w:t>
      </w:r>
      <w:r w:rsidR="00952150">
        <w:rPr>
          <w:sz w:val="26"/>
          <w:szCs w:val="26"/>
        </w:rPr>
        <w:t>FirstEnergy</w:t>
      </w:r>
      <w:r>
        <w:rPr>
          <w:sz w:val="26"/>
          <w:szCs w:val="26"/>
        </w:rPr>
        <w:t xml:space="preserve"> CAPs annually.  Companies send a recertification letter at least 60 days in advance </w:t>
      </w:r>
      <w:r w:rsidR="008605A5">
        <w:rPr>
          <w:sz w:val="26"/>
          <w:szCs w:val="26"/>
        </w:rPr>
        <w:t>of the Benefits End Date to inform customers how to recertify.  Customers must be curren</w:t>
      </w:r>
      <w:r w:rsidR="008C46CE">
        <w:rPr>
          <w:sz w:val="26"/>
          <w:szCs w:val="26"/>
        </w:rPr>
        <w:t xml:space="preserve">t on all </w:t>
      </w:r>
      <w:r w:rsidR="008605A5">
        <w:rPr>
          <w:sz w:val="26"/>
          <w:szCs w:val="26"/>
        </w:rPr>
        <w:t xml:space="preserve">CAP obligations </w:t>
      </w:r>
      <w:r w:rsidR="00CD5B79">
        <w:rPr>
          <w:sz w:val="26"/>
          <w:szCs w:val="26"/>
        </w:rPr>
        <w:t>for a recertification to be processed.  Otherwise, the customer is dismissed from the program.</w:t>
      </w:r>
    </w:p>
    <w:p w:rsidR="0047309D" w:rsidRDefault="0047309D" w:rsidP="006D73DB">
      <w:pPr>
        <w:spacing w:line="360" w:lineRule="auto"/>
        <w:ind w:firstLine="720"/>
        <w:rPr>
          <w:sz w:val="26"/>
          <w:szCs w:val="26"/>
        </w:rPr>
      </w:pPr>
    </w:p>
    <w:p w:rsidR="00E537BA" w:rsidRDefault="00256CED" w:rsidP="006D73DB">
      <w:pPr>
        <w:spacing w:line="360" w:lineRule="auto"/>
        <w:ind w:firstLine="720"/>
        <w:rPr>
          <w:sz w:val="26"/>
          <w:szCs w:val="26"/>
        </w:rPr>
      </w:pPr>
      <w:r>
        <w:rPr>
          <w:sz w:val="26"/>
          <w:szCs w:val="26"/>
        </w:rPr>
        <w:t>In other respects</w:t>
      </w:r>
      <w:r w:rsidR="00353779">
        <w:rPr>
          <w:sz w:val="26"/>
          <w:szCs w:val="26"/>
        </w:rPr>
        <w:t xml:space="preserve">, the </w:t>
      </w:r>
      <w:r>
        <w:rPr>
          <w:sz w:val="26"/>
          <w:szCs w:val="26"/>
        </w:rPr>
        <w:t>PCAP</w:t>
      </w:r>
      <w:r w:rsidR="00353779">
        <w:rPr>
          <w:sz w:val="26"/>
          <w:szCs w:val="26"/>
        </w:rPr>
        <w:t>s</w:t>
      </w:r>
      <w:r>
        <w:rPr>
          <w:sz w:val="26"/>
          <w:szCs w:val="26"/>
        </w:rPr>
        <w:t xml:space="preserve"> and WCAP operate differently.  </w:t>
      </w:r>
      <w:r w:rsidR="00353779">
        <w:rPr>
          <w:sz w:val="26"/>
          <w:szCs w:val="26"/>
        </w:rPr>
        <w:t xml:space="preserve">WPP’s </w:t>
      </w:r>
      <w:r w:rsidR="00873DDE">
        <w:rPr>
          <w:sz w:val="26"/>
          <w:szCs w:val="26"/>
        </w:rPr>
        <w:t>WCAP</w:t>
      </w:r>
      <w:r w:rsidR="00690110">
        <w:rPr>
          <w:sz w:val="26"/>
          <w:szCs w:val="26"/>
        </w:rPr>
        <w:t xml:space="preserve"> </w:t>
      </w:r>
      <w:r w:rsidR="00692BA3">
        <w:rPr>
          <w:sz w:val="26"/>
          <w:szCs w:val="26"/>
        </w:rPr>
        <w:t xml:space="preserve">has </w:t>
      </w:r>
      <w:r w:rsidR="0047309D">
        <w:rPr>
          <w:sz w:val="26"/>
          <w:szCs w:val="26"/>
        </w:rPr>
        <w:t xml:space="preserve">different </w:t>
      </w:r>
      <w:r w:rsidR="00692BA3">
        <w:rPr>
          <w:sz w:val="26"/>
          <w:szCs w:val="26"/>
        </w:rPr>
        <w:t>energy burden requ</w:t>
      </w:r>
      <w:r w:rsidR="0046037C">
        <w:rPr>
          <w:sz w:val="26"/>
          <w:szCs w:val="26"/>
        </w:rPr>
        <w:t xml:space="preserve">irements, intake processes, </w:t>
      </w:r>
      <w:r w:rsidR="00692BA3">
        <w:rPr>
          <w:sz w:val="26"/>
          <w:szCs w:val="26"/>
        </w:rPr>
        <w:t>CAP credit calculations</w:t>
      </w:r>
      <w:r w:rsidR="0046037C">
        <w:rPr>
          <w:sz w:val="26"/>
          <w:szCs w:val="26"/>
        </w:rPr>
        <w:t>, minimum payment requirements, and recertification procedures</w:t>
      </w:r>
      <w:r w:rsidR="00692BA3">
        <w:rPr>
          <w:sz w:val="26"/>
          <w:szCs w:val="26"/>
        </w:rPr>
        <w:t xml:space="preserve"> than the other </w:t>
      </w:r>
      <w:r w:rsidR="00952150">
        <w:rPr>
          <w:sz w:val="26"/>
          <w:szCs w:val="26"/>
        </w:rPr>
        <w:t>FirstEnergy</w:t>
      </w:r>
      <w:r w:rsidR="00BD4C56">
        <w:rPr>
          <w:sz w:val="26"/>
          <w:szCs w:val="26"/>
        </w:rPr>
        <w:t xml:space="preserve"> Companies</w:t>
      </w:r>
      <w:r w:rsidR="00692BA3">
        <w:rPr>
          <w:sz w:val="26"/>
          <w:szCs w:val="26"/>
        </w:rPr>
        <w:t>.</w:t>
      </w:r>
      <w:r w:rsidR="00DC76A7">
        <w:rPr>
          <w:sz w:val="26"/>
          <w:szCs w:val="26"/>
        </w:rPr>
        <w:t xml:space="preserve">  Therefore, we will </w:t>
      </w:r>
      <w:r w:rsidR="00E537BA">
        <w:rPr>
          <w:sz w:val="26"/>
          <w:szCs w:val="26"/>
        </w:rPr>
        <w:t xml:space="preserve">first review </w:t>
      </w:r>
      <w:r w:rsidR="00DC76A7">
        <w:rPr>
          <w:sz w:val="26"/>
          <w:szCs w:val="26"/>
        </w:rPr>
        <w:t xml:space="preserve">the </w:t>
      </w:r>
      <w:r w:rsidR="00353779">
        <w:rPr>
          <w:sz w:val="26"/>
          <w:szCs w:val="26"/>
        </w:rPr>
        <w:t>remaining P</w:t>
      </w:r>
      <w:r w:rsidR="00DC76A7">
        <w:rPr>
          <w:sz w:val="26"/>
          <w:szCs w:val="26"/>
        </w:rPr>
        <w:t>CAP</w:t>
      </w:r>
      <w:r w:rsidR="0046037C">
        <w:rPr>
          <w:sz w:val="26"/>
          <w:szCs w:val="26"/>
        </w:rPr>
        <w:t xml:space="preserve"> procedures</w:t>
      </w:r>
      <w:r w:rsidR="009C0E80">
        <w:rPr>
          <w:sz w:val="26"/>
          <w:szCs w:val="26"/>
        </w:rPr>
        <w:t xml:space="preserve"> of</w:t>
      </w:r>
      <w:r w:rsidR="00DC76A7">
        <w:rPr>
          <w:sz w:val="26"/>
          <w:szCs w:val="26"/>
        </w:rPr>
        <w:t xml:space="preserve"> </w:t>
      </w:r>
      <w:r w:rsidR="00952150">
        <w:rPr>
          <w:sz w:val="26"/>
          <w:szCs w:val="26"/>
        </w:rPr>
        <w:t>Met Ed</w:t>
      </w:r>
      <w:r w:rsidR="00DC76A7">
        <w:rPr>
          <w:sz w:val="26"/>
          <w:szCs w:val="26"/>
        </w:rPr>
        <w:t xml:space="preserve">, </w:t>
      </w:r>
      <w:proofErr w:type="spellStart"/>
      <w:r w:rsidR="00DC76A7">
        <w:rPr>
          <w:sz w:val="26"/>
          <w:szCs w:val="26"/>
        </w:rPr>
        <w:t>Penelec</w:t>
      </w:r>
      <w:proofErr w:type="spellEnd"/>
      <w:r w:rsidR="004217BD">
        <w:rPr>
          <w:sz w:val="26"/>
          <w:szCs w:val="26"/>
        </w:rPr>
        <w:t>,</w:t>
      </w:r>
      <w:r w:rsidR="00DC76A7">
        <w:rPr>
          <w:sz w:val="26"/>
          <w:szCs w:val="26"/>
        </w:rPr>
        <w:t xml:space="preserve"> and </w:t>
      </w:r>
      <w:proofErr w:type="spellStart"/>
      <w:r w:rsidR="00952150">
        <w:rPr>
          <w:sz w:val="26"/>
          <w:szCs w:val="26"/>
        </w:rPr>
        <w:t>PennPower</w:t>
      </w:r>
      <w:proofErr w:type="spellEnd"/>
      <w:r w:rsidR="00304D19">
        <w:rPr>
          <w:sz w:val="26"/>
          <w:szCs w:val="26"/>
        </w:rPr>
        <w:t xml:space="preserve"> and </w:t>
      </w:r>
      <w:r w:rsidR="00E537BA">
        <w:rPr>
          <w:sz w:val="26"/>
          <w:szCs w:val="26"/>
        </w:rPr>
        <w:t xml:space="preserve">then examine the </w:t>
      </w:r>
      <w:r w:rsidR="00353779">
        <w:rPr>
          <w:sz w:val="26"/>
          <w:szCs w:val="26"/>
        </w:rPr>
        <w:t xml:space="preserve">remaining </w:t>
      </w:r>
      <w:r w:rsidR="00E537BA">
        <w:rPr>
          <w:sz w:val="26"/>
          <w:szCs w:val="26"/>
        </w:rPr>
        <w:t>features of WCAP.</w:t>
      </w:r>
    </w:p>
    <w:p w:rsidR="00E537BA" w:rsidRDefault="00E537BA" w:rsidP="006D73DB">
      <w:pPr>
        <w:spacing w:line="360" w:lineRule="auto"/>
        <w:ind w:firstLine="720"/>
        <w:rPr>
          <w:sz w:val="26"/>
          <w:szCs w:val="26"/>
        </w:rPr>
      </w:pPr>
    </w:p>
    <w:p w:rsidR="005673A3" w:rsidRPr="00E537BA" w:rsidRDefault="00E537BA" w:rsidP="004217BD">
      <w:pPr>
        <w:keepNext/>
        <w:spacing w:line="360" w:lineRule="auto"/>
        <w:rPr>
          <w:sz w:val="26"/>
          <w:szCs w:val="26"/>
          <w:u w:val="single"/>
        </w:rPr>
      </w:pPr>
      <w:r w:rsidRPr="00E537BA">
        <w:rPr>
          <w:sz w:val="26"/>
          <w:szCs w:val="26"/>
          <w:u w:val="single"/>
        </w:rPr>
        <w:lastRenderedPageBreak/>
        <w:t>PCAP</w:t>
      </w:r>
    </w:p>
    <w:p w:rsidR="005673A3" w:rsidRDefault="005673A3" w:rsidP="004217BD">
      <w:pPr>
        <w:keepNext/>
        <w:spacing w:line="360" w:lineRule="auto"/>
        <w:ind w:firstLine="720"/>
        <w:rPr>
          <w:sz w:val="26"/>
          <w:szCs w:val="26"/>
        </w:rPr>
      </w:pPr>
    </w:p>
    <w:p w:rsidR="005209CC" w:rsidRDefault="005209CC" w:rsidP="006D73DB">
      <w:pPr>
        <w:spacing w:line="360" w:lineRule="auto"/>
        <w:ind w:firstLine="720"/>
        <w:rPr>
          <w:sz w:val="26"/>
          <w:szCs w:val="26"/>
        </w:rPr>
      </w:pPr>
      <w:r>
        <w:rPr>
          <w:sz w:val="26"/>
          <w:szCs w:val="26"/>
        </w:rPr>
        <w:t xml:space="preserve">PCAP </w:t>
      </w:r>
      <w:r w:rsidR="000914E8">
        <w:rPr>
          <w:sz w:val="26"/>
          <w:szCs w:val="26"/>
        </w:rPr>
        <w:t>is a combination of a percent of income and a rate discount program. P</w:t>
      </w:r>
      <w:r w:rsidR="00181AE4">
        <w:rPr>
          <w:sz w:val="26"/>
          <w:szCs w:val="26"/>
        </w:rPr>
        <w:t xml:space="preserve">articipants pay the difference between their </w:t>
      </w:r>
      <w:r w:rsidR="0001329E">
        <w:rPr>
          <w:sz w:val="26"/>
          <w:szCs w:val="26"/>
        </w:rPr>
        <w:t>annual electric bill</w:t>
      </w:r>
      <w:r w:rsidR="00256CED">
        <w:rPr>
          <w:sz w:val="26"/>
          <w:szCs w:val="26"/>
        </w:rPr>
        <w:t>s</w:t>
      </w:r>
      <w:r w:rsidR="00181AE4">
        <w:rPr>
          <w:sz w:val="26"/>
          <w:szCs w:val="26"/>
        </w:rPr>
        <w:t xml:space="preserve"> and their </w:t>
      </w:r>
      <w:r>
        <w:rPr>
          <w:sz w:val="26"/>
          <w:szCs w:val="26"/>
        </w:rPr>
        <w:t>P</w:t>
      </w:r>
      <w:r w:rsidR="000914E8">
        <w:rPr>
          <w:sz w:val="26"/>
          <w:szCs w:val="26"/>
        </w:rPr>
        <w:t xml:space="preserve">CAP credits. </w:t>
      </w:r>
      <w:r w:rsidR="00CB6420">
        <w:rPr>
          <w:sz w:val="26"/>
          <w:szCs w:val="26"/>
        </w:rPr>
        <w:t xml:space="preserve"> </w:t>
      </w:r>
      <w:r w:rsidR="00E003DF">
        <w:rPr>
          <w:sz w:val="26"/>
          <w:szCs w:val="26"/>
        </w:rPr>
        <w:t xml:space="preserve">If the </w:t>
      </w:r>
      <w:r w:rsidR="00E0259F">
        <w:rPr>
          <w:sz w:val="26"/>
          <w:szCs w:val="26"/>
        </w:rPr>
        <w:t xml:space="preserve">annual </w:t>
      </w:r>
      <w:r w:rsidR="00E003DF">
        <w:rPr>
          <w:sz w:val="26"/>
          <w:szCs w:val="26"/>
        </w:rPr>
        <w:t>energy burden is greater than</w:t>
      </w:r>
      <w:r w:rsidR="00700C4E">
        <w:rPr>
          <w:sz w:val="26"/>
          <w:szCs w:val="26"/>
        </w:rPr>
        <w:t xml:space="preserve"> 3% </w:t>
      </w:r>
      <w:r w:rsidR="00E003DF">
        <w:rPr>
          <w:sz w:val="26"/>
          <w:szCs w:val="26"/>
        </w:rPr>
        <w:t xml:space="preserve">of household income </w:t>
      </w:r>
      <w:r w:rsidR="00700C4E">
        <w:rPr>
          <w:sz w:val="26"/>
          <w:szCs w:val="26"/>
        </w:rPr>
        <w:t xml:space="preserve">for customers WITHOUT electric </w:t>
      </w:r>
      <w:proofErr w:type="gramStart"/>
      <w:r w:rsidR="00700C4E">
        <w:rPr>
          <w:sz w:val="26"/>
          <w:szCs w:val="26"/>
        </w:rPr>
        <w:t>heat,</w:t>
      </w:r>
      <w:proofErr w:type="gramEnd"/>
      <w:r w:rsidR="00700C4E">
        <w:rPr>
          <w:sz w:val="26"/>
          <w:szCs w:val="26"/>
        </w:rPr>
        <w:t xml:space="preserve"> and 9% of household income for customer WITH electric heat</w:t>
      </w:r>
      <w:r w:rsidR="00E0259F">
        <w:rPr>
          <w:sz w:val="26"/>
          <w:szCs w:val="26"/>
        </w:rPr>
        <w:t xml:space="preserve">, PCAP provides monthly </w:t>
      </w:r>
      <w:r w:rsidR="008425BC">
        <w:rPr>
          <w:sz w:val="26"/>
          <w:szCs w:val="26"/>
        </w:rPr>
        <w:t>P</w:t>
      </w:r>
      <w:r w:rsidR="00E0259F">
        <w:rPr>
          <w:sz w:val="26"/>
          <w:szCs w:val="26"/>
        </w:rPr>
        <w:t>CAP credits to make up the difference</w:t>
      </w:r>
      <w:r w:rsidR="00700C4E">
        <w:rPr>
          <w:sz w:val="26"/>
          <w:szCs w:val="26"/>
        </w:rPr>
        <w:t xml:space="preserve">. </w:t>
      </w:r>
      <w:r w:rsidR="00CB6420">
        <w:rPr>
          <w:sz w:val="26"/>
          <w:szCs w:val="26"/>
        </w:rPr>
        <w:t xml:space="preserve"> </w:t>
      </w:r>
      <w:r w:rsidR="00E537BA">
        <w:rPr>
          <w:sz w:val="26"/>
          <w:szCs w:val="26"/>
        </w:rPr>
        <w:t>E</w:t>
      </w:r>
      <w:r w:rsidR="007C5C7A">
        <w:rPr>
          <w:sz w:val="26"/>
          <w:szCs w:val="26"/>
        </w:rPr>
        <w:t>xample</w:t>
      </w:r>
      <w:r w:rsidR="00700C4E">
        <w:rPr>
          <w:sz w:val="26"/>
          <w:szCs w:val="26"/>
        </w:rPr>
        <w:t>s</w:t>
      </w:r>
      <w:r w:rsidR="007C5C7A">
        <w:rPr>
          <w:sz w:val="26"/>
          <w:szCs w:val="26"/>
        </w:rPr>
        <w:t xml:space="preserve"> </w:t>
      </w:r>
      <w:r w:rsidR="00E537BA">
        <w:rPr>
          <w:sz w:val="26"/>
          <w:szCs w:val="26"/>
        </w:rPr>
        <w:t xml:space="preserve">of </w:t>
      </w:r>
      <w:r w:rsidR="008425BC">
        <w:rPr>
          <w:sz w:val="26"/>
          <w:szCs w:val="26"/>
        </w:rPr>
        <w:t>P</w:t>
      </w:r>
      <w:r w:rsidR="00E537BA">
        <w:rPr>
          <w:sz w:val="26"/>
          <w:szCs w:val="26"/>
        </w:rPr>
        <w:t>CAP credit calculations for heating and non-heating customers are illustrated in Table 1</w:t>
      </w:r>
      <w:r w:rsidR="007C5C7A">
        <w:rPr>
          <w:sz w:val="26"/>
          <w:szCs w:val="26"/>
        </w:rPr>
        <w:t>:</w:t>
      </w:r>
    </w:p>
    <w:p w:rsidR="00256CED" w:rsidRDefault="00256CED" w:rsidP="006D73DB">
      <w:pPr>
        <w:spacing w:line="360" w:lineRule="auto"/>
        <w:ind w:firstLine="720"/>
        <w:rPr>
          <w:sz w:val="26"/>
          <w:szCs w:val="26"/>
        </w:rPr>
      </w:pPr>
    </w:p>
    <w:p w:rsidR="00F7573F" w:rsidRPr="00E537BA" w:rsidRDefault="00E537BA" w:rsidP="008A225A">
      <w:pPr>
        <w:keepNext/>
        <w:ind w:firstLine="720"/>
        <w:jc w:val="center"/>
        <w:rPr>
          <w:b/>
          <w:sz w:val="26"/>
          <w:szCs w:val="26"/>
        </w:rPr>
      </w:pPr>
      <w:r w:rsidRPr="00E537BA">
        <w:rPr>
          <w:b/>
          <w:sz w:val="26"/>
          <w:szCs w:val="26"/>
        </w:rPr>
        <w:t>Table 1</w:t>
      </w:r>
    </w:p>
    <w:p w:rsidR="00E537BA" w:rsidRPr="00E537BA" w:rsidRDefault="008425BC" w:rsidP="008A225A">
      <w:pPr>
        <w:keepNext/>
        <w:ind w:firstLine="720"/>
        <w:jc w:val="center"/>
        <w:rPr>
          <w:b/>
          <w:sz w:val="26"/>
          <w:szCs w:val="26"/>
        </w:rPr>
      </w:pPr>
      <w:r>
        <w:rPr>
          <w:b/>
          <w:sz w:val="26"/>
          <w:szCs w:val="26"/>
        </w:rPr>
        <w:t xml:space="preserve">Examples of </w:t>
      </w:r>
      <w:r w:rsidR="00E537BA" w:rsidRPr="00E537BA">
        <w:rPr>
          <w:b/>
          <w:sz w:val="26"/>
          <w:szCs w:val="26"/>
        </w:rPr>
        <w:t xml:space="preserve">Monthly </w:t>
      </w:r>
      <w:r>
        <w:rPr>
          <w:b/>
          <w:sz w:val="26"/>
          <w:szCs w:val="26"/>
        </w:rPr>
        <w:t>P</w:t>
      </w:r>
      <w:r w:rsidR="00E537BA" w:rsidRPr="00E537BA">
        <w:rPr>
          <w:b/>
          <w:sz w:val="26"/>
          <w:szCs w:val="26"/>
        </w:rPr>
        <w:t>CAP Credit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5209CC" w:rsidTr="002C3B5C">
        <w:tc>
          <w:tcPr>
            <w:tcW w:w="3192" w:type="dxa"/>
            <w:vAlign w:val="center"/>
          </w:tcPr>
          <w:p w:rsidR="005209CC" w:rsidRPr="00530BBB" w:rsidRDefault="006C2CC3" w:rsidP="008A225A">
            <w:pPr>
              <w:keepNext/>
              <w:jc w:val="center"/>
              <w:rPr>
                <w:b/>
                <w:sz w:val="26"/>
                <w:szCs w:val="26"/>
              </w:rPr>
            </w:pPr>
            <w:r w:rsidRPr="00530BBB">
              <w:rPr>
                <w:b/>
                <w:sz w:val="26"/>
                <w:szCs w:val="26"/>
              </w:rPr>
              <w:t>Customer</w:t>
            </w:r>
          </w:p>
        </w:tc>
        <w:tc>
          <w:tcPr>
            <w:tcW w:w="3192" w:type="dxa"/>
            <w:vAlign w:val="center"/>
          </w:tcPr>
          <w:p w:rsidR="005209CC" w:rsidRPr="00530BBB" w:rsidRDefault="005209CC" w:rsidP="008A225A">
            <w:pPr>
              <w:keepNext/>
              <w:ind w:firstLine="720"/>
              <w:rPr>
                <w:b/>
                <w:sz w:val="26"/>
                <w:szCs w:val="26"/>
              </w:rPr>
            </w:pPr>
            <w:r w:rsidRPr="00530BBB">
              <w:rPr>
                <w:b/>
                <w:sz w:val="26"/>
                <w:szCs w:val="26"/>
              </w:rPr>
              <w:t>Non-Heating</w:t>
            </w:r>
          </w:p>
        </w:tc>
        <w:tc>
          <w:tcPr>
            <w:tcW w:w="3192" w:type="dxa"/>
            <w:vAlign w:val="center"/>
          </w:tcPr>
          <w:p w:rsidR="005209CC" w:rsidRPr="00530BBB" w:rsidRDefault="00503AF5" w:rsidP="008A225A">
            <w:pPr>
              <w:keepNext/>
              <w:jc w:val="center"/>
              <w:rPr>
                <w:b/>
                <w:sz w:val="26"/>
                <w:szCs w:val="26"/>
              </w:rPr>
            </w:pPr>
            <w:r w:rsidRPr="00530BBB">
              <w:rPr>
                <w:b/>
                <w:sz w:val="26"/>
                <w:szCs w:val="26"/>
              </w:rPr>
              <w:t>Heating Customer</w:t>
            </w:r>
          </w:p>
        </w:tc>
      </w:tr>
      <w:tr w:rsidR="005209CC" w:rsidTr="002C3B5C">
        <w:tc>
          <w:tcPr>
            <w:tcW w:w="3192" w:type="dxa"/>
            <w:vAlign w:val="center"/>
          </w:tcPr>
          <w:p w:rsidR="00782A8F" w:rsidRPr="00530BBB" w:rsidRDefault="00782A8F" w:rsidP="008A225A">
            <w:pPr>
              <w:keepNext/>
              <w:jc w:val="center"/>
              <w:rPr>
                <w:b/>
                <w:sz w:val="26"/>
                <w:szCs w:val="26"/>
              </w:rPr>
            </w:pPr>
            <w:r w:rsidRPr="00530BBB">
              <w:rPr>
                <w:b/>
                <w:sz w:val="26"/>
                <w:szCs w:val="26"/>
              </w:rPr>
              <w:t>Annual Income</w:t>
            </w:r>
          </w:p>
          <w:p w:rsidR="005209CC" w:rsidRPr="00530BBB" w:rsidRDefault="005209CC" w:rsidP="008A225A">
            <w:pPr>
              <w:keepNext/>
              <w:jc w:val="center"/>
              <w:rPr>
                <w:b/>
                <w:sz w:val="26"/>
                <w:szCs w:val="26"/>
              </w:rPr>
            </w:pPr>
            <w:r w:rsidRPr="00530BBB">
              <w:rPr>
                <w:b/>
                <w:sz w:val="26"/>
                <w:szCs w:val="26"/>
              </w:rPr>
              <w:t>Family of Four</w:t>
            </w:r>
          </w:p>
        </w:tc>
        <w:tc>
          <w:tcPr>
            <w:tcW w:w="3192" w:type="dxa"/>
            <w:vAlign w:val="center"/>
          </w:tcPr>
          <w:p w:rsidR="005209CC" w:rsidRPr="00A56763" w:rsidRDefault="005209CC" w:rsidP="008A225A">
            <w:pPr>
              <w:keepNext/>
              <w:jc w:val="center"/>
              <w:rPr>
                <w:sz w:val="26"/>
                <w:szCs w:val="26"/>
              </w:rPr>
            </w:pPr>
            <w:r w:rsidRPr="00A56763">
              <w:rPr>
                <w:sz w:val="26"/>
                <w:szCs w:val="26"/>
              </w:rPr>
              <w:t>$16,500</w:t>
            </w:r>
          </w:p>
        </w:tc>
        <w:tc>
          <w:tcPr>
            <w:tcW w:w="3192" w:type="dxa"/>
            <w:vAlign w:val="center"/>
          </w:tcPr>
          <w:p w:rsidR="005209CC" w:rsidRPr="00A56763" w:rsidRDefault="00503AF5" w:rsidP="008A225A">
            <w:pPr>
              <w:keepNext/>
              <w:jc w:val="center"/>
              <w:rPr>
                <w:sz w:val="26"/>
                <w:szCs w:val="26"/>
              </w:rPr>
            </w:pPr>
            <w:r w:rsidRPr="00A56763">
              <w:rPr>
                <w:sz w:val="26"/>
                <w:szCs w:val="26"/>
              </w:rPr>
              <w:t>$16,500</w:t>
            </w:r>
          </w:p>
        </w:tc>
      </w:tr>
      <w:tr w:rsidR="005209CC" w:rsidTr="002C3B5C">
        <w:tc>
          <w:tcPr>
            <w:tcW w:w="3192" w:type="dxa"/>
            <w:vAlign w:val="center"/>
          </w:tcPr>
          <w:p w:rsidR="005209CC" w:rsidRPr="00530BBB" w:rsidRDefault="000C7A9A" w:rsidP="008A225A">
            <w:pPr>
              <w:keepNext/>
              <w:jc w:val="center"/>
              <w:rPr>
                <w:b/>
                <w:sz w:val="26"/>
                <w:szCs w:val="26"/>
              </w:rPr>
            </w:pPr>
            <w:r w:rsidRPr="00530BBB">
              <w:rPr>
                <w:b/>
                <w:sz w:val="26"/>
                <w:szCs w:val="26"/>
              </w:rPr>
              <w:t xml:space="preserve">Applicable % of </w:t>
            </w:r>
            <w:r w:rsidR="006C2CC3" w:rsidRPr="00530BBB">
              <w:rPr>
                <w:b/>
                <w:sz w:val="26"/>
                <w:szCs w:val="26"/>
              </w:rPr>
              <w:t>annual income</w:t>
            </w:r>
          </w:p>
        </w:tc>
        <w:tc>
          <w:tcPr>
            <w:tcW w:w="3192" w:type="dxa"/>
            <w:vAlign w:val="center"/>
          </w:tcPr>
          <w:p w:rsidR="005209CC" w:rsidRPr="00A56763" w:rsidRDefault="006C2CC3" w:rsidP="008A225A">
            <w:pPr>
              <w:keepNext/>
              <w:jc w:val="center"/>
              <w:rPr>
                <w:sz w:val="26"/>
                <w:szCs w:val="26"/>
              </w:rPr>
            </w:pPr>
            <w:r w:rsidRPr="00A56763">
              <w:rPr>
                <w:sz w:val="26"/>
                <w:szCs w:val="26"/>
              </w:rPr>
              <w:t xml:space="preserve">3% of </w:t>
            </w:r>
            <w:r w:rsidR="000C7A9A" w:rsidRPr="00A56763">
              <w:rPr>
                <w:sz w:val="26"/>
                <w:szCs w:val="26"/>
              </w:rPr>
              <w:t xml:space="preserve">$16,500 = </w:t>
            </w:r>
            <w:r w:rsidRPr="00A56763">
              <w:rPr>
                <w:sz w:val="26"/>
                <w:szCs w:val="26"/>
              </w:rPr>
              <w:t>$495</w:t>
            </w:r>
          </w:p>
        </w:tc>
        <w:tc>
          <w:tcPr>
            <w:tcW w:w="3192" w:type="dxa"/>
            <w:vAlign w:val="center"/>
          </w:tcPr>
          <w:p w:rsidR="005209CC" w:rsidRPr="00A56763" w:rsidRDefault="00DC14A9" w:rsidP="008A225A">
            <w:pPr>
              <w:keepNext/>
              <w:jc w:val="center"/>
              <w:rPr>
                <w:sz w:val="26"/>
                <w:szCs w:val="26"/>
              </w:rPr>
            </w:pPr>
            <w:r w:rsidRPr="00A56763">
              <w:rPr>
                <w:sz w:val="26"/>
                <w:szCs w:val="26"/>
              </w:rPr>
              <w:t>9% of $16,500 = $1,485</w:t>
            </w:r>
          </w:p>
        </w:tc>
      </w:tr>
      <w:tr w:rsidR="005209CC" w:rsidTr="002C3B5C">
        <w:tc>
          <w:tcPr>
            <w:tcW w:w="3192" w:type="dxa"/>
            <w:vAlign w:val="center"/>
          </w:tcPr>
          <w:p w:rsidR="005209CC" w:rsidRPr="00530BBB" w:rsidRDefault="006C2CC3" w:rsidP="008A225A">
            <w:pPr>
              <w:keepNext/>
              <w:jc w:val="center"/>
              <w:rPr>
                <w:b/>
                <w:sz w:val="26"/>
                <w:szCs w:val="26"/>
              </w:rPr>
            </w:pPr>
            <w:r w:rsidRPr="00530BBB">
              <w:rPr>
                <w:b/>
                <w:sz w:val="26"/>
                <w:szCs w:val="26"/>
              </w:rPr>
              <w:t>Annual electric bill:</w:t>
            </w:r>
          </w:p>
        </w:tc>
        <w:tc>
          <w:tcPr>
            <w:tcW w:w="3192" w:type="dxa"/>
            <w:vAlign w:val="center"/>
          </w:tcPr>
          <w:p w:rsidR="005209CC" w:rsidRPr="00A56763" w:rsidRDefault="006C2CC3" w:rsidP="008A225A">
            <w:pPr>
              <w:keepNext/>
              <w:jc w:val="center"/>
              <w:rPr>
                <w:sz w:val="26"/>
                <w:szCs w:val="26"/>
              </w:rPr>
            </w:pPr>
            <w:r w:rsidRPr="00A56763">
              <w:rPr>
                <w:sz w:val="26"/>
                <w:szCs w:val="26"/>
              </w:rPr>
              <w:t>$1,020</w:t>
            </w:r>
          </w:p>
        </w:tc>
        <w:tc>
          <w:tcPr>
            <w:tcW w:w="3192" w:type="dxa"/>
            <w:vAlign w:val="center"/>
          </w:tcPr>
          <w:p w:rsidR="005209CC" w:rsidRPr="00A56763" w:rsidRDefault="00DC14A9" w:rsidP="008A225A">
            <w:pPr>
              <w:keepNext/>
              <w:jc w:val="center"/>
              <w:rPr>
                <w:sz w:val="26"/>
                <w:szCs w:val="26"/>
              </w:rPr>
            </w:pPr>
            <w:r w:rsidRPr="00A56763">
              <w:rPr>
                <w:sz w:val="26"/>
                <w:szCs w:val="26"/>
              </w:rPr>
              <w:t>$2,200</w:t>
            </w:r>
          </w:p>
        </w:tc>
      </w:tr>
      <w:tr w:rsidR="005209CC" w:rsidTr="002C3B5C">
        <w:tc>
          <w:tcPr>
            <w:tcW w:w="3192" w:type="dxa"/>
            <w:vAlign w:val="center"/>
          </w:tcPr>
          <w:p w:rsidR="005209CC" w:rsidRPr="00530BBB" w:rsidRDefault="006C2CC3" w:rsidP="008A225A">
            <w:pPr>
              <w:keepNext/>
              <w:jc w:val="center"/>
              <w:rPr>
                <w:b/>
                <w:sz w:val="26"/>
                <w:szCs w:val="26"/>
              </w:rPr>
            </w:pPr>
            <w:r w:rsidRPr="00530BBB">
              <w:rPr>
                <w:b/>
                <w:sz w:val="26"/>
                <w:szCs w:val="26"/>
              </w:rPr>
              <w:t>Annual electric b</w:t>
            </w:r>
            <w:r w:rsidR="000C7A9A" w:rsidRPr="00530BBB">
              <w:rPr>
                <w:b/>
                <w:sz w:val="26"/>
                <w:szCs w:val="26"/>
              </w:rPr>
              <w:t>ill compared to % of income</w:t>
            </w:r>
          </w:p>
        </w:tc>
        <w:tc>
          <w:tcPr>
            <w:tcW w:w="3192" w:type="dxa"/>
            <w:vAlign w:val="center"/>
          </w:tcPr>
          <w:p w:rsidR="005209CC" w:rsidRPr="00A56763" w:rsidRDefault="000C7A9A" w:rsidP="008A225A">
            <w:pPr>
              <w:keepNext/>
              <w:jc w:val="center"/>
              <w:rPr>
                <w:sz w:val="26"/>
                <w:szCs w:val="26"/>
              </w:rPr>
            </w:pPr>
            <w:r w:rsidRPr="00A56763">
              <w:rPr>
                <w:sz w:val="26"/>
                <w:szCs w:val="26"/>
              </w:rPr>
              <w:t>$1,020 &gt; $495</w:t>
            </w:r>
          </w:p>
        </w:tc>
        <w:tc>
          <w:tcPr>
            <w:tcW w:w="3192" w:type="dxa"/>
            <w:vAlign w:val="center"/>
          </w:tcPr>
          <w:p w:rsidR="005209CC" w:rsidRPr="00A56763" w:rsidRDefault="00DC14A9" w:rsidP="008A225A">
            <w:pPr>
              <w:keepNext/>
              <w:jc w:val="center"/>
              <w:rPr>
                <w:sz w:val="26"/>
                <w:szCs w:val="26"/>
              </w:rPr>
            </w:pPr>
            <w:r w:rsidRPr="00A56763">
              <w:rPr>
                <w:sz w:val="26"/>
                <w:szCs w:val="26"/>
              </w:rPr>
              <w:t>$2,200 &gt; $1,485</w:t>
            </w:r>
          </w:p>
        </w:tc>
      </w:tr>
      <w:tr w:rsidR="005209CC" w:rsidTr="002C3B5C">
        <w:tc>
          <w:tcPr>
            <w:tcW w:w="3192" w:type="dxa"/>
            <w:vAlign w:val="center"/>
          </w:tcPr>
          <w:p w:rsidR="005209CC" w:rsidRPr="00530BBB" w:rsidRDefault="006C2CC3" w:rsidP="008A225A">
            <w:pPr>
              <w:keepNext/>
              <w:jc w:val="center"/>
              <w:rPr>
                <w:b/>
                <w:sz w:val="26"/>
                <w:szCs w:val="26"/>
              </w:rPr>
            </w:pPr>
            <w:r w:rsidRPr="00530BBB">
              <w:rPr>
                <w:b/>
                <w:sz w:val="26"/>
                <w:szCs w:val="26"/>
              </w:rPr>
              <w:t>PCAP pays the difference</w:t>
            </w:r>
          </w:p>
        </w:tc>
        <w:tc>
          <w:tcPr>
            <w:tcW w:w="3192" w:type="dxa"/>
            <w:vAlign w:val="center"/>
          </w:tcPr>
          <w:p w:rsidR="005209CC" w:rsidRPr="00A56763" w:rsidRDefault="00503AF5" w:rsidP="008A225A">
            <w:pPr>
              <w:keepNext/>
              <w:jc w:val="center"/>
              <w:rPr>
                <w:sz w:val="26"/>
                <w:szCs w:val="26"/>
              </w:rPr>
            </w:pPr>
            <w:r w:rsidRPr="00A56763">
              <w:rPr>
                <w:sz w:val="26"/>
                <w:szCs w:val="26"/>
              </w:rPr>
              <w:t>$1,020 - $495 = $525</w:t>
            </w:r>
          </w:p>
        </w:tc>
        <w:tc>
          <w:tcPr>
            <w:tcW w:w="3192" w:type="dxa"/>
            <w:vAlign w:val="center"/>
          </w:tcPr>
          <w:p w:rsidR="005209CC" w:rsidRPr="00A56763" w:rsidRDefault="00DC14A9" w:rsidP="008A225A">
            <w:pPr>
              <w:keepNext/>
              <w:jc w:val="center"/>
              <w:rPr>
                <w:sz w:val="26"/>
                <w:szCs w:val="26"/>
              </w:rPr>
            </w:pPr>
            <w:r w:rsidRPr="00A56763">
              <w:rPr>
                <w:sz w:val="26"/>
                <w:szCs w:val="26"/>
              </w:rPr>
              <w:t>$2,200 - $1,485 = $715</w:t>
            </w:r>
          </w:p>
        </w:tc>
      </w:tr>
      <w:tr w:rsidR="005209CC" w:rsidTr="002C3B5C">
        <w:tc>
          <w:tcPr>
            <w:tcW w:w="3192" w:type="dxa"/>
            <w:vAlign w:val="center"/>
          </w:tcPr>
          <w:p w:rsidR="005209CC" w:rsidRPr="00530BBB" w:rsidRDefault="006C2CC3" w:rsidP="008A225A">
            <w:pPr>
              <w:keepNext/>
              <w:jc w:val="center"/>
              <w:rPr>
                <w:b/>
                <w:sz w:val="26"/>
                <w:szCs w:val="26"/>
              </w:rPr>
            </w:pPr>
            <w:r w:rsidRPr="00530BBB">
              <w:rPr>
                <w:b/>
                <w:sz w:val="26"/>
                <w:szCs w:val="26"/>
              </w:rPr>
              <w:t xml:space="preserve">Annual </w:t>
            </w:r>
            <w:r w:rsidR="008425BC" w:rsidRPr="00530BBB">
              <w:rPr>
                <w:b/>
                <w:sz w:val="26"/>
                <w:szCs w:val="26"/>
              </w:rPr>
              <w:t>P</w:t>
            </w:r>
            <w:r w:rsidRPr="00530BBB">
              <w:rPr>
                <w:b/>
                <w:sz w:val="26"/>
                <w:szCs w:val="26"/>
              </w:rPr>
              <w:t>CAP Credits</w:t>
            </w:r>
          </w:p>
        </w:tc>
        <w:tc>
          <w:tcPr>
            <w:tcW w:w="3192" w:type="dxa"/>
            <w:vAlign w:val="center"/>
          </w:tcPr>
          <w:p w:rsidR="005209CC" w:rsidRPr="00A56763" w:rsidRDefault="00503AF5" w:rsidP="008A225A">
            <w:pPr>
              <w:keepNext/>
              <w:jc w:val="center"/>
              <w:rPr>
                <w:sz w:val="26"/>
                <w:szCs w:val="26"/>
              </w:rPr>
            </w:pPr>
            <w:r w:rsidRPr="00A56763">
              <w:rPr>
                <w:sz w:val="26"/>
                <w:szCs w:val="26"/>
              </w:rPr>
              <w:t>$525</w:t>
            </w:r>
          </w:p>
        </w:tc>
        <w:tc>
          <w:tcPr>
            <w:tcW w:w="3192" w:type="dxa"/>
            <w:vAlign w:val="center"/>
          </w:tcPr>
          <w:p w:rsidR="005209CC" w:rsidRPr="00A56763" w:rsidRDefault="00DC14A9" w:rsidP="008A225A">
            <w:pPr>
              <w:keepNext/>
              <w:jc w:val="center"/>
              <w:rPr>
                <w:sz w:val="26"/>
                <w:szCs w:val="26"/>
              </w:rPr>
            </w:pPr>
            <w:r w:rsidRPr="00A56763">
              <w:rPr>
                <w:sz w:val="26"/>
                <w:szCs w:val="26"/>
              </w:rPr>
              <w:t>$715</w:t>
            </w:r>
          </w:p>
        </w:tc>
      </w:tr>
      <w:tr w:rsidR="006C2CC3" w:rsidTr="002C3B5C">
        <w:tc>
          <w:tcPr>
            <w:tcW w:w="3192" w:type="dxa"/>
            <w:vAlign w:val="center"/>
          </w:tcPr>
          <w:p w:rsidR="006C2CC3" w:rsidRPr="00530BBB" w:rsidRDefault="006C2CC3" w:rsidP="008A225A">
            <w:pPr>
              <w:jc w:val="center"/>
              <w:rPr>
                <w:b/>
                <w:sz w:val="26"/>
                <w:szCs w:val="26"/>
              </w:rPr>
            </w:pPr>
            <w:r w:rsidRPr="00530BBB">
              <w:rPr>
                <w:b/>
                <w:sz w:val="26"/>
                <w:szCs w:val="26"/>
              </w:rPr>
              <w:t xml:space="preserve">Monthly </w:t>
            </w:r>
            <w:r w:rsidR="008425BC" w:rsidRPr="00530BBB">
              <w:rPr>
                <w:b/>
                <w:sz w:val="26"/>
                <w:szCs w:val="26"/>
              </w:rPr>
              <w:t>P</w:t>
            </w:r>
            <w:r w:rsidRPr="00530BBB">
              <w:rPr>
                <w:b/>
                <w:sz w:val="26"/>
                <w:szCs w:val="26"/>
              </w:rPr>
              <w:t>CAP Credits</w:t>
            </w:r>
          </w:p>
          <w:p w:rsidR="00DC14A9" w:rsidRPr="00530BBB" w:rsidRDefault="00F85D7E" w:rsidP="008A225A">
            <w:pPr>
              <w:jc w:val="center"/>
              <w:rPr>
                <w:b/>
                <w:sz w:val="26"/>
                <w:szCs w:val="26"/>
              </w:rPr>
            </w:pPr>
            <w:r w:rsidRPr="00530BBB">
              <w:rPr>
                <w:b/>
                <w:sz w:val="26"/>
                <w:szCs w:val="26"/>
              </w:rPr>
              <w:t>(</w:t>
            </w:r>
            <w:r w:rsidR="00DC14A9" w:rsidRPr="00530BBB">
              <w:rPr>
                <w:b/>
                <w:sz w:val="26"/>
                <w:szCs w:val="26"/>
              </w:rPr>
              <w:t>Annual Credits ÷ 12</w:t>
            </w:r>
            <w:r w:rsidRPr="00530BBB">
              <w:rPr>
                <w:b/>
                <w:sz w:val="26"/>
                <w:szCs w:val="26"/>
              </w:rPr>
              <w:t>)</w:t>
            </w:r>
          </w:p>
        </w:tc>
        <w:tc>
          <w:tcPr>
            <w:tcW w:w="3192" w:type="dxa"/>
            <w:vAlign w:val="center"/>
          </w:tcPr>
          <w:p w:rsidR="006C2CC3" w:rsidRPr="00A56763" w:rsidRDefault="00503AF5" w:rsidP="008A225A">
            <w:pPr>
              <w:jc w:val="center"/>
              <w:rPr>
                <w:sz w:val="26"/>
                <w:szCs w:val="26"/>
              </w:rPr>
            </w:pPr>
            <w:r w:rsidRPr="00A56763">
              <w:rPr>
                <w:sz w:val="26"/>
                <w:szCs w:val="26"/>
              </w:rPr>
              <w:t>$43.75</w:t>
            </w:r>
          </w:p>
        </w:tc>
        <w:tc>
          <w:tcPr>
            <w:tcW w:w="3192" w:type="dxa"/>
            <w:vAlign w:val="center"/>
          </w:tcPr>
          <w:p w:rsidR="006C2CC3" w:rsidRPr="00A56763" w:rsidRDefault="00DC14A9" w:rsidP="008A225A">
            <w:pPr>
              <w:jc w:val="center"/>
              <w:rPr>
                <w:sz w:val="26"/>
                <w:szCs w:val="26"/>
              </w:rPr>
            </w:pPr>
            <w:r w:rsidRPr="00A56763">
              <w:rPr>
                <w:sz w:val="26"/>
                <w:szCs w:val="26"/>
              </w:rPr>
              <w:t>$59.58</w:t>
            </w:r>
          </w:p>
        </w:tc>
      </w:tr>
    </w:tbl>
    <w:p w:rsidR="005209CC" w:rsidRDefault="005209CC" w:rsidP="006D73DB">
      <w:pPr>
        <w:spacing w:line="360" w:lineRule="auto"/>
        <w:ind w:firstLine="720"/>
        <w:rPr>
          <w:sz w:val="26"/>
          <w:szCs w:val="26"/>
        </w:rPr>
      </w:pPr>
    </w:p>
    <w:p w:rsidR="00D9259E" w:rsidRDefault="004217BD" w:rsidP="006D73DB">
      <w:pPr>
        <w:spacing w:line="360" w:lineRule="auto"/>
        <w:ind w:firstLine="720"/>
        <w:rPr>
          <w:sz w:val="26"/>
          <w:szCs w:val="26"/>
        </w:rPr>
      </w:pPr>
      <w:r>
        <w:rPr>
          <w:sz w:val="26"/>
          <w:szCs w:val="26"/>
        </w:rPr>
        <w:t xml:space="preserve">The </w:t>
      </w:r>
      <w:r w:rsidR="008425BC">
        <w:rPr>
          <w:sz w:val="26"/>
          <w:szCs w:val="26"/>
        </w:rPr>
        <w:t>P</w:t>
      </w:r>
      <w:r w:rsidR="0007389B">
        <w:rPr>
          <w:sz w:val="26"/>
          <w:szCs w:val="26"/>
        </w:rPr>
        <w:t>CAP</w:t>
      </w:r>
      <w:r>
        <w:rPr>
          <w:sz w:val="26"/>
          <w:szCs w:val="26"/>
        </w:rPr>
        <w:t>s</w:t>
      </w:r>
      <w:r w:rsidR="0007389B">
        <w:rPr>
          <w:sz w:val="26"/>
          <w:szCs w:val="26"/>
        </w:rPr>
        <w:t xml:space="preserve"> recalculate </w:t>
      </w:r>
      <w:r w:rsidR="00690110">
        <w:rPr>
          <w:sz w:val="26"/>
          <w:szCs w:val="26"/>
        </w:rPr>
        <w:t xml:space="preserve">CAP credits </w:t>
      </w:r>
      <w:r w:rsidR="0007389B">
        <w:rPr>
          <w:sz w:val="26"/>
          <w:szCs w:val="26"/>
        </w:rPr>
        <w:t>quarterly to reflect the customer’s most recent 12</w:t>
      </w:r>
      <w:r w:rsidR="00256CED">
        <w:rPr>
          <w:sz w:val="26"/>
          <w:szCs w:val="26"/>
        </w:rPr>
        <w:noBreakHyphen/>
      </w:r>
      <w:r w:rsidR="0007389B">
        <w:rPr>
          <w:sz w:val="26"/>
          <w:szCs w:val="26"/>
        </w:rPr>
        <w:t xml:space="preserve">month energy burden history.  </w:t>
      </w:r>
      <w:r w:rsidR="00E537BA">
        <w:rPr>
          <w:sz w:val="26"/>
          <w:szCs w:val="26"/>
        </w:rPr>
        <w:t xml:space="preserve">The maximum annual </w:t>
      </w:r>
      <w:r w:rsidR="008425BC">
        <w:rPr>
          <w:sz w:val="26"/>
          <w:szCs w:val="26"/>
        </w:rPr>
        <w:t>P</w:t>
      </w:r>
      <w:r w:rsidR="00E537BA">
        <w:rPr>
          <w:sz w:val="26"/>
          <w:szCs w:val="26"/>
        </w:rPr>
        <w:t>CAP credit for a non-electric heat account is $960 or $80 monthly.  For an electric heat customer, the maximum credit is $2</w:t>
      </w:r>
      <w:r w:rsidR="00CD3768">
        <w:rPr>
          <w:sz w:val="26"/>
          <w:szCs w:val="26"/>
        </w:rPr>
        <w:t>,</w:t>
      </w:r>
      <w:r w:rsidR="00E537BA">
        <w:rPr>
          <w:sz w:val="26"/>
          <w:szCs w:val="26"/>
        </w:rPr>
        <w:t>400</w:t>
      </w:r>
      <w:r w:rsidR="00CD3768">
        <w:rPr>
          <w:sz w:val="26"/>
          <w:szCs w:val="26"/>
        </w:rPr>
        <w:t xml:space="preserve"> </w:t>
      </w:r>
      <w:r w:rsidR="00E537BA">
        <w:rPr>
          <w:sz w:val="26"/>
          <w:szCs w:val="26"/>
        </w:rPr>
        <w:t>or $200 monthly.</w:t>
      </w:r>
    </w:p>
    <w:p w:rsidR="008425BC" w:rsidRDefault="008425BC" w:rsidP="006D73DB">
      <w:pPr>
        <w:spacing w:line="360" w:lineRule="auto"/>
        <w:ind w:firstLine="720"/>
        <w:rPr>
          <w:sz w:val="26"/>
          <w:szCs w:val="26"/>
        </w:rPr>
      </w:pPr>
    </w:p>
    <w:p w:rsidR="0046037C" w:rsidRDefault="0046037C" w:rsidP="006D73DB">
      <w:pPr>
        <w:spacing w:line="360" w:lineRule="auto"/>
        <w:ind w:firstLine="720"/>
        <w:rPr>
          <w:sz w:val="26"/>
          <w:szCs w:val="26"/>
        </w:rPr>
      </w:pPr>
      <w:r>
        <w:rPr>
          <w:sz w:val="26"/>
          <w:szCs w:val="26"/>
        </w:rPr>
        <w:t xml:space="preserve">To control program costs, </w:t>
      </w:r>
      <w:r w:rsidR="004217BD">
        <w:rPr>
          <w:sz w:val="26"/>
          <w:szCs w:val="26"/>
        </w:rPr>
        <w:t xml:space="preserve">the </w:t>
      </w:r>
      <w:r>
        <w:rPr>
          <w:sz w:val="26"/>
          <w:szCs w:val="26"/>
        </w:rPr>
        <w:t>PCAP</w:t>
      </w:r>
      <w:r w:rsidR="004217BD">
        <w:rPr>
          <w:sz w:val="26"/>
          <w:szCs w:val="26"/>
        </w:rPr>
        <w:t>s have</w:t>
      </w:r>
      <w:r>
        <w:rPr>
          <w:sz w:val="26"/>
          <w:szCs w:val="26"/>
        </w:rPr>
        <w:t xml:space="preserve"> minimum payment requirements of $12 for non-heating accounts and $45 for heating accounts.</w:t>
      </w:r>
    </w:p>
    <w:p w:rsidR="0046037C" w:rsidRDefault="0046037C" w:rsidP="006D73DB">
      <w:pPr>
        <w:spacing w:line="360" w:lineRule="auto"/>
        <w:ind w:firstLine="720"/>
        <w:rPr>
          <w:sz w:val="26"/>
          <w:szCs w:val="26"/>
        </w:rPr>
      </w:pPr>
    </w:p>
    <w:p w:rsidR="00BC6176" w:rsidRDefault="00952150" w:rsidP="006D73DB">
      <w:pPr>
        <w:spacing w:line="360" w:lineRule="auto"/>
        <w:ind w:firstLine="720"/>
        <w:rPr>
          <w:sz w:val="26"/>
          <w:szCs w:val="26"/>
        </w:rPr>
      </w:pPr>
      <w:r>
        <w:rPr>
          <w:sz w:val="26"/>
          <w:szCs w:val="26"/>
        </w:rPr>
        <w:lastRenderedPageBreak/>
        <w:t>Met Ed</w:t>
      </w:r>
      <w:r w:rsidR="006523C3">
        <w:rPr>
          <w:sz w:val="26"/>
          <w:szCs w:val="26"/>
        </w:rPr>
        <w:t xml:space="preserve">, </w:t>
      </w:r>
      <w:proofErr w:type="spellStart"/>
      <w:r w:rsidR="006523C3">
        <w:rPr>
          <w:sz w:val="26"/>
          <w:szCs w:val="26"/>
        </w:rPr>
        <w:t>Penelec</w:t>
      </w:r>
      <w:proofErr w:type="spellEnd"/>
      <w:r w:rsidR="006523C3">
        <w:rPr>
          <w:sz w:val="26"/>
          <w:szCs w:val="26"/>
        </w:rPr>
        <w:t xml:space="preserve">, and </w:t>
      </w:r>
      <w:proofErr w:type="spellStart"/>
      <w:r>
        <w:rPr>
          <w:sz w:val="26"/>
          <w:szCs w:val="26"/>
        </w:rPr>
        <w:t>PennPower</w:t>
      </w:r>
      <w:proofErr w:type="spellEnd"/>
      <w:r w:rsidR="006523C3">
        <w:rPr>
          <w:sz w:val="26"/>
          <w:szCs w:val="26"/>
        </w:rPr>
        <w:t xml:space="preserve"> offer a variety of intake processes to enroll </w:t>
      </w:r>
      <w:r w:rsidR="00D704D3">
        <w:rPr>
          <w:sz w:val="26"/>
          <w:szCs w:val="26"/>
        </w:rPr>
        <w:t>or recertify for PCAP</w:t>
      </w:r>
      <w:r w:rsidR="006523C3">
        <w:rPr>
          <w:sz w:val="26"/>
          <w:szCs w:val="26"/>
        </w:rPr>
        <w:t xml:space="preserve">.  Customers may apply for PCAP through </w:t>
      </w:r>
      <w:r w:rsidR="00CD5B79">
        <w:rPr>
          <w:sz w:val="26"/>
          <w:szCs w:val="26"/>
        </w:rPr>
        <w:t xml:space="preserve">a </w:t>
      </w:r>
      <w:r w:rsidR="008425BC">
        <w:rPr>
          <w:sz w:val="26"/>
          <w:szCs w:val="26"/>
        </w:rPr>
        <w:t xml:space="preserve">face-to-face </w:t>
      </w:r>
      <w:r w:rsidR="00CD5B79">
        <w:rPr>
          <w:sz w:val="26"/>
          <w:szCs w:val="26"/>
        </w:rPr>
        <w:t xml:space="preserve">interview </w:t>
      </w:r>
      <w:r w:rsidR="006523C3">
        <w:rPr>
          <w:sz w:val="26"/>
          <w:szCs w:val="26"/>
        </w:rPr>
        <w:t>with</w:t>
      </w:r>
      <w:r w:rsidR="008425BC">
        <w:rPr>
          <w:sz w:val="26"/>
          <w:szCs w:val="26"/>
        </w:rPr>
        <w:t xml:space="preserve"> </w:t>
      </w:r>
      <w:r w:rsidR="00CD5B79">
        <w:rPr>
          <w:sz w:val="26"/>
          <w:szCs w:val="26"/>
        </w:rPr>
        <w:t xml:space="preserve">a </w:t>
      </w:r>
      <w:r w:rsidR="008425BC">
        <w:rPr>
          <w:sz w:val="26"/>
          <w:szCs w:val="26"/>
        </w:rPr>
        <w:t>Community Based Orga</w:t>
      </w:r>
      <w:r w:rsidR="00CD5B79">
        <w:rPr>
          <w:sz w:val="26"/>
          <w:szCs w:val="26"/>
        </w:rPr>
        <w:t>nization (CBO</w:t>
      </w:r>
      <w:r w:rsidR="008425BC">
        <w:rPr>
          <w:sz w:val="26"/>
          <w:szCs w:val="26"/>
        </w:rPr>
        <w:t xml:space="preserve">), </w:t>
      </w:r>
      <w:r w:rsidR="00CD5B79">
        <w:rPr>
          <w:sz w:val="26"/>
          <w:szCs w:val="26"/>
        </w:rPr>
        <w:t>through</w:t>
      </w:r>
      <w:r w:rsidR="001C493B">
        <w:rPr>
          <w:sz w:val="26"/>
          <w:szCs w:val="26"/>
        </w:rPr>
        <w:t xml:space="preserve"> </w:t>
      </w:r>
      <w:r w:rsidR="00CD5B79">
        <w:rPr>
          <w:sz w:val="26"/>
          <w:szCs w:val="26"/>
        </w:rPr>
        <w:t xml:space="preserve">a </w:t>
      </w:r>
      <w:r w:rsidR="001C493B">
        <w:rPr>
          <w:sz w:val="26"/>
          <w:szCs w:val="26"/>
        </w:rPr>
        <w:t xml:space="preserve">telephone </w:t>
      </w:r>
      <w:r w:rsidR="00CD5B79">
        <w:rPr>
          <w:sz w:val="26"/>
          <w:szCs w:val="26"/>
        </w:rPr>
        <w:t>interview with</w:t>
      </w:r>
      <w:r w:rsidR="001C493B">
        <w:rPr>
          <w:sz w:val="26"/>
          <w:szCs w:val="26"/>
        </w:rPr>
        <w:t xml:space="preserve"> </w:t>
      </w:r>
      <w:r w:rsidR="00DE4993">
        <w:rPr>
          <w:sz w:val="26"/>
          <w:szCs w:val="26"/>
        </w:rPr>
        <w:t>DEF</w:t>
      </w:r>
      <w:r w:rsidR="001C493B">
        <w:rPr>
          <w:sz w:val="26"/>
          <w:szCs w:val="26"/>
        </w:rPr>
        <w:t>, o</w:t>
      </w:r>
      <w:r w:rsidR="00CD5B79">
        <w:rPr>
          <w:sz w:val="26"/>
          <w:szCs w:val="26"/>
        </w:rPr>
        <w:t>r through</w:t>
      </w:r>
      <w:r w:rsidR="001C493B">
        <w:rPr>
          <w:sz w:val="26"/>
          <w:szCs w:val="26"/>
        </w:rPr>
        <w:t xml:space="preserve"> a </w:t>
      </w:r>
      <w:r w:rsidR="0046037C">
        <w:rPr>
          <w:sz w:val="26"/>
          <w:szCs w:val="26"/>
        </w:rPr>
        <w:t xml:space="preserve">WARM program referral.  </w:t>
      </w:r>
      <w:r w:rsidR="00CD5B79">
        <w:rPr>
          <w:sz w:val="26"/>
          <w:szCs w:val="26"/>
        </w:rPr>
        <w:t>Customers may recertify for PCAP in person,</w:t>
      </w:r>
      <w:r w:rsidR="00CD3768">
        <w:rPr>
          <w:sz w:val="26"/>
          <w:szCs w:val="26"/>
        </w:rPr>
        <w:t xml:space="preserve"> by telephone, U.S. Mail, or fax</w:t>
      </w:r>
      <w:r w:rsidR="00CD5B79">
        <w:rPr>
          <w:sz w:val="26"/>
          <w:szCs w:val="26"/>
        </w:rPr>
        <w:t xml:space="preserve">, as deemed necessary by the PCAP agency or </w:t>
      </w:r>
      <w:r w:rsidR="004217BD">
        <w:rPr>
          <w:sz w:val="26"/>
          <w:szCs w:val="26"/>
        </w:rPr>
        <w:t>the Company</w:t>
      </w:r>
      <w:r w:rsidR="00CD5B79">
        <w:rPr>
          <w:sz w:val="26"/>
          <w:szCs w:val="26"/>
        </w:rPr>
        <w:t>.</w:t>
      </w:r>
    </w:p>
    <w:p w:rsidR="00CD5B79" w:rsidRDefault="00CD5B79" w:rsidP="006D73DB">
      <w:pPr>
        <w:spacing w:line="360" w:lineRule="auto"/>
        <w:ind w:firstLine="720"/>
        <w:rPr>
          <w:sz w:val="26"/>
          <w:szCs w:val="26"/>
        </w:rPr>
      </w:pPr>
    </w:p>
    <w:p w:rsidR="00CD5B79" w:rsidRPr="001F2257" w:rsidRDefault="00CD5B79" w:rsidP="003C6668">
      <w:pPr>
        <w:keepNext/>
        <w:spacing w:line="360" w:lineRule="auto"/>
        <w:rPr>
          <w:sz w:val="26"/>
          <w:szCs w:val="26"/>
          <w:u w:val="single"/>
        </w:rPr>
      </w:pPr>
      <w:r w:rsidRPr="001F2257">
        <w:rPr>
          <w:sz w:val="26"/>
          <w:szCs w:val="26"/>
          <w:u w:val="single"/>
        </w:rPr>
        <w:t>WCAP</w:t>
      </w:r>
    </w:p>
    <w:p w:rsidR="00CD5B79" w:rsidRDefault="00CD5B79" w:rsidP="003C6668">
      <w:pPr>
        <w:keepNext/>
        <w:spacing w:line="360" w:lineRule="auto"/>
        <w:ind w:firstLine="720"/>
        <w:rPr>
          <w:sz w:val="26"/>
          <w:szCs w:val="26"/>
        </w:rPr>
      </w:pPr>
    </w:p>
    <w:p w:rsidR="00F757D4" w:rsidRDefault="0046037C" w:rsidP="006D73DB">
      <w:pPr>
        <w:spacing w:line="360" w:lineRule="auto"/>
        <w:ind w:firstLine="720"/>
        <w:rPr>
          <w:sz w:val="26"/>
          <w:szCs w:val="26"/>
        </w:rPr>
      </w:pPr>
      <w:r w:rsidRPr="0046037C">
        <w:rPr>
          <w:sz w:val="26"/>
          <w:szCs w:val="26"/>
        </w:rPr>
        <w:t xml:space="preserve">Like </w:t>
      </w:r>
      <w:r w:rsidR="004217BD">
        <w:rPr>
          <w:sz w:val="26"/>
          <w:szCs w:val="26"/>
        </w:rPr>
        <w:t xml:space="preserve">the </w:t>
      </w:r>
      <w:r>
        <w:rPr>
          <w:sz w:val="26"/>
          <w:szCs w:val="26"/>
        </w:rPr>
        <w:t>PCAP</w:t>
      </w:r>
      <w:r w:rsidR="004217BD">
        <w:rPr>
          <w:sz w:val="26"/>
          <w:szCs w:val="26"/>
        </w:rPr>
        <w:t>s</w:t>
      </w:r>
      <w:r>
        <w:rPr>
          <w:sz w:val="26"/>
          <w:szCs w:val="26"/>
        </w:rPr>
        <w:t xml:space="preserve">, </w:t>
      </w:r>
      <w:r w:rsidR="00167D17">
        <w:rPr>
          <w:sz w:val="26"/>
          <w:szCs w:val="26"/>
        </w:rPr>
        <w:t>participants in WCAP pay the diffe</w:t>
      </w:r>
      <w:r w:rsidR="0001329E">
        <w:rPr>
          <w:sz w:val="26"/>
          <w:szCs w:val="26"/>
        </w:rPr>
        <w:t>rence between their annual electric usage</w:t>
      </w:r>
      <w:r w:rsidR="00167D17">
        <w:rPr>
          <w:sz w:val="26"/>
          <w:szCs w:val="26"/>
        </w:rPr>
        <w:t xml:space="preserve"> and their WCAP credits.</w:t>
      </w:r>
      <w:r>
        <w:rPr>
          <w:sz w:val="26"/>
          <w:szCs w:val="26"/>
        </w:rPr>
        <w:t xml:space="preserve"> </w:t>
      </w:r>
      <w:r w:rsidR="00167D17">
        <w:rPr>
          <w:sz w:val="26"/>
          <w:szCs w:val="26"/>
        </w:rPr>
        <w:t xml:space="preserve"> However, </w:t>
      </w:r>
      <w:r w:rsidR="00952150">
        <w:rPr>
          <w:sz w:val="26"/>
          <w:szCs w:val="26"/>
        </w:rPr>
        <w:t>WPP</w:t>
      </w:r>
      <w:r w:rsidR="00167D17">
        <w:rPr>
          <w:sz w:val="26"/>
          <w:szCs w:val="26"/>
        </w:rPr>
        <w:t xml:space="preserve"> has different </w:t>
      </w:r>
      <w:r w:rsidR="0001329E">
        <w:rPr>
          <w:sz w:val="26"/>
          <w:szCs w:val="26"/>
        </w:rPr>
        <w:t>energy burden</w:t>
      </w:r>
      <w:r w:rsidR="00167D17">
        <w:rPr>
          <w:sz w:val="26"/>
          <w:szCs w:val="26"/>
        </w:rPr>
        <w:t xml:space="preserve"> thresholds based on </w:t>
      </w:r>
      <w:r w:rsidR="00256CED">
        <w:rPr>
          <w:sz w:val="26"/>
          <w:szCs w:val="26"/>
        </w:rPr>
        <w:t xml:space="preserve">a </w:t>
      </w:r>
      <w:r w:rsidR="0001329E">
        <w:rPr>
          <w:sz w:val="26"/>
          <w:szCs w:val="26"/>
        </w:rPr>
        <w:t>household</w:t>
      </w:r>
      <w:r w:rsidR="00256CED">
        <w:rPr>
          <w:sz w:val="26"/>
          <w:szCs w:val="26"/>
        </w:rPr>
        <w:t>’</w:t>
      </w:r>
      <w:r w:rsidR="0001329E">
        <w:rPr>
          <w:sz w:val="26"/>
          <w:szCs w:val="26"/>
        </w:rPr>
        <w:t xml:space="preserve">s </w:t>
      </w:r>
      <w:r w:rsidR="00C84DA5">
        <w:rPr>
          <w:sz w:val="26"/>
          <w:szCs w:val="26"/>
        </w:rPr>
        <w:t xml:space="preserve">poverty level and </w:t>
      </w:r>
      <w:r w:rsidR="00167D17">
        <w:rPr>
          <w:sz w:val="26"/>
          <w:szCs w:val="26"/>
        </w:rPr>
        <w:t xml:space="preserve">type of electric account.  Table 2 </w:t>
      </w:r>
      <w:r w:rsidR="001E0A76">
        <w:rPr>
          <w:sz w:val="26"/>
          <w:szCs w:val="26"/>
        </w:rPr>
        <w:t>iden</w:t>
      </w:r>
      <w:r w:rsidR="00C84DA5">
        <w:rPr>
          <w:sz w:val="26"/>
          <w:szCs w:val="26"/>
        </w:rPr>
        <w:t>tifies the energy burden</w:t>
      </w:r>
      <w:r w:rsidR="001E0A76">
        <w:rPr>
          <w:sz w:val="26"/>
          <w:szCs w:val="26"/>
        </w:rPr>
        <w:t xml:space="preserve"> a household must exceed to qualify for WCAP credits.</w:t>
      </w:r>
    </w:p>
    <w:p w:rsidR="001E0A76" w:rsidRDefault="001E0A76" w:rsidP="006D73DB">
      <w:pPr>
        <w:spacing w:line="360" w:lineRule="auto"/>
        <w:ind w:firstLine="720"/>
        <w:rPr>
          <w:sz w:val="26"/>
          <w:szCs w:val="26"/>
        </w:rPr>
      </w:pPr>
    </w:p>
    <w:p w:rsidR="001E0A76" w:rsidRPr="001E0A76" w:rsidRDefault="001E0A76" w:rsidP="008A225A">
      <w:pPr>
        <w:ind w:firstLine="720"/>
        <w:jc w:val="center"/>
        <w:rPr>
          <w:b/>
          <w:sz w:val="26"/>
          <w:szCs w:val="26"/>
        </w:rPr>
      </w:pPr>
      <w:r w:rsidRPr="001E0A76">
        <w:rPr>
          <w:b/>
          <w:sz w:val="26"/>
          <w:szCs w:val="26"/>
        </w:rPr>
        <w:t>Table 2</w:t>
      </w:r>
    </w:p>
    <w:p w:rsidR="001E0A76" w:rsidRPr="001E0A76" w:rsidRDefault="0001329E" w:rsidP="008A225A">
      <w:pPr>
        <w:ind w:firstLine="720"/>
        <w:jc w:val="center"/>
        <w:rPr>
          <w:b/>
          <w:sz w:val="26"/>
          <w:szCs w:val="26"/>
        </w:rPr>
      </w:pPr>
      <w:r>
        <w:rPr>
          <w:b/>
          <w:sz w:val="26"/>
          <w:szCs w:val="26"/>
        </w:rPr>
        <w:t>Energy Burden</w:t>
      </w:r>
      <w:r w:rsidR="001E0A76" w:rsidRPr="001E0A76">
        <w:rPr>
          <w:b/>
          <w:sz w:val="26"/>
          <w:szCs w:val="26"/>
        </w:rPr>
        <w:t xml:space="preserve"> Thresholds to Qualify for WCAP Credits</w:t>
      </w:r>
    </w:p>
    <w:tbl>
      <w:tblPr>
        <w:tblW w:w="8610" w:type="dxa"/>
        <w:jc w:val="center"/>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05"/>
        <w:gridCol w:w="2070"/>
        <w:gridCol w:w="1942"/>
        <w:gridCol w:w="2093"/>
      </w:tblGrid>
      <w:tr w:rsidR="001E0A76" w:rsidRPr="001F2257" w:rsidTr="001F2257">
        <w:trPr>
          <w:jc w:val="center"/>
        </w:trPr>
        <w:tc>
          <w:tcPr>
            <w:tcW w:w="2505" w:type="dxa"/>
          </w:tcPr>
          <w:p w:rsidR="001E0A76" w:rsidRPr="001F2257" w:rsidRDefault="001E0A76" w:rsidP="008A225A">
            <w:pPr>
              <w:rPr>
                <w:b/>
                <w:bCs/>
                <w:sz w:val="26"/>
                <w:szCs w:val="26"/>
              </w:rPr>
            </w:pPr>
            <w:r w:rsidRPr="001F2257">
              <w:rPr>
                <w:b/>
                <w:bCs/>
                <w:sz w:val="26"/>
                <w:szCs w:val="26"/>
              </w:rPr>
              <w:t>% Of Poverty Level</w:t>
            </w:r>
          </w:p>
        </w:tc>
        <w:tc>
          <w:tcPr>
            <w:tcW w:w="2070" w:type="dxa"/>
          </w:tcPr>
          <w:p w:rsidR="001E0A76" w:rsidRPr="001F2257" w:rsidRDefault="001E0A76" w:rsidP="008A225A">
            <w:pPr>
              <w:rPr>
                <w:b/>
                <w:bCs/>
                <w:sz w:val="26"/>
                <w:szCs w:val="26"/>
              </w:rPr>
            </w:pPr>
            <w:r w:rsidRPr="001F2257">
              <w:rPr>
                <w:b/>
                <w:bCs/>
                <w:sz w:val="26"/>
                <w:szCs w:val="26"/>
              </w:rPr>
              <w:t>Less than 50%</w:t>
            </w:r>
          </w:p>
        </w:tc>
        <w:tc>
          <w:tcPr>
            <w:tcW w:w="1942" w:type="dxa"/>
          </w:tcPr>
          <w:p w:rsidR="001E0A76" w:rsidRPr="001F2257" w:rsidRDefault="001E0A76" w:rsidP="008A225A">
            <w:pPr>
              <w:jc w:val="center"/>
              <w:rPr>
                <w:b/>
                <w:bCs/>
                <w:sz w:val="26"/>
                <w:szCs w:val="26"/>
              </w:rPr>
            </w:pPr>
            <w:r w:rsidRPr="001F2257">
              <w:rPr>
                <w:b/>
                <w:bCs/>
                <w:sz w:val="26"/>
                <w:szCs w:val="26"/>
              </w:rPr>
              <w:t>51% - 100%</w:t>
            </w:r>
          </w:p>
        </w:tc>
        <w:tc>
          <w:tcPr>
            <w:tcW w:w="2093" w:type="dxa"/>
          </w:tcPr>
          <w:p w:rsidR="001E0A76" w:rsidRPr="001F2257" w:rsidRDefault="001E0A76" w:rsidP="008A225A">
            <w:pPr>
              <w:jc w:val="center"/>
              <w:rPr>
                <w:b/>
                <w:bCs/>
                <w:sz w:val="26"/>
                <w:szCs w:val="26"/>
              </w:rPr>
            </w:pPr>
            <w:r w:rsidRPr="001F2257">
              <w:rPr>
                <w:b/>
                <w:bCs/>
                <w:sz w:val="26"/>
                <w:szCs w:val="26"/>
              </w:rPr>
              <w:t>101% - 150%</w:t>
            </w:r>
          </w:p>
        </w:tc>
      </w:tr>
      <w:tr w:rsidR="001E0A76" w:rsidRPr="001F2257" w:rsidTr="001F2257">
        <w:trPr>
          <w:jc w:val="center"/>
        </w:trPr>
        <w:tc>
          <w:tcPr>
            <w:tcW w:w="2505" w:type="dxa"/>
          </w:tcPr>
          <w:p w:rsidR="001E0A76" w:rsidRPr="001F2257" w:rsidRDefault="001E0A76" w:rsidP="008A225A">
            <w:pPr>
              <w:rPr>
                <w:b/>
                <w:bCs/>
                <w:sz w:val="26"/>
                <w:szCs w:val="26"/>
              </w:rPr>
            </w:pPr>
            <w:r w:rsidRPr="001F2257">
              <w:rPr>
                <w:b/>
                <w:bCs/>
                <w:sz w:val="26"/>
                <w:szCs w:val="26"/>
              </w:rPr>
              <w:t>Heating</w:t>
            </w:r>
          </w:p>
        </w:tc>
        <w:tc>
          <w:tcPr>
            <w:tcW w:w="2070" w:type="dxa"/>
          </w:tcPr>
          <w:p w:rsidR="001E0A76" w:rsidRPr="001F2257" w:rsidRDefault="001E0A76" w:rsidP="008A225A">
            <w:pPr>
              <w:jc w:val="center"/>
              <w:rPr>
                <w:bCs/>
                <w:sz w:val="26"/>
                <w:szCs w:val="26"/>
              </w:rPr>
            </w:pPr>
            <w:r w:rsidRPr="001F2257">
              <w:rPr>
                <w:bCs/>
                <w:sz w:val="26"/>
                <w:szCs w:val="26"/>
              </w:rPr>
              <w:t>13%</w:t>
            </w:r>
          </w:p>
        </w:tc>
        <w:tc>
          <w:tcPr>
            <w:tcW w:w="1942" w:type="dxa"/>
          </w:tcPr>
          <w:p w:rsidR="001E0A76" w:rsidRPr="001F2257" w:rsidRDefault="001E0A76" w:rsidP="008A225A">
            <w:pPr>
              <w:jc w:val="center"/>
              <w:rPr>
                <w:bCs/>
                <w:sz w:val="26"/>
                <w:szCs w:val="26"/>
              </w:rPr>
            </w:pPr>
            <w:r w:rsidRPr="001F2257">
              <w:rPr>
                <w:bCs/>
                <w:sz w:val="26"/>
                <w:szCs w:val="26"/>
              </w:rPr>
              <w:t>16%</w:t>
            </w:r>
          </w:p>
        </w:tc>
        <w:tc>
          <w:tcPr>
            <w:tcW w:w="2093" w:type="dxa"/>
          </w:tcPr>
          <w:p w:rsidR="001E0A76" w:rsidRPr="001F2257" w:rsidRDefault="001E0A76" w:rsidP="008A225A">
            <w:pPr>
              <w:jc w:val="center"/>
              <w:rPr>
                <w:bCs/>
                <w:sz w:val="26"/>
                <w:szCs w:val="26"/>
              </w:rPr>
            </w:pPr>
            <w:r w:rsidRPr="001F2257">
              <w:rPr>
                <w:bCs/>
                <w:sz w:val="26"/>
                <w:szCs w:val="26"/>
              </w:rPr>
              <w:t>17%</w:t>
            </w:r>
          </w:p>
        </w:tc>
      </w:tr>
      <w:tr w:rsidR="001E0A76" w:rsidRPr="001F2257" w:rsidTr="001F2257">
        <w:trPr>
          <w:jc w:val="center"/>
        </w:trPr>
        <w:tc>
          <w:tcPr>
            <w:tcW w:w="2505" w:type="dxa"/>
          </w:tcPr>
          <w:p w:rsidR="001E0A76" w:rsidRPr="001F2257" w:rsidRDefault="001E0A76" w:rsidP="008A225A">
            <w:pPr>
              <w:rPr>
                <w:b/>
                <w:bCs/>
                <w:sz w:val="26"/>
                <w:szCs w:val="26"/>
              </w:rPr>
            </w:pPr>
            <w:r w:rsidRPr="001F2257">
              <w:rPr>
                <w:b/>
                <w:bCs/>
                <w:sz w:val="26"/>
                <w:szCs w:val="26"/>
              </w:rPr>
              <w:t>Water Heating</w:t>
            </w:r>
          </w:p>
        </w:tc>
        <w:tc>
          <w:tcPr>
            <w:tcW w:w="2070" w:type="dxa"/>
          </w:tcPr>
          <w:p w:rsidR="001E0A76" w:rsidRPr="001F2257" w:rsidRDefault="001E0A76" w:rsidP="008A225A">
            <w:pPr>
              <w:jc w:val="center"/>
              <w:rPr>
                <w:bCs/>
                <w:sz w:val="26"/>
                <w:szCs w:val="26"/>
              </w:rPr>
            </w:pPr>
            <w:r w:rsidRPr="001F2257">
              <w:rPr>
                <w:bCs/>
                <w:sz w:val="26"/>
                <w:szCs w:val="26"/>
              </w:rPr>
              <w:t>8%</w:t>
            </w:r>
          </w:p>
        </w:tc>
        <w:tc>
          <w:tcPr>
            <w:tcW w:w="1942" w:type="dxa"/>
          </w:tcPr>
          <w:p w:rsidR="001E0A76" w:rsidRPr="001F2257" w:rsidRDefault="001E0A76" w:rsidP="008A225A">
            <w:pPr>
              <w:jc w:val="center"/>
              <w:rPr>
                <w:bCs/>
                <w:sz w:val="26"/>
                <w:szCs w:val="26"/>
              </w:rPr>
            </w:pPr>
            <w:r w:rsidRPr="001F2257">
              <w:rPr>
                <w:bCs/>
                <w:sz w:val="26"/>
                <w:szCs w:val="26"/>
              </w:rPr>
              <w:t>12%</w:t>
            </w:r>
          </w:p>
        </w:tc>
        <w:tc>
          <w:tcPr>
            <w:tcW w:w="2093" w:type="dxa"/>
          </w:tcPr>
          <w:p w:rsidR="001E0A76" w:rsidRPr="001F2257" w:rsidRDefault="001E0A76" w:rsidP="008A225A">
            <w:pPr>
              <w:jc w:val="center"/>
              <w:rPr>
                <w:bCs/>
                <w:sz w:val="26"/>
                <w:szCs w:val="26"/>
              </w:rPr>
            </w:pPr>
            <w:r w:rsidRPr="001F2257">
              <w:rPr>
                <w:bCs/>
                <w:sz w:val="26"/>
                <w:szCs w:val="26"/>
              </w:rPr>
              <w:t>14%</w:t>
            </w:r>
          </w:p>
        </w:tc>
      </w:tr>
      <w:tr w:rsidR="001E0A76" w:rsidRPr="001F2257" w:rsidTr="001F2257">
        <w:trPr>
          <w:jc w:val="center"/>
        </w:trPr>
        <w:tc>
          <w:tcPr>
            <w:tcW w:w="2505" w:type="dxa"/>
          </w:tcPr>
          <w:p w:rsidR="001E0A76" w:rsidRPr="001F2257" w:rsidRDefault="001E0A76" w:rsidP="008A225A">
            <w:pPr>
              <w:rPr>
                <w:b/>
                <w:bCs/>
                <w:sz w:val="26"/>
                <w:szCs w:val="26"/>
              </w:rPr>
            </w:pPr>
            <w:r w:rsidRPr="001F2257">
              <w:rPr>
                <w:b/>
                <w:bCs/>
                <w:sz w:val="26"/>
                <w:szCs w:val="26"/>
              </w:rPr>
              <w:t>Base-load</w:t>
            </w:r>
          </w:p>
        </w:tc>
        <w:tc>
          <w:tcPr>
            <w:tcW w:w="2070" w:type="dxa"/>
          </w:tcPr>
          <w:p w:rsidR="001E0A76" w:rsidRPr="001F2257" w:rsidRDefault="001E0A76" w:rsidP="008A225A">
            <w:pPr>
              <w:jc w:val="center"/>
              <w:rPr>
                <w:bCs/>
                <w:sz w:val="26"/>
                <w:szCs w:val="26"/>
              </w:rPr>
            </w:pPr>
            <w:r w:rsidRPr="001F2257">
              <w:rPr>
                <w:bCs/>
                <w:sz w:val="26"/>
                <w:szCs w:val="26"/>
              </w:rPr>
              <w:t>5%</w:t>
            </w:r>
          </w:p>
        </w:tc>
        <w:tc>
          <w:tcPr>
            <w:tcW w:w="1942" w:type="dxa"/>
          </w:tcPr>
          <w:p w:rsidR="001E0A76" w:rsidRPr="001F2257" w:rsidRDefault="001E0A76" w:rsidP="008A225A">
            <w:pPr>
              <w:jc w:val="center"/>
              <w:rPr>
                <w:bCs/>
                <w:sz w:val="26"/>
                <w:szCs w:val="26"/>
              </w:rPr>
            </w:pPr>
            <w:r w:rsidRPr="001F2257">
              <w:rPr>
                <w:bCs/>
                <w:sz w:val="26"/>
                <w:szCs w:val="26"/>
              </w:rPr>
              <w:t>6%</w:t>
            </w:r>
          </w:p>
        </w:tc>
        <w:tc>
          <w:tcPr>
            <w:tcW w:w="2093" w:type="dxa"/>
          </w:tcPr>
          <w:p w:rsidR="001E0A76" w:rsidRPr="001F2257" w:rsidRDefault="001E0A76" w:rsidP="008A225A">
            <w:pPr>
              <w:jc w:val="center"/>
              <w:rPr>
                <w:bCs/>
                <w:sz w:val="26"/>
                <w:szCs w:val="26"/>
              </w:rPr>
            </w:pPr>
            <w:r w:rsidRPr="001F2257">
              <w:rPr>
                <w:bCs/>
                <w:sz w:val="26"/>
                <w:szCs w:val="26"/>
              </w:rPr>
              <w:t>7%</w:t>
            </w:r>
          </w:p>
        </w:tc>
      </w:tr>
    </w:tbl>
    <w:p w:rsidR="001E0A76" w:rsidRDefault="001E0A76" w:rsidP="006D73DB">
      <w:pPr>
        <w:spacing w:line="360" w:lineRule="auto"/>
        <w:ind w:firstLine="720"/>
        <w:rPr>
          <w:sz w:val="26"/>
          <w:szCs w:val="26"/>
        </w:rPr>
      </w:pPr>
    </w:p>
    <w:p w:rsidR="0046037C" w:rsidRDefault="00E13B1B" w:rsidP="006D73DB">
      <w:pPr>
        <w:spacing w:line="360" w:lineRule="auto"/>
        <w:ind w:firstLine="720"/>
        <w:rPr>
          <w:sz w:val="26"/>
          <w:szCs w:val="26"/>
        </w:rPr>
      </w:pPr>
      <w:r>
        <w:rPr>
          <w:sz w:val="26"/>
          <w:szCs w:val="26"/>
        </w:rPr>
        <w:t xml:space="preserve">WCAP customers </w:t>
      </w:r>
      <w:r w:rsidR="00690110">
        <w:rPr>
          <w:sz w:val="26"/>
          <w:szCs w:val="26"/>
        </w:rPr>
        <w:t>with an anticipated electric bill greater than their calculated energy burden</w:t>
      </w:r>
      <w:r>
        <w:rPr>
          <w:sz w:val="26"/>
          <w:szCs w:val="26"/>
        </w:rPr>
        <w:t xml:space="preserve"> will receive a monthly WCAP credit to make up the difference.  Table 3 illustrates how a WCAP credit is calculated.</w:t>
      </w:r>
    </w:p>
    <w:p w:rsidR="0046037C" w:rsidRDefault="0046037C" w:rsidP="006D73DB">
      <w:pPr>
        <w:spacing w:line="360" w:lineRule="auto"/>
        <w:ind w:firstLine="720"/>
        <w:rPr>
          <w:sz w:val="26"/>
          <w:szCs w:val="26"/>
        </w:rPr>
      </w:pPr>
    </w:p>
    <w:p w:rsidR="00E13B1B" w:rsidRPr="00E537BA" w:rsidRDefault="00E13B1B" w:rsidP="008A225A">
      <w:pPr>
        <w:keepNext/>
        <w:ind w:firstLine="720"/>
        <w:jc w:val="center"/>
        <w:rPr>
          <w:b/>
          <w:sz w:val="26"/>
          <w:szCs w:val="26"/>
        </w:rPr>
      </w:pPr>
      <w:r>
        <w:rPr>
          <w:b/>
          <w:sz w:val="26"/>
          <w:szCs w:val="26"/>
        </w:rPr>
        <w:lastRenderedPageBreak/>
        <w:t>Table 3</w:t>
      </w:r>
    </w:p>
    <w:p w:rsidR="00E13B1B" w:rsidRPr="00E13B1B" w:rsidRDefault="00E13B1B" w:rsidP="008A225A">
      <w:pPr>
        <w:keepNext/>
        <w:ind w:firstLine="720"/>
        <w:jc w:val="center"/>
        <w:rPr>
          <w:b/>
          <w:sz w:val="26"/>
          <w:szCs w:val="26"/>
        </w:rPr>
      </w:pPr>
      <w:r>
        <w:rPr>
          <w:b/>
          <w:sz w:val="26"/>
          <w:szCs w:val="26"/>
        </w:rPr>
        <w:t xml:space="preserve">Examples of </w:t>
      </w:r>
      <w:r w:rsidRPr="00E537BA">
        <w:rPr>
          <w:b/>
          <w:sz w:val="26"/>
          <w:szCs w:val="26"/>
        </w:rPr>
        <w:t xml:space="preserve">Monthly </w:t>
      </w:r>
      <w:r w:rsidR="009A429D">
        <w:rPr>
          <w:b/>
          <w:sz w:val="26"/>
          <w:szCs w:val="26"/>
        </w:rPr>
        <w:t>W</w:t>
      </w:r>
      <w:r>
        <w:rPr>
          <w:b/>
          <w:sz w:val="26"/>
          <w:szCs w:val="26"/>
        </w:rPr>
        <w:t>CAP Credit Calculation</w:t>
      </w: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700"/>
        <w:gridCol w:w="2610"/>
        <w:gridCol w:w="3060"/>
      </w:tblGrid>
      <w:tr w:rsidR="00C84DA5" w:rsidTr="006160C1">
        <w:tc>
          <w:tcPr>
            <w:tcW w:w="2790" w:type="dxa"/>
            <w:vAlign w:val="center"/>
          </w:tcPr>
          <w:p w:rsidR="00C84DA5" w:rsidRPr="00530BBB" w:rsidRDefault="00C84DA5" w:rsidP="008A225A">
            <w:pPr>
              <w:keepNext/>
              <w:jc w:val="center"/>
              <w:rPr>
                <w:b/>
                <w:sz w:val="26"/>
                <w:szCs w:val="26"/>
              </w:rPr>
            </w:pPr>
            <w:r w:rsidRPr="00530BBB">
              <w:rPr>
                <w:b/>
                <w:sz w:val="26"/>
                <w:szCs w:val="26"/>
              </w:rPr>
              <w:t>Customer</w:t>
            </w:r>
          </w:p>
        </w:tc>
        <w:tc>
          <w:tcPr>
            <w:tcW w:w="2700" w:type="dxa"/>
            <w:vAlign w:val="center"/>
          </w:tcPr>
          <w:p w:rsidR="00C84DA5" w:rsidRPr="00530BBB" w:rsidRDefault="00C84DA5" w:rsidP="008A225A">
            <w:pPr>
              <w:keepNext/>
              <w:ind w:firstLine="720"/>
              <w:rPr>
                <w:b/>
                <w:sz w:val="26"/>
                <w:szCs w:val="26"/>
              </w:rPr>
            </w:pPr>
            <w:proofErr w:type="spellStart"/>
            <w:r w:rsidRPr="00530BBB">
              <w:rPr>
                <w:b/>
                <w:sz w:val="26"/>
                <w:szCs w:val="26"/>
              </w:rPr>
              <w:t>Baseload</w:t>
            </w:r>
            <w:proofErr w:type="spellEnd"/>
          </w:p>
        </w:tc>
        <w:tc>
          <w:tcPr>
            <w:tcW w:w="2610" w:type="dxa"/>
            <w:vAlign w:val="center"/>
          </w:tcPr>
          <w:p w:rsidR="00C84DA5" w:rsidRPr="00530BBB" w:rsidRDefault="00C84DA5" w:rsidP="008A225A">
            <w:pPr>
              <w:keepNext/>
              <w:jc w:val="center"/>
              <w:rPr>
                <w:b/>
                <w:sz w:val="26"/>
                <w:szCs w:val="26"/>
              </w:rPr>
            </w:pPr>
            <w:r w:rsidRPr="00530BBB">
              <w:rPr>
                <w:b/>
                <w:sz w:val="26"/>
                <w:szCs w:val="26"/>
              </w:rPr>
              <w:t>Water Heating</w:t>
            </w:r>
          </w:p>
        </w:tc>
        <w:tc>
          <w:tcPr>
            <w:tcW w:w="3060" w:type="dxa"/>
            <w:vAlign w:val="center"/>
          </w:tcPr>
          <w:p w:rsidR="00C84DA5" w:rsidRPr="00530BBB" w:rsidRDefault="00C84DA5" w:rsidP="008A225A">
            <w:pPr>
              <w:keepNext/>
              <w:jc w:val="center"/>
              <w:rPr>
                <w:b/>
                <w:sz w:val="26"/>
                <w:szCs w:val="26"/>
              </w:rPr>
            </w:pPr>
            <w:r w:rsidRPr="00530BBB">
              <w:rPr>
                <w:b/>
                <w:sz w:val="26"/>
                <w:szCs w:val="26"/>
              </w:rPr>
              <w:t>Heating Customer</w:t>
            </w:r>
          </w:p>
        </w:tc>
      </w:tr>
      <w:tr w:rsidR="00C84DA5" w:rsidTr="006160C1">
        <w:tc>
          <w:tcPr>
            <w:tcW w:w="2790" w:type="dxa"/>
            <w:vAlign w:val="center"/>
          </w:tcPr>
          <w:p w:rsidR="00C84DA5" w:rsidRPr="00530BBB" w:rsidRDefault="00C84DA5" w:rsidP="008A225A">
            <w:pPr>
              <w:keepNext/>
              <w:jc w:val="center"/>
              <w:rPr>
                <w:b/>
                <w:sz w:val="26"/>
                <w:szCs w:val="26"/>
              </w:rPr>
            </w:pPr>
            <w:r w:rsidRPr="00530BBB">
              <w:rPr>
                <w:b/>
                <w:sz w:val="26"/>
                <w:szCs w:val="26"/>
              </w:rPr>
              <w:t>Annual Income</w:t>
            </w:r>
          </w:p>
          <w:p w:rsidR="00C84DA5" w:rsidRPr="00530BBB" w:rsidRDefault="00C84DA5" w:rsidP="008A225A">
            <w:pPr>
              <w:keepNext/>
              <w:jc w:val="center"/>
              <w:rPr>
                <w:b/>
                <w:sz w:val="26"/>
                <w:szCs w:val="26"/>
              </w:rPr>
            </w:pPr>
            <w:r w:rsidRPr="00530BBB">
              <w:rPr>
                <w:b/>
                <w:sz w:val="26"/>
                <w:szCs w:val="26"/>
              </w:rPr>
              <w:t>Family of Four</w:t>
            </w:r>
          </w:p>
        </w:tc>
        <w:tc>
          <w:tcPr>
            <w:tcW w:w="2700" w:type="dxa"/>
            <w:vAlign w:val="center"/>
          </w:tcPr>
          <w:p w:rsidR="00C84DA5" w:rsidRPr="00A56763" w:rsidRDefault="00C84DA5" w:rsidP="008A225A">
            <w:pPr>
              <w:keepNext/>
              <w:jc w:val="center"/>
              <w:rPr>
                <w:sz w:val="26"/>
                <w:szCs w:val="26"/>
              </w:rPr>
            </w:pPr>
            <w:r>
              <w:rPr>
                <w:sz w:val="26"/>
                <w:szCs w:val="26"/>
              </w:rPr>
              <w:t>$15,2</w:t>
            </w:r>
            <w:r w:rsidRPr="00A56763">
              <w:rPr>
                <w:sz w:val="26"/>
                <w:szCs w:val="26"/>
              </w:rPr>
              <w:t>00</w:t>
            </w:r>
          </w:p>
        </w:tc>
        <w:tc>
          <w:tcPr>
            <w:tcW w:w="2610" w:type="dxa"/>
            <w:vAlign w:val="center"/>
          </w:tcPr>
          <w:p w:rsidR="00C84DA5" w:rsidRDefault="00C84DA5" w:rsidP="008A225A">
            <w:pPr>
              <w:keepNext/>
              <w:jc w:val="center"/>
              <w:rPr>
                <w:sz w:val="26"/>
                <w:szCs w:val="26"/>
              </w:rPr>
            </w:pPr>
            <w:r>
              <w:rPr>
                <w:sz w:val="26"/>
                <w:szCs w:val="26"/>
              </w:rPr>
              <w:t>$10,200</w:t>
            </w:r>
          </w:p>
        </w:tc>
        <w:tc>
          <w:tcPr>
            <w:tcW w:w="3060" w:type="dxa"/>
            <w:vAlign w:val="center"/>
          </w:tcPr>
          <w:p w:rsidR="00C84DA5" w:rsidRPr="00A56763" w:rsidRDefault="00C84DA5" w:rsidP="008A225A">
            <w:pPr>
              <w:keepNext/>
              <w:jc w:val="center"/>
              <w:rPr>
                <w:sz w:val="26"/>
                <w:szCs w:val="26"/>
              </w:rPr>
            </w:pPr>
            <w:r>
              <w:rPr>
                <w:sz w:val="26"/>
                <w:szCs w:val="26"/>
              </w:rPr>
              <w:t>$25</w:t>
            </w:r>
            <w:r w:rsidRPr="00A56763">
              <w:rPr>
                <w:sz w:val="26"/>
                <w:szCs w:val="26"/>
              </w:rPr>
              <w:t>,500</w:t>
            </w:r>
          </w:p>
        </w:tc>
      </w:tr>
      <w:tr w:rsidR="00C84DA5" w:rsidTr="006160C1">
        <w:tc>
          <w:tcPr>
            <w:tcW w:w="2790" w:type="dxa"/>
            <w:vAlign w:val="center"/>
          </w:tcPr>
          <w:p w:rsidR="00C84DA5" w:rsidRPr="00530BBB" w:rsidRDefault="00C84DA5" w:rsidP="008A225A">
            <w:pPr>
              <w:keepNext/>
              <w:jc w:val="center"/>
              <w:rPr>
                <w:b/>
                <w:sz w:val="26"/>
                <w:szCs w:val="26"/>
              </w:rPr>
            </w:pPr>
            <w:r w:rsidRPr="00530BBB">
              <w:rPr>
                <w:b/>
                <w:sz w:val="26"/>
                <w:szCs w:val="26"/>
              </w:rPr>
              <w:t>Percent of Poverty*</w:t>
            </w:r>
          </w:p>
        </w:tc>
        <w:tc>
          <w:tcPr>
            <w:tcW w:w="2700" w:type="dxa"/>
            <w:vAlign w:val="center"/>
          </w:tcPr>
          <w:p w:rsidR="00C84DA5" w:rsidRPr="00A56763" w:rsidRDefault="00C84DA5" w:rsidP="008A225A">
            <w:pPr>
              <w:keepNext/>
              <w:jc w:val="center"/>
              <w:rPr>
                <w:sz w:val="26"/>
                <w:szCs w:val="26"/>
              </w:rPr>
            </w:pPr>
            <w:r>
              <w:rPr>
                <w:sz w:val="26"/>
                <w:szCs w:val="26"/>
              </w:rPr>
              <w:t>64%</w:t>
            </w:r>
          </w:p>
        </w:tc>
        <w:tc>
          <w:tcPr>
            <w:tcW w:w="2610" w:type="dxa"/>
            <w:vAlign w:val="center"/>
          </w:tcPr>
          <w:p w:rsidR="00C84DA5" w:rsidRDefault="00C84DA5" w:rsidP="008A225A">
            <w:pPr>
              <w:keepNext/>
              <w:jc w:val="center"/>
              <w:rPr>
                <w:sz w:val="26"/>
                <w:szCs w:val="26"/>
              </w:rPr>
            </w:pPr>
            <w:r>
              <w:rPr>
                <w:sz w:val="26"/>
                <w:szCs w:val="26"/>
              </w:rPr>
              <w:t>43%</w:t>
            </w:r>
          </w:p>
        </w:tc>
        <w:tc>
          <w:tcPr>
            <w:tcW w:w="3060" w:type="dxa"/>
            <w:vAlign w:val="center"/>
          </w:tcPr>
          <w:p w:rsidR="00C84DA5" w:rsidRPr="00A56763" w:rsidRDefault="00C84DA5" w:rsidP="008A225A">
            <w:pPr>
              <w:keepNext/>
              <w:jc w:val="center"/>
              <w:rPr>
                <w:sz w:val="26"/>
                <w:szCs w:val="26"/>
              </w:rPr>
            </w:pPr>
            <w:r>
              <w:rPr>
                <w:sz w:val="26"/>
                <w:szCs w:val="26"/>
              </w:rPr>
              <w:t>107%</w:t>
            </w:r>
          </w:p>
        </w:tc>
      </w:tr>
      <w:tr w:rsidR="00C84DA5" w:rsidTr="006160C1">
        <w:tc>
          <w:tcPr>
            <w:tcW w:w="2790" w:type="dxa"/>
            <w:vAlign w:val="center"/>
          </w:tcPr>
          <w:p w:rsidR="00C84DA5" w:rsidRPr="00530BBB" w:rsidRDefault="00C84DA5" w:rsidP="008A225A">
            <w:pPr>
              <w:keepNext/>
              <w:jc w:val="center"/>
              <w:rPr>
                <w:b/>
                <w:sz w:val="26"/>
                <w:szCs w:val="26"/>
              </w:rPr>
            </w:pPr>
            <w:r w:rsidRPr="00530BBB">
              <w:rPr>
                <w:b/>
                <w:sz w:val="26"/>
                <w:szCs w:val="26"/>
              </w:rPr>
              <w:t>Applicable % of annual income</w:t>
            </w:r>
          </w:p>
        </w:tc>
        <w:tc>
          <w:tcPr>
            <w:tcW w:w="2700" w:type="dxa"/>
            <w:vAlign w:val="center"/>
          </w:tcPr>
          <w:p w:rsidR="00C84DA5" w:rsidRPr="00A56763" w:rsidRDefault="00C84DA5" w:rsidP="008A225A">
            <w:pPr>
              <w:keepNext/>
              <w:jc w:val="center"/>
              <w:rPr>
                <w:sz w:val="26"/>
                <w:szCs w:val="26"/>
              </w:rPr>
            </w:pPr>
            <w:r>
              <w:rPr>
                <w:sz w:val="26"/>
                <w:szCs w:val="26"/>
              </w:rPr>
              <w:t>6</w:t>
            </w:r>
            <w:r w:rsidRPr="00A56763">
              <w:rPr>
                <w:sz w:val="26"/>
                <w:szCs w:val="26"/>
              </w:rPr>
              <w:t>% of $</w:t>
            </w:r>
            <w:r>
              <w:rPr>
                <w:sz w:val="26"/>
                <w:szCs w:val="26"/>
              </w:rPr>
              <w:t>15,200</w:t>
            </w:r>
            <w:r w:rsidRPr="00A56763">
              <w:rPr>
                <w:sz w:val="26"/>
                <w:szCs w:val="26"/>
              </w:rPr>
              <w:t xml:space="preserve"> = </w:t>
            </w:r>
            <w:r>
              <w:rPr>
                <w:sz w:val="26"/>
                <w:szCs w:val="26"/>
              </w:rPr>
              <w:t>$912</w:t>
            </w:r>
          </w:p>
        </w:tc>
        <w:tc>
          <w:tcPr>
            <w:tcW w:w="2610" w:type="dxa"/>
            <w:vAlign w:val="center"/>
          </w:tcPr>
          <w:p w:rsidR="00C84DA5" w:rsidRDefault="00C84DA5" w:rsidP="008A225A">
            <w:pPr>
              <w:keepNext/>
              <w:jc w:val="center"/>
              <w:rPr>
                <w:sz w:val="26"/>
                <w:szCs w:val="26"/>
              </w:rPr>
            </w:pPr>
            <w:r>
              <w:rPr>
                <w:sz w:val="26"/>
                <w:szCs w:val="26"/>
              </w:rPr>
              <w:t>8% of $10,200 = $816</w:t>
            </w:r>
          </w:p>
        </w:tc>
        <w:tc>
          <w:tcPr>
            <w:tcW w:w="3060" w:type="dxa"/>
            <w:vAlign w:val="center"/>
          </w:tcPr>
          <w:p w:rsidR="00C84DA5" w:rsidRPr="00A56763" w:rsidRDefault="00C84DA5" w:rsidP="008A225A">
            <w:pPr>
              <w:keepNext/>
              <w:jc w:val="center"/>
              <w:rPr>
                <w:sz w:val="26"/>
                <w:szCs w:val="26"/>
              </w:rPr>
            </w:pPr>
            <w:r>
              <w:rPr>
                <w:sz w:val="26"/>
                <w:szCs w:val="26"/>
              </w:rPr>
              <w:t>17% of $25,500 = $4,335</w:t>
            </w:r>
          </w:p>
        </w:tc>
      </w:tr>
      <w:tr w:rsidR="00C84DA5" w:rsidTr="006160C1">
        <w:tc>
          <w:tcPr>
            <w:tcW w:w="2790" w:type="dxa"/>
            <w:vAlign w:val="center"/>
          </w:tcPr>
          <w:p w:rsidR="00C84DA5" w:rsidRPr="00530BBB" w:rsidRDefault="00C84DA5" w:rsidP="008A225A">
            <w:pPr>
              <w:keepNext/>
              <w:jc w:val="center"/>
              <w:rPr>
                <w:b/>
                <w:sz w:val="26"/>
                <w:szCs w:val="26"/>
              </w:rPr>
            </w:pPr>
            <w:r w:rsidRPr="00530BBB">
              <w:rPr>
                <w:b/>
                <w:sz w:val="26"/>
                <w:szCs w:val="26"/>
              </w:rPr>
              <w:t>Annual electric bill:</w:t>
            </w:r>
          </w:p>
        </w:tc>
        <w:tc>
          <w:tcPr>
            <w:tcW w:w="2700" w:type="dxa"/>
            <w:vAlign w:val="center"/>
          </w:tcPr>
          <w:p w:rsidR="00C84DA5" w:rsidRPr="00A56763" w:rsidRDefault="00C84DA5" w:rsidP="008A225A">
            <w:pPr>
              <w:keepNext/>
              <w:jc w:val="center"/>
              <w:rPr>
                <w:sz w:val="26"/>
                <w:szCs w:val="26"/>
              </w:rPr>
            </w:pPr>
            <w:r>
              <w:rPr>
                <w:sz w:val="26"/>
                <w:szCs w:val="26"/>
              </w:rPr>
              <w:t>$1,420</w:t>
            </w:r>
          </w:p>
        </w:tc>
        <w:tc>
          <w:tcPr>
            <w:tcW w:w="2610" w:type="dxa"/>
            <w:vAlign w:val="center"/>
          </w:tcPr>
          <w:p w:rsidR="00C84DA5" w:rsidRDefault="00C84DA5" w:rsidP="008A225A">
            <w:pPr>
              <w:keepNext/>
              <w:jc w:val="center"/>
              <w:rPr>
                <w:sz w:val="26"/>
                <w:szCs w:val="26"/>
              </w:rPr>
            </w:pPr>
            <w:r>
              <w:rPr>
                <w:sz w:val="26"/>
                <w:szCs w:val="26"/>
              </w:rPr>
              <w:t>$1,200</w:t>
            </w:r>
          </w:p>
        </w:tc>
        <w:tc>
          <w:tcPr>
            <w:tcW w:w="3060" w:type="dxa"/>
            <w:vAlign w:val="center"/>
          </w:tcPr>
          <w:p w:rsidR="00C84DA5" w:rsidRPr="00A56763" w:rsidRDefault="00C84DA5" w:rsidP="008A225A">
            <w:pPr>
              <w:keepNext/>
              <w:jc w:val="center"/>
              <w:rPr>
                <w:sz w:val="26"/>
                <w:szCs w:val="26"/>
              </w:rPr>
            </w:pPr>
            <w:r>
              <w:rPr>
                <w:sz w:val="26"/>
                <w:szCs w:val="26"/>
              </w:rPr>
              <w:t>$5,000</w:t>
            </w:r>
          </w:p>
        </w:tc>
      </w:tr>
      <w:tr w:rsidR="00C84DA5" w:rsidTr="006160C1">
        <w:tc>
          <w:tcPr>
            <w:tcW w:w="2790" w:type="dxa"/>
            <w:vAlign w:val="center"/>
          </w:tcPr>
          <w:p w:rsidR="00C84DA5" w:rsidRPr="00530BBB" w:rsidRDefault="00C84DA5" w:rsidP="008A225A">
            <w:pPr>
              <w:keepNext/>
              <w:jc w:val="center"/>
              <w:rPr>
                <w:b/>
                <w:sz w:val="26"/>
                <w:szCs w:val="26"/>
              </w:rPr>
            </w:pPr>
            <w:r w:rsidRPr="00530BBB">
              <w:rPr>
                <w:b/>
                <w:sz w:val="26"/>
                <w:szCs w:val="26"/>
              </w:rPr>
              <w:t>Annual electric bill compared to % of income</w:t>
            </w:r>
          </w:p>
        </w:tc>
        <w:tc>
          <w:tcPr>
            <w:tcW w:w="2700" w:type="dxa"/>
            <w:vAlign w:val="center"/>
          </w:tcPr>
          <w:p w:rsidR="00C84DA5" w:rsidRPr="00A56763" w:rsidRDefault="00C84DA5" w:rsidP="008A225A">
            <w:pPr>
              <w:keepNext/>
              <w:jc w:val="center"/>
              <w:rPr>
                <w:sz w:val="26"/>
                <w:szCs w:val="26"/>
              </w:rPr>
            </w:pPr>
            <w:r>
              <w:rPr>
                <w:sz w:val="26"/>
                <w:szCs w:val="26"/>
              </w:rPr>
              <w:t>$1,4</w:t>
            </w:r>
            <w:r w:rsidRPr="00A56763">
              <w:rPr>
                <w:sz w:val="26"/>
                <w:szCs w:val="26"/>
              </w:rPr>
              <w:t>20 &gt; $</w:t>
            </w:r>
            <w:r>
              <w:rPr>
                <w:sz w:val="26"/>
                <w:szCs w:val="26"/>
              </w:rPr>
              <w:t>912</w:t>
            </w:r>
          </w:p>
        </w:tc>
        <w:tc>
          <w:tcPr>
            <w:tcW w:w="2610" w:type="dxa"/>
            <w:vAlign w:val="center"/>
          </w:tcPr>
          <w:p w:rsidR="00C84DA5" w:rsidRDefault="00C84DA5" w:rsidP="008A225A">
            <w:pPr>
              <w:keepNext/>
              <w:jc w:val="center"/>
              <w:rPr>
                <w:sz w:val="26"/>
                <w:szCs w:val="26"/>
              </w:rPr>
            </w:pPr>
            <w:r>
              <w:rPr>
                <w:sz w:val="26"/>
                <w:szCs w:val="26"/>
              </w:rPr>
              <w:t>$1,200 &gt; $816</w:t>
            </w:r>
          </w:p>
        </w:tc>
        <w:tc>
          <w:tcPr>
            <w:tcW w:w="3060" w:type="dxa"/>
            <w:vAlign w:val="center"/>
          </w:tcPr>
          <w:p w:rsidR="00C84DA5" w:rsidRPr="00A56763" w:rsidRDefault="00C84DA5" w:rsidP="008A225A">
            <w:pPr>
              <w:keepNext/>
              <w:jc w:val="center"/>
              <w:rPr>
                <w:sz w:val="26"/>
                <w:szCs w:val="26"/>
              </w:rPr>
            </w:pPr>
            <w:r>
              <w:rPr>
                <w:sz w:val="26"/>
                <w:szCs w:val="26"/>
              </w:rPr>
              <w:t>$5,000</w:t>
            </w:r>
            <w:r w:rsidRPr="00A56763">
              <w:rPr>
                <w:sz w:val="26"/>
                <w:szCs w:val="26"/>
              </w:rPr>
              <w:t xml:space="preserve"> &gt; $</w:t>
            </w:r>
            <w:r>
              <w:rPr>
                <w:sz w:val="26"/>
                <w:szCs w:val="26"/>
              </w:rPr>
              <w:t>4,335</w:t>
            </w:r>
          </w:p>
        </w:tc>
      </w:tr>
      <w:tr w:rsidR="00C84DA5" w:rsidTr="006160C1">
        <w:tc>
          <w:tcPr>
            <w:tcW w:w="2790" w:type="dxa"/>
            <w:vAlign w:val="center"/>
          </w:tcPr>
          <w:p w:rsidR="00C84DA5" w:rsidRPr="00530BBB" w:rsidRDefault="00C84DA5" w:rsidP="008A225A">
            <w:pPr>
              <w:keepNext/>
              <w:jc w:val="center"/>
              <w:rPr>
                <w:b/>
                <w:sz w:val="26"/>
                <w:szCs w:val="26"/>
              </w:rPr>
            </w:pPr>
            <w:r w:rsidRPr="00530BBB">
              <w:rPr>
                <w:b/>
                <w:sz w:val="26"/>
                <w:szCs w:val="26"/>
              </w:rPr>
              <w:t>WCAP pays the difference</w:t>
            </w:r>
          </w:p>
        </w:tc>
        <w:tc>
          <w:tcPr>
            <w:tcW w:w="2700" w:type="dxa"/>
            <w:vAlign w:val="center"/>
          </w:tcPr>
          <w:p w:rsidR="00C84DA5" w:rsidRPr="00A56763" w:rsidRDefault="00C84DA5" w:rsidP="008A225A">
            <w:pPr>
              <w:keepNext/>
              <w:jc w:val="center"/>
              <w:rPr>
                <w:sz w:val="26"/>
                <w:szCs w:val="26"/>
              </w:rPr>
            </w:pPr>
            <w:r>
              <w:rPr>
                <w:sz w:val="26"/>
                <w:szCs w:val="26"/>
              </w:rPr>
              <w:t>$1,420 - $912 = $508</w:t>
            </w:r>
          </w:p>
        </w:tc>
        <w:tc>
          <w:tcPr>
            <w:tcW w:w="2610" w:type="dxa"/>
            <w:vAlign w:val="center"/>
          </w:tcPr>
          <w:p w:rsidR="00C84DA5" w:rsidRDefault="00C84DA5" w:rsidP="008A225A">
            <w:pPr>
              <w:keepNext/>
              <w:jc w:val="center"/>
              <w:rPr>
                <w:sz w:val="26"/>
                <w:szCs w:val="26"/>
              </w:rPr>
            </w:pPr>
            <w:r>
              <w:rPr>
                <w:sz w:val="26"/>
                <w:szCs w:val="26"/>
              </w:rPr>
              <w:t>$1,200 - $816 = $384</w:t>
            </w:r>
          </w:p>
        </w:tc>
        <w:tc>
          <w:tcPr>
            <w:tcW w:w="3060" w:type="dxa"/>
            <w:vAlign w:val="center"/>
          </w:tcPr>
          <w:p w:rsidR="00C84DA5" w:rsidRPr="00A56763" w:rsidRDefault="00C84DA5" w:rsidP="008A225A">
            <w:pPr>
              <w:keepNext/>
              <w:jc w:val="center"/>
              <w:rPr>
                <w:sz w:val="26"/>
                <w:szCs w:val="26"/>
              </w:rPr>
            </w:pPr>
            <w:r>
              <w:rPr>
                <w:sz w:val="26"/>
                <w:szCs w:val="26"/>
              </w:rPr>
              <w:t>$5,000 - $4,335 = $665</w:t>
            </w:r>
          </w:p>
        </w:tc>
      </w:tr>
      <w:tr w:rsidR="00C84DA5" w:rsidTr="006160C1">
        <w:tc>
          <w:tcPr>
            <w:tcW w:w="2790" w:type="dxa"/>
            <w:vAlign w:val="center"/>
          </w:tcPr>
          <w:p w:rsidR="00C84DA5" w:rsidRPr="00530BBB" w:rsidRDefault="00C84DA5" w:rsidP="008A225A">
            <w:pPr>
              <w:keepNext/>
              <w:jc w:val="center"/>
              <w:rPr>
                <w:b/>
                <w:sz w:val="26"/>
                <w:szCs w:val="26"/>
              </w:rPr>
            </w:pPr>
            <w:r w:rsidRPr="00530BBB">
              <w:rPr>
                <w:b/>
                <w:sz w:val="26"/>
                <w:szCs w:val="26"/>
              </w:rPr>
              <w:t>Annual WCAP Credits</w:t>
            </w:r>
          </w:p>
        </w:tc>
        <w:tc>
          <w:tcPr>
            <w:tcW w:w="2700" w:type="dxa"/>
            <w:vAlign w:val="center"/>
          </w:tcPr>
          <w:p w:rsidR="00C84DA5" w:rsidRPr="00A56763" w:rsidRDefault="00C84DA5" w:rsidP="008A225A">
            <w:pPr>
              <w:keepNext/>
              <w:jc w:val="center"/>
              <w:rPr>
                <w:sz w:val="26"/>
                <w:szCs w:val="26"/>
              </w:rPr>
            </w:pPr>
            <w:r>
              <w:rPr>
                <w:sz w:val="26"/>
                <w:szCs w:val="26"/>
              </w:rPr>
              <w:t>$508</w:t>
            </w:r>
          </w:p>
        </w:tc>
        <w:tc>
          <w:tcPr>
            <w:tcW w:w="2610" w:type="dxa"/>
            <w:vAlign w:val="center"/>
          </w:tcPr>
          <w:p w:rsidR="00C84DA5" w:rsidRDefault="00C84DA5" w:rsidP="008A225A">
            <w:pPr>
              <w:keepNext/>
              <w:jc w:val="center"/>
              <w:rPr>
                <w:sz w:val="26"/>
                <w:szCs w:val="26"/>
              </w:rPr>
            </w:pPr>
            <w:r>
              <w:rPr>
                <w:sz w:val="26"/>
                <w:szCs w:val="26"/>
              </w:rPr>
              <w:t>$384</w:t>
            </w:r>
          </w:p>
        </w:tc>
        <w:tc>
          <w:tcPr>
            <w:tcW w:w="3060" w:type="dxa"/>
            <w:vAlign w:val="center"/>
          </w:tcPr>
          <w:p w:rsidR="00C84DA5" w:rsidRPr="00A56763" w:rsidRDefault="00C84DA5" w:rsidP="008A225A">
            <w:pPr>
              <w:keepNext/>
              <w:jc w:val="center"/>
              <w:rPr>
                <w:sz w:val="26"/>
                <w:szCs w:val="26"/>
              </w:rPr>
            </w:pPr>
            <w:r>
              <w:rPr>
                <w:sz w:val="26"/>
                <w:szCs w:val="26"/>
              </w:rPr>
              <w:t>$665</w:t>
            </w:r>
          </w:p>
        </w:tc>
      </w:tr>
      <w:tr w:rsidR="00C84DA5" w:rsidTr="006160C1">
        <w:tc>
          <w:tcPr>
            <w:tcW w:w="2790" w:type="dxa"/>
            <w:vAlign w:val="center"/>
          </w:tcPr>
          <w:p w:rsidR="00C84DA5" w:rsidRPr="00530BBB" w:rsidRDefault="00C84DA5" w:rsidP="008A225A">
            <w:pPr>
              <w:keepNext/>
              <w:jc w:val="center"/>
              <w:rPr>
                <w:b/>
                <w:sz w:val="26"/>
                <w:szCs w:val="26"/>
              </w:rPr>
            </w:pPr>
            <w:r w:rsidRPr="00530BBB">
              <w:rPr>
                <w:b/>
                <w:sz w:val="26"/>
                <w:szCs w:val="26"/>
              </w:rPr>
              <w:t>Monthly WCAP Credits</w:t>
            </w:r>
          </w:p>
          <w:p w:rsidR="00C84DA5" w:rsidRPr="00530BBB" w:rsidRDefault="00C84DA5" w:rsidP="008A225A">
            <w:pPr>
              <w:keepNext/>
              <w:jc w:val="center"/>
              <w:rPr>
                <w:b/>
                <w:sz w:val="26"/>
                <w:szCs w:val="26"/>
              </w:rPr>
            </w:pPr>
            <w:r w:rsidRPr="00530BBB">
              <w:rPr>
                <w:b/>
                <w:sz w:val="26"/>
                <w:szCs w:val="26"/>
              </w:rPr>
              <w:t>(Annual Credits ÷ 12)</w:t>
            </w:r>
          </w:p>
        </w:tc>
        <w:tc>
          <w:tcPr>
            <w:tcW w:w="2700" w:type="dxa"/>
            <w:vAlign w:val="center"/>
          </w:tcPr>
          <w:p w:rsidR="00C84DA5" w:rsidRPr="00A56763" w:rsidRDefault="00C84DA5" w:rsidP="008A225A">
            <w:pPr>
              <w:keepNext/>
              <w:jc w:val="center"/>
              <w:rPr>
                <w:sz w:val="26"/>
                <w:szCs w:val="26"/>
              </w:rPr>
            </w:pPr>
            <w:r>
              <w:rPr>
                <w:sz w:val="26"/>
                <w:szCs w:val="26"/>
              </w:rPr>
              <w:t>$42.33</w:t>
            </w:r>
          </w:p>
        </w:tc>
        <w:tc>
          <w:tcPr>
            <w:tcW w:w="2610" w:type="dxa"/>
            <w:vAlign w:val="center"/>
          </w:tcPr>
          <w:p w:rsidR="00C84DA5" w:rsidRDefault="00C84DA5" w:rsidP="008A225A">
            <w:pPr>
              <w:keepNext/>
              <w:jc w:val="center"/>
              <w:rPr>
                <w:sz w:val="26"/>
                <w:szCs w:val="26"/>
              </w:rPr>
            </w:pPr>
            <w:r>
              <w:rPr>
                <w:sz w:val="26"/>
                <w:szCs w:val="26"/>
              </w:rPr>
              <w:t>$32</w:t>
            </w:r>
          </w:p>
        </w:tc>
        <w:tc>
          <w:tcPr>
            <w:tcW w:w="3060" w:type="dxa"/>
            <w:vAlign w:val="center"/>
          </w:tcPr>
          <w:p w:rsidR="00C84DA5" w:rsidRPr="00A56763" w:rsidRDefault="00C84DA5" w:rsidP="008A225A">
            <w:pPr>
              <w:keepNext/>
              <w:jc w:val="center"/>
              <w:rPr>
                <w:sz w:val="26"/>
                <w:szCs w:val="26"/>
              </w:rPr>
            </w:pPr>
            <w:r>
              <w:rPr>
                <w:sz w:val="26"/>
                <w:szCs w:val="26"/>
              </w:rPr>
              <w:t>$55.42</w:t>
            </w:r>
          </w:p>
        </w:tc>
      </w:tr>
    </w:tbl>
    <w:p w:rsidR="00E13B1B" w:rsidRPr="002D5BF5" w:rsidRDefault="002D5BF5" w:rsidP="008A225A">
      <w:pPr>
        <w:pStyle w:val="ListParagraph"/>
        <w:keepNext/>
        <w:ind w:left="0"/>
        <w:rPr>
          <w:i/>
          <w:sz w:val="26"/>
          <w:szCs w:val="26"/>
        </w:rPr>
      </w:pPr>
      <w:r w:rsidRPr="002D5BF5">
        <w:rPr>
          <w:i/>
          <w:sz w:val="26"/>
          <w:szCs w:val="26"/>
        </w:rPr>
        <w:t>*Based on the 2014 FPIGs</w:t>
      </w:r>
    </w:p>
    <w:p w:rsidR="002D5BF5" w:rsidRDefault="002D5BF5" w:rsidP="002D5BF5">
      <w:pPr>
        <w:pStyle w:val="ListParagraph"/>
        <w:spacing w:line="360" w:lineRule="auto"/>
        <w:ind w:left="1440"/>
        <w:rPr>
          <w:sz w:val="26"/>
          <w:szCs w:val="26"/>
        </w:rPr>
      </w:pPr>
    </w:p>
    <w:p w:rsidR="001B2DA1" w:rsidRPr="001B2DA1" w:rsidRDefault="00F30073" w:rsidP="001B2DA1">
      <w:pPr>
        <w:pStyle w:val="ListParagraph"/>
        <w:spacing w:line="360" w:lineRule="auto"/>
        <w:ind w:left="0"/>
        <w:rPr>
          <w:sz w:val="26"/>
          <w:szCs w:val="26"/>
        </w:rPr>
      </w:pPr>
      <w:r>
        <w:rPr>
          <w:sz w:val="26"/>
          <w:szCs w:val="26"/>
        </w:rPr>
        <w:tab/>
      </w:r>
      <w:r w:rsidR="001B2DA1">
        <w:rPr>
          <w:sz w:val="26"/>
          <w:szCs w:val="26"/>
        </w:rPr>
        <w:t>W</w:t>
      </w:r>
      <w:r w:rsidR="001B2DA1" w:rsidRPr="001B2DA1">
        <w:rPr>
          <w:sz w:val="26"/>
          <w:szCs w:val="26"/>
        </w:rPr>
        <w:t>CAP recalculate</w:t>
      </w:r>
      <w:r w:rsidR="00F02F09">
        <w:rPr>
          <w:sz w:val="26"/>
          <w:szCs w:val="26"/>
        </w:rPr>
        <w:t>s</w:t>
      </w:r>
      <w:r w:rsidR="001B2DA1" w:rsidRPr="001B2DA1">
        <w:rPr>
          <w:sz w:val="26"/>
          <w:szCs w:val="26"/>
        </w:rPr>
        <w:t xml:space="preserve"> </w:t>
      </w:r>
      <w:r w:rsidR="00F02F09">
        <w:rPr>
          <w:sz w:val="26"/>
          <w:szCs w:val="26"/>
        </w:rPr>
        <w:t xml:space="preserve">CAP credits </w:t>
      </w:r>
      <w:r w:rsidR="001B2DA1" w:rsidRPr="001B2DA1">
        <w:rPr>
          <w:sz w:val="26"/>
          <w:szCs w:val="26"/>
        </w:rPr>
        <w:t xml:space="preserve">quarterly to reflect </w:t>
      </w:r>
      <w:r w:rsidR="00256CED">
        <w:rPr>
          <w:sz w:val="26"/>
          <w:szCs w:val="26"/>
        </w:rPr>
        <w:t xml:space="preserve">a </w:t>
      </w:r>
      <w:r w:rsidR="001B2DA1" w:rsidRPr="001B2DA1">
        <w:rPr>
          <w:sz w:val="26"/>
          <w:szCs w:val="26"/>
        </w:rPr>
        <w:t>customer’s most recent 12</w:t>
      </w:r>
      <w:r w:rsidR="00256CED">
        <w:rPr>
          <w:sz w:val="26"/>
          <w:szCs w:val="26"/>
        </w:rPr>
        <w:noBreakHyphen/>
      </w:r>
      <w:r w:rsidR="001B2DA1" w:rsidRPr="001B2DA1">
        <w:rPr>
          <w:sz w:val="26"/>
          <w:szCs w:val="26"/>
        </w:rPr>
        <w:t>month energy burde</w:t>
      </w:r>
      <w:r w:rsidR="001B2DA1">
        <w:rPr>
          <w:sz w:val="26"/>
          <w:szCs w:val="26"/>
        </w:rPr>
        <w:t>n history.  The maximum annual W</w:t>
      </w:r>
      <w:r w:rsidR="001B2DA1" w:rsidRPr="001B2DA1">
        <w:rPr>
          <w:sz w:val="26"/>
          <w:szCs w:val="26"/>
        </w:rPr>
        <w:t>CAP credit for a</w:t>
      </w:r>
      <w:r w:rsidR="001B2DA1">
        <w:rPr>
          <w:sz w:val="26"/>
          <w:szCs w:val="26"/>
        </w:rPr>
        <w:t xml:space="preserve"> non-electric heat account is $5</w:t>
      </w:r>
      <w:r w:rsidR="001B2DA1" w:rsidRPr="001B2DA1">
        <w:rPr>
          <w:sz w:val="26"/>
          <w:szCs w:val="26"/>
        </w:rPr>
        <w:t xml:space="preserve">60 </w:t>
      </w:r>
      <w:r w:rsidR="001B2DA1">
        <w:rPr>
          <w:sz w:val="26"/>
          <w:szCs w:val="26"/>
        </w:rPr>
        <w:t>annually or $46.67</w:t>
      </w:r>
      <w:r w:rsidR="001B2DA1" w:rsidRPr="001B2DA1">
        <w:rPr>
          <w:sz w:val="26"/>
          <w:szCs w:val="26"/>
        </w:rPr>
        <w:t xml:space="preserve"> m</w:t>
      </w:r>
      <w:r w:rsidR="008C46CE">
        <w:rPr>
          <w:sz w:val="26"/>
          <w:szCs w:val="26"/>
        </w:rPr>
        <w:t>onthly.  For an electric heat account</w:t>
      </w:r>
      <w:r w:rsidR="001B2DA1">
        <w:rPr>
          <w:sz w:val="26"/>
          <w:szCs w:val="26"/>
        </w:rPr>
        <w:t>, the maximum credit is $1</w:t>
      </w:r>
      <w:r w:rsidR="001B2DA1" w:rsidRPr="001B2DA1">
        <w:rPr>
          <w:sz w:val="26"/>
          <w:szCs w:val="26"/>
        </w:rPr>
        <w:t xml:space="preserve">400 </w:t>
      </w:r>
      <w:r w:rsidR="001B2DA1">
        <w:rPr>
          <w:sz w:val="26"/>
          <w:szCs w:val="26"/>
        </w:rPr>
        <w:t>annually or $116.67</w:t>
      </w:r>
      <w:r w:rsidR="001B2DA1" w:rsidRPr="001B2DA1">
        <w:rPr>
          <w:sz w:val="26"/>
          <w:szCs w:val="26"/>
        </w:rPr>
        <w:t xml:space="preserve"> monthly.</w:t>
      </w:r>
    </w:p>
    <w:p w:rsidR="001B2DA1" w:rsidRPr="001B2DA1" w:rsidRDefault="001B2DA1" w:rsidP="001B2DA1">
      <w:pPr>
        <w:pStyle w:val="ListParagraph"/>
        <w:spacing w:line="360" w:lineRule="auto"/>
        <w:ind w:left="0"/>
        <w:rPr>
          <w:sz w:val="26"/>
          <w:szCs w:val="26"/>
        </w:rPr>
      </w:pPr>
    </w:p>
    <w:p w:rsidR="001B2DA1" w:rsidRPr="001B2DA1" w:rsidRDefault="00F30073" w:rsidP="001B2DA1">
      <w:pPr>
        <w:pStyle w:val="ListParagraph"/>
        <w:spacing w:line="360" w:lineRule="auto"/>
        <w:ind w:left="0"/>
        <w:rPr>
          <w:sz w:val="26"/>
          <w:szCs w:val="26"/>
        </w:rPr>
      </w:pPr>
      <w:r>
        <w:rPr>
          <w:sz w:val="26"/>
          <w:szCs w:val="26"/>
        </w:rPr>
        <w:tab/>
      </w:r>
      <w:r w:rsidR="00D704D3">
        <w:rPr>
          <w:sz w:val="26"/>
          <w:szCs w:val="26"/>
        </w:rPr>
        <w:t>To control program costs, W</w:t>
      </w:r>
      <w:r w:rsidR="001B2DA1" w:rsidRPr="001B2DA1">
        <w:rPr>
          <w:sz w:val="26"/>
          <w:szCs w:val="26"/>
        </w:rPr>
        <w:t>CAP has min</w:t>
      </w:r>
      <w:r w:rsidR="00D704D3">
        <w:rPr>
          <w:sz w:val="26"/>
          <w:szCs w:val="26"/>
        </w:rPr>
        <w:t>imum payment requirements of $25</w:t>
      </w:r>
      <w:r w:rsidR="001B2DA1" w:rsidRPr="001B2DA1">
        <w:rPr>
          <w:sz w:val="26"/>
          <w:szCs w:val="26"/>
        </w:rPr>
        <w:t xml:space="preserve"> for </w:t>
      </w:r>
      <w:proofErr w:type="spellStart"/>
      <w:r w:rsidR="00D704D3">
        <w:rPr>
          <w:sz w:val="26"/>
          <w:szCs w:val="26"/>
        </w:rPr>
        <w:t>baseload</w:t>
      </w:r>
      <w:proofErr w:type="spellEnd"/>
      <w:r w:rsidR="001B2DA1" w:rsidRPr="001B2DA1">
        <w:rPr>
          <w:sz w:val="26"/>
          <w:szCs w:val="26"/>
        </w:rPr>
        <w:t xml:space="preserve"> accounts</w:t>
      </w:r>
      <w:r w:rsidR="00D704D3">
        <w:rPr>
          <w:sz w:val="26"/>
          <w:szCs w:val="26"/>
        </w:rPr>
        <w:t>, $30 for water heating accounts, and $50</w:t>
      </w:r>
      <w:r w:rsidR="001B2DA1" w:rsidRPr="001B2DA1">
        <w:rPr>
          <w:sz w:val="26"/>
          <w:szCs w:val="26"/>
        </w:rPr>
        <w:t xml:space="preserve"> for </w:t>
      </w:r>
      <w:r w:rsidR="00D704D3">
        <w:rPr>
          <w:sz w:val="26"/>
          <w:szCs w:val="26"/>
        </w:rPr>
        <w:t xml:space="preserve">electric </w:t>
      </w:r>
      <w:r w:rsidR="001B2DA1" w:rsidRPr="001B2DA1">
        <w:rPr>
          <w:sz w:val="26"/>
          <w:szCs w:val="26"/>
        </w:rPr>
        <w:t>heating accounts.</w:t>
      </w:r>
    </w:p>
    <w:p w:rsidR="001B2DA1" w:rsidRPr="001B2DA1" w:rsidRDefault="001B2DA1" w:rsidP="001B2DA1">
      <w:pPr>
        <w:pStyle w:val="ListParagraph"/>
        <w:spacing w:line="360" w:lineRule="auto"/>
        <w:ind w:left="0"/>
        <w:rPr>
          <w:sz w:val="26"/>
          <w:szCs w:val="26"/>
        </w:rPr>
      </w:pPr>
    </w:p>
    <w:p w:rsidR="001B2DA1" w:rsidRDefault="00F30073" w:rsidP="001B2DA1">
      <w:pPr>
        <w:pStyle w:val="ListParagraph"/>
        <w:spacing w:line="360" w:lineRule="auto"/>
        <w:ind w:left="0"/>
        <w:rPr>
          <w:sz w:val="26"/>
          <w:szCs w:val="26"/>
        </w:rPr>
      </w:pPr>
      <w:r>
        <w:rPr>
          <w:sz w:val="26"/>
          <w:szCs w:val="26"/>
        </w:rPr>
        <w:tab/>
      </w:r>
      <w:r w:rsidR="001B2DA1" w:rsidRPr="001B2DA1">
        <w:rPr>
          <w:sz w:val="26"/>
          <w:szCs w:val="26"/>
        </w:rPr>
        <w:t>C</w:t>
      </w:r>
      <w:r w:rsidR="00965797">
        <w:rPr>
          <w:sz w:val="26"/>
          <w:szCs w:val="26"/>
        </w:rPr>
        <w:t xml:space="preserve">ustomers may apply </w:t>
      </w:r>
      <w:r w:rsidR="001B2DA1" w:rsidRPr="001B2DA1">
        <w:rPr>
          <w:sz w:val="26"/>
          <w:szCs w:val="26"/>
        </w:rPr>
        <w:t xml:space="preserve">for </w:t>
      </w:r>
      <w:r w:rsidR="00D704D3">
        <w:rPr>
          <w:sz w:val="26"/>
          <w:szCs w:val="26"/>
        </w:rPr>
        <w:t xml:space="preserve">WCAP </w:t>
      </w:r>
      <w:r w:rsidR="001B2DA1" w:rsidRPr="001B2DA1">
        <w:rPr>
          <w:sz w:val="26"/>
          <w:szCs w:val="26"/>
        </w:rPr>
        <w:t>through a telephone interview with</w:t>
      </w:r>
      <w:r w:rsidR="00DE4993">
        <w:rPr>
          <w:sz w:val="26"/>
          <w:szCs w:val="26"/>
        </w:rPr>
        <w:t xml:space="preserve"> DEF</w:t>
      </w:r>
      <w:r w:rsidR="00D704D3">
        <w:rPr>
          <w:sz w:val="26"/>
          <w:szCs w:val="26"/>
        </w:rPr>
        <w:t xml:space="preserve"> or </w:t>
      </w:r>
      <w:r w:rsidR="001B2DA1" w:rsidRPr="001B2DA1">
        <w:rPr>
          <w:sz w:val="26"/>
          <w:szCs w:val="26"/>
        </w:rPr>
        <w:t xml:space="preserve">a WARM program referral.  </w:t>
      </w:r>
      <w:r w:rsidR="00965797">
        <w:rPr>
          <w:sz w:val="26"/>
          <w:szCs w:val="26"/>
        </w:rPr>
        <w:t>Customers recertify for W</w:t>
      </w:r>
      <w:r w:rsidR="001B2DA1" w:rsidRPr="001B2DA1">
        <w:rPr>
          <w:sz w:val="26"/>
          <w:szCs w:val="26"/>
        </w:rPr>
        <w:t xml:space="preserve">CAP </w:t>
      </w:r>
      <w:r w:rsidR="00965797">
        <w:rPr>
          <w:sz w:val="26"/>
          <w:szCs w:val="26"/>
        </w:rPr>
        <w:t>over the telephone</w:t>
      </w:r>
      <w:r w:rsidR="001B2DA1" w:rsidRPr="001B2DA1">
        <w:rPr>
          <w:sz w:val="26"/>
          <w:szCs w:val="26"/>
        </w:rPr>
        <w:t>.</w:t>
      </w:r>
      <w:r w:rsidR="00965797">
        <w:rPr>
          <w:sz w:val="26"/>
          <w:szCs w:val="26"/>
        </w:rPr>
        <w:t xml:space="preserve">  However, </w:t>
      </w:r>
      <w:r w:rsidR="00952150">
        <w:rPr>
          <w:sz w:val="26"/>
          <w:szCs w:val="26"/>
        </w:rPr>
        <w:t>WPP</w:t>
      </w:r>
      <w:r w:rsidR="00965797">
        <w:rPr>
          <w:sz w:val="26"/>
          <w:szCs w:val="26"/>
        </w:rPr>
        <w:t xml:space="preserve"> reserves the right to mandate an in-person application or recertification, if deemed neces</w:t>
      </w:r>
      <w:r w:rsidR="00313F34">
        <w:rPr>
          <w:sz w:val="26"/>
          <w:szCs w:val="26"/>
        </w:rPr>
        <w:t xml:space="preserve">sary.  For </w:t>
      </w:r>
      <w:proofErr w:type="spellStart"/>
      <w:r w:rsidR="00313F34">
        <w:rPr>
          <w:sz w:val="26"/>
          <w:szCs w:val="26"/>
        </w:rPr>
        <w:t>recertifications</w:t>
      </w:r>
      <w:proofErr w:type="spellEnd"/>
      <w:r w:rsidR="00313F34">
        <w:rPr>
          <w:sz w:val="26"/>
          <w:szCs w:val="26"/>
        </w:rPr>
        <w:t xml:space="preserve">, </w:t>
      </w:r>
      <w:r w:rsidR="00F02F09">
        <w:rPr>
          <w:sz w:val="26"/>
          <w:szCs w:val="26"/>
        </w:rPr>
        <w:t xml:space="preserve">WPP requires </w:t>
      </w:r>
      <w:r w:rsidR="00965797">
        <w:rPr>
          <w:sz w:val="26"/>
          <w:szCs w:val="26"/>
        </w:rPr>
        <w:t xml:space="preserve">in-person </w:t>
      </w:r>
      <w:r w:rsidR="00313F34">
        <w:rPr>
          <w:sz w:val="26"/>
          <w:szCs w:val="26"/>
        </w:rPr>
        <w:t xml:space="preserve">verification </w:t>
      </w:r>
      <w:r w:rsidR="001F2257">
        <w:rPr>
          <w:sz w:val="26"/>
          <w:szCs w:val="26"/>
        </w:rPr>
        <w:t>if one of the following situations exist</w:t>
      </w:r>
      <w:r w:rsidR="00AD430E">
        <w:rPr>
          <w:sz w:val="26"/>
          <w:szCs w:val="26"/>
        </w:rPr>
        <w:t>s</w:t>
      </w:r>
      <w:r w:rsidR="001F2257">
        <w:rPr>
          <w:sz w:val="26"/>
          <w:szCs w:val="26"/>
        </w:rPr>
        <w:t>:</w:t>
      </w:r>
    </w:p>
    <w:p w:rsidR="001F2257" w:rsidRDefault="001F2257" w:rsidP="001B2DA1">
      <w:pPr>
        <w:pStyle w:val="ListParagraph"/>
        <w:spacing w:line="360" w:lineRule="auto"/>
        <w:ind w:left="0"/>
        <w:rPr>
          <w:sz w:val="26"/>
          <w:szCs w:val="26"/>
        </w:rPr>
      </w:pPr>
    </w:p>
    <w:p w:rsidR="001F2257" w:rsidRDefault="001F2257" w:rsidP="00FC58C8">
      <w:pPr>
        <w:pStyle w:val="ListParagraph"/>
        <w:numPr>
          <w:ilvl w:val="0"/>
          <w:numId w:val="17"/>
        </w:numPr>
        <w:spacing w:line="360" w:lineRule="auto"/>
        <w:rPr>
          <w:sz w:val="26"/>
          <w:szCs w:val="26"/>
        </w:rPr>
      </w:pPr>
      <w:r>
        <w:rPr>
          <w:sz w:val="26"/>
          <w:szCs w:val="26"/>
        </w:rPr>
        <w:t>WCAP arrearage exce</w:t>
      </w:r>
      <w:r w:rsidR="004217BD">
        <w:rPr>
          <w:sz w:val="26"/>
          <w:szCs w:val="26"/>
        </w:rPr>
        <w:t>eds</w:t>
      </w:r>
      <w:r>
        <w:rPr>
          <w:sz w:val="26"/>
          <w:szCs w:val="26"/>
        </w:rPr>
        <w:t xml:space="preserve"> $1,000;</w:t>
      </w:r>
    </w:p>
    <w:p w:rsidR="001F2257" w:rsidRDefault="001F2257" w:rsidP="0086659C">
      <w:pPr>
        <w:pStyle w:val="ListParagraph"/>
        <w:numPr>
          <w:ilvl w:val="0"/>
          <w:numId w:val="17"/>
        </w:numPr>
        <w:spacing w:line="360" w:lineRule="auto"/>
        <w:ind w:left="1080"/>
        <w:rPr>
          <w:sz w:val="26"/>
          <w:szCs w:val="26"/>
        </w:rPr>
      </w:pPr>
      <w:r>
        <w:rPr>
          <w:sz w:val="26"/>
          <w:szCs w:val="26"/>
        </w:rPr>
        <w:lastRenderedPageBreak/>
        <w:t>Questionable household size;</w:t>
      </w:r>
    </w:p>
    <w:p w:rsidR="001F2257" w:rsidRDefault="001F2257" w:rsidP="0086659C">
      <w:pPr>
        <w:pStyle w:val="ListParagraph"/>
        <w:numPr>
          <w:ilvl w:val="0"/>
          <w:numId w:val="17"/>
        </w:numPr>
        <w:spacing w:line="360" w:lineRule="auto"/>
        <w:ind w:left="1080"/>
        <w:rPr>
          <w:sz w:val="26"/>
          <w:szCs w:val="26"/>
        </w:rPr>
      </w:pPr>
      <w:r>
        <w:rPr>
          <w:sz w:val="26"/>
          <w:szCs w:val="26"/>
        </w:rPr>
        <w:t>Questionable or zero household income reported;</w:t>
      </w:r>
    </w:p>
    <w:p w:rsidR="001F2257" w:rsidRDefault="001F2257" w:rsidP="0086659C">
      <w:pPr>
        <w:pStyle w:val="ListParagraph"/>
        <w:numPr>
          <w:ilvl w:val="0"/>
          <w:numId w:val="17"/>
        </w:numPr>
        <w:spacing w:line="360" w:lineRule="auto"/>
        <w:ind w:left="1080"/>
        <w:rPr>
          <w:sz w:val="26"/>
          <w:szCs w:val="26"/>
        </w:rPr>
      </w:pPr>
      <w:r>
        <w:rPr>
          <w:sz w:val="26"/>
          <w:szCs w:val="26"/>
        </w:rPr>
        <w:t>Participant is not receiving benefits from other eligible programs; or</w:t>
      </w:r>
    </w:p>
    <w:p w:rsidR="005D7BAA" w:rsidRPr="001F2257" w:rsidRDefault="001F2257" w:rsidP="0086659C">
      <w:pPr>
        <w:pStyle w:val="ListParagraph"/>
        <w:numPr>
          <w:ilvl w:val="0"/>
          <w:numId w:val="17"/>
        </w:numPr>
        <w:spacing w:line="360" w:lineRule="auto"/>
        <w:ind w:left="1080"/>
        <w:rPr>
          <w:sz w:val="26"/>
          <w:szCs w:val="26"/>
        </w:rPr>
      </w:pPr>
      <w:r>
        <w:rPr>
          <w:sz w:val="26"/>
          <w:szCs w:val="26"/>
        </w:rPr>
        <w:t>Other reasons as determined.</w:t>
      </w:r>
    </w:p>
    <w:p w:rsidR="002215B9" w:rsidRDefault="002215B9" w:rsidP="0053504A">
      <w:pPr>
        <w:spacing w:line="360" w:lineRule="auto"/>
        <w:rPr>
          <w:sz w:val="26"/>
          <w:szCs w:val="26"/>
          <w:u w:val="single"/>
        </w:rPr>
      </w:pPr>
    </w:p>
    <w:p w:rsidR="006864CF" w:rsidRDefault="003F2258" w:rsidP="004217BD">
      <w:pPr>
        <w:spacing w:line="360" w:lineRule="auto"/>
        <w:ind w:firstLine="720"/>
        <w:rPr>
          <w:sz w:val="26"/>
          <w:szCs w:val="26"/>
          <w:u w:val="single"/>
        </w:rPr>
      </w:pPr>
      <w:r w:rsidRPr="001E62AB" w:rsidDel="006864CF">
        <w:rPr>
          <w:color w:val="0D0D0D" w:themeColor="text1" w:themeTint="F2"/>
          <w:sz w:val="26"/>
          <w:szCs w:val="26"/>
        </w:rPr>
        <w:t>In addition to our analysis of th</w:t>
      </w:r>
      <w:r w:rsidDel="006864CF">
        <w:rPr>
          <w:color w:val="0D0D0D" w:themeColor="text1" w:themeTint="F2"/>
          <w:sz w:val="26"/>
          <w:szCs w:val="26"/>
        </w:rPr>
        <w:t xml:space="preserve">e </w:t>
      </w:r>
      <w:r>
        <w:rPr>
          <w:color w:val="0D0D0D" w:themeColor="text1" w:themeTint="F2"/>
          <w:sz w:val="26"/>
          <w:szCs w:val="26"/>
        </w:rPr>
        <w:t>FirstEnergy CAPs</w:t>
      </w:r>
      <w:r w:rsidDel="006864CF">
        <w:rPr>
          <w:color w:val="0D0D0D" w:themeColor="text1" w:themeTint="F2"/>
          <w:sz w:val="26"/>
          <w:szCs w:val="26"/>
        </w:rPr>
        <w:t>, BCS also reviewed 448</w:t>
      </w:r>
      <w:r>
        <w:rPr>
          <w:color w:val="0D0D0D" w:themeColor="text1" w:themeTint="F2"/>
          <w:sz w:val="26"/>
          <w:szCs w:val="26"/>
        </w:rPr>
        <w:t> </w:t>
      </w:r>
      <w:r w:rsidRPr="001E62AB" w:rsidDel="006864CF">
        <w:rPr>
          <w:color w:val="0D0D0D" w:themeColor="text1" w:themeTint="F2"/>
          <w:sz w:val="26"/>
          <w:szCs w:val="26"/>
        </w:rPr>
        <w:t xml:space="preserve">informal complaints opened between January 2013 and January 2014 regarding </w:t>
      </w:r>
      <w:r w:rsidR="004217BD">
        <w:rPr>
          <w:color w:val="0D0D0D" w:themeColor="text1" w:themeTint="F2"/>
          <w:sz w:val="26"/>
          <w:szCs w:val="26"/>
        </w:rPr>
        <w:t xml:space="preserve">the </w:t>
      </w:r>
      <w:r w:rsidDel="006864CF">
        <w:rPr>
          <w:color w:val="0D0D0D" w:themeColor="text1" w:themeTint="F2"/>
          <w:sz w:val="26"/>
          <w:szCs w:val="26"/>
        </w:rPr>
        <w:t>FirstEnergy</w:t>
      </w:r>
      <w:r w:rsidRPr="001E62AB" w:rsidDel="006864CF">
        <w:rPr>
          <w:color w:val="0D0D0D" w:themeColor="text1" w:themeTint="F2"/>
          <w:sz w:val="26"/>
          <w:szCs w:val="26"/>
        </w:rPr>
        <w:t xml:space="preserve"> </w:t>
      </w:r>
      <w:r w:rsidDel="006864CF">
        <w:rPr>
          <w:color w:val="0D0D0D" w:themeColor="text1" w:themeTint="F2"/>
          <w:sz w:val="26"/>
          <w:szCs w:val="26"/>
        </w:rPr>
        <w:t>CAP</w:t>
      </w:r>
      <w:r>
        <w:rPr>
          <w:color w:val="0D0D0D" w:themeColor="text1" w:themeTint="F2"/>
          <w:sz w:val="26"/>
          <w:szCs w:val="26"/>
        </w:rPr>
        <w:t>s</w:t>
      </w:r>
      <w:r w:rsidRPr="001E62AB" w:rsidDel="006864CF">
        <w:rPr>
          <w:color w:val="0D0D0D" w:themeColor="text1" w:themeTint="F2"/>
          <w:sz w:val="26"/>
          <w:szCs w:val="26"/>
        </w:rPr>
        <w:t>.</w:t>
      </w:r>
      <w:r w:rsidDel="006864CF">
        <w:rPr>
          <w:rStyle w:val="FootnoteReference"/>
          <w:color w:val="0D0D0D" w:themeColor="text1" w:themeTint="F2"/>
          <w:sz w:val="26"/>
          <w:szCs w:val="26"/>
        </w:rPr>
        <w:footnoteReference w:id="8"/>
      </w:r>
      <w:r w:rsidRPr="001E62AB" w:rsidDel="006864CF">
        <w:rPr>
          <w:color w:val="0D0D0D" w:themeColor="text1" w:themeTint="F2"/>
          <w:sz w:val="26"/>
          <w:szCs w:val="26"/>
        </w:rPr>
        <w:t xml:space="preserve">  From this review, staff identified additional potential areas of concern and potential deficiencies inherent in </w:t>
      </w:r>
      <w:r>
        <w:rPr>
          <w:color w:val="0D0D0D" w:themeColor="text1" w:themeTint="F2"/>
          <w:sz w:val="26"/>
          <w:szCs w:val="26"/>
        </w:rPr>
        <w:t xml:space="preserve">the </w:t>
      </w:r>
      <w:r w:rsidDel="006864CF">
        <w:rPr>
          <w:color w:val="0D0D0D" w:themeColor="text1" w:themeTint="F2"/>
          <w:sz w:val="26"/>
          <w:szCs w:val="26"/>
        </w:rPr>
        <w:t>FirstEnergy</w:t>
      </w:r>
      <w:r w:rsidRPr="001E62AB" w:rsidDel="006864CF">
        <w:rPr>
          <w:color w:val="0D0D0D" w:themeColor="text1" w:themeTint="F2"/>
          <w:sz w:val="26"/>
          <w:szCs w:val="26"/>
        </w:rPr>
        <w:t xml:space="preserve"> </w:t>
      </w:r>
      <w:r w:rsidDel="006864CF">
        <w:rPr>
          <w:color w:val="0D0D0D" w:themeColor="text1" w:themeTint="F2"/>
          <w:sz w:val="26"/>
          <w:szCs w:val="26"/>
        </w:rPr>
        <w:t>CAP</w:t>
      </w:r>
      <w:r>
        <w:rPr>
          <w:color w:val="0D0D0D" w:themeColor="text1" w:themeTint="F2"/>
          <w:sz w:val="26"/>
          <w:szCs w:val="26"/>
        </w:rPr>
        <w:t>s</w:t>
      </w:r>
      <w:r w:rsidRPr="001E62AB" w:rsidDel="006864CF">
        <w:rPr>
          <w:color w:val="0D0D0D" w:themeColor="text1" w:themeTint="F2"/>
          <w:sz w:val="26"/>
          <w:szCs w:val="26"/>
        </w:rPr>
        <w:t xml:space="preserve"> as detailed below.</w:t>
      </w:r>
    </w:p>
    <w:p w:rsidR="003F2258" w:rsidRDefault="003F2258" w:rsidP="0053504A">
      <w:pPr>
        <w:spacing w:line="360" w:lineRule="auto"/>
        <w:rPr>
          <w:sz w:val="26"/>
          <w:szCs w:val="26"/>
          <w:u w:val="single"/>
        </w:rPr>
      </w:pPr>
    </w:p>
    <w:p w:rsidR="00DF422E" w:rsidRPr="001E09EF" w:rsidRDefault="00DF422E" w:rsidP="002B2F82">
      <w:pPr>
        <w:keepNext/>
        <w:spacing w:line="360" w:lineRule="auto"/>
        <w:rPr>
          <w:i/>
          <w:sz w:val="26"/>
          <w:szCs w:val="26"/>
        </w:rPr>
      </w:pPr>
      <w:proofErr w:type="gramStart"/>
      <w:r w:rsidRPr="001E09EF">
        <w:rPr>
          <w:i/>
          <w:sz w:val="26"/>
          <w:szCs w:val="26"/>
        </w:rPr>
        <w:t>a.  Estimated</w:t>
      </w:r>
      <w:proofErr w:type="gramEnd"/>
      <w:r w:rsidRPr="001E09EF">
        <w:rPr>
          <w:i/>
          <w:sz w:val="26"/>
          <w:szCs w:val="26"/>
        </w:rPr>
        <w:t xml:space="preserve"> Meter Readings</w:t>
      </w:r>
    </w:p>
    <w:p w:rsidR="00E67212" w:rsidRDefault="00E67212" w:rsidP="00E67212">
      <w:pPr>
        <w:spacing w:line="360" w:lineRule="auto"/>
        <w:rPr>
          <w:sz w:val="26"/>
          <w:szCs w:val="26"/>
        </w:rPr>
      </w:pPr>
    </w:p>
    <w:p w:rsidR="00E67212" w:rsidRPr="007217B4" w:rsidRDefault="00E67212" w:rsidP="00E67212">
      <w:pPr>
        <w:spacing w:line="360" w:lineRule="auto"/>
        <w:rPr>
          <w:sz w:val="26"/>
          <w:szCs w:val="26"/>
        </w:rPr>
      </w:pPr>
      <w:r>
        <w:rPr>
          <w:sz w:val="26"/>
          <w:szCs w:val="26"/>
        </w:rPr>
        <w:tab/>
      </w:r>
      <w:r w:rsidRPr="00A92222">
        <w:rPr>
          <w:sz w:val="26"/>
          <w:szCs w:val="26"/>
        </w:rPr>
        <w:t xml:space="preserve">Though not discussed in its </w:t>
      </w:r>
      <w:proofErr w:type="gramStart"/>
      <w:r w:rsidRPr="00A92222">
        <w:rPr>
          <w:sz w:val="26"/>
          <w:szCs w:val="26"/>
        </w:rPr>
        <w:t>Proposed</w:t>
      </w:r>
      <w:proofErr w:type="gramEnd"/>
      <w:r w:rsidRPr="00A92222">
        <w:rPr>
          <w:sz w:val="26"/>
          <w:szCs w:val="26"/>
        </w:rPr>
        <w:t xml:space="preserve"> 2015-2018 Plans, </w:t>
      </w:r>
      <w:r w:rsidR="003F2258" w:rsidRPr="00A92222">
        <w:rPr>
          <w:sz w:val="26"/>
          <w:szCs w:val="26"/>
        </w:rPr>
        <w:t xml:space="preserve">the </w:t>
      </w:r>
      <w:r w:rsidRPr="00A92222">
        <w:rPr>
          <w:sz w:val="26"/>
          <w:szCs w:val="26"/>
        </w:rPr>
        <w:t>Companies use estimated meter readings at least every other month to determine customers’ mont</w:t>
      </w:r>
      <w:r w:rsidRPr="007217B4">
        <w:rPr>
          <w:sz w:val="26"/>
          <w:szCs w:val="26"/>
        </w:rPr>
        <w:t xml:space="preserve">hly bills.  During those estimated months, the Companies provide customers the opportunity to report actual meter readings to their electric company via an automated telephone system or the </w:t>
      </w:r>
      <w:r w:rsidR="003F2258" w:rsidRPr="007217B4">
        <w:rPr>
          <w:sz w:val="26"/>
          <w:szCs w:val="26"/>
        </w:rPr>
        <w:t>I</w:t>
      </w:r>
      <w:r w:rsidRPr="007217B4">
        <w:rPr>
          <w:sz w:val="26"/>
          <w:szCs w:val="26"/>
        </w:rPr>
        <w:t xml:space="preserve">nternet at </w:t>
      </w:r>
      <w:hyperlink r:id="rId9" w:history="1">
        <w:r w:rsidRPr="00A92222">
          <w:rPr>
            <w:rStyle w:val="Hyperlink"/>
            <w:sz w:val="26"/>
            <w:szCs w:val="26"/>
          </w:rPr>
          <w:t>www.firstenergycorp.com</w:t>
        </w:r>
      </w:hyperlink>
      <w:r w:rsidRPr="00A92222">
        <w:rPr>
          <w:sz w:val="26"/>
          <w:szCs w:val="26"/>
        </w:rPr>
        <w:t>.</w:t>
      </w:r>
      <w:r w:rsidR="00C93670" w:rsidRPr="00A92222">
        <w:rPr>
          <w:rStyle w:val="FootnoteReference"/>
          <w:sz w:val="26"/>
          <w:szCs w:val="26"/>
        </w:rPr>
        <w:footnoteReference w:id="9"/>
      </w:r>
      <w:r w:rsidR="00C93670" w:rsidRPr="00A92222">
        <w:rPr>
          <w:sz w:val="26"/>
          <w:szCs w:val="26"/>
        </w:rPr>
        <w:t xml:space="preserve">  The </w:t>
      </w:r>
      <w:r w:rsidRPr="00A92222">
        <w:rPr>
          <w:sz w:val="26"/>
          <w:szCs w:val="26"/>
        </w:rPr>
        <w:t>Companies schedule actual meter readings at households six times per year but may cancel those when problems arise such as</w:t>
      </w:r>
      <w:r w:rsidRPr="007217B4">
        <w:rPr>
          <w:sz w:val="26"/>
          <w:szCs w:val="26"/>
        </w:rPr>
        <w:t xml:space="preserve"> non-access, storm restoration, extreme weather conditions, work stoppage, emergencies, etc.</w:t>
      </w:r>
      <w:r w:rsidRPr="00A92222">
        <w:rPr>
          <w:rStyle w:val="FootnoteReference"/>
          <w:sz w:val="26"/>
          <w:szCs w:val="26"/>
        </w:rPr>
        <w:footnoteReference w:id="10"/>
      </w:r>
      <w:r w:rsidRPr="00A92222">
        <w:rPr>
          <w:sz w:val="26"/>
          <w:szCs w:val="26"/>
        </w:rPr>
        <w:t xml:space="preserve">  It is our understanding that </w:t>
      </w:r>
      <w:r w:rsidR="003F2258" w:rsidRPr="00A92222">
        <w:rPr>
          <w:sz w:val="26"/>
          <w:szCs w:val="26"/>
        </w:rPr>
        <w:t xml:space="preserve">the </w:t>
      </w:r>
      <w:r w:rsidRPr="00A92222">
        <w:rPr>
          <w:sz w:val="26"/>
          <w:szCs w:val="26"/>
        </w:rPr>
        <w:t>Companies do not reschedule canceled meter readings.</w:t>
      </w:r>
      <w:r w:rsidRPr="007217B4">
        <w:rPr>
          <w:sz w:val="26"/>
          <w:szCs w:val="26"/>
        </w:rPr>
        <w:t xml:space="preserve">  </w:t>
      </w:r>
    </w:p>
    <w:p w:rsidR="00E67212" w:rsidRDefault="00E67212" w:rsidP="00E67212">
      <w:pPr>
        <w:spacing w:line="360" w:lineRule="auto"/>
        <w:rPr>
          <w:sz w:val="26"/>
          <w:szCs w:val="26"/>
        </w:rPr>
      </w:pPr>
    </w:p>
    <w:p w:rsidR="00E67212" w:rsidRDefault="00E67212" w:rsidP="00E67212">
      <w:pPr>
        <w:spacing w:line="360" w:lineRule="auto"/>
        <w:rPr>
          <w:sz w:val="26"/>
          <w:szCs w:val="26"/>
        </w:rPr>
      </w:pPr>
      <w:r>
        <w:rPr>
          <w:sz w:val="26"/>
          <w:szCs w:val="26"/>
        </w:rPr>
        <w:tab/>
        <w:t xml:space="preserve">In our review of </w:t>
      </w:r>
      <w:r w:rsidR="00FD7481">
        <w:rPr>
          <w:sz w:val="26"/>
          <w:szCs w:val="26"/>
        </w:rPr>
        <w:t>448</w:t>
      </w:r>
      <w:r w:rsidRPr="001E62AB">
        <w:rPr>
          <w:sz w:val="26"/>
          <w:szCs w:val="26"/>
        </w:rPr>
        <w:t xml:space="preserve"> informal complaints related to </w:t>
      </w:r>
      <w:r>
        <w:rPr>
          <w:sz w:val="26"/>
          <w:szCs w:val="26"/>
        </w:rPr>
        <w:t>FirstEnergy CAPs, we found 52</w:t>
      </w:r>
      <w:r w:rsidRPr="001E62AB">
        <w:rPr>
          <w:sz w:val="26"/>
          <w:szCs w:val="26"/>
        </w:rPr>
        <w:t xml:space="preserve"> </w:t>
      </w:r>
      <w:r>
        <w:rPr>
          <w:sz w:val="26"/>
          <w:szCs w:val="26"/>
        </w:rPr>
        <w:t>cases – approximately 12% of our sample –</w:t>
      </w:r>
      <w:r w:rsidRPr="001E62AB">
        <w:rPr>
          <w:sz w:val="26"/>
          <w:szCs w:val="26"/>
        </w:rPr>
        <w:t xml:space="preserve"> where customers </w:t>
      </w:r>
      <w:r>
        <w:rPr>
          <w:sz w:val="26"/>
          <w:szCs w:val="26"/>
        </w:rPr>
        <w:t xml:space="preserve">complained of unaffordable monthly CAP bills resulting from estimated meter readings.  Many of these </w:t>
      </w:r>
      <w:r>
        <w:rPr>
          <w:sz w:val="26"/>
          <w:szCs w:val="26"/>
        </w:rPr>
        <w:lastRenderedPageBreak/>
        <w:t>customers received low monthly bills based on estimated usage for multiple consecutive months before receiving one large make-up bill based on actual usage for the current and prior months.  These are just a few of the many instances we found of CAP customers who have experienced fluctuating monthly bills due to estimated meter readings:</w:t>
      </w:r>
    </w:p>
    <w:p w:rsidR="00E67212" w:rsidRDefault="00E67212" w:rsidP="00E67212">
      <w:pPr>
        <w:spacing w:line="360" w:lineRule="auto"/>
        <w:rPr>
          <w:sz w:val="26"/>
          <w:szCs w:val="26"/>
        </w:rPr>
      </w:pPr>
    </w:p>
    <w:p w:rsidR="00E67212" w:rsidRPr="005F75C2" w:rsidRDefault="00E67212" w:rsidP="0086659C">
      <w:pPr>
        <w:pStyle w:val="ListParagraph"/>
        <w:numPr>
          <w:ilvl w:val="0"/>
          <w:numId w:val="24"/>
        </w:numPr>
        <w:spacing w:line="360" w:lineRule="auto"/>
        <w:ind w:left="1080"/>
        <w:rPr>
          <w:sz w:val="26"/>
          <w:szCs w:val="26"/>
        </w:rPr>
      </w:pPr>
      <w:r>
        <w:rPr>
          <w:sz w:val="26"/>
          <w:szCs w:val="26"/>
        </w:rPr>
        <w:t xml:space="preserve">One </w:t>
      </w:r>
      <w:proofErr w:type="spellStart"/>
      <w:r w:rsidRPr="006E3279">
        <w:rPr>
          <w:sz w:val="26"/>
          <w:szCs w:val="26"/>
        </w:rPr>
        <w:t>PennPower</w:t>
      </w:r>
      <w:proofErr w:type="spellEnd"/>
      <w:r w:rsidRPr="006E3279">
        <w:rPr>
          <w:sz w:val="26"/>
          <w:szCs w:val="26"/>
        </w:rPr>
        <w:t xml:space="preserve"> customer received a </w:t>
      </w:r>
      <w:r>
        <w:rPr>
          <w:sz w:val="26"/>
          <w:szCs w:val="26"/>
        </w:rPr>
        <w:t xml:space="preserve">monthly electric </w:t>
      </w:r>
      <w:r w:rsidRPr="006E3279">
        <w:rPr>
          <w:sz w:val="26"/>
          <w:szCs w:val="26"/>
        </w:rPr>
        <w:t xml:space="preserve">bill </w:t>
      </w:r>
      <w:r>
        <w:rPr>
          <w:sz w:val="26"/>
          <w:szCs w:val="26"/>
        </w:rPr>
        <w:t xml:space="preserve">for $3.19 </w:t>
      </w:r>
      <w:r w:rsidRPr="006E3279">
        <w:rPr>
          <w:sz w:val="26"/>
          <w:szCs w:val="26"/>
        </w:rPr>
        <w:t>based on estimated usage in January</w:t>
      </w:r>
      <w:r w:rsidR="003F2258">
        <w:rPr>
          <w:sz w:val="26"/>
          <w:szCs w:val="26"/>
        </w:rPr>
        <w:t>,</w:t>
      </w:r>
      <w:r w:rsidRPr="006E3279">
        <w:rPr>
          <w:sz w:val="26"/>
          <w:szCs w:val="26"/>
        </w:rPr>
        <w:t xml:space="preserve"> and the actual reading in February resulted in a </w:t>
      </w:r>
      <w:r>
        <w:rPr>
          <w:sz w:val="26"/>
          <w:szCs w:val="26"/>
        </w:rPr>
        <w:t xml:space="preserve">bill for </w:t>
      </w:r>
      <w:r w:rsidRPr="006E3279">
        <w:rPr>
          <w:sz w:val="26"/>
          <w:szCs w:val="26"/>
        </w:rPr>
        <w:t xml:space="preserve">$502.  </w:t>
      </w:r>
    </w:p>
    <w:p w:rsidR="00E67212" w:rsidRDefault="00E67212" w:rsidP="00E67212">
      <w:pPr>
        <w:spacing w:line="360" w:lineRule="auto"/>
        <w:rPr>
          <w:sz w:val="26"/>
          <w:szCs w:val="26"/>
        </w:rPr>
      </w:pPr>
    </w:p>
    <w:p w:rsidR="00E67212" w:rsidRPr="006E3279" w:rsidRDefault="00E67212" w:rsidP="0086659C">
      <w:pPr>
        <w:pStyle w:val="ListParagraph"/>
        <w:numPr>
          <w:ilvl w:val="0"/>
          <w:numId w:val="24"/>
        </w:numPr>
        <w:spacing w:line="360" w:lineRule="auto"/>
        <w:ind w:left="1080"/>
        <w:rPr>
          <w:sz w:val="26"/>
          <w:szCs w:val="26"/>
        </w:rPr>
      </w:pPr>
      <w:r>
        <w:rPr>
          <w:sz w:val="26"/>
          <w:szCs w:val="26"/>
        </w:rPr>
        <w:t xml:space="preserve">One </w:t>
      </w:r>
      <w:proofErr w:type="spellStart"/>
      <w:r w:rsidRPr="006E3279">
        <w:rPr>
          <w:sz w:val="26"/>
          <w:szCs w:val="26"/>
        </w:rPr>
        <w:t>Penelec</w:t>
      </w:r>
      <w:proofErr w:type="spellEnd"/>
      <w:r w:rsidRPr="006E3279">
        <w:rPr>
          <w:sz w:val="26"/>
          <w:szCs w:val="26"/>
        </w:rPr>
        <w:t xml:space="preserve"> customer had three months of bills based on estimated meter readings and then received a monthly bill for $710 based on an actual meter reading.</w:t>
      </w:r>
    </w:p>
    <w:p w:rsidR="00E67212" w:rsidRDefault="00E67212" w:rsidP="00E67212">
      <w:pPr>
        <w:spacing w:line="360" w:lineRule="auto"/>
        <w:rPr>
          <w:sz w:val="26"/>
          <w:szCs w:val="26"/>
        </w:rPr>
      </w:pPr>
    </w:p>
    <w:p w:rsidR="00E67212" w:rsidRPr="006E3279" w:rsidRDefault="00E67212" w:rsidP="0086659C">
      <w:pPr>
        <w:pStyle w:val="ListParagraph"/>
        <w:numPr>
          <w:ilvl w:val="0"/>
          <w:numId w:val="24"/>
        </w:numPr>
        <w:spacing w:line="360" w:lineRule="auto"/>
        <w:ind w:left="1080"/>
        <w:rPr>
          <w:sz w:val="26"/>
          <w:szCs w:val="26"/>
        </w:rPr>
      </w:pPr>
      <w:r>
        <w:rPr>
          <w:sz w:val="26"/>
          <w:szCs w:val="26"/>
        </w:rPr>
        <w:t xml:space="preserve">A </w:t>
      </w:r>
      <w:r w:rsidRPr="006E3279">
        <w:rPr>
          <w:sz w:val="26"/>
          <w:szCs w:val="26"/>
        </w:rPr>
        <w:t xml:space="preserve">Met Ed customer had six months of low estimated meter readings and then received a </w:t>
      </w:r>
      <w:r>
        <w:rPr>
          <w:sz w:val="26"/>
          <w:szCs w:val="26"/>
        </w:rPr>
        <w:t>make-up</w:t>
      </w:r>
      <w:r w:rsidRPr="006E3279">
        <w:rPr>
          <w:sz w:val="26"/>
          <w:szCs w:val="26"/>
        </w:rPr>
        <w:t xml:space="preserve"> bill for $1</w:t>
      </w:r>
      <w:r>
        <w:rPr>
          <w:sz w:val="26"/>
          <w:szCs w:val="26"/>
        </w:rPr>
        <w:t>,</w:t>
      </w:r>
      <w:r w:rsidRPr="006E3279">
        <w:rPr>
          <w:sz w:val="26"/>
          <w:szCs w:val="26"/>
        </w:rPr>
        <w:t>002 based on an actual meter reading</w:t>
      </w:r>
      <w:r>
        <w:rPr>
          <w:sz w:val="26"/>
          <w:szCs w:val="26"/>
        </w:rPr>
        <w:t>.</w:t>
      </w:r>
    </w:p>
    <w:p w:rsidR="00E67212" w:rsidRDefault="00E67212" w:rsidP="00E67212">
      <w:pPr>
        <w:spacing w:line="360" w:lineRule="auto"/>
        <w:rPr>
          <w:sz w:val="26"/>
          <w:szCs w:val="26"/>
        </w:rPr>
      </w:pPr>
    </w:p>
    <w:p w:rsidR="00E67212" w:rsidRPr="006E3279" w:rsidRDefault="00E67212" w:rsidP="0086659C">
      <w:pPr>
        <w:pStyle w:val="ListParagraph"/>
        <w:numPr>
          <w:ilvl w:val="0"/>
          <w:numId w:val="24"/>
        </w:numPr>
        <w:spacing w:line="360" w:lineRule="auto"/>
        <w:ind w:left="1080"/>
        <w:rPr>
          <w:sz w:val="26"/>
          <w:szCs w:val="26"/>
        </w:rPr>
      </w:pPr>
      <w:r>
        <w:rPr>
          <w:sz w:val="26"/>
          <w:szCs w:val="26"/>
        </w:rPr>
        <w:t xml:space="preserve">A </w:t>
      </w:r>
      <w:r w:rsidRPr="006E3279">
        <w:rPr>
          <w:sz w:val="26"/>
          <w:szCs w:val="26"/>
        </w:rPr>
        <w:t xml:space="preserve">WPP customer received only 2 actual </w:t>
      </w:r>
      <w:r>
        <w:rPr>
          <w:sz w:val="26"/>
          <w:szCs w:val="26"/>
        </w:rPr>
        <w:t xml:space="preserve">meter </w:t>
      </w:r>
      <w:r w:rsidRPr="006E3279">
        <w:rPr>
          <w:sz w:val="26"/>
          <w:szCs w:val="26"/>
        </w:rPr>
        <w:t>read</w:t>
      </w:r>
      <w:r>
        <w:rPr>
          <w:sz w:val="26"/>
          <w:szCs w:val="26"/>
        </w:rPr>
        <w:t>ings</w:t>
      </w:r>
      <w:r w:rsidRPr="006E3279">
        <w:rPr>
          <w:sz w:val="26"/>
          <w:szCs w:val="26"/>
        </w:rPr>
        <w:t xml:space="preserve"> in a 12</w:t>
      </w:r>
      <w:r w:rsidR="003F2258">
        <w:rPr>
          <w:sz w:val="26"/>
          <w:szCs w:val="26"/>
        </w:rPr>
        <w:t>-</w:t>
      </w:r>
      <w:r w:rsidRPr="006E3279">
        <w:rPr>
          <w:sz w:val="26"/>
          <w:szCs w:val="26"/>
        </w:rPr>
        <w:t>month period (</w:t>
      </w:r>
      <w:r w:rsidR="003F2258">
        <w:rPr>
          <w:sz w:val="26"/>
          <w:szCs w:val="26"/>
        </w:rPr>
        <w:t>C</w:t>
      </w:r>
      <w:r w:rsidRPr="006E3279">
        <w:rPr>
          <w:sz w:val="26"/>
          <w:szCs w:val="26"/>
        </w:rPr>
        <w:t xml:space="preserve">ompany </w:t>
      </w:r>
      <w:r>
        <w:rPr>
          <w:sz w:val="26"/>
          <w:szCs w:val="26"/>
        </w:rPr>
        <w:t>cited</w:t>
      </w:r>
      <w:r w:rsidRPr="006E3279">
        <w:rPr>
          <w:sz w:val="26"/>
          <w:szCs w:val="26"/>
        </w:rPr>
        <w:t xml:space="preserve"> </w:t>
      </w:r>
      <w:r w:rsidR="00B86D0E">
        <w:rPr>
          <w:sz w:val="26"/>
          <w:szCs w:val="26"/>
        </w:rPr>
        <w:t>“</w:t>
      </w:r>
      <w:r w:rsidRPr="006E3279">
        <w:rPr>
          <w:sz w:val="26"/>
          <w:szCs w:val="26"/>
        </w:rPr>
        <w:t>staffing issues</w:t>
      </w:r>
      <w:r w:rsidR="00B86D0E">
        <w:rPr>
          <w:sz w:val="26"/>
          <w:szCs w:val="26"/>
        </w:rPr>
        <w:t>”</w:t>
      </w:r>
      <w:r w:rsidRPr="006E3279">
        <w:rPr>
          <w:sz w:val="26"/>
          <w:szCs w:val="26"/>
        </w:rPr>
        <w:t xml:space="preserve"> for the consecutive estimates).  After multiple estimated bills, </w:t>
      </w:r>
      <w:r>
        <w:rPr>
          <w:sz w:val="26"/>
          <w:szCs w:val="26"/>
        </w:rPr>
        <w:t xml:space="preserve">this </w:t>
      </w:r>
      <w:r w:rsidRPr="006E3279">
        <w:rPr>
          <w:sz w:val="26"/>
          <w:szCs w:val="26"/>
        </w:rPr>
        <w:t xml:space="preserve">customer received a </w:t>
      </w:r>
      <w:r>
        <w:rPr>
          <w:sz w:val="26"/>
          <w:szCs w:val="26"/>
        </w:rPr>
        <w:t>make-up</w:t>
      </w:r>
      <w:r w:rsidRPr="006E3279">
        <w:rPr>
          <w:sz w:val="26"/>
          <w:szCs w:val="26"/>
        </w:rPr>
        <w:t xml:space="preserve"> bill for $1</w:t>
      </w:r>
      <w:r>
        <w:rPr>
          <w:sz w:val="26"/>
          <w:szCs w:val="26"/>
        </w:rPr>
        <w:t>,</w:t>
      </w:r>
      <w:r w:rsidRPr="006E3279">
        <w:rPr>
          <w:sz w:val="26"/>
          <w:szCs w:val="26"/>
        </w:rPr>
        <w:t>109 based on an actual meter reading.</w:t>
      </w:r>
    </w:p>
    <w:p w:rsidR="00E67212" w:rsidRDefault="00E67212" w:rsidP="00E67212">
      <w:pPr>
        <w:spacing w:line="360" w:lineRule="auto"/>
        <w:rPr>
          <w:sz w:val="26"/>
          <w:szCs w:val="26"/>
        </w:rPr>
      </w:pPr>
    </w:p>
    <w:p w:rsidR="00E67212" w:rsidRPr="006E3279" w:rsidRDefault="00E67212" w:rsidP="0086659C">
      <w:pPr>
        <w:pStyle w:val="ListParagraph"/>
        <w:numPr>
          <w:ilvl w:val="0"/>
          <w:numId w:val="24"/>
        </w:numPr>
        <w:spacing w:line="360" w:lineRule="auto"/>
        <w:ind w:left="1080"/>
        <w:rPr>
          <w:sz w:val="26"/>
          <w:szCs w:val="26"/>
        </w:rPr>
      </w:pPr>
      <w:r>
        <w:rPr>
          <w:sz w:val="26"/>
          <w:szCs w:val="26"/>
        </w:rPr>
        <w:t xml:space="preserve">A </w:t>
      </w:r>
      <w:r w:rsidRPr="006E3279">
        <w:rPr>
          <w:sz w:val="26"/>
          <w:szCs w:val="26"/>
        </w:rPr>
        <w:t xml:space="preserve">Met Ed customer had four months of low estimated meter readings and then received a </w:t>
      </w:r>
      <w:r>
        <w:rPr>
          <w:sz w:val="26"/>
          <w:szCs w:val="26"/>
        </w:rPr>
        <w:t>make-up</w:t>
      </w:r>
      <w:r w:rsidRPr="006E3279">
        <w:rPr>
          <w:sz w:val="26"/>
          <w:szCs w:val="26"/>
        </w:rPr>
        <w:t xml:space="preserve"> bill for $1</w:t>
      </w:r>
      <w:r>
        <w:rPr>
          <w:sz w:val="26"/>
          <w:szCs w:val="26"/>
        </w:rPr>
        <w:t>,</w:t>
      </w:r>
      <w:r w:rsidRPr="006E3279">
        <w:rPr>
          <w:sz w:val="26"/>
          <w:szCs w:val="26"/>
        </w:rPr>
        <w:t xml:space="preserve">112 bill based on an actual meter reading. </w:t>
      </w:r>
    </w:p>
    <w:p w:rsidR="00E67212" w:rsidRDefault="00E67212" w:rsidP="00E67212">
      <w:pPr>
        <w:spacing w:line="360" w:lineRule="auto"/>
        <w:rPr>
          <w:sz w:val="26"/>
          <w:szCs w:val="26"/>
        </w:rPr>
      </w:pPr>
    </w:p>
    <w:p w:rsidR="00E67212" w:rsidRDefault="00E67212" w:rsidP="00E67212">
      <w:pPr>
        <w:spacing w:line="360" w:lineRule="auto"/>
        <w:rPr>
          <w:sz w:val="26"/>
          <w:szCs w:val="26"/>
        </w:rPr>
      </w:pPr>
      <w:r>
        <w:rPr>
          <w:sz w:val="26"/>
          <w:szCs w:val="26"/>
        </w:rPr>
        <w:tab/>
        <w:t xml:space="preserve">In many of these cases – as required by 52 Pa. Code § 56.14 – </w:t>
      </w:r>
      <w:r w:rsidR="00B86D0E">
        <w:rPr>
          <w:sz w:val="26"/>
          <w:szCs w:val="26"/>
        </w:rPr>
        <w:t xml:space="preserve">the </w:t>
      </w:r>
      <w:r>
        <w:rPr>
          <w:sz w:val="26"/>
          <w:szCs w:val="26"/>
        </w:rPr>
        <w:t xml:space="preserve">Companies offered amortization over several months to assist the CAP customer in paying off </w:t>
      </w:r>
      <w:r w:rsidR="00B86D0E">
        <w:rPr>
          <w:sz w:val="26"/>
          <w:szCs w:val="26"/>
        </w:rPr>
        <w:t>a</w:t>
      </w:r>
      <w:r>
        <w:rPr>
          <w:sz w:val="26"/>
          <w:szCs w:val="26"/>
        </w:rPr>
        <w:t xml:space="preserve"> high bill.  However, these balances often prove unaffordable to CAP customers, even with additional time to pay and result in more program debt that may lead to termination of service.  Most low income customers do not have emergency funds or financial resources </w:t>
      </w:r>
      <w:r>
        <w:rPr>
          <w:sz w:val="26"/>
          <w:szCs w:val="26"/>
        </w:rPr>
        <w:lastRenderedPageBreak/>
        <w:t xml:space="preserve">to suddenly pay an electric bill for hundreds of dollars to make up for months of estimated billing.  Customers enroll in CAP for the purpose of receiving and paying an affordable bill </w:t>
      </w:r>
      <w:r w:rsidRPr="006E180A">
        <w:rPr>
          <w:sz w:val="26"/>
          <w:szCs w:val="26"/>
          <w:u w:val="single"/>
        </w:rPr>
        <w:t>each</w:t>
      </w:r>
      <w:r>
        <w:rPr>
          <w:sz w:val="26"/>
          <w:szCs w:val="26"/>
        </w:rPr>
        <w:t xml:space="preserve"> month.  Our review of informal CAP complaints show</w:t>
      </w:r>
      <w:r w:rsidR="00841F9D">
        <w:rPr>
          <w:sz w:val="26"/>
          <w:szCs w:val="26"/>
        </w:rPr>
        <w:t>s</w:t>
      </w:r>
      <w:r>
        <w:rPr>
          <w:sz w:val="26"/>
          <w:szCs w:val="26"/>
        </w:rPr>
        <w:t xml:space="preserve"> that </w:t>
      </w:r>
      <w:r w:rsidR="00B86D0E">
        <w:rPr>
          <w:sz w:val="26"/>
          <w:szCs w:val="26"/>
        </w:rPr>
        <w:t xml:space="preserve">the </w:t>
      </w:r>
      <w:r>
        <w:rPr>
          <w:sz w:val="26"/>
          <w:szCs w:val="26"/>
        </w:rPr>
        <w:t xml:space="preserve">FirstEnergy Companies’ </w:t>
      </w:r>
      <w:r w:rsidR="001617F9">
        <w:rPr>
          <w:sz w:val="26"/>
          <w:szCs w:val="26"/>
        </w:rPr>
        <w:t xml:space="preserve">reliance on the </w:t>
      </w:r>
      <w:r>
        <w:rPr>
          <w:sz w:val="26"/>
          <w:szCs w:val="26"/>
        </w:rPr>
        <w:t xml:space="preserve">use of estimated meter readings </w:t>
      </w:r>
      <w:r w:rsidR="001617F9">
        <w:rPr>
          <w:sz w:val="26"/>
          <w:szCs w:val="26"/>
        </w:rPr>
        <w:t xml:space="preserve">may be </w:t>
      </w:r>
      <w:r>
        <w:rPr>
          <w:sz w:val="26"/>
          <w:szCs w:val="26"/>
        </w:rPr>
        <w:t>result</w:t>
      </w:r>
      <w:r w:rsidR="001617F9">
        <w:rPr>
          <w:sz w:val="26"/>
          <w:szCs w:val="26"/>
        </w:rPr>
        <w:t>ing</w:t>
      </w:r>
      <w:r>
        <w:rPr>
          <w:sz w:val="26"/>
          <w:szCs w:val="26"/>
        </w:rPr>
        <w:t xml:space="preserve"> in grossly uneven </w:t>
      </w:r>
      <w:r w:rsidR="00B86D0E">
        <w:rPr>
          <w:sz w:val="26"/>
          <w:szCs w:val="26"/>
        </w:rPr>
        <w:t xml:space="preserve">and unaffordable </w:t>
      </w:r>
      <w:r>
        <w:rPr>
          <w:sz w:val="26"/>
          <w:szCs w:val="26"/>
        </w:rPr>
        <w:t xml:space="preserve">monthly bills for CAP customers throughout the year. </w:t>
      </w:r>
    </w:p>
    <w:p w:rsidR="00E67212" w:rsidRDefault="00E67212" w:rsidP="00E67212">
      <w:pPr>
        <w:spacing w:line="360" w:lineRule="auto"/>
        <w:rPr>
          <w:sz w:val="26"/>
          <w:szCs w:val="26"/>
        </w:rPr>
      </w:pPr>
    </w:p>
    <w:p w:rsidR="00E67212" w:rsidRDefault="00E67212" w:rsidP="00E67212">
      <w:pPr>
        <w:spacing w:line="360" w:lineRule="auto"/>
        <w:rPr>
          <w:sz w:val="26"/>
          <w:szCs w:val="26"/>
        </w:rPr>
      </w:pPr>
      <w:r>
        <w:rPr>
          <w:sz w:val="26"/>
          <w:szCs w:val="26"/>
        </w:rPr>
        <w:tab/>
        <w:t xml:space="preserve">We are aware that the FirstEnergy Companies plan to install “smart” meters throughout its service territories, which will allow the Companies to obtain actual meter readings remotely and </w:t>
      </w:r>
      <w:r w:rsidR="00B86D0E">
        <w:rPr>
          <w:sz w:val="26"/>
          <w:szCs w:val="26"/>
        </w:rPr>
        <w:t xml:space="preserve">to </w:t>
      </w:r>
      <w:r>
        <w:rPr>
          <w:sz w:val="26"/>
          <w:szCs w:val="26"/>
        </w:rPr>
        <w:t>stop using estimated meter readings.  However, FirstEnergy anticipates that it may take several more years before it can complete the installation of smart meters</w:t>
      </w:r>
      <w:r w:rsidR="001617F9">
        <w:rPr>
          <w:sz w:val="26"/>
          <w:szCs w:val="26"/>
        </w:rPr>
        <w:t>.</w:t>
      </w:r>
      <w:r>
        <w:rPr>
          <w:rStyle w:val="FootnoteReference"/>
          <w:sz w:val="26"/>
          <w:szCs w:val="26"/>
        </w:rPr>
        <w:footnoteReference w:id="11"/>
      </w:r>
      <w:r>
        <w:rPr>
          <w:sz w:val="26"/>
          <w:szCs w:val="26"/>
        </w:rPr>
        <w:t xml:space="preserve">  In the interim, </w:t>
      </w:r>
      <w:r w:rsidR="001617F9">
        <w:rPr>
          <w:sz w:val="26"/>
          <w:szCs w:val="26"/>
        </w:rPr>
        <w:t>we are</w:t>
      </w:r>
      <w:r>
        <w:rPr>
          <w:sz w:val="26"/>
          <w:szCs w:val="26"/>
        </w:rPr>
        <w:t xml:space="preserve"> concerned that many FirstEnergy CAP customers will continue to receive low estimated monthly bills followed by a large unaffordable monthly bill based on actual usage.</w:t>
      </w:r>
    </w:p>
    <w:p w:rsidR="00E67212" w:rsidRDefault="00E67212" w:rsidP="00E67212">
      <w:pPr>
        <w:spacing w:line="360" w:lineRule="auto"/>
        <w:rPr>
          <w:sz w:val="26"/>
          <w:szCs w:val="26"/>
        </w:rPr>
      </w:pPr>
    </w:p>
    <w:p w:rsidR="00E67212" w:rsidRDefault="00E67212" w:rsidP="00E67212">
      <w:pPr>
        <w:spacing w:line="360" w:lineRule="auto"/>
        <w:rPr>
          <w:sz w:val="26"/>
          <w:szCs w:val="26"/>
        </w:rPr>
      </w:pPr>
      <w:r>
        <w:rPr>
          <w:sz w:val="26"/>
          <w:szCs w:val="26"/>
        </w:rPr>
        <w:t xml:space="preserve">Proposed Resolution: In its comments to this </w:t>
      </w:r>
      <w:r w:rsidR="00E03FB4">
        <w:rPr>
          <w:sz w:val="26"/>
          <w:szCs w:val="26"/>
        </w:rPr>
        <w:t xml:space="preserve">Tentative </w:t>
      </w:r>
      <w:r>
        <w:rPr>
          <w:sz w:val="26"/>
          <w:szCs w:val="26"/>
        </w:rPr>
        <w:t>Order, FirstEnergy should explain if it offers</w:t>
      </w:r>
      <w:r w:rsidR="00841F9D">
        <w:rPr>
          <w:sz w:val="26"/>
          <w:szCs w:val="26"/>
        </w:rPr>
        <w:t>,</w:t>
      </w:r>
      <w:r>
        <w:rPr>
          <w:sz w:val="26"/>
          <w:szCs w:val="26"/>
        </w:rPr>
        <w:t xml:space="preserve"> or would consider offering</w:t>
      </w:r>
      <w:r w:rsidR="00841F9D">
        <w:rPr>
          <w:sz w:val="26"/>
          <w:szCs w:val="26"/>
        </w:rPr>
        <w:t>,</w:t>
      </w:r>
      <w:r>
        <w:rPr>
          <w:sz w:val="26"/>
          <w:szCs w:val="26"/>
        </w:rPr>
        <w:t xml:space="preserve"> </w:t>
      </w:r>
      <w:r w:rsidR="00B86D0E">
        <w:rPr>
          <w:sz w:val="26"/>
          <w:szCs w:val="26"/>
        </w:rPr>
        <w:t xml:space="preserve">any </w:t>
      </w:r>
      <w:r>
        <w:rPr>
          <w:sz w:val="26"/>
          <w:szCs w:val="26"/>
        </w:rPr>
        <w:t xml:space="preserve">additional relief (besides an equal payback period) to CAP customers who receive unaffordable make-up bills.  </w:t>
      </w:r>
      <w:r w:rsidR="00841F9D">
        <w:rPr>
          <w:sz w:val="26"/>
          <w:szCs w:val="26"/>
        </w:rPr>
        <w:t>To the extent that FirstEnergy has a proposal for additional relief, that proposal</w:t>
      </w:r>
      <w:r w:rsidR="00FD4205">
        <w:rPr>
          <w:sz w:val="26"/>
          <w:szCs w:val="26"/>
        </w:rPr>
        <w:t>, along with a timeline and estimated costs,</w:t>
      </w:r>
      <w:r w:rsidR="00841F9D">
        <w:rPr>
          <w:sz w:val="26"/>
          <w:szCs w:val="26"/>
        </w:rPr>
        <w:t xml:space="preserve"> should be described in its comments to afford other parties the opportunity to re</w:t>
      </w:r>
      <w:r w:rsidR="00B06BBB">
        <w:rPr>
          <w:sz w:val="26"/>
          <w:szCs w:val="26"/>
        </w:rPr>
        <w:t>p</w:t>
      </w:r>
      <w:r w:rsidR="00841F9D">
        <w:rPr>
          <w:sz w:val="26"/>
          <w:szCs w:val="26"/>
        </w:rPr>
        <w:t xml:space="preserve">ly.  </w:t>
      </w:r>
      <w:r>
        <w:rPr>
          <w:sz w:val="26"/>
          <w:szCs w:val="26"/>
        </w:rPr>
        <w:t xml:space="preserve">In addition the Commission invites interested parties to comment on ways to provide more consistent </w:t>
      </w:r>
      <w:r w:rsidR="00B86D0E">
        <w:rPr>
          <w:sz w:val="26"/>
          <w:szCs w:val="26"/>
        </w:rPr>
        <w:t xml:space="preserve">and accurate </w:t>
      </w:r>
      <w:r>
        <w:rPr>
          <w:sz w:val="26"/>
          <w:szCs w:val="26"/>
        </w:rPr>
        <w:t>monthly bills for FirstEnergy customers enrolled in CAP, pending smart meter installation.</w:t>
      </w:r>
      <w:r w:rsidR="00B86D0E">
        <w:rPr>
          <w:rStyle w:val="FootnoteReference"/>
          <w:sz w:val="26"/>
          <w:szCs w:val="26"/>
        </w:rPr>
        <w:footnoteReference w:id="12"/>
      </w:r>
    </w:p>
    <w:p w:rsidR="00091DBB" w:rsidRPr="00DF422E" w:rsidRDefault="00091DBB" w:rsidP="0053504A">
      <w:pPr>
        <w:spacing w:line="360" w:lineRule="auto"/>
        <w:rPr>
          <w:sz w:val="26"/>
          <w:szCs w:val="26"/>
        </w:rPr>
      </w:pPr>
    </w:p>
    <w:p w:rsidR="0053504A" w:rsidRPr="00CF1442" w:rsidRDefault="001C1335" w:rsidP="002B2F82">
      <w:pPr>
        <w:keepNext/>
        <w:spacing w:line="360" w:lineRule="auto"/>
        <w:rPr>
          <w:i/>
          <w:sz w:val="26"/>
          <w:szCs w:val="26"/>
        </w:rPr>
      </w:pPr>
      <w:proofErr w:type="gramStart"/>
      <w:r>
        <w:rPr>
          <w:i/>
          <w:sz w:val="26"/>
          <w:szCs w:val="26"/>
        </w:rPr>
        <w:t>b</w:t>
      </w:r>
      <w:r w:rsidR="0053504A" w:rsidRPr="00CF1442">
        <w:rPr>
          <w:i/>
          <w:sz w:val="26"/>
          <w:szCs w:val="26"/>
        </w:rPr>
        <w:t xml:space="preserve">. </w:t>
      </w:r>
      <w:r w:rsidR="007421BA" w:rsidRPr="00CF1442">
        <w:rPr>
          <w:i/>
          <w:sz w:val="26"/>
          <w:szCs w:val="26"/>
        </w:rPr>
        <w:t xml:space="preserve"> Calculating</w:t>
      </w:r>
      <w:proofErr w:type="gramEnd"/>
      <w:r w:rsidR="007421BA" w:rsidRPr="00CF1442">
        <w:rPr>
          <w:i/>
          <w:sz w:val="26"/>
          <w:szCs w:val="26"/>
        </w:rPr>
        <w:t xml:space="preserve"> </w:t>
      </w:r>
      <w:r w:rsidR="00153A6D" w:rsidRPr="00CF1442">
        <w:rPr>
          <w:i/>
          <w:sz w:val="26"/>
          <w:szCs w:val="26"/>
        </w:rPr>
        <w:t xml:space="preserve">CAP </w:t>
      </w:r>
      <w:r w:rsidR="003F1816">
        <w:rPr>
          <w:i/>
          <w:sz w:val="26"/>
          <w:szCs w:val="26"/>
        </w:rPr>
        <w:t>Credits</w:t>
      </w:r>
      <w:r w:rsidR="00153A6D" w:rsidRPr="00CF1442">
        <w:rPr>
          <w:i/>
          <w:sz w:val="26"/>
          <w:szCs w:val="26"/>
        </w:rPr>
        <w:t xml:space="preserve"> </w:t>
      </w:r>
      <w:r w:rsidR="009E65BA" w:rsidRPr="00CF1442">
        <w:rPr>
          <w:i/>
          <w:sz w:val="26"/>
          <w:szCs w:val="26"/>
        </w:rPr>
        <w:t>at a New Residence</w:t>
      </w:r>
    </w:p>
    <w:p w:rsidR="0053504A" w:rsidRPr="0053504A" w:rsidRDefault="0053504A" w:rsidP="002B2F82">
      <w:pPr>
        <w:keepNext/>
        <w:spacing w:line="360" w:lineRule="auto"/>
        <w:rPr>
          <w:sz w:val="26"/>
          <w:szCs w:val="26"/>
        </w:rPr>
      </w:pPr>
    </w:p>
    <w:p w:rsidR="00E41579" w:rsidRDefault="0053504A" w:rsidP="0053504A">
      <w:pPr>
        <w:spacing w:line="360" w:lineRule="auto"/>
        <w:rPr>
          <w:sz w:val="26"/>
          <w:szCs w:val="26"/>
        </w:rPr>
      </w:pPr>
      <w:r>
        <w:rPr>
          <w:sz w:val="26"/>
          <w:szCs w:val="26"/>
        </w:rPr>
        <w:tab/>
      </w:r>
      <w:r w:rsidR="00502671">
        <w:rPr>
          <w:sz w:val="26"/>
          <w:szCs w:val="26"/>
        </w:rPr>
        <w:t>T</w:t>
      </w:r>
      <w:r w:rsidR="006700F0">
        <w:rPr>
          <w:sz w:val="26"/>
          <w:szCs w:val="26"/>
        </w:rPr>
        <w:t xml:space="preserve">he </w:t>
      </w:r>
      <w:r w:rsidR="003A6808">
        <w:rPr>
          <w:sz w:val="26"/>
          <w:szCs w:val="26"/>
        </w:rPr>
        <w:t>Companies allow</w:t>
      </w:r>
      <w:r w:rsidR="007421BA">
        <w:rPr>
          <w:sz w:val="26"/>
          <w:szCs w:val="26"/>
        </w:rPr>
        <w:t xml:space="preserve"> customers </w:t>
      </w:r>
      <w:r w:rsidR="003A6808">
        <w:rPr>
          <w:sz w:val="26"/>
          <w:szCs w:val="26"/>
        </w:rPr>
        <w:t xml:space="preserve">who relocate to remain on </w:t>
      </w:r>
      <w:r w:rsidR="007421BA">
        <w:rPr>
          <w:sz w:val="26"/>
          <w:szCs w:val="26"/>
        </w:rPr>
        <w:t xml:space="preserve">CAP if they remain within their </w:t>
      </w:r>
      <w:r w:rsidR="006700F0">
        <w:rPr>
          <w:sz w:val="26"/>
          <w:szCs w:val="26"/>
        </w:rPr>
        <w:t>C</w:t>
      </w:r>
      <w:r w:rsidR="007421BA">
        <w:rPr>
          <w:sz w:val="26"/>
          <w:szCs w:val="26"/>
        </w:rPr>
        <w:t xml:space="preserve">ompany’s service territory.  When the customer establishes service at the new residence, </w:t>
      </w:r>
      <w:r w:rsidR="006700F0">
        <w:rPr>
          <w:sz w:val="26"/>
          <w:szCs w:val="26"/>
        </w:rPr>
        <w:t xml:space="preserve">the </w:t>
      </w:r>
      <w:r w:rsidR="008C13B9">
        <w:rPr>
          <w:sz w:val="26"/>
          <w:szCs w:val="26"/>
        </w:rPr>
        <w:t xml:space="preserve">Companies recalculate </w:t>
      </w:r>
      <w:r w:rsidR="007421BA">
        <w:rPr>
          <w:sz w:val="26"/>
          <w:szCs w:val="26"/>
        </w:rPr>
        <w:t xml:space="preserve">the CAP </w:t>
      </w:r>
      <w:r w:rsidR="003F1816">
        <w:rPr>
          <w:sz w:val="26"/>
          <w:szCs w:val="26"/>
        </w:rPr>
        <w:t>credits</w:t>
      </w:r>
      <w:r w:rsidR="007421BA">
        <w:rPr>
          <w:sz w:val="26"/>
          <w:szCs w:val="26"/>
        </w:rPr>
        <w:t xml:space="preserve"> based on the prior 12</w:t>
      </w:r>
      <w:r w:rsidR="006700F0">
        <w:rPr>
          <w:sz w:val="26"/>
          <w:szCs w:val="26"/>
        </w:rPr>
        <w:t>-</w:t>
      </w:r>
      <w:r w:rsidR="007421BA">
        <w:rPr>
          <w:sz w:val="26"/>
          <w:szCs w:val="26"/>
        </w:rPr>
        <w:t>month energy usage of the new residence.</w:t>
      </w:r>
      <w:r w:rsidR="00502671" w:rsidRPr="00502671">
        <w:rPr>
          <w:sz w:val="26"/>
          <w:szCs w:val="26"/>
        </w:rPr>
        <w:t xml:space="preserve"> </w:t>
      </w:r>
      <w:r w:rsidR="00502671">
        <w:rPr>
          <w:sz w:val="26"/>
          <w:szCs w:val="26"/>
        </w:rPr>
        <w:t xml:space="preserve"> Similarly, the CAP credit for a new CAP-eligible customer is also based on the prior 12-month energy usage of the residence. </w:t>
      </w:r>
      <w:r w:rsidR="007421BA">
        <w:rPr>
          <w:sz w:val="26"/>
          <w:szCs w:val="26"/>
        </w:rPr>
        <w:t xml:space="preserve"> </w:t>
      </w:r>
      <w:r w:rsidR="00502671">
        <w:rPr>
          <w:sz w:val="26"/>
          <w:szCs w:val="26"/>
        </w:rPr>
        <w:t xml:space="preserve">The Companies inform both sets of these CAP customers that they must wait six months before the CAP credits could be recalculated again.  </w:t>
      </w:r>
    </w:p>
    <w:p w:rsidR="00E41579" w:rsidRDefault="00E41579" w:rsidP="0053504A">
      <w:pPr>
        <w:spacing w:line="360" w:lineRule="auto"/>
        <w:rPr>
          <w:sz w:val="26"/>
          <w:szCs w:val="26"/>
        </w:rPr>
      </w:pPr>
    </w:p>
    <w:p w:rsidR="0053504A" w:rsidRDefault="0053504A" w:rsidP="00502671">
      <w:pPr>
        <w:spacing w:line="360" w:lineRule="auto"/>
        <w:ind w:firstLine="720"/>
        <w:rPr>
          <w:sz w:val="26"/>
          <w:szCs w:val="26"/>
        </w:rPr>
      </w:pPr>
      <w:r>
        <w:rPr>
          <w:sz w:val="26"/>
          <w:szCs w:val="26"/>
        </w:rPr>
        <w:t xml:space="preserve">In our review of </w:t>
      </w:r>
      <w:r w:rsidR="00FD7481">
        <w:rPr>
          <w:sz w:val="26"/>
          <w:szCs w:val="26"/>
        </w:rPr>
        <w:t>448</w:t>
      </w:r>
      <w:r w:rsidRPr="001E62AB">
        <w:rPr>
          <w:sz w:val="26"/>
          <w:szCs w:val="26"/>
        </w:rPr>
        <w:t xml:space="preserve"> informal complaints related to </w:t>
      </w:r>
      <w:r w:rsidR="00952150">
        <w:rPr>
          <w:sz w:val="26"/>
          <w:szCs w:val="26"/>
        </w:rPr>
        <w:t>FirstEnergy</w:t>
      </w:r>
      <w:r>
        <w:rPr>
          <w:sz w:val="26"/>
          <w:szCs w:val="26"/>
        </w:rPr>
        <w:t xml:space="preserve"> CAPs, we foun</w:t>
      </w:r>
      <w:r w:rsidR="00E067B7">
        <w:rPr>
          <w:sz w:val="26"/>
          <w:szCs w:val="26"/>
        </w:rPr>
        <w:t>d 13</w:t>
      </w:r>
      <w:r w:rsidRPr="001E62AB">
        <w:rPr>
          <w:sz w:val="26"/>
          <w:szCs w:val="26"/>
        </w:rPr>
        <w:t xml:space="preserve"> instances where </w:t>
      </w:r>
      <w:r w:rsidR="00E41579">
        <w:rPr>
          <w:sz w:val="26"/>
          <w:szCs w:val="26"/>
        </w:rPr>
        <w:t>a</w:t>
      </w:r>
      <w:r w:rsidR="008C13B9">
        <w:rPr>
          <w:sz w:val="26"/>
          <w:szCs w:val="26"/>
        </w:rPr>
        <w:t xml:space="preserve"> </w:t>
      </w:r>
      <w:r w:rsidR="006700F0">
        <w:rPr>
          <w:sz w:val="26"/>
          <w:szCs w:val="26"/>
        </w:rPr>
        <w:t>C</w:t>
      </w:r>
      <w:r w:rsidR="008C13B9">
        <w:rPr>
          <w:sz w:val="26"/>
          <w:szCs w:val="26"/>
        </w:rPr>
        <w:t xml:space="preserve">ompany significantly decreased or eliminated a customer’s monthly CAP </w:t>
      </w:r>
      <w:r w:rsidR="00CA14D0">
        <w:rPr>
          <w:sz w:val="26"/>
          <w:szCs w:val="26"/>
        </w:rPr>
        <w:t>credits based</w:t>
      </w:r>
      <w:r w:rsidR="008C13B9">
        <w:rPr>
          <w:sz w:val="26"/>
          <w:szCs w:val="26"/>
        </w:rPr>
        <w:t xml:space="preserve"> on the</w:t>
      </w:r>
      <w:r w:rsidR="007421BA">
        <w:rPr>
          <w:sz w:val="26"/>
          <w:szCs w:val="26"/>
        </w:rPr>
        <w:t xml:space="preserve"> </w:t>
      </w:r>
      <w:r>
        <w:rPr>
          <w:sz w:val="26"/>
          <w:szCs w:val="26"/>
        </w:rPr>
        <w:t xml:space="preserve">low energy usage </w:t>
      </w:r>
      <w:r w:rsidR="007421BA">
        <w:rPr>
          <w:sz w:val="26"/>
          <w:szCs w:val="26"/>
        </w:rPr>
        <w:t xml:space="preserve">history </w:t>
      </w:r>
      <w:r w:rsidR="008C13B9">
        <w:rPr>
          <w:sz w:val="26"/>
          <w:szCs w:val="26"/>
        </w:rPr>
        <w:t xml:space="preserve">of a new residence.  </w:t>
      </w:r>
      <w:r w:rsidR="006700F0">
        <w:rPr>
          <w:sz w:val="26"/>
          <w:szCs w:val="26"/>
        </w:rPr>
        <w:t>The informal investigations revealed that m</w:t>
      </w:r>
      <w:r w:rsidR="00E067B7">
        <w:rPr>
          <w:sz w:val="26"/>
          <w:szCs w:val="26"/>
        </w:rPr>
        <w:t xml:space="preserve">ost customers who had their </w:t>
      </w:r>
      <w:r w:rsidR="003F1816">
        <w:rPr>
          <w:sz w:val="26"/>
          <w:szCs w:val="26"/>
        </w:rPr>
        <w:t>CAP credits</w:t>
      </w:r>
      <w:r w:rsidR="00E067B7">
        <w:rPr>
          <w:sz w:val="26"/>
          <w:szCs w:val="26"/>
        </w:rPr>
        <w:t xml:space="preserve"> eliminated </w:t>
      </w:r>
      <w:r w:rsidR="006700F0">
        <w:rPr>
          <w:sz w:val="26"/>
          <w:szCs w:val="26"/>
        </w:rPr>
        <w:t xml:space="preserve">had moved into </w:t>
      </w:r>
      <w:r w:rsidR="00E067B7">
        <w:rPr>
          <w:sz w:val="26"/>
          <w:szCs w:val="26"/>
        </w:rPr>
        <w:t xml:space="preserve">new residences </w:t>
      </w:r>
      <w:r w:rsidR="006700F0">
        <w:rPr>
          <w:sz w:val="26"/>
          <w:szCs w:val="26"/>
        </w:rPr>
        <w:t xml:space="preserve">that </w:t>
      </w:r>
      <w:r w:rsidR="00E067B7">
        <w:rPr>
          <w:sz w:val="26"/>
          <w:szCs w:val="26"/>
        </w:rPr>
        <w:t>had apparently been vacant or rarely used during the previous 12</w:t>
      </w:r>
      <w:r w:rsidR="006700F0">
        <w:rPr>
          <w:sz w:val="26"/>
          <w:szCs w:val="26"/>
        </w:rPr>
        <w:t>-</w:t>
      </w:r>
      <w:r w:rsidR="00E067B7">
        <w:rPr>
          <w:sz w:val="26"/>
          <w:szCs w:val="26"/>
        </w:rPr>
        <w:t xml:space="preserve">month period.  Many of the customers who filed a complaint with BCS reported that their CAP </w:t>
      </w:r>
      <w:r w:rsidR="00D5748F">
        <w:rPr>
          <w:sz w:val="26"/>
          <w:szCs w:val="26"/>
        </w:rPr>
        <w:t>credits</w:t>
      </w:r>
      <w:r w:rsidR="00E067B7">
        <w:rPr>
          <w:sz w:val="26"/>
          <w:szCs w:val="26"/>
        </w:rPr>
        <w:t xml:space="preserve"> increased significantly after the </w:t>
      </w:r>
      <w:r w:rsidR="00502671">
        <w:rPr>
          <w:sz w:val="26"/>
          <w:szCs w:val="26"/>
        </w:rPr>
        <w:t>6</w:t>
      </w:r>
      <w:r w:rsidR="006700F0">
        <w:rPr>
          <w:sz w:val="26"/>
          <w:szCs w:val="26"/>
        </w:rPr>
        <w:t>-</w:t>
      </w:r>
      <w:r w:rsidR="00153A6D">
        <w:rPr>
          <w:sz w:val="26"/>
          <w:szCs w:val="26"/>
        </w:rPr>
        <w:t xml:space="preserve">month review.  </w:t>
      </w:r>
      <w:r w:rsidR="00571CDD">
        <w:rPr>
          <w:sz w:val="26"/>
          <w:szCs w:val="26"/>
        </w:rPr>
        <w:t xml:space="preserve">BCS was not informed that any of these customers were offered an adjustment on the previous six months of electric bills after the </w:t>
      </w:r>
      <w:r w:rsidR="00CA20B4">
        <w:rPr>
          <w:sz w:val="26"/>
          <w:szCs w:val="26"/>
        </w:rPr>
        <w:t>household’s actual energy burden at the new residence was determined.</w:t>
      </w:r>
    </w:p>
    <w:p w:rsidR="00F1150D" w:rsidRPr="001E62AB" w:rsidRDefault="00F1150D" w:rsidP="0053504A">
      <w:pPr>
        <w:spacing w:line="360" w:lineRule="auto"/>
        <w:rPr>
          <w:sz w:val="26"/>
          <w:szCs w:val="26"/>
        </w:rPr>
      </w:pPr>
    </w:p>
    <w:p w:rsidR="00F1150D" w:rsidRDefault="00F1150D" w:rsidP="00F1150D">
      <w:pPr>
        <w:spacing w:line="360" w:lineRule="auto"/>
        <w:ind w:firstLine="720"/>
        <w:rPr>
          <w:sz w:val="26"/>
          <w:szCs w:val="26"/>
        </w:rPr>
      </w:pPr>
      <w:r>
        <w:rPr>
          <w:sz w:val="26"/>
          <w:szCs w:val="26"/>
        </w:rPr>
        <w:t>In our opinion, it appears that FirstEnergy’s practice can result in low-income customers paying six months of electric bills that far exceed FirstEnergy’s energy burden threshold for CAP participants regardless of whether this is a CAP customer relocating within FirstEnergy service territories or a new CAP-eligible customer moving into FirstEnergy service territories.</w:t>
      </w:r>
    </w:p>
    <w:p w:rsidR="00F1150D" w:rsidRPr="001E62AB" w:rsidRDefault="00F1150D" w:rsidP="00F1150D">
      <w:pPr>
        <w:spacing w:line="360" w:lineRule="auto"/>
        <w:rPr>
          <w:sz w:val="26"/>
          <w:szCs w:val="26"/>
        </w:rPr>
      </w:pPr>
    </w:p>
    <w:p w:rsidR="00F1150D" w:rsidRDefault="00F1150D" w:rsidP="00F1150D">
      <w:pPr>
        <w:spacing w:line="360" w:lineRule="auto"/>
        <w:rPr>
          <w:sz w:val="26"/>
          <w:szCs w:val="26"/>
        </w:rPr>
      </w:pPr>
      <w:r>
        <w:rPr>
          <w:sz w:val="26"/>
          <w:szCs w:val="26"/>
        </w:rPr>
        <w:lastRenderedPageBreak/>
        <w:tab/>
        <w:t>T</w:t>
      </w:r>
      <w:r w:rsidRPr="001E62AB">
        <w:rPr>
          <w:sz w:val="26"/>
          <w:szCs w:val="26"/>
        </w:rPr>
        <w:t xml:space="preserve">he Commission questions </w:t>
      </w:r>
      <w:r>
        <w:rPr>
          <w:sz w:val="26"/>
          <w:szCs w:val="26"/>
        </w:rPr>
        <w:t>FirstEnergy</w:t>
      </w:r>
      <w:r w:rsidRPr="001E62AB">
        <w:rPr>
          <w:sz w:val="26"/>
          <w:szCs w:val="26"/>
        </w:rPr>
        <w:t xml:space="preserve">’s policy of </w:t>
      </w:r>
      <w:r>
        <w:rPr>
          <w:sz w:val="26"/>
          <w:szCs w:val="26"/>
        </w:rPr>
        <w:t xml:space="preserve">relying on the 12-month electric usage history of a residence to determine a customer’s energy burden and CAP credits at that residence when the Company knows that the historical energy usage of that residence is not representative of 12-month occupancy – </w:t>
      </w:r>
      <w:r w:rsidR="0039427B">
        <w:rPr>
          <w:sz w:val="26"/>
          <w:szCs w:val="26"/>
        </w:rPr>
        <w:t xml:space="preserve">for example, </w:t>
      </w:r>
      <w:r>
        <w:rPr>
          <w:sz w:val="26"/>
          <w:szCs w:val="26"/>
        </w:rPr>
        <w:t xml:space="preserve">because the property was vacant, rarely used, etc.  It seems unreasonable to extrapolate from this non-representative data to calculate the amount of CAP credits a CAP customer will need to receive affordable monthly energy bills.  </w:t>
      </w:r>
    </w:p>
    <w:p w:rsidR="00F1150D" w:rsidRDefault="00F1150D" w:rsidP="00F1150D">
      <w:pPr>
        <w:spacing w:line="360" w:lineRule="auto"/>
        <w:rPr>
          <w:sz w:val="26"/>
          <w:szCs w:val="26"/>
        </w:rPr>
      </w:pPr>
    </w:p>
    <w:p w:rsidR="00F1150D" w:rsidRDefault="00F1150D" w:rsidP="00F1150D">
      <w:pPr>
        <w:spacing w:line="360" w:lineRule="auto"/>
        <w:ind w:firstLine="720"/>
        <w:rPr>
          <w:sz w:val="26"/>
          <w:szCs w:val="26"/>
        </w:rPr>
      </w:pPr>
      <w:r>
        <w:rPr>
          <w:sz w:val="26"/>
          <w:szCs w:val="26"/>
        </w:rPr>
        <w:t>For CAP customers moving within FirstEnergy service territories, the Companies would appear to have historic patterns of usage that could be used to calculate affordable bills at the new residence.  For new FirstEnergy customers moving into residences without 12 prior months of usage data for that residence, we suggest that an alternative be found to estimat</w:t>
      </w:r>
      <w:r w:rsidR="0039427B">
        <w:rPr>
          <w:sz w:val="26"/>
          <w:szCs w:val="26"/>
        </w:rPr>
        <w:t>e</w:t>
      </w:r>
      <w:r>
        <w:rPr>
          <w:sz w:val="26"/>
          <w:szCs w:val="26"/>
        </w:rPr>
        <w:t xml:space="preserve"> the energy burden.  Since FirstEnergy already offers these new or newly-relocated customers a 6-month review, it would not appear to be burdensome to use alternative methods to estimate a household’s energy burden and then conduct a 6</w:t>
      </w:r>
      <w:r>
        <w:rPr>
          <w:sz w:val="26"/>
          <w:szCs w:val="26"/>
        </w:rPr>
        <w:noBreakHyphen/>
        <w:t>month review.</w:t>
      </w:r>
    </w:p>
    <w:p w:rsidR="00CA20B4" w:rsidRDefault="00CA20B4" w:rsidP="0053504A">
      <w:pPr>
        <w:spacing w:line="360" w:lineRule="auto"/>
        <w:rPr>
          <w:sz w:val="26"/>
          <w:szCs w:val="26"/>
        </w:rPr>
      </w:pPr>
    </w:p>
    <w:p w:rsidR="00CA20B4" w:rsidRPr="001E62AB" w:rsidRDefault="00CA20B4" w:rsidP="0053504A">
      <w:pPr>
        <w:spacing w:line="360" w:lineRule="auto"/>
        <w:rPr>
          <w:sz w:val="26"/>
          <w:szCs w:val="26"/>
        </w:rPr>
      </w:pPr>
      <w:r>
        <w:rPr>
          <w:sz w:val="26"/>
          <w:szCs w:val="26"/>
        </w:rPr>
        <w:tab/>
      </w:r>
      <w:r w:rsidR="00F1150D">
        <w:rPr>
          <w:sz w:val="26"/>
          <w:szCs w:val="26"/>
        </w:rPr>
        <w:t>In particular, w</w:t>
      </w:r>
      <w:r>
        <w:rPr>
          <w:sz w:val="26"/>
          <w:szCs w:val="26"/>
        </w:rPr>
        <w:t xml:space="preserve">e recommend that </w:t>
      </w:r>
      <w:r w:rsidR="00952150">
        <w:rPr>
          <w:sz w:val="26"/>
          <w:szCs w:val="26"/>
        </w:rPr>
        <w:t>FirstEnergy</w:t>
      </w:r>
      <w:r>
        <w:rPr>
          <w:sz w:val="26"/>
          <w:szCs w:val="26"/>
        </w:rPr>
        <w:t xml:space="preserve"> </w:t>
      </w:r>
      <w:r w:rsidR="009E65BA">
        <w:rPr>
          <w:sz w:val="26"/>
          <w:szCs w:val="26"/>
        </w:rPr>
        <w:t xml:space="preserve">Companies </w:t>
      </w:r>
      <w:r>
        <w:rPr>
          <w:sz w:val="26"/>
          <w:szCs w:val="26"/>
        </w:rPr>
        <w:t xml:space="preserve">consider using a different methodology to determine the energy burden of CAP participants who have lived in a </w:t>
      </w:r>
      <w:r w:rsidR="00CA14D0">
        <w:rPr>
          <w:sz w:val="26"/>
          <w:szCs w:val="26"/>
        </w:rPr>
        <w:t>residence less</w:t>
      </w:r>
      <w:r w:rsidR="00D5748F">
        <w:rPr>
          <w:sz w:val="26"/>
          <w:szCs w:val="26"/>
        </w:rPr>
        <w:t xml:space="preserve"> than </w:t>
      </w:r>
      <w:r>
        <w:rPr>
          <w:sz w:val="26"/>
          <w:szCs w:val="26"/>
        </w:rPr>
        <w:t xml:space="preserve">12 months.  </w:t>
      </w:r>
      <w:r w:rsidR="009E65BA">
        <w:rPr>
          <w:sz w:val="26"/>
          <w:szCs w:val="26"/>
        </w:rPr>
        <w:t xml:space="preserve">For relocating CAP customers, Companies should find alternatives to using the previous 12 months of energy usage for a new residence if it is apparent the usage is below average.  For new CAP customers, </w:t>
      </w:r>
      <w:r w:rsidR="00D33145">
        <w:rPr>
          <w:sz w:val="26"/>
          <w:szCs w:val="26"/>
        </w:rPr>
        <w:t>Companies should consider using periods of actual residence (</w:t>
      </w:r>
      <w:r w:rsidR="00D33145" w:rsidRPr="00FD4205">
        <w:rPr>
          <w:i/>
          <w:sz w:val="26"/>
          <w:szCs w:val="26"/>
        </w:rPr>
        <w:t>e</w:t>
      </w:r>
      <w:r w:rsidR="00FD4205" w:rsidRPr="00FD4205">
        <w:rPr>
          <w:i/>
          <w:sz w:val="26"/>
          <w:szCs w:val="26"/>
        </w:rPr>
        <w:t>.g.</w:t>
      </w:r>
      <w:r w:rsidR="00FD4205">
        <w:rPr>
          <w:sz w:val="26"/>
          <w:szCs w:val="26"/>
        </w:rPr>
        <w:t xml:space="preserve">, </w:t>
      </w:r>
      <w:r w:rsidR="00D33145">
        <w:rPr>
          <w:sz w:val="26"/>
          <w:szCs w:val="26"/>
        </w:rPr>
        <w:t>three months, six months) to more accurately determine a customer’s current energy burden.</w:t>
      </w:r>
      <w:r w:rsidR="009E65BA">
        <w:rPr>
          <w:sz w:val="26"/>
          <w:szCs w:val="26"/>
        </w:rPr>
        <w:t xml:space="preserve"> </w:t>
      </w:r>
    </w:p>
    <w:p w:rsidR="0053504A" w:rsidRPr="001E62AB" w:rsidRDefault="0053504A" w:rsidP="0053504A">
      <w:pPr>
        <w:spacing w:line="360" w:lineRule="auto"/>
        <w:rPr>
          <w:sz w:val="26"/>
          <w:szCs w:val="26"/>
        </w:rPr>
      </w:pPr>
    </w:p>
    <w:p w:rsidR="0053504A" w:rsidRDefault="0053504A" w:rsidP="0039427B">
      <w:pPr>
        <w:spacing w:line="360" w:lineRule="auto"/>
        <w:rPr>
          <w:sz w:val="26"/>
          <w:szCs w:val="26"/>
        </w:rPr>
      </w:pPr>
      <w:r w:rsidRPr="001E62AB">
        <w:rPr>
          <w:sz w:val="26"/>
          <w:szCs w:val="26"/>
        </w:rPr>
        <w:t xml:space="preserve">Proposed Resolution: </w:t>
      </w:r>
      <w:r w:rsidR="00E03FB4">
        <w:rPr>
          <w:sz w:val="26"/>
          <w:szCs w:val="26"/>
        </w:rPr>
        <w:t>In its comments to this Tentative Order</w:t>
      </w:r>
      <w:r w:rsidRPr="001E62AB">
        <w:rPr>
          <w:sz w:val="26"/>
          <w:szCs w:val="26"/>
        </w:rPr>
        <w:t xml:space="preserve">, </w:t>
      </w:r>
      <w:r w:rsidR="00952150">
        <w:rPr>
          <w:sz w:val="26"/>
          <w:szCs w:val="26"/>
        </w:rPr>
        <w:t>FirstEnergy</w:t>
      </w:r>
      <w:r w:rsidR="008501DC">
        <w:rPr>
          <w:sz w:val="26"/>
          <w:szCs w:val="26"/>
        </w:rPr>
        <w:t xml:space="preserve"> should</w:t>
      </w:r>
      <w:r w:rsidR="00D33145">
        <w:rPr>
          <w:sz w:val="26"/>
          <w:szCs w:val="26"/>
        </w:rPr>
        <w:t xml:space="preserve"> explain whether the Companies could revise </w:t>
      </w:r>
      <w:r w:rsidR="00D5748F">
        <w:rPr>
          <w:sz w:val="26"/>
          <w:szCs w:val="26"/>
        </w:rPr>
        <w:t xml:space="preserve">or adjust </w:t>
      </w:r>
      <w:r w:rsidR="00F1150D">
        <w:rPr>
          <w:sz w:val="26"/>
          <w:szCs w:val="26"/>
        </w:rPr>
        <w:t xml:space="preserve">the </w:t>
      </w:r>
      <w:r w:rsidR="00D33145">
        <w:rPr>
          <w:sz w:val="26"/>
          <w:szCs w:val="26"/>
        </w:rPr>
        <w:t xml:space="preserve">methodology </w:t>
      </w:r>
      <w:r w:rsidR="00D5748F">
        <w:rPr>
          <w:sz w:val="26"/>
          <w:szCs w:val="26"/>
        </w:rPr>
        <w:t>to determine a more reasonable</w:t>
      </w:r>
      <w:r w:rsidR="00D33145">
        <w:rPr>
          <w:sz w:val="26"/>
          <w:szCs w:val="26"/>
        </w:rPr>
        <w:t xml:space="preserve"> energy burden</w:t>
      </w:r>
      <w:r w:rsidR="008A04A5">
        <w:rPr>
          <w:sz w:val="26"/>
          <w:szCs w:val="26"/>
        </w:rPr>
        <w:t xml:space="preserve"> </w:t>
      </w:r>
      <w:r w:rsidR="00D33145">
        <w:rPr>
          <w:sz w:val="26"/>
          <w:szCs w:val="26"/>
        </w:rPr>
        <w:t xml:space="preserve">for CAP customers who move to </w:t>
      </w:r>
      <w:r w:rsidR="00F32AF9">
        <w:rPr>
          <w:sz w:val="26"/>
          <w:szCs w:val="26"/>
        </w:rPr>
        <w:t xml:space="preserve">a new residence or new CAP customers who have lived in a residence for </w:t>
      </w:r>
      <w:r w:rsidR="008A04A5">
        <w:rPr>
          <w:sz w:val="26"/>
          <w:szCs w:val="26"/>
        </w:rPr>
        <w:t xml:space="preserve">less than 12 months.  </w:t>
      </w:r>
      <w:r w:rsidR="0039427B">
        <w:rPr>
          <w:sz w:val="26"/>
          <w:szCs w:val="26"/>
        </w:rPr>
        <w:t xml:space="preserve">To the extent that </w:t>
      </w:r>
      <w:r w:rsidR="0039427B">
        <w:rPr>
          <w:sz w:val="26"/>
          <w:szCs w:val="26"/>
        </w:rPr>
        <w:lastRenderedPageBreak/>
        <w:t>FirstEnergy has a proposal for additional relief, that proposal and its costs and timeline should be described in its comments to afford other parties the opportunity to re</w:t>
      </w:r>
      <w:r w:rsidR="004F030B">
        <w:rPr>
          <w:sz w:val="26"/>
          <w:szCs w:val="26"/>
        </w:rPr>
        <w:t>p</w:t>
      </w:r>
      <w:r w:rsidR="00CD3768">
        <w:rPr>
          <w:sz w:val="26"/>
          <w:szCs w:val="26"/>
        </w:rPr>
        <w:t>ly.</w:t>
      </w:r>
    </w:p>
    <w:p w:rsidR="0039427B" w:rsidRDefault="0039427B" w:rsidP="0039427B">
      <w:pPr>
        <w:spacing w:line="360" w:lineRule="auto"/>
        <w:rPr>
          <w:sz w:val="26"/>
          <w:szCs w:val="26"/>
          <w:u w:val="single"/>
        </w:rPr>
      </w:pPr>
    </w:p>
    <w:p w:rsidR="008C46CE" w:rsidRPr="00E855AB" w:rsidRDefault="008C46CE" w:rsidP="008C46CE">
      <w:pPr>
        <w:spacing w:line="360" w:lineRule="auto"/>
        <w:rPr>
          <w:i/>
          <w:sz w:val="26"/>
          <w:szCs w:val="26"/>
        </w:rPr>
      </w:pPr>
      <w:proofErr w:type="gramStart"/>
      <w:r w:rsidRPr="00E855AB">
        <w:rPr>
          <w:i/>
          <w:sz w:val="26"/>
          <w:szCs w:val="26"/>
        </w:rPr>
        <w:t xml:space="preserve">c.  </w:t>
      </w:r>
      <w:r w:rsidR="0020763B" w:rsidRPr="00E855AB">
        <w:rPr>
          <w:i/>
          <w:sz w:val="26"/>
          <w:szCs w:val="26"/>
        </w:rPr>
        <w:t>Requirement</w:t>
      </w:r>
      <w:proofErr w:type="gramEnd"/>
      <w:r w:rsidRPr="00E855AB">
        <w:rPr>
          <w:i/>
          <w:sz w:val="26"/>
          <w:szCs w:val="26"/>
        </w:rPr>
        <w:t xml:space="preserve"> </w:t>
      </w:r>
      <w:r w:rsidR="003A6808">
        <w:rPr>
          <w:i/>
          <w:sz w:val="26"/>
          <w:szCs w:val="26"/>
        </w:rPr>
        <w:t xml:space="preserve">for Customers </w:t>
      </w:r>
      <w:r w:rsidRPr="00E855AB">
        <w:rPr>
          <w:i/>
          <w:sz w:val="26"/>
          <w:szCs w:val="26"/>
        </w:rPr>
        <w:t>to be Current</w:t>
      </w:r>
      <w:r w:rsidR="0020763B">
        <w:rPr>
          <w:i/>
          <w:sz w:val="26"/>
          <w:szCs w:val="26"/>
        </w:rPr>
        <w:t xml:space="preserve"> on CAP</w:t>
      </w:r>
      <w:r w:rsidRPr="00E855AB">
        <w:rPr>
          <w:i/>
          <w:sz w:val="26"/>
          <w:szCs w:val="26"/>
        </w:rPr>
        <w:t xml:space="preserve"> to Qualify for Recertification</w:t>
      </w:r>
    </w:p>
    <w:p w:rsidR="008C46CE" w:rsidRDefault="008C46CE" w:rsidP="008C46CE">
      <w:pPr>
        <w:spacing w:line="360" w:lineRule="auto"/>
        <w:rPr>
          <w:sz w:val="26"/>
          <w:szCs w:val="26"/>
        </w:rPr>
      </w:pPr>
    </w:p>
    <w:p w:rsidR="008C46CE" w:rsidRDefault="00E855AB" w:rsidP="008C46CE">
      <w:pPr>
        <w:spacing w:line="360" w:lineRule="auto"/>
        <w:rPr>
          <w:sz w:val="26"/>
          <w:szCs w:val="26"/>
        </w:rPr>
      </w:pPr>
      <w:r>
        <w:rPr>
          <w:sz w:val="26"/>
          <w:szCs w:val="26"/>
        </w:rPr>
        <w:tab/>
      </w:r>
      <w:r w:rsidR="003A6808">
        <w:rPr>
          <w:sz w:val="26"/>
          <w:szCs w:val="26"/>
        </w:rPr>
        <w:t>As noted previously</w:t>
      </w:r>
      <w:r w:rsidR="008C46CE">
        <w:rPr>
          <w:sz w:val="26"/>
          <w:szCs w:val="26"/>
        </w:rPr>
        <w:t xml:space="preserve">, the </w:t>
      </w:r>
      <w:proofErr w:type="gramStart"/>
      <w:r w:rsidR="008C46CE">
        <w:rPr>
          <w:sz w:val="26"/>
          <w:szCs w:val="26"/>
        </w:rPr>
        <w:t>Proposed</w:t>
      </w:r>
      <w:proofErr w:type="gramEnd"/>
      <w:r w:rsidR="008C46CE">
        <w:rPr>
          <w:sz w:val="26"/>
          <w:szCs w:val="26"/>
        </w:rPr>
        <w:t xml:space="preserve"> 2015-2018 Plans state that customers must be current on all CAP obligations for their recertification to be processed.  Otherwise, the </w:t>
      </w:r>
      <w:r w:rsidR="00F1150D">
        <w:rPr>
          <w:sz w:val="26"/>
          <w:szCs w:val="26"/>
        </w:rPr>
        <w:t>C</w:t>
      </w:r>
      <w:r w:rsidR="00D5748F">
        <w:rPr>
          <w:sz w:val="26"/>
          <w:szCs w:val="26"/>
        </w:rPr>
        <w:t xml:space="preserve">ompany will dismiss the </w:t>
      </w:r>
      <w:r w:rsidR="008C46CE">
        <w:rPr>
          <w:sz w:val="26"/>
          <w:szCs w:val="26"/>
        </w:rPr>
        <w:t xml:space="preserve">customer from the program.  </w:t>
      </w:r>
      <w:proofErr w:type="gramStart"/>
      <w:r w:rsidR="008C46CE">
        <w:rPr>
          <w:sz w:val="26"/>
          <w:szCs w:val="26"/>
        </w:rPr>
        <w:t>Proposed 2015-201</w:t>
      </w:r>
      <w:r w:rsidR="00B06BBB">
        <w:rPr>
          <w:sz w:val="26"/>
          <w:szCs w:val="26"/>
        </w:rPr>
        <w:t>8</w:t>
      </w:r>
      <w:r w:rsidR="008C46CE">
        <w:rPr>
          <w:sz w:val="26"/>
          <w:szCs w:val="26"/>
        </w:rPr>
        <w:t xml:space="preserve"> Plans at 13.</w:t>
      </w:r>
      <w:proofErr w:type="gramEnd"/>
      <w:r w:rsidR="008C46CE">
        <w:rPr>
          <w:sz w:val="26"/>
          <w:szCs w:val="26"/>
        </w:rPr>
        <w:t xml:space="preserve">  It is not clear whether being “current” on all CAP </w:t>
      </w:r>
      <w:proofErr w:type="gramStart"/>
      <w:r w:rsidR="003A6808">
        <w:rPr>
          <w:sz w:val="26"/>
          <w:szCs w:val="26"/>
        </w:rPr>
        <w:t>obligations include</w:t>
      </w:r>
      <w:r w:rsidR="00B06BBB">
        <w:rPr>
          <w:sz w:val="26"/>
          <w:szCs w:val="26"/>
        </w:rPr>
        <w:t>s</w:t>
      </w:r>
      <w:proofErr w:type="gramEnd"/>
      <w:r w:rsidR="008C46CE">
        <w:rPr>
          <w:sz w:val="26"/>
          <w:szCs w:val="26"/>
        </w:rPr>
        <w:t xml:space="preserve"> having zero CAP arrears and/or other factors.  </w:t>
      </w:r>
    </w:p>
    <w:p w:rsidR="008C46CE" w:rsidRDefault="008C46CE" w:rsidP="008C46CE">
      <w:pPr>
        <w:spacing w:line="360" w:lineRule="auto"/>
        <w:rPr>
          <w:sz w:val="26"/>
          <w:szCs w:val="26"/>
        </w:rPr>
      </w:pPr>
    </w:p>
    <w:p w:rsidR="008C46CE" w:rsidRPr="008C46CE" w:rsidRDefault="008C46CE" w:rsidP="008C46CE">
      <w:pPr>
        <w:spacing w:line="360" w:lineRule="auto"/>
        <w:rPr>
          <w:sz w:val="26"/>
          <w:szCs w:val="26"/>
        </w:rPr>
      </w:pPr>
      <w:r>
        <w:rPr>
          <w:sz w:val="26"/>
          <w:szCs w:val="26"/>
        </w:rPr>
        <w:t xml:space="preserve">Proposed Resolution: In its comments to this </w:t>
      </w:r>
      <w:r w:rsidR="00F1150D">
        <w:rPr>
          <w:sz w:val="26"/>
          <w:szCs w:val="26"/>
        </w:rPr>
        <w:t xml:space="preserve">Tentative </w:t>
      </w:r>
      <w:r>
        <w:rPr>
          <w:sz w:val="26"/>
          <w:szCs w:val="26"/>
        </w:rPr>
        <w:t xml:space="preserve">Order, FirstEnergy should explain </w:t>
      </w:r>
      <w:r w:rsidR="00E855AB">
        <w:rPr>
          <w:sz w:val="26"/>
          <w:szCs w:val="26"/>
        </w:rPr>
        <w:t xml:space="preserve">what CAP obligations </w:t>
      </w:r>
      <w:r w:rsidR="00D5748F">
        <w:rPr>
          <w:sz w:val="26"/>
          <w:szCs w:val="26"/>
        </w:rPr>
        <w:t xml:space="preserve">a customer </w:t>
      </w:r>
      <w:r w:rsidR="00E855AB">
        <w:rPr>
          <w:sz w:val="26"/>
          <w:szCs w:val="26"/>
        </w:rPr>
        <w:t xml:space="preserve">must </w:t>
      </w:r>
      <w:r w:rsidR="00D5748F">
        <w:rPr>
          <w:sz w:val="26"/>
          <w:szCs w:val="26"/>
        </w:rPr>
        <w:t>meet</w:t>
      </w:r>
      <w:r w:rsidR="00E855AB">
        <w:rPr>
          <w:sz w:val="26"/>
          <w:szCs w:val="26"/>
        </w:rPr>
        <w:t xml:space="preserve"> in order to qualify for a CAP recertification.  </w:t>
      </w:r>
    </w:p>
    <w:p w:rsidR="008C46CE" w:rsidRDefault="008C46CE" w:rsidP="002E17DE">
      <w:pPr>
        <w:spacing w:line="360" w:lineRule="auto"/>
        <w:ind w:firstLine="720"/>
        <w:rPr>
          <w:sz w:val="26"/>
          <w:szCs w:val="26"/>
          <w:u w:val="single"/>
        </w:rPr>
      </w:pPr>
    </w:p>
    <w:p w:rsidR="00CF1442" w:rsidRPr="00E84579" w:rsidRDefault="00E855AB" w:rsidP="002B2F82">
      <w:pPr>
        <w:keepNext/>
        <w:spacing w:line="360" w:lineRule="auto"/>
        <w:rPr>
          <w:i/>
          <w:sz w:val="26"/>
          <w:szCs w:val="26"/>
        </w:rPr>
      </w:pPr>
      <w:proofErr w:type="gramStart"/>
      <w:r>
        <w:rPr>
          <w:i/>
          <w:sz w:val="26"/>
          <w:szCs w:val="26"/>
        </w:rPr>
        <w:t>d</w:t>
      </w:r>
      <w:r w:rsidR="00CF1442" w:rsidRPr="00E84579">
        <w:rPr>
          <w:i/>
          <w:sz w:val="26"/>
          <w:szCs w:val="26"/>
        </w:rPr>
        <w:t>.  Recertification</w:t>
      </w:r>
      <w:proofErr w:type="gramEnd"/>
      <w:r w:rsidR="00CF1442" w:rsidRPr="00E84579">
        <w:rPr>
          <w:i/>
          <w:sz w:val="26"/>
          <w:szCs w:val="26"/>
        </w:rPr>
        <w:t xml:space="preserve"> Reminders </w:t>
      </w:r>
    </w:p>
    <w:p w:rsidR="00CF1442" w:rsidRDefault="00CF1442" w:rsidP="002B2F82">
      <w:pPr>
        <w:keepNext/>
        <w:spacing w:line="360" w:lineRule="auto"/>
        <w:rPr>
          <w:sz w:val="26"/>
          <w:szCs w:val="26"/>
        </w:rPr>
      </w:pPr>
    </w:p>
    <w:p w:rsidR="00CF1442" w:rsidRDefault="008C46CE" w:rsidP="00CF1442">
      <w:pPr>
        <w:spacing w:line="360" w:lineRule="auto"/>
        <w:rPr>
          <w:sz w:val="26"/>
          <w:szCs w:val="26"/>
        </w:rPr>
      </w:pPr>
      <w:r>
        <w:rPr>
          <w:sz w:val="26"/>
          <w:szCs w:val="26"/>
        </w:rPr>
        <w:tab/>
      </w:r>
      <w:r w:rsidR="00CF1442">
        <w:rPr>
          <w:sz w:val="26"/>
          <w:szCs w:val="26"/>
        </w:rPr>
        <w:t xml:space="preserve">In its </w:t>
      </w:r>
      <w:proofErr w:type="gramStart"/>
      <w:r w:rsidR="00CF1442">
        <w:rPr>
          <w:sz w:val="26"/>
          <w:szCs w:val="26"/>
        </w:rPr>
        <w:t>Proposed</w:t>
      </w:r>
      <w:proofErr w:type="gramEnd"/>
      <w:r w:rsidR="00CF1442">
        <w:rPr>
          <w:sz w:val="26"/>
          <w:szCs w:val="26"/>
        </w:rPr>
        <w:t xml:space="preserve"> 2015-2018 Plans, </w:t>
      </w:r>
      <w:r w:rsidR="00952150">
        <w:rPr>
          <w:sz w:val="26"/>
          <w:szCs w:val="26"/>
        </w:rPr>
        <w:t>FirstEnergy</w:t>
      </w:r>
      <w:r w:rsidR="00CF1442">
        <w:rPr>
          <w:sz w:val="26"/>
          <w:szCs w:val="26"/>
        </w:rPr>
        <w:t xml:space="preserve"> provides the following description of how </w:t>
      </w:r>
      <w:r w:rsidR="00050E02">
        <w:rPr>
          <w:sz w:val="26"/>
          <w:szCs w:val="26"/>
        </w:rPr>
        <w:t>the Companies notify customers</w:t>
      </w:r>
      <w:r w:rsidR="00CF1442">
        <w:rPr>
          <w:sz w:val="26"/>
          <w:szCs w:val="26"/>
        </w:rPr>
        <w:t xml:space="preserve"> that it is time to recertify for CAP:</w:t>
      </w:r>
    </w:p>
    <w:p w:rsidR="00CF1442" w:rsidRDefault="00CF1442" w:rsidP="00CF1442">
      <w:pPr>
        <w:spacing w:line="360" w:lineRule="auto"/>
        <w:rPr>
          <w:sz w:val="26"/>
          <w:szCs w:val="26"/>
        </w:rPr>
      </w:pPr>
    </w:p>
    <w:p w:rsidR="00CF1442" w:rsidRDefault="00CF1442" w:rsidP="00E10AA7">
      <w:pPr>
        <w:ind w:left="720" w:right="720"/>
        <w:rPr>
          <w:sz w:val="26"/>
          <w:szCs w:val="26"/>
        </w:rPr>
      </w:pPr>
      <w:r w:rsidRPr="00CF1442">
        <w:rPr>
          <w:sz w:val="26"/>
          <w:szCs w:val="26"/>
        </w:rPr>
        <w:t>The system allows for notification to be placed on the bill, and also for recertification reminder letters to be sent to the customer at least 60 days in advance of the Benefits End Date, providing information on when benefits will expire, and also whom to contact to complete the recertification process.</w:t>
      </w:r>
    </w:p>
    <w:p w:rsidR="00CF1442" w:rsidRDefault="00CF1442" w:rsidP="00CF1442">
      <w:pPr>
        <w:spacing w:line="360" w:lineRule="auto"/>
        <w:rPr>
          <w:sz w:val="26"/>
          <w:szCs w:val="26"/>
        </w:rPr>
      </w:pPr>
    </w:p>
    <w:p w:rsidR="00DE6484" w:rsidRDefault="00E10AA7" w:rsidP="00CF1442">
      <w:pPr>
        <w:spacing w:line="360" w:lineRule="auto"/>
        <w:rPr>
          <w:sz w:val="26"/>
          <w:szCs w:val="26"/>
        </w:rPr>
      </w:pPr>
      <w:proofErr w:type="gramStart"/>
      <w:r>
        <w:rPr>
          <w:sz w:val="26"/>
          <w:szCs w:val="26"/>
        </w:rPr>
        <w:t>Proposed 2015-2018 Plans at 13.</w:t>
      </w:r>
      <w:proofErr w:type="gramEnd"/>
    </w:p>
    <w:p w:rsidR="00DE6484" w:rsidRDefault="00DE6484" w:rsidP="00CF1442">
      <w:pPr>
        <w:spacing w:line="360" w:lineRule="auto"/>
        <w:rPr>
          <w:sz w:val="26"/>
          <w:szCs w:val="26"/>
        </w:rPr>
      </w:pPr>
    </w:p>
    <w:p w:rsidR="00DE6484" w:rsidRDefault="008501DC" w:rsidP="00CF1442">
      <w:pPr>
        <w:spacing w:line="360" w:lineRule="auto"/>
        <w:rPr>
          <w:sz w:val="26"/>
          <w:szCs w:val="26"/>
        </w:rPr>
      </w:pPr>
      <w:r>
        <w:rPr>
          <w:sz w:val="26"/>
          <w:szCs w:val="26"/>
        </w:rPr>
        <w:tab/>
      </w:r>
      <w:r w:rsidR="00E10AA7">
        <w:rPr>
          <w:sz w:val="26"/>
          <w:szCs w:val="26"/>
        </w:rPr>
        <w:t>It is not clear from this description how many recertification reminder letters are sent to CAP customers within the 60 days of the benefit end date and at what time period</w:t>
      </w:r>
      <w:r w:rsidR="004B60A8">
        <w:rPr>
          <w:sz w:val="26"/>
          <w:szCs w:val="26"/>
        </w:rPr>
        <w:t>(s)</w:t>
      </w:r>
      <w:r w:rsidR="00E10AA7">
        <w:rPr>
          <w:sz w:val="26"/>
          <w:szCs w:val="26"/>
        </w:rPr>
        <w:t xml:space="preserve"> (</w:t>
      </w:r>
      <w:r w:rsidR="00E10AA7" w:rsidRPr="00353779">
        <w:rPr>
          <w:i/>
          <w:sz w:val="26"/>
          <w:szCs w:val="26"/>
        </w:rPr>
        <w:t>e</w:t>
      </w:r>
      <w:r w:rsidR="00F1150D" w:rsidRPr="00353779">
        <w:rPr>
          <w:i/>
          <w:sz w:val="26"/>
          <w:szCs w:val="26"/>
        </w:rPr>
        <w:t>.g</w:t>
      </w:r>
      <w:r w:rsidR="00E10AA7" w:rsidRPr="00353779">
        <w:rPr>
          <w:i/>
          <w:sz w:val="26"/>
          <w:szCs w:val="26"/>
        </w:rPr>
        <w:t>.</w:t>
      </w:r>
      <w:r w:rsidR="00F1150D">
        <w:rPr>
          <w:sz w:val="26"/>
          <w:szCs w:val="26"/>
        </w:rPr>
        <w:t>,</w:t>
      </w:r>
      <w:r w:rsidR="00E10AA7">
        <w:rPr>
          <w:sz w:val="26"/>
          <w:szCs w:val="26"/>
        </w:rPr>
        <w:t xml:space="preserve"> 60, 30, and 10 days before the benefit end date</w:t>
      </w:r>
      <w:r w:rsidR="0040292D">
        <w:rPr>
          <w:sz w:val="26"/>
          <w:szCs w:val="26"/>
        </w:rPr>
        <w:t xml:space="preserve">).  Also, it is not clear when and for what length of time a message is placed on the CAP bill reminding the customer </w:t>
      </w:r>
      <w:r w:rsidR="0040292D">
        <w:rPr>
          <w:sz w:val="26"/>
          <w:szCs w:val="26"/>
        </w:rPr>
        <w:lastRenderedPageBreak/>
        <w:t xml:space="preserve">to recertify.  </w:t>
      </w:r>
      <w:r w:rsidR="00DE6484">
        <w:rPr>
          <w:sz w:val="26"/>
          <w:szCs w:val="26"/>
        </w:rPr>
        <w:t xml:space="preserve">In our review of </w:t>
      </w:r>
      <w:r w:rsidR="00FD7481">
        <w:rPr>
          <w:sz w:val="26"/>
          <w:szCs w:val="26"/>
        </w:rPr>
        <w:t>448</w:t>
      </w:r>
      <w:r w:rsidR="00DE6484" w:rsidRPr="001E62AB">
        <w:rPr>
          <w:sz w:val="26"/>
          <w:szCs w:val="26"/>
        </w:rPr>
        <w:t xml:space="preserve"> informal complaints related to </w:t>
      </w:r>
      <w:r w:rsidR="00952150">
        <w:rPr>
          <w:sz w:val="26"/>
          <w:szCs w:val="26"/>
        </w:rPr>
        <w:t>FirstEnergy</w:t>
      </w:r>
      <w:r w:rsidR="00DE6484">
        <w:rPr>
          <w:sz w:val="26"/>
          <w:szCs w:val="26"/>
        </w:rPr>
        <w:t xml:space="preserve"> CAPs, we foun</w:t>
      </w:r>
      <w:r w:rsidR="00E10AA7">
        <w:rPr>
          <w:sz w:val="26"/>
          <w:szCs w:val="26"/>
        </w:rPr>
        <w:t>d 90</w:t>
      </w:r>
      <w:r w:rsidR="00DE6484" w:rsidRPr="001E62AB">
        <w:rPr>
          <w:sz w:val="26"/>
          <w:szCs w:val="26"/>
        </w:rPr>
        <w:t xml:space="preserve"> instances where </w:t>
      </w:r>
      <w:r w:rsidR="00F1150D">
        <w:rPr>
          <w:sz w:val="26"/>
          <w:szCs w:val="26"/>
        </w:rPr>
        <w:t xml:space="preserve">the </w:t>
      </w:r>
      <w:r w:rsidR="00050E02">
        <w:rPr>
          <w:sz w:val="26"/>
          <w:szCs w:val="26"/>
        </w:rPr>
        <w:t xml:space="preserve">Companies removed a </w:t>
      </w:r>
      <w:r w:rsidR="00DE6484" w:rsidRPr="001E62AB">
        <w:rPr>
          <w:sz w:val="26"/>
          <w:szCs w:val="26"/>
        </w:rPr>
        <w:t xml:space="preserve">customer </w:t>
      </w:r>
      <w:r w:rsidR="00E10AA7">
        <w:rPr>
          <w:sz w:val="26"/>
          <w:szCs w:val="26"/>
        </w:rPr>
        <w:t>from CAP for failure to recertify</w:t>
      </w:r>
      <w:r w:rsidR="00DE6484">
        <w:rPr>
          <w:sz w:val="26"/>
          <w:szCs w:val="26"/>
        </w:rPr>
        <w:t>.</w:t>
      </w:r>
      <w:r w:rsidR="0040292D">
        <w:rPr>
          <w:sz w:val="26"/>
          <w:szCs w:val="26"/>
        </w:rPr>
        <w:t xml:space="preserve">  Many of these customers </w:t>
      </w:r>
      <w:r w:rsidR="004B60A8">
        <w:rPr>
          <w:sz w:val="26"/>
          <w:szCs w:val="26"/>
        </w:rPr>
        <w:t xml:space="preserve">had months of unaffordable bills and </w:t>
      </w:r>
      <w:r w:rsidR="0040292D">
        <w:rPr>
          <w:sz w:val="26"/>
          <w:szCs w:val="26"/>
        </w:rPr>
        <w:t xml:space="preserve">accrued large arrearages before they could re-enroll in CAP.  The Commission is concerned that </w:t>
      </w:r>
      <w:r w:rsidR="00952150">
        <w:rPr>
          <w:sz w:val="26"/>
          <w:szCs w:val="26"/>
        </w:rPr>
        <w:t>FirstEnergy</w:t>
      </w:r>
      <w:r w:rsidR="0040292D">
        <w:rPr>
          <w:sz w:val="26"/>
          <w:szCs w:val="26"/>
        </w:rPr>
        <w:t xml:space="preserve"> customers may not be given sufficient notice of their responsibility to recertify before being removed from CAP.  </w:t>
      </w:r>
    </w:p>
    <w:p w:rsidR="0040292D" w:rsidRDefault="0040292D" w:rsidP="00CF1442">
      <w:pPr>
        <w:spacing w:line="360" w:lineRule="auto"/>
        <w:rPr>
          <w:sz w:val="26"/>
          <w:szCs w:val="26"/>
        </w:rPr>
      </w:pPr>
    </w:p>
    <w:p w:rsidR="0077302B" w:rsidRDefault="00F30073" w:rsidP="00CF1442">
      <w:pPr>
        <w:spacing w:line="360" w:lineRule="auto"/>
        <w:rPr>
          <w:sz w:val="26"/>
          <w:szCs w:val="26"/>
        </w:rPr>
      </w:pPr>
      <w:r>
        <w:rPr>
          <w:sz w:val="26"/>
          <w:szCs w:val="26"/>
        </w:rPr>
        <w:tab/>
      </w:r>
      <w:r w:rsidR="0077302B">
        <w:rPr>
          <w:sz w:val="26"/>
          <w:szCs w:val="26"/>
        </w:rPr>
        <w:t xml:space="preserve">In its Tentative Order to </w:t>
      </w:r>
      <w:r w:rsidR="00114F85">
        <w:rPr>
          <w:sz w:val="26"/>
          <w:szCs w:val="26"/>
        </w:rPr>
        <w:t xml:space="preserve">the </w:t>
      </w:r>
      <w:r w:rsidR="0077302B">
        <w:rPr>
          <w:sz w:val="26"/>
          <w:szCs w:val="26"/>
        </w:rPr>
        <w:t>2014-2017 USECP</w:t>
      </w:r>
      <w:r w:rsidR="00114F85">
        <w:rPr>
          <w:sz w:val="26"/>
          <w:szCs w:val="26"/>
        </w:rPr>
        <w:t xml:space="preserve"> for </w:t>
      </w:r>
      <w:r w:rsidR="00114F85" w:rsidRPr="00114F85">
        <w:rPr>
          <w:sz w:val="26"/>
          <w:szCs w:val="26"/>
        </w:rPr>
        <w:t>UGI Utilities, Inc.</w:t>
      </w:r>
      <w:r w:rsidR="00CA14D0">
        <w:rPr>
          <w:sz w:val="26"/>
          <w:szCs w:val="26"/>
        </w:rPr>
        <w:t xml:space="preserve"> </w:t>
      </w:r>
      <w:r w:rsidR="00114F85" w:rsidRPr="00114F85">
        <w:rPr>
          <w:sz w:val="26"/>
          <w:szCs w:val="26"/>
        </w:rPr>
        <w:t>- Gas Division, UGI Utilities, Inc.</w:t>
      </w:r>
      <w:r w:rsidR="00CA14D0">
        <w:rPr>
          <w:sz w:val="26"/>
          <w:szCs w:val="26"/>
        </w:rPr>
        <w:t xml:space="preserve"> </w:t>
      </w:r>
      <w:r w:rsidR="00114F85" w:rsidRPr="00114F85">
        <w:rPr>
          <w:sz w:val="26"/>
          <w:szCs w:val="26"/>
        </w:rPr>
        <w:t>-</w:t>
      </w:r>
      <w:r w:rsidR="00CA14D0">
        <w:rPr>
          <w:sz w:val="26"/>
          <w:szCs w:val="26"/>
        </w:rPr>
        <w:t xml:space="preserve"> </w:t>
      </w:r>
      <w:r w:rsidR="00114F85" w:rsidRPr="00114F85">
        <w:rPr>
          <w:sz w:val="26"/>
          <w:szCs w:val="26"/>
        </w:rPr>
        <w:t>Electric Division, UGI Penn Natural Gas, Inc., and UGI Central Penn Gas, Inc.</w:t>
      </w:r>
      <w:r w:rsidR="00114F85">
        <w:rPr>
          <w:sz w:val="26"/>
          <w:szCs w:val="26"/>
        </w:rPr>
        <w:t xml:space="preserve"> (UGI)</w:t>
      </w:r>
      <w:r w:rsidR="0077302B">
        <w:rPr>
          <w:sz w:val="26"/>
          <w:szCs w:val="26"/>
        </w:rPr>
        <w:t xml:space="preserve">, the Commission suggested that </w:t>
      </w:r>
      <w:r w:rsidR="00F1150D">
        <w:rPr>
          <w:sz w:val="26"/>
          <w:szCs w:val="26"/>
        </w:rPr>
        <w:t xml:space="preserve">utilities </w:t>
      </w:r>
      <w:r w:rsidR="0077302B">
        <w:rPr>
          <w:sz w:val="26"/>
          <w:szCs w:val="26"/>
        </w:rPr>
        <w:t>consider adopting the following methods of recertification notification:</w:t>
      </w:r>
    </w:p>
    <w:p w:rsidR="0077302B" w:rsidRDefault="0077302B" w:rsidP="00CF1442">
      <w:pPr>
        <w:spacing w:line="360" w:lineRule="auto"/>
        <w:rPr>
          <w:sz w:val="26"/>
          <w:szCs w:val="26"/>
        </w:rPr>
      </w:pPr>
    </w:p>
    <w:p w:rsidR="0077302B" w:rsidRPr="000B2531" w:rsidRDefault="0077302B" w:rsidP="0086659C">
      <w:pPr>
        <w:numPr>
          <w:ilvl w:val="0"/>
          <w:numId w:val="21"/>
        </w:numPr>
        <w:ind w:left="1080" w:right="720"/>
        <w:contextualSpacing/>
        <w:rPr>
          <w:sz w:val="26"/>
          <w:szCs w:val="26"/>
        </w:rPr>
      </w:pPr>
      <w:r w:rsidRPr="000B2531">
        <w:rPr>
          <w:sz w:val="26"/>
          <w:szCs w:val="26"/>
        </w:rPr>
        <w:t xml:space="preserve">Recertification letters sent to CAP customers 30 and 10 days prior to a recertification deadline.  </w:t>
      </w:r>
    </w:p>
    <w:p w:rsidR="0077302B" w:rsidRPr="000B2531" w:rsidRDefault="0077302B" w:rsidP="00E84579">
      <w:pPr>
        <w:ind w:right="720"/>
        <w:rPr>
          <w:sz w:val="26"/>
          <w:szCs w:val="26"/>
        </w:rPr>
      </w:pPr>
    </w:p>
    <w:p w:rsidR="0077302B" w:rsidRPr="000B2531" w:rsidRDefault="0077302B" w:rsidP="0086659C">
      <w:pPr>
        <w:numPr>
          <w:ilvl w:val="0"/>
          <w:numId w:val="21"/>
        </w:numPr>
        <w:ind w:left="1080" w:right="720"/>
        <w:contextualSpacing/>
        <w:rPr>
          <w:sz w:val="26"/>
          <w:szCs w:val="26"/>
        </w:rPr>
      </w:pPr>
      <w:r w:rsidRPr="000B2531">
        <w:rPr>
          <w:sz w:val="26"/>
          <w:szCs w:val="26"/>
        </w:rPr>
        <w:t xml:space="preserve">A CAP agency representative could attempt a telephone contact shortly before and after the recertification deadline to inform the customer that the agency has not received the recertification documentation. </w:t>
      </w:r>
    </w:p>
    <w:p w:rsidR="0077302B" w:rsidRDefault="0077302B" w:rsidP="00CF1442">
      <w:pPr>
        <w:spacing w:line="360" w:lineRule="auto"/>
        <w:rPr>
          <w:sz w:val="26"/>
          <w:szCs w:val="26"/>
        </w:rPr>
      </w:pPr>
    </w:p>
    <w:p w:rsidR="00F1150D" w:rsidRDefault="0077302B" w:rsidP="00CF1442">
      <w:pPr>
        <w:spacing w:line="360" w:lineRule="auto"/>
        <w:rPr>
          <w:sz w:val="26"/>
          <w:szCs w:val="26"/>
        </w:rPr>
      </w:pPr>
      <w:r w:rsidRPr="0077302B">
        <w:rPr>
          <w:i/>
          <w:sz w:val="26"/>
          <w:szCs w:val="26"/>
        </w:rPr>
        <w:t>UGI 2014-2017 USECP</w:t>
      </w:r>
      <w:r w:rsidR="0029119D">
        <w:rPr>
          <w:i/>
          <w:sz w:val="26"/>
          <w:szCs w:val="26"/>
        </w:rPr>
        <w:t xml:space="preserve"> </w:t>
      </w:r>
      <w:r w:rsidR="0029119D" w:rsidRPr="0077302B">
        <w:rPr>
          <w:i/>
          <w:sz w:val="26"/>
          <w:szCs w:val="26"/>
        </w:rPr>
        <w:t>Tentative Order</w:t>
      </w:r>
      <w:r>
        <w:rPr>
          <w:sz w:val="26"/>
          <w:szCs w:val="26"/>
        </w:rPr>
        <w:t xml:space="preserve">, Docket No. </w:t>
      </w:r>
      <w:r w:rsidRPr="000B2531">
        <w:rPr>
          <w:sz w:val="26"/>
          <w:szCs w:val="26"/>
        </w:rPr>
        <w:t>M-2013-2371824</w:t>
      </w:r>
      <w:r w:rsidR="0029119D">
        <w:rPr>
          <w:sz w:val="26"/>
          <w:szCs w:val="26"/>
        </w:rPr>
        <w:t xml:space="preserve"> (October 2, 2014)</w:t>
      </w:r>
      <w:r>
        <w:rPr>
          <w:sz w:val="26"/>
          <w:szCs w:val="26"/>
        </w:rPr>
        <w:t>, at 16-17.</w:t>
      </w:r>
    </w:p>
    <w:p w:rsidR="00F1150D" w:rsidRDefault="00F1150D" w:rsidP="00CF1442">
      <w:pPr>
        <w:spacing w:line="360" w:lineRule="auto"/>
        <w:rPr>
          <w:sz w:val="26"/>
          <w:szCs w:val="26"/>
        </w:rPr>
      </w:pPr>
    </w:p>
    <w:p w:rsidR="0077302B" w:rsidRDefault="00952150" w:rsidP="00FD4205">
      <w:pPr>
        <w:spacing w:line="360" w:lineRule="auto"/>
        <w:ind w:firstLine="720"/>
        <w:rPr>
          <w:sz w:val="26"/>
          <w:szCs w:val="26"/>
        </w:rPr>
      </w:pPr>
      <w:r>
        <w:rPr>
          <w:sz w:val="26"/>
          <w:szCs w:val="26"/>
        </w:rPr>
        <w:t>FirstEnergy</w:t>
      </w:r>
      <w:r w:rsidR="0077302B">
        <w:rPr>
          <w:sz w:val="26"/>
          <w:szCs w:val="26"/>
        </w:rPr>
        <w:t xml:space="preserve"> Companies may want to consider adopting one or both of these practices to help reduce the number of customers removed from CAP for failing to recertify. </w:t>
      </w:r>
    </w:p>
    <w:p w:rsidR="0077302B" w:rsidRDefault="0077302B" w:rsidP="00CF1442">
      <w:pPr>
        <w:spacing w:line="360" w:lineRule="auto"/>
        <w:rPr>
          <w:sz w:val="26"/>
          <w:szCs w:val="26"/>
        </w:rPr>
      </w:pPr>
    </w:p>
    <w:p w:rsidR="0040292D" w:rsidRDefault="0040292D" w:rsidP="00CF1442">
      <w:pPr>
        <w:spacing w:line="360" w:lineRule="auto"/>
        <w:rPr>
          <w:sz w:val="26"/>
          <w:szCs w:val="26"/>
        </w:rPr>
      </w:pPr>
      <w:r>
        <w:rPr>
          <w:sz w:val="26"/>
          <w:szCs w:val="26"/>
        </w:rPr>
        <w:t xml:space="preserve">Proposed Resolution: </w:t>
      </w:r>
      <w:r w:rsidR="00E03FB4">
        <w:rPr>
          <w:sz w:val="26"/>
          <w:szCs w:val="26"/>
        </w:rPr>
        <w:t>In its comments to this Tentative Order</w:t>
      </w:r>
      <w:r w:rsidR="008501DC">
        <w:rPr>
          <w:sz w:val="26"/>
          <w:szCs w:val="26"/>
        </w:rPr>
        <w:t xml:space="preserve">, </w:t>
      </w:r>
      <w:r w:rsidR="00952150">
        <w:rPr>
          <w:sz w:val="26"/>
          <w:szCs w:val="26"/>
        </w:rPr>
        <w:t>FirstEnergy</w:t>
      </w:r>
      <w:r w:rsidR="008501DC">
        <w:rPr>
          <w:sz w:val="26"/>
          <w:szCs w:val="26"/>
        </w:rPr>
        <w:t xml:space="preserve"> should provide detail</w:t>
      </w:r>
      <w:r w:rsidR="0077302B">
        <w:rPr>
          <w:sz w:val="26"/>
          <w:szCs w:val="26"/>
        </w:rPr>
        <w:t>s</w:t>
      </w:r>
      <w:r w:rsidR="008501DC">
        <w:rPr>
          <w:sz w:val="26"/>
          <w:szCs w:val="26"/>
        </w:rPr>
        <w:t xml:space="preserve"> about its recertification notification process, identifying the number of letters sent to CAP customers, the number of months a reminder message is placed on a customer’s bill, and any other activity taken to encourage customers to recertify.</w:t>
      </w:r>
      <w:r w:rsidR="0077302B">
        <w:rPr>
          <w:sz w:val="26"/>
          <w:szCs w:val="26"/>
        </w:rPr>
        <w:t xml:space="preserve">  In addition, </w:t>
      </w:r>
      <w:r w:rsidR="00952150">
        <w:rPr>
          <w:sz w:val="26"/>
          <w:szCs w:val="26"/>
        </w:rPr>
        <w:t>FirstEnergy</w:t>
      </w:r>
      <w:r w:rsidR="0077302B">
        <w:rPr>
          <w:sz w:val="26"/>
          <w:szCs w:val="26"/>
        </w:rPr>
        <w:t xml:space="preserve"> </w:t>
      </w:r>
      <w:r w:rsidR="00025940">
        <w:rPr>
          <w:sz w:val="26"/>
          <w:szCs w:val="26"/>
        </w:rPr>
        <w:t>should</w:t>
      </w:r>
      <w:r w:rsidR="0077302B">
        <w:rPr>
          <w:sz w:val="26"/>
          <w:szCs w:val="26"/>
        </w:rPr>
        <w:t xml:space="preserve"> comment on whether </w:t>
      </w:r>
      <w:r w:rsidR="00025940">
        <w:rPr>
          <w:sz w:val="26"/>
          <w:szCs w:val="26"/>
        </w:rPr>
        <w:t xml:space="preserve">it plans </w:t>
      </w:r>
      <w:r w:rsidR="0077302B">
        <w:rPr>
          <w:sz w:val="26"/>
          <w:szCs w:val="26"/>
        </w:rPr>
        <w:t xml:space="preserve">any enhancements to this process </w:t>
      </w:r>
      <w:r w:rsidR="00E84579">
        <w:rPr>
          <w:sz w:val="26"/>
          <w:szCs w:val="26"/>
        </w:rPr>
        <w:t xml:space="preserve">to </w:t>
      </w:r>
      <w:r w:rsidR="00E84579">
        <w:rPr>
          <w:sz w:val="26"/>
          <w:szCs w:val="26"/>
        </w:rPr>
        <w:lastRenderedPageBreak/>
        <w:t xml:space="preserve">help customers </w:t>
      </w:r>
      <w:r w:rsidR="004B60A8">
        <w:rPr>
          <w:sz w:val="26"/>
          <w:szCs w:val="26"/>
        </w:rPr>
        <w:t xml:space="preserve">recertify and </w:t>
      </w:r>
      <w:r w:rsidR="00E84579">
        <w:rPr>
          <w:sz w:val="26"/>
          <w:szCs w:val="26"/>
        </w:rPr>
        <w:t>remain in CAP.</w:t>
      </w:r>
      <w:r w:rsidR="00FD4205">
        <w:rPr>
          <w:sz w:val="26"/>
          <w:szCs w:val="26"/>
        </w:rPr>
        <w:t xml:space="preserve">  To the extent that FirstEnergy has a proposal for additional relief, that proposal, along with a timeline and estimated costs, should be described in its comments to afford other parties the opportunity to re</w:t>
      </w:r>
      <w:r w:rsidR="00021F30">
        <w:rPr>
          <w:sz w:val="26"/>
          <w:szCs w:val="26"/>
        </w:rPr>
        <w:t>p</w:t>
      </w:r>
      <w:r w:rsidR="00FD4205">
        <w:rPr>
          <w:sz w:val="26"/>
          <w:szCs w:val="26"/>
        </w:rPr>
        <w:t>ly.</w:t>
      </w:r>
    </w:p>
    <w:p w:rsidR="00E84579" w:rsidRDefault="00E84579" w:rsidP="00CF1442">
      <w:pPr>
        <w:spacing w:line="360" w:lineRule="auto"/>
        <w:rPr>
          <w:sz w:val="26"/>
          <w:szCs w:val="26"/>
        </w:rPr>
      </w:pPr>
    </w:p>
    <w:p w:rsidR="00E84579" w:rsidRPr="00D81F03" w:rsidRDefault="00E855AB" w:rsidP="002B2F82">
      <w:pPr>
        <w:keepNext/>
        <w:spacing w:line="360" w:lineRule="auto"/>
        <w:rPr>
          <w:i/>
          <w:sz w:val="26"/>
          <w:szCs w:val="26"/>
        </w:rPr>
      </w:pPr>
      <w:proofErr w:type="gramStart"/>
      <w:r>
        <w:rPr>
          <w:i/>
          <w:sz w:val="26"/>
          <w:szCs w:val="26"/>
        </w:rPr>
        <w:t>e</w:t>
      </w:r>
      <w:r w:rsidR="00E84579" w:rsidRPr="00D81F03">
        <w:rPr>
          <w:i/>
          <w:sz w:val="26"/>
          <w:szCs w:val="26"/>
        </w:rPr>
        <w:t>.  Security</w:t>
      </w:r>
      <w:proofErr w:type="gramEnd"/>
      <w:r w:rsidR="00E84579" w:rsidRPr="00D81F03">
        <w:rPr>
          <w:i/>
          <w:sz w:val="26"/>
          <w:szCs w:val="26"/>
        </w:rPr>
        <w:t xml:space="preserve"> Deposits</w:t>
      </w:r>
    </w:p>
    <w:p w:rsidR="00E84579" w:rsidRDefault="00E84579" w:rsidP="002B2F82">
      <w:pPr>
        <w:keepNext/>
        <w:spacing w:line="360" w:lineRule="auto"/>
        <w:rPr>
          <w:sz w:val="26"/>
          <w:szCs w:val="26"/>
        </w:rPr>
      </w:pPr>
    </w:p>
    <w:p w:rsidR="00890F6C" w:rsidRDefault="00F30073" w:rsidP="00CF1442">
      <w:pPr>
        <w:spacing w:line="360" w:lineRule="auto"/>
        <w:rPr>
          <w:sz w:val="26"/>
          <w:szCs w:val="26"/>
        </w:rPr>
      </w:pPr>
      <w:r>
        <w:rPr>
          <w:sz w:val="26"/>
          <w:szCs w:val="26"/>
        </w:rPr>
        <w:tab/>
      </w:r>
      <w:r w:rsidR="00E84579">
        <w:rPr>
          <w:sz w:val="26"/>
          <w:szCs w:val="26"/>
        </w:rPr>
        <w:t xml:space="preserve">In its </w:t>
      </w:r>
      <w:r w:rsidR="00F1150D">
        <w:rPr>
          <w:sz w:val="26"/>
          <w:szCs w:val="26"/>
        </w:rPr>
        <w:t xml:space="preserve">proposed </w:t>
      </w:r>
      <w:r w:rsidR="00E84579">
        <w:rPr>
          <w:sz w:val="26"/>
          <w:szCs w:val="26"/>
        </w:rPr>
        <w:t xml:space="preserve">Plans, </w:t>
      </w:r>
      <w:r w:rsidR="00952150">
        <w:rPr>
          <w:sz w:val="26"/>
          <w:szCs w:val="26"/>
        </w:rPr>
        <w:t>FirstEnergy</w:t>
      </w:r>
      <w:r w:rsidR="004B60A8">
        <w:rPr>
          <w:sz w:val="26"/>
          <w:szCs w:val="26"/>
        </w:rPr>
        <w:t xml:space="preserve"> propose</w:t>
      </w:r>
      <w:r w:rsidR="00F1150D">
        <w:rPr>
          <w:sz w:val="26"/>
          <w:szCs w:val="26"/>
        </w:rPr>
        <w:t>s</w:t>
      </w:r>
      <w:r w:rsidR="00E84579">
        <w:rPr>
          <w:sz w:val="26"/>
          <w:szCs w:val="26"/>
        </w:rPr>
        <w:t xml:space="preserve"> to assess security deposits on CAP accounts.  </w:t>
      </w:r>
      <w:r w:rsidR="00632C94">
        <w:rPr>
          <w:sz w:val="26"/>
          <w:szCs w:val="26"/>
        </w:rPr>
        <w:t xml:space="preserve">Proposed 2015-2018 Plans: </w:t>
      </w:r>
      <w:r w:rsidR="00952150">
        <w:rPr>
          <w:sz w:val="26"/>
          <w:szCs w:val="26"/>
        </w:rPr>
        <w:t>Met Ed</w:t>
      </w:r>
      <w:r w:rsidR="00632C94">
        <w:rPr>
          <w:sz w:val="26"/>
          <w:szCs w:val="26"/>
        </w:rPr>
        <w:t xml:space="preserve"> at 14, </w:t>
      </w:r>
      <w:proofErr w:type="spellStart"/>
      <w:r w:rsidR="00632C94">
        <w:rPr>
          <w:sz w:val="26"/>
          <w:szCs w:val="26"/>
        </w:rPr>
        <w:t>Penelec</w:t>
      </w:r>
      <w:proofErr w:type="spellEnd"/>
      <w:r w:rsidR="00632C94">
        <w:rPr>
          <w:sz w:val="26"/>
          <w:szCs w:val="26"/>
        </w:rPr>
        <w:t xml:space="preserve"> at 14, </w:t>
      </w:r>
      <w:proofErr w:type="spellStart"/>
      <w:r w:rsidR="00952150">
        <w:rPr>
          <w:sz w:val="26"/>
          <w:szCs w:val="26"/>
        </w:rPr>
        <w:t>PennPower</w:t>
      </w:r>
      <w:proofErr w:type="spellEnd"/>
      <w:r w:rsidR="00632C94">
        <w:rPr>
          <w:sz w:val="26"/>
          <w:szCs w:val="26"/>
        </w:rPr>
        <w:t xml:space="preserve"> at 14, and </w:t>
      </w:r>
      <w:r w:rsidR="00952150">
        <w:rPr>
          <w:sz w:val="26"/>
          <w:szCs w:val="26"/>
        </w:rPr>
        <w:t>WPP</w:t>
      </w:r>
      <w:r w:rsidR="00632C94">
        <w:rPr>
          <w:sz w:val="26"/>
          <w:szCs w:val="26"/>
        </w:rPr>
        <w:t xml:space="preserve"> at 15.  </w:t>
      </w:r>
    </w:p>
    <w:p w:rsidR="00890F6C" w:rsidRDefault="00890F6C" w:rsidP="00CF1442">
      <w:pPr>
        <w:spacing w:line="360" w:lineRule="auto"/>
        <w:rPr>
          <w:sz w:val="26"/>
          <w:szCs w:val="26"/>
        </w:rPr>
      </w:pPr>
    </w:p>
    <w:p w:rsidR="00E84579" w:rsidRDefault="00E84579" w:rsidP="00FD4205">
      <w:pPr>
        <w:spacing w:line="360" w:lineRule="auto"/>
        <w:ind w:firstLine="720"/>
        <w:rPr>
          <w:sz w:val="26"/>
          <w:szCs w:val="26"/>
        </w:rPr>
      </w:pPr>
      <w:r>
        <w:rPr>
          <w:sz w:val="26"/>
          <w:szCs w:val="26"/>
        </w:rPr>
        <w:t xml:space="preserve">On October 22, 2014, Governor Corbett signed into law </w:t>
      </w:r>
      <w:r w:rsidR="003808AF">
        <w:rPr>
          <w:sz w:val="26"/>
          <w:szCs w:val="26"/>
        </w:rPr>
        <w:t>House Bill No. 93</w:t>
      </w:r>
      <w:r w:rsidR="004B60A8">
        <w:rPr>
          <w:sz w:val="26"/>
          <w:szCs w:val="26"/>
        </w:rPr>
        <w:t>9</w:t>
      </w:r>
      <w:r w:rsidR="003808AF">
        <w:rPr>
          <w:sz w:val="26"/>
          <w:szCs w:val="26"/>
        </w:rPr>
        <w:t xml:space="preserve"> (</w:t>
      </w:r>
      <w:r>
        <w:rPr>
          <w:sz w:val="26"/>
          <w:szCs w:val="26"/>
        </w:rPr>
        <w:t>Act No. 155 of 2014</w:t>
      </w:r>
      <w:r w:rsidR="003808AF">
        <w:rPr>
          <w:sz w:val="26"/>
          <w:szCs w:val="26"/>
        </w:rPr>
        <w:t>)</w:t>
      </w:r>
      <w:r>
        <w:rPr>
          <w:sz w:val="26"/>
          <w:szCs w:val="26"/>
        </w:rPr>
        <w:t xml:space="preserve">, which updates </w:t>
      </w:r>
      <w:r w:rsidR="009C1FA5">
        <w:rPr>
          <w:sz w:val="26"/>
          <w:szCs w:val="26"/>
        </w:rPr>
        <w:t xml:space="preserve">Title 66, Chapter 14 of the </w:t>
      </w:r>
      <w:r w:rsidR="00F1150D">
        <w:rPr>
          <w:sz w:val="26"/>
          <w:szCs w:val="26"/>
        </w:rPr>
        <w:t xml:space="preserve">Public Utility </w:t>
      </w:r>
      <w:r w:rsidR="009C1FA5">
        <w:rPr>
          <w:sz w:val="26"/>
          <w:szCs w:val="26"/>
        </w:rPr>
        <w:t xml:space="preserve">Code.  Effective December 22, 2014, </w:t>
      </w:r>
      <w:proofErr w:type="gramStart"/>
      <w:r w:rsidR="003808AF">
        <w:rPr>
          <w:sz w:val="26"/>
          <w:szCs w:val="26"/>
        </w:rPr>
        <w:t xml:space="preserve">66 </w:t>
      </w:r>
      <w:proofErr w:type="spellStart"/>
      <w:r w:rsidR="003808AF">
        <w:rPr>
          <w:sz w:val="26"/>
          <w:szCs w:val="26"/>
        </w:rPr>
        <w:t>Pa.C.S</w:t>
      </w:r>
      <w:proofErr w:type="spellEnd"/>
      <w:proofErr w:type="gramEnd"/>
      <w:r w:rsidR="003808AF">
        <w:rPr>
          <w:sz w:val="26"/>
          <w:szCs w:val="26"/>
        </w:rPr>
        <w:t xml:space="preserve">. § 1404 will be amended to state that “[n]o public utility may require a customer or applicant that is confirmed to be eligible for a Customer Assistance Program to provide </w:t>
      </w:r>
      <w:proofErr w:type="gramStart"/>
      <w:r w:rsidR="003808AF">
        <w:rPr>
          <w:sz w:val="26"/>
          <w:szCs w:val="26"/>
        </w:rPr>
        <w:t>a cash</w:t>
      </w:r>
      <w:proofErr w:type="gramEnd"/>
      <w:r w:rsidR="003808AF">
        <w:rPr>
          <w:sz w:val="26"/>
          <w:szCs w:val="26"/>
        </w:rPr>
        <w:t xml:space="preserve"> deposit.”  Accordingly, </w:t>
      </w:r>
      <w:r w:rsidR="00952150">
        <w:rPr>
          <w:sz w:val="26"/>
          <w:szCs w:val="26"/>
        </w:rPr>
        <w:t>FirstEnergy</w:t>
      </w:r>
      <w:r w:rsidR="00314FB6">
        <w:rPr>
          <w:sz w:val="26"/>
          <w:szCs w:val="26"/>
        </w:rPr>
        <w:t xml:space="preserve"> Companies may not assess security deposits on its CAP customers.</w:t>
      </w:r>
    </w:p>
    <w:p w:rsidR="00314FB6" w:rsidRDefault="00314FB6" w:rsidP="00CF1442">
      <w:pPr>
        <w:spacing w:line="360" w:lineRule="auto"/>
        <w:rPr>
          <w:sz w:val="26"/>
          <w:szCs w:val="26"/>
        </w:rPr>
      </w:pPr>
    </w:p>
    <w:p w:rsidR="00314FB6" w:rsidRDefault="00314FB6" w:rsidP="00CF1442">
      <w:pPr>
        <w:spacing w:line="360" w:lineRule="auto"/>
        <w:rPr>
          <w:sz w:val="26"/>
          <w:szCs w:val="26"/>
        </w:rPr>
      </w:pPr>
      <w:r>
        <w:rPr>
          <w:sz w:val="26"/>
          <w:szCs w:val="26"/>
        </w:rPr>
        <w:t xml:space="preserve">Proposed Resolution: </w:t>
      </w:r>
      <w:r w:rsidR="00E03FB4">
        <w:rPr>
          <w:sz w:val="26"/>
          <w:szCs w:val="26"/>
        </w:rPr>
        <w:t>In its comments to this Tentative Order</w:t>
      </w:r>
      <w:r>
        <w:rPr>
          <w:sz w:val="26"/>
          <w:szCs w:val="26"/>
        </w:rPr>
        <w:t xml:space="preserve">, </w:t>
      </w:r>
      <w:r w:rsidR="00952150">
        <w:rPr>
          <w:sz w:val="26"/>
          <w:szCs w:val="26"/>
        </w:rPr>
        <w:t>FirstEnergy</w:t>
      </w:r>
      <w:r>
        <w:rPr>
          <w:sz w:val="26"/>
          <w:szCs w:val="26"/>
        </w:rPr>
        <w:t xml:space="preserve"> should acknowledge that it will remove the provision </w:t>
      </w:r>
      <w:r w:rsidR="00890F6C">
        <w:rPr>
          <w:sz w:val="26"/>
          <w:szCs w:val="26"/>
        </w:rPr>
        <w:t xml:space="preserve">that </w:t>
      </w:r>
      <w:r w:rsidR="003963C2">
        <w:rPr>
          <w:sz w:val="26"/>
          <w:szCs w:val="26"/>
        </w:rPr>
        <w:t xml:space="preserve">Companies may assess security deposits for </w:t>
      </w:r>
      <w:r>
        <w:rPr>
          <w:sz w:val="26"/>
          <w:szCs w:val="26"/>
        </w:rPr>
        <w:t>CAP customers from its 2015-2018 USECPs.</w:t>
      </w:r>
    </w:p>
    <w:p w:rsidR="00D81F03" w:rsidRDefault="00D81F03" w:rsidP="00CF1442">
      <w:pPr>
        <w:spacing w:line="360" w:lineRule="auto"/>
        <w:rPr>
          <w:sz w:val="26"/>
          <w:szCs w:val="26"/>
        </w:rPr>
      </w:pPr>
    </w:p>
    <w:p w:rsidR="00D81F03" w:rsidRPr="00D81F03" w:rsidRDefault="00E855AB" w:rsidP="002B2F82">
      <w:pPr>
        <w:keepNext/>
        <w:spacing w:line="360" w:lineRule="auto"/>
        <w:rPr>
          <w:i/>
          <w:sz w:val="26"/>
          <w:szCs w:val="26"/>
        </w:rPr>
      </w:pPr>
      <w:proofErr w:type="gramStart"/>
      <w:r>
        <w:rPr>
          <w:i/>
          <w:sz w:val="26"/>
          <w:szCs w:val="26"/>
        </w:rPr>
        <w:t>f</w:t>
      </w:r>
      <w:r w:rsidR="00D81F03" w:rsidRPr="00D81F03">
        <w:rPr>
          <w:i/>
          <w:sz w:val="26"/>
          <w:szCs w:val="26"/>
        </w:rPr>
        <w:t xml:space="preserve">.  </w:t>
      </w:r>
      <w:r w:rsidR="002B2F82">
        <w:rPr>
          <w:i/>
          <w:sz w:val="26"/>
          <w:szCs w:val="26"/>
        </w:rPr>
        <w:t>Households</w:t>
      </w:r>
      <w:proofErr w:type="gramEnd"/>
      <w:r w:rsidR="002B2F82">
        <w:rPr>
          <w:i/>
          <w:sz w:val="26"/>
          <w:szCs w:val="26"/>
        </w:rPr>
        <w:t xml:space="preserve"> Reporting No Income</w:t>
      </w:r>
    </w:p>
    <w:p w:rsidR="00D81F03" w:rsidRPr="000B2531" w:rsidRDefault="00D81F03" w:rsidP="002B2F82">
      <w:pPr>
        <w:keepNext/>
        <w:spacing w:line="360" w:lineRule="auto"/>
        <w:rPr>
          <w:sz w:val="26"/>
          <w:szCs w:val="26"/>
        </w:rPr>
      </w:pPr>
    </w:p>
    <w:p w:rsidR="00890F6C" w:rsidRDefault="00D81F03" w:rsidP="00D81F03">
      <w:pPr>
        <w:spacing w:line="360" w:lineRule="auto"/>
        <w:rPr>
          <w:sz w:val="26"/>
          <w:szCs w:val="26"/>
        </w:rPr>
      </w:pPr>
      <w:r w:rsidRPr="000B2531">
        <w:rPr>
          <w:sz w:val="26"/>
          <w:szCs w:val="26"/>
        </w:rPr>
        <w:tab/>
      </w:r>
      <w:r>
        <w:rPr>
          <w:sz w:val="26"/>
          <w:szCs w:val="26"/>
        </w:rPr>
        <w:t xml:space="preserve">In its </w:t>
      </w:r>
      <w:proofErr w:type="gramStart"/>
      <w:r>
        <w:rPr>
          <w:sz w:val="26"/>
          <w:szCs w:val="26"/>
        </w:rPr>
        <w:t>Proposed</w:t>
      </w:r>
      <w:proofErr w:type="gramEnd"/>
      <w:r>
        <w:rPr>
          <w:sz w:val="26"/>
          <w:szCs w:val="26"/>
        </w:rPr>
        <w:t xml:space="preserve"> 2014-2018</w:t>
      </w:r>
      <w:r w:rsidRPr="000B2531">
        <w:rPr>
          <w:sz w:val="26"/>
          <w:szCs w:val="26"/>
        </w:rPr>
        <w:t xml:space="preserve"> Plan</w:t>
      </w:r>
      <w:r>
        <w:rPr>
          <w:sz w:val="26"/>
          <w:szCs w:val="26"/>
        </w:rPr>
        <w:t>s</w:t>
      </w:r>
      <w:r w:rsidRPr="000B2531">
        <w:rPr>
          <w:sz w:val="26"/>
          <w:szCs w:val="26"/>
        </w:rPr>
        <w:t xml:space="preserve">, </w:t>
      </w:r>
      <w:r w:rsidR="00952150">
        <w:rPr>
          <w:sz w:val="26"/>
          <w:szCs w:val="26"/>
        </w:rPr>
        <w:t>FirstEnergy</w:t>
      </w:r>
      <w:r w:rsidRPr="000B2531">
        <w:rPr>
          <w:sz w:val="26"/>
          <w:szCs w:val="26"/>
        </w:rPr>
        <w:t xml:space="preserve"> does not explain its policy and procedures for addressing situations where a CAP applicant or participant reports zero income.  </w:t>
      </w:r>
      <w:r w:rsidR="00ED0F56">
        <w:rPr>
          <w:sz w:val="26"/>
          <w:szCs w:val="26"/>
        </w:rPr>
        <w:t xml:space="preserve">WPP reports that it may require a customer to provide in-person verification if they report zero household income, but it does not specify what type(s) of verification is requested.  Proposed WPP 2015-2018 Plan at 13.  </w:t>
      </w:r>
      <w:r w:rsidR="00890F6C">
        <w:rPr>
          <w:sz w:val="26"/>
          <w:szCs w:val="26"/>
        </w:rPr>
        <w:t>The other three Companies articulate non-specific grounds for requiring in-person recertification.</w:t>
      </w:r>
    </w:p>
    <w:p w:rsidR="00890F6C" w:rsidRDefault="00890F6C" w:rsidP="00D81F03">
      <w:pPr>
        <w:spacing w:line="360" w:lineRule="auto"/>
        <w:rPr>
          <w:sz w:val="26"/>
          <w:szCs w:val="26"/>
        </w:rPr>
      </w:pPr>
    </w:p>
    <w:p w:rsidR="00D81F03" w:rsidRPr="006830C0" w:rsidRDefault="00FD4205" w:rsidP="00FD4205">
      <w:pPr>
        <w:spacing w:line="360" w:lineRule="auto"/>
        <w:ind w:firstLine="720"/>
        <w:rPr>
          <w:color w:val="0D0D0D" w:themeColor="text1" w:themeTint="F2"/>
          <w:sz w:val="26"/>
          <w:szCs w:val="26"/>
        </w:rPr>
      </w:pPr>
      <w:r>
        <w:rPr>
          <w:sz w:val="26"/>
          <w:szCs w:val="26"/>
        </w:rPr>
        <w:t xml:space="preserve">We note that </w:t>
      </w:r>
      <w:r w:rsidR="00890F6C">
        <w:rPr>
          <w:sz w:val="26"/>
          <w:szCs w:val="26"/>
        </w:rPr>
        <w:t xml:space="preserve">other </w:t>
      </w:r>
      <w:r w:rsidR="00D81F03" w:rsidRPr="000A7BD9">
        <w:rPr>
          <w:sz w:val="26"/>
          <w:szCs w:val="26"/>
        </w:rPr>
        <w:t>utilit</w:t>
      </w:r>
      <w:r w:rsidR="00890F6C">
        <w:rPr>
          <w:sz w:val="26"/>
          <w:szCs w:val="26"/>
        </w:rPr>
        <w:t>ies</w:t>
      </w:r>
      <w:r w:rsidR="00D81F03" w:rsidRPr="000A7BD9">
        <w:rPr>
          <w:sz w:val="26"/>
          <w:szCs w:val="26"/>
        </w:rPr>
        <w:t xml:space="preserve"> allow customers who report no source of income to enroll </w:t>
      </w:r>
      <w:r w:rsidR="00ED0F56">
        <w:rPr>
          <w:sz w:val="26"/>
          <w:szCs w:val="26"/>
        </w:rPr>
        <w:t xml:space="preserve">or remain </w:t>
      </w:r>
      <w:r w:rsidR="00D81F03" w:rsidRPr="000A7BD9">
        <w:rPr>
          <w:sz w:val="26"/>
          <w:szCs w:val="26"/>
        </w:rPr>
        <w:t>in CAP if they provide documentation of how they meet monthly expenses.  A few examples:</w:t>
      </w:r>
    </w:p>
    <w:p w:rsidR="00D81F03" w:rsidRPr="000A7BD9" w:rsidRDefault="00D81F03" w:rsidP="00D81F03">
      <w:pPr>
        <w:spacing w:line="360" w:lineRule="auto"/>
        <w:rPr>
          <w:sz w:val="26"/>
          <w:szCs w:val="26"/>
        </w:rPr>
      </w:pPr>
    </w:p>
    <w:p w:rsidR="00D81F03" w:rsidRPr="002308CB" w:rsidRDefault="00D81F03" w:rsidP="0086659C">
      <w:pPr>
        <w:pStyle w:val="ListParagraph"/>
        <w:numPr>
          <w:ilvl w:val="0"/>
          <w:numId w:val="23"/>
        </w:numPr>
        <w:spacing w:line="360" w:lineRule="auto"/>
        <w:ind w:left="1080"/>
        <w:rPr>
          <w:sz w:val="26"/>
          <w:szCs w:val="26"/>
        </w:rPr>
      </w:pPr>
      <w:r w:rsidRPr="002308CB">
        <w:rPr>
          <w:sz w:val="26"/>
          <w:szCs w:val="26"/>
        </w:rPr>
        <w:t>Duquesne Light’s CAP program requires households reporting no income to complete a zero income form.  This form requires the customer to identify all household members, explain how household expenses are met, and gives Duquesne Light permission to verify their income with government agencies.  This form must be signed and dated.  Duquesne Light’s 2014-2016 USECP at</w:t>
      </w:r>
      <w:r w:rsidR="00AD430E">
        <w:rPr>
          <w:sz w:val="26"/>
          <w:szCs w:val="26"/>
        </w:rPr>
        <w:t> </w:t>
      </w:r>
      <w:r w:rsidRPr="002308CB">
        <w:rPr>
          <w:sz w:val="26"/>
          <w:szCs w:val="26"/>
        </w:rPr>
        <w:t xml:space="preserve">6-7, Docket No. M-2013-2350946.  </w:t>
      </w:r>
    </w:p>
    <w:p w:rsidR="00D81F03" w:rsidRPr="000A7BD9" w:rsidRDefault="00D81F03" w:rsidP="00D81F03">
      <w:pPr>
        <w:spacing w:line="360" w:lineRule="auto"/>
        <w:rPr>
          <w:sz w:val="26"/>
          <w:szCs w:val="26"/>
        </w:rPr>
      </w:pPr>
    </w:p>
    <w:p w:rsidR="00D81F03" w:rsidRPr="002308CB" w:rsidRDefault="00D81F03" w:rsidP="0086659C">
      <w:pPr>
        <w:pStyle w:val="ListParagraph"/>
        <w:numPr>
          <w:ilvl w:val="0"/>
          <w:numId w:val="23"/>
        </w:numPr>
        <w:spacing w:line="360" w:lineRule="auto"/>
        <w:ind w:left="1080"/>
        <w:rPr>
          <w:sz w:val="26"/>
          <w:szCs w:val="26"/>
        </w:rPr>
      </w:pPr>
      <w:r w:rsidRPr="002308CB">
        <w:rPr>
          <w:sz w:val="26"/>
          <w:szCs w:val="26"/>
        </w:rPr>
        <w:t xml:space="preserve">PECO Energy Company’s CAP program requires that a customer must provide a statement demonstrating how they meet monthly expenses if the customer or any household member over the age of 18 claims no income.  PECO’s Second Amended 2013-2015 USECP at 13, Docket No. M-201 2-2290911.  </w:t>
      </w:r>
    </w:p>
    <w:p w:rsidR="00D81F03" w:rsidRPr="000A7BD9" w:rsidRDefault="00D81F03" w:rsidP="00D81F03">
      <w:pPr>
        <w:spacing w:line="360" w:lineRule="auto"/>
        <w:rPr>
          <w:sz w:val="26"/>
          <w:szCs w:val="26"/>
        </w:rPr>
      </w:pPr>
    </w:p>
    <w:p w:rsidR="00D81F03" w:rsidRPr="002308CB" w:rsidRDefault="00D81F03" w:rsidP="0086659C">
      <w:pPr>
        <w:pStyle w:val="ListParagraph"/>
        <w:numPr>
          <w:ilvl w:val="0"/>
          <w:numId w:val="23"/>
        </w:numPr>
        <w:spacing w:line="360" w:lineRule="auto"/>
        <w:ind w:left="1080"/>
        <w:rPr>
          <w:sz w:val="26"/>
          <w:szCs w:val="26"/>
        </w:rPr>
      </w:pPr>
      <w:r w:rsidRPr="002308CB">
        <w:rPr>
          <w:sz w:val="26"/>
          <w:szCs w:val="26"/>
        </w:rPr>
        <w:t xml:space="preserve">Philadelphia Gas Works’ </w:t>
      </w:r>
      <w:r w:rsidR="00560ABE">
        <w:rPr>
          <w:sz w:val="26"/>
          <w:szCs w:val="26"/>
        </w:rPr>
        <w:t xml:space="preserve">(PGW) </w:t>
      </w:r>
      <w:r w:rsidRPr="002308CB">
        <w:rPr>
          <w:sz w:val="26"/>
          <w:szCs w:val="26"/>
        </w:rPr>
        <w:t xml:space="preserve">CAP program, entitled the Customer Responsibility Program (CRP), requires customers reporting zero income to complete a form explaining how they meet basic living expenses for housing, food, and utilities.  PGW does not require documentation of these living expenses, but will request proof of housing expenses during periodic CAP reviews.  The zero income form requires contact information and a signature for any person or persons that provide the household financial support, including the amount of support they provide monthly.  </w:t>
      </w:r>
      <w:r w:rsidRPr="002308CB">
        <w:rPr>
          <w:i/>
          <w:sz w:val="26"/>
          <w:szCs w:val="26"/>
        </w:rPr>
        <w:t>See PGW 2014-2016 USECP Final Order</w:t>
      </w:r>
      <w:r w:rsidRPr="002308CB">
        <w:rPr>
          <w:sz w:val="26"/>
          <w:szCs w:val="26"/>
        </w:rPr>
        <w:t>, Docket No. M-2013-2366301 (August 22, 2014), at</w:t>
      </w:r>
      <w:r w:rsidR="00AD430E">
        <w:rPr>
          <w:sz w:val="26"/>
          <w:szCs w:val="26"/>
        </w:rPr>
        <w:t> </w:t>
      </w:r>
      <w:r w:rsidRPr="002308CB">
        <w:rPr>
          <w:sz w:val="26"/>
          <w:szCs w:val="26"/>
        </w:rPr>
        <w:t>26</w:t>
      </w:r>
      <w:r w:rsidR="00AD430E">
        <w:rPr>
          <w:sz w:val="26"/>
          <w:szCs w:val="26"/>
        </w:rPr>
        <w:noBreakHyphen/>
      </w:r>
      <w:r w:rsidRPr="002308CB">
        <w:rPr>
          <w:sz w:val="26"/>
          <w:szCs w:val="26"/>
        </w:rPr>
        <w:t>29.</w:t>
      </w:r>
    </w:p>
    <w:p w:rsidR="00D81F03" w:rsidRPr="000B2531" w:rsidRDefault="00D81F03" w:rsidP="00D81F03">
      <w:pPr>
        <w:spacing w:line="360" w:lineRule="auto"/>
        <w:rPr>
          <w:sz w:val="26"/>
          <w:szCs w:val="26"/>
        </w:rPr>
      </w:pPr>
    </w:p>
    <w:p w:rsidR="00D81F03" w:rsidRDefault="00D81F03" w:rsidP="00D81F03">
      <w:pPr>
        <w:spacing w:line="360" w:lineRule="auto"/>
        <w:rPr>
          <w:sz w:val="26"/>
          <w:szCs w:val="26"/>
        </w:rPr>
      </w:pPr>
      <w:r w:rsidRPr="000B2531">
        <w:rPr>
          <w:color w:val="0D0D0D" w:themeColor="text1" w:themeTint="F2"/>
          <w:sz w:val="26"/>
          <w:szCs w:val="26"/>
        </w:rPr>
        <w:lastRenderedPageBreak/>
        <w:t xml:space="preserve">Proposed Resolution: </w:t>
      </w:r>
      <w:r w:rsidR="00E03FB4">
        <w:rPr>
          <w:color w:val="0D0D0D" w:themeColor="text1" w:themeTint="F2"/>
          <w:sz w:val="26"/>
          <w:szCs w:val="26"/>
        </w:rPr>
        <w:t>In its comments to this Tentative Order</w:t>
      </w:r>
      <w:r w:rsidR="006830C0">
        <w:rPr>
          <w:color w:val="0D0D0D" w:themeColor="text1" w:themeTint="F2"/>
          <w:sz w:val="26"/>
          <w:szCs w:val="26"/>
        </w:rPr>
        <w:t xml:space="preserve">, </w:t>
      </w:r>
      <w:r w:rsidR="00952150">
        <w:rPr>
          <w:color w:val="0D0D0D" w:themeColor="text1" w:themeTint="F2"/>
          <w:sz w:val="26"/>
          <w:szCs w:val="26"/>
        </w:rPr>
        <w:t>FirstEnergy</w:t>
      </w:r>
      <w:r w:rsidRPr="000B2531">
        <w:rPr>
          <w:color w:val="0D0D0D" w:themeColor="text1" w:themeTint="F2"/>
          <w:sz w:val="26"/>
          <w:szCs w:val="26"/>
        </w:rPr>
        <w:t xml:space="preserve"> should explain </w:t>
      </w:r>
      <w:r w:rsidR="00890F6C">
        <w:rPr>
          <w:color w:val="0D0D0D" w:themeColor="text1" w:themeTint="F2"/>
          <w:sz w:val="26"/>
          <w:szCs w:val="26"/>
        </w:rPr>
        <w:t xml:space="preserve">its </w:t>
      </w:r>
      <w:r w:rsidRPr="000B2531">
        <w:rPr>
          <w:color w:val="0D0D0D" w:themeColor="text1" w:themeTint="F2"/>
          <w:sz w:val="26"/>
          <w:szCs w:val="26"/>
        </w:rPr>
        <w:t>polic</w:t>
      </w:r>
      <w:r w:rsidR="00890F6C">
        <w:rPr>
          <w:color w:val="0D0D0D" w:themeColor="text1" w:themeTint="F2"/>
          <w:sz w:val="26"/>
          <w:szCs w:val="26"/>
        </w:rPr>
        <w:t>ies</w:t>
      </w:r>
      <w:r w:rsidRPr="000B2531">
        <w:rPr>
          <w:color w:val="0D0D0D" w:themeColor="text1" w:themeTint="F2"/>
          <w:sz w:val="26"/>
          <w:szCs w:val="26"/>
        </w:rPr>
        <w:t xml:space="preserve"> and procedur</w:t>
      </w:r>
      <w:r w:rsidR="00890F6C">
        <w:rPr>
          <w:color w:val="0D0D0D" w:themeColor="text1" w:themeTint="F2"/>
          <w:sz w:val="26"/>
          <w:szCs w:val="26"/>
        </w:rPr>
        <w:t>es</w:t>
      </w:r>
      <w:r w:rsidRPr="000B2531">
        <w:rPr>
          <w:color w:val="0D0D0D" w:themeColor="text1" w:themeTint="F2"/>
          <w:sz w:val="26"/>
          <w:szCs w:val="26"/>
        </w:rPr>
        <w:t xml:space="preserve"> when a CAP applicant or participant reports zero income.  </w:t>
      </w:r>
      <w:r w:rsidR="006830C0">
        <w:rPr>
          <w:sz w:val="26"/>
          <w:szCs w:val="26"/>
        </w:rPr>
        <w:t xml:space="preserve">We also encourage </w:t>
      </w:r>
      <w:r w:rsidR="00952150">
        <w:rPr>
          <w:sz w:val="26"/>
          <w:szCs w:val="26"/>
        </w:rPr>
        <w:t>FirstEnergy</w:t>
      </w:r>
      <w:r w:rsidRPr="002308CB">
        <w:rPr>
          <w:sz w:val="26"/>
          <w:szCs w:val="26"/>
        </w:rPr>
        <w:t xml:space="preserve"> to review zero income eligibility criteria utilized </w:t>
      </w:r>
      <w:r w:rsidR="00890F6C">
        <w:rPr>
          <w:sz w:val="26"/>
          <w:szCs w:val="26"/>
        </w:rPr>
        <w:t xml:space="preserve">in </w:t>
      </w:r>
      <w:r w:rsidRPr="002308CB">
        <w:rPr>
          <w:sz w:val="26"/>
          <w:szCs w:val="26"/>
        </w:rPr>
        <w:t>other utility CAP</w:t>
      </w:r>
      <w:r w:rsidR="00890F6C">
        <w:rPr>
          <w:sz w:val="26"/>
          <w:szCs w:val="26"/>
        </w:rPr>
        <w:t>s</w:t>
      </w:r>
      <w:r w:rsidRPr="002308CB">
        <w:rPr>
          <w:sz w:val="26"/>
          <w:szCs w:val="26"/>
        </w:rPr>
        <w:t xml:space="preserve"> and consider revising its zero income requirements accordingly</w:t>
      </w:r>
      <w:r w:rsidR="00503113">
        <w:rPr>
          <w:sz w:val="26"/>
          <w:szCs w:val="26"/>
        </w:rPr>
        <w:t>,</w:t>
      </w:r>
      <w:r w:rsidRPr="002308CB">
        <w:rPr>
          <w:sz w:val="26"/>
          <w:szCs w:val="26"/>
        </w:rPr>
        <w:t xml:space="preserve"> if warranted.</w:t>
      </w:r>
      <w:r w:rsidR="00FD4205">
        <w:rPr>
          <w:sz w:val="26"/>
          <w:szCs w:val="26"/>
        </w:rPr>
        <w:t xml:space="preserve">  To the extent that FirstEnergy has a proposal for additional relief, that proposal, along with a timeline and estimated costs, should be described in its comments to afford other parties the opportunity to re</w:t>
      </w:r>
      <w:r w:rsidR="00B06BBB">
        <w:rPr>
          <w:sz w:val="26"/>
          <w:szCs w:val="26"/>
        </w:rPr>
        <w:t>p</w:t>
      </w:r>
      <w:r w:rsidR="00FD4205">
        <w:rPr>
          <w:sz w:val="26"/>
          <w:szCs w:val="26"/>
        </w:rPr>
        <w:t>ly.</w:t>
      </w:r>
    </w:p>
    <w:p w:rsidR="00CF1442" w:rsidRDefault="00CF1442" w:rsidP="00CF1442">
      <w:pPr>
        <w:spacing w:line="360" w:lineRule="auto"/>
        <w:rPr>
          <w:sz w:val="26"/>
          <w:szCs w:val="26"/>
        </w:rPr>
      </w:pPr>
    </w:p>
    <w:p w:rsidR="00AE6D5D" w:rsidRPr="00F30073" w:rsidRDefault="00E855AB" w:rsidP="005A5AD9">
      <w:pPr>
        <w:keepNext/>
        <w:spacing w:line="360" w:lineRule="auto"/>
        <w:rPr>
          <w:i/>
          <w:sz w:val="26"/>
          <w:szCs w:val="26"/>
        </w:rPr>
      </w:pPr>
      <w:r>
        <w:rPr>
          <w:i/>
          <w:sz w:val="26"/>
          <w:szCs w:val="26"/>
        </w:rPr>
        <w:t>g</w:t>
      </w:r>
      <w:r w:rsidR="00AE6D5D" w:rsidRPr="00F30073">
        <w:rPr>
          <w:i/>
          <w:sz w:val="26"/>
          <w:szCs w:val="26"/>
        </w:rPr>
        <w:t>. Minimum Payment Requirements</w:t>
      </w:r>
    </w:p>
    <w:p w:rsidR="00AE6D5D" w:rsidRDefault="00AE6D5D" w:rsidP="005A5AD9">
      <w:pPr>
        <w:keepNext/>
        <w:spacing w:line="360" w:lineRule="auto"/>
        <w:rPr>
          <w:sz w:val="26"/>
          <w:szCs w:val="26"/>
        </w:rPr>
      </w:pPr>
    </w:p>
    <w:p w:rsidR="003A6518" w:rsidRDefault="00F30073" w:rsidP="00CF1442">
      <w:pPr>
        <w:spacing w:line="360" w:lineRule="auto"/>
        <w:rPr>
          <w:sz w:val="26"/>
          <w:szCs w:val="26"/>
        </w:rPr>
      </w:pPr>
      <w:r>
        <w:rPr>
          <w:sz w:val="26"/>
          <w:szCs w:val="26"/>
        </w:rPr>
        <w:tab/>
      </w:r>
      <w:r w:rsidR="00AE6D5D">
        <w:rPr>
          <w:sz w:val="26"/>
          <w:szCs w:val="26"/>
        </w:rPr>
        <w:t xml:space="preserve">As noted previously, the </w:t>
      </w:r>
      <w:proofErr w:type="gramStart"/>
      <w:r w:rsidR="00AE6D5D">
        <w:rPr>
          <w:sz w:val="26"/>
          <w:szCs w:val="26"/>
        </w:rPr>
        <w:t>Proposed</w:t>
      </w:r>
      <w:proofErr w:type="gramEnd"/>
      <w:r w:rsidR="00AE6D5D">
        <w:rPr>
          <w:sz w:val="26"/>
          <w:szCs w:val="26"/>
        </w:rPr>
        <w:t xml:space="preserve"> 2015-2018 Plans have minimum monthly payment requirements in order to control CAP costs.  For </w:t>
      </w:r>
      <w:r w:rsidR="00952150">
        <w:rPr>
          <w:sz w:val="26"/>
          <w:szCs w:val="26"/>
        </w:rPr>
        <w:t>Met Ed</w:t>
      </w:r>
      <w:r w:rsidR="00AE6D5D">
        <w:rPr>
          <w:sz w:val="26"/>
          <w:szCs w:val="26"/>
        </w:rPr>
        <w:t xml:space="preserve">, </w:t>
      </w:r>
      <w:proofErr w:type="spellStart"/>
      <w:r w:rsidR="00AE6D5D">
        <w:rPr>
          <w:sz w:val="26"/>
          <w:szCs w:val="26"/>
        </w:rPr>
        <w:t>Penelec</w:t>
      </w:r>
      <w:proofErr w:type="spellEnd"/>
      <w:r w:rsidR="001B6737">
        <w:rPr>
          <w:sz w:val="26"/>
          <w:szCs w:val="26"/>
        </w:rPr>
        <w:t xml:space="preserve">, and </w:t>
      </w:r>
      <w:proofErr w:type="spellStart"/>
      <w:r w:rsidR="00952150">
        <w:rPr>
          <w:sz w:val="26"/>
          <w:szCs w:val="26"/>
        </w:rPr>
        <w:t>PennPower</w:t>
      </w:r>
      <w:proofErr w:type="spellEnd"/>
      <w:r w:rsidR="001B6737">
        <w:rPr>
          <w:sz w:val="26"/>
          <w:szCs w:val="26"/>
        </w:rPr>
        <w:t>, the minimum monthly payment requirements are</w:t>
      </w:r>
      <w:r w:rsidR="00AE6D5D">
        <w:rPr>
          <w:sz w:val="26"/>
          <w:szCs w:val="26"/>
        </w:rPr>
        <w:t xml:space="preserve"> $12 for non-heating accounts and $45 for heating accounts.</w:t>
      </w:r>
      <w:r w:rsidR="001B6737">
        <w:rPr>
          <w:sz w:val="26"/>
          <w:szCs w:val="26"/>
        </w:rPr>
        <w:t xml:space="preserve">  For </w:t>
      </w:r>
      <w:r w:rsidR="00952150">
        <w:rPr>
          <w:sz w:val="26"/>
          <w:szCs w:val="26"/>
        </w:rPr>
        <w:t>WPP</w:t>
      </w:r>
      <w:r w:rsidR="001B6737">
        <w:rPr>
          <w:sz w:val="26"/>
          <w:szCs w:val="26"/>
        </w:rPr>
        <w:t xml:space="preserve">, the </w:t>
      </w:r>
      <w:r w:rsidR="001B6737" w:rsidRPr="001B2DA1">
        <w:rPr>
          <w:sz w:val="26"/>
          <w:szCs w:val="26"/>
        </w:rPr>
        <w:t>min</w:t>
      </w:r>
      <w:r w:rsidR="001B6737">
        <w:rPr>
          <w:sz w:val="26"/>
          <w:szCs w:val="26"/>
        </w:rPr>
        <w:t>imum payment requirements are $25</w:t>
      </w:r>
      <w:r w:rsidR="001B6737" w:rsidRPr="001B2DA1">
        <w:rPr>
          <w:sz w:val="26"/>
          <w:szCs w:val="26"/>
        </w:rPr>
        <w:t xml:space="preserve"> for </w:t>
      </w:r>
      <w:proofErr w:type="spellStart"/>
      <w:r w:rsidR="001B6737">
        <w:rPr>
          <w:sz w:val="26"/>
          <w:szCs w:val="26"/>
        </w:rPr>
        <w:t>baseload</w:t>
      </w:r>
      <w:proofErr w:type="spellEnd"/>
      <w:r w:rsidR="001B6737" w:rsidRPr="001B2DA1">
        <w:rPr>
          <w:sz w:val="26"/>
          <w:szCs w:val="26"/>
        </w:rPr>
        <w:t xml:space="preserve"> accounts</w:t>
      </w:r>
      <w:r w:rsidR="001B6737">
        <w:rPr>
          <w:sz w:val="26"/>
          <w:szCs w:val="26"/>
        </w:rPr>
        <w:t>, $30 for water heating accounts, and $50</w:t>
      </w:r>
      <w:r w:rsidR="001B6737" w:rsidRPr="001B2DA1">
        <w:rPr>
          <w:sz w:val="26"/>
          <w:szCs w:val="26"/>
        </w:rPr>
        <w:t xml:space="preserve"> for </w:t>
      </w:r>
      <w:r w:rsidR="001B6737">
        <w:rPr>
          <w:sz w:val="26"/>
          <w:szCs w:val="26"/>
        </w:rPr>
        <w:t xml:space="preserve">electric </w:t>
      </w:r>
      <w:r w:rsidR="001B6737" w:rsidRPr="001B2DA1">
        <w:rPr>
          <w:sz w:val="26"/>
          <w:szCs w:val="26"/>
        </w:rPr>
        <w:t>heating accounts.</w:t>
      </w:r>
      <w:r w:rsidR="001B6737">
        <w:rPr>
          <w:sz w:val="26"/>
          <w:szCs w:val="26"/>
        </w:rPr>
        <w:t xml:space="preserve">  </w:t>
      </w:r>
      <w:proofErr w:type="gramStart"/>
      <w:r w:rsidR="001B6737">
        <w:rPr>
          <w:sz w:val="26"/>
          <w:szCs w:val="26"/>
        </w:rPr>
        <w:t>Proposed 2015-2018 Plans at 9.</w:t>
      </w:r>
      <w:proofErr w:type="gramEnd"/>
      <w:r w:rsidR="00633A46">
        <w:rPr>
          <w:sz w:val="26"/>
          <w:szCs w:val="26"/>
        </w:rPr>
        <w:t xml:space="preserve">  </w:t>
      </w:r>
    </w:p>
    <w:p w:rsidR="003A6518" w:rsidRDefault="003A6518" w:rsidP="00CF1442">
      <w:pPr>
        <w:spacing w:line="360" w:lineRule="auto"/>
        <w:rPr>
          <w:sz w:val="26"/>
          <w:szCs w:val="26"/>
        </w:rPr>
      </w:pPr>
    </w:p>
    <w:p w:rsidR="004B5F17" w:rsidRDefault="00633A46" w:rsidP="00FD4205">
      <w:pPr>
        <w:spacing w:line="360" w:lineRule="auto"/>
        <w:ind w:firstLine="720"/>
        <w:rPr>
          <w:sz w:val="26"/>
          <w:szCs w:val="26"/>
        </w:rPr>
      </w:pPr>
      <w:r>
        <w:rPr>
          <w:sz w:val="26"/>
          <w:szCs w:val="26"/>
        </w:rPr>
        <w:t xml:space="preserve">In our review of </w:t>
      </w:r>
      <w:r w:rsidR="00FD7481">
        <w:rPr>
          <w:sz w:val="26"/>
          <w:szCs w:val="26"/>
        </w:rPr>
        <w:t>448</w:t>
      </w:r>
      <w:r w:rsidRPr="001E62AB">
        <w:rPr>
          <w:sz w:val="26"/>
          <w:szCs w:val="26"/>
        </w:rPr>
        <w:t xml:space="preserve"> informal complaints related to </w:t>
      </w:r>
      <w:r w:rsidR="00952150">
        <w:rPr>
          <w:sz w:val="26"/>
          <w:szCs w:val="26"/>
        </w:rPr>
        <w:t>FirstEnergy</w:t>
      </w:r>
      <w:r w:rsidR="0073474A">
        <w:rPr>
          <w:sz w:val="26"/>
          <w:szCs w:val="26"/>
        </w:rPr>
        <w:t xml:space="preserve"> CAPs, we found at least four</w:t>
      </w:r>
      <w:r w:rsidRPr="001E62AB">
        <w:rPr>
          <w:sz w:val="26"/>
          <w:szCs w:val="26"/>
        </w:rPr>
        <w:t xml:space="preserve"> instances where customers </w:t>
      </w:r>
      <w:r>
        <w:rPr>
          <w:sz w:val="26"/>
          <w:szCs w:val="26"/>
        </w:rPr>
        <w:t>received zero CAP bills for multiple months because the</w:t>
      </w:r>
      <w:r w:rsidR="004B5F17">
        <w:rPr>
          <w:sz w:val="26"/>
          <w:szCs w:val="26"/>
        </w:rPr>
        <w:t xml:space="preserve">ir CAP </w:t>
      </w:r>
      <w:r w:rsidR="003963C2">
        <w:rPr>
          <w:sz w:val="26"/>
          <w:szCs w:val="26"/>
        </w:rPr>
        <w:t xml:space="preserve">credits </w:t>
      </w:r>
      <w:r>
        <w:rPr>
          <w:sz w:val="26"/>
          <w:szCs w:val="26"/>
        </w:rPr>
        <w:t>exceeded the</w:t>
      </w:r>
      <w:r w:rsidR="004B5F17">
        <w:rPr>
          <w:sz w:val="26"/>
          <w:szCs w:val="26"/>
        </w:rPr>
        <w:t>ir monthly</w:t>
      </w:r>
      <w:r>
        <w:rPr>
          <w:sz w:val="26"/>
          <w:szCs w:val="26"/>
        </w:rPr>
        <w:t xml:space="preserve"> </w:t>
      </w:r>
      <w:r w:rsidR="004B5F17">
        <w:rPr>
          <w:sz w:val="26"/>
          <w:szCs w:val="26"/>
        </w:rPr>
        <w:t xml:space="preserve">electric </w:t>
      </w:r>
      <w:r>
        <w:rPr>
          <w:sz w:val="26"/>
          <w:szCs w:val="26"/>
        </w:rPr>
        <w:t xml:space="preserve">usage </w:t>
      </w:r>
      <w:r w:rsidR="004B5F17">
        <w:rPr>
          <w:sz w:val="26"/>
          <w:szCs w:val="26"/>
        </w:rPr>
        <w:t>costs.</w:t>
      </w:r>
    </w:p>
    <w:p w:rsidR="004B5F17" w:rsidRDefault="004B5F17" w:rsidP="00CF1442">
      <w:pPr>
        <w:spacing w:line="360" w:lineRule="auto"/>
        <w:rPr>
          <w:sz w:val="26"/>
          <w:szCs w:val="26"/>
        </w:rPr>
      </w:pPr>
    </w:p>
    <w:p w:rsidR="00395BB6" w:rsidRDefault="00F30073" w:rsidP="00CF1442">
      <w:pPr>
        <w:spacing w:line="360" w:lineRule="auto"/>
        <w:rPr>
          <w:sz w:val="26"/>
          <w:szCs w:val="26"/>
        </w:rPr>
      </w:pPr>
      <w:r>
        <w:rPr>
          <w:sz w:val="26"/>
          <w:szCs w:val="26"/>
        </w:rPr>
        <w:tab/>
      </w:r>
      <w:r w:rsidR="00FD4205">
        <w:rPr>
          <w:sz w:val="26"/>
          <w:szCs w:val="26"/>
        </w:rPr>
        <w:t xml:space="preserve">We </w:t>
      </w:r>
      <w:r w:rsidR="004B5F17">
        <w:rPr>
          <w:sz w:val="26"/>
          <w:szCs w:val="26"/>
        </w:rPr>
        <w:t xml:space="preserve">question </w:t>
      </w:r>
      <w:r w:rsidR="00952150">
        <w:rPr>
          <w:sz w:val="26"/>
          <w:szCs w:val="26"/>
        </w:rPr>
        <w:t>FirstEnergy</w:t>
      </w:r>
      <w:r w:rsidR="004B5F17">
        <w:rPr>
          <w:sz w:val="26"/>
          <w:szCs w:val="26"/>
        </w:rPr>
        <w:t xml:space="preserve">’s policy of </w:t>
      </w:r>
      <w:r w:rsidR="00CA14D0">
        <w:rPr>
          <w:sz w:val="26"/>
          <w:szCs w:val="26"/>
        </w:rPr>
        <w:t>allowing monthly</w:t>
      </w:r>
      <w:r w:rsidR="003F1816">
        <w:rPr>
          <w:sz w:val="26"/>
          <w:szCs w:val="26"/>
        </w:rPr>
        <w:t xml:space="preserve"> </w:t>
      </w:r>
      <w:r w:rsidR="004B5F17">
        <w:rPr>
          <w:sz w:val="26"/>
          <w:szCs w:val="26"/>
        </w:rPr>
        <w:t xml:space="preserve">CAP </w:t>
      </w:r>
      <w:r w:rsidR="003F1816">
        <w:rPr>
          <w:sz w:val="26"/>
          <w:szCs w:val="26"/>
        </w:rPr>
        <w:t>credits</w:t>
      </w:r>
      <w:r w:rsidR="00062A7B">
        <w:rPr>
          <w:sz w:val="26"/>
          <w:szCs w:val="26"/>
        </w:rPr>
        <w:t xml:space="preserve"> to</w:t>
      </w:r>
      <w:r w:rsidR="004B5F17">
        <w:rPr>
          <w:sz w:val="26"/>
          <w:szCs w:val="26"/>
        </w:rPr>
        <w:t xml:space="preserve"> </w:t>
      </w:r>
      <w:r w:rsidR="00062A7B">
        <w:rPr>
          <w:sz w:val="26"/>
          <w:szCs w:val="26"/>
        </w:rPr>
        <w:t>decrease a CAP customer’s payment responsibility below the minimum monthly payment requirements.</w:t>
      </w:r>
      <w:r w:rsidR="004B5F17">
        <w:rPr>
          <w:sz w:val="26"/>
          <w:szCs w:val="26"/>
        </w:rPr>
        <w:t xml:space="preserve"> </w:t>
      </w:r>
      <w:r w:rsidR="005A5AD9">
        <w:rPr>
          <w:sz w:val="26"/>
          <w:szCs w:val="26"/>
        </w:rPr>
        <w:t xml:space="preserve"> </w:t>
      </w:r>
      <w:r w:rsidR="00DB3995">
        <w:rPr>
          <w:sz w:val="26"/>
          <w:szCs w:val="26"/>
        </w:rPr>
        <w:t>First, t</w:t>
      </w:r>
      <w:r w:rsidR="005A5AD9">
        <w:rPr>
          <w:sz w:val="26"/>
          <w:szCs w:val="26"/>
        </w:rPr>
        <w:t>his policy is inconsi</w:t>
      </w:r>
      <w:r w:rsidR="00DB3995">
        <w:rPr>
          <w:sz w:val="26"/>
          <w:szCs w:val="26"/>
        </w:rPr>
        <w:t>stent with 52 Pa. Code § 69.265(3)</w:t>
      </w:r>
      <w:r w:rsidR="005A5AD9">
        <w:rPr>
          <w:sz w:val="26"/>
          <w:szCs w:val="26"/>
        </w:rPr>
        <w:t>(</w:t>
      </w:r>
      <w:r w:rsidR="00DB3995">
        <w:rPr>
          <w:sz w:val="26"/>
          <w:szCs w:val="26"/>
        </w:rPr>
        <w:t xml:space="preserve">B-C), which states that a CAP non-heating customer should pay at least $12-15 monthly and a CAP electric heating customer should pay at least $30 - $40 monthly.  Second, we are concerned that allowing </w:t>
      </w:r>
      <w:r w:rsidR="00735CA2">
        <w:rPr>
          <w:sz w:val="26"/>
          <w:szCs w:val="26"/>
        </w:rPr>
        <w:t xml:space="preserve">CAP </w:t>
      </w:r>
      <w:r w:rsidR="00DB3995">
        <w:rPr>
          <w:sz w:val="26"/>
          <w:szCs w:val="26"/>
        </w:rPr>
        <w:t xml:space="preserve">customers to have a zero monthly payment responsibility </w:t>
      </w:r>
      <w:r w:rsidR="00ED0F56">
        <w:rPr>
          <w:sz w:val="26"/>
          <w:szCs w:val="26"/>
        </w:rPr>
        <w:t xml:space="preserve">is </w:t>
      </w:r>
      <w:r w:rsidR="00735CA2">
        <w:rPr>
          <w:sz w:val="26"/>
          <w:szCs w:val="26"/>
        </w:rPr>
        <w:t xml:space="preserve">detrimental to helping them establish good payment habits.  Third, using only the amount </w:t>
      </w:r>
      <w:r w:rsidR="00735CA2">
        <w:rPr>
          <w:sz w:val="26"/>
          <w:szCs w:val="26"/>
        </w:rPr>
        <w:lastRenderedPageBreak/>
        <w:t xml:space="preserve">of CAP </w:t>
      </w:r>
      <w:r w:rsidR="003F1816">
        <w:rPr>
          <w:sz w:val="26"/>
          <w:szCs w:val="26"/>
        </w:rPr>
        <w:t>credits</w:t>
      </w:r>
      <w:r w:rsidR="00735CA2">
        <w:rPr>
          <w:sz w:val="26"/>
          <w:szCs w:val="26"/>
        </w:rPr>
        <w:t xml:space="preserve"> needed to reduce a CAP customer’s bill to the minimum monthly payment amount</w:t>
      </w:r>
      <w:r w:rsidR="00395BB6">
        <w:rPr>
          <w:sz w:val="26"/>
          <w:szCs w:val="26"/>
        </w:rPr>
        <w:t xml:space="preserve"> would allow </w:t>
      </w:r>
      <w:r w:rsidR="007C5D73">
        <w:rPr>
          <w:sz w:val="26"/>
          <w:szCs w:val="26"/>
        </w:rPr>
        <w:t>the company to apply</w:t>
      </w:r>
      <w:r w:rsidR="00395BB6">
        <w:rPr>
          <w:sz w:val="26"/>
          <w:szCs w:val="26"/>
        </w:rPr>
        <w:t xml:space="preserve"> the excess CAP </w:t>
      </w:r>
      <w:r w:rsidR="001F5B53">
        <w:rPr>
          <w:sz w:val="26"/>
          <w:szCs w:val="26"/>
        </w:rPr>
        <w:t>credits</w:t>
      </w:r>
      <w:r w:rsidR="00395BB6">
        <w:rPr>
          <w:sz w:val="26"/>
          <w:szCs w:val="26"/>
        </w:rPr>
        <w:t xml:space="preserve"> at a later time.  </w:t>
      </w:r>
    </w:p>
    <w:p w:rsidR="00395BB6" w:rsidRDefault="00395BB6" w:rsidP="00CF1442">
      <w:pPr>
        <w:spacing w:line="360" w:lineRule="auto"/>
        <w:rPr>
          <w:sz w:val="26"/>
          <w:szCs w:val="26"/>
        </w:rPr>
      </w:pPr>
    </w:p>
    <w:p w:rsidR="00AE6D5D" w:rsidRDefault="00F30073" w:rsidP="00CF1442">
      <w:pPr>
        <w:spacing w:line="360" w:lineRule="auto"/>
        <w:rPr>
          <w:sz w:val="26"/>
          <w:szCs w:val="26"/>
        </w:rPr>
      </w:pPr>
      <w:r>
        <w:rPr>
          <w:sz w:val="26"/>
          <w:szCs w:val="26"/>
        </w:rPr>
        <w:tab/>
      </w:r>
      <w:r w:rsidR="00395BB6">
        <w:rPr>
          <w:sz w:val="26"/>
          <w:szCs w:val="26"/>
        </w:rPr>
        <w:t xml:space="preserve">Requiring CAP customers to make minimum monthly payments and </w:t>
      </w:r>
      <w:r w:rsidR="003963C2">
        <w:rPr>
          <w:sz w:val="26"/>
          <w:szCs w:val="26"/>
        </w:rPr>
        <w:t>applying</w:t>
      </w:r>
      <w:r w:rsidR="00395BB6">
        <w:rPr>
          <w:sz w:val="26"/>
          <w:szCs w:val="26"/>
        </w:rPr>
        <w:t xml:space="preserve"> unused CAP </w:t>
      </w:r>
      <w:r w:rsidR="003F1816">
        <w:rPr>
          <w:sz w:val="26"/>
          <w:szCs w:val="26"/>
        </w:rPr>
        <w:t>credits</w:t>
      </w:r>
      <w:r w:rsidR="00395BB6">
        <w:rPr>
          <w:sz w:val="26"/>
          <w:szCs w:val="26"/>
        </w:rPr>
        <w:t xml:space="preserve"> </w:t>
      </w:r>
      <w:r w:rsidR="00C27CD8">
        <w:rPr>
          <w:sz w:val="26"/>
          <w:szCs w:val="26"/>
        </w:rPr>
        <w:t>at a later time may especially</w:t>
      </w:r>
      <w:r w:rsidR="00395BB6">
        <w:rPr>
          <w:sz w:val="26"/>
          <w:szCs w:val="26"/>
        </w:rPr>
        <w:t xml:space="preserve"> benefit those customers</w:t>
      </w:r>
      <w:r w:rsidR="00C27CD8">
        <w:rPr>
          <w:sz w:val="26"/>
          <w:szCs w:val="26"/>
        </w:rPr>
        <w:t xml:space="preserve"> who receive large monthly bills based on actual usage </w:t>
      </w:r>
      <w:r w:rsidR="00503113">
        <w:rPr>
          <w:sz w:val="26"/>
          <w:szCs w:val="26"/>
        </w:rPr>
        <w:t xml:space="preserve">to </w:t>
      </w:r>
      <w:r w:rsidR="00C27CD8">
        <w:rPr>
          <w:sz w:val="26"/>
          <w:szCs w:val="26"/>
        </w:rPr>
        <w:t xml:space="preserve">make up for </w:t>
      </w:r>
      <w:r w:rsidR="00503113">
        <w:rPr>
          <w:sz w:val="26"/>
          <w:szCs w:val="26"/>
        </w:rPr>
        <w:t>any</w:t>
      </w:r>
      <w:r w:rsidR="00C27CD8">
        <w:rPr>
          <w:sz w:val="26"/>
          <w:szCs w:val="26"/>
        </w:rPr>
        <w:t xml:space="preserve"> low estimates. </w:t>
      </w:r>
      <w:r w:rsidR="00395BB6">
        <w:rPr>
          <w:sz w:val="26"/>
          <w:szCs w:val="26"/>
        </w:rPr>
        <w:t xml:space="preserve"> </w:t>
      </w:r>
      <w:r w:rsidR="00C27CD8">
        <w:rPr>
          <w:sz w:val="26"/>
          <w:szCs w:val="26"/>
        </w:rPr>
        <w:t>CAP customer</w:t>
      </w:r>
      <w:r w:rsidR="00162989">
        <w:rPr>
          <w:sz w:val="26"/>
          <w:szCs w:val="26"/>
        </w:rPr>
        <w:t>s</w:t>
      </w:r>
      <w:r w:rsidR="00C27CD8">
        <w:rPr>
          <w:sz w:val="26"/>
          <w:szCs w:val="26"/>
        </w:rPr>
        <w:t xml:space="preserve"> </w:t>
      </w:r>
      <w:r w:rsidR="00162989">
        <w:rPr>
          <w:sz w:val="26"/>
          <w:szCs w:val="26"/>
        </w:rPr>
        <w:t>who</w:t>
      </w:r>
      <w:r w:rsidR="00C27CD8">
        <w:rPr>
          <w:sz w:val="26"/>
          <w:szCs w:val="26"/>
        </w:rPr>
        <w:t xml:space="preserve"> pay the minimum amount for electricity usage </w:t>
      </w:r>
      <w:r w:rsidR="00162989">
        <w:rPr>
          <w:sz w:val="26"/>
          <w:szCs w:val="26"/>
        </w:rPr>
        <w:t>each m</w:t>
      </w:r>
      <w:r w:rsidR="00ED0F56">
        <w:rPr>
          <w:sz w:val="26"/>
          <w:szCs w:val="26"/>
        </w:rPr>
        <w:t>onth on estimated bills– even if it is below the actual</w:t>
      </w:r>
      <w:r w:rsidR="00162989">
        <w:rPr>
          <w:sz w:val="26"/>
          <w:szCs w:val="26"/>
        </w:rPr>
        <w:t xml:space="preserve"> usage for the residence – should experience less fluctuation in their monthly bill when it is adjusted for actual usage.  In addition, </w:t>
      </w:r>
      <w:r w:rsidR="003963C2">
        <w:rPr>
          <w:sz w:val="26"/>
          <w:szCs w:val="26"/>
        </w:rPr>
        <w:t xml:space="preserve">unused monthly </w:t>
      </w:r>
      <w:r w:rsidR="00162989">
        <w:rPr>
          <w:sz w:val="26"/>
          <w:szCs w:val="26"/>
        </w:rPr>
        <w:t xml:space="preserve">CAP </w:t>
      </w:r>
      <w:r w:rsidR="003963C2">
        <w:rPr>
          <w:sz w:val="26"/>
          <w:szCs w:val="26"/>
        </w:rPr>
        <w:t xml:space="preserve">credits </w:t>
      </w:r>
      <w:r w:rsidR="00162989">
        <w:rPr>
          <w:sz w:val="26"/>
          <w:szCs w:val="26"/>
        </w:rPr>
        <w:t xml:space="preserve">could be </w:t>
      </w:r>
      <w:r w:rsidR="003963C2">
        <w:rPr>
          <w:sz w:val="26"/>
          <w:szCs w:val="26"/>
        </w:rPr>
        <w:t xml:space="preserve">applied </w:t>
      </w:r>
      <w:r w:rsidR="007C5D73">
        <w:rPr>
          <w:sz w:val="26"/>
          <w:szCs w:val="26"/>
        </w:rPr>
        <w:t xml:space="preserve">to </w:t>
      </w:r>
      <w:r w:rsidR="003963C2">
        <w:rPr>
          <w:sz w:val="26"/>
          <w:szCs w:val="26"/>
        </w:rPr>
        <w:t>large/</w:t>
      </w:r>
      <w:r w:rsidR="00162989">
        <w:rPr>
          <w:sz w:val="26"/>
          <w:szCs w:val="26"/>
        </w:rPr>
        <w:t>unaffordable bills</w:t>
      </w:r>
      <w:r w:rsidR="007C5D73">
        <w:rPr>
          <w:sz w:val="26"/>
          <w:szCs w:val="26"/>
        </w:rPr>
        <w:t xml:space="preserve"> received in the future.</w:t>
      </w:r>
      <w:r w:rsidR="00162989">
        <w:rPr>
          <w:sz w:val="26"/>
          <w:szCs w:val="26"/>
        </w:rPr>
        <w:t xml:space="preserve"> </w:t>
      </w:r>
    </w:p>
    <w:p w:rsidR="00572589" w:rsidRDefault="00572589" w:rsidP="00CF1442">
      <w:pPr>
        <w:spacing w:line="360" w:lineRule="auto"/>
        <w:rPr>
          <w:sz w:val="26"/>
          <w:szCs w:val="26"/>
        </w:rPr>
      </w:pPr>
    </w:p>
    <w:p w:rsidR="00572589" w:rsidRDefault="00572589" w:rsidP="00CF1442">
      <w:pPr>
        <w:spacing w:line="360" w:lineRule="auto"/>
        <w:rPr>
          <w:sz w:val="26"/>
          <w:szCs w:val="26"/>
        </w:rPr>
      </w:pPr>
      <w:r>
        <w:rPr>
          <w:sz w:val="26"/>
          <w:szCs w:val="26"/>
        </w:rPr>
        <w:t xml:space="preserve">Proposed Resolution: </w:t>
      </w:r>
      <w:r w:rsidR="00E03FB4">
        <w:rPr>
          <w:sz w:val="26"/>
          <w:szCs w:val="26"/>
        </w:rPr>
        <w:t>In its comments to this Tentative Order</w:t>
      </w:r>
      <w:r w:rsidR="00070CE7" w:rsidRPr="001E62AB">
        <w:rPr>
          <w:sz w:val="26"/>
          <w:szCs w:val="26"/>
        </w:rPr>
        <w:t xml:space="preserve">, </w:t>
      </w:r>
      <w:r w:rsidR="00952150">
        <w:rPr>
          <w:sz w:val="26"/>
          <w:szCs w:val="26"/>
        </w:rPr>
        <w:t>FirstEnergy</w:t>
      </w:r>
      <w:r w:rsidR="00070CE7">
        <w:rPr>
          <w:sz w:val="26"/>
          <w:szCs w:val="26"/>
        </w:rPr>
        <w:t xml:space="preserve"> should expl</w:t>
      </w:r>
      <w:r w:rsidR="00100F44">
        <w:rPr>
          <w:sz w:val="26"/>
          <w:szCs w:val="26"/>
        </w:rPr>
        <w:t xml:space="preserve">ain whether the Companies will </w:t>
      </w:r>
      <w:r w:rsidR="00070CE7">
        <w:rPr>
          <w:sz w:val="26"/>
          <w:szCs w:val="26"/>
        </w:rPr>
        <w:t xml:space="preserve">revise </w:t>
      </w:r>
      <w:r w:rsidR="00047B33">
        <w:rPr>
          <w:sz w:val="26"/>
          <w:szCs w:val="26"/>
        </w:rPr>
        <w:t xml:space="preserve">application of CAP </w:t>
      </w:r>
      <w:r w:rsidR="00062305">
        <w:rPr>
          <w:sz w:val="26"/>
          <w:szCs w:val="26"/>
        </w:rPr>
        <w:t xml:space="preserve">credits </w:t>
      </w:r>
      <w:r w:rsidR="00047B33">
        <w:rPr>
          <w:sz w:val="26"/>
          <w:szCs w:val="26"/>
        </w:rPr>
        <w:t>to ensure that CAP customers pay the minimum billing amount each month</w:t>
      </w:r>
      <w:r w:rsidR="00070CE7">
        <w:rPr>
          <w:sz w:val="26"/>
          <w:szCs w:val="26"/>
        </w:rPr>
        <w:t xml:space="preserve">.  </w:t>
      </w:r>
      <w:r w:rsidR="00047B33">
        <w:rPr>
          <w:sz w:val="26"/>
          <w:szCs w:val="26"/>
        </w:rPr>
        <w:t xml:space="preserve">In addition, </w:t>
      </w:r>
      <w:r w:rsidR="00952150">
        <w:rPr>
          <w:sz w:val="26"/>
          <w:szCs w:val="26"/>
        </w:rPr>
        <w:t>FirstEnergy</w:t>
      </w:r>
      <w:r w:rsidR="00047B33">
        <w:rPr>
          <w:sz w:val="26"/>
          <w:szCs w:val="26"/>
        </w:rPr>
        <w:t xml:space="preserve"> is asked to explain whether CAP </w:t>
      </w:r>
      <w:r w:rsidR="003F1816">
        <w:rPr>
          <w:sz w:val="26"/>
          <w:szCs w:val="26"/>
        </w:rPr>
        <w:t>credits</w:t>
      </w:r>
      <w:r w:rsidR="00047B33">
        <w:rPr>
          <w:sz w:val="26"/>
          <w:szCs w:val="26"/>
        </w:rPr>
        <w:t xml:space="preserve"> that exceed the minimum payment could </w:t>
      </w:r>
      <w:r w:rsidR="003963C2">
        <w:rPr>
          <w:sz w:val="26"/>
          <w:szCs w:val="26"/>
        </w:rPr>
        <w:t>apply</w:t>
      </w:r>
      <w:r w:rsidR="00047B33">
        <w:rPr>
          <w:sz w:val="26"/>
          <w:szCs w:val="26"/>
        </w:rPr>
        <w:t xml:space="preserve"> to future bills.  </w:t>
      </w:r>
      <w:r w:rsidR="00FD4205">
        <w:rPr>
          <w:sz w:val="26"/>
          <w:szCs w:val="26"/>
        </w:rPr>
        <w:t>To the extent that FirstEnergy has a proposal for additional relief, that proposal, along with a timeline and estimated costs, should be described in its comments to afford other parties the opportunity to re</w:t>
      </w:r>
      <w:r w:rsidR="008952AB">
        <w:rPr>
          <w:sz w:val="26"/>
          <w:szCs w:val="26"/>
        </w:rPr>
        <w:t>p</w:t>
      </w:r>
      <w:r w:rsidR="00FD4205">
        <w:rPr>
          <w:sz w:val="26"/>
          <w:szCs w:val="26"/>
        </w:rPr>
        <w:t>ly.</w:t>
      </w:r>
    </w:p>
    <w:p w:rsidR="00C554B5" w:rsidRDefault="00C554B5" w:rsidP="00CF1442">
      <w:pPr>
        <w:spacing w:line="360" w:lineRule="auto"/>
        <w:rPr>
          <w:sz w:val="26"/>
          <w:szCs w:val="26"/>
        </w:rPr>
      </w:pPr>
    </w:p>
    <w:p w:rsidR="00C554B5" w:rsidRPr="007C0BD8" w:rsidRDefault="00E855AB" w:rsidP="002B2F82">
      <w:pPr>
        <w:keepNext/>
        <w:spacing w:line="360" w:lineRule="auto"/>
        <w:rPr>
          <w:i/>
          <w:sz w:val="26"/>
          <w:szCs w:val="26"/>
        </w:rPr>
      </w:pPr>
      <w:proofErr w:type="gramStart"/>
      <w:r>
        <w:rPr>
          <w:i/>
          <w:sz w:val="26"/>
          <w:szCs w:val="26"/>
        </w:rPr>
        <w:t>h</w:t>
      </w:r>
      <w:r w:rsidR="00C554B5" w:rsidRPr="007C0BD8">
        <w:rPr>
          <w:i/>
          <w:sz w:val="26"/>
          <w:szCs w:val="26"/>
        </w:rPr>
        <w:t>.  Arrearage</w:t>
      </w:r>
      <w:proofErr w:type="gramEnd"/>
      <w:r w:rsidR="00C554B5" w:rsidRPr="007C0BD8">
        <w:rPr>
          <w:i/>
          <w:sz w:val="26"/>
          <w:szCs w:val="26"/>
        </w:rPr>
        <w:t xml:space="preserve"> Forgiveness</w:t>
      </w:r>
    </w:p>
    <w:p w:rsidR="00C554B5" w:rsidRDefault="00C554B5" w:rsidP="002B2F82">
      <w:pPr>
        <w:keepNext/>
        <w:spacing w:line="360" w:lineRule="auto"/>
        <w:rPr>
          <w:sz w:val="26"/>
          <w:szCs w:val="26"/>
        </w:rPr>
      </w:pPr>
    </w:p>
    <w:p w:rsidR="00C554B5" w:rsidRDefault="00CE5B07" w:rsidP="00CF1442">
      <w:pPr>
        <w:spacing w:line="360" w:lineRule="auto"/>
        <w:rPr>
          <w:sz w:val="26"/>
          <w:szCs w:val="26"/>
        </w:rPr>
      </w:pPr>
      <w:r>
        <w:rPr>
          <w:sz w:val="26"/>
          <w:szCs w:val="26"/>
        </w:rPr>
        <w:tab/>
      </w:r>
      <w:r w:rsidR="00C554B5">
        <w:rPr>
          <w:sz w:val="26"/>
          <w:szCs w:val="26"/>
        </w:rPr>
        <w:t>Regarding the application of the 1/</w:t>
      </w:r>
      <w:r w:rsidR="00C80082">
        <w:rPr>
          <w:sz w:val="26"/>
          <w:szCs w:val="26"/>
        </w:rPr>
        <w:t>36</w:t>
      </w:r>
      <w:r w:rsidR="00C554B5" w:rsidRPr="00C554B5">
        <w:rPr>
          <w:sz w:val="26"/>
          <w:szCs w:val="26"/>
          <w:vertAlign w:val="superscript"/>
        </w:rPr>
        <w:t>th</w:t>
      </w:r>
      <w:r w:rsidR="00C554B5">
        <w:rPr>
          <w:sz w:val="26"/>
          <w:szCs w:val="26"/>
        </w:rPr>
        <w:t xml:space="preserve"> </w:t>
      </w:r>
      <w:r w:rsidR="00C80082">
        <w:rPr>
          <w:sz w:val="26"/>
          <w:szCs w:val="26"/>
        </w:rPr>
        <w:t xml:space="preserve">monthly </w:t>
      </w:r>
      <w:r w:rsidR="00C554B5">
        <w:rPr>
          <w:sz w:val="26"/>
          <w:szCs w:val="26"/>
        </w:rPr>
        <w:t>forgiveness</w:t>
      </w:r>
      <w:r w:rsidR="00C80082">
        <w:rPr>
          <w:sz w:val="26"/>
          <w:szCs w:val="26"/>
        </w:rPr>
        <w:t xml:space="preserve"> of pre-program arrearages</w:t>
      </w:r>
      <w:r w:rsidR="00C554B5">
        <w:rPr>
          <w:sz w:val="26"/>
          <w:szCs w:val="26"/>
        </w:rPr>
        <w:t xml:space="preserve">, the </w:t>
      </w:r>
      <w:proofErr w:type="gramStart"/>
      <w:r w:rsidR="00C554B5">
        <w:rPr>
          <w:sz w:val="26"/>
          <w:szCs w:val="26"/>
        </w:rPr>
        <w:t>Proposed</w:t>
      </w:r>
      <w:proofErr w:type="gramEnd"/>
      <w:r w:rsidR="00C554B5">
        <w:rPr>
          <w:sz w:val="26"/>
          <w:szCs w:val="26"/>
        </w:rPr>
        <w:t xml:space="preserve"> </w:t>
      </w:r>
      <w:r w:rsidR="00C80082">
        <w:rPr>
          <w:sz w:val="26"/>
          <w:szCs w:val="26"/>
        </w:rPr>
        <w:t>2015-2018</w:t>
      </w:r>
      <w:r w:rsidR="00C554B5">
        <w:rPr>
          <w:sz w:val="26"/>
          <w:szCs w:val="26"/>
        </w:rPr>
        <w:t xml:space="preserve"> Plans</w:t>
      </w:r>
      <w:r w:rsidR="00C80082">
        <w:rPr>
          <w:sz w:val="26"/>
          <w:szCs w:val="26"/>
        </w:rPr>
        <w:t xml:space="preserve"> explain</w:t>
      </w:r>
      <w:r w:rsidR="00C554B5">
        <w:rPr>
          <w:sz w:val="26"/>
          <w:szCs w:val="26"/>
        </w:rPr>
        <w:t xml:space="preserve"> that:</w:t>
      </w:r>
    </w:p>
    <w:p w:rsidR="00C554B5" w:rsidRDefault="00C554B5" w:rsidP="00CF1442">
      <w:pPr>
        <w:spacing w:line="360" w:lineRule="auto"/>
        <w:rPr>
          <w:sz w:val="26"/>
          <w:szCs w:val="26"/>
        </w:rPr>
      </w:pPr>
    </w:p>
    <w:p w:rsidR="00C554B5" w:rsidRDefault="00C80082" w:rsidP="00BB51C2">
      <w:pPr>
        <w:ind w:left="720" w:right="720"/>
        <w:rPr>
          <w:sz w:val="26"/>
          <w:szCs w:val="26"/>
        </w:rPr>
      </w:pPr>
      <w:r w:rsidRPr="00C80082">
        <w:rPr>
          <w:sz w:val="26"/>
          <w:szCs w:val="26"/>
        </w:rPr>
        <w:t xml:space="preserve">Debt forgiveness credits (1/36 of pre-program debt) will be awarded in </w:t>
      </w:r>
      <w:r w:rsidR="00170697">
        <w:rPr>
          <w:sz w:val="26"/>
          <w:szCs w:val="26"/>
        </w:rPr>
        <w:t xml:space="preserve">response to customer payments </w:t>
      </w:r>
      <w:r w:rsidRPr="00C80082">
        <w:rPr>
          <w:sz w:val="26"/>
          <w:szCs w:val="26"/>
        </w:rPr>
        <w:t>of in-full monthly PCAP bills, w</w:t>
      </w:r>
      <w:r w:rsidR="00170697">
        <w:rPr>
          <w:sz w:val="26"/>
          <w:szCs w:val="26"/>
        </w:rPr>
        <w:t>henever those payments occur.  [</w:t>
      </w:r>
      <w:r w:rsidRPr="00C80082">
        <w:rPr>
          <w:sz w:val="26"/>
          <w:szCs w:val="26"/>
        </w:rPr>
        <w:t>CAP</w:t>
      </w:r>
      <w:r w:rsidR="00170697">
        <w:rPr>
          <w:sz w:val="26"/>
          <w:szCs w:val="26"/>
        </w:rPr>
        <w:t>]</w:t>
      </w:r>
      <w:r w:rsidRPr="00C80082">
        <w:rPr>
          <w:sz w:val="26"/>
          <w:szCs w:val="26"/>
        </w:rPr>
        <w:t xml:space="preserve"> participants must remain in the Company’s standard residential billing cycle (20-day due date) in order for debt forgiveness credits to be awarded by the host computer system.</w:t>
      </w:r>
    </w:p>
    <w:p w:rsidR="00C80082" w:rsidRDefault="00C80082" w:rsidP="00CF1442">
      <w:pPr>
        <w:spacing w:line="360" w:lineRule="auto"/>
        <w:rPr>
          <w:sz w:val="26"/>
          <w:szCs w:val="26"/>
        </w:rPr>
      </w:pPr>
    </w:p>
    <w:p w:rsidR="00C80082" w:rsidRDefault="00C80082" w:rsidP="00CF1442">
      <w:pPr>
        <w:spacing w:line="360" w:lineRule="auto"/>
        <w:rPr>
          <w:sz w:val="26"/>
          <w:szCs w:val="26"/>
        </w:rPr>
      </w:pPr>
      <w:proofErr w:type="gramStart"/>
      <w:r>
        <w:rPr>
          <w:sz w:val="26"/>
          <w:szCs w:val="26"/>
        </w:rPr>
        <w:lastRenderedPageBreak/>
        <w:t>Proposed 2015-2018 Plans at 11.</w:t>
      </w:r>
      <w:proofErr w:type="gramEnd"/>
      <w:r>
        <w:rPr>
          <w:sz w:val="26"/>
          <w:szCs w:val="26"/>
        </w:rPr>
        <w:t xml:space="preserve">  Further, a footnote on the same </w:t>
      </w:r>
      <w:r w:rsidR="00BB51C2">
        <w:rPr>
          <w:sz w:val="26"/>
          <w:szCs w:val="26"/>
        </w:rPr>
        <w:t>page explains that non-</w:t>
      </w:r>
      <w:r>
        <w:rPr>
          <w:sz w:val="26"/>
          <w:szCs w:val="26"/>
        </w:rPr>
        <w:t>customer payments (</w:t>
      </w:r>
      <w:r w:rsidRPr="00FB131A">
        <w:rPr>
          <w:i/>
          <w:sz w:val="26"/>
          <w:szCs w:val="26"/>
        </w:rPr>
        <w:t>e</w:t>
      </w:r>
      <w:r w:rsidR="00FB131A" w:rsidRPr="00FB131A">
        <w:rPr>
          <w:i/>
          <w:sz w:val="26"/>
          <w:szCs w:val="26"/>
        </w:rPr>
        <w:t>.g.</w:t>
      </w:r>
      <w:r w:rsidR="00FB131A">
        <w:rPr>
          <w:sz w:val="26"/>
          <w:szCs w:val="26"/>
        </w:rPr>
        <w:t xml:space="preserve">, </w:t>
      </w:r>
      <w:r>
        <w:rPr>
          <w:sz w:val="26"/>
          <w:szCs w:val="26"/>
        </w:rPr>
        <w:t xml:space="preserve">LIHEAP, Dollar Energy Grants, etc.) </w:t>
      </w:r>
      <w:r w:rsidR="00BB51C2">
        <w:rPr>
          <w:sz w:val="26"/>
          <w:szCs w:val="26"/>
        </w:rPr>
        <w:t xml:space="preserve">will not cause monthly arrearage forgiveness to be applied, but </w:t>
      </w:r>
      <w:r w:rsidR="003963C2">
        <w:rPr>
          <w:sz w:val="26"/>
          <w:szCs w:val="26"/>
        </w:rPr>
        <w:t xml:space="preserve">the Companies will grant </w:t>
      </w:r>
      <w:r w:rsidR="00BB51C2">
        <w:rPr>
          <w:sz w:val="26"/>
          <w:szCs w:val="26"/>
        </w:rPr>
        <w:t xml:space="preserve">forgiveness </w:t>
      </w:r>
      <w:r w:rsidR="003963C2">
        <w:rPr>
          <w:sz w:val="26"/>
          <w:szCs w:val="26"/>
        </w:rPr>
        <w:t xml:space="preserve">retroactively </w:t>
      </w:r>
      <w:r w:rsidR="00BB51C2">
        <w:rPr>
          <w:sz w:val="26"/>
          <w:szCs w:val="26"/>
        </w:rPr>
        <w:t xml:space="preserve">for the impacted month(s) following the receipt of a subsequent customer payment. </w:t>
      </w:r>
      <w:r w:rsidR="001E1085">
        <w:rPr>
          <w:sz w:val="26"/>
          <w:szCs w:val="26"/>
        </w:rPr>
        <w:t xml:space="preserve"> </w:t>
      </w:r>
      <w:proofErr w:type="gramStart"/>
      <w:r w:rsidR="00BB51C2">
        <w:rPr>
          <w:sz w:val="26"/>
          <w:szCs w:val="26"/>
        </w:rPr>
        <w:t>Proposed 2015-2018 Plans at 11.</w:t>
      </w:r>
      <w:proofErr w:type="gramEnd"/>
      <w:r w:rsidR="00BB51C2">
        <w:rPr>
          <w:sz w:val="26"/>
          <w:szCs w:val="26"/>
        </w:rPr>
        <w:t xml:space="preserve">  </w:t>
      </w:r>
    </w:p>
    <w:p w:rsidR="001B6737" w:rsidRDefault="001B6737" w:rsidP="00CF1442">
      <w:pPr>
        <w:spacing w:line="360" w:lineRule="auto"/>
        <w:rPr>
          <w:sz w:val="26"/>
          <w:szCs w:val="26"/>
        </w:rPr>
      </w:pPr>
    </w:p>
    <w:p w:rsidR="000F22D7" w:rsidRDefault="00CE5B07" w:rsidP="00CF1442">
      <w:pPr>
        <w:spacing w:line="360" w:lineRule="auto"/>
        <w:rPr>
          <w:sz w:val="26"/>
          <w:szCs w:val="26"/>
        </w:rPr>
      </w:pPr>
      <w:r>
        <w:rPr>
          <w:sz w:val="26"/>
          <w:szCs w:val="26"/>
        </w:rPr>
        <w:tab/>
      </w:r>
      <w:r w:rsidR="00FD4205">
        <w:rPr>
          <w:sz w:val="26"/>
          <w:szCs w:val="26"/>
        </w:rPr>
        <w:t xml:space="preserve">We have </w:t>
      </w:r>
      <w:r w:rsidR="00AE7931">
        <w:rPr>
          <w:sz w:val="26"/>
          <w:szCs w:val="26"/>
        </w:rPr>
        <w:t>questions about</w:t>
      </w:r>
      <w:r w:rsidR="00170697">
        <w:rPr>
          <w:sz w:val="26"/>
          <w:szCs w:val="26"/>
        </w:rPr>
        <w:t xml:space="preserve"> </w:t>
      </w:r>
      <w:r w:rsidR="00952150">
        <w:rPr>
          <w:sz w:val="26"/>
          <w:szCs w:val="26"/>
        </w:rPr>
        <w:t>FirstEnergy</w:t>
      </w:r>
      <w:r w:rsidR="00170697">
        <w:rPr>
          <w:sz w:val="26"/>
          <w:szCs w:val="26"/>
        </w:rPr>
        <w:t xml:space="preserve">’s arrearage forgiveness process.  First, it is unclear whether </w:t>
      </w:r>
      <w:r w:rsidR="00952150">
        <w:rPr>
          <w:sz w:val="26"/>
          <w:szCs w:val="26"/>
        </w:rPr>
        <w:t>FirstEnergy</w:t>
      </w:r>
      <w:r w:rsidR="00170697">
        <w:rPr>
          <w:sz w:val="26"/>
          <w:szCs w:val="26"/>
        </w:rPr>
        <w:t xml:space="preserve"> CAP participants receive arrearage forgiveness for each on-time and in-full monthly</w:t>
      </w:r>
      <w:r w:rsidR="002A1428">
        <w:rPr>
          <w:sz w:val="26"/>
          <w:szCs w:val="26"/>
        </w:rPr>
        <w:t xml:space="preserve"> payment</w:t>
      </w:r>
      <w:r w:rsidR="00170697">
        <w:rPr>
          <w:sz w:val="26"/>
          <w:szCs w:val="26"/>
        </w:rPr>
        <w:t xml:space="preserve">, regardless of </w:t>
      </w:r>
      <w:r w:rsidR="00AE7931">
        <w:rPr>
          <w:sz w:val="26"/>
          <w:szCs w:val="26"/>
        </w:rPr>
        <w:t xml:space="preserve">existing </w:t>
      </w:r>
      <w:r w:rsidR="00170697">
        <w:rPr>
          <w:sz w:val="26"/>
          <w:szCs w:val="26"/>
        </w:rPr>
        <w:t xml:space="preserve">CAP </w:t>
      </w:r>
      <w:r w:rsidR="00AE7931">
        <w:rPr>
          <w:sz w:val="26"/>
          <w:szCs w:val="26"/>
        </w:rPr>
        <w:t xml:space="preserve">arrears.  </w:t>
      </w:r>
      <w:r w:rsidR="00AE7931" w:rsidRPr="00C47F76">
        <w:rPr>
          <w:sz w:val="26"/>
          <w:szCs w:val="26"/>
        </w:rPr>
        <w:t xml:space="preserve">The Commission has </w:t>
      </w:r>
      <w:r w:rsidR="000F22D7">
        <w:rPr>
          <w:sz w:val="26"/>
          <w:szCs w:val="26"/>
        </w:rPr>
        <w:t xml:space="preserve">previously directed </w:t>
      </w:r>
      <w:r w:rsidR="00FB131A">
        <w:rPr>
          <w:sz w:val="26"/>
          <w:szCs w:val="26"/>
        </w:rPr>
        <w:t xml:space="preserve">another utility </w:t>
      </w:r>
      <w:r w:rsidR="000F22D7">
        <w:rPr>
          <w:sz w:val="26"/>
          <w:szCs w:val="26"/>
        </w:rPr>
        <w:t>to</w:t>
      </w:r>
      <w:r w:rsidR="00AE7931" w:rsidRPr="00C47F76">
        <w:rPr>
          <w:sz w:val="26"/>
          <w:szCs w:val="26"/>
        </w:rPr>
        <w:t xml:space="preserve"> apply </w:t>
      </w:r>
      <w:r w:rsidR="002A1428">
        <w:rPr>
          <w:sz w:val="26"/>
          <w:szCs w:val="26"/>
        </w:rPr>
        <w:t>1/36</w:t>
      </w:r>
      <w:r w:rsidR="002A1428" w:rsidRPr="002A1428">
        <w:rPr>
          <w:sz w:val="26"/>
          <w:szCs w:val="26"/>
          <w:vertAlign w:val="superscript"/>
        </w:rPr>
        <w:t>th</w:t>
      </w:r>
      <w:r w:rsidR="002A1428">
        <w:rPr>
          <w:sz w:val="26"/>
          <w:szCs w:val="26"/>
        </w:rPr>
        <w:t xml:space="preserve"> </w:t>
      </w:r>
      <w:r w:rsidR="00AE7931" w:rsidRPr="00C47F76">
        <w:rPr>
          <w:sz w:val="26"/>
          <w:szCs w:val="26"/>
        </w:rPr>
        <w:t xml:space="preserve">arrearage forgiveness for each timely and in-full </w:t>
      </w:r>
      <w:r w:rsidR="002A1428">
        <w:rPr>
          <w:sz w:val="26"/>
          <w:szCs w:val="26"/>
        </w:rPr>
        <w:t xml:space="preserve">monthly </w:t>
      </w:r>
      <w:r w:rsidR="00AE7931" w:rsidRPr="00C47F76">
        <w:rPr>
          <w:sz w:val="26"/>
          <w:szCs w:val="26"/>
        </w:rPr>
        <w:t xml:space="preserve">CAP payment.  </w:t>
      </w:r>
      <w:r w:rsidR="000F22D7">
        <w:rPr>
          <w:sz w:val="26"/>
          <w:szCs w:val="26"/>
        </w:rPr>
        <w:t xml:space="preserve">Thus, </w:t>
      </w:r>
      <w:r w:rsidR="000F22D7" w:rsidRPr="00C47F76">
        <w:rPr>
          <w:sz w:val="26"/>
          <w:szCs w:val="26"/>
        </w:rPr>
        <w:t>if a customer misses one m</w:t>
      </w:r>
      <w:r w:rsidR="000F22D7">
        <w:rPr>
          <w:sz w:val="26"/>
          <w:szCs w:val="26"/>
        </w:rPr>
        <w:t>onth, but then pays the next CAP</w:t>
      </w:r>
      <w:r w:rsidR="000F22D7" w:rsidRPr="00C47F76">
        <w:rPr>
          <w:sz w:val="26"/>
          <w:szCs w:val="26"/>
        </w:rPr>
        <w:t xml:space="preserve"> monthly payment in full and on time, </w:t>
      </w:r>
      <w:r w:rsidR="000F22D7">
        <w:rPr>
          <w:sz w:val="26"/>
          <w:szCs w:val="26"/>
        </w:rPr>
        <w:t xml:space="preserve">he/she will receive </w:t>
      </w:r>
      <w:r w:rsidR="000F22D7" w:rsidRPr="00C47F76">
        <w:rPr>
          <w:sz w:val="26"/>
          <w:szCs w:val="26"/>
        </w:rPr>
        <w:t>1/36</w:t>
      </w:r>
      <w:r w:rsidR="000F22D7" w:rsidRPr="00C47F76">
        <w:rPr>
          <w:sz w:val="26"/>
          <w:szCs w:val="26"/>
          <w:vertAlign w:val="superscript"/>
        </w:rPr>
        <w:t>th</w:t>
      </w:r>
      <w:r w:rsidR="000F22D7" w:rsidRPr="00C47F76">
        <w:rPr>
          <w:sz w:val="26"/>
          <w:szCs w:val="26"/>
        </w:rPr>
        <w:t xml:space="preserve"> arrearage forgiveness </w:t>
      </w:r>
      <w:r w:rsidR="000F22D7">
        <w:rPr>
          <w:sz w:val="26"/>
          <w:szCs w:val="26"/>
        </w:rPr>
        <w:t xml:space="preserve">for the one </w:t>
      </w:r>
      <w:r w:rsidR="000F22D7" w:rsidRPr="00C47F76">
        <w:rPr>
          <w:sz w:val="26"/>
          <w:szCs w:val="26"/>
        </w:rPr>
        <w:t xml:space="preserve">month </w:t>
      </w:r>
      <w:r w:rsidR="000F22D7">
        <w:rPr>
          <w:sz w:val="26"/>
          <w:szCs w:val="26"/>
        </w:rPr>
        <w:t>paid</w:t>
      </w:r>
      <w:r w:rsidR="000F22D7" w:rsidRPr="00C47F76">
        <w:rPr>
          <w:sz w:val="26"/>
          <w:szCs w:val="26"/>
        </w:rPr>
        <w:t>.</w:t>
      </w:r>
      <w:r w:rsidR="000F22D7">
        <w:rPr>
          <w:sz w:val="26"/>
          <w:szCs w:val="26"/>
        </w:rPr>
        <w:t xml:space="preserve">  </w:t>
      </w:r>
      <w:r w:rsidR="00FD4205" w:rsidRPr="00C47F76">
        <w:rPr>
          <w:i/>
          <w:sz w:val="26"/>
          <w:szCs w:val="26"/>
        </w:rPr>
        <w:t xml:space="preserve">See </w:t>
      </w:r>
      <w:r w:rsidR="00FD4205">
        <w:rPr>
          <w:i/>
          <w:sz w:val="26"/>
          <w:szCs w:val="26"/>
        </w:rPr>
        <w:t>PGW 2014-2016</w:t>
      </w:r>
      <w:r w:rsidR="00FD4205" w:rsidRPr="00C47F76">
        <w:rPr>
          <w:i/>
          <w:sz w:val="26"/>
          <w:szCs w:val="26"/>
        </w:rPr>
        <w:t xml:space="preserve"> USECP</w:t>
      </w:r>
      <w:r w:rsidR="00FD4205">
        <w:rPr>
          <w:sz w:val="26"/>
          <w:szCs w:val="26"/>
        </w:rPr>
        <w:t>, Docket No. M</w:t>
      </w:r>
      <w:r w:rsidR="00FD4205">
        <w:rPr>
          <w:sz w:val="26"/>
          <w:szCs w:val="26"/>
        </w:rPr>
        <w:noBreakHyphen/>
        <w:t>2013</w:t>
      </w:r>
      <w:r w:rsidR="00FD4205" w:rsidRPr="00BC4530">
        <w:rPr>
          <w:sz w:val="26"/>
          <w:szCs w:val="26"/>
        </w:rPr>
        <w:t>-</w:t>
      </w:r>
      <w:r w:rsidR="00FD4205">
        <w:rPr>
          <w:sz w:val="26"/>
          <w:szCs w:val="26"/>
        </w:rPr>
        <w:t>2366301 (August 22, 2014), at 20-26</w:t>
      </w:r>
      <w:r w:rsidR="00FD4205" w:rsidRPr="00BC4530">
        <w:rPr>
          <w:sz w:val="26"/>
          <w:szCs w:val="26"/>
        </w:rPr>
        <w:t>.</w:t>
      </w:r>
      <w:r w:rsidR="00FD4205" w:rsidRPr="00C47F76">
        <w:rPr>
          <w:sz w:val="26"/>
          <w:szCs w:val="26"/>
        </w:rPr>
        <w:t xml:space="preserve">  </w:t>
      </w:r>
    </w:p>
    <w:p w:rsidR="000F22D7" w:rsidRDefault="000F22D7" w:rsidP="00CF1442">
      <w:pPr>
        <w:spacing w:line="360" w:lineRule="auto"/>
        <w:rPr>
          <w:sz w:val="26"/>
          <w:szCs w:val="26"/>
        </w:rPr>
      </w:pPr>
    </w:p>
    <w:p w:rsidR="00170697" w:rsidRDefault="00CE5B07" w:rsidP="00CF1442">
      <w:pPr>
        <w:spacing w:line="360" w:lineRule="auto"/>
        <w:rPr>
          <w:sz w:val="26"/>
          <w:szCs w:val="26"/>
        </w:rPr>
      </w:pPr>
      <w:r>
        <w:rPr>
          <w:sz w:val="26"/>
          <w:szCs w:val="26"/>
        </w:rPr>
        <w:tab/>
      </w:r>
      <w:r w:rsidR="000F22D7">
        <w:rPr>
          <w:sz w:val="26"/>
          <w:szCs w:val="26"/>
        </w:rPr>
        <w:t xml:space="preserve">Second, while it is understood that </w:t>
      </w:r>
      <w:r w:rsidR="007E1689">
        <w:rPr>
          <w:sz w:val="26"/>
          <w:szCs w:val="26"/>
        </w:rPr>
        <w:t xml:space="preserve">CAP </w:t>
      </w:r>
      <w:r w:rsidR="000F22D7">
        <w:rPr>
          <w:sz w:val="26"/>
          <w:szCs w:val="26"/>
        </w:rPr>
        <w:t xml:space="preserve">customers may receive retroactive arrearage forgiveness for months paid through </w:t>
      </w:r>
      <w:r w:rsidR="007E1689">
        <w:rPr>
          <w:sz w:val="26"/>
          <w:szCs w:val="26"/>
        </w:rPr>
        <w:t xml:space="preserve">non-customer payments, </w:t>
      </w:r>
      <w:r w:rsidR="000F22D7">
        <w:rPr>
          <w:sz w:val="26"/>
          <w:szCs w:val="26"/>
        </w:rPr>
        <w:t xml:space="preserve">it is </w:t>
      </w:r>
      <w:r w:rsidR="007E1689">
        <w:rPr>
          <w:sz w:val="26"/>
          <w:szCs w:val="26"/>
        </w:rPr>
        <w:t>not clear</w:t>
      </w:r>
      <w:r w:rsidR="000F22D7">
        <w:rPr>
          <w:sz w:val="26"/>
          <w:szCs w:val="26"/>
        </w:rPr>
        <w:t xml:space="preserve"> whether CAP customers </w:t>
      </w:r>
      <w:r w:rsidR="007E1689">
        <w:rPr>
          <w:sz w:val="26"/>
          <w:szCs w:val="26"/>
        </w:rPr>
        <w:t>also</w:t>
      </w:r>
      <w:r w:rsidR="000F22D7">
        <w:rPr>
          <w:sz w:val="26"/>
          <w:szCs w:val="26"/>
        </w:rPr>
        <w:t xml:space="preserve"> receive arrearage forgiveness retroactively for any missed </w:t>
      </w:r>
      <w:r w:rsidR="007E1689">
        <w:rPr>
          <w:sz w:val="26"/>
          <w:szCs w:val="26"/>
        </w:rPr>
        <w:t>payments</w:t>
      </w:r>
      <w:r w:rsidR="000F22D7">
        <w:rPr>
          <w:sz w:val="26"/>
          <w:szCs w:val="26"/>
        </w:rPr>
        <w:t xml:space="preserve"> once </w:t>
      </w:r>
      <w:r w:rsidR="00C54765">
        <w:rPr>
          <w:sz w:val="26"/>
          <w:szCs w:val="26"/>
        </w:rPr>
        <w:t xml:space="preserve">they pay </w:t>
      </w:r>
      <w:r w:rsidR="000F22D7">
        <w:rPr>
          <w:sz w:val="26"/>
          <w:szCs w:val="26"/>
        </w:rPr>
        <w:t xml:space="preserve">the account in full.  </w:t>
      </w:r>
      <w:r w:rsidR="00AE7931" w:rsidRPr="00C47F76">
        <w:rPr>
          <w:sz w:val="26"/>
          <w:szCs w:val="26"/>
        </w:rPr>
        <w:t>Duquesne Light Company</w:t>
      </w:r>
      <w:r w:rsidR="007E1689">
        <w:rPr>
          <w:sz w:val="26"/>
          <w:szCs w:val="26"/>
        </w:rPr>
        <w:t xml:space="preserve"> and </w:t>
      </w:r>
      <w:r w:rsidR="007E1689" w:rsidRPr="007E1689">
        <w:rPr>
          <w:sz w:val="26"/>
          <w:szCs w:val="26"/>
        </w:rPr>
        <w:t>PP</w:t>
      </w:r>
      <w:r w:rsidR="007E1689">
        <w:rPr>
          <w:sz w:val="26"/>
          <w:szCs w:val="26"/>
        </w:rPr>
        <w:t>L Electric</w:t>
      </w:r>
      <w:r w:rsidR="00FB131A">
        <w:rPr>
          <w:sz w:val="26"/>
          <w:szCs w:val="26"/>
        </w:rPr>
        <w:t>, for example,</w:t>
      </w:r>
      <w:r w:rsidR="007E1689">
        <w:rPr>
          <w:sz w:val="26"/>
          <w:szCs w:val="26"/>
        </w:rPr>
        <w:t xml:space="preserve"> allow</w:t>
      </w:r>
      <w:r w:rsidR="00AE7931" w:rsidRPr="00C47F76">
        <w:rPr>
          <w:sz w:val="26"/>
          <w:szCs w:val="26"/>
        </w:rPr>
        <w:t xml:space="preserve"> CAP customers to receive arrearage forgiveness for any monthly payments missed once the entire CAP balance is </w:t>
      </w:r>
      <w:r w:rsidR="007E1689">
        <w:rPr>
          <w:sz w:val="26"/>
          <w:szCs w:val="26"/>
        </w:rPr>
        <w:t>caught up</w:t>
      </w:r>
      <w:r w:rsidR="00AE7931" w:rsidRPr="00C47F76">
        <w:rPr>
          <w:sz w:val="26"/>
          <w:szCs w:val="26"/>
        </w:rPr>
        <w:t xml:space="preserve">.  </w:t>
      </w:r>
      <w:proofErr w:type="gramStart"/>
      <w:r w:rsidR="00AE7931" w:rsidRPr="00C47F76">
        <w:rPr>
          <w:i/>
          <w:sz w:val="26"/>
          <w:szCs w:val="26"/>
        </w:rPr>
        <w:t>See Duquesne Light Company 2014-2016 USECP Final Order</w:t>
      </w:r>
      <w:r w:rsidR="00AE7931" w:rsidRPr="00C47F76">
        <w:rPr>
          <w:sz w:val="26"/>
          <w:szCs w:val="26"/>
        </w:rPr>
        <w:t>, Docket No.</w:t>
      </w:r>
      <w:proofErr w:type="gramEnd"/>
      <w:r w:rsidR="00AE7931" w:rsidRPr="00C47F76">
        <w:rPr>
          <w:sz w:val="26"/>
          <w:szCs w:val="26"/>
        </w:rPr>
        <w:t xml:space="preserve"> M-2013-2350946 (March 6, 2014), at 19-20</w:t>
      </w:r>
      <w:r w:rsidR="007E1689">
        <w:rPr>
          <w:sz w:val="26"/>
          <w:szCs w:val="26"/>
        </w:rPr>
        <w:t xml:space="preserve">; and </w:t>
      </w:r>
      <w:r w:rsidR="007E1689" w:rsidRPr="00F60FCD">
        <w:rPr>
          <w:i/>
          <w:sz w:val="26"/>
          <w:szCs w:val="26"/>
        </w:rPr>
        <w:t xml:space="preserve">PPL </w:t>
      </w:r>
      <w:r w:rsidR="00F60FCD" w:rsidRPr="00F60FCD">
        <w:rPr>
          <w:i/>
          <w:sz w:val="26"/>
          <w:szCs w:val="26"/>
        </w:rPr>
        <w:t>Electric 2014-2016 USECP Final Order</w:t>
      </w:r>
      <w:r w:rsidR="00F60FCD">
        <w:rPr>
          <w:sz w:val="26"/>
          <w:szCs w:val="26"/>
        </w:rPr>
        <w:t>, Docket No. M</w:t>
      </w:r>
      <w:r w:rsidR="00FB131A">
        <w:rPr>
          <w:sz w:val="26"/>
          <w:szCs w:val="26"/>
        </w:rPr>
        <w:noBreakHyphen/>
      </w:r>
      <w:r w:rsidR="00F60FCD">
        <w:rPr>
          <w:sz w:val="26"/>
          <w:szCs w:val="26"/>
        </w:rPr>
        <w:t>2013</w:t>
      </w:r>
      <w:r w:rsidR="00FB131A">
        <w:rPr>
          <w:sz w:val="26"/>
          <w:szCs w:val="26"/>
        </w:rPr>
        <w:noBreakHyphen/>
      </w:r>
      <w:r w:rsidR="00F60FCD">
        <w:rPr>
          <w:sz w:val="26"/>
          <w:szCs w:val="26"/>
        </w:rPr>
        <w:t>2367021 (September 11, 2014), at 28-30</w:t>
      </w:r>
      <w:r w:rsidR="00AE7931" w:rsidRPr="00C47F76">
        <w:rPr>
          <w:sz w:val="26"/>
          <w:szCs w:val="26"/>
        </w:rPr>
        <w:t>.</w:t>
      </w:r>
    </w:p>
    <w:p w:rsidR="00F60FCD" w:rsidRDefault="00F60FCD" w:rsidP="00F60FCD">
      <w:pPr>
        <w:spacing w:line="360" w:lineRule="auto"/>
        <w:ind w:firstLine="720"/>
        <w:rPr>
          <w:sz w:val="26"/>
          <w:szCs w:val="26"/>
        </w:rPr>
      </w:pPr>
    </w:p>
    <w:p w:rsidR="00F60FCD" w:rsidRPr="00C47F76" w:rsidRDefault="00F60FCD" w:rsidP="00F60FCD">
      <w:pPr>
        <w:spacing w:line="360" w:lineRule="auto"/>
        <w:rPr>
          <w:sz w:val="26"/>
          <w:szCs w:val="26"/>
        </w:rPr>
      </w:pPr>
      <w:r>
        <w:rPr>
          <w:sz w:val="26"/>
          <w:szCs w:val="26"/>
        </w:rPr>
        <w:t xml:space="preserve">Proposed Resolution: </w:t>
      </w:r>
      <w:r w:rsidR="00E03FB4">
        <w:rPr>
          <w:sz w:val="26"/>
          <w:szCs w:val="26"/>
        </w:rPr>
        <w:t>In its comments to this Tentative Order</w:t>
      </w:r>
      <w:r>
        <w:rPr>
          <w:sz w:val="26"/>
          <w:szCs w:val="26"/>
        </w:rPr>
        <w:t xml:space="preserve">, </w:t>
      </w:r>
      <w:r w:rsidR="00952150">
        <w:rPr>
          <w:sz w:val="26"/>
          <w:szCs w:val="26"/>
        </w:rPr>
        <w:t>FirstEnergy</w:t>
      </w:r>
      <w:r w:rsidR="00A23330">
        <w:rPr>
          <w:sz w:val="26"/>
          <w:szCs w:val="26"/>
        </w:rPr>
        <w:t xml:space="preserve"> should explain whether its C</w:t>
      </w:r>
      <w:r>
        <w:rPr>
          <w:sz w:val="26"/>
          <w:szCs w:val="26"/>
        </w:rPr>
        <w:t xml:space="preserve">ompanies currently apply </w:t>
      </w:r>
      <w:r w:rsidRPr="00F66DC9">
        <w:rPr>
          <w:sz w:val="26"/>
          <w:szCs w:val="26"/>
        </w:rPr>
        <w:t>1/36th arrearage forgiveness with each</w:t>
      </w:r>
      <w:r>
        <w:rPr>
          <w:sz w:val="26"/>
          <w:szCs w:val="26"/>
        </w:rPr>
        <w:t xml:space="preserve"> on time and in-full current CAP</w:t>
      </w:r>
      <w:r w:rsidRPr="00F66DC9">
        <w:rPr>
          <w:sz w:val="26"/>
          <w:szCs w:val="26"/>
        </w:rPr>
        <w:t xml:space="preserve"> payment,</w:t>
      </w:r>
      <w:r>
        <w:rPr>
          <w:sz w:val="26"/>
          <w:szCs w:val="26"/>
        </w:rPr>
        <w:t xml:space="preserve"> regardless </w:t>
      </w:r>
      <w:r w:rsidR="0029119D">
        <w:rPr>
          <w:sz w:val="26"/>
          <w:szCs w:val="26"/>
        </w:rPr>
        <w:t>of existing arrears.</w:t>
      </w:r>
      <w:r>
        <w:rPr>
          <w:sz w:val="26"/>
          <w:szCs w:val="26"/>
        </w:rPr>
        <w:t xml:space="preserve">  In addition, </w:t>
      </w:r>
      <w:r w:rsidR="00952150">
        <w:rPr>
          <w:sz w:val="26"/>
          <w:szCs w:val="26"/>
        </w:rPr>
        <w:t>FirstEnergy</w:t>
      </w:r>
      <w:r>
        <w:rPr>
          <w:sz w:val="26"/>
          <w:szCs w:val="26"/>
        </w:rPr>
        <w:t xml:space="preserve"> should clarify </w:t>
      </w:r>
      <w:r w:rsidR="00A23330">
        <w:rPr>
          <w:sz w:val="26"/>
          <w:szCs w:val="26"/>
        </w:rPr>
        <w:t>whether the Companies apply</w:t>
      </w:r>
      <w:r w:rsidRPr="00F66DC9">
        <w:rPr>
          <w:sz w:val="26"/>
          <w:szCs w:val="26"/>
        </w:rPr>
        <w:t xml:space="preserve"> arrearage forgiveness retroactively to any </w:t>
      </w:r>
      <w:r w:rsidRPr="00F66DC9">
        <w:rPr>
          <w:sz w:val="26"/>
          <w:szCs w:val="26"/>
        </w:rPr>
        <w:lastRenderedPageBreak/>
        <w:t>months missed once those m</w:t>
      </w:r>
      <w:r w:rsidR="00A23330">
        <w:rPr>
          <w:sz w:val="26"/>
          <w:szCs w:val="26"/>
        </w:rPr>
        <w:t>issed payments are paid in full</w:t>
      </w:r>
      <w:r w:rsidR="0029119D">
        <w:rPr>
          <w:sz w:val="26"/>
          <w:szCs w:val="26"/>
        </w:rPr>
        <w:t>.  If the Companies are currently not applying arrearage forgiveness in one or bot</w:t>
      </w:r>
      <w:r w:rsidR="00A23330">
        <w:rPr>
          <w:sz w:val="26"/>
          <w:szCs w:val="26"/>
        </w:rPr>
        <w:t xml:space="preserve">h of these ways, </w:t>
      </w:r>
      <w:r w:rsidR="00FB131A">
        <w:rPr>
          <w:sz w:val="26"/>
          <w:szCs w:val="26"/>
        </w:rPr>
        <w:t xml:space="preserve">FirstEnergy </w:t>
      </w:r>
      <w:r w:rsidR="00A23330">
        <w:rPr>
          <w:sz w:val="26"/>
          <w:szCs w:val="26"/>
        </w:rPr>
        <w:t xml:space="preserve">should </w:t>
      </w:r>
      <w:r w:rsidR="0029119D">
        <w:rPr>
          <w:sz w:val="26"/>
          <w:szCs w:val="26"/>
        </w:rPr>
        <w:t xml:space="preserve">provide </w:t>
      </w:r>
      <w:r w:rsidRPr="00F66DC9">
        <w:rPr>
          <w:sz w:val="26"/>
          <w:szCs w:val="26"/>
        </w:rPr>
        <w:t xml:space="preserve">the estimated </w:t>
      </w:r>
      <w:r w:rsidR="0029119D">
        <w:rPr>
          <w:sz w:val="26"/>
          <w:szCs w:val="26"/>
        </w:rPr>
        <w:t xml:space="preserve">costs </w:t>
      </w:r>
      <w:r w:rsidR="00FB131A">
        <w:rPr>
          <w:sz w:val="26"/>
          <w:szCs w:val="26"/>
        </w:rPr>
        <w:t xml:space="preserve">and a timeline </w:t>
      </w:r>
      <w:r w:rsidR="0029119D">
        <w:rPr>
          <w:sz w:val="26"/>
          <w:szCs w:val="26"/>
        </w:rPr>
        <w:t xml:space="preserve">related to </w:t>
      </w:r>
      <w:r w:rsidRPr="00F66DC9">
        <w:rPr>
          <w:sz w:val="26"/>
          <w:szCs w:val="26"/>
        </w:rPr>
        <w:t xml:space="preserve">implementing </w:t>
      </w:r>
      <w:r w:rsidR="0029119D">
        <w:rPr>
          <w:sz w:val="26"/>
          <w:szCs w:val="26"/>
        </w:rPr>
        <w:t>the</w:t>
      </w:r>
      <w:r w:rsidR="00A23330">
        <w:rPr>
          <w:sz w:val="26"/>
          <w:szCs w:val="26"/>
        </w:rPr>
        <w:t>se methods</w:t>
      </w:r>
      <w:r w:rsidR="0029119D">
        <w:rPr>
          <w:sz w:val="26"/>
          <w:szCs w:val="26"/>
        </w:rPr>
        <w:t xml:space="preserve"> to </w:t>
      </w:r>
      <w:r w:rsidRPr="00F66DC9">
        <w:rPr>
          <w:sz w:val="26"/>
          <w:szCs w:val="26"/>
        </w:rPr>
        <w:t>arrearage crediting.</w:t>
      </w:r>
    </w:p>
    <w:p w:rsidR="00F60FCD" w:rsidRDefault="00F60FCD" w:rsidP="00CF1442">
      <w:pPr>
        <w:spacing w:line="360" w:lineRule="auto"/>
        <w:rPr>
          <w:sz w:val="26"/>
          <w:szCs w:val="26"/>
        </w:rPr>
      </w:pPr>
    </w:p>
    <w:p w:rsidR="00CE5B07" w:rsidRPr="007C0BD8" w:rsidRDefault="00E855AB" w:rsidP="00F51AFE">
      <w:pPr>
        <w:keepNext/>
        <w:spacing w:line="360" w:lineRule="auto"/>
        <w:rPr>
          <w:i/>
          <w:sz w:val="26"/>
          <w:szCs w:val="26"/>
        </w:rPr>
      </w:pPr>
      <w:proofErr w:type="spellStart"/>
      <w:proofErr w:type="gramStart"/>
      <w:r>
        <w:rPr>
          <w:i/>
          <w:sz w:val="26"/>
          <w:szCs w:val="26"/>
        </w:rPr>
        <w:t>i</w:t>
      </w:r>
      <w:proofErr w:type="spellEnd"/>
      <w:r w:rsidR="00F51AFE" w:rsidRPr="007C0BD8">
        <w:rPr>
          <w:i/>
          <w:sz w:val="26"/>
          <w:szCs w:val="26"/>
        </w:rPr>
        <w:t>.  Applying</w:t>
      </w:r>
      <w:proofErr w:type="gramEnd"/>
      <w:r w:rsidR="00F51AFE" w:rsidRPr="007C0BD8">
        <w:rPr>
          <w:i/>
          <w:sz w:val="26"/>
          <w:szCs w:val="26"/>
        </w:rPr>
        <w:t xml:space="preserve"> overpayments to CAP accounts</w:t>
      </w:r>
    </w:p>
    <w:p w:rsidR="00F51AFE" w:rsidRDefault="00F51AFE" w:rsidP="00F51AFE">
      <w:pPr>
        <w:keepNext/>
        <w:spacing w:line="360" w:lineRule="auto"/>
        <w:rPr>
          <w:sz w:val="26"/>
          <w:szCs w:val="26"/>
        </w:rPr>
      </w:pPr>
    </w:p>
    <w:p w:rsidR="00FB131A" w:rsidRDefault="00E51A62" w:rsidP="00CF1442">
      <w:pPr>
        <w:spacing w:line="360" w:lineRule="auto"/>
        <w:rPr>
          <w:sz w:val="26"/>
          <w:szCs w:val="26"/>
        </w:rPr>
      </w:pPr>
      <w:r>
        <w:rPr>
          <w:sz w:val="26"/>
          <w:szCs w:val="26"/>
        </w:rPr>
        <w:tab/>
      </w:r>
      <w:r w:rsidR="00F51AFE">
        <w:rPr>
          <w:sz w:val="26"/>
          <w:szCs w:val="26"/>
        </w:rPr>
        <w:t xml:space="preserve">In its </w:t>
      </w:r>
      <w:proofErr w:type="gramStart"/>
      <w:r w:rsidR="00F51AFE">
        <w:rPr>
          <w:sz w:val="26"/>
          <w:szCs w:val="26"/>
        </w:rPr>
        <w:t>Proposed</w:t>
      </w:r>
      <w:proofErr w:type="gramEnd"/>
      <w:r w:rsidR="00F51AFE">
        <w:rPr>
          <w:sz w:val="26"/>
          <w:szCs w:val="26"/>
        </w:rPr>
        <w:t xml:space="preserve"> 2015-2018 Plans, the FirstEnergy Companies do not explain how </w:t>
      </w:r>
      <w:r w:rsidR="00C54765">
        <w:rPr>
          <w:sz w:val="26"/>
          <w:szCs w:val="26"/>
        </w:rPr>
        <w:t xml:space="preserve">they apply customer </w:t>
      </w:r>
      <w:r w:rsidR="00F51AFE">
        <w:rPr>
          <w:sz w:val="26"/>
          <w:szCs w:val="26"/>
        </w:rPr>
        <w:t>payments made in excess of the requested CAP</w:t>
      </w:r>
      <w:r w:rsidR="00F51AFE" w:rsidRPr="00FA1360">
        <w:rPr>
          <w:sz w:val="26"/>
          <w:szCs w:val="26"/>
        </w:rPr>
        <w:t xml:space="preserve"> amount due.</w:t>
      </w:r>
      <w:r w:rsidR="00F51AFE">
        <w:rPr>
          <w:sz w:val="26"/>
          <w:szCs w:val="26"/>
        </w:rPr>
        <w:t xml:space="preserve">  </w:t>
      </w:r>
    </w:p>
    <w:p w:rsidR="00FB131A" w:rsidRDefault="00FB131A" w:rsidP="00CF1442">
      <w:pPr>
        <w:spacing w:line="360" w:lineRule="auto"/>
        <w:rPr>
          <w:sz w:val="26"/>
          <w:szCs w:val="26"/>
        </w:rPr>
      </w:pPr>
    </w:p>
    <w:p w:rsidR="00F51AFE" w:rsidRDefault="008D5D07" w:rsidP="008D5D07">
      <w:pPr>
        <w:spacing w:line="360" w:lineRule="auto"/>
        <w:ind w:firstLine="720"/>
        <w:rPr>
          <w:sz w:val="26"/>
          <w:szCs w:val="26"/>
        </w:rPr>
      </w:pPr>
      <w:r>
        <w:rPr>
          <w:sz w:val="26"/>
          <w:szCs w:val="26"/>
        </w:rPr>
        <w:t xml:space="preserve">We are </w:t>
      </w:r>
      <w:r w:rsidR="00F51AFE">
        <w:rPr>
          <w:sz w:val="26"/>
          <w:szCs w:val="26"/>
        </w:rPr>
        <w:t xml:space="preserve">concerned that </w:t>
      </w:r>
      <w:r w:rsidR="00F51AFE">
        <w:rPr>
          <w:color w:val="0D0D0D" w:themeColor="text1" w:themeTint="F2"/>
          <w:sz w:val="26"/>
          <w:szCs w:val="26"/>
        </w:rPr>
        <w:t>a</w:t>
      </w:r>
      <w:r w:rsidR="00F51AFE" w:rsidRPr="00FA1360">
        <w:rPr>
          <w:color w:val="0D0D0D" w:themeColor="text1" w:themeTint="F2"/>
          <w:sz w:val="26"/>
          <w:szCs w:val="26"/>
        </w:rPr>
        <w:t xml:space="preserve">pplying excess </w:t>
      </w:r>
      <w:r w:rsidR="00C54765">
        <w:rPr>
          <w:color w:val="0D0D0D" w:themeColor="text1" w:themeTint="F2"/>
          <w:sz w:val="26"/>
          <w:szCs w:val="26"/>
        </w:rPr>
        <w:t xml:space="preserve">CAP </w:t>
      </w:r>
      <w:r w:rsidR="00F51AFE" w:rsidRPr="00FA1360">
        <w:rPr>
          <w:color w:val="0D0D0D" w:themeColor="text1" w:themeTint="F2"/>
          <w:sz w:val="26"/>
          <w:szCs w:val="26"/>
        </w:rPr>
        <w:t>customer payments to anything other than a customer’s payment responsibility may impose additional financial burdens on low-income households who may logically anticipate that paying ahead would reduce the next monthly payment.  Applying excess C</w:t>
      </w:r>
      <w:r w:rsidR="00C54765">
        <w:rPr>
          <w:color w:val="0D0D0D" w:themeColor="text1" w:themeTint="F2"/>
          <w:sz w:val="26"/>
          <w:szCs w:val="26"/>
        </w:rPr>
        <w:t>AP</w:t>
      </w:r>
      <w:r w:rsidR="00F51AFE" w:rsidRPr="00FA1360">
        <w:rPr>
          <w:color w:val="0D0D0D" w:themeColor="text1" w:themeTint="F2"/>
          <w:sz w:val="26"/>
          <w:szCs w:val="26"/>
        </w:rPr>
        <w:t xml:space="preserve"> payments to the customer’s next monthly bill reduces the risk of customer default and dismissal from the program.</w:t>
      </w:r>
      <w:r w:rsidR="00F51AFE">
        <w:rPr>
          <w:color w:val="0D0D0D" w:themeColor="text1" w:themeTint="F2"/>
          <w:sz w:val="26"/>
          <w:szCs w:val="26"/>
        </w:rPr>
        <w:t xml:space="preserve">  The Commission has previously required </w:t>
      </w:r>
      <w:r w:rsidR="00FB131A">
        <w:rPr>
          <w:color w:val="0D0D0D" w:themeColor="text1" w:themeTint="F2"/>
          <w:sz w:val="26"/>
          <w:szCs w:val="26"/>
        </w:rPr>
        <w:t xml:space="preserve">another utility </w:t>
      </w:r>
      <w:r w:rsidR="00F51AFE">
        <w:rPr>
          <w:color w:val="0D0D0D" w:themeColor="text1" w:themeTint="F2"/>
          <w:sz w:val="26"/>
          <w:szCs w:val="26"/>
        </w:rPr>
        <w:t xml:space="preserve">to </w:t>
      </w:r>
      <w:r w:rsidR="00F51AFE" w:rsidRPr="00F51AFE">
        <w:rPr>
          <w:color w:val="0D0D0D" w:themeColor="text1" w:themeTint="F2"/>
          <w:sz w:val="26"/>
          <w:szCs w:val="26"/>
        </w:rPr>
        <w:t>apply any overpa</w:t>
      </w:r>
      <w:r w:rsidR="00F51AFE">
        <w:rPr>
          <w:color w:val="0D0D0D" w:themeColor="text1" w:themeTint="F2"/>
          <w:sz w:val="26"/>
          <w:szCs w:val="26"/>
        </w:rPr>
        <w:t>yments first to any existing CAP</w:t>
      </w:r>
      <w:r w:rsidR="00F51AFE" w:rsidRPr="00F51AFE">
        <w:rPr>
          <w:color w:val="0D0D0D" w:themeColor="text1" w:themeTint="F2"/>
          <w:sz w:val="26"/>
          <w:szCs w:val="26"/>
        </w:rPr>
        <w:t xml:space="preserve"> arrears and then to</w:t>
      </w:r>
      <w:r w:rsidR="00F51AFE">
        <w:rPr>
          <w:color w:val="0D0D0D" w:themeColor="text1" w:themeTint="F2"/>
          <w:sz w:val="26"/>
          <w:szCs w:val="26"/>
        </w:rPr>
        <w:t xml:space="preserve"> the customer’s next monthly CAP</w:t>
      </w:r>
      <w:r w:rsidR="00F51AFE" w:rsidRPr="00F51AFE">
        <w:rPr>
          <w:color w:val="0D0D0D" w:themeColor="text1" w:themeTint="F2"/>
          <w:sz w:val="26"/>
          <w:szCs w:val="26"/>
        </w:rPr>
        <w:t xml:space="preserve"> bill.</w:t>
      </w:r>
      <w:r w:rsidR="00F51AFE">
        <w:rPr>
          <w:color w:val="0D0D0D" w:themeColor="text1" w:themeTint="F2"/>
          <w:sz w:val="26"/>
          <w:szCs w:val="26"/>
        </w:rPr>
        <w:t xml:space="preserve">  </w:t>
      </w:r>
      <w:r w:rsidR="00F51AFE" w:rsidRPr="00C47F76">
        <w:rPr>
          <w:i/>
          <w:sz w:val="26"/>
          <w:szCs w:val="26"/>
        </w:rPr>
        <w:t xml:space="preserve">See </w:t>
      </w:r>
      <w:r w:rsidR="00F51AFE">
        <w:rPr>
          <w:i/>
          <w:sz w:val="26"/>
          <w:szCs w:val="26"/>
        </w:rPr>
        <w:t>PGW 2014-2016</w:t>
      </w:r>
      <w:r w:rsidR="00F51AFE" w:rsidRPr="00C47F76">
        <w:rPr>
          <w:i/>
          <w:sz w:val="26"/>
          <w:szCs w:val="26"/>
        </w:rPr>
        <w:t xml:space="preserve"> USECP</w:t>
      </w:r>
      <w:r w:rsidR="00F51AFE">
        <w:rPr>
          <w:i/>
          <w:sz w:val="26"/>
          <w:szCs w:val="26"/>
        </w:rPr>
        <w:t xml:space="preserve"> Final Order</w:t>
      </w:r>
      <w:r w:rsidR="00F51AFE">
        <w:rPr>
          <w:sz w:val="26"/>
          <w:szCs w:val="26"/>
        </w:rPr>
        <w:t>, Docket No. M-2013</w:t>
      </w:r>
      <w:r w:rsidR="00F51AFE" w:rsidRPr="00BC4530">
        <w:rPr>
          <w:sz w:val="26"/>
          <w:szCs w:val="26"/>
        </w:rPr>
        <w:t>-</w:t>
      </w:r>
      <w:r w:rsidR="00F51AFE">
        <w:rPr>
          <w:sz w:val="26"/>
          <w:szCs w:val="26"/>
        </w:rPr>
        <w:t>2366301 (August 22, 2014)</w:t>
      </w:r>
      <w:r>
        <w:rPr>
          <w:sz w:val="26"/>
          <w:szCs w:val="26"/>
        </w:rPr>
        <w:t>,</w:t>
      </w:r>
      <w:r w:rsidR="00F51AFE">
        <w:rPr>
          <w:sz w:val="26"/>
          <w:szCs w:val="26"/>
        </w:rPr>
        <w:t xml:space="preserve"> at </w:t>
      </w:r>
      <w:r w:rsidR="007E61A4">
        <w:rPr>
          <w:sz w:val="26"/>
          <w:szCs w:val="26"/>
        </w:rPr>
        <w:t>38-39</w:t>
      </w:r>
      <w:r w:rsidR="00F51AFE" w:rsidRPr="00BC4530">
        <w:rPr>
          <w:sz w:val="26"/>
          <w:szCs w:val="26"/>
        </w:rPr>
        <w:t>.</w:t>
      </w:r>
      <w:r w:rsidR="007E61A4">
        <w:rPr>
          <w:sz w:val="26"/>
          <w:szCs w:val="26"/>
        </w:rPr>
        <w:t xml:space="preserve">  Duquesne Light </w:t>
      </w:r>
      <w:r w:rsidR="00A23330">
        <w:rPr>
          <w:sz w:val="26"/>
          <w:szCs w:val="26"/>
        </w:rPr>
        <w:t xml:space="preserve">and PPL Electric have </w:t>
      </w:r>
      <w:r w:rsidR="007E61A4">
        <w:rPr>
          <w:sz w:val="26"/>
          <w:szCs w:val="26"/>
        </w:rPr>
        <w:t xml:space="preserve">also </w:t>
      </w:r>
      <w:r w:rsidR="00A23330">
        <w:rPr>
          <w:sz w:val="26"/>
          <w:szCs w:val="26"/>
        </w:rPr>
        <w:t>agreed to adopt</w:t>
      </w:r>
      <w:r w:rsidR="007E61A4">
        <w:rPr>
          <w:sz w:val="26"/>
          <w:szCs w:val="26"/>
        </w:rPr>
        <w:t xml:space="preserve"> this procedure in its 2014-2016 USECP</w:t>
      </w:r>
      <w:r w:rsidR="00A23330">
        <w:rPr>
          <w:sz w:val="26"/>
          <w:szCs w:val="26"/>
        </w:rPr>
        <w:t>s</w:t>
      </w:r>
      <w:r w:rsidR="007E61A4">
        <w:rPr>
          <w:sz w:val="26"/>
          <w:szCs w:val="26"/>
        </w:rPr>
        <w:t xml:space="preserve">.  </w:t>
      </w:r>
      <w:proofErr w:type="gramStart"/>
      <w:r w:rsidR="007E61A4" w:rsidRPr="007E61A4">
        <w:rPr>
          <w:i/>
          <w:sz w:val="26"/>
          <w:szCs w:val="26"/>
        </w:rPr>
        <w:t xml:space="preserve">See </w:t>
      </w:r>
      <w:r w:rsidR="00A23330" w:rsidRPr="00C47F76">
        <w:rPr>
          <w:i/>
          <w:sz w:val="26"/>
          <w:szCs w:val="26"/>
        </w:rPr>
        <w:t>Duquesne Light Company</w:t>
      </w:r>
      <w:r w:rsidR="007E61A4" w:rsidRPr="007E61A4">
        <w:rPr>
          <w:i/>
          <w:sz w:val="26"/>
          <w:szCs w:val="26"/>
        </w:rPr>
        <w:t xml:space="preserve"> 2014-2016 USECP Final Order</w:t>
      </w:r>
      <w:r w:rsidR="007E61A4" w:rsidRPr="007E61A4">
        <w:rPr>
          <w:sz w:val="26"/>
          <w:szCs w:val="26"/>
        </w:rPr>
        <w:t>, Docket No.</w:t>
      </w:r>
      <w:proofErr w:type="gramEnd"/>
      <w:r w:rsidR="007E61A4" w:rsidRPr="007E61A4">
        <w:rPr>
          <w:sz w:val="26"/>
          <w:szCs w:val="26"/>
        </w:rPr>
        <w:t xml:space="preserve"> M-2013-23</w:t>
      </w:r>
      <w:r w:rsidR="00A23330">
        <w:rPr>
          <w:sz w:val="26"/>
          <w:szCs w:val="26"/>
        </w:rPr>
        <w:t xml:space="preserve">50946 (March 6, 2014), at 10-12; and </w:t>
      </w:r>
      <w:r w:rsidR="00A23330" w:rsidRPr="00F60FCD">
        <w:rPr>
          <w:i/>
          <w:sz w:val="26"/>
          <w:szCs w:val="26"/>
        </w:rPr>
        <w:t>PPL Electric 2014-2016 USECP Final Order</w:t>
      </w:r>
      <w:r w:rsidR="00A23330">
        <w:rPr>
          <w:sz w:val="26"/>
          <w:szCs w:val="26"/>
        </w:rPr>
        <w:t>, Docket No. M-2013-2367021 (September 11, 2014), at 33-34</w:t>
      </w:r>
      <w:r w:rsidR="00A23330" w:rsidRPr="00C47F76">
        <w:rPr>
          <w:sz w:val="26"/>
          <w:szCs w:val="26"/>
        </w:rPr>
        <w:t>.</w:t>
      </w:r>
    </w:p>
    <w:p w:rsidR="007E61A4" w:rsidRDefault="007E61A4" w:rsidP="00CF1442">
      <w:pPr>
        <w:spacing w:line="360" w:lineRule="auto"/>
        <w:rPr>
          <w:sz w:val="26"/>
          <w:szCs w:val="26"/>
        </w:rPr>
      </w:pPr>
    </w:p>
    <w:p w:rsidR="007E61A4" w:rsidRDefault="007E61A4" w:rsidP="00CF1442">
      <w:pPr>
        <w:spacing w:line="360" w:lineRule="auto"/>
        <w:rPr>
          <w:color w:val="0D0D0D" w:themeColor="text1" w:themeTint="F2"/>
          <w:sz w:val="26"/>
          <w:szCs w:val="26"/>
        </w:rPr>
      </w:pPr>
      <w:r>
        <w:rPr>
          <w:sz w:val="26"/>
          <w:szCs w:val="26"/>
        </w:rPr>
        <w:t xml:space="preserve">Proposed Resolution: </w:t>
      </w:r>
      <w:r w:rsidR="00E03FB4">
        <w:rPr>
          <w:sz w:val="26"/>
          <w:szCs w:val="26"/>
        </w:rPr>
        <w:t>In its comments to this Tentative Order</w:t>
      </w:r>
      <w:r>
        <w:rPr>
          <w:sz w:val="26"/>
          <w:szCs w:val="26"/>
        </w:rPr>
        <w:t xml:space="preserve">, FirstEnergy should explain how its Companies apply payments made in excess of the monthly CAP bill to customer accounts.  If different than the manner described above, </w:t>
      </w:r>
      <w:r>
        <w:rPr>
          <w:color w:val="0D0D0D" w:themeColor="text1" w:themeTint="F2"/>
          <w:sz w:val="26"/>
          <w:szCs w:val="26"/>
        </w:rPr>
        <w:t>we recommend</w:t>
      </w:r>
      <w:r w:rsidRPr="00236183">
        <w:rPr>
          <w:color w:val="0D0D0D" w:themeColor="text1" w:themeTint="F2"/>
          <w:sz w:val="26"/>
          <w:szCs w:val="26"/>
        </w:rPr>
        <w:t xml:space="preserve"> </w:t>
      </w:r>
      <w:r>
        <w:rPr>
          <w:color w:val="0D0D0D" w:themeColor="text1" w:themeTint="F2"/>
          <w:sz w:val="26"/>
          <w:szCs w:val="26"/>
        </w:rPr>
        <w:t xml:space="preserve">FirstEnergy Companies consider </w:t>
      </w:r>
      <w:r w:rsidRPr="00236183">
        <w:rPr>
          <w:color w:val="0D0D0D" w:themeColor="text1" w:themeTint="F2"/>
          <w:sz w:val="26"/>
          <w:szCs w:val="26"/>
        </w:rPr>
        <w:t>adjust</w:t>
      </w:r>
      <w:r w:rsidR="007C0BD8">
        <w:rPr>
          <w:color w:val="0D0D0D" w:themeColor="text1" w:themeTint="F2"/>
          <w:sz w:val="26"/>
          <w:szCs w:val="26"/>
        </w:rPr>
        <w:t>ing</w:t>
      </w:r>
      <w:r w:rsidRPr="00236183">
        <w:rPr>
          <w:color w:val="0D0D0D" w:themeColor="text1" w:themeTint="F2"/>
          <w:sz w:val="26"/>
          <w:szCs w:val="26"/>
        </w:rPr>
        <w:t xml:space="preserve"> its system to change its method of crediting advance payments to be consistent </w:t>
      </w:r>
      <w:r w:rsidR="00FB131A">
        <w:rPr>
          <w:color w:val="0D0D0D" w:themeColor="text1" w:themeTint="F2"/>
          <w:sz w:val="26"/>
          <w:szCs w:val="26"/>
        </w:rPr>
        <w:t xml:space="preserve">with the procedures we have approved for </w:t>
      </w:r>
      <w:r w:rsidR="00A23330">
        <w:rPr>
          <w:color w:val="0D0D0D" w:themeColor="text1" w:themeTint="F2"/>
          <w:sz w:val="26"/>
          <w:szCs w:val="26"/>
        </w:rPr>
        <w:t xml:space="preserve">PGW, </w:t>
      </w:r>
      <w:r>
        <w:rPr>
          <w:color w:val="0D0D0D" w:themeColor="text1" w:themeTint="F2"/>
          <w:sz w:val="26"/>
          <w:szCs w:val="26"/>
        </w:rPr>
        <w:t>Duquesne Light</w:t>
      </w:r>
      <w:r w:rsidR="00A23330">
        <w:rPr>
          <w:color w:val="0D0D0D" w:themeColor="text1" w:themeTint="F2"/>
          <w:sz w:val="26"/>
          <w:szCs w:val="26"/>
        </w:rPr>
        <w:t>, and PPL</w:t>
      </w:r>
      <w:r w:rsidRPr="00236183">
        <w:rPr>
          <w:color w:val="0D0D0D" w:themeColor="text1" w:themeTint="F2"/>
          <w:sz w:val="26"/>
          <w:szCs w:val="26"/>
        </w:rPr>
        <w:t>.</w:t>
      </w:r>
      <w:r w:rsidR="008D5D07">
        <w:rPr>
          <w:color w:val="0D0D0D" w:themeColor="text1" w:themeTint="F2"/>
          <w:sz w:val="26"/>
          <w:szCs w:val="26"/>
        </w:rPr>
        <w:t xml:space="preserve">  </w:t>
      </w:r>
      <w:r w:rsidR="008D5D07">
        <w:rPr>
          <w:sz w:val="26"/>
          <w:szCs w:val="26"/>
        </w:rPr>
        <w:t xml:space="preserve">To the extent that FirstEnergy has a proposal for additional relief, that </w:t>
      </w:r>
      <w:r w:rsidR="008D5D07">
        <w:rPr>
          <w:sz w:val="26"/>
          <w:szCs w:val="26"/>
        </w:rPr>
        <w:lastRenderedPageBreak/>
        <w:t>proposal, along with a timeline and estimated costs, should be described in its comments to afford other parties the opportunity to re</w:t>
      </w:r>
      <w:r w:rsidR="008952AB">
        <w:rPr>
          <w:sz w:val="26"/>
          <w:szCs w:val="26"/>
        </w:rPr>
        <w:t>p</w:t>
      </w:r>
      <w:r w:rsidR="008D5D07">
        <w:rPr>
          <w:sz w:val="26"/>
          <w:szCs w:val="26"/>
        </w:rPr>
        <w:t>ly.</w:t>
      </w:r>
    </w:p>
    <w:p w:rsidR="00447A1D" w:rsidRDefault="00447A1D" w:rsidP="00CF1442">
      <w:pPr>
        <w:spacing w:line="360" w:lineRule="auto"/>
        <w:rPr>
          <w:color w:val="0D0D0D" w:themeColor="text1" w:themeTint="F2"/>
          <w:sz w:val="26"/>
          <w:szCs w:val="26"/>
        </w:rPr>
      </w:pPr>
    </w:p>
    <w:p w:rsidR="00902120" w:rsidRPr="00DF422E" w:rsidRDefault="00E855AB" w:rsidP="002B2F82">
      <w:pPr>
        <w:keepNext/>
        <w:spacing w:line="360" w:lineRule="auto"/>
        <w:rPr>
          <w:i/>
          <w:color w:val="0D0D0D" w:themeColor="text1" w:themeTint="F2"/>
          <w:sz w:val="26"/>
          <w:szCs w:val="26"/>
        </w:rPr>
      </w:pPr>
      <w:proofErr w:type="gramStart"/>
      <w:r>
        <w:rPr>
          <w:i/>
          <w:color w:val="0D0D0D" w:themeColor="text1" w:themeTint="F2"/>
          <w:sz w:val="26"/>
          <w:szCs w:val="26"/>
        </w:rPr>
        <w:t>j</w:t>
      </w:r>
      <w:r w:rsidR="00C54765">
        <w:rPr>
          <w:i/>
          <w:color w:val="0D0D0D" w:themeColor="text1" w:themeTint="F2"/>
          <w:sz w:val="26"/>
          <w:szCs w:val="26"/>
        </w:rPr>
        <w:t xml:space="preserve">.  </w:t>
      </w:r>
      <w:r w:rsidR="00050AC3" w:rsidRPr="00DF422E">
        <w:rPr>
          <w:i/>
          <w:color w:val="0D0D0D" w:themeColor="text1" w:themeTint="F2"/>
          <w:sz w:val="26"/>
          <w:szCs w:val="26"/>
        </w:rPr>
        <w:t>WPP</w:t>
      </w:r>
      <w:proofErr w:type="gramEnd"/>
      <w:r w:rsidR="00050AC3" w:rsidRPr="00DF422E">
        <w:rPr>
          <w:i/>
          <w:color w:val="0D0D0D" w:themeColor="text1" w:themeTint="F2"/>
          <w:sz w:val="26"/>
          <w:szCs w:val="26"/>
        </w:rPr>
        <w:t xml:space="preserve"> </w:t>
      </w:r>
      <w:r w:rsidR="00902120" w:rsidRPr="00DF422E">
        <w:rPr>
          <w:i/>
          <w:color w:val="0D0D0D" w:themeColor="text1" w:themeTint="F2"/>
          <w:sz w:val="26"/>
          <w:szCs w:val="26"/>
        </w:rPr>
        <w:t xml:space="preserve">Energy Burden and </w:t>
      </w:r>
      <w:r w:rsidR="00050AC3" w:rsidRPr="00DF422E">
        <w:rPr>
          <w:i/>
          <w:color w:val="0D0D0D" w:themeColor="text1" w:themeTint="F2"/>
          <w:sz w:val="26"/>
          <w:szCs w:val="26"/>
        </w:rPr>
        <w:t xml:space="preserve">CAP </w:t>
      </w:r>
      <w:r w:rsidR="00062305">
        <w:rPr>
          <w:i/>
          <w:color w:val="0D0D0D" w:themeColor="text1" w:themeTint="F2"/>
          <w:sz w:val="26"/>
          <w:szCs w:val="26"/>
        </w:rPr>
        <w:t>Credits</w:t>
      </w:r>
    </w:p>
    <w:p w:rsidR="00902120" w:rsidRDefault="00902120" w:rsidP="002B2F82">
      <w:pPr>
        <w:keepNext/>
        <w:spacing w:line="360" w:lineRule="auto"/>
        <w:rPr>
          <w:color w:val="0D0D0D" w:themeColor="text1" w:themeTint="F2"/>
          <w:sz w:val="26"/>
          <w:szCs w:val="26"/>
        </w:rPr>
      </w:pPr>
    </w:p>
    <w:p w:rsidR="00447A1D" w:rsidRDefault="00DF422E" w:rsidP="00CF1442">
      <w:pPr>
        <w:spacing w:line="360" w:lineRule="auto"/>
        <w:rPr>
          <w:color w:val="0D0D0D" w:themeColor="text1" w:themeTint="F2"/>
          <w:sz w:val="26"/>
          <w:szCs w:val="26"/>
        </w:rPr>
      </w:pPr>
      <w:r>
        <w:rPr>
          <w:color w:val="0D0D0D" w:themeColor="text1" w:themeTint="F2"/>
          <w:sz w:val="26"/>
          <w:szCs w:val="26"/>
        </w:rPr>
        <w:tab/>
      </w:r>
      <w:r w:rsidR="00902120">
        <w:rPr>
          <w:color w:val="0D0D0D" w:themeColor="text1" w:themeTint="F2"/>
          <w:sz w:val="26"/>
          <w:szCs w:val="26"/>
        </w:rPr>
        <w:t xml:space="preserve">As noted above, there are significant differences in the energy burden thresholds and CAP </w:t>
      </w:r>
      <w:r w:rsidR="001F5B53">
        <w:rPr>
          <w:color w:val="0D0D0D" w:themeColor="text1" w:themeTint="F2"/>
          <w:sz w:val="26"/>
          <w:szCs w:val="26"/>
        </w:rPr>
        <w:t xml:space="preserve">credit limits </w:t>
      </w:r>
      <w:r w:rsidR="00902120">
        <w:rPr>
          <w:color w:val="0D0D0D" w:themeColor="text1" w:themeTint="F2"/>
          <w:sz w:val="26"/>
          <w:szCs w:val="26"/>
        </w:rPr>
        <w:t xml:space="preserve">for PCAP and WCAP customers.  Low-income customers of Met Ed, </w:t>
      </w:r>
      <w:proofErr w:type="spellStart"/>
      <w:r w:rsidR="00902120">
        <w:rPr>
          <w:color w:val="0D0D0D" w:themeColor="text1" w:themeTint="F2"/>
          <w:sz w:val="26"/>
          <w:szCs w:val="26"/>
        </w:rPr>
        <w:t>Penelec</w:t>
      </w:r>
      <w:proofErr w:type="spellEnd"/>
      <w:r w:rsidR="00902120">
        <w:rPr>
          <w:color w:val="0D0D0D" w:themeColor="text1" w:themeTint="F2"/>
          <w:sz w:val="26"/>
          <w:szCs w:val="26"/>
        </w:rPr>
        <w:t xml:space="preserve">, and </w:t>
      </w:r>
      <w:proofErr w:type="spellStart"/>
      <w:r w:rsidR="00902120">
        <w:rPr>
          <w:color w:val="0D0D0D" w:themeColor="text1" w:themeTint="F2"/>
          <w:sz w:val="26"/>
          <w:szCs w:val="26"/>
        </w:rPr>
        <w:t>PennPower</w:t>
      </w:r>
      <w:proofErr w:type="spellEnd"/>
      <w:r w:rsidR="00902120">
        <w:rPr>
          <w:color w:val="0D0D0D" w:themeColor="text1" w:themeTint="F2"/>
          <w:sz w:val="26"/>
          <w:szCs w:val="26"/>
        </w:rPr>
        <w:t xml:space="preserve"> may receive monthly </w:t>
      </w:r>
      <w:r>
        <w:rPr>
          <w:color w:val="0D0D0D" w:themeColor="text1" w:themeTint="F2"/>
          <w:sz w:val="26"/>
          <w:szCs w:val="26"/>
        </w:rPr>
        <w:t xml:space="preserve">PCAP </w:t>
      </w:r>
      <w:r w:rsidR="001F5B53">
        <w:rPr>
          <w:color w:val="0D0D0D" w:themeColor="text1" w:themeTint="F2"/>
          <w:sz w:val="26"/>
          <w:szCs w:val="26"/>
        </w:rPr>
        <w:t>credits</w:t>
      </w:r>
      <w:r w:rsidR="00902120">
        <w:rPr>
          <w:color w:val="0D0D0D" w:themeColor="text1" w:themeTint="F2"/>
          <w:sz w:val="26"/>
          <w:szCs w:val="26"/>
        </w:rPr>
        <w:t xml:space="preserve"> on their electric bill if their</w:t>
      </w:r>
      <w:r w:rsidR="003727DD">
        <w:rPr>
          <w:color w:val="0D0D0D" w:themeColor="text1" w:themeTint="F2"/>
          <w:sz w:val="26"/>
          <w:szCs w:val="26"/>
        </w:rPr>
        <w:t xml:space="preserve"> energy</w:t>
      </w:r>
      <w:r w:rsidR="00902120">
        <w:rPr>
          <w:color w:val="0D0D0D" w:themeColor="text1" w:themeTint="F2"/>
          <w:sz w:val="26"/>
          <w:szCs w:val="26"/>
        </w:rPr>
        <w:t xml:space="preserve"> burden is more than 3% </w:t>
      </w:r>
      <w:r w:rsidR="003727DD">
        <w:rPr>
          <w:color w:val="0D0D0D" w:themeColor="text1" w:themeTint="F2"/>
          <w:sz w:val="26"/>
          <w:szCs w:val="26"/>
        </w:rPr>
        <w:t xml:space="preserve">for non-heating accounts or 9% for electric heating accounts.  For low-income WPP customers, the monthly </w:t>
      </w:r>
      <w:r>
        <w:rPr>
          <w:color w:val="0D0D0D" w:themeColor="text1" w:themeTint="F2"/>
          <w:sz w:val="26"/>
          <w:szCs w:val="26"/>
        </w:rPr>
        <w:t xml:space="preserve">WCAP </w:t>
      </w:r>
      <w:r w:rsidR="001F5B53">
        <w:rPr>
          <w:color w:val="0D0D0D" w:themeColor="text1" w:themeTint="F2"/>
          <w:sz w:val="26"/>
          <w:szCs w:val="26"/>
        </w:rPr>
        <w:t xml:space="preserve">credit </w:t>
      </w:r>
      <w:r w:rsidR="003727DD">
        <w:rPr>
          <w:color w:val="0D0D0D" w:themeColor="text1" w:themeTint="F2"/>
          <w:sz w:val="26"/>
          <w:szCs w:val="26"/>
        </w:rPr>
        <w:t>energy burden threshold is as low as 5% for non-heating accounts and as high as 17% for electric heating accounts</w:t>
      </w:r>
      <w:r w:rsidR="00514B06">
        <w:rPr>
          <w:color w:val="0D0D0D" w:themeColor="text1" w:themeTint="F2"/>
          <w:sz w:val="26"/>
          <w:szCs w:val="26"/>
        </w:rPr>
        <w:t xml:space="preserve">; with energy thresholds varying based on household income.  The amount of the subsidy offered is also significantly different between WPP and the other FirstEnergy Companies.  Met Ed, </w:t>
      </w:r>
      <w:proofErr w:type="spellStart"/>
      <w:r w:rsidR="00514B06">
        <w:rPr>
          <w:color w:val="0D0D0D" w:themeColor="text1" w:themeTint="F2"/>
          <w:sz w:val="26"/>
          <w:szCs w:val="26"/>
        </w:rPr>
        <w:t>Penelec</w:t>
      </w:r>
      <w:proofErr w:type="spellEnd"/>
      <w:r w:rsidR="00514B06">
        <w:rPr>
          <w:color w:val="0D0D0D" w:themeColor="text1" w:themeTint="F2"/>
          <w:sz w:val="26"/>
          <w:szCs w:val="26"/>
        </w:rPr>
        <w:t xml:space="preserve">, and </w:t>
      </w:r>
      <w:proofErr w:type="spellStart"/>
      <w:r w:rsidR="00514B06">
        <w:rPr>
          <w:color w:val="0D0D0D" w:themeColor="text1" w:themeTint="F2"/>
          <w:sz w:val="26"/>
          <w:szCs w:val="26"/>
        </w:rPr>
        <w:t>PennPower</w:t>
      </w:r>
      <w:proofErr w:type="spellEnd"/>
      <w:r w:rsidR="00514B06">
        <w:rPr>
          <w:color w:val="0D0D0D" w:themeColor="text1" w:themeTint="F2"/>
          <w:sz w:val="26"/>
          <w:szCs w:val="26"/>
        </w:rPr>
        <w:t xml:space="preserve"> offers annual CAP </w:t>
      </w:r>
      <w:r w:rsidR="001F5B53">
        <w:rPr>
          <w:color w:val="0D0D0D" w:themeColor="text1" w:themeTint="F2"/>
          <w:sz w:val="26"/>
          <w:szCs w:val="26"/>
        </w:rPr>
        <w:t>credits</w:t>
      </w:r>
      <w:r w:rsidR="00514B06">
        <w:rPr>
          <w:color w:val="0D0D0D" w:themeColor="text1" w:themeTint="F2"/>
          <w:sz w:val="26"/>
          <w:szCs w:val="26"/>
        </w:rPr>
        <w:t xml:space="preserve"> up to $960 for non-heating customers and up to $2,400 for heating customers; while WPP only offers annual CAP </w:t>
      </w:r>
      <w:r w:rsidR="001F5B53">
        <w:rPr>
          <w:color w:val="0D0D0D" w:themeColor="text1" w:themeTint="F2"/>
          <w:sz w:val="26"/>
          <w:szCs w:val="26"/>
        </w:rPr>
        <w:t xml:space="preserve">credits </w:t>
      </w:r>
      <w:r w:rsidR="00514B06">
        <w:rPr>
          <w:color w:val="0D0D0D" w:themeColor="text1" w:themeTint="F2"/>
          <w:sz w:val="26"/>
          <w:szCs w:val="26"/>
        </w:rPr>
        <w:t xml:space="preserve">up to </w:t>
      </w:r>
      <w:r w:rsidR="0007710B">
        <w:rPr>
          <w:color w:val="0D0D0D" w:themeColor="text1" w:themeTint="F2"/>
          <w:sz w:val="26"/>
          <w:szCs w:val="26"/>
        </w:rPr>
        <w:t>$560</w:t>
      </w:r>
      <w:r w:rsidR="00514B06">
        <w:rPr>
          <w:color w:val="0D0D0D" w:themeColor="text1" w:themeTint="F2"/>
          <w:sz w:val="26"/>
          <w:szCs w:val="26"/>
        </w:rPr>
        <w:t xml:space="preserve"> for non-heating customers </w:t>
      </w:r>
      <w:r w:rsidR="0007710B">
        <w:rPr>
          <w:color w:val="0D0D0D" w:themeColor="text1" w:themeTint="F2"/>
          <w:sz w:val="26"/>
          <w:szCs w:val="26"/>
        </w:rPr>
        <w:t xml:space="preserve">(a $400 difference) </w:t>
      </w:r>
      <w:r w:rsidR="00514B06">
        <w:rPr>
          <w:color w:val="0D0D0D" w:themeColor="text1" w:themeTint="F2"/>
          <w:sz w:val="26"/>
          <w:szCs w:val="26"/>
        </w:rPr>
        <w:t>and up to</w:t>
      </w:r>
      <w:r w:rsidR="0007710B">
        <w:rPr>
          <w:color w:val="0D0D0D" w:themeColor="text1" w:themeTint="F2"/>
          <w:sz w:val="26"/>
          <w:szCs w:val="26"/>
        </w:rPr>
        <w:t xml:space="preserve"> $1</w:t>
      </w:r>
      <w:r w:rsidR="00514B06">
        <w:rPr>
          <w:color w:val="0D0D0D" w:themeColor="text1" w:themeTint="F2"/>
          <w:sz w:val="26"/>
          <w:szCs w:val="26"/>
        </w:rPr>
        <w:t>,400 for heating customers</w:t>
      </w:r>
      <w:r w:rsidR="0007710B">
        <w:rPr>
          <w:color w:val="0D0D0D" w:themeColor="text1" w:themeTint="F2"/>
          <w:sz w:val="26"/>
          <w:szCs w:val="26"/>
        </w:rPr>
        <w:t xml:space="preserve"> (a $1</w:t>
      </w:r>
      <w:r w:rsidR="00500A46">
        <w:rPr>
          <w:color w:val="0D0D0D" w:themeColor="text1" w:themeTint="F2"/>
          <w:sz w:val="26"/>
          <w:szCs w:val="26"/>
        </w:rPr>
        <w:t>,</w:t>
      </w:r>
      <w:r w:rsidR="0007710B">
        <w:rPr>
          <w:color w:val="0D0D0D" w:themeColor="text1" w:themeTint="F2"/>
          <w:sz w:val="26"/>
          <w:szCs w:val="26"/>
        </w:rPr>
        <w:t xml:space="preserve">000 difference).  </w:t>
      </w:r>
    </w:p>
    <w:p w:rsidR="0007710B" w:rsidRDefault="0007710B" w:rsidP="00CF1442">
      <w:pPr>
        <w:spacing w:line="360" w:lineRule="auto"/>
        <w:rPr>
          <w:color w:val="0D0D0D" w:themeColor="text1" w:themeTint="F2"/>
          <w:sz w:val="26"/>
          <w:szCs w:val="26"/>
        </w:rPr>
      </w:pPr>
    </w:p>
    <w:p w:rsidR="00555496" w:rsidRDefault="00DF422E" w:rsidP="00CF1442">
      <w:pPr>
        <w:spacing w:line="360" w:lineRule="auto"/>
        <w:rPr>
          <w:color w:val="0D0D0D" w:themeColor="text1" w:themeTint="F2"/>
          <w:sz w:val="26"/>
          <w:szCs w:val="26"/>
        </w:rPr>
      </w:pPr>
      <w:r>
        <w:rPr>
          <w:color w:val="0D0D0D" w:themeColor="text1" w:themeTint="F2"/>
          <w:sz w:val="26"/>
          <w:szCs w:val="26"/>
        </w:rPr>
        <w:tab/>
      </w:r>
      <w:r w:rsidR="008D5D07">
        <w:rPr>
          <w:color w:val="0D0D0D" w:themeColor="text1" w:themeTint="F2"/>
          <w:sz w:val="26"/>
          <w:szCs w:val="26"/>
        </w:rPr>
        <w:t xml:space="preserve">We are </w:t>
      </w:r>
      <w:r w:rsidR="0007710B">
        <w:rPr>
          <w:color w:val="0D0D0D" w:themeColor="text1" w:themeTint="F2"/>
          <w:sz w:val="26"/>
          <w:szCs w:val="26"/>
        </w:rPr>
        <w:t>concerned that low-income customers served through WPP receive significantly less benefit from C</w:t>
      </w:r>
      <w:r w:rsidR="00585DC8">
        <w:rPr>
          <w:color w:val="0D0D0D" w:themeColor="text1" w:themeTint="F2"/>
          <w:sz w:val="26"/>
          <w:szCs w:val="26"/>
        </w:rPr>
        <w:t xml:space="preserve">AP than customers served by </w:t>
      </w:r>
      <w:r w:rsidR="0007710B">
        <w:rPr>
          <w:color w:val="0D0D0D" w:themeColor="text1" w:themeTint="F2"/>
          <w:sz w:val="26"/>
          <w:szCs w:val="26"/>
        </w:rPr>
        <w:t xml:space="preserve">other FirstEnergy Companies.  WPP customers are less likely to qualify for </w:t>
      </w:r>
      <w:r w:rsidR="0062455C">
        <w:rPr>
          <w:color w:val="0D0D0D" w:themeColor="text1" w:themeTint="F2"/>
          <w:sz w:val="26"/>
          <w:szCs w:val="26"/>
        </w:rPr>
        <w:t xml:space="preserve">CAP </w:t>
      </w:r>
      <w:r w:rsidR="00062305">
        <w:rPr>
          <w:color w:val="0D0D0D" w:themeColor="text1" w:themeTint="F2"/>
          <w:sz w:val="26"/>
          <w:szCs w:val="26"/>
        </w:rPr>
        <w:t xml:space="preserve">credits </w:t>
      </w:r>
      <w:r w:rsidR="0062455C">
        <w:rPr>
          <w:color w:val="0D0D0D" w:themeColor="text1" w:themeTint="F2"/>
          <w:sz w:val="26"/>
          <w:szCs w:val="26"/>
        </w:rPr>
        <w:t xml:space="preserve">and will receive less of a discount on their monthly bills than CAP customers served by Met Ed, </w:t>
      </w:r>
      <w:proofErr w:type="spellStart"/>
      <w:r w:rsidR="0062455C">
        <w:rPr>
          <w:color w:val="0D0D0D" w:themeColor="text1" w:themeTint="F2"/>
          <w:sz w:val="26"/>
          <w:szCs w:val="26"/>
        </w:rPr>
        <w:t>Penelec</w:t>
      </w:r>
      <w:proofErr w:type="spellEnd"/>
      <w:r w:rsidR="0062455C">
        <w:rPr>
          <w:color w:val="0D0D0D" w:themeColor="text1" w:themeTint="F2"/>
          <w:sz w:val="26"/>
          <w:szCs w:val="26"/>
        </w:rPr>
        <w:t xml:space="preserve">, and </w:t>
      </w:r>
      <w:proofErr w:type="spellStart"/>
      <w:r w:rsidR="0062455C">
        <w:rPr>
          <w:color w:val="0D0D0D" w:themeColor="text1" w:themeTint="F2"/>
          <w:sz w:val="26"/>
          <w:szCs w:val="26"/>
        </w:rPr>
        <w:t>PennPower</w:t>
      </w:r>
      <w:proofErr w:type="spellEnd"/>
      <w:r w:rsidR="0062455C">
        <w:rPr>
          <w:color w:val="0D0D0D" w:themeColor="text1" w:themeTint="F2"/>
          <w:sz w:val="26"/>
          <w:szCs w:val="26"/>
        </w:rPr>
        <w:t xml:space="preserve">.  </w:t>
      </w:r>
    </w:p>
    <w:p w:rsidR="00555496" w:rsidRDefault="00555496" w:rsidP="00CF1442">
      <w:pPr>
        <w:spacing w:line="360" w:lineRule="auto"/>
        <w:rPr>
          <w:color w:val="0D0D0D" w:themeColor="text1" w:themeTint="F2"/>
          <w:sz w:val="26"/>
          <w:szCs w:val="26"/>
        </w:rPr>
      </w:pPr>
    </w:p>
    <w:p w:rsidR="0007710B" w:rsidRDefault="00DF422E" w:rsidP="00CF1442">
      <w:pPr>
        <w:spacing w:line="360" w:lineRule="auto"/>
        <w:rPr>
          <w:color w:val="0D0D0D" w:themeColor="text1" w:themeTint="F2"/>
          <w:sz w:val="26"/>
          <w:szCs w:val="26"/>
        </w:rPr>
      </w:pPr>
      <w:r>
        <w:rPr>
          <w:color w:val="0D0D0D" w:themeColor="text1" w:themeTint="F2"/>
          <w:sz w:val="26"/>
          <w:szCs w:val="26"/>
        </w:rPr>
        <w:tab/>
      </w:r>
      <w:r w:rsidR="0062455C">
        <w:rPr>
          <w:color w:val="0D0D0D" w:themeColor="text1" w:themeTint="F2"/>
          <w:sz w:val="26"/>
          <w:szCs w:val="26"/>
        </w:rPr>
        <w:t xml:space="preserve">We acknowledge that WPP’s </w:t>
      </w:r>
      <w:r w:rsidR="002239D3">
        <w:rPr>
          <w:color w:val="0D0D0D" w:themeColor="text1" w:themeTint="F2"/>
          <w:sz w:val="26"/>
          <w:szCs w:val="26"/>
        </w:rPr>
        <w:t xml:space="preserve">CAP </w:t>
      </w:r>
      <w:r w:rsidR="001F5B53">
        <w:rPr>
          <w:color w:val="0D0D0D" w:themeColor="text1" w:themeTint="F2"/>
          <w:sz w:val="26"/>
          <w:szCs w:val="26"/>
        </w:rPr>
        <w:t xml:space="preserve">credit </w:t>
      </w:r>
      <w:r w:rsidR="002239D3">
        <w:rPr>
          <w:color w:val="0D0D0D" w:themeColor="text1" w:themeTint="F2"/>
          <w:sz w:val="26"/>
          <w:szCs w:val="26"/>
        </w:rPr>
        <w:t xml:space="preserve">limits </w:t>
      </w:r>
      <w:r w:rsidR="00825B69">
        <w:rPr>
          <w:color w:val="0D0D0D" w:themeColor="text1" w:themeTint="F2"/>
          <w:sz w:val="26"/>
          <w:szCs w:val="26"/>
        </w:rPr>
        <w:t xml:space="preserve">may be </w:t>
      </w:r>
      <w:r w:rsidR="0062455C">
        <w:rPr>
          <w:color w:val="0D0D0D" w:themeColor="text1" w:themeTint="F2"/>
          <w:sz w:val="26"/>
          <w:szCs w:val="26"/>
        </w:rPr>
        <w:t xml:space="preserve">consistent with the </w:t>
      </w:r>
      <w:r w:rsidR="002239D3">
        <w:rPr>
          <w:color w:val="0D0D0D" w:themeColor="text1" w:themeTint="F2"/>
          <w:sz w:val="26"/>
          <w:szCs w:val="26"/>
        </w:rPr>
        <w:t>CAP Policy Statement at 52 Pa. Code § 69.265(3</w:t>
      </w:r>
      <w:proofErr w:type="gramStart"/>
      <w:r w:rsidR="002239D3">
        <w:rPr>
          <w:color w:val="0D0D0D" w:themeColor="text1" w:themeTint="F2"/>
          <w:sz w:val="26"/>
          <w:szCs w:val="26"/>
        </w:rPr>
        <w:t>)(</w:t>
      </w:r>
      <w:proofErr w:type="gramEnd"/>
      <w:r w:rsidR="002239D3">
        <w:rPr>
          <w:color w:val="0D0D0D" w:themeColor="text1" w:themeTint="F2"/>
          <w:sz w:val="26"/>
          <w:szCs w:val="26"/>
        </w:rPr>
        <w:t xml:space="preserve">v)(B-C).  </w:t>
      </w:r>
      <w:r w:rsidR="00DB6AAA">
        <w:rPr>
          <w:color w:val="0D0D0D" w:themeColor="text1" w:themeTint="F2"/>
          <w:sz w:val="26"/>
          <w:szCs w:val="26"/>
        </w:rPr>
        <w:t xml:space="preserve">However, the Commission </w:t>
      </w:r>
      <w:r w:rsidR="00043C70">
        <w:rPr>
          <w:color w:val="0D0D0D" w:themeColor="text1" w:themeTint="F2"/>
          <w:sz w:val="26"/>
          <w:szCs w:val="26"/>
        </w:rPr>
        <w:t xml:space="preserve">has </w:t>
      </w:r>
      <w:r w:rsidR="00043C70">
        <w:rPr>
          <w:color w:val="0D0D0D" w:themeColor="text1" w:themeTint="F2"/>
          <w:sz w:val="26"/>
          <w:szCs w:val="26"/>
        </w:rPr>
        <w:lastRenderedPageBreak/>
        <w:t>permitted</w:t>
      </w:r>
      <w:r w:rsidR="00C3567C">
        <w:rPr>
          <w:color w:val="0D0D0D" w:themeColor="text1" w:themeTint="F2"/>
          <w:sz w:val="26"/>
          <w:szCs w:val="26"/>
        </w:rPr>
        <w:t xml:space="preserve"> </w:t>
      </w:r>
      <w:r w:rsidR="00585DC8">
        <w:rPr>
          <w:color w:val="0D0D0D" w:themeColor="text1" w:themeTint="F2"/>
          <w:sz w:val="26"/>
          <w:szCs w:val="26"/>
        </w:rPr>
        <w:t xml:space="preserve">EDCs to set </w:t>
      </w:r>
      <w:r w:rsidR="00A242BD">
        <w:rPr>
          <w:color w:val="0D0D0D" w:themeColor="text1" w:themeTint="F2"/>
          <w:sz w:val="26"/>
          <w:szCs w:val="26"/>
        </w:rPr>
        <w:t>higher CAP credit limits</w:t>
      </w:r>
      <w:r w:rsidR="00555496">
        <w:rPr>
          <w:rStyle w:val="FootnoteReference"/>
          <w:color w:val="0D0D0D" w:themeColor="text1" w:themeTint="F2"/>
          <w:sz w:val="26"/>
          <w:szCs w:val="26"/>
        </w:rPr>
        <w:footnoteReference w:id="13"/>
      </w:r>
      <w:r w:rsidR="00A242BD">
        <w:rPr>
          <w:color w:val="0D0D0D" w:themeColor="text1" w:themeTint="F2"/>
          <w:sz w:val="26"/>
          <w:szCs w:val="26"/>
        </w:rPr>
        <w:t xml:space="preserve"> in recent USECPs</w:t>
      </w:r>
      <w:r w:rsidR="00C3567C">
        <w:rPr>
          <w:rStyle w:val="FootnoteReference"/>
          <w:color w:val="0D0D0D" w:themeColor="text1" w:themeTint="F2"/>
          <w:sz w:val="26"/>
          <w:szCs w:val="26"/>
        </w:rPr>
        <w:footnoteReference w:id="14"/>
      </w:r>
      <w:r w:rsidR="00A242BD">
        <w:rPr>
          <w:color w:val="0D0D0D" w:themeColor="text1" w:themeTint="F2"/>
          <w:sz w:val="26"/>
          <w:szCs w:val="26"/>
        </w:rPr>
        <w:t xml:space="preserve">.  </w:t>
      </w:r>
      <w:r w:rsidR="00555496">
        <w:rPr>
          <w:color w:val="0D0D0D" w:themeColor="text1" w:themeTint="F2"/>
          <w:sz w:val="26"/>
          <w:szCs w:val="26"/>
        </w:rPr>
        <w:t>We also offer</w:t>
      </w:r>
      <w:r w:rsidR="008D5D07">
        <w:rPr>
          <w:color w:val="0D0D0D" w:themeColor="text1" w:themeTint="F2"/>
          <w:sz w:val="26"/>
          <w:szCs w:val="26"/>
        </w:rPr>
        <w:t>ed</w:t>
      </w:r>
      <w:r w:rsidR="00555496">
        <w:rPr>
          <w:color w:val="0D0D0D" w:themeColor="text1" w:themeTint="F2"/>
          <w:sz w:val="26"/>
          <w:szCs w:val="26"/>
        </w:rPr>
        <w:t xml:space="preserve"> no objection to the higher CAP </w:t>
      </w:r>
      <w:r w:rsidR="001F5B53">
        <w:rPr>
          <w:color w:val="0D0D0D" w:themeColor="text1" w:themeTint="F2"/>
          <w:sz w:val="26"/>
          <w:szCs w:val="26"/>
        </w:rPr>
        <w:t>credit</w:t>
      </w:r>
      <w:r w:rsidR="00555496">
        <w:rPr>
          <w:color w:val="0D0D0D" w:themeColor="text1" w:themeTint="F2"/>
          <w:sz w:val="26"/>
          <w:szCs w:val="26"/>
        </w:rPr>
        <w:t xml:space="preserve"> limits set for Met Ed, </w:t>
      </w:r>
      <w:proofErr w:type="spellStart"/>
      <w:r w:rsidR="00555496">
        <w:rPr>
          <w:color w:val="0D0D0D" w:themeColor="text1" w:themeTint="F2"/>
          <w:sz w:val="26"/>
          <w:szCs w:val="26"/>
        </w:rPr>
        <w:t>Penelec</w:t>
      </w:r>
      <w:proofErr w:type="spellEnd"/>
      <w:r w:rsidR="00555496">
        <w:rPr>
          <w:color w:val="0D0D0D" w:themeColor="text1" w:themeTint="F2"/>
          <w:sz w:val="26"/>
          <w:szCs w:val="26"/>
        </w:rPr>
        <w:t xml:space="preserve">, and </w:t>
      </w:r>
      <w:proofErr w:type="spellStart"/>
      <w:r w:rsidR="00555496">
        <w:rPr>
          <w:color w:val="0D0D0D" w:themeColor="text1" w:themeTint="F2"/>
          <w:sz w:val="26"/>
          <w:szCs w:val="26"/>
        </w:rPr>
        <w:t>PennPower</w:t>
      </w:r>
      <w:proofErr w:type="spellEnd"/>
      <w:r w:rsidR="00555496">
        <w:rPr>
          <w:color w:val="0D0D0D" w:themeColor="text1" w:themeTint="F2"/>
          <w:sz w:val="26"/>
          <w:szCs w:val="26"/>
        </w:rPr>
        <w:t xml:space="preserve">. </w:t>
      </w:r>
    </w:p>
    <w:p w:rsidR="00050AC3" w:rsidRDefault="00050AC3" w:rsidP="00CF1442">
      <w:pPr>
        <w:spacing w:line="360" w:lineRule="auto"/>
        <w:rPr>
          <w:color w:val="0D0D0D" w:themeColor="text1" w:themeTint="F2"/>
          <w:sz w:val="26"/>
          <w:szCs w:val="26"/>
        </w:rPr>
      </w:pPr>
    </w:p>
    <w:p w:rsidR="0062470D" w:rsidRDefault="00DF422E" w:rsidP="00CF1442">
      <w:pPr>
        <w:spacing w:line="360" w:lineRule="auto"/>
        <w:rPr>
          <w:sz w:val="26"/>
          <w:szCs w:val="26"/>
        </w:rPr>
      </w:pPr>
      <w:r>
        <w:rPr>
          <w:sz w:val="26"/>
          <w:szCs w:val="26"/>
        </w:rPr>
        <w:tab/>
      </w:r>
      <w:r w:rsidR="008D5D07">
        <w:rPr>
          <w:sz w:val="26"/>
          <w:szCs w:val="26"/>
        </w:rPr>
        <w:t xml:space="preserve">We </w:t>
      </w:r>
      <w:r w:rsidR="00AB5378">
        <w:rPr>
          <w:sz w:val="26"/>
          <w:szCs w:val="26"/>
        </w:rPr>
        <w:t xml:space="preserve">recommend that FirstEnergy </w:t>
      </w:r>
      <w:r w:rsidR="008D5D07">
        <w:rPr>
          <w:sz w:val="26"/>
          <w:szCs w:val="26"/>
        </w:rPr>
        <w:t xml:space="preserve">consider </w:t>
      </w:r>
      <w:r w:rsidR="00AB5378">
        <w:rPr>
          <w:sz w:val="26"/>
          <w:szCs w:val="26"/>
        </w:rPr>
        <w:t>align</w:t>
      </w:r>
      <w:r w:rsidR="008D5D07">
        <w:rPr>
          <w:sz w:val="26"/>
          <w:szCs w:val="26"/>
        </w:rPr>
        <w:t>ing</w:t>
      </w:r>
      <w:r w:rsidR="00AB5378">
        <w:rPr>
          <w:sz w:val="26"/>
          <w:szCs w:val="26"/>
        </w:rPr>
        <w:t xml:space="preserve"> the CAP policies and procedures of WPP with </w:t>
      </w:r>
      <w:r w:rsidR="008D5D07">
        <w:rPr>
          <w:sz w:val="26"/>
          <w:szCs w:val="26"/>
        </w:rPr>
        <w:t xml:space="preserve">those of </w:t>
      </w:r>
      <w:r w:rsidR="00AB5378">
        <w:rPr>
          <w:sz w:val="26"/>
          <w:szCs w:val="26"/>
        </w:rPr>
        <w:t>the other FirstEnergy Companies</w:t>
      </w:r>
      <w:r w:rsidR="008D5D07">
        <w:rPr>
          <w:sz w:val="26"/>
          <w:szCs w:val="26"/>
        </w:rPr>
        <w:t>,</w:t>
      </w:r>
      <w:r w:rsidR="00AB5378">
        <w:rPr>
          <w:sz w:val="26"/>
          <w:szCs w:val="26"/>
        </w:rPr>
        <w:t xml:space="preserve"> which should include sharing the same energy burden thresholds and CAP </w:t>
      </w:r>
      <w:r w:rsidR="001F5B53">
        <w:rPr>
          <w:sz w:val="26"/>
          <w:szCs w:val="26"/>
        </w:rPr>
        <w:t xml:space="preserve">credit </w:t>
      </w:r>
      <w:r w:rsidR="00AB5378">
        <w:rPr>
          <w:sz w:val="26"/>
          <w:szCs w:val="26"/>
        </w:rPr>
        <w:t xml:space="preserve">limits.  </w:t>
      </w:r>
      <w:r w:rsidR="009B738B">
        <w:rPr>
          <w:sz w:val="26"/>
          <w:szCs w:val="26"/>
        </w:rPr>
        <w:t xml:space="preserve">This would ensure that all FirstEnergy low-income customers receive the same benefits from CAP.  </w:t>
      </w:r>
    </w:p>
    <w:p w:rsidR="001C1335" w:rsidRDefault="001C1335" w:rsidP="00CF1442">
      <w:pPr>
        <w:spacing w:line="360" w:lineRule="auto"/>
        <w:rPr>
          <w:sz w:val="26"/>
          <w:szCs w:val="26"/>
        </w:rPr>
      </w:pPr>
    </w:p>
    <w:p w:rsidR="009B738B" w:rsidRDefault="009B738B" w:rsidP="00CF1442">
      <w:pPr>
        <w:spacing w:line="360" w:lineRule="auto"/>
        <w:rPr>
          <w:sz w:val="26"/>
          <w:szCs w:val="26"/>
        </w:rPr>
      </w:pPr>
      <w:r>
        <w:rPr>
          <w:sz w:val="26"/>
          <w:szCs w:val="26"/>
        </w:rPr>
        <w:t xml:space="preserve">Proposed Resolution: </w:t>
      </w:r>
      <w:r w:rsidR="00E03FB4">
        <w:rPr>
          <w:sz w:val="26"/>
          <w:szCs w:val="26"/>
        </w:rPr>
        <w:t>In its comments to this Tentative Order</w:t>
      </w:r>
      <w:r w:rsidR="0062470D">
        <w:rPr>
          <w:sz w:val="26"/>
          <w:szCs w:val="26"/>
        </w:rPr>
        <w:t>, FirstEnergy should address whether it plans</w:t>
      </w:r>
      <w:r w:rsidR="00FB131A">
        <w:rPr>
          <w:sz w:val="26"/>
          <w:szCs w:val="26"/>
        </w:rPr>
        <w:t>, and if so, how,</w:t>
      </w:r>
      <w:r w:rsidR="0062470D">
        <w:rPr>
          <w:sz w:val="26"/>
          <w:szCs w:val="26"/>
        </w:rPr>
        <w:t xml:space="preserve"> to </w:t>
      </w:r>
      <w:r w:rsidR="00BE3E5C">
        <w:rPr>
          <w:sz w:val="26"/>
          <w:szCs w:val="26"/>
        </w:rPr>
        <w:t xml:space="preserve">modify the energy burden threshold and CAP </w:t>
      </w:r>
      <w:r w:rsidR="001F5B53">
        <w:rPr>
          <w:sz w:val="26"/>
          <w:szCs w:val="26"/>
        </w:rPr>
        <w:t>credit</w:t>
      </w:r>
      <w:r w:rsidR="00BE3E5C">
        <w:rPr>
          <w:sz w:val="26"/>
          <w:szCs w:val="26"/>
        </w:rPr>
        <w:t xml:space="preserve"> limits of WPP’s WCAP to match those of PCAP.  </w:t>
      </w:r>
      <w:r w:rsidR="008D5D07">
        <w:rPr>
          <w:sz w:val="26"/>
          <w:szCs w:val="26"/>
        </w:rPr>
        <w:t>To the extent that FirstEnergy has a proposal for additional relief, that proposal, along with a timeline and estimated costs, should be described in its comments to afford other parties the opportunity to re</w:t>
      </w:r>
      <w:r w:rsidR="00A2596D">
        <w:rPr>
          <w:sz w:val="26"/>
          <w:szCs w:val="26"/>
        </w:rPr>
        <w:t>p</w:t>
      </w:r>
      <w:r w:rsidR="008D5D07">
        <w:rPr>
          <w:sz w:val="26"/>
          <w:szCs w:val="26"/>
        </w:rPr>
        <w:t xml:space="preserve">ly.  </w:t>
      </w:r>
      <w:r w:rsidR="00FD192B">
        <w:rPr>
          <w:sz w:val="26"/>
          <w:szCs w:val="26"/>
        </w:rPr>
        <w:t>To the extent that FirstEnergy proposes to maintain the differences, the justification for such differences should be articulated.</w:t>
      </w:r>
    </w:p>
    <w:p w:rsidR="00AE7931" w:rsidRPr="00CF1442" w:rsidRDefault="00AE7931" w:rsidP="00CF1442">
      <w:pPr>
        <w:spacing w:line="360" w:lineRule="auto"/>
        <w:rPr>
          <w:sz w:val="26"/>
          <w:szCs w:val="26"/>
        </w:rPr>
      </w:pPr>
    </w:p>
    <w:p w:rsidR="008E7EFC" w:rsidRPr="001E62AB" w:rsidRDefault="008E7EFC" w:rsidP="00792FB8">
      <w:pPr>
        <w:keepNext/>
        <w:numPr>
          <w:ilvl w:val="0"/>
          <w:numId w:val="15"/>
        </w:numPr>
        <w:spacing w:line="360" w:lineRule="auto"/>
        <w:contextualSpacing/>
        <w:rPr>
          <w:b/>
          <w:sz w:val="26"/>
          <w:szCs w:val="26"/>
        </w:rPr>
      </w:pPr>
      <w:r>
        <w:rPr>
          <w:b/>
          <w:sz w:val="26"/>
          <w:szCs w:val="26"/>
        </w:rPr>
        <w:t>LIURP (WARM)</w:t>
      </w:r>
    </w:p>
    <w:p w:rsidR="006D73DB" w:rsidRPr="008872B7" w:rsidRDefault="006D73DB" w:rsidP="00792FB8">
      <w:pPr>
        <w:keepNext/>
        <w:spacing w:line="360" w:lineRule="auto"/>
        <w:rPr>
          <w:sz w:val="26"/>
          <w:szCs w:val="26"/>
          <w:u w:val="single"/>
        </w:rPr>
      </w:pPr>
    </w:p>
    <w:p w:rsidR="00A25181" w:rsidRDefault="00A25181" w:rsidP="00A25181">
      <w:pPr>
        <w:spacing w:line="360" w:lineRule="auto"/>
        <w:ind w:firstLine="720"/>
        <w:rPr>
          <w:sz w:val="26"/>
          <w:szCs w:val="26"/>
        </w:rPr>
      </w:pPr>
      <w:r>
        <w:rPr>
          <w:sz w:val="26"/>
          <w:szCs w:val="26"/>
        </w:rPr>
        <w:t>FirstEnergy’s</w:t>
      </w:r>
      <w:r w:rsidRPr="008872B7">
        <w:rPr>
          <w:sz w:val="26"/>
          <w:szCs w:val="26"/>
        </w:rPr>
        <w:t xml:space="preserve"> </w:t>
      </w:r>
      <w:r>
        <w:rPr>
          <w:sz w:val="26"/>
          <w:szCs w:val="26"/>
        </w:rPr>
        <w:t>LIURP</w:t>
      </w:r>
      <w:r w:rsidRPr="008872B7">
        <w:rPr>
          <w:sz w:val="26"/>
          <w:szCs w:val="26"/>
        </w:rPr>
        <w:t xml:space="preserve"> </w:t>
      </w:r>
      <w:r>
        <w:rPr>
          <w:sz w:val="26"/>
          <w:szCs w:val="26"/>
        </w:rPr>
        <w:t xml:space="preserve">program </w:t>
      </w:r>
      <w:r w:rsidRPr="008872B7">
        <w:rPr>
          <w:sz w:val="26"/>
          <w:szCs w:val="26"/>
        </w:rPr>
        <w:t xml:space="preserve">is </w:t>
      </w:r>
      <w:r>
        <w:rPr>
          <w:sz w:val="26"/>
          <w:szCs w:val="26"/>
        </w:rPr>
        <w:t>called the</w:t>
      </w:r>
      <w:r w:rsidRPr="008872B7">
        <w:rPr>
          <w:sz w:val="26"/>
          <w:szCs w:val="26"/>
        </w:rPr>
        <w:t xml:space="preserve"> </w:t>
      </w:r>
      <w:r>
        <w:rPr>
          <w:sz w:val="26"/>
          <w:szCs w:val="26"/>
        </w:rPr>
        <w:t xml:space="preserve">WARM program and provides energy conservation measures and education to low-income customers. </w:t>
      </w:r>
      <w:r w:rsidR="003E3B52">
        <w:rPr>
          <w:sz w:val="26"/>
          <w:szCs w:val="26"/>
        </w:rPr>
        <w:t xml:space="preserve"> </w:t>
      </w:r>
      <w:r>
        <w:rPr>
          <w:sz w:val="26"/>
          <w:szCs w:val="26"/>
        </w:rPr>
        <w:t>The program targets customers who participate in the CAP program or LIHEAP.</w:t>
      </w:r>
      <w:r w:rsidR="003E3B52">
        <w:rPr>
          <w:sz w:val="26"/>
          <w:szCs w:val="26"/>
        </w:rPr>
        <w:t xml:space="preserve"> </w:t>
      </w:r>
      <w:r>
        <w:rPr>
          <w:sz w:val="26"/>
          <w:szCs w:val="26"/>
        </w:rPr>
        <w:t xml:space="preserve"> The primary objectives of the program are to reduce the overall energy use, energy bills</w:t>
      </w:r>
      <w:r w:rsidR="003E3B52">
        <w:rPr>
          <w:sz w:val="26"/>
          <w:szCs w:val="26"/>
        </w:rPr>
        <w:t>,</w:t>
      </w:r>
      <w:r>
        <w:rPr>
          <w:sz w:val="26"/>
          <w:szCs w:val="26"/>
        </w:rPr>
        <w:t xml:space="preserve"> and arrearages of the eligible low-income customers. </w:t>
      </w:r>
      <w:r w:rsidR="003E3B52">
        <w:rPr>
          <w:sz w:val="26"/>
          <w:szCs w:val="26"/>
        </w:rPr>
        <w:t xml:space="preserve"> </w:t>
      </w:r>
      <w:r>
        <w:rPr>
          <w:sz w:val="26"/>
          <w:szCs w:val="26"/>
        </w:rPr>
        <w:t xml:space="preserve">The program’s secondary aim is to increase participants’ health and safety and comfort in the home. </w:t>
      </w:r>
      <w:r w:rsidR="003E3B52">
        <w:rPr>
          <w:sz w:val="26"/>
          <w:szCs w:val="26"/>
        </w:rPr>
        <w:t xml:space="preserve"> </w:t>
      </w:r>
      <w:r>
        <w:rPr>
          <w:sz w:val="26"/>
          <w:szCs w:val="26"/>
        </w:rPr>
        <w:t xml:space="preserve">WARM achieves these objectives by </w:t>
      </w:r>
      <w:r>
        <w:rPr>
          <w:sz w:val="26"/>
          <w:szCs w:val="26"/>
        </w:rPr>
        <w:lastRenderedPageBreak/>
        <w:t>providing energy conservation improvements to the home and/or energy education to family members.</w:t>
      </w:r>
    </w:p>
    <w:p w:rsidR="00AD0521" w:rsidRDefault="00AD0521" w:rsidP="00A25181">
      <w:pPr>
        <w:spacing w:line="360" w:lineRule="auto"/>
        <w:rPr>
          <w:sz w:val="26"/>
          <w:szCs w:val="26"/>
        </w:rPr>
      </w:pPr>
    </w:p>
    <w:p w:rsidR="00A25181" w:rsidRPr="00AA2CC5" w:rsidRDefault="00A25181" w:rsidP="00A25181">
      <w:pPr>
        <w:spacing w:line="360" w:lineRule="auto"/>
        <w:rPr>
          <w:i/>
          <w:sz w:val="26"/>
          <w:szCs w:val="26"/>
        </w:rPr>
      </w:pPr>
      <w:proofErr w:type="gramStart"/>
      <w:r w:rsidRPr="00AA2CC5">
        <w:rPr>
          <w:i/>
          <w:sz w:val="26"/>
          <w:szCs w:val="26"/>
        </w:rPr>
        <w:t>a.</w:t>
      </w:r>
      <w:r>
        <w:rPr>
          <w:i/>
          <w:sz w:val="26"/>
          <w:szCs w:val="26"/>
        </w:rPr>
        <w:t xml:space="preserve"> </w:t>
      </w:r>
      <w:r w:rsidRPr="00AA2CC5">
        <w:rPr>
          <w:i/>
          <w:sz w:val="26"/>
          <w:szCs w:val="26"/>
        </w:rPr>
        <w:t xml:space="preserve"> </w:t>
      </w:r>
      <w:r>
        <w:rPr>
          <w:i/>
          <w:sz w:val="26"/>
          <w:szCs w:val="26"/>
        </w:rPr>
        <w:t>E</w:t>
      </w:r>
      <w:r w:rsidRPr="00AA2CC5">
        <w:rPr>
          <w:i/>
          <w:sz w:val="26"/>
          <w:szCs w:val="26"/>
        </w:rPr>
        <w:t>ligibility</w:t>
      </w:r>
      <w:proofErr w:type="gramEnd"/>
    </w:p>
    <w:p w:rsidR="00A25181" w:rsidRDefault="00A25181" w:rsidP="00A25181">
      <w:pPr>
        <w:spacing w:line="360" w:lineRule="auto"/>
        <w:ind w:firstLine="720"/>
        <w:rPr>
          <w:sz w:val="26"/>
          <w:szCs w:val="26"/>
        </w:rPr>
      </w:pPr>
    </w:p>
    <w:p w:rsidR="00A25181" w:rsidRDefault="00A25181" w:rsidP="00A25181">
      <w:pPr>
        <w:spacing w:line="360" w:lineRule="auto"/>
        <w:ind w:firstLine="720"/>
        <w:rPr>
          <w:sz w:val="26"/>
          <w:szCs w:val="26"/>
        </w:rPr>
      </w:pPr>
      <w:r>
        <w:rPr>
          <w:sz w:val="26"/>
          <w:szCs w:val="26"/>
        </w:rPr>
        <w:t>The WARM program is available to households with incomes at or below 150% of the FPIG. LIURP regulations also allow use of up to 20</w:t>
      </w:r>
      <w:r w:rsidR="00632D57">
        <w:rPr>
          <w:sz w:val="26"/>
          <w:szCs w:val="26"/>
        </w:rPr>
        <w:t>%</w:t>
      </w:r>
      <w:r>
        <w:rPr>
          <w:sz w:val="26"/>
          <w:szCs w:val="26"/>
        </w:rPr>
        <w:t xml:space="preserve"> of the WARM budget for special needs customers.  Special needs customers are defined as those with medical problems or personal crisis situations such as loss of income, and those whose household income is at 151-200% of the FPIG. </w:t>
      </w:r>
      <w:r w:rsidR="00162AF9">
        <w:rPr>
          <w:sz w:val="26"/>
          <w:szCs w:val="26"/>
        </w:rPr>
        <w:t xml:space="preserve"> </w:t>
      </w:r>
      <w:r>
        <w:rPr>
          <w:sz w:val="26"/>
          <w:szCs w:val="26"/>
        </w:rPr>
        <w:t xml:space="preserve">The Companies do not require these households to carry an account balance in order to qualify.  Households must not have received </w:t>
      </w:r>
      <w:r w:rsidR="00BA6004">
        <w:rPr>
          <w:sz w:val="26"/>
          <w:szCs w:val="26"/>
        </w:rPr>
        <w:t>WARM</w:t>
      </w:r>
      <w:r>
        <w:rPr>
          <w:sz w:val="26"/>
          <w:szCs w:val="26"/>
        </w:rPr>
        <w:t xml:space="preserve"> services within the last five years, although the Company can determine if exceptions are warranted. </w:t>
      </w:r>
    </w:p>
    <w:p w:rsidR="00A25181" w:rsidRDefault="00A25181" w:rsidP="00A25181">
      <w:pPr>
        <w:spacing w:line="360" w:lineRule="auto"/>
        <w:ind w:firstLine="720"/>
        <w:rPr>
          <w:sz w:val="26"/>
          <w:szCs w:val="26"/>
        </w:rPr>
      </w:pPr>
    </w:p>
    <w:p w:rsidR="00A25181" w:rsidRDefault="00FD192B" w:rsidP="00A25181">
      <w:pPr>
        <w:spacing w:line="360" w:lineRule="auto"/>
        <w:ind w:firstLine="720"/>
        <w:rPr>
          <w:sz w:val="26"/>
          <w:szCs w:val="26"/>
        </w:rPr>
      </w:pPr>
      <w:r>
        <w:rPr>
          <w:sz w:val="26"/>
          <w:szCs w:val="26"/>
        </w:rPr>
        <w:t>FirstEnergy</w:t>
      </w:r>
      <w:r w:rsidR="00A25181">
        <w:rPr>
          <w:sz w:val="26"/>
          <w:szCs w:val="26"/>
        </w:rPr>
        <w:t xml:space="preserve"> also requires an annual </w:t>
      </w:r>
      <w:r w:rsidR="00632D57">
        <w:rPr>
          <w:sz w:val="26"/>
          <w:szCs w:val="26"/>
        </w:rPr>
        <w:t xml:space="preserve">minimum </w:t>
      </w:r>
      <w:r w:rsidR="00A25181">
        <w:rPr>
          <w:sz w:val="26"/>
          <w:szCs w:val="26"/>
        </w:rPr>
        <w:t xml:space="preserve">usage averaging 6,500 kWh, and a minimum residency of </w:t>
      </w:r>
      <w:r>
        <w:rPr>
          <w:sz w:val="26"/>
          <w:szCs w:val="26"/>
        </w:rPr>
        <w:t>six</w:t>
      </w:r>
      <w:r w:rsidR="00A25181">
        <w:rPr>
          <w:sz w:val="26"/>
          <w:szCs w:val="26"/>
        </w:rPr>
        <w:t xml:space="preserve"> months at the service address. </w:t>
      </w:r>
      <w:r w:rsidR="00A25181" w:rsidRPr="008872B7">
        <w:rPr>
          <w:sz w:val="26"/>
          <w:szCs w:val="26"/>
        </w:rPr>
        <w:t xml:space="preserve"> </w:t>
      </w:r>
      <w:r w:rsidR="00A25181">
        <w:rPr>
          <w:sz w:val="26"/>
          <w:szCs w:val="26"/>
        </w:rPr>
        <w:t>However, the Companies will waive the minimum usage requirements for customers who are having their weatherization services coordinated by an agency/contractor with an NGDC LIURP program or with the Department of Community and Economic Development’s (DCED) Weatherization Assistance Program (WAP)</w:t>
      </w:r>
      <w:r w:rsidR="00632D57">
        <w:rPr>
          <w:sz w:val="26"/>
          <w:szCs w:val="26"/>
        </w:rPr>
        <w:t>.</w:t>
      </w:r>
      <w:r w:rsidR="00A25181">
        <w:rPr>
          <w:rStyle w:val="FootnoteReference"/>
          <w:sz w:val="26"/>
          <w:szCs w:val="26"/>
        </w:rPr>
        <w:footnoteReference w:id="15"/>
      </w:r>
      <w:r w:rsidR="00A25181">
        <w:rPr>
          <w:sz w:val="26"/>
          <w:szCs w:val="26"/>
        </w:rPr>
        <w:t xml:space="preserve">  By waiving usage requirements for those coordinated jobs, the Companies can leverage resources and funding streams to provide more energy efficiency measures, strive for deeper, whole-house savings and remedy many health and safety issues that could not be addressed within the scope and funding of just a single weatherization program. </w:t>
      </w:r>
    </w:p>
    <w:p w:rsidR="00A25181" w:rsidRDefault="00A25181" w:rsidP="00A25181">
      <w:pPr>
        <w:spacing w:line="360" w:lineRule="auto"/>
        <w:ind w:firstLine="720"/>
        <w:rPr>
          <w:sz w:val="26"/>
          <w:szCs w:val="26"/>
        </w:rPr>
      </w:pPr>
    </w:p>
    <w:p w:rsidR="00A25181" w:rsidRDefault="00A25181" w:rsidP="00A25181">
      <w:pPr>
        <w:spacing w:line="360" w:lineRule="auto"/>
        <w:ind w:firstLine="720"/>
        <w:rPr>
          <w:sz w:val="26"/>
          <w:szCs w:val="26"/>
        </w:rPr>
      </w:pPr>
      <w:r>
        <w:rPr>
          <w:sz w:val="26"/>
          <w:szCs w:val="26"/>
        </w:rPr>
        <w:lastRenderedPageBreak/>
        <w:t xml:space="preserve">WARM applications are automatically generated by </w:t>
      </w:r>
      <w:r w:rsidR="00632D57">
        <w:rPr>
          <w:sz w:val="26"/>
          <w:szCs w:val="26"/>
        </w:rPr>
        <w:t xml:space="preserve">FirstEnergy’s </w:t>
      </w:r>
      <w:r>
        <w:rPr>
          <w:sz w:val="26"/>
          <w:szCs w:val="26"/>
        </w:rPr>
        <w:t xml:space="preserve">Chronicles </w:t>
      </w:r>
      <w:r w:rsidR="00632D57">
        <w:rPr>
          <w:sz w:val="26"/>
          <w:szCs w:val="26"/>
        </w:rPr>
        <w:t>c</w:t>
      </w:r>
      <w:r>
        <w:rPr>
          <w:sz w:val="26"/>
          <w:szCs w:val="26"/>
        </w:rPr>
        <w:t xml:space="preserve">ase </w:t>
      </w:r>
      <w:r w:rsidR="00632D57">
        <w:rPr>
          <w:sz w:val="26"/>
          <w:szCs w:val="26"/>
        </w:rPr>
        <w:t>m</w:t>
      </w:r>
      <w:r>
        <w:rPr>
          <w:sz w:val="26"/>
          <w:szCs w:val="26"/>
        </w:rPr>
        <w:t xml:space="preserve">anagement </w:t>
      </w:r>
      <w:r w:rsidR="00632D57">
        <w:rPr>
          <w:sz w:val="26"/>
          <w:szCs w:val="26"/>
        </w:rPr>
        <w:t>sy</w:t>
      </w:r>
      <w:r>
        <w:rPr>
          <w:sz w:val="26"/>
          <w:szCs w:val="26"/>
        </w:rPr>
        <w:t>stem for customers who meet the eligibility criteria.  The Chronicles system also generates a report of customers with incomes at 151 to 200% of the FPIG who may meet the special needs criteria to qualify for WARM services.  WARM employees will also make referrals for customers to other Universal Service and assistance programs when necessary.</w:t>
      </w:r>
    </w:p>
    <w:p w:rsidR="00A25181" w:rsidRDefault="00A25181" w:rsidP="00A25181">
      <w:pPr>
        <w:spacing w:line="360" w:lineRule="auto"/>
        <w:rPr>
          <w:sz w:val="26"/>
          <w:szCs w:val="26"/>
        </w:rPr>
      </w:pPr>
    </w:p>
    <w:p w:rsidR="003F0BA8" w:rsidRDefault="00AD430E" w:rsidP="00A25181">
      <w:pPr>
        <w:spacing w:line="360" w:lineRule="auto"/>
        <w:rPr>
          <w:sz w:val="26"/>
          <w:szCs w:val="26"/>
        </w:rPr>
      </w:pPr>
      <w:r>
        <w:rPr>
          <w:sz w:val="26"/>
          <w:szCs w:val="26"/>
        </w:rPr>
        <w:t xml:space="preserve">Proposed Resolution: </w:t>
      </w:r>
      <w:r w:rsidR="003F0BA8">
        <w:rPr>
          <w:sz w:val="26"/>
          <w:szCs w:val="26"/>
        </w:rPr>
        <w:t>At this point, we are not proposing any changes to the WARM eligibility criteria.</w:t>
      </w:r>
    </w:p>
    <w:p w:rsidR="003F0BA8" w:rsidRDefault="003F0BA8" w:rsidP="00A25181">
      <w:pPr>
        <w:spacing w:line="360" w:lineRule="auto"/>
        <w:rPr>
          <w:sz w:val="26"/>
          <w:szCs w:val="26"/>
        </w:rPr>
      </w:pPr>
    </w:p>
    <w:p w:rsidR="00A25181" w:rsidRPr="00AA2CC5" w:rsidRDefault="00A25181" w:rsidP="00A25181">
      <w:pPr>
        <w:spacing w:line="360" w:lineRule="auto"/>
        <w:rPr>
          <w:i/>
          <w:sz w:val="26"/>
          <w:szCs w:val="26"/>
        </w:rPr>
      </w:pPr>
      <w:proofErr w:type="gramStart"/>
      <w:r w:rsidRPr="00AA2CC5">
        <w:rPr>
          <w:i/>
          <w:sz w:val="26"/>
          <w:szCs w:val="26"/>
        </w:rPr>
        <w:t>b.  Allowances</w:t>
      </w:r>
      <w:proofErr w:type="gramEnd"/>
      <w:r w:rsidRPr="00AA2CC5">
        <w:rPr>
          <w:i/>
          <w:sz w:val="26"/>
          <w:szCs w:val="26"/>
        </w:rPr>
        <w:t xml:space="preserve"> </w:t>
      </w:r>
    </w:p>
    <w:p w:rsidR="00A25181" w:rsidRDefault="00A25181" w:rsidP="00A25181">
      <w:pPr>
        <w:spacing w:line="360" w:lineRule="auto"/>
        <w:ind w:firstLine="720"/>
        <w:rPr>
          <w:sz w:val="26"/>
          <w:szCs w:val="26"/>
        </w:rPr>
      </w:pPr>
    </w:p>
    <w:p w:rsidR="00FD192B" w:rsidRDefault="00A25181" w:rsidP="00A25181">
      <w:pPr>
        <w:spacing w:line="360" w:lineRule="auto"/>
        <w:ind w:firstLine="720"/>
        <w:rPr>
          <w:sz w:val="26"/>
          <w:szCs w:val="26"/>
        </w:rPr>
      </w:pPr>
      <w:r>
        <w:rPr>
          <w:sz w:val="26"/>
          <w:szCs w:val="26"/>
        </w:rPr>
        <w:t xml:space="preserve">The Companies </w:t>
      </w:r>
      <w:r w:rsidR="003F0BA8">
        <w:rPr>
          <w:sz w:val="26"/>
          <w:szCs w:val="26"/>
        </w:rPr>
        <w:t>have reported</w:t>
      </w:r>
      <w:r>
        <w:rPr>
          <w:sz w:val="26"/>
          <w:szCs w:val="26"/>
        </w:rPr>
        <w:t xml:space="preserve"> that more than half of WARM participants are using supplemental electric heat</w:t>
      </w:r>
      <w:r w:rsidR="003F0BA8">
        <w:rPr>
          <w:sz w:val="26"/>
          <w:szCs w:val="26"/>
        </w:rPr>
        <w:t>, such as space heaters,</w:t>
      </w:r>
      <w:r>
        <w:rPr>
          <w:sz w:val="26"/>
          <w:szCs w:val="26"/>
        </w:rPr>
        <w:t xml:space="preserve"> in winter, even though electric is not their primary heat source. </w:t>
      </w:r>
      <w:r w:rsidR="003F0BA8">
        <w:rPr>
          <w:sz w:val="26"/>
          <w:szCs w:val="26"/>
        </w:rPr>
        <w:t xml:space="preserve"> </w:t>
      </w:r>
      <w:r>
        <w:rPr>
          <w:sz w:val="26"/>
          <w:szCs w:val="26"/>
        </w:rPr>
        <w:t xml:space="preserve">This situation is </w:t>
      </w:r>
      <w:r w:rsidR="003F0BA8">
        <w:rPr>
          <w:sz w:val="26"/>
          <w:szCs w:val="26"/>
        </w:rPr>
        <w:t xml:space="preserve">often referred to as </w:t>
      </w:r>
      <w:r>
        <w:rPr>
          <w:sz w:val="26"/>
          <w:szCs w:val="26"/>
        </w:rPr>
        <w:t>“</w:t>
      </w:r>
      <w:r w:rsidRPr="00E76C12">
        <w:rPr>
          <w:i/>
          <w:sz w:val="26"/>
          <w:szCs w:val="26"/>
        </w:rPr>
        <w:t>de facto</w:t>
      </w:r>
      <w:r>
        <w:rPr>
          <w:sz w:val="26"/>
          <w:szCs w:val="26"/>
        </w:rPr>
        <w:t xml:space="preserve"> heating” and occur</w:t>
      </w:r>
      <w:r w:rsidR="003F0BA8">
        <w:rPr>
          <w:sz w:val="26"/>
          <w:szCs w:val="26"/>
        </w:rPr>
        <w:t>s</w:t>
      </w:r>
      <w:r>
        <w:rPr>
          <w:sz w:val="26"/>
          <w:szCs w:val="26"/>
        </w:rPr>
        <w:t xml:space="preserve"> when the low-income household is unable to pay for furnace repair or replacement, oil delivery</w:t>
      </w:r>
      <w:r w:rsidR="003F0BA8">
        <w:rPr>
          <w:sz w:val="26"/>
          <w:szCs w:val="26"/>
        </w:rPr>
        <w:t>,</w:t>
      </w:r>
      <w:r>
        <w:rPr>
          <w:sz w:val="26"/>
          <w:szCs w:val="26"/>
        </w:rPr>
        <w:t xml:space="preserve"> or the restoration of natural gas service. </w:t>
      </w:r>
      <w:r w:rsidR="003F0BA8">
        <w:rPr>
          <w:sz w:val="26"/>
          <w:szCs w:val="26"/>
        </w:rPr>
        <w:t xml:space="preserve"> </w:t>
      </w:r>
      <w:r>
        <w:rPr>
          <w:sz w:val="26"/>
          <w:szCs w:val="26"/>
        </w:rPr>
        <w:t>Instead, these customers rely on the use of cheaper</w:t>
      </w:r>
      <w:r w:rsidR="00FD192B">
        <w:rPr>
          <w:sz w:val="26"/>
          <w:szCs w:val="26"/>
        </w:rPr>
        <w:t>-to-own-but more expensive-to-operate</w:t>
      </w:r>
      <w:r>
        <w:rPr>
          <w:sz w:val="26"/>
          <w:szCs w:val="26"/>
        </w:rPr>
        <w:t xml:space="preserve"> electric space heaters during the winter</w:t>
      </w:r>
      <w:r w:rsidR="003F0BA8">
        <w:rPr>
          <w:sz w:val="26"/>
          <w:szCs w:val="26"/>
        </w:rPr>
        <w:t>.</w:t>
      </w:r>
      <w:r w:rsidR="003F0BA8">
        <w:rPr>
          <w:rStyle w:val="FootnoteReference"/>
          <w:sz w:val="26"/>
          <w:szCs w:val="26"/>
        </w:rPr>
        <w:footnoteReference w:id="16"/>
      </w:r>
      <w:r w:rsidR="003F0BA8">
        <w:rPr>
          <w:sz w:val="26"/>
          <w:szCs w:val="26"/>
        </w:rPr>
        <w:t xml:space="preserve">  </w:t>
      </w:r>
      <w:r>
        <w:rPr>
          <w:sz w:val="26"/>
          <w:szCs w:val="26"/>
        </w:rPr>
        <w:t xml:space="preserve">Electric space heating can be a significant source of energy inefficiency in the home and is an unsafe alternative to a functioning central heat source. </w:t>
      </w:r>
      <w:r w:rsidR="003F0BA8">
        <w:rPr>
          <w:sz w:val="26"/>
          <w:szCs w:val="26"/>
        </w:rPr>
        <w:t xml:space="preserve"> </w:t>
      </w:r>
      <w:r>
        <w:rPr>
          <w:sz w:val="26"/>
          <w:szCs w:val="26"/>
        </w:rPr>
        <w:t xml:space="preserve">The </w:t>
      </w:r>
      <w:r w:rsidRPr="00E76C12">
        <w:rPr>
          <w:i/>
          <w:sz w:val="26"/>
          <w:szCs w:val="26"/>
        </w:rPr>
        <w:t>de facto</w:t>
      </w:r>
      <w:r>
        <w:rPr>
          <w:sz w:val="26"/>
          <w:szCs w:val="26"/>
        </w:rPr>
        <w:t xml:space="preserve"> heating issue is compounded for customers enrolled in CAP, especially if the CAP credit level was determined at a lower </w:t>
      </w:r>
      <w:r w:rsidR="008E43F8">
        <w:rPr>
          <w:sz w:val="26"/>
          <w:szCs w:val="26"/>
        </w:rPr>
        <w:t xml:space="preserve">energy usage </w:t>
      </w:r>
      <w:r>
        <w:rPr>
          <w:sz w:val="26"/>
          <w:szCs w:val="26"/>
        </w:rPr>
        <w:t xml:space="preserve">level than if the household was designated as a heating customer. </w:t>
      </w:r>
      <w:r w:rsidR="008E43F8">
        <w:rPr>
          <w:sz w:val="26"/>
          <w:szCs w:val="26"/>
        </w:rPr>
        <w:t xml:space="preserve"> </w:t>
      </w:r>
      <w:r>
        <w:rPr>
          <w:sz w:val="26"/>
          <w:szCs w:val="26"/>
        </w:rPr>
        <w:t xml:space="preserve">Potentially, the CAP customer could deplete the CAP credits faster by using the inefficient space heaters for supplemental heat. </w:t>
      </w:r>
      <w:r w:rsidR="008E43F8">
        <w:rPr>
          <w:sz w:val="26"/>
          <w:szCs w:val="26"/>
        </w:rPr>
        <w:t xml:space="preserve"> </w:t>
      </w:r>
    </w:p>
    <w:p w:rsidR="00FD192B" w:rsidRDefault="00FD192B" w:rsidP="00A25181">
      <w:pPr>
        <w:spacing w:line="360" w:lineRule="auto"/>
        <w:ind w:firstLine="720"/>
        <w:rPr>
          <w:sz w:val="26"/>
          <w:szCs w:val="26"/>
        </w:rPr>
      </w:pPr>
    </w:p>
    <w:p w:rsidR="00A25181" w:rsidRDefault="00A25181" w:rsidP="00A25181">
      <w:pPr>
        <w:spacing w:line="360" w:lineRule="auto"/>
        <w:ind w:firstLine="720"/>
        <w:rPr>
          <w:sz w:val="26"/>
          <w:szCs w:val="26"/>
        </w:rPr>
      </w:pPr>
      <w:r>
        <w:rPr>
          <w:sz w:val="26"/>
          <w:szCs w:val="26"/>
        </w:rPr>
        <w:t xml:space="preserve">To help reduce the </w:t>
      </w:r>
      <w:r w:rsidR="008E43F8">
        <w:rPr>
          <w:sz w:val="26"/>
          <w:szCs w:val="26"/>
        </w:rPr>
        <w:t xml:space="preserve">instances </w:t>
      </w:r>
      <w:r>
        <w:rPr>
          <w:sz w:val="26"/>
          <w:szCs w:val="26"/>
        </w:rPr>
        <w:t xml:space="preserve">of </w:t>
      </w:r>
      <w:r w:rsidRPr="00AF6536">
        <w:rPr>
          <w:i/>
          <w:sz w:val="26"/>
          <w:szCs w:val="26"/>
        </w:rPr>
        <w:t>de facto</w:t>
      </w:r>
      <w:r>
        <w:rPr>
          <w:sz w:val="26"/>
          <w:szCs w:val="26"/>
        </w:rPr>
        <w:t xml:space="preserve"> heating, the Companies have previously tried to direct these customers to WAP and NGDC LIURP programs to repair gas or oil </w:t>
      </w:r>
      <w:r>
        <w:rPr>
          <w:sz w:val="26"/>
          <w:szCs w:val="26"/>
        </w:rPr>
        <w:lastRenderedPageBreak/>
        <w:t xml:space="preserve">heating systems. </w:t>
      </w:r>
      <w:r w:rsidR="008E43F8">
        <w:rPr>
          <w:sz w:val="26"/>
          <w:szCs w:val="26"/>
        </w:rPr>
        <w:t xml:space="preserve"> </w:t>
      </w:r>
      <w:r>
        <w:rPr>
          <w:sz w:val="26"/>
          <w:szCs w:val="26"/>
        </w:rPr>
        <w:t xml:space="preserve">Often these same households are suffering from structural or other situations that disqualify the premises from all of the weatherization programs.  </w:t>
      </w:r>
    </w:p>
    <w:p w:rsidR="00A25181" w:rsidRDefault="00A25181" w:rsidP="00A25181">
      <w:pPr>
        <w:spacing w:line="360" w:lineRule="auto"/>
        <w:ind w:firstLine="720"/>
        <w:rPr>
          <w:sz w:val="26"/>
          <w:szCs w:val="26"/>
        </w:rPr>
      </w:pPr>
    </w:p>
    <w:p w:rsidR="00A25181" w:rsidRDefault="00A25181" w:rsidP="00A25181">
      <w:pPr>
        <w:spacing w:line="360" w:lineRule="auto"/>
        <w:ind w:firstLine="720"/>
        <w:rPr>
          <w:sz w:val="26"/>
          <w:szCs w:val="26"/>
        </w:rPr>
      </w:pPr>
      <w:r>
        <w:rPr>
          <w:sz w:val="26"/>
          <w:szCs w:val="26"/>
        </w:rPr>
        <w:t>The Companies request in their Proposed 2015-2018 Plans to amend the cost-effective budget calculation for each home, called the seasonal allowance, to absorb recent price increases from contractors and to allow higher budgets to be directed towards homes requiring more extensive work</w:t>
      </w:r>
      <w:r w:rsidR="008E43F8">
        <w:rPr>
          <w:sz w:val="26"/>
          <w:szCs w:val="26"/>
        </w:rPr>
        <w:t xml:space="preserve">.  </w:t>
      </w:r>
      <w:proofErr w:type="gramStart"/>
      <w:r w:rsidR="008E43F8">
        <w:rPr>
          <w:sz w:val="26"/>
          <w:szCs w:val="26"/>
        </w:rPr>
        <w:t xml:space="preserve">Proposed </w:t>
      </w:r>
      <w:r w:rsidR="00FD7481">
        <w:rPr>
          <w:sz w:val="26"/>
          <w:szCs w:val="26"/>
        </w:rPr>
        <w:t xml:space="preserve">2015-2018 </w:t>
      </w:r>
      <w:r w:rsidR="008E43F8">
        <w:rPr>
          <w:sz w:val="26"/>
          <w:szCs w:val="26"/>
        </w:rPr>
        <w:t xml:space="preserve">Plans at </w:t>
      </w:r>
      <w:r>
        <w:rPr>
          <w:sz w:val="26"/>
          <w:szCs w:val="26"/>
        </w:rPr>
        <w:t>18.</w:t>
      </w:r>
      <w:proofErr w:type="gramEnd"/>
      <w:r>
        <w:rPr>
          <w:sz w:val="26"/>
          <w:szCs w:val="26"/>
        </w:rPr>
        <w:t xml:space="preserve"> </w:t>
      </w:r>
      <w:r w:rsidR="008E43F8">
        <w:rPr>
          <w:sz w:val="26"/>
          <w:szCs w:val="26"/>
        </w:rPr>
        <w:t xml:space="preserve"> </w:t>
      </w:r>
      <w:r>
        <w:rPr>
          <w:sz w:val="26"/>
          <w:szCs w:val="26"/>
        </w:rPr>
        <w:t xml:space="preserve">This procedure follows best practices recommended by FirstEnergy’s third-party LIURP evaluator, Michael </w:t>
      </w:r>
      <w:proofErr w:type="spellStart"/>
      <w:r>
        <w:rPr>
          <w:sz w:val="26"/>
          <w:szCs w:val="26"/>
        </w:rPr>
        <w:t>Blasnik</w:t>
      </w:r>
      <w:proofErr w:type="spellEnd"/>
      <w:r>
        <w:rPr>
          <w:sz w:val="26"/>
          <w:szCs w:val="26"/>
        </w:rPr>
        <w:t>, and allows the Companies more flexibility to address</w:t>
      </w:r>
      <w:r w:rsidR="00FE7F6B">
        <w:rPr>
          <w:sz w:val="26"/>
          <w:szCs w:val="26"/>
        </w:rPr>
        <w:t xml:space="preserve"> issues such as</w:t>
      </w:r>
      <w:r>
        <w:rPr>
          <w:sz w:val="26"/>
          <w:szCs w:val="26"/>
        </w:rPr>
        <w:t xml:space="preserve"> </w:t>
      </w:r>
      <w:r w:rsidRPr="00E76C12">
        <w:rPr>
          <w:i/>
          <w:sz w:val="26"/>
          <w:szCs w:val="26"/>
        </w:rPr>
        <w:t>de facto</w:t>
      </w:r>
      <w:r>
        <w:rPr>
          <w:sz w:val="26"/>
          <w:szCs w:val="26"/>
        </w:rPr>
        <w:t xml:space="preserve"> heating in certain homes. </w:t>
      </w:r>
      <w:r w:rsidR="002D436F">
        <w:rPr>
          <w:sz w:val="26"/>
          <w:szCs w:val="26"/>
        </w:rPr>
        <w:t xml:space="preserve"> </w:t>
      </w:r>
      <w:r>
        <w:rPr>
          <w:sz w:val="26"/>
          <w:szCs w:val="26"/>
        </w:rPr>
        <w:t>For the homes where the estimate for energy savings is lower, the procedure adjusts the budget downward, ensuring that funds are spen</w:t>
      </w:r>
      <w:r w:rsidR="002D436F">
        <w:rPr>
          <w:sz w:val="26"/>
          <w:szCs w:val="26"/>
        </w:rPr>
        <w:t>t</w:t>
      </w:r>
      <w:r>
        <w:rPr>
          <w:sz w:val="26"/>
          <w:szCs w:val="26"/>
        </w:rPr>
        <w:t xml:space="preserve"> in accordance with energy savings potential.</w:t>
      </w:r>
    </w:p>
    <w:p w:rsidR="00A25181" w:rsidRDefault="00A25181" w:rsidP="00A25181">
      <w:pPr>
        <w:spacing w:line="360" w:lineRule="auto"/>
        <w:ind w:firstLine="720"/>
        <w:rPr>
          <w:sz w:val="26"/>
          <w:szCs w:val="26"/>
        </w:rPr>
      </w:pPr>
    </w:p>
    <w:p w:rsidR="00A25181" w:rsidRDefault="00A25181" w:rsidP="00A25181">
      <w:pPr>
        <w:spacing w:line="360" w:lineRule="auto"/>
        <w:ind w:firstLine="720"/>
        <w:rPr>
          <w:sz w:val="26"/>
          <w:szCs w:val="26"/>
        </w:rPr>
      </w:pPr>
      <w:r>
        <w:rPr>
          <w:sz w:val="26"/>
          <w:szCs w:val="26"/>
        </w:rPr>
        <w:t>However, the Companies note that “many times there are barriers to installing energy-saving measures because of serious health or structural issues” in a home.</w:t>
      </w:r>
      <w:r w:rsidR="0021236A">
        <w:rPr>
          <w:rStyle w:val="FootnoteReference"/>
          <w:sz w:val="26"/>
          <w:szCs w:val="26"/>
        </w:rPr>
        <w:footnoteReference w:id="17"/>
      </w:r>
      <w:r>
        <w:rPr>
          <w:sz w:val="26"/>
          <w:szCs w:val="26"/>
        </w:rPr>
        <w:t xml:space="preserve"> </w:t>
      </w:r>
      <w:r w:rsidR="002D436F">
        <w:rPr>
          <w:sz w:val="26"/>
          <w:szCs w:val="26"/>
        </w:rPr>
        <w:t xml:space="preserve"> </w:t>
      </w:r>
      <w:r>
        <w:rPr>
          <w:sz w:val="26"/>
          <w:szCs w:val="26"/>
        </w:rPr>
        <w:t xml:space="preserve">Often, these homes have some of the highest usage but are ineligible for weatherization. </w:t>
      </w:r>
      <w:r w:rsidR="002D436F">
        <w:rPr>
          <w:sz w:val="26"/>
          <w:szCs w:val="26"/>
        </w:rPr>
        <w:t xml:space="preserve"> </w:t>
      </w:r>
      <w:r>
        <w:rPr>
          <w:sz w:val="26"/>
          <w:szCs w:val="26"/>
        </w:rPr>
        <w:t>In their Proposed 2015-2018 Plans, the Companies request to increase the allowance for health and safety measures to more adequately address minor repairs, code compliance</w:t>
      </w:r>
      <w:r w:rsidR="002D436F">
        <w:rPr>
          <w:sz w:val="26"/>
          <w:szCs w:val="26"/>
        </w:rPr>
        <w:t>,</w:t>
      </w:r>
      <w:r>
        <w:rPr>
          <w:sz w:val="26"/>
          <w:szCs w:val="26"/>
        </w:rPr>
        <w:t xml:space="preserve"> and installation of measures that do not directly produce energy savings but are </w:t>
      </w:r>
      <w:r w:rsidR="002D436F">
        <w:rPr>
          <w:sz w:val="26"/>
          <w:szCs w:val="26"/>
        </w:rPr>
        <w:t xml:space="preserve">nevertheless </w:t>
      </w:r>
      <w:r>
        <w:rPr>
          <w:sz w:val="26"/>
          <w:szCs w:val="26"/>
        </w:rPr>
        <w:t>necessary, such as carbon monoxide detectors.</w:t>
      </w:r>
      <w:r w:rsidR="002D436F">
        <w:rPr>
          <w:sz w:val="26"/>
          <w:szCs w:val="26"/>
        </w:rPr>
        <w:t xml:space="preserve"> </w:t>
      </w:r>
      <w:r>
        <w:rPr>
          <w:sz w:val="26"/>
          <w:szCs w:val="26"/>
        </w:rPr>
        <w:t xml:space="preserve"> FirstEnergy proposes to raise the allowance from 30</w:t>
      </w:r>
      <w:r w:rsidR="002D436F">
        <w:rPr>
          <w:sz w:val="26"/>
          <w:szCs w:val="26"/>
        </w:rPr>
        <w:t>%</w:t>
      </w:r>
      <w:r>
        <w:rPr>
          <w:sz w:val="26"/>
          <w:szCs w:val="26"/>
        </w:rPr>
        <w:t xml:space="preserve"> to 50</w:t>
      </w:r>
      <w:r w:rsidR="002D436F">
        <w:rPr>
          <w:sz w:val="26"/>
          <w:szCs w:val="26"/>
        </w:rPr>
        <w:t>%</w:t>
      </w:r>
      <w:r>
        <w:rPr>
          <w:sz w:val="26"/>
          <w:szCs w:val="26"/>
        </w:rPr>
        <w:t xml:space="preserve"> of the seasonal allowance of a job, “contingent upon positive annual evaluation results</w:t>
      </w:r>
      <w:r w:rsidR="002D436F">
        <w:rPr>
          <w:sz w:val="26"/>
          <w:szCs w:val="26"/>
        </w:rPr>
        <w:t>.</w:t>
      </w:r>
      <w:r>
        <w:rPr>
          <w:sz w:val="26"/>
          <w:szCs w:val="26"/>
        </w:rPr>
        <w:t xml:space="preserve">” </w:t>
      </w:r>
      <w:r w:rsidR="002D436F">
        <w:rPr>
          <w:sz w:val="26"/>
          <w:szCs w:val="26"/>
        </w:rPr>
        <w:t xml:space="preserve"> </w:t>
      </w:r>
      <w:proofErr w:type="gramStart"/>
      <w:r w:rsidR="002D436F">
        <w:rPr>
          <w:sz w:val="26"/>
          <w:szCs w:val="26"/>
        </w:rPr>
        <w:t xml:space="preserve">Proposed </w:t>
      </w:r>
      <w:r w:rsidR="00FD7481">
        <w:rPr>
          <w:sz w:val="26"/>
          <w:szCs w:val="26"/>
        </w:rPr>
        <w:t xml:space="preserve">2015-2018 </w:t>
      </w:r>
      <w:r w:rsidR="002D436F">
        <w:rPr>
          <w:sz w:val="26"/>
          <w:szCs w:val="26"/>
        </w:rPr>
        <w:t>Plans at</w:t>
      </w:r>
      <w:r>
        <w:rPr>
          <w:sz w:val="26"/>
          <w:szCs w:val="26"/>
        </w:rPr>
        <w:t xml:space="preserve"> 18.</w:t>
      </w:r>
      <w:proofErr w:type="gramEnd"/>
      <w:r w:rsidR="002D436F">
        <w:rPr>
          <w:sz w:val="26"/>
          <w:szCs w:val="26"/>
        </w:rPr>
        <w:t xml:space="preserve"> </w:t>
      </w:r>
      <w:r>
        <w:rPr>
          <w:sz w:val="26"/>
          <w:szCs w:val="26"/>
        </w:rPr>
        <w:t xml:space="preserve"> Combustion safety testing costs would be in addition to health and safety spending.</w:t>
      </w:r>
      <w:r w:rsidR="002D436F">
        <w:rPr>
          <w:sz w:val="26"/>
          <w:szCs w:val="26"/>
        </w:rPr>
        <w:t xml:space="preserve"> </w:t>
      </w:r>
      <w:r>
        <w:rPr>
          <w:sz w:val="26"/>
          <w:szCs w:val="26"/>
        </w:rPr>
        <w:t xml:space="preserve"> BCS has recently released several LIURP Codebook guidance memos that make minor changes in the way LIURP-participating utilities report health and safety measures, so that it will become easier to identify these measures and to determine impact </w:t>
      </w:r>
      <w:r w:rsidR="00BA6004">
        <w:rPr>
          <w:sz w:val="26"/>
          <w:szCs w:val="26"/>
        </w:rPr>
        <w:t>on</w:t>
      </w:r>
      <w:r>
        <w:rPr>
          <w:sz w:val="26"/>
          <w:szCs w:val="26"/>
        </w:rPr>
        <w:t xml:space="preserve"> overall LIURP budgets.  </w:t>
      </w:r>
    </w:p>
    <w:p w:rsidR="00A25181" w:rsidRDefault="00A25181" w:rsidP="00A25181">
      <w:pPr>
        <w:spacing w:line="360" w:lineRule="auto"/>
        <w:ind w:firstLine="720"/>
        <w:rPr>
          <w:sz w:val="26"/>
          <w:szCs w:val="26"/>
        </w:rPr>
      </w:pPr>
    </w:p>
    <w:p w:rsidR="00A25181" w:rsidRDefault="00A25181" w:rsidP="00A25181">
      <w:pPr>
        <w:spacing w:line="360" w:lineRule="auto"/>
        <w:ind w:firstLine="720"/>
        <w:rPr>
          <w:sz w:val="26"/>
          <w:szCs w:val="26"/>
        </w:rPr>
      </w:pPr>
      <w:r>
        <w:rPr>
          <w:sz w:val="26"/>
          <w:szCs w:val="26"/>
        </w:rPr>
        <w:lastRenderedPageBreak/>
        <w:t xml:space="preserve">These two proposed changes will facilitate increased coordination with other weatherization programs and will allow the Companies to begin to address the </w:t>
      </w:r>
      <w:r w:rsidRPr="00DB37C9">
        <w:rPr>
          <w:i/>
          <w:sz w:val="26"/>
          <w:szCs w:val="26"/>
        </w:rPr>
        <w:t>de facto</w:t>
      </w:r>
      <w:r>
        <w:rPr>
          <w:sz w:val="26"/>
          <w:szCs w:val="26"/>
        </w:rPr>
        <w:t xml:space="preserve"> heating problem. </w:t>
      </w:r>
      <w:r w:rsidR="00934714">
        <w:rPr>
          <w:sz w:val="26"/>
          <w:szCs w:val="26"/>
        </w:rPr>
        <w:t xml:space="preserve"> </w:t>
      </w:r>
      <w:r>
        <w:rPr>
          <w:sz w:val="26"/>
          <w:szCs w:val="26"/>
        </w:rPr>
        <w:t xml:space="preserve">By partnering with other programs to remedy some structural and health and safety issues, the Companies can also reach and serve some of those high usage customers who were previously disqualified from WARM. </w:t>
      </w:r>
    </w:p>
    <w:p w:rsidR="00A25181" w:rsidRDefault="00A25181" w:rsidP="00A25181">
      <w:pPr>
        <w:spacing w:line="360" w:lineRule="auto"/>
        <w:rPr>
          <w:sz w:val="26"/>
          <w:szCs w:val="26"/>
        </w:rPr>
      </w:pPr>
    </w:p>
    <w:p w:rsidR="00A25181" w:rsidRDefault="00A25181" w:rsidP="00A25181">
      <w:pPr>
        <w:spacing w:line="360" w:lineRule="auto"/>
        <w:rPr>
          <w:sz w:val="26"/>
          <w:szCs w:val="26"/>
        </w:rPr>
      </w:pPr>
      <w:r>
        <w:rPr>
          <w:sz w:val="26"/>
          <w:szCs w:val="26"/>
        </w:rPr>
        <w:t xml:space="preserve">Proposed Resolution: </w:t>
      </w:r>
      <w:r w:rsidR="00934714">
        <w:rPr>
          <w:sz w:val="26"/>
          <w:szCs w:val="26"/>
        </w:rPr>
        <w:t>While we are not proposing any changes to the health and safety allowance provisions, w</w:t>
      </w:r>
      <w:r>
        <w:rPr>
          <w:sz w:val="26"/>
          <w:szCs w:val="26"/>
        </w:rPr>
        <w:t xml:space="preserve">e </w:t>
      </w:r>
      <w:r w:rsidR="00934714">
        <w:rPr>
          <w:sz w:val="26"/>
          <w:szCs w:val="26"/>
        </w:rPr>
        <w:t xml:space="preserve">specifically </w:t>
      </w:r>
      <w:r>
        <w:rPr>
          <w:sz w:val="26"/>
          <w:szCs w:val="26"/>
        </w:rPr>
        <w:t xml:space="preserve">request comments on the </w:t>
      </w:r>
      <w:r w:rsidR="004508EB">
        <w:rPr>
          <w:sz w:val="26"/>
          <w:szCs w:val="26"/>
        </w:rPr>
        <w:t xml:space="preserve">Companies’ </w:t>
      </w:r>
      <w:r>
        <w:rPr>
          <w:sz w:val="26"/>
          <w:szCs w:val="26"/>
        </w:rPr>
        <w:t xml:space="preserve">proposed changes to the seasonal and health and safety allowances.   </w:t>
      </w:r>
    </w:p>
    <w:p w:rsidR="00A25181" w:rsidRDefault="00A25181" w:rsidP="00A25181">
      <w:pPr>
        <w:spacing w:line="360" w:lineRule="auto"/>
        <w:rPr>
          <w:i/>
          <w:sz w:val="26"/>
          <w:szCs w:val="26"/>
        </w:rPr>
      </w:pPr>
    </w:p>
    <w:p w:rsidR="00A25181" w:rsidRPr="000D1C48" w:rsidRDefault="00A25181" w:rsidP="00A25181">
      <w:pPr>
        <w:spacing w:line="360" w:lineRule="auto"/>
        <w:rPr>
          <w:i/>
          <w:sz w:val="26"/>
          <w:szCs w:val="26"/>
        </w:rPr>
      </w:pPr>
      <w:proofErr w:type="gramStart"/>
      <w:r w:rsidRPr="000D1C48">
        <w:rPr>
          <w:i/>
          <w:sz w:val="26"/>
          <w:szCs w:val="26"/>
        </w:rPr>
        <w:t>c.</w:t>
      </w:r>
      <w:r>
        <w:rPr>
          <w:i/>
          <w:sz w:val="26"/>
          <w:szCs w:val="26"/>
        </w:rPr>
        <w:t xml:space="preserve"> </w:t>
      </w:r>
      <w:r w:rsidRPr="000D1C48">
        <w:rPr>
          <w:i/>
          <w:sz w:val="26"/>
          <w:szCs w:val="26"/>
        </w:rPr>
        <w:t xml:space="preserve"> New</w:t>
      </w:r>
      <w:proofErr w:type="gramEnd"/>
      <w:r w:rsidRPr="000D1C48">
        <w:rPr>
          <w:i/>
          <w:sz w:val="26"/>
          <w:szCs w:val="26"/>
        </w:rPr>
        <w:t xml:space="preserve"> </w:t>
      </w:r>
      <w:r>
        <w:rPr>
          <w:i/>
          <w:sz w:val="26"/>
          <w:szCs w:val="26"/>
        </w:rPr>
        <w:t>M</w:t>
      </w:r>
      <w:r w:rsidRPr="000D1C48">
        <w:rPr>
          <w:i/>
          <w:sz w:val="26"/>
          <w:szCs w:val="26"/>
        </w:rPr>
        <w:t>easures</w:t>
      </w:r>
    </w:p>
    <w:p w:rsidR="00A25181" w:rsidRDefault="00A25181" w:rsidP="00A25181">
      <w:pPr>
        <w:spacing w:line="360" w:lineRule="auto"/>
        <w:ind w:firstLine="720"/>
        <w:rPr>
          <w:sz w:val="26"/>
          <w:szCs w:val="26"/>
        </w:rPr>
      </w:pPr>
    </w:p>
    <w:p w:rsidR="00A25181" w:rsidRDefault="00A25181" w:rsidP="00A25181">
      <w:pPr>
        <w:spacing w:line="360" w:lineRule="auto"/>
        <w:ind w:firstLine="720"/>
        <w:rPr>
          <w:sz w:val="26"/>
          <w:szCs w:val="26"/>
        </w:rPr>
      </w:pPr>
      <w:r>
        <w:rPr>
          <w:sz w:val="26"/>
          <w:szCs w:val="26"/>
        </w:rPr>
        <w:t>FirstEnergy reports that two new energy saving measures – heat pump water heaters and furnace whistles – have been added to the list of energy saving measures offered</w:t>
      </w:r>
      <w:r w:rsidR="00FE7F6B">
        <w:rPr>
          <w:sz w:val="26"/>
          <w:szCs w:val="26"/>
        </w:rPr>
        <w:t xml:space="preserve"> by WARM</w:t>
      </w:r>
      <w:r>
        <w:rPr>
          <w:sz w:val="26"/>
          <w:szCs w:val="26"/>
        </w:rPr>
        <w:t>.  In the Proposed 2015-2018 Plan</w:t>
      </w:r>
      <w:r w:rsidR="004508EB">
        <w:rPr>
          <w:sz w:val="26"/>
          <w:szCs w:val="26"/>
        </w:rPr>
        <w:t>s</w:t>
      </w:r>
      <w:r>
        <w:rPr>
          <w:sz w:val="26"/>
          <w:szCs w:val="26"/>
        </w:rPr>
        <w:t xml:space="preserve">, FirstEnergy is also proposing to add four new measures or services to the </w:t>
      </w:r>
      <w:r w:rsidR="004508EB">
        <w:rPr>
          <w:sz w:val="26"/>
          <w:szCs w:val="26"/>
        </w:rPr>
        <w:t xml:space="preserve">existing </w:t>
      </w:r>
      <w:r>
        <w:rPr>
          <w:sz w:val="26"/>
          <w:szCs w:val="26"/>
        </w:rPr>
        <w:t>measures available for WARM participants.  The proposed new measures and services are:</w:t>
      </w:r>
    </w:p>
    <w:p w:rsidR="00A25181" w:rsidRDefault="00A25181" w:rsidP="00A25181">
      <w:pPr>
        <w:spacing w:line="360" w:lineRule="auto"/>
        <w:ind w:firstLine="720"/>
        <w:rPr>
          <w:sz w:val="26"/>
          <w:szCs w:val="26"/>
        </w:rPr>
      </w:pPr>
    </w:p>
    <w:p w:rsidR="00A25181" w:rsidRPr="00191754" w:rsidRDefault="00A25181" w:rsidP="00A25181">
      <w:pPr>
        <w:pStyle w:val="ListParagraph"/>
        <w:numPr>
          <w:ilvl w:val="0"/>
          <w:numId w:val="18"/>
        </w:numPr>
        <w:spacing w:line="360" w:lineRule="auto"/>
        <w:rPr>
          <w:sz w:val="26"/>
          <w:szCs w:val="26"/>
        </w:rPr>
      </w:pPr>
      <w:r w:rsidRPr="00191754">
        <w:rPr>
          <w:sz w:val="26"/>
          <w:szCs w:val="26"/>
        </w:rPr>
        <w:t>Ductless mini split heating and cooling systems</w:t>
      </w:r>
      <w:r w:rsidR="004508EB">
        <w:rPr>
          <w:sz w:val="26"/>
          <w:szCs w:val="26"/>
        </w:rPr>
        <w:t>;</w:t>
      </w:r>
    </w:p>
    <w:p w:rsidR="00A25181" w:rsidRPr="00191754" w:rsidRDefault="00A25181" w:rsidP="00A25181">
      <w:pPr>
        <w:pStyle w:val="ListParagraph"/>
        <w:numPr>
          <w:ilvl w:val="0"/>
          <w:numId w:val="18"/>
        </w:numPr>
        <w:spacing w:line="360" w:lineRule="auto"/>
        <w:rPr>
          <w:sz w:val="26"/>
          <w:szCs w:val="26"/>
        </w:rPr>
      </w:pPr>
      <w:r w:rsidRPr="00191754">
        <w:rPr>
          <w:sz w:val="26"/>
          <w:szCs w:val="26"/>
        </w:rPr>
        <w:t>LED lighting</w:t>
      </w:r>
      <w:r w:rsidR="004508EB">
        <w:rPr>
          <w:sz w:val="26"/>
          <w:szCs w:val="26"/>
        </w:rPr>
        <w:t>;</w:t>
      </w:r>
    </w:p>
    <w:p w:rsidR="00A25181" w:rsidRPr="00191754" w:rsidRDefault="00A25181" w:rsidP="00A25181">
      <w:pPr>
        <w:pStyle w:val="ListParagraph"/>
        <w:numPr>
          <w:ilvl w:val="0"/>
          <w:numId w:val="18"/>
        </w:numPr>
        <w:spacing w:line="360" w:lineRule="auto"/>
        <w:rPr>
          <w:sz w:val="26"/>
          <w:szCs w:val="26"/>
        </w:rPr>
      </w:pPr>
      <w:r w:rsidRPr="00191754">
        <w:rPr>
          <w:sz w:val="26"/>
          <w:szCs w:val="26"/>
        </w:rPr>
        <w:t>Increasing the maximum attic R-value from R38 to R44</w:t>
      </w:r>
      <w:r w:rsidR="004508EB">
        <w:rPr>
          <w:sz w:val="26"/>
          <w:szCs w:val="26"/>
        </w:rPr>
        <w:t>; and</w:t>
      </w:r>
    </w:p>
    <w:p w:rsidR="00A25181" w:rsidRDefault="00A25181" w:rsidP="00A25181">
      <w:pPr>
        <w:pStyle w:val="ListParagraph"/>
        <w:numPr>
          <w:ilvl w:val="0"/>
          <w:numId w:val="18"/>
        </w:numPr>
        <w:spacing w:line="360" w:lineRule="auto"/>
        <w:rPr>
          <w:sz w:val="26"/>
          <w:szCs w:val="26"/>
        </w:rPr>
      </w:pPr>
      <w:r w:rsidRPr="00191754">
        <w:rPr>
          <w:sz w:val="26"/>
          <w:szCs w:val="26"/>
        </w:rPr>
        <w:t>Customized audit and energy educations for CAP customers with the highest electric usage</w:t>
      </w:r>
      <w:r w:rsidR="004508EB">
        <w:rPr>
          <w:sz w:val="26"/>
          <w:szCs w:val="26"/>
        </w:rPr>
        <w:t>.</w:t>
      </w:r>
    </w:p>
    <w:p w:rsidR="00A25181" w:rsidRDefault="00A25181" w:rsidP="00A25181">
      <w:pPr>
        <w:spacing w:line="360" w:lineRule="auto"/>
        <w:rPr>
          <w:sz w:val="26"/>
          <w:szCs w:val="26"/>
        </w:rPr>
      </w:pPr>
    </w:p>
    <w:p w:rsidR="00FD6FD0" w:rsidRDefault="00FD6FD0" w:rsidP="00FD6FD0">
      <w:pPr>
        <w:spacing w:line="360" w:lineRule="auto"/>
        <w:ind w:firstLine="720"/>
        <w:rPr>
          <w:sz w:val="26"/>
          <w:szCs w:val="26"/>
        </w:rPr>
      </w:pPr>
      <w:r>
        <w:rPr>
          <w:sz w:val="26"/>
          <w:szCs w:val="26"/>
        </w:rPr>
        <w:t>The LIURP regulations at Section</w:t>
      </w:r>
      <w:r>
        <w:rPr>
          <w:sz w:val="27"/>
          <w:szCs w:val="27"/>
        </w:rPr>
        <w:t xml:space="preserve"> 58.11(a) have specified since 1998 that an individual measure should meet a simple 7- or 12-year payback period.</w:t>
      </w:r>
      <w:r>
        <w:rPr>
          <w:rStyle w:val="FootnoteReference"/>
          <w:sz w:val="26"/>
          <w:szCs w:val="26"/>
        </w:rPr>
        <w:footnoteReference w:id="18"/>
      </w:r>
      <w:r>
        <w:rPr>
          <w:sz w:val="26"/>
          <w:szCs w:val="26"/>
        </w:rPr>
        <w:t xml:space="preserve">  Program emphasis, however, has shifted significantly since 1998 from prescriptive-based </w:t>
      </w:r>
      <w:r>
        <w:rPr>
          <w:sz w:val="26"/>
          <w:szCs w:val="26"/>
        </w:rPr>
        <w:lastRenderedPageBreak/>
        <w:t xml:space="preserve">measures to deeper, whole-house energy conservation.  Thus, there </w:t>
      </w:r>
      <w:proofErr w:type="gramStart"/>
      <w:r w:rsidR="000869DD">
        <w:rPr>
          <w:sz w:val="26"/>
          <w:szCs w:val="26"/>
        </w:rPr>
        <w:t>is</w:t>
      </w:r>
      <w:proofErr w:type="gramEnd"/>
      <w:r>
        <w:rPr>
          <w:sz w:val="26"/>
          <w:szCs w:val="26"/>
        </w:rPr>
        <w:t xml:space="preserve"> an increasing number of situations where contractors perform an energy audit for a LIURP job and identify potential </w:t>
      </w:r>
      <w:proofErr w:type="spellStart"/>
      <w:r>
        <w:rPr>
          <w:sz w:val="26"/>
          <w:szCs w:val="26"/>
        </w:rPr>
        <w:t>remediations</w:t>
      </w:r>
      <w:proofErr w:type="spellEnd"/>
      <w:r>
        <w:rPr>
          <w:sz w:val="26"/>
          <w:szCs w:val="26"/>
        </w:rPr>
        <w:t xml:space="preserve">, but the utility has to limit the measures that get installed in order to meet the “appropriate” payback period.  The Companies must determine if the proposed measures are feasible and cost-effective to use.  </w:t>
      </w:r>
    </w:p>
    <w:p w:rsidR="00FD6FD0" w:rsidRDefault="00FD6FD0" w:rsidP="00FD6FD0">
      <w:pPr>
        <w:spacing w:line="360" w:lineRule="auto"/>
        <w:ind w:firstLine="720"/>
        <w:rPr>
          <w:sz w:val="26"/>
          <w:szCs w:val="26"/>
        </w:rPr>
      </w:pPr>
    </w:p>
    <w:p w:rsidR="00FD6FD0" w:rsidRDefault="00B32646" w:rsidP="00FD6FD0">
      <w:pPr>
        <w:spacing w:line="360" w:lineRule="auto"/>
        <w:ind w:firstLine="720"/>
        <w:rPr>
          <w:sz w:val="26"/>
          <w:szCs w:val="26"/>
        </w:rPr>
      </w:pPr>
      <w:r w:rsidRPr="004508EB">
        <w:rPr>
          <w:sz w:val="26"/>
          <w:szCs w:val="26"/>
        </w:rPr>
        <w:t>Deteriorating housing stock i</w:t>
      </w:r>
      <w:r w:rsidR="00B70DEB" w:rsidRPr="004508EB">
        <w:rPr>
          <w:sz w:val="26"/>
          <w:szCs w:val="26"/>
        </w:rPr>
        <w:t>s</w:t>
      </w:r>
      <w:r w:rsidRPr="004508EB">
        <w:rPr>
          <w:sz w:val="26"/>
          <w:szCs w:val="26"/>
        </w:rPr>
        <w:t xml:space="preserve"> not the only reason e</w:t>
      </w:r>
      <w:r w:rsidR="00FD6FD0" w:rsidRPr="004508EB">
        <w:rPr>
          <w:sz w:val="26"/>
          <w:szCs w:val="26"/>
        </w:rPr>
        <w:t>ligible LIURP customers are becoming more difficult to reach</w:t>
      </w:r>
      <w:r w:rsidR="00A26D11" w:rsidRPr="004508EB">
        <w:rPr>
          <w:sz w:val="26"/>
          <w:szCs w:val="26"/>
        </w:rPr>
        <w:t>.  For example, s</w:t>
      </w:r>
      <w:r w:rsidR="00FD6FD0" w:rsidRPr="004508EB">
        <w:rPr>
          <w:sz w:val="26"/>
          <w:szCs w:val="26"/>
        </w:rPr>
        <w:t>ome</w:t>
      </w:r>
      <w:r w:rsidR="004508EB">
        <w:rPr>
          <w:sz w:val="26"/>
          <w:szCs w:val="26"/>
        </w:rPr>
        <w:t xml:space="preserve"> </w:t>
      </w:r>
      <w:r w:rsidR="00A26D11" w:rsidRPr="004508EB">
        <w:rPr>
          <w:sz w:val="26"/>
          <w:szCs w:val="26"/>
        </w:rPr>
        <w:t xml:space="preserve">households </w:t>
      </w:r>
      <w:r w:rsidR="00FD6FD0" w:rsidRPr="004508EB">
        <w:rPr>
          <w:sz w:val="26"/>
          <w:szCs w:val="26"/>
        </w:rPr>
        <w:t xml:space="preserve">are disqualified </w:t>
      </w:r>
      <w:r w:rsidR="00370DF9" w:rsidRPr="004508EB">
        <w:rPr>
          <w:sz w:val="26"/>
          <w:szCs w:val="26"/>
        </w:rPr>
        <w:t>because</w:t>
      </w:r>
      <w:r w:rsidR="00A26D11" w:rsidRPr="004508EB">
        <w:rPr>
          <w:sz w:val="26"/>
          <w:szCs w:val="26"/>
        </w:rPr>
        <w:t xml:space="preserve"> </w:t>
      </w:r>
      <w:r w:rsidR="00FD6FD0" w:rsidRPr="004508EB">
        <w:rPr>
          <w:sz w:val="26"/>
          <w:szCs w:val="26"/>
        </w:rPr>
        <w:t>the premises have received previous weatherization services</w:t>
      </w:r>
      <w:r w:rsidR="00370DF9" w:rsidRPr="004508EB">
        <w:rPr>
          <w:sz w:val="26"/>
          <w:szCs w:val="26"/>
        </w:rPr>
        <w:t>.</w:t>
      </w:r>
      <w:r w:rsidR="00933C54" w:rsidRPr="004508EB">
        <w:rPr>
          <w:sz w:val="26"/>
          <w:szCs w:val="26"/>
        </w:rPr>
        <w:t xml:space="preserve"> </w:t>
      </w:r>
      <w:r w:rsidR="00370DF9" w:rsidRPr="004508EB">
        <w:rPr>
          <w:sz w:val="26"/>
          <w:szCs w:val="26"/>
        </w:rPr>
        <w:t xml:space="preserve"> Even if the household usage is </w:t>
      </w:r>
      <w:r w:rsidR="00DC5F47" w:rsidRPr="004508EB">
        <w:rPr>
          <w:sz w:val="26"/>
          <w:szCs w:val="26"/>
        </w:rPr>
        <w:t xml:space="preserve">still </w:t>
      </w:r>
      <w:r w:rsidR="00370DF9" w:rsidRPr="004508EB">
        <w:rPr>
          <w:sz w:val="26"/>
          <w:szCs w:val="26"/>
        </w:rPr>
        <w:t xml:space="preserve">high, the audit often reveals that </w:t>
      </w:r>
      <w:r w:rsidR="00161152" w:rsidRPr="004508EB">
        <w:rPr>
          <w:sz w:val="26"/>
          <w:szCs w:val="26"/>
        </w:rPr>
        <w:t xml:space="preserve">there are </w:t>
      </w:r>
      <w:r w:rsidR="00370DF9" w:rsidRPr="004508EB">
        <w:rPr>
          <w:sz w:val="26"/>
          <w:szCs w:val="26"/>
        </w:rPr>
        <w:t xml:space="preserve">limited additional, cost-effective energy efficiency measures </w:t>
      </w:r>
      <w:r w:rsidR="00161152" w:rsidRPr="004508EB">
        <w:rPr>
          <w:sz w:val="26"/>
          <w:szCs w:val="26"/>
        </w:rPr>
        <w:t xml:space="preserve">that </w:t>
      </w:r>
      <w:r w:rsidR="00370DF9" w:rsidRPr="004508EB">
        <w:rPr>
          <w:sz w:val="26"/>
          <w:szCs w:val="26"/>
        </w:rPr>
        <w:t>can be installed</w:t>
      </w:r>
      <w:r w:rsidR="00DC5F47" w:rsidRPr="004508EB">
        <w:rPr>
          <w:sz w:val="26"/>
          <w:szCs w:val="26"/>
        </w:rPr>
        <w:t xml:space="preserve"> because the cheaper measures have been previously installed</w:t>
      </w:r>
      <w:r w:rsidR="00FD6FD0" w:rsidRPr="004508EB">
        <w:rPr>
          <w:sz w:val="26"/>
          <w:szCs w:val="26"/>
        </w:rPr>
        <w:t xml:space="preserve">.  Further, some </w:t>
      </w:r>
      <w:r w:rsidR="00370DF9" w:rsidRPr="004508EB">
        <w:rPr>
          <w:sz w:val="26"/>
          <w:szCs w:val="26"/>
        </w:rPr>
        <w:t xml:space="preserve">of the </w:t>
      </w:r>
      <w:r w:rsidR="00FD6FD0" w:rsidRPr="004508EB">
        <w:rPr>
          <w:sz w:val="26"/>
          <w:szCs w:val="26"/>
        </w:rPr>
        <w:t xml:space="preserve">measures </w:t>
      </w:r>
      <w:r w:rsidR="00370DF9" w:rsidRPr="004508EB">
        <w:rPr>
          <w:sz w:val="26"/>
          <w:szCs w:val="26"/>
        </w:rPr>
        <w:t xml:space="preserve">that could be installed </w:t>
      </w:r>
      <w:r w:rsidR="00FD6FD0" w:rsidRPr="004508EB">
        <w:rPr>
          <w:sz w:val="26"/>
          <w:szCs w:val="26"/>
        </w:rPr>
        <w:t xml:space="preserve">are excluded because the payback </w:t>
      </w:r>
      <w:r w:rsidR="00770209" w:rsidRPr="004508EB">
        <w:rPr>
          <w:sz w:val="26"/>
          <w:szCs w:val="26"/>
        </w:rPr>
        <w:t>for th</w:t>
      </w:r>
      <w:r w:rsidR="00370DF9" w:rsidRPr="004508EB">
        <w:rPr>
          <w:sz w:val="26"/>
          <w:szCs w:val="26"/>
        </w:rPr>
        <w:t>at particular</w:t>
      </w:r>
      <w:r w:rsidR="00770209" w:rsidRPr="004508EB">
        <w:rPr>
          <w:sz w:val="26"/>
          <w:szCs w:val="26"/>
        </w:rPr>
        <w:t xml:space="preserve"> measure </w:t>
      </w:r>
      <w:r w:rsidR="00FD6FD0" w:rsidRPr="004508EB">
        <w:rPr>
          <w:sz w:val="26"/>
          <w:szCs w:val="26"/>
        </w:rPr>
        <w:t xml:space="preserve">may exceed the </w:t>
      </w:r>
      <w:r w:rsidR="00770209" w:rsidRPr="004508EB">
        <w:rPr>
          <w:sz w:val="26"/>
          <w:szCs w:val="26"/>
        </w:rPr>
        <w:t>7- to 12-year payback period</w:t>
      </w:r>
      <w:r w:rsidR="00A26D11" w:rsidRPr="004508EB">
        <w:rPr>
          <w:sz w:val="26"/>
          <w:szCs w:val="26"/>
        </w:rPr>
        <w:t xml:space="preserve">.  Thus, </w:t>
      </w:r>
      <w:r w:rsidR="00FD6FD0" w:rsidRPr="004508EB">
        <w:rPr>
          <w:sz w:val="26"/>
          <w:szCs w:val="26"/>
        </w:rPr>
        <w:t xml:space="preserve">potential savings can be lost if the Companies are prevented from </w:t>
      </w:r>
      <w:r w:rsidR="00770209" w:rsidRPr="004508EB">
        <w:rPr>
          <w:sz w:val="26"/>
          <w:szCs w:val="26"/>
        </w:rPr>
        <w:t>(1) installing all appropriate measure</w:t>
      </w:r>
      <w:r w:rsidR="00161152" w:rsidRPr="004508EB">
        <w:rPr>
          <w:sz w:val="26"/>
          <w:szCs w:val="26"/>
        </w:rPr>
        <w:t>s</w:t>
      </w:r>
      <w:r w:rsidR="00770209" w:rsidRPr="004508EB">
        <w:rPr>
          <w:sz w:val="26"/>
          <w:szCs w:val="26"/>
        </w:rPr>
        <w:t xml:space="preserve"> in one </w:t>
      </w:r>
      <w:r w:rsidR="00370DF9" w:rsidRPr="004508EB">
        <w:rPr>
          <w:sz w:val="26"/>
          <w:szCs w:val="26"/>
        </w:rPr>
        <w:t xml:space="preserve">comprehensive </w:t>
      </w:r>
      <w:r w:rsidR="00161152" w:rsidRPr="004508EB">
        <w:rPr>
          <w:sz w:val="26"/>
          <w:szCs w:val="26"/>
        </w:rPr>
        <w:t>treatment</w:t>
      </w:r>
      <w:r w:rsidR="00770209" w:rsidRPr="004508EB">
        <w:rPr>
          <w:sz w:val="26"/>
          <w:szCs w:val="26"/>
        </w:rPr>
        <w:t xml:space="preserve"> and (2) </w:t>
      </w:r>
      <w:r w:rsidR="00370DF9" w:rsidRPr="004508EB">
        <w:rPr>
          <w:sz w:val="26"/>
          <w:szCs w:val="26"/>
        </w:rPr>
        <w:t xml:space="preserve">are prohibited from </w:t>
      </w:r>
      <w:r w:rsidR="00FD6FD0" w:rsidRPr="004508EB">
        <w:rPr>
          <w:sz w:val="26"/>
          <w:szCs w:val="26"/>
        </w:rPr>
        <w:t xml:space="preserve">returning to </w:t>
      </w:r>
      <w:r w:rsidR="00370DF9" w:rsidRPr="004508EB">
        <w:rPr>
          <w:sz w:val="26"/>
          <w:szCs w:val="26"/>
        </w:rPr>
        <w:t>a</w:t>
      </w:r>
      <w:r w:rsidR="00FD6FD0" w:rsidRPr="004508EB">
        <w:rPr>
          <w:sz w:val="26"/>
          <w:szCs w:val="26"/>
        </w:rPr>
        <w:t xml:space="preserve"> home </w:t>
      </w:r>
      <w:r w:rsidR="000869DD">
        <w:rPr>
          <w:sz w:val="26"/>
          <w:szCs w:val="26"/>
        </w:rPr>
        <w:t>during</w:t>
      </w:r>
      <w:r w:rsidR="00FD6FD0" w:rsidRPr="004508EB">
        <w:rPr>
          <w:sz w:val="26"/>
          <w:szCs w:val="26"/>
        </w:rPr>
        <w:t xml:space="preserve"> a stay-out period</w:t>
      </w:r>
      <w:r w:rsidR="00370DF9" w:rsidRPr="004508EB">
        <w:rPr>
          <w:sz w:val="26"/>
          <w:szCs w:val="26"/>
        </w:rPr>
        <w:t xml:space="preserve"> if there are still potential saving</w:t>
      </w:r>
      <w:r w:rsidR="000B11EF">
        <w:rPr>
          <w:sz w:val="26"/>
          <w:szCs w:val="26"/>
        </w:rPr>
        <w:t>s</w:t>
      </w:r>
      <w:r w:rsidR="00370DF9" w:rsidRPr="004508EB">
        <w:rPr>
          <w:sz w:val="26"/>
          <w:szCs w:val="26"/>
        </w:rPr>
        <w:t xml:space="preserve"> available</w:t>
      </w:r>
      <w:r w:rsidR="00FD6FD0" w:rsidRPr="004508EB">
        <w:rPr>
          <w:sz w:val="26"/>
          <w:szCs w:val="26"/>
        </w:rPr>
        <w:t>.</w:t>
      </w:r>
      <w:r w:rsidR="00FD6FD0">
        <w:rPr>
          <w:sz w:val="26"/>
          <w:szCs w:val="26"/>
        </w:rPr>
        <w:t xml:space="preserve">  </w:t>
      </w:r>
    </w:p>
    <w:p w:rsidR="00FD6FD0" w:rsidRDefault="00FD6FD0" w:rsidP="00FD6FD0">
      <w:pPr>
        <w:spacing w:line="360" w:lineRule="auto"/>
        <w:ind w:firstLine="720"/>
        <w:rPr>
          <w:sz w:val="26"/>
          <w:szCs w:val="26"/>
        </w:rPr>
      </w:pPr>
    </w:p>
    <w:p w:rsidR="00FD6FD0" w:rsidRDefault="00FD6FD0" w:rsidP="00FD6FD0">
      <w:pPr>
        <w:spacing w:line="360" w:lineRule="auto"/>
        <w:ind w:firstLine="720"/>
        <w:rPr>
          <w:sz w:val="26"/>
          <w:szCs w:val="26"/>
        </w:rPr>
      </w:pPr>
      <w:r>
        <w:rPr>
          <w:sz w:val="26"/>
          <w:szCs w:val="26"/>
        </w:rPr>
        <w:t>In our opinion, the Companies should seek to have the flexibility to install</w:t>
      </w:r>
      <w:r w:rsidR="00370DF9">
        <w:rPr>
          <w:sz w:val="26"/>
          <w:szCs w:val="26"/>
        </w:rPr>
        <w:t xml:space="preserve"> all </w:t>
      </w:r>
      <w:r>
        <w:rPr>
          <w:sz w:val="26"/>
          <w:szCs w:val="26"/>
        </w:rPr>
        <w:t>appropriate measures indicated by a comprehensive audit,</w:t>
      </w:r>
      <w:r w:rsidR="00B32646">
        <w:rPr>
          <w:sz w:val="26"/>
          <w:szCs w:val="26"/>
        </w:rPr>
        <w:t xml:space="preserve"> regardless of payback period,</w:t>
      </w:r>
      <w:r>
        <w:rPr>
          <w:sz w:val="26"/>
          <w:szCs w:val="26"/>
        </w:rPr>
        <w:t xml:space="preserve"> provided that overall job</w:t>
      </w:r>
      <w:r w:rsidR="00161152">
        <w:rPr>
          <w:sz w:val="26"/>
          <w:szCs w:val="26"/>
        </w:rPr>
        <w:t xml:space="preserve"> </w:t>
      </w:r>
      <w:r>
        <w:rPr>
          <w:sz w:val="26"/>
          <w:szCs w:val="26"/>
        </w:rPr>
        <w:t>is still cost-effective.  Potential energy savings should be maximized on each job, particularly when the job is considered a “heating” job</w:t>
      </w:r>
      <w:r w:rsidR="00161152">
        <w:rPr>
          <w:sz w:val="26"/>
          <w:szCs w:val="26"/>
        </w:rPr>
        <w:t xml:space="preserve">, to reduce the need </w:t>
      </w:r>
      <w:r w:rsidR="00B70DEB">
        <w:rPr>
          <w:sz w:val="26"/>
          <w:szCs w:val="26"/>
        </w:rPr>
        <w:t>f</w:t>
      </w:r>
      <w:r w:rsidR="00161152">
        <w:rPr>
          <w:sz w:val="26"/>
          <w:szCs w:val="26"/>
        </w:rPr>
        <w:t>o</w:t>
      </w:r>
      <w:r w:rsidR="00B70DEB">
        <w:rPr>
          <w:sz w:val="26"/>
          <w:szCs w:val="26"/>
        </w:rPr>
        <w:t xml:space="preserve">r multiple treatments </w:t>
      </w:r>
      <w:r w:rsidR="00161152">
        <w:rPr>
          <w:sz w:val="26"/>
          <w:szCs w:val="26"/>
        </w:rPr>
        <w:t>to that home</w:t>
      </w:r>
      <w:r>
        <w:rPr>
          <w:sz w:val="26"/>
          <w:szCs w:val="26"/>
        </w:rPr>
        <w:t>.</w:t>
      </w:r>
    </w:p>
    <w:p w:rsidR="00FD6FD0" w:rsidRDefault="00FD6FD0" w:rsidP="00FD6FD0">
      <w:pPr>
        <w:spacing w:line="360" w:lineRule="auto"/>
        <w:rPr>
          <w:sz w:val="26"/>
          <w:szCs w:val="26"/>
        </w:rPr>
      </w:pPr>
    </w:p>
    <w:p w:rsidR="00FD6FD0" w:rsidRDefault="00FD6FD0" w:rsidP="00FD6FD0">
      <w:pPr>
        <w:spacing w:line="360" w:lineRule="auto"/>
        <w:rPr>
          <w:sz w:val="26"/>
          <w:szCs w:val="26"/>
        </w:rPr>
      </w:pPr>
      <w:r>
        <w:rPr>
          <w:sz w:val="26"/>
          <w:szCs w:val="26"/>
        </w:rPr>
        <w:t xml:space="preserve">Proposed Resolution: We seek comments on whether and how the Companies could gain this flexibility.  </w:t>
      </w:r>
      <w:r w:rsidR="0021236A">
        <w:rPr>
          <w:sz w:val="26"/>
          <w:szCs w:val="26"/>
        </w:rPr>
        <w:t>To the extent that FirstEnergy has a proposal for additional relief, that proposal, along with a timeline and estimated costs, should be described in its comments to afford other parties the opportunity to re</w:t>
      </w:r>
      <w:r w:rsidR="000869DD">
        <w:rPr>
          <w:sz w:val="26"/>
          <w:szCs w:val="26"/>
        </w:rPr>
        <w:t>p</w:t>
      </w:r>
      <w:r w:rsidR="0021236A">
        <w:rPr>
          <w:sz w:val="26"/>
          <w:szCs w:val="26"/>
        </w:rPr>
        <w:t>ly.</w:t>
      </w:r>
      <w:r>
        <w:rPr>
          <w:sz w:val="26"/>
          <w:szCs w:val="26"/>
        </w:rPr>
        <w:t xml:space="preserve"> </w:t>
      </w:r>
    </w:p>
    <w:p w:rsidR="00FD6FD0" w:rsidRDefault="00FD6FD0" w:rsidP="00A25181">
      <w:pPr>
        <w:spacing w:line="360" w:lineRule="auto"/>
        <w:rPr>
          <w:sz w:val="26"/>
          <w:szCs w:val="26"/>
        </w:rPr>
      </w:pPr>
    </w:p>
    <w:p w:rsidR="00A25181" w:rsidRPr="00F707CD" w:rsidRDefault="00A25181" w:rsidP="00A25181">
      <w:pPr>
        <w:spacing w:line="360" w:lineRule="auto"/>
        <w:rPr>
          <w:i/>
          <w:sz w:val="26"/>
          <w:szCs w:val="26"/>
        </w:rPr>
      </w:pPr>
      <w:proofErr w:type="gramStart"/>
      <w:r w:rsidRPr="00F707CD">
        <w:rPr>
          <w:i/>
          <w:sz w:val="26"/>
          <w:szCs w:val="26"/>
        </w:rPr>
        <w:lastRenderedPageBreak/>
        <w:t>d.  Education</w:t>
      </w:r>
      <w:proofErr w:type="gramEnd"/>
    </w:p>
    <w:p w:rsidR="00A25181" w:rsidRDefault="00A25181" w:rsidP="00A25181">
      <w:pPr>
        <w:spacing w:line="360" w:lineRule="auto"/>
        <w:ind w:firstLine="720"/>
        <w:rPr>
          <w:sz w:val="26"/>
          <w:szCs w:val="26"/>
        </w:rPr>
      </w:pPr>
    </w:p>
    <w:p w:rsidR="00A25181" w:rsidRDefault="00A25181" w:rsidP="00A25181">
      <w:pPr>
        <w:spacing w:line="360" w:lineRule="auto"/>
        <w:ind w:firstLine="720"/>
        <w:rPr>
          <w:sz w:val="26"/>
          <w:szCs w:val="26"/>
        </w:rPr>
      </w:pPr>
      <w:r>
        <w:rPr>
          <w:sz w:val="26"/>
          <w:szCs w:val="26"/>
        </w:rPr>
        <w:t>Energy education</w:t>
      </w:r>
      <w:r w:rsidR="00825D85">
        <w:rPr>
          <w:sz w:val="26"/>
          <w:szCs w:val="26"/>
        </w:rPr>
        <w:t xml:space="preserve">, </w:t>
      </w:r>
      <w:r>
        <w:rPr>
          <w:sz w:val="26"/>
          <w:szCs w:val="26"/>
        </w:rPr>
        <w:t xml:space="preserve">and </w:t>
      </w:r>
      <w:r w:rsidR="00825D85">
        <w:rPr>
          <w:sz w:val="26"/>
          <w:szCs w:val="26"/>
        </w:rPr>
        <w:t xml:space="preserve">the resulting </w:t>
      </w:r>
      <w:r>
        <w:rPr>
          <w:sz w:val="26"/>
          <w:szCs w:val="26"/>
        </w:rPr>
        <w:t>behavior modification</w:t>
      </w:r>
      <w:r w:rsidR="00825D85">
        <w:rPr>
          <w:sz w:val="26"/>
          <w:szCs w:val="26"/>
        </w:rPr>
        <w:t xml:space="preserve">, is an </w:t>
      </w:r>
      <w:r>
        <w:rPr>
          <w:sz w:val="26"/>
          <w:szCs w:val="26"/>
        </w:rPr>
        <w:t>often overlooked but</w:t>
      </w:r>
      <w:r w:rsidR="00825D85">
        <w:rPr>
          <w:sz w:val="26"/>
          <w:szCs w:val="26"/>
        </w:rPr>
        <w:t xml:space="preserve"> </w:t>
      </w:r>
      <w:r>
        <w:rPr>
          <w:sz w:val="26"/>
          <w:szCs w:val="26"/>
        </w:rPr>
        <w:t xml:space="preserve">critical component of an energy efficiency </w:t>
      </w:r>
      <w:r w:rsidR="00161152">
        <w:rPr>
          <w:sz w:val="26"/>
          <w:szCs w:val="26"/>
        </w:rPr>
        <w:t>weatherization</w:t>
      </w:r>
      <w:r>
        <w:rPr>
          <w:sz w:val="26"/>
          <w:szCs w:val="26"/>
        </w:rPr>
        <w:t xml:space="preserve"> program.  </w:t>
      </w:r>
      <w:r w:rsidR="00825D85">
        <w:rPr>
          <w:sz w:val="26"/>
          <w:szCs w:val="26"/>
        </w:rPr>
        <w:t xml:space="preserve">Education can </w:t>
      </w:r>
      <w:r w:rsidRPr="00A653EE">
        <w:rPr>
          <w:sz w:val="26"/>
          <w:szCs w:val="26"/>
        </w:rPr>
        <w:t>be extremely beneficial in reducing usage and establishing good conservation habits and practices before a customer becomes payment troubled.</w:t>
      </w:r>
      <w:r>
        <w:rPr>
          <w:sz w:val="26"/>
          <w:szCs w:val="26"/>
        </w:rPr>
        <w:t xml:space="preserve"> </w:t>
      </w:r>
      <w:r w:rsidR="00825D85">
        <w:rPr>
          <w:sz w:val="26"/>
          <w:szCs w:val="26"/>
        </w:rPr>
        <w:t xml:space="preserve"> </w:t>
      </w:r>
      <w:r>
        <w:rPr>
          <w:sz w:val="26"/>
          <w:szCs w:val="26"/>
        </w:rPr>
        <w:t>As evidenced by the use of home energy reports in several Act 129 portfolios, education can drive</w:t>
      </w:r>
      <w:r w:rsidR="00161152">
        <w:rPr>
          <w:sz w:val="26"/>
          <w:szCs w:val="26"/>
        </w:rPr>
        <w:t xml:space="preserve"> or supplement</w:t>
      </w:r>
      <w:r>
        <w:rPr>
          <w:sz w:val="26"/>
          <w:szCs w:val="26"/>
        </w:rPr>
        <w:t xml:space="preserve"> energy savings</w:t>
      </w:r>
      <w:r w:rsidR="00825D85">
        <w:rPr>
          <w:sz w:val="26"/>
          <w:szCs w:val="26"/>
        </w:rPr>
        <w:t>.</w:t>
      </w:r>
      <w:r>
        <w:rPr>
          <w:rStyle w:val="FootnoteReference"/>
          <w:sz w:val="26"/>
          <w:szCs w:val="26"/>
        </w:rPr>
        <w:footnoteReference w:id="19"/>
      </w:r>
      <w:r>
        <w:rPr>
          <w:sz w:val="26"/>
          <w:szCs w:val="26"/>
        </w:rPr>
        <w:t xml:space="preserve"> </w:t>
      </w:r>
    </w:p>
    <w:p w:rsidR="00A25181" w:rsidRDefault="00A25181" w:rsidP="00A25181">
      <w:pPr>
        <w:spacing w:line="360" w:lineRule="auto"/>
        <w:ind w:firstLine="720"/>
        <w:rPr>
          <w:sz w:val="26"/>
          <w:szCs w:val="26"/>
        </w:rPr>
      </w:pPr>
    </w:p>
    <w:p w:rsidR="00A25181" w:rsidRDefault="00A25181" w:rsidP="00A25181">
      <w:pPr>
        <w:spacing w:line="360" w:lineRule="auto"/>
        <w:ind w:firstLine="720"/>
        <w:rPr>
          <w:sz w:val="26"/>
          <w:szCs w:val="26"/>
        </w:rPr>
      </w:pPr>
      <w:r>
        <w:rPr>
          <w:sz w:val="26"/>
          <w:szCs w:val="26"/>
        </w:rPr>
        <w:t xml:space="preserve">FirstEnergy has a successful energy education component for </w:t>
      </w:r>
      <w:r w:rsidR="00825D85">
        <w:rPr>
          <w:sz w:val="26"/>
          <w:szCs w:val="26"/>
        </w:rPr>
        <w:t xml:space="preserve">its </w:t>
      </w:r>
      <w:r>
        <w:rPr>
          <w:sz w:val="26"/>
          <w:szCs w:val="26"/>
        </w:rPr>
        <w:t>WARM program</w:t>
      </w:r>
      <w:r w:rsidR="00825D85">
        <w:rPr>
          <w:sz w:val="26"/>
          <w:szCs w:val="26"/>
        </w:rPr>
        <w:t>s</w:t>
      </w:r>
      <w:r>
        <w:rPr>
          <w:sz w:val="26"/>
          <w:szCs w:val="26"/>
        </w:rPr>
        <w:t>.  All auditors are trained to engage the customer and utilize tools such as the</w:t>
      </w:r>
      <w:r w:rsidR="00161152">
        <w:rPr>
          <w:sz w:val="26"/>
          <w:szCs w:val="26"/>
        </w:rPr>
        <w:t>ir</w:t>
      </w:r>
      <w:r>
        <w:rPr>
          <w:sz w:val="26"/>
          <w:szCs w:val="26"/>
        </w:rPr>
        <w:t xml:space="preserve"> </w:t>
      </w:r>
      <w:r w:rsidR="00161152">
        <w:rPr>
          <w:sz w:val="26"/>
          <w:szCs w:val="26"/>
        </w:rPr>
        <w:t>“</w:t>
      </w:r>
      <w:r>
        <w:rPr>
          <w:sz w:val="26"/>
          <w:szCs w:val="26"/>
        </w:rPr>
        <w:t>energy education notebook</w:t>
      </w:r>
      <w:r w:rsidR="00161152">
        <w:rPr>
          <w:sz w:val="26"/>
          <w:szCs w:val="26"/>
        </w:rPr>
        <w:t>”</w:t>
      </w:r>
      <w:r>
        <w:rPr>
          <w:sz w:val="26"/>
          <w:szCs w:val="26"/>
        </w:rPr>
        <w:t xml:space="preserve"> and the Act 129 home energy reports to come up with savings strategies designed for that specific household.  The Companies have the auditor and the customer sign partnership agreements that detail the savings strategies and the steps the customer agrees to perform. </w:t>
      </w:r>
    </w:p>
    <w:p w:rsidR="00A25181" w:rsidRDefault="00A25181" w:rsidP="00A25181">
      <w:pPr>
        <w:spacing w:line="360" w:lineRule="auto"/>
        <w:ind w:firstLine="720"/>
        <w:rPr>
          <w:sz w:val="26"/>
          <w:szCs w:val="26"/>
        </w:rPr>
      </w:pPr>
    </w:p>
    <w:p w:rsidR="00A25181" w:rsidRDefault="00A25181" w:rsidP="00825D85">
      <w:pPr>
        <w:spacing w:line="360" w:lineRule="auto"/>
        <w:ind w:firstLine="720"/>
        <w:rPr>
          <w:sz w:val="26"/>
          <w:szCs w:val="26"/>
        </w:rPr>
      </w:pPr>
      <w:r>
        <w:rPr>
          <w:sz w:val="26"/>
          <w:szCs w:val="26"/>
        </w:rPr>
        <w:t>As part of a proactive approach to identify and limit “non-savers</w:t>
      </w:r>
      <w:r w:rsidR="00825D85">
        <w:rPr>
          <w:sz w:val="26"/>
          <w:szCs w:val="26"/>
        </w:rPr>
        <w:t>,</w:t>
      </w:r>
      <w:r>
        <w:rPr>
          <w:sz w:val="26"/>
          <w:szCs w:val="26"/>
        </w:rPr>
        <w:t xml:space="preserve">” the Companies will evaluate the energy usage of </w:t>
      </w:r>
      <w:r w:rsidR="00825D85">
        <w:rPr>
          <w:sz w:val="26"/>
          <w:szCs w:val="26"/>
        </w:rPr>
        <w:t xml:space="preserve">a </w:t>
      </w:r>
      <w:r>
        <w:rPr>
          <w:sz w:val="26"/>
          <w:szCs w:val="26"/>
        </w:rPr>
        <w:t xml:space="preserve">WARM participant at the </w:t>
      </w:r>
      <w:r w:rsidR="001B6AD0">
        <w:rPr>
          <w:sz w:val="26"/>
          <w:szCs w:val="26"/>
        </w:rPr>
        <w:t>5</w:t>
      </w:r>
      <w:r w:rsidR="00825D85">
        <w:rPr>
          <w:sz w:val="26"/>
          <w:szCs w:val="26"/>
        </w:rPr>
        <w:t>-</w:t>
      </w:r>
      <w:r>
        <w:rPr>
          <w:sz w:val="26"/>
          <w:szCs w:val="26"/>
        </w:rPr>
        <w:t xml:space="preserve">month point after installation of the energy efficiency measures.  If the customer has decreased </w:t>
      </w:r>
      <w:r w:rsidR="00825D85">
        <w:rPr>
          <w:sz w:val="26"/>
          <w:szCs w:val="26"/>
        </w:rPr>
        <w:t xml:space="preserve">household </w:t>
      </w:r>
      <w:r>
        <w:rPr>
          <w:sz w:val="26"/>
          <w:szCs w:val="26"/>
        </w:rPr>
        <w:t>energy usage by more than 5</w:t>
      </w:r>
      <w:r w:rsidR="00825D85">
        <w:rPr>
          <w:sz w:val="26"/>
          <w:szCs w:val="26"/>
        </w:rPr>
        <w:t>%</w:t>
      </w:r>
      <w:r>
        <w:rPr>
          <w:sz w:val="26"/>
          <w:szCs w:val="26"/>
        </w:rPr>
        <w:t xml:space="preserve"> compared to the </w:t>
      </w:r>
      <w:r w:rsidR="00161152">
        <w:rPr>
          <w:sz w:val="26"/>
          <w:szCs w:val="26"/>
        </w:rPr>
        <w:t xml:space="preserve">same </w:t>
      </w:r>
      <w:r>
        <w:rPr>
          <w:sz w:val="26"/>
          <w:szCs w:val="26"/>
        </w:rPr>
        <w:t>5-month period before receiving WARM services, the</w:t>
      </w:r>
      <w:r w:rsidR="00825D85">
        <w:rPr>
          <w:sz w:val="26"/>
          <w:szCs w:val="26"/>
        </w:rPr>
        <w:t xml:space="preserve"> customer is</w:t>
      </w:r>
      <w:r>
        <w:rPr>
          <w:sz w:val="26"/>
          <w:szCs w:val="26"/>
        </w:rPr>
        <w:t xml:space="preserve"> sent a congratulatory letter acknowledging this fact.  If energy usage has increased by more than 5</w:t>
      </w:r>
      <w:r w:rsidR="00825D85">
        <w:rPr>
          <w:sz w:val="26"/>
          <w:szCs w:val="26"/>
        </w:rPr>
        <w:t>%</w:t>
      </w:r>
      <w:r>
        <w:rPr>
          <w:sz w:val="26"/>
          <w:szCs w:val="26"/>
        </w:rPr>
        <w:t xml:space="preserve">, the Companies will have the contractor conduct a follow-up phone call and/or visit to try to identify reasons for the increase. </w:t>
      </w:r>
      <w:r w:rsidR="00825D85">
        <w:rPr>
          <w:sz w:val="26"/>
          <w:szCs w:val="26"/>
        </w:rPr>
        <w:t xml:space="preserve"> </w:t>
      </w:r>
      <w:r>
        <w:rPr>
          <w:sz w:val="26"/>
          <w:szCs w:val="26"/>
        </w:rPr>
        <w:t>This procedure is a LIURP best practice and takes place early enough during the 12</w:t>
      </w:r>
      <w:r w:rsidR="001B6AD0">
        <w:rPr>
          <w:sz w:val="26"/>
          <w:szCs w:val="26"/>
        </w:rPr>
        <w:noBreakHyphen/>
      </w:r>
      <w:r>
        <w:rPr>
          <w:sz w:val="26"/>
          <w:szCs w:val="26"/>
        </w:rPr>
        <w:t>month post</w:t>
      </w:r>
      <w:r w:rsidR="00825D85">
        <w:rPr>
          <w:sz w:val="26"/>
          <w:szCs w:val="26"/>
        </w:rPr>
        <w:t>-</w:t>
      </w:r>
      <w:r>
        <w:rPr>
          <w:sz w:val="26"/>
          <w:szCs w:val="26"/>
        </w:rPr>
        <w:t>measurement period to allow for adjustments</w:t>
      </w:r>
      <w:r w:rsidR="00161152">
        <w:rPr>
          <w:sz w:val="26"/>
          <w:szCs w:val="26"/>
        </w:rPr>
        <w:t xml:space="preserve"> </w:t>
      </w:r>
      <w:r>
        <w:rPr>
          <w:sz w:val="26"/>
          <w:szCs w:val="26"/>
        </w:rPr>
        <w:t>when usage increase</w:t>
      </w:r>
      <w:r w:rsidR="00133CA1">
        <w:rPr>
          <w:sz w:val="26"/>
          <w:szCs w:val="26"/>
        </w:rPr>
        <w:t>s</w:t>
      </w:r>
      <w:r>
        <w:rPr>
          <w:sz w:val="26"/>
          <w:szCs w:val="26"/>
        </w:rPr>
        <w:t>.</w:t>
      </w:r>
      <w:r w:rsidR="00825D85">
        <w:rPr>
          <w:sz w:val="26"/>
          <w:szCs w:val="26"/>
        </w:rPr>
        <w:t xml:space="preserve"> </w:t>
      </w:r>
      <w:r>
        <w:rPr>
          <w:sz w:val="26"/>
          <w:szCs w:val="26"/>
        </w:rPr>
        <w:t xml:space="preserve"> The contractor can determine if all measures are functioning properly, if the customer understood and practices the savings strategies as agreed to, and if any lifestyle or </w:t>
      </w:r>
      <w:r>
        <w:rPr>
          <w:sz w:val="26"/>
          <w:szCs w:val="26"/>
        </w:rPr>
        <w:lastRenderedPageBreak/>
        <w:t xml:space="preserve">structure changes are contributing to the usage increase. </w:t>
      </w:r>
      <w:r w:rsidR="00933C54">
        <w:rPr>
          <w:sz w:val="26"/>
          <w:szCs w:val="26"/>
        </w:rPr>
        <w:t xml:space="preserve"> </w:t>
      </w:r>
      <w:r w:rsidR="00161152">
        <w:rPr>
          <w:sz w:val="26"/>
          <w:szCs w:val="26"/>
        </w:rPr>
        <w:t>The contractor can then provide remedial or additional education</w:t>
      </w:r>
      <w:r w:rsidR="00133CA1">
        <w:rPr>
          <w:sz w:val="26"/>
          <w:szCs w:val="26"/>
        </w:rPr>
        <w:t>,</w:t>
      </w:r>
      <w:r w:rsidR="004620E9">
        <w:rPr>
          <w:sz w:val="26"/>
          <w:szCs w:val="26"/>
        </w:rPr>
        <w:t xml:space="preserve"> if necessary. </w:t>
      </w:r>
      <w:r>
        <w:rPr>
          <w:sz w:val="26"/>
          <w:szCs w:val="26"/>
        </w:rPr>
        <w:t xml:space="preserve"> </w:t>
      </w:r>
    </w:p>
    <w:p w:rsidR="00A25181" w:rsidRDefault="00A25181" w:rsidP="00A25181">
      <w:pPr>
        <w:spacing w:line="360" w:lineRule="auto"/>
        <w:rPr>
          <w:sz w:val="26"/>
          <w:szCs w:val="26"/>
        </w:rPr>
      </w:pPr>
    </w:p>
    <w:p w:rsidR="00825D85" w:rsidRDefault="00532AF0" w:rsidP="00A25181">
      <w:pPr>
        <w:spacing w:line="360" w:lineRule="auto"/>
        <w:rPr>
          <w:sz w:val="26"/>
          <w:szCs w:val="26"/>
        </w:rPr>
      </w:pPr>
      <w:r>
        <w:rPr>
          <w:sz w:val="26"/>
          <w:szCs w:val="26"/>
        </w:rPr>
        <w:t xml:space="preserve">Proposed Resolution: </w:t>
      </w:r>
      <w:r w:rsidR="00825D85">
        <w:rPr>
          <w:sz w:val="26"/>
          <w:szCs w:val="26"/>
        </w:rPr>
        <w:t>We are not proposing any changes to the education component.</w:t>
      </w:r>
    </w:p>
    <w:p w:rsidR="00825D85" w:rsidRDefault="00825D85" w:rsidP="00A25181">
      <w:pPr>
        <w:spacing w:line="360" w:lineRule="auto"/>
        <w:rPr>
          <w:sz w:val="26"/>
          <w:szCs w:val="26"/>
        </w:rPr>
      </w:pPr>
    </w:p>
    <w:p w:rsidR="00A25181" w:rsidRPr="00F707CD" w:rsidRDefault="00A25181" w:rsidP="00A25181">
      <w:pPr>
        <w:spacing w:line="360" w:lineRule="auto"/>
        <w:rPr>
          <w:i/>
          <w:sz w:val="26"/>
          <w:szCs w:val="26"/>
        </w:rPr>
      </w:pPr>
      <w:proofErr w:type="gramStart"/>
      <w:r w:rsidRPr="00F707CD">
        <w:rPr>
          <w:i/>
          <w:sz w:val="26"/>
          <w:szCs w:val="26"/>
        </w:rPr>
        <w:t xml:space="preserve">f.  </w:t>
      </w:r>
      <w:r>
        <w:rPr>
          <w:i/>
          <w:sz w:val="26"/>
          <w:szCs w:val="26"/>
        </w:rPr>
        <w:t>Training</w:t>
      </w:r>
      <w:proofErr w:type="gramEnd"/>
      <w:r>
        <w:rPr>
          <w:i/>
          <w:sz w:val="26"/>
          <w:szCs w:val="26"/>
        </w:rPr>
        <w:t xml:space="preserve"> and </w:t>
      </w:r>
      <w:r w:rsidRPr="00F707CD">
        <w:rPr>
          <w:i/>
          <w:sz w:val="26"/>
          <w:szCs w:val="26"/>
        </w:rPr>
        <w:t>Quality Assurance</w:t>
      </w:r>
    </w:p>
    <w:p w:rsidR="00A25181" w:rsidRDefault="00A25181" w:rsidP="00A25181">
      <w:pPr>
        <w:spacing w:line="360" w:lineRule="auto"/>
        <w:rPr>
          <w:sz w:val="26"/>
          <w:szCs w:val="26"/>
        </w:rPr>
      </w:pPr>
    </w:p>
    <w:p w:rsidR="00A25181" w:rsidRDefault="00A25181" w:rsidP="00A25181">
      <w:pPr>
        <w:spacing w:line="360" w:lineRule="auto"/>
        <w:rPr>
          <w:sz w:val="26"/>
          <w:szCs w:val="26"/>
        </w:rPr>
      </w:pPr>
      <w:r>
        <w:rPr>
          <w:sz w:val="26"/>
          <w:szCs w:val="26"/>
        </w:rPr>
        <w:tab/>
        <w:t>FirstEnergy requires contractor and crew members who perform combustion safety testing or who make decisions involving selection of energy efficiency measures, to be Building Performance Institute (BPI) certified</w:t>
      </w:r>
      <w:r>
        <w:rPr>
          <w:rStyle w:val="FootnoteReference"/>
          <w:sz w:val="26"/>
          <w:szCs w:val="26"/>
        </w:rPr>
        <w:footnoteReference w:id="20"/>
      </w:r>
      <w:r>
        <w:rPr>
          <w:sz w:val="26"/>
          <w:szCs w:val="26"/>
        </w:rPr>
        <w:t xml:space="preserve">.  At a minimum, those contractors must hold certification as BPI Building Analyst Professionals. </w:t>
      </w:r>
      <w:r w:rsidR="00825D85">
        <w:rPr>
          <w:sz w:val="26"/>
          <w:szCs w:val="26"/>
        </w:rPr>
        <w:t xml:space="preserve"> </w:t>
      </w:r>
      <w:r>
        <w:rPr>
          <w:sz w:val="26"/>
          <w:szCs w:val="26"/>
        </w:rPr>
        <w:t xml:space="preserve">The Companies sponsor and encourage contractor attendance at national and regional conferences for continuing education and hold specific training on WARM procedural issues. </w:t>
      </w:r>
    </w:p>
    <w:p w:rsidR="00A25181" w:rsidRDefault="00A25181" w:rsidP="00A25181">
      <w:pPr>
        <w:spacing w:line="360" w:lineRule="auto"/>
        <w:rPr>
          <w:sz w:val="26"/>
          <w:szCs w:val="26"/>
        </w:rPr>
      </w:pPr>
    </w:p>
    <w:p w:rsidR="00A25181" w:rsidRDefault="00A25181" w:rsidP="00A25181">
      <w:pPr>
        <w:spacing w:line="360" w:lineRule="auto"/>
        <w:ind w:firstLine="720"/>
        <w:rPr>
          <w:sz w:val="26"/>
          <w:szCs w:val="26"/>
        </w:rPr>
      </w:pPr>
      <w:r>
        <w:rPr>
          <w:sz w:val="26"/>
          <w:szCs w:val="26"/>
        </w:rPr>
        <w:t>The Companies utilize third-party inspectors as part of their quality assurance process to perform inspections on completed WARM jobs and to provide BPI training/testing for auditors and crew members.  In the previous FirstEnergy 2011-2014 USECPs, inspections were performed on homes based upon the type of job classification</w:t>
      </w:r>
      <w:r w:rsidR="00933C54">
        <w:rPr>
          <w:sz w:val="26"/>
          <w:szCs w:val="26"/>
        </w:rPr>
        <w:t xml:space="preserve"> (heating, water heating, or </w:t>
      </w:r>
      <w:proofErr w:type="spellStart"/>
      <w:r w:rsidR="00933C54">
        <w:rPr>
          <w:sz w:val="26"/>
          <w:szCs w:val="26"/>
        </w:rPr>
        <w:t>baseload</w:t>
      </w:r>
      <w:proofErr w:type="spellEnd"/>
      <w:r w:rsidR="00933C54">
        <w:rPr>
          <w:sz w:val="26"/>
          <w:szCs w:val="26"/>
        </w:rPr>
        <w:t>)</w:t>
      </w:r>
      <w:r>
        <w:rPr>
          <w:sz w:val="26"/>
          <w:szCs w:val="26"/>
        </w:rPr>
        <w:t xml:space="preserve">. </w:t>
      </w:r>
      <w:r w:rsidR="00DA1818">
        <w:rPr>
          <w:sz w:val="26"/>
          <w:szCs w:val="26"/>
        </w:rPr>
        <w:t xml:space="preserve"> </w:t>
      </w:r>
      <w:r>
        <w:rPr>
          <w:sz w:val="26"/>
          <w:szCs w:val="26"/>
        </w:rPr>
        <w:t>Homes receiving heating jobs were inspected at the 50</w:t>
      </w:r>
      <w:r w:rsidR="00DA1818">
        <w:rPr>
          <w:sz w:val="26"/>
          <w:szCs w:val="26"/>
        </w:rPr>
        <w:t>%</w:t>
      </w:r>
      <w:r>
        <w:rPr>
          <w:sz w:val="26"/>
          <w:szCs w:val="26"/>
        </w:rPr>
        <w:t xml:space="preserve"> level and less complex water heating and </w:t>
      </w:r>
      <w:proofErr w:type="spellStart"/>
      <w:r>
        <w:rPr>
          <w:sz w:val="26"/>
          <w:szCs w:val="26"/>
        </w:rPr>
        <w:t>baseload</w:t>
      </w:r>
      <w:proofErr w:type="spellEnd"/>
      <w:r>
        <w:rPr>
          <w:sz w:val="26"/>
          <w:szCs w:val="26"/>
        </w:rPr>
        <w:t xml:space="preserve"> jobs were inspected 15</w:t>
      </w:r>
      <w:r w:rsidR="00DA1818">
        <w:rPr>
          <w:sz w:val="26"/>
          <w:szCs w:val="26"/>
        </w:rPr>
        <w:t>%</w:t>
      </w:r>
      <w:r>
        <w:rPr>
          <w:sz w:val="26"/>
          <w:szCs w:val="26"/>
        </w:rPr>
        <w:t xml:space="preserve"> of the time.</w:t>
      </w:r>
      <w:r w:rsidR="00DA1818">
        <w:rPr>
          <w:sz w:val="26"/>
          <w:szCs w:val="26"/>
        </w:rPr>
        <w:t xml:space="preserve"> </w:t>
      </w:r>
      <w:r>
        <w:rPr>
          <w:sz w:val="26"/>
          <w:szCs w:val="26"/>
        </w:rPr>
        <w:t xml:space="preserve"> The Companies are requesting to modify the inspection percentages in the </w:t>
      </w:r>
      <w:proofErr w:type="gramStart"/>
      <w:r>
        <w:rPr>
          <w:sz w:val="26"/>
          <w:szCs w:val="26"/>
        </w:rPr>
        <w:t>Proposed</w:t>
      </w:r>
      <w:proofErr w:type="gramEnd"/>
      <w:r>
        <w:rPr>
          <w:sz w:val="26"/>
          <w:szCs w:val="26"/>
        </w:rPr>
        <w:t xml:space="preserve"> 2015-2018 Plan</w:t>
      </w:r>
      <w:r w:rsidR="00DA1818">
        <w:rPr>
          <w:sz w:val="26"/>
          <w:szCs w:val="26"/>
        </w:rPr>
        <w:t>s</w:t>
      </w:r>
      <w:r w:rsidR="00933C54">
        <w:rPr>
          <w:sz w:val="26"/>
          <w:szCs w:val="26"/>
        </w:rPr>
        <w:t>,</w:t>
      </w:r>
      <w:r>
        <w:rPr>
          <w:sz w:val="26"/>
          <w:szCs w:val="26"/>
        </w:rPr>
        <w:t xml:space="preserve"> and are suggesting basing inspections on 35</w:t>
      </w:r>
      <w:r w:rsidR="00DA1818">
        <w:rPr>
          <w:sz w:val="26"/>
          <w:szCs w:val="26"/>
        </w:rPr>
        <w:t>%</w:t>
      </w:r>
      <w:r>
        <w:rPr>
          <w:sz w:val="26"/>
          <w:szCs w:val="26"/>
        </w:rPr>
        <w:t xml:space="preserve"> of total production. </w:t>
      </w:r>
      <w:r w:rsidR="00DA1818">
        <w:rPr>
          <w:sz w:val="26"/>
          <w:szCs w:val="26"/>
        </w:rPr>
        <w:t xml:space="preserve"> </w:t>
      </w:r>
      <w:proofErr w:type="gramStart"/>
      <w:r w:rsidR="00DA1818">
        <w:rPr>
          <w:sz w:val="26"/>
          <w:szCs w:val="26"/>
        </w:rPr>
        <w:t xml:space="preserve">Proposed </w:t>
      </w:r>
      <w:r w:rsidR="00FD7481">
        <w:rPr>
          <w:sz w:val="26"/>
          <w:szCs w:val="26"/>
        </w:rPr>
        <w:t xml:space="preserve">2015-2018 </w:t>
      </w:r>
      <w:r>
        <w:rPr>
          <w:sz w:val="26"/>
          <w:szCs w:val="26"/>
        </w:rPr>
        <w:t>Plan</w:t>
      </w:r>
      <w:r w:rsidR="00DA1818">
        <w:rPr>
          <w:sz w:val="26"/>
          <w:szCs w:val="26"/>
        </w:rPr>
        <w:t>s</w:t>
      </w:r>
      <w:r>
        <w:rPr>
          <w:sz w:val="26"/>
          <w:szCs w:val="26"/>
        </w:rPr>
        <w:t xml:space="preserve"> at 21.</w:t>
      </w:r>
      <w:proofErr w:type="gramEnd"/>
      <w:r>
        <w:rPr>
          <w:sz w:val="26"/>
          <w:szCs w:val="26"/>
        </w:rPr>
        <w:t xml:space="preserve"> </w:t>
      </w:r>
    </w:p>
    <w:p w:rsidR="00A25181" w:rsidRDefault="00A25181" w:rsidP="00A25181">
      <w:pPr>
        <w:spacing w:line="360" w:lineRule="auto"/>
        <w:ind w:firstLine="720"/>
        <w:rPr>
          <w:sz w:val="26"/>
          <w:szCs w:val="26"/>
        </w:rPr>
      </w:pPr>
    </w:p>
    <w:p w:rsidR="00A25181" w:rsidRDefault="00A25181" w:rsidP="00A25181">
      <w:pPr>
        <w:spacing w:line="360" w:lineRule="auto"/>
        <w:ind w:firstLine="720"/>
        <w:rPr>
          <w:sz w:val="26"/>
          <w:szCs w:val="26"/>
        </w:rPr>
      </w:pPr>
      <w:r>
        <w:rPr>
          <w:sz w:val="26"/>
          <w:szCs w:val="26"/>
        </w:rPr>
        <w:t>The Companies explain that they are finding a “substantial increase</w:t>
      </w:r>
      <w:r w:rsidR="001B6AD0">
        <w:rPr>
          <w:sz w:val="26"/>
          <w:szCs w:val="26"/>
        </w:rPr>
        <w:t>”</w:t>
      </w:r>
      <w:r>
        <w:rPr>
          <w:sz w:val="26"/>
          <w:szCs w:val="26"/>
        </w:rPr>
        <w:t xml:space="preserve"> in </w:t>
      </w:r>
      <w:r w:rsidR="001B6AD0">
        <w:rPr>
          <w:sz w:val="26"/>
          <w:szCs w:val="26"/>
        </w:rPr>
        <w:t xml:space="preserve">households </w:t>
      </w:r>
      <w:r>
        <w:rPr>
          <w:sz w:val="26"/>
          <w:szCs w:val="26"/>
        </w:rPr>
        <w:t xml:space="preserve">using supplemental and </w:t>
      </w:r>
      <w:r w:rsidRPr="001B6AD0">
        <w:rPr>
          <w:i/>
          <w:sz w:val="26"/>
          <w:szCs w:val="26"/>
        </w:rPr>
        <w:t>de facto</w:t>
      </w:r>
      <w:r>
        <w:rPr>
          <w:sz w:val="26"/>
          <w:szCs w:val="26"/>
        </w:rPr>
        <w:t xml:space="preserve"> electric heat and that these homes would have been previously inspected at the 15</w:t>
      </w:r>
      <w:r w:rsidR="00DA1818">
        <w:rPr>
          <w:sz w:val="26"/>
          <w:szCs w:val="26"/>
        </w:rPr>
        <w:t>%</w:t>
      </w:r>
      <w:r>
        <w:rPr>
          <w:sz w:val="26"/>
          <w:szCs w:val="26"/>
        </w:rPr>
        <w:t xml:space="preserve"> rate. </w:t>
      </w:r>
      <w:r w:rsidR="00DA1818">
        <w:rPr>
          <w:sz w:val="26"/>
          <w:szCs w:val="26"/>
        </w:rPr>
        <w:t xml:space="preserve"> </w:t>
      </w:r>
      <w:r>
        <w:rPr>
          <w:sz w:val="26"/>
          <w:szCs w:val="26"/>
        </w:rPr>
        <w:t xml:space="preserve">These homes require more </w:t>
      </w:r>
      <w:r>
        <w:rPr>
          <w:sz w:val="26"/>
          <w:szCs w:val="26"/>
        </w:rPr>
        <w:lastRenderedPageBreak/>
        <w:t xml:space="preserve">comprehensive energy efficiency measures and combustion safety testing, and therefore, require more oversight and inspection. </w:t>
      </w:r>
      <w:r w:rsidR="00DA1818">
        <w:rPr>
          <w:sz w:val="26"/>
          <w:szCs w:val="26"/>
        </w:rPr>
        <w:t xml:space="preserve"> </w:t>
      </w:r>
      <w:proofErr w:type="gramStart"/>
      <w:r w:rsidR="00DA1818">
        <w:rPr>
          <w:sz w:val="26"/>
          <w:szCs w:val="26"/>
        </w:rPr>
        <w:t xml:space="preserve">Proposed </w:t>
      </w:r>
      <w:r w:rsidR="00FD7481">
        <w:rPr>
          <w:sz w:val="26"/>
          <w:szCs w:val="26"/>
        </w:rPr>
        <w:t xml:space="preserve">2015-2018 </w:t>
      </w:r>
      <w:r w:rsidR="00DA1818">
        <w:rPr>
          <w:sz w:val="26"/>
          <w:szCs w:val="26"/>
        </w:rPr>
        <w:t>Plans at 21.</w:t>
      </w:r>
      <w:proofErr w:type="gramEnd"/>
    </w:p>
    <w:p w:rsidR="00A25181" w:rsidRDefault="00A25181" w:rsidP="00A25181">
      <w:pPr>
        <w:spacing w:line="360" w:lineRule="auto"/>
        <w:ind w:firstLine="720"/>
        <w:rPr>
          <w:sz w:val="26"/>
          <w:szCs w:val="26"/>
        </w:rPr>
      </w:pPr>
    </w:p>
    <w:p w:rsidR="00DA1818" w:rsidRDefault="00A25181" w:rsidP="00A25181">
      <w:pPr>
        <w:spacing w:line="360" w:lineRule="auto"/>
        <w:ind w:firstLine="720"/>
        <w:rPr>
          <w:sz w:val="26"/>
          <w:szCs w:val="26"/>
        </w:rPr>
      </w:pPr>
      <w:r>
        <w:rPr>
          <w:sz w:val="26"/>
          <w:szCs w:val="26"/>
        </w:rPr>
        <w:t xml:space="preserve">In addition to the evolution of technologies and comprehensive measures that are available within the </w:t>
      </w:r>
      <w:r w:rsidR="00DA1818">
        <w:rPr>
          <w:sz w:val="26"/>
          <w:szCs w:val="26"/>
        </w:rPr>
        <w:t xml:space="preserve">FirstEnergy </w:t>
      </w:r>
      <w:r>
        <w:rPr>
          <w:sz w:val="26"/>
          <w:szCs w:val="26"/>
        </w:rPr>
        <w:t xml:space="preserve">WARM program, increased coordination with other weatherization programs also warrants increased oversight.  Beginning July 1, 2015, the WAP program will have new national Department of Energy Standard Work Specifications (SWSs) that will apply to all jobs. </w:t>
      </w:r>
      <w:r w:rsidR="00DA1818">
        <w:rPr>
          <w:sz w:val="26"/>
          <w:szCs w:val="26"/>
        </w:rPr>
        <w:t xml:space="preserve"> </w:t>
      </w:r>
      <w:r>
        <w:rPr>
          <w:sz w:val="26"/>
          <w:szCs w:val="26"/>
        </w:rPr>
        <w:t>Inspections will also be required on 100</w:t>
      </w:r>
      <w:r w:rsidR="00DA1818">
        <w:rPr>
          <w:sz w:val="26"/>
          <w:szCs w:val="26"/>
        </w:rPr>
        <w:t>%</w:t>
      </w:r>
      <w:r>
        <w:rPr>
          <w:sz w:val="26"/>
          <w:szCs w:val="26"/>
        </w:rPr>
        <w:t xml:space="preserve"> of WAP jobs, including those coordinated with utilities performing LIURP work. </w:t>
      </w:r>
      <w:r w:rsidR="00DA1818">
        <w:rPr>
          <w:sz w:val="26"/>
          <w:szCs w:val="26"/>
        </w:rPr>
        <w:t xml:space="preserve"> </w:t>
      </w:r>
      <w:r>
        <w:rPr>
          <w:sz w:val="26"/>
          <w:szCs w:val="26"/>
        </w:rPr>
        <w:t>In the majority of cases, there is significant overlap among the contractors performing and inspecting this work</w:t>
      </w:r>
      <w:r w:rsidR="001B6AD0">
        <w:rPr>
          <w:sz w:val="26"/>
          <w:szCs w:val="26"/>
        </w:rPr>
        <w:t>.</w:t>
      </w:r>
      <w:r w:rsidR="00933C54">
        <w:rPr>
          <w:rStyle w:val="FootnoteReference"/>
          <w:sz w:val="26"/>
          <w:szCs w:val="26"/>
        </w:rPr>
        <w:footnoteReference w:id="21"/>
      </w:r>
      <w:r w:rsidR="00DA1818">
        <w:rPr>
          <w:sz w:val="26"/>
          <w:szCs w:val="26"/>
        </w:rPr>
        <w:t xml:space="preserve"> </w:t>
      </w:r>
    </w:p>
    <w:p w:rsidR="00DA1818" w:rsidRDefault="00DA1818" w:rsidP="00A25181">
      <w:pPr>
        <w:spacing w:line="360" w:lineRule="auto"/>
        <w:ind w:firstLine="720"/>
        <w:rPr>
          <w:sz w:val="26"/>
          <w:szCs w:val="26"/>
        </w:rPr>
      </w:pPr>
    </w:p>
    <w:p w:rsidR="00904DB6" w:rsidRDefault="00A25181" w:rsidP="00A25181">
      <w:pPr>
        <w:spacing w:line="360" w:lineRule="auto"/>
        <w:ind w:firstLine="720"/>
        <w:rPr>
          <w:sz w:val="26"/>
          <w:szCs w:val="26"/>
        </w:rPr>
      </w:pPr>
      <w:r>
        <w:rPr>
          <w:sz w:val="26"/>
          <w:szCs w:val="26"/>
        </w:rPr>
        <w:t xml:space="preserve">LIURP </w:t>
      </w:r>
      <w:r w:rsidR="000D230D">
        <w:rPr>
          <w:sz w:val="26"/>
          <w:szCs w:val="26"/>
        </w:rPr>
        <w:t>regulations do</w:t>
      </w:r>
      <w:r>
        <w:rPr>
          <w:sz w:val="26"/>
          <w:szCs w:val="26"/>
        </w:rPr>
        <w:t xml:space="preserve"> no</w:t>
      </w:r>
      <w:r w:rsidR="000D230D">
        <w:rPr>
          <w:sz w:val="26"/>
          <w:szCs w:val="26"/>
        </w:rPr>
        <w:t>t</w:t>
      </w:r>
      <w:r>
        <w:rPr>
          <w:sz w:val="26"/>
          <w:szCs w:val="26"/>
        </w:rPr>
        <w:t xml:space="preserve"> specif</w:t>
      </w:r>
      <w:r w:rsidR="000D230D">
        <w:rPr>
          <w:sz w:val="26"/>
          <w:szCs w:val="26"/>
        </w:rPr>
        <w:t>y</w:t>
      </w:r>
      <w:r>
        <w:rPr>
          <w:sz w:val="26"/>
          <w:szCs w:val="26"/>
        </w:rPr>
        <w:t xml:space="preserve"> work </w:t>
      </w:r>
      <w:r w:rsidR="00DA1818">
        <w:rPr>
          <w:sz w:val="26"/>
          <w:szCs w:val="26"/>
        </w:rPr>
        <w:t xml:space="preserve">quality </w:t>
      </w:r>
      <w:r>
        <w:rPr>
          <w:sz w:val="26"/>
          <w:szCs w:val="26"/>
        </w:rPr>
        <w:t>standards</w:t>
      </w:r>
      <w:r w:rsidR="000D230D">
        <w:rPr>
          <w:sz w:val="26"/>
          <w:szCs w:val="26"/>
        </w:rPr>
        <w:t xml:space="preserve">, </w:t>
      </w:r>
      <w:r w:rsidR="00133CA1">
        <w:rPr>
          <w:sz w:val="26"/>
          <w:szCs w:val="26"/>
        </w:rPr>
        <w:t xml:space="preserve">nor do they </w:t>
      </w:r>
      <w:r>
        <w:rPr>
          <w:sz w:val="26"/>
          <w:szCs w:val="26"/>
        </w:rPr>
        <w:t>require</w:t>
      </w:r>
      <w:r w:rsidR="00904DB6">
        <w:rPr>
          <w:sz w:val="26"/>
          <w:szCs w:val="26"/>
        </w:rPr>
        <w:t xml:space="preserve"> credentials</w:t>
      </w:r>
      <w:r>
        <w:rPr>
          <w:sz w:val="26"/>
          <w:szCs w:val="26"/>
        </w:rPr>
        <w:t xml:space="preserve"> for contractors, or </w:t>
      </w:r>
      <w:r w:rsidR="000D230D">
        <w:rPr>
          <w:sz w:val="26"/>
          <w:szCs w:val="26"/>
        </w:rPr>
        <w:t xml:space="preserve">guidelines for quality control and </w:t>
      </w:r>
      <w:r>
        <w:rPr>
          <w:sz w:val="26"/>
          <w:szCs w:val="26"/>
        </w:rPr>
        <w:t>the number</w:t>
      </w:r>
      <w:r w:rsidR="000D230D">
        <w:rPr>
          <w:sz w:val="26"/>
          <w:szCs w:val="26"/>
        </w:rPr>
        <w:t>/</w:t>
      </w:r>
      <w:r>
        <w:rPr>
          <w:sz w:val="26"/>
          <w:szCs w:val="26"/>
        </w:rPr>
        <w:t>level of job inspections</w:t>
      </w:r>
      <w:r w:rsidR="00DA1818">
        <w:rPr>
          <w:sz w:val="26"/>
          <w:szCs w:val="26"/>
        </w:rPr>
        <w:t>.</w:t>
      </w:r>
      <w:r w:rsidR="0020284C">
        <w:rPr>
          <w:sz w:val="26"/>
          <w:szCs w:val="26"/>
        </w:rPr>
        <w:t xml:space="preserve"> </w:t>
      </w:r>
      <w:r w:rsidR="00133CA1">
        <w:rPr>
          <w:sz w:val="26"/>
          <w:szCs w:val="26"/>
        </w:rPr>
        <w:t xml:space="preserve"> </w:t>
      </w:r>
      <w:r w:rsidR="0020284C">
        <w:rPr>
          <w:sz w:val="26"/>
          <w:szCs w:val="26"/>
        </w:rPr>
        <w:t xml:space="preserve">Historically, </w:t>
      </w:r>
      <w:r w:rsidR="00133CA1">
        <w:rPr>
          <w:sz w:val="26"/>
          <w:szCs w:val="26"/>
        </w:rPr>
        <w:t xml:space="preserve">each participating utility develops </w:t>
      </w:r>
      <w:r w:rsidR="0020284C">
        <w:rPr>
          <w:sz w:val="26"/>
          <w:szCs w:val="26"/>
        </w:rPr>
        <w:t xml:space="preserve">these LIURP program elements </w:t>
      </w:r>
      <w:r w:rsidR="00904DB6">
        <w:rPr>
          <w:sz w:val="26"/>
          <w:szCs w:val="26"/>
        </w:rPr>
        <w:t>independently</w:t>
      </w:r>
      <w:r w:rsidR="00133CA1">
        <w:rPr>
          <w:sz w:val="26"/>
          <w:szCs w:val="26"/>
        </w:rPr>
        <w:t>.</w:t>
      </w:r>
      <w:r w:rsidR="00DA1818">
        <w:rPr>
          <w:sz w:val="26"/>
          <w:szCs w:val="26"/>
        </w:rPr>
        <w:t xml:space="preserve">  </w:t>
      </w:r>
    </w:p>
    <w:p w:rsidR="00904DB6" w:rsidRDefault="00904DB6" w:rsidP="00A25181">
      <w:pPr>
        <w:spacing w:line="360" w:lineRule="auto"/>
        <w:ind w:firstLine="720"/>
        <w:rPr>
          <w:sz w:val="26"/>
          <w:szCs w:val="26"/>
        </w:rPr>
      </w:pPr>
    </w:p>
    <w:p w:rsidR="00A25181" w:rsidRDefault="005F68E6" w:rsidP="00A25181">
      <w:pPr>
        <w:spacing w:line="360" w:lineRule="auto"/>
        <w:ind w:firstLine="720"/>
        <w:rPr>
          <w:sz w:val="26"/>
          <w:szCs w:val="26"/>
        </w:rPr>
      </w:pPr>
      <w:r>
        <w:rPr>
          <w:sz w:val="26"/>
          <w:szCs w:val="26"/>
        </w:rPr>
        <w:t xml:space="preserve">In our opinion, it </w:t>
      </w:r>
      <w:r w:rsidR="001B6AD0">
        <w:rPr>
          <w:sz w:val="26"/>
          <w:szCs w:val="26"/>
        </w:rPr>
        <w:t xml:space="preserve">would be preferable </w:t>
      </w:r>
      <w:r>
        <w:rPr>
          <w:sz w:val="26"/>
          <w:szCs w:val="26"/>
        </w:rPr>
        <w:t xml:space="preserve">to defer to the WAP SWS standards on all </w:t>
      </w:r>
      <w:r w:rsidR="0020284C">
        <w:rPr>
          <w:sz w:val="26"/>
          <w:szCs w:val="26"/>
        </w:rPr>
        <w:t xml:space="preserve">LIURP-WAP </w:t>
      </w:r>
      <w:r>
        <w:rPr>
          <w:sz w:val="26"/>
          <w:szCs w:val="26"/>
        </w:rPr>
        <w:t>coordinated jobs</w:t>
      </w:r>
      <w:r w:rsidR="0020284C">
        <w:rPr>
          <w:sz w:val="26"/>
          <w:szCs w:val="26"/>
        </w:rPr>
        <w:t xml:space="preserve"> because it would</w:t>
      </w:r>
      <w:r>
        <w:rPr>
          <w:sz w:val="26"/>
          <w:szCs w:val="26"/>
        </w:rPr>
        <w:t xml:space="preserve"> bring some standardization to </w:t>
      </w:r>
      <w:r w:rsidR="0020284C">
        <w:rPr>
          <w:sz w:val="26"/>
          <w:szCs w:val="26"/>
        </w:rPr>
        <w:t>those</w:t>
      </w:r>
      <w:r>
        <w:rPr>
          <w:sz w:val="26"/>
          <w:szCs w:val="26"/>
        </w:rPr>
        <w:t xml:space="preserve"> jobs.  </w:t>
      </w:r>
      <w:r w:rsidR="00A25181">
        <w:rPr>
          <w:sz w:val="26"/>
          <w:szCs w:val="26"/>
        </w:rPr>
        <w:t xml:space="preserve">However, </w:t>
      </w:r>
      <w:r>
        <w:rPr>
          <w:sz w:val="26"/>
          <w:szCs w:val="26"/>
        </w:rPr>
        <w:t xml:space="preserve">it appears to be appropriate to require that </w:t>
      </w:r>
      <w:r w:rsidR="00A25181">
        <w:rPr>
          <w:sz w:val="26"/>
          <w:szCs w:val="26"/>
        </w:rPr>
        <w:t>all LIURP-WAP coordinated jobs also be inspected by the utilit</w:t>
      </w:r>
      <w:r w:rsidR="00C579A6">
        <w:rPr>
          <w:sz w:val="26"/>
          <w:szCs w:val="26"/>
        </w:rPr>
        <w:t>ies’ LIURP</w:t>
      </w:r>
      <w:r w:rsidR="00A25181">
        <w:rPr>
          <w:sz w:val="26"/>
          <w:szCs w:val="26"/>
        </w:rPr>
        <w:t xml:space="preserve"> quality assurance inspector</w:t>
      </w:r>
      <w:r w:rsidR="006855E5">
        <w:rPr>
          <w:sz w:val="26"/>
          <w:szCs w:val="26"/>
        </w:rPr>
        <w:t>,</w:t>
      </w:r>
      <w:r w:rsidR="00A25181">
        <w:rPr>
          <w:sz w:val="26"/>
          <w:szCs w:val="26"/>
        </w:rPr>
        <w:t xml:space="preserve"> if that contractor is a different individual than the WAP inspector. </w:t>
      </w:r>
    </w:p>
    <w:p w:rsidR="00A25181" w:rsidRDefault="00A25181" w:rsidP="00A25181">
      <w:pPr>
        <w:spacing w:line="360" w:lineRule="auto"/>
        <w:rPr>
          <w:sz w:val="26"/>
          <w:szCs w:val="26"/>
        </w:rPr>
      </w:pPr>
    </w:p>
    <w:p w:rsidR="005F68E6" w:rsidRDefault="005F68E6" w:rsidP="00A25181">
      <w:pPr>
        <w:spacing w:line="360" w:lineRule="auto"/>
        <w:rPr>
          <w:sz w:val="26"/>
          <w:szCs w:val="26"/>
        </w:rPr>
      </w:pPr>
      <w:r>
        <w:rPr>
          <w:sz w:val="26"/>
          <w:szCs w:val="26"/>
        </w:rPr>
        <w:tab/>
        <w:t xml:space="preserve">Currently, </w:t>
      </w:r>
      <w:r w:rsidR="00C579A6">
        <w:rPr>
          <w:sz w:val="26"/>
          <w:szCs w:val="26"/>
        </w:rPr>
        <w:t xml:space="preserve">quality control procedures for </w:t>
      </w:r>
      <w:r>
        <w:rPr>
          <w:sz w:val="26"/>
          <w:szCs w:val="26"/>
        </w:rPr>
        <w:t xml:space="preserve">non-coordinated LIURP jobs </w:t>
      </w:r>
      <w:r w:rsidR="00C579A6">
        <w:rPr>
          <w:sz w:val="26"/>
          <w:szCs w:val="26"/>
        </w:rPr>
        <w:t xml:space="preserve">are </w:t>
      </w:r>
      <w:r>
        <w:rPr>
          <w:sz w:val="26"/>
          <w:szCs w:val="26"/>
        </w:rPr>
        <w:t xml:space="preserve">subject to </w:t>
      </w:r>
      <w:r w:rsidRPr="005F68E6">
        <w:rPr>
          <w:i/>
          <w:sz w:val="26"/>
          <w:szCs w:val="26"/>
        </w:rPr>
        <w:t>ad hoc</w:t>
      </w:r>
      <w:r>
        <w:rPr>
          <w:sz w:val="26"/>
          <w:szCs w:val="26"/>
        </w:rPr>
        <w:t xml:space="preserve"> review</w:t>
      </w:r>
      <w:r w:rsidR="00C579A6">
        <w:rPr>
          <w:sz w:val="26"/>
          <w:szCs w:val="26"/>
        </w:rPr>
        <w:t xml:space="preserve"> and approval </w:t>
      </w:r>
      <w:r w:rsidR="00822704">
        <w:rPr>
          <w:sz w:val="26"/>
          <w:szCs w:val="26"/>
        </w:rPr>
        <w:t>i</w:t>
      </w:r>
      <w:r w:rsidR="00C579A6">
        <w:rPr>
          <w:sz w:val="26"/>
          <w:szCs w:val="26"/>
        </w:rPr>
        <w:t xml:space="preserve">n the </w:t>
      </w:r>
      <w:r w:rsidR="00822704">
        <w:rPr>
          <w:sz w:val="26"/>
          <w:szCs w:val="26"/>
        </w:rPr>
        <w:t xml:space="preserve">individual </w:t>
      </w:r>
      <w:r w:rsidR="00C579A6">
        <w:rPr>
          <w:sz w:val="26"/>
          <w:szCs w:val="26"/>
        </w:rPr>
        <w:t>USECP</w:t>
      </w:r>
      <w:r w:rsidR="00822704">
        <w:rPr>
          <w:sz w:val="26"/>
          <w:szCs w:val="26"/>
        </w:rPr>
        <w:t xml:space="preserve"> proceedings</w:t>
      </w:r>
      <w:r w:rsidR="001B6AD0">
        <w:rPr>
          <w:sz w:val="26"/>
          <w:szCs w:val="26"/>
        </w:rPr>
        <w:t>.  These reviews</w:t>
      </w:r>
      <w:r w:rsidR="00C579A6">
        <w:rPr>
          <w:sz w:val="26"/>
          <w:szCs w:val="26"/>
        </w:rPr>
        <w:t xml:space="preserve"> </w:t>
      </w:r>
      <w:r>
        <w:rPr>
          <w:sz w:val="26"/>
          <w:szCs w:val="26"/>
        </w:rPr>
        <w:t xml:space="preserve">vary </w:t>
      </w:r>
      <w:r w:rsidR="006978D3">
        <w:rPr>
          <w:sz w:val="26"/>
          <w:szCs w:val="26"/>
        </w:rPr>
        <w:t xml:space="preserve">significantly </w:t>
      </w:r>
      <w:r>
        <w:rPr>
          <w:sz w:val="26"/>
          <w:szCs w:val="26"/>
        </w:rPr>
        <w:t>from utility to utility</w:t>
      </w:r>
      <w:r w:rsidR="00C579A6">
        <w:rPr>
          <w:sz w:val="26"/>
          <w:szCs w:val="26"/>
        </w:rPr>
        <w:t>.</w:t>
      </w:r>
      <w:r>
        <w:rPr>
          <w:sz w:val="26"/>
          <w:szCs w:val="26"/>
        </w:rPr>
        <w:t xml:space="preserve">  This highlights the question of whether stakeholders need to address the development of LIURP </w:t>
      </w:r>
      <w:r w:rsidR="00A962AC">
        <w:rPr>
          <w:sz w:val="26"/>
          <w:szCs w:val="26"/>
        </w:rPr>
        <w:t xml:space="preserve">work quality </w:t>
      </w:r>
      <w:r>
        <w:rPr>
          <w:sz w:val="26"/>
          <w:szCs w:val="26"/>
        </w:rPr>
        <w:t>standards</w:t>
      </w:r>
      <w:r w:rsidR="006978D3">
        <w:rPr>
          <w:sz w:val="26"/>
          <w:szCs w:val="26"/>
        </w:rPr>
        <w:t xml:space="preserve"> and/or uniform quality </w:t>
      </w:r>
      <w:r w:rsidR="006978D3">
        <w:rPr>
          <w:sz w:val="26"/>
          <w:szCs w:val="26"/>
        </w:rPr>
        <w:lastRenderedPageBreak/>
        <w:t>control guidelines</w:t>
      </w:r>
      <w:r>
        <w:rPr>
          <w:sz w:val="26"/>
          <w:szCs w:val="26"/>
        </w:rPr>
        <w:t xml:space="preserve"> regarding inspections and training for </w:t>
      </w:r>
      <w:r w:rsidR="00A962AC">
        <w:rPr>
          <w:sz w:val="26"/>
          <w:szCs w:val="26"/>
        </w:rPr>
        <w:t xml:space="preserve">all LIURP </w:t>
      </w:r>
      <w:r>
        <w:rPr>
          <w:sz w:val="26"/>
          <w:szCs w:val="26"/>
        </w:rPr>
        <w:t>job</w:t>
      </w:r>
      <w:r w:rsidR="00A962AC">
        <w:rPr>
          <w:sz w:val="26"/>
          <w:szCs w:val="26"/>
        </w:rPr>
        <w:t>s</w:t>
      </w:r>
      <w:r w:rsidR="00C579A6">
        <w:rPr>
          <w:sz w:val="26"/>
          <w:szCs w:val="26"/>
        </w:rPr>
        <w:t xml:space="preserve"> at a program-wide level</w:t>
      </w:r>
      <w:r>
        <w:rPr>
          <w:sz w:val="26"/>
          <w:szCs w:val="26"/>
        </w:rPr>
        <w:t xml:space="preserve">.  </w:t>
      </w:r>
    </w:p>
    <w:p w:rsidR="005F68E6" w:rsidRDefault="005F68E6" w:rsidP="00A25181">
      <w:pPr>
        <w:spacing w:line="360" w:lineRule="auto"/>
        <w:rPr>
          <w:sz w:val="26"/>
          <w:szCs w:val="26"/>
        </w:rPr>
      </w:pPr>
    </w:p>
    <w:p w:rsidR="00A25181" w:rsidRDefault="00A25181" w:rsidP="00A25181">
      <w:pPr>
        <w:spacing w:line="360" w:lineRule="auto"/>
        <w:rPr>
          <w:sz w:val="26"/>
          <w:szCs w:val="26"/>
        </w:rPr>
      </w:pPr>
      <w:r>
        <w:rPr>
          <w:sz w:val="26"/>
          <w:szCs w:val="26"/>
        </w:rPr>
        <w:t>Proposed Resolution: We request comments on the quality assurance changes proposed by FirstEnergy.</w:t>
      </w:r>
      <w:r w:rsidR="006C61A0">
        <w:rPr>
          <w:sz w:val="26"/>
          <w:szCs w:val="26"/>
        </w:rPr>
        <w:t xml:space="preserve">  To the extent that any of the parties have proposals for additional relief, those proposal</w:t>
      </w:r>
      <w:r w:rsidR="000B11EF">
        <w:rPr>
          <w:sz w:val="26"/>
          <w:szCs w:val="26"/>
        </w:rPr>
        <w:t>s</w:t>
      </w:r>
      <w:r w:rsidR="006C61A0">
        <w:rPr>
          <w:sz w:val="26"/>
          <w:szCs w:val="26"/>
        </w:rPr>
        <w:t xml:space="preserve"> should be described in the comments to afford other parties the opportunity to re</w:t>
      </w:r>
      <w:r w:rsidR="006855E5">
        <w:rPr>
          <w:sz w:val="26"/>
          <w:szCs w:val="26"/>
        </w:rPr>
        <w:t>p</w:t>
      </w:r>
      <w:r w:rsidR="006C61A0">
        <w:rPr>
          <w:sz w:val="26"/>
          <w:szCs w:val="26"/>
        </w:rPr>
        <w:t>ly.</w:t>
      </w:r>
    </w:p>
    <w:p w:rsidR="00F343A8" w:rsidRDefault="00F343A8" w:rsidP="006D73DB">
      <w:pPr>
        <w:spacing w:line="360" w:lineRule="auto"/>
        <w:rPr>
          <w:sz w:val="26"/>
          <w:szCs w:val="26"/>
        </w:rPr>
      </w:pPr>
    </w:p>
    <w:p w:rsidR="005F1DEF" w:rsidRPr="001E62AB" w:rsidRDefault="005F1DEF" w:rsidP="00792FB8">
      <w:pPr>
        <w:keepNext/>
        <w:numPr>
          <w:ilvl w:val="0"/>
          <w:numId w:val="15"/>
        </w:numPr>
        <w:tabs>
          <w:tab w:val="left" w:pos="720"/>
        </w:tabs>
        <w:spacing w:line="360" w:lineRule="auto"/>
        <w:contextualSpacing/>
        <w:rPr>
          <w:b/>
          <w:sz w:val="26"/>
          <w:szCs w:val="26"/>
        </w:rPr>
      </w:pPr>
      <w:r>
        <w:rPr>
          <w:b/>
          <w:sz w:val="26"/>
          <w:szCs w:val="26"/>
        </w:rPr>
        <w:t>CARES</w:t>
      </w:r>
    </w:p>
    <w:p w:rsidR="005F1DEF" w:rsidRPr="00076495" w:rsidRDefault="005F1DEF" w:rsidP="00792FB8">
      <w:pPr>
        <w:keepNext/>
        <w:tabs>
          <w:tab w:val="left" w:pos="720"/>
        </w:tabs>
        <w:spacing w:line="360" w:lineRule="auto"/>
        <w:rPr>
          <w:sz w:val="26"/>
          <w:szCs w:val="26"/>
          <w:u w:val="single"/>
        </w:rPr>
      </w:pPr>
    </w:p>
    <w:p w:rsidR="005F1DEF" w:rsidRDefault="005F1DEF" w:rsidP="005F1DEF">
      <w:pPr>
        <w:tabs>
          <w:tab w:val="left" w:pos="720"/>
        </w:tabs>
        <w:spacing w:line="360" w:lineRule="auto"/>
        <w:rPr>
          <w:sz w:val="26"/>
          <w:szCs w:val="26"/>
        </w:rPr>
      </w:pPr>
      <w:r w:rsidRPr="00076495">
        <w:rPr>
          <w:sz w:val="26"/>
          <w:szCs w:val="26"/>
        </w:rPr>
        <w:tab/>
        <w:t xml:space="preserve">CARES assists </w:t>
      </w:r>
      <w:r>
        <w:rPr>
          <w:sz w:val="26"/>
          <w:szCs w:val="26"/>
        </w:rPr>
        <w:t xml:space="preserve">payment-troubled residential </w:t>
      </w:r>
      <w:r w:rsidRPr="00076495">
        <w:rPr>
          <w:sz w:val="26"/>
          <w:szCs w:val="26"/>
        </w:rPr>
        <w:t>customers</w:t>
      </w:r>
      <w:r>
        <w:rPr>
          <w:sz w:val="26"/>
          <w:szCs w:val="26"/>
        </w:rPr>
        <w:t xml:space="preserve"> who are</w:t>
      </w:r>
      <w:r w:rsidRPr="00076495">
        <w:rPr>
          <w:sz w:val="26"/>
          <w:szCs w:val="26"/>
        </w:rPr>
        <w:t xml:space="preserve"> experiencing </w:t>
      </w:r>
      <w:r>
        <w:rPr>
          <w:sz w:val="26"/>
          <w:szCs w:val="26"/>
        </w:rPr>
        <w:t>a recent hardship</w:t>
      </w:r>
      <w:r w:rsidR="006E73C3">
        <w:rPr>
          <w:sz w:val="26"/>
          <w:szCs w:val="26"/>
        </w:rPr>
        <w:t>, such as illness, injury, death of a wage earner, family problems, disability, sudden loss of income, or any customer over the age of 60 requiring special assistance</w:t>
      </w:r>
      <w:r>
        <w:rPr>
          <w:sz w:val="26"/>
          <w:szCs w:val="26"/>
        </w:rPr>
        <w:t>.</w:t>
      </w:r>
      <w:r w:rsidRPr="00076495">
        <w:rPr>
          <w:sz w:val="26"/>
          <w:szCs w:val="26"/>
        </w:rPr>
        <w:t xml:space="preserve">  </w:t>
      </w:r>
      <w:r w:rsidR="00952150">
        <w:rPr>
          <w:sz w:val="26"/>
          <w:szCs w:val="26"/>
        </w:rPr>
        <w:t>FirstEnergy</w:t>
      </w:r>
      <w:r w:rsidRPr="00076495">
        <w:rPr>
          <w:sz w:val="26"/>
          <w:szCs w:val="26"/>
        </w:rPr>
        <w:t xml:space="preserve"> representatives make referrals to social service agencies</w:t>
      </w:r>
      <w:r>
        <w:rPr>
          <w:sz w:val="26"/>
          <w:szCs w:val="26"/>
        </w:rPr>
        <w:t>,</w:t>
      </w:r>
      <w:r w:rsidRPr="00076495">
        <w:rPr>
          <w:sz w:val="26"/>
          <w:szCs w:val="26"/>
        </w:rPr>
        <w:t xml:space="preserve"> provide information regarding available programs</w:t>
      </w:r>
      <w:r>
        <w:rPr>
          <w:sz w:val="26"/>
          <w:szCs w:val="26"/>
        </w:rPr>
        <w:t xml:space="preserve"> and attempt to help </w:t>
      </w:r>
      <w:r w:rsidR="006E73C3">
        <w:rPr>
          <w:sz w:val="26"/>
          <w:szCs w:val="26"/>
        </w:rPr>
        <w:t xml:space="preserve">customers enroll into company </w:t>
      </w:r>
      <w:r>
        <w:rPr>
          <w:sz w:val="26"/>
          <w:szCs w:val="26"/>
        </w:rPr>
        <w:t>CAP</w:t>
      </w:r>
      <w:r w:rsidR="006E73C3">
        <w:rPr>
          <w:sz w:val="26"/>
          <w:szCs w:val="26"/>
        </w:rPr>
        <w:t>s</w:t>
      </w:r>
      <w:r>
        <w:rPr>
          <w:sz w:val="26"/>
          <w:szCs w:val="26"/>
        </w:rPr>
        <w:t xml:space="preserve"> when appropriate</w:t>
      </w:r>
      <w:r w:rsidRPr="00076495">
        <w:rPr>
          <w:sz w:val="26"/>
          <w:szCs w:val="26"/>
        </w:rPr>
        <w:t>.</w:t>
      </w:r>
      <w:r>
        <w:rPr>
          <w:sz w:val="26"/>
          <w:szCs w:val="26"/>
        </w:rPr>
        <w:t xml:space="preserve">  CARES has no qualifying income guidelines</w:t>
      </w:r>
      <w:r w:rsidR="002D699B">
        <w:rPr>
          <w:sz w:val="26"/>
          <w:szCs w:val="26"/>
        </w:rPr>
        <w:t>,</w:t>
      </w:r>
      <w:r>
        <w:rPr>
          <w:sz w:val="26"/>
          <w:szCs w:val="26"/>
        </w:rPr>
        <w:t xml:space="preserve"> and </w:t>
      </w:r>
      <w:r w:rsidR="00952150">
        <w:rPr>
          <w:sz w:val="26"/>
          <w:szCs w:val="26"/>
        </w:rPr>
        <w:t>FirstEnergy</w:t>
      </w:r>
      <w:r>
        <w:rPr>
          <w:sz w:val="26"/>
          <w:szCs w:val="26"/>
        </w:rPr>
        <w:t xml:space="preserve"> uses </w:t>
      </w:r>
      <w:r w:rsidR="00632D57">
        <w:rPr>
          <w:sz w:val="26"/>
          <w:szCs w:val="26"/>
        </w:rPr>
        <w:t xml:space="preserve">its </w:t>
      </w:r>
      <w:r>
        <w:rPr>
          <w:sz w:val="26"/>
          <w:szCs w:val="26"/>
        </w:rPr>
        <w:t>automated case management system</w:t>
      </w:r>
      <w:r w:rsidR="00632D57">
        <w:rPr>
          <w:sz w:val="26"/>
          <w:szCs w:val="26"/>
        </w:rPr>
        <w:t>,</w:t>
      </w:r>
      <w:r>
        <w:rPr>
          <w:sz w:val="26"/>
          <w:szCs w:val="26"/>
        </w:rPr>
        <w:t xml:space="preserve"> </w:t>
      </w:r>
      <w:r w:rsidRPr="006C61A0">
        <w:rPr>
          <w:sz w:val="26"/>
          <w:szCs w:val="26"/>
        </w:rPr>
        <w:t>Chronicles</w:t>
      </w:r>
      <w:r w:rsidR="00632D57">
        <w:rPr>
          <w:sz w:val="26"/>
          <w:szCs w:val="26"/>
        </w:rPr>
        <w:t>,</w:t>
      </w:r>
      <w:r w:rsidRPr="00632D57">
        <w:rPr>
          <w:sz w:val="26"/>
          <w:szCs w:val="26"/>
        </w:rPr>
        <w:t xml:space="preserve"> </w:t>
      </w:r>
      <w:r>
        <w:rPr>
          <w:sz w:val="26"/>
          <w:szCs w:val="26"/>
        </w:rPr>
        <w:t xml:space="preserve">to track program responses.  </w:t>
      </w:r>
    </w:p>
    <w:p w:rsidR="004831F8" w:rsidRDefault="004831F8" w:rsidP="005F1DEF">
      <w:pPr>
        <w:tabs>
          <w:tab w:val="left" w:pos="720"/>
        </w:tabs>
        <w:spacing w:line="360" w:lineRule="auto"/>
        <w:rPr>
          <w:sz w:val="26"/>
          <w:szCs w:val="26"/>
        </w:rPr>
      </w:pPr>
    </w:p>
    <w:p w:rsidR="004831F8" w:rsidRDefault="00532AF0" w:rsidP="00532AF0">
      <w:pPr>
        <w:tabs>
          <w:tab w:val="left" w:pos="720"/>
        </w:tabs>
        <w:spacing w:line="360" w:lineRule="auto"/>
        <w:rPr>
          <w:sz w:val="26"/>
          <w:szCs w:val="26"/>
        </w:rPr>
      </w:pPr>
      <w:r>
        <w:rPr>
          <w:sz w:val="26"/>
          <w:szCs w:val="26"/>
        </w:rPr>
        <w:t xml:space="preserve">Proposed Resolution: </w:t>
      </w:r>
      <w:r w:rsidR="004831F8" w:rsidRPr="000B2531">
        <w:rPr>
          <w:sz w:val="26"/>
          <w:szCs w:val="26"/>
        </w:rPr>
        <w:t xml:space="preserve">We are </w:t>
      </w:r>
      <w:r w:rsidR="004831F8">
        <w:rPr>
          <w:sz w:val="26"/>
          <w:szCs w:val="26"/>
        </w:rPr>
        <w:t xml:space="preserve">not proposing any changes to FirstEnergy’s CARES </w:t>
      </w:r>
      <w:r w:rsidR="004831F8" w:rsidRPr="000B2531">
        <w:rPr>
          <w:sz w:val="26"/>
          <w:szCs w:val="26"/>
        </w:rPr>
        <w:t>at this time.</w:t>
      </w:r>
    </w:p>
    <w:p w:rsidR="005F1DEF" w:rsidRDefault="005F1DEF" w:rsidP="006D73DB">
      <w:pPr>
        <w:spacing w:line="360" w:lineRule="auto"/>
        <w:rPr>
          <w:sz w:val="26"/>
          <w:szCs w:val="26"/>
        </w:rPr>
      </w:pPr>
    </w:p>
    <w:p w:rsidR="005F1DEF" w:rsidRPr="001E62AB" w:rsidRDefault="005F1DEF" w:rsidP="00792FB8">
      <w:pPr>
        <w:keepNext/>
        <w:numPr>
          <w:ilvl w:val="0"/>
          <w:numId w:val="15"/>
        </w:numPr>
        <w:spacing w:line="360" w:lineRule="auto"/>
        <w:contextualSpacing/>
        <w:rPr>
          <w:b/>
          <w:sz w:val="26"/>
          <w:szCs w:val="26"/>
        </w:rPr>
      </w:pPr>
      <w:r>
        <w:rPr>
          <w:b/>
          <w:sz w:val="26"/>
          <w:szCs w:val="26"/>
        </w:rPr>
        <w:t>Hardship Fund</w:t>
      </w:r>
    </w:p>
    <w:p w:rsidR="005F1DEF" w:rsidRPr="00885469" w:rsidRDefault="005F1DEF" w:rsidP="00792FB8">
      <w:pPr>
        <w:keepNext/>
        <w:spacing w:line="360" w:lineRule="auto"/>
        <w:rPr>
          <w:sz w:val="26"/>
          <w:szCs w:val="26"/>
        </w:rPr>
      </w:pPr>
    </w:p>
    <w:p w:rsidR="00D209CC" w:rsidRDefault="00952150" w:rsidP="005F1DEF">
      <w:pPr>
        <w:spacing w:line="360" w:lineRule="auto"/>
        <w:ind w:firstLine="720"/>
        <w:rPr>
          <w:sz w:val="26"/>
          <w:szCs w:val="26"/>
        </w:rPr>
      </w:pPr>
      <w:r>
        <w:rPr>
          <w:sz w:val="26"/>
          <w:szCs w:val="26"/>
        </w:rPr>
        <w:t>FirstEnergy</w:t>
      </w:r>
      <w:r w:rsidR="00885469" w:rsidRPr="00E43D27">
        <w:rPr>
          <w:sz w:val="26"/>
          <w:szCs w:val="26"/>
        </w:rPr>
        <w:t xml:space="preserve"> </w:t>
      </w:r>
      <w:r w:rsidR="00E43D27" w:rsidRPr="00E43D27">
        <w:rPr>
          <w:sz w:val="26"/>
          <w:szCs w:val="26"/>
        </w:rPr>
        <w:t>utilizes</w:t>
      </w:r>
      <w:r w:rsidR="00885469" w:rsidRPr="00E43D27">
        <w:rPr>
          <w:sz w:val="26"/>
          <w:szCs w:val="26"/>
        </w:rPr>
        <w:t xml:space="preserve"> </w:t>
      </w:r>
      <w:r w:rsidR="00E43D27" w:rsidRPr="00E43D27">
        <w:rPr>
          <w:sz w:val="26"/>
          <w:szCs w:val="26"/>
        </w:rPr>
        <w:t xml:space="preserve">the </w:t>
      </w:r>
      <w:r w:rsidR="00DE4993">
        <w:rPr>
          <w:sz w:val="26"/>
          <w:szCs w:val="26"/>
        </w:rPr>
        <w:t>DEF</w:t>
      </w:r>
      <w:r w:rsidR="00E43D27" w:rsidRPr="00E43D27">
        <w:rPr>
          <w:sz w:val="26"/>
          <w:szCs w:val="26"/>
        </w:rPr>
        <w:t xml:space="preserve"> as </w:t>
      </w:r>
      <w:r w:rsidR="00885469" w:rsidRPr="00E43D27">
        <w:rPr>
          <w:sz w:val="26"/>
          <w:szCs w:val="26"/>
        </w:rPr>
        <w:t>its hardship fund</w:t>
      </w:r>
      <w:r w:rsidR="000D327F">
        <w:rPr>
          <w:sz w:val="26"/>
          <w:szCs w:val="26"/>
        </w:rPr>
        <w:t>.  DEF is</w:t>
      </w:r>
      <w:r w:rsidR="00B87A48">
        <w:rPr>
          <w:sz w:val="26"/>
          <w:szCs w:val="26"/>
        </w:rPr>
        <w:t xml:space="preserve"> designed to provide financial help to residential customers</w:t>
      </w:r>
      <w:r w:rsidR="007A7805">
        <w:rPr>
          <w:sz w:val="26"/>
          <w:szCs w:val="26"/>
        </w:rPr>
        <w:t xml:space="preserve"> </w:t>
      </w:r>
      <w:r w:rsidR="006E73C3">
        <w:rPr>
          <w:sz w:val="26"/>
          <w:szCs w:val="26"/>
        </w:rPr>
        <w:t xml:space="preserve">who need temporary help </w:t>
      </w:r>
      <w:r w:rsidR="007A7805">
        <w:rPr>
          <w:sz w:val="26"/>
          <w:szCs w:val="26"/>
        </w:rPr>
        <w:t>in paying their electric bill</w:t>
      </w:r>
      <w:r w:rsidR="00E43D27" w:rsidRPr="00E43D27">
        <w:rPr>
          <w:sz w:val="26"/>
          <w:szCs w:val="26"/>
        </w:rPr>
        <w:t>.</w:t>
      </w:r>
      <w:r w:rsidR="00D22443">
        <w:rPr>
          <w:sz w:val="26"/>
          <w:szCs w:val="26"/>
        </w:rPr>
        <w:t xml:space="preserve">  </w:t>
      </w:r>
      <w:r w:rsidR="007A7805">
        <w:rPr>
          <w:sz w:val="26"/>
          <w:szCs w:val="26"/>
        </w:rPr>
        <w:t>Company</w:t>
      </w:r>
      <w:r w:rsidR="00885469" w:rsidRPr="00E43D27">
        <w:rPr>
          <w:sz w:val="26"/>
          <w:szCs w:val="26"/>
        </w:rPr>
        <w:t xml:space="preserve"> shareholders</w:t>
      </w:r>
      <w:r w:rsidR="00E43D27" w:rsidRPr="00E43D27">
        <w:rPr>
          <w:sz w:val="26"/>
          <w:szCs w:val="26"/>
        </w:rPr>
        <w:t>, employees and customers are the primary contributors to the fund.</w:t>
      </w:r>
      <w:r w:rsidR="00ED22F4">
        <w:rPr>
          <w:sz w:val="26"/>
          <w:szCs w:val="26"/>
        </w:rPr>
        <w:t xml:space="preserve"> </w:t>
      </w:r>
      <w:r w:rsidR="000D327F">
        <w:rPr>
          <w:sz w:val="26"/>
          <w:szCs w:val="26"/>
        </w:rPr>
        <w:t xml:space="preserve"> </w:t>
      </w:r>
      <w:r w:rsidR="00ED22F4">
        <w:rPr>
          <w:sz w:val="26"/>
          <w:szCs w:val="26"/>
        </w:rPr>
        <w:t xml:space="preserve">A customer may receive one maximum grant of $500 per </w:t>
      </w:r>
      <w:r w:rsidR="006E73C3">
        <w:rPr>
          <w:sz w:val="26"/>
          <w:szCs w:val="26"/>
        </w:rPr>
        <w:t xml:space="preserve">program </w:t>
      </w:r>
      <w:r w:rsidR="00ED22F4">
        <w:rPr>
          <w:sz w:val="26"/>
          <w:szCs w:val="26"/>
        </w:rPr>
        <w:t>year.</w:t>
      </w:r>
      <w:r w:rsidR="006E73C3">
        <w:rPr>
          <w:sz w:val="26"/>
          <w:szCs w:val="26"/>
        </w:rPr>
        <w:t xml:space="preserve">  To be eligible, </w:t>
      </w:r>
      <w:r w:rsidR="002D699B">
        <w:rPr>
          <w:sz w:val="26"/>
          <w:szCs w:val="26"/>
        </w:rPr>
        <w:t xml:space="preserve">the customer </w:t>
      </w:r>
      <w:r w:rsidR="00FE6E57">
        <w:rPr>
          <w:sz w:val="26"/>
          <w:szCs w:val="26"/>
        </w:rPr>
        <w:t>must meet the following criteri</w:t>
      </w:r>
      <w:r w:rsidR="006C61A0">
        <w:rPr>
          <w:sz w:val="26"/>
          <w:szCs w:val="26"/>
        </w:rPr>
        <w:t>a</w:t>
      </w:r>
      <w:r w:rsidR="00FE6E57">
        <w:rPr>
          <w:sz w:val="26"/>
          <w:szCs w:val="26"/>
        </w:rPr>
        <w:t>:</w:t>
      </w:r>
    </w:p>
    <w:p w:rsidR="00DE4993" w:rsidRDefault="00DE4993" w:rsidP="005F1DEF">
      <w:pPr>
        <w:spacing w:line="360" w:lineRule="auto"/>
        <w:ind w:firstLine="720"/>
        <w:rPr>
          <w:sz w:val="26"/>
          <w:szCs w:val="26"/>
        </w:rPr>
      </w:pPr>
    </w:p>
    <w:p w:rsidR="00FE6E57" w:rsidRPr="00792FB8" w:rsidRDefault="00FE6E57" w:rsidP="006C61A0">
      <w:pPr>
        <w:pStyle w:val="ListParagraph"/>
        <w:numPr>
          <w:ilvl w:val="0"/>
          <w:numId w:val="20"/>
        </w:numPr>
        <w:spacing w:line="360" w:lineRule="auto"/>
        <w:ind w:left="1080"/>
        <w:rPr>
          <w:sz w:val="26"/>
          <w:szCs w:val="26"/>
        </w:rPr>
      </w:pPr>
      <w:r w:rsidRPr="00792FB8">
        <w:rPr>
          <w:sz w:val="26"/>
          <w:szCs w:val="26"/>
        </w:rPr>
        <w:t>Have a residential account</w:t>
      </w:r>
      <w:r w:rsidR="006C61A0">
        <w:rPr>
          <w:sz w:val="26"/>
          <w:szCs w:val="26"/>
        </w:rPr>
        <w:t>;</w:t>
      </w:r>
    </w:p>
    <w:p w:rsidR="00FE6E57" w:rsidRPr="00792FB8" w:rsidRDefault="00FE6E57" w:rsidP="0086659C">
      <w:pPr>
        <w:pStyle w:val="ListParagraph"/>
        <w:numPr>
          <w:ilvl w:val="0"/>
          <w:numId w:val="20"/>
        </w:numPr>
        <w:spacing w:line="360" w:lineRule="auto"/>
        <w:ind w:left="1080"/>
        <w:rPr>
          <w:sz w:val="26"/>
          <w:szCs w:val="26"/>
        </w:rPr>
      </w:pPr>
      <w:r w:rsidRPr="00792FB8">
        <w:rPr>
          <w:sz w:val="26"/>
          <w:szCs w:val="26"/>
        </w:rPr>
        <w:t>Name on the account must be of an adult resident (exceptions made for customers assigned to active military duty)</w:t>
      </w:r>
      <w:r w:rsidR="006C61A0">
        <w:rPr>
          <w:sz w:val="26"/>
          <w:szCs w:val="26"/>
        </w:rPr>
        <w:t>;</w:t>
      </w:r>
    </w:p>
    <w:p w:rsidR="00FE6E57" w:rsidRPr="00792FB8" w:rsidRDefault="00FE6E57" w:rsidP="0086659C">
      <w:pPr>
        <w:pStyle w:val="ListParagraph"/>
        <w:numPr>
          <w:ilvl w:val="0"/>
          <w:numId w:val="20"/>
        </w:numPr>
        <w:spacing w:line="360" w:lineRule="auto"/>
        <w:ind w:left="1080"/>
        <w:rPr>
          <w:sz w:val="26"/>
          <w:szCs w:val="26"/>
        </w:rPr>
      </w:pPr>
      <w:r w:rsidRPr="00792FB8">
        <w:rPr>
          <w:sz w:val="26"/>
          <w:szCs w:val="26"/>
        </w:rPr>
        <w:t>Total gross household income must be at or below 250% of the FPIG (exceptions made based on circumstance)</w:t>
      </w:r>
      <w:r w:rsidR="006C61A0">
        <w:rPr>
          <w:sz w:val="26"/>
          <w:szCs w:val="26"/>
        </w:rPr>
        <w:t>;</w:t>
      </w:r>
    </w:p>
    <w:p w:rsidR="00FE6E57" w:rsidRDefault="00FE6E57" w:rsidP="0086659C">
      <w:pPr>
        <w:pStyle w:val="ListParagraph"/>
        <w:numPr>
          <w:ilvl w:val="0"/>
          <w:numId w:val="20"/>
        </w:numPr>
        <w:tabs>
          <w:tab w:val="left" w:pos="1170"/>
        </w:tabs>
        <w:spacing w:line="360" w:lineRule="auto"/>
        <w:ind w:left="1080"/>
        <w:rPr>
          <w:sz w:val="26"/>
          <w:szCs w:val="26"/>
        </w:rPr>
      </w:pPr>
      <w:r w:rsidRPr="00792FB8">
        <w:rPr>
          <w:sz w:val="26"/>
          <w:szCs w:val="26"/>
        </w:rPr>
        <w:t xml:space="preserve">Must have paid a minimum of $150 on electric account within the past 90 days (minimum of $100 if </w:t>
      </w:r>
      <w:r w:rsidR="001E189F">
        <w:rPr>
          <w:sz w:val="26"/>
          <w:szCs w:val="26"/>
        </w:rPr>
        <w:t xml:space="preserve">age </w:t>
      </w:r>
      <w:r w:rsidRPr="00792FB8">
        <w:rPr>
          <w:sz w:val="26"/>
          <w:szCs w:val="26"/>
        </w:rPr>
        <w:t>62</w:t>
      </w:r>
      <w:r w:rsidR="001E189F">
        <w:rPr>
          <w:sz w:val="26"/>
          <w:szCs w:val="26"/>
        </w:rPr>
        <w:t xml:space="preserve"> and over</w:t>
      </w:r>
      <w:r w:rsidRPr="00792FB8">
        <w:rPr>
          <w:sz w:val="26"/>
          <w:szCs w:val="26"/>
        </w:rPr>
        <w:t>)</w:t>
      </w:r>
      <w:r w:rsidR="006C61A0">
        <w:rPr>
          <w:sz w:val="26"/>
          <w:szCs w:val="26"/>
        </w:rPr>
        <w:t>;</w:t>
      </w:r>
    </w:p>
    <w:p w:rsidR="001E189F" w:rsidRDefault="001E189F" w:rsidP="0086659C">
      <w:pPr>
        <w:pStyle w:val="ListParagraph"/>
        <w:numPr>
          <w:ilvl w:val="0"/>
          <w:numId w:val="20"/>
        </w:numPr>
        <w:spacing w:line="360" w:lineRule="auto"/>
        <w:ind w:left="1080"/>
        <w:rPr>
          <w:sz w:val="26"/>
          <w:szCs w:val="26"/>
        </w:rPr>
      </w:pPr>
      <w:r>
        <w:rPr>
          <w:sz w:val="26"/>
          <w:szCs w:val="26"/>
        </w:rPr>
        <w:t>Must have an account balance of $100 or more (account balance of $0 if age 62 and over, but not a credit balance)</w:t>
      </w:r>
      <w:r w:rsidR="006C61A0">
        <w:rPr>
          <w:sz w:val="26"/>
          <w:szCs w:val="26"/>
        </w:rPr>
        <w:t>;</w:t>
      </w:r>
    </w:p>
    <w:p w:rsidR="006A08B8" w:rsidRPr="00792FB8" w:rsidRDefault="006A08B8" w:rsidP="0086659C">
      <w:pPr>
        <w:pStyle w:val="ListParagraph"/>
        <w:numPr>
          <w:ilvl w:val="0"/>
          <w:numId w:val="20"/>
        </w:numPr>
        <w:spacing w:line="360" w:lineRule="auto"/>
        <w:ind w:left="1080"/>
        <w:rPr>
          <w:sz w:val="26"/>
          <w:szCs w:val="26"/>
        </w:rPr>
      </w:pPr>
      <w:r>
        <w:rPr>
          <w:sz w:val="26"/>
          <w:szCs w:val="26"/>
        </w:rPr>
        <w:t>Must provide income and expense information</w:t>
      </w:r>
      <w:r w:rsidR="006C61A0">
        <w:rPr>
          <w:sz w:val="26"/>
          <w:szCs w:val="26"/>
        </w:rPr>
        <w:t>;</w:t>
      </w:r>
    </w:p>
    <w:p w:rsidR="00FE6E57" w:rsidRPr="00792FB8" w:rsidRDefault="00FE6E57" w:rsidP="0086659C">
      <w:pPr>
        <w:pStyle w:val="ListParagraph"/>
        <w:numPr>
          <w:ilvl w:val="0"/>
          <w:numId w:val="20"/>
        </w:numPr>
        <w:spacing w:line="360" w:lineRule="auto"/>
        <w:ind w:left="1080"/>
        <w:rPr>
          <w:sz w:val="26"/>
          <w:szCs w:val="26"/>
        </w:rPr>
      </w:pPr>
      <w:r w:rsidRPr="00792FB8">
        <w:rPr>
          <w:sz w:val="26"/>
          <w:szCs w:val="26"/>
        </w:rPr>
        <w:t>Must first apply for LIHEAP, if available</w:t>
      </w:r>
      <w:r w:rsidR="006C61A0">
        <w:rPr>
          <w:sz w:val="26"/>
          <w:szCs w:val="26"/>
        </w:rPr>
        <w:t>; and</w:t>
      </w:r>
    </w:p>
    <w:p w:rsidR="00FE6E57" w:rsidRPr="00792FB8" w:rsidRDefault="00826E59" w:rsidP="0086659C">
      <w:pPr>
        <w:pStyle w:val="ListParagraph"/>
        <w:numPr>
          <w:ilvl w:val="0"/>
          <w:numId w:val="20"/>
        </w:numPr>
        <w:spacing w:line="360" w:lineRule="auto"/>
        <w:ind w:left="1080"/>
        <w:rPr>
          <w:sz w:val="26"/>
          <w:szCs w:val="26"/>
        </w:rPr>
      </w:pPr>
      <w:r>
        <w:rPr>
          <w:sz w:val="26"/>
          <w:szCs w:val="26"/>
        </w:rPr>
        <w:t xml:space="preserve">Must first </w:t>
      </w:r>
      <w:r w:rsidR="00FE6E57" w:rsidRPr="00792FB8">
        <w:rPr>
          <w:sz w:val="26"/>
          <w:szCs w:val="26"/>
        </w:rPr>
        <w:t>apply for CAP, if eligible.</w:t>
      </w:r>
    </w:p>
    <w:p w:rsidR="00FE6E57" w:rsidRDefault="00FE6E57" w:rsidP="005F1DEF">
      <w:pPr>
        <w:spacing w:line="360" w:lineRule="auto"/>
        <w:ind w:firstLine="720"/>
        <w:rPr>
          <w:sz w:val="26"/>
          <w:szCs w:val="26"/>
        </w:rPr>
      </w:pPr>
    </w:p>
    <w:p w:rsidR="00FE6E57" w:rsidRDefault="00FE6E57" w:rsidP="005F1DEF">
      <w:pPr>
        <w:spacing w:line="360" w:lineRule="auto"/>
        <w:ind w:firstLine="720"/>
        <w:rPr>
          <w:sz w:val="26"/>
          <w:szCs w:val="26"/>
        </w:rPr>
      </w:pPr>
      <w:r>
        <w:rPr>
          <w:sz w:val="26"/>
          <w:szCs w:val="26"/>
        </w:rPr>
        <w:t>Companies may exclude CAP</w:t>
      </w:r>
      <w:r w:rsidR="002D699B">
        <w:rPr>
          <w:sz w:val="26"/>
          <w:szCs w:val="26"/>
        </w:rPr>
        <w:t>-</w:t>
      </w:r>
      <w:r>
        <w:rPr>
          <w:sz w:val="26"/>
          <w:szCs w:val="26"/>
        </w:rPr>
        <w:t xml:space="preserve">eligible customers </w:t>
      </w:r>
      <w:r w:rsidR="00116FAA">
        <w:rPr>
          <w:sz w:val="26"/>
          <w:szCs w:val="26"/>
        </w:rPr>
        <w:t>from receiving a grant, depending on DEF funding levels.</w:t>
      </w:r>
    </w:p>
    <w:p w:rsidR="004831F8" w:rsidRDefault="004831F8" w:rsidP="005F1DEF">
      <w:pPr>
        <w:spacing w:line="360" w:lineRule="auto"/>
        <w:ind w:firstLine="720"/>
        <w:rPr>
          <w:sz w:val="26"/>
          <w:szCs w:val="26"/>
        </w:rPr>
      </w:pPr>
    </w:p>
    <w:p w:rsidR="004831F8" w:rsidRPr="00D209CC" w:rsidRDefault="00532AF0" w:rsidP="00532AF0">
      <w:pPr>
        <w:spacing w:line="360" w:lineRule="auto"/>
        <w:rPr>
          <w:sz w:val="26"/>
          <w:szCs w:val="26"/>
        </w:rPr>
      </w:pPr>
      <w:r>
        <w:rPr>
          <w:sz w:val="26"/>
          <w:szCs w:val="26"/>
        </w:rPr>
        <w:t xml:space="preserve">Proposed Resolution: </w:t>
      </w:r>
      <w:r w:rsidR="004831F8" w:rsidRPr="000B2531">
        <w:rPr>
          <w:sz w:val="26"/>
          <w:szCs w:val="26"/>
        </w:rPr>
        <w:t xml:space="preserve">We are </w:t>
      </w:r>
      <w:r w:rsidR="004831F8">
        <w:rPr>
          <w:sz w:val="26"/>
          <w:szCs w:val="26"/>
        </w:rPr>
        <w:t>not proposing any changes to FirstEnergy</w:t>
      </w:r>
      <w:r w:rsidR="004831F8" w:rsidRPr="000B2531">
        <w:rPr>
          <w:sz w:val="26"/>
          <w:szCs w:val="26"/>
        </w:rPr>
        <w:t xml:space="preserve">’s </w:t>
      </w:r>
      <w:r w:rsidR="004831F8">
        <w:rPr>
          <w:sz w:val="26"/>
          <w:szCs w:val="26"/>
        </w:rPr>
        <w:t>Hardship Fund p</w:t>
      </w:r>
      <w:r w:rsidR="004831F8" w:rsidRPr="000B2531">
        <w:rPr>
          <w:sz w:val="26"/>
          <w:szCs w:val="26"/>
        </w:rPr>
        <w:t>rogram at this time.</w:t>
      </w:r>
    </w:p>
    <w:p w:rsidR="002268B2" w:rsidRDefault="002268B2" w:rsidP="002268B2">
      <w:pPr>
        <w:keepNext/>
        <w:spacing w:line="360" w:lineRule="auto"/>
        <w:ind w:left="1440"/>
        <w:rPr>
          <w:b/>
          <w:sz w:val="26"/>
          <w:szCs w:val="26"/>
        </w:rPr>
      </w:pPr>
    </w:p>
    <w:p w:rsidR="006D73DB" w:rsidRPr="002268B2" w:rsidRDefault="006D73DB" w:rsidP="002268B2">
      <w:pPr>
        <w:pStyle w:val="ListParagraph"/>
        <w:keepNext/>
        <w:numPr>
          <w:ilvl w:val="0"/>
          <w:numId w:val="11"/>
        </w:numPr>
        <w:spacing w:line="360" w:lineRule="auto"/>
        <w:rPr>
          <w:b/>
          <w:sz w:val="26"/>
          <w:szCs w:val="26"/>
          <w:u w:val="single"/>
        </w:rPr>
      </w:pPr>
      <w:r w:rsidRPr="002268B2">
        <w:rPr>
          <w:b/>
          <w:sz w:val="26"/>
          <w:szCs w:val="26"/>
          <w:u w:val="single"/>
        </w:rPr>
        <w:t>Eligibility Criteria</w:t>
      </w:r>
    </w:p>
    <w:p w:rsidR="006D73DB" w:rsidRDefault="006D73DB" w:rsidP="009D4AA6">
      <w:pPr>
        <w:keepNext/>
        <w:spacing w:line="360" w:lineRule="auto"/>
        <w:ind w:firstLine="720"/>
        <w:rPr>
          <w:sz w:val="26"/>
          <w:szCs w:val="26"/>
        </w:rPr>
      </w:pPr>
    </w:p>
    <w:p w:rsidR="001D0C63" w:rsidRDefault="006D73DB" w:rsidP="001D0C63">
      <w:pPr>
        <w:spacing w:line="360" w:lineRule="auto"/>
        <w:ind w:firstLine="720"/>
        <w:rPr>
          <w:sz w:val="26"/>
          <w:szCs w:val="26"/>
        </w:rPr>
      </w:pPr>
      <w:r w:rsidRPr="00076495">
        <w:rPr>
          <w:sz w:val="26"/>
          <w:szCs w:val="26"/>
        </w:rPr>
        <w:t xml:space="preserve">The four components of </w:t>
      </w:r>
      <w:r w:rsidR="00952150">
        <w:rPr>
          <w:sz w:val="26"/>
          <w:szCs w:val="26"/>
        </w:rPr>
        <w:t>FirstEnergy</w:t>
      </w:r>
      <w:r w:rsidR="00433052" w:rsidRPr="00E6161C">
        <w:rPr>
          <w:sz w:val="26"/>
          <w:szCs w:val="26"/>
        </w:rPr>
        <w:t>’s</w:t>
      </w:r>
      <w:r w:rsidRPr="00076495">
        <w:rPr>
          <w:sz w:val="26"/>
          <w:szCs w:val="26"/>
        </w:rPr>
        <w:t xml:space="preserve"> </w:t>
      </w:r>
      <w:proofErr w:type="gramStart"/>
      <w:r w:rsidR="009D4AA6">
        <w:rPr>
          <w:sz w:val="26"/>
          <w:szCs w:val="26"/>
        </w:rPr>
        <w:t>Proposed</w:t>
      </w:r>
      <w:proofErr w:type="gramEnd"/>
      <w:r w:rsidR="009D4AA6">
        <w:rPr>
          <w:sz w:val="26"/>
          <w:szCs w:val="26"/>
        </w:rPr>
        <w:t xml:space="preserve"> 2015-2018 </w:t>
      </w:r>
      <w:r>
        <w:rPr>
          <w:sz w:val="26"/>
          <w:szCs w:val="26"/>
        </w:rPr>
        <w:t>Plan</w:t>
      </w:r>
      <w:r w:rsidR="009D4AA6">
        <w:rPr>
          <w:sz w:val="26"/>
          <w:szCs w:val="26"/>
        </w:rPr>
        <w:t>s</w:t>
      </w:r>
      <w:r w:rsidRPr="00076495">
        <w:rPr>
          <w:sz w:val="26"/>
          <w:szCs w:val="26"/>
        </w:rPr>
        <w:t xml:space="preserve"> have slightly different eligibility criteria</w:t>
      </w:r>
      <w:r w:rsidR="002E7E90">
        <w:rPr>
          <w:sz w:val="26"/>
          <w:szCs w:val="26"/>
        </w:rPr>
        <w:t xml:space="preserve"> as demonstrated in Table</w:t>
      </w:r>
      <w:r w:rsidRPr="00076495">
        <w:rPr>
          <w:sz w:val="26"/>
          <w:szCs w:val="26"/>
        </w:rPr>
        <w:t xml:space="preserve"> </w:t>
      </w:r>
      <w:r w:rsidR="000741AE">
        <w:rPr>
          <w:sz w:val="26"/>
          <w:szCs w:val="26"/>
        </w:rPr>
        <w:t>4</w:t>
      </w:r>
      <w:r w:rsidRPr="00076495">
        <w:rPr>
          <w:sz w:val="26"/>
          <w:szCs w:val="26"/>
        </w:rPr>
        <w:t xml:space="preserve"> below</w:t>
      </w:r>
      <w:r w:rsidR="002E7E90">
        <w:rPr>
          <w:sz w:val="26"/>
          <w:szCs w:val="26"/>
        </w:rPr>
        <w:t>.</w:t>
      </w:r>
    </w:p>
    <w:p w:rsidR="001D0C63" w:rsidRDefault="001D0C63" w:rsidP="001D0C63">
      <w:pPr>
        <w:spacing w:line="360" w:lineRule="auto"/>
        <w:ind w:firstLine="720"/>
        <w:rPr>
          <w:sz w:val="26"/>
          <w:szCs w:val="26"/>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3690"/>
        <w:gridCol w:w="4212"/>
      </w:tblGrid>
      <w:tr w:rsidR="006D73DB" w:rsidRPr="00076495" w:rsidTr="00A62631">
        <w:trPr>
          <w:cantSplit/>
          <w:jc w:val="center"/>
        </w:trPr>
        <w:tc>
          <w:tcPr>
            <w:tcW w:w="9145" w:type="dxa"/>
            <w:gridSpan w:val="3"/>
            <w:tcBorders>
              <w:top w:val="nil"/>
              <w:left w:val="nil"/>
              <w:bottom w:val="single" w:sz="4" w:space="0" w:color="auto"/>
              <w:right w:val="nil"/>
            </w:tcBorders>
          </w:tcPr>
          <w:p w:rsidR="006D73DB" w:rsidRPr="00076495" w:rsidRDefault="00360DC9" w:rsidP="008A225A">
            <w:pPr>
              <w:pStyle w:val="Heading5"/>
              <w:rPr>
                <w:sz w:val="26"/>
                <w:szCs w:val="26"/>
              </w:rPr>
            </w:pPr>
            <w:r>
              <w:rPr>
                <w:sz w:val="26"/>
                <w:szCs w:val="26"/>
              </w:rPr>
              <w:lastRenderedPageBreak/>
              <w:br w:type="page"/>
            </w:r>
            <w:r w:rsidR="000741AE">
              <w:rPr>
                <w:sz w:val="26"/>
                <w:szCs w:val="26"/>
              </w:rPr>
              <w:t>Table 4</w:t>
            </w:r>
          </w:p>
          <w:p w:rsidR="006D73DB" w:rsidRPr="00076495" w:rsidRDefault="006D73DB" w:rsidP="008A225A">
            <w:pPr>
              <w:pStyle w:val="Heading4"/>
              <w:rPr>
                <w:sz w:val="26"/>
                <w:szCs w:val="26"/>
              </w:rPr>
            </w:pPr>
            <w:r w:rsidRPr="00076495">
              <w:rPr>
                <w:sz w:val="26"/>
                <w:szCs w:val="26"/>
              </w:rPr>
              <w:t>Eligibility Criteria</w:t>
            </w:r>
          </w:p>
        </w:tc>
      </w:tr>
      <w:tr w:rsidR="006D73DB" w:rsidRPr="00076495" w:rsidTr="00E17485">
        <w:trPr>
          <w:cantSplit/>
          <w:jc w:val="center"/>
        </w:trPr>
        <w:tc>
          <w:tcPr>
            <w:tcW w:w="1243" w:type="dxa"/>
            <w:tcBorders>
              <w:top w:val="single" w:sz="4" w:space="0" w:color="auto"/>
              <w:left w:val="single" w:sz="4" w:space="0" w:color="auto"/>
              <w:bottom w:val="single" w:sz="4" w:space="0" w:color="auto"/>
              <w:right w:val="single" w:sz="4" w:space="0" w:color="auto"/>
            </w:tcBorders>
          </w:tcPr>
          <w:p w:rsidR="006D73DB" w:rsidRPr="00076495" w:rsidRDefault="006D73DB" w:rsidP="008A225A">
            <w:pPr>
              <w:keepNext/>
              <w:rPr>
                <w:b/>
              </w:rPr>
            </w:pPr>
            <w:r w:rsidRPr="00076495">
              <w:rPr>
                <w:b/>
              </w:rPr>
              <w:t>Program</w:t>
            </w:r>
          </w:p>
        </w:tc>
        <w:tc>
          <w:tcPr>
            <w:tcW w:w="3690" w:type="dxa"/>
            <w:tcBorders>
              <w:top w:val="single" w:sz="4" w:space="0" w:color="auto"/>
              <w:left w:val="single" w:sz="4" w:space="0" w:color="auto"/>
              <w:bottom w:val="single" w:sz="4" w:space="0" w:color="auto"/>
              <w:right w:val="single" w:sz="4" w:space="0" w:color="auto"/>
            </w:tcBorders>
          </w:tcPr>
          <w:p w:rsidR="006D73DB" w:rsidRPr="00076495" w:rsidRDefault="006D73DB" w:rsidP="008A225A">
            <w:pPr>
              <w:keepNext/>
              <w:rPr>
                <w:b/>
              </w:rPr>
            </w:pPr>
            <w:r w:rsidRPr="00076495">
              <w:rPr>
                <w:b/>
              </w:rPr>
              <w:t>Income Criteria</w:t>
            </w:r>
          </w:p>
        </w:tc>
        <w:tc>
          <w:tcPr>
            <w:tcW w:w="4212" w:type="dxa"/>
            <w:tcBorders>
              <w:top w:val="single" w:sz="4" w:space="0" w:color="auto"/>
              <w:left w:val="single" w:sz="4" w:space="0" w:color="auto"/>
              <w:bottom w:val="single" w:sz="4" w:space="0" w:color="auto"/>
              <w:right w:val="single" w:sz="4" w:space="0" w:color="auto"/>
            </w:tcBorders>
          </w:tcPr>
          <w:p w:rsidR="006D73DB" w:rsidRPr="00076495" w:rsidRDefault="006D73DB" w:rsidP="008A225A">
            <w:pPr>
              <w:keepNext/>
              <w:rPr>
                <w:b/>
              </w:rPr>
            </w:pPr>
            <w:r w:rsidRPr="00076495">
              <w:rPr>
                <w:b/>
              </w:rPr>
              <w:t xml:space="preserve">Other Criteria </w:t>
            </w:r>
          </w:p>
        </w:tc>
      </w:tr>
      <w:tr w:rsidR="006D73DB" w:rsidRPr="00076495" w:rsidTr="006C61A0">
        <w:trPr>
          <w:cantSplit/>
          <w:jc w:val="center"/>
        </w:trPr>
        <w:tc>
          <w:tcPr>
            <w:tcW w:w="1243" w:type="dxa"/>
            <w:tcBorders>
              <w:top w:val="single" w:sz="4" w:space="0" w:color="auto"/>
            </w:tcBorders>
            <w:vAlign w:val="center"/>
          </w:tcPr>
          <w:p w:rsidR="006D73DB" w:rsidRPr="00E6161C" w:rsidRDefault="002E7E90" w:rsidP="008A225A">
            <w:pPr>
              <w:pStyle w:val="Heading3"/>
              <w:jc w:val="center"/>
              <w:rPr>
                <w:b w:val="0"/>
                <w:szCs w:val="24"/>
              </w:rPr>
            </w:pPr>
            <w:r>
              <w:rPr>
                <w:b w:val="0"/>
                <w:szCs w:val="24"/>
              </w:rPr>
              <w:t>CAP</w:t>
            </w:r>
          </w:p>
        </w:tc>
        <w:tc>
          <w:tcPr>
            <w:tcW w:w="3690" w:type="dxa"/>
            <w:tcBorders>
              <w:top w:val="single" w:sz="4" w:space="0" w:color="auto"/>
            </w:tcBorders>
            <w:vAlign w:val="center"/>
          </w:tcPr>
          <w:p w:rsidR="003849DA" w:rsidRPr="00E6161C" w:rsidRDefault="006D73DB" w:rsidP="006C61A0">
            <w:pPr>
              <w:keepNext/>
              <w:numPr>
                <w:ilvl w:val="0"/>
                <w:numId w:val="2"/>
              </w:numPr>
            </w:pPr>
            <w:r w:rsidRPr="00E6161C">
              <w:t>150%</w:t>
            </w:r>
            <w:r w:rsidR="009D4AA6">
              <w:t xml:space="preserve"> FPIG</w:t>
            </w:r>
          </w:p>
        </w:tc>
        <w:tc>
          <w:tcPr>
            <w:tcW w:w="4212" w:type="dxa"/>
            <w:tcBorders>
              <w:top w:val="single" w:sz="4" w:space="0" w:color="auto"/>
            </w:tcBorders>
          </w:tcPr>
          <w:p w:rsidR="006D73DB" w:rsidRDefault="006D73DB" w:rsidP="008A225A">
            <w:pPr>
              <w:keepNext/>
              <w:numPr>
                <w:ilvl w:val="0"/>
                <w:numId w:val="2"/>
              </w:numPr>
            </w:pPr>
            <w:r w:rsidRPr="00E6161C">
              <w:t>Residential customer</w:t>
            </w:r>
            <w:r w:rsidR="00242D5A">
              <w:t xml:space="preserve"> at primary address</w:t>
            </w:r>
            <w:r w:rsidR="00734C26">
              <w:t xml:space="preserve"> (exception made for ratepayers assigned to active military duty)</w:t>
            </w:r>
          </w:p>
          <w:p w:rsidR="006D73DB" w:rsidRPr="00E6161C" w:rsidRDefault="00A63A3D" w:rsidP="008A225A">
            <w:pPr>
              <w:keepNext/>
              <w:numPr>
                <w:ilvl w:val="0"/>
                <w:numId w:val="2"/>
              </w:numPr>
            </w:pPr>
            <w:r>
              <w:t>Energy burden must exceed thresholds to qualify for CAP credits.  Otherwise, customer will only qualify for arrearage forgiveness.</w:t>
            </w:r>
          </w:p>
        </w:tc>
      </w:tr>
      <w:tr w:rsidR="006D73DB" w:rsidRPr="00076495" w:rsidTr="006C61A0">
        <w:trPr>
          <w:cantSplit/>
          <w:jc w:val="center"/>
        </w:trPr>
        <w:tc>
          <w:tcPr>
            <w:tcW w:w="1243" w:type="dxa"/>
            <w:vAlign w:val="center"/>
          </w:tcPr>
          <w:p w:rsidR="006D73DB" w:rsidRPr="00E6161C" w:rsidRDefault="006D73DB" w:rsidP="008A225A">
            <w:pPr>
              <w:keepNext/>
              <w:jc w:val="center"/>
            </w:pPr>
            <w:r w:rsidRPr="00E6161C">
              <w:t>LIURP</w:t>
            </w:r>
          </w:p>
        </w:tc>
        <w:tc>
          <w:tcPr>
            <w:tcW w:w="3690" w:type="dxa"/>
            <w:vAlign w:val="center"/>
          </w:tcPr>
          <w:p w:rsidR="00E6161C" w:rsidRPr="00E6161C" w:rsidRDefault="00356BC2" w:rsidP="006C61A0">
            <w:pPr>
              <w:keepNext/>
              <w:numPr>
                <w:ilvl w:val="0"/>
                <w:numId w:val="2"/>
              </w:numPr>
            </w:pPr>
            <w:r>
              <w:t>150</w:t>
            </w:r>
            <w:r w:rsidR="003849DA" w:rsidRPr="00E6161C">
              <w:t>% FPIG or less</w:t>
            </w:r>
          </w:p>
          <w:p w:rsidR="006D73DB" w:rsidRPr="00E6161C" w:rsidRDefault="00356BC2" w:rsidP="006C61A0">
            <w:pPr>
              <w:keepNext/>
              <w:numPr>
                <w:ilvl w:val="0"/>
                <w:numId w:val="2"/>
              </w:numPr>
            </w:pPr>
            <w:r>
              <w:t>151-200</w:t>
            </w:r>
            <w:r w:rsidR="00E6161C" w:rsidRPr="00E6161C">
              <w:t>%</w:t>
            </w:r>
            <w:r w:rsidR="003849DA" w:rsidRPr="00E6161C">
              <w:t xml:space="preserve"> FPIG </w:t>
            </w:r>
            <w:r w:rsidR="00E6161C" w:rsidRPr="00E6161C">
              <w:t xml:space="preserve">for Special Needs customers  </w:t>
            </w:r>
          </w:p>
        </w:tc>
        <w:tc>
          <w:tcPr>
            <w:tcW w:w="4212" w:type="dxa"/>
          </w:tcPr>
          <w:p w:rsidR="006D73DB" w:rsidRPr="00E6161C" w:rsidRDefault="006D73DB" w:rsidP="008A225A">
            <w:pPr>
              <w:keepNext/>
              <w:numPr>
                <w:ilvl w:val="0"/>
                <w:numId w:val="3"/>
              </w:numPr>
            </w:pPr>
            <w:r w:rsidRPr="00E6161C">
              <w:t xml:space="preserve">Residential customer </w:t>
            </w:r>
            <w:r w:rsidR="00891BFB">
              <w:t>at primary address for at least 6 months</w:t>
            </w:r>
          </w:p>
          <w:p w:rsidR="009D4AA6" w:rsidRPr="00E6161C" w:rsidRDefault="006D73DB" w:rsidP="008A225A">
            <w:pPr>
              <w:keepNext/>
              <w:numPr>
                <w:ilvl w:val="0"/>
                <w:numId w:val="3"/>
              </w:numPr>
            </w:pPr>
            <w:r w:rsidRPr="00E6161C">
              <w:t xml:space="preserve">Consumption of </w:t>
            </w:r>
            <w:r w:rsidR="009D4AA6">
              <w:t>6,5</w:t>
            </w:r>
            <w:r w:rsidR="00891BFB">
              <w:t>00</w:t>
            </w:r>
            <w:r w:rsidRPr="00E6161C">
              <w:t xml:space="preserve"> kWh/</w:t>
            </w:r>
            <w:r w:rsidR="009D5B17" w:rsidRPr="00E6161C">
              <w:t>year</w:t>
            </w:r>
            <w:r w:rsidR="009D4AA6">
              <w:t xml:space="preserve"> for electric</w:t>
            </w:r>
          </w:p>
        </w:tc>
      </w:tr>
      <w:tr w:rsidR="006D73DB" w:rsidRPr="00076495" w:rsidTr="00A1699C">
        <w:trPr>
          <w:cantSplit/>
          <w:jc w:val="center"/>
        </w:trPr>
        <w:tc>
          <w:tcPr>
            <w:tcW w:w="1243" w:type="dxa"/>
            <w:vAlign w:val="center"/>
          </w:tcPr>
          <w:p w:rsidR="006D73DB" w:rsidRPr="007B266F" w:rsidRDefault="007D2C7F" w:rsidP="008A225A">
            <w:pPr>
              <w:keepNext/>
              <w:jc w:val="center"/>
            </w:pPr>
            <w:r w:rsidRPr="007B266F">
              <w:t>Hardship Fund</w:t>
            </w:r>
          </w:p>
          <w:p w:rsidR="007B266F" w:rsidRPr="009E33DA" w:rsidRDefault="007B266F" w:rsidP="008A225A">
            <w:pPr>
              <w:keepNext/>
              <w:jc w:val="center"/>
              <w:rPr>
                <w:color w:val="C00000"/>
              </w:rPr>
            </w:pPr>
            <w:r w:rsidRPr="007B266F">
              <w:t>(Dollar Energy</w:t>
            </w:r>
            <w:r w:rsidR="00C4046F">
              <w:t>’s criterion</w:t>
            </w:r>
            <w:r w:rsidRPr="007B266F">
              <w:t>)</w:t>
            </w:r>
          </w:p>
        </w:tc>
        <w:tc>
          <w:tcPr>
            <w:tcW w:w="3690" w:type="dxa"/>
            <w:vAlign w:val="center"/>
          </w:tcPr>
          <w:p w:rsidR="006D73DB" w:rsidRPr="00C4046F" w:rsidRDefault="006A08B8" w:rsidP="008A225A">
            <w:pPr>
              <w:keepNext/>
              <w:numPr>
                <w:ilvl w:val="0"/>
                <w:numId w:val="4"/>
              </w:numPr>
            </w:pPr>
            <w:r>
              <w:t>250</w:t>
            </w:r>
            <w:r w:rsidR="006D73DB" w:rsidRPr="00C4046F">
              <w:t>% FPIG or less</w:t>
            </w:r>
          </w:p>
          <w:p w:rsidR="006D73DB" w:rsidRPr="00C4046F" w:rsidRDefault="006D73DB" w:rsidP="008A225A">
            <w:pPr>
              <w:keepNext/>
              <w:jc w:val="center"/>
            </w:pPr>
          </w:p>
        </w:tc>
        <w:tc>
          <w:tcPr>
            <w:tcW w:w="4212" w:type="dxa"/>
          </w:tcPr>
          <w:p w:rsidR="00A62631" w:rsidRPr="00C4046F" w:rsidRDefault="00A62631" w:rsidP="008A225A">
            <w:pPr>
              <w:keepNext/>
              <w:numPr>
                <w:ilvl w:val="0"/>
                <w:numId w:val="2"/>
              </w:numPr>
            </w:pPr>
            <w:r w:rsidRPr="00C4046F">
              <w:t>Residential customer</w:t>
            </w:r>
            <w:r w:rsidR="009D4AA6">
              <w:t xml:space="preserve"> with at least $1</w:t>
            </w:r>
            <w:r w:rsidR="001E189F">
              <w:t>00</w:t>
            </w:r>
            <w:r w:rsidR="00C4046F" w:rsidRPr="00C4046F">
              <w:t xml:space="preserve"> balance, seniors</w:t>
            </w:r>
            <w:r w:rsidR="001E189F">
              <w:t xml:space="preserve"> age 62 and over</w:t>
            </w:r>
            <w:r w:rsidR="00C4046F" w:rsidRPr="00C4046F">
              <w:t xml:space="preserve"> may have $0 balance</w:t>
            </w:r>
            <w:r w:rsidR="0049004A">
              <w:t xml:space="preserve"> (but no credit balance).</w:t>
            </w:r>
          </w:p>
          <w:p w:rsidR="00A62631" w:rsidRPr="00C4046F" w:rsidRDefault="00A62631" w:rsidP="008A225A">
            <w:pPr>
              <w:keepNext/>
              <w:numPr>
                <w:ilvl w:val="0"/>
                <w:numId w:val="2"/>
              </w:numPr>
            </w:pPr>
            <w:r w:rsidRPr="00C4046F">
              <w:t xml:space="preserve">Customer must have paid at least $150 within 90 days prior to application ($100 for </w:t>
            </w:r>
            <w:r w:rsidR="001E189F">
              <w:t xml:space="preserve">those </w:t>
            </w:r>
            <w:r w:rsidR="00B02779">
              <w:t>age 62</w:t>
            </w:r>
            <w:r w:rsidR="001E189F">
              <w:t xml:space="preserve"> and over</w:t>
            </w:r>
            <w:r w:rsidRPr="00C4046F">
              <w:t>)</w:t>
            </w:r>
          </w:p>
          <w:p w:rsidR="006D73DB" w:rsidRDefault="006D73DB" w:rsidP="008A225A">
            <w:pPr>
              <w:keepNext/>
              <w:numPr>
                <w:ilvl w:val="0"/>
                <w:numId w:val="2"/>
              </w:numPr>
            </w:pPr>
            <w:r w:rsidRPr="00C4046F">
              <w:t xml:space="preserve">Customer must have an emergency need </w:t>
            </w:r>
          </w:p>
          <w:p w:rsidR="00B02779" w:rsidRDefault="00B02779" w:rsidP="008A225A">
            <w:pPr>
              <w:keepNext/>
              <w:numPr>
                <w:ilvl w:val="0"/>
                <w:numId w:val="2"/>
              </w:numPr>
            </w:pPr>
            <w:r>
              <w:t>Must have first applied for LIHEAP</w:t>
            </w:r>
            <w:r w:rsidR="00826E59">
              <w:t>, if available</w:t>
            </w:r>
          </w:p>
          <w:p w:rsidR="00B02779" w:rsidRPr="00C4046F" w:rsidRDefault="00826E59" w:rsidP="008A225A">
            <w:pPr>
              <w:keepNext/>
              <w:numPr>
                <w:ilvl w:val="0"/>
                <w:numId w:val="2"/>
              </w:numPr>
            </w:pPr>
            <w:r>
              <w:t>Must participate in CAP, if</w:t>
            </w:r>
            <w:r w:rsidR="00B02779">
              <w:t xml:space="preserve"> eligible</w:t>
            </w:r>
          </w:p>
        </w:tc>
      </w:tr>
      <w:tr w:rsidR="006D73DB" w:rsidRPr="00076495" w:rsidTr="00A1699C">
        <w:trPr>
          <w:cantSplit/>
          <w:jc w:val="center"/>
        </w:trPr>
        <w:tc>
          <w:tcPr>
            <w:tcW w:w="1243" w:type="dxa"/>
            <w:vAlign w:val="center"/>
          </w:tcPr>
          <w:p w:rsidR="006D73DB" w:rsidRPr="00E6161C" w:rsidRDefault="006D73DB" w:rsidP="008A225A">
            <w:pPr>
              <w:jc w:val="center"/>
            </w:pPr>
            <w:r w:rsidRPr="00E6161C">
              <w:t>CARES</w:t>
            </w:r>
          </w:p>
        </w:tc>
        <w:tc>
          <w:tcPr>
            <w:tcW w:w="3690" w:type="dxa"/>
            <w:vAlign w:val="center"/>
          </w:tcPr>
          <w:p w:rsidR="00A62631" w:rsidRPr="009E33DA" w:rsidRDefault="00E6161C" w:rsidP="006C61A0">
            <w:pPr>
              <w:numPr>
                <w:ilvl w:val="0"/>
                <w:numId w:val="5"/>
              </w:numPr>
              <w:rPr>
                <w:color w:val="C00000"/>
              </w:rPr>
            </w:pPr>
            <w:r w:rsidRPr="00E6161C">
              <w:t>No income guidelines</w:t>
            </w:r>
          </w:p>
        </w:tc>
        <w:tc>
          <w:tcPr>
            <w:tcW w:w="4212" w:type="dxa"/>
          </w:tcPr>
          <w:p w:rsidR="006D73DB" w:rsidRPr="00E6161C" w:rsidRDefault="00E6161C" w:rsidP="008A225A">
            <w:pPr>
              <w:numPr>
                <w:ilvl w:val="0"/>
                <w:numId w:val="4"/>
              </w:numPr>
            </w:pPr>
            <w:r w:rsidRPr="00E6161C">
              <w:t>Payment troubled</w:t>
            </w:r>
          </w:p>
          <w:p w:rsidR="006D73DB" w:rsidRPr="00C4046F" w:rsidRDefault="00E6161C" w:rsidP="008A225A">
            <w:pPr>
              <w:numPr>
                <w:ilvl w:val="0"/>
                <w:numId w:val="5"/>
              </w:numPr>
            </w:pPr>
            <w:r w:rsidRPr="00C4046F">
              <w:t xml:space="preserve">Experiencing a </w:t>
            </w:r>
            <w:r w:rsidR="002E7E90">
              <w:t>recent</w:t>
            </w:r>
            <w:r w:rsidRPr="00C4046F">
              <w:t xml:space="preserve"> hardship</w:t>
            </w:r>
          </w:p>
        </w:tc>
      </w:tr>
    </w:tbl>
    <w:p w:rsidR="006D73DB" w:rsidRDefault="006D73DB" w:rsidP="006D73DB">
      <w:pPr>
        <w:spacing w:line="360" w:lineRule="auto"/>
        <w:rPr>
          <w:b/>
          <w:sz w:val="26"/>
          <w:szCs w:val="26"/>
          <w:u w:val="single"/>
        </w:rPr>
      </w:pPr>
    </w:p>
    <w:p w:rsidR="004831F8" w:rsidRPr="000B2531" w:rsidRDefault="004831F8" w:rsidP="004831F8">
      <w:pPr>
        <w:spacing w:line="360" w:lineRule="auto"/>
        <w:rPr>
          <w:sz w:val="26"/>
          <w:szCs w:val="26"/>
          <w:u w:val="single"/>
        </w:rPr>
      </w:pPr>
      <w:r>
        <w:rPr>
          <w:sz w:val="26"/>
          <w:szCs w:val="26"/>
        </w:rPr>
        <w:t>Proposed R</w:t>
      </w:r>
      <w:r w:rsidRPr="000B2531">
        <w:rPr>
          <w:sz w:val="26"/>
          <w:szCs w:val="26"/>
        </w:rPr>
        <w:t xml:space="preserve">esolution: We tentatively find that the eligibility requirements of </w:t>
      </w:r>
      <w:r>
        <w:rPr>
          <w:sz w:val="26"/>
          <w:szCs w:val="26"/>
        </w:rPr>
        <w:t>FirstEnergy</w:t>
      </w:r>
      <w:r w:rsidRPr="000B2531">
        <w:rPr>
          <w:sz w:val="26"/>
          <w:szCs w:val="26"/>
        </w:rPr>
        <w:t xml:space="preserve">’s </w:t>
      </w:r>
      <w:proofErr w:type="gramStart"/>
      <w:r>
        <w:rPr>
          <w:sz w:val="26"/>
          <w:szCs w:val="26"/>
        </w:rPr>
        <w:t>Proposed</w:t>
      </w:r>
      <w:proofErr w:type="gramEnd"/>
      <w:r>
        <w:rPr>
          <w:sz w:val="26"/>
          <w:szCs w:val="26"/>
        </w:rPr>
        <w:t xml:space="preserve"> 2015-2018</w:t>
      </w:r>
      <w:r w:rsidRPr="000B2531">
        <w:rPr>
          <w:sz w:val="26"/>
          <w:szCs w:val="26"/>
        </w:rPr>
        <w:t xml:space="preserve"> Plan</w:t>
      </w:r>
      <w:r>
        <w:rPr>
          <w:sz w:val="26"/>
          <w:szCs w:val="26"/>
        </w:rPr>
        <w:t>s</w:t>
      </w:r>
      <w:r w:rsidRPr="000B2531">
        <w:rPr>
          <w:sz w:val="26"/>
          <w:szCs w:val="26"/>
        </w:rPr>
        <w:t xml:space="preserve"> continue to comply with the Commission’s CAP Policy Statement.</w:t>
      </w:r>
    </w:p>
    <w:p w:rsidR="004831F8" w:rsidRPr="00076495" w:rsidRDefault="004831F8" w:rsidP="006D73DB">
      <w:pPr>
        <w:spacing w:line="360" w:lineRule="auto"/>
        <w:rPr>
          <w:b/>
          <w:sz w:val="26"/>
          <w:szCs w:val="26"/>
          <w:u w:val="single"/>
        </w:rPr>
      </w:pPr>
    </w:p>
    <w:p w:rsidR="006D73DB" w:rsidRPr="002268B2" w:rsidRDefault="006D73DB" w:rsidP="002268B2">
      <w:pPr>
        <w:pStyle w:val="ListParagraph"/>
        <w:keepNext/>
        <w:numPr>
          <w:ilvl w:val="0"/>
          <w:numId w:val="11"/>
        </w:numPr>
        <w:spacing w:line="360" w:lineRule="auto"/>
        <w:rPr>
          <w:b/>
          <w:sz w:val="26"/>
          <w:szCs w:val="26"/>
          <w:u w:val="single"/>
        </w:rPr>
      </w:pPr>
      <w:r w:rsidRPr="002268B2">
        <w:rPr>
          <w:b/>
          <w:sz w:val="26"/>
          <w:szCs w:val="26"/>
          <w:u w:val="single"/>
        </w:rPr>
        <w:t xml:space="preserve">Projected Needs Assessment  </w:t>
      </w:r>
    </w:p>
    <w:p w:rsidR="001D0C63" w:rsidRPr="00076495" w:rsidRDefault="001D0C63" w:rsidP="00927395">
      <w:pPr>
        <w:keepNext/>
        <w:spacing w:line="360" w:lineRule="auto"/>
        <w:ind w:left="1440"/>
        <w:rPr>
          <w:b/>
          <w:sz w:val="26"/>
          <w:szCs w:val="26"/>
          <w:u w:val="single"/>
        </w:rPr>
      </w:pPr>
    </w:p>
    <w:p w:rsidR="00EF2CF4" w:rsidRDefault="00952150" w:rsidP="00A63A3D">
      <w:pPr>
        <w:pStyle w:val="BodyTextIndent2"/>
        <w:spacing w:line="360" w:lineRule="auto"/>
        <w:ind w:firstLine="720"/>
        <w:rPr>
          <w:b w:val="0"/>
          <w:sz w:val="26"/>
          <w:szCs w:val="26"/>
        </w:rPr>
      </w:pPr>
      <w:r>
        <w:rPr>
          <w:b w:val="0"/>
          <w:sz w:val="26"/>
          <w:szCs w:val="26"/>
        </w:rPr>
        <w:t>FirstEnergy</w:t>
      </w:r>
      <w:r w:rsidR="006D73DB" w:rsidRPr="00076495">
        <w:rPr>
          <w:b w:val="0"/>
          <w:sz w:val="26"/>
          <w:szCs w:val="26"/>
        </w:rPr>
        <w:t xml:space="preserve"> submitted a needs assessment</w:t>
      </w:r>
      <w:r w:rsidR="00A63A3D">
        <w:rPr>
          <w:b w:val="0"/>
          <w:sz w:val="26"/>
          <w:szCs w:val="26"/>
        </w:rPr>
        <w:t xml:space="preserve"> in its </w:t>
      </w:r>
      <w:proofErr w:type="gramStart"/>
      <w:r w:rsidR="00A63A3D">
        <w:rPr>
          <w:b w:val="0"/>
          <w:sz w:val="26"/>
          <w:szCs w:val="26"/>
        </w:rPr>
        <w:t>Proposed</w:t>
      </w:r>
      <w:proofErr w:type="gramEnd"/>
      <w:r w:rsidR="00A63A3D">
        <w:rPr>
          <w:b w:val="0"/>
          <w:sz w:val="26"/>
          <w:szCs w:val="26"/>
        </w:rPr>
        <w:t xml:space="preserve"> 2015-2018 Plans</w:t>
      </w:r>
      <w:r w:rsidR="00EF14F9">
        <w:rPr>
          <w:b w:val="0"/>
          <w:sz w:val="26"/>
          <w:szCs w:val="26"/>
        </w:rPr>
        <w:t>, which is depicted</w:t>
      </w:r>
      <w:r w:rsidR="000741AE">
        <w:rPr>
          <w:b w:val="0"/>
          <w:sz w:val="26"/>
          <w:szCs w:val="26"/>
        </w:rPr>
        <w:t xml:space="preserve"> in Table 5</w:t>
      </w:r>
      <w:r w:rsidR="003C27CE">
        <w:rPr>
          <w:b w:val="0"/>
          <w:sz w:val="26"/>
          <w:szCs w:val="26"/>
        </w:rPr>
        <w:t>.</w:t>
      </w:r>
      <w:r w:rsidR="00143FE0">
        <w:rPr>
          <w:b w:val="0"/>
          <w:sz w:val="26"/>
          <w:szCs w:val="26"/>
        </w:rPr>
        <w:t xml:space="preserve"> </w:t>
      </w:r>
    </w:p>
    <w:p w:rsidR="00EF2CF4" w:rsidRDefault="00EF2CF4">
      <w:pPr>
        <w:rPr>
          <w:sz w:val="26"/>
          <w:szCs w:val="26"/>
        </w:rPr>
      </w:pPr>
    </w:p>
    <w:p w:rsidR="003C27CE" w:rsidRPr="003C27CE" w:rsidRDefault="000741AE" w:rsidP="0086659C">
      <w:pPr>
        <w:pStyle w:val="BodyTextIndent2"/>
        <w:keepNext/>
        <w:spacing w:line="240" w:lineRule="auto"/>
        <w:ind w:firstLine="0"/>
        <w:jc w:val="center"/>
        <w:rPr>
          <w:sz w:val="26"/>
          <w:szCs w:val="26"/>
        </w:rPr>
      </w:pPr>
      <w:r>
        <w:rPr>
          <w:sz w:val="26"/>
          <w:szCs w:val="26"/>
        </w:rPr>
        <w:lastRenderedPageBreak/>
        <w:t>Table 5</w:t>
      </w:r>
    </w:p>
    <w:p w:rsidR="003C27CE" w:rsidRPr="003C27CE" w:rsidRDefault="003C27CE" w:rsidP="0086659C">
      <w:pPr>
        <w:pStyle w:val="BodyTextIndent2"/>
        <w:keepNext/>
        <w:spacing w:line="240" w:lineRule="auto"/>
        <w:ind w:firstLine="0"/>
        <w:jc w:val="center"/>
        <w:rPr>
          <w:sz w:val="26"/>
          <w:szCs w:val="26"/>
        </w:rPr>
      </w:pPr>
      <w:r w:rsidRPr="003C27CE">
        <w:rPr>
          <w:sz w:val="26"/>
          <w:szCs w:val="26"/>
        </w:rPr>
        <w:t>Needs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1646"/>
        <w:gridCol w:w="1670"/>
        <w:gridCol w:w="1650"/>
        <w:gridCol w:w="1646"/>
      </w:tblGrid>
      <w:tr w:rsidR="00826E59" w:rsidTr="00826E59">
        <w:tc>
          <w:tcPr>
            <w:tcW w:w="3174" w:type="dxa"/>
          </w:tcPr>
          <w:p w:rsidR="00826E59" w:rsidRPr="00A56763" w:rsidRDefault="00826E59" w:rsidP="0086659C">
            <w:pPr>
              <w:pStyle w:val="BodyTextIndent2"/>
              <w:keepNext/>
              <w:spacing w:line="240" w:lineRule="auto"/>
              <w:ind w:firstLine="0"/>
              <w:rPr>
                <w:b w:val="0"/>
                <w:sz w:val="26"/>
                <w:szCs w:val="26"/>
              </w:rPr>
            </w:pPr>
          </w:p>
        </w:tc>
        <w:tc>
          <w:tcPr>
            <w:tcW w:w="1524" w:type="dxa"/>
          </w:tcPr>
          <w:p w:rsidR="00826E59" w:rsidRPr="00A56763" w:rsidRDefault="00826E59" w:rsidP="0086659C">
            <w:pPr>
              <w:pStyle w:val="BodyTextIndent2"/>
              <w:keepNext/>
              <w:spacing w:line="240" w:lineRule="auto"/>
              <w:ind w:firstLine="0"/>
              <w:jc w:val="center"/>
              <w:rPr>
                <w:sz w:val="26"/>
                <w:szCs w:val="26"/>
              </w:rPr>
            </w:pPr>
            <w:r>
              <w:rPr>
                <w:sz w:val="26"/>
                <w:szCs w:val="26"/>
              </w:rPr>
              <w:t>Met Ed</w:t>
            </w:r>
          </w:p>
        </w:tc>
        <w:tc>
          <w:tcPr>
            <w:tcW w:w="1674" w:type="dxa"/>
          </w:tcPr>
          <w:p w:rsidR="00826E59" w:rsidRPr="00A56763" w:rsidRDefault="00826E59" w:rsidP="0086659C">
            <w:pPr>
              <w:pStyle w:val="BodyTextIndent2"/>
              <w:keepNext/>
              <w:spacing w:line="240" w:lineRule="auto"/>
              <w:ind w:firstLine="0"/>
              <w:jc w:val="center"/>
              <w:rPr>
                <w:sz w:val="26"/>
                <w:szCs w:val="26"/>
              </w:rPr>
            </w:pPr>
            <w:proofErr w:type="spellStart"/>
            <w:r>
              <w:rPr>
                <w:sz w:val="26"/>
                <w:szCs w:val="26"/>
              </w:rPr>
              <w:t>Penelec</w:t>
            </w:r>
            <w:proofErr w:type="spellEnd"/>
          </w:p>
        </w:tc>
        <w:tc>
          <w:tcPr>
            <w:tcW w:w="1674" w:type="dxa"/>
          </w:tcPr>
          <w:p w:rsidR="00826E59" w:rsidRPr="00A56763" w:rsidRDefault="00952150" w:rsidP="0086659C">
            <w:pPr>
              <w:pStyle w:val="BodyTextIndent2"/>
              <w:keepNext/>
              <w:spacing w:line="240" w:lineRule="auto"/>
              <w:ind w:firstLine="0"/>
              <w:jc w:val="center"/>
              <w:rPr>
                <w:sz w:val="26"/>
                <w:szCs w:val="26"/>
              </w:rPr>
            </w:pPr>
            <w:proofErr w:type="spellStart"/>
            <w:r>
              <w:rPr>
                <w:sz w:val="26"/>
                <w:szCs w:val="26"/>
              </w:rPr>
              <w:t>PennPower</w:t>
            </w:r>
            <w:proofErr w:type="spellEnd"/>
          </w:p>
        </w:tc>
        <w:tc>
          <w:tcPr>
            <w:tcW w:w="1530" w:type="dxa"/>
          </w:tcPr>
          <w:p w:rsidR="00826E59" w:rsidRPr="00A56763" w:rsidRDefault="00952150" w:rsidP="0086659C">
            <w:pPr>
              <w:pStyle w:val="BodyTextIndent2"/>
              <w:keepNext/>
              <w:spacing w:line="240" w:lineRule="auto"/>
              <w:ind w:firstLine="0"/>
              <w:jc w:val="center"/>
              <w:rPr>
                <w:sz w:val="26"/>
                <w:szCs w:val="26"/>
              </w:rPr>
            </w:pPr>
            <w:r>
              <w:rPr>
                <w:sz w:val="26"/>
                <w:szCs w:val="26"/>
              </w:rPr>
              <w:t>WPP</w:t>
            </w:r>
          </w:p>
        </w:tc>
      </w:tr>
      <w:tr w:rsidR="00826E59" w:rsidTr="006C61A0">
        <w:tc>
          <w:tcPr>
            <w:tcW w:w="3174" w:type="dxa"/>
          </w:tcPr>
          <w:p w:rsidR="00826E59" w:rsidRPr="00A56763" w:rsidRDefault="00826E59" w:rsidP="0086659C">
            <w:pPr>
              <w:pStyle w:val="BodyTextIndent2"/>
              <w:keepNext/>
              <w:spacing w:line="240" w:lineRule="auto"/>
              <w:ind w:firstLine="0"/>
              <w:rPr>
                <w:b w:val="0"/>
                <w:sz w:val="26"/>
                <w:szCs w:val="26"/>
              </w:rPr>
            </w:pPr>
            <w:r w:rsidRPr="00A56763">
              <w:rPr>
                <w:b w:val="0"/>
                <w:sz w:val="26"/>
                <w:szCs w:val="26"/>
              </w:rPr>
              <w:t>Total Residential Customers</w:t>
            </w:r>
          </w:p>
        </w:tc>
        <w:tc>
          <w:tcPr>
            <w:tcW w:w="1524" w:type="dxa"/>
            <w:vAlign w:val="center"/>
          </w:tcPr>
          <w:p w:rsidR="00826E59" w:rsidRPr="00A56763" w:rsidRDefault="00826E59" w:rsidP="006C61A0">
            <w:pPr>
              <w:pStyle w:val="BodyTextIndent2"/>
              <w:keepNext/>
              <w:spacing w:line="240" w:lineRule="auto"/>
              <w:ind w:firstLine="0"/>
              <w:jc w:val="center"/>
              <w:rPr>
                <w:b w:val="0"/>
                <w:sz w:val="26"/>
                <w:szCs w:val="26"/>
              </w:rPr>
            </w:pPr>
            <w:r>
              <w:rPr>
                <w:b w:val="0"/>
                <w:sz w:val="26"/>
                <w:szCs w:val="26"/>
              </w:rPr>
              <w:t>487,974</w:t>
            </w:r>
          </w:p>
        </w:tc>
        <w:tc>
          <w:tcPr>
            <w:tcW w:w="1674" w:type="dxa"/>
            <w:vAlign w:val="center"/>
          </w:tcPr>
          <w:p w:rsidR="00826E59" w:rsidRPr="00A56763" w:rsidRDefault="00DF3CFF" w:rsidP="006C61A0">
            <w:pPr>
              <w:pStyle w:val="BodyTextIndent2"/>
              <w:keepNext/>
              <w:spacing w:line="240" w:lineRule="auto"/>
              <w:ind w:firstLine="0"/>
              <w:jc w:val="center"/>
              <w:rPr>
                <w:b w:val="0"/>
                <w:sz w:val="26"/>
                <w:szCs w:val="26"/>
              </w:rPr>
            </w:pPr>
            <w:r>
              <w:rPr>
                <w:b w:val="0"/>
                <w:sz w:val="26"/>
                <w:szCs w:val="26"/>
              </w:rPr>
              <w:t>500,304</w:t>
            </w:r>
          </w:p>
        </w:tc>
        <w:tc>
          <w:tcPr>
            <w:tcW w:w="1674" w:type="dxa"/>
            <w:vAlign w:val="center"/>
          </w:tcPr>
          <w:p w:rsidR="00826E59" w:rsidRPr="00A56763" w:rsidRDefault="00DF3CFF" w:rsidP="006C61A0">
            <w:pPr>
              <w:pStyle w:val="BodyTextIndent2"/>
              <w:keepNext/>
              <w:spacing w:line="240" w:lineRule="auto"/>
              <w:ind w:firstLine="0"/>
              <w:jc w:val="center"/>
              <w:rPr>
                <w:b w:val="0"/>
                <w:sz w:val="26"/>
                <w:szCs w:val="26"/>
              </w:rPr>
            </w:pPr>
            <w:r>
              <w:rPr>
                <w:b w:val="0"/>
                <w:sz w:val="26"/>
                <w:szCs w:val="26"/>
              </w:rPr>
              <w:t>141,060</w:t>
            </w:r>
          </w:p>
        </w:tc>
        <w:tc>
          <w:tcPr>
            <w:tcW w:w="1530" w:type="dxa"/>
            <w:vAlign w:val="center"/>
          </w:tcPr>
          <w:p w:rsidR="00826E59" w:rsidRPr="00A56763" w:rsidRDefault="000255C8" w:rsidP="006C61A0">
            <w:pPr>
              <w:pStyle w:val="BodyTextIndent2"/>
              <w:keepNext/>
              <w:spacing w:line="240" w:lineRule="auto"/>
              <w:ind w:firstLine="0"/>
              <w:jc w:val="center"/>
              <w:rPr>
                <w:b w:val="0"/>
                <w:sz w:val="26"/>
                <w:szCs w:val="26"/>
              </w:rPr>
            </w:pPr>
            <w:r>
              <w:rPr>
                <w:b w:val="0"/>
                <w:sz w:val="26"/>
                <w:szCs w:val="26"/>
              </w:rPr>
              <w:t>619,510</w:t>
            </w:r>
          </w:p>
        </w:tc>
      </w:tr>
      <w:tr w:rsidR="00826E59" w:rsidTr="006C61A0">
        <w:tc>
          <w:tcPr>
            <w:tcW w:w="3174" w:type="dxa"/>
          </w:tcPr>
          <w:p w:rsidR="00826E59" w:rsidRPr="00A56763" w:rsidRDefault="00826E59" w:rsidP="0086659C">
            <w:pPr>
              <w:pStyle w:val="BodyTextIndent2"/>
              <w:keepNext/>
              <w:spacing w:line="240" w:lineRule="auto"/>
              <w:ind w:firstLine="0"/>
              <w:rPr>
                <w:b w:val="0"/>
                <w:sz w:val="26"/>
                <w:szCs w:val="26"/>
              </w:rPr>
            </w:pPr>
            <w:r w:rsidRPr="00A56763">
              <w:rPr>
                <w:b w:val="0"/>
                <w:sz w:val="26"/>
                <w:szCs w:val="26"/>
              </w:rPr>
              <w:t>Number of Customers below 150% FPIG</w:t>
            </w:r>
            <w:r w:rsidR="00884E4C">
              <w:rPr>
                <w:b w:val="0"/>
                <w:sz w:val="26"/>
                <w:szCs w:val="26"/>
              </w:rPr>
              <w:t>*</w:t>
            </w:r>
          </w:p>
        </w:tc>
        <w:tc>
          <w:tcPr>
            <w:tcW w:w="1524" w:type="dxa"/>
            <w:vAlign w:val="center"/>
          </w:tcPr>
          <w:p w:rsidR="00826E59" w:rsidRPr="00A56763" w:rsidRDefault="00826E59" w:rsidP="006C61A0">
            <w:pPr>
              <w:pStyle w:val="BodyTextIndent2"/>
              <w:keepNext/>
              <w:spacing w:line="240" w:lineRule="auto"/>
              <w:ind w:firstLine="0"/>
              <w:jc w:val="center"/>
              <w:rPr>
                <w:b w:val="0"/>
                <w:sz w:val="26"/>
                <w:szCs w:val="26"/>
              </w:rPr>
            </w:pPr>
            <w:r>
              <w:rPr>
                <w:b w:val="0"/>
                <w:sz w:val="26"/>
                <w:szCs w:val="26"/>
              </w:rPr>
              <w:t>118,468</w:t>
            </w:r>
          </w:p>
        </w:tc>
        <w:tc>
          <w:tcPr>
            <w:tcW w:w="1674" w:type="dxa"/>
            <w:vAlign w:val="center"/>
          </w:tcPr>
          <w:p w:rsidR="00826E59" w:rsidRPr="00A56763" w:rsidRDefault="00DF3CFF" w:rsidP="006C61A0">
            <w:pPr>
              <w:pStyle w:val="BodyTextIndent2"/>
              <w:keepNext/>
              <w:spacing w:line="240" w:lineRule="auto"/>
              <w:ind w:firstLine="0"/>
              <w:jc w:val="center"/>
              <w:rPr>
                <w:b w:val="0"/>
                <w:sz w:val="26"/>
                <w:szCs w:val="26"/>
              </w:rPr>
            </w:pPr>
            <w:r>
              <w:rPr>
                <w:b w:val="0"/>
                <w:sz w:val="26"/>
                <w:szCs w:val="26"/>
              </w:rPr>
              <w:t>166,438</w:t>
            </w:r>
          </w:p>
        </w:tc>
        <w:tc>
          <w:tcPr>
            <w:tcW w:w="1674" w:type="dxa"/>
            <w:vAlign w:val="center"/>
          </w:tcPr>
          <w:p w:rsidR="00826E59" w:rsidRPr="00A56763" w:rsidRDefault="00DF3CFF" w:rsidP="006C61A0">
            <w:pPr>
              <w:pStyle w:val="BodyTextIndent2"/>
              <w:keepNext/>
              <w:spacing w:line="240" w:lineRule="auto"/>
              <w:ind w:firstLine="0"/>
              <w:jc w:val="center"/>
              <w:rPr>
                <w:b w:val="0"/>
                <w:sz w:val="26"/>
                <w:szCs w:val="26"/>
              </w:rPr>
            </w:pPr>
            <w:r>
              <w:rPr>
                <w:b w:val="0"/>
                <w:sz w:val="26"/>
                <w:szCs w:val="26"/>
              </w:rPr>
              <w:t>37,607</w:t>
            </w:r>
          </w:p>
        </w:tc>
        <w:tc>
          <w:tcPr>
            <w:tcW w:w="1530" w:type="dxa"/>
            <w:vAlign w:val="center"/>
          </w:tcPr>
          <w:p w:rsidR="00826E59" w:rsidRPr="00A56763" w:rsidRDefault="000255C8" w:rsidP="006C61A0">
            <w:pPr>
              <w:pStyle w:val="BodyTextIndent2"/>
              <w:keepNext/>
              <w:spacing w:line="240" w:lineRule="auto"/>
              <w:ind w:firstLine="0"/>
              <w:jc w:val="center"/>
              <w:rPr>
                <w:b w:val="0"/>
                <w:sz w:val="26"/>
                <w:szCs w:val="26"/>
              </w:rPr>
            </w:pPr>
            <w:r>
              <w:rPr>
                <w:b w:val="0"/>
                <w:sz w:val="26"/>
                <w:szCs w:val="26"/>
              </w:rPr>
              <w:t>171,584</w:t>
            </w:r>
          </w:p>
        </w:tc>
      </w:tr>
      <w:tr w:rsidR="00826E59" w:rsidTr="006C61A0">
        <w:tc>
          <w:tcPr>
            <w:tcW w:w="3174" w:type="dxa"/>
            <w:vAlign w:val="center"/>
          </w:tcPr>
          <w:p w:rsidR="00826E59" w:rsidRPr="00A56763" w:rsidRDefault="00826E59" w:rsidP="0086659C">
            <w:pPr>
              <w:pStyle w:val="BodyTextIndent2"/>
              <w:keepNext/>
              <w:spacing w:line="240" w:lineRule="auto"/>
              <w:ind w:firstLine="0"/>
              <w:rPr>
                <w:b w:val="0"/>
                <w:sz w:val="26"/>
                <w:szCs w:val="26"/>
              </w:rPr>
            </w:pPr>
            <w:r w:rsidRPr="00A56763">
              <w:rPr>
                <w:b w:val="0"/>
                <w:sz w:val="26"/>
                <w:szCs w:val="26"/>
              </w:rPr>
              <w:t>Percent of residential customers below 150% FPIG</w:t>
            </w:r>
          </w:p>
        </w:tc>
        <w:tc>
          <w:tcPr>
            <w:tcW w:w="1524" w:type="dxa"/>
            <w:vAlign w:val="center"/>
          </w:tcPr>
          <w:p w:rsidR="00826E59" w:rsidRPr="00A56763" w:rsidRDefault="00826E59" w:rsidP="006C61A0">
            <w:pPr>
              <w:pStyle w:val="BodyTextIndent2"/>
              <w:keepNext/>
              <w:spacing w:line="240" w:lineRule="auto"/>
              <w:ind w:firstLine="0"/>
              <w:jc w:val="center"/>
              <w:rPr>
                <w:b w:val="0"/>
                <w:sz w:val="26"/>
                <w:szCs w:val="26"/>
              </w:rPr>
            </w:pPr>
            <w:r>
              <w:rPr>
                <w:b w:val="0"/>
                <w:sz w:val="26"/>
                <w:szCs w:val="26"/>
              </w:rPr>
              <w:t>24.3</w:t>
            </w:r>
            <w:r w:rsidRPr="00A56763">
              <w:rPr>
                <w:b w:val="0"/>
                <w:sz w:val="26"/>
                <w:szCs w:val="26"/>
              </w:rPr>
              <w:t>%</w:t>
            </w:r>
          </w:p>
        </w:tc>
        <w:tc>
          <w:tcPr>
            <w:tcW w:w="1674" w:type="dxa"/>
            <w:vAlign w:val="center"/>
          </w:tcPr>
          <w:p w:rsidR="00826E59" w:rsidRPr="00A56763" w:rsidRDefault="00DF3CFF" w:rsidP="006C61A0">
            <w:pPr>
              <w:pStyle w:val="BodyTextIndent2"/>
              <w:keepNext/>
              <w:spacing w:line="240" w:lineRule="auto"/>
              <w:ind w:firstLine="0"/>
              <w:jc w:val="center"/>
              <w:rPr>
                <w:b w:val="0"/>
                <w:sz w:val="26"/>
                <w:szCs w:val="26"/>
              </w:rPr>
            </w:pPr>
            <w:r>
              <w:rPr>
                <w:b w:val="0"/>
                <w:sz w:val="26"/>
                <w:szCs w:val="26"/>
              </w:rPr>
              <w:t>33.3%</w:t>
            </w:r>
          </w:p>
        </w:tc>
        <w:tc>
          <w:tcPr>
            <w:tcW w:w="1674" w:type="dxa"/>
            <w:vAlign w:val="center"/>
          </w:tcPr>
          <w:p w:rsidR="00826E59" w:rsidRPr="00A56763" w:rsidRDefault="00DF3CFF" w:rsidP="006C61A0">
            <w:pPr>
              <w:pStyle w:val="BodyTextIndent2"/>
              <w:keepNext/>
              <w:spacing w:line="240" w:lineRule="auto"/>
              <w:ind w:firstLine="0"/>
              <w:jc w:val="center"/>
              <w:rPr>
                <w:b w:val="0"/>
                <w:sz w:val="26"/>
                <w:szCs w:val="26"/>
              </w:rPr>
            </w:pPr>
            <w:r>
              <w:rPr>
                <w:b w:val="0"/>
                <w:sz w:val="26"/>
                <w:szCs w:val="26"/>
              </w:rPr>
              <w:t>26.7</w:t>
            </w:r>
            <w:r w:rsidR="00826E59" w:rsidRPr="00A56763">
              <w:rPr>
                <w:b w:val="0"/>
                <w:sz w:val="26"/>
                <w:szCs w:val="26"/>
              </w:rPr>
              <w:t>%</w:t>
            </w:r>
          </w:p>
        </w:tc>
        <w:tc>
          <w:tcPr>
            <w:tcW w:w="1530" w:type="dxa"/>
            <w:vAlign w:val="center"/>
          </w:tcPr>
          <w:p w:rsidR="000255C8" w:rsidRPr="00A56763" w:rsidRDefault="000255C8" w:rsidP="006C61A0">
            <w:pPr>
              <w:pStyle w:val="BodyTextIndent2"/>
              <w:keepNext/>
              <w:spacing w:line="240" w:lineRule="auto"/>
              <w:ind w:firstLine="0"/>
              <w:jc w:val="center"/>
              <w:rPr>
                <w:b w:val="0"/>
                <w:sz w:val="26"/>
                <w:szCs w:val="26"/>
              </w:rPr>
            </w:pPr>
            <w:r>
              <w:rPr>
                <w:b w:val="0"/>
                <w:sz w:val="26"/>
                <w:szCs w:val="26"/>
              </w:rPr>
              <w:t>27.7%</w:t>
            </w:r>
          </w:p>
        </w:tc>
      </w:tr>
      <w:tr w:rsidR="00826E59" w:rsidTr="006C61A0">
        <w:tc>
          <w:tcPr>
            <w:tcW w:w="3174" w:type="dxa"/>
          </w:tcPr>
          <w:p w:rsidR="00826E59" w:rsidRPr="00A56763" w:rsidRDefault="00F51C59" w:rsidP="0086659C">
            <w:pPr>
              <w:pStyle w:val="BodyTextIndent2"/>
              <w:keepNext/>
              <w:spacing w:line="240" w:lineRule="auto"/>
              <w:ind w:firstLine="0"/>
              <w:rPr>
                <w:b w:val="0"/>
                <w:sz w:val="26"/>
                <w:szCs w:val="26"/>
              </w:rPr>
            </w:pPr>
            <w:r>
              <w:rPr>
                <w:b w:val="0"/>
                <w:sz w:val="26"/>
                <w:szCs w:val="26"/>
              </w:rPr>
              <w:t xml:space="preserve">Number of </w:t>
            </w:r>
            <w:r w:rsidR="002F2BCB">
              <w:rPr>
                <w:b w:val="0"/>
                <w:sz w:val="26"/>
                <w:szCs w:val="26"/>
              </w:rPr>
              <w:t xml:space="preserve">low-income </w:t>
            </w:r>
            <w:r>
              <w:rPr>
                <w:b w:val="0"/>
                <w:sz w:val="26"/>
                <w:szCs w:val="26"/>
              </w:rPr>
              <w:t>customers</w:t>
            </w:r>
            <w:r w:rsidR="00826E59" w:rsidRPr="00A56763">
              <w:rPr>
                <w:b w:val="0"/>
                <w:sz w:val="26"/>
                <w:szCs w:val="26"/>
              </w:rPr>
              <w:t xml:space="preserve"> </w:t>
            </w:r>
            <w:r>
              <w:rPr>
                <w:b w:val="0"/>
                <w:sz w:val="26"/>
                <w:szCs w:val="26"/>
              </w:rPr>
              <w:t>using at least 7,200 kWh of electricity annually</w:t>
            </w:r>
            <w:r w:rsidR="000255C8">
              <w:rPr>
                <w:b w:val="0"/>
                <w:sz w:val="26"/>
                <w:szCs w:val="26"/>
              </w:rPr>
              <w:t>*</w:t>
            </w:r>
            <w:r w:rsidR="00D95FC4">
              <w:rPr>
                <w:b w:val="0"/>
                <w:sz w:val="26"/>
                <w:szCs w:val="26"/>
              </w:rPr>
              <w:t>*</w:t>
            </w:r>
          </w:p>
        </w:tc>
        <w:tc>
          <w:tcPr>
            <w:tcW w:w="1524" w:type="dxa"/>
            <w:vAlign w:val="center"/>
          </w:tcPr>
          <w:p w:rsidR="00826E59" w:rsidRPr="00A56763" w:rsidRDefault="00F51C59" w:rsidP="006C61A0">
            <w:pPr>
              <w:pStyle w:val="BodyTextIndent2"/>
              <w:keepNext/>
              <w:spacing w:line="240" w:lineRule="auto"/>
              <w:ind w:firstLine="0"/>
              <w:jc w:val="center"/>
              <w:rPr>
                <w:b w:val="0"/>
                <w:sz w:val="26"/>
                <w:szCs w:val="26"/>
              </w:rPr>
            </w:pPr>
            <w:r>
              <w:rPr>
                <w:b w:val="0"/>
                <w:sz w:val="26"/>
                <w:szCs w:val="26"/>
              </w:rPr>
              <w:t>69,236</w:t>
            </w:r>
          </w:p>
        </w:tc>
        <w:tc>
          <w:tcPr>
            <w:tcW w:w="1674" w:type="dxa"/>
            <w:vAlign w:val="center"/>
          </w:tcPr>
          <w:p w:rsidR="00826E59" w:rsidRPr="00A56763" w:rsidRDefault="00DF3CFF" w:rsidP="006C61A0">
            <w:pPr>
              <w:pStyle w:val="BodyTextIndent2"/>
              <w:keepNext/>
              <w:spacing w:line="240" w:lineRule="auto"/>
              <w:ind w:firstLine="0"/>
              <w:jc w:val="center"/>
              <w:rPr>
                <w:b w:val="0"/>
                <w:sz w:val="26"/>
                <w:szCs w:val="26"/>
              </w:rPr>
            </w:pPr>
            <w:r>
              <w:rPr>
                <w:b w:val="0"/>
                <w:sz w:val="26"/>
                <w:szCs w:val="26"/>
              </w:rPr>
              <w:t>101,911</w:t>
            </w:r>
          </w:p>
        </w:tc>
        <w:tc>
          <w:tcPr>
            <w:tcW w:w="1674" w:type="dxa"/>
            <w:vAlign w:val="center"/>
          </w:tcPr>
          <w:p w:rsidR="00826E59" w:rsidRPr="00A56763" w:rsidRDefault="00DF3CFF" w:rsidP="006C61A0">
            <w:pPr>
              <w:pStyle w:val="BodyTextIndent2"/>
              <w:keepNext/>
              <w:spacing w:line="240" w:lineRule="auto"/>
              <w:ind w:firstLine="0"/>
              <w:jc w:val="center"/>
              <w:rPr>
                <w:b w:val="0"/>
                <w:sz w:val="26"/>
                <w:szCs w:val="26"/>
              </w:rPr>
            </w:pPr>
            <w:r>
              <w:rPr>
                <w:b w:val="0"/>
                <w:sz w:val="26"/>
                <w:szCs w:val="26"/>
              </w:rPr>
              <w:t>23,026</w:t>
            </w:r>
          </w:p>
        </w:tc>
        <w:tc>
          <w:tcPr>
            <w:tcW w:w="1530" w:type="dxa"/>
            <w:vAlign w:val="center"/>
          </w:tcPr>
          <w:p w:rsidR="000255C8" w:rsidRPr="00A56763" w:rsidRDefault="000255C8" w:rsidP="006C61A0">
            <w:pPr>
              <w:pStyle w:val="BodyTextIndent2"/>
              <w:keepNext/>
              <w:spacing w:line="240" w:lineRule="auto"/>
              <w:ind w:firstLine="0"/>
              <w:jc w:val="center"/>
              <w:rPr>
                <w:b w:val="0"/>
                <w:sz w:val="26"/>
                <w:szCs w:val="26"/>
              </w:rPr>
            </w:pPr>
            <w:r>
              <w:rPr>
                <w:b w:val="0"/>
                <w:sz w:val="26"/>
                <w:szCs w:val="26"/>
              </w:rPr>
              <w:t>109,901</w:t>
            </w:r>
          </w:p>
        </w:tc>
      </w:tr>
      <w:tr w:rsidR="00F51C59" w:rsidTr="006C61A0">
        <w:tc>
          <w:tcPr>
            <w:tcW w:w="3174" w:type="dxa"/>
          </w:tcPr>
          <w:p w:rsidR="00F51C59" w:rsidRPr="00A56763" w:rsidRDefault="00F51C59" w:rsidP="0086659C">
            <w:pPr>
              <w:pStyle w:val="BodyTextIndent2"/>
              <w:keepNext/>
              <w:spacing w:line="240" w:lineRule="auto"/>
              <w:ind w:firstLine="0"/>
              <w:rPr>
                <w:b w:val="0"/>
                <w:sz w:val="26"/>
                <w:szCs w:val="26"/>
              </w:rPr>
            </w:pPr>
            <w:r>
              <w:rPr>
                <w:b w:val="0"/>
                <w:sz w:val="26"/>
                <w:szCs w:val="26"/>
              </w:rPr>
              <w:t>Estimated number of potential LIURP participants</w:t>
            </w:r>
            <w:r w:rsidR="000255C8">
              <w:rPr>
                <w:b w:val="0"/>
                <w:sz w:val="26"/>
                <w:szCs w:val="26"/>
              </w:rPr>
              <w:t>**</w:t>
            </w:r>
            <w:r w:rsidR="00D95FC4">
              <w:rPr>
                <w:b w:val="0"/>
                <w:sz w:val="26"/>
                <w:szCs w:val="26"/>
              </w:rPr>
              <w:t>*</w:t>
            </w:r>
          </w:p>
        </w:tc>
        <w:tc>
          <w:tcPr>
            <w:tcW w:w="1524" w:type="dxa"/>
            <w:vAlign w:val="center"/>
          </w:tcPr>
          <w:p w:rsidR="00F51C59" w:rsidRPr="00A56763" w:rsidRDefault="00F51C59" w:rsidP="006C61A0">
            <w:pPr>
              <w:pStyle w:val="BodyTextIndent2"/>
              <w:keepNext/>
              <w:spacing w:line="240" w:lineRule="auto"/>
              <w:ind w:firstLine="0"/>
              <w:jc w:val="center"/>
              <w:rPr>
                <w:b w:val="0"/>
                <w:sz w:val="26"/>
                <w:szCs w:val="26"/>
              </w:rPr>
            </w:pPr>
            <w:r>
              <w:rPr>
                <w:b w:val="0"/>
                <w:sz w:val="26"/>
                <w:szCs w:val="26"/>
              </w:rPr>
              <w:t>53,069</w:t>
            </w:r>
          </w:p>
        </w:tc>
        <w:tc>
          <w:tcPr>
            <w:tcW w:w="1674" w:type="dxa"/>
            <w:vAlign w:val="center"/>
          </w:tcPr>
          <w:p w:rsidR="00F51C59" w:rsidRPr="00A56763" w:rsidRDefault="00DF3CFF" w:rsidP="006C61A0">
            <w:pPr>
              <w:pStyle w:val="BodyTextIndent2"/>
              <w:keepNext/>
              <w:spacing w:line="240" w:lineRule="auto"/>
              <w:ind w:firstLine="0"/>
              <w:jc w:val="center"/>
              <w:rPr>
                <w:b w:val="0"/>
                <w:sz w:val="26"/>
                <w:szCs w:val="26"/>
              </w:rPr>
            </w:pPr>
            <w:r>
              <w:rPr>
                <w:b w:val="0"/>
                <w:sz w:val="26"/>
                <w:szCs w:val="26"/>
              </w:rPr>
              <w:t>78,499</w:t>
            </w:r>
          </w:p>
        </w:tc>
        <w:tc>
          <w:tcPr>
            <w:tcW w:w="1674" w:type="dxa"/>
            <w:vAlign w:val="center"/>
          </w:tcPr>
          <w:p w:rsidR="00F51C59" w:rsidRPr="00A56763" w:rsidRDefault="00DF3CFF" w:rsidP="006C61A0">
            <w:pPr>
              <w:pStyle w:val="BodyTextIndent2"/>
              <w:keepNext/>
              <w:spacing w:line="240" w:lineRule="auto"/>
              <w:ind w:firstLine="0"/>
              <w:jc w:val="center"/>
              <w:rPr>
                <w:b w:val="0"/>
                <w:sz w:val="26"/>
                <w:szCs w:val="26"/>
              </w:rPr>
            </w:pPr>
            <w:r>
              <w:rPr>
                <w:b w:val="0"/>
                <w:sz w:val="26"/>
                <w:szCs w:val="26"/>
              </w:rPr>
              <w:t>17,317</w:t>
            </w:r>
          </w:p>
        </w:tc>
        <w:tc>
          <w:tcPr>
            <w:tcW w:w="1530" w:type="dxa"/>
            <w:vAlign w:val="center"/>
          </w:tcPr>
          <w:p w:rsidR="000255C8" w:rsidRPr="00A56763" w:rsidRDefault="000255C8" w:rsidP="006C61A0">
            <w:pPr>
              <w:pStyle w:val="BodyTextIndent2"/>
              <w:keepNext/>
              <w:spacing w:line="240" w:lineRule="auto"/>
              <w:ind w:firstLine="0"/>
              <w:jc w:val="center"/>
              <w:rPr>
                <w:b w:val="0"/>
                <w:sz w:val="26"/>
                <w:szCs w:val="26"/>
              </w:rPr>
            </w:pPr>
            <w:r>
              <w:rPr>
                <w:b w:val="0"/>
                <w:sz w:val="26"/>
                <w:szCs w:val="26"/>
              </w:rPr>
              <w:t>85,821</w:t>
            </w:r>
          </w:p>
        </w:tc>
      </w:tr>
      <w:tr w:rsidR="00F51C59" w:rsidTr="006C61A0">
        <w:tc>
          <w:tcPr>
            <w:tcW w:w="3174" w:type="dxa"/>
          </w:tcPr>
          <w:p w:rsidR="00F51C59" w:rsidRDefault="00F51C59" w:rsidP="0086659C">
            <w:pPr>
              <w:pStyle w:val="BodyTextIndent2"/>
              <w:keepNext/>
              <w:spacing w:line="240" w:lineRule="auto"/>
              <w:ind w:firstLine="0"/>
              <w:rPr>
                <w:b w:val="0"/>
                <w:sz w:val="26"/>
                <w:szCs w:val="26"/>
              </w:rPr>
            </w:pPr>
            <w:r>
              <w:rPr>
                <w:b w:val="0"/>
                <w:sz w:val="26"/>
                <w:szCs w:val="26"/>
              </w:rPr>
              <w:t>Cost to serve customers needing LIURP</w:t>
            </w:r>
          </w:p>
        </w:tc>
        <w:tc>
          <w:tcPr>
            <w:tcW w:w="1524" w:type="dxa"/>
            <w:vAlign w:val="center"/>
          </w:tcPr>
          <w:p w:rsidR="00F51C59" w:rsidRPr="00A56763" w:rsidRDefault="00F51C59" w:rsidP="006C61A0">
            <w:pPr>
              <w:pStyle w:val="BodyTextIndent2"/>
              <w:keepNext/>
              <w:spacing w:line="240" w:lineRule="auto"/>
              <w:ind w:firstLine="0"/>
              <w:jc w:val="center"/>
              <w:rPr>
                <w:b w:val="0"/>
                <w:sz w:val="26"/>
                <w:szCs w:val="26"/>
              </w:rPr>
            </w:pPr>
            <w:r>
              <w:rPr>
                <w:b w:val="0"/>
                <w:sz w:val="26"/>
                <w:szCs w:val="26"/>
              </w:rPr>
              <w:t>$169,926,938</w:t>
            </w:r>
          </w:p>
        </w:tc>
        <w:tc>
          <w:tcPr>
            <w:tcW w:w="1674" w:type="dxa"/>
            <w:vAlign w:val="center"/>
          </w:tcPr>
          <w:p w:rsidR="00F51C59" w:rsidRPr="00A56763" w:rsidRDefault="00DF3CFF" w:rsidP="006C61A0">
            <w:pPr>
              <w:pStyle w:val="BodyTextIndent2"/>
              <w:keepNext/>
              <w:spacing w:line="240" w:lineRule="auto"/>
              <w:ind w:firstLine="0"/>
              <w:jc w:val="center"/>
              <w:rPr>
                <w:b w:val="0"/>
                <w:sz w:val="26"/>
                <w:szCs w:val="26"/>
              </w:rPr>
            </w:pPr>
            <w:r>
              <w:rPr>
                <w:b w:val="0"/>
                <w:sz w:val="26"/>
                <w:szCs w:val="26"/>
              </w:rPr>
              <w:t>$198,083,725</w:t>
            </w:r>
          </w:p>
        </w:tc>
        <w:tc>
          <w:tcPr>
            <w:tcW w:w="1674" w:type="dxa"/>
            <w:vAlign w:val="center"/>
          </w:tcPr>
          <w:p w:rsidR="00F51C59" w:rsidRPr="00A56763" w:rsidRDefault="00DF3CFF" w:rsidP="006C61A0">
            <w:pPr>
              <w:pStyle w:val="BodyTextIndent2"/>
              <w:keepNext/>
              <w:spacing w:line="240" w:lineRule="auto"/>
              <w:ind w:firstLine="0"/>
              <w:jc w:val="center"/>
              <w:rPr>
                <w:b w:val="0"/>
                <w:sz w:val="26"/>
                <w:szCs w:val="26"/>
              </w:rPr>
            </w:pPr>
            <w:r>
              <w:rPr>
                <w:b w:val="0"/>
                <w:sz w:val="26"/>
                <w:szCs w:val="26"/>
              </w:rPr>
              <w:t>$50,669,542</w:t>
            </w:r>
          </w:p>
        </w:tc>
        <w:tc>
          <w:tcPr>
            <w:tcW w:w="1530" w:type="dxa"/>
            <w:vAlign w:val="center"/>
          </w:tcPr>
          <w:p w:rsidR="000255C8" w:rsidRPr="00A56763" w:rsidRDefault="000255C8" w:rsidP="006C61A0">
            <w:pPr>
              <w:pStyle w:val="BodyTextIndent2"/>
              <w:keepNext/>
              <w:spacing w:line="240" w:lineRule="auto"/>
              <w:ind w:firstLine="0"/>
              <w:jc w:val="center"/>
              <w:rPr>
                <w:b w:val="0"/>
                <w:sz w:val="26"/>
                <w:szCs w:val="26"/>
              </w:rPr>
            </w:pPr>
            <w:r>
              <w:rPr>
                <w:b w:val="0"/>
                <w:sz w:val="26"/>
                <w:szCs w:val="26"/>
              </w:rPr>
              <w:t>$376,925,832</w:t>
            </w:r>
          </w:p>
        </w:tc>
      </w:tr>
    </w:tbl>
    <w:p w:rsidR="00884E4C" w:rsidRDefault="00884E4C" w:rsidP="0086659C">
      <w:pPr>
        <w:pStyle w:val="BodyTextIndent2"/>
        <w:keepNext/>
        <w:spacing w:line="240" w:lineRule="auto"/>
        <w:ind w:firstLine="0"/>
        <w:rPr>
          <w:b w:val="0"/>
          <w:sz w:val="22"/>
          <w:szCs w:val="22"/>
        </w:rPr>
      </w:pPr>
      <w:r w:rsidRPr="00884E4C">
        <w:rPr>
          <w:b w:val="0"/>
          <w:sz w:val="22"/>
          <w:szCs w:val="22"/>
        </w:rPr>
        <w:t>*</w:t>
      </w:r>
      <w:r>
        <w:rPr>
          <w:b w:val="0"/>
          <w:sz w:val="22"/>
          <w:szCs w:val="22"/>
        </w:rPr>
        <w:t xml:space="preserve"> Numbers based on 2010-2012</w:t>
      </w:r>
      <w:r w:rsidRPr="00432979">
        <w:rPr>
          <w:b w:val="0"/>
          <w:sz w:val="22"/>
          <w:szCs w:val="22"/>
        </w:rPr>
        <w:t xml:space="preserve"> Census Data</w:t>
      </w:r>
    </w:p>
    <w:p w:rsidR="00432979" w:rsidRPr="00432979" w:rsidRDefault="00884E4C" w:rsidP="0086659C">
      <w:pPr>
        <w:pStyle w:val="BodyTextIndent2"/>
        <w:keepNext/>
        <w:spacing w:line="240" w:lineRule="auto"/>
        <w:ind w:firstLine="0"/>
        <w:rPr>
          <w:b w:val="0"/>
          <w:sz w:val="22"/>
          <w:szCs w:val="22"/>
        </w:rPr>
      </w:pPr>
      <w:r>
        <w:rPr>
          <w:b w:val="0"/>
          <w:sz w:val="22"/>
          <w:szCs w:val="22"/>
        </w:rPr>
        <w:t>*</w:t>
      </w:r>
      <w:r w:rsidR="000255C8">
        <w:rPr>
          <w:b w:val="0"/>
          <w:sz w:val="22"/>
          <w:szCs w:val="22"/>
        </w:rPr>
        <w:t>*Excludes customers already served by LIURP</w:t>
      </w:r>
    </w:p>
    <w:p w:rsidR="00EF7965" w:rsidRPr="00432979" w:rsidRDefault="00B46B41" w:rsidP="0086659C">
      <w:pPr>
        <w:pStyle w:val="BodyTextIndent2"/>
        <w:spacing w:line="240" w:lineRule="auto"/>
        <w:ind w:firstLine="0"/>
        <w:rPr>
          <w:b w:val="0"/>
          <w:sz w:val="22"/>
          <w:szCs w:val="22"/>
        </w:rPr>
      </w:pPr>
      <w:r w:rsidRPr="00432979">
        <w:rPr>
          <w:b w:val="0"/>
          <w:sz w:val="22"/>
          <w:szCs w:val="22"/>
        </w:rPr>
        <w:t>*</w:t>
      </w:r>
      <w:r w:rsidR="00432979" w:rsidRPr="00432979">
        <w:rPr>
          <w:b w:val="0"/>
          <w:sz w:val="22"/>
          <w:szCs w:val="22"/>
        </w:rPr>
        <w:t>*</w:t>
      </w:r>
      <w:r w:rsidR="00884E4C">
        <w:rPr>
          <w:b w:val="0"/>
          <w:sz w:val="22"/>
          <w:szCs w:val="22"/>
        </w:rPr>
        <w:t>*</w:t>
      </w:r>
      <w:r w:rsidR="000255C8">
        <w:rPr>
          <w:b w:val="0"/>
          <w:sz w:val="22"/>
          <w:szCs w:val="22"/>
        </w:rPr>
        <w:t>Excludes customers expected to be served by Act 129</w:t>
      </w:r>
    </w:p>
    <w:p w:rsidR="003C27CE" w:rsidRDefault="003C27CE" w:rsidP="00B46B41">
      <w:pPr>
        <w:pStyle w:val="BodyTextIndent2"/>
        <w:spacing w:line="360" w:lineRule="auto"/>
        <w:ind w:firstLine="0"/>
        <w:rPr>
          <w:b w:val="0"/>
          <w:sz w:val="26"/>
          <w:szCs w:val="26"/>
        </w:rPr>
      </w:pPr>
    </w:p>
    <w:p w:rsidR="0009700D" w:rsidRDefault="00DF422E" w:rsidP="00B70156">
      <w:pPr>
        <w:spacing w:line="360" w:lineRule="auto"/>
        <w:rPr>
          <w:rFonts w:eastAsia="Calibri"/>
          <w:sz w:val="26"/>
          <w:szCs w:val="26"/>
        </w:rPr>
      </w:pPr>
      <w:r>
        <w:rPr>
          <w:rFonts w:eastAsia="Calibri"/>
          <w:sz w:val="26"/>
          <w:szCs w:val="26"/>
        </w:rPr>
        <w:tab/>
      </w:r>
      <w:r w:rsidR="00D251D9" w:rsidRPr="00286E97">
        <w:rPr>
          <w:rFonts w:eastAsia="Calibri"/>
          <w:sz w:val="26"/>
          <w:szCs w:val="26"/>
        </w:rPr>
        <w:t xml:space="preserve">52 Pa Code Section 54.74 (b) (3) requires utilities to provide a needs assessment for each component of its </w:t>
      </w:r>
      <w:r w:rsidR="00D251D9">
        <w:rPr>
          <w:rFonts w:eastAsia="Calibri"/>
          <w:sz w:val="26"/>
          <w:szCs w:val="26"/>
        </w:rPr>
        <w:t>USECP</w:t>
      </w:r>
      <w:r w:rsidR="00D251D9" w:rsidRPr="00286E97">
        <w:rPr>
          <w:rFonts w:eastAsia="Calibri"/>
          <w:sz w:val="26"/>
          <w:szCs w:val="26"/>
        </w:rPr>
        <w:t xml:space="preserve">.  </w:t>
      </w:r>
      <w:r w:rsidR="002451E4">
        <w:rPr>
          <w:rFonts w:eastAsia="Calibri"/>
          <w:sz w:val="26"/>
          <w:szCs w:val="26"/>
        </w:rPr>
        <w:t xml:space="preserve">By identifying the number of households with incomes below 150% of the FPIG, </w:t>
      </w:r>
      <w:r w:rsidR="00952150">
        <w:rPr>
          <w:rFonts w:eastAsia="Calibri"/>
          <w:sz w:val="26"/>
          <w:szCs w:val="26"/>
        </w:rPr>
        <w:t>FirstEnergy</w:t>
      </w:r>
      <w:r w:rsidR="002451E4">
        <w:rPr>
          <w:rFonts w:eastAsia="Calibri"/>
          <w:sz w:val="26"/>
          <w:szCs w:val="26"/>
        </w:rPr>
        <w:t xml:space="preserve"> has identified the customer population </w:t>
      </w:r>
      <w:r w:rsidR="002D699B">
        <w:rPr>
          <w:rFonts w:eastAsia="Calibri"/>
          <w:sz w:val="26"/>
          <w:szCs w:val="26"/>
        </w:rPr>
        <w:t xml:space="preserve">that </w:t>
      </w:r>
      <w:r w:rsidR="002451E4">
        <w:rPr>
          <w:rFonts w:eastAsia="Calibri"/>
          <w:sz w:val="26"/>
          <w:szCs w:val="26"/>
        </w:rPr>
        <w:t>may be in need of CAP</w:t>
      </w:r>
      <w:r w:rsidR="00B70156">
        <w:rPr>
          <w:rFonts w:eastAsia="Calibri"/>
          <w:sz w:val="26"/>
          <w:szCs w:val="26"/>
        </w:rPr>
        <w:t xml:space="preserve"> or CARES</w:t>
      </w:r>
      <w:r w:rsidR="002451E4">
        <w:rPr>
          <w:rFonts w:eastAsia="Calibri"/>
          <w:sz w:val="26"/>
          <w:szCs w:val="26"/>
        </w:rPr>
        <w:t xml:space="preserve">.  </w:t>
      </w:r>
      <w:r w:rsidR="00740961">
        <w:rPr>
          <w:rFonts w:eastAsia="Calibri"/>
          <w:sz w:val="26"/>
          <w:szCs w:val="26"/>
        </w:rPr>
        <w:t>FirstEnergy also provides t</w:t>
      </w:r>
      <w:r w:rsidR="002451E4">
        <w:rPr>
          <w:rFonts w:eastAsia="Calibri"/>
          <w:sz w:val="26"/>
          <w:szCs w:val="26"/>
        </w:rPr>
        <w:t>he potential number of LIURP participants, but this count only includes households who use at least 7,200 KWh of elect</w:t>
      </w:r>
      <w:r w:rsidR="00B70156">
        <w:rPr>
          <w:rFonts w:eastAsia="Calibri"/>
          <w:sz w:val="26"/>
          <w:szCs w:val="26"/>
        </w:rPr>
        <w:t xml:space="preserve">ricity annually.  Since the Companies have recently changed the minimum usage requirements to 6,500 KWh annually, the total household population eligible for </w:t>
      </w:r>
      <w:r w:rsidR="00952150">
        <w:rPr>
          <w:rFonts w:eastAsia="Calibri"/>
          <w:sz w:val="26"/>
          <w:szCs w:val="26"/>
        </w:rPr>
        <w:t>FirstEnergy</w:t>
      </w:r>
      <w:r w:rsidR="00B70156">
        <w:rPr>
          <w:rFonts w:eastAsia="Calibri"/>
          <w:sz w:val="26"/>
          <w:szCs w:val="26"/>
        </w:rPr>
        <w:t xml:space="preserve">’s LIURP is undoubtedly much higher. </w:t>
      </w:r>
    </w:p>
    <w:p w:rsidR="0009700D" w:rsidRDefault="0009700D" w:rsidP="00B70156">
      <w:pPr>
        <w:spacing w:line="360" w:lineRule="auto"/>
        <w:rPr>
          <w:rFonts w:eastAsia="Calibri"/>
          <w:sz w:val="26"/>
          <w:szCs w:val="26"/>
        </w:rPr>
      </w:pPr>
    </w:p>
    <w:p w:rsidR="00B70156" w:rsidRDefault="00DF422E" w:rsidP="00B70156">
      <w:pPr>
        <w:spacing w:line="360" w:lineRule="auto"/>
        <w:rPr>
          <w:rFonts w:eastAsia="Calibri"/>
          <w:sz w:val="26"/>
          <w:szCs w:val="26"/>
        </w:rPr>
      </w:pPr>
      <w:r>
        <w:rPr>
          <w:rFonts w:eastAsia="Calibri"/>
          <w:sz w:val="26"/>
          <w:szCs w:val="26"/>
        </w:rPr>
        <w:tab/>
      </w:r>
      <w:r w:rsidR="00952150">
        <w:rPr>
          <w:rFonts w:eastAsia="Calibri"/>
          <w:sz w:val="26"/>
          <w:szCs w:val="26"/>
        </w:rPr>
        <w:t>FirstEnergy</w:t>
      </w:r>
      <w:r w:rsidR="0009700D">
        <w:rPr>
          <w:rFonts w:eastAsia="Calibri"/>
          <w:sz w:val="26"/>
          <w:szCs w:val="26"/>
        </w:rPr>
        <w:t xml:space="preserve"> also did not provide </w:t>
      </w:r>
      <w:proofErr w:type="gramStart"/>
      <w:r w:rsidR="0009700D">
        <w:rPr>
          <w:rFonts w:eastAsia="Calibri"/>
          <w:sz w:val="26"/>
          <w:szCs w:val="26"/>
        </w:rPr>
        <w:t>a needs</w:t>
      </w:r>
      <w:proofErr w:type="gramEnd"/>
      <w:r w:rsidR="0009700D">
        <w:rPr>
          <w:rFonts w:eastAsia="Calibri"/>
          <w:sz w:val="26"/>
          <w:szCs w:val="26"/>
        </w:rPr>
        <w:t xml:space="preserve"> assessment for </w:t>
      </w:r>
      <w:r w:rsidR="00D55C88">
        <w:rPr>
          <w:rFonts w:eastAsia="Calibri"/>
          <w:sz w:val="26"/>
          <w:szCs w:val="26"/>
        </w:rPr>
        <w:t xml:space="preserve">its hardship fund program.  Potential methods for assessing the need for </w:t>
      </w:r>
      <w:r w:rsidR="00952150">
        <w:rPr>
          <w:rFonts w:eastAsia="Calibri"/>
          <w:sz w:val="26"/>
          <w:szCs w:val="26"/>
        </w:rPr>
        <w:t>FirstEnergy</w:t>
      </w:r>
      <w:r w:rsidR="00D55C88">
        <w:rPr>
          <w:rFonts w:eastAsia="Calibri"/>
          <w:sz w:val="26"/>
          <w:szCs w:val="26"/>
        </w:rPr>
        <w:t xml:space="preserve">’s hardship fund include </w:t>
      </w:r>
      <w:r w:rsidR="00D55C88" w:rsidRPr="00C47F76">
        <w:rPr>
          <w:rFonts w:eastAsia="Calibri"/>
          <w:sz w:val="26"/>
          <w:szCs w:val="26"/>
        </w:rPr>
        <w:t xml:space="preserve">examining the number and amounts </w:t>
      </w:r>
      <w:r w:rsidR="00D55C88">
        <w:rPr>
          <w:rFonts w:eastAsia="Calibri"/>
          <w:sz w:val="26"/>
          <w:szCs w:val="26"/>
        </w:rPr>
        <w:t xml:space="preserve">of grants issued in prior years to determine an average amount or identifying the number of income-eligible households in arrears.   </w:t>
      </w:r>
    </w:p>
    <w:p w:rsidR="00B70156" w:rsidRDefault="00B70156" w:rsidP="00B70156">
      <w:pPr>
        <w:spacing w:line="360" w:lineRule="auto"/>
        <w:rPr>
          <w:rFonts w:eastAsia="Calibri"/>
          <w:sz w:val="26"/>
          <w:szCs w:val="26"/>
        </w:rPr>
      </w:pPr>
    </w:p>
    <w:p w:rsidR="00815BDA" w:rsidRDefault="00B70156" w:rsidP="00B70156">
      <w:pPr>
        <w:spacing w:line="360" w:lineRule="auto"/>
        <w:rPr>
          <w:rFonts w:eastAsia="Calibri"/>
          <w:sz w:val="26"/>
          <w:szCs w:val="26"/>
        </w:rPr>
      </w:pPr>
      <w:r>
        <w:rPr>
          <w:rFonts w:eastAsia="Calibri"/>
          <w:sz w:val="26"/>
          <w:szCs w:val="26"/>
        </w:rPr>
        <w:t xml:space="preserve">Proposed Resolution: </w:t>
      </w:r>
      <w:r w:rsidR="00E03FB4">
        <w:rPr>
          <w:rFonts w:eastAsia="Calibri"/>
          <w:sz w:val="26"/>
          <w:szCs w:val="26"/>
        </w:rPr>
        <w:t>In its comments to this Tentative Order</w:t>
      </w:r>
      <w:r w:rsidR="0009700D">
        <w:rPr>
          <w:rFonts w:eastAsia="Calibri"/>
          <w:sz w:val="26"/>
          <w:szCs w:val="26"/>
        </w:rPr>
        <w:t xml:space="preserve">, </w:t>
      </w:r>
      <w:r w:rsidR="00952150">
        <w:rPr>
          <w:rFonts w:eastAsia="Calibri"/>
          <w:sz w:val="26"/>
          <w:szCs w:val="26"/>
        </w:rPr>
        <w:t>FirstEnergy</w:t>
      </w:r>
      <w:r w:rsidR="0009700D">
        <w:rPr>
          <w:rFonts w:eastAsia="Calibri"/>
          <w:sz w:val="26"/>
          <w:szCs w:val="26"/>
        </w:rPr>
        <w:t xml:space="preserve"> should provide </w:t>
      </w:r>
      <w:proofErr w:type="gramStart"/>
      <w:r w:rsidR="0009700D">
        <w:rPr>
          <w:rFonts w:eastAsia="Calibri"/>
          <w:sz w:val="26"/>
          <w:szCs w:val="26"/>
        </w:rPr>
        <w:t>a revised needs</w:t>
      </w:r>
      <w:proofErr w:type="gramEnd"/>
      <w:r w:rsidR="0009700D">
        <w:rPr>
          <w:rFonts w:eastAsia="Calibri"/>
          <w:sz w:val="26"/>
          <w:szCs w:val="26"/>
        </w:rPr>
        <w:t xml:space="preserve"> assessment for LIURP that identifies the n</w:t>
      </w:r>
      <w:r w:rsidR="0009700D" w:rsidRPr="0009700D">
        <w:rPr>
          <w:rFonts w:eastAsia="Calibri"/>
          <w:sz w:val="26"/>
          <w:szCs w:val="26"/>
        </w:rPr>
        <w:t>umb</w:t>
      </w:r>
      <w:r w:rsidR="0009700D">
        <w:rPr>
          <w:rFonts w:eastAsia="Calibri"/>
          <w:sz w:val="26"/>
          <w:szCs w:val="26"/>
        </w:rPr>
        <w:t>er of customers using at least 6,5</w:t>
      </w:r>
      <w:r w:rsidR="0009700D" w:rsidRPr="0009700D">
        <w:rPr>
          <w:rFonts w:eastAsia="Calibri"/>
          <w:sz w:val="26"/>
          <w:szCs w:val="26"/>
        </w:rPr>
        <w:t>00 kWh of electricity annually</w:t>
      </w:r>
      <w:r w:rsidR="0009700D">
        <w:rPr>
          <w:rFonts w:eastAsia="Calibri"/>
          <w:sz w:val="26"/>
          <w:szCs w:val="26"/>
        </w:rPr>
        <w:t>, the e</w:t>
      </w:r>
      <w:r w:rsidR="0009700D" w:rsidRPr="0009700D">
        <w:rPr>
          <w:rFonts w:eastAsia="Calibri"/>
          <w:sz w:val="26"/>
          <w:szCs w:val="26"/>
        </w:rPr>
        <w:t>stimated number of potential LIURP participants</w:t>
      </w:r>
      <w:r w:rsidR="0049004A">
        <w:rPr>
          <w:rFonts w:eastAsia="Calibri"/>
          <w:sz w:val="26"/>
          <w:szCs w:val="26"/>
        </w:rPr>
        <w:t xml:space="preserve"> based on this usage</w:t>
      </w:r>
      <w:r w:rsidR="0009700D">
        <w:rPr>
          <w:rFonts w:eastAsia="Calibri"/>
          <w:sz w:val="26"/>
          <w:szCs w:val="26"/>
        </w:rPr>
        <w:t xml:space="preserve">, and the </w:t>
      </w:r>
      <w:r w:rsidR="0049004A">
        <w:rPr>
          <w:rFonts w:eastAsia="Calibri"/>
          <w:sz w:val="26"/>
          <w:szCs w:val="26"/>
        </w:rPr>
        <w:t xml:space="preserve">estimated </w:t>
      </w:r>
      <w:r w:rsidR="0009700D">
        <w:rPr>
          <w:rFonts w:eastAsia="Calibri"/>
          <w:sz w:val="26"/>
          <w:szCs w:val="26"/>
        </w:rPr>
        <w:t>cost of serving those customers.</w:t>
      </w:r>
      <w:r w:rsidR="00D55C88">
        <w:rPr>
          <w:rFonts w:eastAsia="Calibri"/>
          <w:sz w:val="26"/>
          <w:szCs w:val="26"/>
        </w:rPr>
        <w:t xml:space="preserve">  </w:t>
      </w:r>
    </w:p>
    <w:p w:rsidR="00815BDA" w:rsidRDefault="00815BDA" w:rsidP="00B70156">
      <w:pPr>
        <w:spacing w:line="360" w:lineRule="auto"/>
        <w:rPr>
          <w:rFonts w:eastAsia="Calibri"/>
          <w:sz w:val="26"/>
          <w:szCs w:val="26"/>
        </w:rPr>
      </w:pPr>
    </w:p>
    <w:p w:rsidR="00B70156" w:rsidRDefault="00952150" w:rsidP="00B70156">
      <w:pPr>
        <w:spacing w:line="360" w:lineRule="auto"/>
        <w:rPr>
          <w:rFonts w:eastAsia="Calibri"/>
          <w:sz w:val="26"/>
          <w:szCs w:val="26"/>
        </w:rPr>
      </w:pPr>
      <w:r>
        <w:rPr>
          <w:rFonts w:eastAsia="Calibri"/>
          <w:sz w:val="26"/>
          <w:szCs w:val="26"/>
        </w:rPr>
        <w:t>FirstEnergy</w:t>
      </w:r>
      <w:r w:rsidR="00D55C88">
        <w:rPr>
          <w:rFonts w:eastAsia="Calibri"/>
          <w:sz w:val="26"/>
          <w:szCs w:val="26"/>
        </w:rPr>
        <w:t xml:space="preserve"> should </w:t>
      </w:r>
      <w:r w:rsidR="00815BDA">
        <w:rPr>
          <w:rFonts w:eastAsia="Calibri"/>
          <w:sz w:val="26"/>
          <w:szCs w:val="26"/>
        </w:rPr>
        <w:t xml:space="preserve">also </w:t>
      </w:r>
      <w:r w:rsidR="00D55C88">
        <w:rPr>
          <w:rFonts w:eastAsia="Calibri"/>
          <w:sz w:val="26"/>
          <w:szCs w:val="26"/>
        </w:rPr>
        <w:t xml:space="preserve">provide </w:t>
      </w:r>
      <w:proofErr w:type="gramStart"/>
      <w:r w:rsidR="00D55C88">
        <w:rPr>
          <w:rFonts w:eastAsia="Calibri"/>
          <w:sz w:val="26"/>
          <w:szCs w:val="26"/>
        </w:rPr>
        <w:t xml:space="preserve">a </w:t>
      </w:r>
      <w:r w:rsidR="000C316B">
        <w:rPr>
          <w:rFonts w:eastAsia="Calibri"/>
          <w:sz w:val="26"/>
          <w:szCs w:val="26"/>
        </w:rPr>
        <w:t>needs</w:t>
      </w:r>
      <w:proofErr w:type="gramEnd"/>
      <w:r w:rsidR="000C316B">
        <w:rPr>
          <w:rFonts w:eastAsia="Calibri"/>
          <w:sz w:val="26"/>
          <w:szCs w:val="26"/>
        </w:rPr>
        <w:t xml:space="preserve"> assessment for its hardship fund program.</w:t>
      </w:r>
    </w:p>
    <w:p w:rsidR="00B70156" w:rsidRPr="00286E97" w:rsidRDefault="00B70156" w:rsidP="00D251D9">
      <w:pPr>
        <w:spacing w:after="200" w:line="360" w:lineRule="auto"/>
        <w:rPr>
          <w:rFonts w:eastAsia="Calibri"/>
          <w:sz w:val="26"/>
          <w:szCs w:val="26"/>
        </w:rPr>
      </w:pPr>
    </w:p>
    <w:p w:rsidR="009E16B9" w:rsidRPr="0049004A" w:rsidRDefault="003C27CE" w:rsidP="002268B2">
      <w:pPr>
        <w:pStyle w:val="BodyTextIndent2"/>
        <w:keepNext/>
        <w:numPr>
          <w:ilvl w:val="0"/>
          <w:numId w:val="11"/>
        </w:numPr>
        <w:spacing w:line="360" w:lineRule="auto"/>
        <w:rPr>
          <w:sz w:val="26"/>
          <w:szCs w:val="26"/>
          <w:u w:val="single"/>
        </w:rPr>
      </w:pPr>
      <w:r w:rsidRPr="0049004A">
        <w:rPr>
          <w:sz w:val="26"/>
          <w:szCs w:val="26"/>
          <w:u w:val="single"/>
        </w:rPr>
        <w:t>Projected Enrollment Levels</w:t>
      </w:r>
    </w:p>
    <w:p w:rsidR="00432979" w:rsidRDefault="00432979" w:rsidP="00927395">
      <w:pPr>
        <w:pStyle w:val="BodyTextIndent2"/>
        <w:keepNext/>
        <w:spacing w:line="360" w:lineRule="auto"/>
        <w:ind w:firstLine="360"/>
        <w:rPr>
          <w:b w:val="0"/>
          <w:sz w:val="26"/>
          <w:szCs w:val="26"/>
        </w:rPr>
      </w:pPr>
    </w:p>
    <w:p w:rsidR="009E16B9" w:rsidRDefault="00A5068B" w:rsidP="002D699B">
      <w:pPr>
        <w:pStyle w:val="BodyTextIndent2"/>
        <w:spacing w:line="360" w:lineRule="auto"/>
        <w:ind w:firstLine="720"/>
        <w:rPr>
          <w:b w:val="0"/>
          <w:sz w:val="26"/>
          <w:szCs w:val="26"/>
        </w:rPr>
      </w:pPr>
      <w:r>
        <w:rPr>
          <w:b w:val="0"/>
          <w:sz w:val="26"/>
          <w:szCs w:val="26"/>
        </w:rPr>
        <w:t>Table 6</w:t>
      </w:r>
      <w:r w:rsidR="009E16B9" w:rsidRPr="009E16B9">
        <w:rPr>
          <w:b w:val="0"/>
          <w:sz w:val="26"/>
          <w:szCs w:val="26"/>
        </w:rPr>
        <w:t xml:space="preserve"> shows the projected enrollment levels for </w:t>
      </w:r>
      <w:r w:rsidR="00952150">
        <w:rPr>
          <w:b w:val="0"/>
          <w:sz w:val="26"/>
          <w:szCs w:val="26"/>
        </w:rPr>
        <w:t>FirstEnergy</w:t>
      </w:r>
      <w:r w:rsidR="009E16B9">
        <w:rPr>
          <w:b w:val="0"/>
          <w:sz w:val="26"/>
          <w:szCs w:val="26"/>
        </w:rPr>
        <w:t>’s</w:t>
      </w:r>
      <w:r w:rsidR="009E16B9" w:rsidRPr="009E16B9">
        <w:rPr>
          <w:b w:val="0"/>
          <w:sz w:val="26"/>
          <w:szCs w:val="26"/>
        </w:rPr>
        <w:t xml:space="preserve"> </w:t>
      </w:r>
      <w:r w:rsidR="00CE079D">
        <w:rPr>
          <w:b w:val="0"/>
          <w:sz w:val="26"/>
          <w:szCs w:val="26"/>
        </w:rPr>
        <w:t>CAP</w:t>
      </w:r>
      <w:r w:rsidR="009E16B9" w:rsidRPr="009E16B9">
        <w:rPr>
          <w:b w:val="0"/>
          <w:sz w:val="26"/>
          <w:szCs w:val="26"/>
        </w:rPr>
        <w:t>,</w:t>
      </w:r>
      <w:r w:rsidR="00CE079D">
        <w:rPr>
          <w:b w:val="0"/>
          <w:sz w:val="26"/>
          <w:szCs w:val="26"/>
        </w:rPr>
        <w:t xml:space="preserve"> WARM, Dollar Energy</w:t>
      </w:r>
      <w:r w:rsidR="009E16B9" w:rsidRPr="009E16B9">
        <w:rPr>
          <w:b w:val="0"/>
          <w:sz w:val="26"/>
          <w:szCs w:val="26"/>
        </w:rPr>
        <w:t xml:space="preserve"> Hardship Fund</w:t>
      </w:r>
      <w:r w:rsidR="00532AF0">
        <w:rPr>
          <w:b w:val="0"/>
          <w:sz w:val="26"/>
          <w:szCs w:val="26"/>
        </w:rPr>
        <w:t>,</w:t>
      </w:r>
      <w:r w:rsidR="009E16B9" w:rsidRPr="009E16B9">
        <w:rPr>
          <w:b w:val="0"/>
          <w:sz w:val="26"/>
          <w:szCs w:val="26"/>
        </w:rPr>
        <w:t xml:space="preserve"> and CARES programs.</w:t>
      </w:r>
    </w:p>
    <w:p w:rsidR="00CE079D" w:rsidRPr="009E16B9" w:rsidRDefault="00CE079D" w:rsidP="009E16B9">
      <w:pPr>
        <w:pStyle w:val="BodyTextIndent2"/>
        <w:spacing w:line="360" w:lineRule="auto"/>
        <w:ind w:firstLine="0"/>
        <w:rPr>
          <w:b w:val="0"/>
          <w:sz w:val="26"/>
          <w:szCs w:val="26"/>
          <w:u w:val="single"/>
        </w:rPr>
      </w:pPr>
    </w:p>
    <w:p w:rsidR="009E16B9" w:rsidRPr="00CE079D" w:rsidRDefault="00D251D9" w:rsidP="008A225A">
      <w:pPr>
        <w:pStyle w:val="BodyTextIndent2"/>
        <w:keepNext/>
        <w:spacing w:line="240" w:lineRule="auto"/>
        <w:ind w:firstLine="0"/>
        <w:jc w:val="center"/>
        <w:rPr>
          <w:sz w:val="26"/>
          <w:szCs w:val="26"/>
        </w:rPr>
      </w:pPr>
      <w:r>
        <w:rPr>
          <w:sz w:val="26"/>
          <w:szCs w:val="26"/>
        </w:rPr>
        <w:lastRenderedPageBreak/>
        <w:t>Table 6</w:t>
      </w:r>
    </w:p>
    <w:p w:rsidR="009E16B9" w:rsidRPr="00CE079D" w:rsidRDefault="009E16B9" w:rsidP="008A225A">
      <w:pPr>
        <w:pStyle w:val="BodyTextIndent2"/>
        <w:keepNext/>
        <w:spacing w:line="240" w:lineRule="auto"/>
        <w:ind w:firstLine="0"/>
        <w:jc w:val="center"/>
        <w:rPr>
          <w:sz w:val="26"/>
          <w:szCs w:val="26"/>
        </w:rPr>
      </w:pPr>
      <w:r w:rsidRPr="00CE079D">
        <w:rPr>
          <w:sz w:val="26"/>
          <w:szCs w:val="26"/>
        </w:rPr>
        <w:t>Projected Enrollment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20"/>
        <w:gridCol w:w="1800"/>
        <w:gridCol w:w="1800"/>
        <w:gridCol w:w="1800"/>
      </w:tblGrid>
      <w:tr w:rsidR="00A5068B" w:rsidTr="00927395">
        <w:trPr>
          <w:jc w:val="center"/>
        </w:trPr>
        <w:tc>
          <w:tcPr>
            <w:tcW w:w="1980" w:type="dxa"/>
          </w:tcPr>
          <w:p w:rsidR="00A5068B" w:rsidRPr="00A56763" w:rsidRDefault="00A5068B" w:rsidP="008A225A">
            <w:pPr>
              <w:pStyle w:val="BodyTextIndent2"/>
              <w:keepNext/>
              <w:spacing w:line="240" w:lineRule="auto"/>
              <w:ind w:firstLine="0"/>
              <w:rPr>
                <w:sz w:val="26"/>
                <w:szCs w:val="26"/>
              </w:rPr>
            </w:pPr>
          </w:p>
        </w:tc>
        <w:tc>
          <w:tcPr>
            <w:tcW w:w="1620" w:type="dxa"/>
            <w:vAlign w:val="center"/>
          </w:tcPr>
          <w:p w:rsidR="00A5068B" w:rsidRPr="0030388D" w:rsidRDefault="00A5068B" w:rsidP="008A225A">
            <w:pPr>
              <w:pStyle w:val="BodyTextIndent2"/>
              <w:keepNext/>
              <w:spacing w:line="240" w:lineRule="auto"/>
              <w:ind w:firstLine="0"/>
              <w:jc w:val="center"/>
              <w:rPr>
                <w:sz w:val="26"/>
                <w:szCs w:val="26"/>
              </w:rPr>
            </w:pPr>
            <w:r>
              <w:rPr>
                <w:sz w:val="26"/>
                <w:szCs w:val="26"/>
              </w:rPr>
              <w:t>2015</w:t>
            </w:r>
          </w:p>
        </w:tc>
        <w:tc>
          <w:tcPr>
            <w:tcW w:w="1800" w:type="dxa"/>
            <w:vAlign w:val="center"/>
          </w:tcPr>
          <w:p w:rsidR="00A5068B" w:rsidRPr="0030388D" w:rsidRDefault="00A5068B" w:rsidP="008A225A">
            <w:pPr>
              <w:pStyle w:val="BodyTextIndent2"/>
              <w:keepNext/>
              <w:spacing w:line="240" w:lineRule="auto"/>
              <w:ind w:firstLine="0"/>
              <w:jc w:val="center"/>
              <w:rPr>
                <w:sz w:val="26"/>
                <w:szCs w:val="26"/>
              </w:rPr>
            </w:pPr>
            <w:r>
              <w:rPr>
                <w:sz w:val="26"/>
                <w:szCs w:val="26"/>
              </w:rPr>
              <w:t>2016</w:t>
            </w:r>
          </w:p>
        </w:tc>
        <w:tc>
          <w:tcPr>
            <w:tcW w:w="1800" w:type="dxa"/>
            <w:vAlign w:val="center"/>
          </w:tcPr>
          <w:p w:rsidR="00A5068B" w:rsidRPr="0030388D" w:rsidRDefault="00A5068B" w:rsidP="008A225A">
            <w:pPr>
              <w:pStyle w:val="BodyTextIndent2"/>
              <w:keepNext/>
              <w:spacing w:line="240" w:lineRule="auto"/>
              <w:ind w:firstLine="0"/>
              <w:jc w:val="center"/>
              <w:rPr>
                <w:sz w:val="26"/>
                <w:szCs w:val="26"/>
              </w:rPr>
            </w:pPr>
            <w:r>
              <w:rPr>
                <w:sz w:val="26"/>
                <w:szCs w:val="26"/>
              </w:rPr>
              <w:t>2017</w:t>
            </w:r>
          </w:p>
        </w:tc>
        <w:tc>
          <w:tcPr>
            <w:tcW w:w="1800" w:type="dxa"/>
          </w:tcPr>
          <w:p w:rsidR="00A5068B" w:rsidRPr="0030388D" w:rsidRDefault="00A5068B" w:rsidP="008A225A">
            <w:pPr>
              <w:pStyle w:val="BodyTextIndent2"/>
              <w:keepNext/>
              <w:spacing w:line="240" w:lineRule="auto"/>
              <w:ind w:firstLine="0"/>
              <w:jc w:val="center"/>
              <w:rPr>
                <w:sz w:val="26"/>
                <w:szCs w:val="26"/>
              </w:rPr>
            </w:pPr>
            <w:r>
              <w:rPr>
                <w:sz w:val="26"/>
                <w:szCs w:val="26"/>
              </w:rPr>
              <w:t>2018</w:t>
            </w:r>
          </w:p>
        </w:tc>
      </w:tr>
      <w:tr w:rsidR="003B1F1A" w:rsidTr="000B11EF">
        <w:trPr>
          <w:jc w:val="center"/>
        </w:trPr>
        <w:tc>
          <w:tcPr>
            <w:tcW w:w="9000" w:type="dxa"/>
            <w:gridSpan w:val="5"/>
          </w:tcPr>
          <w:p w:rsidR="003B1F1A" w:rsidRPr="00A56763" w:rsidRDefault="003B1F1A" w:rsidP="003B1F1A">
            <w:pPr>
              <w:pStyle w:val="BodyTextIndent2"/>
              <w:keepNext/>
              <w:spacing w:line="240" w:lineRule="auto"/>
              <w:ind w:firstLine="0"/>
              <w:jc w:val="center"/>
              <w:rPr>
                <w:b w:val="0"/>
                <w:sz w:val="26"/>
                <w:szCs w:val="26"/>
              </w:rPr>
            </w:pPr>
            <w:r>
              <w:rPr>
                <w:sz w:val="26"/>
                <w:szCs w:val="26"/>
              </w:rPr>
              <w:t>Met Ed</w:t>
            </w:r>
          </w:p>
        </w:tc>
      </w:tr>
      <w:tr w:rsidR="00A5068B" w:rsidTr="00927395">
        <w:trPr>
          <w:jc w:val="center"/>
        </w:trPr>
        <w:tc>
          <w:tcPr>
            <w:tcW w:w="1980" w:type="dxa"/>
          </w:tcPr>
          <w:p w:rsidR="00A5068B" w:rsidRPr="00A56763" w:rsidRDefault="00A5068B" w:rsidP="008A225A">
            <w:pPr>
              <w:pStyle w:val="BodyTextIndent2"/>
              <w:keepNext/>
              <w:spacing w:line="240" w:lineRule="auto"/>
              <w:ind w:firstLine="0"/>
              <w:jc w:val="right"/>
              <w:rPr>
                <w:b w:val="0"/>
                <w:sz w:val="26"/>
                <w:szCs w:val="26"/>
              </w:rPr>
            </w:pPr>
            <w:r w:rsidRPr="00A56763">
              <w:rPr>
                <w:b w:val="0"/>
                <w:sz w:val="26"/>
                <w:szCs w:val="26"/>
              </w:rPr>
              <w:t>PCAP</w:t>
            </w:r>
          </w:p>
        </w:tc>
        <w:tc>
          <w:tcPr>
            <w:tcW w:w="1620" w:type="dxa"/>
            <w:vAlign w:val="center"/>
          </w:tcPr>
          <w:p w:rsidR="00A5068B" w:rsidRPr="00A56763" w:rsidRDefault="00A5068B" w:rsidP="008A225A">
            <w:pPr>
              <w:pStyle w:val="BodyTextIndent2"/>
              <w:keepNext/>
              <w:spacing w:line="240" w:lineRule="auto"/>
              <w:ind w:firstLine="0"/>
              <w:jc w:val="right"/>
              <w:rPr>
                <w:b w:val="0"/>
                <w:sz w:val="26"/>
                <w:szCs w:val="26"/>
              </w:rPr>
            </w:pPr>
            <w:r>
              <w:rPr>
                <w:b w:val="0"/>
                <w:sz w:val="26"/>
                <w:szCs w:val="26"/>
              </w:rPr>
              <w:t>18,000</w:t>
            </w:r>
          </w:p>
        </w:tc>
        <w:tc>
          <w:tcPr>
            <w:tcW w:w="1800" w:type="dxa"/>
            <w:vAlign w:val="center"/>
          </w:tcPr>
          <w:p w:rsidR="00A5068B" w:rsidRPr="00A56763" w:rsidRDefault="00A5068B" w:rsidP="008A225A">
            <w:pPr>
              <w:pStyle w:val="BodyTextIndent2"/>
              <w:keepNext/>
              <w:spacing w:line="240" w:lineRule="auto"/>
              <w:ind w:firstLine="0"/>
              <w:jc w:val="right"/>
              <w:rPr>
                <w:b w:val="0"/>
                <w:sz w:val="26"/>
                <w:szCs w:val="26"/>
              </w:rPr>
            </w:pPr>
            <w:r>
              <w:rPr>
                <w:b w:val="0"/>
                <w:sz w:val="26"/>
                <w:szCs w:val="26"/>
              </w:rPr>
              <w:t>18,200</w:t>
            </w:r>
          </w:p>
        </w:tc>
        <w:tc>
          <w:tcPr>
            <w:tcW w:w="1800" w:type="dxa"/>
            <w:vAlign w:val="center"/>
          </w:tcPr>
          <w:p w:rsidR="00A5068B" w:rsidRPr="00A56763" w:rsidRDefault="00A5068B" w:rsidP="008A225A">
            <w:pPr>
              <w:pStyle w:val="BodyTextIndent2"/>
              <w:keepNext/>
              <w:spacing w:line="240" w:lineRule="auto"/>
              <w:ind w:firstLine="0"/>
              <w:jc w:val="right"/>
              <w:rPr>
                <w:b w:val="0"/>
                <w:sz w:val="26"/>
                <w:szCs w:val="26"/>
              </w:rPr>
            </w:pPr>
            <w:r>
              <w:rPr>
                <w:b w:val="0"/>
                <w:sz w:val="26"/>
                <w:szCs w:val="26"/>
              </w:rPr>
              <w:t>18,500</w:t>
            </w:r>
          </w:p>
        </w:tc>
        <w:tc>
          <w:tcPr>
            <w:tcW w:w="1800" w:type="dxa"/>
          </w:tcPr>
          <w:p w:rsidR="00A5068B" w:rsidRPr="00A56763" w:rsidRDefault="00A5068B" w:rsidP="008A225A">
            <w:pPr>
              <w:pStyle w:val="BodyTextIndent2"/>
              <w:keepNext/>
              <w:spacing w:line="240" w:lineRule="auto"/>
              <w:ind w:firstLine="0"/>
              <w:jc w:val="right"/>
              <w:rPr>
                <w:b w:val="0"/>
                <w:sz w:val="26"/>
                <w:szCs w:val="26"/>
              </w:rPr>
            </w:pPr>
            <w:r>
              <w:rPr>
                <w:b w:val="0"/>
                <w:sz w:val="26"/>
                <w:szCs w:val="26"/>
              </w:rPr>
              <w:t>18,800</w:t>
            </w:r>
          </w:p>
        </w:tc>
      </w:tr>
      <w:tr w:rsidR="00A5068B" w:rsidTr="00927395">
        <w:trPr>
          <w:jc w:val="center"/>
        </w:trPr>
        <w:tc>
          <w:tcPr>
            <w:tcW w:w="1980" w:type="dxa"/>
          </w:tcPr>
          <w:p w:rsidR="00A5068B" w:rsidRPr="00A56763" w:rsidRDefault="00A5068B" w:rsidP="008A225A">
            <w:pPr>
              <w:pStyle w:val="BodyTextIndent2"/>
              <w:keepNext/>
              <w:spacing w:line="240" w:lineRule="auto"/>
              <w:ind w:firstLine="0"/>
              <w:jc w:val="right"/>
              <w:rPr>
                <w:b w:val="0"/>
                <w:sz w:val="26"/>
                <w:szCs w:val="26"/>
              </w:rPr>
            </w:pPr>
            <w:r w:rsidRPr="00A56763">
              <w:rPr>
                <w:b w:val="0"/>
                <w:sz w:val="26"/>
                <w:szCs w:val="26"/>
              </w:rPr>
              <w:t>WARM</w:t>
            </w:r>
          </w:p>
        </w:tc>
        <w:tc>
          <w:tcPr>
            <w:tcW w:w="1620" w:type="dxa"/>
            <w:vAlign w:val="center"/>
          </w:tcPr>
          <w:p w:rsidR="00A5068B" w:rsidRPr="00A56763" w:rsidRDefault="00A5068B" w:rsidP="008A225A">
            <w:pPr>
              <w:pStyle w:val="BodyTextIndent2"/>
              <w:keepNext/>
              <w:spacing w:line="240" w:lineRule="auto"/>
              <w:ind w:firstLine="0"/>
              <w:jc w:val="right"/>
              <w:rPr>
                <w:b w:val="0"/>
                <w:sz w:val="26"/>
                <w:szCs w:val="26"/>
              </w:rPr>
            </w:pPr>
            <w:r>
              <w:rPr>
                <w:b w:val="0"/>
                <w:sz w:val="26"/>
                <w:szCs w:val="26"/>
              </w:rPr>
              <w:t>1,475</w:t>
            </w:r>
          </w:p>
        </w:tc>
        <w:tc>
          <w:tcPr>
            <w:tcW w:w="1800" w:type="dxa"/>
            <w:vAlign w:val="center"/>
          </w:tcPr>
          <w:p w:rsidR="00A5068B" w:rsidRPr="00A56763" w:rsidRDefault="00A5068B" w:rsidP="008A225A">
            <w:pPr>
              <w:pStyle w:val="BodyTextIndent2"/>
              <w:keepNext/>
              <w:spacing w:line="240" w:lineRule="auto"/>
              <w:ind w:firstLine="0"/>
              <w:jc w:val="right"/>
              <w:rPr>
                <w:b w:val="0"/>
                <w:sz w:val="26"/>
                <w:szCs w:val="26"/>
              </w:rPr>
            </w:pPr>
            <w:r>
              <w:rPr>
                <w:b w:val="0"/>
                <w:sz w:val="26"/>
                <w:szCs w:val="26"/>
              </w:rPr>
              <w:t>1,490</w:t>
            </w:r>
          </w:p>
        </w:tc>
        <w:tc>
          <w:tcPr>
            <w:tcW w:w="1800" w:type="dxa"/>
            <w:vAlign w:val="center"/>
          </w:tcPr>
          <w:p w:rsidR="00A5068B" w:rsidRPr="00A56763" w:rsidRDefault="00A5068B" w:rsidP="008A225A">
            <w:pPr>
              <w:pStyle w:val="BodyTextIndent2"/>
              <w:keepNext/>
              <w:spacing w:line="240" w:lineRule="auto"/>
              <w:ind w:firstLine="0"/>
              <w:jc w:val="right"/>
              <w:rPr>
                <w:b w:val="0"/>
                <w:sz w:val="26"/>
                <w:szCs w:val="26"/>
              </w:rPr>
            </w:pPr>
            <w:r>
              <w:rPr>
                <w:b w:val="0"/>
                <w:sz w:val="26"/>
                <w:szCs w:val="26"/>
              </w:rPr>
              <w:t>1,505</w:t>
            </w:r>
          </w:p>
        </w:tc>
        <w:tc>
          <w:tcPr>
            <w:tcW w:w="1800" w:type="dxa"/>
          </w:tcPr>
          <w:p w:rsidR="00A5068B" w:rsidRPr="00A56763" w:rsidRDefault="00A5068B" w:rsidP="008A225A">
            <w:pPr>
              <w:pStyle w:val="BodyTextIndent2"/>
              <w:keepNext/>
              <w:spacing w:line="240" w:lineRule="auto"/>
              <w:ind w:firstLine="0"/>
              <w:jc w:val="right"/>
              <w:rPr>
                <w:b w:val="0"/>
                <w:sz w:val="26"/>
                <w:szCs w:val="26"/>
              </w:rPr>
            </w:pPr>
            <w:r>
              <w:rPr>
                <w:b w:val="0"/>
                <w:sz w:val="26"/>
                <w:szCs w:val="26"/>
              </w:rPr>
              <w:t>1,520</w:t>
            </w:r>
          </w:p>
        </w:tc>
      </w:tr>
      <w:tr w:rsidR="00A5068B" w:rsidTr="00927395">
        <w:trPr>
          <w:jc w:val="center"/>
        </w:trPr>
        <w:tc>
          <w:tcPr>
            <w:tcW w:w="1980" w:type="dxa"/>
          </w:tcPr>
          <w:p w:rsidR="00A5068B" w:rsidRPr="00A56763" w:rsidRDefault="00A5068B" w:rsidP="008A225A">
            <w:pPr>
              <w:pStyle w:val="BodyTextIndent2"/>
              <w:keepNext/>
              <w:spacing w:line="240" w:lineRule="auto"/>
              <w:ind w:firstLine="0"/>
              <w:jc w:val="right"/>
              <w:rPr>
                <w:b w:val="0"/>
                <w:sz w:val="26"/>
                <w:szCs w:val="26"/>
              </w:rPr>
            </w:pPr>
            <w:r>
              <w:rPr>
                <w:b w:val="0"/>
                <w:sz w:val="26"/>
                <w:szCs w:val="26"/>
              </w:rPr>
              <w:t>CARES</w:t>
            </w:r>
          </w:p>
        </w:tc>
        <w:tc>
          <w:tcPr>
            <w:tcW w:w="1620" w:type="dxa"/>
            <w:vAlign w:val="center"/>
          </w:tcPr>
          <w:p w:rsidR="00A5068B" w:rsidRPr="00A56763" w:rsidRDefault="009A0EB8" w:rsidP="008A225A">
            <w:pPr>
              <w:pStyle w:val="BodyTextIndent2"/>
              <w:keepNext/>
              <w:spacing w:line="240" w:lineRule="auto"/>
              <w:ind w:firstLine="0"/>
              <w:jc w:val="right"/>
              <w:rPr>
                <w:b w:val="0"/>
                <w:sz w:val="26"/>
                <w:szCs w:val="26"/>
              </w:rPr>
            </w:pPr>
            <w:r>
              <w:rPr>
                <w:b w:val="0"/>
                <w:sz w:val="26"/>
                <w:szCs w:val="26"/>
              </w:rPr>
              <w:t>TBD</w:t>
            </w:r>
          </w:p>
        </w:tc>
        <w:tc>
          <w:tcPr>
            <w:tcW w:w="1800" w:type="dxa"/>
            <w:vAlign w:val="center"/>
          </w:tcPr>
          <w:p w:rsidR="00A5068B" w:rsidRPr="00A56763" w:rsidRDefault="009A0EB8" w:rsidP="008A225A">
            <w:pPr>
              <w:pStyle w:val="BodyTextIndent2"/>
              <w:keepNext/>
              <w:spacing w:line="240" w:lineRule="auto"/>
              <w:ind w:firstLine="0"/>
              <w:jc w:val="right"/>
              <w:rPr>
                <w:b w:val="0"/>
                <w:sz w:val="26"/>
                <w:szCs w:val="26"/>
              </w:rPr>
            </w:pPr>
            <w:r>
              <w:rPr>
                <w:b w:val="0"/>
                <w:sz w:val="26"/>
                <w:szCs w:val="26"/>
              </w:rPr>
              <w:t>TBD</w:t>
            </w:r>
          </w:p>
        </w:tc>
        <w:tc>
          <w:tcPr>
            <w:tcW w:w="1800" w:type="dxa"/>
            <w:vAlign w:val="center"/>
          </w:tcPr>
          <w:p w:rsidR="00A5068B" w:rsidRPr="00A56763" w:rsidRDefault="009A0EB8" w:rsidP="008A225A">
            <w:pPr>
              <w:pStyle w:val="BodyTextIndent2"/>
              <w:keepNext/>
              <w:spacing w:line="240" w:lineRule="auto"/>
              <w:ind w:firstLine="0"/>
              <w:jc w:val="right"/>
              <w:rPr>
                <w:b w:val="0"/>
                <w:sz w:val="26"/>
                <w:szCs w:val="26"/>
              </w:rPr>
            </w:pPr>
            <w:r>
              <w:rPr>
                <w:b w:val="0"/>
                <w:sz w:val="26"/>
                <w:szCs w:val="26"/>
              </w:rPr>
              <w:t>TBD</w:t>
            </w:r>
          </w:p>
        </w:tc>
        <w:tc>
          <w:tcPr>
            <w:tcW w:w="1800" w:type="dxa"/>
          </w:tcPr>
          <w:p w:rsidR="00A5068B" w:rsidRPr="00A56763" w:rsidRDefault="009A0EB8" w:rsidP="008A225A">
            <w:pPr>
              <w:pStyle w:val="BodyTextIndent2"/>
              <w:keepNext/>
              <w:spacing w:line="240" w:lineRule="auto"/>
              <w:ind w:firstLine="0"/>
              <w:jc w:val="right"/>
              <w:rPr>
                <w:b w:val="0"/>
                <w:sz w:val="26"/>
                <w:szCs w:val="26"/>
              </w:rPr>
            </w:pPr>
            <w:r>
              <w:rPr>
                <w:b w:val="0"/>
                <w:sz w:val="26"/>
                <w:szCs w:val="26"/>
              </w:rPr>
              <w:t>TBD</w:t>
            </w:r>
          </w:p>
        </w:tc>
      </w:tr>
      <w:tr w:rsidR="00A5068B" w:rsidTr="00927395">
        <w:trPr>
          <w:jc w:val="center"/>
        </w:trPr>
        <w:tc>
          <w:tcPr>
            <w:tcW w:w="1980" w:type="dxa"/>
          </w:tcPr>
          <w:p w:rsidR="00A5068B" w:rsidRPr="00A56763" w:rsidRDefault="00A5068B" w:rsidP="008A225A">
            <w:pPr>
              <w:pStyle w:val="BodyTextIndent2"/>
              <w:keepNext/>
              <w:spacing w:line="240" w:lineRule="auto"/>
              <w:ind w:firstLine="0"/>
              <w:jc w:val="right"/>
              <w:rPr>
                <w:b w:val="0"/>
                <w:sz w:val="26"/>
                <w:szCs w:val="26"/>
              </w:rPr>
            </w:pPr>
            <w:r>
              <w:rPr>
                <w:b w:val="0"/>
                <w:sz w:val="26"/>
                <w:szCs w:val="26"/>
              </w:rPr>
              <w:t>Hardship Fund</w:t>
            </w:r>
          </w:p>
        </w:tc>
        <w:tc>
          <w:tcPr>
            <w:tcW w:w="1620" w:type="dxa"/>
            <w:vAlign w:val="center"/>
          </w:tcPr>
          <w:p w:rsidR="00A5068B" w:rsidRPr="00A56763" w:rsidRDefault="004D5CAD" w:rsidP="008A225A">
            <w:pPr>
              <w:pStyle w:val="BodyTextIndent2"/>
              <w:keepNext/>
              <w:spacing w:line="240" w:lineRule="auto"/>
              <w:ind w:firstLine="0"/>
              <w:jc w:val="right"/>
              <w:rPr>
                <w:b w:val="0"/>
                <w:sz w:val="26"/>
                <w:szCs w:val="26"/>
              </w:rPr>
            </w:pPr>
            <w:r>
              <w:rPr>
                <w:b w:val="0"/>
                <w:sz w:val="26"/>
                <w:szCs w:val="26"/>
              </w:rPr>
              <w:t>750</w:t>
            </w:r>
          </w:p>
        </w:tc>
        <w:tc>
          <w:tcPr>
            <w:tcW w:w="1800" w:type="dxa"/>
            <w:vAlign w:val="center"/>
          </w:tcPr>
          <w:p w:rsidR="00A5068B" w:rsidRPr="00A56763" w:rsidRDefault="004D5CAD" w:rsidP="008A225A">
            <w:pPr>
              <w:pStyle w:val="BodyTextIndent2"/>
              <w:keepNext/>
              <w:spacing w:line="240" w:lineRule="auto"/>
              <w:ind w:firstLine="0"/>
              <w:jc w:val="right"/>
              <w:rPr>
                <w:b w:val="0"/>
                <w:sz w:val="26"/>
                <w:szCs w:val="26"/>
              </w:rPr>
            </w:pPr>
            <w:r>
              <w:rPr>
                <w:b w:val="0"/>
                <w:sz w:val="26"/>
                <w:szCs w:val="26"/>
              </w:rPr>
              <w:t>750</w:t>
            </w:r>
          </w:p>
        </w:tc>
        <w:tc>
          <w:tcPr>
            <w:tcW w:w="1800" w:type="dxa"/>
            <w:vAlign w:val="center"/>
          </w:tcPr>
          <w:p w:rsidR="00A5068B" w:rsidRPr="00A56763" w:rsidRDefault="004D5CAD" w:rsidP="008A225A">
            <w:pPr>
              <w:pStyle w:val="BodyTextIndent2"/>
              <w:keepNext/>
              <w:spacing w:line="240" w:lineRule="auto"/>
              <w:ind w:firstLine="0"/>
              <w:jc w:val="right"/>
              <w:rPr>
                <w:b w:val="0"/>
                <w:sz w:val="26"/>
                <w:szCs w:val="26"/>
              </w:rPr>
            </w:pPr>
            <w:r>
              <w:rPr>
                <w:b w:val="0"/>
                <w:sz w:val="26"/>
                <w:szCs w:val="26"/>
              </w:rPr>
              <w:t>750</w:t>
            </w:r>
          </w:p>
        </w:tc>
        <w:tc>
          <w:tcPr>
            <w:tcW w:w="1800" w:type="dxa"/>
          </w:tcPr>
          <w:p w:rsidR="00A5068B" w:rsidRPr="00A56763" w:rsidRDefault="004D5CAD" w:rsidP="008A225A">
            <w:pPr>
              <w:pStyle w:val="BodyTextIndent2"/>
              <w:keepNext/>
              <w:spacing w:line="240" w:lineRule="auto"/>
              <w:ind w:firstLine="0"/>
              <w:jc w:val="right"/>
              <w:rPr>
                <w:b w:val="0"/>
                <w:sz w:val="26"/>
                <w:szCs w:val="26"/>
              </w:rPr>
            </w:pPr>
            <w:r>
              <w:rPr>
                <w:b w:val="0"/>
                <w:sz w:val="26"/>
                <w:szCs w:val="26"/>
              </w:rPr>
              <w:t>750</w:t>
            </w:r>
          </w:p>
        </w:tc>
      </w:tr>
      <w:tr w:rsidR="003B1F1A" w:rsidTr="000B11EF">
        <w:trPr>
          <w:jc w:val="center"/>
        </w:trPr>
        <w:tc>
          <w:tcPr>
            <w:tcW w:w="9000" w:type="dxa"/>
            <w:gridSpan w:val="5"/>
          </w:tcPr>
          <w:p w:rsidR="003B1F1A" w:rsidRPr="00A56763" w:rsidRDefault="003B1F1A" w:rsidP="003B1F1A">
            <w:pPr>
              <w:pStyle w:val="BodyTextIndent2"/>
              <w:keepNext/>
              <w:spacing w:line="240" w:lineRule="auto"/>
              <w:ind w:firstLine="0"/>
              <w:jc w:val="center"/>
              <w:rPr>
                <w:b w:val="0"/>
                <w:sz w:val="26"/>
                <w:szCs w:val="26"/>
              </w:rPr>
            </w:pPr>
            <w:proofErr w:type="spellStart"/>
            <w:r w:rsidRPr="00A56763">
              <w:rPr>
                <w:sz w:val="26"/>
                <w:szCs w:val="26"/>
              </w:rPr>
              <w:t>Penelec</w:t>
            </w:r>
            <w:proofErr w:type="spellEnd"/>
          </w:p>
        </w:tc>
      </w:tr>
      <w:tr w:rsidR="00A5068B" w:rsidTr="00927395">
        <w:trPr>
          <w:jc w:val="center"/>
        </w:trPr>
        <w:tc>
          <w:tcPr>
            <w:tcW w:w="1980" w:type="dxa"/>
          </w:tcPr>
          <w:p w:rsidR="00A5068B" w:rsidRPr="00A56763" w:rsidRDefault="00A5068B" w:rsidP="008A225A">
            <w:pPr>
              <w:pStyle w:val="BodyTextIndent2"/>
              <w:keepNext/>
              <w:spacing w:line="240" w:lineRule="auto"/>
              <w:ind w:firstLine="0"/>
              <w:jc w:val="right"/>
              <w:rPr>
                <w:b w:val="0"/>
                <w:sz w:val="26"/>
                <w:szCs w:val="26"/>
              </w:rPr>
            </w:pPr>
            <w:r w:rsidRPr="00A56763">
              <w:rPr>
                <w:b w:val="0"/>
                <w:sz w:val="26"/>
                <w:szCs w:val="26"/>
              </w:rPr>
              <w:t>PCAP</w:t>
            </w:r>
          </w:p>
        </w:tc>
        <w:tc>
          <w:tcPr>
            <w:tcW w:w="162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24,850</w:t>
            </w:r>
          </w:p>
        </w:tc>
        <w:tc>
          <w:tcPr>
            <w:tcW w:w="180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25,200</w:t>
            </w:r>
          </w:p>
        </w:tc>
        <w:tc>
          <w:tcPr>
            <w:tcW w:w="180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25,600</w:t>
            </w:r>
          </w:p>
        </w:tc>
        <w:tc>
          <w:tcPr>
            <w:tcW w:w="1800" w:type="dxa"/>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26,000</w:t>
            </w:r>
          </w:p>
        </w:tc>
      </w:tr>
      <w:tr w:rsidR="00A5068B" w:rsidTr="00927395">
        <w:trPr>
          <w:jc w:val="center"/>
        </w:trPr>
        <w:tc>
          <w:tcPr>
            <w:tcW w:w="1980" w:type="dxa"/>
          </w:tcPr>
          <w:p w:rsidR="00A5068B" w:rsidRPr="00A56763" w:rsidRDefault="00A5068B" w:rsidP="008A225A">
            <w:pPr>
              <w:pStyle w:val="BodyTextIndent2"/>
              <w:keepNext/>
              <w:spacing w:line="240" w:lineRule="auto"/>
              <w:ind w:firstLine="0"/>
              <w:jc w:val="right"/>
              <w:rPr>
                <w:b w:val="0"/>
                <w:sz w:val="26"/>
                <w:szCs w:val="26"/>
              </w:rPr>
            </w:pPr>
            <w:r w:rsidRPr="00A56763">
              <w:rPr>
                <w:b w:val="0"/>
                <w:sz w:val="26"/>
                <w:szCs w:val="26"/>
              </w:rPr>
              <w:t>WARM</w:t>
            </w:r>
          </w:p>
        </w:tc>
        <w:tc>
          <w:tcPr>
            <w:tcW w:w="162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2,255</w:t>
            </w:r>
          </w:p>
        </w:tc>
        <w:tc>
          <w:tcPr>
            <w:tcW w:w="180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2,270</w:t>
            </w:r>
          </w:p>
        </w:tc>
        <w:tc>
          <w:tcPr>
            <w:tcW w:w="180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2,285</w:t>
            </w:r>
          </w:p>
        </w:tc>
        <w:tc>
          <w:tcPr>
            <w:tcW w:w="1800" w:type="dxa"/>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2,300</w:t>
            </w:r>
          </w:p>
        </w:tc>
      </w:tr>
      <w:tr w:rsidR="00A5068B" w:rsidTr="00927395">
        <w:trPr>
          <w:jc w:val="center"/>
        </w:trPr>
        <w:tc>
          <w:tcPr>
            <w:tcW w:w="1980" w:type="dxa"/>
          </w:tcPr>
          <w:p w:rsidR="00A5068B" w:rsidRPr="00A56763" w:rsidRDefault="00A5068B" w:rsidP="008A225A">
            <w:pPr>
              <w:pStyle w:val="BodyTextIndent2"/>
              <w:keepNext/>
              <w:spacing w:line="240" w:lineRule="auto"/>
              <w:ind w:firstLine="0"/>
              <w:jc w:val="right"/>
              <w:rPr>
                <w:b w:val="0"/>
                <w:sz w:val="26"/>
                <w:szCs w:val="26"/>
              </w:rPr>
            </w:pPr>
            <w:r>
              <w:rPr>
                <w:b w:val="0"/>
                <w:sz w:val="26"/>
                <w:szCs w:val="26"/>
              </w:rPr>
              <w:t>CARES</w:t>
            </w:r>
          </w:p>
        </w:tc>
        <w:tc>
          <w:tcPr>
            <w:tcW w:w="1620" w:type="dxa"/>
            <w:vAlign w:val="center"/>
          </w:tcPr>
          <w:p w:rsidR="00A5068B" w:rsidRPr="00A56763" w:rsidRDefault="009A0EB8" w:rsidP="008A225A">
            <w:pPr>
              <w:pStyle w:val="BodyTextIndent2"/>
              <w:keepNext/>
              <w:spacing w:line="240" w:lineRule="auto"/>
              <w:ind w:firstLine="0"/>
              <w:jc w:val="right"/>
              <w:rPr>
                <w:b w:val="0"/>
                <w:sz w:val="26"/>
                <w:szCs w:val="26"/>
              </w:rPr>
            </w:pPr>
            <w:r>
              <w:rPr>
                <w:b w:val="0"/>
                <w:sz w:val="26"/>
                <w:szCs w:val="26"/>
              </w:rPr>
              <w:t>TBD</w:t>
            </w:r>
          </w:p>
        </w:tc>
        <w:tc>
          <w:tcPr>
            <w:tcW w:w="1800" w:type="dxa"/>
            <w:vAlign w:val="center"/>
          </w:tcPr>
          <w:p w:rsidR="00A5068B" w:rsidRPr="00A56763" w:rsidRDefault="009A0EB8" w:rsidP="008A225A">
            <w:pPr>
              <w:pStyle w:val="BodyTextIndent2"/>
              <w:keepNext/>
              <w:spacing w:line="240" w:lineRule="auto"/>
              <w:ind w:firstLine="0"/>
              <w:jc w:val="right"/>
              <w:rPr>
                <w:b w:val="0"/>
                <w:sz w:val="26"/>
                <w:szCs w:val="26"/>
              </w:rPr>
            </w:pPr>
            <w:r>
              <w:rPr>
                <w:b w:val="0"/>
                <w:sz w:val="26"/>
                <w:szCs w:val="26"/>
              </w:rPr>
              <w:t>TBD</w:t>
            </w:r>
          </w:p>
        </w:tc>
        <w:tc>
          <w:tcPr>
            <w:tcW w:w="1800" w:type="dxa"/>
            <w:vAlign w:val="center"/>
          </w:tcPr>
          <w:p w:rsidR="00A5068B" w:rsidRPr="00A56763" w:rsidRDefault="009A0EB8" w:rsidP="008A225A">
            <w:pPr>
              <w:pStyle w:val="BodyTextIndent2"/>
              <w:keepNext/>
              <w:spacing w:line="240" w:lineRule="auto"/>
              <w:ind w:firstLine="0"/>
              <w:jc w:val="right"/>
              <w:rPr>
                <w:b w:val="0"/>
                <w:sz w:val="26"/>
                <w:szCs w:val="26"/>
              </w:rPr>
            </w:pPr>
            <w:r>
              <w:rPr>
                <w:b w:val="0"/>
                <w:sz w:val="26"/>
                <w:szCs w:val="26"/>
              </w:rPr>
              <w:t>TBD</w:t>
            </w:r>
          </w:p>
        </w:tc>
        <w:tc>
          <w:tcPr>
            <w:tcW w:w="1800" w:type="dxa"/>
          </w:tcPr>
          <w:p w:rsidR="00A5068B" w:rsidRPr="00A56763" w:rsidRDefault="009A0EB8" w:rsidP="008A225A">
            <w:pPr>
              <w:pStyle w:val="BodyTextIndent2"/>
              <w:keepNext/>
              <w:spacing w:line="240" w:lineRule="auto"/>
              <w:ind w:firstLine="0"/>
              <w:jc w:val="right"/>
              <w:rPr>
                <w:b w:val="0"/>
                <w:sz w:val="26"/>
                <w:szCs w:val="26"/>
              </w:rPr>
            </w:pPr>
            <w:r>
              <w:rPr>
                <w:b w:val="0"/>
                <w:sz w:val="26"/>
                <w:szCs w:val="26"/>
              </w:rPr>
              <w:t>TBD</w:t>
            </w:r>
          </w:p>
        </w:tc>
      </w:tr>
      <w:tr w:rsidR="00A5068B" w:rsidTr="00927395">
        <w:trPr>
          <w:jc w:val="center"/>
        </w:trPr>
        <w:tc>
          <w:tcPr>
            <w:tcW w:w="1980" w:type="dxa"/>
          </w:tcPr>
          <w:p w:rsidR="00A5068B" w:rsidRPr="00A56763" w:rsidRDefault="00A5068B" w:rsidP="008A225A">
            <w:pPr>
              <w:pStyle w:val="BodyTextIndent2"/>
              <w:keepNext/>
              <w:spacing w:line="240" w:lineRule="auto"/>
              <w:ind w:firstLine="0"/>
              <w:jc w:val="right"/>
              <w:rPr>
                <w:b w:val="0"/>
                <w:sz w:val="26"/>
                <w:szCs w:val="26"/>
              </w:rPr>
            </w:pPr>
            <w:r>
              <w:rPr>
                <w:b w:val="0"/>
                <w:sz w:val="26"/>
                <w:szCs w:val="26"/>
              </w:rPr>
              <w:t>Hardship Fund</w:t>
            </w:r>
          </w:p>
        </w:tc>
        <w:tc>
          <w:tcPr>
            <w:tcW w:w="1620" w:type="dxa"/>
            <w:vAlign w:val="center"/>
          </w:tcPr>
          <w:p w:rsidR="00A5068B" w:rsidRPr="00A56763" w:rsidRDefault="004D5CAD" w:rsidP="008A225A">
            <w:pPr>
              <w:pStyle w:val="BodyTextIndent2"/>
              <w:keepNext/>
              <w:spacing w:line="240" w:lineRule="auto"/>
              <w:ind w:firstLine="0"/>
              <w:jc w:val="right"/>
              <w:rPr>
                <w:b w:val="0"/>
                <w:sz w:val="26"/>
                <w:szCs w:val="26"/>
              </w:rPr>
            </w:pPr>
            <w:r>
              <w:rPr>
                <w:b w:val="0"/>
                <w:sz w:val="26"/>
                <w:szCs w:val="26"/>
              </w:rPr>
              <w:t>465</w:t>
            </w:r>
          </w:p>
        </w:tc>
        <w:tc>
          <w:tcPr>
            <w:tcW w:w="1800" w:type="dxa"/>
            <w:vAlign w:val="center"/>
          </w:tcPr>
          <w:p w:rsidR="00A5068B" w:rsidRPr="00A56763" w:rsidRDefault="004D5CAD" w:rsidP="008A225A">
            <w:pPr>
              <w:pStyle w:val="BodyTextIndent2"/>
              <w:keepNext/>
              <w:spacing w:line="240" w:lineRule="auto"/>
              <w:ind w:firstLine="0"/>
              <w:jc w:val="right"/>
              <w:rPr>
                <w:b w:val="0"/>
                <w:sz w:val="26"/>
                <w:szCs w:val="26"/>
              </w:rPr>
            </w:pPr>
            <w:r>
              <w:rPr>
                <w:b w:val="0"/>
                <w:sz w:val="26"/>
                <w:szCs w:val="26"/>
              </w:rPr>
              <w:t>465</w:t>
            </w:r>
          </w:p>
        </w:tc>
        <w:tc>
          <w:tcPr>
            <w:tcW w:w="1800" w:type="dxa"/>
            <w:vAlign w:val="center"/>
          </w:tcPr>
          <w:p w:rsidR="00A5068B" w:rsidRPr="00A56763" w:rsidRDefault="004D5CAD" w:rsidP="008A225A">
            <w:pPr>
              <w:pStyle w:val="BodyTextIndent2"/>
              <w:keepNext/>
              <w:spacing w:line="240" w:lineRule="auto"/>
              <w:ind w:firstLine="0"/>
              <w:jc w:val="right"/>
              <w:rPr>
                <w:b w:val="0"/>
                <w:sz w:val="26"/>
                <w:szCs w:val="26"/>
              </w:rPr>
            </w:pPr>
            <w:r>
              <w:rPr>
                <w:b w:val="0"/>
                <w:sz w:val="26"/>
                <w:szCs w:val="26"/>
              </w:rPr>
              <w:t>465</w:t>
            </w:r>
          </w:p>
        </w:tc>
        <w:tc>
          <w:tcPr>
            <w:tcW w:w="1800" w:type="dxa"/>
          </w:tcPr>
          <w:p w:rsidR="00A5068B" w:rsidRPr="00A56763" w:rsidRDefault="004D5CAD" w:rsidP="008A225A">
            <w:pPr>
              <w:pStyle w:val="BodyTextIndent2"/>
              <w:keepNext/>
              <w:spacing w:line="240" w:lineRule="auto"/>
              <w:ind w:firstLine="0"/>
              <w:jc w:val="right"/>
              <w:rPr>
                <w:b w:val="0"/>
                <w:sz w:val="26"/>
                <w:szCs w:val="26"/>
              </w:rPr>
            </w:pPr>
            <w:r>
              <w:rPr>
                <w:b w:val="0"/>
                <w:sz w:val="26"/>
                <w:szCs w:val="26"/>
              </w:rPr>
              <w:t>465</w:t>
            </w:r>
          </w:p>
        </w:tc>
      </w:tr>
      <w:tr w:rsidR="003B1F1A" w:rsidTr="000B11EF">
        <w:trPr>
          <w:jc w:val="center"/>
        </w:trPr>
        <w:tc>
          <w:tcPr>
            <w:tcW w:w="9000" w:type="dxa"/>
            <w:gridSpan w:val="5"/>
          </w:tcPr>
          <w:p w:rsidR="003B1F1A" w:rsidRPr="00A56763" w:rsidRDefault="003B1F1A" w:rsidP="003B1F1A">
            <w:pPr>
              <w:pStyle w:val="BodyTextIndent2"/>
              <w:keepNext/>
              <w:spacing w:line="240" w:lineRule="auto"/>
              <w:ind w:firstLine="0"/>
              <w:jc w:val="center"/>
              <w:rPr>
                <w:b w:val="0"/>
                <w:sz w:val="26"/>
                <w:szCs w:val="26"/>
              </w:rPr>
            </w:pPr>
            <w:proofErr w:type="spellStart"/>
            <w:r>
              <w:rPr>
                <w:sz w:val="26"/>
                <w:szCs w:val="26"/>
              </w:rPr>
              <w:t>PennPower</w:t>
            </w:r>
            <w:proofErr w:type="spellEnd"/>
          </w:p>
        </w:tc>
      </w:tr>
      <w:tr w:rsidR="00A5068B" w:rsidTr="00927395">
        <w:trPr>
          <w:jc w:val="center"/>
        </w:trPr>
        <w:tc>
          <w:tcPr>
            <w:tcW w:w="1980" w:type="dxa"/>
          </w:tcPr>
          <w:p w:rsidR="00A5068B" w:rsidRPr="00A56763" w:rsidRDefault="00A5068B" w:rsidP="008A225A">
            <w:pPr>
              <w:pStyle w:val="BodyTextIndent2"/>
              <w:keepNext/>
              <w:spacing w:line="240" w:lineRule="auto"/>
              <w:ind w:firstLine="0"/>
              <w:jc w:val="right"/>
              <w:rPr>
                <w:b w:val="0"/>
                <w:sz w:val="26"/>
                <w:szCs w:val="26"/>
              </w:rPr>
            </w:pPr>
            <w:r w:rsidRPr="00A56763">
              <w:rPr>
                <w:b w:val="0"/>
                <w:sz w:val="26"/>
                <w:szCs w:val="26"/>
              </w:rPr>
              <w:t>PCAP</w:t>
            </w:r>
          </w:p>
        </w:tc>
        <w:tc>
          <w:tcPr>
            <w:tcW w:w="162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5,700</w:t>
            </w:r>
          </w:p>
        </w:tc>
        <w:tc>
          <w:tcPr>
            <w:tcW w:w="180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5,800</w:t>
            </w:r>
          </w:p>
        </w:tc>
        <w:tc>
          <w:tcPr>
            <w:tcW w:w="180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5,900</w:t>
            </w:r>
          </w:p>
        </w:tc>
        <w:tc>
          <w:tcPr>
            <w:tcW w:w="1800" w:type="dxa"/>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6,000</w:t>
            </w:r>
          </w:p>
        </w:tc>
      </w:tr>
      <w:tr w:rsidR="00A5068B" w:rsidTr="00927395">
        <w:trPr>
          <w:jc w:val="center"/>
        </w:trPr>
        <w:tc>
          <w:tcPr>
            <w:tcW w:w="1980" w:type="dxa"/>
          </w:tcPr>
          <w:p w:rsidR="00A5068B" w:rsidRPr="00A56763" w:rsidRDefault="00A5068B" w:rsidP="008A225A">
            <w:pPr>
              <w:pStyle w:val="BodyTextIndent2"/>
              <w:keepNext/>
              <w:spacing w:line="240" w:lineRule="auto"/>
              <w:ind w:firstLine="0"/>
              <w:jc w:val="right"/>
              <w:rPr>
                <w:b w:val="0"/>
                <w:sz w:val="26"/>
                <w:szCs w:val="26"/>
              </w:rPr>
            </w:pPr>
            <w:r w:rsidRPr="00A56763">
              <w:rPr>
                <w:b w:val="0"/>
                <w:sz w:val="26"/>
                <w:szCs w:val="26"/>
              </w:rPr>
              <w:t>WARM</w:t>
            </w:r>
          </w:p>
        </w:tc>
        <w:tc>
          <w:tcPr>
            <w:tcW w:w="162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835</w:t>
            </w:r>
          </w:p>
        </w:tc>
        <w:tc>
          <w:tcPr>
            <w:tcW w:w="180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845</w:t>
            </w:r>
          </w:p>
        </w:tc>
        <w:tc>
          <w:tcPr>
            <w:tcW w:w="180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855</w:t>
            </w:r>
          </w:p>
        </w:tc>
        <w:tc>
          <w:tcPr>
            <w:tcW w:w="1800" w:type="dxa"/>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865</w:t>
            </w:r>
          </w:p>
        </w:tc>
      </w:tr>
      <w:tr w:rsidR="00A5068B" w:rsidTr="00927395">
        <w:trPr>
          <w:jc w:val="center"/>
        </w:trPr>
        <w:tc>
          <w:tcPr>
            <w:tcW w:w="1980" w:type="dxa"/>
          </w:tcPr>
          <w:p w:rsidR="00A5068B" w:rsidRPr="00A56763" w:rsidRDefault="00A5068B" w:rsidP="008A225A">
            <w:pPr>
              <w:pStyle w:val="BodyTextIndent2"/>
              <w:keepNext/>
              <w:spacing w:line="240" w:lineRule="auto"/>
              <w:ind w:firstLine="0"/>
              <w:jc w:val="right"/>
              <w:rPr>
                <w:b w:val="0"/>
                <w:sz w:val="26"/>
                <w:szCs w:val="26"/>
              </w:rPr>
            </w:pPr>
            <w:r>
              <w:rPr>
                <w:b w:val="0"/>
                <w:sz w:val="26"/>
                <w:szCs w:val="26"/>
              </w:rPr>
              <w:t>CARES</w:t>
            </w:r>
          </w:p>
        </w:tc>
        <w:tc>
          <w:tcPr>
            <w:tcW w:w="1620" w:type="dxa"/>
            <w:vAlign w:val="center"/>
          </w:tcPr>
          <w:p w:rsidR="00A5068B" w:rsidRPr="00A56763" w:rsidRDefault="009A0EB8" w:rsidP="008A225A">
            <w:pPr>
              <w:pStyle w:val="BodyTextIndent2"/>
              <w:keepNext/>
              <w:spacing w:line="240" w:lineRule="auto"/>
              <w:ind w:firstLine="0"/>
              <w:jc w:val="right"/>
              <w:rPr>
                <w:b w:val="0"/>
                <w:sz w:val="26"/>
                <w:szCs w:val="26"/>
              </w:rPr>
            </w:pPr>
            <w:r>
              <w:rPr>
                <w:b w:val="0"/>
                <w:sz w:val="26"/>
                <w:szCs w:val="26"/>
              </w:rPr>
              <w:t>TBD</w:t>
            </w:r>
          </w:p>
        </w:tc>
        <w:tc>
          <w:tcPr>
            <w:tcW w:w="1800" w:type="dxa"/>
            <w:vAlign w:val="center"/>
          </w:tcPr>
          <w:p w:rsidR="00A5068B" w:rsidRPr="00A56763" w:rsidRDefault="009A0EB8" w:rsidP="008A225A">
            <w:pPr>
              <w:pStyle w:val="BodyTextIndent2"/>
              <w:keepNext/>
              <w:spacing w:line="240" w:lineRule="auto"/>
              <w:ind w:firstLine="0"/>
              <w:jc w:val="right"/>
              <w:rPr>
                <w:b w:val="0"/>
                <w:sz w:val="26"/>
                <w:szCs w:val="26"/>
              </w:rPr>
            </w:pPr>
            <w:r>
              <w:rPr>
                <w:b w:val="0"/>
                <w:sz w:val="26"/>
                <w:szCs w:val="26"/>
              </w:rPr>
              <w:t>TBD</w:t>
            </w:r>
          </w:p>
        </w:tc>
        <w:tc>
          <w:tcPr>
            <w:tcW w:w="1800" w:type="dxa"/>
            <w:vAlign w:val="center"/>
          </w:tcPr>
          <w:p w:rsidR="00A5068B" w:rsidRPr="00A56763" w:rsidRDefault="009A0EB8" w:rsidP="008A225A">
            <w:pPr>
              <w:pStyle w:val="BodyTextIndent2"/>
              <w:keepNext/>
              <w:spacing w:line="240" w:lineRule="auto"/>
              <w:ind w:firstLine="0"/>
              <w:jc w:val="right"/>
              <w:rPr>
                <w:b w:val="0"/>
                <w:sz w:val="26"/>
                <w:szCs w:val="26"/>
              </w:rPr>
            </w:pPr>
            <w:r>
              <w:rPr>
                <w:b w:val="0"/>
                <w:sz w:val="26"/>
                <w:szCs w:val="26"/>
              </w:rPr>
              <w:t>TBD</w:t>
            </w:r>
          </w:p>
        </w:tc>
        <w:tc>
          <w:tcPr>
            <w:tcW w:w="1800" w:type="dxa"/>
          </w:tcPr>
          <w:p w:rsidR="00A5068B" w:rsidRPr="00A56763" w:rsidRDefault="009A0EB8" w:rsidP="008A225A">
            <w:pPr>
              <w:pStyle w:val="BodyTextIndent2"/>
              <w:keepNext/>
              <w:spacing w:line="240" w:lineRule="auto"/>
              <w:ind w:firstLine="0"/>
              <w:jc w:val="right"/>
              <w:rPr>
                <w:b w:val="0"/>
                <w:sz w:val="26"/>
                <w:szCs w:val="26"/>
              </w:rPr>
            </w:pPr>
            <w:r>
              <w:rPr>
                <w:b w:val="0"/>
                <w:sz w:val="26"/>
                <w:szCs w:val="26"/>
              </w:rPr>
              <w:t>TBD</w:t>
            </w:r>
          </w:p>
        </w:tc>
      </w:tr>
      <w:tr w:rsidR="00A5068B" w:rsidTr="00927395">
        <w:trPr>
          <w:jc w:val="center"/>
        </w:trPr>
        <w:tc>
          <w:tcPr>
            <w:tcW w:w="1980" w:type="dxa"/>
          </w:tcPr>
          <w:p w:rsidR="00A5068B" w:rsidRPr="00A56763" w:rsidRDefault="00A5068B" w:rsidP="008A225A">
            <w:pPr>
              <w:pStyle w:val="BodyTextIndent2"/>
              <w:keepNext/>
              <w:spacing w:line="240" w:lineRule="auto"/>
              <w:ind w:firstLine="0"/>
              <w:jc w:val="right"/>
              <w:rPr>
                <w:b w:val="0"/>
                <w:sz w:val="26"/>
                <w:szCs w:val="26"/>
              </w:rPr>
            </w:pPr>
            <w:r>
              <w:rPr>
                <w:b w:val="0"/>
                <w:sz w:val="26"/>
                <w:szCs w:val="26"/>
              </w:rPr>
              <w:t>Hardship Fund</w:t>
            </w:r>
          </w:p>
        </w:tc>
        <w:tc>
          <w:tcPr>
            <w:tcW w:w="1620" w:type="dxa"/>
            <w:vAlign w:val="center"/>
          </w:tcPr>
          <w:p w:rsidR="00A5068B" w:rsidRPr="00A56763" w:rsidRDefault="004D5CAD" w:rsidP="008A225A">
            <w:pPr>
              <w:pStyle w:val="BodyTextIndent2"/>
              <w:keepNext/>
              <w:spacing w:line="240" w:lineRule="auto"/>
              <w:ind w:firstLine="0"/>
              <w:jc w:val="right"/>
              <w:rPr>
                <w:b w:val="0"/>
                <w:sz w:val="26"/>
                <w:szCs w:val="26"/>
              </w:rPr>
            </w:pPr>
            <w:r>
              <w:rPr>
                <w:b w:val="0"/>
                <w:sz w:val="26"/>
                <w:szCs w:val="26"/>
              </w:rPr>
              <w:t>355</w:t>
            </w:r>
          </w:p>
        </w:tc>
        <w:tc>
          <w:tcPr>
            <w:tcW w:w="1800" w:type="dxa"/>
            <w:vAlign w:val="center"/>
          </w:tcPr>
          <w:p w:rsidR="00A5068B" w:rsidRPr="00A56763" w:rsidRDefault="004D5CAD" w:rsidP="008A225A">
            <w:pPr>
              <w:pStyle w:val="BodyTextIndent2"/>
              <w:keepNext/>
              <w:spacing w:line="240" w:lineRule="auto"/>
              <w:ind w:firstLine="0"/>
              <w:jc w:val="right"/>
              <w:rPr>
                <w:b w:val="0"/>
                <w:sz w:val="26"/>
                <w:szCs w:val="26"/>
              </w:rPr>
            </w:pPr>
            <w:r>
              <w:rPr>
                <w:b w:val="0"/>
                <w:sz w:val="26"/>
                <w:szCs w:val="26"/>
              </w:rPr>
              <w:t>355</w:t>
            </w:r>
          </w:p>
        </w:tc>
        <w:tc>
          <w:tcPr>
            <w:tcW w:w="1800" w:type="dxa"/>
            <w:vAlign w:val="center"/>
          </w:tcPr>
          <w:p w:rsidR="00A5068B" w:rsidRPr="00A56763" w:rsidRDefault="004D5CAD" w:rsidP="008A225A">
            <w:pPr>
              <w:pStyle w:val="BodyTextIndent2"/>
              <w:keepNext/>
              <w:spacing w:line="240" w:lineRule="auto"/>
              <w:ind w:firstLine="0"/>
              <w:jc w:val="right"/>
              <w:rPr>
                <w:b w:val="0"/>
                <w:sz w:val="26"/>
                <w:szCs w:val="26"/>
              </w:rPr>
            </w:pPr>
            <w:r>
              <w:rPr>
                <w:b w:val="0"/>
                <w:sz w:val="26"/>
                <w:szCs w:val="26"/>
              </w:rPr>
              <w:t>355</w:t>
            </w:r>
          </w:p>
        </w:tc>
        <w:tc>
          <w:tcPr>
            <w:tcW w:w="1800" w:type="dxa"/>
          </w:tcPr>
          <w:p w:rsidR="00A5068B" w:rsidRPr="00A56763" w:rsidRDefault="004D5CAD" w:rsidP="008A225A">
            <w:pPr>
              <w:pStyle w:val="BodyTextIndent2"/>
              <w:keepNext/>
              <w:spacing w:line="240" w:lineRule="auto"/>
              <w:ind w:firstLine="0"/>
              <w:jc w:val="right"/>
              <w:rPr>
                <w:b w:val="0"/>
                <w:sz w:val="26"/>
                <w:szCs w:val="26"/>
              </w:rPr>
            </w:pPr>
            <w:r>
              <w:rPr>
                <w:b w:val="0"/>
                <w:sz w:val="26"/>
                <w:szCs w:val="26"/>
              </w:rPr>
              <w:t>355</w:t>
            </w:r>
          </w:p>
        </w:tc>
      </w:tr>
      <w:tr w:rsidR="003B1F1A" w:rsidRPr="00A56763" w:rsidTr="000B11EF">
        <w:trPr>
          <w:jc w:val="center"/>
        </w:trPr>
        <w:tc>
          <w:tcPr>
            <w:tcW w:w="9000" w:type="dxa"/>
            <w:gridSpan w:val="5"/>
          </w:tcPr>
          <w:p w:rsidR="003B1F1A" w:rsidRPr="00A56763" w:rsidRDefault="003B1F1A" w:rsidP="003B1F1A">
            <w:pPr>
              <w:pStyle w:val="BodyTextIndent2"/>
              <w:keepNext/>
              <w:spacing w:line="240" w:lineRule="auto"/>
              <w:ind w:firstLine="0"/>
              <w:jc w:val="center"/>
              <w:rPr>
                <w:b w:val="0"/>
                <w:sz w:val="26"/>
                <w:szCs w:val="26"/>
              </w:rPr>
            </w:pPr>
            <w:r>
              <w:rPr>
                <w:sz w:val="26"/>
                <w:szCs w:val="26"/>
              </w:rPr>
              <w:t>WPP</w:t>
            </w:r>
          </w:p>
        </w:tc>
      </w:tr>
      <w:tr w:rsidR="00A5068B" w:rsidRPr="00A56763" w:rsidTr="00927395">
        <w:trPr>
          <w:jc w:val="center"/>
        </w:trPr>
        <w:tc>
          <w:tcPr>
            <w:tcW w:w="1980" w:type="dxa"/>
          </w:tcPr>
          <w:p w:rsidR="00A5068B" w:rsidRPr="00A56763" w:rsidRDefault="00057B31" w:rsidP="008A225A">
            <w:pPr>
              <w:pStyle w:val="BodyTextIndent2"/>
              <w:keepNext/>
              <w:spacing w:line="240" w:lineRule="auto"/>
              <w:ind w:firstLine="0"/>
              <w:jc w:val="right"/>
              <w:rPr>
                <w:b w:val="0"/>
                <w:sz w:val="26"/>
                <w:szCs w:val="26"/>
              </w:rPr>
            </w:pPr>
            <w:r>
              <w:rPr>
                <w:b w:val="0"/>
                <w:sz w:val="26"/>
                <w:szCs w:val="26"/>
              </w:rPr>
              <w:t>W</w:t>
            </w:r>
            <w:r w:rsidR="00A5068B" w:rsidRPr="00A56763">
              <w:rPr>
                <w:b w:val="0"/>
                <w:sz w:val="26"/>
                <w:szCs w:val="26"/>
              </w:rPr>
              <w:t>CAP</w:t>
            </w:r>
          </w:p>
        </w:tc>
        <w:tc>
          <w:tcPr>
            <w:tcW w:w="162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22,500</w:t>
            </w:r>
          </w:p>
        </w:tc>
        <w:tc>
          <w:tcPr>
            <w:tcW w:w="180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22,500</w:t>
            </w:r>
          </w:p>
        </w:tc>
        <w:tc>
          <w:tcPr>
            <w:tcW w:w="180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22,500</w:t>
            </w:r>
          </w:p>
        </w:tc>
        <w:tc>
          <w:tcPr>
            <w:tcW w:w="1800" w:type="dxa"/>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22,500</w:t>
            </w:r>
          </w:p>
        </w:tc>
      </w:tr>
      <w:tr w:rsidR="00A5068B" w:rsidRPr="00A56763" w:rsidTr="00927395">
        <w:trPr>
          <w:jc w:val="center"/>
        </w:trPr>
        <w:tc>
          <w:tcPr>
            <w:tcW w:w="1980" w:type="dxa"/>
          </w:tcPr>
          <w:p w:rsidR="00A5068B" w:rsidRPr="00A56763" w:rsidRDefault="00A5068B" w:rsidP="008A225A">
            <w:pPr>
              <w:pStyle w:val="BodyTextIndent2"/>
              <w:keepNext/>
              <w:spacing w:line="240" w:lineRule="auto"/>
              <w:ind w:firstLine="0"/>
              <w:jc w:val="right"/>
              <w:rPr>
                <w:b w:val="0"/>
                <w:sz w:val="26"/>
                <w:szCs w:val="26"/>
              </w:rPr>
            </w:pPr>
            <w:r w:rsidRPr="00A56763">
              <w:rPr>
                <w:b w:val="0"/>
                <w:sz w:val="26"/>
                <w:szCs w:val="26"/>
              </w:rPr>
              <w:t>WARM</w:t>
            </w:r>
          </w:p>
        </w:tc>
        <w:tc>
          <w:tcPr>
            <w:tcW w:w="162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925</w:t>
            </w:r>
          </w:p>
        </w:tc>
        <w:tc>
          <w:tcPr>
            <w:tcW w:w="180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940</w:t>
            </w:r>
          </w:p>
        </w:tc>
        <w:tc>
          <w:tcPr>
            <w:tcW w:w="180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955</w:t>
            </w:r>
          </w:p>
        </w:tc>
        <w:tc>
          <w:tcPr>
            <w:tcW w:w="1800" w:type="dxa"/>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970</w:t>
            </w:r>
          </w:p>
        </w:tc>
      </w:tr>
      <w:tr w:rsidR="00A5068B" w:rsidRPr="00A56763" w:rsidTr="00927395">
        <w:trPr>
          <w:jc w:val="center"/>
        </w:trPr>
        <w:tc>
          <w:tcPr>
            <w:tcW w:w="1980" w:type="dxa"/>
          </w:tcPr>
          <w:p w:rsidR="00A5068B" w:rsidRPr="00A56763" w:rsidRDefault="00A5068B" w:rsidP="008A225A">
            <w:pPr>
              <w:pStyle w:val="BodyTextIndent2"/>
              <w:keepNext/>
              <w:spacing w:line="240" w:lineRule="auto"/>
              <w:ind w:firstLine="0"/>
              <w:jc w:val="right"/>
              <w:rPr>
                <w:b w:val="0"/>
                <w:sz w:val="26"/>
                <w:szCs w:val="26"/>
              </w:rPr>
            </w:pPr>
            <w:r>
              <w:rPr>
                <w:b w:val="0"/>
                <w:sz w:val="26"/>
                <w:szCs w:val="26"/>
              </w:rPr>
              <w:t>CARES</w:t>
            </w:r>
          </w:p>
        </w:tc>
        <w:tc>
          <w:tcPr>
            <w:tcW w:w="162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100</w:t>
            </w:r>
          </w:p>
        </w:tc>
        <w:tc>
          <w:tcPr>
            <w:tcW w:w="180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100</w:t>
            </w:r>
          </w:p>
        </w:tc>
        <w:tc>
          <w:tcPr>
            <w:tcW w:w="180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100</w:t>
            </w:r>
          </w:p>
        </w:tc>
        <w:tc>
          <w:tcPr>
            <w:tcW w:w="1800" w:type="dxa"/>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100</w:t>
            </w:r>
          </w:p>
        </w:tc>
      </w:tr>
      <w:tr w:rsidR="00A5068B" w:rsidRPr="00A56763" w:rsidTr="00927395">
        <w:trPr>
          <w:jc w:val="center"/>
        </w:trPr>
        <w:tc>
          <w:tcPr>
            <w:tcW w:w="1980" w:type="dxa"/>
          </w:tcPr>
          <w:p w:rsidR="00A5068B" w:rsidRPr="00A56763" w:rsidRDefault="00A5068B" w:rsidP="008A225A">
            <w:pPr>
              <w:pStyle w:val="BodyTextIndent2"/>
              <w:keepNext/>
              <w:spacing w:line="240" w:lineRule="auto"/>
              <w:ind w:firstLine="0"/>
              <w:jc w:val="right"/>
              <w:rPr>
                <w:b w:val="0"/>
                <w:sz w:val="26"/>
                <w:szCs w:val="26"/>
              </w:rPr>
            </w:pPr>
            <w:r>
              <w:rPr>
                <w:b w:val="0"/>
                <w:sz w:val="26"/>
                <w:szCs w:val="26"/>
              </w:rPr>
              <w:t>Hardship Fund</w:t>
            </w:r>
          </w:p>
        </w:tc>
        <w:tc>
          <w:tcPr>
            <w:tcW w:w="162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1,000</w:t>
            </w:r>
          </w:p>
        </w:tc>
        <w:tc>
          <w:tcPr>
            <w:tcW w:w="180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1,000</w:t>
            </w:r>
          </w:p>
        </w:tc>
        <w:tc>
          <w:tcPr>
            <w:tcW w:w="1800" w:type="dxa"/>
            <w:vAlign w:val="center"/>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1,000</w:t>
            </w:r>
          </w:p>
        </w:tc>
        <w:tc>
          <w:tcPr>
            <w:tcW w:w="1800" w:type="dxa"/>
          </w:tcPr>
          <w:p w:rsidR="00A5068B" w:rsidRPr="00A56763" w:rsidRDefault="00706AAC" w:rsidP="008A225A">
            <w:pPr>
              <w:pStyle w:val="BodyTextIndent2"/>
              <w:keepNext/>
              <w:spacing w:line="240" w:lineRule="auto"/>
              <w:ind w:firstLine="0"/>
              <w:jc w:val="right"/>
              <w:rPr>
                <w:b w:val="0"/>
                <w:sz w:val="26"/>
                <w:szCs w:val="26"/>
              </w:rPr>
            </w:pPr>
            <w:r>
              <w:rPr>
                <w:b w:val="0"/>
                <w:sz w:val="26"/>
                <w:szCs w:val="26"/>
              </w:rPr>
              <w:t>1,000</w:t>
            </w:r>
          </w:p>
        </w:tc>
      </w:tr>
    </w:tbl>
    <w:p w:rsidR="006D73DB" w:rsidRPr="00C97D27" w:rsidRDefault="006D73DB" w:rsidP="0030388D">
      <w:pPr>
        <w:pStyle w:val="BodyTextIndent2"/>
        <w:spacing w:line="360" w:lineRule="auto"/>
        <w:ind w:firstLine="0"/>
        <w:rPr>
          <w:b w:val="0"/>
          <w:sz w:val="26"/>
          <w:szCs w:val="26"/>
        </w:rPr>
      </w:pPr>
    </w:p>
    <w:p w:rsidR="009123C1" w:rsidRDefault="0097202B" w:rsidP="009123C1">
      <w:pPr>
        <w:keepNext/>
        <w:spacing w:line="360" w:lineRule="auto"/>
        <w:rPr>
          <w:rFonts w:eastAsia="Calibri"/>
          <w:i/>
          <w:sz w:val="26"/>
          <w:szCs w:val="26"/>
        </w:rPr>
      </w:pPr>
      <w:proofErr w:type="gramStart"/>
      <w:r w:rsidRPr="0097202B">
        <w:rPr>
          <w:rFonts w:eastAsia="Calibri"/>
          <w:i/>
          <w:sz w:val="26"/>
          <w:szCs w:val="26"/>
        </w:rPr>
        <w:t xml:space="preserve">a.  </w:t>
      </w:r>
      <w:r w:rsidR="003E65E6" w:rsidRPr="0097202B">
        <w:rPr>
          <w:rFonts w:eastAsia="Calibri"/>
          <w:i/>
          <w:sz w:val="26"/>
          <w:szCs w:val="26"/>
        </w:rPr>
        <w:t>CAP</w:t>
      </w:r>
      <w:proofErr w:type="gramEnd"/>
      <w:r w:rsidR="009123C1" w:rsidRPr="0097202B">
        <w:rPr>
          <w:rFonts w:eastAsia="Calibri"/>
          <w:i/>
          <w:sz w:val="26"/>
          <w:szCs w:val="26"/>
        </w:rPr>
        <w:t xml:space="preserve"> Participants</w:t>
      </w:r>
    </w:p>
    <w:p w:rsidR="0097202B" w:rsidRPr="0097202B" w:rsidRDefault="0097202B" w:rsidP="009123C1">
      <w:pPr>
        <w:keepNext/>
        <w:spacing w:line="360" w:lineRule="auto"/>
        <w:rPr>
          <w:rFonts w:eastAsia="Calibri"/>
          <w:sz w:val="26"/>
          <w:szCs w:val="26"/>
        </w:rPr>
      </w:pPr>
    </w:p>
    <w:p w:rsidR="009123C1" w:rsidRDefault="009123C1" w:rsidP="009123C1">
      <w:pPr>
        <w:spacing w:line="360" w:lineRule="auto"/>
        <w:ind w:firstLine="720"/>
        <w:rPr>
          <w:rFonts w:eastAsia="Calibri"/>
          <w:sz w:val="26"/>
          <w:szCs w:val="26"/>
        </w:rPr>
      </w:pPr>
      <w:r>
        <w:rPr>
          <w:rFonts w:eastAsia="Calibri"/>
          <w:sz w:val="26"/>
          <w:szCs w:val="26"/>
        </w:rPr>
        <w:t xml:space="preserve">BCS has </w:t>
      </w:r>
      <w:r w:rsidR="0051610B">
        <w:rPr>
          <w:rFonts w:eastAsia="Calibri"/>
          <w:sz w:val="26"/>
          <w:szCs w:val="26"/>
        </w:rPr>
        <w:t xml:space="preserve">noted that </w:t>
      </w:r>
      <w:r w:rsidR="00952150">
        <w:rPr>
          <w:rFonts w:eastAsia="Calibri"/>
          <w:sz w:val="26"/>
          <w:szCs w:val="26"/>
        </w:rPr>
        <w:t>FirstEnergy</w:t>
      </w:r>
      <w:r w:rsidR="0051610B">
        <w:rPr>
          <w:rFonts w:eastAsia="Calibri"/>
          <w:sz w:val="26"/>
          <w:szCs w:val="26"/>
        </w:rPr>
        <w:t xml:space="preserve">’s </w:t>
      </w:r>
      <w:r>
        <w:rPr>
          <w:rFonts w:eastAsia="Calibri"/>
          <w:sz w:val="26"/>
          <w:szCs w:val="26"/>
        </w:rPr>
        <w:t>CAP</w:t>
      </w:r>
      <w:r w:rsidR="00A57AF1">
        <w:rPr>
          <w:rFonts w:eastAsia="Calibri"/>
          <w:sz w:val="26"/>
          <w:szCs w:val="26"/>
        </w:rPr>
        <w:t xml:space="preserve"> participation levels have declined significantly</w:t>
      </w:r>
      <w:r w:rsidRPr="00C47F76">
        <w:rPr>
          <w:rFonts w:eastAsia="Calibri"/>
          <w:sz w:val="26"/>
          <w:szCs w:val="26"/>
        </w:rPr>
        <w:t xml:space="preserve"> over the past three years.  </w:t>
      </w:r>
      <w:r w:rsidR="00274B43">
        <w:rPr>
          <w:rFonts w:eastAsia="Calibri"/>
          <w:sz w:val="26"/>
          <w:szCs w:val="26"/>
        </w:rPr>
        <w:t xml:space="preserve">Since December 2011, </w:t>
      </w:r>
      <w:r w:rsidR="00952150">
        <w:rPr>
          <w:rFonts w:eastAsia="Calibri"/>
          <w:sz w:val="26"/>
          <w:szCs w:val="26"/>
        </w:rPr>
        <w:t>Met Ed</w:t>
      </w:r>
      <w:r w:rsidR="00274B43">
        <w:rPr>
          <w:rFonts w:eastAsia="Calibri"/>
          <w:sz w:val="26"/>
          <w:szCs w:val="26"/>
        </w:rPr>
        <w:t xml:space="preserve"> has seen a 43% drop </w:t>
      </w:r>
      <w:r w:rsidR="00C775AB">
        <w:rPr>
          <w:rFonts w:eastAsia="Calibri"/>
          <w:sz w:val="26"/>
          <w:szCs w:val="26"/>
        </w:rPr>
        <w:t xml:space="preserve">in PCAP enrollment, </w:t>
      </w:r>
      <w:proofErr w:type="spellStart"/>
      <w:r w:rsidR="00C775AB">
        <w:rPr>
          <w:rFonts w:eastAsia="Calibri"/>
          <w:sz w:val="26"/>
          <w:szCs w:val="26"/>
        </w:rPr>
        <w:t>Penelec</w:t>
      </w:r>
      <w:proofErr w:type="spellEnd"/>
      <w:r w:rsidR="00C775AB">
        <w:rPr>
          <w:rFonts w:eastAsia="Calibri"/>
          <w:sz w:val="26"/>
          <w:szCs w:val="26"/>
        </w:rPr>
        <w:t xml:space="preserve"> has seen a drop of 42%, and </w:t>
      </w:r>
      <w:proofErr w:type="spellStart"/>
      <w:r w:rsidR="00952150">
        <w:rPr>
          <w:rFonts w:eastAsia="Calibri"/>
          <w:sz w:val="26"/>
          <w:szCs w:val="26"/>
        </w:rPr>
        <w:t>PennPower</w:t>
      </w:r>
      <w:proofErr w:type="spellEnd"/>
      <w:r w:rsidR="00C775AB">
        <w:rPr>
          <w:rFonts w:eastAsia="Calibri"/>
          <w:sz w:val="26"/>
          <w:szCs w:val="26"/>
        </w:rPr>
        <w:t xml:space="preserve"> has seen a drop of 50%.  Only </w:t>
      </w:r>
      <w:r w:rsidR="00952150">
        <w:rPr>
          <w:rFonts w:eastAsia="Calibri"/>
          <w:sz w:val="26"/>
          <w:szCs w:val="26"/>
        </w:rPr>
        <w:t>WPP</w:t>
      </w:r>
      <w:r w:rsidR="00C775AB">
        <w:rPr>
          <w:rFonts w:eastAsia="Calibri"/>
          <w:sz w:val="26"/>
          <w:szCs w:val="26"/>
        </w:rPr>
        <w:t xml:space="preserve"> has shown relatively stable CAP enrollment levels during this time period, increasing by 1.4% since 2011. </w:t>
      </w:r>
      <w:r w:rsidR="00274B43">
        <w:rPr>
          <w:rFonts w:eastAsia="Calibri"/>
          <w:sz w:val="26"/>
          <w:szCs w:val="26"/>
        </w:rPr>
        <w:t xml:space="preserve"> </w:t>
      </w:r>
      <w:r w:rsidR="00D251D9">
        <w:rPr>
          <w:rFonts w:eastAsia="Calibri"/>
          <w:sz w:val="26"/>
          <w:szCs w:val="26"/>
        </w:rPr>
        <w:t xml:space="preserve">Table 7 </w:t>
      </w:r>
      <w:r w:rsidRPr="00C47F76">
        <w:rPr>
          <w:rFonts w:eastAsia="Calibri"/>
          <w:sz w:val="26"/>
          <w:szCs w:val="26"/>
        </w:rPr>
        <w:t xml:space="preserve">shows the number of participants in </w:t>
      </w:r>
      <w:r w:rsidR="00952150">
        <w:rPr>
          <w:rFonts w:eastAsia="Calibri"/>
          <w:sz w:val="26"/>
          <w:szCs w:val="26"/>
        </w:rPr>
        <w:t>FirstEnergy</w:t>
      </w:r>
      <w:r w:rsidR="00C775AB">
        <w:rPr>
          <w:rFonts w:eastAsia="Calibri"/>
          <w:sz w:val="26"/>
          <w:szCs w:val="26"/>
        </w:rPr>
        <w:t>’s CAP programs</w:t>
      </w:r>
      <w:r w:rsidRPr="00C47F76">
        <w:rPr>
          <w:rFonts w:eastAsia="Calibri"/>
          <w:sz w:val="26"/>
          <w:szCs w:val="26"/>
        </w:rPr>
        <w:t xml:space="preserve"> </w:t>
      </w:r>
      <w:r w:rsidR="003E65E6">
        <w:rPr>
          <w:rFonts w:eastAsia="Calibri"/>
          <w:sz w:val="26"/>
          <w:szCs w:val="26"/>
        </w:rPr>
        <w:t>during the past three years</w:t>
      </w:r>
      <w:r w:rsidRPr="00C47F76">
        <w:rPr>
          <w:rFonts w:eastAsia="Calibri"/>
          <w:sz w:val="26"/>
          <w:szCs w:val="26"/>
        </w:rPr>
        <w:t>:</w:t>
      </w:r>
    </w:p>
    <w:p w:rsidR="003B1F1A" w:rsidRPr="00C47F76" w:rsidRDefault="003B1F1A" w:rsidP="009123C1">
      <w:pPr>
        <w:spacing w:line="360" w:lineRule="auto"/>
        <w:ind w:firstLine="720"/>
        <w:rPr>
          <w:rFonts w:eastAsia="Calibri"/>
          <w:sz w:val="26"/>
          <w:szCs w:val="26"/>
        </w:rPr>
      </w:pPr>
    </w:p>
    <w:p w:rsidR="009123C1" w:rsidRPr="00C47F76" w:rsidRDefault="00D251D9" w:rsidP="008A225A">
      <w:pPr>
        <w:keepNext/>
        <w:ind w:firstLine="720"/>
        <w:jc w:val="center"/>
        <w:rPr>
          <w:rFonts w:eastAsia="Calibri"/>
          <w:b/>
          <w:sz w:val="26"/>
          <w:szCs w:val="26"/>
        </w:rPr>
      </w:pPr>
      <w:r>
        <w:rPr>
          <w:rFonts w:eastAsia="Calibri"/>
          <w:b/>
          <w:sz w:val="26"/>
          <w:szCs w:val="26"/>
        </w:rPr>
        <w:lastRenderedPageBreak/>
        <w:t>Table 7</w:t>
      </w:r>
      <w:r w:rsidR="009123C1" w:rsidRPr="00C47F76">
        <w:rPr>
          <w:rFonts w:eastAsia="Calibri"/>
          <w:b/>
          <w:sz w:val="26"/>
          <w:szCs w:val="26"/>
        </w:rPr>
        <w:br/>
        <w:t>CRP Participants 2010 -2013</w:t>
      </w:r>
    </w:p>
    <w:tbl>
      <w:tblPr>
        <w:tblStyle w:val="TableGrid"/>
        <w:tblW w:w="9738" w:type="dxa"/>
        <w:jc w:val="center"/>
        <w:tblLook w:val="04A0" w:firstRow="1" w:lastRow="0" w:firstColumn="1" w:lastColumn="0" w:noHBand="0" w:noVBand="1"/>
      </w:tblPr>
      <w:tblGrid>
        <w:gridCol w:w="1637"/>
        <w:gridCol w:w="1991"/>
        <w:gridCol w:w="1983"/>
        <w:gridCol w:w="1983"/>
        <w:gridCol w:w="2144"/>
      </w:tblGrid>
      <w:tr w:rsidR="00A57AF1" w:rsidRPr="00C47F76" w:rsidTr="00A57AF1">
        <w:trPr>
          <w:jc w:val="center"/>
        </w:trPr>
        <w:tc>
          <w:tcPr>
            <w:tcW w:w="1637" w:type="dxa"/>
          </w:tcPr>
          <w:p w:rsidR="00A57AF1" w:rsidRPr="000051A7" w:rsidRDefault="00A57AF1" w:rsidP="008A225A">
            <w:pPr>
              <w:keepNext/>
              <w:rPr>
                <w:rFonts w:eastAsia="Calibri"/>
                <w:b/>
                <w:sz w:val="26"/>
                <w:szCs w:val="26"/>
              </w:rPr>
            </w:pPr>
          </w:p>
        </w:tc>
        <w:tc>
          <w:tcPr>
            <w:tcW w:w="1991" w:type="dxa"/>
            <w:vAlign w:val="center"/>
          </w:tcPr>
          <w:p w:rsidR="00A57AF1" w:rsidRPr="00C47F76" w:rsidRDefault="00A57AF1" w:rsidP="008A225A">
            <w:pPr>
              <w:keepNext/>
              <w:jc w:val="center"/>
              <w:rPr>
                <w:rFonts w:eastAsia="Calibri"/>
                <w:b/>
                <w:sz w:val="26"/>
                <w:szCs w:val="26"/>
              </w:rPr>
            </w:pPr>
            <w:r w:rsidRPr="00C47F76">
              <w:rPr>
                <w:rFonts w:eastAsia="Calibri"/>
                <w:b/>
                <w:sz w:val="26"/>
                <w:szCs w:val="26"/>
              </w:rPr>
              <w:t>December 2011</w:t>
            </w:r>
          </w:p>
        </w:tc>
        <w:tc>
          <w:tcPr>
            <w:tcW w:w="1983" w:type="dxa"/>
            <w:vAlign w:val="center"/>
          </w:tcPr>
          <w:p w:rsidR="00A57AF1" w:rsidRPr="00C47F76" w:rsidRDefault="00A57AF1" w:rsidP="008A225A">
            <w:pPr>
              <w:keepNext/>
              <w:jc w:val="center"/>
              <w:rPr>
                <w:rFonts w:eastAsia="Calibri"/>
                <w:b/>
                <w:sz w:val="26"/>
                <w:szCs w:val="26"/>
              </w:rPr>
            </w:pPr>
            <w:r w:rsidRPr="00C47F76">
              <w:rPr>
                <w:rFonts w:eastAsia="Calibri"/>
                <w:b/>
                <w:sz w:val="26"/>
                <w:szCs w:val="26"/>
              </w:rPr>
              <w:t>December 2012</w:t>
            </w:r>
          </w:p>
        </w:tc>
        <w:tc>
          <w:tcPr>
            <w:tcW w:w="1983" w:type="dxa"/>
            <w:vAlign w:val="center"/>
          </w:tcPr>
          <w:p w:rsidR="00A57AF1" w:rsidRPr="00C47F76" w:rsidRDefault="00A57AF1" w:rsidP="008A225A">
            <w:pPr>
              <w:keepNext/>
              <w:jc w:val="center"/>
              <w:rPr>
                <w:rFonts w:eastAsia="Calibri"/>
                <w:b/>
                <w:sz w:val="26"/>
                <w:szCs w:val="26"/>
              </w:rPr>
            </w:pPr>
            <w:r w:rsidRPr="00C47F76">
              <w:rPr>
                <w:rFonts w:eastAsia="Calibri"/>
                <w:b/>
                <w:sz w:val="26"/>
                <w:szCs w:val="26"/>
              </w:rPr>
              <w:t>December 2013</w:t>
            </w:r>
          </w:p>
        </w:tc>
        <w:tc>
          <w:tcPr>
            <w:tcW w:w="2144" w:type="dxa"/>
          </w:tcPr>
          <w:p w:rsidR="00A57AF1" w:rsidRPr="00C47F76" w:rsidRDefault="00A57AF1" w:rsidP="008A225A">
            <w:pPr>
              <w:keepNext/>
              <w:jc w:val="center"/>
              <w:rPr>
                <w:rFonts w:eastAsia="Calibri"/>
                <w:b/>
                <w:sz w:val="26"/>
                <w:szCs w:val="26"/>
              </w:rPr>
            </w:pPr>
            <w:r>
              <w:rPr>
                <w:rFonts w:eastAsia="Calibri"/>
                <w:b/>
                <w:sz w:val="26"/>
                <w:szCs w:val="26"/>
              </w:rPr>
              <w:t>September 2014</w:t>
            </w:r>
          </w:p>
        </w:tc>
      </w:tr>
      <w:tr w:rsidR="00A57AF1" w:rsidRPr="00C47F76" w:rsidTr="00A57AF1">
        <w:trPr>
          <w:jc w:val="center"/>
        </w:trPr>
        <w:tc>
          <w:tcPr>
            <w:tcW w:w="1637" w:type="dxa"/>
          </w:tcPr>
          <w:p w:rsidR="00A57AF1" w:rsidRPr="000051A7" w:rsidRDefault="00952150" w:rsidP="008A225A">
            <w:pPr>
              <w:keepNext/>
              <w:rPr>
                <w:rFonts w:eastAsia="Calibri"/>
                <w:b/>
                <w:sz w:val="26"/>
                <w:szCs w:val="26"/>
              </w:rPr>
            </w:pPr>
            <w:r w:rsidRPr="000051A7">
              <w:rPr>
                <w:rFonts w:eastAsia="Calibri"/>
                <w:b/>
                <w:sz w:val="26"/>
                <w:szCs w:val="26"/>
              </w:rPr>
              <w:t>Met Ed</w:t>
            </w:r>
          </w:p>
        </w:tc>
        <w:tc>
          <w:tcPr>
            <w:tcW w:w="1991" w:type="dxa"/>
            <w:vAlign w:val="center"/>
          </w:tcPr>
          <w:p w:rsidR="00A57AF1" w:rsidRPr="00C47F76" w:rsidRDefault="00A57AF1" w:rsidP="008A225A">
            <w:pPr>
              <w:jc w:val="center"/>
              <w:rPr>
                <w:rFonts w:eastAsia="Calibri"/>
                <w:sz w:val="26"/>
                <w:szCs w:val="26"/>
              </w:rPr>
            </w:pPr>
            <w:r w:rsidRPr="00A57AF1">
              <w:rPr>
                <w:rFonts w:eastAsia="Calibri"/>
                <w:sz w:val="26"/>
                <w:szCs w:val="26"/>
              </w:rPr>
              <w:t>29,496</w:t>
            </w:r>
          </w:p>
        </w:tc>
        <w:tc>
          <w:tcPr>
            <w:tcW w:w="1983" w:type="dxa"/>
            <w:vAlign w:val="center"/>
          </w:tcPr>
          <w:p w:rsidR="00A57AF1" w:rsidRPr="00C47F76" w:rsidRDefault="00A57AF1" w:rsidP="008A225A">
            <w:pPr>
              <w:jc w:val="center"/>
              <w:rPr>
                <w:rFonts w:eastAsia="Calibri"/>
                <w:sz w:val="26"/>
                <w:szCs w:val="26"/>
              </w:rPr>
            </w:pPr>
            <w:r>
              <w:rPr>
                <w:rFonts w:eastAsia="Calibri"/>
                <w:sz w:val="26"/>
                <w:szCs w:val="26"/>
              </w:rPr>
              <w:t>28,773</w:t>
            </w:r>
          </w:p>
        </w:tc>
        <w:tc>
          <w:tcPr>
            <w:tcW w:w="1983" w:type="dxa"/>
            <w:vAlign w:val="center"/>
          </w:tcPr>
          <w:p w:rsidR="00A57AF1" w:rsidRPr="00C47F76" w:rsidRDefault="00A57AF1" w:rsidP="008A225A">
            <w:pPr>
              <w:jc w:val="center"/>
              <w:rPr>
                <w:rFonts w:eastAsia="Calibri"/>
                <w:sz w:val="26"/>
                <w:szCs w:val="26"/>
              </w:rPr>
            </w:pPr>
            <w:r>
              <w:rPr>
                <w:rFonts w:eastAsia="Calibri"/>
                <w:sz w:val="26"/>
                <w:szCs w:val="26"/>
              </w:rPr>
              <w:t>17,517</w:t>
            </w:r>
          </w:p>
        </w:tc>
        <w:tc>
          <w:tcPr>
            <w:tcW w:w="2144" w:type="dxa"/>
          </w:tcPr>
          <w:p w:rsidR="00A57AF1" w:rsidRDefault="00A57AF1" w:rsidP="008A225A">
            <w:pPr>
              <w:jc w:val="center"/>
              <w:rPr>
                <w:rFonts w:eastAsia="Calibri"/>
                <w:sz w:val="26"/>
                <w:szCs w:val="26"/>
              </w:rPr>
            </w:pPr>
            <w:r>
              <w:rPr>
                <w:rFonts w:eastAsia="Calibri"/>
                <w:sz w:val="26"/>
                <w:szCs w:val="26"/>
              </w:rPr>
              <w:t>16,768</w:t>
            </w:r>
          </w:p>
        </w:tc>
      </w:tr>
      <w:tr w:rsidR="00A57AF1" w:rsidRPr="00C47F76" w:rsidTr="00A57AF1">
        <w:trPr>
          <w:jc w:val="center"/>
        </w:trPr>
        <w:tc>
          <w:tcPr>
            <w:tcW w:w="1637" w:type="dxa"/>
          </w:tcPr>
          <w:p w:rsidR="00A57AF1" w:rsidRPr="000051A7" w:rsidRDefault="00A57AF1" w:rsidP="008A225A">
            <w:pPr>
              <w:keepNext/>
              <w:rPr>
                <w:rFonts w:eastAsia="Calibri"/>
                <w:b/>
                <w:sz w:val="26"/>
                <w:szCs w:val="26"/>
              </w:rPr>
            </w:pPr>
            <w:proofErr w:type="spellStart"/>
            <w:r w:rsidRPr="000051A7">
              <w:rPr>
                <w:rFonts w:eastAsia="Calibri"/>
                <w:b/>
                <w:sz w:val="26"/>
                <w:szCs w:val="26"/>
              </w:rPr>
              <w:t>Penelec</w:t>
            </w:r>
            <w:proofErr w:type="spellEnd"/>
          </w:p>
        </w:tc>
        <w:tc>
          <w:tcPr>
            <w:tcW w:w="1991" w:type="dxa"/>
            <w:vAlign w:val="center"/>
          </w:tcPr>
          <w:p w:rsidR="00A57AF1" w:rsidRPr="00C47F76" w:rsidRDefault="00A57AF1" w:rsidP="008A225A">
            <w:pPr>
              <w:jc w:val="center"/>
              <w:rPr>
                <w:rFonts w:eastAsia="Calibri"/>
                <w:sz w:val="26"/>
                <w:szCs w:val="26"/>
              </w:rPr>
            </w:pPr>
            <w:r>
              <w:rPr>
                <w:rFonts w:eastAsia="Calibri"/>
                <w:sz w:val="26"/>
                <w:szCs w:val="26"/>
              </w:rPr>
              <w:t>39,161</w:t>
            </w:r>
          </w:p>
        </w:tc>
        <w:tc>
          <w:tcPr>
            <w:tcW w:w="1983" w:type="dxa"/>
            <w:vAlign w:val="center"/>
          </w:tcPr>
          <w:p w:rsidR="00A57AF1" w:rsidRPr="00C47F76" w:rsidRDefault="00A57AF1" w:rsidP="008A225A">
            <w:pPr>
              <w:jc w:val="center"/>
              <w:rPr>
                <w:rFonts w:eastAsia="Calibri"/>
                <w:sz w:val="26"/>
                <w:szCs w:val="26"/>
              </w:rPr>
            </w:pPr>
            <w:r>
              <w:rPr>
                <w:rFonts w:eastAsia="Calibri"/>
                <w:sz w:val="26"/>
                <w:szCs w:val="26"/>
              </w:rPr>
              <w:t>36,848</w:t>
            </w:r>
          </w:p>
        </w:tc>
        <w:tc>
          <w:tcPr>
            <w:tcW w:w="1983" w:type="dxa"/>
            <w:vAlign w:val="center"/>
          </w:tcPr>
          <w:p w:rsidR="00A57AF1" w:rsidRPr="00C47F76" w:rsidRDefault="00A57AF1" w:rsidP="008A225A">
            <w:pPr>
              <w:jc w:val="center"/>
              <w:rPr>
                <w:rFonts w:eastAsia="Calibri"/>
                <w:sz w:val="26"/>
                <w:szCs w:val="26"/>
              </w:rPr>
            </w:pPr>
            <w:r>
              <w:rPr>
                <w:rFonts w:eastAsia="Calibri"/>
                <w:sz w:val="26"/>
                <w:szCs w:val="26"/>
              </w:rPr>
              <w:t>24,244</w:t>
            </w:r>
          </w:p>
        </w:tc>
        <w:tc>
          <w:tcPr>
            <w:tcW w:w="2144" w:type="dxa"/>
          </w:tcPr>
          <w:p w:rsidR="00A57AF1" w:rsidRDefault="00A57AF1" w:rsidP="008A225A">
            <w:pPr>
              <w:jc w:val="center"/>
              <w:rPr>
                <w:rFonts w:eastAsia="Calibri"/>
                <w:sz w:val="26"/>
                <w:szCs w:val="26"/>
              </w:rPr>
            </w:pPr>
            <w:r>
              <w:rPr>
                <w:rFonts w:eastAsia="Calibri"/>
                <w:sz w:val="26"/>
                <w:szCs w:val="26"/>
              </w:rPr>
              <w:t>22,848</w:t>
            </w:r>
          </w:p>
        </w:tc>
      </w:tr>
      <w:tr w:rsidR="00A57AF1" w:rsidRPr="00C47F76" w:rsidTr="00A57AF1">
        <w:trPr>
          <w:jc w:val="center"/>
        </w:trPr>
        <w:tc>
          <w:tcPr>
            <w:tcW w:w="1637" w:type="dxa"/>
          </w:tcPr>
          <w:p w:rsidR="00A57AF1" w:rsidRPr="000051A7" w:rsidRDefault="00952150" w:rsidP="008A225A">
            <w:pPr>
              <w:keepNext/>
              <w:rPr>
                <w:rFonts w:eastAsia="Calibri"/>
                <w:b/>
                <w:sz w:val="26"/>
                <w:szCs w:val="26"/>
              </w:rPr>
            </w:pPr>
            <w:proofErr w:type="spellStart"/>
            <w:r w:rsidRPr="000051A7">
              <w:rPr>
                <w:rFonts w:eastAsia="Calibri"/>
                <w:b/>
                <w:sz w:val="26"/>
                <w:szCs w:val="26"/>
              </w:rPr>
              <w:t>PennPower</w:t>
            </w:r>
            <w:proofErr w:type="spellEnd"/>
          </w:p>
        </w:tc>
        <w:tc>
          <w:tcPr>
            <w:tcW w:w="1991" w:type="dxa"/>
            <w:vAlign w:val="center"/>
          </w:tcPr>
          <w:p w:rsidR="00A57AF1" w:rsidRPr="00C47F76" w:rsidRDefault="00A57AF1" w:rsidP="008A225A">
            <w:pPr>
              <w:jc w:val="center"/>
              <w:rPr>
                <w:rFonts w:eastAsia="Calibri"/>
                <w:sz w:val="26"/>
                <w:szCs w:val="26"/>
              </w:rPr>
            </w:pPr>
            <w:r>
              <w:rPr>
                <w:rFonts w:eastAsia="Calibri"/>
                <w:sz w:val="26"/>
                <w:szCs w:val="26"/>
              </w:rPr>
              <w:t>10,104</w:t>
            </w:r>
          </w:p>
        </w:tc>
        <w:tc>
          <w:tcPr>
            <w:tcW w:w="1983" w:type="dxa"/>
            <w:vAlign w:val="center"/>
          </w:tcPr>
          <w:p w:rsidR="00A57AF1" w:rsidRPr="00C47F76" w:rsidRDefault="00A57AF1" w:rsidP="008A225A">
            <w:pPr>
              <w:jc w:val="center"/>
              <w:rPr>
                <w:rFonts w:eastAsia="Calibri"/>
                <w:sz w:val="26"/>
                <w:szCs w:val="26"/>
              </w:rPr>
            </w:pPr>
            <w:r>
              <w:rPr>
                <w:rFonts w:eastAsia="Calibri"/>
                <w:sz w:val="26"/>
                <w:szCs w:val="26"/>
              </w:rPr>
              <w:t>9,246</w:t>
            </w:r>
          </w:p>
        </w:tc>
        <w:tc>
          <w:tcPr>
            <w:tcW w:w="1983" w:type="dxa"/>
            <w:vAlign w:val="center"/>
          </w:tcPr>
          <w:p w:rsidR="00A57AF1" w:rsidRPr="00C47F76" w:rsidRDefault="00A57AF1" w:rsidP="008A225A">
            <w:pPr>
              <w:jc w:val="center"/>
              <w:rPr>
                <w:rFonts w:eastAsia="Calibri"/>
                <w:sz w:val="26"/>
                <w:szCs w:val="26"/>
              </w:rPr>
            </w:pPr>
            <w:r>
              <w:rPr>
                <w:rFonts w:eastAsia="Calibri"/>
                <w:sz w:val="26"/>
                <w:szCs w:val="26"/>
              </w:rPr>
              <w:t>5,590</w:t>
            </w:r>
          </w:p>
        </w:tc>
        <w:tc>
          <w:tcPr>
            <w:tcW w:w="2144" w:type="dxa"/>
          </w:tcPr>
          <w:p w:rsidR="00A57AF1" w:rsidRDefault="00A57AF1" w:rsidP="008A225A">
            <w:pPr>
              <w:jc w:val="center"/>
              <w:rPr>
                <w:rFonts w:eastAsia="Calibri"/>
                <w:sz w:val="26"/>
                <w:szCs w:val="26"/>
              </w:rPr>
            </w:pPr>
            <w:r>
              <w:rPr>
                <w:rFonts w:eastAsia="Calibri"/>
                <w:sz w:val="26"/>
                <w:szCs w:val="26"/>
              </w:rPr>
              <w:t>5,059</w:t>
            </w:r>
          </w:p>
        </w:tc>
      </w:tr>
      <w:tr w:rsidR="00A57AF1" w:rsidRPr="00C47F76" w:rsidTr="00A57AF1">
        <w:trPr>
          <w:jc w:val="center"/>
        </w:trPr>
        <w:tc>
          <w:tcPr>
            <w:tcW w:w="1637" w:type="dxa"/>
          </w:tcPr>
          <w:p w:rsidR="00A57AF1" w:rsidRPr="000051A7" w:rsidRDefault="00952150" w:rsidP="008A225A">
            <w:pPr>
              <w:keepNext/>
              <w:rPr>
                <w:rFonts w:eastAsia="Calibri"/>
                <w:b/>
                <w:sz w:val="26"/>
                <w:szCs w:val="26"/>
              </w:rPr>
            </w:pPr>
            <w:r w:rsidRPr="000051A7">
              <w:rPr>
                <w:rFonts w:eastAsia="Calibri"/>
                <w:b/>
                <w:sz w:val="26"/>
                <w:szCs w:val="26"/>
              </w:rPr>
              <w:t>WPP</w:t>
            </w:r>
          </w:p>
        </w:tc>
        <w:tc>
          <w:tcPr>
            <w:tcW w:w="1991" w:type="dxa"/>
            <w:vAlign w:val="center"/>
          </w:tcPr>
          <w:p w:rsidR="00A57AF1" w:rsidRPr="00C47F76" w:rsidRDefault="00A57AF1" w:rsidP="008A225A">
            <w:pPr>
              <w:jc w:val="center"/>
              <w:rPr>
                <w:rFonts w:eastAsia="Calibri"/>
                <w:sz w:val="26"/>
                <w:szCs w:val="26"/>
              </w:rPr>
            </w:pPr>
            <w:r>
              <w:rPr>
                <w:rFonts w:eastAsia="Calibri"/>
                <w:sz w:val="26"/>
                <w:szCs w:val="26"/>
              </w:rPr>
              <w:t>21,617</w:t>
            </w:r>
          </w:p>
        </w:tc>
        <w:tc>
          <w:tcPr>
            <w:tcW w:w="1983" w:type="dxa"/>
            <w:vAlign w:val="center"/>
          </w:tcPr>
          <w:p w:rsidR="00A57AF1" w:rsidRPr="00C47F76" w:rsidRDefault="00A57AF1" w:rsidP="008A225A">
            <w:pPr>
              <w:jc w:val="center"/>
              <w:rPr>
                <w:rFonts w:eastAsia="Calibri"/>
                <w:sz w:val="26"/>
                <w:szCs w:val="26"/>
              </w:rPr>
            </w:pPr>
            <w:r>
              <w:rPr>
                <w:rFonts w:eastAsia="Calibri"/>
                <w:sz w:val="26"/>
                <w:szCs w:val="26"/>
              </w:rPr>
              <w:t>21,347</w:t>
            </w:r>
          </w:p>
        </w:tc>
        <w:tc>
          <w:tcPr>
            <w:tcW w:w="1983" w:type="dxa"/>
            <w:vAlign w:val="center"/>
          </w:tcPr>
          <w:p w:rsidR="00A57AF1" w:rsidRPr="00C47F76" w:rsidRDefault="00A57AF1" w:rsidP="008A225A">
            <w:pPr>
              <w:jc w:val="center"/>
              <w:rPr>
                <w:rFonts w:eastAsia="Calibri"/>
                <w:sz w:val="26"/>
                <w:szCs w:val="26"/>
              </w:rPr>
            </w:pPr>
            <w:r>
              <w:rPr>
                <w:rFonts w:eastAsia="Calibri"/>
                <w:sz w:val="26"/>
                <w:szCs w:val="26"/>
              </w:rPr>
              <w:t>20,607</w:t>
            </w:r>
          </w:p>
        </w:tc>
        <w:tc>
          <w:tcPr>
            <w:tcW w:w="2144" w:type="dxa"/>
          </w:tcPr>
          <w:p w:rsidR="00A57AF1" w:rsidRDefault="00A57AF1" w:rsidP="008A225A">
            <w:pPr>
              <w:jc w:val="center"/>
              <w:rPr>
                <w:rFonts w:eastAsia="Calibri"/>
                <w:sz w:val="26"/>
                <w:szCs w:val="26"/>
              </w:rPr>
            </w:pPr>
            <w:r>
              <w:rPr>
                <w:rFonts w:eastAsia="Calibri"/>
                <w:sz w:val="26"/>
                <w:szCs w:val="26"/>
              </w:rPr>
              <w:t>21,920</w:t>
            </w:r>
          </w:p>
        </w:tc>
      </w:tr>
    </w:tbl>
    <w:p w:rsidR="009123C1" w:rsidRPr="00C47F76" w:rsidRDefault="00A57AF1" w:rsidP="009123C1">
      <w:pPr>
        <w:rPr>
          <w:rFonts w:eastAsia="Calibri"/>
          <w:i/>
          <w:sz w:val="26"/>
          <w:szCs w:val="26"/>
        </w:rPr>
      </w:pPr>
      <w:r>
        <w:rPr>
          <w:rFonts w:eastAsia="Calibri"/>
          <w:i/>
          <w:sz w:val="26"/>
          <w:szCs w:val="26"/>
        </w:rPr>
        <w:t xml:space="preserve">Source: </w:t>
      </w:r>
      <w:r w:rsidR="00952150">
        <w:rPr>
          <w:rFonts w:eastAsia="Calibri"/>
          <w:i/>
          <w:sz w:val="26"/>
          <w:szCs w:val="26"/>
        </w:rPr>
        <w:t>FirstEnergy</w:t>
      </w:r>
      <w:r>
        <w:rPr>
          <w:rFonts w:eastAsia="Calibri"/>
          <w:i/>
          <w:sz w:val="26"/>
          <w:szCs w:val="26"/>
        </w:rPr>
        <w:t xml:space="preserve"> Companies</w:t>
      </w:r>
    </w:p>
    <w:p w:rsidR="009123C1" w:rsidRPr="00AB7388" w:rsidRDefault="009123C1" w:rsidP="009123C1">
      <w:pPr>
        <w:rPr>
          <w:rFonts w:eastAsia="Calibri"/>
          <w:sz w:val="26"/>
          <w:szCs w:val="26"/>
        </w:rPr>
      </w:pPr>
    </w:p>
    <w:p w:rsidR="009123C1" w:rsidRDefault="003E65E6" w:rsidP="009123C1">
      <w:pPr>
        <w:spacing w:line="360" w:lineRule="auto"/>
        <w:ind w:firstLine="720"/>
        <w:rPr>
          <w:rFonts w:eastAsia="Calibri"/>
          <w:sz w:val="26"/>
          <w:szCs w:val="26"/>
        </w:rPr>
      </w:pPr>
      <w:r>
        <w:rPr>
          <w:rFonts w:eastAsia="Calibri"/>
          <w:sz w:val="26"/>
          <w:szCs w:val="26"/>
        </w:rPr>
        <w:t xml:space="preserve">Through informal discussions with </w:t>
      </w:r>
      <w:r w:rsidR="009123C1" w:rsidRPr="00C47F76">
        <w:rPr>
          <w:rFonts w:eastAsia="Calibri"/>
          <w:sz w:val="26"/>
          <w:szCs w:val="26"/>
        </w:rPr>
        <w:t>BCS</w:t>
      </w:r>
      <w:r w:rsidR="008907F9">
        <w:rPr>
          <w:rFonts w:eastAsia="Calibri"/>
          <w:sz w:val="26"/>
          <w:szCs w:val="26"/>
        </w:rPr>
        <w:t xml:space="preserve">, </w:t>
      </w:r>
      <w:r w:rsidR="00952150">
        <w:rPr>
          <w:rFonts w:eastAsia="Calibri"/>
          <w:sz w:val="26"/>
          <w:szCs w:val="26"/>
        </w:rPr>
        <w:t>FirstEnergy</w:t>
      </w:r>
      <w:r w:rsidR="008907F9">
        <w:rPr>
          <w:rFonts w:eastAsia="Calibri"/>
          <w:sz w:val="26"/>
          <w:szCs w:val="26"/>
        </w:rPr>
        <w:t xml:space="preserve"> has explained that the decline in PCAP enrollment is a result of switching to annual recertification for all </w:t>
      </w:r>
      <w:r w:rsidR="00952150">
        <w:rPr>
          <w:rFonts w:eastAsia="Calibri"/>
          <w:sz w:val="26"/>
          <w:szCs w:val="26"/>
        </w:rPr>
        <w:t>Met Ed</w:t>
      </w:r>
      <w:r w:rsidR="008907F9">
        <w:rPr>
          <w:rFonts w:eastAsia="Calibri"/>
          <w:sz w:val="26"/>
          <w:szCs w:val="26"/>
        </w:rPr>
        <w:t xml:space="preserve">, </w:t>
      </w:r>
      <w:proofErr w:type="spellStart"/>
      <w:r w:rsidR="008907F9">
        <w:rPr>
          <w:rFonts w:eastAsia="Calibri"/>
          <w:sz w:val="26"/>
          <w:szCs w:val="26"/>
        </w:rPr>
        <w:t>Penelec</w:t>
      </w:r>
      <w:proofErr w:type="spellEnd"/>
      <w:r w:rsidR="008907F9">
        <w:rPr>
          <w:rFonts w:eastAsia="Calibri"/>
          <w:sz w:val="26"/>
          <w:szCs w:val="26"/>
        </w:rPr>
        <w:t xml:space="preserve">, and </w:t>
      </w:r>
      <w:proofErr w:type="spellStart"/>
      <w:r w:rsidR="00952150">
        <w:rPr>
          <w:rFonts w:eastAsia="Calibri"/>
          <w:sz w:val="26"/>
          <w:szCs w:val="26"/>
        </w:rPr>
        <w:t>PennPower</w:t>
      </w:r>
      <w:proofErr w:type="spellEnd"/>
      <w:r w:rsidR="008907F9">
        <w:rPr>
          <w:rFonts w:eastAsia="Calibri"/>
          <w:sz w:val="26"/>
          <w:szCs w:val="26"/>
        </w:rPr>
        <w:t xml:space="preserve"> PCAP participants after the Commission’s approval of its 2012-2014 Plans.  </w:t>
      </w:r>
      <w:r w:rsidR="00952150">
        <w:rPr>
          <w:rFonts w:eastAsia="Calibri"/>
          <w:sz w:val="26"/>
          <w:szCs w:val="26"/>
        </w:rPr>
        <w:t>FirstEnergy</w:t>
      </w:r>
      <w:r w:rsidR="008907F9">
        <w:rPr>
          <w:rFonts w:eastAsia="Calibri"/>
          <w:sz w:val="26"/>
          <w:szCs w:val="26"/>
        </w:rPr>
        <w:t xml:space="preserve"> reports that </w:t>
      </w:r>
      <w:r w:rsidR="00F53DF2">
        <w:rPr>
          <w:rFonts w:eastAsia="Calibri"/>
          <w:sz w:val="26"/>
          <w:szCs w:val="26"/>
        </w:rPr>
        <w:t xml:space="preserve">recertification of all PCAP customers took place from mid-2012 through December 2013.  During this process, many PCAP participants </w:t>
      </w:r>
      <w:r w:rsidR="00EE6390">
        <w:rPr>
          <w:rFonts w:eastAsia="Calibri"/>
          <w:sz w:val="26"/>
          <w:szCs w:val="26"/>
        </w:rPr>
        <w:t xml:space="preserve">were removed </w:t>
      </w:r>
      <w:r w:rsidR="00F53DF2">
        <w:rPr>
          <w:rFonts w:eastAsia="Calibri"/>
          <w:sz w:val="26"/>
          <w:szCs w:val="26"/>
        </w:rPr>
        <w:t xml:space="preserve">for not recertifying </w:t>
      </w:r>
      <w:r w:rsidR="007C1A1E">
        <w:rPr>
          <w:rFonts w:eastAsia="Calibri"/>
          <w:sz w:val="26"/>
          <w:szCs w:val="26"/>
        </w:rPr>
        <w:t>or</w:t>
      </w:r>
      <w:r w:rsidR="00E6091A">
        <w:rPr>
          <w:rFonts w:eastAsia="Calibri"/>
          <w:sz w:val="26"/>
          <w:szCs w:val="26"/>
        </w:rPr>
        <w:t xml:space="preserve"> for no longer being eligible.</w:t>
      </w:r>
      <w:r w:rsidR="007C1A1E">
        <w:rPr>
          <w:rFonts w:eastAsia="Calibri"/>
          <w:sz w:val="26"/>
          <w:szCs w:val="26"/>
        </w:rPr>
        <w:t xml:space="preserve">  During 2014, </w:t>
      </w:r>
      <w:r w:rsidR="00952150">
        <w:rPr>
          <w:rFonts w:eastAsia="Calibri"/>
          <w:sz w:val="26"/>
          <w:szCs w:val="26"/>
        </w:rPr>
        <w:t>FirstEnergy</w:t>
      </w:r>
      <w:r w:rsidR="007C1A1E">
        <w:rPr>
          <w:rFonts w:eastAsia="Calibri"/>
          <w:sz w:val="26"/>
          <w:szCs w:val="26"/>
        </w:rPr>
        <w:t xml:space="preserve"> states that its PCAP enrollment levels have </w:t>
      </w:r>
      <w:r w:rsidR="00AB7388">
        <w:rPr>
          <w:rFonts w:eastAsia="Calibri"/>
          <w:sz w:val="26"/>
          <w:szCs w:val="26"/>
        </w:rPr>
        <w:t>stabilized</w:t>
      </w:r>
      <w:r w:rsidR="007C1A1E">
        <w:rPr>
          <w:rFonts w:eastAsia="Calibri"/>
          <w:sz w:val="26"/>
          <w:szCs w:val="26"/>
        </w:rPr>
        <w:t xml:space="preserve"> month-to-month</w:t>
      </w:r>
      <w:r w:rsidR="00644055">
        <w:rPr>
          <w:rFonts w:eastAsia="Calibri"/>
          <w:sz w:val="26"/>
          <w:szCs w:val="26"/>
        </w:rPr>
        <w:t xml:space="preserve">. </w:t>
      </w:r>
      <w:r w:rsidR="00E6091A">
        <w:rPr>
          <w:rFonts w:eastAsia="Calibri"/>
          <w:sz w:val="26"/>
          <w:szCs w:val="26"/>
        </w:rPr>
        <w:t xml:space="preserve"> WPP had already required annual recertification for its CAP participants, so its enrollment levels have not been affected</w:t>
      </w:r>
      <w:r w:rsidR="00AB7388">
        <w:rPr>
          <w:rFonts w:eastAsia="Calibri"/>
          <w:sz w:val="26"/>
          <w:szCs w:val="26"/>
        </w:rPr>
        <w:t xml:space="preserve"> during the same time period</w:t>
      </w:r>
      <w:r w:rsidR="00E6091A">
        <w:rPr>
          <w:rFonts w:eastAsia="Calibri"/>
          <w:sz w:val="26"/>
          <w:szCs w:val="26"/>
        </w:rPr>
        <w:t xml:space="preserve">.  Still, </w:t>
      </w:r>
      <w:r w:rsidR="003B1F1A">
        <w:rPr>
          <w:rFonts w:eastAsia="Calibri"/>
          <w:sz w:val="26"/>
          <w:szCs w:val="26"/>
        </w:rPr>
        <w:t xml:space="preserve">we </w:t>
      </w:r>
      <w:r w:rsidR="00E6091A">
        <w:rPr>
          <w:rFonts w:eastAsia="Calibri"/>
          <w:sz w:val="26"/>
          <w:szCs w:val="26"/>
        </w:rPr>
        <w:t>note that WPP projects no increase to its annual CAP enrollment level</w:t>
      </w:r>
      <w:r w:rsidR="00050AC3">
        <w:rPr>
          <w:rFonts w:eastAsia="Calibri"/>
          <w:sz w:val="26"/>
          <w:szCs w:val="26"/>
        </w:rPr>
        <w:t>s</w:t>
      </w:r>
      <w:r w:rsidR="00E6091A">
        <w:rPr>
          <w:rFonts w:eastAsia="Calibri"/>
          <w:sz w:val="26"/>
          <w:szCs w:val="26"/>
        </w:rPr>
        <w:t xml:space="preserve"> through 2018.</w:t>
      </w:r>
    </w:p>
    <w:p w:rsidR="00445E6B" w:rsidRDefault="00445E6B" w:rsidP="009123C1">
      <w:pPr>
        <w:spacing w:line="360" w:lineRule="auto"/>
        <w:ind w:firstLine="720"/>
        <w:rPr>
          <w:rFonts w:eastAsia="Calibri"/>
          <w:sz w:val="26"/>
          <w:szCs w:val="26"/>
        </w:rPr>
      </w:pPr>
    </w:p>
    <w:p w:rsidR="00445E6B" w:rsidRDefault="003B1F1A" w:rsidP="009123C1">
      <w:pPr>
        <w:spacing w:line="360" w:lineRule="auto"/>
        <w:ind w:firstLine="720"/>
        <w:rPr>
          <w:rFonts w:eastAsia="Calibri"/>
          <w:sz w:val="26"/>
          <w:szCs w:val="26"/>
        </w:rPr>
      </w:pPr>
      <w:r>
        <w:rPr>
          <w:rFonts w:eastAsia="Calibri"/>
          <w:sz w:val="26"/>
          <w:szCs w:val="26"/>
        </w:rPr>
        <w:t xml:space="preserve">Further, we are </w:t>
      </w:r>
      <w:r w:rsidR="00445E6B">
        <w:rPr>
          <w:rFonts w:eastAsia="Calibri"/>
          <w:sz w:val="26"/>
          <w:szCs w:val="26"/>
        </w:rPr>
        <w:t xml:space="preserve">concerned that many eligible households </w:t>
      </w:r>
      <w:r w:rsidR="00644055">
        <w:rPr>
          <w:rFonts w:eastAsia="Calibri"/>
          <w:sz w:val="26"/>
          <w:szCs w:val="26"/>
        </w:rPr>
        <w:t xml:space="preserve">in </w:t>
      </w:r>
      <w:r w:rsidR="00952150">
        <w:rPr>
          <w:rFonts w:eastAsia="Calibri"/>
          <w:sz w:val="26"/>
          <w:szCs w:val="26"/>
        </w:rPr>
        <w:t>FirstEnergy</w:t>
      </w:r>
      <w:r w:rsidR="00644055">
        <w:rPr>
          <w:rFonts w:eastAsia="Calibri"/>
          <w:sz w:val="26"/>
          <w:szCs w:val="26"/>
        </w:rPr>
        <w:t xml:space="preserve">’s service territory </w:t>
      </w:r>
      <w:r w:rsidR="00445E6B">
        <w:rPr>
          <w:rFonts w:eastAsia="Calibri"/>
          <w:sz w:val="26"/>
          <w:szCs w:val="26"/>
        </w:rPr>
        <w:t xml:space="preserve">are not being served through CAPs.  </w:t>
      </w:r>
      <w:r w:rsidR="00952150">
        <w:rPr>
          <w:rFonts w:eastAsia="Calibri"/>
          <w:sz w:val="26"/>
          <w:szCs w:val="26"/>
        </w:rPr>
        <w:t>FirstEnergy</w:t>
      </w:r>
      <w:r w:rsidR="00644055">
        <w:rPr>
          <w:rFonts w:eastAsia="Calibri"/>
          <w:sz w:val="26"/>
          <w:szCs w:val="26"/>
        </w:rPr>
        <w:t xml:space="preserve">’s needs assessment </w:t>
      </w:r>
      <w:r w:rsidR="00AB7388">
        <w:rPr>
          <w:rFonts w:eastAsia="Calibri"/>
          <w:sz w:val="26"/>
          <w:szCs w:val="26"/>
        </w:rPr>
        <w:t>reports that its Companies provide electricity to</w:t>
      </w:r>
      <w:r w:rsidR="00644055">
        <w:rPr>
          <w:rFonts w:eastAsia="Calibri"/>
          <w:sz w:val="26"/>
          <w:szCs w:val="26"/>
        </w:rPr>
        <w:t xml:space="preserve"> </w:t>
      </w:r>
      <w:r w:rsidR="00AB7388">
        <w:rPr>
          <w:rFonts w:eastAsia="Calibri"/>
          <w:sz w:val="26"/>
          <w:szCs w:val="26"/>
        </w:rPr>
        <w:t>a total of</w:t>
      </w:r>
      <w:r w:rsidR="00644055">
        <w:rPr>
          <w:rFonts w:eastAsia="Calibri"/>
          <w:sz w:val="26"/>
          <w:szCs w:val="26"/>
        </w:rPr>
        <w:t xml:space="preserve"> 494,097 households with incomes at or below 150% of the FPIG.  </w:t>
      </w:r>
      <w:r w:rsidR="00BD4154" w:rsidRPr="00BD4154">
        <w:rPr>
          <w:rFonts w:eastAsia="Calibri"/>
          <w:sz w:val="26"/>
          <w:szCs w:val="26"/>
        </w:rPr>
        <w:t xml:space="preserve">Proposed 2015-2018 Plans: </w:t>
      </w:r>
      <w:r w:rsidR="00952150">
        <w:rPr>
          <w:rFonts w:eastAsia="Calibri"/>
          <w:sz w:val="26"/>
          <w:szCs w:val="26"/>
        </w:rPr>
        <w:t>Met Ed</w:t>
      </w:r>
      <w:r w:rsidR="00BD4154" w:rsidRPr="00BD4154">
        <w:rPr>
          <w:rFonts w:eastAsia="Calibri"/>
          <w:sz w:val="26"/>
          <w:szCs w:val="26"/>
        </w:rPr>
        <w:t xml:space="preserve"> at 23, </w:t>
      </w:r>
      <w:proofErr w:type="spellStart"/>
      <w:r w:rsidR="00BD4154" w:rsidRPr="00BD4154">
        <w:rPr>
          <w:rFonts w:eastAsia="Calibri"/>
          <w:sz w:val="26"/>
          <w:szCs w:val="26"/>
        </w:rPr>
        <w:t>Penelec</w:t>
      </w:r>
      <w:proofErr w:type="spellEnd"/>
      <w:r w:rsidR="00BD4154" w:rsidRPr="00BD4154">
        <w:rPr>
          <w:rFonts w:eastAsia="Calibri"/>
          <w:sz w:val="26"/>
          <w:szCs w:val="26"/>
        </w:rPr>
        <w:t xml:space="preserve"> at 23, </w:t>
      </w:r>
      <w:proofErr w:type="spellStart"/>
      <w:r w:rsidR="00952150">
        <w:rPr>
          <w:rFonts w:eastAsia="Calibri"/>
          <w:sz w:val="26"/>
          <w:szCs w:val="26"/>
        </w:rPr>
        <w:t>PennPower</w:t>
      </w:r>
      <w:proofErr w:type="spellEnd"/>
      <w:r w:rsidR="00BD4154" w:rsidRPr="00BD4154">
        <w:rPr>
          <w:rFonts w:eastAsia="Calibri"/>
          <w:sz w:val="26"/>
          <w:szCs w:val="26"/>
        </w:rPr>
        <w:t xml:space="preserve"> at 23, and </w:t>
      </w:r>
      <w:r w:rsidR="00952150">
        <w:rPr>
          <w:rFonts w:eastAsia="Calibri"/>
          <w:sz w:val="26"/>
          <w:szCs w:val="26"/>
        </w:rPr>
        <w:t>WPP</w:t>
      </w:r>
      <w:r w:rsidR="00BD4154" w:rsidRPr="00BD4154">
        <w:rPr>
          <w:rFonts w:eastAsia="Calibri"/>
          <w:sz w:val="26"/>
          <w:szCs w:val="26"/>
        </w:rPr>
        <w:t xml:space="preserve"> at 24.</w:t>
      </w:r>
      <w:r w:rsidR="00BD4154">
        <w:rPr>
          <w:rFonts w:eastAsia="Calibri"/>
          <w:sz w:val="26"/>
          <w:szCs w:val="26"/>
        </w:rPr>
        <w:t xml:space="preserve">  </w:t>
      </w:r>
      <w:r w:rsidR="00644055">
        <w:rPr>
          <w:rFonts w:eastAsia="Calibri"/>
          <w:sz w:val="26"/>
          <w:szCs w:val="26"/>
        </w:rPr>
        <w:t xml:space="preserve">As of September 2014, the number of customers enrolled in </w:t>
      </w:r>
      <w:r w:rsidR="00952150">
        <w:rPr>
          <w:rFonts w:eastAsia="Calibri"/>
          <w:sz w:val="26"/>
          <w:szCs w:val="26"/>
        </w:rPr>
        <w:t>FirstEnergy</w:t>
      </w:r>
      <w:r w:rsidR="00644055">
        <w:rPr>
          <w:rFonts w:eastAsia="Calibri"/>
          <w:sz w:val="26"/>
          <w:szCs w:val="26"/>
        </w:rPr>
        <w:t xml:space="preserve"> CAPs is only 66,595.  </w:t>
      </w:r>
      <w:r w:rsidR="005765BA">
        <w:rPr>
          <w:rFonts w:eastAsia="Calibri"/>
          <w:sz w:val="26"/>
          <w:szCs w:val="26"/>
        </w:rPr>
        <w:t>The Proposed 2015-2018 Plans do not project significant increases in CAP enrollments to address this dis</w:t>
      </w:r>
      <w:r w:rsidR="005A5714">
        <w:rPr>
          <w:rFonts w:eastAsia="Calibri"/>
          <w:sz w:val="26"/>
          <w:szCs w:val="26"/>
        </w:rPr>
        <w:t>parity.  T</w:t>
      </w:r>
      <w:r w:rsidR="00D251D9">
        <w:rPr>
          <w:rFonts w:eastAsia="Calibri"/>
          <w:sz w:val="26"/>
          <w:szCs w:val="26"/>
        </w:rPr>
        <w:t>able 8</w:t>
      </w:r>
      <w:r w:rsidR="005765BA">
        <w:rPr>
          <w:rFonts w:eastAsia="Calibri"/>
          <w:sz w:val="26"/>
          <w:szCs w:val="26"/>
        </w:rPr>
        <w:t xml:space="preserve"> compares the number of income-eligible households </w:t>
      </w:r>
      <w:r w:rsidR="006F50B3">
        <w:rPr>
          <w:rFonts w:eastAsia="Calibri"/>
          <w:sz w:val="26"/>
          <w:szCs w:val="26"/>
        </w:rPr>
        <w:t>and</w:t>
      </w:r>
      <w:r w:rsidR="005765BA">
        <w:rPr>
          <w:rFonts w:eastAsia="Calibri"/>
          <w:sz w:val="26"/>
          <w:szCs w:val="26"/>
        </w:rPr>
        <w:t xml:space="preserve"> the anticipated CAP enrollment </w:t>
      </w:r>
      <w:r w:rsidR="00F54162">
        <w:rPr>
          <w:rFonts w:eastAsia="Calibri"/>
          <w:sz w:val="26"/>
          <w:szCs w:val="26"/>
        </w:rPr>
        <w:t xml:space="preserve">level </w:t>
      </w:r>
      <w:r w:rsidR="005765BA">
        <w:rPr>
          <w:rFonts w:eastAsia="Calibri"/>
          <w:sz w:val="26"/>
          <w:szCs w:val="26"/>
        </w:rPr>
        <w:t>by 2018</w:t>
      </w:r>
      <w:r w:rsidR="006F50B3">
        <w:rPr>
          <w:rFonts w:eastAsia="Calibri"/>
          <w:sz w:val="26"/>
          <w:szCs w:val="26"/>
        </w:rPr>
        <w:t xml:space="preserve"> for each company</w:t>
      </w:r>
      <w:r w:rsidR="005765BA">
        <w:rPr>
          <w:rFonts w:eastAsia="Calibri"/>
          <w:sz w:val="26"/>
          <w:szCs w:val="26"/>
        </w:rPr>
        <w:t>:</w:t>
      </w:r>
    </w:p>
    <w:p w:rsidR="003B1F1A" w:rsidRDefault="003B1F1A" w:rsidP="009123C1">
      <w:pPr>
        <w:spacing w:line="360" w:lineRule="auto"/>
        <w:ind w:firstLine="720"/>
        <w:rPr>
          <w:rFonts w:eastAsia="Calibri"/>
          <w:sz w:val="26"/>
          <w:szCs w:val="26"/>
        </w:rPr>
      </w:pPr>
    </w:p>
    <w:p w:rsidR="005765BA" w:rsidRPr="006F50B3" w:rsidRDefault="00D251D9" w:rsidP="00AD430E">
      <w:pPr>
        <w:keepNext/>
        <w:ind w:firstLine="720"/>
        <w:jc w:val="center"/>
        <w:rPr>
          <w:rFonts w:eastAsia="Calibri"/>
          <w:b/>
          <w:sz w:val="26"/>
          <w:szCs w:val="26"/>
        </w:rPr>
      </w:pPr>
      <w:r>
        <w:rPr>
          <w:rFonts w:eastAsia="Calibri"/>
          <w:b/>
          <w:sz w:val="26"/>
          <w:szCs w:val="26"/>
        </w:rPr>
        <w:lastRenderedPageBreak/>
        <w:t>Table 8</w:t>
      </w:r>
    </w:p>
    <w:p w:rsidR="006F50B3" w:rsidRPr="006F50B3" w:rsidRDefault="006F50B3" w:rsidP="00AD430E">
      <w:pPr>
        <w:keepNext/>
        <w:ind w:firstLine="720"/>
        <w:jc w:val="center"/>
        <w:rPr>
          <w:rFonts w:eastAsia="Calibri"/>
          <w:b/>
          <w:sz w:val="26"/>
          <w:szCs w:val="26"/>
        </w:rPr>
      </w:pPr>
      <w:r w:rsidRPr="006F50B3">
        <w:rPr>
          <w:rFonts w:eastAsia="Calibri"/>
          <w:b/>
          <w:sz w:val="26"/>
          <w:szCs w:val="26"/>
        </w:rPr>
        <w:t xml:space="preserve">Current </w:t>
      </w:r>
      <w:r>
        <w:rPr>
          <w:rFonts w:eastAsia="Calibri"/>
          <w:b/>
          <w:sz w:val="26"/>
          <w:szCs w:val="26"/>
        </w:rPr>
        <w:t>Income-Eligible Households a</w:t>
      </w:r>
      <w:r w:rsidRPr="006F50B3">
        <w:rPr>
          <w:rFonts w:eastAsia="Calibri"/>
          <w:b/>
          <w:sz w:val="26"/>
          <w:szCs w:val="26"/>
        </w:rPr>
        <w:t>nd Projected 2018 CAP Enrollments</w:t>
      </w:r>
    </w:p>
    <w:tbl>
      <w:tblPr>
        <w:tblStyle w:val="TableGrid"/>
        <w:tblW w:w="10008" w:type="dxa"/>
        <w:tblLook w:val="04A0" w:firstRow="1" w:lastRow="0" w:firstColumn="1" w:lastColumn="0" w:noHBand="0" w:noVBand="1"/>
      </w:tblPr>
      <w:tblGrid>
        <w:gridCol w:w="1818"/>
        <w:gridCol w:w="4140"/>
        <w:gridCol w:w="4050"/>
      </w:tblGrid>
      <w:tr w:rsidR="005765BA" w:rsidTr="00057B31">
        <w:tc>
          <w:tcPr>
            <w:tcW w:w="1818" w:type="dxa"/>
          </w:tcPr>
          <w:p w:rsidR="005765BA" w:rsidRPr="006F50B3" w:rsidRDefault="005765BA" w:rsidP="008A225A">
            <w:pPr>
              <w:keepNext/>
              <w:rPr>
                <w:rFonts w:eastAsia="Calibri"/>
                <w:b/>
                <w:sz w:val="26"/>
                <w:szCs w:val="26"/>
              </w:rPr>
            </w:pPr>
            <w:r w:rsidRPr="006F50B3">
              <w:rPr>
                <w:rFonts w:eastAsia="Calibri"/>
                <w:b/>
                <w:sz w:val="26"/>
                <w:szCs w:val="26"/>
              </w:rPr>
              <w:t>Company</w:t>
            </w:r>
          </w:p>
        </w:tc>
        <w:tc>
          <w:tcPr>
            <w:tcW w:w="4140" w:type="dxa"/>
          </w:tcPr>
          <w:p w:rsidR="005765BA" w:rsidRPr="006F50B3" w:rsidRDefault="003530EF" w:rsidP="008A225A">
            <w:pPr>
              <w:keepNext/>
              <w:jc w:val="center"/>
              <w:rPr>
                <w:rFonts w:eastAsia="Calibri"/>
                <w:b/>
                <w:sz w:val="26"/>
                <w:szCs w:val="26"/>
              </w:rPr>
            </w:pPr>
            <w:r>
              <w:rPr>
                <w:rFonts w:eastAsia="Calibri"/>
                <w:b/>
                <w:sz w:val="26"/>
                <w:szCs w:val="26"/>
              </w:rPr>
              <w:t xml:space="preserve">CAP </w:t>
            </w:r>
            <w:r w:rsidR="006F50B3">
              <w:rPr>
                <w:rFonts w:eastAsia="Calibri"/>
                <w:b/>
                <w:sz w:val="26"/>
                <w:szCs w:val="26"/>
              </w:rPr>
              <w:t>Income-Eligible Households</w:t>
            </w:r>
            <w:r w:rsidR="00057B31">
              <w:rPr>
                <w:rFonts w:eastAsia="Calibri"/>
                <w:b/>
                <w:sz w:val="26"/>
                <w:szCs w:val="26"/>
              </w:rPr>
              <w:t>*</w:t>
            </w:r>
          </w:p>
        </w:tc>
        <w:tc>
          <w:tcPr>
            <w:tcW w:w="4050" w:type="dxa"/>
          </w:tcPr>
          <w:p w:rsidR="005765BA" w:rsidRPr="006F50B3" w:rsidRDefault="005765BA" w:rsidP="008A225A">
            <w:pPr>
              <w:keepNext/>
              <w:jc w:val="center"/>
              <w:rPr>
                <w:rFonts w:eastAsia="Calibri"/>
                <w:b/>
                <w:sz w:val="26"/>
                <w:szCs w:val="26"/>
              </w:rPr>
            </w:pPr>
            <w:r w:rsidRPr="006F50B3">
              <w:rPr>
                <w:rFonts w:eastAsia="Calibri"/>
                <w:b/>
                <w:sz w:val="26"/>
                <w:szCs w:val="26"/>
              </w:rPr>
              <w:t xml:space="preserve">Projected </w:t>
            </w:r>
            <w:r w:rsidR="006F50B3">
              <w:rPr>
                <w:rFonts w:eastAsia="Calibri"/>
                <w:b/>
                <w:sz w:val="26"/>
                <w:szCs w:val="26"/>
              </w:rPr>
              <w:t>2018 CAP E</w:t>
            </w:r>
            <w:r w:rsidRPr="006F50B3">
              <w:rPr>
                <w:rFonts w:eastAsia="Calibri"/>
                <w:b/>
                <w:sz w:val="26"/>
                <w:szCs w:val="26"/>
              </w:rPr>
              <w:t>nroll</w:t>
            </w:r>
            <w:r w:rsidR="006F50B3">
              <w:rPr>
                <w:rFonts w:eastAsia="Calibri"/>
                <w:b/>
                <w:sz w:val="26"/>
                <w:szCs w:val="26"/>
              </w:rPr>
              <w:t>ments</w:t>
            </w:r>
          </w:p>
        </w:tc>
      </w:tr>
      <w:tr w:rsidR="005765BA" w:rsidTr="00057B31">
        <w:tc>
          <w:tcPr>
            <w:tcW w:w="1818" w:type="dxa"/>
          </w:tcPr>
          <w:p w:rsidR="005765BA" w:rsidRPr="000051A7" w:rsidRDefault="00952150" w:rsidP="008A225A">
            <w:pPr>
              <w:keepNext/>
              <w:rPr>
                <w:rFonts w:eastAsia="Calibri"/>
                <w:b/>
                <w:sz w:val="26"/>
                <w:szCs w:val="26"/>
              </w:rPr>
            </w:pPr>
            <w:r w:rsidRPr="000051A7">
              <w:rPr>
                <w:rFonts w:eastAsia="Calibri"/>
                <w:b/>
                <w:sz w:val="26"/>
                <w:szCs w:val="26"/>
              </w:rPr>
              <w:t>Met Ed</w:t>
            </w:r>
          </w:p>
        </w:tc>
        <w:tc>
          <w:tcPr>
            <w:tcW w:w="4140" w:type="dxa"/>
          </w:tcPr>
          <w:p w:rsidR="005765BA" w:rsidRDefault="006F50B3" w:rsidP="008A225A">
            <w:pPr>
              <w:keepNext/>
              <w:jc w:val="center"/>
              <w:rPr>
                <w:rFonts w:eastAsia="Calibri"/>
                <w:sz w:val="26"/>
                <w:szCs w:val="26"/>
              </w:rPr>
            </w:pPr>
            <w:r>
              <w:rPr>
                <w:rFonts w:eastAsia="Calibri"/>
                <w:sz w:val="26"/>
                <w:szCs w:val="26"/>
              </w:rPr>
              <w:t>118,468</w:t>
            </w:r>
          </w:p>
        </w:tc>
        <w:tc>
          <w:tcPr>
            <w:tcW w:w="4050" w:type="dxa"/>
          </w:tcPr>
          <w:p w:rsidR="005765BA" w:rsidRDefault="005765BA" w:rsidP="008A225A">
            <w:pPr>
              <w:keepNext/>
              <w:jc w:val="center"/>
              <w:rPr>
                <w:rFonts w:eastAsia="Calibri"/>
                <w:sz w:val="26"/>
                <w:szCs w:val="26"/>
              </w:rPr>
            </w:pPr>
            <w:r>
              <w:rPr>
                <w:rFonts w:eastAsia="Calibri"/>
                <w:sz w:val="26"/>
                <w:szCs w:val="26"/>
              </w:rPr>
              <w:t>18,800</w:t>
            </w:r>
          </w:p>
        </w:tc>
      </w:tr>
      <w:tr w:rsidR="005765BA" w:rsidTr="00057B31">
        <w:tc>
          <w:tcPr>
            <w:tcW w:w="1818" w:type="dxa"/>
          </w:tcPr>
          <w:p w:rsidR="005765BA" w:rsidRPr="000051A7" w:rsidRDefault="005765BA" w:rsidP="008A225A">
            <w:pPr>
              <w:keepNext/>
              <w:rPr>
                <w:rFonts w:eastAsia="Calibri"/>
                <w:b/>
                <w:sz w:val="26"/>
                <w:szCs w:val="26"/>
              </w:rPr>
            </w:pPr>
            <w:proofErr w:type="spellStart"/>
            <w:r w:rsidRPr="000051A7">
              <w:rPr>
                <w:rFonts w:eastAsia="Calibri"/>
                <w:b/>
                <w:sz w:val="26"/>
                <w:szCs w:val="26"/>
              </w:rPr>
              <w:t>Penelec</w:t>
            </w:r>
            <w:proofErr w:type="spellEnd"/>
          </w:p>
        </w:tc>
        <w:tc>
          <w:tcPr>
            <w:tcW w:w="4140" w:type="dxa"/>
          </w:tcPr>
          <w:p w:rsidR="005765BA" w:rsidRDefault="006F50B3" w:rsidP="008A225A">
            <w:pPr>
              <w:keepNext/>
              <w:jc w:val="center"/>
              <w:rPr>
                <w:rFonts w:eastAsia="Calibri"/>
                <w:sz w:val="26"/>
                <w:szCs w:val="26"/>
              </w:rPr>
            </w:pPr>
            <w:r>
              <w:rPr>
                <w:rFonts w:eastAsia="Calibri"/>
                <w:sz w:val="26"/>
                <w:szCs w:val="26"/>
              </w:rPr>
              <w:t>166,438</w:t>
            </w:r>
          </w:p>
        </w:tc>
        <w:tc>
          <w:tcPr>
            <w:tcW w:w="4050" w:type="dxa"/>
          </w:tcPr>
          <w:p w:rsidR="005765BA" w:rsidRDefault="005765BA" w:rsidP="008A225A">
            <w:pPr>
              <w:keepNext/>
              <w:jc w:val="center"/>
              <w:rPr>
                <w:rFonts w:eastAsia="Calibri"/>
                <w:sz w:val="26"/>
                <w:szCs w:val="26"/>
              </w:rPr>
            </w:pPr>
            <w:r>
              <w:rPr>
                <w:rFonts w:eastAsia="Calibri"/>
                <w:sz w:val="26"/>
                <w:szCs w:val="26"/>
              </w:rPr>
              <w:t>26,000</w:t>
            </w:r>
          </w:p>
        </w:tc>
      </w:tr>
      <w:tr w:rsidR="005765BA" w:rsidTr="00057B31">
        <w:tc>
          <w:tcPr>
            <w:tcW w:w="1818" w:type="dxa"/>
          </w:tcPr>
          <w:p w:rsidR="005765BA" w:rsidRPr="000051A7" w:rsidRDefault="00952150" w:rsidP="008A225A">
            <w:pPr>
              <w:keepNext/>
              <w:rPr>
                <w:rFonts w:eastAsia="Calibri"/>
                <w:b/>
                <w:sz w:val="26"/>
                <w:szCs w:val="26"/>
              </w:rPr>
            </w:pPr>
            <w:proofErr w:type="spellStart"/>
            <w:r w:rsidRPr="000051A7">
              <w:rPr>
                <w:rFonts w:eastAsia="Calibri"/>
                <w:b/>
                <w:sz w:val="26"/>
                <w:szCs w:val="26"/>
              </w:rPr>
              <w:t>PennPower</w:t>
            </w:r>
            <w:proofErr w:type="spellEnd"/>
          </w:p>
        </w:tc>
        <w:tc>
          <w:tcPr>
            <w:tcW w:w="4140" w:type="dxa"/>
          </w:tcPr>
          <w:p w:rsidR="005765BA" w:rsidRDefault="006F50B3" w:rsidP="008A225A">
            <w:pPr>
              <w:keepNext/>
              <w:jc w:val="center"/>
              <w:rPr>
                <w:rFonts w:eastAsia="Calibri"/>
                <w:sz w:val="26"/>
                <w:szCs w:val="26"/>
              </w:rPr>
            </w:pPr>
            <w:r>
              <w:rPr>
                <w:rFonts w:eastAsia="Calibri"/>
                <w:sz w:val="26"/>
                <w:szCs w:val="26"/>
              </w:rPr>
              <w:t>37,607</w:t>
            </w:r>
          </w:p>
        </w:tc>
        <w:tc>
          <w:tcPr>
            <w:tcW w:w="4050" w:type="dxa"/>
          </w:tcPr>
          <w:p w:rsidR="005765BA" w:rsidRDefault="006F50B3" w:rsidP="008A225A">
            <w:pPr>
              <w:keepNext/>
              <w:jc w:val="center"/>
              <w:rPr>
                <w:rFonts w:eastAsia="Calibri"/>
                <w:sz w:val="26"/>
                <w:szCs w:val="26"/>
              </w:rPr>
            </w:pPr>
            <w:r>
              <w:rPr>
                <w:rFonts w:eastAsia="Calibri"/>
                <w:sz w:val="26"/>
                <w:szCs w:val="26"/>
              </w:rPr>
              <w:t>6,000</w:t>
            </w:r>
          </w:p>
        </w:tc>
      </w:tr>
      <w:tr w:rsidR="005765BA" w:rsidTr="00057B31">
        <w:tc>
          <w:tcPr>
            <w:tcW w:w="1818" w:type="dxa"/>
          </w:tcPr>
          <w:p w:rsidR="005765BA" w:rsidRPr="000051A7" w:rsidRDefault="00952150" w:rsidP="008A225A">
            <w:pPr>
              <w:keepNext/>
              <w:rPr>
                <w:rFonts w:eastAsia="Calibri"/>
                <w:b/>
                <w:sz w:val="26"/>
                <w:szCs w:val="26"/>
              </w:rPr>
            </w:pPr>
            <w:r w:rsidRPr="000051A7">
              <w:rPr>
                <w:rFonts w:eastAsia="Calibri"/>
                <w:b/>
                <w:sz w:val="26"/>
                <w:szCs w:val="26"/>
              </w:rPr>
              <w:t>WPP</w:t>
            </w:r>
          </w:p>
        </w:tc>
        <w:tc>
          <w:tcPr>
            <w:tcW w:w="4140" w:type="dxa"/>
          </w:tcPr>
          <w:p w:rsidR="005765BA" w:rsidRDefault="006F50B3" w:rsidP="008A225A">
            <w:pPr>
              <w:keepNext/>
              <w:jc w:val="center"/>
              <w:rPr>
                <w:rFonts w:eastAsia="Calibri"/>
                <w:sz w:val="26"/>
                <w:szCs w:val="26"/>
              </w:rPr>
            </w:pPr>
            <w:r>
              <w:rPr>
                <w:rFonts w:eastAsia="Calibri"/>
                <w:sz w:val="26"/>
                <w:szCs w:val="26"/>
              </w:rPr>
              <w:t>171,584</w:t>
            </w:r>
          </w:p>
        </w:tc>
        <w:tc>
          <w:tcPr>
            <w:tcW w:w="4050" w:type="dxa"/>
          </w:tcPr>
          <w:p w:rsidR="005765BA" w:rsidRDefault="006F50B3" w:rsidP="008A225A">
            <w:pPr>
              <w:keepNext/>
              <w:jc w:val="center"/>
              <w:rPr>
                <w:rFonts w:eastAsia="Calibri"/>
                <w:sz w:val="26"/>
                <w:szCs w:val="26"/>
              </w:rPr>
            </w:pPr>
            <w:r>
              <w:rPr>
                <w:rFonts w:eastAsia="Calibri"/>
                <w:sz w:val="26"/>
                <w:szCs w:val="26"/>
              </w:rPr>
              <w:t>22,500</w:t>
            </w:r>
          </w:p>
        </w:tc>
      </w:tr>
    </w:tbl>
    <w:p w:rsidR="005765BA" w:rsidRDefault="00057B31" w:rsidP="008A225A">
      <w:pPr>
        <w:keepNext/>
        <w:spacing w:line="360" w:lineRule="auto"/>
        <w:rPr>
          <w:rFonts w:eastAsia="Calibri"/>
          <w:sz w:val="26"/>
          <w:szCs w:val="26"/>
        </w:rPr>
      </w:pPr>
      <w:r>
        <w:rPr>
          <w:rFonts w:eastAsia="Calibri"/>
          <w:sz w:val="26"/>
          <w:szCs w:val="26"/>
        </w:rPr>
        <w:t>* Numbers based on 2010-2012 Census Data</w:t>
      </w:r>
    </w:p>
    <w:p w:rsidR="00057B31" w:rsidRDefault="00057B31" w:rsidP="005765BA">
      <w:pPr>
        <w:spacing w:line="360" w:lineRule="auto"/>
        <w:rPr>
          <w:rFonts w:eastAsia="Calibri"/>
          <w:sz w:val="26"/>
          <w:szCs w:val="26"/>
        </w:rPr>
      </w:pPr>
    </w:p>
    <w:p w:rsidR="003E65E6" w:rsidRDefault="005A5714" w:rsidP="009123C1">
      <w:pPr>
        <w:spacing w:line="360" w:lineRule="auto"/>
        <w:ind w:firstLine="720"/>
        <w:rPr>
          <w:rFonts w:eastAsia="Calibri"/>
          <w:sz w:val="26"/>
          <w:szCs w:val="26"/>
        </w:rPr>
      </w:pPr>
      <w:r>
        <w:rPr>
          <w:rFonts w:eastAsia="Calibri"/>
          <w:sz w:val="26"/>
          <w:szCs w:val="26"/>
        </w:rPr>
        <w:t xml:space="preserve">Clearly, there is a large underserved </w:t>
      </w:r>
      <w:r w:rsidR="00057B31">
        <w:rPr>
          <w:rFonts w:eastAsia="Calibri"/>
          <w:sz w:val="26"/>
          <w:szCs w:val="26"/>
        </w:rPr>
        <w:t xml:space="preserve">potential </w:t>
      </w:r>
      <w:r>
        <w:rPr>
          <w:rFonts w:eastAsia="Calibri"/>
          <w:sz w:val="26"/>
          <w:szCs w:val="26"/>
        </w:rPr>
        <w:t xml:space="preserve">CAP population in </w:t>
      </w:r>
      <w:r w:rsidR="00952150">
        <w:rPr>
          <w:rFonts w:eastAsia="Calibri"/>
          <w:sz w:val="26"/>
          <w:szCs w:val="26"/>
        </w:rPr>
        <w:t>FirstEnergy</w:t>
      </w:r>
      <w:r>
        <w:rPr>
          <w:rFonts w:eastAsia="Calibri"/>
          <w:sz w:val="26"/>
          <w:szCs w:val="26"/>
        </w:rPr>
        <w:t xml:space="preserve">’s service </w:t>
      </w:r>
      <w:r w:rsidR="004E2B4A">
        <w:rPr>
          <w:rFonts w:eastAsia="Calibri"/>
          <w:sz w:val="26"/>
          <w:szCs w:val="26"/>
        </w:rPr>
        <w:t>territories</w:t>
      </w:r>
      <w:r>
        <w:rPr>
          <w:rFonts w:eastAsia="Calibri"/>
          <w:sz w:val="26"/>
          <w:szCs w:val="26"/>
        </w:rPr>
        <w:t xml:space="preserve">.  In describing the decline of PCAP enrollments resulting from the </w:t>
      </w:r>
      <w:proofErr w:type="spellStart"/>
      <w:r>
        <w:rPr>
          <w:rFonts w:eastAsia="Calibri"/>
          <w:sz w:val="26"/>
          <w:szCs w:val="26"/>
        </w:rPr>
        <w:t>recertifications</w:t>
      </w:r>
      <w:proofErr w:type="spellEnd"/>
      <w:r>
        <w:rPr>
          <w:rFonts w:eastAsia="Calibri"/>
          <w:sz w:val="26"/>
          <w:szCs w:val="26"/>
        </w:rPr>
        <w:t xml:space="preserve"> conducted in 2012-2013, </w:t>
      </w:r>
      <w:r w:rsidR="00952150">
        <w:rPr>
          <w:rFonts w:eastAsia="Calibri"/>
          <w:sz w:val="26"/>
          <w:szCs w:val="26"/>
        </w:rPr>
        <w:t>FirstEnergy</w:t>
      </w:r>
      <w:r>
        <w:rPr>
          <w:rFonts w:eastAsia="Calibri"/>
          <w:sz w:val="26"/>
          <w:szCs w:val="26"/>
        </w:rPr>
        <w:t xml:space="preserve"> did not provide </w:t>
      </w:r>
      <w:r w:rsidR="006748A5">
        <w:rPr>
          <w:rFonts w:eastAsia="Calibri"/>
          <w:sz w:val="26"/>
          <w:szCs w:val="26"/>
        </w:rPr>
        <w:t xml:space="preserve">BCS with </w:t>
      </w:r>
      <w:r>
        <w:rPr>
          <w:rFonts w:eastAsia="Calibri"/>
          <w:sz w:val="26"/>
          <w:szCs w:val="26"/>
        </w:rPr>
        <w:t xml:space="preserve">any details regarding the number of PCAP participants who had failed to recertify or the number determined </w:t>
      </w:r>
      <w:r w:rsidR="00F54162">
        <w:rPr>
          <w:rFonts w:eastAsia="Calibri"/>
          <w:sz w:val="26"/>
          <w:szCs w:val="26"/>
        </w:rPr>
        <w:t>ineligible</w:t>
      </w:r>
      <w:r>
        <w:rPr>
          <w:rFonts w:eastAsia="Calibri"/>
          <w:sz w:val="26"/>
          <w:szCs w:val="26"/>
        </w:rPr>
        <w:t xml:space="preserve">.  </w:t>
      </w:r>
      <w:r w:rsidR="006748A5">
        <w:rPr>
          <w:rFonts w:eastAsia="Calibri"/>
          <w:sz w:val="26"/>
          <w:szCs w:val="26"/>
        </w:rPr>
        <w:t>Based on th</w:t>
      </w:r>
      <w:r w:rsidR="00F54162">
        <w:rPr>
          <w:rFonts w:eastAsia="Calibri"/>
          <w:sz w:val="26"/>
          <w:szCs w:val="26"/>
        </w:rPr>
        <w:t xml:space="preserve">e large number of </w:t>
      </w:r>
      <w:r w:rsidR="006748A5">
        <w:rPr>
          <w:rFonts w:eastAsia="Calibri"/>
          <w:sz w:val="26"/>
          <w:szCs w:val="26"/>
        </w:rPr>
        <w:t xml:space="preserve">income-eligible households </w:t>
      </w:r>
      <w:r w:rsidR="00F54162">
        <w:rPr>
          <w:rFonts w:eastAsia="Calibri"/>
          <w:sz w:val="26"/>
          <w:szCs w:val="26"/>
        </w:rPr>
        <w:t>within FirstEnergy’s service territories</w:t>
      </w:r>
      <w:r w:rsidR="006748A5">
        <w:rPr>
          <w:rFonts w:eastAsia="Calibri"/>
          <w:sz w:val="26"/>
          <w:szCs w:val="26"/>
        </w:rPr>
        <w:t xml:space="preserve">, it seems likely that many customers removed from these programs during the recertification process were – and remain </w:t>
      </w:r>
      <w:r w:rsidR="00E6091A">
        <w:rPr>
          <w:rFonts w:eastAsia="Calibri"/>
          <w:sz w:val="26"/>
          <w:szCs w:val="26"/>
        </w:rPr>
        <w:t xml:space="preserve">– </w:t>
      </w:r>
      <w:r w:rsidR="006748A5">
        <w:rPr>
          <w:rFonts w:eastAsia="Calibri"/>
          <w:sz w:val="26"/>
          <w:szCs w:val="26"/>
        </w:rPr>
        <w:t>eligible</w:t>
      </w:r>
      <w:r w:rsidR="00F54162">
        <w:rPr>
          <w:rFonts w:eastAsia="Calibri"/>
          <w:sz w:val="26"/>
          <w:szCs w:val="26"/>
        </w:rPr>
        <w:t xml:space="preserve"> for CAP</w:t>
      </w:r>
      <w:r w:rsidR="006748A5">
        <w:rPr>
          <w:rFonts w:eastAsia="Calibri"/>
          <w:sz w:val="26"/>
          <w:szCs w:val="26"/>
        </w:rPr>
        <w:t>.</w:t>
      </w:r>
    </w:p>
    <w:p w:rsidR="006748A5" w:rsidRDefault="006748A5" w:rsidP="009123C1">
      <w:pPr>
        <w:spacing w:line="360" w:lineRule="auto"/>
        <w:ind w:firstLine="720"/>
        <w:rPr>
          <w:rFonts w:eastAsia="Calibri"/>
          <w:sz w:val="26"/>
          <w:szCs w:val="26"/>
        </w:rPr>
      </w:pPr>
    </w:p>
    <w:p w:rsidR="006748A5" w:rsidRDefault="00E303A0" w:rsidP="009123C1">
      <w:pPr>
        <w:spacing w:line="360" w:lineRule="auto"/>
        <w:ind w:firstLine="720"/>
        <w:rPr>
          <w:rFonts w:eastAsia="Calibri"/>
          <w:sz w:val="26"/>
          <w:szCs w:val="26"/>
        </w:rPr>
      </w:pPr>
      <w:r w:rsidRPr="00FA1360">
        <w:rPr>
          <w:rFonts w:eastAsia="Calibri"/>
          <w:sz w:val="26"/>
          <w:szCs w:val="26"/>
        </w:rPr>
        <w:t>While we acknowledge that</w:t>
      </w:r>
      <w:r>
        <w:rPr>
          <w:rFonts w:eastAsia="Calibri"/>
          <w:sz w:val="26"/>
          <w:szCs w:val="26"/>
        </w:rPr>
        <w:t xml:space="preserve"> customers failing to recertify and the removal of ineligible households </w:t>
      </w:r>
      <w:r w:rsidRPr="00FA1360">
        <w:rPr>
          <w:rFonts w:eastAsia="Calibri"/>
          <w:sz w:val="26"/>
          <w:szCs w:val="26"/>
        </w:rPr>
        <w:t xml:space="preserve">may </w:t>
      </w:r>
      <w:r>
        <w:rPr>
          <w:rFonts w:eastAsia="Calibri"/>
          <w:sz w:val="26"/>
          <w:szCs w:val="26"/>
        </w:rPr>
        <w:t xml:space="preserve">have </w:t>
      </w:r>
      <w:r w:rsidRPr="00FA1360">
        <w:rPr>
          <w:rFonts w:eastAsia="Calibri"/>
          <w:sz w:val="26"/>
          <w:szCs w:val="26"/>
        </w:rPr>
        <w:t>contribute</w:t>
      </w:r>
      <w:r>
        <w:rPr>
          <w:rFonts w:eastAsia="Calibri"/>
          <w:sz w:val="26"/>
          <w:szCs w:val="26"/>
        </w:rPr>
        <w:t>d</w:t>
      </w:r>
      <w:r w:rsidRPr="00FA1360">
        <w:rPr>
          <w:rFonts w:eastAsia="Calibri"/>
          <w:sz w:val="26"/>
          <w:szCs w:val="26"/>
        </w:rPr>
        <w:t xml:space="preserve"> to the decline of participants in the </w:t>
      </w:r>
      <w:r w:rsidR="00952150">
        <w:rPr>
          <w:rFonts w:eastAsia="Calibri"/>
          <w:sz w:val="26"/>
          <w:szCs w:val="26"/>
        </w:rPr>
        <w:t>FirstEnergy</w:t>
      </w:r>
      <w:r>
        <w:rPr>
          <w:rFonts w:eastAsia="Calibri"/>
          <w:sz w:val="26"/>
          <w:szCs w:val="26"/>
        </w:rPr>
        <w:t xml:space="preserve"> CAPs</w:t>
      </w:r>
      <w:r w:rsidRPr="00FA1360">
        <w:rPr>
          <w:rFonts w:eastAsia="Calibri"/>
          <w:sz w:val="26"/>
          <w:szCs w:val="26"/>
        </w:rPr>
        <w:t xml:space="preserve">, </w:t>
      </w:r>
      <w:r w:rsidR="00532AF0">
        <w:rPr>
          <w:rFonts w:eastAsia="Calibri"/>
          <w:sz w:val="26"/>
          <w:szCs w:val="26"/>
        </w:rPr>
        <w:t xml:space="preserve">we are </w:t>
      </w:r>
      <w:r w:rsidRPr="00FA1360">
        <w:rPr>
          <w:rFonts w:eastAsia="Calibri"/>
          <w:sz w:val="26"/>
          <w:szCs w:val="26"/>
        </w:rPr>
        <w:t>concerned that the enrollment decline</w:t>
      </w:r>
      <w:r>
        <w:rPr>
          <w:rFonts w:eastAsia="Calibri"/>
          <w:sz w:val="26"/>
          <w:szCs w:val="26"/>
        </w:rPr>
        <w:t xml:space="preserve">s </w:t>
      </w:r>
      <w:r w:rsidR="00057B31">
        <w:rPr>
          <w:rFonts w:eastAsia="Calibri"/>
          <w:sz w:val="26"/>
          <w:szCs w:val="26"/>
        </w:rPr>
        <w:t xml:space="preserve">and stagnation </w:t>
      </w:r>
      <w:r>
        <w:rPr>
          <w:rFonts w:eastAsia="Calibri"/>
          <w:sz w:val="26"/>
          <w:szCs w:val="26"/>
        </w:rPr>
        <w:t>also suggest</w:t>
      </w:r>
      <w:r w:rsidRPr="00FA1360">
        <w:rPr>
          <w:rFonts w:eastAsia="Calibri"/>
          <w:sz w:val="26"/>
          <w:szCs w:val="26"/>
        </w:rPr>
        <w:t xml:space="preserve"> a lack of outreach and education about the program</w:t>
      </w:r>
      <w:r>
        <w:rPr>
          <w:rFonts w:eastAsia="Calibri"/>
          <w:sz w:val="26"/>
          <w:szCs w:val="26"/>
        </w:rPr>
        <w:t>s</w:t>
      </w:r>
      <w:r w:rsidRPr="00FA1360">
        <w:rPr>
          <w:rFonts w:eastAsia="Calibri"/>
          <w:sz w:val="26"/>
          <w:szCs w:val="26"/>
        </w:rPr>
        <w:t>.</w:t>
      </w:r>
      <w:r>
        <w:rPr>
          <w:rFonts w:eastAsia="Calibri"/>
          <w:sz w:val="26"/>
          <w:szCs w:val="26"/>
        </w:rPr>
        <w:t xml:space="preserve">  </w:t>
      </w:r>
      <w:r w:rsidR="004E2B4A">
        <w:rPr>
          <w:rFonts w:eastAsia="Calibri"/>
          <w:sz w:val="26"/>
          <w:szCs w:val="26"/>
        </w:rPr>
        <w:t>The Proposed 2015-2018 Plans do not include a description of its</w:t>
      </w:r>
      <w:r w:rsidR="0016516B">
        <w:rPr>
          <w:rFonts w:eastAsia="Calibri"/>
          <w:sz w:val="26"/>
          <w:szCs w:val="26"/>
        </w:rPr>
        <w:t xml:space="preserve"> outreach efforts</w:t>
      </w:r>
      <w:r w:rsidR="004E2B4A">
        <w:rPr>
          <w:rFonts w:eastAsia="Calibri"/>
          <w:sz w:val="26"/>
          <w:szCs w:val="26"/>
        </w:rPr>
        <w:t xml:space="preserve"> to increase CAP enrollments, as requeste</w:t>
      </w:r>
      <w:r w:rsidR="0016516B">
        <w:rPr>
          <w:rFonts w:eastAsia="Calibri"/>
          <w:sz w:val="26"/>
          <w:szCs w:val="26"/>
        </w:rPr>
        <w:t>d in the CAP Policy Statement</w:t>
      </w:r>
      <w:r w:rsidR="0016516B">
        <w:rPr>
          <w:rStyle w:val="FootnoteReference"/>
          <w:rFonts w:eastAsia="Calibri"/>
          <w:sz w:val="26"/>
          <w:szCs w:val="26"/>
        </w:rPr>
        <w:footnoteReference w:id="22"/>
      </w:r>
      <w:r w:rsidR="004E2B4A">
        <w:rPr>
          <w:rFonts w:eastAsia="Calibri"/>
          <w:sz w:val="26"/>
          <w:szCs w:val="26"/>
        </w:rPr>
        <w:t xml:space="preserve">.  </w:t>
      </w:r>
      <w:r w:rsidR="00D41E12">
        <w:rPr>
          <w:rFonts w:eastAsia="Calibri"/>
          <w:sz w:val="26"/>
          <w:szCs w:val="26"/>
        </w:rPr>
        <w:t xml:space="preserve">Given the large number of income-eligible </w:t>
      </w:r>
      <w:r w:rsidR="00952150">
        <w:rPr>
          <w:rFonts w:eastAsia="Calibri"/>
          <w:sz w:val="26"/>
          <w:szCs w:val="26"/>
        </w:rPr>
        <w:t>FirstEnergy</w:t>
      </w:r>
      <w:r w:rsidR="00D41E12">
        <w:rPr>
          <w:rFonts w:eastAsia="Calibri"/>
          <w:sz w:val="26"/>
          <w:szCs w:val="26"/>
        </w:rPr>
        <w:t xml:space="preserve"> customers who are currently not participating in a CAP, the Companies should </w:t>
      </w:r>
      <w:r w:rsidR="00F54162">
        <w:rPr>
          <w:rFonts w:eastAsia="Calibri"/>
          <w:sz w:val="26"/>
          <w:szCs w:val="26"/>
        </w:rPr>
        <w:t>be actively outreaching to this population and educating</w:t>
      </w:r>
      <w:r w:rsidR="00D41E12">
        <w:rPr>
          <w:rFonts w:eastAsia="Calibri"/>
          <w:sz w:val="26"/>
          <w:szCs w:val="26"/>
        </w:rPr>
        <w:t xml:space="preserve"> them about the benefits of CAP enrollment.</w:t>
      </w:r>
    </w:p>
    <w:p w:rsidR="00710C31" w:rsidRDefault="00710C31" w:rsidP="009123C1">
      <w:pPr>
        <w:spacing w:line="360" w:lineRule="auto"/>
        <w:ind w:firstLine="720"/>
        <w:rPr>
          <w:rFonts w:eastAsia="Calibri"/>
          <w:sz w:val="26"/>
          <w:szCs w:val="26"/>
        </w:rPr>
      </w:pPr>
    </w:p>
    <w:p w:rsidR="00057B31" w:rsidRDefault="00560ABE" w:rsidP="009123C1">
      <w:pPr>
        <w:spacing w:line="360" w:lineRule="auto"/>
        <w:ind w:firstLine="720"/>
        <w:rPr>
          <w:rFonts w:eastAsia="Calibri"/>
          <w:sz w:val="26"/>
          <w:szCs w:val="26"/>
        </w:rPr>
      </w:pPr>
      <w:r>
        <w:rPr>
          <w:rFonts w:eastAsia="Calibri"/>
          <w:sz w:val="26"/>
          <w:szCs w:val="26"/>
        </w:rPr>
        <w:t>PGW</w:t>
      </w:r>
      <w:r w:rsidR="00057B31">
        <w:rPr>
          <w:rFonts w:eastAsia="Calibri"/>
          <w:sz w:val="26"/>
          <w:szCs w:val="26"/>
        </w:rPr>
        <w:t>, for example</w:t>
      </w:r>
      <w:r>
        <w:rPr>
          <w:rFonts w:eastAsia="Calibri"/>
          <w:sz w:val="26"/>
          <w:szCs w:val="26"/>
        </w:rPr>
        <w:t xml:space="preserve"> – wh</w:t>
      </w:r>
      <w:r w:rsidR="00057B31">
        <w:rPr>
          <w:rFonts w:eastAsia="Calibri"/>
          <w:sz w:val="26"/>
          <w:szCs w:val="26"/>
        </w:rPr>
        <w:t>ich</w:t>
      </w:r>
      <w:r>
        <w:rPr>
          <w:rFonts w:eastAsia="Calibri"/>
          <w:sz w:val="26"/>
          <w:szCs w:val="26"/>
        </w:rPr>
        <w:t xml:space="preserve"> has</w:t>
      </w:r>
      <w:r w:rsidR="00710C31">
        <w:rPr>
          <w:rFonts w:eastAsia="Calibri"/>
          <w:sz w:val="26"/>
          <w:szCs w:val="26"/>
        </w:rPr>
        <w:t xml:space="preserve"> also experienced decreased CAP enrollments in recent years – is currently in the process of conducting an enhanced outreach effort to </w:t>
      </w:r>
      <w:r w:rsidR="00710C31">
        <w:rPr>
          <w:rFonts w:eastAsia="Calibri"/>
          <w:sz w:val="26"/>
          <w:szCs w:val="26"/>
        </w:rPr>
        <w:lastRenderedPageBreak/>
        <w:t>increase CAP participation.  PGW is attempting to increase CAP</w:t>
      </w:r>
      <w:r w:rsidR="00710C31" w:rsidRPr="00FA1360">
        <w:rPr>
          <w:rFonts w:eastAsia="Calibri"/>
          <w:sz w:val="26"/>
          <w:szCs w:val="26"/>
        </w:rPr>
        <w:t xml:space="preserve"> enrollment by identifying and targeting customers that would benefit from a payment arrangement via phone calls and direct mail.</w:t>
      </w:r>
      <w:r w:rsidR="00014DFD">
        <w:rPr>
          <w:rFonts w:eastAsia="Calibri"/>
          <w:sz w:val="26"/>
          <w:szCs w:val="26"/>
        </w:rPr>
        <w:t xml:space="preserve">  The targeted low-income customers include prior CAP recipients, low-income customers on payment agreements, and LIHEAP recipients who are in debt.  </w:t>
      </w:r>
      <w:r w:rsidR="00014DFD" w:rsidRPr="003009FC">
        <w:rPr>
          <w:rFonts w:eastAsia="Calibri"/>
          <w:i/>
          <w:sz w:val="26"/>
          <w:szCs w:val="26"/>
        </w:rPr>
        <w:t>PGW 2014-2016 USECP</w:t>
      </w:r>
      <w:r w:rsidR="0029119D">
        <w:rPr>
          <w:rFonts w:eastAsia="Calibri"/>
          <w:i/>
          <w:sz w:val="26"/>
          <w:szCs w:val="26"/>
        </w:rPr>
        <w:t xml:space="preserve"> </w:t>
      </w:r>
      <w:r w:rsidR="0029119D" w:rsidRPr="003009FC">
        <w:rPr>
          <w:rFonts w:eastAsia="Calibri"/>
          <w:i/>
          <w:sz w:val="26"/>
          <w:szCs w:val="26"/>
        </w:rPr>
        <w:t>Final Order</w:t>
      </w:r>
      <w:r w:rsidR="00014DFD">
        <w:rPr>
          <w:rFonts w:eastAsia="Calibri"/>
          <w:sz w:val="26"/>
          <w:szCs w:val="26"/>
        </w:rPr>
        <w:t>, Docket No. M-2013-2366301</w:t>
      </w:r>
      <w:r w:rsidR="006830C0">
        <w:rPr>
          <w:rFonts w:eastAsia="Calibri"/>
          <w:sz w:val="26"/>
          <w:szCs w:val="26"/>
        </w:rPr>
        <w:t xml:space="preserve"> </w:t>
      </w:r>
      <w:r w:rsidR="006830C0" w:rsidRPr="002308CB">
        <w:rPr>
          <w:sz w:val="26"/>
          <w:szCs w:val="26"/>
        </w:rPr>
        <w:t>(August 22, 2014)</w:t>
      </w:r>
      <w:r w:rsidR="00014DFD">
        <w:rPr>
          <w:rFonts w:eastAsia="Calibri"/>
          <w:sz w:val="26"/>
          <w:szCs w:val="26"/>
        </w:rPr>
        <w:t xml:space="preserve">, at 64-69.  </w:t>
      </w:r>
    </w:p>
    <w:p w:rsidR="00057B31" w:rsidRDefault="00057B31" w:rsidP="009123C1">
      <w:pPr>
        <w:spacing w:line="360" w:lineRule="auto"/>
        <w:ind w:firstLine="720"/>
        <w:rPr>
          <w:rFonts w:eastAsia="Calibri"/>
          <w:sz w:val="26"/>
          <w:szCs w:val="26"/>
        </w:rPr>
      </w:pPr>
    </w:p>
    <w:p w:rsidR="009123C1" w:rsidRDefault="009123C1" w:rsidP="00340A34">
      <w:pPr>
        <w:pStyle w:val="BodyTextIndent"/>
        <w:spacing w:line="360" w:lineRule="auto"/>
        <w:ind w:firstLine="0"/>
        <w:rPr>
          <w:rFonts w:eastAsia="Calibri"/>
          <w:szCs w:val="26"/>
        </w:rPr>
      </w:pPr>
      <w:r w:rsidRPr="00C47F76">
        <w:rPr>
          <w:rFonts w:eastAsia="Calibri"/>
          <w:szCs w:val="26"/>
        </w:rPr>
        <w:t>Proposed Resolu</w:t>
      </w:r>
      <w:r w:rsidR="00F54162">
        <w:rPr>
          <w:rFonts w:eastAsia="Calibri"/>
          <w:szCs w:val="26"/>
        </w:rPr>
        <w:t xml:space="preserve">tion: In its comments to this </w:t>
      </w:r>
      <w:r w:rsidR="00057B31">
        <w:rPr>
          <w:rFonts w:eastAsia="Calibri"/>
          <w:szCs w:val="26"/>
        </w:rPr>
        <w:t xml:space="preserve">Tentative </w:t>
      </w:r>
      <w:r w:rsidR="00F54162">
        <w:rPr>
          <w:rFonts w:eastAsia="Calibri"/>
          <w:szCs w:val="26"/>
        </w:rPr>
        <w:t>O</w:t>
      </w:r>
      <w:r w:rsidRPr="00C47F76">
        <w:rPr>
          <w:rFonts w:eastAsia="Calibri"/>
          <w:szCs w:val="26"/>
        </w:rPr>
        <w:t xml:space="preserve">rder, </w:t>
      </w:r>
      <w:r w:rsidR="00F54162">
        <w:rPr>
          <w:rFonts w:eastAsia="Calibri"/>
          <w:szCs w:val="26"/>
        </w:rPr>
        <w:t xml:space="preserve">FirstEnergy should explain why WPP anticipates no increase to its CAP annual enrollments levels through 2018.  </w:t>
      </w:r>
      <w:r w:rsidR="00952150">
        <w:rPr>
          <w:rFonts w:eastAsia="Calibri"/>
          <w:szCs w:val="26"/>
        </w:rPr>
        <w:t>FirstEnergy</w:t>
      </w:r>
      <w:r w:rsidR="003009FC">
        <w:rPr>
          <w:rFonts w:eastAsia="Calibri"/>
          <w:szCs w:val="26"/>
        </w:rPr>
        <w:t xml:space="preserve"> should </w:t>
      </w:r>
      <w:r w:rsidR="00F54162">
        <w:rPr>
          <w:rFonts w:eastAsia="Calibri"/>
          <w:szCs w:val="26"/>
        </w:rPr>
        <w:t xml:space="preserve">also </w:t>
      </w:r>
      <w:r w:rsidR="003009FC">
        <w:rPr>
          <w:rFonts w:eastAsia="Calibri"/>
          <w:szCs w:val="26"/>
        </w:rPr>
        <w:t xml:space="preserve">describe its current </w:t>
      </w:r>
      <w:r w:rsidR="00710C31">
        <w:rPr>
          <w:rFonts w:eastAsia="Calibri"/>
          <w:szCs w:val="26"/>
        </w:rPr>
        <w:t xml:space="preserve">outreach activities </w:t>
      </w:r>
      <w:r w:rsidR="003009FC">
        <w:rPr>
          <w:rFonts w:eastAsia="Calibri"/>
          <w:szCs w:val="26"/>
        </w:rPr>
        <w:t xml:space="preserve">to increase CAP enrollment.  </w:t>
      </w:r>
      <w:r w:rsidR="00532AF0">
        <w:rPr>
          <w:rFonts w:eastAsia="Calibri"/>
          <w:szCs w:val="26"/>
        </w:rPr>
        <w:t>Additionally</w:t>
      </w:r>
      <w:r w:rsidR="003009FC">
        <w:rPr>
          <w:rFonts w:eastAsia="Calibri"/>
          <w:szCs w:val="26"/>
        </w:rPr>
        <w:t xml:space="preserve">, </w:t>
      </w:r>
      <w:r w:rsidR="00952150">
        <w:rPr>
          <w:rFonts w:eastAsia="Calibri"/>
          <w:szCs w:val="26"/>
        </w:rPr>
        <w:t>FirstEnergy</w:t>
      </w:r>
      <w:r w:rsidR="00F54162">
        <w:rPr>
          <w:rFonts w:eastAsia="Calibri"/>
          <w:szCs w:val="26"/>
        </w:rPr>
        <w:t xml:space="preserve"> should </w:t>
      </w:r>
      <w:r w:rsidR="003009FC">
        <w:rPr>
          <w:rFonts w:eastAsia="Calibri"/>
          <w:szCs w:val="26"/>
        </w:rPr>
        <w:t xml:space="preserve">comment on whether </w:t>
      </w:r>
      <w:r w:rsidR="00710C31">
        <w:rPr>
          <w:rFonts w:eastAsia="Calibri"/>
          <w:szCs w:val="26"/>
        </w:rPr>
        <w:t xml:space="preserve">its </w:t>
      </w:r>
      <w:r w:rsidR="00057B31">
        <w:rPr>
          <w:rFonts w:eastAsia="Calibri"/>
          <w:szCs w:val="26"/>
        </w:rPr>
        <w:t>C</w:t>
      </w:r>
      <w:r w:rsidR="00710C31">
        <w:rPr>
          <w:rFonts w:eastAsia="Calibri"/>
          <w:szCs w:val="26"/>
        </w:rPr>
        <w:t xml:space="preserve">ompanies </w:t>
      </w:r>
      <w:r w:rsidR="003009FC">
        <w:rPr>
          <w:rFonts w:eastAsia="Calibri"/>
          <w:szCs w:val="26"/>
        </w:rPr>
        <w:t xml:space="preserve">will </w:t>
      </w:r>
      <w:r w:rsidR="00E6091A">
        <w:rPr>
          <w:rFonts w:eastAsia="Calibri"/>
          <w:szCs w:val="26"/>
        </w:rPr>
        <w:t xml:space="preserve">consider </w:t>
      </w:r>
      <w:r w:rsidR="003009FC">
        <w:rPr>
          <w:rFonts w:eastAsia="Calibri"/>
          <w:szCs w:val="26"/>
        </w:rPr>
        <w:t>adopt</w:t>
      </w:r>
      <w:r w:rsidR="00E6091A">
        <w:rPr>
          <w:rFonts w:eastAsia="Calibri"/>
          <w:szCs w:val="26"/>
        </w:rPr>
        <w:t>ing</w:t>
      </w:r>
      <w:r w:rsidR="003009FC">
        <w:rPr>
          <w:rFonts w:eastAsia="Calibri"/>
          <w:szCs w:val="26"/>
        </w:rPr>
        <w:t xml:space="preserve"> an outreach effort similar to PGW’s to target those customers most in need of these programs.</w:t>
      </w:r>
      <w:r w:rsidR="003B1F1A">
        <w:rPr>
          <w:rFonts w:eastAsia="Calibri"/>
          <w:szCs w:val="26"/>
        </w:rPr>
        <w:t xml:space="preserve">  </w:t>
      </w:r>
      <w:r w:rsidR="003B1F1A">
        <w:rPr>
          <w:szCs w:val="26"/>
        </w:rPr>
        <w:t>To the extent that FirstEnergy has a proposal for such additional relief, that proposal, along with a timeline and estimated costs, should be described in its comments to afford other parties the opportunity to re</w:t>
      </w:r>
      <w:r w:rsidR="00EE6390">
        <w:rPr>
          <w:szCs w:val="26"/>
        </w:rPr>
        <w:t>p</w:t>
      </w:r>
      <w:r w:rsidR="003B1F1A">
        <w:rPr>
          <w:szCs w:val="26"/>
        </w:rPr>
        <w:t>ly.</w:t>
      </w:r>
    </w:p>
    <w:p w:rsidR="006D73DB" w:rsidRDefault="006D73DB" w:rsidP="006D73DB">
      <w:pPr>
        <w:pStyle w:val="BodyTextIndent"/>
        <w:spacing w:line="360" w:lineRule="auto"/>
        <w:ind w:firstLine="720"/>
        <w:rPr>
          <w:szCs w:val="26"/>
        </w:rPr>
      </w:pPr>
    </w:p>
    <w:p w:rsidR="00E93E1D" w:rsidRPr="0053724A" w:rsidRDefault="004F047F" w:rsidP="00F54162">
      <w:pPr>
        <w:pStyle w:val="BodyTextIndent"/>
        <w:keepNext/>
        <w:spacing w:line="360" w:lineRule="auto"/>
        <w:ind w:firstLine="0"/>
        <w:rPr>
          <w:i/>
          <w:szCs w:val="26"/>
        </w:rPr>
      </w:pPr>
      <w:proofErr w:type="gramStart"/>
      <w:r w:rsidRPr="0053724A">
        <w:rPr>
          <w:i/>
          <w:szCs w:val="26"/>
        </w:rPr>
        <w:t>b.  CARES</w:t>
      </w:r>
      <w:proofErr w:type="gramEnd"/>
      <w:r w:rsidRPr="0053724A">
        <w:rPr>
          <w:i/>
          <w:szCs w:val="26"/>
        </w:rPr>
        <w:t xml:space="preserve"> Enrollments</w:t>
      </w:r>
    </w:p>
    <w:p w:rsidR="006D73DB" w:rsidRDefault="006D73DB" w:rsidP="00F54162">
      <w:pPr>
        <w:keepNext/>
        <w:spacing w:line="360" w:lineRule="auto"/>
        <w:ind w:firstLine="720"/>
        <w:rPr>
          <w:b/>
          <w:sz w:val="26"/>
          <w:szCs w:val="26"/>
          <w:u w:val="single"/>
        </w:rPr>
      </w:pPr>
    </w:p>
    <w:p w:rsidR="00405094" w:rsidRDefault="004F047F" w:rsidP="006D73DB">
      <w:pPr>
        <w:spacing w:line="360" w:lineRule="auto"/>
        <w:ind w:firstLine="720"/>
        <w:rPr>
          <w:sz w:val="26"/>
          <w:szCs w:val="26"/>
        </w:rPr>
      </w:pPr>
      <w:r w:rsidRPr="004F047F">
        <w:rPr>
          <w:sz w:val="26"/>
          <w:szCs w:val="26"/>
        </w:rPr>
        <w:t xml:space="preserve">The </w:t>
      </w:r>
      <w:r>
        <w:rPr>
          <w:sz w:val="26"/>
          <w:szCs w:val="26"/>
        </w:rPr>
        <w:t xml:space="preserve">Proposed 2015-2018 Plans for </w:t>
      </w:r>
      <w:r w:rsidR="00952150">
        <w:rPr>
          <w:sz w:val="26"/>
          <w:szCs w:val="26"/>
        </w:rPr>
        <w:t>Met Ed</w:t>
      </w:r>
      <w:r>
        <w:rPr>
          <w:sz w:val="26"/>
          <w:szCs w:val="26"/>
        </w:rPr>
        <w:t xml:space="preserve">, </w:t>
      </w:r>
      <w:proofErr w:type="spellStart"/>
      <w:r>
        <w:rPr>
          <w:sz w:val="26"/>
          <w:szCs w:val="26"/>
        </w:rPr>
        <w:t>Penelec</w:t>
      </w:r>
      <w:proofErr w:type="spellEnd"/>
      <w:r>
        <w:rPr>
          <w:sz w:val="26"/>
          <w:szCs w:val="26"/>
        </w:rPr>
        <w:t xml:space="preserve">, and </w:t>
      </w:r>
      <w:proofErr w:type="spellStart"/>
      <w:r w:rsidR="00952150">
        <w:rPr>
          <w:sz w:val="26"/>
          <w:szCs w:val="26"/>
        </w:rPr>
        <w:t>PennPower</w:t>
      </w:r>
      <w:proofErr w:type="spellEnd"/>
      <w:r>
        <w:rPr>
          <w:sz w:val="26"/>
          <w:szCs w:val="26"/>
        </w:rPr>
        <w:t xml:space="preserve"> do not include enrollment projections for CARES.  Through informal communication with BCS, </w:t>
      </w:r>
      <w:r w:rsidR="00952150">
        <w:rPr>
          <w:sz w:val="26"/>
          <w:szCs w:val="26"/>
        </w:rPr>
        <w:t>FirstEnergy</w:t>
      </w:r>
      <w:r w:rsidR="00934EC7">
        <w:rPr>
          <w:sz w:val="26"/>
          <w:szCs w:val="26"/>
        </w:rPr>
        <w:t xml:space="preserve"> explained that those companies do</w:t>
      </w:r>
      <w:r>
        <w:rPr>
          <w:sz w:val="26"/>
          <w:szCs w:val="26"/>
        </w:rPr>
        <w:t xml:space="preserve"> not project participants in its CARES</w:t>
      </w:r>
      <w:r w:rsidR="00934EC7">
        <w:rPr>
          <w:sz w:val="26"/>
          <w:szCs w:val="26"/>
        </w:rPr>
        <w:t xml:space="preserve"> programs because </w:t>
      </w:r>
      <w:r w:rsidR="009556D4">
        <w:rPr>
          <w:sz w:val="26"/>
          <w:szCs w:val="26"/>
        </w:rPr>
        <w:t>CARES has</w:t>
      </w:r>
      <w:r w:rsidR="00934EC7">
        <w:rPr>
          <w:sz w:val="26"/>
          <w:szCs w:val="26"/>
        </w:rPr>
        <w:t xml:space="preserve"> become a component of </w:t>
      </w:r>
      <w:r w:rsidR="002C5F27">
        <w:rPr>
          <w:sz w:val="26"/>
          <w:szCs w:val="26"/>
        </w:rPr>
        <w:t>P</w:t>
      </w:r>
      <w:r w:rsidR="00934EC7">
        <w:rPr>
          <w:sz w:val="26"/>
          <w:szCs w:val="26"/>
        </w:rPr>
        <w:t xml:space="preserve">CAP.  In addition, </w:t>
      </w:r>
      <w:r w:rsidR="00952150">
        <w:rPr>
          <w:sz w:val="26"/>
          <w:szCs w:val="26"/>
        </w:rPr>
        <w:t>FirstEnergy</w:t>
      </w:r>
      <w:r w:rsidR="00934EC7">
        <w:rPr>
          <w:sz w:val="26"/>
          <w:szCs w:val="26"/>
        </w:rPr>
        <w:t xml:space="preserve"> noted that the Commission had </w:t>
      </w:r>
      <w:r w:rsidR="00405094">
        <w:rPr>
          <w:sz w:val="26"/>
          <w:szCs w:val="26"/>
        </w:rPr>
        <w:t>approved the Companies</w:t>
      </w:r>
      <w:r w:rsidR="009556D4">
        <w:rPr>
          <w:sz w:val="26"/>
          <w:szCs w:val="26"/>
        </w:rPr>
        <w:t>’</w:t>
      </w:r>
      <w:r w:rsidR="00405094">
        <w:rPr>
          <w:sz w:val="26"/>
          <w:szCs w:val="26"/>
        </w:rPr>
        <w:t xml:space="preserve"> combined reporting of CAP and CARES in a prior USECP filing.</w:t>
      </w:r>
    </w:p>
    <w:p w:rsidR="00405094" w:rsidRDefault="00405094" w:rsidP="006D73DB">
      <w:pPr>
        <w:spacing w:line="360" w:lineRule="auto"/>
        <w:ind w:firstLine="720"/>
        <w:rPr>
          <w:sz w:val="26"/>
          <w:szCs w:val="26"/>
        </w:rPr>
      </w:pPr>
    </w:p>
    <w:p w:rsidR="004F047F" w:rsidRDefault="003B1F1A" w:rsidP="006D73DB">
      <w:pPr>
        <w:spacing w:line="360" w:lineRule="auto"/>
        <w:ind w:firstLine="720"/>
        <w:rPr>
          <w:sz w:val="26"/>
          <w:szCs w:val="26"/>
        </w:rPr>
      </w:pPr>
      <w:r>
        <w:rPr>
          <w:sz w:val="26"/>
          <w:szCs w:val="26"/>
        </w:rPr>
        <w:t xml:space="preserve">We </w:t>
      </w:r>
      <w:r w:rsidR="00405094">
        <w:rPr>
          <w:sz w:val="26"/>
          <w:szCs w:val="26"/>
        </w:rPr>
        <w:t xml:space="preserve">question </w:t>
      </w:r>
      <w:r w:rsidR="00952150">
        <w:rPr>
          <w:sz w:val="26"/>
          <w:szCs w:val="26"/>
        </w:rPr>
        <w:t>FirstEnergy</w:t>
      </w:r>
      <w:r w:rsidR="00405094">
        <w:rPr>
          <w:sz w:val="26"/>
          <w:szCs w:val="26"/>
        </w:rPr>
        <w:t xml:space="preserve">’s practice of not estimating participation levels for CARES </w:t>
      </w:r>
      <w:r w:rsidR="00C07CEE">
        <w:rPr>
          <w:sz w:val="26"/>
          <w:szCs w:val="26"/>
        </w:rPr>
        <w:t xml:space="preserve">merely </w:t>
      </w:r>
      <w:r w:rsidR="00405094">
        <w:rPr>
          <w:sz w:val="26"/>
          <w:szCs w:val="26"/>
        </w:rPr>
        <w:t xml:space="preserve">because </w:t>
      </w:r>
      <w:r w:rsidR="00AB13F3">
        <w:rPr>
          <w:sz w:val="26"/>
          <w:szCs w:val="26"/>
        </w:rPr>
        <w:t>CARES assist</w:t>
      </w:r>
      <w:r w:rsidR="00C07CEE">
        <w:rPr>
          <w:sz w:val="26"/>
          <w:szCs w:val="26"/>
        </w:rPr>
        <w:t>s</w:t>
      </w:r>
      <w:r w:rsidR="00405094">
        <w:rPr>
          <w:sz w:val="26"/>
          <w:szCs w:val="26"/>
        </w:rPr>
        <w:t xml:space="preserve"> CAP customers.  While many CAP customers may benefit from </w:t>
      </w:r>
      <w:r w:rsidR="00AB13F3">
        <w:rPr>
          <w:sz w:val="26"/>
          <w:szCs w:val="26"/>
        </w:rPr>
        <w:t xml:space="preserve">CARES services – </w:t>
      </w:r>
      <w:r w:rsidR="001B3F86">
        <w:rPr>
          <w:sz w:val="26"/>
          <w:szCs w:val="26"/>
        </w:rPr>
        <w:t xml:space="preserve">receiving information about assistance programs and/or </w:t>
      </w:r>
      <w:r w:rsidR="00405094">
        <w:rPr>
          <w:sz w:val="26"/>
          <w:szCs w:val="26"/>
        </w:rPr>
        <w:t>referrals to social service agencies</w:t>
      </w:r>
      <w:r w:rsidR="00AB13F3">
        <w:rPr>
          <w:sz w:val="26"/>
          <w:szCs w:val="26"/>
        </w:rPr>
        <w:t xml:space="preserve"> – the number of people served through these </w:t>
      </w:r>
      <w:r w:rsidR="00AB13F3">
        <w:rPr>
          <w:sz w:val="26"/>
          <w:szCs w:val="26"/>
        </w:rPr>
        <w:lastRenderedPageBreak/>
        <w:t xml:space="preserve">two programs cannot be the same.  CARES is not limited to CAP customers only and most likely not all CAP customers utilize CARES.  The Companies should be tracking the number of customers served through CARES separately from CAP and should be able to </w:t>
      </w:r>
      <w:r w:rsidR="002C5F27">
        <w:rPr>
          <w:sz w:val="26"/>
          <w:szCs w:val="26"/>
        </w:rPr>
        <w:t>project</w:t>
      </w:r>
      <w:r w:rsidR="00AB13F3">
        <w:rPr>
          <w:sz w:val="26"/>
          <w:szCs w:val="26"/>
        </w:rPr>
        <w:t xml:space="preserve"> how many cu</w:t>
      </w:r>
      <w:r w:rsidR="002C5F27">
        <w:rPr>
          <w:sz w:val="26"/>
          <w:szCs w:val="26"/>
        </w:rPr>
        <w:t xml:space="preserve">stomers will participate in CARES </w:t>
      </w:r>
      <w:r w:rsidR="00AB13F3">
        <w:rPr>
          <w:sz w:val="26"/>
          <w:szCs w:val="26"/>
        </w:rPr>
        <w:t>annually through 2018</w:t>
      </w:r>
      <w:r w:rsidR="00FC5506">
        <w:rPr>
          <w:sz w:val="26"/>
          <w:szCs w:val="26"/>
        </w:rPr>
        <w:t xml:space="preserve"> </w:t>
      </w:r>
      <w:r w:rsidR="002C5F27">
        <w:rPr>
          <w:sz w:val="26"/>
          <w:szCs w:val="26"/>
        </w:rPr>
        <w:t xml:space="preserve">based on the program’s </w:t>
      </w:r>
      <w:r w:rsidR="00FC5506">
        <w:rPr>
          <w:sz w:val="26"/>
          <w:szCs w:val="26"/>
        </w:rPr>
        <w:t>historical enrollment levels</w:t>
      </w:r>
      <w:r w:rsidR="00AB13F3">
        <w:rPr>
          <w:sz w:val="26"/>
          <w:szCs w:val="26"/>
        </w:rPr>
        <w:t>.</w:t>
      </w:r>
    </w:p>
    <w:p w:rsidR="00AB13F3" w:rsidRDefault="00AB13F3" w:rsidP="006D73DB">
      <w:pPr>
        <w:spacing w:line="360" w:lineRule="auto"/>
        <w:ind w:firstLine="720"/>
        <w:rPr>
          <w:sz w:val="26"/>
          <w:szCs w:val="26"/>
        </w:rPr>
      </w:pPr>
    </w:p>
    <w:p w:rsidR="00AB13F3" w:rsidRDefault="00AB13F3" w:rsidP="006D73DB">
      <w:pPr>
        <w:spacing w:line="360" w:lineRule="auto"/>
        <w:ind w:firstLine="720"/>
        <w:rPr>
          <w:rFonts w:eastAsia="Calibri"/>
          <w:sz w:val="26"/>
          <w:szCs w:val="26"/>
        </w:rPr>
      </w:pPr>
      <w:r>
        <w:rPr>
          <w:sz w:val="26"/>
          <w:szCs w:val="26"/>
        </w:rPr>
        <w:t xml:space="preserve">We also question </w:t>
      </w:r>
      <w:r w:rsidR="00952150">
        <w:rPr>
          <w:sz w:val="26"/>
          <w:szCs w:val="26"/>
        </w:rPr>
        <w:t>FirstEnergy</w:t>
      </w:r>
      <w:r>
        <w:rPr>
          <w:sz w:val="26"/>
          <w:szCs w:val="26"/>
        </w:rPr>
        <w:t xml:space="preserve">’s interpretation that </w:t>
      </w:r>
      <w:r w:rsidR="003B1F1A">
        <w:rPr>
          <w:sz w:val="26"/>
          <w:szCs w:val="26"/>
        </w:rPr>
        <w:t xml:space="preserve">we have </w:t>
      </w:r>
      <w:r w:rsidR="00436A64">
        <w:rPr>
          <w:sz w:val="26"/>
          <w:szCs w:val="26"/>
        </w:rPr>
        <w:t xml:space="preserve">previously approved the combined reporting </w:t>
      </w:r>
      <w:r w:rsidR="001F2952">
        <w:rPr>
          <w:sz w:val="26"/>
          <w:szCs w:val="26"/>
        </w:rPr>
        <w:t xml:space="preserve">of </w:t>
      </w:r>
      <w:r w:rsidR="00436A64">
        <w:rPr>
          <w:sz w:val="26"/>
          <w:szCs w:val="26"/>
        </w:rPr>
        <w:t xml:space="preserve">CAP and CARES enrollment information.  In the Final Order for </w:t>
      </w:r>
      <w:r w:rsidR="00952150">
        <w:rPr>
          <w:sz w:val="26"/>
          <w:szCs w:val="26"/>
        </w:rPr>
        <w:t>Met Ed</w:t>
      </w:r>
      <w:r w:rsidR="00436A64">
        <w:rPr>
          <w:sz w:val="26"/>
          <w:szCs w:val="26"/>
        </w:rPr>
        <w:t xml:space="preserve">, </w:t>
      </w:r>
      <w:proofErr w:type="spellStart"/>
      <w:r w:rsidR="00436A64">
        <w:rPr>
          <w:sz w:val="26"/>
          <w:szCs w:val="26"/>
        </w:rPr>
        <w:t>Penelec</w:t>
      </w:r>
      <w:proofErr w:type="spellEnd"/>
      <w:r w:rsidR="00436A64">
        <w:rPr>
          <w:sz w:val="26"/>
          <w:szCs w:val="26"/>
        </w:rPr>
        <w:t xml:space="preserve">, and </w:t>
      </w:r>
      <w:proofErr w:type="spellStart"/>
      <w:r w:rsidR="00952150">
        <w:rPr>
          <w:sz w:val="26"/>
          <w:szCs w:val="26"/>
        </w:rPr>
        <w:t>PennPower</w:t>
      </w:r>
      <w:r w:rsidR="00436A64">
        <w:rPr>
          <w:sz w:val="26"/>
          <w:szCs w:val="26"/>
        </w:rPr>
        <w:t>’s</w:t>
      </w:r>
      <w:proofErr w:type="spellEnd"/>
      <w:r w:rsidR="00436A64">
        <w:rPr>
          <w:sz w:val="26"/>
          <w:szCs w:val="26"/>
        </w:rPr>
        <w:t xml:space="preserve"> 2012-2014 </w:t>
      </w:r>
      <w:r w:rsidR="004309FA">
        <w:rPr>
          <w:sz w:val="26"/>
          <w:szCs w:val="26"/>
        </w:rPr>
        <w:t>USECP</w:t>
      </w:r>
      <w:r w:rsidR="00B2539A">
        <w:rPr>
          <w:sz w:val="26"/>
          <w:szCs w:val="26"/>
        </w:rPr>
        <w:t>s</w:t>
      </w:r>
      <w:r w:rsidR="004309FA">
        <w:rPr>
          <w:sz w:val="26"/>
          <w:szCs w:val="26"/>
        </w:rPr>
        <w:t xml:space="preserve">, the Commission </w:t>
      </w:r>
      <w:r w:rsidR="003A5E6B">
        <w:rPr>
          <w:sz w:val="26"/>
          <w:szCs w:val="26"/>
        </w:rPr>
        <w:t xml:space="preserve">accepted </w:t>
      </w:r>
      <w:r w:rsidR="00952150">
        <w:rPr>
          <w:sz w:val="26"/>
          <w:szCs w:val="26"/>
        </w:rPr>
        <w:t>FirstEnergy</w:t>
      </w:r>
      <w:r w:rsidR="003A5E6B">
        <w:rPr>
          <w:sz w:val="26"/>
          <w:szCs w:val="26"/>
        </w:rPr>
        <w:t>’s explanation that the Companies had no methodology to provide enrollm</w:t>
      </w:r>
      <w:r w:rsidR="001F2952">
        <w:rPr>
          <w:sz w:val="26"/>
          <w:szCs w:val="26"/>
        </w:rPr>
        <w:t>ent projections for CARES or its</w:t>
      </w:r>
      <w:r w:rsidR="003A5E6B">
        <w:rPr>
          <w:sz w:val="26"/>
          <w:szCs w:val="26"/>
        </w:rPr>
        <w:t xml:space="preserve"> Hardship Fund</w:t>
      </w:r>
      <w:r w:rsidR="001F2952">
        <w:rPr>
          <w:sz w:val="26"/>
          <w:szCs w:val="26"/>
        </w:rPr>
        <w:t>s</w:t>
      </w:r>
      <w:r w:rsidR="003A5E6B">
        <w:rPr>
          <w:sz w:val="26"/>
          <w:szCs w:val="26"/>
        </w:rPr>
        <w:t xml:space="preserve"> because these programs depend on interaction with customers and donations.  </w:t>
      </w:r>
      <w:r w:rsidR="00952150">
        <w:rPr>
          <w:i/>
          <w:sz w:val="26"/>
          <w:szCs w:val="26"/>
        </w:rPr>
        <w:t>FirstEnergy</w:t>
      </w:r>
      <w:r w:rsidR="003A5E6B" w:rsidRPr="001F2952">
        <w:rPr>
          <w:i/>
          <w:sz w:val="26"/>
          <w:szCs w:val="26"/>
        </w:rPr>
        <w:t xml:space="preserve"> 2012-2014 USECP</w:t>
      </w:r>
      <w:r w:rsidR="0095227D">
        <w:rPr>
          <w:i/>
          <w:sz w:val="26"/>
          <w:szCs w:val="26"/>
        </w:rPr>
        <w:t xml:space="preserve"> </w:t>
      </w:r>
      <w:r w:rsidR="0095227D" w:rsidRPr="001F2952">
        <w:rPr>
          <w:i/>
          <w:sz w:val="26"/>
          <w:szCs w:val="26"/>
        </w:rPr>
        <w:t>Final Order</w:t>
      </w:r>
      <w:r w:rsidR="003A5E6B">
        <w:rPr>
          <w:sz w:val="26"/>
          <w:szCs w:val="26"/>
        </w:rPr>
        <w:t xml:space="preserve">, Docket No. </w:t>
      </w:r>
      <w:r w:rsidR="003A5E6B" w:rsidRPr="00E40C01">
        <w:rPr>
          <w:sz w:val="26"/>
          <w:szCs w:val="26"/>
        </w:rPr>
        <w:t>M-201</w:t>
      </w:r>
      <w:r w:rsidR="003A5E6B">
        <w:rPr>
          <w:sz w:val="26"/>
          <w:szCs w:val="26"/>
        </w:rPr>
        <w:t>1-2231038</w:t>
      </w:r>
      <w:r w:rsidR="006830C0">
        <w:rPr>
          <w:sz w:val="26"/>
          <w:szCs w:val="26"/>
        </w:rPr>
        <w:t xml:space="preserve"> (March 1, 2012)</w:t>
      </w:r>
      <w:r w:rsidR="003A5E6B">
        <w:rPr>
          <w:sz w:val="26"/>
          <w:szCs w:val="26"/>
        </w:rPr>
        <w:t>, at 12.</w:t>
      </w:r>
      <w:r w:rsidR="004309FA">
        <w:rPr>
          <w:sz w:val="26"/>
          <w:szCs w:val="26"/>
        </w:rPr>
        <w:t xml:space="preserve"> </w:t>
      </w:r>
      <w:r w:rsidR="003A5E6B">
        <w:rPr>
          <w:sz w:val="26"/>
          <w:szCs w:val="26"/>
        </w:rPr>
        <w:t xml:space="preserve"> </w:t>
      </w:r>
      <w:r w:rsidR="00411C02">
        <w:rPr>
          <w:sz w:val="26"/>
          <w:szCs w:val="26"/>
        </w:rPr>
        <w:t xml:space="preserve">This one-time </w:t>
      </w:r>
      <w:r w:rsidR="00C07CEE">
        <w:rPr>
          <w:sz w:val="26"/>
          <w:szCs w:val="26"/>
        </w:rPr>
        <w:t xml:space="preserve">provision </w:t>
      </w:r>
      <w:r w:rsidR="00411C02">
        <w:rPr>
          <w:sz w:val="26"/>
          <w:szCs w:val="26"/>
        </w:rPr>
        <w:t xml:space="preserve">was not an approval of </w:t>
      </w:r>
      <w:r w:rsidR="00FC5506">
        <w:rPr>
          <w:sz w:val="26"/>
          <w:szCs w:val="26"/>
        </w:rPr>
        <w:t xml:space="preserve">combining </w:t>
      </w:r>
      <w:r w:rsidR="00411C02">
        <w:rPr>
          <w:sz w:val="26"/>
          <w:szCs w:val="26"/>
        </w:rPr>
        <w:t xml:space="preserve">CAP and CARES enrollment data.  </w:t>
      </w:r>
      <w:r w:rsidR="00C07CEE">
        <w:rPr>
          <w:sz w:val="26"/>
          <w:szCs w:val="26"/>
        </w:rPr>
        <w:t>Alt</w:t>
      </w:r>
      <w:r w:rsidR="00411C02">
        <w:rPr>
          <w:sz w:val="26"/>
          <w:szCs w:val="26"/>
        </w:rPr>
        <w:t xml:space="preserve">hough we acknowledge the </w:t>
      </w:r>
      <w:r w:rsidR="00633A87">
        <w:rPr>
          <w:sz w:val="26"/>
          <w:szCs w:val="26"/>
        </w:rPr>
        <w:t>difficult</w:t>
      </w:r>
      <w:r w:rsidR="00411C02">
        <w:rPr>
          <w:sz w:val="26"/>
          <w:szCs w:val="26"/>
        </w:rPr>
        <w:t>y in</w:t>
      </w:r>
      <w:r w:rsidR="00633A87">
        <w:rPr>
          <w:sz w:val="26"/>
          <w:szCs w:val="26"/>
        </w:rPr>
        <w:t xml:space="preserve"> </w:t>
      </w:r>
      <w:r w:rsidR="00411C02">
        <w:rPr>
          <w:sz w:val="26"/>
          <w:szCs w:val="26"/>
        </w:rPr>
        <w:t xml:space="preserve">accurately </w:t>
      </w:r>
      <w:r w:rsidR="00633A87">
        <w:rPr>
          <w:sz w:val="26"/>
          <w:szCs w:val="26"/>
        </w:rPr>
        <w:t>estimat</w:t>
      </w:r>
      <w:r w:rsidR="00411C02">
        <w:rPr>
          <w:sz w:val="26"/>
          <w:szCs w:val="26"/>
        </w:rPr>
        <w:t>ing</w:t>
      </w:r>
      <w:r w:rsidR="001F2952">
        <w:rPr>
          <w:sz w:val="26"/>
          <w:szCs w:val="26"/>
        </w:rPr>
        <w:t xml:space="preserve"> </w:t>
      </w:r>
      <w:r w:rsidR="00633A87">
        <w:rPr>
          <w:sz w:val="26"/>
          <w:szCs w:val="26"/>
        </w:rPr>
        <w:t xml:space="preserve">annual </w:t>
      </w:r>
      <w:r w:rsidR="001F2952">
        <w:rPr>
          <w:sz w:val="26"/>
          <w:szCs w:val="26"/>
        </w:rPr>
        <w:t xml:space="preserve">participation </w:t>
      </w:r>
      <w:r w:rsidR="00633A87">
        <w:rPr>
          <w:sz w:val="26"/>
          <w:szCs w:val="26"/>
        </w:rPr>
        <w:t>rates for referral or emergency services, o</w:t>
      </w:r>
      <w:r w:rsidR="001F2952">
        <w:rPr>
          <w:rFonts w:eastAsia="Calibri"/>
          <w:sz w:val="26"/>
          <w:szCs w:val="26"/>
        </w:rPr>
        <w:t xml:space="preserve">ther </w:t>
      </w:r>
      <w:r w:rsidR="001F2952" w:rsidRPr="00286E97">
        <w:rPr>
          <w:rFonts w:eastAsia="Calibri"/>
          <w:sz w:val="26"/>
          <w:szCs w:val="26"/>
        </w:rPr>
        <w:t xml:space="preserve">EDCs </w:t>
      </w:r>
      <w:r w:rsidR="001F2952">
        <w:rPr>
          <w:rFonts w:eastAsia="Calibri"/>
          <w:sz w:val="26"/>
          <w:szCs w:val="26"/>
        </w:rPr>
        <w:t xml:space="preserve">and NGDCs </w:t>
      </w:r>
      <w:r w:rsidR="001F2952" w:rsidRPr="00286E97">
        <w:rPr>
          <w:rFonts w:eastAsia="Calibri"/>
          <w:sz w:val="26"/>
          <w:szCs w:val="26"/>
        </w:rPr>
        <w:t>are able t</w:t>
      </w:r>
      <w:r w:rsidR="001F2952">
        <w:rPr>
          <w:rFonts w:eastAsia="Calibri"/>
          <w:sz w:val="26"/>
          <w:szCs w:val="26"/>
        </w:rPr>
        <w:t>o provide enrollment estimates</w:t>
      </w:r>
      <w:r w:rsidR="001F2952" w:rsidRPr="00286E97">
        <w:rPr>
          <w:rFonts w:eastAsia="Calibri"/>
          <w:sz w:val="26"/>
          <w:szCs w:val="26"/>
        </w:rPr>
        <w:t xml:space="preserve"> for their </w:t>
      </w:r>
      <w:r w:rsidR="001F2952">
        <w:rPr>
          <w:rFonts w:eastAsia="Calibri"/>
          <w:sz w:val="26"/>
          <w:szCs w:val="26"/>
        </w:rPr>
        <w:t>CARES programs</w:t>
      </w:r>
      <w:r w:rsidR="001F2952" w:rsidRPr="00286E97">
        <w:rPr>
          <w:rFonts w:eastAsia="Calibri"/>
          <w:sz w:val="26"/>
          <w:szCs w:val="26"/>
        </w:rPr>
        <w:t xml:space="preserve">.  </w:t>
      </w:r>
      <w:r w:rsidR="001F2952">
        <w:rPr>
          <w:rFonts w:eastAsia="Calibri"/>
          <w:sz w:val="26"/>
          <w:szCs w:val="26"/>
        </w:rPr>
        <w:t xml:space="preserve">We are not persuaded that </w:t>
      </w:r>
      <w:r w:rsidR="00952150">
        <w:rPr>
          <w:rFonts w:eastAsia="Calibri"/>
          <w:sz w:val="26"/>
          <w:szCs w:val="26"/>
        </w:rPr>
        <w:t>Met Ed</w:t>
      </w:r>
      <w:r w:rsidR="001F2952">
        <w:rPr>
          <w:rFonts w:eastAsia="Calibri"/>
          <w:sz w:val="26"/>
          <w:szCs w:val="26"/>
        </w:rPr>
        <w:t xml:space="preserve">, </w:t>
      </w:r>
      <w:proofErr w:type="spellStart"/>
      <w:r w:rsidR="001F2952">
        <w:rPr>
          <w:rFonts w:eastAsia="Calibri"/>
          <w:sz w:val="26"/>
          <w:szCs w:val="26"/>
        </w:rPr>
        <w:t>Penelec</w:t>
      </w:r>
      <w:proofErr w:type="spellEnd"/>
      <w:r w:rsidR="001F2952">
        <w:rPr>
          <w:rFonts w:eastAsia="Calibri"/>
          <w:sz w:val="26"/>
          <w:szCs w:val="26"/>
        </w:rPr>
        <w:t xml:space="preserve">, and </w:t>
      </w:r>
      <w:proofErr w:type="spellStart"/>
      <w:r w:rsidR="00952150">
        <w:rPr>
          <w:rFonts w:eastAsia="Calibri"/>
          <w:sz w:val="26"/>
          <w:szCs w:val="26"/>
        </w:rPr>
        <w:t>PennPower</w:t>
      </w:r>
      <w:proofErr w:type="spellEnd"/>
      <w:r w:rsidR="001F2952">
        <w:rPr>
          <w:rFonts w:eastAsia="Calibri"/>
          <w:sz w:val="26"/>
          <w:szCs w:val="26"/>
        </w:rPr>
        <w:t xml:space="preserve"> cannot provide these </w:t>
      </w:r>
      <w:r w:rsidR="00C07CEE">
        <w:rPr>
          <w:rFonts w:eastAsia="Calibri"/>
          <w:sz w:val="26"/>
          <w:szCs w:val="26"/>
        </w:rPr>
        <w:t xml:space="preserve">separate </w:t>
      </w:r>
      <w:r w:rsidR="001F2952">
        <w:rPr>
          <w:rFonts w:eastAsia="Calibri"/>
          <w:sz w:val="26"/>
          <w:szCs w:val="26"/>
        </w:rPr>
        <w:t>estimates</w:t>
      </w:r>
      <w:r w:rsidR="001F2952" w:rsidRPr="00286E97">
        <w:rPr>
          <w:rFonts w:eastAsia="Calibri"/>
          <w:sz w:val="26"/>
          <w:szCs w:val="26"/>
        </w:rPr>
        <w:t xml:space="preserve"> as well.</w:t>
      </w:r>
      <w:r w:rsidR="00C07CEE">
        <w:rPr>
          <w:rFonts w:eastAsia="Calibri"/>
          <w:sz w:val="26"/>
          <w:szCs w:val="26"/>
        </w:rPr>
        <w:t xml:space="preserve">  Indeed, as noted below, FirstEnergy has provided Hardship Fund estimates.</w:t>
      </w:r>
    </w:p>
    <w:p w:rsidR="00633A87" w:rsidRDefault="00633A87" w:rsidP="006D73DB">
      <w:pPr>
        <w:spacing w:line="360" w:lineRule="auto"/>
        <w:ind w:firstLine="720"/>
        <w:rPr>
          <w:rFonts w:eastAsia="Calibri"/>
          <w:sz w:val="26"/>
          <w:szCs w:val="26"/>
        </w:rPr>
      </w:pPr>
    </w:p>
    <w:p w:rsidR="00633A87" w:rsidRPr="004F047F" w:rsidRDefault="00633A87" w:rsidP="00633A87">
      <w:pPr>
        <w:spacing w:line="360" w:lineRule="auto"/>
        <w:rPr>
          <w:sz w:val="26"/>
          <w:szCs w:val="26"/>
        </w:rPr>
      </w:pPr>
      <w:r>
        <w:rPr>
          <w:rFonts w:eastAsia="Calibri"/>
          <w:sz w:val="26"/>
          <w:szCs w:val="26"/>
        </w:rPr>
        <w:t xml:space="preserve">Proposed Resolution: </w:t>
      </w:r>
      <w:r w:rsidR="00E03FB4">
        <w:rPr>
          <w:rFonts w:eastAsia="Calibri"/>
          <w:sz w:val="26"/>
          <w:szCs w:val="26"/>
        </w:rPr>
        <w:t>In its comments to this Tentative Order</w:t>
      </w:r>
      <w:r>
        <w:rPr>
          <w:rFonts w:eastAsia="Calibri"/>
          <w:sz w:val="26"/>
          <w:szCs w:val="26"/>
        </w:rPr>
        <w:t xml:space="preserve">, </w:t>
      </w:r>
      <w:r w:rsidR="00952150">
        <w:rPr>
          <w:rFonts w:eastAsia="Calibri"/>
          <w:sz w:val="26"/>
          <w:szCs w:val="26"/>
        </w:rPr>
        <w:t>FirstEnergy</w:t>
      </w:r>
      <w:r>
        <w:rPr>
          <w:rFonts w:eastAsia="Calibri"/>
          <w:sz w:val="26"/>
          <w:szCs w:val="26"/>
        </w:rPr>
        <w:t xml:space="preserve"> should provide annual enrollment estimates from 2015 through 2018 for CARES </w:t>
      </w:r>
      <w:r w:rsidR="00C07CEE">
        <w:rPr>
          <w:rFonts w:eastAsia="Calibri"/>
          <w:sz w:val="26"/>
          <w:szCs w:val="26"/>
        </w:rPr>
        <w:t xml:space="preserve">for </w:t>
      </w:r>
      <w:r w:rsidR="00952150">
        <w:rPr>
          <w:rFonts w:eastAsia="Calibri"/>
          <w:sz w:val="26"/>
          <w:szCs w:val="26"/>
        </w:rPr>
        <w:t>Met Ed</w:t>
      </w:r>
      <w:r>
        <w:rPr>
          <w:rFonts w:eastAsia="Calibri"/>
          <w:sz w:val="26"/>
          <w:szCs w:val="26"/>
        </w:rPr>
        <w:t xml:space="preserve">, </w:t>
      </w:r>
      <w:proofErr w:type="spellStart"/>
      <w:r>
        <w:rPr>
          <w:rFonts w:eastAsia="Calibri"/>
          <w:sz w:val="26"/>
          <w:szCs w:val="26"/>
        </w:rPr>
        <w:t>Penelec</w:t>
      </w:r>
      <w:proofErr w:type="spellEnd"/>
      <w:r>
        <w:rPr>
          <w:rFonts w:eastAsia="Calibri"/>
          <w:sz w:val="26"/>
          <w:szCs w:val="26"/>
        </w:rPr>
        <w:t xml:space="preserve">, and </w:t>
      </w:r>
      <w:proofErr w:type="spellStart"/>
      <w:r w:rsidR="00952150">
        <w:rPr>
          <w:rFonts w:eastAsia="Calibri"/>
          <w:sz w:val="26"/>
          <w:szCs w:val="26"/>
        </w:rPr>
        <w:t>PennPower</w:t>
      </w:r>
      <w:proofErr w:type="spellEnd"/>
      <w:r>
        <w:rPr>
          <w:rFonts w:eastAsia="Calibri"/>
          <w:sz w:val="26"/>
          <w:szCs w:val="26"/>
        </w:rPr>
        <w:t>.</w:t>
      </w:r>
    </w:p>
    <w:p w:rsidR="004F047F" w:rsidRPr="00076495" w:rsidRDefault="004F047F" w:rsidP="006D73DB">
      <w:pPr>
        <w:spacing w:line="360" w:lineRule="auto"/>
        <w:ind w:firstLine="720"/>
        <w:rPr>
          <w:b/>
          <w:sz w:val="26"/>
          <w:szCs w:val="26"/>
          <w:u w:val="single"/>
        </w:rPr>
      </w:pPr>
    </w:p>
    <w:p w:rsidR="006D73DB" w:rsidRPr="002268B2" w:rsidRDefault="006D73DB" w:rsidP="000051A7">
      <w:pPr>
        <w:pStyle w:val="ListParagraph"/>
        <w:keepNext/>
        <w:numPr>
          <w:ilvl w:val="0"/>
          <w:numId w:val="11"/>
        </w:numPr>
        <w:spacing w:line="360" w:lineRule="auto"/>
        <w:rPr>
          <w:b/>
          <w:sz w:val="26"/>
          <w:szCs w:val="26"/>
          <w:u w:val="single"/>
        </w:rPr>
      </w:pPr>
      <w:r w:rsidRPr="002268B2">
        <w:rPr>
          <w:b/>
          <w:sz w:val="26"/>
          <w:szCs w:val="26"/>
          <w:u w:val="single"/>
        </w:rPr>
        <w:t>Program Budgets</w:t>
      </w:r>
    </w:p>
    <w:p w:rsidR="006D73DB" w:rsidRDefault="006D73DB" w:rsidP="000051A7">
      <w:pPr>
        <w:pStyle w:val="BodyTextIndent"/>
        <w:keepNext/>
        <w:spacing w:line="360" w:lineRule="auto"/>
        <w:ind w:firstLine="720"/>
      </w:pPr>
    </w:p>
    <w:p w:rsidR="006D73DB" w:rsidRDefault="00D251D9" w:rsidP="006D73DB">
      <w:pPr>
        <w:pStyle w:val="BodyTextIndent"/>
        <w:spacing w:line="360" w:lineRule="auto"/>
        <w:ind w:firstLine="720"/>
      </w:pPr>
      <w:r>
        <w:t>Table 9</w:t>
      </w:r>
      <w:r w:rsidR="00DF0D02" w:rsidRPr="00076495">
        <w:t xml:space="preserve"> below shows the proposed budget levels for </w:t>
      </w:r>
      <w:r w:rsidR="00DF0D02" w:rsidRPr="00DF0D02">
        <w:t>each</w:t>
      </w:r>
      <w:r w:rsidR="00DF0D02">
        <w:t xml:space="preserve"> </w:t>
      </w:r>
      <w:r w:rsidR="00DF0D02" w:rsidRPr="00076495">
        <w:t>universal service component</w:t>
      </w:r>
      <w:r w:rsidR="00DF0D02">
        <w:t xml:space="preserve"> and the calculated </w:t>
      </w:r>
      <w:r w:rsidR="006D73DB">
        <w:t xml:space="preserve">average spending per customer </w:t>
      </w:r>
      <w:r w:rsidR="006D73DB" w:rsidRPr="00076495">
        <w:t xml:space="preserve">for </w:t>
      </w:r>
      <w:r w:rsidR="00CC2698">
        <w:t>2012-2014</w:t>
      </w:r>
      <w:r w:rsidR="006D73DB" w:rsidRPr="00DF0D02">
        <w:t xml:space="preserve">.  </w:t>
      </w:r>
    </w:p>
    <w:p w:rsidR="00EF2CF4" w:rsidRDefault="00EF2CF4">
      <w:pPr>
        <w:rPr>
          <w:sz w:val="26"/>
          <w:szCs w:val="20"/>
        </w:rPr>
      </w:pPr>
    </w:p>
    <w:tbl>
      <w:tblPr>
        <w:tblW w:w="11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969"/>
        <w:gridCol w:w="1710"/>
        <w:gridCol w:w="1530"/>
        <w:gridCol w:w="1548"/>
        <w:gridCol w:w="1548"/>
      </w:tblGrid>
      <w:tr w:rsidR="00706AAC" w:rsidRPr="00076495" w:rsidTr="00706AAC">
        <w:trPr>
          <w:cantSplit/>
          <w:jc w:val="center"/>
        </w:trPr>
        <w:tc>
          <w:tcPr>
            <w:tcW w:w="9757" w:type="dxa"/>
            <w:gridSpan w:val="4"/>
            <w:tcBorders>
              <w:top w:val="nil"/>
              <w:left w:val="nil"/>
              <w:bottom w:val="single" w:sz="4" w:space="0" w:color="auto"/>
              <w:right w:val="nil"/>
            </w:tcBorders>
          </w:tcPr>
          <w:p w:rsidR="00706AAC" w:rsidRPr="00076495" w:rsidRDefault="00706AAC" w:rsidP="0086659C">
            <w:pPr>
              <w:pStyle w:val="Heading1"/>
              <w:rPr>
                <w:szCs w:val="26"/>
              </w:rPr>
            </w:pPr>
            <w:r w:rsidRPr="00076495">
              <w:rPr>
                <w:szCs w:val="26"/>
              </w:rPr>
              <w:lastRenderedPageBreak/>
              <w:t xml:space="preserve">Table </w:t>
            </w:r>
            <w:r w:rsidR="00D251D9">
              <w:rPr>
                <w:szCs w:val="26"/>
              </w:rPr>
              <w:t>9</w:t>
            </w:r>
          </w:p>
          <w:p w:rsidR="00706AAC" w:rsidRPr="00076495" w:rsidRDefault="00706AAC" w:rsidP="0086659C">
            <w:pPr>
              <w:pStyle w:val="Heading1"/>
              <w:rPr>
                <w:szCs w:val="26"/>
              </w:rPr>
            </w:pPr>
            <w:r w:rsidRPr="00076495">
              <w:rPr>
                <w:szCs w:val="26"/>
              </w:rPr>
              <w:t>Universal Service Program Budgets</w:t>
            </w:r>
          </w:p>
        </w:tc>
        <w:tc>
          <w:tcPr>
            <w:tcW w:w="1548" w:type="dxa"/>
            <w:tcBorders>
              <w:top w:val="nil"/>
              <w:left w:val="nil"/>
              <w:bottom w:val="single" w:sz="4" w:space="0" w:color="auto"/>
              <w:right w:val="nil"/>
            </w:tcBorders>
          </w:tcPr>
          <w:p w:rsidR="00706AAC" w:rsidRPr="00076495" w:rsidRDefault="00706AAC" w:rsidP="0086659C">
            <w:pPr>
              <w:pStyle w:val="Heading1"/>
              <w:rPr>
                <w:szCs w:val="26"/>
              </w:rPr>
            </w:pPr>
          </w:p>
        </w:tc>
      </w:tr>
      <w:tr w:rsidR="00706AAC" w:rsidRPr="00076495" w:rsidTr="00706AAC">
        <w:trPr>
          <w:cantSplit/>
          <w:trHeight w:val="377"/>
          <w:jc w:val="center"/>
        </w:trPr>
        <w:tc>
          <w:tcPr>
            <w:tcW w:w="4969" w:type="dxa"/>
            <w:tcBorders>
              <w:top w:val="single" w:sz="4" w:space="0" w:color="auto"/>
            </w:tcBorders>
            <w:vAlign w:val="center"/>
          </w:tcPr>
          <w:p w:rsidR="00706AAC" w:rsidRPr="00C77F8B" w:rsidRDefault="00706AAC" w:rsidP="0086659C">
            <w:pPr>
              <w:keepNext/>
              <w:jc w:val="center"/>
              <w:rPr>
                <w:b/>
                <w:sz w:val="26"/>
                <w:szCs w:val="26"/>
              </w:rPr>
            </w:pPr>
            <w:r w:rsidRPr="00C77F8B">
              <w:rPr>
                <w:b/>
                <w:sz w:val="26"/>
                <w:szCs w:val="26"/>
              </w:rPr>
              <w:t>Universal Service Component</w:t>
            </w:r>
          </w:p>
        </w:tc>
        <w:tc>
          <w:tcPr>
            <w:tcW w:w="1710" w:type="dxa"/>
            <w:tcBorders>
              <w:top w:val="single" w:sz="4" w:space="0" w:color="auto"/>
            </w:tcBorders>
            <w:vAlign w:val="center"/>
          </w:tcPr>
          <w:p w:rsidR="00706AAC" w:rsidRPr="00C77F8B" w:rsidRDefault="00706AAC" w:rsidP="0086659C">
            <w:pPr>
              <w:keepNext/>
              <w:jc w:val="center"/>
              <w:rPr>
                <w:b/>
                <w:sz w:val="26"/>
                <w:szCs w:val="26"/>
              </w:rPr>
            </w:pPr>
            <w:r w:rsidRPr="00C77F8B">
              <w:rPr>
                <w:b/>
                <w:sz w:val="26"/>
                <w:szCs w:val="26"/>
              </w:rPr>
              <w:t>201</w:t>
            </w:r>
            <w:r>
              <w:rPr>
                <w:b/>
                <w:sz w:val="26"/>
                <w:szCs w:val="26"/>
              </w:rPr>
              <w:t>5</w:t>
            </w:r>
          </w:p>
        </w:tc>
        <w:tc>
          <w:tcPr>
            <w:tcW w:w="1530" w:type="dxa"/>
            <w:tcBorders>
              <w:top w:val="single" w:sz="4" w:space="0" w:color="auto"/>
            </w:tcBorders>
            <w:vAlign w:val="center"/>
          </w:tcPr>
          <w:p w:rsidR="00706AAC" w:rsidRPr="00C77F8B" w:rsidRDefault="00706AAC" w:rsidP="0086659C">
            <w:pPr>
              <w:keepNext/>
              <w:jc w:val="center"/>
              <w:rPr>
                <w:b/>
                <w:sz w:val="26"/>
                <w:szCs w:val="26"/>
              </w:rPr>
            </w:pPr>
            <w:r w:rsidRPr="00C77F8B">
              <w:rPr>
                <w:b/>
                <w:sz w:val="26"/>
                <w:szCs w:val="26"/>
              </w:rPr>
              <w:t>201</w:t>
            </w:r>
            <w:r>
              <w:rPr>
                <w:b/>
                <w:sz w:val="26"/>
                <w:szCs w:val="26"/>
              </w:rPr>
              <w:t>6</w:t>
            </w:r>
          </w:p>
        </w:tc>
        <w:tc>
          <w:tcPr>
            <w:tcW w:w="1548" w:type="dxa"/>
            <w:tcBorders>
              <w:top w:val="single" w:sz="4" w:space="0" w:color="auto"/>
            </w:tcBorders>
            <w:vAlign w:val="center"/>
          </w:tcPr>
          <w:p w:rsidR="00706AAC" w:rsidRPr="00C77F8B" w:rsidRDefault="00706AAC" w:rsidP="0086659C">
            <w:pPr>
              <w:keepNext/>
              <w:jc w:val="center"/>
              <w:rPr>
                <w:b/>
                <w:sz w:val="26"/>
                <w:szCs w:val="26"/>
              </w:rPr>
            </w:pPr>
            <w:r w:rsidRPr="00C77F8B">
              <w:rPr>
                <w:b/>
                <w:sz w:val="26"/>
                <w:szCs w:val="26"/>
              </w:rPr>
              <w:t>201</w:t>
            </w:r>
            <w:r>
              <w:rPr>
                <w:b/>
                <w:sz w:val="26"/>
                <w:szCs w:val="26"/>
              </w:rPr>
              <w:t>7</w:t>
            </w:r>
          </w:p>
        </w:tc>
        <w:tc>
          <w:tcPr>
            <w:tcW w:w="1548" w:type="dxa"/>
            <w:tcBorders>
              <w:top w:val="single" w:sz="4" w:space="0" w:color="auto"/>
            </w:tcBorders>
          </w:tcPr>
          <w:p w:rsidR="00706AAC" w:rsidRPr="00C77F8B" w:rsidRDefault="00706AAC" w:rsidP="0086659C">
            <w:pPr>
              <w:keepNext/>
              <w:jc w:val="center"/>
              <w:rPr>
                <w:b/>
                <w:sz w:val="26"/>
                <w:szCs w:val="26"/>
              </w:rPr>
            </w:pPr>
            <w:r>
              <w:rPr>
                <w:b/>
                <w:sz w:val="26"/>
                <w:szCs w:val="26"/>
              </w:rPr>
              <w:t>2018</w:t>
            </w:r>
          </w:p>
        </w:tc>
      </w:tr>
      <w:tr w:rsidR="00706AAC" w:rsidRPr="00076495" w:rsidTr="00706AAC">
        <w:trPr>
          <w:cantSplit/>
          <w:jc w:val="center"/>
        </w:trPr>
        <w:tc>
          <w:tcPr>
            <w:tcW w:w="4969" w:type="dxa"/>
          </w:tcPr>
          <w:p w:rsidR="00706AAC" w:rsidRDefault="00952150" w:rsidP="008A225A">
            <w:pPr>
              <w:pStyle w:val="BodyTextIndent2"/>
              <w:keepNext/>
              <w:spacing w:line="240" w:lineRule="auto"/>
              <w:ind w:firstLine="0"/>
              <w:jc w:val="center"/>
              <w:rPr>
                <w:b w:val="0"/>
                <w:sz w:val="26"/>
                <w:szCs w:val="26"/>
              </w:rPr>
            </w:pPr>
            <w:r>
              <w:rPr>
                <w:sz w:val="26"/>
                <w:szCs w:val="26"/>
              </w:rPr>
              <w:t>Met Ed</w:t>
            </w:r>
          </w:p>
        </w:tc>
        <w:tc>
          <w:tcPr>
            <w:tcW w:w="1710" w:type="dxa"/>
          </w:tcPr>
          <w:p w:rsidR="00706AAC" w:rsidRDefault="00706AAC" w:rsidP="008A225A">
            <w:pPr>
              <w:pStyle w:val="BodyTextIndent2"/>
              <w:keepNext/>
              <w:spacing w:line="240" w:lineRule="auto"/>
              <w:ind w:firstLine="0"/>
              <w:jc w:val="right"/>
              <w:rPr>
                <w:b w:val="0"/>
                <w:sz w:val="26"/>
                <w:szCs w:val="26"/>
              </w:rPr>
            </w:pPr>
          </w:p>
        </w:tc>
        <w:tc>
          <w:tcPr>
            <w:tcW w:w="1530" w:type="dxa"/>
          </w:tcPr>
          <w:p w:rsidR="00706AAC" w:rsidRDefault="00706AAC" w:rsidP="008A225A">
            <w:pPr>
              <w:pStyle w:val="BodyTextIndent2"/>
              <w:keepNext/>
              <w:spacing w:line="240" w:lineRule="auto"/>
              <w:ind w:firstLine="0"/>
              <w:jc w:val="right"/>
              <w:rPr>
                <w:b w:val="0"/>
                <w:sz w:val="26"/>
                <w:szCs w:val="26"/>
              </w:rPr>
            </w:pPr>
          </w:p>
        </w:tc>
        <w:tc>
          <w:tcPr>
            <w:tcW w:w="1548" w:type="dxa"/>
          </w:tcPr>
          <w:p w:rsidR="00706AAC" w:rsidRDefault="00706AAC" w:rsidP="008A225A">
            <w:pPr>
              <w:pStyle w:val="BodyTextIndent2"/>
              <w:keepNext/>
              <w:spacing w:line="240" w:lineRule="auto"/>
              <w:ind w:firstLine="0"/>
              <w:jc w:val="right"/>
              <w:rPr>
                <w:b w:val="0"/>
                <w:sz w:val="26"/>
                <w:szCs w:val="26"/>
              </w:rPr>
            </w:pPr>
          </w:p>
        </w:tc>
        <w:tc>
          <w:tcPr>
            <w:tcW w:w="1548" w:type="dxa"/>
          </w:tcPr>
          <w:p w:rsidR="00706AAC" w:rsidRDefault="00706AAC" w:rsidP="008A225A">
            <w:pPr>
              <w:pStyle w:val="BodyTextIndent2"/>
              <w:keepNext/>
              <w:spacing w:line="240" w:lineRule="auto"/>
              <w:ind w:firstLine="0"/>
              <w:jc w:val="right"/>
              <w:rPr>
                <w:b w:val="0"/>
                <w:sz w:val="26"/>
                <w:szCs w:val="26"/>
              </w:rPr>
            </w:pPr>
          </w:p>
        </w:tc>
      </w:tr>
      <w:tr w:rsidR="00706AAC" w:rsidRPr="00076495" w:rsidTr="00706AAC">
        <w:trPr>
          <w:cantSplit/>
          <w:jc w:val="center"/>
        </w:trPr>
        <w:tc>
          <w:tcPr>
            <w:tcW w:w="4969" w:type="dxa"/>
          </w:tcPr>
          <w:p w:rsidR="00706AAC" w:rsidRPr="004038C1" w:rsidRDefault="00706AAC" w:rsidP="008A225A">
            <w:pPr>
              <w:pStyle w:val="BodyTextIndent2"/>
              <w:keepNext/>
              <w:spacing w:line="240" w:lineRule="auto"/>
              <w:ind w:firstLine="0"/>
              <w:rPr>
                <w:b w:val="0"/>
                <w:szCs w:val="24"/>
              </w:rPr>
            </w:pPr>
            <w:r w:rsidRPr="004038C1">
              <w:rPr>
                <w:b w:val="0"/>
                <w:szCs w:val="24"/>
              </w:rPr>
              <w:t>PCAP</w:t>
            </w:r>
          </w:p>
        </w:tc>
        <w:tc>
          <w:tcPr>
            <w:tcW w:w="1710" w:type="dxa"/>
          </w:tcPr>
          <w:p w:rsidR="00706AAC" w:rsidRPr="004038C1" w:rsidRDefault="00FD1D19" w:rsidP="008A225A">
            <w:pPr>
              <w:pStyle w:val="BodyTextIndent2"/>
              <w:keepNext/>
              <w:spacing w:line="240" w:lineRule="auto"/>
              <w:ind w:firstLine="0"/>
              <w:jc w:val="right"/>
              <w:rPr>
                <w:b w:val="0"/>
                <w:szCs w:val="24"/>
              </w:rPr>
            </w:pPr>
            <w:r>
              <w:rPr>
                <w:b w:val="0"/>
                <w:szCs w:val="24"/>
              </w:rPr>
              <w:t>$17,820,000</w:t>
            </w:r>
          </w:p>
        </w:tc>
        <w:tc>
          <w:tcPr>
            <w:tcW w:w="1530" w:type="dxa"/>
          </w:tcPr>
          <w:p w:rsidR="00706AAC" w:rsidRPr="004038C1" w:rsidRDefault="00FD1D19" w:rsidP="008A225A">
            <w:pPr>
              <w:pStyle w:val="BodyTextIndent2"/>
              <w:keepNext/>
              <w:spacing w:line="240" w:lineRule="auto"/>
              <w:ind w:firstLine="0"/>
              <w:jc w:val="right"/>
              <w:rPr>
                <w:b w:val="0"/>
                <w:szCs w:val="24"/>
              </w:rPr>
            </w:pPr>
            <w:r>
              <w:rPr>
                <w:b w:val="0"/>
                <w:szCs w:val="24"/>
              </w:rPr>
              <w:t>$18,018,000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$18,315,000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$18,612,000</w:t>
            </w:r>
          </w:p>
        </w:tc>
      </w:tr>
      <w:tr w:rsidR="00706AAC" w:rsidRPr="00076495" w:rsidTr="00706AAC">
        <w:trPr>
          <w:cantSplit/>
          <w:jc w:val="center"/>
        </w:trPr>
        <w:tc>
          <w:tcPr>
            <w:tcW w:w="4969" w:type="dxa"/>
          </w:tcPr>
          <w:p w:rsidR="00706AAC" w:rsidRPr="004038C1" w:rsidRDefault="00706AAC" w:rsidP="008A225A">
            <w:pPr>
              <w:pStyle w:val="BodyTextIndent2"/>
              <w:keepNext/>
              <w:spacing w:line="240" w:lineRule="auto"/>
              <w:ind w:firstLine="0"/>
              <w:rPr>
                <w:b w:val="0"/>
                <w:szCs w:val="24"/>
              </w:rPr>
            </w:pPr>
            <w:r w:rsidRPr="004038C1">
              <w:rPr>
                <w:b w:val="0"/>
                <w:szCs w:val="24"/>
              </w:rPr>
              <w:t>WARM</w:t>
            </w:r>
          </w:p>
        </w:tc>
        <w:tc>
          <w:tcPr>
            <w:tcW w:w="1710" w:type="dxa"/>
          </w:tcPr>
          <w:p w:rsidR="00706AAC" w:rsidRPr="004038C1" w:rsidRDefault="00FD1D19" w:rsidP="008A225A">
            <w:pPr>
              <w:pStyle w:val="BodyTextIndent2"/>
              <w:keepNext/>
              <w:spacing w:line="240" w:lineRule="auto"/>
              <w:ind w:firstLine="0"/>
              <w:jc w:val="right"/>
              <w:rPr>
                <w:b w:val="0"/>
                <w:szCs w:val="24"/>
              </w:rPr>
            </w:pPr>
            <w:r>
              <w:rPr>
                <w:b w:val="0"/>
                <w:szCs w:val="24"/>
              </w:rPr>
              <w:t>$4,260,000</w:t>
            </w:r>
          </w:p>
        </w:tc>
        <w:tc>
          <w:tcPr>
            <w:tcW w:w="1530" w:type="dxa"/>
          </w:tcPr>
          <w:p w:rsidR="00706AAC" w:rsidRPr="004038C1" w:rsidRDefault="00FD1D19" w:rsidP="008A225A">
            <w:pPr>
              <w:pStyle w:val="BodyTextIndent2"/>
              <w:keepNext/>
              <w:spacing w:line="240" w:lineRule="auto"/>
              <w:ind w:firstLine="0"/>
              <w:jc w:val="right"/>
              <w:rPr>
                <w:b w:val="0"/>
                <w:szCs w:val="24"/>
              </w:rPr>
            </w:pPr>
            <w:r>
              <w:rPr>
                <w:b w:val="0"/>
                <w:szCs w:val="24"/>
              </w:rPr>
              <w:t>$4,605,000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$4,996,000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$5,339,000</w:t>
            </w:r>
          </w:p>
        </w:tc>
      </w:tr>
      <w:tr w:rsidR="00FD1D19" w:rsidRPr="00076495" w:rsidTr="00706AAC">
        <w:trPr>
          <w:cantSplit/>
          <w:jc w:val="center"/>
        </w:trPr>
        <w:tc>
          <w:tcPr>
            <w:tcW w:w="4969" w:type="dxa"/>
          </w:tcPr>
          <w:p w:rsidR="00FD1D19" w:rsidRPr="004038C1" w:rsidRDefault="00FD1D19" w:rsidP="008A225A">
            <w:pPr>
              <w:pStyle w:val="BodyTextIndent2"/>
              <w:keepNext/>
              <w:spacing w:line="240" w:lineRule="auto"/>
              <w:ind w:firstLine="0"/>
              <w:rPr>
                <w:b w:val="0"/>
                <w:szCs w:val="24"/>
              </w:rPr>
            </w:pPr>
            <w:r w:rsidRPr="004038C1">
              <w:rPr>
                <w:b w:val="0"/>
                <w:szCs w:val="24"/>
              </w:rPr>
              <w:t>CARES</w:t>
            </w:r>
          </w:p>
        </w:tc>
        <w:tc>
          <w:tcPr>
            <w:tcW w:w="1710" w:type="dxa"/>
          </w:tcPr>
          <w:p w:rsidR="00FD1D19" w:rsidRPr="004038C1" w:rsidRDefault="00FD1D19" w:rsidP="008A225A">
            <w:pPr>
              <w:pStyle w:val="BodyTextIndent2"/>
              <w:keepNext/>
              <w:spacing w:line="240" w:lineRule="auto"/>
              <w:ind w:firstLine="0"/>
              <w:jc w:val="right"/>
              <w:rPr>
                <w:b w:val="0"/>
                <w:szCs w:val="24"/>
              </w:rPr>
            </w:pPr>
            <w:r>
              <w:rPr>
                <w:b w:val="0"/>
                <w:szCs w:val="24"/>
              </w:rPr>
              <w:t>$3,500</w:t>
            </w:r>
          </w:p>
        </w:tc>
        <w:tc>
          <w:tcPr>
            <w:tcW w:w="1530" w:type="dxa"/>
          </w:tcPr>
          <w:p w:rsidR="00FD1D19" w:rsidRPr="004038C1" w:rsidRDefault="00FD1D19" w:rsidP="008A225A">
            <w:pPr>
              <w:pStyle w:val="BodyTextIndent2"/>
              <w:keepNext/>
              <w:spacing w:line="240" w:lineRule="auto"/>
              <w:ind w:firstLine="0"/>
              <w:jc w:val="right"/>
              <w:rPr>
                <w:b w:val="0"/>
                <w:szCs w:val="24"/>
              </w:rPr>
            </w:pPr>
            <w:r>
              <w:rPr>
                <w:b w:val="0"/>
                <w:szCs w:val="24"/>
              </w:rPr>
              <w:t>$3,500</w:t>
            </w:r>
          </w:p>
        </w:tc>
        <w:tc>
          <w:tcPr>
            <w:tcW w:w="1548" w:type="dxa"/>
          </w:tcPr>
          <w:p w:rsidR="00FD1D19" w:rsidRPr="004038C1" w:rsidRDefault="00FD1D19" w:rsidP="008A225A">
            <w:pPr>
              <w:pStyle w:val="BodyTextIndent2"/>
              <w:keepNext/>
              <w:spacing w:line="240" w:lineRule="auto"/>
              <w:ind w:firstLine="0"/>
              <w:jc w:val="right"/>
              <w:rPr>
                <w:b w:val="0"/>
                <w:szCs w:val="24"/>
              </w:rPr>
            </w:pPr>
            <w:r>
              <w:rPr>
                <w:b w:val="0"/>
                <w:szCs w:val="24"/>
              </w:rPr>
              <w:t>$3,500</w:t>
            </w:r>
          </w:p>
        </w:tc>
        <w:tc>
          <w:tcPr>
            <w:tcW w:w="1548" w:type="dxa"/>
          </w:tcPr>
          <w:p w:rsidR="00FD1D19" w:rsidRPr="004038C1" w:rsidRDefault="00FD1D19" w:rsidP="008A225A">
            <w:pPr>
              <w:pStyle w:val="BodyTextIndent2"/>
              <w:keepNext/>
              <w:spacing w:line="240" w:lineRule="auto"/>
              <w:ind w:firstLine="0"/>
              <w:jc w:val="right"/>
              <w:rPr>
                <w:b w:val="0"/>
                <w:szCs w:val="24"/>
              </w:rPr>
            </w:pPr>
            <w:r>
              <w:rPr>
                <w:b w:val="0"/>
                <w:szCs w:val="24"/>
              </w:rPr>
              <w:t>$3,500</w:t>
            </w:r>
          </w:p>
        </w:tc>
      </w:tr>
      <w:tr w:rsidR="00FD1D19" w:rsidRPr="00076495" w:rsidTr="00706AAC">
        <w:trPr>
          <w:cantSplit/>
          <w:jc w:val="center"/>
        </w:trPr>
        <w:tc>
          <w:tcPr>
            <w:tcW w:w="4969" w:type="dxa"/>
          </w:tcPr>
          <w:p w:rsidR="00FD1D19" w:rsidRPr="004038C1" w:rsidRDefault="00FD1D19" w:rsidP="008A225A">
            <w:pPr>
              <w:pStyle w:val="BodyTextIndent2"/>
              <w:keepNext/>
              <w:spacing w:line="240" w:lineRule="auto"/>
              <w:ind w:firstLine="0"/>
              <w:rPr>
                <w:b w:val="0"/>
                <w:szCs w:val="24"/>
              </w:rPr>
            </w:pPr>
            <w:r w:rsidRPr="004038C1">
              <w:rPr>
                <w:b w:val="0"/>
                <w:szCs w:val="24"/>
              </w:rPr>
              <w:t>Hardship Fund Administration</w:t>
            </w:r>
          </w:p>
        </w:tc>
        <w:tc>
          <w:tcPr>
            <w:tcW w:w="1710" w:type="dxa"/>
          </w:tcPr>
          <w:p w:rsidR="00FD1D19" w:rsidRPr="004038C1" w:rsidRDefault="00FD1D19" w:rsidP="008A225A">
            <w:pPr>
              <w:pStyle w:val="BodyTextIndent2"/>
              <w:keepNext/>
              <w:spacing w:line="240" w:lineRule="auto"/>
              <w:ind w:firstLine="0"/>
              <w:jc w:val="right"/>
              <w:rPr>
                <w:b w:val="0"/>
                <w:szCs w:val="24"/>
              </w:rPr>
            </w:pPr>
            <w:r>
              <w:rPr>
                <w:b w:val="0"/>
                <w:szCs w:val="24"/>
              </w:rPr>
              <w:t>$75,000</w:t>
            </w:r>
          </w:p>
        </w:tc>
        <w:tc>
          <w:tcPr>
            <w:tcW w:w="1530" w:type="dxa"/>
          </w:tcPr>
          <w:p w:rsidR="00FD1D19" w:rsidRPr="004038C1" w:rsidRDefault="00FD1D19" w:rsidP="008A225A">
            <w:pPr>
              <w:pStyle w:val="BodyTextIndent2"/>
              <w:keepNext/>
              <w:spacing w:line="240" w:lineRule="auto"/>
              <w:ind w:firstLine="0"/>
              <w:jc w:val="right"/>
              <w:rPr>
                <w:b w:val="0"/>
                <w:szCs w:val="24"/>
              </w:rPr>
            </w:pPr>
            <w:r>
              <w:rPr>
                <w:b w:val="0"/>
                <w:szCs w:val="24"/>
              </w:rPr>
              <w:t>$75,000</w:t>
            </w:r>
          </w:p>
        </w:tc>
        <w:tc>
          <w:tcPr>
            <w:tcW w:w="1548" w:type="dxa"/>
          </w:tcPr>
          <w:p w:rsidR="00FD1D19" w:rsidRPr="004038C1" w:rsidRDefault="00FD1D19" w:rsidP="008A225A">
            <w:pPr>
              <w:pStyle w:val="BodyTextIndent2"/>
              <w:keepNext/>
              <w:spacing w:line="240" w:lineRule="auto"/>
              <w:ind w:firstLine="0"/>
              <w:jc w:val="right"/>
              <w:rPr>
                <w:b w:val="0"/>
                <w:szCs w:val="24"/>
              </w:rPr>
            </w:pPr>
            <w:r>
              <w:rPr>
                <w:b w:val="0"/>
                <w:szCs w:val="24"/>
              </w:rPr>
              <w:t>$75,000</w:t>
            </w:r>
          </w:p>
        </w:tc>
        <w:tc>
          <w:tcPr>
            <w:tcW w:w="1548" w:type="dxa"/>
          </w:tcPr>
          <w:p w:rsidR="00FD1D19" w:rsidRPr="004038C1" w:rsidRDefault="00FD1D19" w:rsidP="008A225A">
            <w:pPr>
              <w:pStyle w:val="BodyTextIndent2"/>
              <w:keepNext/>
              <w:spacing w:line="240" w:lineRule="auto"/>
              <w:ind w:firstLine="0"/>
              <w:jc w:val="right"/>
              <w:rPr>
                <w:b w:val="0"/>
                <w:szCs w:val="24"/>
              </w:rPr>
            </w:pPr>
            <w:r>
              <w:rPr>
                <w:b w:val="0"/>
                <w:szCs w:val="24"/>
              </w:rPr>
              <w:t>$75,000</w:t>
            </w:r>
          </w:p>
        </w:tc>
      </w:tr>
      <w:tr w:rsidR="006C4559" w:rsidRPr="00076495" w:rsidTr="00927395">
        <w:trPr>
          <w:cantSplit/>
          <w:jc w:val="center"/>
        </w:trPr>
        <w:tc>
          <w:tcPr>
            <w:tcW w:w="4969" w:type="dxa"/>
          </w:tcPr>
          <w:p w:rsidR="006C4559" w:rsidRPr="006C4559" w:rsidRDefault="006C4559" w:rsidP="008A225A">
            <w:pPr>
              <w:pStyle w:val="BodyTextIndent2"/>
              <w:keepNext/>
              <w:spacing w:line="240" w:lineRule="auto"/>
              <w:ind w:firstLine="0"/>
              <w:rPr>
                <w:sz w:val="26"/>
                <w:szCs w:val="26"/>
              </w:rPr>
            </w:pPr>
            <w:r w:rsidRPr="006C4559">
              <w:rPr>
                <w:sz w:val="26"/>
                <w:szCs w:val="26"/>
              </w:rPr>
              <w:t>Total</w:t>
            </w:r>
          </w:p>
        </w:tc>
        <w:tc>
          <w:tcPr>
            <w:tcW w:w="1710" w:type="dxa"/>
            <w:vAlign w:val="center"/>
          </w:tcPr>
          <w:p w:rsidR="006C4559" w:rsidRPr="006C4559" w:rsidRDefault="006C4559" w:rsidP="008A225A">
            <w:pPr>
              <w:keepNext/>
              <w:jc w:val="right"/>
              <w:rPr>
                <w:b/>
                <w:color w:val="000000"/>
                <w:sz w:val="26"/>
                <w:szCs w:val="26"/>
              </w:rPr>
            </w:pPr>
            <w:r w:rsidRPr="006C4559">
              <w:rPr>
                <w:b/>
                <w:color w:val="000000"/>
                <w:sz w:val="26"/>
                <w:szCs w:val="26"/>
              </w:rPr>
              <w:t xml:space="preserve">$22,158,500 </w:t>
            </w:r>
          </w:p>
        </w:tc>
        <w:tc>
          <w:tcPr>
            <w:tcW w:w="1530" w:type="dxa"/>
            <w:vAlign w:val="center"/>
          </w:tcPr>
          <w:p w:rsidR="006C4559" w:rsidRPr="006C4559" w:rsidRDefault="006C4559" w:rsidP="008A225A">
            <w:pPr>
              <w:keepNext/>
              <w:jc w:val="right"/>
              <w:rPr>
                <w:b/>
                <w:color w:val="000000"/>
                <w:sz w:val="26"/>
                <w:szCs w:val="26"/>
              </w:rPr>
            </w:pPr>
            <w:r w:rsidRPr="006C4559">
              <w:rPr>
                <w:b/>
                <w:color w:val="000000"/>
                <w:sz w:val="26"/>
                <w:szCs w:val="26"/>
              </w:rPr>
              <w:t xml:space="preserve">$22,701,500 </w:t>
            </w:r>
          </w:p>
        </w:tc>
        <w:tc>
          <w:tcPr>
            <w:tcW w:w="1548" w:type="dxa"/>
            <w:vAlign w:val="center"/>
          </w:tcPr>
          <w:p w:rsidR="006C4559" w:rsidRPr="006C4559" w:rsidRDefault="006C4559" w:rsidP="008A225A">
            <w:pPr>
              <w:keepNext/>
              <w:jc w:val="right"/>
              <w:rPr>
                <w:b/>
                <w:color w:val="000000"/>
                <w:sz w:val="26"/>
                <w:szCs w:val="26"/>
              </w:rPr>
            </w:pPr>
            <w:r w:rsidRPr="006C4559">
              <w:rPr>
                <w:b/>
                <w:color w:val="000000"/>
                <w:sz w:val="26"/>
                <w:szCs w:val="26"/>
              </w:rPr>
              <w:t xml:space="preserve">$23,389,500 </w:t>
            </w:r>
          </w:p>
        </w:tc>
        <w:tc>
          <w:tcPr>
            <w:tcW w:w="1548" w:type="dxa"/>
            <w:vAlign w:val="center"/>
          </w:tcPr>
          <w:p w:rsidR="006C4559" w:rsidRPr="006C4559" w:rsidRDefault="006C4559" w:rsidP="008A225A">
            <w:pPr>
              <w:keepNext/>
              <w:jc w:val="right"/>
              <w:rPr>
                <w:b/>
                <w:color w:val="000000"/>
                <w:sz w:val="26"/>
                <w:szCs w:val="26"/>
              </w:rPr>
            </w:pPr>
            <w:r w:rsidRPr="006C4559">
              <w:rPr>
                <w:b/>
                <w:color w:val="000000"/>
                <w:sz w:val="26"/>
                <w:szCs w:val="26"/>
              </w:rPr>
              <w:t xml:space="preserve">$24,029,500 </w:t>
            </w:r>
          </w:p>
        </w:tc>
      </w:tr>
      <w:tr w:rsidR="006C4559" w:rsidRPr="00076495" w:rsidTr="00927395">
        <w:trPr>
          <w:cantSplit/>
          <w:jc w:val="center"/>
        </w:trPr>
        <w:tc>
          <w:tcPr>
            <w:tcW w:w="4969" w:type="dxa"/>
          </w:tcPr>
          <w:p w:rsidR="006C4559" w:rsidRPr="004038C1" w:rsidRDefault="006C4559" w:rsidP="008A225A">
            <w:pPr>
              <w:pStyle w:val="BodyTextIndent2"/>
              <w:keepNext/>
              <w:spacing w:line="240" w:lineRule="auto"/>
              <w:ind w:firstLine="0"/>
              <w:rPr>
                <w:b w:val="0"/>
                <w:szCs w:val="24"/>
              </w:rPr>
            </w:pPr>
            <w:r>
              <w:rPr>
                <w:b w:val="0"/>
                <w:szCs w:val="24"/>
              </w:rPr>
              <w:t>Monthly Cost</w:t>
            </w:r>
            <w:r w:rsidRPr="004038C1">
              <w:rPr>
                <w:b w:val="0"/>
                <w:szCs w:val="24"/>
              </w:rPr>
              <w:t xml:space="preserve"> per </w:t>
            </w:r>
            <w:r>
              <w:rPr>
                <w:b w:val="0"/>
                <w:szCs w:val="24"/>
              </w:rPr>
              <w:t>Non-</w:t>
            </w:r>
            <w:r w:rsidR="009A0EB8">
              <w:rPr>
                <w:b w:val="0"/>
                <w:szCs w:val="24"/>
              </w:rPr>
              <w:t>P</w:t>
            </w:r>
            <w:r>
              <w:rPr>
                <w:b w:val="0"/>
                <w:szCs w:val="24"/>
              </w:rPr>
              <w:t>CAP Customer</w:t>
            </w:r>
          </w:p>
        </w:tc>
        <w:tc>
          <w:tcPr>
            <w:tcW w:w="1710" w:type="dxa"/>
            <w:vAlign w:val="center"/>
          </w:tcPr>
          <w:p w:rsidR="006C4559" w:rsidRDefault="006C4559" w:rsidP="008A225A">
            <w:pPr>
              <w:keepNext/>
              <w:jc w:val="right"/>
              <w:rPr>
                <w:color w:val="000000"/>
              </w:rPr>
            </w:pPr>
            <w:r>
              <w:rPr>
                <w:color w:val="000000"/>
              </w:rPr>
              <w:t xml:space="preserve">$3.92 </w:t>
            </w:r>
          </w:p>
        </w:tc>
        <w:tc>
          <w:tcPr>
            <w:tcW w:w="1530" w:type="dxa"/>
            <w:vAlign w:val="center"/>
          </w:tcPr>
          <w:p w:rsidR="006C4559" w:rsidRDefault="006C4559" w:rsidP="008A225A">
            <w:pPr>
              <w:keepNext/>
              <w:jc w:val="right"/>
              <w:rPr>
                <w:color w:val="000000"/>
              </w:rPr>
            </w:pPr>
            <w:r>
              <w:rPr>
                <w:color w:val="000000"/>
              </w:rPr>
              <w:t xml:space="preserve">$4.01 </w:t>
            </w:r>
          </w:p>
        </w:tc>
        <w:tc>
          <w:tcPr>
            <w:tcW w:w="1548" w:type="dxa"/>
            <w:vAlign w:val="center"/>
          </w:tcPr>
          <w:p w:rsidR="006C4559" w:rsidRDefault="006C4559" w:rsidP="008A225A">
            <w:pPr>
              <w:keepNext/>
              <w:jc w:val="right"/>
              <w:rPr>
                <w:color w:val="000000"/>
              </w:rPr>
            </w:pPr>
            <w:r>
              <w:rPr>
                <w:color w:val="000000"/>
              </w:rPr>
              <w:t xml:space="preserve">$4.14 </w:t>
            </w:r>
          </w:p>
        </w:tc>
        <w:tc>
          <w:tcPr>
            <w:tcW w:w="1548" w:type="dxa"/>
            <w:vAlign w:val="center"/>
          </w:tcPr>
          <w:p w:rsidR="006C4559" w:rsidRDefault="006C4559" w:rsidP="008A225A">
            <w:pPr>
              <w:keepNext/>
              <w:jc w:val="right"/>
              <w:rPr>
                <w:color w:val="000000"/>
              </w:rPr>
            </w:pPr>
            <w:r>
              <w:rPr>
                <w:color w:val="000000"/>
              </w:rPr>
              <w:t xml:space="preserve">$4.25 </w:t>
            </w:r>
          </w:p>
        </w:tc>
      </w:tr>
      <w:tr w:rsidR="00706AAC" w:rsidRPr="00076495" w:rsidTr="00706AAC">
        <w:trPr>
          <w:cantSplit/>
          <w:jc w:val="center"/>
        </w:trPr>
        <w:tc>
          <w:tcPr>
            <w:tcW w:w="4969" w:type="dxa"/>
          </w:tcPr>
          <w:p w:rsidR="00706AAC" w:rsidRDefault="00706AAC" w:rsidP="008A225A">
            <w:pPr>
              <w:pStyle w:val="BodyTextIndent2"/>
              <w:keepNext/>
              <w:spacing w:line="240" w:lineRule="auto"/>
              <w:ind w:firstLine="0"/>
              <w:jc w:val="center"/>
              <w:rPr>
                <w:b w:val="0"/>
                <w:sz w:val="26"/>
                <w:szCs w:val="26"/>
              </w:rPr>
            </w:pPr>
            <w:proofErr w:type="spellStart"/>
            <w:r>
              <w:rPr>
                <w:sz w:val="26"/>
                <w:szCs w:val="26"/>
              </w:rPr>
              <w:t>Penelec</w:t>
            </w:r>
            <w:proofErr w:type="spellEnd"/>
          </w:p>
        </w:tc>
        <w:tc>
          <w:tcPr>
            <w:tcW w:w="1710" w:type="dxa"/>
          </w:tcPr>
          <w:p w:rsidR="00706AAC" w:rsidRPr="003C27CE" w:rsidRDefault="00706AAC" w:rsidP="008A225A">
            <w:pPr>
              <w:pStyle w:val="BodyTextIndent2"/>
              <w:keepNext/>
              <w:spacing w:line="240" w:lineRule="auto"/>
              <w:ind w:firstLine="0"/>
              <w:jc w:val="right"/>
              <w:rPr>
                <w:sz w:val="26"/>
                <w:szCs w:val="26"/>
              </w:rPr>
            </w:pPr>
          </w:p>
        </w:tc>
        <w:tc>
          <w:tcPr>
            <w:tcW w:w="1530" w:type="dxa"/>
          </w:tcPr>
          <w:p w:rsidR="00706AAC" w:rsidRPr="003C27CE" w:rsidRDefault="00706AAC" w:rsidP="008A225A">
            <w:pPr>
              <w:pStyle w:val="BodyTextIndent2"/>
              <w:keepNext/>
              <w:spacing w:line="240" w:lineRule="auto"/>
              <w:ind w:firstLine="0"/>
              <w:jc w:val="right"/>
              <w:rPr>
                <w:sz w:val="26"/>
                <w:szCs w:val="26"/>
              </w:rPr>
            </w:pPr>
          </w:p>
        </w:tc>
        <w:tc>
          <w:tcPr>
            <w:tcW w:w="1548" w:type="dxa"/>
          </w:tcPr>
          <w:p w:rsidR="00706AAC" w:rsidRPr="003C27CE" w:rsidRDefault="00706AAC" w:rsidP="008A225A">
            <w:pPr>
              <w:pStyle w:val="BodyTextIndent2"/>
              <w:keepNext/>
              <w:spacing w:line="240" w:lineRule="auto"/>
              <w:ind w:firstLine="0"/>
              <w:jc w:val="right"/>
              <w:rPr>
                <w:sz w:val="26"/>
                <w:szCs w:val="26"/>
              </w:rPr>
            </w:pPr>
          </w:p>
        </w:tc>
        <w:tc>
          <w:tcPr>
            <w:tcW w:w="1548" w:type="dxa"/>
          </w:tcPr>
          <w:p w:rsidR="00706AAC" w:rsidRPr="003C27CE" w:rsidRDefault="00706AAC" w:rsidP="008A225A">
            <w:pPr>
              <w:pStyle w:val="BodyTextIndent2"/>
              <w:keepNext/>
              <w:spacing w:line="240" w:lineRule="auto"/>
              <w:ind w:firstLine="0"/>
              <w:jc w:val="right"/>
              <w:rPr>
                <w:sz w:val="26"/>
                <w:szCs w:val="26"/>
              </w:rPr>
            </w:pPr>
          </w:p>
        </w:tc>
      </w:tr>
      <w:tr w:rsidR="00706AAC" w:rsidRPr="00076495" w:rsidTr="00706AAC">
        <w:trPr>
          <w:cantSplit/>
          <w:jc w:val="center"/>
        </w:trPr>
        <w:tc>
          <w:tcPr>
            <w:tcW w:w="4969" w:type="dxa"/>
          </w:tcPr>
          <w:p w:rsidR="00706AAC" w:rsidRPr="004038C1" w:rsidRDefault="00706AAC" w:rsidP="008A225A">
            <w:pPr>
              <w:pStyle w:val="BodyTextIndent2"/>
              <w:keepNext/>
              <w:spacing w:line="240" w:lineRule="auto"/>
              <w:ind w:firstLine="0"/>
              <w:rPr>
                <w:b w:val="0"/>
                <w:szCs w:val="24"/>
              </w:rPr>
            </w:pPr>
            <w:r w:rsidRPr="004038C1">
              <w:rPr>
                <w:b w:val="0"/>
                <w:szCs w:val="24"/>
              </w:rPr>
              <w:t>PCAP</w:t>
            </w:r>
          </w:p>
        </w:tc>
        <w:tc>
          <w:tcPr>
            <w:tcW w:w="1710" w:type="dxa"/>
          </w:tcPr>
          <w:p w:rsidR="00706AAC" w:rsidRPr="004038C1" w:rsidRDefault="00FD1D19" w:rsidP="008A225A">
            <w:pPr>
              <w:pStyle w:val="BodyTextIndent2"/>
              <w:keepNext/>
              <w:spacing w:line="240" w:lineRule="auto"/>
              <w:ind w:firstLine="0"/>
              <w:jc w:val="right"/>
              <w:rPr>
                <w:b w:val="0"/>
                <w:szCs w:val="24"/>
              </w:rPr>
            </w:pPr>
            <w:r>
              <w:rPr>
                <w:b w:val="0"/>
                <w:szCs w:val="24"/>
              </w:rPr>
              <w:t>$20,501,250</w:t>
            </w:r>
          </w:p>
        </w:tc>
        <w:tc>
          <w:tcPr>
            <w:tcW w:w="1530" w:type="dxa"/>
          </w:tcPr>
          <w:p w:rsidR="00706AAC" w:rsidRPr="004038C1" w:rsidRDefault="00FD1D19" w:rsidP="008A225A">
            <w:pPr>
              <w:pStyle w:val="BodyTextIndent2"/>
              <w:keepNext/>
              <w:spacing w:line="240" w:lineRule="auto"/>
              <w:ind w:firstLine="0"/>
              <w:jc w:val="right"/>
              <w:rPr>
                <w:b w:val="0"/>
                <w:szCs w:val="24"/>
              </w:rPr>
            </w:pPr>
            <w:r>
              <w:rPr>
                <w:b w:val="0"/>
                <w:szCs w:val="24"/>
              </w:rPr>
              <w:t>$20,790,000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$21,120,000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$21,450,000</w:t>
            </w:r>
          </w:p>
        </w:tc>
      </w:tr>
      <w:tr w:rsidR="00706AAC" w:rsidRPr="00076495" w:rsidTr="00706AAC">
        <w:trPr>
          <w:cantSplit/>
          <w:jc w:val="center"/>
        </w:trPr>
        <w:tc>
          <w:tcPr>
            <w:tcW w:w="4969" w:type="dxa"/>
          </w:tcPr>
          <w:p w:rsidR="00706AAC" w:rsidRPr="004038C1" w:rsidRDefault="00706AAC" w:rsidP="008A225A">
            <w:pPr>
              <w:pStyle w:val="BodyTextIndent2"/>
              <w:keepNext/>
              <w:spacing w:line="240" w:lineRule="auto"/>
              <w:ind w:firstLine="0"/>
              <w:rPr>
                <w:b w:val="0"/>
                <w:szCs w:val="24"/>
              </w:rPr>
            </w:pPr>
            <w:r w:rsidRPr="004038C1">
              <w:rPr>
                <w:b w:val="0"/>
                <w:szCs w:val="24"/>
              </w:rPr>
              <w:t>WARM</w:t>
            </w:r>
          </w:p>
        </w:tc>
        <w:tc>
          <w:tcPr>
            <w:tcW w:w="1710" w:type="dxa"/>
          </w:tcPr>
          <w:p w:rsidR="00706AAC" w:rsidRPr="004038C1" w:rsidRDefault="00FD1D19" w:rsidP="008A225A">
            <w:pPr>
              <w:pStyle w:val="BodyTextIndent2"/>
              <w:keepNext/>
              <w:spacing w:line="240" w:lineRule="auto"/>
              <w:ind w:firstLine="0"/>
              <w:jc w:val="right"/>
              <w:rPr>
                <w:b w:val="0"/>
                <w:szCs w:val="24"/>
              </w:rPr>
            </w:pPr>
            <w:r>
              <w:rPr>
                <w:b w:val="0"/>
                <w:szCs w:val="24"/>
              </w:rPr>
              <w:t>$5,114,000</w:t>
            </w:r>
          </w:p>
        </w:tc>
        <w:tc>
          <w:tcPr>
            <w:tcW w:w="1530" w:type="dxa"/>
          </w:tcPr>
          <w:p w:rsidR="00706AAC" w:rsidRPr="004038C1" w:rsidRDefault="00FD1D19" w:rsidP="008A225A">
            <w:pPr>
              <w:pStyle w:val="BodyTextIndent2"/>
              <w:keepNext/>
              <w:spacing w:line="240" w:lineRule="auto"/>
              <w:ind w:firstLine="0"/>
              <w:jc w:val="right"/>
              <w:rPr>
                <w:b w:val="0"/>
                <w:szCs w:val="24"/>
              </w:rPr>
            </w:pPr>
            <w:r>
              <w:rPr>
                <w:b w:val="0"/>
                <w:szCs w:val="24"/>
              </w:rPr>
              <w:t>$5,536,000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$5,978,000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$6,387,000</w:t>
            </w:r>
          </w:p>
        </w:tc>
      </w:tr>
      <w:tr w:rsidR="00706AAC" w:rsidRPr="00076495" w:rsidTr="00706AAC">
        <w:trPr>
          <w:cantSplit/>
          <w:jc w:val="center"/>
        </w:trPr>
        <w:tc>
          <w:tcPr>
            <w:tcW w:w="4969" w:type="dxa"/>
          </w:tcPr>
          <w:p w:rsidR="00706AAC" w:rsidRPr="004038C1" w:rsidRDefault="00706AAC" w:rsidP="008A225A">
            <w:pPr>
              <w:pStyle w:val="BodyTextIndent2"/>
              <w:keepNext/>
              <w:spacing w:line="240" w:lineRule="auto"/>
              <w:ind w:firstLine="0"/>
              <w:rPr>
                <w:b w:val="0"/>
                <w:szCs w:val="24"/>
              </w:rPr>
            </w:pPr>
            <w:r w:rsidRPr="004038C1">
              <w:rPr>
                <w:b w:val="0"/>
                <w:szCs w:val="24"/>
              </w:rPr>
              <w:t>CARES</w:t>
            </w:r>
          </w:p>
        </w:tc>
        <w:tc>
          <w:tcPr>
            <w:tcW w:w="1710" w:type="dxa"/>
          </w:tcPr>
          <w:p w:rsidR="00706AAC" w:rsidRPr="004038C1" w:rsidRDefault="00FD1D19" w:rsidP="008A225A">
            <w:pPr>
              <w:pStyle w:val="BodyTextIndent2"/>
              <w:keepNext/>
              <w:spacing w:line="240" w:lineRule="auto"/>
              <w:ind w:firstLine="0"/>
              <w:jc w:val="right"/>
              <w:rPr>
                <w:b w:val="0"/>
                <w:szCs w:val="24"/>
              </w:rPr>
            </w:pPr>
            <w:r>
              <w:rPr>
                <w:b w:val="0"/>
                <w:szCs w:val="24"/>
              </w:rPr>
              <w:t>$3,500</w:t>
            </w:r>
          </w:p>
        </w:tc>
        <w:tc>
          <w:tcPr>
            <w:tcW w:w="1530" w:type="dxa"/>
          </w:tcPr>
          <w:p w:rsidR="00706AAC" w:rsidRPr="004038C1" w:rsidRDefault="00FD1D19" w:rsidP="008A225A">
            <w:pPr>
              <w:pStyle w:val="BodyTextIndent2"/>
              <w:keepNext/>
              <w:spacing w:line="240" w:lineRule="auto"/>
              <w:ind w:firstLine="0"/>
              <w:jc w:val="right"/>
              <w:rPr>
                <w:b w:val="0"/>
                <w:szCs w:val="24"/>
              </w:rPr>
            </w:pPr>
            <w:r>
              <w:rPr>
                <w:b w:val="0"/>
                <w:szCs w:val="24"/>
              </w:rPr>
              <w:t>$3,500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$3,500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$3,500</w:t>
            </w:r>
          </w:p>
        </w:tc>
      </w:tr>
      <w:tr w:rsidR="00706AAC" w:rsidRPr="00076495" w:rsidTr="00706AAC">
        <w:trPr>
          <w:cantSplit/>
          <w:jc w:val="center"/>
        </w:trPr>
        <w:tc>
          <w:tcPr>
            <w:tcW w:w="4969" w:type="dxa"/>
          </w:tcPr>
          <w:p w:rsidR="00706AAC" w:rsidRPr="004038C1" w:rsidRDefault="00706AAC" w:rsidP="008A225A">
            <w:pPr>
              <w:pStyle w:val="BodyTextIndent2"/>
              <w:keepNext/>
              <w:spacing w:line="240" w:lineRule="auto"/>
              <w:ind w:firstLine="0"/>
              <w:rPr>
                <w:b w:val="0"/>
                <w:szCs w:val="24"/>
              </w:rPr>
            </w:pPr>
            <w:r w:rsidRPr="004038C1">
              <w:rPr>
                <w:b w:val="0"/>
                <w:szCs w:val="24"/>
              </w:rPr>
              <w:t>Hardship Fund Administration</w:t>
            </w:r>
          </w:p>
        </w:tc>
        <w:tc>
          <w:tcPr>
            <w:tcW w:w="1710" w:type="dxa"/>
          </w:tcPr>
          <w:p w:rsidR="00706AAC" w:rsidRPr="004038C1" w:rsidRDefault="00FD1D19" w:rsidP="008A225A">
            <w:pPr>
              <w:pStyle w:val="BodyTextIndent2"/>
              <w:keepNext/>
              <w:spacing w:line="240" w:lineRule="auto"/>
              <w:ind w:firstLine="0"/>
              <w:jc w:val="right"/>
              <w:rPr>
                <w:b w:val="0"/>
                <w:szCs w:val="24"/>
              </w:rPr>
            </w:pPr>
            <w:r>
              <w:rPr>
                <w:b w:val="0"/>
                <w:szCs w:val="24"/>
              </w:rPr>
              <w:t>$75,000</w:t>
            </w:r>
          </w:p>
        </w:tc>
        <w:tc>
          <w:tcPr>
            <w:tcW w:w="1530" w:type="dxa"/>
          </w:tcPr>
          <w:p w:rsidR="00706AAC" w:rsidRPr="004038C1" w:rsidRDefault="00FD1D19" w:rsidP="008A225A">
            <w:pPr>
              <w:pStyle w:val="BodyTextIndent2"/>
              <w:keepNext/>
              <w:spacing w:line="240" w:lineRule="auto"/>
              <w:ind w:firstLine="0"/>
              <w:jc w:val="right"/>
              <w:rPr>
                <w:b w:val="0"/>
                <w:szCs w:val="24"/>
              </w:rPr>
            </w:pPr>
            <w:r>
              <w:rPr>
                <w:b w:val="0"/>
                <w:szCs w:val="24"/>
              </w:rPr>
              <w:t>$75,000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$75,000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$75,000</w:t>
            </w:r>
          </w:p>
        </w:tc>
      </w:tr>
      <w:tr w:rsidR="006C4559" w:rsidRPr="00076495" w:rsidTr="00927395">
        <w:trPr>
          <w:cantSplit/>
          <w:jc w:val="center"/>
        </w:trPr>
        <w:tc>
          <w:tcPr>
            <w:tcW w:w="4969" w:type="dxa"/>
          </w:tcPr>
          <w:p w:rsidR="006C4559" w:rsidRPr="003C27CE" w:rsidRDefault="006C4559" w:rsidP="008A225A">
            <w:pPr>
              <w:pStyle w:val="BodyTextIndent2"/>
              <w:keepNext/>
              <w:spacing w:line="240" w:lineRule="auto"/>
              <w:ind w:firstLine="0"/>
              <w:rPr>
                <w:sz w:val="26"/>
                <w:szCs w:val="26"/>
              </w:rPr>
            </w:pPr>
            <w:r>
              <w:rPr>
                <w:sz w:val="26"/>
                <w:szCs w:val="26"/>
              </w:rPr>
              <w:t>Total</w:t>
            </w:r>
          </w:p>
        </w:tc>
        <w:tc>
          <w:tcPr>
            <w:tcW w:w="1710" w:type="dxa"/>
            <w:vAlign w:val="center"/>
          </w:tcPr>
          <w:p w:rsidR="006C4559" w:rsidRPr="006C4559" w:rsidRDefault="006C4559" w:rsidP="008A225A">
            <w:pPr>
              <w:keepNext/>
              <w:jc w:val="right"/>
              <w:rPr>
                <w:b/>
                <w:color w:val="000000"/>
                <w:sz w:val="26"/>
                <w:szCs w:val="26"/>
              </w:rPr>
            </w:pPr>
            <w:r w:rsidRPr="006C4559">
              <w:rPr>
                <w:b/>
                <w:color w:val="000000"/>
                <w:sz w:val="26"/>
                <w:szCs w:val="26"/>
              </w:rPr>
              <w:t xml:space="preserve">$25,693,750 </w:t>
            </w:r>
          </w:p>
        </w:tc>
        <w:tc>
          <w:tcPr>
            <w:tcW w:w="1530" w:type="dxa"/>
            <w:vAlign w:val="center"/>
          </w:tcPr>
          <w:p w:rsidR="006C4559" w:rsidRPr="006C4559" w:rsidRDefault="006C4559" w:rsidP="008A225A">
            <w:pPr>
              <w:keepNext/>
              <w:jc w:val="right"/>
              <w:rPr>
                <w:b/>
                <w:color w:val="000000"/>
                <w:sz w:val="26"/>
                <w:szCs w:val="26"/>
              </w:rPr>
            </w:pPr>
            <w:r w:rsidRPr="006C4559">
              <w:rPr>
                <w:b/>
                <w:color w:val="000000"/>
                <w:sz w:val="26"/>
                <w:szCs w:val="26"/>
              </w:rPr>
              <w:t xml:space="preserve">$26,404,500 </w:t>
            </w:r>
          </w:p>
        </w:tc>
        <w:tc>
          <w:tcPr>
            <w:tcW w:w="1548" w:type="dxa"/>
            <w:vAlign w:val="center"/>
          </w:tcPr>
          <w:p w:rsidR="006C4559" w:rsidRPr="006C4559" w:rsidRDefault="006C4559" w:rsidP="008A225A">
            <w:pPr>
              <w:keepNext/>
              <w:jc w:val="right"/>
              <w:rPr>
                <w:b/>
                <w:color w:val="000000"/>
                <w:sz w:val="26"/>
                <w:szCs w:val="26"/>
              </w:rPr>
            </w:pPr>
            <w:r w:rsidRPr="006C4559">
              <w:rPr>
                <w:b/>
                <w:color w:val="000000"/>
                <w:sz w:val="26"/>
                <w:szCs w:val="26"/>
              </w:rPr>
              <w:t xml:space="preserve">$27,176,500 </w:t>
            </w:r>
          </w:p>
        </w:tc>
        <w:tc>
          <w:tcPr>
            <w:tcW w:w="1548" w:type="dxa"/>
            <w:vAlign w:val="center"/>
          </w:tcPr>
          <w:p w:rsidR="006C4559" w:rsidRPr="006C4559" w:rsidRDefault="006C4559" w:rsidP="008A225A">
            <w:pPr>
              <w:keepNext/>
              <w:jc w:val="right"/>
              <w:rPr>
                <w:b/>
                <w:color w:val="000000"/>
                <w:sz w:val="26"/>
                <w:szCs w:val="26"/>
              </w:rPr>
            </w:pPr>
            <w:r w:rsidRPr="006C4559">
              <w:rPr>
                <w:b/>
                <w:color w:val="000000"/>
                <w:sz w:val="26"/>
                <w:szCs w:val="26"/>
              </w:rPr>
              <w:t xml:space="preserve">$27,915,500 </w:t>
            </w:r>
          </w:p>
        </w:tc>
      </w:tr>
      <w:tr w:rsidR="006C4559" w:rsidRPr="00076495" w:rsidTr="00927395">
        <w:trPr>
          <w:cantSplit/>
          <w:jc w:val="center"/>
        </w:trPr>
        <w:tc>
          <w:tcPr>
            <w:tcW w:w="4969" w:type="dxa"/>
          </w:tcPr>
          <w:p w:rsidR="006C4559" w:rsidRPr="004038C1" w:rsidRDefault="006C4559" w:rsidP="008A225A">
            <w:pPr>
              <w:pStyle w:val="BodyTextIndent2"/>
              <w:keepNext/>
              <w:spacing w:line="240" w:lineRule="auto"/>
              <w:ind w:firstLine="0"/>
              <w:rPr>
                <w:b w:val="0"/>
                <w:szCs w:val="24"/>
              </w:rPr>
            </w:pPr>
            <w:r w:rsidRPr="006C4559">
              <w:rPr>
                <w:b w:val="0"/>
                <w:szCs w:val="24"/>
              </w:rPr>
              <w:t>Monthly Cost per Non-</w:t>
            </w:r>
            <w:r w:rsidR="009A0EB8">
              <w:rPr>
                <w:b w:val="0"/>
                <w:szCs w:val="24"/>
              </w:rPr>
              <w:t>P</w:t>
            </w:r>
            <w:r w:rsidRPr="006C4559">
              <w:rPr>
                <w:b w:val="0"/>
                <w:szCs w:val="24"/>
              </w:rPr>
              <w:t>CAP Customer</w:t>
            </w:r>
          </w:p>
        </w:tc>
        <w:tc>
          <w:tcPr>
            <w:tcW w:w="1710" w:type="dxa"/>
            <w:vAlign w:val="center"/>
          </w:tcPr>
          <w:p w:rsidR="006C4559" w:rsidRDefault="006C4559" w:rsidP="008A225A">
            <w:pPr>
              <w:keepNext/>
              <w:jc w:val="right"/>
              <w:rPr>
                <w:color w:val="000000"/>
              </w:rPr>
            </w:pPr>
            <w:r>
              <w:rPr>
                <w:color w:val="000000"/>
              </w:rPr>
              <w:t xml:space="preserve">$4.48 </w:t>
            </w:r>
          </w:p>
        </w:tc>
        <w:tc>
          <w:tcPr>
            <w:tcW w:w="1530" w:type="dxa"/>
            <w:vAlign w:val="center"/>
          </w:tcPr>
          <w:p w:rsidR="006C4559" w:rsidRDefault="006C4559" w:rsidP="008A225A">
            <w:pPr>
              <w:keepNext/>
              <w:jc w:val="right"/>
              <w:rPr>
                <w:color w:val="000000"/>
              </w:rPr>
            </w:pPr>
            <w:r>
              <w:rPr>
                <w:color w:val="000000"/>
              </w:rPr>
              <w:t xml:space="preserve">$4.61 </w:t>
            </w:r>
          </w:p>
        </w:tc>
        <w:tc>
          <w:tcPr>
            <w:tcW w:w="1548" w:type="dxa"/>
            <w:vAlign w:val="center"/>
          </w:tcPr>
          <w:p w:rsidR="006C4559" w:rsidRDefault="006C4559" w:rsidP="008A225A">
            <w:pPr>
              <w:keepNext/>
              <w:jc w:val="right"/>
              <w:rPr>
                <w:color w:val="000000"/>
              </w:rPr>
            </w:pPr>
            <w:r>
              <w:rPr>
                <w:color w:val="000000"/>
              </w:rPr>
              <w:t xml:space="preserve">$4.74 </w:t>
            </w:r>
          </w:p>
        </w:tc>
        <w:tc>
          <w:tcPr>
            <w:tcW w:w="1548" w:type="dxa"/>
            <w:vAlign w:val="center"/>
          </w:tcPr>
          <w:p w:rsidR="006C4559" w:rsidRDefault="006C4559" w:rsidP="008A225A">
            <w:pPr>
              <w:keepNext/>
              <w:jc w:val="right"/>
              <w:rPr>
                <w:color w:val="000000"/>
              </w:rPr>
            </w:pPr>
            <w:r>
              <w:rPr>
                <w:color w:val="000000"/>
              </w:rPr>
              <w:t xml:space="preserve">$4.87 </w:t>
            </w:r>
          </w:p>
        </w:tc>
      </w:tr>
      <w:tr w:rsidR="00706AAC" w:rsidRPr="00076495" w:rsidTr="00706AAC">
        <w:trPr>
          <w:cantSplit/>
          <w:jc w:val="center"/>
        </w:trPr>
        <w:tc>
          <w:tcPr>
            <w:tcW w:w="4969" w:type="dxa"/>
          </w:tcPr>
          <w:p w:rsidR="00706AAC" w:rsidRDefault="00952150" w:rsidP="008A225A">
            <w:pPr>
              <w:pStyle w:val="BodyTextIndent2"/>
              <w:keepNext/>
              <w:spacing w:line="240" w:lineRule="auto"/>
              <w:ind w:firstLine="0"/>
              <w:jc w:val="center"/>
              <w:rPr>
                <w:b w:val="0"/>
                <w:sz w:val="26"/>
                <w:szCs w:val="26"/>
              </w:rPr>
            </w:pPr>
            <w:proofErr w:type="spellStart"/>
            <w:r>
              <w:rPr>
                <w:sz w:val="26"/>
                <w:szCs w:val="26"/>
              </w:rPr>
              <w:t>PennPower</w:t>
            </w:r>
            <w:proofErr w:type="spellEnd"/>
          </w:p>
        </w:tc>
        <w:tc>
          <w:tcPr>
            <w:tcW w:w="1710" w:type="dxa"/>
          </w:tcPr>
          <w:p w:rsidR="00706AAC" w:rsidRDefault="00706AAC" w:rsidP="008A225A">
            <w:pPr>
              <w:pStyle w:val="BodyTextIndent2"/>
              <w:keepNext/>
              <w:spacing w:line="240" w:lineRule="auto"/>
              <w:ind w:firstLine="0"/>
              <w:jc w:val="right"/>
              <w:rPr>
                <w:b w:val="0"/>
                <w:sz w:val="26"/>
                <w:szCs w:val="26"/>
              </w:rPr>
            </w:pPr>
          </w:p>
        </w:tc>
        <w:tc>
          <w:tcPr>
            <w:tcW w:w="1530" w:type="dxa"/>
          </w:tcPr>
          <w:p w:rsidR="00706AAC" w:rsidRDefault="00706AAC" w:rsidP="008A225A">
            <w:pPr>
              <w:pStyle w:val="BodyTextIndent2"/>
              <w:keepNext/>
              <w:spacing w:line="240" w:lineRule="auto"/>
              <w:ind w:firstLine="0"/>
              <w:jc w:val="right"/>
              <w:rPr>
                <w:b w:val="0"/>
                <w:sz w:val="26"/>
                <w:szCs w:val="26"/>
              </w:rPr>
            </w:pPr>
          </w:p>
        </w:tc>
        <w:tc>
          <w:tcPr>
            <w:tcW w:w="1548" w:type="dxa"/>
          </w:tcPr>
          <w:p w:rsidR="00706AAC" w:rsidRDefault="00706AAC" w:rsidP="008A225A">
            <w:pPr>
              <w:pStyle w:val="BodyTextIndent2"/>
              <w:keepNext/>
              <w:spacing w:line="240" w:lineRule="auto"/>
              <w:ind w:firstLine="0"/>
              <w:jc w:val="right"/>
              <w:rPr>
                <w:b w:val="0"/>
                <w:sz w:val="26"/>
                <w:szCs w:val="26"/>
              </w:rPr>
            </w:pPr>
          </w:p>
        </w:tc>
        <w:tc>
          <w:tcPr>
            <w:tcW w:w="1548" w:type="dxa"/>
          </w:tcPr>
          <w:p w:rsidR="00706AAC" w:rsidRDefault="00706AAC" w:rsidP="008A225A">
            <w:pPr>
              <w:pStyle w:val="BodyTextIndent2"/>
              <w:keepNext/>
              <w:spacing w:line="240" w:lineRule="auto"/>
              <w:ind w:firstLine="0"/>
              <w:jc w:val="right"/>
              <w:rPr>
                <w:b w:val="0"/>
                <w:sz w:val="26"/>
                <w:szCs w:val="26"/>
              </w:rPr>
            </w:pPr>
          </w:p>
        </w:tc>
      </w:tr>
      <w:tr w:rsidR="00706AAC" w:rsidRPr="00076495" w:rsidTr="00706AAC">
        <w:trPr>
          <w:cantSplit/>
          <w:jc w:val="center"/>
        </w:trPr>
        <w:tc>
          <w:tcPr>
            <w:tcW w:w="4969" w:type="dxa"/>
          </w:tcPr>
          <w:p w:rsidR="00706AAC" w:rsidRPr="004038C1" w:rsidRDefault="00706AAC" w:rsidP="008A225A">
            <w:pPr>
              <w:pStyle w:val="BodyTextIndent2"/>
              <w:keepNext/>
              <w:spacing w:line="240" w:lineRule="auto"/>
              <w:ind w:firstLine="0"/>
              <w:rPr>
                <w:b w:val="0"/>
                <w:szCs w:val="24"/>
              </w:rPr>
            </w:pPr>
            <w:r w:rsidRPr="004038C1">
              <w:rPr>
                <w:b w:val="0"/>
                <w:szCs w:val="24"/>
              </w:rPr>
              <w:t>PCAP</w:t>
            </w:r>
          </w:p>
        </w:tc>
        <w:tc>
          <w:tcPr>
            <w:tcW w:w="1710" w:type="dxa"/>
          </w:tcPr>
          <w:p w:rsidR="00706AAC" w:rsidRPr="004038C1" w:rsidRDefault="005B44C8" w:rsidP="008A225A">
            <w:pPr>
              <w:pStyle w:val="BodyTextIndent2"/>
              <w:keepNext/>
              <w:spacing w:line="240" w:lineRule="auto"/>
              <w:ind w:firstLine="0"/>
              <w:jc w:val="right"/>
              <w:rPr>
                <w:b w:val="0"/>
                <w:szCs w:val="24"/>
              </w:rPr>
            </w:pPr>
            <w:r>
              <w:rPr>
                <w:b w:val="0"/>
                <w:szCs w:val="24"/>
              </w:rPr>
              <w:t>$4,770,990</w:t>
            </w:r>
          </w:p>
        </w:tc>
        <w:tc>
          <w:tcPr>
            <w:tcW w:w="1530" w:type="dxa"/>
          </w:tcPr>
          <w:p w:rsidR="00706AAC" w:rsidRPr="004038C1" w:rsidRDefault="005B44C8" w:rsidP="008A225A">
            <w:pPr>
              <w:pStyle w:val="BodyTextIndent2"/>
              <w:keepNext/>
              <w:spacing w:line="240" w:lineRule="auto"/>
              <w:ind w:firstLine="0"/>
              <w:jc w:val="right"/>
              <w:rPr>
                <w:b w:val="0"/>
                <w:szCs w:val="24"/>
              </w:rPr>
            </w:pPr>
            <w:r>
              <w:rPr>
                <w:b w:val="0"/>
                <w:szCs w:val="24"/>
              </w:rPr>
              <w:t>$4,854,600</w:t>
            </w:r>
          </w:p>
        </w:tc>
        <w:tc>
          <w:tcPr>
            <w:tcW w:w="1548" w:type="dxa"/>
          </w:tcPr>
          <w:p w:rsidR="00706AAC" w:rsidRPr="004038C1" w:rsidRDefault="005B44C8" w:rsidP="008A225A">
            <w:pPr>
              <w:pStyle w:val="BodyTextIndent2"/>
              <w:keepNext/>
              <w:spacing w:line="240" w:lineRule="auto"/>
              <w:ind w:firstLine="0"/>
              <w:jc w:val="right"/>
              <w:rPr>
                <w:b w:val="0"/>
                <w:szCs w:val="24"/>
              </w:rPr>
            </w:pPr>
            <w:r>
              <w:rPr>
                <w:b w:val="0"/>
                <w:szCs w:val="24"/>
              </w:rPr>
              <w:t>$4,938,300</w:t>
            </w:r>
          </w:p>
        </w:tc>
        <w:tc>
          <w:tcPr>
            <w:tcW w:w="1548" w:type="dxa"/>
          </w:tcPr>
          <w:p w:rsidR="00706AAC" w:rsidRPr="004038C1" w:rsidRDefault="005B44C8" w:rsidP="008A225A">
            <w:pPr>
              <w:pStyle w:val="BodyTextIndent2"/>
              <w:keepNext/>
              <w:spacing w:line="240" w:lineRule="auto"/>
              <w:ind w:firstLine="0"/>
              <w:jc w:val="right"/>
              <w:rPr>
                <w:b w:val="0"/>
                <w:szCs w:val="24"/>
              </w:rPr>
            </w:pPr>
            <w:r>
              <w:rPr>
                <w:b w:val="0"/>
                <w:szCs w:val="24"/>
              </w:rPr>
              <w:t>$5,022,000</w:t>
            </w:r>
          </w:p>
        </w:tc>
      </w:tr>
      <w:tr w:rsidR="00706AAC" w:rsidRPr="00076495" w:rsidTr="00706AAC">
        <w:trPr>
          <w:cantSplit/>
          <w:jc w:val="center"/>
        </w:trPr>
        <w:tc>
          <w:tcPr>
            <w:tcW w:w="4969" w:type="dxa"/>
          </w:tcPr>
          <w:p w:rsidR="00706AAC" w:rsidRPr="004038C1" w:rsidRDefault="00706AAC" w:rsidP="008A225A">
            <w:pPr>
              <w:pStyle w:val="BodyTextIndent2"/>
              <w:keepNext/>
              <w:spacing w:line="240" w:lineRule="auto"/>
              <w:ind w:firstLine="0"/>
              <w:rPr>
                <w:b w:val="0"/>
                <w:szCs w:val="24"/>
              </w:rPr>
            </w:pPr>
            <w:r w:rsidRPr="004038C1">
              <w:rPr>
                <w:b w:val="0"/>
                <w:szCs w:val="24"/>
              </w:rPr>
              <w:t>WARM</w:t>
            </w:r>
          </w:p>
        </w:tc>
        <w:tc>
          <w:tcPr>
            <w:tcW w:w="1710" w:type="dxa"/>
          </w:tcPr>
          <w:p w:rsidR="00706AAC" w:rsidRPr="004038C1" w:rsidRDefault="00FD1D19" w:rsidP="008A225A">
            <w:pPr>
              <w:pStyle w:val="BodyTextIndent2"/>
              <w:keepNext/>
              <w:spacing w:line="240" w:lineRule="auto"/>
              <w:ind w:firstLine="0"/>
              <w:jc w:val="right"/>
              <w:rPr>
                <w:b w:val="0"/>
                <w:szCs w:val="24"/>
              </w:rPr>
            </w:pPr>
            <w:r>
              <w:rPr>
                <w:b w:val="0"/>
                <w:szCs w:val="24"/>
              </w:rPr>
              <w:t>$2,167,000</w:t>
            </w:r>
          </w:p>
        </w:tc>
        <w:tc>
          <w:tcPr>
            <w:tcW w:w="1530" w:type="dxa"/>
          </w:tcPr>
          <w:p w:rsidR="00706AAC" w:rsidRPr="004038C1" w:rsidRDefault="00FD1D19" w:rsidP="008A225A">
            <w:pPr>
              <w:pStyle w:val="BodyTextIndent2"/>
              <w:keepNext/>
              <w:spacing w:line="240" w:lineRule="auto"/>
              <w:ind w:firstLine="0"/>
              <w:jc w:val="right"/>
              <w:rPr>
                <w:b w:val="0"/>
                <w:szCs w:val="24"/>
              </w:rPr>
            </w:pPr>
            <w:r>
              <w:rPr>
                <w:b w:val="0"/>
                <w:szCs w:val="24"/>
              </w:rPr>
              <w:t>$2,371,000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$2,600,000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$2,822,000</w:t>
            </w:r>
          </w:p>
        </w:tc>
      </w:tr>
      <w:tr w:rsidR="00706AAC" w:rsidRPr="00076495" w:rsidTr="00706AAC">
        <w:trPr>
          <w:cantSplit/>
          <w:jc w:val="center"/>
        </w:trPr>
        <w:tc>
          <w:tcPr>
            <w:tcW w:w="4969" w:type="dxa"/>
          </w:tcPr>
          <w:p w:rsidR="00706AAC" w:rsidRPr="004038C1" w:rsidRDefault="00706AAC" w:rsidP="008A225A">
            <w:pPr>
              <w:pStyle w:val="BodyTextIndent2"/>
              <w:keepNext/>
              <w:spacing w:line="240" w:lineRule="auto"/>
              <w:ind w:firstLine="0"/>
              <w:rPr>
                <w:b w:val="0"/>
                <w:szCs w:val="24"/>
              </w:rPr>
            </w:pPr>
            <w:r w:rsidRPr="004038C1">
              <w:rPr>
                <w:b w:val="0"/>
                <w:szCs w:val="24"/>
              </w:rPr>
              <w:t>CARES</w:t>
            </w:r>
          </w:p>
        </w:tc>
        <w:tc>
          <w:tcPr>
            <w:tcW w:w="1710" w:type="dxa"/>
          </w:tcPr>
          <w:p w:rsidR="00706AAC" w:rsidRPr="004038C1" w:rsidRDefault="00FD1D19" w:rsidP="008A225A">
            <w:pPr>
              <w:pStyle w:val="BodyTextIndent2"/>
              <w:keepNext/>
              <w:spacing w:line="240" w:lineRule="auto"/>
              <w:ind w:firstLine="0"/>
              <w:jc w:val="right"/>
              <w:rPr>
                <w:b w:val="0"/>
                <w:szCs w:val="24"/>
              </w:rPr>
            </w:pPr>
            <w:r>
              <w:rPr>
                <w:b w:val="0"/>
                <w:szCs w:val="24"/>
              </w:rPr>
              <w:t>$1,000</w:t>
            </w:r>
          </w:p>
        </w:tc>
        <w:tc>
          <w:tcPr>
            <w:tcW w:w="1530" w:type="dxa"/>
          </w:tcPr>
          <w:p w:rsidR="00706AAC" w:rsidRPr="004038C1" w:rsidRDefault="00FD1D19" w:rsidP="008A225A">
            <w:pPr>
              <w:pStyle w:val="BodyTextIndent2"/>
              <w:keepNext/>
              <w:spacing w:line="240" w:lineRule="auto"/>
              <w:ind w:firstLine="0"/>
              <w:jc w:val="right"/>
              <w:rPr>
                <w:b w:val="0"/>
                <w:szCs w:val="24"/>
              </w:rPr>
            </w:pPr>
            <w:r>
              <w:rPr>
                <w:b w:val="0"/>
                <w:szCs w:val="24"/>
              </w:rPr>
              <w:t>$1,000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$1,000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$1,000</w:t>
            </w:r>
          </w:p>
        </w:tc>
      </w:tr>
      <w:tr w:rsidR="00706AAC" w:rsidRPr="00076495" w:rsidTr="00706AAC">
        <w:trPr>
          <w:cantSplit/>
          <w:jc w:val="center"/>
        </w:trPr>
        <w:tc>
          <w:tcPr>
            <w:tcW w:w="4969" w:type="dxa"/>
          </w:tcPr>
          <w:p w:rsidR="00706AAC" w:rsidRPr="004038C1" w:rsidRDefault="00706AAC" w:rsidP="008A225A">
            <w:pPr>
              <w:pStyle w:val="BodyTextIndent2"/>
              <w:keepNext/>
              <w:spacing w:line="240" w:lineRule="auto"/>
              <w:ind w:firstLine="0"/>
              <w:rPr>
                <w:b w:val="0"/>
                <w:szCs w:val="24"/>
              </w:rPr>
            </w:pPr>
            <w:r w:rsidRPr="004038C1">
              <w:rPr>
                <w:b w:val="0"/>
                <w:szCs w:val="24"/>
              </w:rPr>
              <w:t>Hardship Fund Administration</w:t>
            </w:r>
          </w:p>
        </w:tc>
        <w:tc>
          <w:tcPr>
            <w:tcW w:w="1710" w:type="dxa"/>
          </w:tcPr>
          <w:p w:rsidR="00706AAC" w:rsidRPr="004038C1" w:rsidRDefault="00FD1D19" w:rsidP="008A225A">
            <w:pPr>
              <w:pStyle w:val="BodyTextIndent2"/>
              <w:keepNext/>
              <w:spacing w:line="240" w:lineRule="auto"/>
              <w:ind w:firstLine="0"/>
              <w:jc w:val="right"/>
              <w:rPr>
                <w:b w:val="0"/>
                <w:szCs w:val="24"/>
              </w:rPr>
            </w:pPr>
            <w:r>
              <w:rPr>
                <w:b w:val="0"/>
                <w:szCs w:val="24"/>
              </w:rPr>
              <w:t>$35,000</w:t>
            </w:r>
          </w:p>
        </w:tc>
        <w:tc>
          <w:tcPr>
            <w:tcW w:w="1530" w:type="dxa"/>
          </w:tcPr>
          <w:p w:rsidR="00706AAC" w:rsidRPr="004038C1" w:rsidRDefault="00FD1D19" w:rsidP="008A225A">
            <w:pPr>
              <w:pStyle w:val="BodyTextIndent2"/>
              <w:keepNext/>
              <w:spacing w:line="240" w:lineRule="auto"/>
              <w:ind w:firstLine="0"/>
              <w:jc w:val="right"/>
              <w:rPr>
                <w:b w:val="0"/>
                <w:szCs w:val="24"/>
              </w:rPr>
            </w:pPr>
            <w:r>
              <w:rPr>
                <w:b w:val="0"/>
                <w:szCs w:val="24"/>
              </w:rPr>
              <w:t>$35,000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$35,000</w:t>
            </w:r>
          </w:p>
        </w:tc>
        <w:tc>
          <w:tcPr>
            <w:tcW w:w="1548" w:type="dxa"/>
          </w:tcPr>
          <w:p w:rsidR="00706AAC" w:rsidRPr="004038C1" w:rsidRDefault="00FD1D19" w:rsidP="008A225A">
            <w:pPr>
              <w:pStyle w:val="BodyTextIndent2"/>
              <w:keepNext/>
              <w:spacing w:line="240" w:lineRule="auto"/>
              <w:ind w:firstLine="0"/>
              <w:jc w:val="right"/>
              <w:rPr>
                <w:b w:val="0"/>
                <w:szCs w:val="24"/>
              </w:rPr>
            </w:pPr>
            <w:r>
              <w:rPr>
                <w:b w:val="0"/>
                <w:szCs w:val="24"/>
              </w:rPr>
              <w:t>$35,000</w:t>
            </w:r>
          </w:p>
        </w:tc>
      </w:tr>
      <w:tr w:rsidR="006C4559" w:rsidRPr="00076495" w:rsidTr="000051A7">
        <w:trPr>
          <w:cantSplit/>
          <w:trHeight w:val="278"/>
          <w:jc w:val="center"/>
        </w:trPr>
        <w:tc>
          <w:tcPr>
            <w:tcW w:w="4969" w:type="dxa"/>
          </w:tcPr>
          <w:p w:rsidR="006C4559" w:rsidRPr="000051A7" w:rsidRDefault="006C4559" w:rsidP="008A225A">
            <w:pPr>
              <w:pStyle w:val="BodyTextIndent2"/>
              <w:keepNext/>
              <w:spacing w:line="240" w:lineRule="auto"/>
              <w:ind w:firstLine="0"/>
              <w:rPr>
                <w:sz w:val="26"/>
                <w:szCs w:val="26"/>
              </w:rPr>
            </w:pPr>
            <w:r w:rsidRPr="000051A7">
              <w:rPr>
                <w:sz w:val="26"/>
                <w:szCs w:val="26"/>
              </w:rPr>
              <w:t>Total</w:t>
            </w:r>
          </w:p>
        </w:tc>
        <w:tc>
          <w:tcPr>
            <w:tcW w:w="1710" w:type="dxa"/>
            <w:vAlign w:val="center"/>
          </w:tcPr>
          <w:p w:rsidR="006C4559" w:rsidRPr="006C4559" w:rsidRDefault="006C4559" w:rsidP="008A225A">
            <w:pPr>
              <w:keepNext/>
              <w:jc w:val="right"/>
              <w:rPr>
                <w:b/>
                <w:color w:val="000000"/>
                <w:sz w:val="26"/>
                <w:szCs w:val="26"/>
              </w:rPr>
            </w:pPr>
            <w:r w:rsidRPr="006C4559">
              <w:rPr>
                <w:b/>
                <w:color w:val="000000"/>
                <w:sz w:val="26"/>
                <w:szCs w:val="26"/>
              </w:rPr>
              <w:t xml:space="preserve">$6,973,990 </w:t>
            </w:r>
          </w:p>
        </w:tc>
        <w:tc>
          <w:tcPr>
            <w:tcW w:w="1530" w:type="dxa"/>
            <w:vAlign w:val="center"/>
          </w:tcPr>
          <w:p w:rsidR="006C4559" w:rsidRPr="006C4559" w:rsidRDefault="006C4559" w:rsidP="008A225A">
            <w:pPr>
              <w:keepNext/>
              <w:jc w:val="right"/>
              <w:rPr>
                <w:b/>
                <w:color w:val="000000"/>
                <w:sz w:val="26"/>
                <w:szCs w:val="26"/>
              </w:rPr>
            </w:pPr>
            <w:r w:rsidRPr="006C4559">
              <w:rPr>
                <w:b/>
                <w:color w:val="000000"/>
                <w:sz w:val="26"/>
                <w:szCs w:val="26"/>
              </w:rPr>
              <w:t xml:space="preserve">$7,261,600 </w:t>
            </w:r>
          </w:p>
        </w:tc>
        <w:tc>
          <w:tcPr>
            <w:tcW w:w="1548" w:type="dxa"/>
            <w:vAlign w:val="center"/>
          </w:tcPr>
          <w:p w:rsidR="006C4559" w:rsidRPr="006C4559" w:rsidRDefault="006C4559" w:rsidP="008A225A">
            <w:pPr>
              <w:keepNext/>
              <w:jc w:val="right"/>
              <w:rPr>
                <w:b/>
                <w:color w:val="000000"/>
                <w:sz w:val="26"/>
                <w:szCs w:val="26"/>
              </w:rPr>
            </w:pPr>
            <w:r w:rsidRPr="006C4559">
              <w:rPr>
                <w:b/>
                <w:color w:val="000000"/>
                <w:sz w:val="26"/>
                <w:szCs w:val="26"/>
              </w:rPr>
              <w:t xml:space="preserve">$7,574,300 </w:t>
            </w:r>
          </w:p>
        </w:tc>
        <w:tc>
          <w:tcPr>
            <w:tcW w:w="1548" w:type="dxa"/>
            <w:vAlign w:val="center"/>
          </w:tcPr>
          <w:p w:rsidR="006C4559" w:rsidRPr="006C4559" w:rsidRDefault="006C4559" w:rsidP="008A225A">
            <w:pPr>
              <w:keepNext/>
              <w:jc w:val="right"/>
              <w:rPr>
                <w:b/>
                <w:color w:val="000000"/>
                <w:sz w:val="26"/>
                <w:szCs w:val="26"/>
              </w:rPr>
            </w:pPr>
            <w:r w:rsidRPr="006C4559">
              <w:rPr>
                <w:b/>
                <w:color w:val="000000"/>
                <w:sz w:val="26"/>
                <w:szCs w:val="26"/>
              </w:rPr>
              <w:t xml:space="preserve">$7,880,000 </w:t>
            </w:r>
          </w:p>
        </w:tc>
      </w:tr>
      <w:tr w:rsidR="006C4559" w:rsidRPr="00076495" w:rsidTr="00927395">
        <w:trPr>
          <w:cantSplit/>
          <w:jc w:val="center"/>
        </w:trPr>
        <w:tc>
          <w:tcPr>
            <w:tcW w:w="4969" w:type="dxa"/>
          </w:tcPr>
          <w:p w:rsidR="006C4559" w:rsidRPr="004038C1" w:rsidRDefault="006C4559" w:rsidP="008A225A">
            <w:pPr>
              <w:pStyle w:val="BodyTextIndent2"/>
              <w:keepNext/>
              <w:spacing w:line="240" w:lineRule="auto"/>
              <w:ind w:firstLine="0"/>
              <w:rPr>
                <w:b w:val="0"/>
                <w:szCs w:val="24"/>
              </w:rPr>
            </w:pPr>
            <w:r w:rsidRPr="006C4559">
              <w:rPr>
                <w:b w:val="0"/>
                <w:szCs w:val="24"/>
              </w:rPr>
              <w:t>Monthly Cost per Non-</w:t>
            </w:r>
            <w:r w:rsidR="009A0EB8">
              <w:rPr>
                <w:b w:val="0"/>
                <w:szCs w:val="24"/>
              </w:rPr>
              <w:t>P</w:t>
            </w:r>
            <w:r w:rsidRPr="006C4559">
              <w:rPr>
                <w:b w:val="0"/>
                <w:szCs w:val="24"/>
              </w:rPr>
              <w:t>CAP Customer</w:t>
            </w:r>
          </w:p>
        </w:tc>
        <w:tc>
          <w:tcPr>
            <w:tcW w:w="1710" w:type="dxa"/>
            <w:vAlign w:val="center"/>
          </w:tcPr>
          <w:p w:rsidR="006C4559" w:rsidRDefault="006C4559" w:rsidP="008A225A">
            <w:pPr>
              <w:keepNext/>
              <w:jc w:val="right"/>
              <w:rPr>
                <w:color w:val="000000"/>
              </w:rPr>
            </w:pPr>
            <w:r>
              <w:rPr>
                <w:color w:val="000000"/>
              </w:rPr>
              <w:t xml:space="preserve">$4.27 </w:t>
            </w:r>
          </w:p>
        </w:tc>
        <w:tc>
          <w:tcPr>
            <w:tcW w:w="1530" w:type="dxa"/>
            <w:vAlign w:val="center"/>
          </w:tcPr>
          <w:p w:rsidR="006C4559" w:rsidRDefault="006C4559" w:rsidP="008A225A">
            <w:pPr>
              <w:keepNext/>
              <w:jc w:val="right"/>
              <w:rPr>
                <w:color w:val="000000"/>
              </w:rPr>
            </w:pPr>
            <w:r>
              <w:rPr>
                <w:color w:val="000000"/>
              </w:rPr>
              <w:t xml:space="preserve">$4.45 </w:t>
            </w:r>
          </w:p>
        </w:tc>
        <w:tc>
          <w:tcPr>
            <w:tcW w:w="1548" w:type="dxa"/>
            <w:vAlign w:val="center"/>
          </w:tcPr>
          <w:p w:rsidR="006C4559" w:rsidRDefault="006C4559" w:rsidP="008A225A">
            <w:pPr>
              <w:keepNext/>
              <w:jc w:val="right"/>
              <w:rPr>
                <w:color w:val="000000"/>
              </w:rPr>
            </w:pPr>
            <w:r>
              <w:rPr>
                <w:color w:val="000000"/>
              </w:rPr>
              <w:t xml:space="preserve">$4.64 </w:t>
            </w:r>
          </w:p>
        </w:tc>
        <w:tc>
          <w:tcPr>
            <w:tcW w:w="1548" w:type="dxa"/>
            <w:vAlign w:val="center"/>
          </w:tcPr>
          <w:p w:rsidR="006C4559" w:rsidRDefault="006C4559" w:rsidP="008A225A">
            <w:pPr>
              <w:keepNext/>
              <w:jc w:val="right"/>
              <w:rPr>
                <w:color w:val="000000"/>
              </w:rPr>
            </w:pPr>
            <w:r>
              <w:rPr>
                <w:color w:val="000000"/>
              </w:rPr>
              <w:t xml:space="preserve">$4.83 </w:t>
            </w:r>
          </w:p>
        </w:tc>
      </w:tr>
      <w:tr w:rsidR="005B44C8" w:rsidRPr="00076495" w:rsidTr="00706AAC">
        <w:trPr>
          <w:cantSplit/>
          <w:jc w:val="center"/>
        </w:trPr>
        <w:tc>
          <w:tcPr>
            <w:tcW w:w="4969" w:type="dxa"/>
          </w:tcPr>
          <w:p w:rsidR="005B44C8" w:rsidRDefault="00952150" w:rsidP="008A225A">
            <w:pPr>
              <w:pStyle w:val="BodyTextIndent2"/>
              <w:keepNext/>
              <w:spacing w:line="240" w:lineRule="auto"/>
              <w:ind w:firstLine="0"/>
              <w:jc w:val="center"/>
              <w:rPr>
                <w:b w:val="0"/>
                <w:sz w:val="26"/>
                <w:szCs w:val="26"/>
              </w:rPr>
            </w:pPr>
            <w:r>
              <w:rPr>
                <w:sz w:val="26"/>
                <w:szCs w:val="26"/>
              </w:rPr>
              <w:t>WPP</w:t>
            </w:r>
          </w:p>
        </w:tc>
        <w:tc>
          <w:tcPr>
            <w:tcW w:w="1710" w:type="dxa"/>
          </w:tcPr>
          <w:p w:rsidR="005B44C8" w:rsidRPr="004038C1" w:rsidRDefault="005B44C8" w:rsidP="008A225A">
            <w:pPr>
              <w:keepNext/>
              <w:jc w:val="right"/>
            </w:pPr>
          </w:p>
        </w:tc>
        <w:tc>
          <w:tcPr>
            <w:tcW w:w="1530" w:type="dxa"/>
          </w:tcPr>
          <w:p w:rsidR="005B44C8" w:rsidRPr="004038C1" w:rsidRDefault="005B44C8" w:rsidP="008A225A">
            <w:pPr>
              <w:keepNext/>
              <w:jc w:val="right"/>
            </w:pPr>
          </w:p>
        </w:tc>
        <w:tc>
          <w:tcPr>
            <w:tcW w:w="1548" w:type="dxa"/>
          </w:tcPr>
          <w:p w:rsidR="005B44C8" w:rsidRPr="004038C1" w:rsidRDefault="005B44C8" w:rsidP="008A225A">
            <w:pPr>
              <w:keepNext/>
              <w:jc w:val="right"/>
            </w:pPr>
          </w:p>
        </w:tc>
        <w:tc>
          <w:tcPr>
            <w:tcW w:w="1548" w:type="dxa"/>
          </w:tcPr>
          <w:p w:rsidR="005B44C8" w:rsidRPr="004038C1" w:rsidRDefault="005B44C8" w:rsidP="008A225A">
            <w:pPr>
              <w:keepNext/>
              <w:jc w:val="right"/>
            </w:pPr>
          </w:p>
        </w:tc>
      </w:tr>
      <w:tr w:rsidR="005B44C8" w:rsidRPr="00076495" w:rsidTr="00706AAC">
        <w:trPr>
          <w:cantSplit/>
          <w:jc w:val="center"/>
        </w:trPr>
        <w:tc>
          <w:tcPr>
            <w:tcW w:w="4969" w:type="dxa"/>
          </w:tcPr>
          <w:p w:rsidR="005B44C8" w:rsidRPr="004038C1" w:rsidRDefault="000728B2" w:rsidP="008A225A">
            <w:pPr>
              <w:pStyle w:val="BodyTextIndent2"/>
              <w:keepNext/>
              <w:spacing w:line="240" w:lineRule="auto"/>
              <w:ind w:firstLine="0"/>
              <w:rPr>
                <w:b w:val="0"/>
                <w:szCs w:val="24"/>
              </w:rPr>
            </w:pPr>
            <w:r>
              <w:rPr>
                <w:b w:val="0"/>
                <w:szCs w:val="24"/>
              </w:rPr>
              <w:t>W</w:t>
            </w:r>
            <w:r w:rsidR="005B44C8" w:rsidRPr="004038C1">
              <w:rPr>
                <w:b w:val="0"/>
                <w:szCs w:val="24"/>
              </w:rPr>
              <w:t>CAP</w:t>
            </w:r>
          </w:p>
        </w:tc>
        <w:tc>
          <w:tcPr>
            <w:tcW w:w="1710" w:type="dxa"/>
          </w:tcPr>
          <w:p w:rsidR="005B44C8" w:rsidRPr="004038C1" w:rsidRDefault="005B44C8" w:rsidP="008A225A">
            <w:pPr>
              <w:keepNext/>
              <w:jc w:val="right"/>
            </w:pPr>
            <w:r>
              <w:t>$11,700,000</w:t>
            </w:r>
          </w:p>
        </w:tc>
        <w:tc>
          <w:tcPr>
            <w:tcW w:w="1530" w:type="dxa"/>
          </w:tcPr>
          <w:p w:rsidR="005B44C8" w:rsidRPr="004038C1" w:rsidRDefault="005B44C8" w:rsidP="008A225A">
            <w:pPr>
              <w:keepNext/>
              <w:jc w:val="right"/>
            </w:pPr>
            <w:r>
              <w:t>$12,582,000</w:t>
            </w:r>
          </w:p>
        </w:tc>
        <w:tc>
          <w:tcPr>
            <w:tcW w:w="1548" w:type="dxa"/>
          </w:tcPr>
          <w:p w:rsidR="005B44C8" w:rsidRPr="004038C1" w:rsidRDefault="005B44C8" w:rsidP="008A225A">
            <w:pPr>
              <w:keepNext/>
              <w:jc w:val="right"/>
            </w:pPr>
            <w:r>
              <w:t>$12,582,000</w:t>
            </w:r>
          </w:p>
        </w:tc>
        <w:tc>
          <w:tcPr>
            <w:tcW w:w="1548" w:type="dxa"/>
          </w:tcPr>
          <w:p w:rsidR="005B44C8" w:rsidRPr="004038C1" w:rsidRDefault="005B44C8" w:rsidP="008A225A">
            <w:pPr>
              <w:keepNext/>
              <w:jc w:val="right"/>
            </w:pPr>
            <w:r>
              <w:t>$12,582,000</w:t>
            </w:r>
          </w:p>
        </w:tc>
      </w:tr>
      <w:tr w:rsidR="005B44C8" w:rsidRPr="00076495" w:rsidTr="00706AAC">
        <w:trPr>
          <w:cantSplit/>
          <w:jc w:val="center"/>
        </w:trPr>
        <w:tc>
          <w:tcPr>
            <w:tcW w:w="4969" w:type="dxa"/>
          </w:tcPr>
          <w:p w:rsidR="005B44C8" w:rsidRPr="004038C1" w:rsidRDefault="005B44C8" w:rsidP="008A225A">
            <w:pPr>
              <w:pStyle w:val="BodyTextIndent2"/>
              <w:keepNext/>
              <w:spacing w:line="240" w:lineRule="auto"/>
              <w:ind w:firstLine="0"/>
              <w:rPr>
                <w:b w:val="0"/>
                <w:szCs w:val="24"/>
              </w:rPr>
            </w:pPr>
            <w:r w:rsidRPr="004038C1">
              <w:rPr>
                <w:b w:val="0"/>
                <w:szCs w:val="24"/>
              </w:rPr>
              <w:t>WARM</w:t>
            </w:r>
          </w:p>
        </w:tc>
        <w:tc>
          <w:tcPr>
            <w:tcW w:w="1710" w:type="dxa"/>
          </w:tcPr>
          <w:p w:rsidR="005B44C8" w:rsidRPr="004038C1" w:rsidRDefault="005B44C8" w:rsidP="008A225A">
            <w:pPr>
              <w:keepNext/>
              <w:jc w:val="right"/>
            </w:pPr>
            <w:r>
              <w:t>$4,002,000</w:t>
            </w:r>
          </w:p>
        </w:tc>
        <w:tc>
          <w:tcPr>
            <w:tcW w:w="1530" w:type="dxa"/>
          </w:tcPr>
          <w:p w:rsidR="005B44C8" w:rsidRPr="004038C1" w:rsidRDefault="005B44C8" w:rsidP="008A225A">
            <w:pPr>
              <w:keepNext/>
              <w:jc w:val="right"/>
            </w:pPr>
            <w:r>
              <w:t>$4,002,000</w:t>
            </w:r>
          </w:p>
        </w:tc>
        <w:tc>
          <w:tcPr>
            <w:tcW w:w="1548" w:type="dxa"/>
          </w:tcPr>
          <w:p w:rsidR="005B44C8" w:rsidRPr="004038C1" w:rsidRDefault="005B44C8" w:rsidP="008A225A">
            <w:pPr>
              <w:keepNext/>
              <w:jc w:val="right"/>
            </w:pPr>
            <w:r>
              <w:t>$4,002,000</w:t>
            </w:r>
          </w:p>
        </w:tc>
        <w:tc>
          <w:tcPr>
            <w:tcW w:w="1548" w:type="dxa"/>
          </w:tcPr>
          <w:p w:rsidR="005B44C8" w:rsidRPr="004038C1" w:rsidRDefault="005B44C8" w:rsidP="008A225A">
            <w:pPr>
              <w:keepNext/>
              <w:jc w:val="right"/>
            </w:pPr>
            <w:r>
              <w:t>$4,002,000</w:t>
            </w:r>
          </w:p>
        </w:tc>
      </w:tr>
      <w:tr w:rsidR="005B44C8" w:rsidRPr="00076495" w:rsidTr="00706AAC">
        <w:trPr>
          <w:cantSplit/>
          <w:jc w:val="center"/>
        </w:trPr>
        <w:tc>
          <w:tcPr>
            <w:tcW w:w="4969" w:type="dxa"/>
          </w:tcPr>
          <w:p w:rsidR="005B44C8" w:rsidRPr="004038C1" w:rsidRDefault="005B44C8" w:rsidP="008A225A">
            <w:pPr>
              <w:pStyle w:val="BodyTextIndent2"/>
              <w:keepNext/>
              <w:spacing w:line="240" w:lineRule="auto"/>
              <w:ind w:firstLine="0"/>
              <w:rPr>
                <w:b w:val="0"/>
                <w:szCs w:val="24"/>
              </w:rPr>
            </w:pPr>
            <w:r w:rsidRPr="004038C1">
              <w:rPr>
                <w:b w:val="0"/>
                <w:szCs w:val="24"/>
              </w:rPr>
              <w:t>CARES</w:t>
            </w:r>
          </w:p>
        </w:tc>
        <w:tc>
          <w:tcPr>
            <w:tcW w:w="1710" w:type="dxa"/>
          </w:tcPr>
          <w:p w:rsidR="005B44C8" w:rsidRPr="004038C1" w:rsidRDefault="005B44C8" w:rsidP="008A225A">
            <w:pPr>
              <w:keepNext/>
              <w:jc w:val="right"/>
            </w:pPr>
            <w:r>
              <w:t>$65,000</w:t>
            </w:r>
          </w:p>
        </w:tc>
        <w:tc>
          <w:tcPr>
            <w:tcW w:w="1530" w:type="dxa"/>
          </w:tcPr>
          <w:p w:rsidR="005B44C8" w:rsidRPr="004038C1" w:rsidRDefault="005B44C8" w:rsidP="008A225A">
            <w:pPr>
              <w:keepNext/>
              <w:jc w:val="right"/>
            </w:pPr>
            <w:r>
              <w:t>$65,000</w:t>
            </w:r>
          </w:p>
        </w:tc>
        <w:tc>
          <w:tcPr>
            <w:tcW w:w="1548" w:type="dxa"/>
          </w:tcPr>
          <w:p w:rsidR="005B44C8" w:rsidRPr="004038C1" w:rsidRDefault="005B44C8" w:rsidP="008A225A">
            <w:pPr>
              <w:keepNext/>
              <w:jc w:val="right"/>
            </w:pPr>
            <w:r>
              <w:t>$65,000</w:t>
            </w:r>
          </w:p>
        </w:tc>
        <w:tc>
          <w:tcPr>
            <w:tcW w:w="1548" w:type="dxa"/>
          </w:tcPr>
          <w:p w:rsidR="005B44C8" w:rsidRPr="004038C1" w:rsidRDefault="005B44C8" w:rsidP="008A225A">
            <w:pPr>
              <w:keepNext/>
              <w:jc w:val="right"/>
            </w:pPr>
            <w:r>
              <w:t>$65,000</w:t>
            </w:r>
          </w:p>
        </w:tc>
      </w:tr>
      <w:tr w:rsidR="005B44C8" w:rsidRPr="00076495" w:rsidTr="00706AAC">
        <w:trPr>
          <w:cantSplit/>
          <w:jc w:val="center"/>
        </w:trPr>
        <w:tc>
          <w:tcPr>
            <w:tcW w:w="4969" w:type="dxa"/>
          </w:tcPr>
          <w:p w:rsidR="005B44C8" w:rsidRPr="004038C1" w:rsidRDefault="005B44C8" w:rsidP="008A225A">
            <w:pPr>
              <w:pStyle w:val="BodyTextIndent2"/>
              <w:keepNext/>
              <w:spacing w:line="240" w:lineRule="auto"/>
              <w:ind w:firstLine="0"/>
              <w:rPr>
                <w:b w:val="0"/>
                <w:szCs w:val="24"/>
              </w:rPr>
            </w:pPr>
            <w:r>
              <w:rPr>
                <w:b w:val="0"/>
                <w:szCs w:val="24"/>
              </w:rPr>
              <w:t xml:space="preserve">Hardship Fund </w:t>
            </w:r>
            <w:r w:rsidRPr="004038C1">
              <w:rPr>
                <w:b w:val="0"/>
                <w:szCs w:val="24"/>
              </w:rPr>
              <w:t>Administration</w:t>
            </w:r>
          </w:p>
        </w:tc>
        <w:tc>
          <w:tcPr>
            <w:tcW w:w="1710" w:type="dxa"/>
          </w:tcPr>
          <w:p w:rsidR="005B44C8" w:rsidRPr="004038C1" w:rsidRDefault="005B44C8" w:rsidP="008A225A">
            <w:pPr>
              <w:keepNext/>
              <w:jc w:val="right"/>
            </w:pPr>
            <w:r>
              <w:t>$45,000</w:t>
            </w:r>
          </w:p>
        </w:tc>
        <w:tc>
          <w:tcPr>
            <w:tcW w:w="1530" w:type="dxa"/>
          </w:tcPr>
          <w:p w:rsidR="005B44C8" w:rsidRPr="004038C1" w:rsidRDefault="005B44C8" w:rsidP="008A225A">
            <w:pPr>
              <w:keepNext/>
              <w:jc w:val="right"/>
            </w:pPr>
            <w:r>
              <w:t>$45,000</w:t>
            </w:r>
          </w:p>
        </w:tc>
        <w:tc>
          <w:tcPr>
            <w:tcW w:w="1548" w:type="dxa"/>
          </w:tcPr>
          <w:p w:rsidR="005B44C8" w:rsidRPr="004038C1" w:rsidRDefault="005B44C8" w:rsidP="008A225A">
            <w:pPr>
              <w:keepNext/>
              <w:jc w:val="right"/>
            </w:pPr>
            <w:r>
              <w:t>$45,000</w:t>
            </w:r>
          </w:p>
        </w:tc>
        <w:tc>
          <w:tcPr>
            <w:tcW w:w="1548" w:type="dxa"/>
          </w:tcPr>
          <w:p w:rsidR="005B44C8" w:rsidRPr="004038C1" w:rsidRDefault="005B44C8" w:rsidP="008A225A">
            <w:pPr>
              <w:keepNext/>
              <w:jc w:val="right"/>
            </w:pPr>
            <w:r>
              <w:t>$45,000</w:t>
            </w:r>
          </w:p>
        </w:tc>
      </w:tr>
      <w:tr w:rsidR="006C4559" w:rsidRPr="00076495" w:rsidTr="00927395">
        <w:trPr>
          <w:cantSplit/>
          <w:jc w:val="center"/>
        </w:trPr>
        <w:tc>
          <w:tcPr>
            <w:tcW w:w="4969" w:type="dxa"/>
          </w:tcPr>
          <w:p w:rsidR="006C4559" w:rsidRPr="008A6A94" w:rsidRDefault="006C4559" w:rsidP="008A225A">
            <w:pPr>
              <w:keepNext/>
              <w:rPr>
                <w:b/>
                <w:sz w:val="26"/>
                <w:szCs w:val="26"/>
              </w:rPr>
            </w:pPr>
            <w:r w:rsidRPr="008A6A94">
              <w:rPr>
                <w:b/>
                <w:sz w:val="26"/>
                <w:szCs w:val="26"/>
              </w:rPr>
              <w:t>Total</w:t>
            </w:r>
          </w:p>
        </w:tc>
        <w:tc>
          <w:tcPr>
            <w:tcW w:w="1710" w:type="dxa"/>
            <w:vAlign w:val="center"/>
          </w:tcPr>
          <w:p w:rsidR="006C4559" w:rsidRPr="006C4559" w:rsidRDefault="006C4559" w:rsidP="008A225A">
            <w:pPr>
              <w:keepNext/>
              <w:jc w:val="right"/>
              <w:rPr>
                <w:b/>
                <w:color w:val="000000"/>
                <w:sz w:val="26"/>
                <w:szCs w:val="26"/>
              </w:rPr>
            </w:pPr>
            <w:r w:rsidRPr="006C4559">
              <w:rPr>
                <w:b/>
                <w:color w:val="000000"/>
                <w:sz w:val="26"/>
                <w:szCs w:val="26"/>
              </w:rPr>
              <w:t xml:space="preserve">$15,812,000 </w:t>
            </w:r>
          </w:p>
        </w:tc>
        <w:tc>
          <w:tcPr>
            <w:tcW w:w="1530" w:type="dxa"/>
            <w:vAlign w:val="center"/>
          </w:tcPr>
          <w:p w:rsidR="006C4559" w:rsidRPr="006C4559" w:rsidRDefault="006C4559" w:rsidP="008A225A">
            <w:pPr>
              <w:keepNext/>
              <w:jc w:val="right"/>
              <w:rPr>
                <w:b/>
                <w:color w:val="000000"/>
                <w:sz w:val="26"/>
                <w:szCs w:val="26"/>
              </w:rPr>
            </w:pPr>
            <w:r w:rsidRPr="006C4559">
              <w:rPr>
                <w:b/>
                <w:color w:val="000000"/>
                <w:sz w:val="26"/>
                <w:szCs w:val="26"/>
              </w:rPr>
              <w:t xml:space="preserve">$16,694,000 </w:t>
            </w:r>
          </w:p>
        </w:tc>
        <w:tc>
          <w:tcPr>
            <w:tcW w:w="1548" w:type="dxa"/>
            <w:vAlign w:val="center"/>
          </w:tcPr>
          <w:p w:rsidR="006C4559" w:rsidRPr="006C4559" w:rsidRDefault="006C4559" w:rsidP="008A225A">
            <w:pPr>
              <w:keepNext/>
              <w:jc w:val="right"/>
              <w:rPr>
                <w:b/>
                <w:color w:val="000000"/>
                <w:sz w:val="26"/>
                <w:szCs w:val="26"/>
              </w:rPr>
            </w:pPr>
            <w:r w:rsidRPr="006C4559">
              <w:rPr>
                <w:b/>
                <w:color w:val="000000"/>
                <w:sz w:val="26"/>
                <w:szCs w:val="26"/>
              </w:rPr>
              <w:t xml:space="preserve">$16,694,000 </w:t>
            </w:r>
          </w:p>
        </w:tc>
        <w:tc>
          <w:tcPr>
            <w:tcW w:w="1548" w:type="dxa"/>
            <w:vAlign w:val="center"/>
          </w:tcPr>
          <w:p w:rsidR="006C4559" w:rsidRPr="006C4559" w:rsidRDefault="006C4559" w:rsidP="008A225A">
            <w:pPr>
              <w:keepNext/>
              <w:jc w:val="right"/>
              <w:rPr>
                <w:b/>
                <w:color w:val="000000"/>
                <w:sz w:val="26"/>
                <w:szCs w:val="26"/>
              </w:rPr>
            </w:pPr>
            <w:r w:rsidRPr="006C4559">
              <w:rPr>
                <w:b/>
                <w:color w:val="000000"/>
                <w:sz w:val="26"/>
                <w:szCs w:val="26"/>
              </w:rPr>
              <w:t xml:space="preserve">$16,694,000 </w:t>
            </w:r>
          </w:p>
        </w:tc>
      </w:tr>
      <w:tr w:rsidR="006C4559" w:rsidRPr="00076495" w:rsidTr="00927395">
        <w:trPr>
          <w:cantSplit/>
          <w:jc w:val="center"/>
        </w:trPr>
        <w:tc>
          <w:tcPr>
            <w:tcW w:w="4969" w:type="dxa"/>
          </w:tcPr>
          <w:p w:rsidR="006C4559" w:rsidRPr="004038C1" w:rsidRDefault="006C4559" w:rsidP="008A225A">
            <w:pPr>
              <w:pStyle w:val="BodyTextIndent2"/>
              <w:spacing w:line="240" w:lineRule="auto"/>
              <w:ind w:firstLine="0"/>
              <w:rPr>
                <w:b w:val="0"/>
                <w:szCs w:val="24"/>
              </w:rPr>
            </w:pPr>
            <w:r w:rsidRPr="006C4559">
              <w:rPr>
                <w:b w:val="0"/>
                <w:szCs w:val="24"/>
              </w:rPr>
              <w:t>Monthly Cost per Non-</w:t>
            </w:r>
            <w:r w:rsidR="001A42EE">
              <w:rPr>
                <w:b w:val="0"/>
                <w:szCs w:val="24"/>
              </w:rPr>
              <w:t>W</w:t>
            </w:r>
            <w:r w:rsidRPr="006C4559">
              <w:rPr>
                <w:b w:val="0"/>
                <w:szCs w:val="24"/>
              </w:rPr>
              <w:t>CAP Customer</w:t>
            </w:r>
          </w:p>
        </w:tc>
        <w:tc>
          <w:tcPr>
            <w:tcW w:w="1710" w:type="dxa"/>
            <w:vAlign w:val="center"/>
          </w:tcPr>
          <w:p w:rsidR="006C4559" w:rsidRDefault="006C4559" w:rsidP="008A225A">
            <w:pPr>
              <w:jc w:val="right"/>
              <w:rPr>
                <w:color w:val="000000"/>
              </w:rPr>
            </w:pPr>
            <w:r>
              <w:rPr>
                <w:color w:val="000000"/>
              </w:rPr>
              <w:t>$2.20</w:t>
            </w:r>
          </w:p>
        </w:tc>
        <w:tc>
          <w:tcPr>
            <w:tcW w:w="1530" w:type="dxa"/>
            <w:vAlign w:val="center"/>
          </w:tcPr>
          <w:p w:rsidR="006C4559" w:rsidRDefault="006C4559" w:rsidP="008A225A">
            <w:pPr>
              <w:jc w:val="right"/>
              <w:rPr>
                <w:color w:val="000000"/>
              </w:rPr>
            </w:pPr>
            <w:r>
              <w:rPr>
                <w:color w:val="000000"/>
              </w:rPr>
              <w:t>$2.33</w:t>
            </w:r>
          </w:p>
        </w:tc>
        <w:tc>
          <w:tcPr>
            <w:tcW w:w="1548" w:type="dxa"/>
            <w:vAlign w:val="center"/>
          </w:tcPr>
          <w:p w:rsidR="006C4559" w:rsidRDefault="006C4559" w:rsidP="008A225A">
            <w:pPr>
              <w:jc w:val="right"/>
              <w:rPr>
                <w:color w:val="000000"/>
              </w:rPr>
            </w:pPr>
            <w:r>
              <w:rPr>
                <w:color w:val="000000"/>
              </w:rPr>
              <w:t>$2.33</w:t>
            </w:r>
          </w:p>
        </w:tc>
        <w:tc>
          <w:tcPr>
            <w:tcW w:w="1548" w:type="dxa"/>
            <w:vAlign w:val="center"/>
          </w:tcPr>
          <w:p w:rsidR="006C4559" w:rsidRDefault="006C4559" w:rsidP="008A225A">
            <w:pPr>
              <w:jc w:val="right"/>
              <w:rPr>
                <w:color w:val="000000"/>
              </w:rPr>
            </w:pPr>
            <w:r>
              <w:rPr>
                <w:color w:val="000000"/>
              </w:rPr>
              <w:t>$2.33</w:t>
            </w:r>
          </w:p>
        </w:tc>
      </w:tr>
    </w:tbl>
    <w:p w:rsidR="000051A7" w:rsidRDefault="000051A7" w:rsidP="00FB1BC9">
      <w:pPr>
        <w:spacing w:line="360" w:lineRule="auto"/>
        <w:rPr>
          <w:i/>
          <w:sz w:val="26"/>
          <w:szCs w:val="26"/>
        </w:rPr>
      </w:pPr>
    </w:p>
    <w:p w:rsidR="00050AC3" w:rsidRPr="00DE4993" w:rsidRDefault="000728B2" w:rsidP="000051A7">
      <w:pPr>
        <w:keepNext/>
        <w:spacing w:line="360" w:lineRule="auto"/>
        <w:rPr>
          <w:i/>
          <w:sz w:val="26"/>
          <w:szCs w:val="26"/>
        </w:rPr>
      </w:pPr>
      <w:proofErr w:type="gramStart"/>
      <w:r>
        <w:rPr>
          <w:i/>
          <w:sz w:val="26"/>
          <w:szCs w:val="26"/>
        </w:rPr>
        <w:t xml:space="preserve">a.  </w:t>
      </w:r>
      <w:r w:rsidR="00050AC3" w:rsidRPr="00DE4993">
        <w:rPr>
          <w:i/>
          <w:sz w:val="26"/>
          <w:szCs w:val="26"/>
        </w:rPr>
        <w:t>WCAP</w:t>
      </w:r>
      <w:proofErr w:type="gramEnd"/>
      <w:r w:rsidR="00050AC3" w:rsidRPr="00DE4993">
        <w:rPr>
          <w:i/>
          <w:sz w:val="26"/>
          <w:szCs w:val="26"/>
        </w:rPr>
        <w:t xml:space="preserve"> Budget</w:t>
      </w:r>
    </w:p>
    <w:p w:rsidR="00050AC3" w:rsidRDefault="00050AC3" w:rsidP="000051A7">
      <w:pPr>
        <w:keepNext/>
        <w:spacing w:line="360" w:lineRule="auto"/>
        <w:rPr>
          <w:sz w:val="26"/>
          <w:szCs w:val="26"/>
        </w:rPr>
      </w:pPr>
    </w:p>
    <w:p w:rsidR="00050AC3" w:rsidRDefault="00050AC3" w:rsidP="00FB1BC9">
      <w:pPr>
        <w:spacing w:line="360" w:lineRule="auto"/>
        <w:rPr>
          <w:sz w:val="26"/>
          <w:szCs w:val="26"/>
        </w:rPr>
      </w:pPr>
      <w:r>
        <w:rPr>
          <w:sz w:val="26"/>
          <w:szCs w:val="26"/>
        </w:rPr>
        <w:tab/>
        <w:t xml:space="preserve">As noted above, WPP projects no increase to its WCAP enrollment levels through 2018.  However, the WCAP budget increases by $882,000 from 2015 to 2016.  </w:t>
      </w:r>
      <w:r w:rsidR="004673D4">
        <w:rPr>
          <w:sz w:val="26"/>
          <w:szCs w:val="26"/>
        </w:rPr>
        <w:t>In its</w:t>
      </w:r>
      <w:r>
        <w:rPr>
          <w:sz w:val="26"/>
          <w:szCs w:val="26"/>
        </w:rPr>
        <w:t xml:space="preserve"> Proposed WPP 2015-2018 Plan, FirstEnergy does not provide an explanation for this increase in WCAP spending.</w:t>
      </w:r>
    </w:p>
    <w:p w:rsidR="00050AC3" w:rsidRDefault="00050AC3" w:rsidP="00FB1BC9">
      <w:pPr>
        <w:spacing w:line="360" w:lineRule="auto"/>
        <w:rPr>
          <w:sz w:val="26"/>
          <w:szCs w:val="26"/>
        </w:rPr>
      </w:pPr>
    </w:p>
    <w:p w:rsidR="00050AC3" w:rsidRDefault="00050AC3" w:rsidP="00FB1BC9">
      <w:pPr>
        <w:spacing w:line="360" w:lineRule="auto"/>
        <w:rPr>
          <w:sz w:val="26"/>
          <w:szCs w:val="26"/>
        </w:rPr>
      </w:pPr>
      <w:r>
        <w:rPr>
          <w:sz w:val="26"/>
          <w:szCs w:val="26"/>
        </w:rPr>
        <w:lastRenderedPageBreak/>
        <w:t xml:space="preserve">Proposed Resolution: </w:t>
      </w:r>
      <w:r w:rsidR="00E03FB4">
        <w:rPr>
          <w:sz w:val="26"/>
          <w:szCs w:val="26"/>
        </w:rPr>
        <w:t>In its comments to this Tentative Order</w:t>
      </w:r>
      <w:r>
        <w:rPr>
          <w:sz w:val="26"/>
          <w:szCs w:val="26"/>
        </w:rPr>
        <w:t>, FirstEnergy should explain why</w:t>
      </w:r>
      <w:r w:rsidR="004673D4">
        <w:rPr>
          <w:sz w:val="26"/>
          <w:szCs w:val="26"/>
        </w:rPr>
        <w:t xml:space="preserve"> the WCAP budget increases from </w:t>
      </w:r>
      <w:r w:rsidR="004673D4" w:rsidRPr="004673D4">
        <w:rPr>
          <w:sz w:val="26"/>
          <w:szCs w:val="26"/>
        </w:rPr>
        <w:t>$11,700,000</w:t>
      </w:r>
      <w:r w:rsidR="004673D4">
        <w:rPr>
          <w:sz w:val="26"/>
          <w:szCs w:val="26"/>
        </w:rPr>
        <w:t xml:space="preserve"> in 2015 to </w:t>
      </w:r>
      <w:r w:rsidR="004673D4" w:rsidRPr="004673D4">
        <w:rPr>
          <w:sz w:val="26"/>
          <w:szCs w:val="26"/>
        </w:rPr>
        <w:t>$12,582,000</w:t>
      </w:r>
      <w:r w:rsidR="004673D4">
        <w:rPr>
          <w:sz w:val="26"/>
          <w:szCs w:val="26"/>
        </w:rPr>
        <w:t xml:space="preserve"> in 2016 while it projects static enrollment.</w:t>
      </w:r>
    </w:p>
    <w:p w:rsidR="00050AC3" w:rsidRDefault="00050AC3" w:rsidP="00FB1BC9">
      <w:pPr>
        <w:spacing w:line="360" w:lineRule="auto"/>
        <w:rPr>
          <w:sz w:val="26"/>
          <w:szCs w:val="26"/>
        </w:rPr>
      </w:pPr>
    </w:p>
    <w:p w:rsidR="00050AC3" w:rsidRPr="00DE4993" w:rsidRDefault="00050AC3" w:rsidP="00FB1BC9">
      <w:pPr>
        <w:spacing w:line="360" w:lineRule="auto"/>
        <w:rPr>
          <w:i/>
          <w:sz w:val="26"/>
          <w:szCs w:val="26"/>
        </w:rPr>
      </w:pPr>
      <w:proofErr w:type="gramStart"/>
      <w:r w:rsidRPr="00DE4993">
        <w:rPr>
          <w:i/>
          <w:sz w:val="26"/>
          <w:szCs w:val="26"/>
        </w:rPr>
        <w:t>b.  WPP</w:t>
      </w:r>
      <w:proofErr w:type="gramEnd"/>
      <w:r w:rsidRPr="00DE4993">
        <w:rPr>
          <w:i/>
          <w:sz w:val="26"/>
          <w:szCs w:val="26"/>
        </w:rPr>
        <w:t xml:space="preserve"> CARES Budget</w:t>
      </w:r>
    </w:p>
    <w:p w:rsidR="00050AC3" w:rsidRDefault="00050AC3" w:rsidP="00FB1BC9">
      <w:pPr>
        <w:spacing w:line="360" w:lineRule="auto"/>
        <w:rPr>
          <w:sz w:val="26"/>
          <w:szCs w:val="26"/>
        </w:rPr>
      </w:pPr>
    </w:p>
    <w:p w:rsidR="00CE5B07" w:rsidRDefault="00560ABE" w:rsidP="00FB1BC9">
      <w:pPr>
        <w:spacing w:line="360" w:lineRule="auto"/>
        <w:rPr>
          <w:sz w:val="26"/>
          <w:szCs w:val="26"/>
        </w:rPr>
      </w:pPr>
      <w:r>
        <w:rPr>
          <w:sz w:val="26"/>
          <w:szCs w:val="26"/>
        </w:rPr>
        <w:tab/>
      </w:r>
      <w:r w:rsidR="00CE5B07">
        <w:rPr>
          <w:sz w:val="26"/>
          <w:szCs w:val="26"/>
        </w:rPr>
        <w:t>We note that the budget of WPP’s CARES e</w:t>
      </w:r>
      <w:r w:rsidR="005638A7">
        <w:rPr>
          <w:sz w:val="26"/>
          <w:szCs w:val="26"/>
        </w:rPr>
        <w:t>xceeds the CARES budgets of Met </w:t>
      </w:r>
      <w:r w:rsidR="00CE5B07">
        <w:rPr>
          <w:sz w:val="26"/>
          <w:szCs w:val="26"/>
        </w:rPr>
        <w:t xml:space="preserve">Ed, </w:t>
      </w:r>
      <w:proofErr w:type="spellStart"/>
      <w:r w:rsidR="00CE5B07">
        <w:rPr>
          <w:sz w:val="26"/>
          <w:szCs w:val="26"/>
        </w:rPr>
        <w:t>Penelec</w:t>
      </w:r>
      <w:proofErr w:type="spellEnd"/>
      <w:r w:rsidR="00CE5B07">
        <w:rPr>
          <w:sz w:val="26"/>
          <w:szCs w:val="26"/>
        </w:rPr>
        <w:t xml:space="preserve">, and </w:t>
      </w:r>
      <w:proofErr w:type="spellStart"/>
      <w:r w:rsidR="00CE5B07">
        <w:rPr>
          <w:sz w:val="26"/>
          <w:szCs w:val="26"/>
        </w:rPr>
        <w:t>PennPower</w:t>
      </w:r>
      <w:proofErr w:type="spellEnd"/>
      <w:r w:rsidR="00CE5B07">
        <w:rPr>
          <w:sz w:val="26"/>
          <w:szCs w:val="26"/>
        </w:rPr>
        <w:t xml:space="preserve"> by over $60,00</w:t>
      </w:r>
      <w:r w:rsidR="004673D4">
        <w:rPr>
          <w:sz w:val="26"/>
          <w:szCs w:val="26"/>
        </w:rPr>
        <w:t>0.  In its</w:t>
      </w:r>
      <w:r w:rsidR="00CE5B07">
        <w:rPr>
          <w:sz w:val="26"/>
          <w:szCs w:val="26"/>
        </w:rPr>
        <w:t xml:space="preserve"> </w:t>
      </w:r>
      <w:r w:rsidR="005638A7">
        <w:rPr>
          <w:sz w:val="26"/>
          <w:szCs w:val="26"/>
        </w:rPr>
        <w:t xml:space="preserve">Proposed </w:t>
      </w:r>
      <w:r w:rsidR="00CE5B07">
        <w:rPr>
          <w:sz w:val="26"/>
          <w:szCs w:val="26"/>
        </w:rPr>
        <w:t>WPP 2015-2018 Plan, FirstEnergy does not provide a jus</w:t>
      </w:r>
      <w:r w:rsidR="00FB1BC9">
        <w:rPr>
          <w:sz w:val="26"/>
          <w:szCs w:val="26"/>
        </w:rPr>
        <w:t xml:space="preserve">tification for the high cost of WPP’s CARES, which is projected to provide referral and information services to approximately 100 customers annually.  </w:t>
      </w:r>
    </w:p>
    <w:p w:rsidR="00560ABE" w:rsidRDefault="00560ABE" w:rsidP="00FB1BC9">
      <w:pPr>
        <w:spacing w:line="360" w:lineRule="auto"/>
        <w:rPr>
          <w:sz w:val="26"/>
          <w:szCs w:val="26"/>
        </w:rPr>
      </w:pPr>
    </w:p>
    <w:p w:rsidR="00050AC3" w:rsidRPr="00CE5B07" w:rsidRDefault="00560ABE" w:rsidP="00FB1BC9">
      <w:pPr>
        <w:spacing w:line="360" w:lineRule="auto"/>
        <w:rPr>
          <w:sz w:val="26"/>
          <w:szCs w:val="26"/>
        </w:rPr>
      </w:pPr>
      <w:r>
        <w:rPr>
          <w:sz w:val="26"/>
          <w:szCs w:val="26"/>
        </w:rPr>
        <w:t xml:space="preserve">Proposed Resolution: </w:t>
      </w:r>
      <w:r w:rsidR="00E03FB4">
        <w:rPr>
          <w:sz w:val="26"/>
          <w:szCs w:val="26"/>
        </w:rPr>
        <w:t>In its comments to this Tentative Order</w:t>
      </w:r>
      <w:r>
        <w:rPr>
          <w:sz w:val="26"/>
          <w:szCs w:val="26"/>
        </w:rPr>
        <w:t xml:space="preserve">, FirstEnergy should explain why the budget of WPP’s CARES is so high </w:t>
      </w:r>
      <w:r w:rsidR="00C07CEE">
        <w:rPr>
          <w:sz w:val="26"/>
          <w:szCs w:val="26"/>
        </w:rPr>
        <w:t xml:space="preserve">in total and per customer </w:t>
      </w:r>
      <w:r>
        <w:rPr>
          <w:sz w:val="26"/>
          <w:szCs w:val="26"/>
        </w:rPr>
        <w:t>compared to the CARES budgets of t</w:t>
      </w:r>
      <w:r w:rsidR="00FC5506">
        <w:rPr>
          <w:sz w:val="26"/>
          <w:szCs w:val="26"/>
        </w:rPr>
        <w:t>he other FirstEnergy C</w:t>
      </w:r>
      <w:r>
        <w:rPr>
          <w:sz w:val="26"/>
          <w:szCs w:val="26"/>
        </w:rPr>
        <w:t xml:space="preserve">ompanies.  </w:t>
      </w:r>
    </w:p>
    <w:p w:rsidR="00706AAC" w:rsidRDefault="00706AAC" w:rsidP="00706AAC">
      <w:pPr>
        <w:spacing w:line="360" w:lineRule="auto"/>
        <w:ind w:left="360"/>
        <w:rPr>
          <w:b/>
          <w:sz w:val="26"/>
          <w:szCs w:val="26"/>
          <w:u w:val="single"/>
        </w:rPr>
      </w:pPr>
    </w:p>
    <w:p w:rsidR="006D73DB" w:rsidRPr="002268B2" w:rsidRDefault="006D73DB" w:rsidP="002268B2">
      <w:pPr>
        <w:pStyle w:val="ListParagraph"/>
        <w:keepNext/>
        <w:numPr>
          <w:ilvl w:val="0"/>
          <w:numId w:val="11"/>
        </w:numPr>
        <w:spacing w:line="360" w:lineRule="auto"/>
        <w:rPr>
          <w:b/>
          <w:sz w:val="26"/>
          <w:szCs w:val="26"/>
          <w:u w:val="single"/>
        </w:rPr>
      </w:pPr>
      <w:r w:rsidRPr="002268B2">
        <w:rPr>
          <w:b/>
          <w:sz w:val="26"/>
          <w:szCs w:val="26"/>
          <w:u w:val="single"/>
        </w:rPr>
        <w:t>Use of Community-Based Organizations (CBOs)</w:t>
      </w:r>
    </w:p>
    <w:p w:rsidR="006D73DB" w:rsidRDefault="006D73DB" w:rsidP="00706AAC">
      <w:pPr>
        <w:keepNext/>
        <w:spacing w:line="360" w:lineRule="auto"/>
        <w:ind w:firstLine="720"/>
        <w:rPr>
          <w:sz w:val="26"/>
          <w:szCs w:val="26"/>
        </w:rPr>
      </w:pPr>
    </w:p>
    <w:p w:rsidR="00B06108" w:rsidRDefault="006D73DB" w:rsidP="006D73DB">
      <w:pPr>
        <w:spacing w:line="360" w:lineRule="auto"/>
        <w:ind w:firstLine="720"/>
        <w:rPr>
          <w:sz w:val="26"/>
          <w:szCs w:val="26"/>
        </w:rPr>
      </w:pPr>
      <w:r>
        <w:rPr>
          <w:sz w:val="26"/>
          <w:szCs w:val="26"/>
        </w:rPr>
        <w:t>T</w:t>
      </w:r>
      <w:r w:rsidRPr="00076495">
        <w:rPr>
          <w:sz w:val="26"/>
          <w:szCs w:val="26"/>
        </w:rPr>
        <w:t>he Competition Act direct</w:t>
      </w:r>
      <w:r w:rsidR="009E33DA">
        <w:rPr>
          <w:sz w:val="26"/>
          <w:szCs w:val="26"/>
        </w:rPr>
        <w:t>s</w:t>
      </w:r>
      <w:r w:rsidRPr="00076495">
        <w:rPr>
          <w:sz w:val="26"/>
          <w:szCs w:val="26"/>
        </w:rPr>
        <w:t xml:space="preserve"> the Commission to encourage</w:t>
      </w:r>
      <w:r>
        <w:rPr>
          <w:sz w:val="26"/>
          <w:szCs w:val="26"/>
        </w:rPr>
        <w:t xml:space="preserve"> utility companies to use </w:t>
      </w:r>
      <w:r w:rsidR="00C07CEE">
        <w:rPr>
          <w:sz w:val="26"/>
          <w:szCs w:val="26"/>
        </w:rPr>
        <w:t xml:space="preserve">CBOs </w:t>
      </w:r>
      <w:r>
        <w:rPr>
          <w:sz w:val="26"/>
          <w:szCs w:val="26"/>
        </w:rPr>
        <w:t xml:space="preserve">to assist in the operation of universal service </w:t>
      </w:r>
      <w:r w:rsidRPr="00BA46D9">
        <w:rPr>
          <w:sz w:val="26"/>
          <w:szCs w:val="26"/>
        </w:rPr>
        <w:t xml:space="preserve">programs.  </w:t>
      </w:r>
      <w:proofErr w:type="gramStart"/>
      <w:r w:rsidRPr="00BA46D9">
        <w:rPr>
          <w:sz w:val="26"/>
          <w:szCs w:val="26"/>
        </w:rPr>
        <w:t>66</w:t>
      </w:r>
      <w:r w:rsidR="00390A70">
        <w:rPr>
          <w:sz w:val="26"/>
          <w:szCs w:val="26"/>
        </w:rPr>
        <w:t xml:space="preserve"> </w:t>
      </w:r>
      <w:r w:rsidRPr="00BA46D9">
        <w:rPr>
          <w:sz w:val="26"/>
          <w:szCs w:val="26"/>
        </w:rPr>
        <w:t>Pa.</w:t>
      </w:r>
      <w:r w:rsidR="00390A70">
        <w:rPr>
          <w:sz w:val="26"/>
          <w:szCs w:val="26"/>
        </w:rPr>
        <w:t xml:space="preserve"> </w:t>
      </w:r>
      <w:r w:rsidRPr="00BA46D9">
        <w:rPr>
          <w:sz w:val="26"/>
          <w:szCs w:val="26"/>
        </w:rPr>
        <w:t>C.S. § 2804(9).</w:t>
      </w:r>
      <w:proofErr w:type="gramEnd"/>
      <w:r w:rsidRPr="00BA46D9">
        <w:rPr>
          <w:sz w:val="26"/>
          <w:szCs w:val="26"/>
        </w:rPr>
        <w:t xml:space="preserve">  In </w:t>
      </w:r>
      <w:r w:rsidR="00132BC5" w:rsidRPr="00BA46D9">
        <w:rPr>
          <w:sz w:val="26"/>
          <w:szCs w:val="26"/>
        </w:rPr>
        <w:t>meeting this</w:t>
      </w:r>
      <w:r w:rsidRPr="00BA46D9">
        <w:rPr>
          <w:sz w:val="26"/>
          <w:szCs w:val="26"/>
        </w:rPr>
        <w:t xml:space="preserve"> provision,</w:t>
      </w:r>
      <w:r w:rsidR="001D5BD2">
        <w:rPr>
          <w:sz w:val="26"/>
          <w:szCs w:val="26"/>
        </w:rPr>
        <w:t xml:space="preserve"> the</w:t>
      </w:r>
      <w:r w:rsidRPr="00BA46D9">
        <w:rPr>
          <w:sz w:val="26"/>
          <w:szCs w:val="26"/>
        </w:rPr>
        <w:t xml:space="preserve"> </w:t>
      </w:r>
      <w:r w:rsidR="00952150">
        <w:rPr>
          <w:sz w:val="26"/>
          <w:szCs w:val="26"/>
        </w:rPr>
        <w:t>FirstEnergy</w:t>
      </w:r>
      <w:r w:rsidR="00187AAC" w:rsidRPr="00BA46D9">
        <w:rPr>
          <w:sz w:val="26"/>
          <w:szCs w:val="26"/>
        </w:rPr>
        <w:t xml:space="preserve"> </w:t>
      </w:r>
      <w:r w:rsidR="001D5BD2">
        <w:rPr>
          <w:sz w:val="26"/>
          <w:szCs w:val="26"/>
        </w:rPr>
        <w:t xml:space="preserve">Companies </w:t>
      </w:r>
      <w:r w:rsidR="0063540C" w:rsidRPr="00BA46D9">
        <w:rPr>
          <w:sz w:val="26"/>
          <w:szCs w:val="26"/>
        </w:rPr>
        <w:t>use</w:t>
      </w:r>
      <w:r w:rsidR="00132BC5" w:rsidRPr="00BA46D9">
        <w:rPr>
          <w:sz w:val="26"/>
          <w:szCs w:val="26"/>
        </w:rPr>
        <w:t xml:space="preserve"> </w:t>
      </w:r>
      <w:r w:rsidRPr="00BA46D9">
        <w:rPr>
          <w:sz w:val="26"/>
          <w:szCs w:val="26"/>
        </w:rPr>
        <w:t>the following CBOs</w:t>
      </w:r>
      <w:r w:rsidR="00BA46D9" w:rsidRPr="00BA46D9">
        <w:rPr>
          <w:sz w:val="26"/>
          <w:szCs w:val="26"/>
        </w:rPr>
        <w:t xml:space="preserve"> for weatherization services, income verification, program applications, grant making</w:t>
      </w:r>
      <w:r w:rsidR="00C07CEE">
        <w:rPr>
          <w:sz w:val="26"/>
          <w:szCs w:val="26"/>
        </w:rPr>
        <w:t>,</w:t>
      </w:r>
      <w:r w:rsidR="00BA46D9" w:rsidRPr="00BA46D9">
        <w:rPr>
          <w:sz w:val="26"/>
          <w:szCs w:val="26"/>
        </w:rPr>
        <w:t xml:space="preserve"> and</w:t>
      </w:r>
      <w:r w:rsidR="001D355E">
        <w:rPr>
          <w:sz w:val="26"/>
          <w:szCs w:val="26"/>
        </w:rPr>
        <w:t>/or</w:t>
      </w:r>
      <w:r w:rsidR="00BA46D9" w:rsidRPr="00BA46D9">
        <w:rPr>
          <w:sz w:val="26"/>
          <w:szCs w:val="26"/>
        </w:rPr>
        <w:t xml:space="preserve"> referral opportunities</w:t>
      </w:r>
      <w:r w:rsidRPr="00BA46D9">
        <w:rPr>
          <w:sz w:val="26"/>
          <w:szCs w:val="26"/>
        </w:rPr>
        <w:t>:</w:t>
      </w:r>
    </w:p>
    <w:p w:rsidR="00B06108" w:rsidRPr="00B06108" w:rsidRDefault="00B06108" w:rsidP="008A225A">
      <w:pPr>
        <w:keepNext/>
        <w:ind w:firstLine="720"/>
        <w:jc w:val="center"/>
        <w:rPr>
          <w:b/>
          <w:sz w:val="26"/>
          <w:szCs w:val="26"/>
        </w:rPr>
      </w:pPr>
      <w:r w:rsidRPr="00B06108">
        <w:rPr>
          <w:b/>
          <w:sz w:val="26"/>
          <w:szCs w:val="26"/>
        </w:rPr>
        <w:lastRenderedPageBreak/>
        <w:t>Table 10</w:t>
      </w:r>
    </w:p>
    <w:p w:rsidR="00B06108" w:rsidRDefault="00B06108" w:rsidP="008A225A">
      <w:pPr>
        <w:keepNext/>
        <w:ind w:firstLine="720"/>
        <w:jc w:val="center"/>
        <w:rPr>
          <w:sz w:val="26"/>
          <w:szCs w:val="26"/>
        </w:rPr>
      </w:pPr>
      <w:r w:rsidRPr="00B06108">
        <w:rPr>
          <w:b/>
          <w:sz w:val="26"/>
          <w:szCs w:val="26"/>
        </w:rPr>
        <w:t>FirstEnergy Community Based Organizations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610"/>
        <w:gridCol w:w="2610"/>
        <w:gridCol w:w="2700"/>
      </w:tblGrid>
      <w:tr w:rsidR="00284388" w:rsidTr="00284388">
        <w:tc>
          <w:tcPr>
            <w:tcW w:w="2358" w:type="dxa"/>
          </w:tcPr>
          <w:p w:rsidR="00284388" w:rsidRPr="00A56763" w:rsidRDefault="00284388" w:rsidP="008A225A">
            <w:pPr>
              <w:keepNext/>
              <w:rPr>
                <w:b/>
                <w:sz w:val="26"/>
                <w:szCs w:val="26"/>
              </w:rPr>
            </w:pPr>
            <w:r w:rsidRPr="00A56763">
              <w:rPr>
                <w:b/>
                <w:sz w:val="26"/>
                <w:szCs w:val="26"/>
              </w:rPr>
              <w:t>Met Ed</w:t>
            </w:r>
          </w:p>
        </w:tc>
        <w:tc>
          <w:tcPr>
            <w:tcW w:w="2610" w:type="dxa"/>
          </w:tcPr>
          <w:p w:rsidR="00284388" w:rsidRPr="00A56763" w:rsidRDefault="00284388" w:rsidP="008A225A">
            <w:pPr>
              <w:keepNext/>
              <w:rPr>
                <w:b/>
                <w:sz w:val="26"/>
                <w:szCs w:val="26"/>
              </w:rPr>
            </w:pPr>
            <w:proofErr w:type="spellStart"/>
            <w:r w:rsidRPr="00A56763">
              <w:rPr>
                <w:b/>
                <w:sz w:val="26"/>
                <w:szCs w:val="26"/>
              </w:rPr>
              <w:t>Penelec</w:t>
            </w:r>
            <w:proofErr w:type="spellEnd"/>
          </w:p>
        </w:tc>
        <w:tc>
          <w:tcPr>
            <w:tcW w:w="2610" w:type="dxa"/>
          </w:tcPr>
          <w:p w:rsidR="00284388" w:rsidRPr="00A56763" w:rsidRDefault="00952150" w:rsidP="008A225A">
            <w:pPr>
              <w:keepNext/>
              <w:rPr>
                <w:b/>
                <w:sz w:val="26"/>
                <w:szCs w:val="26"/>
              </w:rPr>
            </w:pPr>
            <w:proofErr w:type="spellStart"/>
            <w:r>
              <w:rPr>
                <w:b/>
                <w:sz w:val="26"/>
                <w:szCs w:val="26"/>
              </w:rPr>
              <w:t>PennPower</w:t>
            </w:r>
            <w:proofErr w:type="spellEnd"/>
          </w:p>
        </w:tc>
        <w:tc>
          <w:tcPr>
            <w:tcW w:w="2700" w:type="dxa"/>
          </w:tcPr>
          <w:p w:rsidR="00284388" w:rsidRPr="00A56763" w:rsidRDefault="00952150" w:rsidP="008A225A">
            <w:pPr>
              <w:keepNext/>
              <w:rPr>
                <w:b/>
                <w:sz w:val="26"/>
                <w:szCs w:val="26"/>
              </w:rPr>
            </w:pPr>
            <w:r>
              <w:rPr>
                <w:b/>
                <w:sz w:val="26"/>
                <w:szCs w:val="26"/>
              </w:rPr>
              <w:t>WPP</w:t>
            </w:r>
            <w:r w:rsidR="00C13696">
              <w:rPr>
                <w:b/>
                <w:sz w:val="26"/>
                <w:szCs w:val="26"/>
              </w:rPr>
              <w:t>*</w:t>
            </w: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 xml:space="preserve">Action Committee of the Lehigh Valley </w:t>
            </w:r>
          </w:p>
        </w:tc>
        <w:tc>
          <w:tcPr>
            <w:tcW w:w="2610" w:type="dxa"/>
            <w:vAlign w:val="center"/>
          </w:tcPr>
          <w:p w:rsidR="00BB0D95" w:rsidRPr="00284388" w:rsidRDefault="00BB0D95" w:rsidP="008A225A">
            <w:pPr>
              <w:keepNext/>
              <w:rPr>
                <w:bCs/>
                <w:sz w:val="20"/>
                <w:szCs w:val="20"/>
              </w:rPr>
            </w:pPr>
            <w:r w:rsidRPr="00284388">
              <w:rPr>
                <w:bCs/>
                <w:sz w:val="20"/>
                <w:szCs w:val="20"/>
              </w:rPr>
              <w:t>Bill Busters, Inc</w:t>
            </w:r>
            <w:r>
              <w:rPr>
                <w:bCs/>
                <w:sz w:val="20"/>
                <w:szCs w:val="20"/>
              </w:rPr>
              <w:t>.</w:t>
            </w:r>
          </w:p>
        </w:tc>
        <w:tc>
          <w:tcPr>
            <w:tcW w:w="2610" w:type="dxa"/>
            <w:vAlign w:val="center"/>
          </w:tcPr>
          <w:p w:rsidR="00BB0D95" w:rsidRPr="00284388" w:rsidRDefault="00BB0D95" w:rsidP="008A225A">
            <w:pPr>
              <w:keepNext/>
              <w:rPr>
                <w:bCs/>
                <w:sz w:val="20"/>
                <w:szCs w:val="20"/>
              </w:rPr>
            </w:pPr>
            <w:r w:rsidRPr="00284388">
              <w:rPr>
                <w:bCs/>
                <w:sz w:val="20"/>
                <w:szCs w:val="20"/>
              </w:rPr>
              <w:t>Bill Busters Inc.</w:t>
            </w:r>
          </w:p>
        </w:tc>
        <w:tc>
          <w:tcPr>
            <w:tcW w:w="2700" w:type="dxa"/>
            <w:vAlign w:val="center"/>
          </w:tcPr>
          <w:p w:rsidR="00BB0D95" w:rsidRPr="00284388" w:rsidRDefault="00BB0D95" w:rsidP="008A225A">
            <w:pPr>
              <w:keepNext/>
              <w:rPr>
                <w:bCs/>
                <w:sz w:val="20"/>
                <w:szCs w:val="20"/>
              </w:rPr>
            </w:pPr>
            <w:r w:rsidRPr="00284388">
              <w:rPr>
                <w:bCs/>
                <w:sz w:val="20"/>
                <w:szCs w:val="20"/>
              </w:rPr>
              <w:t>ACTION-Housing</w:t>
            </w: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Boyertown Area Multi-Service</w:t>
            </w:r>
          </w:p>
        </w:tc>
        <w:tc>
          <w:tcPr>
            <w:tcW w:w="2610" w:type="dxa"/>
            <w:vAlign w:val="center"/>
          </w:tcPr>
          <w:p w:rsidR="00BB0D95" w:rsidRPr="00284388" w:rsidRDefault="00BB0D95" w:rsidP="008A225A">
            <w:pPr>
              <w:keepNext/>
              <w:rPr>
                <w:bCs/>
                <w:sz w:val="20"/>
                <w:szCs w:val="20"/>
              </w:rPr>
            </w:pPr>
            <w:r w:rsidRPr="00284388">
              <w:rPr>
                <w:bCs/>
                <w:sz w:val="20"/>
                <w:szCs w:val="20"/>
              </w:rPr>
              <w:t>Blair County Community Action</w:t>
            </w:r>
          </w:p>
        </w:tc>
        <w:tc>
          <w:tcPr>
            <w:tcW w:w="2610" w:type="dxa"/>
            <w:vAlign w:val="center"/>
          </w:tcPr>
          <w:p w:rsidR="00BB0D95" w:rsidRPr="00284388" w:rsidRDefault="00BB0D95" w:rsidP="008A225A">
            <w:pPr>
              <w:keepNext/>
              <w:rPr>
                <w:bCs/>
                <w:sz w:val="20"/>
                <w:szCs w:val="20"/>
              </w:rPr>
            </w:pPr>
            <w:r w:rsidRPr="00284388">
              <w:rPr>
                <w:bCs/>
                <w:sz w:val="20"/>
                <w:szCs w:val="20"/>
              </w:rPr>
              <w:t>CMC Energy Services</w:t>
            </w:r>
          </w:p>
        </w:tc>
        <w:tc>
          <w:tcPr>
            <w:tcW w:w="2700" w:type="dxa"/>
            <w:vAlign w:val="center"/>
          </w:tcPr>
          <w:p w:rsidR="00BB0D95" w:rsidRPr="00284388" w:rsidRDefault="00BB0D95" w:rsidP="008A225A">
            <w:pPr>
              <w:keepNext/>
              <w:rPr>
                <w:bCs/>
                <w:sz w:val="20"/>
                <w:szCs w:val="20"/>
              </w:rPr>
            </w:pPr>
            <w:r w:rsidRPr="00284388">
              <w:rPr>
                <w:bCs/>
                <w:sz w:val="20"/>
                <w:szCs w:val="20"/>
              </w:rPr>
              <w:t>Armstrong County Community Action Agency</w:t>
            </w: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Community</w:t>
            </w:r>
            <w:r>
              <w:rPr>
                <w:bCs/>
                <w:sz w:val="20"/>
                <w:szCs w:val="20"/>
              </w:rPr>
              <w:t xml:space="preserve"> Progress Council Inc.: 3 locations</w:t>
            </w:r>
            <w:r w:rsidRPr="00BB0D95">
              <w:rPr>
                <w:bCs/>
                <w:sz w:val="20"/>
                <w:szCs w:val="20"/>
              </w:rPr>
              <w:t xml:space="preserve"> </w:t>
            </w:r>
          </w:p>
        </w:tc>
        <w:tc>
          <w:tcPr>
            <w:tcW w:w="2610" w:type="dxa"/>
            <w:vAlign w:val="center"/>
          </w:tcPr>
          <w:p w:rsidR="00BB0D95" w:rsidRPr="00284388" w:rsidRDefault="00BB0D95" w:rsidP="008A225A">
            <w:pPr>
              <w:keepNext/>
              <w:rPr>
                <w:bCs/>
                <w:sz w:val="20"/>
                <w:szCs w:val="20"/>
              </w:rPr>
            </w:pPr>
            <w:r w:rsidRPr="00284388">
              <w:rPr>
                <w:bCs/>
                <w:sz w:val="20"/>
                <w:szCs w:val="20"/>
              </w:rPr>
              <w:t>Catholic Charities</w:t>
            </w:r>
          </w:p>
        </w:tc>
        <w:tc>
          <w:tcPr>
            <w:tcW w:w="2610" w:type="dxa"/>
            <w:vAlign w:val="center"/>
          </w:tcPr>
          <w:p w:rsidR="00BB0D95" w:rsidRPr="00284388" w:rsidRDefault="00BB0D95" w:rsidP="008A225A">
            <w:pPr>
              <w:keepNext/>
              <w:rPr>
                <w:bCs/>
                <w:sz w:val="20"/>
                <w:szCs w:val="20"/>
              </w:rPr>
            </w:pPr>
            <w:r w:rsidRPr="00284388">
              <w:rPr>
                <w:bCs/>
                <w:sz w:val="20"/>
                <w:szCs w:val="20"/>
              </w:rPr>
              <w:t>Community Action Partnership of Mercer County</w:t>
            </w:r>
          </w:p>
        </w:tc>
        <w:tc>
          <w:tcPr>
            <w:tcW w:w="2700" w:type="dxa"/>
            <w:vAlign w:val="center"/>
          </w:tcPr>
          <w:p w:rsidR="00BB0D95" w:rsidRPr="00284388" w:rsidRDefault="00BB0D95" w:rsidP="008A225A">
            <w:pPr>
              <w:keepNext/>
              <w:rPr>
                <w:bCs/>
                <w:sz w:val="20"/>
                <w:szCs w:val="20"/>
              </w:rPr>
            </w:pPr>
            <w:r w:rsidRPr="00284388">
              <w:rPr>
                <w:bCs/>
                <w:sz w:val="20"/>
                <w:szCs w:val="20"/>
              </w:rPr>
              <w:t>C. Driscoll Positive Energy Consulting</w:t>
            </w: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Dollar Energy Fund</w:t>
            </w:r>
          </w:p>
        </w:tc>
        <w:tc>
          <w:tcPr>
            <w:tcW w:w="2610" w:type="dxa"/>
          </w:tcPr>
          <w:p w:rsidR="00BB0D95" w:rsidRPr="00A56763" w:rsidRDefault="00BB0D95" w:rsidP="008A225A">
            <w:pPr>
              <w:keepNext/>
              <w:rPr>
                <w:sz w:val="20"/>
                <w:szCs w:val="20"/>
              </w:rPr>
            </w:pPr>
            <w:r w:rsidRPr="00A56763">
              <w:rPr>
                <w:sz w:val="20"/>
                <w:szCs w:val="20"/>
              </w:rPr>
              <w:t>Central PA Community Action, 4 locations</w:t>
            </w:r>
          </w:p>
        </w:tc>
        <w:tc>
          <w:tcPr>
            <w:tcW w:w="2610" w:type="dxa"/>
            <w:vAlign w:val="center"/>
          </w:tcPr>
          <w:p w:rsidR="00BB0D95" w:rsidRPr="00284388" w:rsidRDefault="00BB0D95" w:rsidP="008A225A">
            <w:pPr>
              <w:keepNext/>
              <w:rPr>
                <w:bCs/>
                <w:sz w:val="20"/>
                <w:szCs w:val="20"/>
              </w:rPr>
            </w:pPr>
            <w:r w:rsidRPr="00284388">
              <w:rPr>
                <w:bCs/>
                <w:sz w:val="20"/>
                <w:szCs w:val="20"/>
              </w:rPr>
              <w:t>Dollar Energy Fund</w:t>
            </w:r>
          </w:p>
        </w:tc>
        <w:tc>
          <w:tcPr>
            <w:tcW w:w="2700" w:type="dxa"/>
            <w:vAlign w:val="center"/>
          </w:tcPr>
          <w:p w:rsidR="00BB0D95" w:rsidRPr="00284388" w:rsidRDefault="00BB0D95" w:rsidP="008A225A">
            <w:pPr>
              <w:keepNext/>
              <w:rPr>
                <w:bCs/>
                <w:sz w:val="20"/>
                <w:szCs w:val="20"/>
              </w:rPr>
            </w:pPr>
            <w:r w:rsidRPr="00284388">
              <w:rPr>
                <w:bCs/>
                <w:sz w:val="20"/>
                <w:szCs w:val="20"/>
              </w:rPr>
              <w:t>Center for Community Action</w:t>
            </w: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East Stroudsburg Salvation Army</w:t>
            </w:r>
          </w:p>
        </w:tc>
        <w:tc>
          <w:tcPr>
            <w:tcW w:w="2610" w:type="dxa"/>
          </w:tcPr>
          <w:p w:rsidR="00BB0D95" w:rsidRPr="00A56763" w:rsidRDefault="00BB0D95" w:rsidP="005D5862">
            <w:pPr>
              <w:keepNext/>
              <w:rPr>
                <w:sz w:val="20"/>
                <w:szCs w:val="20"/>
              </w:rPr>
            </w:pPr>
            <w:r w:rsidRPr="00A56763">
              <w:rPr>
                <w:sz w:val="20"/>
                <w:szCs w:val="20"/>
              </w:rPr>
              <w:t>Commun</w:t>
            </w:r>
            <w:r>
              <w:rPr>
                <w:sz w:val="20"/>
                <w:szCs w:val="20"/>
              </w:rPr>
              <w:t>ity Action Partnership</w:t>
            </w:r>
            <w:r w:rsidRPr="00A56763">
              <w:rPr>
                <w:sz w:val="20"/>
                <w:szCs w:val="20"/>
              </w:rPr>
              <w:t>: 2 locations</w:t>
            </w:r>
          </w:p>
        </w:tc>
        <w:tc>
          <w:tcPr>
            <w:tcW w:w="2610" w:type="dxa"/>
            <w:vAlign w:val="center"/>
          </w:tcPr>
          <w:p w:rsidR="00BB0D95" w:rsidRPr="00284388" w:rsidRDefault="00BB0D95" w:rsidP="008A225A">
            <w:pPr>
              <w:keepNext/>
              <w:rPr>
                <w:bCs/>
                <w:sz w:val="20"/>
                <w:szCs w:val="20"/>
              </w:rPr>
            </w:pPr>
            <w:r w:rsidRPr="00284388">
              <w:rPr>
                <w:bCs/>
                <w:sz w:val="20"/>
                <w:szCs w:val="20"/>
              </w:rPr>
              <w:t>EIC / Comfort Home</w:t>
            </w:r>
          </w:p>
        </w:tc>
        <w:tc>
          <w:tcPr>
            <w:tcW w:w="2700" w:type="dxa"/>
            <w:vAlign w:val="center"/>
          </w:tcPr>
          <w:p w:rsidR="00BB0D95" w:rsidRPr="00284388" w:rsidRDefault="00BB0D95" w:rsidP="008A225A">
            <w:pPr>
              <w:keepNext/>
              <w:rPr>
                <w:bCs/>
                <w:sz w:val="20"/>
                <w:szCs w:val="20"/>
              </w:rPr>
            </w:pPr>
            <w:r w:rsidRPr="00284388">
              <w:rPr>
                <w:bCs/>
                <w:sz w:val="20"/>
                <w:szCs w:val="20"/>
              </w:rPr>
              <w:t xml:space="preserve">Central PA Community Action, Inc. </w:t>
            </w: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Easton Area Neighborhood Center</w:t>
            </w:r>
          </w:p>
        </w:tc>
        <w:tc>
          <w:tcPr>
            <w:tcW w:w="2610" w:type="dxa"/>
            <w:vAlign w:val="center"/>
          </w:tcPr>
          <w:p w:rsidR="00BB0D95" w:rsidRPr="00FF6C6A" w:rsidRDefault="00BB0D95" w:rsidP="008A225A">
            <w:pPr>
              <w:keepNext/>
              <w:rPr>
                <w:bCs/>
                <w:sz w:val="20"/>
                <w:szCs w:val="20"/>
              </w:rPr>
            </w:pPr>
            <w:r w:rsidRPr="00FF6C6A">
              <w:rPr>
                <w:bCs/>
                <w:sz w:val="20"/>
                <w:szCs w:val="20"/>
              </w:rPr>
              <w:t>Dollar Energy Fund</w:t>
            </w:r>
          </w:p>
        </w:tc>
        <w:tc>
          <w:tcPr>
            <w:tcW w:w="2610" w:type="dxa"/>
            <w:vAlign w:val="center"/>
          </w:tcPr>
          <w:p w:rsidR="00BB0D95" w:rsidRPr="00284388" w:rsidRDefault="00BB0D95" w:rsidP="008A225A">
            <w:pPr>
              <w:keepNext/>
              <w:rPr>
                <w:bCs/>
                <w:sz w:val="20"/>
                <w:szCs w:val="20"/>
              </w:rPr>
            </w:pPr>
            <w:r w:rsidRPr="00284388">
              <w:rPr>
                <w:bCs/>
                <w:sz w:val="20"/>
                <w:szCs w:val="20"/>
              </w:rPr>
              <w:t>Greenville Salvation Army</w:t>
            </w:r>
          </w:p>
        </w:tc>
        <w:tc>
          <w:tcPr>
            <w:tcW w:w="2700" w:type="dxa"/>
            <w:vAlign w:val="center"/>
          </w:tcPr>
          <w:p w:rsidR="00BB0D95" w:rsidRPr="00284388" w:rsidRDefault="00BB0D95" w:rsidP="008A225A">
            <w:pPr>
              <w:keepNext/>
              <w:rPr>
                <w:bCs/>
                <w:sz w:val="20"/>
                <w:szCs w:val="20"/>
              </w:rPr>
            </w:pPr>
            <w:r w:rsidRPr="00284388">
              <w:rPr>
                <w:bCs/>
                <w:sz w:val="20"/>
                <w:szCs w:val="20"/>
              </w:rPr>
              <w:t>Dollar Energy Fund</w:t>
            </w: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EIC/Comfort Home</w:t>
            </w:r>
          </w:p>
        </w:tc>
        <w:tc>
          <w:tcPr>
            <w:tcW w:w="2610" w:type="dxa"/>
            <w:vAlign w:val="center"/>
          </w:tcPr>
          <w:p w:rsidR="00BB0D95" w:rsidRPr="00FF6C6A" w:rsidRDefault="00BB0D95" w:rsidP="008A225A">
            <w:pPr>
              <w:keepNext/>
              <w:rPr>
                <w:bCs/>
                <w:sz w:val="20"/>
                <w:szCs w:val="20"/>
              </w:rPr>
            </w:pPr>
            <w:r w:rsidRPr="00FF6C6A">
              <w:rPr>
                <w:bCs/>
                <w:sz w:val="20"/>
                <w:szCs w:val="20"/>
              </w:rPr>
              <w:t>EIC/Comfort Home</w:t>
            </w:r>
          </w:p>
        </w:tc>
        <w:tc>
          <w:tcPr>
            <w:tcW w:w="2610" w:type="dxa"/>
            <w:vAlign w:val="center"/>
          </w:tcPr>
          <w:p w:rsidR="00BB0D95" w:rsidRPr="00284388" w:rsidRDefault="00BB0D95" w:rsidP="008A225A">
            <w:pPr>
              <w:keepNext/>
              <w:rPr>
                <w:bCs/>
                <w:sz w:val="20"/>
                <w:szCs w:val="20"/>
              </w:rPr>
            </w:pPr>
            <w:r w:rsidRPr="00284388">
              <w:rPr>
                <w:bCs/>
                <w:sz w:val="20"/>
                <w:szCs w:val="20"/>
              </w:rPr>
              <w:t>New Castle Salvation Army</w:t>
            </w:r>
          </w:p>
        </w:tc>
        <w:tc>
          <w:tcPr>
            <w:tcW w:w="2700" w:type="dxa"/>
            <w:vAlign w:val="center"/>
          </w:tcPr>
          <w:p w:rsidR="00BB0D95" w:rsidRPr="00284388" w:rsidRDefault="00BB0D95" w:rsidP="008A225A">
            <w:pPr>
              <w:keepNext/>
              <w:rPr>
                <w:bCs/>
                <w:sz w:val="20"/>
                <w:szCs w:val="20"/>
              </w:rPr>
            </w:pPr>
            <w:r w:rsidRPr="00284388">
              <w:rPr>
                <w:bCs/>
                <w:sz w:val="20"/>
                <w:szCs w:val="20"/>
              </w:rPr>
              <w:t>EIC/Comfort Home</w:t>
            </w: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Families First</w:t>
            </w:r>
          </w:p>
        </w:tc>
        <w:tc>
          <w:tcPr>
            <w:tcW w:w="2610" w:type="dxa"/>
            <w:vAlign w:val="center"/>
          </w:tcPr>
          <w:p w:rsidR="00BB0D95" w:rsidRPr="00FF6C6A" w:rsidRDefault="00BB0D95" w:rsidP="008A225A">
            <w:pPr>
              <w:keepNext/>
              <w:rPr>
                <w:bCs/>
                <w:sz w:val="20"/>
                <w:szCs w:val="20"/>
              </w:rPr>
            </w:pPr>
            <w:r w:rsidRPr="00FF6C6A">
              <w:rPr>
                <w:bCs/>
                <w:sz w:val="20"/>
                <w:szCs w:val="20"/>
              </w:rPr>
              <w:t>Erie County Housing Authority</w:t>
            </w:r>
          </w:p>
        </w:tc>
        <w:tc>
          <w:tcPr>
            <w:tcW w:w="2610" w:type="dxa"/>
            <w:vAlign w:val="center"/>
          </w:tcPr>
          <w:p w:rsidR="00BB0D95" w:rsidRPr="00284388" w:rsidRDefault="00BB0D95" w:rsidP="008A225A">
            <w:pPr>
              <w:keepNext/>
              <w:rPr>
                <w:bCs/>
                <w:sz w:val="20"/>
                <w:szCs w:val="20"/>
              </w:rPr>
            </w:pPr>
            <w:r w:rsidRPr="00284388">
              <w:rPr>
                <w:bCs/>
                <w:sz w:val="20"/>
                <w:szCs w:val="20"/>
              </w:rPr>
              <w:t>NW PA Weatherization</w:t>
            </w:r>
          </w:p>
        </w:tc>
        <w:tc>
          <w:tcPr>
            <w:tcW w:w="2700" w:type="dxa"/>
            <w:vAlign w:val="center"/>
          </w:tcPr>
          <w:p w:rsidR="00BB0D95" w:rsidRPr="00284388" w:rsidRDefault="00BB0D95" w:rsidP="008A225A">
            <w:pPr>
              <w:keepNext/>
              <w:rPr>
                <w:bCs/>
                <w:sz w:val="20"/>
                <w:szCs w:val="20"/>
              </w:rPr>
            </w:pPr>
            <w:r w:rsidRPr="00284388">
              <w:rPr>
                <w:bCs/>
                <w:sz w:val="20"/>
                <w:szCs w:val="20"/>
              </w:rPr>
              <w:t>Housing Authority of the County of Butler</w:t>
            </w: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Hamburg Salvation Army</w:t>
            </w:r>
          </w:p>
        </w:tc>
        <w:tc>
          <w:tcPr>
            <w:tcW w:w="2610" w:type="dxa"/>
            <w:vAlign w:val="center"/>
          </w:tcPr>
          <w:p w:rsidR="00BB0D95" w:rsidRPr="00FF6C6A" w:rsidRDefault="00BB0D95" w:rsidP="008A225A">
            <w:pPr>
              <w:keepNext/>
              <w:rPr>
                <w:bCs/>
                <w:sz w:val="20"/>
                <w:szCs w:val="20"/>
              </w:rPr>
            </w:pPr>
            <w:r w:rsidRPr="00FF6C6A">
              <w:rPr>
                <w:bCs/>
                <w:sz w:val="20"/>
                <w:szCs w:val="20"/>
              </w:rPr>
              <w:t>Greater Erie Community Action Committee (GECAC)</w:t>
            </w:r>
          </w:p>
        </w:tc>
        <w:tc>
          <w:tcPr>
            <w:tcW w:w="2610" w:type="dxa"/>
            <w:vAlign w:val="center"/>
          </w:tcPr>
          <w:p w:rsidR="00BB0D95" w:rsidRPr="00284388" w:rsidRDefault="00BB0D95" w:rsidP="008A225A">
            <w:pPr>
              <w:keepNext/>
              <w:rPr>
                <w:bCs/>
                <w:sz w:val="20"/>
                <w:szCs w:val="20"/>
              </w:rPr>
            </w:pPr>
            <w:r w:rsidRPr="00284388">
              <w:rPr>
                <w:bCs/>
                <w:sz w:val="20"/>
                <w:szCs w:val="20"/>
              </w:rPr>
              <w:t>The Salvation Army – Sharon</w:t>
            </w:r>
          </w:p>
        </w:tc>
        <w:tc>
          <w:tcPr>
            <w:tcW w:w="2700" w:type="dxa"/>
            <w:vAlign w:val="center"/>
          </w:tcPr>
          <w:p w:rsidR="00BB0D95" w:rsidRPr="00284388" w:rsidRDefault="00BB0D95" w:rsidP="008A225A">
            <w:pPr>
              <w:keepNext/>
              <w:rPr>
                <w:bCs/>
                <w:sz w:val="20"/>
                <w:szCs w:val="20"/>
              </w:rPr>
            </w:pPr>
            <w:proofErr w:type="spellStart"/>
            <w:r w:rsidRPr="00284388">
              <w:rPr>
                <w:bCs/>
                <w:sz w:val="20"/>
                <w:szCs w:val="20"/>
              </w:rPr>
              <w:t>Hranec</w:t>
            </w:r>
            <w:proofErr w:type="spellEnd"/>
            <w:r w:rsidRPr="00284388">
              <w:rPr>
                <w:bCs/>
                <w:sz w:val="20"/>
                <w:szCs w:val="20"/>
              </w:rPr>
              <w:t xml:space="preserve"> Insulation Corporation</w:t>
            </w:r>
          </w:p>
        </w:tc>
      </w:tr>
      <w:tr w:rsidR="00BB0D95" w:rsidTr="00927395">
        <w:tc>
          <w:tcPr>
            <w:tcW w:w="2358" w:type="dxa"/>
            <w:vAlign w:val="center"/>
          </w:tcPr>
          <w:p w:rsidR="00BB0D95" w:rsidRPr="00BB0D95" w:rsidRDefault="00BB0D95" w:rsidP="008A225A">
            <w:pPr>
              <w:keepNext/>
              <w:rPr>
                <w:bCs/>
                <w:sz w:val="20"/>
                <w:szCs w:val="20"/>
              </w:rPr>
            </w:pPr>
            <w:proofErr w:type="spellStart"/>
            <w:r w:rsidRPr="00BB0D95">
              <w:rPr>
                <w:bCs/>
                <w:sz w:val="20"/>
                <w:szCs w:val="20"/>
              </w:rPr>
              <w:t>Harron’s</w:t>
            </w:r>
            <w:proofErr w:type="spellEnd"/>
            <w:r w:rsidRPr="00BB0D95">
              <w:rPr>
                <w:bCs/>
                <w:sz w:val="20"/>
                <w:szCs w:val="20"/>
              </w:rPr>
              <w:t xml:space="preserve"> Insulation &amp; Ceilings, Inc.</w:t>
            </w:r>
          </w:p>
        </w:tc>
        <w:tc>
          <w:tcPr>
            <w:tcW w:w="2610" w:type="dxa"/>
            <w:vAlign w:val="center"/>
          </w:tcPr>
          <w:p w:rsidR="00BB0D95" w:rsidRPr="00FF6C6A" w:rsidRDefault="00BB0D95" w:rsidP="008A225A">
            <w:pPr>
              <w:keepNext/>
              <w:rPr>
                <w:bCs/>
                <w:sz w:val="20"/>
                <w:szCs w:val="20"/>
              </w:rPr>
            </w:pPr>
            <w:r w:rsidRPr="00FF6C6A">
              <w:rPr>
                <w:bCs/>
                <w:sz w:val="20"/>
                <w:szCs w:val="20"/>
              </w:rPr>
              <w:t>Indiana County Community Action Program (ICCAP)</w:t>
            </w:r>
          </w:p>
        </w:tc>
        <w:tc>
          <w:tcPr>
            <w:tcW w:w="2610" w:type="dxa"/>
            <w:vAlign w:val="center"/>
          </w:tcPr>
          <w:p w:rsidR="00BB0D95" w:rsidRPr="00284388" w:rsidRDefault="00BB0D95" w:rsidP="008A225A">
            <w:pPr>
              <w:keepNext/>
              <w:rPr>
                <w:bCs/>
                <w:sz w:val="20"/>
                <w:szCs w:val="20"/>
              </w:rPr>
            </w:pPr>
            <w:r w:rsidRPr="00284388">
              <w:rPr>
                <w:bCs/>
                <w:sz w:val="20"/>
                <w:szCs w:val="20"/>
              </w:rPr>
              <w:t>Venango Office of Economic Opportunity</w:t>
            </w:r>
          </w:p>
        </w:tc>
        <w:tc>
          <w:tcPr>
            <w:tcW w:w="2700" w:type="dxa"/>
            <w:vAlign w:val="center"/>
          </w:tcPr>
          <w:p w:rsidR="00BB0D95" w:rsidRPr="00284388" w:rsidRDefault="00BB0D95" w:rsidP="008A225A">
            <w:pPr>
              <w:keepNext/>
              <w:rPr>
                <w:bCs/>
                <w:sz w:val="20"/>
                <w:szCs w:val="20"/>
              </w:rPr>
            </w:pPr>
            <w:proofErr w:type="spellStart"/>
            <w:r w:rsidRPr="00284388">
              <w:rPr>
                <w:bCs/>
                <w:sz w:val="20"/>
                <w:szCs w:val="20"/>
              </w:rPr>
              <w:t>Mincin</w:t>
            </w:r>
            <w:proofErr w:type="spellEnd"/>
            <w:r w:rsidRPr="00284388">
              <w:rPr>
                <w:bCs/>
                <w:sz w:val="20"/>
                <w:szCs w:val="20"/>
              </w:rPr>
              <w:t xml:space="preserve"> Insulation</w:t>
            </w: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Lebanon American Red Cross</w:t>
            </w:r>
          </w:p>
        </w:tc>
        <w:tc>
          <w:tcPr>
            <w:tcW w:w="2610" w:type="dxa"/>
          </w:tcPr>
          <w:p w:rsidR="00BB0D95" w:rsidRPr="00A56763" w:rsidRDefault="00BB0D95" w:rsidP="008A225A">
            <w:pPr>
              <w:keepNext/>
              <w:rPr>
                <w:sz w:val="20"/>
                <w:szCs w:val="20"/>
              </w:rPr>
            </w:pPr>
            <w:r>
              <w:rPr>
                <w:sz w:val="20"/>
                <w:szCs w:val="20"/>
              </w:rPr>
              <w:t>New Hope Ministries: 2 locations</w:t>
            </w:r>
          </w:p>
        </w:tc>
        <w:tc>
          <w:tcPr>
            <w:tcW w:w="2610" w:type="dxa"/>
          </w:tcPr>
          <w:p w:rsidR="00BB0D95" w:rsidRPr="00A56763" w:rsidRDefault="00BB0D95" w:rsidP="008A225A">
            <w:pPr>
              <w:keepNext/>
              <w:rPr>
                <w:sz w:val="20"/>
                <w:szCs w:val="20"/>
              </w:rPr>
            </w:pPr>
          </w:p>
        </w:tc>
        <w:tc>
          <w:tcPr>
            <w:tcW w:w="2700" w:type="dxa"/>
            <w:vAlign w:val="center"/>
          </w:tcPr>
          <w:p w:rsidR="00BB0D95" w:rsidRPr="00284388" w:rsidRDefault="00BB0D95" w:rsidP="008A225A">
            <w:pPr>
              <w:keepNext/>
              <w:rPr>
                <w:bCs/>
                <w:sz w:val="20"/>
                <w:szCs w:val="20"/>
              </w:rPr>
            </w:pPr>
            <w:r w:rsidRPr="00284388">
              <w:rPr>
                <w:bCs/>
                <w:sz w:val="20"/>
                <w:szCs w:val="20"/>
              </w:rPr>
              <w:t>Northern Tier Community Action Corporation</w:t>
            </w: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Lewisberry CPC, Red CAP</w:t>
            </w:r>
          </w:p>
        </w:tc>
        <w:tc>
          <w:tcPr>
            <w:tcW w:w="2610" w:type="dxa"/>
            <w:vAlign w:val="center"/>
          </w:tcPr>
          <w:p w:rsidR="00BB0D95" w:rsidRPr="00FF6C6A" w:rsidRDefault="00BB0D95" w:rsidP="008A225A">
            <w:pPr>
              <w:keepNext/>
              <w:rPr>
                <w:bCs/>
                <w:sz w:val="20"/>
                <w:szCs w:val="20"/>
              </w:rPr>
            </w:pPr>
            <w:r w:rsidRPr="00FF6C6A">
              <w:rPr>
                <w:bCs/>
                <w:sz w:val="20"/>
                <w:szCs w:val="20"/>
              </w:rPr>
              <w:t>Northern Tier Community Action Corp.</w:t>
            </w:r>
          </w:p>
        </w:tc>
        <w:tc>
          <w:tcPr>
            <w:tcW w:w="2610" w:type="dxa"/>
          </w:tcPr>
          <w:p w:rsidR="00BB0D95" w:rsidRPr="00A56763" w:rsidRDefault="00BB0D95" w:rsidP="008A225A">
            <w:pPr>
              <w:keepNext/>
              <w:rPr>
                <w:sz w:val="20"/>
                <w:szCs w:val="20"/>
              </w:rPr>
            </w:pPr>
          </w:p>
        </w:tc>
        <w:tc>
          <w:tcPr>
            <w:tcW w:w="2700" w:type="dxa"/>
            <w:vAlign w:val="center"/>
          </w:tcPr>
          <w:p w:rsidR="00BB0D95" w:rsidRPr="00284388" w:rsidRDefault="00BB0D95" w:rsidP="008A225A">
            <w:pPr>
              <w:keepNext/>
              <w:rPr>
                <w:bCs/>
                <w:sz w:val="20"/>
                <w:szCs w:val="20"/>
              </w:rPr>
            </w:pPr>
            <w:r w:rsidRPr="00284388">
              <w:rPr>
                <w:bCs/>
                <w:sz w:val="20"/>
                <w:szCs w:val="20"/>
              </w:rPr>
              <w:t>Redevelopment Authority County of Fayette (RACF)</w:t>
            </w:r>
          </w:p>
        </w:tc>
      </w:tr>
      <w:tr w:rsidR="00BB0D95" w:rsidTr="00927395">
        <w:tc>
          <w:tcPr>
            <w:tcW w:w="2358" w:type="dxa"/>
            <w:vAlign w:val="center"/>
          </w:tcPr>
          <w:p w:rsidR="00BB0D95" w:rsidRPr="00BB0D95" w:rsidRDefault="00BB0D95" w:rsidP="008A225A">
            <w:pPr>
              <w:keepNext/>
              <w:rPr>
                <w:bCs/>
                <w:sz w:val="20"/>
                <w:szCs w:val="20"/>
              </w:rPr>
            </w:pPr>
            <w:r>
              <w:rPr>
                <w:bCs/>
                <w:sz w:val="20"/>
                <w:szCs w:val="20"/>
              </w:rPr>
              <w:t xml:space="preserve">New Hope Ministries: </w:t>
            </w:r>
            <w:r>
              <w:rPr>
                <w:bCs/>
                <w:sz w:val="20"/>
                <w:szCs w:val="20"/>
              </w:rPr>
              <w:br/>
              <w:t>3 locations</w:t>
            </w:r>
          </w:p>
        </w:tc>
        <w:tc>
          <w:tcPr>
            <w:tcW w:w="2610" w:type="dxa"/>
            <w:vAlign w:val="center"/>
          </w:tcPr>
          <w:p w:rsidR="00BB0D95" w:rsidRPr="00FF6C6A" w:rsidRDefault="00BB0D95" w:rsidP="008A225A">
            <w:pPr>
              <w:keepNext/>
              <w:rPr>
                <w:bCs/>
                <w:sz w:val="20"/>
                <w:szCs w:val="20"/>
              </w:rPr>
            </w:pPr>
            <w:r w:rsidRPr="00FF6C6A">
              <w:rPr>
                <w:bCs/>
                <w:sz w:val="20"/>
                <w:szCs w:val="20"/>
              </w:rPr>
              <w:t>Northwest PA Weatherization</w:t>
            </w:r>
          </w:p>
        </w:tc>
        <w:tc>
          <w:tcPr>
            <w:tcW w:w="2610" w:type="dxa"/>
          </w:tcPr>
          <w:p w:rsidR="00BB0D95" w:rsidRPr="00A56763" w:rsidRDefault="00BB0D95" w:rsidP="008A225A">
            <w:pPr>
              <w:keepNext/>
              <w:rPr>
                <w:sz w:val="20"/>
                <w:szCs w:val="20"/>
              </w:rPr>
            </w:pPr>
          </w:p>
        </w:tc>
        <w:tc>
          <w:tcPr>
            <w:tcW w:w="2700" w:type="dxa"/>
            <w:vAlign w:val="center"/>
          </w:tcPr>
          <w:p w:rsidR="00BB0D95" w:rsidRPr="00284388" w:rsidRDefault="00BB0D95" w:rsidP="008A225A">
            <w:pPr>
              <w:keepNext/>
              <w:rPr>
                <w:bCs/>
                <w:sz w:val="20"/>
                <w:szCs w:val="20"/>
              </w:rPr>
            </w:pPr>
            <w:r w:rsidRPr="00284388">
              <w:rPr>
                <w:bCs/>
                <w:sz w:val="20"/>
                <w:szCs w:val="20"/>
              </w:rPr>
              <w:t>South Central Community Action, Inc.</w:t>
            </w: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Pike County Human Development</w:t>
            </w:r>
          </w:p>
        </w:tc>
        <w:tc>
          <w:tcPr>
            <w:tcW w:w="2610" w:type="dxa"/>
            <w:vAlign w:val="center"/>
          </w:tcPr>
          <w:p w:rsidR="00BB0D95" w:rsidRPr="00FF6C6A" w:rsidRDefault="00BB0D95" w:rsidP="008A225A">
            <w:pPr>
              <w:keepNext/>
              <w:rPr>
                <w:bCs/>
                <w:sz w:val="20"/>
                <w:szCs w:val="20"/>
              </w:rPr>
            </w:pPr>
            <w:r w:rsidRPr="00FF6C6A">
              <w:rPr>
                <w:bCs/>
                <w:sz w:val="20"/>
                <w:szCs w:val="20"/>
              </w:rPr>
              <w:t>SEDA-Council of Governments</w:t>
            </w:r>
          </w:p>
        </w:tc>
        <w:tc>
          <w:tcPr>
            <w:tcW w:w="2610" w:type="dxa"/>
          </w:tcPr>
          <w:p w:rsidR="00BB0D95" w:rsidRPr="00A56763" w:rsidRDefault="00BB0D95" w:rsidP="008A225A">
            <w:pPr>
              <w:keepNext/>
              <w:rPr>
                <w:sz w:val="20"/>
                <w:szCs w:val="20"/>
              </w:rPr>
            </w:pPr>
          </w:p>
        </w:tc>
        <w:tc>
          <w:tcPr>
            <w:tcW w:w="2700" w:type="dxa"/>
            <w:vAlign w:val="center"/>
          </w:tcPr>
          <w:p w:rsidR="00BB0D95" w:rsidRPr="00284388" w:rsidRDefault="00BB0D95" w:rsidP="008A225A">
            <w:pPr>
              <w:keepNext/>
              <w:rPr>
                <w:bCs/>
                <w:sz w:val="20"/>
                <w:szCs w:val="20"/>
              </w:rPr>
            </w:pPr>
            <w:r w:rsidRPr="00284388">
              <w:rPr>
                <w:bCs/>
                <w:sz w:val="20"/>
                <w:szCs w:val="20"/>
              </w:rPr>
              <w:t>Taylor Construction</w:t>
            </w: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Reading Salvation Army</w:t>
            </w:r>
          </w:p>
        </w:tc>
        <w:tc>
          <w:tcPr>
            <w:tcW w:w="2610" w:type="dxa"/>
            <w:vAlign w:val="center"/>
          </w:tcPr>
          <w:p w:rsidR="00BB0D95" w:rsidRPr="00FF6C6A" w:rsidRDefault="00BB0D95" w:rsidP="008A225A">
            <w:pPr>
              <w:keepNext/>
              <w:rPr>
                <w:bCs/>
                <w:sz w:val="20"/>
                <w:szCs w:val="20"/>
              </w:rPr>
            </w:pPr>
            <w:r w:rsidRPr="00FF6C6A">
              <w:rPr>
                <w:bCs/>
                <w:sz w:val="20"/>
                <w:szCs w:val="20"/>
              </w:rPr>
              <w:t>Shelter Services, Inc.</w:t>
            </w:r>
          </w:p>
        </w:tc>
        <w:tc>
          <w:tcPr>
            <w:tcW w:w="2610" w:type="dxa"/>
          </w:tcPr>
          <w:p w:rsidR="00BB0D95" w:rsidRPr="00A56763" w:rsidRDefault="00BB0D95" w:rsidP="008A225A">
            <w:pPr>
              <w:keepNext/>
              <w:rPr>
                <w:sz w:val="20"/>
                <w:szCs w:val="20"/>
              </w:rPr>
            </w:pPr>
          </w:p>
        </w:tc>
        <w:tc>
          <w:tcPr>
            <w:tcW w:w="2700" w:type="dxa"/>
            <w:vAlign w:val="center"/>
          </w:tcPr>
          <w:p w:rsidR="00BB0D95" w:rsidRPr="00284388" w:rsidRDefault="00BB0D95" w:rsidP="008A225A">
            <w:pPr>
              <w:keepNext/>
              <w:rPr>
                <w:bCs/>
                <w:sz w:val="20"/>
                <w:szCs w:val="20"/>
              </w:rPr>
            </w:pPr>
            <w:r w:rsidRPr="00284388">
              <w:rPr>
                <w:bCs/>
                <w:sz w:val="20"/>
                <w:szCs w:val="20"/>
              </w:rPr>
              <w:t xml:space="preserve">TEAZ, Inc.  </w:t>
            </w: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South Central Community Action Program – Gettysburg</w:t>
            </w:r>
          </w:p>
        </w:tc>
        <w:tc>
          <w:tcPr>
            <w:tcW w:w="2610" w:type="dxa"/>
            <w:vAlign w:val="center"/>
          </w:tcPr>
          <w:p w:rsidR="00BB0D95" w:rsidRPr="00FF6C6A" w:rsidRDefault="00BB0D95" w:rsidP="008A225A">
            <w:pPr>
              <w:keepNext/>
              <w:rPr>
                <w:bCs/>
                <w:sz w:val="20"/>
                <w:szCs w:val="20"/>
              </w:rPr>
            </w:pPr>
            <w:proofErr w:type="spellStart"/>
            <w:r w:rsidRPr="00FF6C6A">
              <w:rPr>
                <w:bCs/>
                <w:sz w:val="20"/>
                <w:szCs w:val="20"/>
              </w:rPr>
              <w:t>Solair</w:t>
            </w:r>
            <w:proofErr w:type="spellEnd"/>
            <w:r w:rsidRPr="00FF6C6A">
              <w:rPr>
                <w:bCs/>
                <w:sz w:val="20"/>
                <w:szCs w:val="20"/>
              </w:rPr>
              <w:t xml:space="preserve"> Energy, Inc.</w:t>
            </w:r>
          </w:p>
        </w:tc>
        <w:tc>
          <w:tcPr>
            <w:tcW w:w="2610" w:type="dxa"/>
          </w:tcPr>
          <w:p w:rsidR="00BB0D95" w:rsidRPr="00A56763" w:rsidRDefault="00BB0D95" w:rsidP="008A225A">
            <w:pPr>
              <w:keepNext/>
              <w:rPr>
                <w:sz w:val="20"/>
                <w:szCs w:val="20"/>
              </w:rPr>
            </w:pPr>
          </w:p>
        </w:tc>
        <w:tc>
          <w:tcPr>
            <w:tcW w:w="2700" w:type="dxa"/>
            <w:vAlign w:val="center"/>
          </w:tcPr>
          <w:p w:rsidR="00BB0D95" w:rsidRPr="00284388" w:rsidRDefault="00BB0D95" w:rsidP="008A225A">
            <w:pPr>
              <w:keepNext/>
              <w:rPr>
                <w:bCs/>
                <w:sz w:val="20"/>
                <w:szCs w:val="20"/>
              </w:rPr>
            </w:pPr>
            <w:r w:rsidRPr="00284388">
              <w:rPr>
                <w:bCs/>
                <w:sz w:val="20"/>
                <w:szCs w:val="20"/>
              </w:rPr>
              <w:t>Westmoreland County Weatherization Program</w:t>
            </w: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 xml:space="preserve">Spring Valley Church of </w:t>
            </w:r>
            <w:r w:rsidRPr="00BB0D95">
              <w:rPr>
                <w:bCs/>
                <w:color w:val="000000"/>
                <w:sz w:val="20"/>
                <w:szCs w:val="20"/>
              </w:rPr>
              <w:t>God</w:t>
            </w:r>
          </w:p>
        </w:tc>
        <w:tc>
          <w:tcPr>
            <w:tcW w:w="2610" w:type="dxa"/>
            <w:vAlign w:val="center"/>
          </w:tcPr>
          <w:p w:rsidR="00BB0D95" w:rsidRPr="00FF6C6A" w:rsidRDefault="00BB0D95" w:rsidP="008A225A">
            <w:pPr>
              <w:keepNext/>
              <w:rPr>
                <w:bCs/>
                <w:sz w:val="20"/>
                <w:szCs w:val="20"/>
              </w:rPr>
            </w:pPr>
            <w:r w:rsidRPr="00FF6C6A">
              <w:rPr>
                <w:bCs/>
                <w:sz w:val="20"/>
                <w:szCs w:val="20"/>
              </w:rPr>
              <w:t>South Central Community Action Programs</w:t>
            </w:r>
          </w:p>
        </w:tc>
        <w:tc>
          <w:tcPr>
            <w:tcW w:w="2610" w:type="dxa"/>
          </w:tcPr>
          <w:p w:rsidR="00BB0D95" w:rsidRPr="00A56763" w:rsidRDefault="00BB0D95" w:rsidP="008A225A">
            <w:pPr>
              <w:keepNext/>
              <w:rPr>
                <w:sz w:val="20"/>
                <w:szCs w:val="20"/>
              </w:rPr>
            </w:pPr>
          </w:p>
        </w:tc>
        <w:tc>
          <w:tcPr>
            <w:tcW w:w="2700" w:type="dxa"/>
          </w:tcPr>
          <w:p w:rsidR="00BB0D95" w:rsidRPr="00A56763" w:rsidRDefault="00BB0D95" w:rsidP="008A225A">
            <w:pPr>
              <w:keepNext/>
              <w:rPr>
                <w:sz w:val="20"/>
                <w:szCs w:val="20"/>
              </w:rPr>
            </w:pP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The Caring Company</w:t>
            </w:r>
          </w:p>
        </w:tc>
        <w:tc>
          <w:tcPr>
            <w:tcW w:w="2610" w:type="dxa"/>
            <w:vAlign w:val="center"/>
          </w:tcPr>
          <w:p w:rsidR="00BB0D95" w:rsidRPr="00FF6C6A" w:rsidRDefault="00BB0D95" w:rsidP="008A225A">
            <w:pPr>
              <w:keepNext/>
              <w:rPr>
                <w:bCs/>
                <w:sz w:val="20"/>
                <w:szCs w:val="20"/>
              </w:rPr>
            </w:pPr>
            <w:r w:rsidRPr="00FF6C6A">
              <w:rPr>
                <w:bCs/>
                <w:sz w:val="20"/>
                <w:szCs w:val="20"/>
              </w:rPr>
              <w:t>St Martin’s Center</w:t>
            </w:r>
          </w:p>
        </w:tc>
        <w:tc>
          <w:tcPr>
            <w:tcW w:w="2610" w:type="dxa"/>
          </w:tcPr>
          <w:p w:rsidR="00BB0D95" w:rsidRPr="00A56763" w:rsidRDefault="00BB0D95" w:rsidP="008A225A">
            <w:pPr>
              <w:keepNext/>
              <w:rPr>
                <w:sz w:val="20"/>
                <w:szCs w:val="20"/>
              </w:rPr>
            </w:pPr>
          </w:p>
        </w:tc>
        <w:tc>
          <w:tcPr>
            <w:tcW w:w="2700" w:type="dxa"/>
          </w:tcPr>
          <w:p w:rsidR="00BB0D95" w:rsidRPr="00A56763" w:rsidRDefault="00BB0D95" w:rsidP="008A225A">
            <w:pPr>
              <w:keepNext/>
              <w:rPr>
                <w:sz w:val="20"/>
                <w:szCs w:val="20"/>
              </w:rPr>
            </w:pP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Weaver Weatherization</w:t>
            </w:r>
          </w:p>
        </w:tc>
        <w:tc>
          <w:tcPr>
            <w:tcW w:w="2610" w:type="dxa"/>
            <w:vAlign w:val="center"/>
          </w:tcPr>
          <w:p w:rsidR="00BB0D95" w:rsidRPr="00FF6C6A" w:rsidRDefault="00BB0D95" w:rsidP="008A225A">
            <w:pPr>
              <w:keepNext/>
              <w:rPr>
                <w:bCs/>
                <w:sz w:val="20"/>
                <w:szCs w:val="20"/>
              </w:rPr>
            </w:pPr>
            <w:r w:rsidRPr="00FF6C6A">
              <w:rPr>
                <w:bCs/>
                <w:sz w:val="20"/>
                <w:szCs w:val="20"/>
              </w:rPr>
              <w:t>Tableland Services, Inc.</w:t>
            </w:r>
          </w:p>
        </w:tc>
        <w:tc>
          <w:tcPr>
            <w:tcW w:w="2610" w:type="dxa"/>
          </w:tcPr>
          <w:p w:rsidR="00BB0D95" w:rsidRPr="00A56763" w:rsidRDefault="00BB0D95" w:rsidP="008A225A">
            <w:pPr>
              <w:keepNext/>
              <w:rPr>
                <w:sz w:val="20"/>
                <w:szCs w:val="20"/>
              </w:rPr>
            </w:pPr>
          </w:p>
        </w:tc>
        <w:tc>
          <w:tcPr>
            <w:tcW w:w="2700" w:type="dxa"/>
          </w:tcPr>
          <w:p w:rsidR="00BB0D95" w:rsidRPr="00A56763" w:rsidRDefault="00BB0D95" w:rsidP="008A225A">
            <w:pPr>
              <w:keepNext/>
              <w:rPr>
                <w:sz w:val="20"/>
                <w:szCs w:val="20"/>
              </w:rPr>
            </w:pPr>
          </w:p>
        </w:tc>
      </w:tr>
      <w:tr w:rsidR="00BB0D95" w:rsidTr="00927395">
        <w:tc>
          <w:tcPr>
            <w:tcW w:w="2358" w:type="dxa"/>
            <w:vAlign w:val="center"/>
          </w:tcPr>
          <w:p w:rsidR="00BB0D95" w:rsidRPr="00BB0D95" w:rsidRDefault="00BB0D95" w:rsidP="008A225A">
            <w:pPr>
              <w:keepNext/>
              <w:rPr>
                <w:bCs/>
                <w:sz w:val="20"/>
                <w:szCs w:val="20"/>
              </w:rPr>
            </w:pPr>
            <w:r w:rsidRPr="00BB0D95">
              <w:rPr>
                <w:bCs/>
                <w:sz w:val="20"/>
                <w:szCs w:val="20"/>
              </w:rPr>
              <w:t xml:space="preserve">York Salvation Army </w:t>
            </w:r>
          </w:p>
        </w:tc>
        <w:tc>
          <w:tcPr>
            <w:tcW w:w="2610" w:type="dxa"/>
            <w:vAlign w:val="center"/>
          </w:tcPr>
          <w:p w:rsidR="00BB0D95" w:rsidRPr="00FF6C6A" w:rsidRDefault="00BB0D95" w:rsidP="008A225A">
            <w:pPr>
              <w:keepNext/>
              <w:rPr>
                <w:bCs/>
                <w:sz w:val="20"/>
                <w:szCs w:val="20"/>
              </w:rPr>
            </w:pPr>
            <w:r>
              <w:rPr>
                <w:bCs/>
                <w:sz w:val="20"/>
                <w:szCs w:val="20"/>
              </w:rPr>
              <w:t>TREHAB: 6 locations</w:t>
            </w:r>
          </w:p>
        </w:tc>
        <w:tc>
          <w:tcPr>
            <w:tcW w:w="2610" w:type="dxa"/>
          </w:tcPr>
          <w:p w:rsidR="00BB0D95" w:rsidRPr="00A56763" w:rsidRDefault="00BB0D95" w:rsidP="008A225A">
            <w:pPr>
              <w:keepNext/>
              <w:rPr>
                <w:sz w:val="20"/>
                <w:szCs w:val="20"/>
              </w:rPr>
            </w:pPr>
          </w:p>
        </w:tc>
        <w:tc>
          <w:tcPr>
            <w:tcW w:w="2700" w:type="dxa"/>
          </w:tcPr>
          <w:p w:rsidR="00BB0D95" w:rsidRPr="00A56763" w:rsidRDefault="00BB0D95" w:rsidP="008A225A">
            <w:pPr>
              <w:keepNext/>
              <w:rPr>
                <w:sz w:val="20"/>
                <w:szCs w:val="20"/>
              </w:rPr>
            </w:pPr>
          </w:p>
        </w:tc>
      </w:tr>
      <w:tr w:rsidR="00BB0D95" w:rsidTr="00927395">
        <w:tc>
          <w:tcPr>
            <w:tcW w:w="2358" w:type="dxa"/>
          </w:tcPr>
          <w:p w:rsidR="00BB0D95" w:rsidRPr="00A56763" w:rsidRDefault="00BB0D95" w:rsidP="008A225A">
            <w:pPr>
              <w:keepNext/>
              <w:rPr>
                <w:sz w:val="20"/>
                <w:szCs w:val="20"/>
              </w:rPr>
            </w:pPr>
          </w:p>
        </w:tc>
        <w:tc>
          <w:tcPr>
            <w:tcW w:w="2610" w:type="dxa"/>
            <w:vAlign w:val="center"/>
          </w:tcPr>
          <w:p w:rsidR="00BB0D95" w:rsidRPr="00FF6C6A" w:rsidRDefault="00BB0D95" w:rsidP="008A225A">
            <w:pPr>
              <w:keepNext/>
              <w:rPr>
                <w:bCs/>
                <w:sz w:val="20"/>
                <w:szCs w:val="20"/>
              </w:rPr>
            </w:pPr>
            <w:r w:rsidRPr="00FF6C6A">
              <w:rPr>
                <w:bCs/>
                <w:sz w:val="20"/>
                <w:szCs w:val="20"/>
              </w:rPr>
              <w:t>Venango Office of</w:t>
            </w:r>
            <w:r>
              <w:rPr>
                <w:bCs/>
                <w:sz w:val="20"/>
                <w:szCs w:val="20"/>
              </w:rPr>
              <w:t xml:space="preserve"> Economic Opportunity: 2 locations</w:t>
            </w:r>
          </w:p>
        </w:tc>
        <w:tc>
          <w:tcPr>
            <w:tcW w:w="2610" w:type="dxa"/>
          </w:tcPr>
          <w:p w:rsidR="00BB0D95" w:rsidRPr="00A56763" w:rsidRDefault="00BB0D95" w:rsidP="008A225A">
            <w:pPr>
              <w:keepNext/>
              <w:rPr>
                <w:sz w:val="20"/>
                <w:szCs w:val="20"/>
              </w:rPr>
            </w:pPr>
          </w:p>
        </w:tc>
        <w:tc>
          <w:tcPr>
            <w:tcW w:w="2700" w:type="dxa"/>
          </w:tcPr>
          <w:p w:rsidR="00BB0D95" w:rsidRPr="00A56763" w:rsidRDefault="00BB0D95" w:rsidP="008A225A">
            <w:pPr>
              <w:keepNext/>
              <w:rPr>
                <w:sz w:val="20"/>
                <w:szCs w:val="20"/>
              </w:rPr>
            </w:pPr>
          </w:p>
        </w:tc>
      </w:tr>
      <w:tr w:rsidR="00BB0D95" w:rsidTr="00927395">
        <w:tc>
          <w:tcPr>
            <w:tcW w:w="2358" w:type="dxa"/>
          </w:tcPr>
          <w:p w:rsidR="00BB0D95" w:rsidRPr="00A56763" w:rsidRDefault="00BB0D95" w:rsidP="008A225A">
            <w:pPr>
              <w:keepNext/>
              <w:rPr>
                <w:sz w:val="20"/>
                <w:szCs w:val="20"/>
              </w:rPr>
            </w:pPr>
          </w:p>
        </w:tc>
        <w:tc>
          <w:tcPr>
            <w:tcW w:w="2610" w:type="dxa"/>
            <w:vAlign w:val="center"/>
          </w:tcPr>
          <w:p w:rsidR="00BB0D95" w:rsidRPr="00FF6C6A" w:rsidRDefault="00BB0D95" w:rsidP="008A225A">
            <w:pPr>
              <w:keepNext/>
              <w:rPr>
                <w:bCs/>
                <w:sz w:val="20"/>
                <w:szCs w:val="20"/>
              </w:rPr>
            </w:pPr>
            <w:r w:rsidRPr="00FF6C6A">
              <w:rPr>
                <w:bCs/>
                <w:sz w:val="20"/>
                <w:szCs w:val="20"/>
              </w:rPr>
              <w:t>Warren Forest Counties Economic Opportunity Council</w:t>
            </w:r>
          </w:p>
        </w:tc>
        <w:tc>
          <w:tcPr>
            <w:tcW w:w="2610" w:type="dxa"/>
          </w:tcPr>
          <w:p w:rsidR="00BB0D95" w:rsidRPr="00A56763" w:rsidRDefault="00BB0D95" w:rsidP="008A225A">
            <w:pPr>
              <w:keepNext/>
              <w:rPr>
                <w:sz w:val="20"/>
                <w:szCs w:val="20"/>
              </w:rPr>
            </w:pPr>
          </w:p>
        </w:tc>
        <w:tc>
          <w:tcPr>
            <w:tcW w:w="2700" w:type="dxa"/>
          </w:tcPr>
          <w:p w:rsidR="00BB0D95" w:rsidRPr="00A56763" w:rsidRDefault="00BB0D95" w:rsidP="008A225A">
            <w:pPr>
              <w:keepNext/>
              <w:rPr>
                <w:sz w:val="20"/>
                <w:szCs w:val="20"/>
              </w:rPr>
            </w:pPr>
          </w:p>
        </w:tc>
      </w:tr>
      <w:tr w:rsidR="00BB0D95" w:rsidTr="00927395">
        <w:tc>
          <w:tcPr>
            <w:tcW w:w="2358" w:type="dxa"/>
          </w:tcPr>
          <w:p w:rsidR="00BB0D95" w:rsidRPr="00A56763" w:rsidRDefault="00BB0D95" w:rsidP="008A225A">
            <w:pPr>
              <w:keepNext/>
              <w:rPr>
                <w:sz w:val="20"/>
                <w:szCs w:val="20"/>
              </w:rPr>
            </w:pPr>
          </w:p>
        </w:tc>
        <w:tc>
          <w:tcPr>
            <w:tcW w:w="2610" w:type="dxa"/>
            <w:vAlign w:val="center"/>
          </w:tcPr>
          <w:p w:rsidR="00BB0D95" w:rsidRPr="00FF6C6A" w:rsidRDefault="00BB0D95" w:rsidP="008A225A">
            <w:pPr>
              <w:keepNext/>
              <w:rPr>
                <w:bCs/>
                <w:sz w:val="20"/>
                <w:szCs w:val="20"/>
              </w:rPr>
            </w:pPr>
            <w:r w:rsidRPr="00FF6C6A">
              <w:rPr>
                <w:bCs/>
                <w:sz w:val="20"/>
                <w:szCs w:val="20"/>
              </w:rPr>
              <w:t>Weatherization, Inc.</w:t>
            </w:r>
          </w:p>
        </w:tc>
        <w:tc>
          <w:tcPr>
            <w:tcW w:w="2610" w:type="dxa"/>
          </w:tcPr>
          <w:p w:rsidR="00BB0D95" w:rsidRPr="00A56763" w:rsidRDefault="00BB0D95" w:rsidP="008A225A">
            <w:pPr>
              <w:keepNext/>
              <w:rPr>
                <w:sz w:val="20"/>
                <w:szCs w:val="20"/>
              </w:rPr>
            </w:pPr>
          </w:p>
        </w:tc>
        <w:tc>
          <w:tcPr>
            <w:tcW w:w="2700" w:type="dxa"/>
          </w:tcPr>
          <w:p w:rsidR="00BB0D95" w:rsidRPr="00A56763" w:rsidRDefault="00BB0D95" w:rsidP="008A225A">
            <w:pPr>
              <w:keepNext/>
              <w:rPr>
                <w:sz w:val="20"/>
                <w:szCs w:val="20"/>
              </w:rPr>
            </w:pPr>
          </w:p>
        </w:tc>
      </w:tr>
    </w:tbl>
    <w:p w:rsidR="00E34CEA" w:rsidRDefault="00C13696" w:rsidP="008A225A">
      <w:r>
        <w:t xml:space="preserve">*Dollar Energy Fund administers the WCAP program for all counties served by </w:t>
      </w:r>
      <w:r w:rsidR="00952150">
        <w:t>WPP</w:t>
      </w:r>
    </w:p>
    <w:p w:rsidR="001C5706" w:rsidRDefault="001C5706" w:rsidP="001C5706">
      <w:pPr>
        <w:spacing w:line="276" w:lineRule="auto"/>
        <w:rPr>
          <w:sz w:val="26"/>
          <w:szCs w:val="26"/>
        </w:rPr>
      </w:pPr>
    </w:p>
    <w:p w:rsidR="004831F8" w:rsidRDefault="00532AF0" w:rsidP="00532AF0">
      <w:pPr>
        <w:spacing w:line="276" w:lineRule="auto"/>
        <w:rPr>
          <w:sz w:val="26"/>
          <w:szCs w:val="26"/>
        </w:rPr>
      </w:pPr>
      <w:r>
        <w:rPr>
          <w:sz w:val="26"/>
          <w:szCs w:val="26"/>
        </w:rPr>
        <w:t xml:space="preserve">Proposed Resolution: </w:t>
      </w:r>
      <w:r w:rsidR="004831F8" w:rsidRPr="000B2531">
        <w:rPr>
          <w:sz w:val="26"/>
          <w:szCs w:val="26"/>
        </w:rPr>
        <w:t xml:space="preserve">We are not proposing any adjustments to </w:t>
      </w:r>
      <w:r w:rsidR="004831F8">
        <w:rPr>
          <w:sz w:val="26"/>
          <w:szCs w:val="26"/>
        </w:rPr>
        <w:t>FirstEnergy</w:t>
      </w:r>
      <w:r w:rsidR="004831F8" w:rsidRPr="000B2531">
        <w:rPr>
          <w:sz w:val="26"/>
          <w:szCs w:val="26"/>
        </w:rPr>
        <w:t>’s use of CBOs.</w:t>
      </w:r>
    </w:p>
    <w:p w:rsidR="004831F8" w:rsidRPr="00BA46D9" w:rsidRDefault="004831F8" w:rsidP="001C5706">
      <w:pPr>
        <w:spacing w:line="276" w:lineRule="auto"/>
        <w:rPr>
          <w:sz w:val="26"/>
          <w:szCs w:val="26"/>
        </w:rPr>
      </w:pPr>
    </w:p>
    <w:p w:rsidR="006D73DB" w:rsidRDefault="006D73DB" w:rsidP="008C3ED6">
      <w:pPr>
        <w:pStyle w:val="ListParagraph"/>
        <w:keepNext/>
        <w:numPr>
          <w:ilvl w:val="0"/>
          <w:numId w:val="11"/>
        </w:numPr>
        <w:spacing w:line="360" w:lineRule="auto"/>
        <w:rPr>
          <w:b/>
          <w:sz w:val="26"/>
          <w:szCs w:val="26"/>
          <w:u w:val="single"/>
        </w:rPr>
      </w:pPr>
      <w:r w:rsidRPr="002268B2">
        <w:rPr>
          <w:b/>
          <w:sz w:val="26"/>
          <w:szCs w:val="26"/>
          <w:u w:val="single"/>
        </w:rPr>
        <w:lastRenderedPageBreak/>
        <w:t>Organizational Structure</w:t>
      </w:r>
    </w:p>
    <w:p w:rsidR="008C3ED6" w:rsidRPr="002268B2" w:rsidRDefault="008C3ED6" w:rsidP="008C3ED6">
      <w:pPr>
        <w:pStyle w:val="ListParagraph"/>
        <w:keepNext/>
        <w:spacing w:line="360" w:lineRule="auto"/>
        <w:rPr>
          <w:b/>
          <w:sz w:val="26"/>
          <w:szCs w:val="26"/>
          <w:u w:val="single"/>
        </w:rPr>
      </w:pPr>
    </w:p>
    <w:p w:rsidR="001D355E" w:rsidRDefault="001D355E" w:rsidP="008C3ED6">
      <w:pPr>
        <w:pStyle w:val="BodyTextIndent"/>
        <w:keepNext/>
        <w:spacing w:line="360" w:lineRule="auto"/>
        <w:ind w:firstLine="720"/>
        <w:rPr>
          <w:szCs w:val="26"/>
        </w:rPr>
      </w:pPr>
      <w:r>
        <w:rPr>
          <w:szCs w:val="26"/>
        </w:rPr>
        <w:t xml:space="preserve">The organizational structure for the </w:t>
      </w:r>
      <w:r w:rsidR="00952150">
        <w:rPr>
          <w:szCs w:val="26"/>
        </w:rPr>
        <w:t>FirstEnergy</w:t>
      </w:r>
      <w:r w:rsidR="00BD4C56">
        <w:rPr>
          <w:szCs w:val="26"/>
        </w:rPr>
        <w:t xml:space="preserve"> Companies</w:t>
      </w:r>
      <w:r>
        <w:rPr>
          <w:szCs w:val="26"/>
        </w:rPr>
        <w:t>’ Universal Service Programs is as follows:</w:t>
      </w:r>
    </w:p>
    <w:p w:rsidR="00B06108" w:rsidRPr="00B06108" w:rsidRDefault="00B06108" w:rsidP="008A225A">
      <w:pPr>
        <w:pStyle w:val="Heading1"/>
        <w:rPr>
          <w:szCs w:val="26"/>
        </w:rPr>
      </w:pPr>
      <w:r w:rsidRPr="00B06108">
        <w:rPr>
          <w:szCs w:val="26"/>
        </w:rPr>
        <w:t>Table 11</w:t>
      </w:r>
    </w:p>
    <w:p w:rsidR="001D355E" w:rsidRPr="00B06108" w:rsidRDefault="00B06108" w:rsidP="008A225A">
      <w:pPr>
        <w:pStyle w:val="BodyTextIndent"/>
        <w:spacing w:line="240" w:lineRule="auto"/>
        <w:ind w:firstLine="720"/>
        <w:jc w:val="center"/>
        <w:rPr>
          <w:b/>
          <w:szCs w:val="26"/>
        </w:rPr>
      </w:pPr>
      <w:r w:rsidRPr="00B06108">
        <w:rPr>
          <w:b/>
          <w:szCs w:val="26"/>
        </w:rPr>
        <w:t>Universal Service Staffing</w:t>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131"/>
        <w:gridCol w:w="1119"/>
        <w:gridCol w:w="1710"/>
        <w:gridCol w:w="1710"/>
      </w:tblGrid>
      <w:tr w:rsidR="00504AEA" w:rsidRPr="00EB06BE" w:rsidTr="00EB06BE">
        <w:tc>
          <w:tcPr>
            <w:tcW w:w="5040" w:type="dxa"/>
          </w:tcPr>
          <w:p w:rsidR="00504AEA" w:rsidRPr="00EB06BE" w:rsidRDefault="00504AEA" w:rsidP="008A225A">
            <w:pPr>
              <w:rPr>
                <w:b/>
                <w:sz w:val="26"/>
                <w:szCs w:val="26"/>
              </w:rPr>
            </w:pPr>
            <w:r w:rsidRPr="00EB06BE">
              <w:rPr>
                <w:b/>
                <w:sz w:val="26"/>
                <w:szCs w:val="26"/>
              </w:rPr>
              <w:t>Staffing</w:t>
            </w:r>
          </w:p>
        </w:tc>
        <w:tc>
          <w:tcPr>
            <w:tcW w:w="1131" w:type="dxa"/>
          </w:tcPr>
          <w:p w:rsidR="00504AEA" w:rsidRPr="00EB06BE" w:rsidRDefault="00952150" w:rsidP="008A225A">
            <w:pPr>
              <w:jc w:val="center"/>
              <w:rPr>
                <w:b/>
                <w:sz w:val="26"/>
                <w:szCs w:val="26"/>
              </w:rPr>
            </w:pPr>
            <w:r>
              <w:rPr>
                <w:b/>
                <w:sz w:val="26"/>
                <w:szCs w:val="26"/>
              </w:rPr>
              <w:t>Met Ed</w:t>
            </w:r>
          </w:p>
        </w:tc>
        <w:tc>
          <w:tcPr>
            <w:tcW w:w="1119" w:type="dxa"/>
          </w:tcPr>
          <w:p w:rsidR="00504AEA" w:rsidRPr="00EB06BE" w:rsidRDefault="00C13696" w:rsidP="008A225A">
            <w:pPr>
              <w:jc w:val="center"/>
              <w:rPr>
                <w:b/>
                <w:sz w:val="26"/>
                <w:szCs w:val="26"/>
              </w:rPr>
            </w:pPr>
            <w:proofErr w:type="spellStart"/>
            <w:r w:rsidRPr="00EB06BE">
              <w:rPr>
                <w:b/>
                <w:sz w:val="26"/>
                <w:szCs w:val="26"/>
              </w:rPr>
              <w:t>Penelec</w:t>
            </w:r>
            <w:proofErr w:type="spellEnd"/>
          </w:p>
        </w:tc>
        <w:tc>
          <w:tcPr>
            <w:tcW w:w="1710" w:type="dxa"/>
          </w:tcPr>
          <w:p w:rsidR="00504AEA" w:rsidRPr="00EB06BE" w:rsidRDefault="00952150" w:rsidP="008A225A">
            <w:pPr>
              <w:jc w:val="center"/>
              <w:rPr>
                <w:b/>
                <w:sz w:val="26"/>
                <w:szCs w:val="26"/>
              </w:rPr>
            </w:pPr>
            <w:proofErr w:type="spellStart"/>
            <w:r>
              <w:rPr>
                <w:b/>
                <w:sz w:val="26"/>
                <w:szCs w:val="26"/>
              </w:rPr>
              <w:t>PennPower</w:t>
            </w:r>
            <w:proofErr w:type="spellEnd"/>
          </w:p>
        </w:tc>
        <w:tc>
          <w:tcPr>
            <w:tcW w:w="1710" w:type="dxa"/>
          </w:tcPr>
          <w:p w:rsidR="00504AEA" w:rsidRPr="00EB06BE" w:rsidRDefault="00952150" w:rsidP="008A225A">
            <w:pPr>
              <w:jc w:val="center"/>
              <w:rPr>
                <w:b/>
                <w:sz w:val="26"/>
                <w:szCs w:val="26"/>
              </w:rPr>
            </w:pPr>
            <w:r>
              <w:rPr>
                <w:b/>
                <w:sz w:val="26"/>
                <w:szCs w:val="26"/>
              </w:rPr>
              <w:t>WPP</w:t>
            </w:r>
          </w:p>
        </w:tc>
      </w:tr>
      <w:tr w:rsidR="00504AEA" w:rsidRPr="00EB06BE" w:rsidTr="00EB06BE">
        <w:tc>
          <w:tcPr>
            <w:tcW w:w="5040" w:type="dxa"/>
          </w:tcPr>
          <w:p w:rsidR="00504AEA" w:rsidRPr="00EB06BE" w:rsidRDefault="00504AEA" w:rsidP="008A225A">
            <w:pPr>
              <w:rPr>
                <w:sz w:val="26"/>
                <w:szCs w:val="26"/>
              </w:rPr>
            </w:pPr>
            <w:r w:rsidRPr="00EB06BE">
              <w:rPr>
                <w:sz w:val="26"/>
                <w:szCs w:val="26"/>
              </w:rPr>
              <w:t>Manager – Compliance &amp; Human Services</w:t>
            </w:r>
          </w:p>
        </w:tc>
        <w:tc>
          <w:tcPr>
            <w:tcW w:w="1131" w:type="dxa"/>
          </w:tcPr>
          <w:p w:rsidR="00504AEA" w:rsidRPr="00EB06BE" w:rsidRDefault="00504AEA" w:rsidP="008A225A">
            <w:pPr>
              <w:jc w:val="center"/>
              <w:rPr>
                <w:sz w:val="26"/>
                <w:szCs w:val="26"/>
              </w:rPr>
            </w:pPr>
            <w:r w:rsidRPr="00EB06BE">
              <w:rPr>
                <w:sz w:val="26"/>
                <w:szCs w:val="26"/>
              </w:rPr>
              <w:t>1</w:t>
            </w:r>
          </w:p>
        </w:tc>
        <w:tc>
          <w:tcPr>
            <w:tcW w:w="1119" w:type="dxa"/>
          </w:tcPr>
          <w:p w:rsidR="00504AEA" w:rsidRPr="00EB06BE" w:rsidRDefault="00BE0690" w:rsidP="008A225A">
            <w:pPr>
              <w:jc w:val="center"/>
              <w:rPr>
                <w:sz w:val="26"/>
                <w:szCs w:val="26"/>
              </w:rPr>
            </w:pPr>
            <w:r w:rsidRPr="00EB06BE">
              <w:rPr>
                <w:sz w:val="26"/>
                <w:szCs w:val="26"/>
              </w:rPr>
              <w:t>1</w:t>
            </w:r>
          </w:p>
        </w:tc>
        <w:tc>
          <w:tcPr>
            <w:tcW w:w="1710" w:type="dxa"/>
          </w:tcPr>
          <w:p w:rsidR="00504AEA" w:rsidRPr="00EB06BE" w:rsidRDefault="00FE6987" w:rsidP="008A225A">
            <w:pPr>
              <w:jc w:val="center"/>
              <w:rPr>
                <w:sz w:val="26"/>
                <w:szCs w:val="26"/>
              </w:rPr>
            </w:pPr>
            <w:r w:rsidRPr="00EB06BE">
              <w:rPr>
                <w:sz w:val="26"/>
                <w:szCs w:val="26"/>
              </w:rPr>
              <w:t>1</w:t>
            </w:r>
          </w:p>
        </w:tc>
        <w:tc>
          <w:tcPr>
            <w:tcW w:w="1710" w:type="dxa"/>
          </w:tcPr>
          <w:p w:rsidR="00504AEA" w:rsidRPr="00EB06BE" w:rsidRDefault="00FA02CE" w:rsidP="008A225A">
            <w:pPr>
              <w:jc w:val="center"/>
              <w:rPr>
                <w:sz w:val="26"/>
                <w:szCs w:val="26"/>
              </w:rPr>
            </w:pPr>
            <w:r w:rsidRPr="00EB06BE">
              <w:rPr>
                <w:sz w:val="26"/>
                <w:szCs w:val="26"/>
              </w:rPr>
              <w:t>1</w:t>
            </w:r>
          </w:p>
        </w:tc>
      </w:tr>
      <w:tr w:rsidR="00504AEA" w:rsidRPr="00EB06BE" w:rsidTr="00EB06BE">
        <w:tc>
          <w:tcPr>
            <w:tcW w:w="5040" w:type="dxa"/>
          </w:tcPr>
          <w:p w:rsidR="00504AEA" w:rsidRPr="00EB06BE" w:rsidRDefault="00504AEA" w:rsidP="008A225A">
            <w:pPr>
              <w:rPr>
                <w:sz w:val="26"/>
                <w:szCs w:val="26"/>
              </w:rPr>
            </w:pPr>
            <w:r w:rsidRPr="00EB06BE">
              <w:rPr>
                <w:sz w:val="26"/>
                <w:szCs w:val="26"/>
              </w:rPr>
              <w:t>Senior Administrative Assistant</w:t>
            </w:r>
          </w:p>
        </w:tc>
        <w:tc>
          <w:tcPr>
            <w:tcW w:w="1131" w:type="dxa"/>
          </w:tcPr>
          <w:p w:rsidR="00504AEA" w:rsidRPr="00EB06BE" w:rsidRDefault="00AE792C" w:rsidP="008A225A">
            <w:pPr>
              <w:jc w:val="center"/>
              <w:rPr>
                <w:sz w:val="26"/>
                <w:szCs w:val="26"/>
              </w:rPr>
            </w:pPr>
            <w:r w:rsidRPr="00EB06BE">
              <w:rPr>
                <w:sz w:val="26"/>
                <w:szCs w:val="26"/>
              </w:rPr>
              <w:t>1</w:t>
            </w:r>
          </w:p>
        </w:tc>
        <w:tc>
          <w:tcPr>
            <w:tcW w:w="1119" w:type="dxa"/>
          </w:tcPr>
          <w:p w:rsidR="00504AEA" w:rsidRPr="00EB06BE" w:rsidRDefault="00BE0690" w:rsidP="008A225A">
            <w:pPr>
              <w:jc w:val="center"/>
              <w:rPr>
                <w:sz w:val="26"/>
                <w:szCs w:val="26"/>
              </w:rPr>
            </w:pPr>
            <w:r w:rsidRPr="00EB06BE">
              <w:rPr>
                <w:sz w:val="26"/>
                <w:szCs w:val="26"/>
              </w:rPr>
              <w:t>1</w:t>
            </w:r>
          </w:p>
        </w:tc>
        <w:tc>
          <w:tcPr>
            <w:tcW w:w="1710" w:type="dxa"/>
          </w:tcPr>
          <w:p w:rsidR="00504AEA" w:rsidRPr="00EB06BE" w:rsidRDefault="00FE6987" w:rsidP="008A225A">
            <w:pPr>
              <w:jc w:val="center"/>
              <w:rPr>
                <w:sz w:val="26"/>
                <w:szCs w:val="26"/>
              </w:rPr>
            </w:pPr>
            <w:r w:rsidRPr="00EB06BE">
              <w:rPr>
                <w:sz w:val="26"/>
                <w:szCs w:val="26"/>
              </w:rPr>
              <w:t>1</w:t>
            </w:r>
          </w:p>
        </w:tc>
        <w:tc>
          <w:tcPr>
            <w:tcW w:w="1710" w:type="dxa"/>
          </w:tcPr>
          <w:p w:rsidR="00504AEA" w:rsidRPr="00EB06BE" w:rsidRDefault="00FA02CE" w:rsidP="008A225A">
            <w:pPr>
              <w:jc w:val="center"/>
              <w:rPr>
                <w:sz w:val="26"/>
                <w:szCs w:val="26"/>
              </w:rPr>
            </w:pPr>
            <w:r w:rsidRPr="00EB06BE">
              <w:rPr>
                <w:sz w:val="26"/>
                <w:szCs w:val="26"/>
              </w:rPr>
              <w:t>1</w:t>
            </w:r>
          </w:p>
        </w:tc>
      </w:tr>
      <w:tr w:rsidR="00504AEA" w:rsidRPr="00EB06BE" w:rsidTr="00EB06BE">
        <w:tc>
          <w:tcPr>
            <w:tcW w:w="5040" w:type="dxa"/>
          </w:tcPr>
          <w:p w:rsidR="00504AEA" w:rsidRPr="00EB06BE" w:rsidRDefault="00504AEA" w:rsidP="008A225A">
            <w:pPr>
              <w:rPr>
                <w:sz w:val="26"/>
                <w:szCs w:val="26"/>
              </w:rPr>
            </w:pPr>
            <w:r w:rsidRPr="00EB06BE">
              <w:rPr>
                <w:sz w:val="26"/>
                <w:szCs w:val="26"/>
              </w:rPr>
              <w:t>Supervisor – Energy Conservation Programs</w:t>
            </w:r>
          </w:p>
        </w:tc>
        <w:tc>
          <w:tcPr>
            <w:tcW w:w="1131" w:type="dxa"/>
          </w:tcPr>
          <w:p w:rsidR="00504AEA" w:rsidRPr="00EB06BE" w:rsidRDefault="000A41B2" w:rsidP="008A225A">
            <w:pPr>
              <w:jc w:val="center"/>
              <w:rPr>
                <w:sz w:val="26"/>
                <w:szCs w:val="26"/>
              </w:rPr>
            </w:pPr>
            <w:r w:rsidRPr="00EB06BE">
              <w:rPr>
                <w:sz w:val="26"/>
                <w:szCs w:val="26"/>
              </w:rPr>
              <w:t>1</w:t>
            </w:r>
          </w:p>
        </w:tc>
        <w:tc>
          <w:tcPr>
            <w:tcW w:w="1119" w:type="dxa"/>
          </w:tcPr>
          <w:p w:rsidR="00504AEA" w:rsidRPr="00EB06BE" w:rsidRDefault="00BE0690" w:rsidP="008A225A">
            <w:pPr>
              <w:jc w:val="center"/>
              <w:rPr>
                <w:sz w:val="26"/>
                <w:szCs w:val="26"/>
              </w:rPr>
            </w:pPr>
            <w:r w:rsidRPr="00EB06BE">
              <w:rPr>
                <w:sz w:val="26"/>
                <w:szCs w:val="26"/>
              </w:rPr>
              <w:t>1</w:t>
            </w:r>
          </w:p>
        </w:tc>
        <w:tc>
          <w:tcPr>
            <w:tcW w:w="1710" w:type="dxa"/>
          </w:tcPr>
          <w:p w:rsidR="00504AEA" w:rsidRPr="00EB06BE" w:rsidRDefault="00FE6987" w:rsidP="008A225A">
            <w:pPr>
              <w:jc w:val="center"/>
              <w:rPr>
                <w:sz w:val="26"/>
                <w:szCs w:val="26"/>
              </w:rPr>
            </w:pPr>
            <w:r w:rsidRPr="00EB06BE">
              <w:rPr>
                <w:sz w:val="26"/>
                <w:szCs w:val="26"/>
              </w:rPr>
              <w:t>1</w:t>
            </w:r>
          </w:p>
        </w:tc>
        <w:tc>
          <w:tcPr>
            <w:tcW w:w="1710" w:type="dxa"/>
          </w:tcPr>
          <w:p w:rsidR="00504AEA" w:rsidRPr="00EB06BE" w:rsidRDefault="00FA02CE" w:rsidP="008A225A">
            <w:pPr>
              <w:jc w:val="center"/>
              <w:rPr>
                <w:sz w:val="26"/>
                <w:szCs w:val="26"/>
              </w:rPr>
            </w:pPr>
            <w:r w:rsidRPr="00EB06BE">
              <w:rPr>
                <w:sz w:val="26"/>
                <w:szCs w:val="26"/>
              </w:rPr>
              <w:t>1</w:t>
            </w:r>
          </w:p>
        </w:tc>
      </w:tr>
      <w:tr w:rsidR="00504AEA" w:rsidRPr="00EB06BE" w:rsidTr="00EB06BE">
        <w:tc>
          <w:tcPr>
            <w:tcW w:w="5040" w:type="dxa"/>
          </w:tcPr>
          <w:p w:rsidR="00504AEA" w:rsidRPr="00EB06BE" w:rsidRDefault="00504AEA" w:rsidP="008A225A">
            <w:pPr>
              <w:rPr>
                <w:sz w:val="26"/>
                <w:szCs w:val="26"/>
              </w:rPr>
            </w:pPr>
            <w:r w:rsidRPr="00EB06BE">
              <w:rPr>
                <w:sz w:val="26"/>
                <w:szCs w:val="26"/>
              </w:rPr>
              <w:t>Supervisor – Universal Service Programs</w:t>
            </w:r>
          </w:p>
        </w:tc>
        <w:tc>
          <w:tcPr>
            <w:tcW w:w="1131" w:type="dxa"/>
          </w:tcPr>
          <w:p w:rsidR="00504AEA" w:rsidRPr="00EB06BE" w:rsidRDefault="000A41B2" w:rsidP="008A225A">
            <w:pPr>
              <w:jc w:val="center"/>
              <w:rPr>
                <w:sz w:val="26"/>
                <w:szCs w:val="26"/>
              </w:rPr>
            </w:pPr>
            <w:r w:rsidRPr="00EB06BE">
              <w:rPr>
                <w:sz w:val="26"/>
                <w:szCs w:val="26"/>
              </w:rPr>
              <w:t>1</w:t>
            </w:r>
          </w:p>
        </w:tc>
        <w:tc>
          <w:tcPr>
            <w:tcW w:w="1119" w:type="dxa"/>
          </w:tcPr>
          <w:p w:rsidR="00504AEA" w:rsidRPr="00EB06BE" w:rsidRDefault="00BE0690" w:rsidP="008A225A">
            <w:pPr>
              <w:jc w:val="center"/>
              <w:rPr>
                <w:sz w:val="26"/>
                <w:szCs w:val="26"/>
              </w:rPr>
            </w:pPr>
            <w:r w:rsidRPr="00EB06BE">
              <w:rPr>
                <w:sz w:val="26"/>
                <w:szCs w:val="26"/>
              </w:rPr>
              <w:t>1</w:t>
            </w:r>
          </w:p>
        </w:tc>
        <w:tc>
          <w:tcPr>
            <w:tcW w:w="1710" w:type="dxa"/>
          </w:tcPr>
          <w:p w:rsidR="00504AEA" w:rsidRPr="00EB06BE" w:rsidRDefault="00FE6987" w:rsidP="008A225A">
            <w:pPr>
              <w:jc w:val="center"/>
              <w:rPr>
                <w:sz w:val="26"/>
                <w:szCs w:val="26"/>
              </w:rPr>
            </w:pPr>
            <w:r w:rsidRPr="00EB06BE">
              <w:rPr>
                <w:sz w:val="26"/>
                <w:szCs w:val="26"/>
              </w:rPr>
              <w:t>1</w:t>
            </w:r>
          </w:p>
        </w:tc>
        <w:tc>
          <w:tcPr>
            <w:tcW w:w="1710" w:type="dxa"/>
          </w:tcPr>
          <w:p w:rsidR="00504AEA" w:rsidRPr="00EB06BE" w:rsidRDefault="00FA02CE" w:rsidP="008A225A">
            <w:pPr>
              <w:jc w:val="center"/>
              <w:rPr>
                <w:sz w:val="26"/>
                <w:szCs w:val="26"/>
              </w:rPr>
            </w:pPr>
            <w:r w:rsidRPr="00EB06BE">
              <w:rPr>
                <w:sz w:val="26"/>
                <w:szCs w:val="26"/>
              </w:rPr>
              <w:t>1</w:t>
            </w:r>
          </w:p>
        </w:tc>
      </w:tr>
      <w:tr w:rsidR="00FA02CE" w:rsidRPr="00EB06BE" w:rsidTr="00EB06BE">
        <w:tc>
          <w:tcPr>
            <w:tcW w:w="5040" w:type="dxa"/>
          </w:tcPr>
          <w:p w:rsidR="00FA02CE" w:rsidRPr="00EB06BE" w:rsidRDefault="00FA02CE" w:rsidP="008A225A">
            <w:pPr>
              <w:rPr>
                <w:sz w:val="26"/>
                <w:szCs w:val="26"/>
              </w:rPr>
            </w:pPr>
            <w:r w:rsidRPr="00EB06BE">
              <w:rPr>
                <w:sz w:val="26"/>
                <w:szCs w:val="26"/>
              </w:rPr>
              <w:t>Business Analyst</w:t>
            </w:r>
          </w:p>
        </w:tc>
        <w:tc>
          <w:tcPr>
            <w:tcW w:w="1131" w:type="dxa"/>
          </w:tcPr>
          <w:p w:rsidR="00FA02CE" w:rsidRPr="00EB06BE" w:rsidRDefault="00FA02CE" w:rsidP="008A225A">
            <w:pPr>
              <w:jc w:val="center"/>
              <w:rPr>
                <w:sz w:val="26"/>
                <w:szCs w:val="26"/>
              </w:rPr>
            </w:pPr>
            <w:r w:rsidRPr="00EB06BE">
              <w:rPr>
                <w:sz w:val="26"/>
                <w:szCs w:val="26"/>
              </w:rPr>
              <w:t>-</w:t>
            </w:r>
          </w:p>
        </w:tc>
        <w:tc>
          <w:tcPr>
            <w:tcW w:w="1119" w:type="dxa"/>
          </w:tcPr>
          <w:p w:rsidR="00FA02CE" w:rsidRPr="00EB06BE" w:rsidRDefault="00FA02CE" w:rsidP="008A225A">
            <w:pPr>
              <w:jc w:val="center"/>
              <w:rPr>
                <w:sz w:val="26"/>
                <w:szCs w:val="26"/>
              </w:rPr>
            </w:pPr>
            <w:r w:rsidRPr="00EB06BE">
              <w:rPr>
                <w:sz w:val="26"/>
                <w:szCs w:val="26"/>
              </w:rPr>
              <w:t>-</w:t>
            </w:r>
          </w:p>
        </w:tc>
        <w:tc>
          <w:tcPr>
            <w:tcW w:w="1710" w:type="dxa"/>
          </w:tcPr>
          <w:p w:rsidR="00FA02CE" w:rsidRPr="00EB06BE" w:rsidRDefault="00FA02CE" w:rsidP="008A225A">
            <w:pPr>
              <w:jc w:val="center"/>
              <w:rPr>
                <w:sz w:val="26"/>
                <w:szCs w:val="26"/>
              </w:rPr>
            </w:pPr>
            <w:r w:rsidRPr="00EB06BE">
              <w:rPr>
                <w:sz w:val="26"/>
                <w:szCs w:val="26"/>
              </w:rPr>
              <w:t>-</w:t>
            </w:r>
          </w:p>
        </w:tc>
        <w:tc>
          <w:tcPr>
            <w:tcW w:w="1710" w:type="dxa"/>
          </w:tcPr>
          <w:p w:rsidR="00FA02CE" w:rsidRPr="00EB06BE" w:rsidRDefault="00FA02CE" w:rsidP="008A225A">
            <w:pPr>
              <w:jc w:val="center"/>
              <w:rPr>
                <w:sz w:val="26"/>
                <w:szCs w:val="26"/>
              </w:rPr>
            </w:pPr>
            <w:r w:rsidRPr="00EB06BE">
              <w:rPr>
                <w:sz w:val="26"/>
                <w:szCs w:val="26"/>
              </w:rPr>
              <w:t>1</w:t>
            </w:r>
          </w:p>
        </w:tc>
      </w:tr>
      <w:tr w:rsidR="00504AEA" w:rsidRPr="00EB06BE" w:rsidTr="00EB06BE">
        <w:tc>
          <w:tcPr>
            <w:tcW w:w="5040" w:type="dxa"/>
          </w:tcPr>
          <w:p w:rsidR="00504AEA" w:rsidRPr="00EB06BE" w:rsidRDefault="00504AEA" w:rsidP="008A225A">
            <w:pPr>
              <w:rPr>
                <w:sz w:val="26"/>
                <w:szCs w:val="26"/>
              </w:rPr>
            </w:pPr>
            <w:r w:rsidRPr="00EB06BE">
              <w:rPr>
                <w:sz w:val="26"/>
                <w:szCs w:val="26"/>
              </w:rPr>
              <w:t>Senior Business Analyst</w:t>
            </w:r>
          </w:p>
        </w:tc>
        <w:tc>
          <w:tcPr>
            <w:tcW w:w="1131" w:type="dxa"/>
          </w:tcPr>
          <w:p w:rsidR="00504AEA" w:rsidRPr="00EB06BE" w:rsidRDefault="000A41B2" w:rsidP="008A225A">
            <w:pPr>
              <w:jc w:val="center"/>
              <w:rPr>
                <w:sz w:val="26"/>
                <w:szCs w:val="26"/>
              </w:rPr>
            </w:pPr>
            <w:r w:rsidRPr="00EB06BE">
              <w:rPr>
                <w:sz w:val="26"/>
                <w:szCs w:val="26"/>
              </w:rPr>
              <w:t>2</w:t>
            </w:r>
          </w:p>
        </w:tc>
        <w:tc>
          <w:tcPr>
            <w:tcW w:w="1119" w:type="dxa"/>
          </w:tcPr>
          <w:p w:rsidR="00504AEA" w:rsidRPr="00EB06BE" w:rsidRDefault="00BE0690" w:rsidP="008A225A">
            <w:pPr>
              <w:jc w:val="center"/>
              <w:rPr>
                <w:sz w:val="26"/>
                <w:szCs w:val="26"/>
              </w:rPr>
            </w:pPr>
            <w:r w:rsidRPr="00EB06BE">
              <w:rPr>
                <w:sz w:val="26"/>
                <w:szCs w:val="26"/>
              </w:rPr>
              <w:t>2</w:t>
            </w:r>
          </w:p>
        </w:tc>
        <w:tc>
          <w:tcPr>
            <w:tcW w:w="1710" w:type="dxa"/>
          </w:tcPr>
          <w:p w:rsidR="00504AEA" w:rsidRPr="00EB06BE" w:rsidRDefault="00FE6987" w:rsidP="008A225A">
            <w:pPr>
              <w:jc w:val="center"/>
              <w:rPr>
                <w:sz w:val="26"/>
                <w:szCs w:val="26"/>
              </w:rPr>
            </w:pPr>
            <w:r w:rsidRPr="00EB06BE">
              <w:rPr>
                <w:sz w:val="26"/>
                <w:szCs w:val="26"/>
              </w:rPr>
              <w:t>2</w:t>
            </w:r>
          </w:p>
        </w:tc>
        <w:tc>
          <w:tcPr>
            <w:tcW w:w="1710" w:type="dxa"/>
          </w:tcPr>
          <w:p w:rsidR="00504AEA" w:rsidRPr="00EB06BE" w:rsidRDefault="00FA02CE" w:rsidP="008A225A">
            <w:pPr>
              <w:jc w:val="center"/>
              <w:rPr>
                <w:sz w:val="26"/>
                <w:szCs w:val="26"/>
              </w:rPr>
            </w:pPr>
            <w:r w:rsidRPr="00EB06BE">
              <w:rPr>
                <w:sz w:val="26"/>
                <w:szCs w:val="26"/>
              </w:rPr>
              <w:t>2</w:t>
            </w:r>
          </w:p>
        </w:tc>
      </w:tr>
      <w:tr w:rsidR="00504AEA" w:rsidRPr="00EB06BE" w:rsidTr="00EB06BE">
        <w:tc>
          <w:tcPr>
            <w:tcW w:w="5040" w:type="dxa"/>
          </w:tcPr>
          <w:p w:rsidR="00504AEA" w:rsidRPr="00EB06BE" w:rsidRDefault="003256D3" w:rsidP="008A225A">
            <w:pPr>
              <w:rPr>
                <w:sz w:val="26"/>
                <w:szCs w:val="26"/>
              </w:rPr>
            </w:pPr>
            <w:r w:rsidRPr="00EB06BE">
              <w:rPr>
                <w:sz w:val="26"/>
                <w:szCs w:val="26"/>
              </w:rPr>
              <w:t>Assistant</w:t>
            </w:r>
            <w:r w:rsidR="00504AEA" w:rsidRPr="00EB06BE">
              <w:rPr>
                <w:sz w:val="26"/>
                <w:szCs w:val="26"/>
              </w:rPr>
              <w:t xml:space="preserve"> Business Analyst</w:t>
            </w:r>
          </w:p>
        </w:tc>
        <w:tc>
          <w:tcPr>
            <w:tcW w:w="1131" w:type="dxa"/>
          </w:tcPr>
          <w:p w:rsidR="00504AEA" w:rsidRPr="00EB06BE" w:rsidRDefault="000A41B2" w:rsidP="008A225A">
            <w:pPr>
              <w:jc w:val="center"/>
              <w:rPr>
                <w:sz w:val="26"/>
                <w:szCs w:val="26"/>
              </w:rPr>
            </w:pPr>
            <w:r w:rsidRPr="00EB06BE">
              <w:rPr>
                <w:sz w:val="26"/>
                <w:szCs w:val="26"/>
              </w:rPr>
              <w:t>1</w:t>
            </w:r>
          </w:p>
        </w:tc>
        <w:tc>
          <w:tcPr>
            <w:tcW w:w="1119" w:type="dxa"/>
          </w:tcPr>
          <w:p w:rsidR="00504AEA" w:rsidRPr="00EB06BE" w:rsidRDefault="00BE0690" w:rsidP="008A225A">
            <w:pPr>
              <w:jc w:val="center"/>
              <w:rPr>
                <w:sz w:val="26"/>
                <w:szCs w:val="26"/>
              </w:rPr>
            </w:pPr>
            <w:r w:rsidRPr="00EB06BE">
              <w:rPr>
                <w:sz w:val="26"/>
                <w:szCs w:val="26"/>
              </w:rPr>
              <w:t>1</w:t>
            </w:r>
          </w:p>
        </w:tc>
        <w:tc>
          <w:tcPr>
            <w:tcW w:w="1710" w:type="dxa"/>
          </w:tcPr>
          <w:p w:rsidR="00504AEA" w:rsidRPr="00EB06BE" w:rsidRDefault="00FE6987" w:rsidP="008A225A">
            <w:pPr>
              <w:jc w:val="center"/>
              <w:rPr>
                <w:sz w:val="26"/>
                <w:szCs w:val="26"/>
              </w:rPr>
            </w:pPr>
            <w:r w:rsidRPr="00EB06BE">
              <w:rPr>
                <w:sz w:val="26"/>
                <w:szCs w:val="26"/>
              </w:rPr>
              <w:t>1</w:t>
            </w:r>
          </w:p>
        </w:tc>
        <w:tc>
          <w:tcPr>
            <w:tcW w:w="1710" w:type="dxa"/>
          </w:tcPr>
          <w:p w:rsidR="00504AEA" w:rsidRPr="00EB06BE" w:rsidRDefault="00FA02CE" w:rsidP="008A225A">
            <w:pPr>
              <w:jc w:val="center"/>
              <w:rPr>
                <w:sz w:val="26"/>
                <w:szCs w:val="26"/>
              </w:rPr>
            </w:pPr>
            <w:r w:rsidRPr="00EB06BE">
              <w:rPr>
                <w:sz w:val="26"/>
                <w:szCs w:val="26"/>
              </w:rPr>
              <w:t>1</w:t>
            </w:r>
          </w:p>
        </w:tc>
      </w:tr>
      <w:tr w:rsidR="000A41B2" w:rsidRPr="00EB06BE" w:rsidTr="00EB06BE">
        <w:tc>
          <w:tcPr>
            <w:tcW w:w="5040" w:type="dxa"/>
          </w:tcPr>
          <w:p w:rsidR="000A41B2" w:rsidRPr="00EB06BE" w:rsidRDefault="000A41B2" w:rsidP="008A225A">
            <w:pPr>
              <w:rPr>
                <w:sz w:val="26"/>
                <w:szCs w:val="26"/>
              </w:rPr>
            </w:pPr>
            <w:r w:rsidRPr="00EB06BE">
              <w:rPr>
                <w:sz w:val="26"/>
                <w:szCs w:val="26"/>
              </w:rPr>
              <w:t>Associate Business Analyst</w:t>
            </w:r>
          </w:p>
        </w:tc>
        <w:tc>
          <w:tcPr>
            <w:tcW w:w="1131" w:type="dxa"/>
          </w:tcPr>
          <w:p w:rsidR="000A41B2" w:rsidRPr="00EB06BE" w:rsidRDefault="000A41B2" w:rsidP="008A225A">
            <w:pPr>
              <w:jc w:val="center"/>
              <w:rPr>
                <w:sz w:val="26"/>
                <w:szCs w:val="26"/>
              </w:rPr>
            </w:pPr>
            <w:r w:rsidRPr="00EB06BE">
              <w:rPr>
                <w:sz w:val="26"/>
                <w:szCs w:val="26"/>
              </w:rPr>
              <w:t>2</w:t>
            </w:r>
          </w:p>
        </w:tc>
        <w:tc>
          <w:tcPr>
            <w:tcW w:w="1119" w:type="dxa"/>
          </w:tcPr>
          <w:p w:rsidR="000A41B2" w:rsidRPr="00EB06BE" w:rsidRDefault="00BE0690" w:rsidP="008A225A">
            <w:pPr>
              <w:jc w:val="center"/>
              <w:rPr>
                <w:sz w:val="26"/>
                <w:szCs w:val="26"/>
              </w:rPr>
            </w:pPr>
            <w:r w:rsidRPr="00EB06BE">
              <w:rPr>
                <w:sz w:val="26"/>
                <w:szCs w:val="26"/>
              </w:rPr>
              <w:t>2</w:t>
            </w:r>
          </w:p>
        </w:tc>
        <w:tc>
          <w:tcPr>
            <w:tcW w:w="1710" w:type="dxa"/>
          </w:tcPr>
          <w:p w:rsidR="000A41B2" w:rsidRPr="00EB06BE" w:rsidRDefault="00FE6987" w:rsidP="008A225A">
            <w:pPr>
              <w:jc w:val="center"/>
              <w:rPr>
                <w:sz w:val="26"/>
                <w:szCs w:val="26"/>
              </w:rPr>
            </w:pPr>
            <w:r w:rsidRPr="00EB06BE">
              <w:rPr>
                <w:sz w:val="26"/>
                <w:szCs w:val="26"/>
              </w:rPr>
              <w:t>2</w:t>
            </w:r>
          </w:p>
        </w:tc>
        <w:tc>
          <w:tcPr>
            <w:tcW w:w="1710" w:type="dxa"/>
          </w:tcPr>
          <w:p w:rsidR="000A41B2" w:rsidRPr="00EB06BE" w:rsidRDefault="00FA02CE" w:rsidP="008A225A">
            <w:pPr>
              <w:jc w:val="center"/>
              <w:rPr>
                <w:sz w:val="26"/>
                <w:szCs w:val="26"/>
              </w:rPr>
            </w:pPr>
            <w:r w:rsidRPr="00EB06BE">
              <w:rPr>
                <w:sz w:val="26"/>
                <w:szCs w:val="26"/>
              </w:rPr>
              <w:t>1</w:t>
            </w:r>
          </w:p>
        </w:tc>
      </w:tr>
      <w:tr w:rsidR="00504AEA" w:rsidRPr="00EB06BE" w:rsidTr="00EB06BE">
        <w:tc>
          <w:tcPr>
            <w:tcW w:w="5040" w:type="dxa"/>
          </w:tcPr>
          <w:p w:rsidR="00504AEA" w:rsidRPr="00EB06BE" w:rsidRDefault="003256D3" w:rsidP="008A225A">
            <w:pPr>
              <w:rPr>
                <w:sz w:val="26"/>
                <w:szCs w:val="26"/>
              </w:rPr>
            </w:pPr>
            <w:r w:rsidRPr="00EB06BE">
              <w:rPr>
                <w:sz w:val="26"/>
                <w:szCs w:val="26"/>
              </w:rPr>
              <w:t>Administrative Technician 2</w:t>
            </w:r>
          </w:p>
        </w:tc>
        <w:tc>
          <w:tcPr>
            <w:tcW w:w="1131" w:type="dxa"/>
          </w:tcPr>
          <w:p w:rsidR="00504AEA" w:rsidRPr="00EB06BE" w:rsidRDefault="000A41B2" w:rsidP="008A225A">
            <w:pPr>
              <w:jc w:val="center"/>
              <w:rPr>
                <w:sz w:val="26"/>
                <w:szCs w:val="26"/>
              </w:rPr>
            </w:pPr>
            <w:r w:rsidRPr="00EB06BE">
              <w:rPr>
                <w:sz w:val="26"/>
                <w:szCs w:val="26"/>
              </w:rPr>
              <w:t>1</w:t>
            </w:r>
          </w:p>
        </w:tc>
        <w:tc>
          <w:tcPr>
            <w:tcW w:w="1119" w:type="dxa"/>
          </w:tcPr>
          <w:p w:rsidR="00504AEA" w:rsidRPr="00EB06BE" w:rsidRDefault="00BE0690" w:rsidP="008A225A">
            <w:pPr>
              <w:jc w:val="center"/>
              <w:rPr>
                <w:sz w:val="26"/>
                <w:szCs w:val="26"/>
              </w:rPr>
            </w:pPr>
            <w:r w:rsidRPr="00EB06BE">
              <w:rPr>
                <w:sz w:val="26"/>
                <w:szCs w:val="26"/>
              </w:rPr>
              <w:t>1</w:t>
            </w:r>
          </w:p>
        </w:tc>
        <w:tc>
          <w:tcPr>
            <w:tcW w:w="1710" w:type="dxa"/>
          </w:tcPr>
          <w:p w:rsidR="00504AEA" w:rsidRPr="00EB06BE" w:rsidRDefault="00FE6987" w:rsidP="008A225A">
            <w:pPr>
              <w:jc w:val="center"/>
              <w:rPr>
                <w:sz w:val="26"/>
                <w:szCs w:val="26"/>
              </w:rPr>
            </w:pPr>
            <w:r w:rsidRPr="00EB06BE">
              <w:rPr>
                <w:sz w:val="26"/>
                <w:szCs w:val="26"/>
              </w:rPr>
              <w:t>1</w:t>
            </w:r>
          </w:p>
        </w:tc>
        <w:tc>
          <w:tcPr>
            <w:tcW w:w="1710" w:type="dxa"/>
          </w:tcPr>
          <w:p w:rsidR="00504AEA" w:rsidRPr="00EB06BE" w:rsidRDefault="00FA02CE" w:rsidP="008A225A">
            <w:pPr>
              <w:jc w:val="center"/>
              <w:rPr>
                <w:sz w:val="26"/>
                <w:szCs w:val="26"/>
              </w:rPr>
            </w:pPr>
            <w:r w:rsidRPr="00EB06BE">
              <w:rPr>
                <w:sz w:val="26"/>
                <w:szCs w:val="26"/>
              </w:rPr>
              <w:t>1</w:t>
            </w:r>
          </w:p>
        </w:tc>
      </w:tr>
      <w:tr w:rsidR="00504AEA" w:rsidRPr="00EB06BE" w:rsidTr="00EB06BE">
        <w:tc>
          <w:tcPr>
            <w:tcW w:w="5040" w:type="dxa"/>
          </w:tcPr>
          <w:p w:rsidR="00504AEA" w:rsidRPr="00EB06BE" w:rsidRDefault="00504AEA" w:rsidP="008A225A">
            <w:pPr>
              <w:rPr>
                <w:sz w:val="26"/>
                <w:szCs w:val="26"/>
              </w:rPr>
            </w:pPr>
            <w:r w:rsidRPr="00EB06BE">
              <w:rPr>
                <w:sz w:val="26"/>
                <w:szCs w:val="26"/>
              </w:rPr>
              <w:t xml:space="preserve">Senior Customer </w:t>
            </w:r>
            <w:r w:rsidR="000A41B2" w:rsidRPr="00EB06BE">
              <w:rPr>
                <w:sz w:val="26"/>
                <w:szCs w:val="26"/>
              </w:rPr>
              <w:t>Accounting Associate</w:t>
            </w:r>
          </w:p>
        </w:tc>
        <w:tc>
          <w:tcPr>
            <w:tcW w:w="1131" w:type="dxa"/>
          </w:tcPr>
          <w:p w:rsidR="00504AEA" w:rsidRPr="00EB06BE" w:rsidRDefault="000A41B2" w:rsidP="008A225A">
            <w:pPr>
              <w:jc w:val="center"/>
              <w:rPr>
                <w:sz w:val="26"/>
                <w:szCs w:val="26"/>
              </w:rPr>
            </w:pPr>
            <w:r w:rsidRPr="00EB06BE">
              <w:rPr>
                <w:sz w:val="26"/>
                <w:szCs w:val="26"/>
              </w:rPr>
              <w:t>1</w:t>
            </w:r>
          </w:p>
        </w:tc>
        <w:tc>
          <w:tcPr>
            <w:tcW w:w="1119" w:type="dxa"/>
          </w:tcPr>
          <w:p w:rsidR="00504AEA" w:rsidRPr="00EB06BE" w:rsidRDefault="00BE0690" w:rsidP="008A225A">
            <w:pPr>
              <w:jc w:val="center"/>
              <w:rPr>
                <w:sz w:val="26"/>
                <w:szCs w:val="26"/>
              </w:rPr>
            </w:pPr>
            <w:r w:rsidRPr="00EB06BE">
              <w:rPr>
                <w:sz w:val="26"/>
                <w:szCs w:val="26"/>
              </w:rPr>
              <w:t>1</w:t>
            </w:r>
          </w:p>
        </w:tc>
        <w:tc>
          <w:tcPr>
            <w:tcW w:w="1710" w:type="dxa"/>
          </w:tcPr>
          <w:p w:rsidR="00504AEA" w:rsidRPr="00EB06BE" w:rsidRDefault="00FE6987" w:rsidP="008A225A">
            <w:pPr>
              <w:jc w:val="center"/>
              <w:rPr>
                <w:sz w:val="26"/>
                <w:szCs w:val="26"/>
              </w:rPr>
            </w:pPr>
            <w:r w:rsidRPr="00EB06BE">
              <w:rPr>
                <w:sz w:val="26"/>
                <w:szCs w:val="26"/>
              </w:rPr>
              <w:t>1</w:t>
            </w:r>
          </w:p>
        </w:tc>
        <w:tc>
          <w:tcPr>
            <w:tcW w:w="1710" w:type="dxa"/>
          </w:tcPr>
          <w:p w:rsidR="00504AEA" w:rsidRPr="00EB06BE" w:rsidRDefault="00FA02CE" w:rsidP="008A225A">
            <w:pPr>
              <w:jc w:val="center"/>
              <w:rPr>
                <w:sz w:val="26"/>
                <w:szCs w:val="26"/>
              </w:rPr>
            </w:pPr>
            <w:r w:rsidRPr="00EB06BE">
              <w:rPr>
                <w:sz w:val="26"/>
                <w:szCs w:val="26"/>
              </w:rPr>
              <w:t>1</w:t>
            </w:r>
          </w:p>
        </w:tc>
      </w:tr>
      <w:tr w:rsidR="00504AEA" w:rsidRPr="00EB06BE" w:rsidTr="00EB06BE">
        <w:tc>
          <w:tcPr>
            <w:tcW w:w="5040" w:type="dxa"/>
          </w:tcPr>
          <w:p w:rsidR="00504AEA" w:rsidRPr="00EB06BE" w:rsidRDefault="000A41B2" w:rsidP="008A225A">
            <w:pPr>
              <w:rPr>
                <w:sz w:val="26"/>
                <w:szCs w:val="26"/>
              </w:rPr>
            </w:pPr>
            <w:r w:rsidRPr="00EB06BE">
              <w:rPr>
                <w:sz w:val="26"/>
                <w:szCs w:val="26"/>
              </w:rPr>
              <w:t xml:space="preserve">Advanced </w:t>
            </w:r>
            <w:r w:rsidR="00504AEA" w:rsidRPr="00EB06BE">
              <w:rPr>
                <w:sz w:val="26"/>
                <w:szCs w:val="26"/>
              </w:rPr>
              <w:t>Customer Accounting Associate</w:t>
            </w:r>
          </w:p>
        </w:tc>
        <w:tc>
          <w:tcPr>
            <w:tcW w:w="1131" w:type="dxa"/>
          </w:tcPr>
          <w:p w:rsidR="00504AEA" w:rsidRPr="00EB06BE" w:rsidRDefault="000A41B2" w:rsidP="008A225A">
            <w:pPr>
              <w:jc w:val="center"/>
              <w:rPr>
                <w:sz w:val="26"/>
                <w:szCs w:val="26"/>
              </w:rPr>
            </w:pPr>
            <w:r w:rsidRPr="00EB06BE">
              <w:rPr>
                <w:sz w:val="26"/>
                <w:szCs w:val="26"/>
              </w:rPr>
              <w:t>2</w:t>
            </w:r>
          </w:p>
        </w:tc>
        <w:tc>
          <w:tcPr>
            <w:tcW w:w="1119" w:type="dxa"/>
          </w:tcPr>
          <w:p w:rsidR="00504AEA" w:rsidRPr="00EB06BE" w:rsidRDefault="00BE0690" w:rsidP="008A225A">
            <w:pPr>
              <w:jc w:val="center"/>
              <w:rPr>
                <w:sz w:val="26"/>
                <w:szCs w:val="26"/>
              </w:rPr>
            </w:pPr>
            <w:r w:rsidRPr="00EB06BE">
              <w:rPr>
                <w:sz w:val="26"/>
                <w:szCs w:val="26"/>
              </w:rPr>
              <w:t>2</w:t>
            </w:r>
          </w:p>
        </w:tc>
        <w:tc>
          <w:tcPr>
            <w:tcW w:w="1710" w:type="dxa"/>
          </w:tcPr>
          <w:p w:rsidR="00504AEA" w:rsidRPr="00EB06BE" w:rsidRDefault="00FE6987" w:rsidP="008A225A">
            <w:pPr>
              <w:jc w:val="center"/>
              <w:rPr>
                <w:sz w:val="26"/>
                <w:szCs w:val="26"/>
              </w:rPr>
            </w:pPr>
            <w:r w:rsidRPr="00EB06BE">
              <w:rPr>
                <w:sz w:val="26"/>
                <w:szCs w:val="26"/>
              </w:rPr>
              <w:t>2</w:t>
            </w:r>
          </w:p>
        </w:tc>
        <w:tc>
          <w:tcPr>
            <w:tcW w:w="1710" w:type="dxa"/>
          </w:tcPr>
          <w:p w:rsidR="00504AEA" w:rsidRPr="00EB06BE" w:rsidRDefault="00FA02CE" w:rsidP="008A225A">
            <w:pPr>
              <w:jc w:val="center"/>
              <w:rPr>
                <w:sz w:val="26"/>
                <w:szCs w:val="26"/>
              </w:rPr>
            </w:pPr>
            <w:r w:rsidRPr="00EB06BE">
              <w:rPr>
                <w:sz w:val="26"/>
                <w:szCs w:val="26"/>
              </w:rPr>
              <w:t>1</w:t>
            </w:r>
          </w:p>
        </w:tc>
      </w:tr>
    </w:tbl>
    <w:p w:rsidR="005F1B33" w:rsidRDefault="005F1B33" w:rsidP="006D73DB">
      <w:pPr>
        <w:pStyle w:val="BodyTextIndent"/>
        <w:spacing w:line="360" w:lineRule="auto"/>
        <w:ind w:firstLine="720"/>
        <w:rPr>
          <w:szCs w:val="26"/>
        </w:rPr>
      </w:pPr>
    </w:p>
    <w:p w:rsidR="00B96B10" w:rsidRDefault="005505D6" w:rsidP="005B7C24">
      <w:pPr>
        <w:spacing w:line="360" w:lineRule="auto"/>
        <w:ind w:firstLine="720"/>
        <w:rPr>
          <w:sz w:val="26"/>
          <w:szCs w:val="26"/>
        </w:rPr>
      </w:pPr>
      <w:r>
        <w:rPr>
          <w:sz w:val="26"/>
          <w:szCs w:val="26"/>
        </w:rPr>
        <w:t xml:space="preserve">At face value, it appears that </w:t>
      </w:r>
      <w:r w:rsidR="00C07CEE">
        <w:rPr>
          <w:sz w:val="26"/>
          <w:szCs w:val="26"/>
        </w:rPr>
        <w:t xml:space="preserve">the </w:t>
      </w:r>
      <w:r w:rsidR="00952150">
        <w:rPr>
          <w:sz w:val="26"/>
          <w:szCs w:val="26"/>
        </w:rPr>
        <w:t>FirstEnergy</w:t>
      </w:r>
      <w:r>
        <w:rPr>
          <w:sz w:val="26"/>
          <w:szCs w:val="26"/>
        </w:rPr>
        <w:t xml:space="preserve"> universal service programs may </w:t>
      </w:r>
      <w:r w:rsidR="00360630">
        <w:rPr>
          <w:sz w:val="26"/>
          <w:szCs w:val="26"/>
        </w:rPr>
        <w:t>have multiple</w:t>
      </w:r>
      <w:r>
        <w:rPr>
          <w:sz w:val="26"/>
          <w:szCs w:val="26"/>
        </w:rPr>
        <w:t xml:space="preserve"> employees performing </w:t>
      </w:r>
      <w:r w:rsidR="00360630">
        <w:rPr>
          <w:sz w:val="26"/>
          <w:szCs w:val="26"/>
        </w:rPr>
        <w:t xml:space="preserve">the same </w:t>
      </w:r>
      <w:r>
        <w:rPr>
          <w:sz w:val="26"/>
          <w:szCs w:val="26"/>
        </w:rPr>
        <w:t xml:space="preserve">work for each </w:t>
      </w:r>
      <w:r w:rsidR="00C07CEE">
        <w:rPr>
          <w:sz w:val="26"/>
          <w:szCs w:val="26"/>
        </w:rPr>
        <w:t>C</w:t>
      </w:r>
      <w:r>
        <w:rPr>
          <w:sz w:val="26"/>
          <w:szCs w:val="26"/>
        </w:rPr>
        <w:t>ompany.  However, t</w:t>
      </w:r>
      <w:r w:rsidR="004A1469">
        <w:rPr>
          <w:sz w:val="26"/>
          <w:szCs w:val="26"/>
        </w:rPr>
        <w:t xml:space="preserve">hrough informal discussions with BCS, </w:t>
      </w:r>
      <w:r w:rsidR="00952150">
        <w:rPr>
          <w:sz w:val="26"/>
          <w:szCs w:val="26"/>
        </w:rPr>
        <w:t>FirstEnergy</w:t>
      </w:r>
      <w:r w:rsidR="004A1469">
        <w:rPr>
          <w:sz w:val="26"/>
          <w:szCs w:val="26"/>
        </w:rPr>
        <w:t xml:space="preserve"> has explained that many of the staff </w:t>
      </w:r>
      <w:r>
        <w:rPr>
          <w:sz w:val="26"/>
          <w:szCs w:val="26"/>
        </w:rPr>
        <w:t xml:space="preserve">positions </w:t>
      </w:r>
      <w:r w:rsidR="004A1469">
        <w:rPr>
          <w:sz w:val="26"/>
          <w:szCs w:val="26"/>
        </w:rPr>
        <w:t xml:space="preserve">listed above </w:t>
      </w:r>
      <w:proofErr w:type="gramStart"/>
      <w:r w:rsidR="004A1469">
        <w:rPr>
          <w:sz w:val="26"/>
          <w:szCs w:val="26"/>
        </w:rPr>
        <w:t>perform</w:t>
      </w:r>
      <w:proofErr w:type="gramEnd"/>
      <w:r w:rsidR="004A1469">
        <w:rPr>
          <w:sz w:val="26"/>
          <w:szCs w:val="26"/>
        </w:rPr>
        <w:t xml:space="preserve"> the same universal service administrative </w:t>
      </w:r>
      <w:r w:rsidR="00EE55C1">
        <w:rPr>
          <w:sz w:val="26"/>
          <w:szCs w:val="26"/>
        </w:rPr>
        <w:t>duties</w:t>
      </w:r>
      <w:r w:rsidR="004A1469">
        <w:rPr>
          <w:sz w:val="26"/>
          <w:szCs w:val="26"/>
        </w:rPr>
        <w:t xml:space="preserve"> for all four companies.  For example, there is one Manager of Compliance &amp; Human Services that administers all universal service programs for all </w:t>
      </w:r>
      <w:r w:rsidR="00952150">
        <w:rPr>
          <w:sz w:val="26"/>
          <w:szCs w:val="26"/>
        </w:rPr>
        <w:t>FirstEnergy</w:t>
      </w:r>
      <w:r w:rsidR="00BD4C56">
        <w:rPr>
          <w:sz w:val="26"/>
          <w:szCs w:val="26"/>
        </w:rPr>
        <w:t xml:space="preserve"> Companies</w:t>
      </w:r>
      <w:r w:rsidR="004A1469">
        <w:rPr>
          <w:sz w:val="26"/>
          <w:szCs w:val="26"/>
        </w:rPr>
        <w:t>, not one manager for each company.  Nevertheless, it is not clear whether some of the other universal service</w:t>
      </w:r>
      <w:r>
        <w:rPr>
          <w:sz w:val="26"/>
          <w:szCs w:val="26"/>
        </w:rPr>
        <w:t xml:space="preserve"> positions</w:t>
      </w:r>
      <w:r w:rsidR="004A1469">
        <w:rPr>
          <w:sz w:val="26"/>
          <w:szCs w:val="26"/>
        </w:rPr>
        <w:t xml:space="preserve"> </w:t>
      </w:r>
      <w:r>
        <w:rPr>
          <w:sz w:val="26"/>
          <w:szCs w:val="26"/>
        </w:rPr>
        <w:t xml:space="preserve">listed in the </w:t>
      </w:r>
      <w:proofErr w:type="gramStart"/>
      <w:r>
        <w:rPr>
          <w:sz w:val="26"/>
          <w:szCs w:val="26"/>
        </w:rPr>
        <w:t>Proposed</w:t>
      </w:r>
      <w:proofErr w:type="gramEnd"/>
      <w:r>
        <w:rPr>
          <w:sz w:val="26"/>
          <w:szCs w:val="26"/>
        </w:rPr>
        <w:t xml:space="preserve"> 2015-2018 Plans </w:t>
      </w:r>
      <w:r w:rsidR="004A1469">
        <w:rPr>
          <w:sz w:val="26"/>
          <w:szCs w:val="26"/>
        </w:rPr>
        <w:t xml:space="preserve">are unique to the company or representative of </w:t>
      </w:r>
      <w:r>
        <w:rPr>
          <w:sz w:val="26"/>
          <w:szCs w:val="26"/>
        </w:rPr>
        <w:t>staff</w:t>
      </w:r>
      <w:r w:rsidR="004A1469">
        <w:rPr>
          <w:sz w:val="26"/>
          <w:szCs w:val="26"/>
        </w:rPr>
        <w:t xml:space="preserve"> serving all four companies.  </w:t>
      </w:r>
    </w:p>
    <w:p w:rsidR="00EE55C1" w:rsidRDefault="00EE55C1" w:rsidP="005B7C24">
      <w:pPr>
        <w:spacing w:line="360" w:lineRule="auto"/>
        <w:ind w:firstLine="720"/>
        <w:rPr>
          <w:sz w:val="26"/>
          <w:szCs w:val="26"/>
        </w:rPr>
      </w:pPr>
    </w:p>
    <w:p w:rsidR="00EE55C1" w:rsidRPr="00BC1269" w:rsidRDefault="00EB06BE" w:rsidP="00EE55C1">
      <w:pPr>
        <w:spacing w:line="360" w:lineRule="auto"/>
        <w:rPr>
          <w:color w:val="C00000"/>
          <w:sz w:val="26"/>
          <w:szCs w:val="26"/>
        </w:rPr>
      </w:pPr>
      <w:r>
        <w:rPr>
          <w:sz w:val="26"/>
          <w:szCs w:val="26"/>
        </w:rPr>
        <w:t xml:space="preserve">Proposed </w:t>
      </w:r>
      <w:r w:rsidR="00EE55C1">
        <w:rPr>
          <w:sz w:val="26"/>
          <w:szCs w:val="26"/>
        </w:rPr>
        <w:t xml:space="preserve">Resolution: </w:t>
      </w:r>
      <w:r w:rsidR="00E03FB4">
        <w:rPr>
          <w:sz w:val="26"/>
          <w:szCs w:val="26"/>
        </w:rPr>
        <w:t>In its comments to this Tentative Order</w:t>
      </w:r>
      <w:r w:rsidR="00EE55C1">
        <w:rPr>
          <w:sz w:val="26"/>
          <w:szCs w:val="26"/>
        </w:rPr>
        <w:t xml:space="preserve">, </w:t>
      </w:r>
      <w:r w:rsidR="00952150">
        <w:rPr>
          <w:sz w:val="26"/>
          <w:szCs w:val="26"/>
        </w:rPr>
        <w:t>FirstEnergy</w:t>
      </w:r>
      <w:r w:rsidR="00EE55C1">
        <w:rPr>
          <w:sz w:val="26"/>
          <w:szCs w:val="26"/>
        </w:rPr>
        <w:t xml:space="preserve"> should explain whether the universal service positions described in its Plans are representative of staff serving all four companies or if these are unique positions for each company.  </w:t>
      </w:r>
    </w:p>
    <w:p w:rsidR="00C90F35" w:rsidRPr="00076495" w:rsidRDefault="00C90F35" w:rsidP="006D73DB">
      <w:pPr>
        <w:spacing w:line="360" w:lineRule="auto"/>
        <w:rPr>
          <w:b/>
          <w:sz w:val="26"/>
          <w:szCs w:val="26"/>
          <w:u w:val="single"/>
        </w:rPr>
      </w:pPr>
    </w:p>
    <w:p w:rsidR="006D73DB" w:rsidRPr="0099303B" w:rsidRDefault="006D73DB" w:rsidP="006D73DB">
      <w:pPr>
        <w:spacing w:line="360" w:lineRule="auto"/>
        <w:rPr>
          <w:b/>
          <w:sz w:val="26"/>
          <w:szCs w:val="26"/>
        </w:rPr>
      </w:pPr>
      <w:r w:rsidRPr="0099303B">
        <w:rPr>
          <w:b/>
          <w:sz w:val="26"/>
          <w:szCs w:val="26"/>
        </w:rPr>
        <w:lastRenderedPageBreak/>
        <w:t xml:space="preserve">V. </w:t>
      </w:r>
      <w:r w:rsidR="0099303B" w:rsidRPr="0099303B">
        <w:rPr>
          <w:b/>
          <w:sz w:val="26"/>
          <w:szCs w:val="26"/>
        </w:rPr>
        <w:t>CONCLUSION</w:t>
      </w:r>
      <w:r w:rsidRPr="0099303B">
        <w:rPr>
          <w:b/>
          <w:sz w:val="26"/>
          <w:szCs w:val="26"/>
        </w:rPr>
        <w:t xml:space="preserve"> </w:t>
      </w:r>
    </w:p>
    <w:p w:rsidR="006D73DB" w:rsidRDefault="006D73DB" w:rsidP="006D73DB">
      <w:pPr>
        <w:spacing w:line="360" w:lineRule="auto"/>
        <w:ind w:firstLine="720"/>
        <w:rPr>
          <w:sz w:val="26"/>
          <w:szCs w:val="26"/>
        </w:rPr>
      </w:pPr>
    </w:p>
    <w:p w:rsidR="00176ECF" w:rsidRDefault="006D73DB" w:rsidP="007C159F">
      <w:pPr>
        <w:spacing w:line="360" w:lineRule="auto"/>
        <w:ind w:firstLine="720"/>
        <w:rPr>
          <w:color w:val="0D0D0D" w:themeColor="text1" w:themeTint="F2"/>
          <w:sz w:val="26"/>
          <w:szCs w:val="26"/>
        </w:rPr>
      </w:pPr>
      <w:r w:rsidRPr="00076495">
        <w:rPr>
          <w:sz w:val="26"/>
          <w:szCs w:val="26"/>
        </w:rPr>
        <w:t xml:space="preserve">In light of the above analysis, the Commission finds that </w:t>
      </w:r>
      <w:r w:rsidR="00952150">
        <w:rPr>
          <w:sz w:val="26"/>
          <w:szCs w:val="26"/>
        </w:rPr>
        <w:t>FirstEnergy</w:t>
      </w:r>
      <w:r w:rsidR="0008759E">
        <w:rPr>
          <w:sz w:val="26"/>
          <w:szCs w:val="26"/>
        </w:rPr>
        <w:t>’s</w:t>
      </w:r>
      <w:r w:rsidR="00396E32" w:rsidRPr="00B00FDE">
        <w:rPr>
          <w:sz w:val="26"/>
          <w:szCs w:val="26"/>
        </w:rPr>
        <w:t xml:space="preserve"> </w:t>
      </w:r>
      <w:r w:rsidR="00FC5506">
        <w:rPr>
          <w:sz w:val="26"/>
          <w:szCs w:val="26"/>
        </w:rPr>
        <w:t>Proposed USECPs for 2015-2018</w:t>
      </w:r>
      <w:r w:rsidR="00441834">
        <w:rPr>
          <w:sz w:val="26"/>
          <w:szCs w:val="26"/>
        </w:rPr>
        <w:t xml:space="preserve"> </w:t>
      </w:r>
      <w:r w:rsidR="00176ECF">
        <w:rPr>
          <w:sz w:val="26"/>
          <w:szCs w:val="26"/>
        </w:rPr>
        <w:t>partially</w:t>
      </w:r>
      <w:r w:rsidR="00AC4A25">
        <w:rPr>
          <w:sz w:val="26"/>
          <w:szCs w:val="26"/>
        </w:rPr>
        <w:t xml:space="preserve"> </w:t>
      </w:r>
      <w:r w:rsidRPr="00076495">
        <w:rPr>
          <w:sz w:val="26"/>
          <w:szCs w:val="26"/>
        </w:rPr>
        <w:t>compl</w:t>
      </w:r>
      <w:r w:rsidR="00B06BBB">
        <w:rPr>
          <w:sz w:val="26"/>
          <w:szCs w:val="26"/>
        </w:rPr>
        <w:t>y</w:t>
      </w:r>
      <w:r w:rsidRPr="00076495">
        <w:rPr>
          <w:sz w:val="26"/>
          <w:szCs w:val="26"/>
        </w:rPr>
        <w:t xml:space="preserve"> with the universal service requirements of </w:t>
      </w:r>
      <w:r w:rsidRPr="009C1755">
        <w:rPr>
          <w:sz w:val="26"/>
          <w:szCs w:val="26"/>
        </w:rPr>
        <w:t>the Electricity Generation Customer Choice and Competition Act</w:t>
      </w:r>
      <w:r w:rsidR="00905250">
        <w:rPr>
          <w:sz w:val="26"/>
          <w:szCs w:val="26"/>
        </w:rPr>
        <w:t xml:space="preserve"> at 66 Pa. C.S.</w:t>
      </w:r>
      <w:r w:rsidR="009D6537">
        <w:rPr>
          <w:sz w:val="26"/>
          <w:szCs w:val="26"/>
        </w:rPr>
        <w:t xml:space="preserve"> </w:t>
      </w:r>
      <w:r w:rsidR="009D6537" w:rsidRPr="00B00FDE">
        <w:rPr>
          <w:sz w:val="26"/>
          <w:szCs w:val="26"/>
        </w:rPr>
        <w:t>§§</w:t>
      </w:r>
      <w:r w:rsidR="00C71D91">
        <w:rPr>
          <w:sz w:val="26"/>
          <w:szCs w:val="26"/>
        </w:rPr>
        <w:t xml:space="preserve"> </w:t>
      </w:r>
      <w:r w:rsidR="009D6537" w:rsidRPr="00B00FDE">
        <w:rPr>
          <w:sz w:val="26"/>
          <w:szCs w:val="26"/>
        </w:rPr>
        <w:t>2801-2812.</w:t>
      </w:r>
      <w:r w:rsidR="00AA5D4E">
        <w:rPr>
          <w:sz w:val="26"/>
          <w:szCs w:val="26"/>
        </w:rPr>
        <w:t xml:space="preserve"> </w:t>
      </w:r>
      <w:r w:rsidRPr="00076495">
        <w:rPr>
          <w:sz w:val="26"/>
          <w:szCs w:val="26"/>
        </w:rPr>
        <w:t xml:space="preserve"> </w:t>
      </w:r>
      <w:r w:rsidR="00176ECF" w:rsidRPr="001E62AB">
        <w:rPr>
          <w:sz w:val="26"/>
          <w:szCs w:val="26"/>
        </w:rPr>
        <w:t>We also tentatively find that the proposed</w:t>
      </w:r>
      <w:r w:rsidRPr="00076495">
        <w:rPr>
          <w:sz w:val="26"/>
          <w:szCs w:val="26"/>
        </w:rPr>
        <w:t xml:space="preserve"> </w:t>
      </w:r>
      <w:r>
        <w:rPr>
          <w:sz w:val="26"/>
          <w:szCs w:val="26"/>
        </w:rPr>
        <w:t>P</w:t>
      </w:r>
      <w:r w:rsidRPr="00076495">
        <w:rPr>
          <w:sz w:val="26"/>
          <w:szCs w:val="26"/>
        </w:rPr>
        <w:t>lan</w:t>
      </w:r>
      <w:r w:rsidR="00441834">
        <w:rPr>
          <w:sz w:val="26"/>
          <w:szCs w:val="26"/>
        </w:rPr>
        <w:t>s</w:t>
      </w:r>
      <w:r w:rsidRPr="00076495">
        <w:rPr>
          <w:sz w:val="26"/>
          <w:szCs w:val="26"/>
        </w:rPr>
        <w:t xml:space="preserve"> also </w:t>
      </w:r>
      <w:r w:rsidR="00176ECF">
        <w:rPr>
          <w:sz w:val="26"/>
          <w:szCs w:val="26"/>
        </w:rPr>
        <w:t xml:space="preserve">partially </w:t>
      </w:r>
      <w:r w:rsidR="00441834" w:rsidRPr="00076495">
        <w:rPr>
          <w:sz w:val="26"/>
          <w:szCs w:val="26"/>
        </w:rPr>
        <w:t>compl</w:t>
      </w:r>
      <w:r w:rsidR="002050C5">
        <w:rPr>
          <w:sz w:val="26"/>
          <w:szCs w:val="26"/>
        </w:rPr>
        <w:t>y</w:t>
      </w:r>
      <w:r w:rsidR="00441834" w:rsidRPr="00076495">
        <w:rPr>
          <w:sz w:val="26"/>
          <w:szCs w:val="26"/>
        </w:rPr>
        <w:t xml:space="preserve"> </w:t>
      </w:r>
      <w:r w:rsidRPr="00076495">
        <w:rPr>
          <w:sz w:val="26"/>
          <w:szCs w:val="26"/>
        </w:rPr>
        <w:t xml:space="preserve">with the </w:t>
      </w:r>
      <w:r>
        <w:rPr>
          <w:sz w:val="26"/>
          <w:szCs w:val="26"/>
        </w:rPr>
        <w:t xml:space="preserve">universal service </w:t>
      </w:r>
      <w:r w:rsidRPr="00076495">
        <w:rPr>
          <w:sz w:val="26"/>
          <w:szCs w:val="26"/>
        </w:rPr>
        <w:t>reporting requirements at 52 Pa. Code §</w:t>
      </w:r>
      <w:r>
        <w:rPr>
          <w:sz w:val="26"/>
          <w:szCs w:val="26"/>
        </w:rPr>
        <w:t>§</w:t>
      </w:r>
      <w:r w:rsidRPr="00076495">
        <w:rPr>
          <w:sz w:val="26"/>
          <w:szCs w:val="26"/>
        </w:rPr>
        <w:t xml:space="preserve"> 54.74</w:t>
      </w:r>
      <w:r>
        <w:rPr>
          <w:sz w:val="26"/>
          <w:szCs w:val="26"/>
        </w:rPr>
        <w:t>, the Commission’s</w:t>
      </w:r>
      <w:r w:rsidRPr="00076495">
        <w:rPr>
          <w:sz w:val="26"/>
          <w:szCs w:val="26"/>
        </w:rPr>
        <w:t xml:space="preserve"> CAP Policy Statement at 52 Pa. Code §§ 69.261-69.267</w:t>
      </w:r>
      <w:r w:rsidR="0033236C">
        <w:rPr>
          <w:sz w:val="26"/>
          <w:szCs w:val="26"/>
        </w:rPr>
        <w:t>,</w:t>
      </w:r>
      <w:r w:rsidRPr="00076495">
        <w:rPr>
          <w:sz w:val="26"/>
          <w:szCs w:val="26"/>
        </w:rPr>
        <w:t xml:space="preserve"> and the LIURP regulations at 52 Pa. Code §§ 58.1-58.18.  </w:t>
      </w:r>
      <w:r w:rsidR="00176ECF" w:rsidRPr="001E62AB">
        <w:rPr>
          <w:color w:val="0D0D0D" w:themeColor="text1" w:themeTint="F2"/>
          <w:sz w:val="26"/>
          <w:szCs w:val="26"/>
        </w:rPr>
        <w:t>Finally, the Commission’s te</w:t>
      </w:r>
      <w:r w:rsidR="00176ECF">
        <w:rPr>
          <w:color w:val="0D0D0D" w:themeColor="text1" w:themeTint="F2"/>
          <w:sz w:val="26"/>
          <w:szCs w:val="26"/>
        </w:rPr>
        <w:t>ntative partial approval of the</w:t>
      </w:r>
      <w:r w:rsidR="00176ECF" w:rsidRPr="001E62AB">
        <w:rPr>
          <w:color w:val="0D0D0D" w:themeColor="text1" w:themeTint="F2"/>
          <w:sz w:val="26"/>
          <w:szCs w:val="26"/>
        </w:rPr>
        <w:t xml:space="preserve"> proposed Plan</w:t>
      </w:r>
      <w:r w:rsidR="00176ECF">
        <w:rPr>
          <w:color w:val="0D0D0D" w:themeColor="text1" w:themeTint="F2"/>
          <w:sz w:val="26"/>
          <w:szCs w:val="26"/>
        </w:rPr>
        <w:t>s</w:t>
      </w:r>
      <w:r w:rsidR="00176ECF" w:rsidRPr="001E62AB">
        <w:rPr>
          <w:color w:val="0D0D0D" w:themeColor="text1" w:themeTint="F2"/>
          <w:sz w:val="26"/>
          <w:szCs w:val="26"/>
        </w:rPr>
        <w:t xml:space="preserve"> does not limit the Commission’s authority to order future changes to the Plan</w:t>
      </w:r>
      <w:r w:rsidR="00176ECF">
        <w:rPr>
          <w:color w:val="0D0D0D" w:themeColor="text1" w:themeTint="F2"/>
          <w:sz w:val="26"/>
          <w:szCs w:val="26"/>
        </w:rPr>
        <w:t>s</w:t>
      </w:r>
      <w:r w:rsidR="00176ECF" w:rsidRPr="001E62AB">
        <w:rPr>
          <w:color w:val="0D0D0D" w:themeColor="text1" w:themeTint="F2"/>
          <w:sz w:val="26"/>
          <w:szCs w:val="26"/>
        </w:rPr>
        <w:t xml:space="preserve"> based on evaluation findings, universal service data</w:t>
      </w:r>
      <w:r w:rsidR="0033236C">
        <w:rPr>
          <w:color w:val="0D0D0D" w:themeColor="text1" w:themeTint="F2"/>
          <w:sz w:val="26"/>
          <w:szCs w:val="26"/>
        </w:rPr>
        <w:t>,</w:t>
      </w:r>
      <w:r w:rsidR="00176ECF" w:rsidRPr="001E62AB">
        <w:rPr>
          <w:color w:val="0D0D0D" w:themeColor="text1" w:themeTint="F2"/>
          <w:sz w:val="26"/>
          <w:szCs w:val="26"/>
        </w:rPr>
        <w:t xml:space="preserve"> or rate-making considerations.  This Tentative Order</w:t>
      </w:r>
      <w:r w:rsidR="00176ECF">
        <w:rPr>
          <w:color w:val="0D0D0D" w:themeColor="text1" w:themeTint="F2"/>
          <w:sz w:val="26"/>
          <w:szCs w:val="26"/>
        </w:rPr>
        <w:t xml:space="preserve"> sets forth the aspects that </w:t>
      </w:r>
      <w:r w:rsidR="00952150">
        <w:rPr>
          <w:color w:val="0D0D0D" w:themeColor="text1" w:themeTint="F2"/>
          <w:sz w:val="26"/>
          <w:szCs w:val="26"/>
        </w:rPr>
        <w:t>FirstEnergy</w:t>
      </w:r>
      <w:r w:rsidR="00176ECF" w:rsidRPr="001E62AB">
        <w:rPr>
          <w:color w:val="0D0D0D" w:themeColor="text1" w:themeTint="F2"/>
          <w:sz w:val="26"/>
          <w:szCs w:val="26"/>
        </w:rPr>
        <w:t xml:space="preserve"> will need to address prior to our approval of the proposed Plan</w:t>
      </w:r>
      <w:r w:rsidR="00176ECF">
        <w:rPr>
          <w:color w:val="0D0D0D" w:themeColor="text1" w:themeTint="F2"/>
          <w:sz w:val="26"/>
          <w:szCs w:val="26"/>
        </w:rPr>
        <w:t>s</w:t>
      </w:r>
      <w:r w:rsidR="00176ECF" w:rsidRPr="001E62AB">
        <w:rPr>
          <w:color w:val="0D0D0D" w:themeColor="text1" w:themeTint="F2"/>
          <w:sz w:val="26"/>
          <w:szCs w:val="26"/>
        </w:rPr>
        <w:t>.</w:t>
      </w:r>
    </w:p>
    <w:p w:rsidR="00176ECF" w:rsidRDefault="00176ECF" w:rsidP="007C159F">
      <w:pPr>
        <w:spacing w:line="360" w:lineRule="auto"/>
        <w:ind w:firstLine="720"/>
        <w:rPr>
          <w:color w:val="0D0D0D" w:themeColor="text1" w:themeTint="F2"/>
          <w:sz w:val="26"/>
          <w:szCs w:val="26"/>
        </w:rPr>
      </w:pPr>
    </w:p>
    <w:p w:rsidR="00176ECF" w:rsidRDefault="00FC5506" w:rsidP="007C159F">
      <w:pPr>
        <w:spacing w:line="360" w:lineRule="auto"/>
        <w:ind w:firstLine="720"/>
        <w:rPr>
          <w:color w:val="0D0D0D" w:themeColor="text1" w:themeTint="F2"/>
          <w:sz w:val="26"/>
          <w:szCs w:val="26"/>
        </w:rPr>
      </w:pPr>
      <w:r>
        <w:rPr>
          <w:color w:val="0D0D0D" w:themeColor="text1" w:themeTint="F2"/>
          <w:sz w:val="26"/>
          <w:szCs w:val="26"/>
        </w:rPr>
        <w:t>In particular, FirstEnergy</w:t>
      </w:r>
      <w:r w:rsidR="00176ECF" w:rsidRPr="001E62AB">
        <w:rPr>
          <w:color w:val="0D0D0D" w:themeColor="text1" w:themeTint="F2"/>
          <w:sz w:val="26"/>
          <w:szCs w:val="26"/>
        </w:rPr>
        <w:t xml:space="preserve"> is directed to address the following points consistent with the discussion and directions herein</w:t>
      </w:r>
      <w:r w:rsidR="00835C83">
        <w:rPr>
          <w:color w:val="0D0D0D" w:themeColor="text1" w:themeTint="F2"/>
          <w:sz w:val="26"/>
          <w:szCs w:val="26"/>
        </w:rPr>
        <w:t xml:space="preserve">.  </w:t>
      </w:r>
      <w:r w:rsidR="00835C83">
        <w:rPr>
          <w:sz w:val="26"/>
          <w:szCs w:val="26"/>
        </w:rPr>
        <w:t>To the extent that FirstEnergy has responsive proposals for additional relief, those proposals, along with timelines and cost estimates, should be described in its comments to afford other parties the opportunity to re</w:t>
      </w:r>
      <w:r w:rsidR="002050C5">
        <w:rPr>
          <w:sz w:val="26"/>
          <w:szCs w:val="26"/>
        </w:rPr>
        <w:t>p</w:t>
      </w:r>
      <w:r w:rsidR="00835C83">
        <w:rPr>
          <w:sz w:val="26"/>
          <w:szCs w:val="26"/>
        </w:rPr>
        <w:t>ly.</w:t>
      </w:r>
      <w:r w:rsidR="00835C83">
        <w:rPr>
          <w:color w:val="0D0D0D" w:themeColor="text1" w:themeTint="F2"/>
          <w:sz w:val="26"/>
          <w:szCs w:val="26"/>
        </w:rPr>
        <w:t xml:space="preserve">  </w:t>
      </w:r>
    </w:p>
    <w:p w:rsidR="00FC5506" w:rsidRDefault="00FC5506" w:rsidP="007C159F">
      <w:pPr>
        <w:spacing w:line="360" w:lineRule="auto"/>
        <w:ind w:firstLine="720"/>
        <w:rPr>
          <w:color w:val="0D0D0D" w:themeColor="text1" w:themeTint="F2"/>
          <w:sz w:val="26"/>
          <w:szCs w:val="26"/>
        </w:rPr>
      </w:pPr>
    </w:p>
    <w:p w:rsidR="001E57D6" w:rsidRPr="00465E28" w:rsidRDefault="001E57D6" w:rsidP="00465E28">
      <w:pPr>
        <w:pStyle w:val="ListParagraph"/>
        <w:numPr>
          <w:ilvl w:val="0"/>
          <w:numId w:val="25"/>
        </w:numPr>
        <w:spacing w:line="360" w:lineRule="auto"/>
        <w:rPr>
          <w:color w:val="0D0D0D" w:themeColor="text1" w:themeTint="F2"/>
          <w:sz w:val="26"/>
          <w:szCs w:val="26"/>
        </w:rPr>
      </w:pPr>
      <w:r w:rsidRPr="00465E28">
        <w:rPr>
          <w:color w:val="0D0D0D" w:themeColor="text1" w:themeTint="F2"/>
          <w:sz w:val="26"/>
          <w:szCs w:val="26"/>
        </w:rPr>
        <w:t>Explain whether the Companies can offer any additional relief to CAP customers who receive unaffordable bills due to estimated meter readings.</w:t>
      </w:r>
    </w:p>
    <w:p w:rsidR="001E57D6" w:rsidRPr="00465E28" w:rsidRDefault="001E57D6" w:rsidP="001E57D6">
      <w:pPr>
        <w:spacing w:line="360" w:lineRule="auto"/>
        <w:rPr>
          <w:color w:val="0D0D0D" w:themeColor="text1" w:themeTint="F2"/>
          <w:sz w:val="26"/>
          <w:szCs w:val="26"/>
        </w:rPr>
      </w:pPr>
    </w:p>
    <w:p w:rsidR="001E57D6" w:rsidRPr="00465E28" w:rsidRDefault="00BC1FF2" w:rsidP="00465E28">
      <w:pPr>
        <w:pStyle w:val="ListParagraph"/>
        <w:numPr>
          <w:ilvl w:val="0"/>
          <w:numId w:val="25"/>
        </w:numPr>
        <w:spacing w:line="360" w:lineRule="auto"/>
        <w:rPr>
          <w:sz w:val="26"/>
          <w:szCs w:val="26"/>
        </w:rPr>
      </w:pPr>
      <w:r w:rsidRPr="00465E28">
        <w:rPr>
          <w:color w:val="0D0D0D" w:themeColor="text1" w:themeTint="F2"/>
          <w:sz w:val="26"/>
          <w:szCs w:val="26"/>
        </w:rPr>
        <w:t xml:space="preserve">Explain whether the Companies </w:t>
      </w:r>
      <w:r w:rsidRPr="00465E28">
        <w:rPr>
          <w:sz w:val="26"/>
          <w:szCs w:val="26"/>
        </w:rPr>
        <w:t xml:space="preserve">could revise or adjust the methodology to determine a more reasonable energy burden for </w:t>
      </w:r>
      <w:r w:rsidR="00835C83">
        <w:rPr>
          <w:sz w:val="26"/>
          <w:szCs w:val="26"/>
        </w:rPr>
        <w:t xml:space="preserve">(a) </w:t>
      </w:r>
      <w:r w:rsidRPr="00465E28">
        <w:rPr>
          <w:sz w:val="26"/>
          <w:szCs w:val="26"/>
        </w:rPr>
        <w:t xml:space="preserve">CAP customers who move to a new residence or </w:t>
      </w:r>
      <w:r w:rsidR="00835C83">
        <w:rPr>
          <w:sz w:val="26"/>
          <w:szCs w:val="26"/>
        </w:rPr>
        <w:t xml:space="preserve">(b) </w:t>
      </w:r>
      <w:r w:rsidRPr="00465E28">
        <w:rPr>
          <w:sz w:val="26"/>
          <w:szCs w:val="26"/>
        </w:rPr>
        <w:t>new CAP customers who have lived in a residence for less than 12 months.</w:t>
      </w:r>
    </w:p>
    <w:p w:rsidR="00BC1FF2" w:rsidRPr="00465E28" w:rsidRDefault="00BC1FF2" w:rsidP="001E57D6">
      <w:pPr>
        <w:spacing w:line="360" w:lineRule="auto"/>
        <w:rPr>
          <w:sz w:val="26"/>
          <w:szCs w:val="26"/>
        </w:rPr>
      </w:pPr>
    </w:p>
    <w:p w:rsidR="00BC1FF2" w:rsidRPr="00465E28" w:rsidRDefault="00BC1FF2" w:rsidP="00465E28">
      <w:pPr>
        <w:pStyle w:val="ListParagraph"/>
        <w:numPr>
          <w:ilvl w:val="0"/>
          <w:numId w:val="25"/>
        </w:numPr>
        <w:spacing w:line="360" w:lineRule="auto"/>
        <w:rPr>
          <w:sz w:val="26"/>
          <w:szCs w:val="26"/>
        </w:rPr>
      </w:pPr>
      <w:r w:rsidRPr="00465E28">
        <w:rPr>
          <w:sz w:val="26"/>
          <w:szCs w:val="26"/>
        </w:rPr>
        <w:t xml:space="preserve">Explain what CAP obligations </w:t>
      </w:r>
      <w:r w:rsidR="00835C83">
        <w:rPr>
          <w:sz w:val="26"/>
          <w:szCs w:val="26"/>
        </w:rPr>
        <w:t xml:space="preserve">the </w:t>
      </w:r>
      <w:r w:rsidRPr="00465E28">
        <w:rPr>
          <w:sz w:val="26"/>
          <w:szCs w:val="26"/>
        </w:rPr>
        <w:t>Companies require in order for a CAP customer to qualify for a recertification.</w:t>
      </w:r>
    </w:p>
    <w:p w:rsidR="00BC1FF2" w:rsidRPr="005A2B0D" w:rsidRDefault="00BC1FF2" w:rsidP="001E57D6">
      <w:pPr>
        <w:spacing w:line="360" w:lineRule="auto"/>
        <w:rPr>
          <w:sz w:val="26"/>
          <w:szCs w:val="26"/>
        </w:rPr>
      </w:pPr>
    </w:p>
    <w:p w:rsidR="00BC1FF2" w:rsidRDefault="00BC1FF2" w:rsidP="00465E28">
      <w:pPr>
        <w:pStyle w:val="ListParagraph"/>
        <w:numPr>
          <w:ilvl w:val="0"/>
          <w:numId w:val="25"/>
        </w:numPr>
        <w:spacing w:line="360" w:lineRule="auto"/>
        <w:rPr>
          <w:color w:val="0D0D0D" w:themeColor="text1" w:themeTint="F2"/>
          <w:sz w:val="26"/>
          <w:szCs w:val="26"/>
        </w:rPr>
      </w:pPr>
      <w:r w:rsidRPr="00465E28">
        <w:rPr>
          <w:color w:val="0D0D0D" w:themeColor="text1" w:themeTint="F2"/>
          <w:sz w:val="26"/>
          <w:szCs w:val="26"/>
        </w:rPr>
        <w:t xml:space="preserve">Provide details about Companies’ recertification notification process and discuss whether any enhancements to this process </w:t>
      </w:r>
      <w:r w:rsidR="00AD430E">
        <w:rPr>
          <w:color w:val="0D0D0D" w:themeColor="text1" w:themeTint="F2"/>
          <w:sz w:val="26"/>
          <w:szCs w:val="26"/>
        </w:rPr>
        <w:t>are</w:t>
      </w:r>
      <w:r w:rsidRPr="00465E28">
        <w:rPr>
          <w:color w:val="0D0D0D" w:themeColor="text1" w:themeTint="F2"/>
          <w:sz w:val="26"/>
          <w:szCs w:val="26"/>
        </w:rPr>
        <w:t xml:space="preserve"> planned.</w:t>
      </w:r>
    </w:p>
    <w:p w:rsidR="00835C83" w:rsidRPr="00835C83" w:rsidRDefault="00835C83" w:rsidP="00835C83">
      <w:pPr>
        <w:spacing w:line="360" w:lineRule="auto"/>
        <w:rPr>
          <w:sz w:val="26"/>
          <w:szCs w:val="26"/>
        </w:rPr>
      </w:pPr>
    </w:p>
    <w:p w:rsidR="00BC1FF2" w:rsidRPr="00465E28" w:rsidRDefault="00BC1FF2" w:rsidP="00465E28">
      <w:pPr>
        <w:pStyle w:val="ListParagraph"/>
        <w:numPr>
          <w:ilvl w:val="0"/>
          <w:numId w:val="25"/>
        </w:numPr>
        <w:spacing w:line="360" w:lineRule="auto"/>
        <w:rPr>
          <w:sz w:val="26"/>
          <w:szCs w:val="26"/>
        </w:rPr>
      </w:pPr>
      <w:r w:rsidRPr="00465E28">
        <w:rPr>
          <w:sz w:val="26"/>
          <w:szCs w:val="26"/>
        </w:rPr>
        <w:t xml:space="preserve">Acknowledge </w:t>
      </w:r>
      <w:r w:rsidR="00835C83">
        <w:rPr>
          <w:sz w:val="26"/>
          <w:szCs w:val="26"/>
        </w:rPr>
        <w:t xml:space="preserve">that </w:t>
      </w:r>
      <w:r w:rsidRPr="00465E28">
        <w:rPr>
          <w:sz w:val="26"/>
          <w:szCs w:val="26"/>
        </w:rPr>
        <w:t xml:space="preserve">the Companies may </w:t>
      </w:r>
      <w:r w:rsidR="00835C83">
        <w:rPr>
          <w:sz w:val="26"/>
          <w:szCs w:val="26"/>
        </w:rPr>
        <w:t xml:space="preserve">not </w:t>
      </w:r>
      <w:r w:rsidRPr="00465E28">
        <w:rPr>
          <w:sz w:val="26"/>
          <w:szCs w:val="26"/>
        </w:rPr>
        <w:t>assess security deposits for CAP customers.</w:t>
      </w:r>
    </w:p>
    <w:p w:rsidR="00BC1FF2" w:rsidRPr="005A2B0D" w:rsidRDefault="00BC1FF2" w:rsidP="001E57D6">
      <w:pPr>
        <w:spacing w:line="360" w:lineRule="auto"/>
        <w:rPr>
          <w:sz w:val="26"/>
          <w:szCs w:val="26"/>
        </w:rPr>
      </w:pPr>
    </w:p>
    <w:p w:rsidR="00BC1FF2" w:rsidRPr="00465E28" w:rsidRDefault="00BC1FF2" w:rsidP="00465E28">
      <w:pPr>
        <w:pStyle w:val="ListParagraph"/>
        <w:numPr>
          <w:ilvl w:val="0"/>
          <w:numId w:val="25"/>
        </w:numPr>
        <w:spacing w:line="360" w:lineRule="auto"/>
        <w:rPr>
          <w:color w:val="0D0D0D" w:themeColor="text1" w:themeTint="F2"/>
          <w:sz w:val="26"/>
          <w:szCs w:val="26"/>
        </w:rPr>
      </w:pPr>
      <w:r w:rsidRPr="00465E28">
        <w:rPr>
          <w:color w:val="0D0D0D" w:themeColor="text1" w:themeTint="F2"/>
          <w:sz w:val="26"/>
          <w:szCs w:val="26"/>
        </w:rPr>
        <w:t>Explain its policies and procedures when a CAP applicant or participant reports zero income.</w:t>
      </w:r>
    </w:p>
    <w:p w:rsidR="00BC1FF2" w:rsidRPr="005A2B0D" w:rsidRDefault="00BC1FF2" w:rsidP="001E57D6">
      <w:pPr>
        <w:spacing w:line="360" w:lineRule="auto"/>
        <w:rPr>
          <w:color w:val="0D0D0D" w:themeColor="text1" w:themeTint="F2"/>
          <w:sz w:val="26"/>
          <w:szCs w:val="26"/>
        </w:rPr>
      </w:pPr>
    </w:p>
    <w:p w:rsidR="00BC1FF2" w:rsidRPr="00465E28" w:rsidRDefault="00BC1FF2" w:rsidP="00465E28">
      <w:pPr>
        <w:pStyle w:val="ListParagraph"/>
        <w:numPr>
          <w:ilvl w:val="0"/>
          <w:numId w:val="25"/>
        </w:numPr>
        <w:spacing w:line="360" w:lineRule="auto"/>
        <w:rPr>
          <w:sz w:val="26"/>
          <w:szCs w:val="26"/>
        </w:rPr>
      </w:pPr>
      <w:r w:rsidRPr="00465E28">
        <w:rPr>
          <w:sz w:val="26"/>
          <w:szCs w:val="26"/>
        </w:rPr>
        <w:t>Exp</w:t>
      </w:r>
      <w:r w:rsidR="00162AF9">
        <w:rPr>
          <w:sz w:val="26"/>
          <w:szCs w:val="26"/>
        </w:rPr>
        <w:t>lain whether the Companies will</w:t>
      </w:r>
      <w:r w:rsidRPr="00465E28">
        <w:rPr>
          <w:sz w:val="26"/>
          <w:szCs w:val="26"/>
        </w:rPr>
        <w:t xml:space="preserve"> revise application of CAP credits to ensure that CAP customers pay the minimum billing amount each month and, if so, identify whether unused monthly CAP credits could be applied to future bills.</w:t>
      </w:r>
    </w:p>
    <w:p w:rsidR="00BC1FF2" w:rsidRPr="005A2B0D" w:rsidRDefault="00BC1FF2" w:rsidP="001E57D6">
      <w:pPr>
        <w:spacing w:line="360" w:lineRule="auto"/>
        <w:rPr>
          <w:sz w:val="26"/>
          <w:szCs w:val="26"/>
        </w:rPr>
      </w:pPr>
    </w:p>
    <w:p w:rsidR="00BC1FF2" w:rsidRPr="00465E28" w:rsidRDefault="00BA7998" w:rsidP="00465E28">
      <w:pPr>
        <w:pStyle w:val="ListParagraph"/>
        <w:numPr>
          <w:ilvl w:val="0"/>
          <w:numId w:val="25"/>
        </w:numPr>
        <w:spacing w:line="360" w:lineRule="auto"/>
        <w:rPr>
          <w:sz w:val="26"/>
          <w:szCs w:val="26"/>
        </w:rPr>
      </w:pPr>
      <w:r w:rsidRPr="00465E28">
        <w:rPr>
          <w:color w:val="0D0D0D" w:themeColor="text1" w:themeTint="F2"/>
          <w:sz w:val="26"/>
          <w:szCs w:val="26"/>
        </w:rPr>
        <w:t xml:space="preserve">Explain </w:t>
      </w:r>
      <w:r w:rsidRPr="00465E28">
        <w:rPr>
          <w:sz w:val="26"/>
          <w:szCs w:val="26"/>
        </w:rPr>
        <w:t xml:space="preserve">whether </w:t>
      </w:r>
      <w:r w:rsidR="00835C83">
        <w:rPr>
          <w:sz w:val="26"/>
          <w:szCs w:val="26"/>
        </w:rPr>
        <w:t xml:space="preserve">the </w:t>
      </w:r>
      <w:r w:rsidRPr="00465E28">
        <w:rPr>
          <w:sz w:val="26"/>
          <w:szCs w:val="26"/>
        </w:rPr>
        <w:t>Companies apply 1/36th arrearage forgiveness with each on</w:t>
      </w:r>
      <w:r w:rsidR="00835C83">
        <w:rPr>
          <w:sz w:val="26"/>
          <w:szCs w:val="26"/>
        </w:rPr>
        <w:noBreakHyphen/>
      </w:r>
      <w:r w:rsidRPr="00465E28">
        <w:rPr>
          <w:sz w:val="26"/>
          <w:szCs w:val="26"/>
        </w:rPr>
        <w:t>time and in-full current CAP payment, regardless of existing arrears, and retroactively to any months missed once those missed payments are paid in full.</w:t>
      </w:r>
    </w:p>
    <w:p w:rsidR="00BA7998" w:rsidRPr="005A2B0D" w:rsidRDefault="00BA7998" w:rsidP="001E57D6">
      <w:pPr>
        <w:spacing w:line="360" w:lineRule="auto"/>
        <w:rPr>
          <w:sz w:val="26"/>
          <w:szCs w:val="26"/>
        </w:rPr>
      </w:pPr>
    </w:p>
    <w:p w:rsidR="00BA7998" w:rsidRPr="00465E28" w:rsidRDefault="00BA7998" w:rsidP="00465E28">
      <w:pPr>
        <w:pStyle w:val="ListParagraph"/>
        <w:numPr>
          <w:ilvl w:val="0"/>
          <w:numId w:val="25"/>
        </w:numPr>
        <w:spacing w:line="360" w:lineRule="auto"/>
        <w:rPr>
          <w:sz w:val="26"/>
          <w:szCs w:val="26"/>
        </w:rPr>
      </w:pPr>
      <w:r w:rsidRPr="00465E28">
        <w:rPr>
          <w:sz w:val="26"/>
          <w:szCs w:val="26"/>
        </w:rPr>
        <w:t xml:space="preserve">Explain how </w:t>
      </w:r>
      <w:r w:rsidR="00AD430E">
        <w:rPr>
          <w:sz w:val="26"/>
          <w:szCs w:val="26"/>
        </w:rPr>
        <w:t xml:space="preserve">the </w:t>
      </w:r>
      <w:r w:rsidRPr="00465E28">
        <w:rPr>
          <w:sz w:val="26"/>
          <w:szCs w:val="26"/>
        </w:rPr>
        <w:t>Companies apply payments made in excess of the monthly CAP bill to customer accounts.</w:t>
      </w:r>
    </w:p>
    <w:p w:rsidR="00BA7998" w:rsidRPr="005A2B0D" w:rsidRDefault="00BA7998" w:rsidP="001E57D6">
      <w:pPr>
        <w:spacing w:line="360" w:lineRule="auto"/>
        <w:rPr>
          <w:sz w:val="26"/>
          <w:szCs w:val="26"/>
        </w:rPr>
      </w:pPr>
    </w:p>
    <w:p w:rsidR="00BA7998" w:rsidRDefault="00BA7998" w:rsidP="00465E28">
      <w:pPr>
        <w:pStyle w:val="ListParagraph"/>
        <w:numPr>
          <w:ilvl w:val="0"/>
          <w:numId w:val="25"/>
        </w:numPr>
        <w:spacing w:line="360" w:lineRule="auto"/>
        <w:rPr>
          <w:sz w:val="26"/>
          <w:szCs w:val="26"/>
        </w:rPr>
      </w:pPr>
      <w:r w:rsidRPr="00465E28">
        <w:rPr>
          <w:color w:val="0D0D0D" w:themeColor="text1" w:themeTint="F2"/>
          <w:sz w:val="26"/>
          <w:szCs w:val="26"/>
        </w:rPr>
        <w:t xml:space="preserve">Explain whether </w:t>
      </w:r>
      <w:r w:rsidR="00835C83">
        <w:rPr>
          <w:color w:val="0D0D0D" w:themeColor="text1" w:themeTint="F2"/>
          <w:sz w:val="26"/>
          <w:szCs w:val="26"/>
        </w:rPr>
        <w:t xml:space="preserve">FirstEnergy </w:t>
      </w:r>
      <w:r w:rsidRPr="00465E28">
        <w:rPr>
          <w:color w:val="0D0D0D" w:themeColor="text1" w:themeTint="F2"/>
          <w:sz w:val="26"/>
          <w:szCs w:val="26"/>
        </w:rPr>
        <w:t xml:space="preserve">plans to </w:t>
      </w:r>
      <w:r w:rsidRPr="00465E28">
        <w:rPr>
          <w:sz w:val="26"/>
          <w:szCs w:val="26"/>
        </w:rPr>
        <w:t>modify the energy burden threshold and CAP credit limits of WPP’s WCAP to match those of PCAP.</w:t>
      </w:r>
    </w:p>
    <w:p w:rsidR="001E1085" w:rsidRDefault="001E1085" w:rsidP="001E1085">
      <w:pPr>
        <w:spacing w:line="360" w:lineRule="auto"/>
        <w:rPr>
          <w:sz w:val="26"/>
          <w:szCs w:val="26"/>
        </w:rPr>
      </w:pPr>
    </w:p>
    <w:p w:rsidR="001E1085" w:rsidRPr="00465E28" w:rsidRDefault="001E1085" w:rsidP="00465E28">
      <w:pPr>
        <w:pStyle w:val="ListParagraph"/>
        <w:numPr>
          <w:ilvl w:val="0"/>
          <w:numId w:val="25"/>
        </w:numPr>
        <w:spacing w:line="360" w:lineRule="auto"/>
        <w:rPr>
          <w:sz w:val="26"/>
          <w:szCs w:val="26"/>
        </w:rPr>
      </w:pPr>
      <w:r>
        <w:rPr>
          <w:sz w:val="26"/>
          <w:szCs w:val="26"/>
        </w:rPr>
        <w:t xml:space="preserve">Address whether and how the Companies could gain greater flexibility relative to new </w:t>
      </w:r>
      <w:r w:rsidR="002050C5">
        <w:rPr>
          <w:sz w:val="26"/>
          <w:szCs w:val="26"/>
        </w:rPr>
        <w:t xml:space="preserve">LIURP </w:t>
      </w:r>
      <w:r>
        <w:rPr>
          <w:sz w:val="26"/>
          <w:szCs w:val="26"/>
        </w:rPr>
        <w:t>measures.</w:t>
      </w:r>
    </w:p>
    <w:p w:rsidR="00465E28" w:rsidRPr="00465E28" w:rsidRDefault="00465E28" w:rsidP="001E57D6">
      <w:pPr>
        <w:spacing w:line="360" w:lineRule="auto"/>
        <w:rPr>
          <w:sz w:val="26"/>
          <w:szCs w:val="26"/>
        </w:rPr>
      </w:pPr>
    </w:p>
    <w:p w:rsidR="005A2B0D" w:rsidRPr="00465E28" w:rsidRDefault="005A2B0D" w:rsidP="00465E28">
      <w:pPr>
        <w:pStyle w:val="ListParagraph"/>
        <w:numPr>
          <w:ilvl w:val="0"/>
          <w:numId w:val="25"/>
        </w:numPr>
        <w:spacing w:line="360" w:lineRule="auto"/>
        <w:rPr>
          <w:rFonts w:eastAsia="Calibri"/>
          <w:sz w:val="26"/>
          <w:szCs w:val="26"/>
        </w:rPr>
      </w:pPr>
      <w:r w:rsidRPr="00465E28">
        <w:rPr>
          <w:rFonts w:eastAsia="Calibri"/>
          <w:sz w:val="26"/>
          <w:szCs w:val="26"/>
        </w:rPr>
        <w:t xml:space="preserve">Provide </w:t>
      </w:r>
      <w:proofErr w:type="gramStart"/>
      <w:r w:rsidRPr="00465E28">
        <w:rPr>
          <w:rFonts w:eastAsia="Calibri"/>
          <w:sz w:val="26"/>
          <w:szCs w:val="26"/>
        </w:rPr>
        <w:t>a revised needs</w:t>
      </w:r>
      <w:proofErr w:type="gramEnd"/>
      <w:r w:rsidRPr="00465E28">
        <w:rPr>
          <w:rFonts w:eastAsia="Calibri"/>
          <w:sz w:val="26"/>
          <w:szCs w:val="26"/>
        </w:rPr>
        <w:t xml:space="preserve"> assessment for LIURP that identifies the number of customers using at least 6,500 kWh of electricity annually, the estimated number </w:t>
      </w:r>
      <w:r w:rsidRPr="00465E28">
        <w:rPr>
          <w:rFonts w:eastAsia="Calibri"/>
          <w:sz w:val="26"/>
          <w:szCs w:val="26"/>
        </w:rPr>
        <w:lastRenderedPageBreak/>
        <w:t xml:space="preserve">of potential LIURP participants based on this usage, and the estimated cost of serving those customers.  </w:t>
      </w:r>
    </w:p>
    <w:p w:rsidR="005A2B0D" w:rsidRPr="00465E28" w:rsidRDefault="005A2B0D" w:rsidP="005A2B0D">
      <w:pPr>
        <w:spacing w:line="360" w:lineRule="auto"/>
        <w:rPr>
          <w:rFonts w:eastAsia="Calibri"/>
          <w:sz w:val="26"/>
          <w:szCs w:val="26"/>
        </w:rPr>
      </w:pPr>
    </w:p>
    <w:p w:rsidR="005A2B0D" w:rsidRPr="00465E28" w:rsidRDefault="005A2B0D" w:rsidP="00465E28">
      <w:pPr>
        <w:pStyle w:val="ListParagraph"/>
        <w:numPr>
          <w:ilvl w:val="0"/>
          <w:numId w:val="25"/>
        </w:numPr>
        <w:spacing w:line="360" w:lineRule="auto"/>
        <w:rPr>
          <w:rFonts w:eastAsia="Calibri"/>
          <w:sz w:val="26"/>
          <w:szCs w:val="26"/>
        </w:rPr>
      </w:pPr>
      <w:r w:rsidRPr="00465E28">
        <w:rPr>
          <w:rFonts w:eastAsia="Calibri"/>
          <w:sz w:val="26"/>
          <w:szCs w:val="26"/>
        </w:rPr>
        <w:t xml:space="preserve">Provide </w:t>
      </w:r>
      <w:proofErr w:type="gramStart"/>
      <w:r w:rsidRPr="00465E28">
        <w:rPr>
          <w:rFonts w:eastAsia="Calibri"/>
          <w:sz w:val="26"/>
          <w:szCs w:val="26"/>
        </w:rPr>
        <w:t>a needs</w:t>
      </w:r>
      <w:proofErr w:type="gramEnd"/>
      <w:r w:rsidRPr="00465E28">
        <w:rPr>
          <w:rFonts w:eastAsia="Calibri"/>
          <w:sz w:val="26"/>
          <w:szCs w:val="26"/>
        </w:rPr>
        <w:t xml:space="preserve"> assessment for </w:t>
      </w:r>
      <w:r w:rsidR="00835C83">
        <w:rPr>
          <w:rFonts w:eastAsia="Calibri"/>
          <w:sz w:val="26"/>
          <w:szCs w:val="26"/>
        </w:rPr>
        <w:t>the H</w:t>
      </w:r>
      <w:r w:rsidRPr="00465E28">
        <w:rPr>
          <w:rFonts w:eastAsia="Calibri"/>
          <w:sz w:val="26"/>
          <w:szCs w:val="26"/>
        </w:rPr>
        <w:t xml:space="preserve">ardship </w:t>
      </w:r>
      <w:r w:rsidR="00835C83">
        <w:rPr>
          <w:rFonts w:eastAsia="Calibri"/>
          <w:sz w:val="26"/>
          <w:szCs w:val="26"/>
        </w:rPr>
        <w:t>F</w:t>
      </w:r>
      <w:r w:rsidRPr="00465E28">
        <w:rPr>
          <w:rFonts w:eastAsia="Calibri"/>
          <w:sz w:val="26"/>
          <w:szCs w:val="26"/>
        </w:rPr>
        <w:t>und program.</w:t>
      </w:r>
    </w:p>
    <w:p w:rsidR="005A2B0D" w:rsidRPr="00465E28" w:rsidRDefault="005A2B0D" w:rsidP="005A2B0D">
      <w:pPr>
        <w:spacing w:line="360" w:lineRule="auto"/>
        <w:rPr>
          <w:rFonts w:eastAsia="Calibri"/>
          <w:sz w:val="26"/>
          <w:szCs w:val="26"/>
        </w:rPr>
      </w:pPr>
    </w:p>
    <w:p w:rsidR="005A2B0D" w:rsidRDefault="005A2B0D" w:rsidP="00465E28">
      <w:pPr>
        <w:pStyle w:val="ListParagraph"/>
        <w:numPr>
          <w:ilvl w:val="0"/>
          <w:numId w:val="25"/>
        </w:numPr>
        <w:spacing w:line="360" w:lineRule="auto"/>
        <w:rPr>
          <w:rFonts w:eastAsia="Calibri"/>
          <w:sz w:val="26"/>
          <w:szCs w:val="26"/>
        </w:rPr>
      </w:pPr>
      <w:r w:rsidRPr="00465E28">
        <w:rPr>
          <w:rFonts w:eastAsia="Calibri"/>
          <w:sz w:val="26"/>
          <w:szCs w:val="26"/>
        </w:rPr>
        <w:t>Explain why WPP anticipates no increase to its CAP annual enrollments levels through 2018.</w:t>
      </w:r>
    </w:p>
    <w:p w:rsidR="004217BD" w:rsidRPr="00465E28" w:rsidRDefault="004217BD" w:rsidP="004217BD">
      <w:pPr>
        <w:spacing w:line="360" w:lineRule="auto"/>
        <w:rPr>
          <w:rFonts w:eastAsia="Calibri"/>
          <w:sz w:val="26"/>
          <w:szCs w:val="26"/>
        </w:rPr>
      </w:pPr>
    </w:p>
    <w:p w:rsidR="005A2B0D" w:rsidRPr="00465E28" w:rsidRDefault="005A2B0D" w:rsidP="00465E28">
      <w:pPr>
        <w:pStyle w:val="ListParagraph"/>
        <w:numPr>
          <w:ilvl w:val="0"/>
          <w:numId w:val="25"/>
        </w:numPr>
        <w:spacing w:line="360" w:lineRule="auto"/>
        <w:rPr>
          <w:rFonts w:eastAsia="Calibri"/>
          <w:sz w:val="26"/>
          <w:szCs w:val="26"/>
        </w:rPr>
      </w:pPr>
      <w:r w:rsidRPr="00465E28">
        <w:rPr>
          <w:rFonts w:eastAsia="Calibri"/>
          <w:sz w:val="26"/>
          <w:szCs w:val="26"/>
        </w:rPr>
        <w:t xml:space="preserve">Describe </w:t>
      </w:r>
      <w:r w:rsidR="00C1477E">
        <w:rPr>
          <w:rFonts w:eastAsia="Calibri"/>
          <w:sz w:val="26"/>
          <w:szCs w:val="26"/>
        </w:rPr>
        <w:t xml:space="preserve">the </w:t>
      </w:r>
      <w:r w:rsidRPr="00465E28">
        <w:rPr>
          <w:rFonts w:eastAsia="Calibri"/>
          <w:sz w:val="26"/>
          <w:szCs w:val="26"/>
        </w:rPr>
        <w:t>current outreach activities to increase CAP enrollment and comment on whether its Companies will consider adopting an outreach effort similar to PGW’s to target those customers most in need of these programs.</w:t>
      </w:r>
    </w:p>
    <w:p w:rsidR="005A2B0D" w:rsidRDefault="005A2B0D" w:rsidP="005A2B0D">
      <w:pPr>
        <w:spacing w:line="360" w:lineRule="auto"/>
        <w:rPr>
          <w:rFonts w:eastAsia="Calibri"/>
          <w:sz w:val="26"/>
          <w:szCs w:val="26"/>
        </w:rPr>
      </w:pPr>
    </w:p>
    <w:p w:rsidR="005A2B0D" w:rsidRPr="00465E28" w:rsidRDefault="005A2B0D" w:rsidP="00465E28">
      <w:pPr>
        <w:pStyle w:val="ListParagraph"/>
        <w:numPr>
          <w:ilvl w:val="0"/>
          <w:numId w:val="25"/>
        </w:numPr>
        <w:spacing w:line="360" w:lineRule="auto"/>
        <w:rPr>
          <w:rFonts w:eastAsia="Calibri"/>
          <w:sz w:val="26"/>
          <w:szCs w:val="26"/>
        </w:rPr>
      </w:pPr>
      <w:r w:rsidRPr="00465E28">
        <w:rPr>
          <w:rFonts w:eastAsia="Calibri"/>
          <w:sz w:val="26"/>
          <w:szCs w:val="26"/>
        </w:rPr>
        <w:t xml:space="preserve">Provide annual enrollment estimates from 2015 through 2018 for CARES for Met Ed, </w:t>
      </w:r>
      <w:proofErr w:type="spellStart"/>
      <w:r w:rsidRPr="00465E28">
        <w:rPr>
          <w:rFonts w:eastAsia="Calibri"/>
          <w:sz w:val="26"/>
          <w:szCs w:val="26"/>
        </w:rPr>
        <w:t>Penelec</w:t>
      </w:r>
      <w:proofErr w:type="spellEnd"/>
      <w:r w:rsidRPr="00465E28">
        <w:rPr>
          <w:rFonts w:eastAsia="Calibri"/>
          <w:sz w:val="26"/>
          <w:szCs w:val="26"/>
        </w:rPr>
        <w:t xml:space="preserve">, and </w:t>
      </w:r>
      <w:proofErr w:type="spellStart"/>
      <w:r w:rsidRPr="00465E28">
        <w:rPr>
          <w:rFonts w:eastAsia="Calibri"/>
          <w:sz w:val="26"/>
          <w:szCs w:val="26"/>
        </w:rPr>
        <w:t>PennPower</w:t>
      </w:r>
      <w:proofErr w:type="spellEnd"/>
      <w:r w:rsidRPr="00465E28">
        <w:rPr>
          <w:rFonts w:eastAsia="Calibri"/>
          <w:sz w:val="26"/>
          <w:szCs w:val="26"/>
        </w:rPr>
        <w:t>.</w:t>
      </w:r>
    </w:p>
    <w:p w:rsidR="005A2B0D" w:rsidRDefault="005A2B0D" w:rsidP="005A2B0D">
      <w:pPr>
        <w:spacing w:line="360" w:lineRule="auto"/>
        <w:rPr>
          <w:rFonts w:eastAsia="Calibri"/>
          <w:sz w:val="26"/>
          <w:szCs w:val="26"/>
        </w:rPr>
      </w:pPr>
    </w:p>
    <w:p w:rsidR="005A2B0D" w:rsidRPr="00465E28" w:rsidRDefault="005A2B0D" w:rsidP="00465E28">
      <w:pPr>
        <w:pStyle w:val="ListParagraph"/>
        <w:numPr>
          <w:ilvl w:val="0"/>
          <w:numId w:val="25"/>
        </w:numPr>
        <w:spacing w:line="360" w:lineRule="auto"/>
        <w:rPr>
          <w:rFonts w:eastAsia="Calibri"/>
          <w:sz w:val="26"/>
          <w:szCs w:val="26"/>
        </w:rPr>
      </w:pPr>
      <w:r w:rsidRPr="00465E28">
        <w:rPr>
          <w:rFonts w:eastAsia="Calibri"/>
          <w:sz w:val="26"/>
          <w:szCs w:val="26"/>
        </w:rPr>
        <w:t>Explain why the WCAP budget increases from $11,700,000 in 2015 to $12,582,000 in 2016 while it projects static enrollment.</w:t>
      </w:r>
    </w:p>
    <w:p w:rsidR="00BA7998" w:rsidRDefault="00BA7998" w:rsidP="001E57D6">
      <w:pPr>
        <w:spacing w:line="360" w:lineRule="auto"/>
        <w:rPr>
          <w:color w:val="0D0D0D" w:themeColor="text1" w:themeTint="F2"/>
          <w:sz w:val="26"/>
          <w:szCs w:val="26"/>
        </w:rPr>
      </w:pPr>
    </w:p>
    <w:p w:rsidR="00465E28" w:rsidRDefault="005A2B0D" w:rsidP="00465E28">
      <w:pPr>
        <w:pStyle w:val="ListParagraph"/>
        <w:numPr>
          <w:ilvl w:val="0"/>
          <w:numId w:val="25"/>
        </w:numPr>
        <w:spacing w:line="360" w:lineRule="auto"/>
        <w:rPr>
          <w:sz w:val="26"/>
          <w:szCs w:val="26"/>
        </w:rPr>
      </w:pPr>
      <w:r w:rsidRPr="00465E28">
        <w:rPr>
          <w:sz w:val="26"/>
          <w:szCs w:val="26"/>
        </w:rPr>
        <w:t xml:space="preserve">Explain why the budget of WPP’s CARES is so </w:t>
      </w:r>
      <w:r w:rsidR="00C1477E">
        <w:rPr>
          <w:sz w:val="26"/>
          <w:szCs w:val="26"/>
        </w:rPr>
        <w:t xml:space="preserve">different </w:t>
      </w:r>
      <w:r w:rsidRPr="00465E28">
        <w:rPr>
          <w:sz w:val="26"/>
          <w:szCs w:val="26"/>
        </w:rPr>
        <w:t>in total and per</w:t>
      </w:r>
      <w:r w:rsidR="00C1477E">
        <w:rPr>
          <w:sz w:val="26"/>
          <w:szCs w:val="26"/>
        </w:rPr>
        <w:t>-</w:t>
      </w:r>
      <w:r w:rsidRPr="00465E28">
        <w:rPr>
          <w:sz w:val="26"/>
          <w:szCs w:val="26"/>
        </w:rPr>
        <w:t xml:space="preserve">customer </w:t>
      </w:r>
      <w:r w:rsidR="00C1477E">
        <w:rPr>
          <w:sz w:val="26"/>
          <w:szCs w:val="26"/>
        </w:rPr>
        <w:t xml:space="preserve">costs from </w:t>
      </w:r>
      <w:r w:rsidRPr="00465E28">
        <w:rPr>
          <w:sz w:val="26"/>
          <w:szCs w:val="26"/>
        </w:rPr>
        <w:t>the CARES budgets of the other FirstEnergy Companies.</w:t>
      </w:r>
    </w:p>
    <w:p w:rsidR="00465E28" w:rsidRDefault="00465E28" w:rsidP="00465E28">
      <w:pPr>
        <w:pStyle w:val="ListParagraph"/>
        <w:spacing w:line="360" w:lineRule="auto"/>
        <w:rPr>
          <w:sz w:val="26"/>
          <w:szCs w:val="26"/>
        </w:rPr>
      </w:pPr>
    </w:p>
    <w:p w:rsidR="005A2B0D" w:rsidRPr="00465E28" w:rsidRDefault="005A2B0D" w:rsidP="00465E28">
      <w:pPr>
        <w:pStyle w:val="ListParagraph"/>
        <w:numPr>
          <w:ilvl w:val="0"/>
          <w:numId w:val="25"/>
        </w:numPr>
        <w:spacing w:line="360" w:lineRule="auto"/>
        <w:rPr>
          <w:sz w:val="26"/>
          <w:szCs w:val="26"/>
        </w:rPr>
      </w:pPr>
      <w:r w:rsidRPr="00465E28">
        <w:rPr>
          <w:sz w:val="26"/>
          <w:szCs w:val="26"/>
        </w:rPr>
        <w:t xml:space="preserve">Explain whether the universal service positions described in </w:t>
      </w:r>
      <w:r w:rsidR="00C1477E">
        <w:rPr>
          <w:sz w:val="26"/>
          <w:szCs w:val="26"/>
        </w:rPr>
        <w:t xml:space="preserve">the Proposed </w:t>
      </w:r>
      <w:r w:rsidRPr="00465E28">
        <w:rPr>
          <w:sz w:val="26"/>
          <w:szCs w:val="26"/>
        </w:rPr>
        <w:t xml:space="preserve">Plans are representative of </w:t>
      </w:r>
      <w:r w:rsidR="00C1477E">
        <w:rPr>
          <w:sz w:val="26"/>
          <w:szCs w:val="26"/>
        </w:rPr>
        <w:t xml:space="preserve">FirstEnergy </w:t>
      </w:r>
      <w:r w:rsidRPr="00465E28">
        <w:rPr>
          <w:sz w:val="26"/>
          <w:szCs w:val="26"/>
        </w:rPr>
        <w:t xml:space="preserve">staff serving all four companies or if these are unique positions for each </w:t>
      </w:r>
      <w:r w:rsidR="00C1477E">
        <w:rPr>
          <w:sz w:val="26"/>
          <w:szCs w:val="26"/>
        </w:rPr>
        <w:t>C</w:t>
      </w:r>
      <w:r w:rsidRPr="00465E28">
        <w:rPr>
          <w:sz w:val="26"/>
          <w:szCs w:val="26"/>
        </w:rPr>
        <w:t>ompany.</w:t>
      </w:r>
    </w:p>
    <w:p w:rsidR="00176ECF" w:rsidRDefault="00176ECF" w:rsidP="007C159F">
      <w:pPr>
        <w:spacing w:line="360" w:lineRule="auto"/>
        <w:ind w:firstLine="720"/>
        <w:rPr>
          <w:color w:val="0D0D0D" w:themeColor="text1" w:themeTint="F2"/>
          <w:sz w:val="26"/>
          <w:szCs w:val="26"/>
        </w:rPr>
      </w:pPr>
    </w:p>
    <w:p w:rsidR="005D5862" w:rsidRDefault="005D5862" w:rsidP="007C159F">
      <w:pPr>
        <w:spacing w:line="360" w:lineRule="auto"/>
        <w:ind w:firstLine="720"/>
        <w:rPr>
          <w:color w:val="0D0D0D" w:themeColor="text1" w:themeTint="F2"/>
          <w:sz w:val="26"/>
          <w:szCs w:val="26"/>
        </w:rPr>
      </w:pPr>
      <w:r>
        <w:rPr>
          <w:sz w:val="26"/>
          <w:szCs w:val="26"/>
        </w:rPr>
        <w:t xml:space="preserve">While we are not proposing any changes to the </w:t>
      </w:r>
      <w:r w:rsidR="002050C5">
        <w:rPr>
          <w:sz w:val="26"/>
          <w:szCs w:val="26"/>
        </w:rPr>
        <w:t xml:space="preserve">LIURP </w:t>
      </w:r>
      <w:r>
        <w:rPr>
          <w:sz w:val="26"/>
          <w:szCs w:val="26"/>
        </w:rPr>
        <w:t xml:space="preserve">health and safety allowance provisions or to the quality assurance provisions of the Proposed Plans, we specifically request comments from the parties on these matters.  Further, the parties are </w:t>
      </w:r>
      <w:r>
        <w:rPr>
          <w:sz w:val="26"/>
          <w:szCs w:val="26"/>
        </w:rPr>
        <w:lastRenderedPageBreak/>
        <w:t>invited to comment on any provisions of the Proposed Plans regardless of whether we have identified an issue or commented thereon relative to a particular provision.</w:t>
      </w:r>
    </w:p>
    <w:p w:rsidR="005D5862" w:rsidRDefault="005D5862" w:rsidP="007C159F">
      <w:pPr>
        <w:spacing w:line="360" w:lineRule="auto"/>
        <w:ind w:firstLine="720"/>
        <w:rPr>
          <w:color w:val="0D0D0D" w:themeColor="text1" w:themeTint="F2"/>
          <w:sz w:val="26"/>
          <w:szCs w:val="26"/>
        </w:rPr>
      </w:pPr>
    </w:p>
    <w:p w:rsidR="00C71D91" w:rsidRPr="007C159F" w:rsidRDefault="00176ECF" w:rsidP="007C159F">
      <w:pPr>
        <w:spacing w:line="360" w:lineRule="auto"/>
        <w:ind w:firstLine="720"/>
        <w:rPr>
          <w:sz w:val="26"/>
          <w:szCs w:val="26"/>
        </w:rPr>
      </w:pPr>
      <w:r w:rsidRPr="001E62AB">
        <w:rPr>
          <w:color w:val="0D0D0D" w:themeColor="text1" w:themeTint="F2"/>
          <w:sz w:val="26"/>
          <w:szCs w:val="26"/>
        </w:rPr>
        <w:t>Comments are due twenty (20) days after entry of this order</w:t>
      </w:r>
      <w:r w:rsidR="000D5BCB">
        <w:rPr>
          <w:color w:val="0D0D0D" w:themeColor="text1" w:themeTint="F2"/>
          <w:sz w:val="26"/>
          <w:szCs w:val="26"/>
        </w:rPr>
        <w:t>, and reply comments are due fifteen (15</w:t>
      </w:r>
      <w:r w:rsidRPr="001E62AB">
        <w:rPr>
          <w:color w:val="0D0D0D" w:themeColor="text1" w:themeTint="F2"/>
          <w:sz w:val="26"/>
          <w:szCs w:val="26"/>
        </w:rPr>
        <w:t xml:space="preserve">) days thereafter.  If the comments and reply comments raise relevant material factual issues, </w:t>
      </w:r>
      <w:r w:rsidR="00360630">
        <w:rPr>
          <w:color w:val="0D0D0D" w:themeColor="text1" w:themeTint="F2"/>
          <w:sz w:val="26"/>
          <w:szCs w:val="26"/>
        </w:rPr>
        <w:t>we may refer this matter</w:t>
      </w:r>
      <w:r w:rsidRPr="001E62AB">
        <w:rPr>
          <w:color w:val="0D0D0D" w:themeColor="text1" w:themeTint="F2"/>
          <w:sz w:val="26"/>
          <w:szCs w:val="26"/>
        </w:rPr>
        <w:t xml:space="preserve">, in whole or in part, to the OALJ for hearing and decision; </w:t>
      </w:r>
      <w:r w:rsidRPr="001E62AB">
        <w:rPr>
          <w:b/>
          <w:sz w:val="26"/>
          <w:szCs w:val="26"/>
        </w:rPr>
        <w:t>THEREFORE,</w:t>
      </w:r>
    </w:p>
    <w:p w:rsidR="00C71D91" w:rsidRDefault="00C71D91" w:rsidP="00C71D91">
      <w:pPr>
        <w:spacing w:line="360" w:lineRule="auto"/>
        <w:rPr>
          <w:b/>
          <w:sz w:val="26"/>
          <w:szCs w:val="26"/>
        </w:rPr>
      </w:pPr>
    </w:p>
    <w:p w:rsidR="006D73DB" w:rsidRPr="00076495" w:rsidRDefault="006D73DB" w:rsidP="00DF422E">
      <w:pPr>
        <w:keepNext/>
        <w:spacing w:line="360" w:lineRule="auto"/>
        <w:rPr>
          <w:sz w:val="26"/>
          <w:szCs w:val="26"/>
        </w:rPr>
      </w:pPr>
      <w:r w:rsidRPr="00076495">
        <w:rPr>
          <w:b/>
          <w:sz w:val="26"/>
          <w:szCs w:val="26"/>
        </w:rPr>
        <w:t>IT IS ORDERED:</w:t>
      </w:r>
    </w:p>
    <w:p w:rsidR="006D73DB" w:rsidRPr="00076495" w:rsidRDefault="006D73DB" w:rsidP="00DF422E">
      <w:pPr>
        <w:keepNext/>
        <w:spacing w:line="360" w:lineRule="auto"/>
        <w:rPr>
          <w:sz w:val="26"/>
          <w:szCs w:val="26"/>
        </w:rPr>
      </w:pPr>
    </w:p>
    <w:p w:rsidR="006D73DB" w:rsidRPr="00AC4A25" w:rsidRDefault="006D73DB" w:rsidP="006D73DB">
      <w:pPr>
        <w:spacing w:line="360" w:lineRule="auto"/>
        <w:ind w:firstLine="720"/>
        <w:rPr>
          <w:sz w:val="26"/>
          <w:szCs w:val="26"/>
        </w:rPr>
      </w:pPr>
      <w:r w:rsidRPr="00076495">
        <w:rPr>
          <w:sz w:val="26"/>
          <w:szCs w:val="26"/>
        </w:rPr>
        <w:t xml:space="preserve">1.  </w:t>
      </w:r>
      <w:r w:rsidR="007E4B98" w:rsidRPr="00AC4A25">
        <w:rPr>
          <w:sz w:val="26"/>
          <w:szCs w:val="26"/>
        </w:rPr>
        <w:t xml:space="preserve">That the </w:t>
      </w:r>
      <w:r w:rsidRPr="00AC4A25">
        <w:rPr>
          <w:sz w:val="26"/>
          <w:szCs w:val="26"/>
        </w:rPr>
        <w:t>Universal Service and Energy Conservation Plan</w:t>
      </w:r>
      <w:r w:rsidR="007C159F">
        <w:rPr>
          <w:sz w:val="26"/>
          <w:szCs w:val="26"/>
        </w:rPr>
        <w:t>s</w:t>
      </w:r>
      <w:r w:rsidRPr="00AC4A25">
        <w:rPr>
          <w:sz w:val="26"/>
          <w:szCs w:val="26"/>
        </w:rPr>
        <w:t xml:space="preserve"> for </w:t>
      </w:r>
      <w:r w:rsidR="00661612" w:rsidRPr="00AC4A25">
        <w:rPr>
          <w:sz w:val="26"/>
          <w:szCs w:val="26"/>
        </w:rPr>
        <w:t>201</w:t>
      </w:r>
      <w:r w:rsidR="00176ECF">
        <w:rPr>
          <w:sz w:val="26"/>
          <w:szCs w:val="26"/>
        </w:rPr>
        <w:t>5</w:t>
      </w:r>
      <w:r w:rsidR="00661612" w:rsidRPr="00AC4A25">
        <w:rPr>
          <w:sz w:val="26"/>
          <w:szCs w:val="26"/>
        </w:rPr>
        <w:t>-201</w:t>
      </w:r>
      <w:r w:rsidR="00176ECF">
        <w:rPr>
          <w:sz w:val="26"/>
          <w:szCs w:val="26"/>
        </w:rPr>
        <w:t>8</w:t>
      </w:r>
      <w:r w:rsidRPr="00AC4A25">
        <w:rPr>
          <w:sz w:val="26"/>
          <w:szCs w:val="26"/>
        </w:rPr>
        <w:t xml:space="preserve"> as filed by </w:t>
      </w:r>
      <w:r w:rsidR="007C159F">
        <w:rPr>
          <w:sz w:val="26"/>
          <w:szCs w:val="26"/>
        </w:rPr>
        <w:t xml:space="preserve">the </w:t>
      </w:r>
      <w:r w:rsidR="004E6ADC" w:rsidRPr="0083195E">
        <w:rPr>
          <w:sz w:val="26"/>
          <w:szCs w:val="26"/>
        </w:rPr>
        <w:t>Metropolitan Edison Company, Pe</w:t>
      </w:r>
      <w:r w:rsidR="00176ECF">
        <w:rPr>
          <w:sz w:val="26"/>
          <w:szCs w:val="26"/>
        </w:rPr>
        <w:t xml:space="preserve">nnsylvania Electric Company, </w:t>
      </w:r>
      <w:r w:rsidR="004E6ADC" w:rsidRPr="0083195E">
        <w:rPr>
          <w:sz w:val="26"/>
          <w:szCs w:val="26"/>
        </w:rPr>
        <w:t>Pennsylvania Power Company</w:t>
      </w:r>
      <w:r w:rsidR="00176ECF">
        <w:rPr>
          <w:sz w:val="26"/>
          <w:szCs w:val="26"/>
        </w:rPr>
        <w:t xml:space="preserve">, and </w:t>
      </w:r>
      <w:r w:rsidR="00015E15">
        <w:rPr>
          <w:sz w:val="26"/>
          <w:szCs w:val="26"/>
        </w:rPr>
        <w:t xml:space="preserve">West Penn </w:t>
      </w:r>
      <w:r w:rsidR="00952150">
        <w:rPr>
          <w:sz w:val="26"/>
          <w:szCs w:val="26"/>
        </w:rPr>
        <w:t>Power</w:t>
      </w:r>
      <w:r w:rsidR="004E6ADC">
        <w:rPr>
          <w:b/>
          <w:sz w:val="26"/>
          <w:szCs w:val="26"/>
        </w:rPr>
        <w:t xml:space="preserve"> </w:t>
      </w:r>
      <w:r w:rsidR="00C1477E">
        <w:rPr>
          <w:sz w:val="26"/>
          <w:szCs w:val="26"/>
        </w:rPr>
        <w:t xml:space="preserve">on February 28, 2014, and amended </w:t>
      </w:r>
      <w:r w:rsidRPr="00AC4A25">
        <w:rPr>
          <w:sz w:val="26"/>
          <w:szCs w:val="26"/>
        </w:rPr>
        <w:t xml:space="preserve">on </w:t>
      </w:r>
      <w:r w:rsidR="00176ECF">
        <w:rPr>
          <w:sz w:val="26"/>
          <w:szCs w:val="26"/>
        </w:rPr>
        <w:t>August 27, 2014</w:t>
      </w:r>
      <w:r w:rsidRPr="00AC4A25">
        <w:rPr>
          <w:sz w:val="26"/>
          <w:szCs w:val="26"/>
        </w:rPr>
        <w:t xml:space="preserve">, </w:t>
      </w:r>
      <w:r w:rsidR="007C159F">
        <w:rPr>
          <w:sz w:val="26"/>
          <w:szCs w:val="26"/>
        </w:rPr>
        <w:t>are</w:t>
      </w:r>
      <w:r w:rsidRPr="00AC4A25">
        <w:rPr>
          <w:sz w:val="26"/>
          <w:szCs w:val="26"/>
        </w:rPr>
        <w:t xml:space="preserve"> approved</w:t>
      </w:r>
      <w:r w:rsidR="00C1477E">
        <w:rPr>
          <w:sz w:val="26"/>
          <w:szCs w:val="26"/>
        </w:rPr>
        <w:t>, in part,</w:t>
      </w:r>
      <w:r w:rsidRPr="00AC4A25">
        <w:rPr>
          <w:sz w:val="26"/>
          <w:szCs w:val="26"/>
        </w:rPr>
        <w:t xml:space="preserve"> </w:t>
      </w:r>
      <w:r w:rsidR="009D6537" w:rsidRPr="00AC4A25">
        <w:rPr>
          <w:sz w:val="26"/>
          <w:szCs w:val="26"/>
        </w:rPr>
        <w:t xml:space="preserve">tentatively </w:t>
      </w:r>
      <w:r w:rsidRPr="00AC4A25">
        <w:rPr>
          <w:sz w:val="26"/>
          <w:szCs w:val="26"/>
        </w:rPr>
        <w:t>as consistent with Title 66</w:t>
      </w:r>
      <w:r w:rsidR="004A5583">
        <w:rPr>
          <w:sz w:val="26"/>
          <w:szCs w:val="26"/>
        </w:rPr>
        <w:t> </w:t>
      </w:r>
      <w:r w:rsidRPr="00AC4A25">
        <w:rPr>
          <w:sz w:val="26"/>
          <w:szCs w:val="26"/>
        </w:rPr>
        <w:t>of the Pennsylvania Consolidated Statutes, Title 52 of the Pennsylvania Code</w:t>
      </w:r>
      <w:r w:rsidR="004A5583">
        <w:rPr>
          <w:sz w:val="26"/>
          <w:szCs w:val="26"/>
        </w:rPr>
        <w:t>,</w:t>
      </w:r>
      <w:r w:rsidRPr="00AC4A25">
        <w:rPr>
          <w:sz w:val="26"/>
          <w:szCs w:val="26"/>
        </w:rPr>
        <w:t xml:space="preserve"> and Commission practice. </w:t>
      </w:r>
    </w:p>
    <w:p w:rsidR="006D73DB" w:rsidRDefault="006D73DB" w:rsidP="006D73DB">
      <w:pPr>
        <w:spacing w:line="360" w:lineRule="auto"/>
        <w:ind w:firstLine="720"/>
        <w:rPr>
          <w:sz w:val="26"/>
          <w:szCs w:val="26"/>
        </w:rPr>
      </w:pPr>
    </w:p>
    <w:p w:rsidR="006D73DB" w:rsidRPr="00076495" w:rsidRDefault="004E6ADC" w:rsidP="006D73DB">
      <w:pPr>
        <w:spacing w:line="360" w:lineRule="auto"/>
        <w:ind w:firstLine="720"/>
        <w:rPr>
          <w:sz w:val="26"/>
          <w:szCs w:val="26"/>
        </w:rPr>
      </w:pPr>
      <w:r>
        <w:rPr>
          <w:sz w:val="26"/>
          <w:szCs w:val="26"/>
        </w:rPr>
        <w:t>2</w:t>
      </w:r>
      <w:r w:rsidR="0075792C">
        <w:rPr>
          <w:sz w:val="26"/>
          <w:szCs w:val="26"/>
        </w:rPr>
        <w:t xml:space="preserve">.  </w:t>
      </w:r>
      <w:r w:rsidR="006D73DB" w:rsidRPr="00076495">
        <w:rPr>
          <w:sz w:val="26"/>
          <w:szCs w:val="26"/>
        </w:rPr>
        <w:t xml:space="preserve">That a copy of this Tentative Order be served on </w:t>
      </w:r>
      <w:r w:rsidR="007C159F">
        <w:rPr>
          <w:sz w:val="26"/>
          <w:szCs w:val="26"/>
        </w:rPr>
        <w:t xml:space="preserve">the </w:t>
      </w:r>
      <w:r w:rsidRPr="0083195E">
        <w:rPr>
          <w:sz w:val="26"/>
          <w:szCs w:val="26"/>
        </w:rPr>
        <w:t>Metropolitan Edison Company, Pennsylvania Elect</w:t>
      </w:r>
      <w:r w:rsidR="00176ECF">
        <w:rPr>
          <w:sz w:val="26"/>
          <w:szCs w:val="26"/>
        </w:rPr>
        <w:t xml:space="preserve">ric Company, </w:t>
      </w:r>
      <w:r w:rsidRPr="0083195E">
        <w:rPr>
          <w:sz w:val="26"/>
          <w:szCs w:val="26"/>
        </w:rPr>
        <w:t>Pennsylvania Power Company</w:t>
      </w:r>
      <w:r w:rsidR="006D73DB" w:rsidRPr="00076495">
        <w:rPr>
          <w:sz w:val="26"/>
          <w:szCs w:val="26"/>
        </w:rPr>
        <w:t xml:space="preserve">, </w:t>
      </w:r>
      <w:r w:rsidR="007D1B2E">
        <w:rPr>
          <w:sz w:val="26"/>
          <w:szCs w:val="26"/>
        </w:rPr>
        <w:t>West Penn P</w:t>
      </w:r>
      <w:r w:rsidR="00952150">
        <w:rPr>
          <w:sz w:val="26"/>
          <w:szCs w:val="26"/>
        </w:rPr>
        <w:t>ower</w:t>
      </w:r>
      <w:r w:rsidR="00176ECF">
        <w:rPr>
          <w:sz w:val="26"/>
          <w:szCs w:val="26"/>
        </w:rPr>
        <w:t xml:space="preserve">, </w:t>
      </w:r>
      <w:r w:rsidR="006D73DB" w:rsidRPr="00076495">
        <w:rPr>
          <w:sz w:val="26"/>
          <w:szCs w:val="26"/>
        </w:rPr>
        <w:t>the Office of the Consumer Advocate, the Office of Small Business Adv</w:t>
      </w:r>
      <w:r w:rsidR="00176ECF">
        <w:rPr>
          <w:sz w:val="26"/>
          <w:szCs w:val="26"/>
        </w:rPr>
        <w:t xml:space="preserve">ocate, </w:t>
      </w:r>
      <w:r w:rsidR="007D1B2E">
        <w:rPr>
          <w:sz w:val="26"/>
          <w:szCs w:val="26"/>
        </w:rPr>
        <w:t xml:space="preserve">Community Legal Services, </w:t>
      </w:r>
      <w:r w:rsidR="00176ECF">
        <w:rPr>
          <w:sz w:val="26"/>
          <w:szCs w:val="26"/>
        </w:rPr>
        <w:t xml:space="preserve">the </w:t>
      </w:r>
      <w:r w:rsidR="00176ECF" w:rsidRPr="001E62AB">
        <w:rPr>
          <w:sz w:val="26"/>
          <w:szCs w:val="26"/>
        </w:rPr>
        <w:t>Bureau of Investigation and Enforcement</w:t>
      </w:r>
      <w:r w:rsidR="00176ECF">
        <w:rPr>
          <w:sz w:val="26"/>
          <w:szCs w:val="26"/>
        </w:rPr>
        <w:t>,</w:t>
      </w:r>
      <w:r w:rsidR="006D73DB" w:rsidRPr="00076495">
        <w:rPr>
          <w:sz w:val="26"/>
          <w:szCs w:val="26"/>
        </w:rPr>
        <w:t xml:space="preserve"> </w:t>
      </w:r>
      <w:r w:rsidR="009D6537">
        <w:rPr>
          <w:sz w:val="26"/>
          <w:szCs w:val="26"/>
        </w:rPr>
        <w:t xml:space="preserve">and the </w:t>
      </w:r>
      <w:r w:rsidR="007C159F">
        <w:rPr>
          <w:sz w:val="26"/>
          <w:szCs w:val="26"/>
        </w:rPr>
        <w:t>Pennsylvania</w:t>
      </w:r>
      <w:r w:rsidR="007C159F" w:rsidRPr="00076495">
        <w:rPr>
          <w:sz w:val="26"/>
          <w:szCs w:val="26"/>
        </w:rPr>
        <w:t xml:space="preserve"> </w:t>
      </w:r>
      <w:r w:rsidR="006D73DB" w:rsidRPr="00076495">
        <w:rPr>
          <w:sz w:val="26"/>
          <w:szCs w:val="26"/>
        </w:rPr>
        <w:t>Utility Law Project.</w:t>
      </w:r>
    </w:p>
    <w:p w:rsidR="006D73DB" w:rsidRPr="00076495" w:rsidRDefault="006D73DB" w:rsidP="006D73DB">
      <w:pPr>
        <w:spacing w:line="360" w:lineRule="auto"/>
        <w:ind w:firstLine="720"/>
        <w:rPr>
          <w:sz w:val="26"/>
          <w:szCs w:val="26"/>
        </w:rPr>
      </w:pPr>
    </w:p>
    <w:p w:rsidR="006D73DB" w:rsidRPr="00076495" w:rsidRDefault="000D5BCB" w:rsidP="006D73DB">
      <w:pPr>
        <w:spacing w:line="360" w:lineRule="auto"/>
        <w:ind w:firstLine="720"/>
        <w:rPr>
          <w:sz w:val="26"/>
          <w:szCs w:val="26"/>
        </w:rPr>
      </w:pPr>
      <w:r>
        <w:rPr>
          <w:sz w:val="26"/>
          <w:szCs w:val="26"/>
        </w:rPr>
        <w:t>3</w:t>
      </w:r>
      <w:r w:rsidR="006D73DB" w:rsidRPr="00076495">
        <w:rPr>
          <w:sz w:val="26"/>
          <w:szCs w:val="26"/>
        </w:rPr>
        <w:t xml:space="preserve">.  That a copy of this Tentative Order be posted on the Commission’s website at </w:t>
      </w:r>
      <w:hyperlink r:id="rId10" w:history="1">
        <w:r w:rsidR="008F2CEB" w:rsidRPr="009039B8">
          <w:rPr>
            <w:rStyle w:val="Hyperlink"/>
            <w:sz w:val="26"/>
            <w:szCs w:val="26"/>
          </w:rPr>
          <w:t>http://www.puc.state.pa.us</w:t>
        </w:r>
      </w:hyperlink>
      <w:r w:rsidR="006D73DB" w:rsidRPr="00B00FDE">
        <w:rPr>
          <w:sz w:val="26"/>
          <w:szCs w:val="26"/>
        </w:rPr>
        <w:t>.</w:t>
      </w:r>
    </w:p>
    <w:p w:rsidR="006D73DB" w:rsidRPr="00076495" w:rsidRDefault="006D73DB" w:rsidP="006D73DB">
      <w:pPr>
        <w:spacing w:line="360" w:lineRule="auto"/>
        <w:ind w:firstLine="720"/>
        <w:rPr>
          <w:sz w:val="26"/>
          <w:szCs w:val="26"/>
        </w:rPr>
      </w:pPr>
    </w:p>
    <w:p w:rsidR="006D73DB" w:rsidRPr="00076495" w:rsidRDefault="000D5BCB" w:rsidP="006D73DB">
      <w:pPr>
        <w:spacing w:line="360" w:lineRule="auto"/>
        <w:ind w:firstLine="720"/>
        <w:rPr>
          <w:sz w:val="26"/>
          <w:szCs w:val="26"/>
        </w:rPr>
      </w:pPr>
      <w:r>
        <w:rPr>
          <w:sz w:val="26"/>
          <w:szCs w:val="26"/>
        </w:rPr>
        <w:t>4</w:t>
      </w:r>
      <w:r w:rsidR="006D73DB" w:rsidRPr="00076495">
        <w:rPr>
          <w:sz w:val="26"/>
          <w:szCs w:val="26"/>
        </w:rPr>
        <w:t xml:space="preserve">.  That comments to this Tentative Order shall be filed within </w:t>
      </w:r>
      <w:r>
        <w:rPr>
          <w:sz w:val="26"/>
          <w:szCs w:val="26"/>
        </w:rPr>
        <w:t xml:space="preserve">20 </w:t>
      </w:r>
      <w:r w:rsidR="006D73DB">
        <w:rPr>
          <w:sz w:val="26"/>
          <w:szCs w:val="26"/>
        </w:rPr>
        <w:t>days</w:t>
      </w:r>
      <w:r w:rsidR="006D73DB" w:rsidRPr="00076495">
        <w:rPr>
          <w:sz w:val="26"/>
          <w:szCs w:val="26"/>
        </w:rPr>
        <w:t xml:space="preserve"> of the entry of this Order, and that reply comments shall be filed within </w:t>
      </w:r>
      <w:r>
        <w:rPr>
          <w:sz w:val="26"/>
          <w:szCs w:val="26"/>
        </w:rPr>
        <w:t>15</w:t>
      </w:r>
      <w:r w:rsidR="00707366">
        <w:rPr>
          <w:sz w:val="26"/>
          <w:szCs w:val="26"/>
        </w:rPr>
        <w:t xml:space="preserve"> </w:t>
      </w:r>
      <w:r w:rsidR="006D73DB" w:rsidRPr="00076495">
        <w:rPr>
          <w:sz w:val="26"/>
          <w:szCs w:val="26"/>
        </w:rPr>
        <w:t>days thereafter.</w:t>
      </w:r>
    </w:p>
    <w:p w:rsidR="006D73DB" w:rsidRPr="00076495" w:rsidRDefault="006D73DB" w:rsidP="006D73DB">
      <w:pPr>
        <w:spacing w:line="360" w:lineRule="auto"/>
        <w:ind w:firstLine="720"/>
        <w:rPr>
          <w:sz w:val="26"/>
          <w:szCs w:val="26"/>
        </w:rPr>
      </w:pPr>
    </w:p>
    <w:p w:rsidR="006D73DB" w:rsidRPr="00076495" w:rsidRDefault="000D5BCB" w:rsidP="006D73DB">
      <w:pPr>
        <w:spacing w:line="360" w:lineRule="auto"/>
        <w:ind w:firstLine="720"/>
        <w:rPr>
          <w:sz w:val="26"/>
          <w:szCs w:val="26"/>
        </w:rPr>
      </w:pPr>
      <w:r>
        <w:rPr>
          <w:sz w:val="26"/>
          <w:szCs w:val="26"/>
        </w:rPr>
        <w:lastRenderedPageBreak/>
        <w:t>5</w:t>
      </w:r>
      <w:r w:rsidR="006D73DB" w:rsidRPr="00076495">
        <w:rPr>
          <w:sz w:val="26"/>
          <w:szCs w:val="26"/>
        </w:rPr>
        <w:t xml:space="preserve">.  </w:t>
      </w:r>
      <w:r w:rsidRPr="001E62AB">
        <w:rPr>
          <w:sz w:val="26"/>
          <w:szCs w:val="26"/>
        </w:rPr>
        <w:t xml:space="preserve">That one original signed copy of comments and reply comments shall be filed with the Commission’s Secretary at P.O. Box 3265, Harrisburg, PA 17105-3265.  Comments and reply comments </w:t>
      </w:r>
      <w:r w:rsidRPr="0033236C">
        <w:rPr>
          <w:sz w:val="26"/>
          <w:szCs w:val="26"/>
        </w:rPr>
        <w:t xml:space="preserve">may </w:t>
      </w:r>
      <w:r w:rsidR="00C1477E">
        <w:rPr>
          <w:sz w:val="26"/>
          <w:szCs w:val="26"/>
        </w:rPr>
        <w:t xml:space="preserve">alternatively </w:t>
      </w:r>
      <w:r w:rsidRPr="001E62AB">
        <w:rPr>
          <w:sz w:val="26"/>
          <w:szCs w:val="26"/>
        </w:rPr>
        <w:t>be filed electronically through the Commission’s e-filing system, in which case no paper copy needs to be filed with the Secretary.  Comments filed electronically must be less than 250 pages.</w:t>
      </w:r>
      <w:r w:rsidR="006D73DB" w:rsidRPr="00076495">
        <w:rPr>
          <w:sz w:val="26"/>
          <w:szCs w:val="26"/>
        </w:rPr>
        <w:t xml:space="preserve">  </w:t>
      </w:r>
    </w:p>
    <w:p w:rsidR="006D73DB" w:rsidRPr="00076495" w:rsidRDefault="006D73DB" w:rsidP="006D73DB">
      <w:pPr>
        <w:spacing w:line="360" w:lineRule="auto"/>
        <w:ind w:firstLine="720"/>
        <w:rPr>
          <w:sz w:val="26"/>
          <w:szCs w:val="26"/>
        </w:rPr>
      </w:pPr>
    </w:p>
    <w:p w:rsidR="006D73DB" w:rsidRPr="00BF10F0" w:rsidRDefault="000D5BCB" w:rsidP="006D73DB">
      <w:pPr>
        <w:spacing w:line="360" w:lineRule="auto"/>
        <w:ind w:firstLine="720"/>
        <w:rPr>
          <w:sz w:val="26"/>
          <w:szCs w:val="26"/>
        </w:rPr>
      </w:pPr>
      <w:r>
        <w:rPr>
          <w:sz w:val="26"/>
          <w:szCs w:val="26"/>
        </w:rPr>
        <w:t>6</w:t>
      </w:r>
      <w:r w:rsidR="006D73DB" w:rsidRPr="00076495">
        <w:rPr>
          <w:sz w:val="26"/>
          <w:szCs w:val="26"/>
        </w:rPr>
        <w:t xml:space="preserve">.  </w:t>
      </w:r>
      <w:r w:rsidRPr="000D5BCB">
        <w:rPr>
          <w:sz w:val="26"/>
          <w:szCs w:val="26"/>
        </w:rPr>
        <w:t>That an electronic copy</w:t>
      </w:r>
      <w:r w:rsidR="00C1477E">
        <w:rPr>
          <w:sz w:val="26"/>
          <w:szCs w:val="26"/>
        </w:rPr>
        <w:t>,</w:t>
      </w:r>
      <w:r w:rsidRPr="000D5BCB">
        <w:rPr>
          <w:sz w:val="26"/>
          <w:szCs w:val="26"/>
        </w:rPr>
        <w:t xml:space="preserve"> in WORD</w:t>
      </w:r>
      <w:r w:rsidR="0033236C">
        <w:rPr>
          <w:sz w:val="26"/>
          <w:szCs w:val="26"/>
        </w:rPr>
        <w:t>®</w:t>
      </w:r>
      <w:r w:rsidRPr="000D5BCB">
        <w:rPr>
          <w:sz w:val="26"/>
          <w:szCs w:val="26"/>
        </w:rPr>
        <w:t xml:space="preserve"> or WORD</w:t>
      </w:r>
      <w:r w:rsidR="0033236C">
        <w:rPr>
          <w:sz w:val="26"/>
          <w:szCs w:val="26"/>
        </w:rPr>
        <w:t>®</w:t>
      </w:r>
      <w:r w:rsidRPr="000D5BCB">
        <w:rPr>
          <w:sz w:val="26"/>
          <w:szCs w:val="26"/>
        </w:rPr>
        <w:t xml:space="preserve">-compatible format, of all filed submissions, comments and reply comments be provided to Joseph Magee, Bureau of Consumer Services, at </w:t>
      </w:r>
      <w:hyperlink r:id="rId11" w:history="1">
        <w:r w:rsidR="008C3ED6" w:rsidRPr="00A91E4D">
          <w:rPr>
            <w:rStyle w:val="Hyperlink"/>
            <w:sz w:val="26"/>
            <w:szCs w:val="26"/>
          </w:rPr>
          <w:t>jmagee@pa.gov</w:t>
        </w:r>
      </w:hyperlink>
      <w:r w:rsidR="008C3ED6">
        <w:rPr>
          <w:sz w:val="26"/>
          <w:szCs w:val="26"/>
        </w:rPr>
        <w:t xml:space="preserve">, </w:t>
      </w:r>
      <w:r>
        <w:rPr>
          <w:sz w:val="26"/>
          <w:szCs w:val="26"/>
        </w:rPr>
        <w:t xml:space="preserve">and </w:t>
      </w:r>
      <w:r w:rsidRPr="000D5BCB">
        <w:rPr>
          <w:sz w:val="26"/>
          <w:szCs w:val="26"/>
        </w:rPr>
        <w:t xml:space="preserve">to Louise Fink-Smith, Law Bureau, at </w:t>
      </w:r>
      <w:hyperlink r:id="rId12" w:history="1">
        <w:r w:rsidR="008C3ED6" w:rsidRPr="00A91E4D">
          <w:rPr>
            <w:rStyle w:val="Hyperlink"/>
            <w:sz w:val="26"/>
            <w:szCs w:val="26"/>
          </w:rPr>
          <w:t>finksmith@pa.gov</w:t>
        </w:r>
      </w:hyperlink>
      <w:r>
        <w:rPr>
          <w:sz w:val="26"/>
          <w:szCs w:val="26"/>
        </w:rPr>
        <w:t>.</w:t>
      </w:r>
      <w:r w:rsidR="008C3ED6">
        <w:rPr>
          <w:sz w:val="26"/>
          <w:szCs w:val="26"/>
        </w:rPr>
        <w:t xml:space="preserve"> </w:t>
      </w:r>
    </w:p>
    <w:p w:rsidR="006D73DB" w:rsidRPr="00076495" w:rsidRDefault="006D73DB" w:rsidP="006D73DB">
      <w:pPr>
        <w:spacing w:line="360" w:lineRule="auto"/>
        <w:ind w:firstLine="720"/>
        <w:rPr>
          <w:sz w:val="26"/>
          <w:szCs w:val="26"/>
        </w:rPr>
      </w:pPr>
    </w:p>
    <w:p w:rsidR="006D73DB" w:rsidRDefault="000D5BCB" w:rsidP="006D73DB">
      <w:pPr>
        <w:spacing w:line="360" w:lineRule="auto"/>
        <w:ind w:firstLine="720"/>
        <w:rPr>
          <w:sz w:val="26"/>
          <w:szCs w:val="26"/>
        </w:rPr>
      </w:pPr>
      <w:r>
        <w:rPr>
          <w:sz w:val="26"/>
          <w:szCs w:val="26"/>
        </w:rPr>
        <w:t>7</w:t>
      </w:r>
      <w:r w:rsidR="006D73DB" w:rsidRPr="00076495">
        <w:rPr>
          <w:sz w:val="26"/>
          <w:szCs w:val="26"/>
        </w:rPr>
        <w:t xml:space="preserve">.  </w:t>
      </w:r>
      <w:r w:rsidRPr="000D5BCB">
        <w:rPr>
          <w:sz w:val="26"/>
          <w:szCs w:val="26"/>
        </w:rPr>
        <w:t xml:space="preserve">That the contact person for this Tentative Order is Joseph Magee, Bureau of Consumer Services, 717-772-1204, </w:t>
      </w:r>
      <w:hyperlink r:id="rId13" w:history="1">
        <w:r w:rsidR="008A225A" w:rsidRPr="00A91E4D">
          <w:rPr>
            <w:rStyle w:val="Hyperlink"/>
            <w:sz w:val="26"/>
            <w:szCs w:val="26"/>
          </w:rPr>
          <w:t>jmagee@pa.gov</w:t>
        </w:r>
      </w:hyperlink>
      <w:r>
        <w:rPr>
          <w:sz w:val="26"/>
          <w:szCs w:val="26"/>
        </w:rPr>
        <w:t>.</w:t>
      </w:r>
      <w:r w:rsidR="008A225A">
        <w:rPr>
          <w:sz w:val="26"/>
          <w:szCs w:val="26"/>
        </w:rPr>
        <w:t xml:space="preserve"> </w:t>
      </w:r>
    </w:p>
    <w:p w:rsidR="008F2CEB" w:rsidRDefault="008F2CEB" w:rsidP="006D73DB">
      <w:pPr>
        <w:spacing w:line="360" w:lineRule="auto"/>
        <w:ind w:firstLine="720"/>
        <w:rPr>
          <w:sz w:val="26"/>
          <w:szCs w:val="26"/>
        </w:rPr>
      </w:pPr>
    </w:p>
    <w:p w:rsidR="00800330" w:rsidRDefault="00800330" w:rsidP="006D73DB">
      <w:pPr>
        <w:spacing w:line="360" w:lineRule="auto"/>
        <w:ind w:firstLine="720"/>
        <w:rPr>
          <w:sz w:val="26"/>
          <w:szCs w:val="26"/>
        </w:rPr>
      </w:pPr>
    </w:p>
    <w:p w:rsidR="006D73DB" w:rsidRDefault="006D73DB" w:rsidP="006D73DB">
      <w:pPr>
        <w:spacing w:line="360" w:lineRule="auto"/>
        <w:rPr>
          <w:sz w:val="26"/>
          <w:szCs w:val="26"/>
        </w:rPr>
      </w:pPr>
      <w:r w:rsidRPr="00076495">
        <w:rPr>
          <w:sz w:val="26"/>
          <w:szCs w:val="26"/>
        </w:rPr>
        <w:tab/>
      </w:r>
      <w:r w:rsidRPr="00076495">
        <w:rPr>
          <w:sz w:val="26"/>
          <w:szCs w:val="26"/>
        </w:rPr>
        <w:tab/>
      </w:r>
      <w:r w:rsidRPr="00076495">
        <w:rPr>
          <w:sz w:val="26"/>
          <w:szCs w:val="26"/>
        </w:rPr>
        <w:tab/>
      </w:r>
    </w:p>
    <w:p w:rsidR="006D73DB" w:rsidRPr="00076495" w:rsidRDefault="006D73DB" w:rsidP="006D73DB">
      <w:pPr>
        <w:spacing w:line="360" w:lineRule="auto"/>
        <w:rPr>
          <w:sz w:val="26"/>
          <w:szCs w:val="26"/>
        </w:rPr>
      </w:pPr>
    </w:p>
    <w:p w:rsidR="006D73DB" w:rsidRPr="00076495" w:rsidRDefault="00371017" w:rsidP="006D73DB">
      <w:pPr>
        <w:spacing w:line="360" w:lineRule="auto"/>
        <w:ind w:left="2880" w:firstLine="720"/>
        <w:rPr>
          <w:b/>
          <w:sz w:val="26"/>
          <w:szCs w:val="26"/>
        </w:rPr>
      </w:pPr>
      <w:bookmarkStart w:id="0" w:name="_GoBack"/>
      <w:r>
        <w:rPr>
          <w:noProof/>
        </w:rPr>
        <w:drawing>
          <wp:anchor distT="0" distB="0" distL="114300" distR="114300" simplePos="0" relativeHeight="251659264" behindDoc="1" locked="0" layoutInCell="1" allowOverlap="1" wp14:anchorId="10F95047" wp14:editId="4789634C">
            <wp:simplePos x="0" y="0"/>
            <wp:positionH relativeFrom="column">
              <wp:posOffset>2451100</wp:posOffset>
            </wp:positionH>
            <wp:positionV relativeFrom="paragraph">
              <wp:posOffset>40640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6D73DB" w:rsidRPr="00076495">
        <w:rPr>
          <w:sz w:val="26"/>
          <w:szCs w:val="26"/>
        </w:rPr>
        <w:tab/>
      </w:r>
      <w:r w:rsidR="006D73DB" w:rsidRPr="00076495">
        <w:rPr>
          <w:b/>
          <w:sz w:val="26"/>
          <w:szCs w:val="26"/>
        </w:rPr>
        <w:t>BY THE COMMISSION,</w:t>
      </w:r>
    </w:p>
    <w:p w:rsidR="006D73DB" w:rsidRPr="00076495" w:rsidRDefault="006D73DB" w:rsidP="006D73DB">
      <w:pPr>
        <w:spacing w:line="360" w:lineRule="auto"/>
        <w:rPr>
          <w:sz w:val="26"/>
          <w:szCs w:val="26"/>
        </w:rPr>
      </w:pPr>
    </w:p>
    <w:p w:rsidR="006D73DB" w:rsidRPr="00076495" w:rsidRDefault="006D73DB" w:rsidP="006D73DB">
      <w:pPr>
        <w:spacing w:line="360" w:lineRule="auto"/>
        <w:rPr>
          <w:sz w:val="26"/>
          <w:szCs w:val="26"/>
        </w:rPr>
      </w:pPr>
    </w:p>
    <w:p w:rsidR="006D73DB" w:rsidRPr="00076495" w:rsidRDefault="006D73DB" w:rsidP="006D73DB">
      <w:pPr>
        <w:rPr>
          <w:sz w:val="26"/>
          <w:szCs w:val="26"/>
        </w:rPr>
      </w:pPr>
      <w:r w:rsidRPr="00076495">
        <w:rPr>
          <w:sz w:val="26"/>
          <w:szCs w:val="26"/>
        </w:rPr>
        <w:tab/>
      </w:r>
      <w:r w:rsidRPr="00076495">
        <w:rPr>
          <w:sz w:val="26"/>
          <w:szCs w:val="26"/>
        </w:rPr>
        <w:tab/>
      </w:r>
      <w:r w:rsidRPr="00076495">
        <w:rPr>
          <w:sz w:val="26"/>
          <w:szCs w:val="26"/>
        </w:rPr>
        <w:tab/>
      </w:r>
      <w:r w:rsidRPr="00076495">
        <w:rPr>
          <w:sz w:val="26"/>
          <w:szCs w:val="26"/>
        </w:rPr>
        <w:tab/>
      </w:r>
      <w:r w:rsidRPr="00076495">
        <w:rPr>
          <w:sz w:val="26"/>
          <w:szCs w:val="26"/>
        </w:rPr>
        <w:tab/>
      </w:r>
      <w:r w:rsidRPr="00076495">
        <w:rPr>
          <w:sz w:val="26"/>
          <w:szCs w:val="26"/>
        </w:rPr>
        <w:tab/>
      </w:r>
      <w:r>
        <w:rPr>
          <w:sz w:val="26"/>
          <w:szCs w:val="26"/>
        </w:rPr>
        <w:t>Rosemary Chiavetta</w:t>
      </w:r>
    </w:p>
    <w:p w:rsidR="006D73DB" w:rsidRPr="00076495" w:rsidRDefault="006D73DB" w:rsidP="006D73DB">
      <w:pPr>
        <w:rPr>
          <w:sz w:val="26"/>
          <w:szCs w:val="26"/>
        </w:rPr>
      </w:pPr>
      <w:r w:rsidRPr="00076495">
        <w:rPr>
          <w:sz w:val="26"/>
          <w:szCs w:val="26"/>
        </w:rPr>
        <w:tab/>
      </w:r>
      <w:r w:rsidRPr="00076495">
        <w:rPr>
          <w:sz w:val="26"/>
          <w:szCs w:val="26"/>
        </w:rPr>
        <w:tab/>
      </w:r>
      <w:r w:rsidRPr="00076495">
        <w:rPr>
          <w:sz w:val="26"/>
          <w:szCs w:val="26"/>
        </w:rPr>
        <w:tab/>
      </w:r>
      <w:r w:rsidRPr="00076495">
        <w:rPr>
          <w:sz w:val="26"/>
          <w:szCs w:val="26"/>
        </w:rPr>
        <w:tab/>
      </w:r>
      <w:r w:rsidRPr="00076495">
        <w:rPr>
          <w:sz w:val="26"/>
          <w:szCs w:val="26"/>
        </w:rPr>
        <w:tab/>
      </w:r>
      <w:r w:rsidRPr="00076495">
        <w:rPr>
          <w:sz w:val="26"/>
          <w:szCs w:val="26"/>
        </w:rPr>
        <w:tab/>
        <w:t>Secretary</w:t>
      </w:r>
    </w:p>
    <w:p w:rsidR="006D73DB" w:rsidRPr="00076495" w:rsidRDefault="006D73DB" w:rsidP="006D73DB">
      <w:pPr>
        <w:spacing w:line="360" w:lineRule="auto"/>
        <w:rPr>
          <w:sz w:val="26"/>
          <w:szCs w:val="26"/>
        </w:rPr>
      </w:pPr>
    </w:p>
    <w:p w:rsidR="006D73DB" w:rsidRPr="00076495" w:rsidRDefault="006D73DB" w:rsidP="006D73DB">
      <w:pPr>
        <w:spacing w:line="360" w:lineRule="auto"/>
        <w:rPr>
          <w:sz w:val="26"/>
          <w:szCs w:val="26"/>
        </w:rPr>
      </w:pPr>
      <w:r w:rsidRPr="00076495">
        <w:rPr>
          <w:sz w:val="26"/>
          <w:szCs w:val="26"/>
        </w:rPr>
        <w:t>(SEAL)</w:t>
      </w:r>
    </w:p>
    <w:p w:rsidR="006D73DB" w:rsidRPr="00076495" w:rsidRDefault="006D73DB" w:rsidP="006D73DB">
      <w:pPr>
        <w:spacing w:line="360" w:lineRule="auto"/>
        <w:rPr>
          <w:sz w:val="26"/>
          <w:szCs w:val="26"/>
        </w:rPr>
      </w:pPr>
      <w:r w:rsidRPr="00076495">
        <w:rPr>
          <w:sz w:val="26"/>
          <w:szCs w:val="26"/>
        </w:rPr>
        <w:t xml:space="preserve">ORDER ADOPTED:  </w:t>
      </w:r>
      <w:r w:rsidR="007F3A9E">
        <w:rPr>
          <w:sz w:val="26"/>
          <w:szCs w:val="26"/>
        </w:rPr>
        <w:t xml:space="preserve">December </w:t>
      </w:r>
      <w:r w:rsidR="008C3ED6">
        <w:rPr>
          <w:sz w:val="26"/>
          <w:szCs w:val="26"/>
        </w:rPr>
        <w:t>18</w:t>
      </w:r>
      <w:r w:rsidR="007F3A9E">
        <w:rPr>
          <w:sz w:val="26"/>
          <w:szCs w:val="26"/>
        </w:rPr>
        <w:t>, 2014</w:t>
      </w:r>
    </w:p>
    <w:p w:rsidR="006D73DB" w:rsidRPr="00076495" w:rsidRDefault="00AD04F7" w:rsidP="006D73DB">
      <w:pPr>
        <w:rPr>
          <w:sz w:val="26"/>
          <w:szCs w:val="26"/>
        </w:rPr>
      </w:pPr>
      <w:r>
        <w:rPr>
          <w:sz w:val="26"/>
          <w:szCs w:val="26"/>
        </w:rPr>
        <w:t xml:space="preserve">ORDER ENTERED:  </w:t>
      </w:r>
      <w:r w:rsidR="00371017">
        <w:rPr>
          <w:sz w:val="26"/>
          <w:szCs w:val="26"/>
        </w:rPr>
        <w:t>December 18, 2014</w:t>
      </w:r>
      <w:r>
        <w:rPr>
          <w:sz w:val="26"/>
          <w:szCs w:val="26"/>
        </w:rPr>
        <w:t xml:space="preserve"> </w:t>
      </w:r>
    </w:p>
    <w:p w:rsidR="00317E92" w:rsidRDefault="00317E92"/>
    <w:sectPr w:rsidR="00317E92" w:rsidSect="006C4559">
      <w:footerReference w:type="default" r:id="rId15"/>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A7" w:rsidRDefault="009469A7" w:rsidP="006D73DB">
      <w:r>
        <w:separator/>
      </w:r>
    </w:p>
  </w:endnote>
  <w:endnote w:type="continuationSeparator" w:id="0">
    <w:p w:rsidR="009469A7" w:rsidRDefault="009469A7" w:rsidP="006D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56" w:rsidRDefault="00545F56">
    <w:pPr>
      <w:pStyle w:val="Footer"/>
      <w:jc w:val="center"/>
    </w:pPr>
    <w:r>
      <w:fldChar w:fldCharType="begin"/>
    </w:r>
    <w:r>
      <w:instrText xml:space="preserve"> PAGE   \* MERGEFORMAT </w:instrText>
    </w:r>
    <w:r>
      <w:fldChar w:fldCharType="separate"/>
    </w:r>
    <w:r w:rsidR="00371017">
      <w:rPr>
        <w:noProof/>
      </w:rPr>
      <w:t>56</w:t>
    </w:r>
    <w:r>
      <w:rPr>
        <w:noProof/>
      </w:rPr>
      <w:fldChar w:fldCharType="end"/>
    </w:r>
  </w:p>
  <w:p w:rsidR="00545F56" w:rsidRDefault="00545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A7" w:rsidRDefault="009469A7" w:rsidP="006D73DB">
      <w:r>
        <w:separator/>
      </w:r>
    </w:p>
  </w:footnote>
  <w:footnote w:type="continuationSeparator" w:id="0">
    <w:p w:rsidR="009469A7" w:rsidRDefault="009469A7" w:rsidP="006D73DB">
      <w:r>
        <w:continuationSeparator/>
      </w:r>
    </w:p>
  </w:footnote>
  <w:footnote w:id="1">
    <w:p w:rsidR="00545F56" w:rsidRPr="00AE1130" w:rsidRDefault="00545F56" w:rsidP="00D770A6">
      <w:pPr>
        <w:pStyle w:val="FootnoteText"/>
      </w:pPr>
      <w:r>
        <w:rPr>
          <w:rStyle w:val="FootnoteReference"/>
        </w:rPr>
        <w:footnoteRef/>
      </w:r>
      <w:r>
        <w:t xml:space="preserve">  Proposed 2015-2018 Plans: Met Ed at 23, </w:t>
      </w:r>
      <w:proofErr w:type="spellStart"/>
      <w:r>
        <w:t>Penelec</w:t>
      </w:r>
      <w:proofErr w:type="spellEnd"/>
      <w:r>
        <w:t xml:space="preserve"> at 23, </w:t>
      </w:r>
      <w:proofErr w:type="spellStart"/>
      <w:r>
        <w:t>PennPower</w:t>
      </w:r>
      <w:proofErr w:type="spellEnd"/>
      <w:r>
        <w:t xml:space="preserve"> at 23, and WPP at 24.</w:t>
      </w:r>
      <w:r w:rsidRPr="00AE1130">
        <w:t xml:space="preserve">  </w:t>
      </w:r>
    </w:p>
  </w:footnote>
  <w:footnote w:id="2">
    <w:p w:rsidR="00545F56" w:rsidRPr="00AE1130" w:rsidRDefault="00545F56" w:rsidP="00D770A6">
      <w:pPr>
        <w:pStyle w:val="FootnoteText"/>
      </w:pPr>
      <w:r w:rsidRPr="00AE1130">
        <w:rPr>
          <w:rStyle w:val="FootnoteReference"/>
        </w:rPr>
        <w:footnoteRef/>
      </w:r>
      <w:r w:rsidRPr="00AE1130">
        <w:t xml:space="preserve">  As reported </w:t>
      </w:r>
      <w:r>
        <w:t xml:space="preserve">by FirstEnergy </w:t>
      </w:r>
      <w:r w:rsidRPr="00AE1130">
        <w:t>to the Commission’s Bureau of Consumer Services (BCS)</w:t>
      </w:r>
      <w:r>
        <w:t>.</w:t>
      </w:r>
    </w:p>
  </w:footnote>
  <w:footnote w:id="3">
    <w:p w:rsidR="00545F56" w:rsidRDefault="00545F56">
      <w:pPr>
        <w:pStyle w:val="FootnoteText"/>
      </w:pPr>
      <w:r>
        <w:rPr>
          <w:rStyle w:val="FootnoteReference"/>
        </w:rPr>
        <w:footnoteRef/>
      </w:r>
      <w:r>
        <w:t xml:space="preserve">  </w:t>
      </w:r>
      <w:r w:rsidRPr="00061710">
        <w:rPr>
          <w:i/>
        </w:rPr>
        <w:t xml:space="preserve">See </w:t>
      </w:r>
      <w:r w:rsidRPr="00061710">
        <w:rPr>
          <w:i/>
          <w:szCs w:val="24"/>
        </w:rPr>
        <w:t xml:space="preserve">Joint Application of </w:t>
      </w:r>
      <w:r>
        <w:rPr>
          <w:i/>
          <w:szCs w:val="24"/>
        </w:rPr>
        <w:t>WPP</w:t>
      </w:r>
      <w:r w:rsidRPr="00061710">
        <w:rPr>
          <w:i/>
          <w:szCs w:val="24"/>
        </w:rPr>
        <w:t xml:space="preserve"> d/b/a Allegheny Power, Trans-Allegheny Interstate Line Company</w:t>
      </w:r>
      <w:r>
        <w:rPr>
          <w:i/>
          <w:szCs w:val="24"/>
        </w:rPr>
        <w:t>,</w:t>
      </w:r>
      <w:r w:rsidRPr="00061710">
        <w:rPr>
          <w:i/>
          <w:szCs w:val="24"/>
        </w:rPr>
        <w:t xml:space="preserve"> and FirstEnergy Corp. for </w:t>
      </w:r>
      <w:r>
        <w:rPr>
          <w:i/>
          <w:szCs w:val="24"/>
        </w:rPr>
        <w:t>a</w:t>
      </w:r>
      <w:r w:rsidRPr="00061710">
        <w:rPr>
          <w:i/>
          <w:szCs w:val="24"/>
        </w:rPr>
        <w:t>pprov</w:t>
      </w:r>
      <w:r>
        <w:rPr>
          <w:i/>
          <w:szCs w:val="24"/>
        </w:rPr>
        <w:t xml:space="preserve">al of </w:t>
      </w:r>
      <w:r w:rsidRPr="00061710">
        <w:rPr>
          <w:i/>
          <w:szCs w:val="24"/>
        </w:rPr>
        <w:t xml:space="preserve">change of control of </w:t>
      </w:r>
      <w:r>
        <w:rPr>
          <w:i/>
          <w:szCs w:val="24"/>
        </w:rPr>
        <w:t>WPP</w:t>
      </w:r>
      <w:r w:rsidRPr="00061710">
        <w:rPr>
          <w:i/>
          <w:szCs w:val="24"/>
        </w:rPr>
        <w:t xml:space="preserve"> and Trans-Allegheny Interstate Line Company</w:t>
      </w:r>
      <w:r>
        <w:rPr>
          <w:szCs w:val="24"/>
        </w:rPr>
        <w:t xml:space="preserve">, Docket Nos. </w:t>
      </w:r>
      <w:proofErr w:type="gramStart"/>
      <w:r w:rsidRPr="00061710">
        <w:rPr>
          <w:szCs w:val="24"/>
        </w:rPr>
        <w:t>A</w:t>
      </w:r>
      <w:r>
        <w:rPr>
          <w:szCs w:val="24"/>
        </w:rPr>
        <w:noBreakHyphen/>
      </w:r>
      <w:r w:rsidRPr="00061710">
        <w:rPr>
          <w:szCs w:val="24"/>
        </w:rPr>
        <w:t>2010-2176520</w:t>
      </w:r>
      <w:r>
        <w:rPr>
          <w:szCs w:val="24"/>
        </w:rPr>
        <w:t xml:space="preserve"> and A-2010-2176732.</w:t>
      </w:r>
      <w:proofErr w:type="gramEnd"/>
    </w:p>
  </w:footnote>
  <w:footnote w:id="4">
    <w:p w:rsidR="00545F56" w:rsidRDefault="00545F56">
      <w:pPr>
        <w:pStyle w:val="FootnoteText"/>
      </w:pPr>
      <w:r>
        <w:rPr>
          <w:rStyle w:val="FootnoteReference"/>
        </w:rPr>
        <w:footnoteRef/>
      </w:r>
      <w:r>
        <w:t xml:space="preserve">  </w:t>
      </w:r>
      <w:r w:rsidRPr="009E2CB5">
        <w:rPr>
          <w:i/>
        </w:rPr>
        <w:t xml:space="preserve">See </w:t>
      </w:r>
      <w:r w:rsidRPr="002B3625">
        <w:rPr>
          <w:i/>
        </w:rPr>
        <w:t xml:space="preserve">Petition of </w:t>
      </w:r>
      <w:r>
        <w:rPr>
          <w:i/>
        </w:rPr>
        <w:t>WPP</w:t>
      </w:r>
      <w:r w:rsidRPr="002B3625">
        <w:rPr>
          <w:i/>
        </w:rPr>
        <w:t xml:space="preserve"> for Waiver of </w:t>
      </w:r>
      <w:r w:rsidRPr="009E2CB5">
        <w:rPr>
          <w:i/>
        </w:rPr>
        <w:t>52 Pa. Code §§ 54.74 and 54.76 and to Establish New Due Dates for U</w:t>
      </w:r>
      <w:r>
        <w:rPr>
          <w:i/>
        </w:rPr>
        <w:t>SECP</w:t>
      </w:r>
      <w:r w:rsidRPr="009E2CB5">
        <w:rPr>
          <w:i/>
        </w:rPr>
        <w:t xml:space="preserve"> and Third-Party Impact Evaluation</w:t>
      </w:r>
      <w:r>
        <w:t xml:space="preserve">, Docket No. </w:t>
      </w:r>
      <w:proofErr w:type="gramStart"/>
      <w:r w:rsidRPr="009E2CB5">
        <w:t>P-2013-2342756</w:t>
      </w:r>
      <w:r>
        <w:t>.</w:t>
      </w:r>
      <w:proofErr w:type="gramEnd"/>
    </w:p>
  </w:footnote>
  <w:footnote w:id="5">
    <w:p w:rsidR="00545F56" w:rsidRDefault="00545F56">
      <w:pPr>
        <w:pStyle w:val="FootnoteText"/>
      </w:pPr>
      <w:r>
        <w:rPr>
          <w:rStyle w:val="FootnoteReference"/>
        </w:rPr>
        <w:footnoteRef/>
      </w:r>
      <w:r>
        <w:t xml:space="preserve">  The CAPs for Met Ed, </w:t>
      </w:r>
      <w:proofErr w:type="spellStart"/>
      <w:r>
        <w:t>Penelec</w:t>
      </w:r>
      <w:proofErr w:type="spellEnd"/>
      <w:r>
        <w:t xml:space="preserve">, and </w:t>
      </w:r>
      <w:proofErr w:type="spellStart"/>
      <w:r>
        <w:t>PennPower</w:t>
      </w:r>
      <w:proofErr w:type="spellEnd"/>
      <w:r>
        <w:t xml:space="preserve"> are each called the </w:t>
      </w:r>
      <w:r w:rsidRPr="0065123B">
        <w:t>Pennsylvania Customer Assistance Program (PCAP)</w:t>
      </w:r>
      <w:r>
        <w:t>.  The CAP for WPP is called the WPP Customer Assistance Program (WCAP).</w:t>
      </w:r>
    </w:p>
  </w:footnote>
  <w:footnote w:id="6">
    <w:p w:rsidR="00545F56" w:rsidRPr="00ED29A1" w:rsidRDefault="00545F56">
      <w:pPr>
        <w:pStyle w:val="FootnoteText"/>
      </w:pPr>
      <w:r>
        <w:rPr>
          <w:rStyle w:val="FootnoteReference"/>
        </w:rPr>
        <w:footnoteRef/>
      </w:r>
      <w:r>
        <w:t xml:space="preserve">  </w:t>
      </w:r>
      <w:r w:rsidRPr="00ED29A1">
        <w:t xml:space="preserve">Met Ed, </w:t>
      </w:r>
      <w:proofErr w:type="spellStart"/>
      <w:r w:rsidRPr="00ED29A1">
        <w:t>Penelec</w:t>
      </w:r>
      <w:proofErr w:type="spellEnd"/>
      <w:r w:rsidRPr="00ED29A1">
        <w:t xml:space="preserve">, and </w:t>
      </w:r>
      <w:proofErr w:type="spellStart"/>
      <w:r w:rsidRPr="00ED29A1">
        <w:t>PennPower’s</w:t>
      </w:r>
      <w:proofErr w:type="spellEnd"/>
      <w:r w:rsidRPr="00ED29A1">
        <w:t xml:space="preserve"> </w:t>
      </w:r>
      <w:proofErr w:type="gramStart"/>
      <w:r w:rsidRPr="00ED29A1">
        <w:t>Proposed</w:t>
      </w:r>
      <w:proofErr w:type="gramEnd"/>
      <w:r w:rsidRPr="00ED29A1">
        <w:t xml:space="preserve"> 2015-2018 Plans contain an additional component, the Gatekeeper Program, which recruits company field personnel to recognize and report “distressed” customers as the employees perform their other job-related duties.  This includes reporting those who have communication or isolation issues, difficulty paying bills, physical limitations, or a residence in obvious disrepair or neglect.  Because income is not an eligibility criterion, the Gatekeeper Program does not meet the definition of a universal service</w:t>
      </w:r>
      <w:r>
        <w:t xml:space="preserve"> program</w:t>
      </w:r>
      <w:r w:rsidRPr="00ED29A1">
        <w:t>.</w:t>
      </w:r>
    </w:p>
  </w:footnote>
  <w:footnote w:id="7">
    <w:p w:rsidR="00545F56" w:rsidRDefault="00545F56" w:rsidP="00A10D79">
      <w:pPr>
        <w:pStyle w:val="FootnoteText"/>
      </w:pPr>
      <w:r>
        <w:rPr>
          <w:rStyle w:val="FootnoteReference"/>
        </w:rPr>
        <w:footnoteRef/>
      </w:r>
      <w:r>
        <w:t xml:space="preserve">  CAP customers must direct the LIHEAP grant to their FirstEnergy utility if electric is the main source of heat.  Failure to do so can lead to dismissal from the CAP program.  </w:t>
      </w:r>
      <w:proofErr w:type="gramStart"/>
      <w:r>
        <w:t>Proposed 2014-2018 Plans at 12.</w:t>
      </w:r>
      <w:proofErr w:type="gramEnd"/>
    </w:p>
  </w:footnote>
  <w:footnote w:id="8">
    <w:p w:rsidR="00545F56" w:rsidRDefault="00545F56"/>
  </w:footnote>
  <w:footnote w:id="9">
    <w:p w:rsidR="00545F56" w:rsidRDefault="00545F56" w:rsidP="00C93670">
      <w:pPr>
        <w:pStyle w:val="FootnoteText"/>
      </w:pPr>
      <w:r>
        <w:rPr>
          <w:rStyle w:val="FootnoteReference"/>
        </w:rPr>
        <w:footnoteRef/>
      </w:r>
      <w:r>
        <w:t xml:space="preserve">  “If a public utility bills on a monthly basis, it may estimate usage of service every other billing month, so long as the public utility provides a customer with the opportunity to read the meter and report the quantity of usage in lieu of the estimated bill.”  </w:t>
      </w:r>
      <w:proofErr w:type="gramStart"/>
      <w:r>
        <w:t xml:space="preserve">52 Pa. Code § </w:t>
      </w:r>
      <w:r w:rsidRPr="00276D13">
        <w:t>56.12 (2)</w:t>
      </w:r>
      <w:r>
        <w:t>.</w:t>
      </w:r>
      <w:proofErr w:type="gramEnd"/>
    </w:p>
  </w:footnote>
  <w:footnote w:id="10">
    <w:p w:rsidR="00545F56" w:rsidRDefault="00545F56" w:rsidP="00E67212">
      <w:pPr>
        <w:pStyle w:val="FootnoteText"/>
      </w:pPr>
      <w:r>
        <w:rPr>
          <w:rStyle w:val="FootnoteReference"/>
        </w:rPr>
        <w:footnoteRef/>
      </w:r>
      <w:r>
        <w:t xml:space="preserve">  “A public utility may estimate the bill of a customer if extreme weather conditions, emergencies, equipment failure, work stoppages or other circumstances prevent actual meter reading.”  </w:t>
      </w:r>
      <w:proofErr w:type="gramStart"/>
      <w:r>
        <w:t>52 Pa. Code § 56.12 (3</w:t>
      </w:r>
      <w:r w:rsidRPr="00276D13">
        <w:t>)</w:t>
      </w:r>
      <w:r>
        <w:t>.</w:t>
      </w:r>
      <w:proofErr w:type="gramEnd"/>
    </w:p>
  </w:footnote>
  <w:footnote w:id="11">
    <w:p w:rsidR="00545F56" w:rsidRDefault="00545F56" w:rsidP="00E67212">
      <w:pPr>
        <w:pStyle w:val="FootnoteText"/>
      </w:pPr>
      <w:r>
        <w:rPr>
          <w:rStyle w:val="FootnoteReference"/>
        </w:rPr>
        <w:footnoteRef/>
      </w:r>
      <w:r>
        <w:t xml:space="preserve">  FirstEnergy projects that it will install 98.5% of all smart meters by mid-2019.  One hundred percent installation of all smart meters is projected to be achieved sometime before 2025.  </w:t>
      </w:r>
      <w:r w:rsidRPr="00C2310E">
        <w:rPr>
          <w:i/>
        </w:rPr>
        <w:t xml:space="preserve">Smart Meter Deployment Plan Annual Progress Report Ending 6/30/2014-Met Ed, </w:t>
      </w:r>
      <w:proofErr w:type="spellStart"/>
      <w:r w:rsidRPr="00C2310E">
        <w:rPr>
          <w:i/>
        </w:rPr>
        <w:t>Penelec</w:t>
      </w:r>
      <w:proofErr w:type="spellEnd"/>
      <w:r w:rsidRPr="00C2310E">
        <w:rPr>
          <w:i/>
        </w:rPr>
        <w:t>, Penn Power, West Penn Power</w:t>
      </w:r>
      <w:r>
        <w:t xml:space="preserve">, Docket Nos. </w:t>
      </w:r>
      <w:proofErr w:type="gramStart"/>
      <w:r>
        <w:t xml:space="preserve">M-2013-2341990, M-2013-2341991, M-2013-234-1993, M-2013-2341994, </w:t>
      </w:r>
      <w:hyperlink r:id="rId1" w:history="1">
        <w:r w:rsidRPr="00131777">
          <w:rPr>
            <w:rStyle w:val="Hyperlink"/>
          </w:rPr>
          <w:t>http://www.puc.pa.gov/pcdocs/1302351.pdf</w:t>
        </w:r>
      </w:hyperlink>
      <w:r>
        <w:t xml:space="preserve"> .</w:t>
      </w:r>
      <w:proofErr w:type="gramEnd"/>
    </w:p>
  </w:footnote>
  <w:footnote w:id="12">
    <w:p w:rsidR="00545F56" w:rsidRPr="00B86D0E" w:rsidRDefault="00545F56" w:rsidP="00502671">
      <w:r w:rsidRPr="001617F9">
        <w:rPr>
          <w:rStyle w:val="FootnoteReference"/>
          <w:sz w:val="20"/>
          <w:szCs w:val="20"/>
        </w:rPr>
        <w:footnoteRef/>
      </w:r>
      <w:r w:rsidRPr="001617F9">
        <w:rPr>
          <w:sz w:val="20"/>
          <w:szCs w:val="20"/>
        </w:rPr>
        <w:t xml:space="preserve">  We also note that the billing issues caused by FirstEnergy’s use of estimated meter readings may affect</w:t>
      </w:r>
      <w:r>
        <w:rPr>
          <w:sz w:val="20"/>
          <w:szCs w:val="20"/>
        </w:rPr>
        <w:t xml:space="preserve"> </w:t>
      </w:r>
      <w:r w:rsidRPr="001617F9">
        <w:rPr>
          <w:sz w:val="20"/>
          <w:szCs w:val="20"/>
        </w:rPr>
        <w:t>all FirstEnergy customers, not just those enrolled in CAP.  A</w:t>
      </w:r>
      <w:r>
        <w:t>lt</w:t>
      </w:r>
      <w:r w:rsidRPr="00B86D0E">
        <w:rPr>
          <w:sz w:val="20"/>
          <w:szCs w:val="20"/>
        </w:rPr>
        <w:t xml:space="preserve">hough it is beyond the scope of this Tentative Order, we </w:t>
      </w:r>
      <w:r>
        <w:rPr>
          <w:sz w:val="20"/>
          <w:szCs w:val="20"/>
        </w:rPr>
        <w:t xml:space="preserve">encourage </w:t>
      </w:r>
      <w:r w:rsidRPr="00B86D0E">
        <w:rPr>
          <w:sz w:val="20"/>
          <w:szCs w:val="20"/>
        </w:rPr>
        <w:t xml:space="preserve">FirstEnergy </w:t>
      </w:r>
      <w:r>
        <w:rPr>
          <w:sz w:val="20"/>
          <w:szCs w:val="20"/>
        </w:rPr>
        <w:t xml:space="preserve">to </w:t>
      </w:r>
      <w:r w:rsidRPr="00B86D0E">
        <w:rPr>
          <w:sz w:val="20"/>
          <w:szCs w:val="20"/>
        </w:rPr>
        <w:t xml:space="preserve">reduce – or eliminate, if possible – the number of monthly bills calculated using estimated meter readings for all of its residential customers.  FirstEnergy should </w:t>
      </w:r>
      <w:r>
        <w:rPr>
          <w:sz w:val="20"/>
          <w:szCs w:val="20"/>
        </w:rPr>
        <w:t xml:space="preserve">aim to </w:t>
      </w:r>
      <w:r w:rsidRPr="00B86D0E">
        <w:rPr>
          <w:sz w:val="20"/>
          <w:szCs w:val="20"/>
        </w:rPr>
        <w:t xml:space="preserve">ensure that its customers receive </w:t>
      </w:r>
      <w:r>
        <w:rPr>
          <w:sz w:val="20"/>
          <w:szCs w:val="20"/>
        </w:rPr>
        <w:t>six</w:t>
      </w:r>
      <w:r w:rsidRPr="00B86D0E">
        <w:rPr>
          <w:sz w:val="20"/>
          <w:szCs w:val="20"/>
        </w:rPr>
        <w:t xml:space="preserve"> actual meter readings per year.  This means that if an actual monthly meter read is canceled due to weather conditions, emergency, work stoppage</w:t>
      </w:r>
      <w:r>
        <w:rPr>
          <w:sz w:val="20"/>
          <w:szCs w:val="20"/>
        </w:rPr>
        <w:t>,</w:t>
      </w:r>
      <w:r w:rsidRPr="00B86D0E">
        <w:rPr>
          <w:sz w:val="20"/>
          <w:szCs w:val="20"/>
        </w:rPr>
        <w:t xml:space="preserve"> or other circumstances (per 52 Pa. Code § 56.12 (3)), the Companies should </w:t>
      </w:r>
      <w:r>
        <w:rPr>
          <w:sz w:val="20"/>
          <w:szCs w:val="20"/>
        </w:rPr>
        <w:t xml:space="preserve">consider  </w:t>
      </w:r>
      <w:r w:rsidRPr="00B86D0E">
        <w:rPr>
          <w:sz w:val="20"/>
          <w:szCs w:val="20"/>
        </w:rPr>
        <w:t>reschedul</w:t>
      </w:r>
      <w:r>
        <w:rPr>
          <w:sz w:val="20"/>
          <w:szCs w:val="20"/>
        </w:rPr>
        <w:t>ing</w:t>
      </w:r>
      <w:r w:rsidRPr="00B86D0E">
        <w:rPr>
          <w:sz w:val="20"/>
          <w:szCs w:val="20"/>
        </w:rPr>
        <w:t xml:space="preserve"> </w:t>
      </w:r>
      <w:r>
        <w:rPr>
          <w:sz w:val="20"/>
          <w:szCs w:val="20"/>
        </w:rPr>
        <w:t xml:space="preserve">an </w:t>
      </w:r>
      <w:r w:rsidRPr="00B86D0E">
        <w:rPr>
          <w:sz w:val="20"/>
          <w:szCs w:val="20"/>
        </w:rPr>
        <w:t xml:space="preserve">actual meter reading for the following month, if possible, and then resume its regular meter reading schedule. </w:t>
      </w:r>
    </w:p>
  </w:footnote>
  <w:footnote w:id="13">
    <w:p w:rsidR="00545F56" w:rsidRDefault="00545F56" w:rsidP="00555496">
      <w:pPr>
        <w:pStyle w:val="FootnoteText"/>
      </w:pPr>
      <w:r>
        <w:rPr>
          <w:rStyle w:val="FootnoteReference"/>
        </w:rPr>
        <w:footnoteRef/>
      </w:r>
      <w:r>
        <w:t xml:space="preserve">  The Commission also previously proposed to increase the maximum annual CAP credits from $840 to $1,000 for natural gas heating customers, from $560 to $700 for non-heating customers, and from $1,400 to $1,800 for electric heating customers.  Docket M-00072036.  </w:t>
      </w:r>
    </w:p>
  </w:footnote>
  <w:footnote w:id="14">
    <w:p w:rsidR="00545F56" w:rsidRDefault="00545F56">
      <w:pPr>
        <w:pStyle w:val="FootnoteText"/>
      </w:pPr>
      <w:r>
        <w:rPr>
          <w:rStyle w:val="FootnoteReference"/>
        </w:rPr>
        <w:footnoteRef/>
      </w:r>
      <w:r>
        <w:t xml:space="preserve">  Duquesne Light was directed to increase maximum CAP credits limits </w:t>
      </w:r>
      <w:r w:rsidRPr="00C3567C">
        <w:t>to $700 for non-heating customers and $1</w:t>
      </w:r>
      <w:r>
        <w:t>,</w:t>
      </w:r>
      <w:r w:rsidRPr="00C3567C">
        <w:t>800 for heating customers</w:t>
      </w:r>
      <w:r>
        <w:t xml:space="preserve">. </w:t>
      </w:r>
      <w:r w:rsidRPr="00DF0F6E">
        <w:rPr>
          <w:i/>
        </w:rPr>
        <w:t>See Duquesne 2014-2016 USECP Final Order</w:t>
      </w:r>
      <w:r w:rsidRPr="00C3567C">
        <w:t>, Docket No. M-2013-2</w:t>
      </w:r>
      <w:r>
        <w:t>350946 (March 6, 2014), at 10</w:t>
      </w:r>
      <w:r w:rsidRPr="00C3567C">
        <w:t>.</w:t>
      </w:r>
      <w:r>
        <w:t xml:space="preserve">  The Commission also approved PPL’s 2014-2016 USECP, which offered an 18-month CAP credit limit of </w:t>
      </w:r>
      <w:r w:rsidRPr="00280739">
        <w:t>$1,275 for non-electric heat customers</w:t>
      </w:r>
      <w:r>
        <w:t xml:space="preserve"> ($852 annually) and </w:t>
      </w:r>
      <w:r w:rsidRPr="00280739">
        <w:t>$3,240 for electric heat customers</w:t>
      </w:r>
      <w:r>
        <w:t xml:space="preserve"> ($2160 annually).  </w:t>
      </w:r>
      <w:r w:rsidRPr="002D699B">
        <w:rPr>
          <w:i/>
        </w:rPr>
        <w:t>See PPL Revised 2014-2016 USECP</w:t>
      </w:r>
      <w:r>
        <w:t>, Docket No. M-2013-2367021, at 10-11.</w:t>
      </w:r>
    </w:p>
  </w:footnote>
  <w:footnote w:id="15">
    <w:p w:rsidR="00545F56" w:rsidRDefault="00545F56" w:rsidP="00A25181">
      <w:pPr>
        <w:pStyle w:val="FootnoteText"/>
      </w:pPr>
      <w:r>
        <w:rPr>
          <w:rStyle w:val="FootnoteReference"/>
        </w:rPr>
        <w:footnoteRef/>
      </w:r>
      <w:r>
        <w:t xml:space="preserve">  The Companies recently lowered the usage threshold from an annual average of 7,200 kWh to 6,500 kWh pursuant to Commission approval at Docket Nos. M-2010-2207924 and M-2011-2231038 (November 13, 2014).  Additionally, the Companies received approval to waive usage thresholds for jobs that would coordinate with WAP or NGDCs’ LIURP programs.</w:t>
      </w:r>
    </w:p>
  </w:footnote>
  <w:footnote w:id="16">
    <w:p w:rsidR="00545F56" w:rsidRPr="003F0BA8" w:rsidRDefault="00545F56">
      <w:pPr>
        <w:pStyle w:val="FootnoteText"/>
      </w:pPr>
      <w:r w:rsidRPr="003F0BA8">
        <w:rPr>
          <w:rStyle w:val="FootnoteReference"/>
        </w:rPr>
        <w:footnoteRef/>
      </w:r>
      <w:r w:rsidRPr="003F0BA8">
        <w:t xml:space="preserve">  </w:t>
      </w:r>
      <w:proofErr w:type="gramStart"/>
      <w:r w:rsidRPr="003F0BA8">
        <w:rPr>
          <w:i/>
        </w:rPr>
        <w:t>See</w:t>
      </w:r>
      <w:r w:rsidRPr="003F0BA8">
        <w:t xml:space="preserve"> ,</w:t>
      </w:r>
      <w:proofErr w:type="gramEnd"/>
      <w:r w:rsidRPr="003F0BA8">
        <w:t xml:space="preserve"> </w:t>
      </w:r>
      <w:r w:rsidRPr="003F0BA8">
        <w:rPr>
          <w:i/>
        </w:rPr>
        <w:t>e.g.</w:t>
      </w:r>
      <w:r w:rsidRPr="003F0BA8">
        <w:t>, CAUSE Comments to the</w:t>
      </w:r>
      <w:r>
        <w:t xml:space="preserve"> </w:t>
      </w:r>
      <w:r w:rsidRPr="003F0BA8">
        <w:t xml:space="preserve">March 1, 2012 </w:t>
      </w:r>
      <w:r w:rsidRPr="003F0BA8">
        <w:rPr>
          <w:i/>
        </w:rPr>
        <w:t>Act 129 Phase II Secretarial Letter</w:t>
      </w:r>
      <w:r w:rsidRPr="003F0BA8">
        <w:t xml:space="preserve">, </w:t>
      </w:r>
      <w:r>
        <w:t>Docket No. M</w:t>
      </w:r>
      <w:r>
        <w:noBreakHyphen/>
        <w:t>2012</w:t>
      </w:r>
      <w:r>
        <w:noBreakHyphen/>
        <w:t xml:space="preserve">2289411, </w:t>
      </w:r>
      <w:r w:rsidRPr="003F0BA8">
        <w:t>at 13-14.</w:t>
      </w:r>
    </w:p>
  </w:footnote>
  <w:footnote w:id="17">
    <w:p w:rsidR="00545F56" w:rsidRDefault="00545F56">
      <w:pPr>
        <w:pStyle w:val="FootnoteText"/>
      </w:pPr>
      <w:r>
        <w:rPr>
          <w:rStyle w:val="FootnoteReference"/>
        </w:rPr>
        <w:footnoteRef/>
      </w:r>
      <w:r>
        <w:t xml:space="preserve">  This is often referred to as an issue with “deteriorating housing stock.”</w:t>
      </w:r>
    </w:p>
  </w:footnote>
  <w:footnote w:id="18">
    <w:p w:rsidR="00545F56" w:rsidRPr="006A032B" w:rsidRDefault="00545F56" w:rsidP="00FD6FD0">
      <w:pPr>
        <w:pStyle w:val="FootnoteText"/>
      </w:pPr>
      <w:r w:rsidRPr="006A032B">
        <w:rPr>
          <w:rStyle w:val="FootnoteReference"/>
        </w:rPr>
        <w:footnoteRef/>
      </w:r>
      <w:r w:rsidRPr="006A032B">
        <w:t xml:space="preserve">  Over the years, this payback period has been additionally interpreted as a stay-out provision.  </w:t>
      </w:r>
      <w:proofErr w:type="gramStart"/>
      <w:r>
        <w:t>O</w:t>
      </w:r>
      <w:r w:rsidRPr="006A032B">
        <w:t>n November 13, 2014, at Docket Nos.</w:t>
      </w:r>
      <w:proofErr w:type="gramEnd"/>
      <w:r w:rsidRPr="006A032B">
        <w:t xml:space="preserve"> M-2010-2207924 and M</w:t>
      </w:r>
      <w:r w:rsidRPr="006A032B">
        <w:noBreakHyphen/>
        <w:t xml:space="preserve">2011-2231038, the Company received approval to </w:t>
      </w:r>
      <w:r>
        <w:t xml:space="preserve">reduce </w:t>
      </w:r>
      <w:r w:rsidRPr="006A032B">
        <w:t>the stay-out period from 7 years to 5 years if usage and potential savings warranted.</w:t>
      </w:r>
    </w:p>
  </w:footnote>
  <w:footnote w:id="19">
    <w:p w:rsidR="00545F56" w:rsidRDefault="00545F56" w:rsidP="00A25181">
      <w:pPr>
        <w:pStyle w:val="FootnoteText"/>
      </w:pPr>
      <w:r>
        <w:rPr>
          <w:rStyle w:val="FootnoteReference"/>
        </w:rPr>
        <w:footnoteRef/>
      </w:r>
      <w:r>
        <w:t xml:space="preserve">  See, for example, the impacts of energy conservation education undertaken pursuant to Act 129, 66 Pa. C.S. § 2806.1, as evidenced by the use of home energy reporting programs in the large EDC’s Act 129 portfolios documented at various dockets.  </w:t>
      </w:r>
    </w:p>
  </w:footnote>
  <w:footnote w:id="20">
    <w:p w:rsidR="00545F56" w:rsidRDefault="00545F56" w:rsidP="00A25181">
      <w:pPr>
        <w:pStyle w:val="FootnoteText"/>
      </w:pPr>
      <w:r>
        <w:rPr>
          <w:rStyle w:val="FootnoteReference"/>
        </w:rPr>
        <w:footnoteRef/>
      </w:r>
      <w:r>
        <w:t xml:space="preserve">  BPI is a non-profit organization, recognized for national standards in development, training, and credentialing contractors who perform residential energy efficiency retrofit work.  </w:t>
      </w:r>
    </w:p>
  </w:footnote>
  <w:footnote w:id="21">
    <w:p w:rsidR="00545F56" w:rsidRDefault="00545F56">
      <w:pPr>
        <w:pStyle w:val="FootnoteText"/>
      </w:pPr>
      <w:r>
        <w:rPr>
          <w:rStyle w:val="FootnoteReference"/>
        </w:rPr>
        <w:footnoteRef/>
      </w:r>
      <w:r>
        <w:t xml:space="preserve">  This issue was also discussed in </w:t>
      </w:r>
      <w:r w:rsidRPr="001B6AD0">
        <w:rPr>
          <w:i/>
        </w:rPr>
        <w:t>UGI USECP 2014-2017</w:t>
      </w:r>
      <w:r>
        <w:t xml:space="preserve">, Docket No. M-2013-2371824 (October 2, 2014) at 31. </w:t>
      </w:r>
    </w:p>
  </w:footnote>
  <w:footnote w:id="22">
    <w:p w:rsidR="00545F56" w:rsidRDefault="00545F56">
      <w:pPr>
        <w:pStyle w:val="FootnoteText"/>
      </w:pPr>
      <w:r>
        <w:rPr>
          <w:rStyle w:val="FootnoteReference"/>
        </w:rPr>
        <w:footnoteRef/>
      </w:r>
      <w:r>
        <w:t xml:space="preserve">  </w:t>
      </w:r>
      <w:r w:rsidRPr="0016516B">
        <w:t>52 Pa. Code §</w:t>
      </w:r>
      <w:r>
        <w:t xml:space="preserve"> </w:t>
      </w:r>
      <w:r w:rsidRPr="0016516B">
        <w:t>69.265(7)(</w:t>
      </w:r>
      <w:proofErr w:type="spellStart"/>
      <w:r w:rsidRPr="0016516B">
        <w:t>i</w:t>
      </w:r>
      <w:proofErr w:type="spellEnd"/>
      <w:r w:rsidRPr="0016516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DF8"/>
    <w:multiLevelType w:val="hybridMultilevel"/>
    <w:tmpl w:val="607E50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7D0547"/>
    <w:multiLevelType w:val="hybridMultilevel"/>
    <w:tmpl w:val="45AAEC1E"/>
    <w:lvl w:ilvl="0" w:tplc="FAD8C0C6">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F246F"/>
    <w:multiLevelType w:val="hybridMultilevel"/>
    <w:tmpl w:val="DFDA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E64A1"/>
    <w:multiLevelType w:val="hybridMultilevel"/>
    <w:tmpl w:val="7A16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F7003"/>
    <w:multiLevelType w:val="hybridMultilevel"/>
    <w:tmpl w:val="E19A8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8E2106"/>
    <w:multiLevelType w:val="hybridMultilevel"/>
    <w:tmpl w:val="099CE3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163643"/>
    <w:multiLevelType w:val="hybridMultilevel"/>
    <w:tmpl w:val="3CF4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B1B94"/>
    <w:multiLevelType w:val="hybridMultilevel"/>
    <w:tmpl w:val="6150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E5DEF"/>
    <w:multiLevelType w:val="hybridMultilevel"/>
    <w:tmpl w:val="66D8E64E"/>
    <w:lvl w:ilvl="0" w:tplc="5618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162DBB"/>
    <w:multiLevelType w:val="hybridMultilevel"/>
    <w:tmpl w:val="197C0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B87F58"/>
    <w:multiLevelType w:val="hybridMultilevel"/>
    <w:tmpl w:val="3EAE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1702F"/>
    <w:multiLevelType w:val="hybridMultilevel"/>
    <w:tmpl w:val="351CF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A31633"/>
    <w:multiLevelType w:val="hybridMultilevel"/>
    <w:tmpl w:val="7BEC79F0"/>
    <w:lvl w:ilvl="0" w:tplc="A2B0C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333789"/>
    <w:multiLevelType w:val="hybridMultilevel"/>
    <w:tmpl w:val="4D983D04"/>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6F294F"/>
    <w:multiLevelType w:val="hybridMultilevel"/>
    <w:tmpl w:val="E56A95EA"/>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9E3DAF"/>
    <w:multiLevelType w:val="hybridMultilevel"/>
    <w:tmpl w:val="411AEBE6"/>
    <w:lvl w:ilvl="0" w:tplc="95EE63DC">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631FA5"/>
    <w:multiLevelType w:val="hybridMultilevel"/>
    <w:tmpl w:val="0A04B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317BD"/>
    <w:multiLevelType w:val="hybridMultilevel"/>
    <w:tmpl w:val="E84A0E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0C7623"/>
    <w:multiLevelType w:val="hybridMultilevel"/>
    <w:tmpl w:val="D3DC3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6369B0"/>
    <w:multiLevelType w:val="hybridMultilevel"/>
    <w:tmpl w:val="BDF4F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4867E1"/>
    <w:multiLevelType w:val="hybridMultilevel"/>
    <w:tmpl w:val="D1A6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F176C7"/>
    <w:multiLevelType w:val="hybridMultilevel"/>
    <w:tmpl w:val="34C287A8"/>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FE6326"/>
    <w:multiLevelType w:val="hybridMultilevel"/>
    <w:tmpl w:val="F9EA1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EF6788"/>
    <w:multiLevelType w:val="hybridMultilevel"/>
    <w:tmpl w:val="2FEA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C66E9C"/>
    <w:multiLevelType w:val="hybridMultilevel"/>
    <w:tmpl w:val="3B6A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21"/>
  </w:num>
  <w:num w:numId="5">
    <w:abstractNumId w:val="1"/>
  </w:num>
  <w:num w:numId="6">
    <w:abstractNumId w:val="5"/>
  </w:num>
  <w:num w:numId="7">
    <w:abstractNumId w:val="17"/>
  </w:num>
  <w:num w:numId="8">
    <w:abstractNumId w:val="0"/>
  </w:num>
  <w:num w:numId="9">
    <w:abstractNumId w:val="20"/>
  </w:num>
  <w:num w:numId="10">
    <w:abstractNumId w:val="24"/>
  </w:num>
  <w:num w:numId="11">
    <w:abstractNumId w:val="16"/>
  </w:num>
  <w:num w:numId="12">
    <w:abstractNumId w:val="9"/>
  </w:num>
  <w:num w:numId="13">
    <w:abstractNumId w:val="18"/>
  </w:num>
  <w:num w:numId="14">
    <w:abstractNumId w:val="4"/>
  </w:num>
  <w:num w:numId="15">
    <w:abstractNumId w:val="8"/>
  </w:num>
  <w:num w:numId="16">
    <w:abstractNumId w:val="11"/>
  </w:num>
  <w:num w:numId="17">
    <w:abstractNumId w:val="7"/>
  </w:num>
  <w:num w:numId="18">
    <w:abstractNumId w:val="22"/>
  </w:num>
  <w:num w:numId="19">
    <w:abstractNumId w:val="12"/>
  </w:num>
  <w:num w:numId="20">
    <w:abstractNumId w:val="19"/>
  </w:num>
  <w:num w:numId="21">
    <w:abstractNumId w:val="2"/>
  </w:num>
  <w:num w:numId="22">
    <w:abstractNumId w:val="6"/>
  </w:num>
  <w:num w:numId="23">
    <w:abstractNumId w:val="10"/>
  </w:num>
  <w:num w:numId="24">
    <w:abstractNumId w:val="3"/>
  </w:num>
  <w:num w:numId="2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2FC10A5B-E1FA-4933-8360-8982BD4DEFCA}"/>
  </w:docVars>
  <w:rsids>
    <w:rsidRoot w:val="006D73DB"/>
    <w:rsid w:val="00000403"/>
    <w:rsid w:val="0000464C"/>
    <w:rsid w:val="000051A7"/>
    <w:rsid w:val="0000724B"/>
    <w:rsid w:val="0001116B"/>
    <w:rsid w:val="000128A0"/>
    <w:rsid w:val="00012CE6"/>
    <w:rsid w:val="0001329E"/>
    <w:rsid w:val="00014DFD"/>
    <w:rsid w:val="00015E15"/>
    <w:rsid w:val="00016D99"/>
    <w:rsid w:val="00021F30"/>
    <w:rsid w:val="00023763"/>
    <w:rsid w:val="000255C8"/>
    <w:rsid w:val="00025940"/>
    <w:rsid w:val="00030A78"/>
    <w:rsid w:val="00037ECB"/>
    <w:rsid w:val="00043C70"/>
    <w:rsid w:val="000441D3"/>
    <w:rsid w:val="0004717D"/>
    <w:rsid w:val="00047B33"/>
    <w:rsid w:val="00050AC3"/>
    <w:rsid w:val="00050E02"/>
    <w:rsid w:val="0005126E"/>
    <w:rsid w:val="0005134B"/>
    <w:rsid w:val="00052BC9"/>
    <w:rsid w:val="00054F5B"/>
    <w:rsid w:val="00057552"/>
    <w:rsid w:val="00057B31"/>
    <w:rsid w:val="00057E29"/>
    <w:rsid w:val="00060EC4"/>
    <w:rsid w:val="00061710"/>
    <w:rsid w:val="00062305"/>
    <w:rsid w:val="00062A7B"/>
    <w:rsid w:val="00063C72"/>
    <w:rsid w:val="000664DA"/>
    <w:rsid w:val="00070CE7"/>
    <w:rsid w:val="000728B2"/>
    <w:rsid w:val="0007389B"/>
    <w:rsid w:val="000741AE"/>
    <w:rsid w:val="000746C1"/>
    <w:rsid w:val="0007710B"/>
    <w:rsid w:val="00080608"/>
    <w:rsid w:val="00082956"/>
    <w:rsid w:val="00084CD5"/>
    <w:rsid w:val="000850F8"/>
    <w:rsid w:val="00085334"/>
    <w:rsid w:val="00085A55"/>
    <w:rsid w:val="00085F2E"/>
    <w:rsid w:val="000863E3"/>
    <w:rsid w:val="000869DD"/>
    <w:rsid w:val="000872DA"/>
    <w:rsid w:val="0008759E"/>
    <w:rsid w:val="00087606"/>
    <w:rsid w:val="00090A4F"/>
    <w:rsid w:val="000914E8"/>
    <w:rsid w:val="00091C99"/>
    <w:rsid w:val="00091DBB"/>
    <w:rsid w:val="0009333E"/>
    <w:rsid w:val="00093C07"/>
    <w:rsid w:val="0009554B"/>
    <w:rsid w:val="00096942"/>
    <w:rsid w:val="0009700D"/>
    <w:rsid w:val="000A41B2"/>
    <w:rsid w:val="000A5555"/>
    <w:rsid w:val="000A62D9"/>
    <w:rsid w:val="000A7AEB"/>
    <w:rsid w:val="000B11EF"/>
    <w:rsid w:val="000B1C98"/>
    <w:rsid w:val="000B5E3A"/>
    <w:rsid w:val="000C110C"/>
    <w:rsid w:val="000C316B"/>
    <w:rsid w:val="000C70ED"/>
    <w:rsid w:val="000C7A9A"/>
    <w:rsid w:val="000D0BA6"/>
    <w:rsid w:val="000D230D"/>
    <w:rsid w:val="000D327F"/>
    <w:rsid w:val="000D3FF9"/>
    <w:rsid w:val="000D5BCB"/>
    <w:rsid w:val="000D5EBC"/>
    <w:rsid w:val="000D737C"/>
    <w:rsid w:val="000D7592"/>
    <w:rsid w:val="000E3DFB"/>
    <w:rsid w:val="000E6D3D"/>
    <w:rsid w:val="000F0F02"/>
    <w:rsid w:val="000F1612"/>
    <w:rsid w:val="000F196C"/>
    <w:rsid w:val="000F21EB"/>
    <w:rsid w:val="000F22D7"/>
    <w:rsid w:val="000F3AAE"/>
    <w:rsid w:val="000F3B05"/>
    <w:rsid w:val="000F3D70"/>
    <w:rsid w:val="000F4FFB"/>
    <w:rsid w:val="000F6D0B"/>
    <w:rsid w:val="001002E1"/>
    <w:rsid w:val="00100F44"/>
    <w:rsid w:val="0010226B"/>
    <w:rsid w:val="0011082F"/>
    <w:rsid w:val="00110A5A"/>
    <w:rsid w:val="00111ED8"/>
    <w:rsid w:val="0011262D"/>
    <w:rsid w:val="00114F85"/>
    <w:rsid w:val="00116FAA"/>
    <w:rsid w:val="00123ECF"/>
    <w:rsid w:val="001246B0"/>
    <w:rsid w:val="0012532D"/>
    <w:rsid w:val="00125D23"/>
    <w:rsid w:val="00132B2A"/>
    <w:rsid w:val="00132BC5"/>
    <w:rsid w:val="00132E8F"/>
    <w:rsid w:val="00133CA1"/>
    <w:rsid w:val="00133CF4"/>
    <w:rsid w:val="001345A2"/>
    <w:rsid w:val="0013522D"/>
    <w:rsid w:val="00137C66"/>
    <w:rsid w:val="001434F4"/>
    <w:rsid w:val="001437EC"/>
    <w:rsid w:val="00143B12"/>
    <w:rsid w:val="00143FE0"/>
    <w:rsid w:val="00145D10"/>
    <w:rsid w:val="00146C07"/>
    <w:rsid w:val="00147498"/>
    <w:rsid w:val="00150174"/>
    <w:rsid w:val="00150BEF"/>
    <w:rsid w:val="00151B49"/>
    <w:rsid w:val="00153A6D"/>
    <w:rsid w:val="0015411F"/>
    <w:rsid w:val="00161152"/>
    <w:rsid w:val="001617F9"/>
    <w:rsid w:val="00161919"/>
    <w:rsid w:val="00162989"/>
    <w:rsid w:val="00162AF9"/>
    <w:rsid w:val="0016516B"/>
    <w:rsid w:val="00167D17"/>
    <w:rsid w:val="001703C5"/>
    <w:rsid w:val="00170697"/>
    <w:rsid w:val="001711AF"/>
    <w:rsid w:val="00176787"/>
    <w:rsid w:val="0017693B"/>
    <w:rsid w:val="00176ECF"/>
    <w:rsid w:val="00177645"/>
    <w:rsid w:val="00181AE4"/>
    <w:rsid w:val="00183A7D"/>
    <w:rsid w:val="00185D40"/>
    <w:rsid w:val="001862AC"/>
    <w:rsid w:val="001874F0"/>
    <w:rsid w:val="00187AAC"/>
    <w:rsid w:val="00190C10"/>
    <w:rsid w:val="00191754"/>
    <w:rsid w:val="00193973"/>
    <w:rsid w:val="00195C45"/>
    <w:rsid w:val="001A081D"/>
    <w:rsid w:val="001A284C"/>
    <w:rsid w:val="001A42EE"/>
    <w:rsid w:val="001A43B4"/>
    <w:rsid w:val="001A6709"/>
    <w:rsid w:val="001A67BA"/>
    <w:rsid w:val="001A6A40"/>
    <w:rsid w:val="001A6F52"/>
    <w:rsid w:val="001A7FDF"/>
    <w:rsid w:val="001B2DA1"/>
    <w:rsid w:val="001B3F86"/>
    <w:rsid w:val="001B6737"/>
    <w:rsid w:val="001B6AD0"/>
    <w:rsid w:val="001C1335"/>
    <w:rsid w:val="001C493B"/>
    <w:rsid w:val="001C5706"/>
    <w:rsid w:val="001C7072"/>
    <w:rsid w:val="001D0C63"/>
    <w:rsid w:val="001D339D"/>
    <w:rsid w:val="001D355E"/>
    <w:rsid w:val="001D5BD2"/>
    <w:rsid w:val="001D7061"/>
    <w:rsid w:val="001E02EC"/>
    <w:rsid w:val="001E09EF"/>
    <w:rsid w:val="001E0A76"/>
    <w:rsid w:val="001E1085"/>
    <w:rsid w:val="001E189F"/>
    <w:rsid w:val="001E24B1"/>
    <w:rsid w:val="001E57D6"/>
    <w:rsid w:val="001E5BBF"/>
    <w:rsid w:val="001E7E57"/>
    <w:rsid w:val="001F2257"/>
    <w:rsid w:val="001F2952"/>
    <w:rsid w:val="001F4497"/>
    <w:rsid w:val="001F5B53"/>
    <w:rsid w:val="001F64D5"/>
    <w:rsid w:val="001F7A0D"/>
    <w:rsid w:val="002000E2"/>
    <w:rsid w:val="0020026A"/>
    <w:rsid w:val="00200CAB"/>
    <w:rsid w:val="0020284C"/>
    <w:rsid w:val="00204181"/>
    <w:rsid w:val="002050C5"/>
    <w:rsid w:val="00206A09"/>
    <w:rsid w:val="0020763B"/>
    <w:rsid w:val="0021236A"/>
    <w:rsid w:val="00212D9B"/>
    <w:rsid w:val="0021370A"/>
    <w:rsid w:val="002138D7"/>
    <w:rsid w:val="00216C7C"/>
    <w:rsid w:val="002215B9"/>
    <w:rsid w:val="002239D3"/>
    <w:rsid w:val="00223F1A"/>
    <w:rsid w:val="0022445F"/>
    <w:rsid w:val="002254CD"/>
    <w:rsid w:val="002268B2"/>
    <w:rsid w:val="00232FF0"/>
    <w:rsid w:val="002334E7"/>
    <w:rsid w:val="00234E7A"/>
    <w:rsid w:val="00237BA1"/>
    <w:rsid w:val="00242B78"/>
    <w:rsid w:val="00242D5A"/>
    <w:rsid w:val="002451E4"/>
    <w:rsid w:val="00251ED4"/>
    <w:rsid w:val="00252165"/>
    <w:rsid w:val="00252A1B"/>
    <w:rsid w:val="00253176"/>
    <w:rsid w:val="00256CED"/>
    <w:rsid w:val="00261F51"/>
    <w:rsid w:val="00262D1A"/>
    <w:rsid w:val="0026305B"/>
    <w:rsid w:val="00263067"/>
    <w:rsid w:val="00267881"/>
    <w:rsid w:val="00270E98"/>
    <w:rsid w:val="00274B43"/>
    <w:rsid w:val="00276D13"/>
    <w:rsid w:val="00277646"/>
    <w:rsid w:val="00280739"/>
    <w:rsid w:val="00280D0F"/>
    <w:rsid w:val="00282995"/>
    <w:rsid w:val="00283B06"/>
    <w:rsid w:val="00283E89"/>
    <w:rsid w:val="00284388"/>
    <w:rsid w:val="00286BE8"/>
    <w:rsid w:val="0029119D"/>
    <w:rsid w:val="002917BB"/>
    <w:rsid w:val="00292856"/>
    <w:rsid w:val="00293066"/>
    <w:rsid w:val="00293EB3"/>
    <w:rsid w:val="00297ED5"/>
    <w:rsid w:val="002A0C0E"/>
    <w:rsid w:val="002A1428"/>
    <w:rsid w:val="002A16F7"/>
    <w:rsid w:val="002A40B2"/>
    <w:rsid w:val="002A4213"/>
    <w:rsid w:val="002A6711"/>
    <w:rsid w:val="002B0C52"/>
    <w:rsid w:val="002B0D54"/>
    <w:rsid w:val="002B1CA5"/>
    <w:rsid w:val="002B2F82"/>
    <w:rsid w:val="002B3625"/>
    <w:rsid w:val="002B6883"/>
    <w:rsid w:val="002B7807"/>
    <w:rsid w:val="002C07D4"/>
    <w:rsid w:val="002C09C5"/>
    <w:rsid w:val="002C2FEF"/>
    <w:rsid w:val="002C3B5C"/>
    <w:rsid w:val="002C546A"/>
    <w:rsid w:val="002C5F27"/>
    <w:rsid w:val="002D18E8"/>
    <w:rsid w:val="002D294A"/>
    <w:rsid w:val="002D436F"/>
    <w:rsid w:val="002D5BF5"/>
    <w:rsid w:val="002D699B"/>
    <w:rsid w:val="002E06AA"/>
    <w:rsid w:val="002E17DE"/>
    <w:rsid w:val="002E35AE"/>
    <w:rsid w:val="002E7E90"/>
    <w:rsid w:val="002F00BA"/>
    <w:rsid w:val="002F1B4D"/>
    <w:rsid w:val="002F1D51"/>
    <w:rsid w:val="002F2BCB"/>
    <w:rsid w:val="002F2CC3"/>
    <w:rsid w:val="002F5A86"/>
    <w:rsid w:val="002F6D54"/>
    <w:rsid w:val="002F7772"/>
    <w:rsid w:val="002F79D2"/>
    <w:rsid w:val="002F7E41"/>
    <w:rsid w:val="003009FC"/>
    <w:rsid w:val="0030388D"/>
    <w:rsid w:val="00304D19"/>
    <w:rsid w:val="00305EF3"/>
    <w:rsid w:val="0030710C"/>
    <w:rsid w:val="003076B4"/>
    <w:rsid w:val="00310004"/>
    <w:rsid w:val="00311B61"/>
    <w:rsid w:val="00313F34"/>
    <w:rsid w:val="00314FB6"/>
    <w:rsid w:val="00315A9E"/>
    <w:rsid w:val="003171AF"/>
    <w:rsid w:val="00317D7C"/>
    <w:rsid w:val="00317E92"/>
    <w:rsid w:val="003256D3"/>
    <w:rsid w:val="003261B6"/>
    <w:rsid w:val="00330D4B"/>
    <w:rsid w:val="0033236C"/>
    <w:rsid w:val="003325A2"/>
    <w:rsid w:val="00340A34"/>
    <w:rsid w:val="00340F78"/>
    <w:rsid w:val="0034485F"/>
    <w:rsid w:val="00346ACE"/>
    <w:rsid w:val="00347DCD"/>
    <w:rsid w:val="00350E0D"/>
    <w:rsid w:val="00352A07"/>
    <w:rsid w:val="003530EF"/>
    <w:rsid w:val="00353779"/>
    <w:rsid w:val="00353DC0"/>
    <w:rsid w:val="003542D5"/>
    <w:rsid w:val="00356BC2"/>
    <w:rsid w:val="00360630"/>
    <w:rsid w:val="00360DC9"/>
    <w:rsid w:val="0036220D"/>
    <w:rsid w:val="00362DE7"/>
    <w:rsid w:val="00364598"/>
    <w:rsid w:val="00367060"/>
    <w:rsid w:val="00370DF9"/>
    <w:rsid w:val="00371017"/>
    <w:rsid w:val="003727DD"/>
    <w:rsid w:val="00372E29"/>
    <w:rsid w:val="0037450D"/>
    <w:rsid w:val="0037728C"/>
    <w:rsid w:val="00377722"/>
    <w:rsid w:val="003808AF"/>
    <w:rsid w:val="003849DA"/>
    <w:rsid w:val="00385EED"/>
    <w:rsid w:val="003873FB"/>
    <w:rsid w:val="00387427"/>
    <w:rsid w:val="00390A70"/>
    <w:rsid w:val="0039292D"/>
    <w:rsid w:val="0039427B"/>
    <w:rsid w:val="00395BB6"/>
    <w:rsid w:val="003963C2"/>
    <w:rsid w:val="00396E32"/>
    <w:rsid w:val="00397662"/>
    <w:rsid w:val="003A0C66"/>
    <w:rsid w:val="003A5E6B"/>
    <w:rsid w:val="003A6518"/>
    <w:rsid w:val="003A6808"/>
    <w:rsid w:val="003B040C"/>
    <w:rsid w:val="003B1F1A"/>
    <w:rsid w:val="003B32D2"/>
    <w:rsid w:val="003B39BE"/>
    <w:rsid w:val="003B5F6F"/>
    <w:rsid w:val="003C167D"/>
    <w:rsid w:val="003C1938"/>
    <w:rsid w:val="003C1EDB"/>
    <w:rsid w:val="003C27CE"/>
    <w:rsid w:val="003C3CCB"/>
    <w:rsid w:val="003C51FE"/>
    <w:rsid w:val="003C6668"/>
    <w:rsid w:val="003D0E22"/>
    <w:rsid w:val="003D0E7A"/>
    <w:rsid w:val="003E0F31"/>
    <w:rsid w:val="003E116A"/>
    <w:rsid w:val="003E2645"/>
    <w:rsid w:val="003E3B52"/>
    <w:rsid w:val="003E3E23"/>
    <w:rsid w:val="003E65E6"/>
    <w:rsid w:val="003F0BA8"/>
    <w:rsid w:val="003F1816"/>
    <w:rsid w:val="003F2258"/>
    <w:rsid w:val="003F3EDB"/>
    <w:rsid w:val="004022AF"/>
    <w:rsid w:val="0040292D"/>
    <w:rsid w:val="004038C1"/>
    <w:rsid w:val="00405094"/>
    <w:rsid w:val="00411C02"/>
    <w:rsid w:val="004143BE"/>
    <w:rsid w:val="004217BD"/>
    <w:rsid w:val="0042235C"/>
    <w:rsid w:val="00422632"/>
    <w:rsid w:val="00422BC5"/>
    <w:rsid w:val="00424660"/>
    <w:rsid w:val="00425AE9"/>
    <w:rsid w:val="004269A2"/>
    <w:rsid w:val="00426D3D"/>
    <w:rsid w:val="004309FA"/>
    <w:rsid w:val="00432979"/>
    <w:rsid w:val="00433052"/>
    <w:rsid w:val="00436A64"/>
    <w:rsid w:val="00440817"/>
    <w:rsid w:val="00441834"/>
    <w:rsid w:val="00445AE7"/>
    <w:rsid w:val="00445E6B"/>
    <w:rsid w:val="00447A1D"/>
    <w:rsid w:val="00447A50"/>
    <w:rsid w:val="0045069D"/>
    <w:rsid w:val="004508EB"/>
    <w:rsid w:val="00451F8D"/>
    <w:rsid w:val="00452D4F"/>
    <w:rsid w:val="004555BB"/>
    <w:rsid w:val="0046037C"/>
    <w:rsid w:val="004620E9"/>
    <w:rsid w:val="0046540B"/>
    <w:rsid w:val="00465E28"/>
    <w:rsid w:val="004673D4"/>
    <w:rsid w:val="00467829"/>
    <w:rsid w:val="00470028"/>
    <w:rsid w:val="0047309D"/>
    <w:rsid w:val="00473FEE"/>
    <w:rsid w:val="004744F7"/>
    <w:rsid w:val="004779C3"/>
    <w:rsid w:val="004831F8"/>
    <w:rsid w:val="0049004A"/>
    <w:rsid w:val="0049309F"/>
    <w:rsid w:val="00495B45"/>
    <w:rsid w:val="004A0CA0"/>
    <w:rsid w:val="004A1469"/>
    <w:rsid w:val="004A4F9C"/>
    <w:rsid w:val="004A5583"/>
    <w:rsid w:val="004A5D7B"/>
    <w:rsid w:val="004A7E40"/>
    <w:rsid w:val="004B20EA"/>
    <w:rsid w:val="004B2C40"/>
    <w:rsid w:val="004B5F17"/>
    <w:rsid w:val="004B60A8"/>
    <w:rsid w:val="004C167B"/>
    <w:rsid w:val="004C242B"/>
    <w:rsid w:val="004C29D9"/>
    <w:rsid w:val="004C690D"/>
    <w:rsid w:val="004D0F6B"/>
    <w:rsid w:val="004D229B"/>
    <w:rsid w:val="004D5748"/>
    <w:rsid w:val="004D5CAD"/>
    <w:rsid w:val="004E2B4A"/>
    <w:rsid w:val="004E3E4D"/>
    <w:rsid w:val="004E44C6"/>
    <w:rsid w:val="004E6ADC"/>
    <w:rsid w:val="004E7999"/>
    <w:rsid w:val="004F030B"/>
    <w:rsid w:val="004F047F"/>
    <w:rsid w:val="004F136C"/>
    <w:rsid w:val="004F39C7"/>
    <w:rsid w:val="00500A46"/>
    <w:rsid w:val="00502671"/>
    <w:rsid w:val="00503113"/>
    <w:rsid w:val="00503762"/>
    <w:rsid w:val="00503AF5"/>
    <w:rsid w:val="0050410F"/>
    <w:rsid w:val="00504AEA"/>
    <w:rsid w:val="005104B0"/>
    <w:rsid w:val="00511838"/>
    <w:rsid w:val="00514B06"/>
    <w:rsid w:val="005158DB"/>
    <w:rsid w:val="0051610B"/>
    <w:rsid w:val="00516D77"/>
    <w:rsid w:val="005208E9"/>
    <w:rsid w:val="005209CC"/>
    <w:rsid w:val="00525073"/>
    <w:rsid w:val="0052513E"/>
    <w:rsid w:val="00530BBB"/>
    <w:rsid w:val="00530E08"/>
    <w:rsid w:val="00531654"/>
    <w:rsid w:val="00532AF0"/>
    <w:rsid w:val="0053504A"/>
    <w:rsid w:val="0053724A"/>
    <w:rsid w:val="0054156D"/>
    <w:rsid w:val="00545630"/>
    <w:rsid w:val="00545F56"/>
    <w:rsid w:val="0054692E"/>
    <w:rsid w:val="005505D6"/>
    <w:rsid w:val="005523A1"/>
    <w:rsid w:val="00555496"/>
    <w:rsid w:val="0055768A"/>
    <w:rsid w:val="00560ABE"/>
    <w:rsid w:val="0056364A"/>
    <w:rsid w:val="005638A7"/>
    <w:rsid w:val="005673A3"/>
    <w:rsid w:val="00571CDD"/>
    <w:rsid w:val="00572589"/>
    <w:rsid w:val="00572E6F"/>
    <w:rsid w:val="00574BBE"/>
    <w:rsid w:val="00574D18"/>
    <w:rsid w:val="005765BA"/>
    <w:rsid w:val="005812E6"/>
    <w:rsid w:val="00585DC8"/>
    <w:rsid w:val="00586113"/>
    <w:rsid w:val="00587081"/>
    <w:rsid w:val="00591001"/>
    <w:rsid w:val="00592610"/>
    <w:rsid w:val="005937B0"/>
    <w:rsid w:val="0059420C"/>
    <w:rsid w:val="005A01F2"/>
    <w:rsid w:val="005A28C8"/>
    <w:rsid w:val="005A29C0"/>
    <w:rsid w:val="005A2B0D"/>
    <w:rsid w:val="005A44F3"/>
    <w:rsid w:val="005A5714"/>
    <w:rsid w:val="005A5AD9"/>
    <w:rsid w:val="005A7B1D"/>
    <w:rsid w:val="005B300F"/>
    <w:rsid w:val="005B3915"/>
    <w:rsid w:val="005B3E9C"/>
    <w:rsid w:val="005B44C8"/>
    <w:rsid w:val="005B47B6"/>
    <w:rsid w:val="005B7C24"/>
    <w:rsid w:val="005C1CE7"/>
    <w:rsid w:val="005C47F9"/>
    <w:rsid w:val="005D26FE"/>
    <w:rsid w:val="005D2737"/>
    <w:rsid w:val="005D2AFB"/>
    <w:rsid w:val="005D404B"/>
    <w:rsid w:val="005D5862"/>
    <w:rsid w:val="005D58C0"/>
    <w:rsid w:val="005D657C"/>
    <w:rsid w:val="005D709D"/>
    <w:rsid w:val="005D7BAA"/>
    <w:rsid w:val="005E2256"/>
    <w:rsid w:val="005E3B97"/>
    <w:rsid w:val="005E4882"/>
    <w:rsid w:val="005F16ED"/>
    <w:rsid w:val="005F1B33"/>
    <w:rsid w:val="005F1DEF"/>
    <w:rsid w:val="005F5C0D"/>
    <w:rsid w:val="005F68E6"/>
    <w:rsid w:val="005F6FBB"/>
    <w:rsid w:val="005F6FF2"/>
    <w:rsid w:val="005F75C2"/>
    <w:rsid w:val="0060228C"/>
    <w:rsid w:val="00604227"/>
    <w:rsid w:val="00604332"/>
    <w:rsid w:val="00605D17"/>
    <w:rsid w:val="00605FEE"/>
    <w:rsid w:val="00606607"/>
    <w:rsid w:val="00606765"/>
    <w:rsid w:val="00611463"/>
    <w:rsid w:val="0061484E"/>
    <w:rsid w:val="006151B7"/>
    <w:rsid w:val="006160C1"/>
    <w:rsid w:val="00617BAB"/>
    <w:rsid w:val="006237FF"/>
    <w:rsid w:val="006239E5"/>
    <w:rsid w:val="00624373"/>
    <w:rsid w:val="0062455C"/>
    <w:rsid w:val="0062470D"/>
    <w:rsid w:val="006250BD"/>
    <w:rsid w:val="00632C94"/>
    <w:rsid w:val="00632D57"/>
    <w:rsid w:val="00633A46"/>
    <w:rsid w:val="00633A87"/>
    <w:rsid w:val="006347C0"/>
    <w:rsid w:val="00634D40"/>
    <w:rsid w:val="0063540C"/>
    <w:rsid w:val="00635CDB"/>
    <w:rsid w:val="00642D32"/>
    <w:rsid w:val="00644055"/>
    <w:rsid w:val="006452F0"/>
    <w:rsid w:val="0065123B"/>
    <w:rsid w:val="006523C3"/>
    <w:rsid w:val="00654EBA"/>
    <w:rsid w:val="00655AE6"/>
    <w:rsid w:val="00657826"/>
    <w:rsid w:val="00657BA8"/>
    <w:rsid w:val="00661612"/>
    <w:rsid w:val="00663944"/>
    <w:rsid w:val="00664B53"/>
    <w:rsid w:val="00664BE7"/>
    <w:rsid w:val="00664E20"/>
    <w:rsid w:val="00665138"/>
    <w:rsid w:val="00666EDD"/>
    <w:rsid w:val="006700F0"/>
    <w:rsid w:val="00670833"/>
    <w:rsid w:val="006715A7"/>
    <w:rsid w:val="00671A85"/>
    <w:rsid w:val="006722A9"/>
    <w:rsid w:val="00673019"/>
    <w:rsid w:val="006748A5"/>
    <w:rsid w:val="00676B6E"/>
    <w:rsid w:val="00682016"/>
    <w:rsid w:val="0068294A"/>
    <w:rsid w:val="00682E1E"/>
    <w:rsid w:val="006830C0"/>
    <w:rsid w:val="00685057"/>
    <w:rsid w:val="006855E5"/>
    <w:rsid w:val="00685E0C"/>
    <w:rsid w:val="006864CF"/>
    <w:rsid w:val="00686B1D"/>
    <w:rsid w:val="00690110"/>
    <w:rsid w:val="00690F44"/>
    <w:rsid w:val="00691B86"/>
    <w:rsid w:val="00692BA3"/>
    <w:rsid w:val="006932BE"/>
    <w:rsid w:val="006952EE"/>
    <w:rsid w:val="0069665D"/>
    <w:rsid w:val="006978D3"/>
    <w:rsid w:val="006A079D"/>
    <w:rsid w:val="006A08B8"/>
    <w:rsid w:val="006A49BD"/>
    <w:rsid w:val="006A67B4"/>
    <w:rsid w:val="006B01BA"/>
    <w:rsid w:val="006B0AEE"/>
    <w:rsid w:val="006B1BB5"/>
    <w:rsid w:val="006B29F5"/>
    <w:rsid w:val="006B2CA9"/>
    <w:rsid w:val="006C2CC3"/>
    <w:rsid w:val="006C3A8B"/>
    <w:rsid w:val="006C4559"/>
    <w:rsid w:val="006C5B97"/>
    <w:rsid w:val="006C61A0"/>
    <w:rsid w:val="006D4885"/>
    <w:rsid w:val="006D4D97"/>
    <w:rsid w:val="006D5D71"/>
    <w:rsid w:val="006D5E33"/>
    <w:rsid w:val="006D73DB"/>
    <w:rsid w:val="006E059A"/>
    <w:rsid w:val="006E0633"/>
    <w:rsid w:val="006E0CE8"/>
    <w:rsid w:val="006E146F"/>
    <w:rsid w:val="006E16C6"/>
    <w:rsid w:val="006E180A"/>
    <w:rsid w:val="006E30EA"/>
    <w:rsid w:val="006E3279"/>
    <w:rsid w:val="006E73C3"/>
    <w:rsid w:val="006F50B3"/>
    <w:rsid w:val="006F6D7D"/>
    <w:rsid w:val="006F6E6A"/>
    <w:rsid w:val="007001DA"/>
    <w:rsid w:val="00700C4E"/>
    <w:rsid w:val="0070517D"/>
    <w:rsid w:val="00706AAC"/>
    <w:rsid w:val="00707366"/>
    <w:rsid w:val="00710C31"/>
    <w:rsid w:val="00711795"/>
    <w:rsid w:val="00717ABF"/>
    <w:rsid w:val="007217B4"/>
    <w:rsid w:val="007234BB"/>
    <w:rsid w:val="007235CE"/>
    <w:rsid w:val="0072592A"/>
    <w:rsid w:val="007278F0"/>
    <w:rsid w:val="00733260"/>
    <w:rsid w:val="0073474A"/>
    <w:rsid w:val="00734C26"/>
    <w:rsid w:val="00735CA2"/>
    <w:rsid w:val="0073701F"/>
    <w:rsid w:val="00740961"/>
    <w:rsid w:val="00740B50"/>
    <w:rsid w:val="00740CED"/>
    <w:rsid w:val="00740EC9"/>
    <w:rsid w:val="007421BA"/>
    <w:rsid w:val="00746D5D"/>
    <w:rsid w:val="007535AF"/>
    <w:rsid w:val="00756B35"/>
    <w:rsid w:val="0075792C"/>
    <w:rsid w:val="00757F39"/>
    <w:rsid w:val="00760B58"/>
    <w:rsid w:val="007632CC"/>
    <w:rsid w:val="00770209"/>
    <w:rsid w:val="007717A8"/>
    <w:rsid w:val="0077302B"/>
    <w:rsid w:val="0077481E"/>
    <w:rsid w:val="00780FA9"/>
    <w:rsid w:val="00781003"/>
    <w:rsid w:val="00782A8F"/>
    <w:rsid w:val="00783502"/>
    <w:rsid w:val="00783F29"/>
    <w:rsid w:val="00785F05"/>
    <w:rsid w:val="00792FB8"/>
    <w:rsid w:val="00795DDC"/>
    <w:rsid w:val="00797A6B"/>
    <w:rsid w:val="007A0689"/>
    <w:rsid w:val="007A0CBE"/>
    <w:rsid w:val="007A0D59"/>
    <w:rsid w:val="007A7420"/>
    <w:rsid w:val="007A7805"/>
    <w:rsid w:val="007B09A1"/>
    <w:rsid w:val="007B159B"/>
    <w:rsid w:val="007B266F"/>
    <w:rsid w:val="007B470A"/>
    <w:rsid w:val="007C02D5"/>
    <w:rsid w:val="007C0BD8"/>
    <w:rsid w:val="007C159F"/>
    <w:rsid w:val="007C1A1E"/>
    <w:rsid w:val="007C374A"/>
    <w:rsid w:val="007C5C7A"/>
    <w:rsid w:val="007C5D73"/>
    <w:rsid w:val="007D1B2E"/>
    <w:rsid w:val="007D2C7F"/>
    <w:rsid w:val="007D3916"/>
    <w:rsid w:val="007E0899"/>
    <w:rsid w:val="007E11A6"/>
    <w:rsid w:val="007E1689"/>
    <w:rsid w:val="007E2CC9"/>
    <w:rsid w:val="007E4B98"/>
    <w:rsid w:val="007E61A4"/>
    <w:rsid w:val="007F159C"/>
    <w:rsid w:val="007F1A20"/>
    <w:rsid w:val="007F3669"/>
    <w:rsid w:val="007F3A9E"/>
    <w:rsid w:val="007F42B8"/>
    <w:rsid w:val="007F4384"/>
    <w:rsid w:val="007F50E3"/>
    <w:rsid w:val="00800330"/>
    <w:rsid w:val="00801C50"/>
    <w:rsid w:val="00804251"/>
    <w:rsid w:val="008109FF"/>
    <w:rsid w:val="00811FF9"/>
    <w:rsid w:val="008130A9"/>
    <w:rsid w:val="00813711"/>
    <w:rsid w:val="00813B61"/>
    <w:rsid w:val="00813F08"/>
    <w:rsid w:val="0081468B"/>
    <w:rsid w:val="00815BDA"/>
    <w:rsid w:val="008162CF"/>
    <w:rsid w:val="00816A66"/>
    <w:rsid w:val="00822704"/>
    <w:rsid w:val="00822B70"/>
    <w:rsid w:val="00825B69"/>
    <w:rsid w:val="00825D85"/>
    <w:rsid w:val="0082660A"/>
    <w:rsid w:val="00826E59"/>
    <w:rsid w:val="008308B1"/>
    <w:rsid w:val="0083195E"/>
    <w:rsid w:val="00835C83"/>
    <w:rsid w:val="00837480"/>
    <w:rsid w:val="00837830"/>
    <w:rsid w:val="00841F9D"/>
    <w:rsid w:val="00842130"/>
    <w:rsid w:val="008425BC"/>
    <w:rsid w:val="0084746D"/>
    <w:rsid w:val="008501DC"/>
    <w:rsid w:val="008511D8"/>
    <w:rsid w:val="008516F4"/>
    <w:rsid w:val="008605A5"/>
    <w:rsid w:val="00861F49"/>
    <w:rsid w:val="00862403"/>
    <w:rsid w:val="0086659C"/>
    <w:rsid w:val="008708D2"/>
    <w:rsid w:val="00870A18"/>
    <w:rsid w:val="00873DDE"/>
    <w:rsid w:val="0087568B"/>
    <w:rsid w:val="008832BA"/>
    <w:rsid w:val="0088473F"/>
    <w:rsid w:val="00884E4C"/>
    <w:rsid w:val="00885469"/>
    <w:rsid w:val="00886A60"/>
    <w:rsid w:val="00886AF3"/>
    <w:rsid w:val="008872B7"/>
    <w:rsid w:val="008907F9"/>
    <w:rsid w:val="00890F6C"/>
    <w:rsid w:val="00891172"/>
    <w:rsid w:val="00891BFB"/>
    <w:rsid w:val="00891E3D"/>
    <w:rsid w:val="008922E5"/>
    <w:rsid w:val="008952AB"/>
    <w:rsid w:val="00897FE9"/>
    <w:rsid w:val="008A04A5"/>
    <w:rsid w:val="008A225A"/>
    <w:rsid w:val="008A29A8"/>
    <w:rsid w:val="008A5D0C"/>
    <w:rsid w:val="008A6A94"/>
    <w:rsid w:val="008A7AE8"/>
    <w:rsid w:val="008B161C"/>
    <w:rsid w:val="008B16C2"/>
    <w:rsid w:val="008B2F7B"/>
    <w:rsid w:val="008B581D"/>
    <w:rsid w:val="008B6400"/>
    <w:rsid w:val="008C13B9"/>
    <w:rsid w:val="008C3ED6"/>
    <w:rsid w:val="008C46CE"/>
    <w:rsid w:val="008D1C02"/>
    <w:rsid w:val="008D2251"/>
    <w:rsid w:val="008D22AA"/>
    <w:rsid w:val="008D34EF"/>
    <w:rsid w:val="008D4C42"/>
    <w:rsid w:val="008D55C9"/>
    <w:rsid w:val="008D5D07"/>
    <w:rsid w:val="008D6775"/>
    <w:rsid w:val="008D67C5"/>
    <w:rsid w:val="008D6F90"/>
    <w:rsid w:val="008E09D1"/>
    <w:rsid w:val="008E43F8"/>
    <w:rsid w:val="008E52FB"/>
    <w:rsid w:val="008E71D6"/>
    <w:rsid w:val="008E7933"/>
    <w:rsid w:val="008E7EFC"/>
    <w:rsid w:val="008F023E"/>
    <w:rsid w:val="008F2CEB"/>
    <w:rsid w:val="00900AF6"/>
    <w:rsid w:val="00901A54"/>
    <w:rsid w:val="00902120"/>
    <w:rsid w:val="00904DB6"/>
    <w:rsid w:val="00905250"/>
    <w:rsid w:val="009055BC"/>
    <w:rsid w:val="0090781E"/>
    <w:rsid w:val="009123C1"/>
    <w:rsid w:val="00913913"/>
    <w:rsid w:val="0091421E"/>
    <w:rsid w:val="009154C2"/>
    <w:rsid w:val="00920434"/>
    <w:rsid w:val="00920ED1"/>
    <w:rsid w:val="00920F38"/>
    <w:rsid w:val="00921020"/>
    <w:rsid w:val="009219F9"/>
    <w:rsid w:val="009231A4"/>
    <w:rsid w:val="00927395"/>
    <w:rsid w:val="0093051C"/>
    <w:rsid w:val="00933C54"/>
    <w:rsid w:val="00934714"/>
    <w:rsid w:val="00934EC7"/>
    <w:rsid w:val="00935B15"/>
    <w:rsid w:val="00941193"/>
    <w:rsid w:val="009427B7"/>
    <w:rsid w:val="00943AD8"/>
    <w:rsid w:val="009459AF"/>
    <w:rsid w:val="009469A7"/>
    <w:rsid w:val="00946FA0"/>
    <w:rsid w:val="00947AD2"/>
    <w:rsid w:val="00947FFE"/>
    <w:rsid w:val="00952150"/>
    <w:rsid w:val="0095227D"/>
    <w:rsid w:val="009556D4"/>
    <w:rsid w:val="00956D44"/>
    <w:rsid w:val="00965797"/>
    <w:rsid w:val="00966504"/>
    <w:rsid w:val="00971405"/>
    <w:rsid w:val="0097202B"/>
    <w:rsid w:val="00974AE8"/>
    <w:rsid w:val="00981830"/>
    <w:rsid w:val="009836C9"/>
    <w:rsid w:val="00984324"/>
    <w:rsid w:val="0098519C"/>
    <w:rsid w:val="00985357"/>
    <w:rsid w:val="009859B9"/>
    <w:rsid w:val="00992BB7"/>
    <w:rsid w:val="0099303B"/>
    <w:rsid w:val="00996D80"/>
    <w:rsid w:val="00996F04"/>
    <w:rsid w:val="009A07C2"/>
    <w:rsid w:val="009A0EB8"/>
    <w:rsid w:val="009A429D"/>
    <w:rsid w:val="009A69AF"/>
    <w:rsid w:val="009B34E4"/>
    <w:rsid w:val="009B738B"/>
    <w:rsid w:val="009C0E80"/>
    <w:rsid w:val="009C1FA5"/>
    <w:rsid w:val="009C21DF"/>
    <w:rsid w:val="009C4324"/>
    <w:rsid w:val="009C6E99"/>
    <w:rsid w:val="009C7765"/>
    <w:rsid w:val="009D3A6B"/>
    <w:rsid w:val="009D3DE0"/>
    <w:rsid w:val="009D4AA6"/>
    <w:rsid w:val="009D5B17"/>
    <w:rsid w:val="009D6537"/>
    <w:rsid w:val="009E16B9"/>
    <w:rsid w:val="009E2CB5"/>
    <w:rsid w:val="009E33DA"/>
    <w:rsid w:val="009E5C1C"/>
    <w:rsid w:val="009E65BA"/>
    <w:rsid w:val="009E7860"/>
    <w:rsid w:val="009F09F9"/>
    <w:rsid w:val="009F1062"/>
    <w:rsid w:val="009F11FF"/>
    <w:rsid w:val="009F20BD"/>
    <w:rsid w:val="009F264B"/>
    <w:rsid w:val="009F37A2"/>
    <w:rsid w:val="009F3831"/>
    <w:rsid w:val="009F39FA"/>
    <w:rsid w:val="009F57D5"/>
    <w:rsid w:val="009F5944"/>
    <w:rsid w:val="00A108A5"/>
    <w:rsid w:val="00A10D79"/>
    <w:rsid w:val="00A12909"/>
    <w:rsid w:val="00A12BBA"/>
    <w:rsid w:val="00A144E7"/>
    <w:rsid w:val="00A1699C"/>
    <w:rsid w:val="00A2144D"/>
    <w:rsid w:val="00A23330"/>
    <w:rsid w:val="00A233B9"/>
    <w:rsid w:val="00A237EB"/>
    <w:rsid w:val="00A242BD"/>
    <w:rsid w:val="00A25181"/>
    <w:rsid w:val="00A2596D"/>
    <w:rsid w:val="00A26473"/>
    <w:rsid w:val="00A26ADC"/>
    <w:rsid w:val="00A26D11"/>
    <w:rsid w:val="00A40D78"/>
    <w:rsid w:val="00A41614"/>
    <w:rsid w:val="00A44E39"/>
    <w:rsid w:val="00A458EB"/>
    <w:rsid w:val="00A5068B"/>
    <w:rsid w:val="00A5459E"/>
    <w:rsid w:val="00A56763"/>
    <w:rsid w:val="00A57AF1"/>
    <w:rsid w:val="00A60604"/>
    <w:rsid w:val="00A60D09"/>
    <w:rsid w:val="00A610E4"/>
    <w:rsid w:val="00A622B0"/>
    <w:rsid w:val="00A62631"/>
    <w:rsid w:val="00A628DA"/>
    <w:rsid w:val="00A63A3D"/>
    <w:rsid w:val="00A649BE"/>
    <w:rsid w:val="00A64FE1"/>
    <w:rsid w:val="00A679E8"/>
    <w:rsid w:val="00A70DDF"/>
    <w:rsid w:val="00A7567D"/>
    <w:rsid w:val="00A8116D"/>
    <w:rsid w:val="00A8282F"/>
    <w:rsid w:val="00A8422C"/>
    <w:rsid w:val="00A847F0"/>
    <w:rsid w:val="00A853DC"/>
    <w:rsid w:val="00A90123"/>
    <w:rsid w:val="00A92222"/>
    <w:rsid w:val="00A9394C"/>
    <w:rsid w:val="00A962AC"/>
    <w:rsid w:val="00A96DF2"/>
    <w:rsid w:val="00AA4FA9"/>
    <w:rsid w:val="00AA5457"/>
    <w:rsid w:val="00AA57EF"/>
    <w:rsid w:val="00AA59B8"/>
    <w:rsid w:val="00AA5D4E"/>
    <w:rsid w:val="00AA5F6D"/>
    <w:rsid w:val="00AA6813"/>
    <w:rsid w:val="00AA769D"/>
    <w:rsid w:val="00AB05AE"/>
    <w:rsid w:val="00AB13F3"/>
    <w:rsid w:val="00AB3365"/>
    <w:rsid w:val="00AB5378"/>
    <w:rsid w:val="00AB61AD"/>
    <w:rsid w:val="00AB6EB7"/>
    <w:rsid w:val="00AB7388"/>
    <w:rsid w:val="00AB7FDE"/>
    <w:rsid w:val="00AC22A8"/>
    <w:rsid w:val="00AC3B21"/>
    <w:rsid w:val="00AC4A25"/>
    <w:rsid w:val="00AC4EB2"/>
    <w:rsid w:val="00AC5A07"/>
    <w:rsid w:val="00AD04F7"/>
    <w:rsid w:val="00AD0521"/>
    <w:rsid w:val="00AD2650"/>
    <w:rsid w:val="00AD3425"/>
    <w:rsid w:val="00AD430E"/>
    <w:rsid w:val="00AD48EC"/>
    <w:rsid w:val="00AD5497"/>
    <w:rsid w:val="00AD7DDD"/>
    <w:rsid w:val="00AE108A"/>
    <w:rsid w:val="00AE192B"/>
    <w:rsid w:val="00AE2EBA"/>
    <w:rsid w:val="00AE2F24"/>
    <w:rsid w:val="00AE5E93"/>
    <w:rsid w:val="00AE6D5D"/>
    <w:rsid w:val="00AE792C"/>
    <w:rsid w:val="00AE7931"/>
    <w:rsid w:val="00AF2FC1"/>
    <w:rsid w:val="00AF785F"/>
    <w:rsid w:val="00B00FDE"/>
    <w:rsid w:val="00B013AE"/>
    <w:rsid w:val="00B01ABD"/>
    <w:rsid w:val="00B02779"/>
    <w:rsid w:val="00B02BAE"/>
    <w:rsid w:val="00B06108"/>
    <w:rsid w:val="00B06BBB"/>
    <w:rsid w:val="00B10B6F"/>
    <w:rsid w:val="00B12536"/>
    <w:rsid w:val="00B21501"/>
    <w:rsid w:val="00B22821"/>
    <w:rsid w:val="00B2539A"/>
    <w:rsid w:val="00B32646"/>
    <w:rsid w:val="00B40A04"/>
    <w:rsid w:val="00B46B41"/>
    <w:rsid w:val="00B500A4"/>
    <w:rsid w:val="00B536E4"/>
    <w:rsid w:val="00B56767"/>
    <w:rsid w:val="00B56EC5"/>
    <w:rsid w:val="00B5741D"/>
    <w:rsid w:val="00B57CE9"/>
    <w:rsid w:val="00B60F6F"/>
    <w:rsid w:val="00B6311F"/>
    <w:rsid w:val="00B65B83"/>
    <w:rsid w:val="00B6616D"/>
    <w:rsid w:val="00B67301"/>
    <w:rsid w:val="00B67722"/>
    <w:rsid w:val="00B70156"/>
    <w:rsid w:val="00B70DEB"/>
    <w:rsid w:val="00B732D4"/>
    <w:rsid w:val="00B811B8"/>
    <w:rsid w:val="00B834F7"/>
    <w:rsid w:val="00B86D0E"/>
    <w:rsid w:val="00B87A48"/>
    <w:rsid w:val="00B910EF"/>
    <w:rsid w:val="00B91BF2"/>
    <w:rsid w:val="00B96B10"/>
    <w:rsid w:val="00B97AB3"/>
    <w:rsid w:val="00BA0373"/>
    <w:rsid w:val="00BA1127"/>
    <w:rsid w:val="00BA46D9"/>
    <w:rsid w:val="00BA6004"/>
    <w:rsid w:val="00BA7998"/>
    <w:rsid w:val="00BB0D95"/>
    <w:rsid w:val="00BB0F86"/>
    <w:rsid w:val="00BB17E0"/>
    <w:rsid w:val="00BB19FC"/>
    <w:rsid w:val="00BB4756"/>
    <w:rsid w:val="00BB4BAC"/>
    <w:rsid w:val="00BB51C2"/>
    <w:rsid w:val="00BB5CD0"/>
    <w:rsid w:val="00BC0255"/>
    <w:rsid w:val="00BC07FA"/>
    <w:rsid w:val="00BC1269"/>
    <w:rsid w:val="00BC1FF2"/>
    <w:rsid w:val="00BC2B5E"/>
    <w:rsid w:val="00BC32C1"/>
    <w:rsid w:val="00BC5E8B"/>
    <w:rsid w:val="00BC6176"/>
    <w:rsid w:val="00BD1F30"/>
    <w:rsid w:val="00BD2D22"/>
    <w:rsid w:val="00BD370D"/>
    <w:rsid w:val="00BD4154"/>
    <w:rsid w:val="00BD4C56"/>
    <w:rsid w:val="00BE03A5"/>
    <w:rsid w:val="00BE0690"/>
    <w:rsid w:val="00BE1B09"/>
    <w:rsid w:val="00BE3E5C"/>
    <w:rsid w:val="00BF6774"/>
    <w:rsid w:val="00C023ED"/>
    <w:rsid w:val="00C04B4F"/>
    <w:rsid w:val="00C07CEE"/>
    <w:rsid w:val="00C10F00"/>
    <w:rsid w:val="00C13696"/>
    <w:rsid w:val="00C1477E"/>
    <w:rsid w:val="00C22BA3"/>
    <w:rsid w:val="00C2310E"/>
    <w:rsid w:val="00C236CD"/>
    <w:rsid w:val="00C27CD8"/>
    <w:rsid w:val="00C3142E"/>
    <w:rsid w:val="00C31D70"/>
    <w:rsid w:val="00C350F7"/>
    <w:rsid w:val="00C3567C"/>
    <w:rsid w:val="00C4046F"/>
    <w:rsid w:val="00C40C79"/>
    <w:rsid w:val="00C44D4A"/>
    <w:rsid w:val="00C4675D"/>
    <w:rsid w:val="00C478A4"/>
    <w:rsid w:val="00C5081E"/>
    <w:rsid w:val="00C54699"/>
    <w:rsid w:val="00C54765"/>
    <w:rsid w:val="00C554B5"/>
    <w:rsid w:val="00C579A6"/>
    <w:rsid w:val="00C65C23"/>
    <w:rsid w:val="00C7053F"/>
    <w:rsid w:val="00C71D91"/>
    <w:rsid w:val="00C72001"/>
    <w:rsid w:val="00C754DB"/>
    <w:rsid w:val="00C775AB"/>
    <w:rsid w:val="00C77F8B"/>
    <w:rsid w:val="00C80082"/>
    <w:rsid w:val="00C806B0"/>
    <w:rsid w:val="00C84DA5"/>
    <w:rsid w:val="00C90D61"/>
    <w:rsid w:val="00C90F35"/>
    <w:rsid w:val="00C93670"/>
    <w:rsid w:val="00C96C9C"/>
    <w:rsid w:val="00C97D27"/>
    <w:rsid w:val="00CA14D0"/>
    <w:rsid w:val="00CA20B4"/>
    <w:rsid w:val="00CA2E38"/>
    <w:rsid w:val="00CA6F00"/>
    <w:rsid w:val="00CB1535"/>
    <w:rsid w:val="00CB6420"/>
    <w:rsid w:val="00CB683D"/>
    <w:rsid w:val="00CC2698"/>
    <w:rsid w:val="00CC35DA"/>
    <w:rsid w:val="00CC3BD4"/>
    <w:rsid w:val="00CC4746"/>
    <w:rsid w:val="00CD0E84"/>
    <w:rsid w:val="00CD1616"/>
    <w:rsid w:val="00CD3768"/>
    <w:rsid w:val="00CD503F"/>
    <w:rsid w:val="00CD529C"/>
    <w:rsid w:val="00CD5B79"/>
    <w:rsid w:val="00CD6CC1"/>
    <w:rsid w:val="00CD77F7"/>
    <w:rsid w:val="00CE079D"/>
    <w:rsid w:val="00CE1663"/>
    <w:rsid w:val="00CE44C5"/>
    <w:rsid w:val="00CE5B07"/>
    <w:rsid w:val="00CF0077"/>
    <w:rsid w:val="00CF05D6"/>
    <w:rsid w:val="00CF1442"/>
    <w:rsid w:val="00CF2752"/>
    <w:rsid w:val="00CF3478"/>
    <w:rsid w:val="00CF4BEA"/>
    <w:rsid w:val="00CF5752"/>
    <w:rsid w:val="00CF5B26"/>
    <w:rsid w:val="00CF79C6"/>
    <w:rsid w:val="00D00815"/>
    <w:rsid w:val="00D02716"/>
    <w:rsid w:val="00D03F3A"/>
    <w:rsid w:val="00D06823"/>
    <w:rsid w:val="00D209CC"/>
    <w:rsid w:val="00D22443"/>
    <w:rsid w:val="00D23316"/>
    <w:rsid w:val="00D251D9"/>
    <w:rsid w:val="00D26709"/>
    <w:rsid w:val="00D27306"/>
    <w:rsid w:val="00D30F99"/>
    <w:rsid w:val="00D33145"/>
    <w:rsid w:val="00D33269"/>
    <w:rsid w:val="00D3349E"/>
    <w:rsid w:val="00D34306"/>
    <w:rsid w:val="00D36E3D"/>
    <w:rsid w:val="00D37616"/>
    <w:rsid w:val="00D41491"/>
    <w:rsid w:val="00D41D87"/>
    <w:rsid w:val="00D41E12"/>
    <w:rsid w:val="00D442F4"/>
    <w:rsid w:val="00D4446B"/>
    <w:rsid w:val="00D51E19"/>
    <w:rsid w:val="00D5228B"/>
    <w:rsid w:val="00D53F51"/>
    <w:rsid w:val="00D55C88"/>
    <w:rsid w:val="00D5748F"/>
    <w:rsid w:val="00D574E1"/>
    <w:rsid w:val="00D61B8A"/>
    <w:rsid w:val="00D704D3"/>
    <w:rsid w:val="00D71AD6"/>
    <w:rsid w:val="00D770A6"/>
    <w:rsid w:val="00D81F03"/>
    <w:rsid w:val="00D8431A"/>
    <w:rsid w:val="00D84588"/>
    <w:rsid w:val="00D864FE"/>
    <w:rsid w:val="00D900FD"/>
    <w:rsid w:val="00D92577"/>
    <w:rsid w:val="00D9259E"/>
    <w:rsid w:val="00D936B4"/>
    <w:rsid w:val="00D9574C"/>
    <w:rsid w:val="00D95FC4"/>
    <w:rsid w:val="00D9728C"/>
    <w:rsid w:val="00D97F49"/>
    <w:rsid w:val="00DA0394"/>
    <w:rsid w:val="00DA1818"/>
    <w:rsid w:val="00DA30B4"/>
    <w:rsid w:val="00DA3D4E"/>
    <w:rsid w:val="00DA405A"/>
    <w:rsid w:val="00DA513A"/>
    <w:rsid w:val="00DA6D03"/>
    <w:rsid w:val="00DA6E2D"/>
    <w:rsid w:val="00DB38D9"/>
    <w:rsid w:val="00DB3995"/>
    <w:rsid w:val="00DB5672"/>
    <w:rsid w:val="00DB6AAA"/>
    <w:rsid w:val="00DC111A"/>
    <w:rsid w:val="00DC14A9"/>
    <w:rsid w:val="00DC4680"/>
    <w:rsid w:val="00DC5F47"/>
    <w:rsid w:val="00DC6854"/>
    <w:rsid w:val="00DC71AA"/>
    <w:rsid w:val="00DC747C"/>
    <w:rsid w:val="00DC76A7"/>
    <w:rsid w:val="00DD009A"/>
    <w:rsid w:val="00DD070E"/>
    <w:rsid w:val="00DD43CD"/>
    <w:rsid w:val="00DE18E7"/>
    <w:rsid w:val="00DE3015"/>
    <w:rsid w:val="00DE3ABD"/>
    <w:rsid w:val="00DE48AA"/>
    <w:rsid w:val="00DE4993"/>
    <w:rsid w:val="00DE6484"/>
    <w:rsid w:val="00DE7673"/>
    <w:rsid w:val="00DF0D02"/>
    <w:rsid w:val="00DF0F6E"/>
    <w:rsid w:val="00DF1B84"/>
    <w:rsid w:val="00DF3CC5"/>
    <w:rsid w:val="00DF3CFF"/>
    <w:rsid w:val="00DF422E"/>
    <w:rsid w:val="00DF7840"/>
    <w:rsid w:val="00E003DF"/>
    <w:rsid w:val="00E013F9"/>
    <w:rsid w:val="00E0259F"/>
    <w:rsid w:val="00E031D1"/>
    <w:rsid w:val="00E03FB4"/>
    <w:rsid w:val="00E067B7"/>
    <w:rsid w:val="00E10AA7"/>
    <w:rsid w:val="00E120C0"/>
    <w:rsid w:val="00E12A17"/>
    <w:rsid w:val="00E13B1B"/>
    <w:rsid w:val="00E13FA3"/>
    <w:rsid w:val="00E1557A"/>
    <w:rsid w:val="00E17159"/>
    <w:rsid w:val="00E17485"/>
    <w:rsid w:val="00E204A6"/>
    <w:rsid w:val="00E21F5C"/>
    <w:rsid w:val="00E22D92"/>
    <w:rsid w:val="00E2595F"/>
    <w:rsid w:val="00E25B2D"/>
    <w:rsid w:val="00E26B09"/>
    <w:rsid w:val="00E303A0"/>
    <w:rsid w:val="00E31E0A"/>
    <w:rsid w:val="00E34CEA"/>
    <w:rsid w:val="00E35732"/>
    <w:rsid w:val="00E3622C"/>
    <w:rsid w:val="00E37206"/>
    <w:rsid w:val="00E40A4D"/>
    <w:rsid w:val="00E40C01"/>
    <w:rsid w:val="00E41265"/>
    <w:rsid w:val="00E41579"/>
    <w:rsid w:val="00E41641"/>
    <w:rsid w:val="00E41BBE"/>
    <w:rsid w:val="00E43D27"/>
    <w:rsid w:val="00E51752"/>
    <w:rsid w:val="00E51A62"/>
    <w:rsid w:val="00E537BA"/>
    <w:rsid w:val="00E6091A"/>
    <w:rsid w:val="00E61547"/>
    <w:rsid w:val="00E6161C"/>
    <w:rsid w:val="00E67212"/>
    <w:rsid w:val="00E70A9D"/>
    <w:rsid w:val="00E70FB2"/>
    <w:rsid w:val="00E71000"/>
    <w:rsid w:val="00E72921"/>
    <w:rsid w:val="00E7445B"/>
    <w:rsid w:val="00E8065F"/>
    <w:rsid w:val="00E8095E"/>
    <w:rsid w:val="00E83568"/>
    <w:rsid w:val="00E84579"/>
    <w:rsid w:val="00E855AB"/>
    <w:rsid w:val="00E86BA5"/>
    <w:rsid w:val="00E91802"/>
    <w:rsid w:val="00E93037"/>
    <w:rsid w:val="00E93E1D"/>
    <w:rsid w:val="00E94784"/>
    <w:rsid w:val="00E96369"/>
    <w:rsid w:val="00EA45A1"/>
    <w:rsid w:val="00EB0412"/>
    <w:rsid w:val="00EB06BE"/>
    <w:rsid w:val="00EB20DE"/>
    <w:rsid w:val="00EB394C"/>
    <w:rsid w:val="00EB45D3"/>
    <w:rsid w:val="00EB606C"/>
    <w:rsid w:val="00EB6AD8"/>
    <w:rsid w:val="00ED0F56"/>
    <w:rsid w:val="00ED22F4"/>
    <w:rsid w:val="00ED29A1"/>
    <w:rsid w:val="00ED4C20"/>
    <w:rsid w:val="00ED5EED"/>
    <w:rsid w:val="00ED77EE"/>
    <w:rsid w:val="00EE143C"/>
    <w:rsid w:val="00EE2E1F"/>
    <w:rsid w:val="00EE37F9"/>
    <w:rsid w:val="00EE4C89"/>
    <w:rsid w:val="00EE55C1"/>
    <w:rsid w:val="00EE6390"/>
    <w:rsid w:val="00EF14F9"/>
    <w:rsid w:val="00EF2CF4"/>
    <w:rsid w:val="00EF5B6F"/>
    <w:rsid w:val="00EF674E"/>
    <w:rsid w:val="00EF76BC"/>
    <w:rsid w:val="00EF7965"/>
    <w:rsid w:val="00F02F09"/>
    <w:rsid w:val="00F10533"/>
    <w:rsid w:val="00F1150D"/>
    <w:rsid w:val="00F14F9E"/>
    <w:rsid w:val="00F21A48"/>
    <w:rsid w:val="00F30073"/>
    <w:rsid w:val="00F32AF9"/>
    <w:rsid w:val="00F343A8"/>
    <w:rsid w:val="00F36163"/>
    <w:rsid w:val="00F365F7"/>
    <w:rsid w:val="00F36A70"/>
    <w:rsid w:val="00F36F1B"/>
    <w:rsid w:val="00F37D0E"/>
    <w:rsid w:val="00F42685"/>
    <w:rsid w:val="00F4739C"/>
    <w:rsid w:val="00F47653"/>
    <w:rsid w:val="00F47DE9"/>
    <w:rsid w:val="00F50822"/>
    <w:rsid w:val="00F5150D"/>
    <w:rsid w:val="00F51AFE"/>
    <w:rsid w:val="00F51C59"/>
    <w:rsid w:val="00F5329F"/>
    <w:rsid w:val="00F53DF2"/>
    <w:rsid w:val="00F54162"/>
    <w:rsid w:val="00F5777A"/>
    <w:rsid w:val="00F60FCD"/>
    <w:rsid w:val="00F6141A"/>
    <w:rsid w:val="00F62A6C"/>
    <w:rsid w:val="00F646E4"/>
    <w:rsid w:val="00F65B14"/>
    <w:rsid w:val="00F719D3"/>
    <w:rsid w:val="00F7573F"/>
    <w:rsid w:val="00F757D4"/>
    <w:rsid w:val="00F76A7D"/>
    <w:rsid w:val="00F84028"/>
    <w:rsid w:val="00F8498B"/>
    <w:rsid w:val="00F85D7E"/>
    <w:rsid w:val="00F86097"/>
    <w:rsid w:val="00F86C97"/>
    <w:rsid w:val="00F87028"/>
    <w:rsid w:val="00F903B8"/>
    <w:rsid w:val="00F906EE"/>
    <w:rsid w:val="00F95F83"/>
    <w:rsid w:val="00F970D2"/>
    <w:rsid w:val="00FA02CE"/>
    <w:rsid w:val="00FA0D21"/>
    <w:rsid w:val="00FA7C59"/>
    <w:rsid w:val="00FB0D47"/>
    <w:rsid w:val="00FB131A"/>
    <w:rsid w:val="00FB1BC9"/>
    <w:rsid w:val="00FB2F02"/>
    <w:rsid w:val="00FC5506"/>
    <w:rsid w:val="00FC58C8"/>
    <w:rsid w:val="00FC69AE"/>
    <w:rsid w:val="00FD0115"/>
    <w:rsid w:val="00FD10BA"/>
    <w:rsid w:val="00FD192B"/>
    <w:rsid w:val="00FD1D19"/>
    <w:rsid w:val="00FD4205"/>
    <w:rsid w:val="00FD6FD0"/>
    <w:rsid w:val="00FD713E"/>
    <w:rsid w:val="00FD7481"/>
    <w:rsid w:val="00FD7FCA"/>
    <w:rsid w:val="00FE21E8"/>
    <w:rsid w:val="00FE4AFB"/>
    <w:rsid w:val="00FE684D"/>
    <w:rsid w:val="00FE6987"/>
    <w:rsid w:val="00FE6E57"/>
    <w:rsid w:val="00FE7F43"/>
    <w:rsid w:val="00FE7F6B"/>
    <w:rsid w:val="00FF1DD0"/>
    <w:rsid w:val="00FF2776"/>
    <w:rsid w:val="00FF620C"/>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DB"/>
    <w:rPr>
      <w:rFonts w:ascii="Times New Roman" w:eastAsia="Times New Roman" w:hAnsi="Times New Roman"/>
      <w:sz w:val="24"/>
      <w:szCs w:val="24"/>
    </w:rPr>
  </w:style>
  <w:style w:type="paragraph" w:styleId="Heading1">
    <w:name w:val="heading 1"/>
    <w:basedOn w:val="Normal"/>
    <w:next w:val="Normal"/>
    <w:link w:val="Heading1Char"/>
    <w:qFormat/>
    <w:rsid w:val="006D73DB"/>
    <w:pPr>
      <w:keepNext/>
      <w:jc w:val="center"/>
      <w:outlineLvl w:val="0"/>
    </w:pPr>
    <w:rPr>
      <w:b/>
      <w:sz w:val="26"/>
      <w:szCs w:val="20"/>
    </w:rPr>
  </w:style>
  <w:style w:type="paragraph" w:styleId="Heading2">
    <w:name w:val="heading 2"/>
    <w:basedOn w:val="Normal"/>
    <w:next w:val="Normal"/>
    <w:link w:val="Heading2Char"/>
    <w:qFormat/>
    <w:rsid w:val="006D73DB"/>
    <w:pPr>
      <w:keepNext/>
      <w:outlineLvl w:val="1"/>
    </w:pPr>
    <w:rPr>
      <w:b/>
      <w:sz w:val="26"/>
      <w:szCs w:val="20"/>
    </w:rPr>
  </w:style>
  <w:style w:type="paragraph" w:styleId="Heading3">
    <w:name w:val="heading 3"/>
    <w:basedOn w:val="Normal"/>
    <w:next w:val="Normal"/>
    <w:link w:val="Heading3Char"/>
    <w:qFormat/>
    <w:rsid w:val="006D73DB"/>
    <w:pPr>
      <w:keepNext/>
      <w:outlineLvl w:val="2"/>
    </w:pPr>
    <w:rPr>
      <w:b/>
      <w:szCs w:val="20"/>
    </w:rPr>
  </w:style>
  <w:style w:type="paragraph" w:styleId="Heading4">
    <w:name w:val="heading 4"/>
    <w:basedOn w:val="Normal"/>
    <w:next w:val="Normal"/>
    <w:link w:val="Heading4Char"/>
    <w:qFormat/>
    <w:rsid w:val="006D73DB"/>
    <w:pPr>
      <w:keepNext/>
      <w:jc w:val="center"/>
      <w:outlineLvl w:val="3"/>
    </w:pPr>
    <w:rPr>
      <w:b/>
      <w:sz w:val="32"/>
      <w:szCs w:val="20"/>
    </w:rPr>
  </w:style>
  <w:style w:type="paragraph" w:styleId="Heading5">
    <w:name w:val="heading 5"/>
    <w:basedOn w:val="Normal"/>
    <w:next w:val="Normal"/>
    <w:link w:val="Heading5Char"/>
    <w:qFormat/>
    <w:rsid w:val="006D73DB"/>
    <w:pPr>
      <w:keepNext/>
      <w:jc w:val="center"/>
      <w:outlineLvl w:val="4"/>
    </w:pPr>
    <w:rPr>
      <w:b/>
      <w:szCs w:val="20"/>
    </w:rPr>
  </w:style>
  <w:style w:type="paragraph" w:styleId="Heading7">
    <w:name w:val="heading 7"/>
    <w:basedOn w:val="Normal"/>
    <w:next w:val="Normal"/>
    <w:link w:val="Heading7Char"/>
    <w:qFormat/>
    <w:rsid w:val="006D73DB"/>
    <w:pPr>
      <w:keepNext/>
      <w:ind w:left="720" w:hanging="630"/>
      <w:jc w:val="center"/>
      <w:outlineLvl w:val="6"/>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3DB"/>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6D73DB"/>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6D73D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6D73DB"/>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6D73D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6D73DB"/>
    <w:rPr>
      <w:rFonts w:ascii="Times New Roman" w:eastAsia="Times New Roman" w:hAnsi="Times New Roman" w:cs="Times New Roman"/>
      <w:b/>
      <w:sz w:val="26"/>
      <w:szCs w:val="20"/>
    </w:rPr>
  </w:style>
  <w:style w:type="paragraph" w:styleId="BodyText">
    <w:name w:val="Body Text"/>
    <w:basedOn w:val="Normal"/>
    <w:link w:val="BodyTextChar"/>
    <w:rsid w:val="006D73DB"/>
    <w:pPr>
      <w:ind w:right="1008"/>
      <w:jc w:val="both"/>
    </w:pPr>
    <w:rPr>
      <w:sz w:val="26"/>
      <w:szCs w:val="20"/>
    </w:rPr>
  </w:style>
  <w:style w:type="character" w:customStyle="1" w:styleId="BodyTextChar">
    <w:name w:val="Body Text Char"/>
    <w:basedOn w:val="DefaultParagraphFont"/>
    <w:link w:val="BodyText"/>
    <w:rsid w:val="006D73DB"/>
    <w:rPr>
      <w:rFonts w:ascii="Times New Roman" w:eastAsia="Times New Roman" w:hAnsi="Times New Roman" w:cs="Times New Roman"/>
      <w:sz w:val="26"/>
      <w:szCs w:val="20"/>
    </w:rPr>
  </w:style>
  <w:style w:type="character" w:styleId="Hyperlink">
    <w:name w:val="Hyperlink"/>
    <w:basedOn w:val="DefaultParagraphFont"/>
    <w:rsid w:val="006D73DB"/>
    <w:rPr>
      <w:color w:val="0000FF"/>
      <w:u w:val="single"/>
    </w:rPr>
  </w:style>
  <w:style w:type="paragraph" w:styleId="Footer">
    <w:name w:val="footer"/>
    <w:basedOn w:val="Normal"/>
    <w:link w:val="FooterChar"/>
    <w:uiPriority w:val="99"/>
    <w:rsid w:val="006D73DB"/>
    <w:pPr>
      <w:tabs>
        <w:tab w:val="center" w:pos="4320"/>
        <w:tab w:val="right" w:pos="8640"/>
      </w:tabs>
    </w:pPr>
    <w:rPr>
      <w:sz w:val="26"/>
      <w:szCs w:val="20"/>
    </w:rPr>
  </w:style>
  <w:style w:type="character" w:customStyle="1" w:styleId="FooterChar">
    <w:name w:val="Footer Char"/>
    <w:basedOn w:val="DefaultParagraphFont"/>
    <w:link w:val="Footer"/>
    <w:uiPriority w:val="99"/>
    <w:rsid w:val="006D73DB"/>
    <w:rPr>
      <w:rFonts w:ascii="Times New Roman" w:eastAsia="Times New Roman" w:hAnsi="Times New Roman" w:cs="Times New Roman"/>
      <w:sz w:val="26"/>
      <w:szCs w:val="20"/>
    </w:rPr>
  </w:style>
  <w:style w:type="character" w:styleId="PageNumber">
    <w:name w:val="page number"/>
    <w:basedOn w:val="DefaultParagraphFont"/>
    <w:rsid w:val="006D73DB"/>
  </w:style>
  <w:style w:type="paragraph" w:styleId="BodyTextIndent">
    <w:name w:val="Body Text Indent"/>
    <w:basedOn w:val="Normal"/>
    <w:link w:val="BodyTextIndentChar"/>
    <w:rsid w:val="006D73DB"/>
    <w:pPr>
      <w:spacing w:line="480" w:lineRule="auto"/>
      <w:ind w:firstLine="1440"/>
    </w:pPr>
    <w:rPr>
      <w:sz w:val="26"/>
      <w:szCs w:val="20"/>
    </w:rPr>
  </w:style>
  <w:style w:type="character" w:customStyle="1" w:styleId="BodyTextIndentChar">
    <w:name w:val="Body Text Indent Char"/>
    <w:basedOn w:val="DefaultParagraphFont"/>
    <w:link w:val="BodyTextIndent"/>
    <w:rsid w:val="006D73DB"/>
    <w:rPr>
      <w:rFonts w:ascii="Times New Roman" w:eastAsia="Times New Roman" w:hAnsi="Times New Roman" w:cs="Times New Roman"/>
      <w:sz w:val="26"/>
      <w:szCs w:val="20"/>
    </w:rPr>
  </w:style>
  <w:style w:type="paragraph" w:styleId="BodyTextIndent2">
    <w:name w:val="Body Text Indent 2"/>
    <w:basedOn w:val="Normal"/>
    <w:link w:val="BodyTextIndent2Char"/>
    <w:rsid w:val="006D73DB"/>
    <w:pPr>
      <w:spacing w:line="480" w:lineRule="auto"/>
      <w:ind w:firstLine="1440"/>
    </w:pPr>
    <w:rPr>
      <w:b/>
      <w:szCs w:val="20"/>
    </w:rPr>
  </w:style>
  <w:style w:type="character" w:customStyle="1" w:styleId="BodyTextIndent2Char">
    <w:name w:val="Body Text Indent 2 Char"/>
    <w:basedOn w:val="DefaultParagraphFont"/>
    <w:link w:val="BodyTextIndent2"/>
    <w:rsid w:val="006D73DB"/>
    <w:rPr>
      <w:rFonts w:ascii="Times New Roman" w:eastAsia="Times New Roman" w:hAnsi="Times New Roman" w:cs="Times New Roman"/>
      <w:b/>
      <w:sz w:val="24"/>
      <w:szCs w:val="20"/>
    </w:rPr>
  </w:style>
  <w:style w:type="character" w:styleId="Strong">
    <w:name w:val="Strong"/>
    <w:basedOn w:val="DefaultParagraphFont"/>
    <w:qFormat/>
    <w:rsid w:val="006D73DB"/>
    <w:rPr>
      <w:b/>
      <w:bCs/>
    </w:rPr>
  </w:style>
  <w:style w:type="character" w:customStyle="1" w:styleId="BalloonTextChar">
    <w:name w:val="Balloon Text Char"/>
    <w:basedOn w:val="DefaultParagraphFont"/>
    <w:link w:val="BalloonText"/>
    <w:semiHidden/>
    <w:rsid w:val="006D73DB"/>
    <w:rPr>
      <w:rFonts w:ascii="Tahoma" w:eastAsia="Times New Roman" w:hAnsi="Tahoma" w:cs="Tahoma"/>
      <w:sz w:val="16"/>
      <w:szCs w:val="16"/>
    </w:rPr>
  </w:style>
  <w:style w:type="paragraph" w:styleId="BalloonText">
    <w:name w:val="Balloon Text"/>
    <w:basedOn w:val="Normal"/>
    <w:link w:val="BalloonTextChar"/>
    <w:semiHidden/>
    <w:rsid w:val="006D73DB"/>
    <w:rPr>
      <w:rFonts w:ascii="Tahoma" w:hAnsi="Tahoma" w:cs="Tahoma"/>
      <w:sz w:val="16"/>
      <w:szCs w:val="16"/>
    </w:rPr>
  </w:style>
  <w:style w:type="paragraph" w:styleId="FootnoteText">
    <w:name w:val="footnote text"/>
    <w:basedOn w:val="Normal"/>
    <w:link w:val="FootnoteTextChar"/>
    <w:uiPriority w:val="99"/>
    <w:rsid w:val="006D73DB"/>
    <w:rPr>
      <w:sz w:val="20"/>
      <w:szCs w:val="20"/>
    </w:rPr>
  </w:style>
  <w:style w:type="character" w:customStyle="1" w:styleId="FootnoteTextChar">
    <w:name w:val="Footnote Text Char"/>
    <w:basedOn w:val="DefaultParagraphFont"/>
    <w:link w:val="FootnoteText"/>
    <w:uiPriority w:val="99"/>
    <w:rsid w:val="006D73DB"/>
    <w:rPr>
      <w:rFonts w:ascii="Times New Roman" w:eastAsia="Times New Roman" w:hAnsi="Times New Roman" w:cs="Times New Roman"/>
      <w:sz w:val="20"/>
      <w:szCs w:val="20"/>
    </w:rPr>
  </w:style>
  <w:style w:type="character" w:styleId="FootnoteReference">
    <w:name w:val="footnote reference"/>
    <w:basedOn w:val="DefaultParagraphFont"/>
    <w:semiHidden/>
    <w:rsid w:val="006D73DB"/>
    <w:rPr>
      <w:vertAlign w:val="superscript"/>
    </w:rPr>
  </w:style>
  <w:style w:type="character" w:styleId="Emphasis">
    <w:name w:val="Emphasis"/>
    <w:basedOn w:val="DefaultParagraphFont"/>
    <w:qFormat/>
    <w:rsid w:val="006D73DB"/>
    <w:rPr>
      <w:i/>
      <w:iCs/>
    </w:rPr>
  </w:style>
  <w:style w:type="paragraph" w:styleId="Header">
    <w:name w:val="header"/>
    <w:basedOn w:val="Normal"/>
    <w:link w:val="HeaderChar"/>
    <w:rsid w:val="006D73DB"/>
    <w:pPr>
      <w:tabs>
        <w:tab w:val="center" w:pos="4680"/>
        <w:tab w:val="right" w:pos="9360"/>
      </w:tabs>
    </w:pPr>
  </w:style>
  <w:style w:type="character" w:customStyle="1" w:styleId="HeaderChar">
    <w:name w:val="Header Char"/>
    <w:basedOn w:val="DefaultParagraphFont"/>
    <w:link w:val="Header"/>
    <w:rsid w:val="006D73DB"/>
    <w:rPr>
      <w:rFonts w:ascii="Times New Roman" w:eastAsia="Times New Roman" w:hAnsi="Times New Roman" w:cs="Times New Roman"/>
      <w:sz w:val="24"/>
      <w:szCs w:val="24"/>
    </w:rPr>
  </w:style>
  <w:style w:type="character" w:styleId="CommentReference">
    <w:name w:val="annotation reference"/>
    <w:basedOn w:val="DefaultParagraphFont"/>
    <w:rsid w:val="006D73DB"/>
    <w:rPr>
      <w:sz w:val="16"/>
      <w:szCs w:val="16"/>
    </w:rPr>
  </w:style>
  <w:style w:type="paragraph" w:styleId="CommentText">
    <w:name w:val="annotation text"/>
    <w:basedOn w:val="Normal"/>
    <w:link w:val="CommentTextChar"/>
    <w:rsid w:val="006D73DB"/>
    <w:rPr>
      <w:sz w:val="20"/>
      <w:szCs w:val="20"/>
    </w:rPr>
  </w:style>
  <w:style w:type="character" w:customStyle="1" w:styleId="CommentTextChar">
    <w:name w:val="Comment Text Char"/>
    <w:basedOn w:val="DefaultParagraphFont"/>
    <w:link w:val="CommentText"/>
    <w:rsid w:val="006D73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D73DB"/>
    <w:rPr>
      <w:b/>
      <w:bCs/>
    </w:rPr>
  </w:style>
  <w:style w:type="character" w:customStyle="1" w:styleId="CommentSubjectChar">
    <w:name w:val="Comment Subject Char"/>
    <w:basedOn w:val="CommentTextChar"/>
    <w:link w:val="CommentSubject"/>
    <w:rsid w:val="006D73DB"/>
    <w:rPr>
      <w:rFonts w:ascii="Times New Roman" w:eastAsia="Times New Roman" w:hAnsi="Times New Roman" w:cs="Times New Roman"/>
      <w:b/>
      <w:bCs/>
      <w:sz w:val="20"/>
      <w:szCs w:val="20"/>
    </w:rPr>
  </w:style>
  <w:style w:type="table" w:styleId="TableGrid">
    <w:name w:val="Table Grid"/>
    <w:basedOn w:val="TableNormal"/>
    <w:uiPriority w:val="59"/>
    <w:rsid w:val="00E74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AD8"/>
    <w:pPr>
      <w:ind w:left="720"/>
      <w:contextualSpacing/>
    </w:pPr>
  </w:style>
  <w:style w:type="character" w:styleId="FollowedHyperlink">
    <w:name w:val="FollowedHyperlink"/>
    <w:basedOn w:val="DefaultParagraphFont"/>
    <w:uiPriority w:val="99"/>
    <w:semiHidden/>
    <w:unhideWhenUsed/>
    <w:rsid w:val="004F39C7"/>
    <w:rPr>
      <w:color w:val="800080" w:themeColor="followedHyperlink"/>
      <w:u w:val="single"/>
    </w:rPr>
  </w:style>
  <w:style w:type="paragraph" w:styleId="Revision">
    <w:name w:val="Revision"/>
    <w:hidden/>
    <w:uiPriority w:val="99"/>
    <w:semiHidden/>
    <w:rsid w:val="004217B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DB"/>
    <w:rPr>
      <w:rFonts w:ascii="Times New Roman" w:eastAsia="Times New Roman" w:hAnsi="Times New Roman"/>
      <w:sz w:val="24"/>
      <w:szCs w:val="24"/>
    </w:rPr>
  </w:style>
  <w:style w:type="paragraph" w:styleId="Heading1">
    <w:name w:val="heading 1"/>
    <w:basedOn w:val="Normal"/>
    <w:next w:val="Normal"/>
    <w:link w:val="Heading1Char"/>
    <w:qFormat/>
    <w:rsid w:val="006D73DB"/>
    <w:pPr>
      <w:keepNext/>
      <w:jc w:val="center"/>
      <w:outlineLvl w:val="0"/>
    </w:pPr>
    <w:rPr>
      <w:b/>
      <w:sz w:val="26"/>
      <w:szCs w:val="20"/>
    </w:rPr>
  </w:style>
  <w:style w:type="paragraph" w:styleId="Heading2">
    <w:name w:val="heading 2"/>
    <w:basedOn w:val="Normal"/>
    <w:next w:val="Normal"/>
    <w:link w:val="Heading2Char"/>
    <w:qFormat/>
    <w:rsid w:val="006D73DB"/>
    <w:pPr>
      <w:keepNext/>
      <w:outlineLvl w:val="1"/>
    </w:pPr>
    <w:rPr>
      <w:b/>
      <w:sz w:val="26"/>
      <w:szCs w:val="20"/>
    </w:rPr>
  </w:style>
  <w:style w:type="paragraph" w:styleId="Heading3">
    <w:name w:val="heading 3"/>
    <w:basedOn w:val="Normal"/>
    <w:next w:val="Normal"/>
    <w:link w:val="Heading3Char"/>
    <w:qFormat/>
    <w:rsid w:val="006D73DB"/>
    <w:pPr>
      <w:keepNext/>
      <w:outlineLvl w:val="2"/>
    </w:pPr>
    <w:rPr>
      <w:b/>
      <w:szCs w:val="20"/>
    </w:rPr>
  </w:style>
  <w:style w:type="paragraph" w:styleId="Heading4">
    <w:name w:val="heading 4"/>
    <w:basedOn w:val="Normal"/>
    <w:next w:val="Normal"/>
    <w:link w:val="Heading4Char"/>
    <w:qFormat/>
    <w:rsid w:val="006D73DB"/>
    <w:pPr>
      <w:keepNext/>
      <w:jc w:val="center"/>
      <w:outlineLvl w:val="3"/>
    </w:pPr>
    <w:rPr>
      <w:b/>
      <w:sz w:val="32"/>
      <w:szCs w:val="20"/>
    </w:rPr>
  </w:style>
  <w:style w:type="paragraph" w:styleId="Heading5">
    <w:name w:val="heading 5"/>
    <w:basedOn w:val="Normal"/>
    <w:next w:val="Normal"/>
    <w:link w:val="Heading5Char"/>
    <w:qFormat/>
    <w:rsid w:val="006D73DB"/>
    <w:pPr>
      <w:keepNext/>
      <w:jc w:val="center"/>
      <w:outlineLvl w:val="4"/>
    </w:pPr>
    <w:rPr>
      <w:b/>
      <w:szCs w:val="20"/>
    </w:rPr>
  </w:style>
  <w:style w:type="paragraph" w:styleId="Heading7">
    <w:name w:val="heading 7"/>
    <w:basedOn w:val="Normal"/>
    <w:next w:val="Normal"/>
    <w:link w:val="Heading7Char"/>
    <w:qFormat/>
    <w:rsid w:val="006D73DB"/>
    <w:pPr>
      <w:keepNext/>
      <w:ind w:left="720" w:hanging="630"/>
      <w:jc w:val="center"/>
      <w:outlineLvl w:val="6"/>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3DB"/>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6D73DB"/>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6D73D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6D73DB"/>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6D73D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6D73DB"/>
    <w:rPr>
      <w:rFonts w:ascii="Times New Roman" w:eastAsia="Times New Roman" w:hAnsi="Times New Roman" w:cs="Times New Roman"/>
      <w:b/>
      <w:sz w:val="26"/>
      <w:szCs w:val="20"/>
    </w:rPr>
  </w:style>
  <w:style w:type="paragraph" w:styleId="BodyText">
    <w:name w:val="Body Text"/>
    <w:basedOn w:val="Normal"/>
    <w:link w:val="BodyTextChar"/>
    <w:rsid w:val="006D73DB"/>
    <w:pPr>
      <w:ind w:right="1008"/>
      <w:jc w:val="both"/>
    </w:pPr>
    <w:rPr>
      <w:sz w:val="26"/>
      <w:szCs w:val="20"/>
    </w:rPr>
  </w:style>
  <w:style w:type="character" w:customStyle="1" w:styleId="BodyTextChar">
    <w:name w:val="Body Text Char"/>
    <w:basedOn w:val="DefaultParagraphFont"/>
    <w:link w:val="BodyText"/>
    <w:rsid w:val="006D73DB"/>
    <w:rPr>
      <w:rFonts w:ascii="Times New Roman" w:eastAsia="Times New Roman" w:hAnsi="Times New Roman" w:cs="Times New Roman"/>
      <w:sz w:val="26"/>
      <w:szCs w:val="20"/>
    </w:rPr>
  </w:style>
  <w:style w:type="character" w:styleId="Hyperlink">
    <w:name w:val="Hyperlink"/>
    <w:basedOn w:val="DefaultParagraphFont"/>
    <w:rsid w:val="006D73DB"/>
    <w:rPr>
      <w:color w:val="0000FF"/>
      <w:u w:val="single"/>
    </w:rPr>
  </w:style>
  <w:style w:type="paragraph" w:styleId="Footer">
    <w:name w:val="footer"/>
    <w:basedOn w:val="Normal"/>
    <w:link w:val="FooterChar"/>
    <w:uiPriority w:val="99"/>
    <w:rsid w:val="006D73DB"/>
    <w:pPr>
      <w:tabs>
        <w:tab w:val="center" w:pos="4320"/>
        <w:tab w:val="right" w:pos="8640"/>
      </w:tabs>
    </w:pPr>
    <w:rPr>
      <w:sz w:val="26"/>
      <w:szCs w:val="20"/>
    </w:rPr>
  </w:style>
  <w:style w:type="character" w:customStyle="1" w:styleId="FooterChar">
    <w:name w:val="Footer Char"/>
    <w:basedOn w:val="DefaultParagraphFont"/>
    <w:link w:val="Footer"/>
    <w:uiPriority w:val="99"/>
    <w:rsid w:val="006D73DB"/>
    <w:rPr>
      <w:rFonts w:ascii="Times New Roman" w:eastAsia="Times New Roman" w:hAnsi="Times New Roman" w:cs="Times New Roman"/>
      <w:sz w:val="26"/>
      <w:szCs w:val="20"/>
    </w:rPr>
  </w:style>
  <w:style w:type="character" w:styleId="PageNumber">
    <w:name w:val="page number"/>
    <w:basedOn w:val="DefaultParagraphFont"/>
    <w:rsid w:val="006D73DB"/>
  </w:style>
  <w:style w:type="paragraph" w:styleId="BodyTextIndent">
    <w:name w:val="Body Text Indent"/>
    <w:basedOn w:val="Normal"/>
    <w:link w:val="BodyTextIndentChar"/>
    <w:rsid w:val="006D73DB"/>
    <w:pPr>
      <w:spacing w:line="480" w:lineRule="auto"/>
      <w:ind w:firstLine="1440"/>
    </w:pPr>
    <w:rPr>
      <w:sz w:val="26"/>
      <w:szCs w:val="20"/>
    </w:rPr>
  </w:style>
  <w:style w:type="character" w:customStyle="1" w:styleId="BodyTextIndentChar">
    <w:name w:val="Body Text Indent Char"/>
    <w:basedOn w:val="DefaultParagraphFont"/>
    <w:link w:val="BodyTextIndent"/>
    <w:rsid w:val="006D73DB"/>
    <w:rPr>
      <w:rFonts w:ascii="Times New Roman" w:eastAsia="Times New Roman" w:hAnsi="Times New Roman" w:cs="Times New Roman"/>
      <w:sz w:val="26"/>
      <w:szCs w:val="20"/>
    </w:rPr>
  </w:style>
  <w:style w:type="paragraph" w:styleId="BodyTextIndent2">
    <w:name w:val="Body Text Indent 2"/>
    <w:basedOn w:val="Normal"/>
    <w:link w:val="BodyTextIndent2Char"/>
    <w:rsid w:val="006D73DB"/>
    <w:pPr>
      <w:spacing w:line="480" w:lineRule="auto"/>
      <w:ind w:firstLine="1440"/>
    </w:pPr>
    <w:rPr>
      <w:b/>
      <w:szCs w:val="20"/>
    </w:rPr>
  </w:style>
  <w:style w:type="character" w:customStyle="1" w:styleId="BodyTextIndent2Char">
    <w:name w:val="Body Text Indent 2 Char"/>
    <w:basedOn w:val="DefaultParagraphFont"/>
    <w:link w:val="BodyTextIndent2"/>
    <w:rsid w:val="006D73DB"/>
    <w:rPr>
      <w:rFonts w:ascii="Times New Roman" w:eastAsia="Times New Roman" w:hAnsi="Times New Roman" w:cs="Times New Roman"/>
      <w:b/>
      <w:sz w:val="24"/>
      <w:szCs w:val="20"/>
    </w:rPr>
  </w:style>
  <w:style w:type="character" w:styleId="Strong">
    <w:name w:val="Strong"/>
    <w:basedOn w:val="DefaultParagraphFont"/>
    <w:qFormat/>
    <w:rsid w:val="006D73DB"/>
    <w:rPr>
      <w:b/>
      <w:bCs/>
    </w:rPr>
  </w:style>
  <w:style w:type="character" w:customStyle="1" w:styleId="BalloonTextChar">
    <w:name w:val="Balloon Text Char"/>
    <w:basedOn w:val="DefaultParagraphFont"/>
    <w:link w:val="BalloonText"/>
    <w:semiHidden/>
    <w:rsid w:val="006D73DB"/>
    <w:rPr>
      <w:rFonts w:ascii="Tahoma" w:eastAsia="Times New Roman" w:hAnsi="Tahoma" w:cs="Tahoma"/>
      <w:sz w:val="16"/>
      <w:szCs w:val="16"/>
    </w:rPr>
  </w:style>
  <w:style w:type="paragraph" w:styleId="BalloonText">
    <w:name w:val="Balloon Text"/>
    <w:basedOn w:val="Normal"/>
    <w:link w:val="BalloonTextChar"/>
    <w:semiHidden/>
    <w:rsid w:val="006D73DB"/>
    <w:rPr>
      <w:rFonts w:ascii="Tahoma" w:hAnsi="Tahoma" w:cs="Tahoma"/>
      <w:sz w:val="16"/>
      <w:szCs w:val="16"/>
    </w:rPr>
  </w:style>
  <w:style w:type="paragraph" w:styleId="FootnoteText">
    <w:name w:val="footnote text"/>
    <w:basedOn w:val="Normal"/>
    <w:link w:val="FootnoteTextChar"/>
    <w:uiPriority w:val="99"/>
    <w:rsid w:val="006D73DB"/>
    <w:rPr>
      <w:sz w:val="20"/>
      <w:szCs w:val="20"/>
    </w:rPr>
  </w:style>
  <w:style w:type="character" w:customStyle="1" w:styleId="FootnoteTextChar">
    <w:name w:val="Footnote Text Char"/>
    <w:basedOn w:val="DefaultParagraphFont"/>
    <w:link w:val="FootnoteText"/>
    <w:uiPriority w:val="99"/>
    <w:rsid w:val="006D73DB"/>
    <w:rPr>
      <w:rFonts w:ascii="Times New Roman" w:eastAsia="Times New Roman" w:hAnsi="Times New Roman" w:cs="Times New Roman"/>
      <w:sz w:val="20"/>
      <w:szCs w:val="20"/>
    </w:rPr>
  </w:style>
  <w:style w:type="character" w:styleId="FootnoteReference">
    <w:name w:val="footnote reference"/>
    <w:basedOn w:val="DefaultParagraphFont"/>
    <w:semiHidden/>
    <w:rsid w:val="006D73DB"/>
    <w:rPr>
      <w:vertAlign w:val="superscript"/>
    </w:rPr>
  </w:style>
  <w:style w:type="character" w:styleId="Emphasis">
    <w:name w:val="Emphasis"/>
    <w:basedOn w:val="DefaultParagraphFont"/>
    <w:qFormat/>
    <w:rsid w:val="006D73DB"/>
    <w:rPr>
      <w:i/>
      <w:iCs/>
    </w:rPr>
  </w:style>
  <w:style w:type="paragraph" w:styleId="Header">
    <w:name w:val="header"/>
    <w:basedOn w:val="Normal"/>
    <w:link w:val="HeaderChar"/>
    <w:rsid w:val="006D73DB"/>
    <w:pPr>
      <w:tabs>
        <w:tab w:val="center" w:pos="4680"/>
        <w:tab w:val="right" w:pos="9360"/>
      </w:tabs>
    </w:pPr>
  </w:style>
  <w:style w:type="character" w:customStyle="1" w:styleId="HeaderChar">
    <w:name w:val="Header Char"/>
    <w:basedOn w:val="DefaultParagraphFont"/>
    <w:link w:val="Header"/>
    <w:rsid w:val="006D73DB"/>
    <w:rPr>
      <w:rFonts w:ascii="Times New Roman" w:eastAsia="Times New Roman" w:hAnsi="Times New Roman" w:cs="Times New Roman"/>
      <w:sz w:val="24"/>
      <w:szCs w:val="24"/>
    </w:rPr>
  </w:style>
  <w:style w:type="character" w:styleId="CommentReference">
    <w:name w:val="annotation reference"/>
    <w:basedOn w:val="DefaultParagraphFont"/>
    <w:rsid w:val="006D73DB"/>
    <w:rPr>
      <w:sz w:val="16"/>
      <w:szCs w:val="16"/>
    </w:rPr>
  </w:style>
  <w:style w:type="paragraph" w:styleId="CommentText">
    <w:name w:val="annotation text"/>
    <w:basedOn w:val="Normal"/>
    <w:link w:val="CommentTextChar"/>
    <w:rsid w:val="006D73DB"/>
    <w:rPr>
      <w:sz w:val="20"/>
      <w:szCs w:val="20"/>
    </w:rPr>
  </w:style>
  <w:style w:type="character" w:customStyle="1" w:styleId="CommentTextChar">
    <w:name w:val="Comment Text Char"/>
    <w:basedOn w:val="DefaultParagraphFont"/>
    <w:link w:val="CommentText"/>
    <w:rsid w:val="006D73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D73DB"/>
    <w:rPr>
      <w:b/>
      <w:bCs/>
    </w:rPr>
  </w:style>
  <w:style w:type="character" w:customStyle="1" w:styleId="CommentSubjectChar">
    <w:name w:val="Comment Subject Char"/>
    <w:basedOn w:val="CommentTextChar"/>
    <w:link w:val="CommentSubject"/>
    <w:rsid w:val="006D73DB"/>
    <w:rPr>
      <w:rFonts w:ascii="Times New Roman" w:eastAsia="Times New Roman" w:hAnsi="Times New Roman" w:cs="Times New Roman"/>
      <w:b/>
      <w:bCs/>
      <w:sz w:val="20"/>
      <w:szCs w:val="20"/>
    </w:rPr>
  </w:style>
  <w:style w:type="table" w:styleId="TableGrid">
    <w:name w:val="Table Grid"/>
    <w:basedOn w:val="TableNormal"/>
    <w:uiPriority w:val="59"/>
    <w:rsid w:val="00E74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AD8"/>
    <w:pPr>
      <w:ind w:left="720"/>
      <w:contextualSpacing/>
    </w:pPr>
  </w:style>
  <w:style w:type="character" w:styleId="FollowedHyperlink">
    <w:name w:val="FollowedHyperlink"/>
    <w:basedOn w:val="DefaultParagraphFont"/>
    <w:uiPriority w:val="99"/>
    <w:semiHidden/>
    <w:unhideWhenUsed/>
    <w:rsid w:val="004F39C7"/>
    <w:rPr>
      <w:color w:val="800080" w:themeColor="followedHyperlink"/>
      <w:u w:val="single"/>
    </w:rPr>
  </w:style>
  <w:style w:type="paragraph" w:styleId="Revision">
    <w:name w:val="Revision"/>
    <w:hidden/>
    <w:uiPriority w:val="99"/>
    <w:semiHidden/>
    <w:rsid w:val="004217B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0876">
      <w:bodyDiv w:val="1"/>
      <w:marLeft w:val="0"/>
      <w:marRight w:val="0"/>
      <w:marTop w:val="0"/>
      <w:marBottom w:val="0"/>
      <w:divBdr>
        <w:top w:val="none" w:sz="0" w:space="0" w:color="auto"/>
        <w:left w:val="none" w:sz="0" w:space="0" w:color="auto"/>
        <w:bottom w:val="none" w:sz="0" w:space="0" w:color="auto"/>
        <w:right w:val="none" w:sz="0" w:space="0" w:color="auto"/>
      </w:divBdr>
    </w:div>
    <w:div w:id="283541066">
      <w:bodyDiv w:val="1"/>
      <w:marLeft w:val="0"/>
      <w:marRight w:val="0"/>
      <w:marTop w:val="0"/>
      <w:marBottom w:val="0"/>
      <w:divBdr>
        <w:top w:val="none" w:sz="0" w:space="0" w:color="auto"/>
        <w:left w:val="none" w:sz="0" w:space="0" w:color="auto"/>
        <w:bottom w:val="none" w:sz="0" w:space="0" w:color="auto"/>
        <w:right w:val="none" w:sz="0" w:space="0" w:color="auto"/>
      </w:divBdr>
    </w:div>
    <w:div w:id="370692555">
      <w:bodyDiv w:val="1"/>
      <w:marLeft w:val="0"/>
      <w:marRight w:val="0"/>
      <w:marTop w:val="0"/>
      <w:marBottom w:val="0"/>
      <w:divBdr>
        <w:top w:val="none" w:sz="0" w:space="0" w:color="auto"/>
        <w:left w:val="none" w:sz="0" w:space="0" w:color="auto"/>
        <w:bottom w:val="none" w:sz="0" w:space="0" w:color="auto"/>
        <w:right w:val="none" w:sz="0" w:space="0" w:color="auto"/>
      </w:divBdr>
    </w:div>
    <w:div w:id="634217423">
      <w:bodyDiv w:val="1"/>
      <w:marLeft w:val="0"/>
      <w:marRight w:val="0"/>
      <w:marTop w:val="0"/>
      <w:marBottom w:val="0"/>
      <w:divBdr>
        <w:top w:val="none" w:sz="0" w:space="0" w:color="auto"/>
        <w:left w:val="none" w:sz="0" w:space="0" w:color="auto"/>
        <w:bottom w:val="none" w:sz="0" w:space="0" w:color="auto"/>
        <w:right w:val="none" w:sz="0" w:space="0" w:color="auto"/>
      </w:divBdr>
    </w:div>
    <w:div w:id="754783998">
      <w:bodyDiv w:val="1"/>
      <w:marLeft w:val="0"/>
      <w:marRight w:val="0"/>
      <w:marTop w:val="0"/>
      <w:marBottom w:val="0"/>
      <w:divBdr>
        <w:top w:val="none" w:sz="0" w:space="0" w:color="auto"/>
        <w:left w:val="none" w:sz="0" w:space="0" w:color="auto"/>
        <w:bottom w:val="none" w:sz="0" w:space="0" w:color="auto"/>
        <w:right w:val="none" w:sz="0" w:space="0" w:color="auto"/>
      </w:divBdr>
    </w:div>
    <w:div w:id="974678367">
      <w:bodyDiv w:val="1"/>
      <w:marLeft w:val="0"/>
      <w:marRight w:val="0"/>
      <w:marTop w:val="0"/>
      <w:marBottom w:val="0"/>
      <w:divBdr>
        <w:top w:val="none" w:sz="0" w:space="0" w:color="auto"/>
        <w:left w:val="none" w:sz="0" w:space="0" w:color="auto"/>
        <w:bottom w:val="none" w:sz="0" w:space="0" w:color="auto"/>
        <w:right w:val="none" w:sz="0" w:space="0" w:color="auto"/>
      </w:divBdr>
    </w:div>
    <w:div w:id="1148328064">
      <w:bodyDiv w:val="1"/>
      <w:marLeft w:val="0"/>
      <w:marRight w:val="0"/>
      <w:marTop w:val="0"/>
      <w:marBottom w:val="0"/>
      <w:divBdr>
        <w:top w:val="none" w:sz="0" w:space="0" w:color="auto"/>
        <w:left w:val="none" w:sz="0" w:space="0" w:color="auto"/>
        <w:bottom w:val="none" w:sz="0" w:space="0" w:color="auto"/>
        <w:right w:val="none" w:sz="0" w:space="0" w:color="auto"/>
      </w:divBdr>
    </w:div>
    <w:div w:id="1310401496">
      <w:bodyDiv w:val="1"/>
      <w:marLeft w:val="0"/>
      <w:marRight w:val="0"/>
      <w:marTop w:val="0"/>
      <w:marBottom w:val="0"/>
      <w:divBdr>
        <w:top w:val="none" w:sz="0" w:space="0" w:color="auto"/>
        <w:left w:val="none" w:sz="0" w:space="0" w:color="auto"/>
        <w:bottom w:val="none" w:sz="0" w:space="0" w:color="auto"/>
        <w:right w:val="none" w:sz="0" w:space="0" w:color="auto"/>
      </w:divBdr>
    </w:div>
    <w:div w:id="1531184311">
      <w:bodyDiv w:val="1"/>
      <w:marLeft w:val="0"/>
      <w:marRight w:val="0"/>
      <w:marTop w:val="0"/>
      <w:marBottom w:val="0"/>
      <w:divBdr>
        <w:top w:val="none" w:sz="0" w:space="0" w:color="auto"/>
        <w:left w:val="none" w:sz="0" w:space="0" w:color="auto"/>
        <w:bottom w:val="none" w:sz="0" w:space="0" w:color="auto"/>
        <w:right w:val="none" w:sz="0" w:space="0" w:color="auto"/>
      </w:divBdr>
    </w:div>
    <w:div w:id="1540242197">
      <w:bodyDiv w:val="1"/>
      <w:marLeft w:val="0"/>
      <w:marRight w:val="0"/>
      <w:marTop w:val="0"/>
      <w:marBottom w:val="0"/>
      <w:divBdr>
        <w:top w:val="none" w:sz="0" w:space="0" w:color="auto"/>
        <w:left w:val="none" w:sz="0" w:space="0" w:color="auto"/>
        <w:bottom w:val="none" w:sz="0" w:space="0" w:color="auto"/>
        <w:right w:val="none" w:sz="0" w:space="0" w:color="auto"/>
      </w:divBdr>
    </w:div>
    <w:div w:id="18628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magee@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nksmith@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agee@p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state.pa.us" TargetMode="External"/><Relationship Id="rId4" Type="http://schemas.microsoft.com/office/2007/relationships/stylesWithEffects" Target="stylesWithEffects.xml"/><Relationship Id="rId9" Type="http://schemas.openxmlformats.org/officeDocument/2006/relationships/hyperlink" Target="http://www.firstenergycorp.com"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uc.pa.gov/pcdocs/13023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F2AC-205D-44AF-8AAB-A94F0AF0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56</Pages>
  <Words>13131</Words>
  <Characters>74849</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87805</CharactersWithSpaces>
  <SharedDoc>false</SharedDoc>
  <HLinks>
    <vt:vector size="18" baseType="variant">
      <vt:variant>
        <vt:i4>3342338</vt:i4>
      </vt:variant>
      <vt:variant>
        <vt:i4>33</vt:i4>
      </vt:variant>
      <vt:variant>
        <vt:i4>0</vt:i4>
      </vt:variant>
      <vt:variant>
        <vt:i4>5</vt:i4>
      </vt:variant>
      <vt:variant>
        <vt:lpwstr>mailto:gmcgovern@pa.gov</vt:lpwstr>
      </vt:variant>
      <vt:variant>
        <vt:lpwstr/>
      </vt:variant>
      <vt:variant>
        <vt:i4>7077918</vt:i4>
      </vt:variant>
      <vt:variant>
        <vt:i4>30</vt:i4>
      </vt:variant>
      <vt:variant>
        <vt:i4>0</vt:i4>
      </vt:variant>
      <vt:variant>
        <vt:i4>5</vt:i4>
      </vt:variant>
      <vt:variant>
        <vt:lpwstr>mailto:cypage@state.pa.us</vt:lpwstr>
      </vt:variant>
      <vt:variant>
        <vt:lpwstr/>
      </vt:variant>
      <vt:variant>
        <vt:i4>6422577</vt:i4>
      </vt:variant>
      <vt:variant>
        <vt:i4>27</vt:i4>
      </vt:variant>
      <vt:variant>
        <vt:i4>0</vt:i4>
      </vt:variant>
      <vt:variant>
        <vt:i4>5</vt:i4>
      </vt:variant>
      <vt:variant>
        <vt:lpwstr>http://www.puc.state.pa.us/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michasmit</dc:creator>
  <cp:lastModifiedBy>Farner, Joyce</cp:lastModifiedBy>
  <cp:revision>4</cp:revision>
  <cp:lastPrinted>2014-12-18T12:39:00Z</cp:lastPrinted>
  <dcterms:created xsi:type="dcterms:W3CDTF">2014-12-17T14:42:00Z</dcterms:created>
  <dcterms:modified xsi:type="dcterms:W3CDTF">2014-12-18T12:39:00Z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26ef0e1b-8a72-4ba6-b74e-09004e2a7ed4</vt:lpwstr>
  </property>
</Properties>
</file>