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47" w:rsidRPr="00FA6483" w:rsidRDefault="00491647" w:rsidP="00491647">
      <w:pPr>
        <w:jc w:val="center"/>
        <w:rPr>
          <w:b/>
          <w:sz w:val="24"/>
          <w:szCs w:val="24"/>
        </w:rPr>
      </w:pPr>
      <w:r w:rsidRPr="00FA6483">
        <w:rPr>
          <w:b/>
          <w:sz w:val="24"/>
          <w:szCs w:val="24"/>
        </w:rPr>
        <w:t>BEFORE THE</w:t>
      </w:r>
    </w:p>
    <w:p w:rsidR="00491647" w:rsidRPr="00FA6483" w:rsidRDefault="00491647" w:rsidP="00491647">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491647" w:rsidRPr="00FA6483" w:rsidRDefault="00491647" w:rsidP="00491647">
      <w:pPr>
        <w:jc w:val="center"/>
        <w:rPr>
          <w:b/>
          <w:sz w:val="24"/>
          <w:szCs w:val="24"/>
        </w:rPr>
      </w:pPr>
    </w:p>
    <w:p w:rsidR="00491647" w:rsidRPr="00FA6483" w:rsidRDefault="00491647" w:rsidP="00491647">
      <w:pPr>
        <w:jc w:val="center"/>
        <w:rPr>
          <w:b/>
          <w:sz w:val="24"/>
          <w:szCs w:val="24"/>
        </w:rPr>
      </w:pPr>
    </w:p>
    <w:p w:rsidR="00491647" w:rsidRDefault="00491647" w:rsidP="00491647">
      <w:pPr>
        <w:jc w:val="center"/>
        <w:rPr>
          <w:b/>
        </w:rPr>
      </w:pPr>
    </w:p>
    <w:p w:rsidR="00491647" w:rsidRPr="00FA6483" w:rsidRDefault="00491647" w:rsidP="00491647">
      <w:pPr>
        <w:rPr>
          <w:sz w:val="24"/>
          <w:szCs w:val="24"/>
        </w:rPr>
      </w:pPr>
      <w:r>
        <w:rPr>
          <w:sz w:val="24"/>
          <w:szCs w:val="24"/>
        </w:rPr>
        <w:t>Joseph and Mary Gabauer</w:t>
      </w:r>
      <w:r>
        <w:rPr>
          <w:sz w:val="24"/>
          <w:szCs w:val="24"/>
        </w:rPr>
        <w:tab/>
      </w:r>
      <w:r>
        <w:rPr>
          <w:sz w:val="24"/>
          <w:szCs w:val="24"/>
        </w:rPr>
        <w:tab/>
      </w:r>
      <w:r>
        <w:rPr>
          <w:sz w:val="24"/>
          <w:szCs w:val="24"/>
        </w:rPr>
        <w:tab/>
      </w:r>
      <w:r>
        <w:rPr>
          <w:sz w:val="24"/>
          <w:szCs w:val="24"/>
        </w:rPr>
        <w:tab/>
        <w:t>:</w:t>
      </w:r>
    </w:p>
    <w:p w:rsidR="00491647" w:rsidRPr="00FA6483" w:rsidRDefault="00491647" w:rsidP="00491647">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491647" w:rsidRPr="00FA6483" w:rsidRDefault="00491647" w:rsidP="00491647">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C-2014-2457377</w:t>
      </w:r>
    </w:p>
    <w:p w:rsidR="00491647" w:rsidRPr="00FA6483" w:rsidRDefault="00491647" w:rsidP="00491647">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491647" w:rsidRPr="00FA6483" w:rsidRDefault="00491647" w:rsidP="00491647">
      <w:pPr>
        <w:rPr>
          <w:sz w:val="24"/>
          <w:szCs w:val="24"/>
        </w:rPr>
      </w:pPr>
      <w:r>
        <w:rPr>
          <w:sz w:val="24"/>
          <w:szCs w:val="24"/>
        </w:rPr>
        <w:t>Aqua Pennsylvania Inc.</w:t>
      </w:r>
      <w:r>
        <w:rPr>
          <w:sz w:val="24"/>
          <w:szCs w:val="24"/>
        </w:rPr>
        <w:tab/>
      </w:r>
      <w:r>
        <w:rPr>
          <w:sz w:val="24"/>
          <w:szCs w:val="24"/>
        </w:rPr>
        <w:tab/>
      </w:r>
      <w:r>
        <w:rPr>
          <w:sz w:val="24"/>
          <w:szCs w:val="24"/>
        </w:rPr>
        <w:tab/>
      </w:r>
      <w:r>
        <w:rPr>
          <w:sz w:val="24"/>
          <w:szCs w:val="24"/>
        </w:rPr>
        <w:tab/>
      </w:r>
      <w:r w:rsidRPr="00FA6483">
        <w:rPr>
          <w:sz w:val="24"/>
          <w:szCs w:val="24"/>
        </w:rPr>
        <w:t>:</w:t>
      </w:r>
    </w:p>
    <w:p w:rsidR="00491647" w:rsidRDefault="00491647" w:rsidP="00491647"/>
    <w:p w:rsidR="00491647" w:rsidRDefault="00491647" w:rsidP="00491647"/>
    <w:p w:rsidR="00491647" w:rsidRDefault="00491647" w:rsidP="00491647"/>
    <w:p w:rsidR="00491647" w:rsidRPr="005C7849" w:rsidRDefault="00491647" w:rsidP="00491647">
      <w:pPr>
        <w:jc w:val="center"/>
        <w:rPr>
          <w:b/>
          <w:sz w:val="24"/>
          <w:szCs w:val="24"/>
          <w:u w:val="single"/>
        </w:rPr>
      </w:pPr>
      <w:r w:rsidRPr="005C7849">
        <w:rPr>
          <w:b/>
          <w:sz w:val="24"/>
          <w:szCs w:val="24"/>
          <w:u w:val="single"/>
        </w:rPr>
        <w:t>PREHEARING ORDER</w:t>
      </w:r>
    </w:p>
    <w:p w:rsidR="00491647" w:rsidRDefault="00491647" w:rsidP="00491647">
      <w:pPr>
        <w:jc w:val="center"/>
        <w:rPr>
          <w:b/>
        </w:rPr>
      </w:pPr>
    </w:p>
    <w:p w:rsidR="00491647" w:rsidRDefault="00491647" w:rsidP="00491647">
      <w:pPr>
        <w:jc w:val="center"/>
        <w:rPr>
          <w:b/>
        </w:rPr>
      </w:pPr>
    </w:p>
    <w:p w:rsidR="00491647" w:rsidRDefault="00491647" w:rsidP="00491647">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Wednesday, March 18, 2015 at 10:00 am.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491647" w:rsidRDefault="00491647" w:rsidP="00491647">
      <w:pPr>
        <w:spacing w:line="360" w:lineRule="auto"/>
        <w:rPr>
          <w:sz w:val="24"/>
          <w:szCs w:val="24"/>
        </w:rPr>
      </w:pPr>
    </w:p>
    <w:p w:rsidR="00491647" w:rsidRDefault="00491647" w:rsidP="00491647">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491647" w:rsidRDefault="00491647" w:rsidP="00491647">
      <w:pPr>
        <w:spacing w:line="360" w:lineRule="auto"/>
        <w:rPr>
          <w:sz w:val="24"/>
          <w:szCs w:val="24"/>
        </w:rPr>
      </w:pPr>
    </w:p>
    <w:p w:rsidR="00491647" w:rsidRDefault="00491647" w:rsidP="00491647">
      <w:pPr>
        <w:spacing w:line="360" w:lineRule="auto"/>
        <w:rPr>
          <w:sz w:val="24"/>
          <w:szCs w:val="24"/>
        </w:rPr>
      </w:pPr>
      <w:r w:rsidRPr="00BD4E11">
        <w:rPr>
          <w:sz w:val="24"/>
          <w:szCs w:val="24"/>
        </w:rPr>
        <w:tab/>
      </w:r>
      <w:r w:rsidRPr="00BD4E11">
        <w:rPr>
          <w:sz w:val="24"/>
          <w:szCs w:val="24"/>
        </w:rPr>
        <w:tab/>
        <w:t>2.</w:t>
      </w:r>
      <w:r w:rsidRPr="00BD4E11">
        <w:rPr>
          <w:sz w:val="24"/>
          <w:szCs w:val="24"/>
        </w:rPr>
        <w:tab/>
        <w:t>If you are an individual, you may either represent yourself or have an attorney licensed to practice law in the Commonwealth of Pennsylvania represent you.  You are not required to have a lawyer to represent you in the complaint process before the Public Utility Commission. </w:t>
      </w:r>
    </w:p>
    <w:p w:rsidR="00491647" w:rsidRPr="00BD4E11" w:rsidRDefault="00491647" w:rsidP="00491647">
      <w:pPr>
        <w:spacing w:line="360" w:lineRule="auto"/>
        <w:rPr>
          <w:sz w:val="24"/>
          <w:szCs w:val="24"/>
        </w:rPr>
      </w:pPr>
      <w:r w:rsidRPr="00BD4E11">
        <w:rPr>
          <w:sz w:val="24"/>
          <w:szCs w:val="24"/>
        </w:rPr>
        <w:t xml:space="preserve"> </w:t>
      </w:r>
    </w:p>
    <w:p w:rsidR="00491647" w:rsidRDefault="00491647" w:rsidP="00491647">
      <w:pPr>
        <w:spacing w:line="360" w:lineRule="auto"/>
        <w:rPr>
          <w:sz w:val="24"/>
          <w:szCs w:val="24"/>
        </w:rPr>
      </w:pPr>
      <w:r>
        <w:rPr>
          <w:b/>
          <w:sz w:val="24"/>
          <w:szCs w:val="24"/>
        </w:rPr>
        <w:tab/>
      </w:r>
      <w:r>
        <w:rPr>
          <w:b/>
          <w:sz w:val="24"/>
          <w:szCs w:val="24"/>
        </w:rPr>
        <w:tab/>
        <w:t>3.</w:t>
      </w:r>
      <w:r>
        <w:rPr>
          <w:b/>
          <w:sz w:val="24"/>
          <w:szCs w:val="24"/>
        </w:rPr>
        <w:tab/>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w:t>
      </w:r>
      <w:r w:rsidRPr="009F2885">
        <w:rPr>
          <w:b/>
          <w:sz w:val="24"/>
          <w:szCs w:val="24"/>
          <w:u w:val="single"/>
        </w:rPr>
        <w:lastRenderedPageBreak/>
        <w:t xml:space="preserve">this proceeding. </w:t>
      </w:r>
      <w:r>
        <w:rPr>
          <w:sz w:val="24"/>
          <w:szCs w:val="24"/>
        </w:rPr>
        <w:t xml:space="preserve"> Unless you are an attorney, you may not represent someone else.  Attorneys shall comply with the Commission’s appearance requirements.  52 Pa. Code § 1.24(b).  References to the Pa. Code may be accessed at www.pacode.com.</w:t>
      </w:r>
    </w:p>
    <w:p w:rsidR="00491647" w:rsidRDefault="00491647" w:rsidP="00491647">
      <w:pPr>
        <w:spacing w:line="360" w:lineRule="auto"/>
        <w:rPr>
          <w:sz w:val="24"/>
          <w:szCs w:val="24"/>
        </w:rPr>
      </w:pPr>
    </w:p>
    <w:p w:rsidR="00491647" w:rsidRDefault="00491647" w:rsidP="00491647">
      <w:pPr>
        <w:spacing w:line="360" w:lineRule="auto"/>
        <w:rPr>
          <w:i/>
          <w:sz w:val="24"/>
          <w:szCs w:val="24"/>
        </w:rPr>
      </w:pPr>
      <w:r>
        <w:rPr>
          <w:sz w:val="24"/>
          <w:szCs w:val="24"/>
        </w:rPr>
        <w:tab/>
      </w:r>
      <w:r>
        <w:rPr>
          <w:sz w:val="24"/>
          <w:szCs w:val="24"/>
        </w:rPr>
        <w:tab/>
        <w:t>4.</w:t>
      </w:r>
      <w:r>
        <w:rPr>
          <w:sz w:val="24"/>
          <w:szCs w:val="24"/>
        </w:rPr>
        <w:tab/>
        <w:t xml:space="preserve">A request for a change of the scheduled hearing date should be submitted in writing no later than five (5) days prior to the hearing.  52 Pa. Code § 1.15(b).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491647" w:rsidRDefault="00491647" w:rsidP="00491647">
      <w:pPr>
        <w:spacing w:line="360" w:lineRule="auto"/>
        <w:rPr>
          <w:i/>
          <w:sz w:val="24"/>
          <w:szCs w:val="24"/>
        </w:rPr>
      </w:pPr>
    </w:p>
    <w:p w:rsidR="00491647" w:rsidRPr="00BC4B62" w:rsidRDefault="00491647" w:rsidP="00491647">
      <w:pPr>
        <w:spacing w:line="360" w:lineRule="auto"/>
        <w:rPr>
          <w:sz w:val="24"/>
          <w:szCs w:val="24"/>
        </w:rPr>
      </w:pPr>
      <w:r>
        <w:rPr>
          <w:i/>
          <w:sz w:val="24"/>
          <w:szCs w:val="24"/>
        </w:rPr>
        <w:tab/>
      </w:r>
      <w:r>
        <w:rPr>
          <w:i/>
          <w:sz w:val="24"/>
          <w:szCs w:val="24"/>
        </w:rPr>
        <w:tab/>
      </w:r>
      <w:r w:rsidRPr="00BD4E11">
        <w:rPr>
          <w:sz w:val="24"/>
          <w:szCs w:val="24"/>
        </w:rPr>
        <w:t>5.</w:t>
      </w:r>
      <w:r>
        <w:rPr>
          <w:sz w:val="24"/>
          <w:szCs w:val="24"/>
        </w:rPr>
        <w:tab/>
        <w:t xml:space="preserve">A copy of anything filed with the Secretary or submitted shall be sent directly to the presiding officer.  The correct address is:  Administrative Law Judge Susan D. Colwell, Office of Administrative Law Judge, </w:t>
      </w:r>
      <w:smartTag w:uri="urn:schemas-microsoft-com:office:smarttags" w:element="address">
        <w:smartTag w:uri="urn:schemas-microsoft-com:office:smarttags" w:element="Street">
          <w:r>
            <w:rPr>
              <w:sz w:val="24"/>
              <w:szCs w:val="24"/>
            </w:rPr>
            <w:t>P.O.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491647" w:rsidRDefault="00491647" w:rsidP="00491647">
      <w:pPr>
        <w:spacing w:line="360" w:lineRule="auto"/>
        <w:rPr>
          <w:sz w:val="24"/>
          <w:szCs w:val="24"/>
        </w:rPr>
      </w:pPr>
    </w:p>
    <w:p w:rsidR="00491647" w:rsidRDefault="00491647" w:rsidP="00491647">
      <w:pPr>
        <w:spacing w:line="360" w:lineRule="auto"/>
        <w:rPr>
          <w:b/>
          <w:sz w:val="24"/>
          <w:szCs w:val="24"/>
        </w:rPr>
      </w:pPr>
      <w:r>
        <w:rPr>
          <w:sz w:val="24"/>
          <w:szCs w:val="24"/>
        </w:rPr>
        <w:tab/>
      </w:r>
      <w:r>
        <w:rPr>
          <w:sz w:val="24"/>
          <w:szCs w:val="24"/>
        </w:rPr>
        <w:tab/>
        <w:t>6.</w:t>
      </w:r>
      <w:r>
        <w:rPr>
          <w:sz w:val="24"/>
          <w:szCs w:val="24"/>
        </w:rPr>
        <w:tab/>
      </w:r>
      <w:r>
        <w:rPr>
          <w:b/>
          <w:sz w:val="24"/>
          <w:szCs w:val="24"/>
        </w:rPr>
        <w:t>YOU MAY LOSE THIS CASE IF YOU DO NOT TAKE PART IN THIS HEARING AND PRESENT EVIDENCE ON THE ISSUES RAISED.</w:t>
      </w:r>
    </w:p>
    <w:p w:rsidR="00491647" w:rsidRDefault="00491647" w:rsidP="00491647">
      <w:pPr>
        <w:spacing w:line="360" w:lineRule="auto"/>
        <w:rPr>
          <w:sz w:val="24"/>
          <w:szCs w:val="24"/>
        </w:rPr>
      </w:pPr>
    </w:p>
    <w:p w:rsidR="00491647" w:rsidRDefault="00491647" w:rsidP="00491647">
      <w:pPr>
        <w:spacing w:line="360" w:lineRule="auto"/>
        <w:rPr>
          <w:sz w:val="24"/>
          <w:szCs w:val="24"/>
        </w:rPr>
      </w:pPr>
      <w:r>
        <w:rPr>
          <w:sz w:val="24"/>
          <w:szCs w:val="24"/>
        </w:rPr>
        <w:tab/>
      </w:r>
      <w:r>
        <w:rPr>
          <w:sz w:val="24"/>
          <w:szCs w:val="24"/>
        </w:rPr>
        <w:tab/>
        <w:t>7.</w:t>
      </w:r>
      <w:r>
        <w:rPr>
          <w:sz w:val="24"/>
          <w:szCs w:val="24"/>
        </w:rPr>
        <w:tab/>
        <w:t>This hearing is a formal proceeding and will be conducted in accordance with the Commission’s rules of practice and procedure.  52 Pa. Code Chapters 1, 3 and 5.</w:t>
      </w:r>
    </w:p>
    <w:p w:rsidR="00491647" w:rsidRDefault="00491647" w:rsidP="00491647">
      <w:pPr>
        <w:spacing w:line="360" w:lineRule="auto"/>
        <w:rPr>
          <w:sz w:val="24"/>
          <w:szCs w:val="24"/>
        </w:rPr>
      </w:pPr>
    </w:p>
    <w:p w:rsidR="00491647" w:rsidRDefault="00491647" w:rsidP="00491647">
      <w:pPr>
        <w:spacing w:line="360" w:lineRule="auto"/>
        <w:rPr>
          <w:b/>
          <w:sz w:val="24"/>
          <w:szCs w:val="24"/>
        </w:rPr>
      </w:pPr>
      <w:r>
        <w:rPr>
          <w:sz w:val="24"/>
          <w:szCs w:val="24"/>
        </w:rPr>
        <w:tab/>
      </w:r>
      <w:r>
        <w:rPr>
          <w:sz w:val="24"/>
          <w:szCs w:val="24"/>
        </w:rPr>
        <w:tab/>
        <w:t>8.</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Code </w:t>
      </w:r>
    </w:p>
    <w:p w:rsidR="00491647" w:rsidRDefault="00491647" w:rsidP="00491647">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491647" w:rsidRDefault="00491647" w:rsidP="00491647">
      <w:pPr>
        <w:spacing w:line="360" w:lineRule="auto"/>
        <w:rPr>
          <w:b/>
          <w:sz w:val="24"/>
          <w:szCs w:val="24"/>
        </w:rPr>
      </w:pPr>
    </w:p>
    <w:p w:rsidR="00491647" w:rsidRDefault="00491647" w:rsidP="00491647">
      <w:pPr>
        <w:spacing w:line="360" w:lineRule="auto"/>
        <w:rPr>
          <w:sz w:val="24"/>
          <w:szCs w:val="24"/>
        </w:rPr>
      </w:pPr>
      <w:r>
        <w:rPr>
          <w:b/>
          <w:sz w:val="24"/>
          <w:szCs w:val="24"/>
        </w:rPr>
        <w:tab/>
      </w:r>
      <w:r>
        <w:rPr>
          <w:b/>
          <w:sz w:val="24"/>
          <w:szCs w:val="24"/>
        </w:rPr>
        <w:tab/>
      </w:r>
      <w:r w:rsidRPr="00BD4E11">
        <w:rPr>
          <w:sz w:val="24"/>
          <w:szCs w:val="24"/>
        </w:rPr>
        <w:t>9</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491647" w:rsidRDefault="00491647" w:rsidP="00491647">
      <w:pPr>
        <w:spacing w:line="360" w:lineRule="auto"/>
        <w:rPr>
          <w:sz w:val="24"/>
          <w:szCs w:val="24"/>
        </w:rPr>
      </w:pPr>
    </w:p>
    <w:p w:rsidR="00491647" w:rsidRDefault="00491647" w:rsidP="00491647">
      <w:pPr>
        <w:spacing w:line="360" w:lineRule="auto"/>
        <w:rPr>
          <w:sz w:val="24"/>
          <w:szCs w:val="24"/>
        </w:rPr>
      </w:pPr>
      <w:r>
        <w:rPr>
          <w:sz w:val="24"/>
          <w:szCs w:val="24"/>
        </w:rPr>
        <w:tab/>
      </w:r>
      <w:r>
        <w:rPr>
          <w:sz w:val="24"/>
          <w:szCs w:val="24"/>
        </w:rPr>
        <w:tab/>
        <w:t>10.</w:t>
      </w:r>
      <w:r>
        <w:rPr>
          <w:sz w:val="24"/>
          <w:szCs w:val="24"/>
        </w:rPr>
        <w:tab/>
        <w:t xml:space="preserve">Complainant bears the burden of proving the case and should be prepared to prove claims with testimony and documentary evidence.  </w:t>
      </w:r>
    </w:p>
    <w:p w:rsidR="00491647" w:rsidRDefault="00491647" w:rsidP="00491647">
      <w:pPr>
        <w:spacing w:line="360" w:lineRule="auto"/>
        <w:rPr>
          <w:sz w:val="24"/>
          <w:szCs w:val="24"/>
        </w:rPr>
      </w:pPr>
    </w:p>
    <w:p w:rsidR="00491647" w:rsidRPr="00E36AF6" w:rsidRDefault="00491647" w:rsidP="00AD0A39">
      <w:pPr>
        <w:pStyle w:val="ParaTab1"/>
        <w:tabs>
          <w:tab w:val="left" w:pos="1440"/>
        </w:tabs>
        <w:spacing w:line="360" w:lineRule="auto"/>
        <w:ind w:firstLine="0"/>
        <w:rPr>
          <w:rFonts w:ascii="Times New Roman" w:hAnsi="Times New Roman" w:cs="Times New Roman"/>
          <w:spacing w:val="-3"/>
        </w:rPr>
      </w:pPr>
      <w:r>
        <w:rPr>
          <w:rFonts w:ascii="Times New Roman" w:hAnsi="Times New Roman" w:cs="Times New Roman"/>
          <w:spacing w:val="-3"/>
        </w:rPr>
        <w:tab/>
        <w:t>11.</w:t>
      </w:r>
      <w:r>
        <w:rPr>
          <w:rFonts w:ascii="Times New Roman" w:hAnsi="Times New Roman" w:cs="Times New Roman"/>
          <w:spacing w:val="-3"/>
        </w:rPr>
        <w:tab/>
        <w:t>In addition to any other exhibits that the utility desires to enter into the record, the utility must submit a copy of the customer contacts between the utility and the customer during the relevant time period.</w:t>
      </w:r>
    </w:p>
    <w:p w:rsidR="00491647" w:rsidRDefault="00491647" w:rsidP="00491647">
      <w:pPr>
        <w:spacing w:line="360" w:lineRule="auto"/>
        <w:rPr>
          <w:sz w:val="24"/>
          <w:szCs w:val="24"/>
        </w:rPr>
      </w:pPr>
    </w:p>
    <w:p w:rsidR="00491647" w:rsidRDefault="00491647" w:rsidP="00491647">
      <w:pPr>
        <w:spacing w:line="360" w:lineRule="auto"/>
        <w:rPr>
          <w:sz w:val="24"/>
          <w:szCs w:val="24"/>
        </w:rPr>
      </w:pPr>
      <w:r>
        <w:rPr>
          <w:sz w:val="24"/>
          <w:szCs w:val="24"/>
        </w:rPr>
        <w:tab/>
      </w:r>
      <w:r>
        <w:rPr>
          <w:sz w:val="24"/>
          <w:szCs w:val="24"/>
        </w:rPr>
        <w:tab/>
      </w:r>
      <w:r w:rsidR="00AD0A39">
        <w:rPr>
          <w:sz w:val="24"/>
          <w:szCs w:val="24"/>
        </w:rPr>
        <w:t>12</w:t>
      </w:r>
      <w:r>
        <w:rPr>
          <w:sz w:val="24"/>
          <w:szCs w:val="24"/>
        </w:rPr>
        <w:t>.</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491647" w:rsidRDefault="00491647" w:rsidP="00491647">
      <w:pPr>
        <w:spacing w:line="360" w:lineRule="auto"/>
        <w:rPr>
          <w:sz w:val="24"/>
          <w:szCs w:val="24"/>
        </w:rPr>
      </w:pPr>
      <w:r>
        <w:rPr>
          <w:sz w:val="24"/>
          <w:szCs w:val="24"/>
        </w:rPr>
        <w:t>§ 3301 or other provision of the Public Utility Code.</w:t>
      </w:r>
    </w:p>
    <w:p w:rsidR="00491647" w:rsidRDefault="00491647" w:rsidP="00491647">
      <w:pPr>
        <w:spacing w:line="360" w:lineRule="auto"/>
        <w:rPr>
          <w:sz w:val="24"/>
          <w:szCs w:val="24"/>
        </w:rPr>
      </w:pPr>
    </w:p>
    <w:p w:rsidR="00491647" w:rsidRPr="00AA71A1" w:rsidRDefault="00491647" w:rsidP="00491647">
      <w:pPr>
        <w:spacing w:line="360" w:lineRule="auto"/>
        <w:rPr>
          <w:sz w:val="24"/>
          <w:szCs w:val="24"/>
        </w:rPr>
      </w:pPr>
      <w:r>
        <w:rPr>
          <w:sz w:val="24"/>
          <w:szCs w:val="24"/>
        </w:rPr>
        <w:tab/>
      </w:r>
      <w:r>
        <w:rPr>
          <w:sz w:val="24"/>
          <w:szCs w:val="24"/>
        </w:rPr>
        <w:tab/>
      </w:r>
      <w:r w:rsidR="00AD0A39">
        <w:rPr>
          <w:sz w:val="24"/>
          <w:szCs w:val="24"/>
        </w:rPr>
        <w:t>13</w:t>
      </w:r>
      <w:r w:rsidRPr="00AA71A1">
        <w:rPr>
          <w:sz w:val="24"/>
          <w:szCs w:val="24"/>
        </w:rPr>
        <w:t>.</w:t>
      </w:r>
      <w:r w:rsidRPr="00AA71A1">
        <w:rPr>
          <w:sz w:val="24"/>
          <w:szCs w:val="24"/>
        </w:rPr>
        <w:tab/>
        <w:t>The Commission’s phone system can only call two telephone numbers at one time.  If it is necessary to call additional numbers for the hearing, alternative conferencing arrangements can be made</w:t>
      </w:r>
      <w:r>
        <w:rPr>
          <w:sz w:val="24"/>
          <w:szCs w:val="24"/>
        </w:rPr>
        <w:t xml:space="preserve"> upon request</w:t>
      </w:r>
      <w:r w:rsidRPr="00AA71A1">
        <w:rPr>
          <w:sz w:val="24"/>
          <w:szCs w:val="24"/>
        </w:rPr>
        <w:t>.</w:t>
      </w:r>
    </w:p>
    <w:p w:rsidR="00491647" w:rsidRDefault="00491647" w:rsidP="00491647">
      <w:pPr>
        <w:spacing w:line="360" w:lineRule="auto"/>
        <w:rPr>
          <w:sz w:val="24"/>
          <w:szCs w:val="24"/>
        </w:rPr>
      </w:pPr>
    </w:p>
    <w:p w:rsidR="00491647" w:rsidRDefault="00491647" w:rsidP="00491647">
      <w:pPr>
        <w:spacing w:line="360" w:lineRule="auto"/>
        <w:rPr>
          <w:sz w:val="24"/>
          <w:szCs w:val="24"/>
        </w:rPr>
      </w:pPr>
    </w:p>
    <w:p w:rsidR="00491647" w:rsidRDefault="00491647" w:rsidP="00491647">
      <w:pPr>
        <w:spacing w:line="360" w:lineRule="auto"/>
        <w:rPr>
          <w:sz w:val="24"/>
          <w:szCs w:val="24"/>
        </w:rPr>
      </w:pPr>
      <w:r w:rsidRPr="0030236D">
        <w:rPr>
          <w:sz w:val="24"/>
          <w:szCs w:val="24"/>
        </w:rPr>
        <w:t>Dated:</w:t>
      </w:r>
      <w:r w:rsidRPr="0030236D">
        <w:rPr>
          <w:sz w:val="24"/>
          <w:szCs w:val="24"/>
        </w:rPr>
        <w:tab/>
      </w:r>
      <w:r>
        <w:rPr>
          <w:sz w:val="24"/>
          <w:szCs w:val="24"/>
          <w:u w:val="single"/>
        </w:rPr>
        <w:t>February 12, 2015</w:t>
      </w:r>
      <w:r>
        <w:rPr>
          <w:sz w:val="24"/>
          <w:szCs w:val="24"/>
        </w:rPr>
        <w:tab/>
      </w:r>
      <w:r>
        <w:rPr>
          <w:sz w:val="24"/>
          <w:szCs w:val="24"/>
        </w:rPr>
        <w:tab/>
      </w:r>
      <w:r>
        <w:rPr>
          <w:sz w:val="24"/>
          <w:szCs w:val="24"/>
        </w:rPr>
        <w:tab/>
        <w:t>_______________________________________</w:t>
      </w:r>
    </w:p>
    <w:p w:rsidR="00491647" w:rsidRDefault="00491647" w:rsidP="004916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491647" w:rsidRPr="00411ECF" w:rsidRDefault="00491647" w:rsidP="00491647">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2D73E2" w:rsidRDefault="002D73E2" w:rsidP="00491647">
      <w:pPr>
        <w:sectPr w:rsidR="002D73E2" w:rsidSect="00C014D2">
          <w:footerReference w:type="even" r:id="rId7"/>
          <w:footerReference w:type="default" r:id="rId8"/>
          <w:pgSz w:w="12240" w:h="15840" w:code="1"/>
          <w:pgMar w:top="1440" w:right="1440" w:bottom="1440" w:left="1440" w:header="720" w:footer="720" w:gutter="0"/>
          <w:cols w:space="720"/>
          <w:titlePg/>
          <w:docGrid w:linePitch="360"/>
        </w:sectPr>
      </w:pPr>
    </w:p>
    <w:p w:rsidR="002D73E2" w:rsidRPr="00827DEA" w:rsidRDefault="002D73E2" w:rsidP="002D73E2">
      <w:pPr>
        <w:contextualSpacing/>
        <w:rPr>
          <w:b/>
          <w:i/>
          <w:u w:val="single"/>
        </w:rPr>
      </w:pPr>
      <w:r>
        <w:rPr>
          <w:rFonts w:ascii="Microsoft Sans Serif"/>
          <w:b/>
          <w:sz w:val="24"/>
          <w:u w:val="single"/>
        </w:rPr>
        <w:t>C-2014-2457377 - JOSEPH AND MARY GABAUER v. AQUA PENNSYLVANIA INC</w:t>
      </w:r>
      <w:r>
        <w:rPr>
          <w:rFonts w:ascii="Microsoft Sans Serif"/>
          <w:b/>
          <w:sz w:val="24"/>
          <w:u w:val="single"/>
        </w:rPr>
        <w:cr/>
      </w:r>
      <w:r>
        <w:rPr>
          <w:rFonts w:ascii="Microsoft Sans Serif"/>
          <w:b/>
          <w:sz w:val="24"/>
          <w:u w:val="single"/>
        </w:rPr>
        <w:cr/>
      </w:r>
      <w:r>
        <w:rPr>
          <w:rFonts w:ascii="Microsoft Sans Serif"/>
          <w:sz w:val="24"/>
        </w:rPr>
        <w:t>JOSEPH &amp; MARY GABAUER</w:t>
      </w:r>
      <w:r>
        <w:rPr>
          <w:rFonts w:ascii="Microsoft Sans Serif"/>
          <w:sz w:val="24"/>
        </w:rPr>
        <w:cr/>
        <w:t>114 ELLISTOWN ROAD</w:t>
      </w:r>
      <w:r>
        <w:rPr>
          <w:rFonts w:ascii="Microsoft Sans Serif"/>
          <w:sz w:val="24"/>
        </w:rPr>
        <w:cr/>
        <w:t>SAYRE PA  18840</w:t>
      </w:r>
      <w:r>
        <w:rPr>
          <w:rFonts w:ascii="Microsoft Sans Serif"/>
          <w:sz w:val="24"/>
        </w:rPr>
        <w:cr/>
        <w:t>570.888.2941</w:t>
      </w:r>
      <w:r>
        <w:rPr>
          <w:rFonts w:ascii="Microsoft Sans Serif"/>
          <w:sz w:val="24"/>
        </w:rPr>
        <w:cr/>
      </w:r>
      <w:r>
        <w:rPr>
          <w:rFonts w:ascii="Microsoft Sans Serif"/>
          <w:sz w:val="24"/>
        </w:rPr>
        <w:cr/>
        <w:t>MARY MCFALL HOPPER ESQUIRE</w:t>
      </w:r>
      <w:r>
        <w:rPr>
          <w:rFonts w:ascii="Microsoft Sans Serif"/>
          <w:sz w:val="24"/>
        </w:rPr>
        <w:cr/>
        <w:t>AQUA PENNSYLVANIA</w:t>
      </w:r>
      <w:r>
        <w:rPr>
          <w:rFonts w:ascii="Microsoft Sans Serif"/>
          <w:sz w:val="24"/>
        </w:rPr>
        <w:cr/>
        <w:t>762 W LANCASTER AVENUE</w:t>
      </w:r>
      <w:r>
        <w:rPr>
          <w:rFonts w:ascii="Microsoft Sans Serif"/>
          <w:sz w:val="24"/>
        </w:rPr>
        <w:cr/>
        <w:t>BRYN MAWR PA  19010</w:t>
      </w:r>
      <w:r>
        <w:rPr>
          <w:rFonts w:ascii="Microsoft Sans Serif"/>
          <w:sz w:val="24"/>
        </w:rPr>
        <w:cr/>
      </w:r>
      <w:bookmarkStart w:id="0" w:name="_GoBack"/>
      <w:bookmarkEnd w:id="0"/>
      <w:r>
        <w:rPr>
          <w:rFonts w:ascii="Microsoft Sans Serif"/>
          <w:sz w:val="24"/>
        </w:rPr>
        <w:t>610.645.1170</w:t>
      </w:r>
      <w:r>
        <w:rPr>
          <w:rFonts w:ascii="Microsoft Sans Serif"/>
          <w:sz w:val="24"/>
        </w:rPr>
        <w:cr/>
      </w:r>
      <w:r>
        <w:rPr>
          <w:rFonts w:ascii="Microsoft Sans Serif"/>
          <w:b/>
          <w:i/>
          <w:sz w:val="24"/>
          <w:u w:val="single"/>
        </w:rPr>
        <w:t>-ACCEPTS ELECTRONIC SERVICE_</w:t>
      </w:r>
    </w:p>
    <w:p w:rsidR="00491647" w:rsidRDefault="00491647" w:rsidP="00491647"/>
    <w:sectPr w:rsidR="00491647" w:rsidSect="00C014D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77" w:rsidRDefault="001D6A77">
      <w:r>
        <w:separator/>
      </w:r>
    </w:p>
  </w:endnote>
  <w:endnote w:type="continuationSeparator" w:id="0">
    <w:p w:rsidR="001D6A77" w:rsidRDefault="001D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1D6A77"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1D6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1D6A77"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AB3C49">
      <w:rPr>
        <w:noProof/>
        <w:sz w:val="20"/>
        <w:szCs w:val="20"/>
      </w:rPr>
      <w:t>3</w:t>
    </w:r>
    <w:r w:rsidRPr="00C014D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77" w:rsidRDefault="001D6A77">
      <w:r>
        <w:separator/>
      </w:r>
    </w:p>
  </w:footnote>
  <w:footnote w:type="continuationSeparator" w:id="0">
    <w:p w:rsidR="001D6A77" w:rsidRDefault="001D6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47"/>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D6A77"/>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3E2"/>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647"/>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49"/>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0A39"/>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4D68"/>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47"/>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647"/>
    <w:pPr>
      <w:tabs>
        <w:tab w:val="center" w:pos="4320"/>
        <w:tab w:val="right" w:pos="8640"/>
      </w:tabs>
    </w:pPr>
  </w:style>
  <w:style w:type="character" w:customStyle="1" w:styleId="FooterChar">
    <w:name w:val="Footer Char"/>
    <w:basedOn w:val="DefaultParagraphFont"/>
    <w:link w:val="Footer"/>
    <w:uiPriority w:val="99"/>
    <w:rsid w:val="00491647"/>
    <w:rPr>
      <w:rFonts w:eastAsia="Times New Roman"/>
      <w:sz w:val="26"/>
      <w:szCs w:val="26"/>
    </w:rPr>
  </w:style>
  <w:style w:type="character" w:styleId="PageNumber">
    <w:name w:val="page number"/>
    <w:basedOn w:val="DefaultParagraphFont"/>
    <w:rsid w:val="00491647"/>
  </w:style>
  <w:style w:type="character" w:styleId="Hyperlink">
    <w:name w:val="Hyperlink"/>
    <w:basedOn w:val="DefaultParagraphFont"/>
    <w:uiPriority w:val="99"/>
    <w:semiHidden/>
    <w:unhideWhenUsed/>
    <w:rsid w:val="00491647"/>
    <w:rPr>
      <w:color w:val="0000FF"/>
      <w:u w:val="single"/>
    </w:rPr>
  </w:style>
  <w:style w:type="paragraph" w:customStyle="1" w:styleId="ParaTab1">
    <w:name w:val="ParaTab 1"/>
    <w:rsid w:val="00491647"/>
    <w:pPr>
      <w:tabs>
        <w:tab w:val="left" w:pos="-720"/>
      </w:tabs>
      <w:suppressAutoHyphens/>
      <w:autoSpaceDE w:val="0"/>
      <w:autoSpaceDN w:val="0"/>
      <w:spacing w:line="240" w:lineRule="auto"/>
      <w:ind w:firstLine="1440"/>
      <w:jc w:val="left"/>
    </w:pPr>
    <w:rPr>
      <w:rFonts w:ascii="CG Times" w:eastAsia="Times New Roman" w:hAnsi="CG Times" w:cs="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47"/>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647"/>
    <w:pPr>
      <w:tabs>
        <w:tab w:val="center" w:pos="4320"/>
        <w:tab w:val="right" w:pos="8640"/>
      </w:tabs>
    </w:pPr>
  </w:style>
  <w:style w:type="character" w:customStyle="1" w:styleId="FooterChar">
    <w:name w:val="Footer Char"/>
    <w:basedOn w:val="DefaultParagraphFont"/>
    <w:link w:val="Footer"/>
    <w:uiPriority w:val="99"/>
    <w:rsid w:val="00491647"/>
    <w:rPr>
      <w:rFonts w:eastAsia="Times New Roman"/>
      <w:sz w:val="26"/>
      <w:szCs w:val="26"/>
    </w:rPr>
  </w:style>
  <w:style w:type="character" w:styleId="PageNumber">
    <w:name w:val="page number"/>
    <w:basedOn w:val="DefaultParagraphFont"/>
    <w:rsid w:val="00491647"/>
  </w:style>
  <w:style w:type="character" w:styleId="Hyperlink">
    <w:name w:val="Hyperlink"/>
    <w:basedOn w:val="DefaultParagraphFont"/>
    <w:uiPriority w:val="99"/>
    <w:semiHidden/>
    <w:unhideWhenUsed/>
    <w:rsid w:val="00491647"/>
    <w:rPr>
      <w:color w:val="0000FF"/>
      <w:u w:val="single"/>
    </w:rPr>
  </w:style>
  <w:style w:type="paragraph" w:customStyle="1" w:styleId="ParaTab1">
    <w:name w:val="ParaTab 1"/>
    <w:rsid w:val="00491647"/>
    <w:pPr>
      <w:tabs>
        <w:tab w:val="left" w:pos="-720"/>
      </w:tabs>
      <w:suppressAutoHyphens/>
      <w:autoSpaceDE w:val="0"/>
      <w:autoSpaceDN w:val="0"/>
      <w:spacing w:line="240" w:lineRule="auto"/>
      <w:ind w:firstLine="1440"/>
      <w:jc w:val="left"/>
    </w:pPr>
    <w:rPr>
      <w:rFonts w:ascii="CG Times" w:eastAsia="Times New Roman"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3</cp:revision>
  <cp:lastPrinted>2015-02-12T15:29:00Z</cp:lastPrinted>
  <dcterms:created xsi:type="dcterms:W3CDTF">2015-02-12T15:16:00Z</dcterms:created>
  <dcterms:modified xsi:type="dcterms:W3CDTF">2015-02-12T15:30:00Z</dcterms:modified>
</cp:coreProperties>
</file>