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43" w:rsidRDefault="005E1243" w:rsidP="008120FA">
      <w:pPr>
        <w:jc w:val="center"/>
        <w:rPr>
          <w:b/>
          <w:sz w:val="32"/>
        </w:rPr>
      </w:pPr>
    </w:p>
    <w:p w:rsidR="00930058" w:rsidRDefault="00930058">
      <w:pPr>
        <w:jc w:val="center"/>
        <w:rPr>
          <w:rFonts w:ascii="Arial" w:hAnsi="Arial" w:cs="Arial"/>
          <w:b/>
          <w:sz w:val="36"/>
          <w:szCs w:val="36"/>
        </w:rPr>
      </w:pPr>
    </w:p>
    <w:p w:rsidR="00930058" w:rsidRDefault="00930058">
      <w:pPr>
        <w:jc w:val="center"/>
        <w:rPr>
          <w:rFonts w:ascii="Arial" w:hAnsi="Arial" w:cs="Arial"/>
          <w:b/>
          <w:sz w:val="36"/>
          <w:szCs w:val="36"/>
        </w:rPr>
      </w:pPr>
    </w:p>
    <w:p w:rsidR="00930058" w:rsidRDefault="00930058">
      <w:pPr>
        <w:jc w:val="center"/>
        <w:rPr>
          <w:rFonts w:ascii="Arial" w:hAnsi="Arial" w:cs="Arial"/>
          <w:b/>
          <w:sz w:val="36"/>
          <w:szCs w:val="36"/>
        </w:rPr>
      </w:pPr>
    </w:p>
    <w:p w:rsidR="005E1243" w:rsidRPr="001E7F56" w:rsidRDefault="005E1243">
      <w:pPr>
        <w:jc w:val="center"/>
        <w:rPr>
          <w:rFonts w:ascii="Arial" w:hAnsi="Arial" w:cs="Arial"/>
          <w:b/>
          <w:sz w:val="36"/>
          <w:szCs w:val="36"/>
        </w:rPr>
      </w:pPr>
      <w:r w:rsidRPr="001E7F56">
        <w:rPr>
          <w:rFonts w:ascii="Arial" w:hAnsi="Arial" w:cs="Arial"/>
          <w:b/>
          <w:sz w:val="36"/>
          <w:szCs w:val="36"/>
        </w:rPr>
        <w:t>PECO ENERGY COMPANY</w:t>
      </w:r>
    </w:p>
    <w:p w:rsidR="005E1243" w:rsidRPr="00FA3155" w:rsidRDefault="005E1243">
      <w:pPr>
        <w:jc w:val="center"/>
        <w:rPr>
          <w:sz w:val="28"/>
          <w:szCs w:val="28"/>
          <w:highlight w:val="yellow"/>
        </w:rPr>
      </w:pPr>
    </w:p>
    <w:p w:rsidR="005E1243" w:rsidRPr="00FA3155" w:rsidRDefault="005E1243">
      <w:pPr>
        <w:jc w:val="center"/>
        <w:rPr>
          <w:sz w:val="28"/>
          <w:szCs w:val="28"/>
          <w:highlight w:val="yellow"/>
        </w:rPr>
      </w:pPr>
    </w:p>
    <w:p w:rsidR="00F72C5E" w:rsidRDefault="00F72C5E">
      <w:pPr>
        <w:jc w:val="center"/>
        <w:rPr>
          <w:sz w:val="28"/>
          <w:szCs w:val="28"/>
          <w:highlight w:val="yellow"/>
        </w:rPr>
      </w:pPr>
    </w:p>
    <w:p w:rsidR="001174D5" w:rsidRDefault="001174D5">
      <w:pPr>
        <w:jc w:val="center"/>
        <w:rPr>
          <w:sz w:val="28"/>
          <w:szCs w:val="28"/>
          <w:highlight w:val="yellow"/>
        </w:rPr>
      </w:pPr>
    </w:p>
    <w:p w:rsidR="001174D5" w:rsidRPr="00FA3155" w:rsidRDefault="001174D5">
      <w:pPr>
        <w:jc w:val="center"/>
        <w:rPr>
          <w:sz w:val="28"/>
          <w:szCs w:val="28"/>
          <w:highlight w:val="yellow"/>
        </w:rPr>
      </w:pPr>
    </w:p>
    <w:p w:rsidR="005E1243" w:rsidRPr="001174D5" w:rsidRDefault="005E1243">
      <w:pPr>
        <w:jc w:val="center"/>
        <w:rPr>
          <w:rFonts w:ascii="Arial" w:hAnsi="Arial" w:cs="Arial"/>
          <w:b/>
          <w:sz w:val="28"/>
          <w:szCs w:val="28"/>
        </w:rPr>
      </w:pPr>
      <w:r w:rsidRPr="001174D5">
        <w:rPr>
          <w:rFonts w:ascii="Arial" w:hAnsi="Arial" w:cs="Arial"/>
          <w:b/>
          <w:sz w:val="28"/>
          <w:szCs w:val="28"/>
        </w:rPr>
        <w:t>A REPORT ON THE</w:t>
      </w:r>
      <w:r w:rsidR="001174D5">
        <w:rPr>
          <w:rFonts w:ascii="Arial" w:hAnsi="Arial" w:cs="Arial"/>
          <w:b/>
          <w:sz w:val="28"/>
          <w:szCs w:val="28"/>
        </w:rPr>
        <w:t xml:space="preserve"> STATEMENTS OF</w:t>
      </w:r>
    </w:p>
    <w:p w:rsidR="005E1243" w:rsidRPr="001174D5" w:rsidRDefault="005E1243">
      <w:pPr>
        <w:jc w:val="center"/>
        <w:rPr>
          <w:rFonts w:ascii="Arial" w:hAnsi="Arial" w:cs="Arial"/>
          <w:b/>
          <w:sz w:val="28"/>
          <w:szCs w:val="28"/>
        </w:rPr>
      </w:pPr>
    </w:p>
    <w:p w:rsidR="00930058" w:rsidRDefault="00950438">
      <w:pPr>
        <w:jc w:val="center"/>
        <w:rPr>
          <w:rFonts w:ascii="Arial" w:hAnsi="Arial" w:cs="Arial"/>
          <w:b/>
          <w:sz w:val="28"/>
          <w:szCs w:val="28"/>
        </w:rPr>
      </w:pPr>
      <w:r>
        <w:rPr>
          <w:rFonts w:ascii="Arial" w:hAnsi="Arial" w:cs="Arial"/>
          <w:b/>
          <w:sz w:val="28"/>
          <w:szCs w:val="28"/>
        </w:rPr>
        <w:t xml:space="preserve">GAS </w:t>
      </w:r>
      <w:r w:rsidR="005E1243" w:rsidRPr="001174D5">
        <w:rPr>
          <w:rFonts w:ascii="Arial" w:hAnsi="Arial" w:cs="Arial"/>
          <w:b/>
          <w:sz w:val="28"/>
          <w:szCs w:val="28"/>
        </w:rPr>
        <w:t>UNIVERSAL SERVICE FUND CHARGE</w:t>
      </w:r>
      <w:r w:rsidR="001174D5">
        <w:rPr>
          <w:rFonts w:ascii="Arial" w:hAnsi="Arial" w:cs="Arial"/>
          <w:b/>
          <w:sz w:val="28"/>
          <w:szCs w:val="28"/>
        </w:rPr>
        <w:t xml:space="preserve"> </w:t>
      </w:r>
    </w:p>
    <w:p w:rsidR="00930058" w:rsidRDefault="00930058">
      <w:pPr>
        <w:jc w:val="center"/>
        <w:rPr>
          <w:rFonts w:ascii="Arial" w:hAnsi="Arial" w:cs="Arial"/>
          <w:b/>
          <w:sz w:val="28"/>
          <w:szCs w:val="28"/>
        </w:rPr>
      </w:pPr>
    </w:p>
    <w:p w:rsidR="00FA209E" w:rsidRPr="001174D5" w:rsidRDefault="001174D5">
      <w:pPr>
        <w:jc w:val="center"/>
        <w:rPr>
          <w:rFonts w:ascii="Arial" w:hAnsi="Arial" w:cs="Arial"/>
          <w:b/>
          <w:sz w:val="28"/>
          <w:szCs w:val="28"/>
        </w:rPr>
      </w:pPr>
      <w:r>
        <w:rPr>
          <w:rFonts w:ascii="Arial" w:hAnsi="Arial" w:cs="Arial"/>
          <w:b/>
          <w:sz w:val="28"/>
          <w:szCs w:val="28"/>
        </w:rPr>
        <w:t>OVER</w:t>
      </w:r>
      <w:proofErr w:type="gramStart"/>
      <w:r>
        <w:rPr>
          <w:rFonts w:ascii="Arial" w:hAnsi="Arial" w:cs="Arial"/>
          <w:b/>
          <w:sz w:val="28"/>
          <w:szCs w:val="28"/>
        </w:rPr>
        <w:t>/(</w:t>
      </w:r>
      <w:proofErr w:type="gramEnd"/>
      <w:r>
        <w:rPr>
          <w:rFonts w:ascii="Arial" w:hAnsi="Arial" w:cs="Arial"/>
          <w:b/>
          <w:sz w:val="28"/>
          <w:szCs w:val="28"/>
        </w:rPr>
        <w:t xml:space="preserve">UNDER) COLLECTIONS </w:t>
      </w:r>
    </w:p>
    <w:p w:rsidR="005E1243" w:rsidRPr="001174D5" w:rsidRDefault="005E1243">
      <w:pPr>
        <w:jc w:val="center"/>
        <w:rPr>
          <w:rFonts w:ascii="Arial" w:hAnsi="Arial" w:cs="Arial"/>
          <w:b/>
          <w:sz w:val="28"/>
          <w:szCs w:val="28"/>
        </w:rPr>
      </w:pPr>
    </w:p>
    <w:p w:rsidR="009A7DCB" w:rsidRPr="001174D5" w:rsidRDefault="005E1243">
      <w:pPr>
        <w:jc w:val="center"/>
        <w:rPr>
          <w:rFonts w:ascii="Arial" w:hAnsi="Arial" w:cs="Arial"/>
          <w:b/>
          <w:sz w:val="28"/>
          <w:szCs w:val="28"/>
        </w:rPr>
      </w:pPr>
      <w:r w:rsidRPr="001174D5">
        <w:rPr>
          <w:rFonts w:ascii="Arial" w:hAnsi="Arial" w:cs="Arial"/>
          <w:b/>
          <w:sz w:val="28"/>
          <w:szCs w:val="28"/>
        </w:rPr>
        <w:t xml:space="preserve">FOR THE </w:t>
      </w:r>
      <w:r w:rsidR="001174D5" w:rsidRPr="001174D5">
        <w:rPr>
          <w:rFonts w:ascii="Arial" w:hAnsi="Arial" w:cs="Arial"/>
          <w:b/>
          <w:sz w:val="28"/>
          <w:szCs w:val="28"/>
        </w:rPr>
        <w:t>TWELVE</w:t>
      </w:r>
      <w:r w:rsidR="00D33151" w:rsidRPr="001174D5">
        <w:rPr>
          <w:rFonts w:ascii="Arial" w:hAnsi="Arial" w:cs="Arial"/>
          <w:b/>
          <w:sz w:val="28"/>
          <w:szCs w:val="28"/>
        </w:rPr>
        <w:t xml:space="preserve"> MONTH </w:t>
      </w:r>
      <w:r w:rsidR="001174D5" w:rsidRPr="001174D5">
        <w:rPr>
          <w:rFonts w:ascii="Arial" w:hAnsi="Arial" w:cs="Arial"/>
          <w:b/>
          <w:sz w:val="28"/>
          <w:szCs w:val="28"/>
        </w:rPr>
        <w:t>PERIODS ENDED</w:t>
      </w:r>
      <w:r w:rsidRPr="001174D5">
        <w:rPr>
          <w:rFonts w:ascii="Arial" w:hAnsi="Arial" w:cs="Arial"/>
          <w:b/>
          <w:sz w:val="28"/>
          <w:szCs w:val="28"/>
        </w:rPr>
        <w:t xml:space="preserve"> </w:t>
      </w:r>
    </w:p>
    <w:p w:rsidR="009A7DCB" w:rsidRPr="001174D5" w:rsidRDefault="009A7DCB">
      <w:pPr>
        <w:jc w:val="center"/>
        <w:rPr>
          <w:rFonts w:ascii="Arial" w:hAnsi="Arial" w:cs="Arial"/>
          <w:b/>
          <w:sz w:val="28"/>
          <w:szCs w:val="28"/>
        </w:rPr>
      </w:pPr>
    </w:p>
    <w:p w:rsidR="00AE714E" w:rsidRDefault="001B4529">
      <w:pPr>
        <w:jc w:val="center"/>
        <w:rPr>
          <w:rFonts w:ascii="Arial" w:hAnsi="Arial" w:cs="Arial"/>
          <w:b/>
          <w:sz w:val="28"/>
          <w:szCs w:val="28"/>
        </w:rPr>
      </w:pPr>
      <w:r w:rsidRPr="001174D5">
        <w:rPr>
          <w:rFonts w:ascii="Arial" w:hAnsi="Arial" w:cs="Arial"/>
          <w:b/>
          <w:sz w:val="28"/>
          <w:szCs w:val="28"/>
        </w:rPr>
        <w:t>NOV</w:t>
      </w:r>
      <w:r w:rsidR="005E1243" w:rsidRPr="001174D5">
        <w:rPr>
          <w:rFonts w:ascii="Arial" w:hAnsi="Arial" w:cs="Arial"/>
          <w:b/>
          <w:sz w:val="28"/>
          <w:szCs w:val="28"/>
        </w:rPr>
        <w:t>EMBER 3</w:t>
      </w:r>
      <w:r w:rsidRPr="001174D5">
        <w:rPr>
          <w:rFonts w:ascii="Arial" w:hAnsi="Arial" w:cs="Arial"/>
          <w:b/>
          <w:sz w:val="28"/>
          <w:szCs w:val="28"/>
        </w:rPr>
        <w:t>0</w:t>
      </w:r>
      <w:r w:rsidR="005E1243" w:rsidRPr="001174D5">
        <w:rPr>
          <w:rFonts w:ascii="Arial" w:hAnsi="Arial" w:cs="Arial"/>
          <w:b/>
          <w:sz w:val="28"/>
          <w:szCs w:val="28"/>
        </w:rPr>
        <w:t>, 20</w:t>
      </w:r>
      <w:r w:rsidR="00EB4321" w:rsidRPr="001174D5">
        <w:rPr>
          <w:rFonts w:ascii="Arial" w:hAnsi="Arial" w:cs="Arial"/>
          <w:b/>
          <w:sz w:val="28"/>
          <w:szCs w:val="28"/>
        </w:rPr>
        <w:t>12</w:t>
      </w:r>
      <w:r w:rsidR="001174D5" w:rsidRPr="001174D5">
        <w:rPr>
          <w:rFonts w:ascii="Arial" w:hAnsi="Arial" w:cs="Arial"/>
          <w:b/>
          <w:sz w:val="28"/>
          <w:szCs w:val="28"/>
        </w:rPr>
        <w:t>,</w:t>
      </w:r>
      <w:r w:rsidR="00AE714E">
        <w:rPr>
          <w:rFonts w:ascii="Arial" w:hAnsi="Arial" w:cs="Arial"/>
          <w:b/>
          <w:sz w:val="28"/>
          <w:szCs w:val="28"/>
        </w:rPr>
        <w:t xml:space="preserve"> NOVEMBER 30, </w:t>
      </w:r>
      <w:r w:rsidR="001174D5">
        <w:rPr>
          <w:rFonts w:ascii="Arial" w:hAnsi="Arial" w:cs="Arial"/>
          <w:b/>
          <w:sz w:val="28"/>
          <w:szCs w:val="28"/>
        </w:rPr>
        <w:t>2011</w:t>
      </w:r>
      <w:r w:rsidR="00F72C5E">
        <w:rPr>
          <w:rFonts w:ascii="Arial" w:hAnsi="Arial" w:cs="Arial"/>
          <w:b/>
          <w:sz w:val="28"/>
          <w:szCs w:val="28"/>
        </w:rPr>
        <w:t xml:space="preserve">, </w:t>
      </w:r>
    </w:p>
    <w:p w:rsidR="00AE714E" w:rsidRDefault="00AE714E">
      <w:pPr>
        <w:jc w:val="center"/>
        <w:rPr>
          <w:rFonts w:ascii="Arial" w:hAnsi="Arial" w:cs="Arial"/>
          <w:b/>
          <w:sz w:val="28"/>
          <w:szCs w:val="28"/>
        </w:rPr>
      </w:pPr>
    </w:p>
    <w:p w:rsidR="005E1243" w:rsidRDefault="00AE714E">
      <w:pPr>
        <w:jc w:val="center"/>
        <w:rPr>
          <w:rFonts w:ascii="Arial" w:hAnsi="Arial" w:cs="Arial"/>
          <w:b/>
          <w:sz w:val="28"/>
          <w:szCs w:val="28"/>
        </w:rPr>
      </w:pPr>
      <w:r>
        <w:rPr>
          <w:rFonts w:ascii="Arial" w:hAnsi="Arial" w:cs="Arial"/>
          <w:b/>
          <w:sz w:val="28"/>
          <w:szCs w:val="28"/>
        </w:rPr>
        <w:t xml:space="preserve">NOVEMBER 30, </w:t>
      </w:r>
      <w:r w:rsidR="00F72C5E">
        <w:rPr>
          <w:rFonts w:ascii="Arial" w:hAnsi="Arial" w:cs="Arial"/>
          <w:b/>
          <w:sz w:val="28"/>
          <w:szCs w:val="28"/>
        </w:rPr>
        <w:t>2010</w:t>
      </w:r>
      <w:r w:rsidR="0025793C">
        <w:rPr>
          <w:rFonts w:ascii="Arial" w:hAnsi="Arial" w:cs="Arial"/>
          <w:b/>
          <w:sz w:val="28"/>
          <w:szCs w:val="28"/>
        </w:rPr>
        <w:t>,</w:t>
      </w:r>
      <w:r w:rsidR="00F72C5E">
        <w:rPr>
          <w:rFonts w:ascii="Arial" w:hAnsi="Arial" w:cs="Arial"/>
          <w:b/>
          <w:sz w:val="28"/>
          <w:szCs w:val="28"/>
        </w:rPr>
        <w:t xml:space="preserve"> </w:t>
      </w:r>
      <w:r w:rsidR="00803159">
        <w:rPr>
          <w:rFonts w:ascii="Arial" w:hAnsi="Arial" w:cs="Arial"/>
          <w:b/>
          <w:sz w:val="28"/>
          <w:szCs w:val="28"/>
        </w:rPr>
        <w:t xml:space="preserve">AND </w:t>
      </w:r>
      <w:r>
        <w:rPr>
          <w:rFonts w:ascii="Arial" w:hAnsi="Arial" w:cs="Arial"/>
          <w:b/>
          <w:sz w:val="28"/>
          <w:szCs w:val="28"/>
        </w:rPr>
        <w:t xml:space="preserve">NOVEMBER 30, </w:t>
      </w:r>
      <w:r w:rsidR="00F72C5E">
        <w:rPr>
          <w:rFonts w:ascii="Arial" w:hAnsi="Arial" w:cs="Arial"/>
          <w:b/>
          <w:sz w:val="28"/>
          <w:szCs w:val="28"/>
        </w:rPr>
        <w:t>2009</w:t>
      </w:r>
    </w:p>
    <w:p w:rsidR="0025793C" w:rsidRDefault="0025793C">
      <w:pPr>
        <w:jc w:val="center"/>
        <w:rPr>
          <w:rFonts w:ascii="Arial" w:hAnsi="Arial" w:cs="Arial"/>
          <w:b/>
          <w:sz w:val="28"/>
          <w:szCs w:val="28"/>
        </w:rPr>
      </w:pPr>
    </w:p>
    <w:p w:rsidR="001174D5" w:rsidRDefault="001174D5">
      <w:pPr>
        <w:jc w:val="center"/>
        <w:rPr>
          <w:rFonts w:ascii="Arial" w:hAnsi="Arial" w:cs="Arial"/>
          <w:b/>
          <w:sz w:val="28"/>
          <w:szCs w:val="28"/>
        </w:rPr>
      </w:pPr>
    </w:p>
    <w:p w:rsidR="001174D5" w:rsidRDefault="001174D5">
      <w:pPr>
        <w:jc w:val="center"/>
        <w:rPr>
          <w:rFonts w:ascii="Arial" w:hAnsi="Arial" w:cs="Arial"/>
          <w:b/>
          <w:sz w:val="28"/>
          <w:szCs w:val="28"/>
        </w:rPr>
      </w:pPr>
    </w:p>
    <w:p w:rsidR="00F72C5E" w:rsidRDefault="00F72C5E">
      <w:pPr>
        <w:jc w:val="center"/>
        <w:rPr>
          <w:rFonts w:ascii="Arial" w:hAnsi="Arial" w:cs="Arial"/>
          <w:b/>
          <w:sz w:val="28"/>
          <w:szCs w:val="28"/>
        </w:rPr>
      </w:pPr>
    </w:p>
    <w:p w:rsidR="00F72C5E" w:rsidRDefault="00F72C5E">
      <w:pPr>
        <w:jc w:val="center"/>
        <w:rPr>
          <w:rFonts w:ascii="Arial" w:hAnsi="Arial" w:cs="Arial"/>
          <w:b/>
          <w:sz w:val="28"/>
          <w:szCs w:val="28"/>
        </w:rPr>
      </w:pPr>
    </w:p>
    <w:p w:rsidR="00F72C5E" w:rsidRPr="001174D5" w:rsidRDefault="00F72C5E">
      <w:pPr>
        <w:jc w:val="center"/>
        <w:rPr>
          <w:rFonts w:ascii="Arial" w:hAnsi="Arial" w:cs="Arial"/>
          <w:b/>
          <w:sz w:val="28"/>
          <w:szCs w:val="28"/>
        </w:rPr>
      </w:pPr>
    </w:p>
    <w:p w:rsidR="005E1243" w:rsidRPr="001E7F56" w:rsidRDefault="005E1243">
      <w:pPr>
        <w:jc w:val="center"/>
        <w:rPr>
          <w:rFonts w:ascii="Arial" w:hAnsi="Arial" w:cs="Arial"/>
          <w:sz w:val="32"/>
          <w:szCs w:val="32"/>
          <w:highlight w:val="yellow"/>
        </w:rPr>
      </w:pPr>
    </w:p>
    <w:p w:rsidR="005E1243" w:rsidRPr="001E7F56" w:rsidRDefault="005E1243">
      <w:pPr>
        <w:jc w:val="center"/>
        <w:rPr>
          <w:rFonts w:ascii="Arial" w:hAnsi="Arial" w:cs="Arial"/>
          <w:sz w:val="32"/>
          <w:szCs w:val="32"/>
          <w:highlight w:val="yellow"/>
        </w:rPr>
      </w:pPr>
    </w:p>
    <w:p w:rsidR="005E1243" w:rsidRPr="001E7F56" w:rsidRDefault="005E1243">
      <w:pPr>
        <w:jc w:val="center"/>
        <w:rPr>
          <w:rFonts w:ascii="Arial" w:hAnsi="Arial" w:cs="Arial"/>
          <w:sz w:val="32"/>
          <w:szCs w:val="32"/>
          <w:highlight w:val="yellow"/>
        </w:rPr>
      </w:pPr>
    </w:p>
    <w:p w:rsidR="005E1243" w:rsidRPr="001E7F56" w:rsidRDefault="005E1243">
      <w:pPr>
        <w:jc w:val="center"/>
        <w:rPr>
          <w:rFonts w:ascii="Arial" w:hAnsi="Arial" w:cs="Arial"/>
          <w:sz w:val="32"/>
          <w:szCs w:val="32"/>
          <w:highlight w:val="yellow"/>
        </w:rPr>
      </w:pPr>
    </w:p>
    <w:p w:rsidR="005E1243" w:rsidRPr="00F75191" w:rsidRDefault="005E1243">
      <w:pPr>
        <w:jc w:val="center"/>
        <w:rPr>
          <w:rFonts w:ascii="Arial" w:hAnsi="Arial" w:cs="Arial"/>
          <w:b/>
          <w:sz w:val="28"/>
          <w:szCs w:val="28"/>
        </w:rPr>
      </w:pPr>
      <w:r w:rsidRPr="00F75191">
        <w:rPr>
          <w:rFonts w:ascii="Arial" w:hAnsi="Arial" w:cs="Arial"/>
          <w:b/>
          <w:sz w:val="28"/>
          <w:szCs w:val="28"/>
        </w:rPr>
        <w:t>Prepared By The</w:t>
      </w:r>
    </w:p>
    <w:p w:rsidR="005E1243" w:rsidRPr="00F75191" w:rsidRDefault="005E1243">
      <w:pPr>
        <w:jc w:val="center"/>
        <w:rPr>
          <w:rFonts w:ascii="Arial" w:hAnsi="Arial" w:cs="Arial"/>
          <w:b/>
          <w:sz w:val="28"/>
          <w:szCs w:val="28"/>
        </w:rPr>
      </w:pPr>
      <w:r w:rsidRPr="00F75191">
        <w:rPr>
          <w:rFonts w:ascii="Arial" w:hAnsi="Arial" w:cs="Arial"/>
          <w:b/>
          <w:sz w:val="28"/>
          <w:szCs w:val="28"/>
        </w:rPr>
        <w:t>Pennsylvania Public Utility Commission</w:t>
      </w:r>
    </w:p>
    <w:p w:rsidR="005E1243" w:rsidRPr="00F75191" w:rsidRDefault="005E1243">
      <w:pPr>
        <w:jc w:val="center"/>
        <w:rPr>
          <w:rFonts w:ascii="Arial" w:hAnsi="Arial" w:cs="Arial"/>
          <w:b/>
          <w:sz w:val="28"/>
          <w:szCs w:val="28"/>
          <w:highlight w:val="yellow"/>
        </w:rPr>
      </w:pPr>
      <w:r w:rsidRPr="00F75191">
        <w:rPr>
          <w:rFonts w:ascii="Arial" w:hAnsi="Arial" w:cs="Arial"/>
          <w:b/>
          <w:sz w:val="28"/>
          <w:szCs w:val="28"/>
        </w:rPr>
        <w:t>Bureau of Audits</w:t>
      </w:r>
    </w:p>
    <w:p w:rsidR="005E1243" w:rsidRPr="00F75191" w:rsidRDefault="0049088F">
      <w:pPr>
        <w:jc w:val="center"/>
        <w:rPr>
          <w:rFonts w:ascii="Arial" w:hAnsi="Arial" w:cs="Arial"/>
          <w:b/>
          <w:sz w:val="28"/>
          <w:szCs w:val="28"/>
          <w:highlight w:val="yellow"/>
        </w:rPr>
      </w:pPr>
      <w:r w:rsidRPr="00F75191">
        <w:rPr>
          <w:rFonts w:ascii="Arial" w:hAnsi="Arial" w:cs="Arial"/>
          <w:b/>
          <w:sz w:val="28"/>
          <w:szCs w:val="28"/>
        </w:rPr>
        <w:t>Report</w:t>
      </w:r>
      <w:r w:rsidR="00D71FE4" w:rsidRPr="00F75191">
        <w:rPr>
          <w:rFonts w:ascii="Arial" w:hAnsi="Arial" w:cs="Arial"/>
          <w:b/>
          <w:sz w:val="28"/>
          <w:szCs w:val="28"/>
        </w:rPr>
        <w:t xml:space="preserve"> Date: </w:t>
      </w:r>
      <w:r w:rsidR="00930058">
        <w:rPr>
          <w:rFonts w:ascii="Arial" w:hAnsi="Arial" w:cs="Arial"/>
          <w:b/>
          <w:sz w:val="28"/>
          <w:szCs w:val="28"/>
        </w:rPr>
        <w:t xml:space="preserve"> February </w:t>
      </w:r>
      <w:r w:rsidR="00E8639A">
        <w:rPr>
          <w:rFonts w:ascii="Arial" w:hAnsi="Arial" w:cs="Arial"/>
          <w:b/>
          <w:sz w:val="28"/>
          <w:szCs w:val="28"/>
        </w:rPr>
        <w:t>18</w:t>
      </w:r>
      <w:r w:rsidR="005E1243" w:rsidRPr="008A1A46">
        <w:rPr>
          <w:rFonts w:ascii="Arial" w:hAnsi="Arial" w:cs="Arial"/>
          <w:b/>
          <w:sz w:val="28"/>
          <w:szCs w:val="28"/>
        </w:rPr>
        <w:t xml:space="preserve">, </w:t>
      </w:r>
      <w:r w:rsidR="00E808ED" w:rsidRPr="00F75191">
        <w:rPr>
          <w:rFonts w:ascii="Arial" w:hAnsi="Arial" w:cs="Arial"/>
          <w:b/>
          <w:sz w:val="28"/>
          <w:szCs w:val="28"/>
        </w:rPr>
        <w:t>201</w:t>
      </w:r>
      <w:r w:rsidR="00E8639A">
        <w:rPr>
          <w:rFonts w:ascii="Arial" w:hAnsi="Arial" w:cs="Arial"/>
          <w:b/>
          <w:sz w:val="28"/>
          <w:szCs w:val="28"/>
        </w:rPr>
        <w:t>5</w:t>
      </w:r>
    </w:p>
    <w:p w:rsidR="005E1243" w:rsidRPr="00F75191" w:rsidRDefault="005E1243">
      <w:pPr>
        <w:jc w:val="center"/>
        <w:rPr>
          <w:rFonts w:ascii="Arial" w:hAnsi="Arial" w:cs="Arial"/>
          <w:b/>
          <w:sz w:val="28"/>
          <w:szCs w:val="28"/>
          <w:highlight w:val="yellow"/>
        </w:rPr>
      </w:pPr>
    </w:p>
    <w:p w:rsidR="005E1243" w:rsidRPr="00F75191" w:rsidRDefault="005E1243">
      <w:pPr>
        <w:jc w:val="center"/>
        <w:rPr>
          <w:b/>
          <w:sz w:val="28"/>
          <w:szCs w:val="28"/>
          <w:highlight w:val="yellow"/>
        </w:rPr>
      </w:pPr>
      <w:r w:rsidRPr="00F75191">
        <w:rPr>
          <w:rFonts w:ascii="Arial" w:hAnsi="Arial" w:cs="Arial"/>
          <w:b/>
          <w:sz w:val="28"/>
          <w:szCs w:val="28"/>
        </w:rPr>
        <w:t>Docket No. D-</w:t>
      </w:r>
      <w:r w:rsidR="003D1971">
        <w:rPr>
          <w:rFonts w:ascii="Arial" w:hAnsi="Arial" w:cs="Arial"/>
          <w:b/>
          <w:sz w:val="28"/>
          <w:szCs w:val="28"/>
        </w:rPr>
        <w:t>2012</w:t>
      </w:r>
      <w:r w:rsidRPr="00F75191">
        <w:rPr>
          <w:rFonts w:ascii="Arial" w:hAnsi="Arial" w:cs="Arial"/>
          <w:b/>
          <w:sz w:val="28"/>
          <w:szCs w:val="28"/>
        </w:rPr>
        <w:t>-</w:t>
      </w:r>
      <w:r w:rsidR="003D1971">
        <w:rPr>
          <w:rFonts w:ascii="Arial" w:hAnsi="Arial" w:cs="Arial"/>
          <w:b/>
          <w:sz w:val="28"/>
          <w:szCs w:val="28"/>
        </w:rPr>
        <w:t>2323036</w:t>
      </w:r>
    </w:p>
    <w:p w:rsidR="00930058" w:rsidRDefault="00930058">
      <w:pPr>
        <w:jc w:val="center"/>
        <w:rPr>
          <w:rFonts w:ascii="Arial" w:hAnsi="Arial" w:cs="Arial"/>
          <w:b/>
          <w:sz w:val="26"/>
          <w:szCs w:val="26"/>
        </w:rPr>
      </w:pPr>
    </w:p>
    <w:p w:rsidR="00930058" w:rsidRDefault="00930058">
      <w:pPr>
        <w:jc w:val="center"/>
        <w:rPr>
          <w:rFonts w:ascii="Arial" w:hAnsi="Arial" w:cs="Arial"/>
          <w:b/>
          <w:sz w:val="26"/>
          <w:szCs w:val="26"/>
        </w:rPr>
      </w:pPr>
      <w:bookmarkStart w:id="0" w:name="_GoBack"/>
      <w:bookmarkEnd w:id="0"/>
    </w:p>
    <w:p w:rsidR="00D85996" w:rsidRDefault="00D85996">
      <w:pPr>
        <w:jc w:val="center"/>
        <w:rPr>
          <w:rFonts w:ascii="Arial" w:hAnsi="Arial" w:cs="Arial"/>
          <w:b/>
          <w:sz w:val="26"/>
          <w:szCs w:val="26"/>
        </w:rPr>
      </w:pPr>
    </w:p>
    <w:p w:rsidR="00D85996" w:rsidRDefault="00D85996">
      <w:pPr>
        <w:jc w:val="center"/>
        <w:rPr>
          <w:rFonts w:ascii="Arial" w:hAnsi="Arial" w:cs="Arial"/>
          <w:b/>
          <w:sz w:val="26"/>
          <w:szCs w:val="26"/>
        </w:rPr>
      </w:pPr>
    </w:p>
    <w:p w:rsidR="00D85996" w:rsidRDefault="00D85996">
      <w:pPr>
        <w:jc w:val="center"/>
        <w:rPr>
          <w:rFonts w:ascii="Arial" w:hAnsi="Arial" w:cs="Arial"/>
          <w:b/>
          <w:sz w:val="26"/>
          <w:szCs w:val="26"/>
        </w:rPr>
      </w:pPr>
    </w:p>
    <w:p w:rsidR="005E1243" w:rsidRPr="00BD15A1" w:rsidRDefault="005E1243">
      <w:pPr>
        <w:jc w:val="center"/>
        <w:rPr>
          <w:rFonts w:ascii="Arial" w:hAnsi="Arial" w:cs="Arial"/>
          <w:b/>
          <w:sz w:val="26"/>
          <w:szCs w:val="26"/>
        </w:rPr>
      </w:pPr>
      <w:r w:rsidRPr="00BD15A1">
        <w:rPr>
          <w:rFonts w:ascii="Arial" w:hAnsi="Arial" w:cs="Arial"/>
          <w:b/>
          <w:sz w:val="26"/>
          <w:szCs w:val="26"/>
        </w:rPr>
        <w:lastRenderedPageBreak/>
        <w:t>PECO ENERGY COMPANY</w:t>
      </w:r>
    </w:p>
    <w:p w:rsidR="005E1243" w:rsidRPr="00BD15A1" w:rsidRDefault="005E1243">
      <w:pPr>
        <w:jc w:val="center"/>
        <w:rPr>
          <w:rFonts w:ascii="Arial" w:hAnsi="Arial" w:cs="Arial"/>
          <w:sz w:val="26"/>
          <w:szCs w:val="26"/>
        </w:rPr>
      </w:pPr>
    </w:p>
    <w:p w:rsidR="005E1243" w:rsidRPr="00BD15A1" w:rsidRDefault="001174D5">
      <w:pPr>
        <w:jc w:val="center"/>
        <w:rPr>
          <w:rFonts w:ascii="Arial" w:hAnsi="Arial" w:cs="Arial"/>
          <w:b/>
          <w:sz w:val="26"/>
          <w:szCs w:val="26"/>
        </w:rPr>
      </w:pPr>
      <w:r w:rsidRPr="00BD15A1">
        <w:rPr>
          <w:rFonts w:ascii="Arial" w:hAnsi="Arial" w:cs="Arial"/>
          <w:b/>
          <w:sz w:val="26"/>
          <w:szCs w:val="26"/>
        </w:rPr>
        <w:t xml:space="preserve">Table of </w:t>
      </w:r>
      <w:r w:rsidR="005E1243" w:rsidRPr="00BD15A1">
        <w:rPr>
          <w:rFonts w:ascii="Arial" w:hAnsi="Arial" w:cs="Arial"/>
          <w:b/>
          <w:sz w:val="26"/>
          <w:szCs w:val="26"/>
        </w:rPr>
        <w:t>Contents</w:t>
      </w:r>
    </w:p>
    <w:p w:rsidR="00A757B2" w:rsidRPr="007814D5" w:rsidRDefault="00A757B2" w:rsidP="00A757B2">
      <w:pPr>
        <w:jc w:val="center"/>
        <w:rPr>
          <w:rFonts w:ascii="Arial" w:hAnsi="Arial" w:cs="Arial"/>
          <w:sz w:val="26"/>
          <w:szCs w:val="26"/>
        </w:rPr>
      </w:pPr>
    </w:p>
    <w:p w:rsidR="00A757B2" w:rsidRDefault="00930058" w:rsidP="00A757B2">
      <w:pPr>
        <w:rPr>
          <w:rFonts w:ascii="Arial" w:hAnsi="Arial" w:cs="Arial"/>
          <w:b/>
          <w:u w:val="single"/>
        </w:rPr>
      </w:pPr>
      <w:r>
        <w:rPr>
          <w:b/>
          <w:bCs/>
        </w:rPr>
        <w:tab/>
      </w:r>
      <w:r>
        <w:rPr>
          <w:b/>
          <w:bCs/>
        </w:rPr>
        <w:tab/>
      </w:r>
      <w:r>
        <w:rPr>
          <w:b/>
          <w:bCs/>
        </w:rPr>
        <w:tab/>
      </w:r>
      <w:r w:rsidR="00A757B2" w:rsidRPr="00347BEE">
        <w:rPr>
          <w:b/>
          <w:bCs/>
        </w:rPr>
        <w:tab/>
      </w:r>
      <w:r w:rsidR="00A757B2" w:rsidRPr="00347BEE">
        <w:rPr>
          <w:bCs/>
        </w:rPr>
        <w:tab/>
      </w:r>
      <w:r w:rsidR="00A757B2" w:rsidRPr="00347BEE">
        <w:rPr>
          <w:bCs/>
        </w:rPr>
        <w:tab/>
      </w:r>
      <w:r w:rsidR="00A757B2" w:rsidRPr="00347BEE">
        <w:rPr>
          <w:bCs/>
        </w:rPr>
        <w:tab/>
      </w:r>
      <w:r w:rsidR="00A757B2" w:rsidRPr="00347BEE">
        <w:rPr>
          <w:bCs/>
        </w:rPr>
        <w:tab/>
      </w:r>
      <w:r w:rsidR="00A757B2" w:rsidRPr="00347BEE">
        <w:rPr>
          <w:bCs/>
        </w:rPr>
        <w:tab/>
      </w:r>
      <w:r w:rsidR="00A757B2" w:rsidRPr="00347BEE">
        <w:rPr>
          <w:bCs/>
        </w:rPr>
        <w:tab/>
      </w:r>
      <w:r w:rsidR="00A757B2" w:rsidRPr="00347BEE">
        <w:rPr>
          <w:bCs/>
        </w:rPr>
        <w:tab/>
      </w:r>
      <w:r w:rsidR="00A757B2" w:rsidRPr="00347BEE">
        <w:rPr>
          <w:bCs/>
        </w:rPr>
        <w:tab/>
      </w:r>
      <w:r w:rsidR="00A757B2" w:rsidRPr="00930058">
        <w:rPr>
          <w:rFonts w:ascii="Arial" w:hAnsi="Arial" w:cs="Arial"/>
          <w:b/>
          <w:u w:val="single"/>
        </w:rPr>
        <w:t>Page</w:t>
      </w:r>
    </w:p>
    <w:p w:rsidR="00930058" w:rsidRPr="001174D5" w:rsidRDefault="00930058" w:rsidP="00A757B2">
      <w:pPr>
        <w:rPr>
          <w:rFonts w:ascii="Arial" w:hAnsi="Arial" w:cs="Arial"/>
          <w:b/>
        </w:rPr>
      </w:pPr>
      <w:r w:rsidRPr="001174D5">
        <w:rPr>
          <w:rFonts w:ascii="Arial" w:hAnsi="Arial" w:cs="Arial"/>
          <w:b/>
        </w:rPr>
        <w:t>FINANCIAL REVIEW</w:t>
      </w:r>
    </w:p>
    <w:p w:rsidR="00A757B2" w:rsidRPr="00377F78" w:rsidRDefault="00A757B2" w:rsidP="00A757B2">
      <w:pPr>
        <w:tabs>
          <w:tab w:val="right" w:pos="8640"/>
        </w:tabs>
        <w:rPr>
          <w:rFonts w:ascii="Arial" w:hAnsi="Arial" w:cs="Arial"/>
          <w:sz w:val="22"/>
          <w:szCs w:val="22"/>
          <w:highlight w:val="yellow"/>
        </w:rPr>
      </w:pPr>
    </w:p>
    <w:p w:rsidR="005E1243" w:rsidRPr="009F4991" w:rsidRDefault="00930058" w:rsidP="00930058">
      <w:pPr>
        <w:tabs>
          <w:tab w:val="left" w:pos="360"/>
          <w:tab w:val="right" w:pos="9180"/>
        </w:tabs>
        <w:rPr>
          <w:rFonts w:ascii="Arial" w:hAnsi="Arial" w:cs="Arial"/>
        </w:rPr>
      </w:pPr>
      <w:r>
        <w:rPr>
          <w:rFonts w:ascii="Arial" w:hAnsi="Arial" w:cs="Arial"/>
        </w:rPr>
        <w:tab/>
      </w:r>
      <w:r w:rsidR="005E1243" w:rsidRPr="009F4991">
        <w:rPr>
          <w:rFonts w:ascii="Arial" w:hAnsi="Arial" w:cs="Arial"/>
        </w:rPr>
        <w:t>Independent Auditor’s Report</w:t>
      </w:r>
      <w:r w:rsidR="005E1243" w:rsidRPr="009F4991">
        <w:rPr>
          <w:rFonts w:ascii="Arial" w:hAnsi="Arial" w:cs="Arial"/>
        </w:rPr>
        <w:tab/>
        <w:t>1</w:t>
      </w:r>
    </w:p>
    <w:p w:rsidR="005E1243" w:rsidRPr="00377F78" w:rsidRDefault="005E1243">
      <w:pPr>
        <w:tabs>
          <w:tab w:val="left" w:pos="8460"/>
        </w:tabs>
        <w:rPr>
          <w:rFonts w:ascii="Arial" w:hAnsi="Arial" w:cs="Arial"/>
          <w:sz w:val="20"/>
          <w:szCs w:val="20"/>
        </w:rPr>
      </w:pPr>
    </w:p>
    <w:p w:rsidR="00F968BC" w:rsidRPr="009F4991" w:rsidRDefault="00AF2DA7" w:rsidP="00930058">
      <w:pPr>
        <w:tabs>
          <w:tab w:val="left" w:pos="360"/>
          <w:tab w:val="left" w:pos="8460"/>
        </w:tabs>
        <w:ind w:left="360"/>
        <w:rPr>
          <w:rFonts w:ascii="Arial" w:hAnsi="Arial" w:cs="Arial"/>
        </w:rPr>
      </w:pPr>
      <w:r>
        <w:rPr>
          <w:rFonts w:ascii="Arial" w:hAnsi="Arial" w:cs="Arial"/>
        </w:rPr>
        <w:t xml:space="preserve">Condensed </w:t>
      </w:r>
      <w:r w:rsidR="0060387F" w:rsidRPr="009F4991">
        <w:rPr>
          <w:rFonts w:ascii="Arial" w:hAnsi="Arial" w:cs="Arial"/>
        </w:rPr>
        <w:t>Statement o</w:t>
      </w:r>
      <w:r w:rsidR="005E1243" w:rsidRPr="009F4991">
        <w:rPr>
          <w:rFonts w:ascii="Arial" w:hAnsi="Arial" w:cs="Arial"/>
        </w:rPr>
        <w:t xml:space="preserve">f </w:t>
      </w:r>
      <w:r w:rsidR="00950438">
        <w:rPr>
          <w:rFonts w:ascii="Arial" w:hAnsi="Arial" w:cs="Arial"/>
        </w:rPr>
        <w:t xml:space="preserve">Gas </w:t>
      </w:r>
      <w:r w:rsidR="005E1243" w:rsidRPr="009F4991">
        <w:rPr>
          <w:rFonts w:ascii="Arial" w:hAnsi="Arial" w:cs="Arial"/>
        </w:rPr>
        <w:t xml:space="preserve">Universal Service Fund Charge </w:t>
      </w:r>
      <w:r w:rsidR="00751179">
        <w:rPr>
          <w:rFonts w:ascii="Arial" w:hAnsi="Arial" w:cs="Arial"/>
        </w:rPr>
        <w:t>(USFC)</w:t>
      </w:r>
    </w:p>
    <w:p w:rsidR="00F968BC" w:rsidRPr="009F4991" w:rsidRDefault="005E1243" w:rsidP="00930058">
      <w:pPr>
        <w:tabs>
          <w:tab w:val="left" w:pos="360"/>
          <w:tab w:val="left" w:pos="8460"/>
        </w:tabs>
        <w:ind w:left="360"/>
        <w:rPr>
          <w:rFonts w:ascii="Arial" w:hAnsi="Arial" w:cs="Arial"/>
        </w:rPr>
      </w:pPr>
      <w:r w:rsidRPr="009F4991">
        <w:rPr>
          <w:rFonts w:ascii="Arial" w:hAnsi="Arial" w:cs="Arial"/>
        </w:rPr>
        <w:t>Over</w:t>
      </w:r>
      <w:proofErr w:type="gramStart"/>
      <w:r w:rsidRPr="009F4991">
        <w:rPr>
          <w:rFonts w:ascii="Arial" w:hAnsi="Arial" w:cs="Arial"/>
        </w:rPr>
        <w:t>/(</w:t>
      </w:r>
      <w:proofErr w:type="gramEnd"/>
      <w:r w:rsidRPr="009F4991">
        <w:rPr>
          <w:rFonts w:ascii="Arial" w:hAnsi="Arial" w:cs="Arial"/>
        </w:rPr>
        <w:t xml:space="preserve">Under) Collections (Section 1307(e)) For The </w:t>
      </w:r>
    </w:p>
    <w:p w:rsidR="005E1243" w:rsidRPr="009F4991" w:rsidRDefault="005E1243" w:rsidP="00930058">
      <w:pPr>
        <w:tabs>
          <w:tab w:val="left" w:pos="360"/>
          <w:tab w:val="left" w:pos="8460"/>
          <w:tab w:val="right" w:pos="9180"/>
        </w:tabs>
        <w:ind w:left="360"/>
        <w:rPr>
          <w:rFonts w:ascii="Arial" w:hAnsi="Arial" w:cs="Arial"/>
        </w:rPr>
      </w:pPr>
      <w:r w:rsidRPr="009F4991">
        <w:rPr>
          <w:rFonts w:ascii="Arial" w:hAnsi="Arial" w:cs="Arial"/>
        </w:rPr>
        <w:t>Twelve Month</w:t>
      </w:r>
      <w:r w:rsidR="00AF2DA7">
        <w:rPr>
          <w:rFonts w:ascii="Arial" w:hAnsi="Arial" w:cs="Arial"/>
        </w:rPr>
        <w:t xml:space="preserve"> Period</w:t>
      </w:r>
      <w:r w:rsidRPr="009F4991">
        <w:rPr>
          <w:rFonts w:ascii="Arial" w:hAnsi="Arial" w:cs="Arial"/>
        </w:rPr>
        <w:t xml:space="preserve"> Ended </w:t>
      </w:r>
      <w:r w:rsidR="0060387F" w:rsidRPr="009F4991">
        <w:rPr>
          <w:rFonts w:ascii="Arial" w:hAnsi="Arial" w:cs="Arial"/>
        </w:rPr>
        <w:t>Nov</w:t>
      </w:r>
      <w:r w:rsidRPr="009F4991">
        <w:rPr>
          <w:rFonts w:ascii="Arial" w:hAnsi="Arial" w:cs="Arial"/>
        </w:rPr>
        <w:t>ember 3</w:t>
      </w:r>
      <w:r w:rsidR="0060387F" w:rsidRPr="009F4991">
        <w:rPr>
          <w:rFonts w:ascii="Arial" w:hAnsi="Arial" w:cs="Arial"/>
        </w:rPr>
        <w:t>0</w:t>
      </w:r>
      <w:r w:rsidRPr="009F4991">
        <w:rPr>
          <w:rFonts w:ascii="Arial" w:hAnsi="Arial" w:cs="Arial"/>
        </w:rPr>
        <w:t>, 20</w:t>
      </w:r>
      <w:r w:rsidR="001A0022">
        <w:rPr>
          <w:rFonts w:ascii="Arial" w:hAnsi="Arial" w:cs="Arial"/>
        </w:rPr>
        <w:t>12</w:t>
      </w:r>
      <w:r w:rsidR="00F968BC" w:rsidRPr="009F4991">
        <w:rPr>
          <w:rFonts w:ascii="Arial" w:hAnsi="Arial" w:cs="Arial"/>
        </w:rPr>
        <w:tab/>
      </w:r>
      <w:r w:rsidRPr="009F4991">
        <w:rPr>
          <w:rFonts w:ascii="Arial" w:hAnsi="Arial" w:cs="Arial"/>
        </w:rPr>
        <w:tab/>
        <w:t>2</w:t>
      </w:r>
    </w:p>
    <w:p w:rsidR="005E1243" w:rsidRDefault="005E1243" w:rsidP="001113C1">
      <w:pPr>
        <w:tabs>
          <w:tab w:val="right" w:pos="9180"/>
        </w:tabs>
        <w:rPr>
          <w:rFonts w:ascii="Arial" w:hAnsi="Arial" w:cs="Arial"/>
          <w:sz w:val="20"/>
          <w:szCs w:val="20"/>
          <w:highlight w:val="yellow"/>
        </w:rPr>
      </w:pPr>
    </w:p>
    <w:p w:rsidR="001A0022" w:rsidRPr="009F4991" w:rsidRDefault="00AF2DA7" w:rsidP="00930058">
      <w:pPr>
        <w:tabs>
          <w:tab w:val="left" w:pos="8460"/>
        </w:tabs>
        <w:ind w:left="360"/>
        <w:rPr>
          <w:rFonts w:ascii="Arial" w:hAnsi="Arial" w:cs="Arial"/>
        </w:rPr>
      </w:pPr>
      <w:r>
        <w:rPr>
          <w:rFonts w:ascii="Arial" w:hAnsi="Arial" w:cs="Arial"/>
        </w:rPr>
        <w:t xml:space="preserve">Condensed </w:t>
      </w:r>
      <w:r w:rsidR="001A0022" w:rsidRPr="009F4991">
        <w:rPr>
          <w:rFonts w:ascii="Arial" w:hAnsi="Arial" w:cs="Arial"/>
        </w:rPr>
        <w:t xml:space="preserve">Statement of </w:t>
      </w:r>
      <w:r w:rsidR="00950438">
        <w:rPr>
          <w:rFonts w:ascii="Arial" w:hAnsi="Arial" w:cs="Arial"/>
        </w:rPr>
        <w:t xml:space="preserve">Gas </w:t>
      </w:r>
      <w:r w:rsidR="001A0022" w:rsidRPr="009F4991">
        <w:rPr>
          <w:rFonts w:ascii="Arial" w:hAnsi="Arial" w:cs="Arial"/>
        </w:rPr>
        <w:t xml:space="preserve">Universal Service Fund Charge </w:t>
      </w:r>
      <w:r w:rsidR="001A0022">
        <w:rPr>
          <w:rFonts w:ascii="Arial" w:hAnsi="Arial" w:cs="Arial"/>
        </w:rPr>
        <w:t>(USFC)</w:t>
      </w:r>
    </w:p>
    <w:p w:rsidR="001A0022" w:rsidRPr="009F4991" w:rsidRDefault="001A0022" w:rsidP="00930058">
      <w:pPr>
        <w:tabs>
          <w:tab w:val="left" w:pos="8460"/>
        </w:tabs>
        <w:ind w:left="360"/>
        <w:rPr>
          <w:rFonts w:ascii="Arial" w:hAnsi="Arial" w:cs="Arial"/>
        </w:rPr>
      </w:pPr>
      <w:r w:rsidRPr="009F4991">
        <w:rPr>
          <w:rFonts w:ascii="Arial" w:hAnsi="Arial" w:cs="Arial"/>
        </w:rPr>
        <w:t>Over</w:t>
      </w:r>
      <w:proofErr w:type="gramStart"/>
      <w:r w:rsidRPr="009F4991">
        <w:rPr>
          <w:rFonts w:ascii="Arial" w:hAnsi="Arial" w:cs="Arial"/>
        </w:rPr>
        <w:t>/(</w:t>
      </w:r>
      <w:proofErr w:type="gramEnd"/>
      <w:r w:rsidRPr="009F4991">
        <w:rPr>
          <w:rFonts w:ascii="Arial" w:hAnsi="Arial" w:cs="Arial"/>
        </w:rPr>
        <w:t xml:space="preserve">Under) Collections (Section 1307(e)) For The </w:t>
      </w:r>
    </w:p>
    <w:p w:rsidR="001A0022" w:rsidRPr="009F4991" w:rsidRDefault="001A0022" w:rsidP="00930058">
      <w:pPr>
        <w:tabs>
          <w:tab w:val="left" w:pos="8460"/>
          <w:tab w:val="right" w:pos="9180"/>
        </w:tabs>
        <w:ind w:left="360"/>
        <w:rPr>
          <w:rFonts w:ascii="Arial" w:hAnsi="Arial" w:cs="Arial"/>
        </w:rPr>
      </w:pPr>
      <w:r w:rsidRPr="009F4991">
        <w:rPr>
          <w:rFonts w:ascii="Arial" w:hAnsi="Arial" w:cs="Arial"/>
        </w:rPr>
        <w:t>Twelve Month</w:t>
      </w:r>
      <w:r w:rsidR="00AF2DA7">
        <w:rPr>
          <w:rFonts w:ascii="Arial" w:hAnsi="Arial" w:cs="Arial"/>
        </w:rPr>
        <w:t xml:space="preserve"> Period</w:t>
      </w:r>
      <w:r w:rsidRPr="009F4991">
        <w:rPr>
          <w:rFonts w:ascii="Arial" w:hAnsi="Arial" w:cs="Arial"/>
        </w:rPr>
        <w:t xml:space="preserve"> Ended November 30, 20</w:t>
      </w:r>
      <w:r>
        <w:rPr>
          <w:rFonts w:ascii="Arial" w:hAnsi="Arial" w:cs="Arial"/>
        </w:rPr>
        <w:t>11</w:t>
      </w:r>
      <w:r w:rsidRPr="009F4991">
        <w:rPr>
          <w:rFonts w:ascii="Arial" w:hAnsi="Arial" w:cs="Arial"/>
        </w:rPr>
        <w:tab/>
      </w:r>
      <w:r w:rsidRPr="009F4991">
        <w:rPr>
          <w:rFonts w:ascii="Arial" w:hAnsi="Arial" w:cs="Arial"/>
        </w:rPr>
        <w:tab/>
      </w:r>
      <w:r>
        <w:rPr>
          <w:rFonts w:ascii="Arial" w:hAnsi="Arial" w:cs="Arial"/>
        </w:rPr>
        <w:t>3</w:t>
      </w:r>
    </w:p>
    <w:p w:rsidR="001A0022" w:rsidRDefault="001A0022" w:rsidP="001113C1">
      <w:pPr>
        <w:tabs>
          <w:tab w:val="right" w:pos="9180"/>
        </w:tabs>
        <w:rPr>
          <w:rFonts w:ascii="Arial" w:hAnsi="Arial" w:cs="Arial"/>
          <w:sz w:val="20"/>
          <w:szCs w:val="20"/>
          <w:highlight w:val="yellow"/>
        </w:rPr>
      </w:pPr>
    </w:p>
    <w:p w:rsidR="001A0022" w:rsidRPr="009F4991" w:rsidRDefault="00AF2DA7" w:rsidP="00930058">
      <w:pPr>
        <w:tabs>
          <w:tab w:val="left" w:pos="8460"/>
        </w:tabs>
        <w:ind w:left="360"/>
        <w:rPr>
          <w:rFonts w:ascii="Arial" w:hAnsi="Arial" w:cs="Arial"/>
        </w:rPr>
      </w:pPr>
      <w:r>
        <w:rPr>
          <w:rFonts w:ascii="Arial" w:hAnsi="Arial" w:cs="Arial"/>
        </w:rPr>
        <w:t xml:space="preserve">Condensed </w:t>
      </w:r>
      <w:r w:rsidR="001A0022" w:rsidRPr="009F4991">
        <w:rPr>
          <w:rFonts w:ascii="Arial" w:hAnsi="Arial" w:cs="Arial"/>
        </w:rPr>
        <w:t xml:space="preserve">Statement of </w:t>
      </w:r>
      <w:r w:rsidR="00950438">
        <w:rPr>
          <w:rFonts w:ascii="Arial" w:hAnsi="Arial" w:cs="Arial"/>
        </w:rPr>
        <w:t xml:space="preserve">Gas </w:t>
      </w:r>
      <w:r w:rsidR="001A0022" w:rsidRPr="009F4991">
        <w:rPr>
          <w:rFonts w:ascii="Arial" w:hAnsi="Arial" w:cs="Arial"/>
        </w:rPr>
        <w:t xml:space="preserve">Universal Service Fund Charge </w:t>
      </w:r>
      <w:r w:rsidR="001A0022">
        <w:rPr>
          <w:rFonts w:ascii="Arial" w:hAnsi="Arial" w:cs="Arial"/>
        </w:rPr>
        <w:t>(USFC)</w:t>
      </w:r>
    </w:p>
    <w:p w:rsidR="001A0022" w:rsidRPr="009F4991" w:rsidRDefault="001A0022" w:rsidP="00930058">
      <w:pPr>
        <w:tabs>
          <w:tab w:val="left" w:pos="8460"/>
        </w:tabs>
        <w:ind w:left="360"/>
        <w:rPr>
          <w:rFonts w:ascii="Arial" w:hAnsi="Arial" w:cs="Arial"/>
        </w:rPr>
      </w:pPr>
      <w:r w:rsidRPr="009F4991">
        <w:rPr>
          <w:rFonts w:ascii="Arial" w:hAnsi="Arial" w:cs="Arial"/>
        </w:rPr>
        <w:t>Over</w:t>
      </w:r>
      <w:proofErr w:type="gramStart"/>
      <w:r w:rsidRPr="009F4991">
        <w:rPr>
          <w:rFonts w:ascii="Arial" w:hAnsi="Arial" w:cs="Arial"/>
        </w:rPr>
        <w:t>/(</w:t>
      </w:r>
      <w:proofErr w:type="gramEnd"/>
      <w:r w:rsidRPr="009F4991">
        <w:rPr>
          <w:rFonts w:ascii="Arial" w:hAnsi="Arial" w:cs="Arial"/>
        </w:rPr>
        <w:t xml:space="preserve">Under) Collections (Section 1307(e)) For The </w:t>
      </w:r>
    </w:p>
    <w:p w:rsidR="001A0022" w:rsidRPr="009F4991" w:rsidRDefault="001A0022" w:rsidP="00930058">
      <w:pPr>
        <w:tabs>
          <w:tab w:val="left" w:pos="8460"/>
          <w:tab w:val="right" w:pos="9180"/>
        </w:tabs>
        <w:ind w:left="360"/>
        <w:rPr>
          <w:rFonts w:ascii="Arial" w:hAnsi="Arial" w:cs="Arial"/>
        </w:rPr>
      </w:pPr>
      <w:r w:rsidRPr="009F4991">
        <w:rPr>
          <w:rFonts w:ascii="Arial" w:hAnsi="Arial" w:cs="Arial"/>
        </w:rPr>
        <w:t>Twelve Month</w:t>
      </w:r>
      <w:r w:rsidR="00AF2DA7">
        <w:rPr>
          <w:rFonts w:ascii="Arial" w:hAnsi="Arial" w:cs="Arial"/>
        </w:rPr>
        <w:t xml:space="preserve"> Period</w:t>
      </w:r>
      <w:r w:rsidRPr="009F4991">
        <w:rPr>
          <w:rFonts w:ascii="Arial" w:hAnsi="Arial" w:cs="Arial"/>
        </w:rPr>
        <w:t xml:space="preserve"> Ended November 30, 20</w:t>
      </w:r>
      <w:r>
        <w:rPr>
          <w:rFonts w:ascii="Arial" w:hAnsi="Arial" w:cs="Arial"/>
        </w:rPr>
        <w:t>1</w:t>
      </w:r>
      <w:r w:rsidRPr="009F4991">
        <w:rPr>
          <w:rFonts w:ascii="Arial" w:hAnsi="Arial" w:cs="Arial"/>
        </w:rPr>
        <w:t>0</w:t>
      </w:r>
      <w:r w:rsidRPr="009F4991">
        <w:rPr>
          <w:rFonts w:ascii="Arial" w:hAnsi="Arial" w:cs="Arial"/>
        </w:rPr>
        <w:tab/>
      </w:r>
      <w:r w:rsidRPr="009F4991">
        <w:rPr>
          <w:rFonts w:ascii="Arial" w:hAnsi="Arial" w:cs="Arial"/>
        </w:rPr>
        <w:tab/>
      </w:r>
      <w:r>
        <w:rPr>
          <w:rFonts w:ascii="Arial" w:hAnsi="Arial" w:cs="Arial"/>
        </w:rPr>
        <w:t>4</w:t>
      </w:r>
    </w:p>
    <w:p w:rsidR="001A0022" w:rsidRDefault="001A0022" w:rsidP="001113C1">
      <w:pPr>
        <w:tabs>
          <w:tab w:val="right" w:pos="9180"/>
        </w:tabs>
        <w:rPr>
          <w:rFonts w:ascii="Arial" w:hAnsi="Arial" w:cs="Arial"/>
          <w:sz w:val="20"/>
          <w:szCs w:val="20"/>
          <w:highlight w:val="yellow"/>
        </w:rPr>
      </w:pPr>
    </w:p>
    <w:p w:rsidR="001A0022" w:rsidRPr="009F4991" w:rsidRDefault="00AF2DA7" w:rsidP="00930058">
      <w:pPr>
        <w:tabs>
          <w:tab w:val="left" w:pos="8460"/>
        </w:tabs>
        <w:ind w:left="360"/>
        <w:rPr>
          <w:rFonts w:ascii="Arial" w:hAnsi="Arial" w:cs="Arial"/>
        </w:rPr>
      </w:pPr>
      <w:r>
        <w:rPr>
          <w:rFonts w:ascii="Arial" w:hAnsi="Arial" w:cs="Arial"/>
        </w:rPr>
        <w:t xml:space="preserve">Condensed </w:t>
      </w:r>
      <w:r w:rsidR="001A0022" w:rsidRPr="009F4991">
        <w:rPr>
          <w:rFonts w:ascii="Arial" w:hAnsi="Arial" w:cs="Arial"/>
        </w:rPr>
        <w:t xml:space="preserve">Statement of </w:t>
      </w:r>
      <w:r w:rsidR="00950438">
        <w:rPr>
          <w:rFonts w:ascii="Arial" w:hAnsi="Arial" w:cs="Arial"/>
        </w:rPr>
        <w:t xml:space="preserve">Gas </w:t>
      </w:r>
      <w:r w:rsidR="001A0022" w:rsidRPr="009F4991">
        <w:rPr>
          <w:rFonts w:ascii="Arial" w:hAnsi="Arial" w:cs="Arial"/>
        </w:rPr>
        <w:t xml:space="preserve">Universal Service Fund Charge </w:t>
      </w:r>
      <w:r w:rsidR="001A0022">
        <w:rPr>
          <w:rFonts w:ascii="Arial" w:hAnsi="Arial" w:cs="Arial"/>
        </w:rPr>
        <w:t>(USFC)</w:t>
      </w:r>
    </w:p>
    <w:p w:rsidR="001A0022" w:rsidRPr="009F4991" w:rsidRDefault="001A0022" w:rsidP="00930058">
      <w:pPr>
        <w:tabs>
          <w:tab w:val="left" w:pos="8460"/>
        </w:tabs>
        <w:ind w:left="360"/>
        <w:rPr>
          <w:rFonts w:ascii="Arial" w:hAnsi="Arial" w:cs="Arial"/>
        </w:rPr>
      </w:pPr>
      <w:r w:rsidRPr="009F4991">
        <w:rPr>
          <w:rFonts w:ascii="Arial" w:hAnsi="Arial" w:cs="Arial"/>
        </w:rPr>
        <w:t>Over</w:t>
      </w:r>
      <w:proofErr w:type="gramStart"/>
      <w:r w:rsidRPr="009F4991">
        <w:rPr>
          <w:rFonts w:ascii="Arial" w:hAnsi="Arial" w:cs="Arial"/>
        </w:rPr>
        <w:t>/(</w:t>
      </w:r>
      <w:proofErr w:type="gramEnd"/>
      <w:r w:rsidRPr="009F4991">
        <w:rPr>
          <w:rFonts w:ascii="Arial" w:hAnsi="Arial" w:cs="Arial"/>
        </w:rPr>
        <w:t xml:space="preserve">Under) Collections (Section 1307(e)) For The </w:t>
      </w:r>
    </w:p>
    <w:p w:rsidR="00AC6778" w:rsidRDefault="00AF2DA7" w:rsidP="00930058">
      <w:pPr>
        <w:tabs>
          <w:tab w:val="left" w:pos="8460"/>
          <w:tab w:val="right" w:pos="9180"/>
        </w:tabs>
        <w:ind w:left="360"/>
        <w:rPr>
          <w:rFonts w:ascii="Arial" w:hAnsi="Arial" w:cs="Arial"/>
        </w:rPr>
      </w:pPr>
      <w:r>
        <w:rPr>
          <w:rFonts w:ascii="Arial" w:hAnsi="Arial" w:cs="Arial"/>
        </w:rPr>
        <w:t>Twelve Month Period</w:t>
      </w:r>
      <w:r w:rsidR="001A0022" w:rsidRPr="009F4991">
        <w:rPr>
          <w:rFonts w:ascii="Arial" w:hAnsi="Arial" w:cs="Arial"/>
        </w:rPr>
        <w:t xml:space="preserve"> Ended November 30, 200</w:t>
      </w:r>
      <w:r w:rsidR="001A0022">
        <w:rPr>
          <w:rFonts w:ascii="Arial" w:hAnsi="Arial" w:cs="Arial"/>
        </w:rPr>
        <w:t>9</w:t>
      </w:r>
      <w:r w:rsidR="00AC6778">
        <w:rPr>
          <w:rFonts w:ascii="Arial" w:hAnsi="Arial" w:cs="Arial"/>
        </w:rPr>
        <w:tab/>
      </w:r>
      <w:r w:rsidR="00AC6778">
        <w:rPr>
          <w:rFonts w:ascii="Arial" w:hAnsi="Arial" w:cs="Arial"/>
        </w:rPr>
        <w:tab/>
        <w:t>5</w:t>
      </w:r>
    </w:p>
    <w:p w:rsidR="00AC6778" w:rsidRDefault="00AC6778" w:rsidP="001A0022">
      <w:pPr>
        <w:tabs>
          <w:tab w:val="left" w:pos="8460"/>
          <w:tab w:val="right" w:pos="9180"/>
        </w:tabs>
        <w:rPr>
          <w:rFonts w:ascii="Arial" w:hAnsi="Arial" w:cs="Arial"/>
        </w:rPr>
      </w:pPr>
    </w:p>
    <w:p w:rsidR="005E1243" w:rsidRPr="007832DC" w:rsidRDefault="005E1243" w:rsidP="00930058">
      <w:pPr>
        <w:tabs>
          <w:tab w:val="right" w:pos="9180"/>
        </w:tabs>
        <w:ind w:left="360"/>
        <w:rPr>
          <w:rFonts w:ascii="Arial" w:hAnsi="Arial" w:cs="Arial"/>
        </w:rPr>
      </w:pPr>
      <w:r w:rsidRPr="007832DC">
        <w:rPr>
          <w:rFonts w:ascii="Arial" w:hAnsi="Arial" w:cs="Arial"/>
        </w:rPr>
        <w:t xml:space="preserve">Notes </w:t>
      </w:r>
      <w:proofErr w:type="gramStart"/>
      <w:r w:rsidRPr="007832DC">
        <w:rPr>
          <w:rFonts w:ascii="Arial" w:hAnsi="Arial" w:cs="Arial"/>
        </w:rPr>
        <w:t>To</w:t>
      </w:r>
      <w:proofErr w:type="gramEnd"/>
      <w:r w:rsidRPr="007832DC">
        <w:rPr>
          <w:rFonts w:ascii="Arial" w:hAnsi="Arial" w:cs="Arial"/>
        </w:rPr>
        <w:t xml:space="preserve"> The Financial Statements</w:t>
      </w:r>
      <w:r w:rsidRPr="007832DC">
        <w:rPr>
          <w:rFonts w:ascii="Arial" w:hAnsi="Arial" w:cs="Arial"/>
        </w:rPr>
        <w:tab/>
      </w:r>
      <w:r w:rsidR="00786FCB">
        <w:rPr>
          <w:rFonts w:ascii="Arial" w:hAnsi="Arial" w:cs="Arial"/>
        </w:rPr>
        <w:t>6</w:t>
      </w:r>
    </w:p>
    <w:p w:rsidR="005E1243" w:rsidRPr="001174D5" w:rsidRDefault="005E1243" w:rsidP="001113C1">
      <w:pPr>
        <w:pStyle w:val="Heading3"/>
        <w:tabs>
          <w:tab w:val="right" w:pos="9180"/>
        </w:tabs>
        <w:rPr>
          <w:bCs w:val="0"/>
          <w:sz w:val="24"/>
          <w:szCs w:val="24"/>
        </w:rPr>
      </w:pPr>
      <w:r w:rsidRPr="001174D5">
        <w:rPr>
          <w:bCs w:val="0"/>
          <w:sz w:val="24"/>
          <w:szCs w:val="24"/>
        </w:rPr>
        <w:t>BACKGROUND AND OPERATIONAL REVIEW</w:t>
      </w:r>
    </w:p>
    <w:p w:rsidR="005E1243" w:rsidRPr="00377F78" w:rsidRDefault="005E1243" w:rsidP="001113C1">
      <w:pPr>
        <w:tabs>
          <w:tab w:val="right" w:pos="9180"/>
        </w:tabs>
        <w:rPr>
          <w:rFonts w:ascii="Arial" w:hAnsi="Arial" w:cs="Arial"/>
          <w:sz w:val="20"/>
          <w:szCs w:val="20"/>
          <w:highlight w:val="yellow"/>
        </w:rPr>
      </w:pPr>
    </w:p>
    <w:p w:rsidR="005E1243" w:rsidRPr="00381F32" w:rsidRDefault="00A757B2" w:rsidP="00930058">
      <w:pPr>
        <w:tabs>
          <w:tab w:val="left" w:pos="9090"/>
          <w:tab w:val="right" w:pos="9180"/>
        </w:tabs>
        <w:ind w:left="360"/>
        <w:rPr>
          <w:sz w:val="26"/>
        </w:rPr>
      </w:pPr>
      <w:r w:rsidRPr="00381F32">
        <w:rPr>
          <w:rFonts w:ascii="Arial" w:hAnsi="Arial" w:cs="Arial"/>
        </w:rPr>
        <w:t xml:space="preserve">Company </w:t>
      </w:r>
      <w:r w:rsidR="005E1243" w:rsidRPr="00381F32">
        <w:rPr>
          <w:rFonts w:ascii="Arial" w:hAnsi="Arial" w:cs="Arial"/>
        </w:rPr>
        <w:t>Background</w:t>
      </w:r>
      <w:r w:rsidR="00FD6DC7">
        <w:rPr>
          <w:rFonts w:ascii="Arial" w:hAnsi="Arial" w:cs="Arial"/>
        </w:rPr>
        <w:t xml:space="preserve">                                                                                           </w:t>
      </w:r>
      <w:r w:rsidR="007204DC">
        <w:rPr>
          <w:rFonts w:ascii="Arial" w:hAnsi="Arial" w:cs="Arial"/>
        </w:rPr>
        <w:t xml:space="preserve"> </w:t>
      </w:r>
      <w:r w:rsidR="00930058">
        <w:rPr>
          <w:rFonts w:ascii="Arial" w:hAnsi="Arial" w:cs="Arial"/>
        </w:rPr>
        <w:t xml:space="preserve"> </w:t>
      </w:r>
      <w:r w:rsidR="00FD6DC7">
        <w:rPr>
          <w:rFonts w:ascii="Arial" w:hAnsi="Arial" w:cs="Arial"/>
        </w:rPr>
        <w:t xml:space="preserve"> </w:t>
      </w:r>
      <w:r w:rsidR="00F0504A">
        <w:rPr>
          <w:rFonts w:ascii="Arial" w:hAnsi="Arial" w:cs="Arial"/>
        </w:rPr>
        <w:t xml:space="preserve"> 8</w:t>
      </w:r>
    </w:p>
    <w:p w:rsidR="005E1243" w:rsidRPr="00377F78" w:rsidRDefault="005E1243" w:rsidP="001113C1">
      <w:pPr>
        <w:tabs>
          <w:tab w:val="left" w:pos="8460"/>
          <w:tab w:val="right" w:pos="9180"/>
        </w:tabs>
        <w:rPr>
          <w:sz w:val="20"/>
          <w:szCs w:val="20"/>
          <w:highlight w:val="yellow"/>
        </w:rPr>
      </w:pPr>
    </w:p>
    <w:p w:rsidR="0052643F" w:rsidRDefault="0052643F" w:rsidP="00930058">
      <w:pPr>
        <w:tabs>
          <w:tab w:val="left" w:pos="360"/>
          <w:tab w:val="right" w:pos="9000"/>
        </w:tabs>
        <w:ind w:firstLine="360"/>
        <w:rPr>
          <w:rFonts w:ascii="Arial" w:hAnsi="Arial" w:cs="Arial"/>
        </w:rPr>
      </w:pPr>
      <w:r>
        <w:rPr>
          <w:rFonts w:ascii="Arial" w:hAnsi="Arial" w:cs="Arial"/>
        </w:rPr>
        <w:t xml:space="preserve">Disposition of Prior </w:t>
      </w:r>
      <w:r w:rsidR="007A77A6">
        <w:rPr>
          <w:rFonts w:ascii="Arial" w:hAnsi="Arial" w:cs="Arial"/>
        </w:rPr>
        <w:t>Period</w:t>
      </w:r>
      <w:r w:rsidR="001F7F1C">
        <w:rPr>
          <w:rFonts w:ascii="Arial" w:hAnsi="Arial" w:cs="Arial"/>
        </w:rPr>
        <w:t xml:space="preserve"> Audit Findings</w:t>
      </w:r>
      <w:r>
        <w:rPr>
          <w:rFonts w:ascii="Arial" w:hAnsi="Arial" w:cs="Arial"/>
        </w:rPr>
        <w:t xml:space="preserve">                                   </w:t>
      </w:r>
      <w:r w:rsidR="00930058">
        <w:rPr>
          <w:rFonts w:ascii="Arial" w:hAnsi="Arial" w:cs="Arial"/>
        </w:rPr>
        <w:t xml:space="preserve">                          </w:t>
      </w:r>
      <w:r w:rsidR="007204DC">
        <w:rPr>
          <w:rFonts w:ascii="Arial" w:hAnsi="Arial" w:cs="Arial"/>
        </w:rPr>
        <w:t xml:space="preserve">  </w:t>
      </w:r>
      <w:r w:rsidR="00F0504A">
        <w:rPr>
          <w:rFonts w:ascii="Arial" w:hAnsi="Arial" w:cs="Arial"/>
        </w:rPr>
        <w:t xml:space="preserve"> 10</w:t>
      </w:r>
    </w:p>
    <w:p w:rsidR="0052643F" w:rsidRDefault="0052643F" w:rsidP="009F4991">
      <w:pPr>
        <w:tabs>
          <w:tab w:val="left" w:pos="360"/>
          <w:tab w:val="right" w:pos="9000"/>
        </w:tabs>
        <w:rPr>
          <w:rFonts w:ascii="Arial" w:hAnsi="Arial" w:cs="Arial"/>
        </w:rPr>
      </w:pPr>
    </w:p>
    <w:p w:rsidR="005E1243" w:rsidRPr="000C5744" w:rsidRDefault="005E1243" w:rsidP="00A70DC9">
      <w:pPr>
        <w:tabs>
          <w:tab w:val="left" w:pos="9000"/>
          <w:tab w:val="right" w:pos="9180"/>
        </w:tabs>
        <w:rPr>
          <w:rFonts w:ascii="Arial" w:hAnsi="Arial" w:cs="Arial"/>
          <w:highlight w:val="yellow"/>
        </w:rPr>
      </w:pPr>
      <w:r w:rsidRPr="001174D5">
        <w:rPr>
          <w:rFonts w:ascii="Arial" w:hAnsi="Arial" w:cs="Arial"/>
          <w:b/>
        </w:rPr>
        <w:t>ACKNOWLEDG</w:t>
      </w:r>
      <w:r w:rsidR="007204DC">
        <w:rPr>
          <w:rFonts w:ascii="Arial" w:hAnsi="Arial" w:cs="Arial"/>
          <w:b/>
        </w:rPr>
        <w:t>E</w:t>
      </w:r>
      <w:r w:rsidRPr="001174D5">
        <w:rPr>
          <w:rFonts w:ascii="Arial" w:hAnsi="Arial" w:cs="Arial"/>
          <w:b/>
        </w:rPr>
        <w:t>MENTS</w:t>
      </w:r>
      <w:r w:rsidR="00FD6DC7">
        <w:rPr>
          <w:rFonts w:ascii="Arial" w:hAnsi="Arial" w:cs="Arial"/>
          <w:b/>
        </w:rPr>
        <w:t xml:space="preserve">                                                                                           </w:t>
      </w:r>
      <w:r w:rsidR="00F0504A">
        <w:rPr>
          <w:rFonts w:ascii="Arial" w:hAnsi="Arial" w:cs="Arial"/>
          <w:b/>
        </w:rPr>
        <w:t xml:space="preserve"> </w:t>
      </w:r>
      <w:r w:rsidR="007204DC">
        <w:rPr>
          <w:rFonts w:ascii="Arial" w:hAnsi="Arial" w:cs="Arial"/>
          <w:b/>
        </w:rPr>
        <w:t xml:space="preserve"> </w:t>
      </w:r>
      <w:r w:rsidR="00AC6778">
        <w:rPr>
          <w:rFonts w:ascii="Arial" w:hAnsi="Arial" w:cs="Arial"/>
        </w:rPr>
        <w:t>1</w:t>
      </w:r>
      <w:r w:rsidR="00F0504A">
        <w:rPr>
          <w:rFonts w:ascii="Arial" w:hAnsi="Arial" w:cs="Arial"/>
        </w:rPr>
        <w:t>2</w:t>
      </w:r>
    </w:p>
    <w:p w:rsidR="005E1243" w:rsidRPr="00FA3155" w:rsidRDefault="005E1243">
      <w:pPr>
        <w:tabs>
          <w:tab w:val="left" w:pos="8460"/>
        </w:tabs>
        <w:rPr>
          <w:sz w:val="26"/>
          <w:highlight w:val="yellow"/>
        </w:rPr>
      </w:pPr>
    </w:p>
    <w:p w:rsidR="005E1243" w:rsidRPr="00FA3155" w:rsidRDefault="005E1243">
      <w:pPr>
        <w:tabs>
          <w:tab w:val="left" w:pos="8460"/>
        </w:tabs>
        <w:rPr>
          <w:sz w:val="26"/>
          <w:highlight w:val="yellow"/>
        </w:rPr>
      </w:pPr>
    </w:p>
    <w:p w:rsidR="005E1243" w:rsidRPr="00FA3155" w:rsidRDefault="005E1243" w:rsidP="003D0ED5">
      <w:pPr>
        <w:pStyle w:val="Heading5"/>
        <w:rPr>
          <w:rFonts w:ascii="Book Antiqua" w:hAnsi="Book Antiqua"/>
          <w:szCs w:val="36"/>
          <w:highlight w:val="yellow"/>
        </w:rPr>
      </w:pPr>
    </w:p>
    <w:p w:rsidR="005E1243" w:rsidRPr="00FA3155" w:rsidRDefault="005E1243" w:rsidP="003D0ED5">
      <w:pPr>
        <w:pStyle w:val="Heading5"/>
        <w:rPr>
          <w:rFonts w:ascii="Book Antiqua" w:hAnsi="Book Antiqua"/>
          <w:szCs w:val="36"/>
          <w:highlight w:val="yellow"/>
        </w:rPr>
      </w:pPr>
    </w:p>
    <w:p w:rsidR="005E1243" w:rsidRPr="00FA3155" w:rsidRDefault="005E1243" w:rsidP="003D0ED5">
      <w:pPr>
        <w:pStyle w:val="Heading5"/>
        <w:rPr>
          <w:rFonts w:ascii="Book Antiqua" w:hAnsi="Book Antiqua"/>
          <w:szCs w:val="36"/>
          <w:highlight w:val="yellow"/>
        </w:rPr>
      </w:pPr>
    </w:p>
    <w:p w:rsidR="005E1243" w:rsidRPr="00FA3155" w:rsidRDefault="005E1243" w:rsidP="003D0ED5">
      <w:pPr>
        <w:pStyle w:val="Heading5"/>
        <w:rPr>
          <w:rFonts w:ascii="Book Antiqua" w:hAnsi="Book Antiqua"/>
          <w:szCs w:val="36"/>
          <w:highlight w:val="yellow"/>
        </w:rPr>
      </w:pPr>
    </w:p>
    <w:p w:rsidR="005E1243" w:rsidRPr="00FA3155" w:rsidRDefault="005E1243" w:rsidP="003D0ED5">
      <w:pPr>
        <w:rPr>
          <w:highlight w:val="yellow"/>
        </w:rPr>
      </w:pPr>
    </w:p>
    <w:p w:rsidR="005E1243" w:rsidRPr="00FA3155" w:rsidRDefault="005E1243" w:rsidP="003D0ED5">
      <w:pPr>
        <w:rPr>
          <w:highlight w:val="yellow"/>
        </w:rPr>
      </w:pPr>
    </w:p>
    <w:p w:rsidR="005E1243" w:rsidRPr="00FA3155" w:rsidRDefault="005E1243" w:rsidP="003D0ED5">
      <w:pPr>
        <w:rPr>
          <w:highlight w:val="yellow"/>
        </w:rPr>
      </w:pPr>
    </w:p>
    <w:p w:rsidR="005E1243" w:rsidRPr="00FA3155" w:rsidRDefault="005E1243" w:rsidP="003D0ED5">
      <w:pPr>
        <w:rPr>
          <w:highlight w:val="yellow"/>
        </w:rPr>
      </w:pPr>
    </w:p>
    <w:p w:rsidR="005E1243" w:rsidRPr="00FA3155" w:rsidRDefault="005E1243" w:rsidP="003D0ED5">
      <w:pPr>
        <w:rPr>
          <w:highlight w:val="yellow"/>
        </w:rPr>
      </w:pPr>
    </w:p>
    <w:p w:rsidR="005E1243" w:rsidRPr="00FA3155" w:rsidRDefault="005E1243" w:rsidP="003D0ED5">
      <w:pPr>
        <w:rPr>
          <w:highlight w:val="yellow"/>
        </w:rPr>
      </w:pPr>
    </w:p>
    <w:p w:rsidR="005E1243" w:rsidRPr="00FA3155" w:rsidRDefault="005E1243" w:rsidP="003D0ED5">
      <w:pPr>
        <w:rPr>
          <w:highlight w:val="yellow"/>
        </w:rPr>
      </w:pPr>
    </w:p>
    <w:p w:rsidR="005E1243" w:rsidRDefault="005E1243" w:rsidP="003D0ED5">
      <w:pPr>
        <w:rPr>
          <w:highlight w:val="yellow"/>
        </w:rPr>
      </w:pPr>
    </w:p>
    <w:p w:rsidR="00BD15A1" w:rsidRDefault="00BD15A1" w:rsidP="003D0ED5">
      <w:pPr>
        <w:rPr>
          <w:highlight w:val="yellow"/>
        </w:rPr>
      </w:pPr>
    </w:p>
    <w:p w:rsidR="00BD15A1" w:rsidRDefault="00BD15A1" w:rsidP="003D0ED5">
      <w:pPr>
        <w:rPr>
          <w:highlight w:val="yellow"/>
        </w:rPr>
      </w:pPr>
    </w:p>
    <w:p w:rsidR="00BD15A1" w:rsidRDefault="00BD15A1" w:rsidP="003D0ED5">
      <w:pPr>
        <w:rPr>
          <w:highlight w:val="yellow"/>
        </w:rPr>
      </w:pPr>
    </w:p>
    <w:p w:rsidR="00BD15A1" w:rsidRDefault="00BD15A1" w:rsidP="003D0ED5">
      <w:pPr>
        <w:rPr>
          <w:highlight w:val="yellow"/>
        </w:rPr>
      </w:pPr>
    </w:p>
    <w:p w:rsidR="00BD15A1" w:rsidRDefault="00BD15A1" w:rsidP="003D0ED5">
      <w:pPr>
        <w:rPr>
          <w:highlight w:val="yellow"/>
        </w:rPr>
      </w:pPr>
    </w:p>
    <w:p w:rsidR="00BD15A1" w:rsidRDefault="00BD15A1" w:rsidP="003D0ED5">
      <w:pPr>
        <w:rPr>
          <w:highlight w:val="yellow"/>
        </w:rPr>
      </w:pPr>
    </w:p>
    <w:p w:rsidR="00BD15A1" w:rsidRDefault="00BD15A1" w:rsidP="003D0ED5">
      <w:pPr>
        <w:rPr>
          <w:highlight w:val="yellow"/>
        </w:rPr>
      </w:pPr>
    </w:p>
    <w:p w:rsidR="00BD15A1" w:rsidRPr="00FA3155" w:rsidRDefault="00BD15A1" w:rsidP="003D0ED5">
      <w:pPr>
        <w:rPr>
          <w:highlight w:val="yellow"/>
        </w:rPr>
      </w:pPr>
    </w:p>
    <w:p w:rsidR="005E1243" w:rsidRDefault="005E1243" w:rsidP="003D0ED5">
      <w:pPr>
        <w:pStyle w:val="Heading5"/>
        <w:rPr>
          <w:rFonts w:ascii="Book Antiqua" w:hAnsi="Book Antiqua"/>
          <w:szCs w:val="36"/>
        </w:rPr>
      </w:pPr>
    </w:p>
    <w:p w:rsidR="00B62364" w:rsidRDefault="00B62364" w:rsidP="00B62364"/>
    <w:p w:rsidR="00B62364" w:rsidRDefault="00B62364" w:rsidP="00B62364"/>
    <w:p w:rsidR="00B62364" w:rsidRDefault="00B62364" w:rsidP="00B62364"/>
    <w:p w:rsidR="00B62364" w:rsidRDefault="00B62364" w:rsidP="00B62364"/>
    <w:p w:rsidR="00B62364" w:rsidRDefault="00B62364" w:rsidP="00B62364"/>
    <w:p w:rsidR="00B62364" w:rsidRPr="00B62364" w:rsidRDefault="00B62364" w:rsidP="00B62364"/>
    <w:p w:rsidR="00843F95" w:rsidRDefault="00843F95" w:rsidP="003D0ED5">
      <w:pPr>
        <w:jc w:val="center"/>
        <w:rPr>
          <w:rFonts w:ascii="Arial" w:hAnsi="Arial" w:cs="Arial"/>
          <w:b/>
          <w:sz w:val="36"/>
          <w:szCs w:val="36"/>
        </w:rPr>
      </w:pPr>
    </w:p>
    <w:p w:rsidR="00843F95" w:rsidRDefault="00843F95" w:rsidP="003D0ED5">
      <w:pPr>
        <w:jc w:val="center"/>
        <w:rPr>
          <w:rFonts w:ascii="Arial" w:hAnsi="Arial" w:cs="Arial"/>
          <w:b/>
          <w:sz w:val="36"/>
          <w:szCs w:val="36"/>
        </w:rPr>
      </w:pPr>
    </w:p>
    <w:p w:rsidR="00843F95" w:rsidRDefault="00843F95" w:rsidP="003D0ED5">
      <w:pPr>
        <w:jc w:val="center"/>
        <w:rPr>
          <w:rFonts w:ascii="Arial" w:hAnsi="Arial" w:cs="Arial"/>
          <w:b/>
          <w:sz w:val="36"/>
          <w:szCs w:val="36"/>
        </w:rPr>
      </w:pPr>
    </w:p>
    <w:p w:rsidR="005E1243" w:rsidRPr="001E10DE" w:rsidRDefault="005E1243" w:rsidP="003D0ED5">
      <w:pPr>
        <w:jc w:val="center"/>
        <w:rPr>
          <w:rFonts w:ascii="Arial" w:hAnsi="Arial" w:cs="Arial"/>
          <w:b/>
          <w:sz w:val="36"/>
          <w:szCs w:val="36"/>
        </w:rPr>
        <w:sectPr w:rsidR="005E1243" w:rsidRPr="001E10DE" w:rsidSect="003D2485">
          <w:headerReference w:type="even" r:id="rId9"/>
          <w:headerReference w:type="default" r:id="rId10"/>
          <w:headerReference w:type="first" r:id="rId11"/>
          <w:pgSz w:w="12240" w:h="15840"/>
          <w:pgMar w:top="1440" w:right="1440" w:bottom="360" w:left="1440" w:header="720" w:footer="720" w:gutter="0"/>
          <w:pgNumType w:start="1"/>
          <w:cols w:space="720"/>
          <w:docGrid w:linePitch="360"/>
        </w:sectPr>
      </w:pPr>
      <w:r w:rsidRPr="001E10DE">
        <w:rPr>
          <w:rFonts w:ascii="Arial" w:hAnsi="Arial" w:cs="Arial"/>
          <w:b/>
          <w:sz w:val="36"/>
          <w:szCs w:val="36"/>
        </w:rPr>
        <w:t xml:space="preserve">FINANCIAL REVIEW </w:t>
      </w:r>
    </w:p>
    <w:tbl>
      <w:tblPr>
        <w:tblW w:w="10890" w:type="dxa"/>
        <w:tblInd w:w="-702" w:type="dxa"/>
        <w:tblLayout w:type="fixed"/>
        <w:tblLook w:val="0000" w:firstRow="0" w:lastRow="0" w:firstColumn="0" w:lastColumn="0" w:noHBand="0" w:noVBand="0"/>
      </w:tblPr>
      <w:tblGrid>
        <w:gridCol w:w="1363"/>
        <w:gridCol w:w="8075"/>
        <w:gridCol w:w="1452"/>
      </w:tblGrid>
      <w:tr w:rsidR="005E1243" w:rsidRPr="00DE6B3B" w:rsidTr="002C1B45">
        <w:trPr>
          <w:trHeight w:val="990"/>
        </w:trPr>
        <w:tc>
          <w:tcPr>
            <w:tcW w:w="1363" w:type="dxa"/>
          </w:tcPr>
          <w:p w:rsidR="005E1243" w:rsidRPr="00DE6B3B" w:rsidRDefault="005E1243" w:rsidP="002C1B45">
            <w:r w:rsidRPr="00DE6B3B">
              <w:lastRenderedPageBreak/>
              <w:br w:type="page"/>
            </w:r>
            <w:r w:rsidR="007F2460" w:rsidRPr="00DE6B3B">
              <w:rPr>
                <w:noProof/>
                <w:spacing w:val="-2"/>
              </w:rPr>
              <w:drawing>
                <wp:inline distT="0" distB="0" distL="0" distR="0" wp14:anchorId="1955DEE1" wp14:editId="0E54147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2"/>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5E1243" w:rsidRPr="00DE6B3B" w:rsidRDefault="005E1243" w:rsidP="002C1B45">
            <w:pPr>
              <w:suppressAutoHyphens/>
              <w:spacing w:line="204" w:lineRule="auto"/>
              <w:jc w:val="center"/>
              <w:rPr>
                <w:rFonts w:ascii="Arial" w:hAnsi="Arial"/>
                <w:color w:val="000080"/>
                <w:spacing w:val="-3"/>
                <w:sz w:val="26"/>
              </w:rPr>
            </w:pPr>
          </w:p>
          <w:p w:rsidR="005E1243" w:rsidRPr="00DE6B3B" w:rsidRDefault="005E1243" w:rsidP="002C1B45">
            <w:pPr>
              <w:suppressAutoHyphens/>
              <w:spacing w:line="204" w:lineRule="auto"/>
              <w:jc w:val="center"/>
              <w:rPr>
                <w:rFonts w:ascii="Arial" w:hAnsi="Arial"/>
                <w:color w:val="000080"/>
                <w:spacing w:val="-3"/>
                <w:sz w:val="26"/>
              </w:rPr>
            </w:pPr>
            <w:r w:rsidRPr="00DE6B3B">
              <w:rPr>
                <w:rFonts w:ascii="Arial" w:hAnsi="Arial"/>
                <w:color w:val="000080"/>
                <w:spacing w:val="-3"/>
                <w:sz w:val="26"/>
              </w:rPr>
              <w:t>COMMONWEALTH OF PENNSYLVANIA</w:t>
            </w:r>
          </w:p>
          <w:p w:rsidR="005E1243" w:rsidRPr="00DE6B3B" w:rsidRDefault="005E1243" w:rsidP="002C1B45">
            <w:pPr>
              <w:suppressAutoHyphens/>
              <w:spacing w:line="204" w:lineRule="auto"/>
              <w:jc w:val="center"/>
              <w:rPr>
                <w:rFonts w:ascii="Arial" w:hAnsi="Arial"/>
                <w:color w:val="000080"/>
                <w:spacing w:val="-3"/>
                <w:sz w:val="26"/>
              </w:rPr>
            </w:pPr>
            <w:r w:rsidRPr="00DE6B3B">
              <w:rPr>
                <w:rFonts w:ascii="Arial" w:hAnsi="Arial"/>
                <w:color w:val="000080"/>
                <w:spacing w:val="-3"/>
                <w:sz w:val="26"/>
              </w:rPr>
              <w:t>PENNSYLVANIA PUBLIC UTILITY COMMISSION</w:t>
            </w:r>
          </w:p>
          <w:p w:rsidR="005E1243" w:rsidRPr="00DE6B3B" w:rsidRDefault="005E1243" w:rsidP="002C1B45">
            <w:pPr>
              <w:jc w:val="center"/>
              <w:rPr>
                <w:rFonts w:ascii="Arial" w:hAnsi="Arial"/>
                <w:sz w:val="12"/>
              </w:rPr>
            </w:pPr>
            <w:r w:rsidRPr="00DE6B3B">
              <w:rPr>
                <w:rFonts w:ascii="Arial" w:hAnsi="Arial"/>
                <w:color w:val="000080"/>
                <w:spacing w:val="-3"/>
                <w:sz w:val="26"/>
              </w:rPr>
              <w:t>P.O. BOX 3265, HARRISBURG, PA 17105-3265</w:t>
            </w:r>
          </w:p>
        </w:tc>
        <w:tc>
          <w:tcPr>
            <w:tcW w:w="1452" w:type="dxa"/>
          </w:tcPr>
          <w:p w:rsidR="005E1243" w:rsidRPr="00DE6B3B" w:rsidRDefault="005E1243" w:rsidP="002C1B45">
            <w:pPr>
              <w:rPr>
                <w:rFonts w:ascii="Arial" w:hAnsi="Arial"/>
                <w:sz w:val="12"/>
              </w:rPr>
            </w:pPr>
          </w:p>
          <w:p w:rsidR="005E1243" w:rsidRPr="00DE6B3B" w:rsidRDefault="005E1243" w:rsidP="002C1B45">
            <w:pPr>
              <w:rPr>
                <w:rFonts w:ascii="Arial" w:hAnsi="Arial"/>
                <w:sz w:val="12"/>
              </w:rPr>
            </w:pPr>
          </w:p>
          <w:p w:rsidR="005E1243" w:rsidRPr="00DE6B3B" w:rsidRDefault="005E1243" w:rsidP="002C1B45">
            <w:pPr>
              <w:rPr>
                <w:rFonts w:ascii="Arial" w:hAnsi="Arial"/>
                <w:sz w:val="12"/>
              </w:rPr>
            </w:pPr>
          </w:p>
          <w:p w:rsidR="005E1243" w:rsidRPr="00DE6B3B" w:rsidRDefault="005E1243" w:rsidP="002C1B45">
            <w:pPr>
              <w:rPr>
                <w:rFonts w:ascii="Arial" w:hAnsi="Arial"/>
                <w:sz w:val="12"/>
              </w:rPr>
            </w:pPr>
          </w:p>
          <w:p w:rsidR="005E1243" w:rsidRPr="00DE6B3B" w:rsidRDefault="005E1243" w:rsidP="002C1B45">
            <w:pPr>
              <w:jc w:val="center"/>
              <w:rPr>
                <w:rFonts w:ascii="Arial" w:hAnsi="Arial"/>
                <w:sz w:val="12"/>
              </w:rPr>
            </w:pPr>
            <w:r w:rsidRPr="00DE6B3B">
              <w:rPr>
                <w:rFonts w:ascii="Arial" w:hAnsi="Arial"/>
                <w:b/>
                <w:spacing w:val="-1"/>
                <w:sz w:val="12"/>
              </w:rPr>
              <w:t>IN REPLY PLEASE REFER TO OUR FILE</w:t>
            </w:r>
          </w:p>
        </w:tc>
      </w:tr>
    </w:tbl>
    <w:p w:rsidR="005E1243" w:rsidRPr="00DE6B3B" w:rsidRDefault="005E1243" w:rsidP="00AF16CC">
      <w:pPr>
        <w:pStyle w:val="Heading2"/>
        <w:tabs>
          <w:tab w:val="left" w:pos="360"/>
          <w:tab w:val="right" w:pos="8280"/>
        </w:tabs>
        <w:rPr>
          <w:rFonts w:ascii="Book Antiqua" w:hAnsi="Book Antiqua"/>
        </w:rPr>
      </w:pPr>
    </w:p>
    <w:p w:rsidR="005E1243" w:rsidRPr="00DF34CC" w:rsidRDefault="005E1243" w:rsidP="00AF16CC">
      <w:pPr>
        <w:pStyle w:val="Heading2"/>
        <w:tabs>
          <w:tab w:val="left" w:pos="360"/>
          <w:tab w:val="right" w:pos="8280"/>
        </w:tabs>
        <w:jc w:val="center"/>
        <w:rPr>
          <w:rFonts w:ascii="Arial" w:hAnsi="Arial" w:cs="Arial"/>
          <w:sz w:val="26"/>
          <w:szCs w:val="26"/>
          <w:u w:val="none"/>
        </w:rPr>
      </w:pPr>
      <w:r w:rsidRPr="00DF34CC">
        <w:rPr>
          <w:rFonts w:ascii="Arial" w:hAnsi="Arial" w:cs="Arial"/>
          <w:sz w:val="26"/>
          <w:szCs w:val="26"/>
          <w:u w:val="none"/>
        </w:rPr>
        <w:t>INDEPENDENT AUDITOR’S REPORT</w:t>
      </w:r>
    </w:p>
    <w:p w:rsidR="005E1243" w:rsidRPr="00DF34CC" w:rsidRDefault="005E1243" w:rsidP="00AF16CC">
      <w:pPr>
        <w:tabs>
          <w:tab w:val="left" w:pos="360"/>
          <w:tab w:val="right" w:pos="8280"/>
        </w:tabs>
        <w:jc w:val="center"/>
        <w:rPr>
          <w:b/>
          <w:sz w:val="26"/>
          <w:szCs w:val="26"/>
        </w:rPr>
      </w:pPr>
    </w:p>
    <w:p w:rsidR="005E1243" w:rsidRPr="00DF34CC" w:rsidRDefault="005E1243" w:rsidP="00AF16CC">
      <w:pPr>
        <w:pStyle w:val="Heading2"/>
        <w:tabs>
          <w:tab w:val="left" w:pos="360"/>
          <w:tab w:val="right" w:pos="8280"/>
        </w:tabs>
        <w:jc w:val="center"/>
        <w:rPr>
          <w:rFonts w:ascii="Arial" w:hAnsi="Arial" w:cs="Arial"/>
          <w:sz w:val="26"/>
          <w:szCs w:val="26"/>
          <w:u w:val="none"/>
        </w:rPr>
      </w:pPr>
      <w:r w:rsidRPr="00DF34CC">
        <w:rPr>
          <w:rFonts w:ascii="Arial" w:hAnsi="Arial" w:cs="Arial"/>
          <w:sz w:val="26"/>
          <w:szCs w:val="26"/>
          <w:u w:val="none"/>
        </w:rPr>
        <w:t xml:space="preserve">To The </w:t>
      </w:r>
      <w:r w:rsidR="001E10DE" w:rsidRPr="00DF34CC">
        <w:rPr>
          <w:rFonts w:ascii="Arial" w:hAnsi="Arial" w:cs="Arial"/>
          <w:sz w:val="26"/>
          <w:szCs w:val="26"/>
          <w:u w:val="none"/>
        </w:rPr>
        <w:t xml:space="preserve">Pennsylvania </w:t>
      </w:r>
      <w:r w:rsidRPr="00DF34CC">
        <w:rPr>
          <w:rFonts w:ascii="Arial" w:hAnsi="Arial" w:cs="Arial"/>
          <w:sz w:val="26"/>
          <w:szCs w:val="26"/>
          <w:u w:val="none"/>
        </w:rPr>
        <w:t>Public Utility Commission</w:t>
      </w:r>
    </w:p>
    <w:p w:rsidR="005E1243" w:rsidRPr="00DE6B3B" w:rsidRDefault="005E1243" w:rsidP="00AF16CC">
      <w:pPr>
        <w:tabs>
          <w:tab w:val="left" w:pos="360"/>
          <w:tab w:val="right" w:pos="8280"/>
        </w:tabs>
        <w:rPr>
          <w:sz w:val="26"/>
          <w:szCs w:val="26"/>
        </w:rPr>
      </w:pPr>
    </w:p>
    <w:p w:rsidR="005E1243" w:rsidRPr="001E10DE" w:rsidRDefault="005E1243" w:rsidP="00AF16CC">
      <w:pPr>
        <w:pStyle w:val="BodyText"/>
        <w:ind w:firstLine="720"/>
        <w:rPr>
          <w:rFonts w:ascii="Arial" w:hAnsi="Arial" w:cs="Arial"/>
          <w:sz w:val="24"/>
        </w:rPr>
      </w:pPr>
      <w:r w:rsidRPr="001E10DE">
        <w:rPr>
          <w:rFonts w:ascii="Arial" w:hAnsi="Arial" w:cs="Arial"/>
          <w:sz w:val="24"/>
        </w:rPr>
        <w:t>We have audited PECO Energy Company</w:t>
      </w:r>
      <w:r w:rsidR="00F72C5E">
        <w:rPr>
          <w:rFonts w:ascii="Arial" w:hAnsi="Arial" w:cs="Arial"/>
          <w:sz w:val="24"/>
        </w:rPr>
        <w:t>’</w:t>
      </w:r>
      <w:r w:rsidR="00B72D49">
        <w:rPr>
          <w:rFonts w:ascii="Arial" w:hAnsi="Arial" w:cs="Arial"/>
          <w:sz w:val="24"/>
        </w:rPr>
        <w:t>s</w:t>
      </w:r>
      <w:r w:rsidRPr="001E10DE">
        <w:rPr>
          <w:rFonts w:ascii="Arial" w:hAnsi="Arial" w:cs="Arial"/>
          <w:sz w:val="24"/>
        </w:rPr>
        <w:t xml:space="preserve"> Statement</w:t>
      </w:r>
      <w:r w:rsidR="002F4B40">
        <w:rPr>
          <w:rFonts w:ascii="Arial" w:hAnsi="Arial" w:cs="Arial"/>
          <w:sz w:val="24"/>
        </w:rPr>
        <w:t>s</w:t>
      </w:r>
      <w:r w:rsidRPr="001E10DE">
        <w:rPr>
          <w:rFonts w:ascii="Arial" w:hAnsi="Arial" w:cs="Arial"/>
          <w:sz w:val="24"/>
        </w:rPr>
        <w:t xml:space="preserve"> of </w:t>
      </w:r>
      <w:r w:rsidR="00950438">
        <w:rPr>
          <w:rFonts w:ascii="Arial" w:hAnsi="Arial" w:cs="Arial"/>
          <w:sz w:val="24"/>
        </w:rPr>
        <w:t xml:space="preserve">Gas </w:t>
      </w:r>
      <w:r w:rsidRPr="001E10DE">
        <w:rPr>
          <w:rFonts w:ascii="Arial" w:hAnsi="Arial" w:cs="Arial"/>
          <w:sz w:val="24"/>
        </w:rPr>
        <w:t xml:space="preserve">Universal Service Fund Charge Over/Under Collections (Section 1307(e)) for the </w:t>
      </w:r>
      <w:r w:rsidR="00F72C5E">
        <w:rPr>
          <w:rFonts w:ascii="Arial" w:hAnsi="Arial" w:cs="Arial"/>
          <w:sz w:val="24"/>
        </w:rPr>
        <w:t>twelve</w:t>
      </w:r>
      <w:r w:rsidRPr="001E10DE">
        <w:rPr>
          <w:rFonts w:ascii="Arial" w:hAnsi="Arial" w:cs="Arial"/>
          <w:sz w:val="24"/>
        </w:rPr>
        <w:t xml:space="preserve"> </w:t>
      </w:r>
      <w:r w:rsidR="00F72C5E">
        <w:rPr>
          <w:rFonts w:ascii="Arial" w:hAnsi="Arial" w:cs="Arial"/>
          <w:sz w:val="24"/>
        </w:rPr>
        <w:t>m</w:t>
      </w:r>
      <w:r w:rsidRPr="001E10DE">
        <w:rPr>
          <w:rFonts w:ascii="Arial" w:hAnsi="Arial" w:cs="Arial"/>
          <w:sz w:val="24"/>
        </w:rPr>
        <w:t>onth</w:t>
      </w:r>
      <w:r w:rsidR="00F72C5E">
        <w:rPr>
          <w:rFonts w:ascii="Arial" w:hAnsi="Arial" w:cs="Arial"/>
          <w:sz w:val="24"/>
        </w:rPr>
        <w:t xml:space="preserve"> periods</w:t>
      </w:r>
      <w:r w:rsidRPr="001E10DE">
        <w:rPr>
          <w:rFonts w:ascii="Arial" w:hAnsi="Arial" w:cs="Arial"/>
          <w:sz w:val="24"/>
        </w:rPr>
        <w:t xml:space="preserve"> </w:t>
      </w:r>
      <w:r w:rsidR="00F72C5E">
        <w:rPr>
          <w:rFonts w:ascii="Arial" w:hAnsi="Arial" w:cs="Arial"/>
          <w:sz w:val="24"/>
        </w:rPr>
        <w:t>e</w:t>
      </w:r>
      <w:r w:rsidRPr="001E10DE">
        <w:rPr>
          <w:rFonts w:ascii="Arial" w:hAnsi="Arial" w:cs="Arial"/>
          <w:sz w:val="24"/>
        </w:rPr>
        <w:t xml:space="preserve">nded </w:t>
      </w:r>
      <w:r w:rsidR="004F3556" w:rsidRPr="001E10DE">
        <w:rPr>
          <w:rFonts w:ascii="Arial" w:hAnsi="Arial" w:cs="Arial"/>
          <w:sz w:val="24"/>
        </w:rPr>
        <w:t>Nov</w:t>
      </w:r>
      <w:r w:rsidRPr="001E10DE">
        <w:rPr>
          <w:rFonts w:ascii="Arial" w:hAnsi="Arial" w:cs="Arial"/>
          <w:sz w:val="24"/>
        </w:rPr>
        <w:t>ember 3</w:t>
      </w:r>
      <w:r w:rsidR="004F3556" w:rsidRPr="001E10DE">
        <w:rPr>
          <w:rFonts w:ascii="Arial" w:hAnsi="Arial" w:cs="Arial"/>
          <w:sz w:val="24"/>
        </w:rPr>
        <w:t>0</w:t>
      </w:r>
      <w:r w:rsidRPr="001E10DE">
        <w:rPr>
          <w:rFonts w:ascii="Arial" w:hAnsi="Arial" w:cs="Arial"/>
          <w:sz w:val="24"/>
        </w:rPr>
        <w:t>, 20</w:t>
      </w:r>
      <w:r w:rsidR="002F4B40">
        <w:rPr>
          <w:rFonts w:ascii="Arial" w:hAnsi="Arial" w:cs="Arial"/>
          <w:sz w:val="24"/>
        </w:rPr>
        <w:t>12</w:t>
      </w:r>
      <w:r w:rsidR="00F72C5E">
        <w:rPr>
          <w:rFonts w:ascii="Arial" w:hAnsi="Arial" w:cs="Arial"/>
          <w:sz w:val="24"/>
        </w:rPr>
        <w:t xml:space="preserve">, </w:t>
      </w:r>
      <w:r w:rsidR="006220E2">
        <w:rPr>
          <w:rFonts w:ascii="Arial" w:hAnsi="Arial" w:cs="Arial"/>
          <w:sz w:val="24"/>
        </w:rPr>
        <w:t xml:space="preserve">November 30, </w:t>
      </w:r>
      <w:r w:rsidR="00F72C5E">
        <w:rPr>
          <w:rFonts w:ascii="Arial" w:hAnsi="Arial" w:cs="Arial"/>
          <w:sz w:val="24"/>
        </w:rPr>
        <w:t xml:space="preserve">2011, </w:t>
      </w:r>
      <w:r w:rsidR="006220E2">
        <w:rPr>
          <w:rFonts w:ascii="Arial" w:hAnsi="Arial" w:cs="Arial"/>
          <w:sz w:val="24"/>
        </w:rPr>
        <w:t xml:space="preserve">November 30, </w:t>
      </w:r>
      <w:r w:rsidR="00F72C5E">
        <w:rPr>
          <w:rFonts w:ascii="Arial" w:hAnsi="Arial" w:cs="Arial"/>
          <w:sz w:val="24"/>
        </w:rPr>
        <w:t>2010</w:t>
      </w:r>
      <w:r w:rsidR="006220E2">
        <w:rPr>
          <w:rFonts w:ascii="Arial" w:hAnsi="Arial" w:cs="Arial"/>
          <w:sz w:val="24"/>
        </w:rPr>
        <w:t>,</w:t>
      </w:r>
      <w:r w:rsidR="00F72C5E">
        <w:rPr>
          <w:rFonts w:ascii="Arial" w:hAnsi="Arial" w:cs="Arial"/>
          <w:sz w:val="24"/>
        </w:rPr>
        <w:t xml:space="preserve"> </w:t>
      </w:r>
      <w:r w:rsidR="00141F9D">
        <w:rPr>
          <w:rFonts w:ascii="Arial" w:hAnsi="Arial" w:cs="Arial"/>
          <w:sz w:val="24"/>
        </w:rPr>
        <w:t xml:space="preserve">and </w:t>
      </w:r>
      <w:r w:rsidR="006220E2">
        <w:rPr>
          <w:rFonts w:ascii="Arial" w:hAnsi="Arial" w:cs="Arial"/>
          <w:sz w:val="24"/>
        </w:rPr>
        <w:t xml:space="preserve">November 30, </w:t>
      </w:r>
      <w:r w:rsidR="00F72C5E">
        <w:rPr>
          <w:rFonts w:ascii="Arial" w:hAnsi="Arial" w:cs="Arial"/>
          <w:sz w:val="24"/>
        </w:rPr>
        <w:t>2009</w:t>
      </w:r>
      <w:r w:rsidR="0042535D" w:rsidRPr="001E10DE">
        <w:rPr>
          <w:rFonts w:ascii="Arial" w:hAnsi="Arial" w:cs="Arial"/>
          <w:sz w:val="24"/>
        </w:rPr>
        <w:t>.  Th</w:t>
      </w:r>
      <w:r w:rsidR="002F4B40">
        <w:rPr>
          <w:rFonts w:ascii="Arial" w:hAnsi="Arial" w:cs="Arial"/>
          <w:sz w:val="24"/>
        </w:rPr>
        <w:t>ese</w:t>
      </w:r>
      <w:r w:rsidRPr="001E10DE">
        <w:rPr>
          <w:rFonts w:ascii="Arial" w:hAnsi="Arial" w:cs="Arial"/>
          <w:sz w:val="24"/>
        </w:rPr>
        <w:t xml:space="preserve"> statement</w:t>
      </w:r>
      <w:r w:rsidR="002F4B40">
        <w:rPr>
          <w:rFonts w:ascii="Arial" w:hAnsi="Arial" w:cs="Arial"/>
          <w:sz w:val="24"/>
        </w:rPr>
        <w:t>s</w:t>
      </w:r>
      <w:r w:rsidRPr="001E10DE">
        <w:rPr>
          <w:rFonts w:ascii="Arial" w:hAnsi="Arial" w:cs="Arial"/>
          <w:sz w:val="24"/>
        </w:rPr>
        <w:t xml:space="preserve"> </w:t>
      </w:r>
      <w:r w:rsidR="002F4B40">
        <w:rPr>
          <w:rFonts w:ascii="Arial" w:hAnsi="Arial" w:cs="Arial"/>
          <w:sz w:val="24"/>
        </w:rPr>
        <w:t>are</w:t>
      </w:r>
      <w:r w:rsidRPr="001E10DE">
        <w:rPr>
          <w:rFonts w:ascii="Arial" w:hAnsi="Arial" w:cs="Arial"/>
          <w:sz w:val="24"/>
        </w:rPr>
        <w:t xml:space="preserve"> the responsibility of the Company’s management.  Our responsibility is to express an opinion on the statement</w:t>
      </w:r>
      <w:r w:rsidR="002F4B40">
        <w:rPr>
          <w:rFonts w:ascii="Arial" w:hAnsi="Arial" w:cs="Arial"/>
          <w:sz w:val="24"/>
        </w:rPr>
        <w:t>s</w:t>
      </w:r>
      <w:r w:rsidR="008F6E3B">
        <w:rPr>
          <w:rFonts w:ascii="Arial" w:hAnsi="Arial" w:cs="Arial"/>
          <w:sz w:val="24"/>
        </w:rPr>
        <w:t xml:space="preserve"> </w:t>
      </w:r>
      <w:r w:rsidRPr="001E10DE">
        <w:rPr>
          <w:rFonts w:ascii="Arial" w:hAnsi="Arial" w:cs="Arial"/>
          <w:sz w:val="24"/>
        </w:rPr>
        <w:t>based on our audit.</w:t>
      </w:r>
    </w:p>
    <w:p w:rsidR="005E1243" w:rsidRPr="001E10DE" w:rsidRDefault="005E1243" w:rsidP="00AF16CC">
      <w:pPr>
        <w:rPr>
          <w:rFonts w:ascii="Arial" w:hAnsi="Arial" w:cs="Arial"/>
        </w:rPr>
      </w:pPr>
    </w:p>
    <w:p w:rsidR="005E1243" w:rsidRPr="001E10DE" w:rsidRDefault="005E1243" w:rsidP="00AF16CC">
      <w:pPr>
        <w:pStyle w:val="BodyText3"/>
        <w:ind w:right="-180"/>
        <w:rPr>
          <w:rFonts w:ascii="Arial" w:hAnsi="Arial" w:cs="Arial"/>
          <w:sz w:val="24"/>
          <w:szCs w:val="24"/>
        </w:rPr>
      </w:pPr>
      <w:r w:rsidRPr="001E10DE">
        <w:rPr>
          <w:rFonts w:ascii="Arial" w:hAnsi="Arial" w:cs="Arial"/>
          <w:sz w:val="24"/>
          <w:szCs w:val="24"/>
        </w:rPr>
        <w:tab/>
        <w:t>We conducted our audit in accordance with auditing standards generally accepted in the United States of America.  Those standards require that we plan and perform the audit to obtain reasonable assurance about whether the specified statement</w:t>
      </w:r>
      <w:r w:rsidR="002F4B40">
        <w:rPr>
          <w:rFonts w:ascii="Arial" w:hAnsi="Arial" w:cs="Arial"/>
          <w:sz w:val="24"/>
          <w:szCs w:val="24"/>
        </w:rPr>
        <w:t>s</w:t>
      </w:r>
      <w:r w:rsidRPr="001E10DE">
        <w:rPr>
          <w:rFonts w:ascii="Arial" w:hAnsi="Arial" w:cs="Arial"/>
          <w:sz w:val="24"/>
          <w:szCs w:val="24"/>
        </w:rPr>
        <w:t xml:space="preserve"> </w:t>
      </w:r>
      <w:r w:rsidR="002F4B40">
        <w:rPr>
          <w:rFonts w:ascii="Arial" w:hAnsi="Arial" w:cs="Arial"/>
          <w:sz w:val="24"/>
          <w:szCs w:val="24"/>
        </w:rPr>
        <w:t>are</w:t>
      </w:r>
      <w:r w:rsidRPr="001E10DE">
        <w:rPr>
          <w:rFonts w:ascii="Arial" w:hAnsi="Arial" w:cs="Arial"/>
          <w:sz w:val="24"/>
          <w:szCs w:val="24"/>
        </w:rPr>
        <w:t xml:space="preserve"> free of material misstatement.  </w:t>
      </w:r>
      <w:r w:rsidR="00FA209E">
        <w:rPr>
          <w:rFonts w:ascii="Arial" w:hAnsi="Arial" w:cs="Arial"/>
          <w:sz w:val="24"/>
          <w:szCs w:val="24"/>
        </w:rPr>
        <w:t xml:space="preserve">Our audit included consideration of internal control over financial reporting as a basis for designing audit </w:t>
      </w:r>
      <w:r w:rsidR="008F6E3B">
        <w:rPr>
          <w:rFonts w:ascii="Arial" w:hAnsi="Arial" w:cs="Arial"/>
          <w:sz w:val="24"/>
          <w:szCs w:val="24"/>
        </w:rPr>
        <w:t>procedures that are appropriate</w:t>
      </w:r>
      <w:r w:rsidR="00FA209E">
        <w:rPr>
          <w:rFonts w:ascii="Arial" w:hAnsi="Arial" w:cs="Arial"/>
          <w:sz w:val="24"/>
          <w:szCs w:val="24"/>
        </w:rPr>
        <w:t xml:space="preserve"> for the circumstances, but not for the purpose of expressing an opinion on the effectiveness of the Company’s internal control over financial reporting.  </w:t>
      </w:r>
      <w:r w:rsidRPr="001E10DE">
        <w:rPr>
          <w:rFonts w:ascii="Arial" w:hAnsi="Arial" w:cs="Arial"/>
          <w:sz w:val="24"/>
          <w:szCs w:val="24"/>
        </w:rPr>
        <w:t>An audit includes examining, on a test basis, evidence supporting the amounts and disclosures in the statement</w:t>
      </w:r>
      <w:r w:rsidR="001306F2">
        <w:rPr>
          <w:rFonts w:ascii="Arial" w:hAnsi="Arial" w:cs="Arial"/>
          <w:sz w:val="24"/>
          <w:szCs w:val="24"/>
        </w:rPr>
        <w:t>s</w:t>
      </w:r>
      <w:r w:rsidRPr="001E10DE">
        <w:rPr>
          <w:rFonts w:ascii="Arial" w:hAnsi="Arial" w:cs="Arial"/>
          <w:sz w:val="24"/>
          <w:szCs w:val="24"/>
        </w:rPr>
        <w:t xml:space="preserve"> referred to above.  An audit also includes assessing the accounting principles used and significant estimates made by management, as well as evaluating the overall statement presentation</w:t>
      </w:r>
      <w:r w:rsidR="002F4B40">
        <w:rPr>
          <w:rFonts w:ascii="Arial" w:hAnsi="Arial" w:cs="Arial"/>
          <w:sz w:val="24"/>
          <w:szCs w:val="24"/>
        </w:rPr>
        <w:t>s</w:t>
      </w:r>
      <w:r w:rsidRPr="001E10DE">
        <w:rPr>
          <w:rFonts w:ascii="Arial" w:hAnsi="Arial" w:cs="Arial"/>
          <w:sz w:val="24"/>
          <w:szCs w:val="24"/>
        </w:rPr>
        <w:t>.  We believe that our audit provides a reasonable basis for our opinion.</w:t>
      </w:r>
    </w:p>
    <w:p w:rsidR="005E1243" w:rsidRPr="001E10DE" w:rsidRDefault="005E1243" w:rsidP="00AF16CC">
      <w:pPr>
        <w:rPr>
          <w:rFonts w:ascii="Arial" w:hAnsi="Arial" w:cs="Arial"/>
        </w:rPr>
      </w:pPr>
    </w:p>
    <w:p w:rsidR="00BC101B" w:rsidRDefault="000F2260" w:rsidP="008A1D20">
      <w:pPr>
        <w:pStyle w:val="BodyText3"/>
        <w:ind w:right="-90"/>
        <w:rPr>
          <w:rFonts w:ascii="Arial" w:hAnsi="Arial" w:cs="Arial"/>
          <w:sz w:val="24"/>
          <w:szCs w:val="24"/>
        </w:rPr>
      </w:pPr>
      <w:r>
        <w:rPr>
          <w:rFonts w:ascii="Arial" w:hAnsi="Arial" w:cs="Arial"/>
          <w:sz w:val="24"/>
          <w:szCs w:val="24"/>
        </w:rPr>
        <w:tab/>
        <w:t>The S</w:t>
      </w:r>
      <w:r w:rsidR="005E1243" w:rsidRPr="001E10DE">
        <w:rPr>
          <w:rFonts w:ascii="Arial" w:hAnsi="Arial" w:cs="Arial"/>
          <w:sz w:val="24"/>
          <w:szCs w:val="24"/>
        </w:rPr>
        <w:t>tatement</w:t>
      </w:r>
      <w:r w:rsidR="002F4B40">
        <w:rPr>
          <w:rFonts w:ascii="Arial" w:hAnsi="Arial" w:cs="Arial"/>
          <w:sz w:val="24"/>
          <w:szCs w:val="24"/>
        </w:rPr>
        <w:t>s</w:t>
      </w:r>
      <w:r w:rsidR="005E1243" w:rsidRPr="001E10DE">
        <w:rPr>
          <w:rFonts w:ascii="Arial" w:hAnsi="Arial" w:cs="Arial"/>
          <w:sz w:val="24"/>
          <w:szCs w:val="24"/>
        </w:rPr>
        <w:t xml:space="preserve"> </w:t>
      </w:r>
      <w:r w:rsidR="00F72C5E">
        <w:rPr>
          <w:rFonts w:ascii="Arial" w:hAnsi="Arial" w:cs="Arial"/>
          <w:sz w:val="24"/>
          <w:szCs w:val="24"/>
        </w:rPr>
        <w:t xml:space="preserve">of </w:t>
      </w:r>
      <w:r w:rsidR="00950438">
        <w:rPr>
          <w:rFonts w:ascii="Arial" w:hAnsi="Arial" w:cs="Arial"/>
          <w:sz w:val="24"/>
          <w:szCs w:val="24"/>
        </w:rPr>
        <w:t xml:space="preserve">Gas </w:t>
      </w:r>
      <w:r w:rsidR="00F72C5E">
        <w:rPr>
          <w:rFonts w:ascii="Arial" w:hAnsi="Arial" w:cs="Arial"/>
          <w:sz w:val="24"/>
          <w:szCs w:val="24"/>
        </w:rPr>
        <w:t xml:space="preserve">Universal Service </w:t>
      </w:r>
      <w:r>
        <w:rPr>
          <w:rFonts w:ascii="Arial" w:hAnsi="Arial" w:cs="Arial"/>
          <w:sz w:val="24"/>
          <w:szCs w:val="24"/>
        </w:rPr>
        <w:t xml:space="preserve">Fund </w:t>
      </w:r>
      <w:r w:rsidR="00F72C5E">
        <w:rPr>
          <w:rFonts w:ascii="Arial" w:hAnsi="Arial" w:cs="Arial"/>
          <w:sz w:val="24"/>
          <w:szCs w:val="24"/>
        </w:rPr>
        <w:t xml:space="preserve">Charge Over/Under Collections </w:t>
      </w:r>
      <w:r w:rsidR="008F6E3B">
        <w:rPr>
          <w:rFonts w:ascii="Arial" w:hAnsi="Arial" w:cs="Arial"/>
          <w:sz w:val="24"/>
          <w:szCs w:val="24"/>
        </w:rPr>
        <w:t>w</w:t>
      </w:r>
      <w:r w:rsidR="002F4B40">
        <w:rPr>
          <w:rFonts w:ascii="Arial" w:hAnsi="Arial" w:cs="Arial"/>
          <w:sz w:val="24"/>
          <w:szCs w:val="24"/>
        </w:rPr>
        <w:t>ere</w:t>
      </w:r>
      <w:r w:rsidR="005E1243" w:rsidRPr="001E10DE">
        <w:rPr>
          <w:rFonts w:ascii="Arial" w:hAnsi="Arial" w:cs="Arial"/>
          <w:sz w:val="24"/>
          <w:szCs w:val="24"/>
        </w:rPr>
        <w:t xml:space="preserve"> prepared for the purpose of complying with the rules and regulations of the Pennsylvania Public Utility Commission and </w:t>
      </w:r>
      <w:r w:rsidR="002F4B40">
        <w:rPr>
          <w:rFonts w:ascii="Arial" w:hAnsi="Arial" w:cs="Arial"/>
          <w:sz w:val="24"/>
          <w:szCs w:val="24"/>
        </w:rPr>
        <w:t>are</w:t>
      </w:r>
      <w:r w:rsidR="005E1243" w:rsidRPr="001E10DE">
        <w:rPr>
          <w:rFonts w:ascii="Arial" w:hAnsi="Arial" w:cs="Arial"/>
          <w:sz w:val="24"/>
          <w:szCs w:val="24"/>
        </w:rPr>
        <w:t xml:space="preserve"> not intended to be a complete presentation of the Company’s revenues and expenses.</w:t>
      </w:r>
    </w:p>
    <w:p w:rsidR="00EC3C7A" w:rsidRDefault="00CF4F07" w:rsidP="008A1D20">
      <w:pPr>
        <w:pStyle w:val="BodyText3"/>
        <w:ind w:right="-90"/>
        <w:rPr>
          <w:rFonts w:ascii="Arial" w:hAnsi="Arial" w:cs="Arial"/>
          <w:sz w:val="24"/>
          <w:szCs w:val="24"/>
        </w:rPr>
      </w:pPr>
      <w:r>
        <w:rPr>
          <w:rFonts w:ascii="Arial" w:hAnsi="Arial" w:cs="Arial"/>
          <w:sz w:val="24"/>
          <w:szCs w:val="24"/>
        </w:rPr>
        <w:tab/>
      </w:r>
    </w:p>
    <w:p w:rsidR="001B520F" w:rsidRDefault="005E1243">
      <w:pPr>
        <w:pStyle w:val="BodyText3"/>
        <w:ind w:right="-90" w:firstLine="720"/>
        <w:rPr>
          <w:rFonts w:ascii="Arial" w:hAnsi="Arial" w:cs="Arial"/>
        </w:rPr>
      </w:pPr>
      <w:r w:rsidRPr="001E10DE">
        <w:rPr>
          <w:rFonts w:ascii="Arial" w:hAnsi="Arial" w:cs="Arial"/>
          <w:sz w:val="24"/>
          <w:szCs w:val="24"/>
        </w:rPr>
        <w:t xml:space="preserve">In our opinion, the </w:t>
      </w:r>
      <w:r w:rsidR="00F72C5E">
        <w:rPr>
          <w:rFonts w:ascii="Arial" w:hAnsi="Arial" w:cs="Arial"/>
          <w:sz w:val="24"/>
          <w:szCs w:val="24"/>
        </w:rPr>
        <w:t xml:space="preserve">information set forth in the </w:t>
      </w:r>
      <w:r w:rsidRPr="001E10DE">
        <w:rPr>
          <w:rFonts w:ascii="Arial" w:hAnsi="Arial" w:cs="Arial"/>
          <w:sz w:val="24"/>
          <w:szCs w:val="24"/>
        </w:rPr>
        <w:t xml:space="preserve">accompanying </w:t>
      </w:r>
      <w:r w:rsidR="00F72C5E">
        <w:rPr>
          <w:rFonts w:ascii="Arial" w:hAnsi="Arial" w:cs="Arial"/>
          <w:sz w:val="24"/>
          <w:szCs w:val="24"/>
        </w:rPr>
        <w:t xml:space="preserve">condensed </w:t>
      </w:r>
      <w:r w:rsidR="000A7398">
        <w:rPr>
          <w:rFonts w:ascii="Arial" w:hAnsi="Arial" w:cs="Arial"/>
          <w:sz w:val="24"/>
          <w:szCs w:val="24"/>
        </w:rPr>
        <w:t>S</w:t>
      </w:r>
      <w:r w:rsidRPr="001E10DE">
        <w:rPr>
          <w:rFonts w:ascii="Arial" w:hAnsi="Arial" w:cs="Arial"/>
          <w:sz w:val="24"/>
          <w:szCs w:val="24"/>
        </w:rPr>
        <w:t>tatement</w:t>
      </w:r>
      <w:r w:rsidR="002F4B40">
        <w:rPr>
          <w:rFonts w:ascii="Arial" w:hAnsi="Arial" w:cs="Arial"/>
          <w:sz w:val="24"/>
          <w:szCs w:val="24"/>
        </w:rPr>
        <w:t>s</w:t>
      </w:r>
      <w:r w:rsidRPr="001E10DE">
        <w:rPr>
          <w:rFonts w:ascii="Arial" w:hAnsi="Arial" w:cs="Arial"/>
          <w:sz w:val="24"/>
          <w:szCs w:val="24"/>
        </w:rPr>
        <w:t xml:space="preserve"> of </w:t>
      </w:r>
      <w:r w:rsidR="00950438">
        <w:rPr>
          <w:rFonts w:ascii="Arial" w:hAnsi="Arial" w:cs="Arial"/>
          <w:sz w:val="24"/>
          <w:szCs w:val="24"/>
        </w:rPr>
        <w:t xml:space="preserve">Gas </w:t>
      </w:r>
      <w:r w:rsidR="00F72C5E">
        <w:rPr>
          <w:rFonts w:ascii="Arial" w:hAnsi="Arial" w:cs="Arial"/>
          <w:sz w:val="24"/>
          <w:szCs w:val="24"/>
        </w:rPr>
        <w:t xml:space="preserve">Universal Service </w:t>
      </w:r>
      <w:r w:rsidR="00077BBC">
        <w:rPr>
          <w:rFonts w:ascii="Arial" w:hAnsi="Arial" w:cs="Arial"/>
          <w:sz w:val="24"/>
          <w:szCs w:val="24"/>
        </w:rPr>
        <w:t xml:space="preserve">Fund </w:t>
      </w:r>
      <w:r w:rsidR="00F72C5E">
        <w:rPr>
          <w:rFonts w:ascii="Arial" w:hAnsi="Arial" w:cs="Arial"/>
          <w:sz w:val="24"/>
          <w:szCs w:val="24"/>
        </w:rPr>
        <w:t xml:space="preserve">Charge Over/Under Collections for the twelve month periods ended November 30, 2012, </w:t>
      </w:r>
      <w:r w:rsidR="006220E2">
        <w:rPr>
          <w:rFonts w:ascii="Arial" w:hAnsi="Arial" w:cs="Arial"/>
          <w:sz w:val="24"/>
          <w:szCs w:val="24"/>
        </w:rPr>
        <w:t xml:space="preserve">November 30, </w:t>
      </w:r>
      <w:r w:rsidR="00F72C5E">
        <w:rPr>
          <w:rFonts w:ascii="Arial" w:hAnsi="Arial" w:cs="Arial"/>
          <w:sz w:val="24"/>
          <w:szCs w:val="24"/>
        </w:rPr>
        <w:t xml:space="preserve">2011, </w:t>
      </w:r>
      <w:r w:rsidR="006220E2">
        <w:rPr>
          <w:rFonts w:ascii="Arial" w:hAnsi="Arial" w:cs="Arial"/>
          <w:sz w:val="24"/>
          <w:szCs w:val="24"/>
        </w:rPr>
        <w:t xml:space="preserve">November 30, </w:t>
      </w:r>
      <w:r w:rsidR="00F72C5E">
        <w:rPr>
          <w:rFonts w:ascii="Arial" w:hAnsi="Arial" w:cs="Arial"/>
          <w:sz w:val="24"/>
          <w:szCs w:val="24"/>
        </w:rPr>
        <w:t>2010</w:t>
      </w:r>
      <w:r w:rsidR="006220E2">
        <w:rPr>
          <w:rFonts w:ascii="Arial" w:hAnsi="Arial" w:cs="Arial"/>
          <w:sz w:val="24"/>
          <w:szCs w:val="24"/>
        </w:rPr>
        <w:t>,</w:t>
      </w:r>
      <w:r w:rsidR="00F72C5E">
        <w:rPr>
          <w:rFonts w:ascii="Arial" w:hAnsi="Arial" w:cs="Arial"/>
          <w:sz w:val="24"/>
          <w:szCs w:val="24"/>
        </w:rPr>
        <w:t xml:space="preserve"> </w:t>
      </w:r>
      <w:r w:rsidR="006E231B">
        <w:rPr>
          <w:rFonts w:ascii="Arial" w:hAnsi="Arial" w:cs="Arial"/>
          <w:sz w:val="24"/>
          <w:szCs w:val="24"/>
        </w:rPr>
        <w:t xml:space="preserve">and </w:t>
      </w:r>
      <w:r w:rsidR="006220E2">
        <w:rPr>
          <w:rFonts w:ascii="Arial" w:hAnsi="Arial" w:cs="Arial"/>
          <w:sz w:val="24"/>
          <w:szCs w:val="24"/>
        </w:rPr>
        <w:t xml:space="preserve">November 30, </w:t>
      </w:r>
      <w:r w:rsidR="00F72C5E">
        <w:rPr>
          <w:rFonts w:ascii="Arial" w:hAnsi="Arial" w:cs="Arial"/>
          <w:sz w:val="24"/>
          <w:szCs w:val="24"/>
        </w:rPr>
        <w:t>2009</w:t>
      </w:r>
      <w:r w:rsidR="006220E2">
        <w:rPr>
          <w:rFonts w:ascii="Arial" w:hAnsi="Arial" w:cs="Arial"/>
          <w:sz w:val="24"/>
          <w:szCs w:val="24"/>
        </w:rPr>
        <w:t xml:space="preserve"> </w:t>
      </w:r>
      <w:r w:rsidR="00F72C5E">
        <w:rPr>
          <w:rFonts w:ascii="Arial" w:hAnsi="Arial" w:cs="Arial"/>
          <w:sz w:val="24"/>
          <w:szCs w:val="24"/>
        </w:rPr>
        <w:t xml:space="preserve">of PECO Energy Company </w:t>
      </w:r>
      <w:r w:rsidRPr="001E10DE">
        <w:rPr>
          <w:rFonts w:ascii="Arial" w:hAnsi="Arial" w:cs="Arial"/>
          <w:sz w:val="24"/>
          <w:szCs w:val="24"/>
        </w:rPr>
        <w:t>present</w:t>
      </w:r>
      <w:r w:rsidR="00321F3A">
        <w:rPr>
          <w:rFonts w:ascii="Arial" w:hAnsi="Arial" w:cs="Arial"/>
          <w:sz w:val="24"/>
          <w:szCs w:val="24"/>
        </w:rPr>
        <w:t>s</w:t>
      </w:r>
      <w:r w:rsidRPr="001E10DE">
        <w:rPr>
          <w:rFonts w:ascii="Arial" w:hAnsi="Arial" w:cs="Arial"/>
          <w:sz w:val="24"/>
          <w:szCs w:val="24"/>
        </w:rPr>
        <w:t xml:space="preserve"> fairly, in all material respects, </w:t>
      </w:r>
      <w:r w:rsidR="00F72C5E">
        <w:rPr>
          <w:rFonts w:ascii="Arial" w:hAnsi="Arial" w:cs="Arial"/>
          <w:sz w:val="24"/>
          <w:szCs w:val="24"/>
        </w:rPr>
        <w:t>in relation to the audited financial statements from which they were derived.</w:t>
      </w:r>
    </w:p>
    <w:p w:rsidR="005E1243" w:rsidRDefault="005E1243" w:rsidP="00AF16CC">
      <w:pPr>
        <w:rPr>
          <w:rFonts w:ascii="Arial" w:hAnsi="Arial" w:cs="Arial"/>
        </w:rPr>
      </w:pPr>
    </w:p>
    <w:p w:rsidR="001112F6" w:rsidRPr="001E10DE" w:rsidRDefault="001112F6" w:rsidP="00AF16CC">
      <w:pPr>
        <w:rPr>
          <w:rFonts w:ascii="Arial" w:hAnsi="Arial" w:cs="Arial"/>
        </w:rPr>
      </w:pPr>
    </w:p>
    <w:p w:rsidR="006220E2" w:rsidRDefault="005E1243" w:rsidP="00AF16CC">
      <w:pPr>
        <w:rPr>
          <w:rFonts w:ascii="Arial" w:hAnsi="Arial" w:cs="Arial"/>
        </w:rPr>
      </w:pPr>
      <w:r w:rsidRPr="001E10DE">
        <w:rPr>
          <w:rFonts w:ascii="Arial" w:hAnsi="Arial" w:cs="Arial"/>
        </w:rPr>
        <w:tab/>
      </w:r>
      <w:r w:rsidRPr="001E10DE">
        <w:rPr>
          <w:rFonts w:ascii="Arial" w:hAnsi="Arial" w:cs="Arial"/>
        </w:rPr>
        <w:tab/>
      </w:r>
      <w:r w:rsidRPr="001E10DE">
        <w:rPr>
          <w:rFonts w:ascii="Arial" w:hAnsi="Arial" w:cs="Arial"/>
        </w:rPr>
        <w:tab/>
      </w:r>
      <w:r w:rsidRPr="001E10DE">
        <w:rPr>
          <w:rFonts w:ascii="Arial" w:hAnsi="Arial" w:cs="Arial"/>
        </w:rPr>
        <w:tab/>
      </w:r>
      <w:r w:rsidRPr="001E10DE">
        <w:rPr>
          <w:rFonts w:ascii="Arial" w:hAnsi="Arial" w:cs="Arial"/>
        </w:rPr>
        <w:tab/>
      </w:r>
      <w:r w:rsidRPr="001E10DE">
        <w:rPr>
          <w:rFonts w:ascii="Arial" w:hAnsi="Arial" w:cs="Arial"/>
        </w:rPr>
        <w:tab/>
      </w:r>
      <w:r w:rsidRPr="001E10DE">
        <w:rPr>
          <w:rFonts w:ascii="Arial" w:hAnsi="Arial" w:cs="Arial"/>
        </w:rPr>
        <w:tab/>
      </w:r>
    </w:p>
    <w:p w:rsidR="009E1631" w:rsidRDefault="009E1631" w:rsidP="00AF16CC">
      <w:pPr>
        <w:rPr>
          <w:rFonts w:ascii="Arial" w:hAnsi="Arial" w:cs="Arial"/>
        </w:rPr>
      </w:pPr>
    </w:p>
    <w:p w:rsidR="003E59AA" w:rsidRDefault="003E59AA" w:rsidP="006220E2">
      <w:pPr>
        <w:ind w:left="4320" w:firstLine="720"/>
        <w:rPr>
          <w:rFonts w:ascii="Arial" w:hAnsi="Arial" w:cs="Arial"/>
        </w:rPr>
      </w:pPr>
    </w:p>
    <w:p w:rsidR="005E1243" w:rsidRPr="001E10DE" w:rsidRDefault="002F4B40" w:rsidP="006220E2">
      <w:pPr>
        <w:ind w:left="4320" w:firstLine="720"/>
        <w:rPr>
          <w:rFonts w:ascii="Arial" w:hAnsi="Arial" w:cs="Arial"/>
        </w:rPr>
      </w:pPr>
      <w:r>
        <w:rPr>
          <w:rFonts w:ascii="Arial" w:hAnsi="Arial" w:cs="Arial"/>
        </w:rPr>
        <w:t>Dennis P. Hosler</w:t>
      </w:r>
      <w:r w:rsidR="005E1243" w:rsidRPr="001E10DE">
        <w:rPr>
          <w:rFonts w:ascii="Arial" w:hAnsi="Arial" w:cs="Arial"/>
        </w:rPr>
        <w:t>, CPA</w:t>
      </w:r>
    </w:p>
    <w:p w:rsidR="005E1243" w:rsidRPr="001E10DE" w:rsidRDefault="005E1243" w:rsidP="00AF16CC">
      <w:pPr>
        <w:rPr>
          <w:rFonts w:ascii="Arial" w:hAnsi="Arial" w:cs="Arial"/>
        </w:rPr>
      </w:pPr>
      <w:r w:rsidRPr="001E10DE">
        <w:rPr>
          <w:rFonts w:ascii="Arial" w:hAnsi="Arial" w:cs="Arial"/>
        </w:rPr>
        <w:tab/>
      </w:r>
      <w:r w:rsidRPr="001E10DE">
        <w:rPr>
          <w:rFonts w:ascii="Arial" w:hAnsi="Arial" w:cs="Arial"/>
        </w:rPr>
        <w:tab/>
      </w:r>
      <w:r w:rsidRPr="001E10DE">
        <w:rPr>
          <w:rFonts w:ascii="Arial" w:hAnsi="Arial" w:cs="Arial"/>
        </w:rPr>
        <w:tab/>
      </w:r>
      <w:r w:rsidRPr="001E10DE">
        <w:rPr>
          <w:rFonts w:ascii="Arial" w:hAnsi="Arial" w:cs="Arial"/>
        </w:rPr>
        <w:tab/>
      </w:r>
      <w:r w:rsidRPr="001E10DE">
        <w:rPr>
          <w:rFonts w:ascii="Arial" w:hAnsi="Arial" w:cs="Arial"/>
        </w:rPr>
        <w:tab/>
      </w:r>
      <w:r w:rsidRPr="001E10DE">
        <w:rPr>
          <w:rFonts w:ascii="Arial" w:hAnsi="Arial" w:cs="Arial"/>
        </w:rPr>
        <w:tab/>
      </w:r>
      <w:r w:rsidRPr="001E10DE">
        <w:rPr>
          <w:rFonts w:ascii="Arial" w:hAnsi="Arial" w:cs="Arial"/>
        </w:rPr>
        <w:tab/>
        <w:t>Director</w:t>
      </w:r>
    </w:p>
    <w:p w:rsidR="005E1243" w:rsidRPr="001E10DE" w:rsidRDefault="005E1243" w:rsidP="00AF16CC">
      <w:pPr>
        <w:rPr>
          <w:rFonts w:ascii="Arial" w:hAnsi="Arial" w:cs="Arial"/>
        </w:rPr>
      </w:pPr>
      <w:r w:rsidRPr="001E10DE">
        <w:rPr>
          <w:rFonts w:ascii="Arial" w:hAnsi="Arial" w:cs="Arial"/>
        </w:rPr>
        <w:tab/>
      </w:r>
      <w:r w:rsidRPr="001E10DE">
        <w:rPr>
          <w:rFonts w:ascii="Arial" w:hAnsi="Arial" w:cs="Arial"/>
        </w:rPr>
        <w:tab/>
      </w:r>
      <w:r w:rsidRPr="001E10DE">
        <w:rPr>
          <w:rFonts w:ascii="Arial" w:hAnsi="Arial" w:cs="Arial"/>
        </w:rPr>
        <w:tab/>
      </w:r>
      <w:r w:rsidRPr="001E10DE">
        <w:rPr>
          <w:rFonts w:ascii="Arial" w:hAnsi="Arial" w:cs="Arial"/>
        </w:rPr>
        <w:tab/>
      </w:r>
      <w:r w:rsidRPr="001E10DE">
        <w:rPr>
          <w:rFonts w:ascii="Arial" w:hAnsi="Arial" w:cs="Arial"/>
        </w:rPr>
        <w:tab/>
      </w:r>
      <w:r w:rsidRPr="001E10DE">
        <w:rPr>
          <w:rFonts w:ascii="Arial" w:hAnsi="Arial" w:cs="Arial"/>
        </w:rPr>
        <w:tab/>
      </w:r>
      <w:r w:rsidRPr="001E10DE">
        <w:rPr>
          <w:rFonts w:ascii="Arial" w:hAnsi="Arial" w:cs="Arial"/>
        </w:rPr>
        <w:tab/>
        <w:t>Bureau of Audits</w:t>
      </w:r>
    </w:p>
    <w:p w:rsidR="005E1243" w:rsidRPr="00FA3155" w:rsidRDefault="005E1243" w:rsidP="009F7B9F">
      <w:pPr>
        <w:ind w:right="353" w:firstLine="720"/>
        <w:rPr>
          <w:b/>
          <w:sz w:val="28"/>
          <w:highlight w:val="yellow"/>
        </w:rPr>
        <w:sectPr w:rsidR="005E1243" w:rsidRPr="00FA3155" w:rsidSect="003D2485">
          <w:headerReference w:type="even" r:id="rId13"/>
          <w:headerReference w:type="default" r:id="rId14"/>
          <w:footerReference w:type="default" r:id="rId15"/>
          <w:headerReference w:type="first" r:id="rId16"/>
          <w:pgSz w:w="12240" w:h="15840"/>
          <w:pgMar w:top="432" w:right="1440" w:bottom="360" w:left="1440" w:header="720" w:footer="720" w:gutter="0"/>
          <w:pgNumType w:start="1"/>
          <w:cols w:space="720"/>
          <w:docGrid w:linePitch="360"/>
        </w:sectPr>
      </w:pPr>
    </w:p>
    <w:p w:rsidR="00DE6D18" w:rsidRPr="00840014" w:rsidRDefault="00DE6D18" w:rsidP="00DE6D18">
      <w:pPr>
        <w:jc w:val="center"/>
        <w:rPr>
          <w:rFonts w:ascii="Arial" w:hAnsi="Arial" w:cs="Arial"/>
          <w:b/>
          <w:sz w:val="26"/>
          <w:szCs w:val="26"/>
        </w:rPr>
      </w:pPr>
      <w:r w:rsidRPr="00840014">
        <w:rPr>
          <w:rFonts w:ascii="Arial" w:hAnsi="Arial" w:cs="Arial"/>
          <w:b/>
          <w:sz w:val="26"/>
          <w:szCs w:val="26"/>
        </w:rPr>
        <w:lastRenderedPageBreak/>
        <w:t>PECO ENERGY COMPANY</w:t>
      </w:r>
    </w:p>
    <w:p w:rsidR="00077BBC" w:rsidRPr="00840014" w:rsidRDefault="00077BBC" w:rsidP="00DE6D18">
      <w:pPr>
        <w:jc w:val="center"/>
        <w:rPr>
          <w:rFonts w:ascii="Arial" w:hAnsi="Arial" w:cs="Arial"/>
          <w:b/>
          <w:sz w:val="26"/>
          <w:szCs w:val="26"/>
        </w:rPr>
      </w:pPr>
    </w:p>
    <w:p w:rsidR="00DE6D18" w:rsidRPr="00840014" w:rsidRDefault="00994A55" w:rsidP="00DE6D18">
      <w:pPr>
        <w:jc w:val="center"/>
        <w:rPr>
          <w:rFonts w:ascii="Arial" w:hAnsi="Arial" w:cs="Arial"/>
          <w:b/>
          <w:sz w:val="26"/>
          <w:szCs w:val="26"/>
        </w:rPr>
      </w:pPr>
      <w:r w:rsidRPr="00840014">
        <w:rPr>
          <w:rFonts w:ascii="Arial" w:hAnsi="Arial" w:cs="Arial"/>
          <w:b/>
          <w:sz w:val="26"/>
          <w:szCs w:val="26"/>
        </w:rPr>
        <w:t>Condensed</w:t>
      </w:r>
      <w:r w:rsidR="00AE7E56" w:rsidRPr="00840014">
        <w:rPr>
          <w:rFonts w:ascii="Arial" w:hAnsi="Arial" w:cs="Arial"/>
          <w:b/>
          <w:sz w:val="26"/>
          <w:szCs w:val="26"/>
        </w:rPr>
        <w:t xml:space="preserve"> (Note 1)</w:t>
      </w:r>
    </w:p>
    <w:p w:rsidR="00EB1654" w:rsidRPr="00840014" w:rsidRDefault="00DE6D18" w:rsidP="00DE6D18">
      <w:pPr>
        <w:jc w:val="center"/>
        <w:rPr>
          <w:rFonts w:ascii="Arial" w:hAnsi="Arial" w:cs="Arial"/>
          <w:b/>
          <w:sz w:val="26"/>
          <w:szCs w:val="26"/>
        </w:rPr>
      </w:pPr>
      <w:r w:rsidRPr="00840014">
        <w:rPr>
          <w:rFonts w:ascii="Arial" w:hAnsi="Arial" w:cs="Arial"/>
          <w:b/>
          <w:sz w:val="26"/>
          <w:szCs w:val="26"/>
        </w:rPr>
        <w:t xml:space="preserve">Statement of </w:t>
      </w:r>
      <w:r w:rsidR="00950438">
        <w:rPr>
          <w:rFonts w:ascii="Arial" w:hAnsi="Arial" w:cs="Arial"/>
          <w:b/>
          <w:sz w:val="26"/>
          <w:szCs w:val="26"/>
        </w:rPr>
        <w:t xml:space="preserve">Gas </w:t>
      </w:r>
      <w:r w:rsidRPr="00840014">
        <w:rPr>
          <w:rFonts w:ascii="Arial" w:hAnsi="Arial" w:cs="Arial"/>
          <w:b/>
          <w:sz w:val="26"/>
          <w:szCs w:val="26"/>
        </w:rPr>
        <w:t xml:space="preserve">Universal Service Fund Charge </w:t>
      </w:r>
      <w:r w:rsidR="00EB1654" w:rsidRPr="00840014">
        <w:rPr>
          <w:rFonts w:ascii="Arial" w:hAnsi="Arial" w:cs="Arial"/>
          <w:b/>
          <w:sz w:val="26"/>
          <w:szCs w:val="26"/>
        </w:rPr>
        <w:t xml:space="preserve">(USFC) </w:t>
      </w:r>
    </w:p>
    <w:p w:rsidR="00EB1654" w:rsidRPr="00840014" w:rsidRDefault="00DE6D18" w:rsidP="00DE6D18">
      <w:pPr>
        <w:jc w:val="center"/>
        <w:rPr>
          <w:rFonts w:ascii="Arial" w:hAnsi="Arial" w:cs="Arial"/>
          <w:b/>
          <w:sz w:val="26"/>
          <w:szCs w:val="26"/>
        </w:rPr>
      </w:pPr>
      <w:r w:rsidRPr="00840014">
        <w:rPr>
          <w:rFonts w:ascii="Arial" w:hAnsi="Arial" w:cs="Arial"/>
          <w:b/>
          <w:sz w:val="26"/>
          <w:szCs w:val="26"/>
        </w:rPr>
        <w:t>Over</w:t>
      </w:r>
      <w:proofErr w:type="gramStart"/>
      <w:r w:rsidR="00685341" w:rsidRPr="00840014">
        <w:rPr>
          <w:rFonts w:ascii="Arial" w:hAnsi="Arial" w:cs="Arial"/>
          <w:b/>
          <w:sz w:val="26"/>
          <w:szCs w:val="26"/>
        </w:rPr>
        <w:t>/</w:t>
      </w:r>
      <w:r w:rsidR="00F8397F" w:rsidRPr="00840014">
        <w:rPr>
          <w:rFonts w:ascii="Arial" w:hAnsi="Arial" w:cs="Arial"/>
          <w:b/>
          <w:sz w:val="26"/>
          <w:szCs w:val="26"/>
        </w:rPr>
        <w:t>(</w:t>
      </w:r>
      <w:proofErr w:type="gramEnd"/>
      <w:r w:rsidRPr="00840014">
        <w:rPr>
          <w:rFonts w:ascii="Arial" w:hAnsi="Arial" w:cs="Arial"/>
          <w:b/>
          <w:sz w:val="26"/>
          <w:szCs w:val="26"/>
        </w:rPr>
        <w:t>Under) Collections</w:t>
      </w:r>
      <w:r w:rsidR="00AE7E56" w:rsidRPr="00840014">
        <w:rPr>
          <w:rFonts w:ascii="Arial" w:hAnsi="Arial" w:cs="Arial"/>
          <w:b/>
          <w:sz w:val="26"/>
          <w:szCs w:val="26"/>
        </w:rPr>
        <w:t xml:space="preserve"> </w:t>
      </w:r>
      <w:r w:rsidRPr="00840014">
        <w:rPr>
          <w:rFonts w:ascii="Arial" w:hAnsi="Arial" w:cs="Arial"/>
          <w:b/>
          <w:sz w:val="26"/>
          <w:szCs w:val="26"/>
        </w:rPr>
        <w:t>(Section 1307(e))</w:t>
      </w:r>
    </w:p>
    <w:p w:rsidR="00DE6D18" w:rsidRPr="00840014" w:rsidRDefault="00DE6D18" w:rsidP="00DE6D18">
      <w:pPr>
        <w:jc w:val="center"/>
        <w:rPr>
          <w:rFonts w:ascii="Arial" w:hAnsi="Arial" w:cs="Arial"/>
          <w:b/>
          <w:sz w:val="26"/>
          <w:szCs w:val="26"/>
        </w:rPr>
      </w:pPr>
      <w:r w:rsidRPr="00840014">
        <w:rPr>
          <w:rFonts w:ascii="Arial" w:hAnsi="Arial" w:cs="Arial"/>
          <w:b/>
          <w:sz w:val="26"/>
          <w:szCs w:val="26"/>
        </w:rPr>
        <w:t>For The Twelve Months Ended November 30, 20</w:t>
      </w:r>
      <w:r w:rsidR="00660863" w:rsidRPr="00840014">
        <w:rPr>
          <w:rFonts w:ascii="Arial" w:hAnsi="Arial" w:cs="Arial"/>
          <w:b/>
          <w:sz w:val="26"/>
          <w:szCs w:val="26"/>
        </w:rPr>
        <w:t>12</w:t>
      </w:r>
      <w:r w:rsidR="0093763C" w:rsidRPr="00840014">
        <w:rPr>
          <w:rFonts w:ascii="Arial" w:hAnsi="Arial" w:cs="Arial"/>
          <w:b/>
          <w:sz w:val="26"/>
          <w:szCs w:val="26"/>
        </w:rPr>
        <w:t>*</w:t>
      </w:r>
    </w:p>
    <w:p w:rsidR="00DE6D18" w:rsidRPr="00AD3F3C" w:rsidRDefault="00DE6D18" w:rsidP="00DE6D18">
      <w:pPr>
        <w:rPr>
          <w:sz w:val="26"/>
          <w:highlight w:val="yellow"/>
        </w:rPr>
      </w:pPr>
    </w:p>
    <w:tbl>
      <w:tblPr>
        <w:tblW w:w="8736" w:type="dxa"/>
        <w:tblInd w:w="498" w:type="dxa"/>
        <w:tblLook w:val="01E0" w:firstRow="1" w:lastRow="1" w:firstColumn="1" w:lastColumn="1" w:noHBand="0" w:noVBand="0"/>
      </w:tblPr>
      <w:tblGrid>
        <w:gridCol w:w="2016"/>
        <w:gridCol w:w="432"/>
        <w:gridCol w:w="1963"/>
        <w:gridCol w:w="263"/>
        <w:gridCol w:w="1825"/>
        <w:gridCol w:w="274"/>
        <w:gridCol w:w="1963"/>
      </w:tblGrid>
      <w:tr w:rsidR="00194888" w:rsidRPr="00A025F1" w:rsidTr="001B6D68">
        <w:tc>
          <w:tcPr>
            <w:tcW w:w="2016" w:type="dxa"/>
            <w:vAlign w:val="bottom"/>
          </w:tcPr>
          <w:p w:rsidR="00194888" w:rsidRPr="00A025F1" w:rsidRDefault="001B6D68" w:rsidP="001B6D68">
            <w:pPr>
              <w:jc w:val="center"/>
              <w:rPr>
                <w:rFonts w:ascii="Arial" w:hAnsi="Arial" w:cs="Arial"/>
                <w:b/>
                <w:sz w:val="26"/>
                <w:highlight w:val="yellow"/>
              </w:rPr>
            </w:pPr>
            <w:r w:rsidRPr="0083574C">
              <w:rPr>
                <w:rFonts w:ascii="Helv" w:hAnsi="Helv"/>
                <w:b/>
                <w:bCs/>
                <w:u w:val="single"/>
              </w:rPr>
              <w:t>Month</w:t>
            </w:r>
          </w:p>
        </w:tc>
        <w:tc>
          <w:tcPr>
            <w:tcW w:w="432" w:type="dxa"/>
            <w:vAlign w:val="bottom"/>
          </w:tcPr>
          <w:p w:rsidR="00194888" w:rsidRDefault="00194888" w:rsidP="001B6D68">
            <w:pPr>
              <w:jc w:val="center"/>
              <w:rPr>
                <w:rFonts w:ascii="Arial" w:hAnsi="Arial" w:cs="Arial"/>
                <w:b/>
                <w:sz w:val="26"/>
              </w:rPr>
            </w:pPr>
          </w:p>
        </w:tc>
        <w:tc>
          <w:tcPr>
            <w:tcW w:w="1963" w:type="dxa"/>
            <w:vAlign w:val="bottom"/>
          </w:tcPr>
          <w:p w:rsidR="00194888" w:rsidRPr="00840014" w:rsidRDefault="00194888" w:rsidP="001B6D68">
            <w:pPr>
              <w:jc w:val="center"/>
              <w:rPr>
                <w:rFonts w:ascii="Arial" w:hAnsi="Arial" w:cs="Arial"/>
                <w:b/>
              </w:rPr>
            </w:pPr>
            <w:r w:rsidRPr="00840014">
              <w:rPr>
                <w:rFonts w:ascii="Arial" w:hAnsi="Arial" w:cs="Arial"/>
                <w:b/>
              </w:rPr>
              <w:t>Base Recovery</w:t>
            </w:r>
          </w:p>
          <w:p w:rsidR="00194888" w:rsidRPr="00840014" w:rsidRDefault="00194888" w:rsidP="001B6D68">
            <w:pPr>
              <w:jc w:val="center"/>
              <w:rPr>
                <w:rFonts w:ascii="Arial" w:hAnsi="Arial" w:cs="Arial"/>
                <w:b/>
              </w:rPr>
            </w:pPr>
            <w:r w:rsidRPr="00840014">
              <w:rPr>
                <w:rFonts w:ascii="Arial" w:hAnsi="Arial" w:cs="Arial"/>
                <w:b/>
              </w:rPr>
              <w:t>Over/(Under)</w:t>
            </w:r>
          </w:p>
          <w:p w:rsidR="00194888" w:rsidRPr="00840014" w:rsidRDefault="007C1F98" w:rsidP="001B6D68">
            <w:pPr>
              <w:jc w:val="center"/>
              <w:rPr>
                <w:rFonts w:ascii="Arial" w:hAnsi="Arial" w:cs="Arial"/>
                <w:b/>
                <w:highlight w:val="yellow"/>
              </w:rPr>
            </w:pPr>
            <w:r>
              <w:rPr>
                <w:rFonts w:ascii="Arial" w:hAnsi="Arial" w:cs="Arial"/>
                <w:b/>
                <w:u w:val="single"/>
              </w:rPr>
              <w:t>Actual</w:t>
            </w:r>
            <w:r w:rsidR="00C65D12">
              <w:rPr>
                <w:rFonts w:ascii="Arial" w:hAnsi="Arial" w:cs="Arial"/>
                <w:b/>
                <w:u w:val="single"/>
              </w:rPr>
              <w:t xml:space="preserve"> </w:t>
            </w:r>
            <w:r w:rsidR="00194888" w:rsidRPr="00840014">
              <w:rPr>
                <w:rFonts w:ascii="Arial" w:hAnsi="Arial" w:cs="Arial"/>
                <w:b/>
                <w:u w:val="single"/>
              </w:rPr>
              <w:t>@</w:t>
            </w:r>
            <w:r w:rsidR="00C65D12">
              <w:rPr>
                <w:rFonts w:ascii="Arial" w:hAnsi="Arial" w:cs="Arial"/>
                <w:b/>
                <w:u w:val="single"/>
              </w:rPr>
              <w:t xml:space="preserve"> </w:t>
            </w:r>
            <w:r w:rsidR="00194888" w:rsidRPr="00840014">
              <w:rPr>
                <w:rFonts w:ascii="Arial" w:hAnsi="Arial" w:cs="Arial"/>
                <w:b/>
                <w:u w:val="single"/>
              </w:rPr>
              <w:t>0.73</w:t>
            </w:r>
          </w:p>
        </w:tc>
        <w:tc>
          <w:tcPr>
            <w:tcW w:w="263" w:type="dxa"/>
            <w:vAlign w:val="bottom"/>
          </w:tcPr>
          <w:p w:rsidR="00194888" w:rsidRPr="00840014" w:rsidRDefault="00194888" w:rsidP="001B6D68">
            <w:pPr>
              <w:jc w:val="center"/>
              <w:rPr>
                <w:rFonts w:ascii="Arial" w:hAnsi="Arial" w:cs="Arial"/>
                <w:b/>
              </w:rPr>
            </w:pPr>
          </w:p>
        </w:tc>
        <w:tc>
          <w:tcPr>
            <w:tcW w:w="1825" w:type="dxa"/>
            <w:vAlign w:val="bottom"/>
          </w:tcPr>
          <w:p w:rsidR="00194888" w:rsidRPr="00840014" w:rsidRDefault="005E05B9" w:rsidP="001B6D68">
            <w:pPr>
              <w:jc w:val="center"/>
              <w:rPr>
                <w:rFonts w:ascii="Arial" w:hAnsi="Arial" w:cs="Arial"/>
                <w:b/>
              </w:rPr>
            </w:pPr>
            <w:r>
              <w:rPr>
                <w:rFonts w:ascii="Arial" w:hAnsi="Arial" w:cs="Arial"/>
                <w:b/>
              </w:rPr>
              <w:t>USFC</w:t>
            </w:r>
          </w:p>
          <w:p w:rsidR="00194888" w:rsidRPr="00840014" w:rsidRDefault="00194888" w:rsidP="001B6D68">
            <w:pPr>
              <w:jc w:val="center"/>
              <w:rPr>
                <w:rFonts w:ascii="Arial" w:hAnsi="Arial" w:cs="Arial"/>
                <w:b/>
                <w:highlight w:val="yellow"/>
              </w:rPr>
            </w:pPr>
            <w:r w:rsidRPr="00840014">
              <w:rPr>
                <w:rFonts w:ascii="Arial" w:hAnsi="Arial" w:cs="Arial"/>
                <w:b/>
                <w:u w:val="single"/>
              </w:rPr>
              <w:t>Revenue</w:t>
            </w:r>
            <w:r w:rsidR="005E05B9">
              <w:rPr>
                <w:rFonts w:ascii="Arial" w:hAnsi="Arial" w:cs="Arial"/>
                <w:b/>
                <w:u w:val="single"/>
              </w:rPr>
              <w:t>s</w:t>
            </w:r>
          </w:p>
        </w:tc>
        <w:tc>
          <w:tcPr>
            <w:tcW w:w="274" w:type="dxa"/>
            <w:vAlign w:val="bottom"/>
          </w:tcPr>
          <w:p w:rsidR="00194888" w:rsidRPr="00840014" w:rsidRDefault="00194888" w:rsidP="001B6D68">
            <w:pPr>
              <w:jc w:val="center"/>
              <w:rPr>
                <w:rFonts w:ascii="Arial" w:hAnsi="Arial" w:cs="Arial"/>
                <w:b/>
              </w:rPr>
            </w:pPr>
          </w:p>
        </w:tc>
        <w:tc>
          <w:tcPr>
            <w:tcW w:w="1963" w:type="dxa"/>
            <w:vAlign w:val="bottom"/>
          </w:tcPr>
          <w:p w:rsidR="00194888" w:rsidRPr="00840014" w:rsidRDefault="00194888" w:rsidP="001B6D68">
            <w:pPr>
              <w:jc w:val="center"/>
              <w:rPr>
                <w:rFonts w:ascii="Arial" w:hAnsi="Arial" w:cs="Arial"/>
                <w:b/>
              </w:rPr>
            </w:pPr>
            <w:r w:rsidRPr="00840014">
              <w:rPr>
                <w:rFonts w:ascii="Arial" w:hAnsi="Arial" w:cs="Arial"/>
                <w:b/>
              </w:rPr>
              <w:t>Over/(Under)</w:t>
            </w:r>
          </w:p>
          <w:p w:rsidR="00194888" w:rsidRPr="00840014" w:rsidRDefault="00194888" w:rsidP="001B6D68">
            <w:pPr>
              <w:jc w:val="center"/>
              <w:rPr>
                <w:rFonts w:ascii="Arial" w:hAnsi="Arial" w:cs="Arial"/>
                <w:b/>
                <w:highlight w:val="yellow"/>
              </w:rPr>
            </w:pPr>
            <w:r w:rsidRPr="00840014">
              <w:rPr>
                <w:rFonts w:ascii="Arial" w:hAnsi="Arial" w:cs="Arial"/>
                <w:b/>
                <w:u w:val="single"/>
              </w:rPr>
              <w:t>Collection</w:t>
            </w:r>
            <w:r w:rsidR="005E05B9">
              <w:rPr>
                <w:rFonts w:ascii="Arial" w:hAnsi="Arial" w:cs="Arial"/>
                <w:b/>
                <w:u w:val="single"/>
              </w:rPr>
              <w:t>s</w:t>
            </w:r>
          </w:p>
        </w:tc>
      </w:tr>
      <w:tr w:rsidR="00194888" w:rsidRPr="00A025F1" w:rsidTr="001B6D68">
        <w:tc>
          <w:tcPr>
            <w:tcW w:w="2016" w:type="dxa"/>
          </w:tcPr>
          <w:p w:rsidR="00194888" w:rsidRPr="00A025F1" w:rsidRDefault="00194888" w:rsidP="00317815">
            <w:pPr>
              <w:rPr>
                <w:sz w:val="26"/>
                <w:highlight w:val="yellow"/>
              </w:rPr>
            </w:pPr>
          </w:p>
        </w:tc>
        <w:tc>
          <w:tcPr>
            <w:tcW w:w="432" w:type="dxa"/>
          </w:tcPr>
          <w:p w:rsidR="00194888" w:rsidRPr="00A025F1" w:rsidRDefault="00194888" w:rsidP="00BD0D42">
            <w:pPr>
              <w:rPr>
                <w:sz w:val="26"/>
                <w:highlight w:val="yellow"/>
              </w:rPr>
            </w:pPr>
          </w:p>
        </w:tc>
        <w:tc>
          <w:tcPr>
            <w:tcW w:w="1963" w:type="dxa"/>
            <w:vAlign w:val="center"/>
          </w:tcPr>
          <w:p w:rsidR="00194888" w:rsidRPr="00A025F1" w:rsidRDefault="001B6D68" w:rsidP="001B6D68">
            <w:pPr>
              <w:jc w:val="center"/>
              <w:rPr>
                <w:sz w:val="26"/>
                <w:highlight w:val="yellow"/>
              </w:rPr>
            </w:pPr>
            <w:r w:rsidRPr="00840014">
              <w:rPr>
                <w:rFonts w:ascii="Arial" w:hAnsi="Arial" w:cs="Arial"/>
              </w:rPr>
              <w:t>(1)</w:t>
            </w:r>
          </w:p>
        </w:tc>
        <w:tc>
          <w:tcPr>
            <w:tcW w:w="263" w:type="dxa"/>
          </w:tcPr>
          <w:p w:rsidR="00194888" w:rsidRPr="00A025F1" w:rsidRDefault="00194888" w:rsidP="00BD0D42">
            <w:pPr>
              <w:rPr>
                <w:sz w:val="26"/>
                <w:highlight w:val="yellow"/>
              </w:rPr>
            </w:pPr>
          </w:p>
        </w:tc>
        <w:tc>
          <w:tcPr>
            <w:tcW w:w="1825" w:type="dxa"/>
            <w:vAlign w:val="center"/>
          </w:tcPr>
          <w:p w:rsidR="00194888" w:rsidRPr="00A025F1" w:rsidRDefault="001B6D68" w:rsidP="001B6D68">
            <w:pPr>
              <w:jc w:val="center"/>
              <w:rPr>
                <w:sz w:val="26"/>
                <w:highlight w:val="yellow"/>
              </w:rPr>
            </w:pPr>
            <w:r w:rsidRPr="00840014">
              <w:rPr>
                <w:rFonts w:ascii="Arial" w:hAnsi="Arial" w:cs="Arial"/>
              </w:rPr>
              <w:t>(2)</w:t>
            </w:r>
          </w:p>
        </w:tc>
        <w:tc>
          <w:tcPr>
            <w:tcW w:w="274" w:type="dxa"/>
          </w:tcPr>
          <w:p w:rsidR="00194888" w:rsidRPr="00A025F1" w:rsidRDefault="00194888" w:rsidP="00BD0D42">
            <w:pPr>
              <w:rPr>
                <w:sz w:val="26"/>
                <w:highlight w:val="yellow"/>
              </w:rPr>
            </w:pPr>
          </w:p>
        </w:tc>
        <w:tc>
          <w:tcPr>
            <w:tcW w:w="1963" w:type="dxa"/>
            <w:vAlign w:val="center"/>
          </w:tcPr>
          <w:p w:rsidR="00194888" w:rsidRPr="00A025F1" w:rsidRDefault="001B6D68" w:rsidP="001B6D68">
            <w:pPr>
              <w:jc w:val="center"/>
              <w:rPr>
                <w:sz w:val="26"/>
                <w:highlight w:val="yellow"/>
              </w:rPr>
            </w:pPr>
            <w:r w:rsidRPr="00840014">
              <w:rPr>
                <w:rFonts w:ascii="Arial" w:hAnsi="Arial" w:cs="Arial"/>
              </w:rPr>
              <w:t>(3)=(1)+(2)</w:t>
            </w:r>
          </w:p>
        </w:tc>
      </w:tr>
      <w:tr w:rsidR="001B6D68" w:rsidRPr="00A025F1" w:rsidTr="00840014">
        <w:tc>
          <w:tcPr>
            <w:tcW w:w="2016" w:type="dxa"/>
          </w:tcPr>
          <w:p w:rsidR="001B6D68" w:rsidRPr="00A025F1" w:rsidRDefault="001B6D68" w:rsidP="00317815">
            <w:pPr>
              <w:rPr>
                <w:sz w:val="26"/>
                <w:highlight w:val="yellow"/>
              </w:rPr>
            </w:pPr>
          </w:p>
        </w:tc>
        <w:tc>
          <w:tcPr>
            <w:tcW w:w="432" w:type="dxa"/>
          </w:tcPr>
          <w:p w:rsidR="001B6D68" w:rsidRPr="00A025F1" w:rsidRDefault="001B6D68" w:rsidP="00BD0D42">
            <w:pPr>
              <w:rPr>
                <w:sz w:val="26"/>
                <w:highlight w:val="yellow"/>
              </w:rPr>
            </w:pPr>
          </w:p>
        </w:tc>
        <w:tc>
          <w:tcPr>
            <w:tcW w:w="1963" w:type="dxa"/>
          </w:tcPr>
          <w:p w:rsidR="001B6D68" w:rsidRPr="00A025F1" w:rsidRDefault="001B6D68" w:rsidP="001B6D68">
            <w:pPr>
              <w:jc w:val="center"/>
              <w:rPr>
                <w:sz w:val="26"/>
                <w:highlight w:val="yellow"/>
              </w:rPr>
            </w:pPr>
            <w:r w:rsidRPr="00840014">
              <w:rPr>
                <w:rFonts w:ascii="Arial" w:hAnsi="Arial" w:cs="Arial"/>
              </w:rPr>
              <w:t>(Note 2)</w:t>
            </w:r>
          </w:p>
        </w:tc>
        <w:tc>
          <w:tcPr>
            <w:tcW w:w="263" w:type="dxa"/>
          </w:tcPr>
          <w:p w:rsidR="001B6D68" w:rsidRPr="00A025F1" w:rsidRDefault="001B6D68" w:rsidP="001B6D68">
            <w:pPr>
              <w:jc w:val="center"/>
              <w:rPr>
                <w:sz w:val="26"/>
                <w:highlight w:val="yellow"/>
              </w:rPr>
            </w:pPr>
          </w:p>
        </w:tc>
        <w:tc>
          <w:tcPr>
            <w:tcW w:w="1825" w:type="dxa"/>
          </w:tcPr>
          <w:p w:rsidR="001B6D68" w:rsidRPr="00A025F1" w:rsidRDefault="001B6D68" w:rsidP="001B6D68">
            <w:pPr>
              <w:jc w:val="center"/>
              <w:rPr>
                <w:sz w:val="26"/>
                <w:highlight w:val="yellow"/>
              </w:rPr>
            </w:pPr>
            <w:r w:rsidRPr="00840014">
              <w:rPr>
                <w:rFonts w:ascii="Arial" w:hAnsi="Arial" w:cs="Arial"/>
              </w:rPr>
              <w:t>(Note 3)</w:t>
            </w:r>
          </w:p>
        </w:tc>
        <w:tc>
          <w:tcPr>
            <w:tcW w:w="274" w:type="dxa"/>
          </w:tcPr>
          <w:p w:rsidR="001B6D68" w:rsidRPr="00A025F1" w:rsidRDefault="001B6D68" w:rsidP="001B6D68">
            <w:pPr>
              <w:jc w:val="center"/>
              <w:rPr>
                <w:sz w:val="26"/>
                <w:highlight w:val="yellow"/>
              </w:rPr>
            </w:pPr>
          </w:p>
        </w:tc>
        <w:tc>
          <w:tcPr>
            <w:tcW w:w="1963" w:type="dxa"/>
          </w:tcPr>
          <w:p w:rsidR="001B6D68" w:rsidRPr="00A025F1" w:rsidRDefault="001B6D68" w:rsidP="001B6D68">
            <w:pPr>
              <w:jc w:val="center"/>
              <w:rPr>
                <w:sz w:val="26"/>
                <w:highlight w:val="yellow"/>
              </w:rPr>
            </w:pPr>
            <w:r w:rsidRPr="00840014">
              <w:rPr>
                <w:rFonts w:ascii="Arial" w:hAnsi="Arial" w:cs="Arial"/>
              </w:rPr>
              <w:t>(Note 4)</w:t>
            </w:r>
          </w:p>
        </w:tc>
      </w:tr>
      <w:tr w:rsidR="001B6D68" w:rsidRPr="00A025F1" w:rsidTr="00840014">
        <w:tc>
          <w:tcPr>
            <w:tcW w:w="2016" w:type="dxa"/>
          </w:tcPr>
          <w:p w:rsidR="001B6D68" w:rsidRPr="00A025F1" w:rsidRDefault="001B6D68" w:rsidP="00317815">
            <w:pPr>
              <w:rPr>
                <w:sz w:val="26"/>
                <w:highlight w:val="yellow"/>
              </w:rPr>
            </w:pPr>
          </w:p>
        </w:tc>
        <w:tc>
          <w:tcPr>
            <w:tcW w:w="432" w:type="dxa"/>
          </w:tcPr>
          <w:p w:rsidR="001B6D68" w:rsidRPr="00A025F1" w:rsidRDefault="001B6D68" w:rsidP="00BD0D42">
            <w:pPr>
              <w:rPr>
                <w:sz w:val="26"/>
                <w:highlight w:val="yellow"/>
              </w:rPr>
            </w:pPr>
          </w:p>
        </w:tc>
        <w:tc>
          <w:tcPr>
            <w:tcW w:w="1963" w:type="dxa"/>
          </w:tcPr>
          <w:p w:rsidR="001B6D68" w:rsidRPr="00840014" w:rsidRDefault="001B6D68" w:rsidP="00BD0D42">
            <w:pPr>
              <w:rPr>
                <w:rFonts w:ascii="Arial" w:hAnsi="Arial" w:cs="Arial"/>
              </w:rPr>
            </w:pPr>
          </w:p>
        </w:tc>
        <w:tc>
          <w:tcPr>
            <w:tcW w:w="263" w:type="dxa"/>
          </w:tcPr>
          <w:p w:rsidR="001B6D68" w:rsidRPr="00A025F1" w:rsidRDefault="001B6D68" w:rsidP="00BD0D42">
            <w:pPr>
              <w:rPr>
                <w:sz w:val="26"/>
                <w:highlight w:val="yellow"/>
              </w:rPr>
            </w:pPr>
          </w:p>
        </w:tc>
        <w:tc>
          <w:tcPr>
            <w:tcW w:w="1825" w:type="dxa"/>
          </w:tcPr>
          <w:p w:rsidR="001B6D68" w:rsidRPr="00840014" w:rsidRDefault="001B6D68" w:rsidP="00BD0D42">
            <w:pPr>
              <w:rPr>
                <w:rFonts w:ascii="Arial" w:hAnsi="Arial" w:cs="Arial"/>
              </w:rPr>
            </w:pPr>
          </w:p>
        </w:tc>
        <w:tc>
          <w:tcPr>
            <w:tcW w:w="274" w:type="dxa"/>
          </w:tcPr>
          <w:p w:rsidR="001B6D68" w:rsidRPr="00A025F1" w:rsidRDefault="001B6D68" w:rsidP="00BD0D42">
            <w:pPr>
              <w:rPr>
                <w:sz w:val="26"/>
                <w:highlight w:val="yellow"/>
              </w:rPr>
            </w:pPr>
          </w:p>
        </w:tc>
        <w:tc>
          <w:tcPr>
            <w:tcW w:w="1963" w:type="dxa"/>
          </w:tcPr>
          <w:p w:rsidR="001B6D68" w:rsidRPr="00840014" w:rsidRDefault="001B6D68" w:rsidP="00BD0D42">
            <w:pPr>
              <w:rPr>
                <w:rFonts w:ascii="Arial" w:hAnsi="Arial" w:cs="Arial"/>
              </w:rPr>
            </w:pPr>
          </w:p>
        </w:tc>
      </w:tr>
      <w:tr w:rsidR="00194888" w:rsidRPr="00840014" w:rsidTr="003D2485">
        <w:trPr>
          <w:trHeight w:val="432"/>
        </w:trPr>
        <w:tc>
          <w:tcPr>
            <w:tcW w:w="2016" w:type="dxa"/>
            <w:vAlign w:val="bottom"/>
          </w:tcPr>
          <w:p w:rsidR="00194888" w:rsidRPr="00840014" w:rsidRDefault="00194888" w:rsidP="007A7DC5">
            <w:pPr>
              <w:rPr>
                <w:rFonts w:ascii="Arial" w:hAnsi="Arial" w:cs="Arial"/>
              </w:rPr>
            </w:pPr>
            <w:r w:rsidRPr="00840014">
              <w:rPr>
                <w:rFonts w:ascii="Arial" w:hAnsi="Arial" w:cs="Arial"/>
              </w:rPr>
              <w:t>December 2011</w:t>
            </w:r>
          </w:p>
        </w:tc>
        <w:tc>
          <w:tcPr>
            <w:tcW w:w="432" w:type="dxa"/>
          </w:tcPr>
          <w:p w:rsidR="00194888" w:rsidRPr="00840014" w:rsidRDefault="00194888" w:rsidP="004479C8">
            <w:pPr>
              <w:jc w:val="right"/>
              <w:rPr>
                <w:rFonts w:ascii="Arial" w:hAnsi="Arial" w:cs="Arial"/>
              </w:rPr>
            </w:pPr>
          </w:p>
        </w:tc>
        <w:tc>
          <w:tcPr>
            <w:tcW w:w="1963" w:type="dxa"/>
            <w:vAlign w:val="bottom"/>
          </w:tcPr>
          <w:p w:rsidR="00194888" w:rsidRPr="00840014" w:rsidRDefault="00194888" w:rsidP="00232EBC">
            <w:pPr>
              <w:jc w:val="right"/>
              <w:rPr>
                <w:rFonts w:ascii="Arial" w:hAnsi="Arial" w:cs="Arial"/>
              </w:rPr>
            </w:pPr>
            <w:r w:rsidRPr="00840014">
              <w:rPr>
                <w:rFonts w:ascii="Arial" w:hAnsi="Arial" w:cs="Arial"/>
              </w:rPr>
              <w:t>$</w:t>
            </w:r>
            <w:r w:rsidR="003D2485">
              <w:rPr>
                <w:rFonts w:ascii="Arial" w:hAnsi="Arial" w:cs="Arial"/>
              </w:rPr>
              <w:t xml:space="preserve">   </w:t>
            </w:r>
            <w:r w:rsidRPr="00840014">
              <w:rPr>
                <w:rFonts w:ascii="Arial" w:hAnsi="Arial" w:cs="Arial"/>
              </w:rPr>
              <w:t xml:space="preserve">  424,780</w:t>
            </w:r>
          </w:p>
        </w:tc>
        <w:tc>
          <w:tcPr>
            <w:tcW w:w="263" w:type="dxa"/>
          </w:tcPr>
          <w:p w:rsidR="00194888" w:rsidRPr="00840014" w:rsidRDefault="00194888" w:rsidP="00194888">
            <w:pPr>
              <w:jc w:val="right"/>
              <w:rPr>
                <w:rFonts w:ascii="Arial" w:hAnsi="Arial" w:cs="Arial"/>
              </w:rPr>
            </w:pPr>
          </w:p>
        </w:tc>
        <w:tc>
          <w:tcPr>
            <w:tcW w:w="1825" w:type="dxa"/>
            <w:vAlign w:val="bottom"/>
          </w:tcPr>
          <w:p w:rsidR="00194888" w:rsidRPr="00840014" w:rsidRDefault="00194888" w:rsidP="00232EBC">
            <w:pPr>
              <w:jc w:val="right"/>
              <w:rPr>
                <w:rFonts w:ascii="Arial" w:hAnsi="Arial" w:cs="Arial"/>
              </w:rPr>
            </w:pPr>
            <w:r w:rsidRPr="00840014">
              <w:rPr>
                <w:rFonts w:ascii="Arial" w:hAnsi="Arial" w:cs="Arial"/>
              </w:rPr>
              <w:t>$</w:t>
            </w:r>
            <w:r w:rsidR="003D2485">
              <w:rPr>
                <w:rFonts w:ascii="Arial" w:hAnsi="Arial" w:cs="Arial"/>
              </w:rPr>
              <w:t xml:space="preserve"> </w:t>
            </w:r>
            <w:r w:rsidR="001B1109">
              <w:rPr>
                <w:rFonts w:ascii="Arial" w:hAnsi="Arial" w:cs="Arial"/>
              </w:rPr>
              <w:t xml:space="preserve"> </w:t>
            </w:r>
            <w:r w:rsidRPr="00840014">
              <w:rPr>
                <w:rFonts w:ascii="Arial" w:hAnsi="Arial" w:cs="Arial"/>
              </w:rPr>
              <w:t xml:space="preserve">  </w:t>
            </w:r>
            <w:r w:rsidR="003D2485">
              <w:rPr>
                <w:rFonts w:ascii="Arial" w:hAnsi="Arial" w:cs="Arial"/>
              </w:rPr>
              <w:t>(</w:t>
            </w:r>
            <w:r w:rsidR="00232EBC" w:rsidRPr="00840014">
              <w:rPr>
                <w:rFonts w:ascii="Arial" w:hAnsi="Arial" w:cs="Arial"/>
              </w:rPr>
              <w:t>1</w:t>
            </w:r>
            <w:r w:rsidRPr="00840014">
              <w:rPr>
                <w:rFonts w:ascii="Arial" w:hAnsi="Arial" w:cs="Arial"/>
              </w:rPr>
              <w:t>00,252)</w:t>
            </w:r>
          </w:p>
        </w:tc>
        <w:tc>
          <w:tcPr>
            <w:tcW w:w="274" w:type="dxa"/>
          </w:tcPr>
          <w:p w:rsidR="00194888" w:rsidRPr="00840014" w:rsidRDefault="00194888" w:rsidP="00CA6F4D">
            <w:pPr>
              <w:jc w:val="right"/>
              <w:rPr>
                <w:rFonts w:ascii="Arial" w:hAnsi="Arial" w:cs="Arial"/>
                <w:highlight w:val="yellow"/>
              </w:rPr>
            </w:pPr>
          </w:p>
        </w:tc>
        <w:tc>
          <w:tcPr>
            <w:tcW w:w="1963" w:type="dxa"/>
            <w:vAlign w:val="bottom"/>
          </w:tcPr>
          <w:p w:rsidR="00194888" w:rsidRPr="00840014" w:rsidRDefault="003D2485" w:rsidP="008120FA">
            <w:pPr>
              <w:ind w:left="-199"/>
              <w:jc w:val="center"/>
              <w:rPr>
                <w:rFonts w:ascii="Arial" w:hAnsi="Arial" w:cs="Arial"/>
              </w:rPr>
            </w:pPr>
            <w:r>
              <w:rPr>
                <w:rFonts w:ascii="Arial" w:hAnsi="Arial" w:cs="Arial"/>
              </w:rPr>
              <w:t xml:space="preserve">    </w:t>
            </w:r>
            <w:r w:rsidR="003556A9" w:rsidRPr="00840014">
              <w:rPr>
                <w:rFonts w:ascii="Arial" w:hAnsi="Arial" w:cs="Arial"/>
              </w:rPr>
              <w:t>$</w:t>
            </w:r>
            <w:r>
              <w:rPr>
                <w:rFonts w:ascii="Arial" w:hAnsi="Arial" w:cs="Arial"/>
              </w:rPr>
              <w:t xml:space="preserve">    </w:t>
            </w:r>
            <w:r w:rsidR="00325655">
              <w:rPr>
                <w:rFonts w:ascii="Arial" w:hAnsi="Arial" w:cs="Arial"/>
              </w:rPr>
              <w:t xml:space="preserve"> </w:t>
            </w:r>
            <w:r w:rsidR="003556A9" w:rsidRPr="00840014">
              <w:rPr>
                <w:rFonts w:ascii="Arial" w:hAnsi="Arial" w:cs="Arial"/>
              </w:rPr>
              <w:t>324,528</w:t>
            </w:r>
          </w:p>
        </w:tc>
      </w:tr>
      <w:tr w:rsidR="00194888" w:rsidRPr="00840014" w:rsidTr="003D2485">
        <w:trPr>
          <w:trHeight w:val="432"/>
        </w:trPr>
        <w:tc>
          <w:tcPr>
            <w:tcW w:w="2016" w:type="dxa"/>
            <w:vAlign w:val="bottom"/>
          </w:tcPr>
          <w:p w:rsidR="00194888" w:rsidRPr="00840014" w:rsidRDefault="00194888" w:rsidP="007A7DC5">
            <w:pPr>
              <w:rPr>
                <w:rFonts w:ascii="Arial" w:hAnsi="Arial" w:cs="Arial"/>
              </w:rPr>
            </w:pPr>
            <w:r w:rsidRPr="00840014">
              <w:rPr>
                <w:rFonts w:ascii="Arial" w:hAnsi="Arial" w:cs="Arial"/>
              </w:rPr>
              <w:t>January</w:t>
            </w:r>
          </w:p>
        </w:tc>
        <w:tc>
          <w:tcPr>
            <w:tcW w:w="432" w:type="dxa"/>
          </w:tcPr>
          <w:p w:rsidR="00194888" w:rsidRPr="00840014" w:rsidRDefault="00194888" w:rsidP="00CA6F4D">
            <w:pPr>
              <w:jc w:val="right"/>
              <w:rPr>
                <w:rFonts w:ascii="Arial" w:hAnsi="Arial" w:cs="Arial"/>
              </w:rPr>
            </w:pPr>
          </w:p>
        </w:tc>
        <w:tc>
          <w:tcPr>
            <w:tcW w:w="1963" w:type="dxa"/>
            <w:vAlign w:val="bottom"/>
          </w:tcPr>
          <w:p w:rsidR="00194888" w:rsidRPr="00840014" w:rsidRDefault="00194888" w:rsidP="00CA6F4D">
            <w:pPr>
              <w:jc w:val="right"/>
              <w:rPr>
                <w:rFonts w:ascii="Arial" w:hAnsi="Arial" w:cs="Arial"/>
              </w:rPr>
            </w:pPr>
            <w:r w:rsidRPr="00840014">
              <w:rPr>
                <w:rFonts w:ascii="Arial" w:hAnsi="Arial" w:cs="Arial"/>
              </w:rPr>
              <w:t>637,666</w:t>
            </w:r>
          </w:p>
        </w:tc>
        <w:tc>
          <w:tcPr>
            <w:tcW w:w="263" w:type="dxa"/>
          </w:tcPr>
          <w:p w:rsidR="00194888" w:rsidRPr="00840014" w:rsidRDefault="00194888" w:rsidP="00194888">
            <w:pPr>
              <w:jc w:val="right"/>
              <w:rPr>
                <w:rFonts w:ascii="Arial" w:hAnsi="Arial" w:cs="Arial"/>
              </w:rPr>
            </w:pPr>
          </w:p>
        </w:tc>
        <w:tc>
          <w:tcPr>
            <w:tcW w:w="1825" w:type="dxa"/>
            <w:vAlign w:val="bottom"/>
          </w:tcPr>
          <w:p w:rsidR="00194888" w:rsidRPr="00840014" w:rsidRDefault="00194888" w:rsidP="00232EBC">
            <w:pPr>
              <w:jc w:val="right"/>
              <w:rPr>
                <w:rFonts w:ascii="Arial" w:hAnsi="Arial" w:cs="Arial"/>
              </w:rPr>
            </w:pPr>
            <w:r w:rsidRPr="00840014">
              <w:rPr>
                <w:rFonts w:ascii="Arial" w:hAnsi="Arial" w:cs="Arial"/>
              </w:rPr>
              <w:t>(339,649)</w:t>
            </w:r>
          </w:p>
        </w:tc>
        <w:tc>
          <w:tcPr>
            <w:tcW w:w="274" w:type="dxa"/>
          </w:tcPr>
          <w:p w:rsidR="00194888" w:rsidRPr="00840014" w:rsidRDefault="00194888" w:rsidP="00CA6F4D">
            <w:pPr>
              <w:jc w:val="right"/>
              <w:rPr>
                <w:rFonts w:ascii="Arial" w:hAnsi="Arial" w:cs="Arial"/>
                <w:highlight w:val="yellow"/>
              </w:rPr>
            </w:pPr>
          </w:p>
        </w:tc>
        <w:tc>
          <w:tcPr>
            <w:tcW w:w="1963" w:type="dxa"/>
            <w:vAlign w:val="bottom"/>
          </w:tcPr>
          <w:p w:rsidR="00194888" w:rsidRPr="00840014" w:rsidRDefault="003D2485" w:rsidP="003D2485">
            <w:pPr>
              <w:ind w:left="251"/>
              <w:jc w:val="center"/>
              <w:rPr>
                <w:rFonts w:ascii="Arial" w:hAnsi="Arial" w:cs="Arial"/>
              </w:rPr>
            </w:pPr>
            <w:r>
              <w:rPr>
                <w:rFonts w:ascii="Arial" w:hAnsi="Arial" w:cs="Arial"/>
              </w:rPr>
              <w:t xml:space="preserve">    </w:t>
            </w:r>
            <w:r w:rsidR="003556A9" w:rsidRPr="00840014">
              <w:rPr>
                <w:rFonts w:ascii="Arial" w:hAnsi="Arial" w:cs="Arial"/>
              </w:rPr>
              <w:t>298,017</w:t>
            </w:r>
          </w:p>
        </w:tc>
      </w:tr>
      <w:tr w:rsidR="00194888" w:rsidRPr="00840014" w:rsidTr="003D2485">
        <w:trPr>
          <w:trHeight w:val="432"/>
        </w:trPr>
        <w:tc>
          <w:tcPr>
            <w:tcW w:w="2016" w:type="dxa"/>
            <w:vAlign w:val="bottom"/>
          </w:tcPr>
          <w:p w:rsidR="00194888" w:rsidRPr="00840014" w:rsidRDefault="00194888" w:rsidP="007A7DC5">
            <w:pPr>
              <w:rPr>
                <w:rFonts w:ascii="Arial" w:hAnsi="Arial" w:cs="Arial"/>
              </w:rPr>
            </w:pPr>
            <w:r w:rsidRPr="00840014">
              <w:rPr>
                <w:rFonts w:ascii="Arial" w:hAnsi="Arial" w:cs="Arial"/>
              </w:rPr>
              <w:t>February</w:t>
            </w:r>
          </w:p>
        </w:tc>
        <w:tc>
          <w:tcPr>
            <w:tcW w:w="432" w:type="dxa"/>
          </w:tcPr>
          <w:p w:rsidR="00194888" w:rsidRPr="00840014" w:rsidRDefault="00194888" w:rsidP="00CA6F4D">
            <w:pPr>
              <w:jc w:val="right"/>
              <w:rPr>
                <w:rFonts w:ascii="Arial" w:hAnsi="Arial" w:cs="Arial"/>
              </w:rPr>
            </w:pPr>
          </w:p>
        </w:tc>
        <w:tc>
          <w:tcPr>
            <w:tcW w:w="1963" w:type="dxa"/>
            <w:vAlign w:val="bottom"/>
          </w:tcPr>
          <w:p w:rsidR="00194888" w:rsidRPr="00840014" w:rsidRDefault="00194888" w:rsidP="00CA6F4D">
            <w:pPr>
              <w:jc w:val="right"/>
              <w:rPr>
                <w:rFonts w:ascii="Arial" w:hAnsi="Arial" w:cs="Arial"/>
              </w:rPr>
            </w:pPr>
            <w:r w:rsidRPr="00840014">
              <w:rPr>
                <w:rFonts w:ascii="Arial" w:hAnsi="Arial" w:cs="Arial"/>
              </w:rPr>
              <w:t>582,612</w:t>
            </w:r>
          </w:p>
        </w:tc>
        <w:tc>
          <w:tcPr>
            <w:tcW w:w="263" w:type="dxa"/>
          </w:tcPr>
          <w:p w:rsidR="00194888" w:rsidRPr="00840014" w:rsidRDefault="00194888" w:rsidP="00194888">
            <w:pPr>
              <w:jc w:val="right"/>
              <w:rPr>
                <w:rFonts w:ascii="Arial" w:hAnsi="Arial" w:cs="Arial"/>
              </w:rPr>
            </w:pPr>
          </w:p>
        </w:tc>
        <w:tc>
          <w:tcPr>
            <w:tcW w:w="1825" w:type="dxa"/>
            <w:vAlign w:val="bottom"/>
          </w:tcPr>
          <w:p w:rsidR="00194888" w:rsidRPr="00840014" w:rsidRDefault="00194888" w:rsidP="00232EBC">
            <w:pPr>
              <w:jc w:val="right"/>
              <w:rPr>
                <w:rFonts w:ascii="Arial" w:hAnsi="Arial" w:cs="Arial"/>
              </w:rPr>
            </w:pPr>
            <w:r w:rsidRPr="00840014">
              <w:rPr>
                <w:rFonts w:ascii="Arial" w:hAnsi="Arial" w:cs="Arial"/>
              </w:rPr>
              <w:t>(310,109)</w:t>
            </w:r>
          </w:p>
        </w:tc>
        <w:tc>
          <w:tcPr>
            <w:tcW w:w="274" w:type="dxa"/>
          </w:tcPr>
          <w:p w:rsidR="00194888" w:rsidRPr="00840014" w:rsidRDefault="00194888" w:rsidP="00CA6F4D">
            <w:pPr>
              <w:jc w:val="right"/>
              <w:rPr>
                <w:rFonts w:ascii="Arial" w:hAnsi="Arial" w:cs="Arial"/>
                <w:highlight w:val="yellow"/>
              </w:rPr>
            </w:pPr>
          </w:p>
        </w:tc>
        <w:tc>
          <w:tcPr>
            <w:tcW w:w="1963" w:type="dxa"/>
            <w:vAlign w:val="bottom"/>
          </w:tcPr>
          <w:p w:rsidR="00194888" w:rsidRPr="00840014" w:rsidRDefault="003D2485" w:rsidP="003D2485">
            <w:pPr>
              <w:ind w:left="431"/>
              <w:jc w:val="center"/>
              <w:rPr>
                <w:rFonts w:ascii="Arial" w:hAnsi="Arial" w:cs="Arial"/>
              </w:rPr>
            </w:pPr>
            <w:r>
              <w:rPr>
                <w:rFonts w:ascii="Arial" w:hAnsi="Arial" w:cs="Arial"/>
              </w:rPr>
              <w:t xml:space="preserve"> </w:t>
            </w:r>
            <w:r w:rsidR="003556A9" w:rsidRPr="00840014">
              <w:rPr>
                <w:rFonts w:ascii="Arial" w:hAnsi="Arial" w:cs="Arial"/>
              </w:rPr>
              <w:t>272,50</w:t>
            </w:r>
            <w:r w:rsidR="002B23DC">
              <w:rPr>
                <w:rFonts w:ascii="Arial" w:hAnsi="Arial" w:cs="Arial"/>
              </w:rPr>
              <w:t>3</w:t>
            </w:r>
          </w:p>
        </w:tc>
      </w:tr>
      <w:tr w:rsidR="00194888" w:rsidRPr="00840014" w:rsidTr="003D2485">
        <w:trPr>
          <w:trHeight w:val="432"/>
        </w:trPr>
        <w:tc>
          <w:tcPr>
            <w:tcW w:w="2016" w:type="dxa"/>
            <w:vAlign w:val="bottom"/>
          </w:tcPr>
          <w:p w:rsidR="00194888" w:rsidRPr="00840014" w:rsidRDefault="00194888" w:rsidP="007A7DC5">
            <w:pPr>
              <w:rPr>
                <w:rFonts w:ascii="Arial" w:hAnsi="Arial" w:cs="Arial"/>
              </w:rPr>
            </w:pPr>
            <w:r w:rsidRPr="00840014">
              <w:rPr>
                <w:rFonts w:ascii="Arial" w:hAnsi="Arial" w:cs="Arial"/>
              </w:rPr>
              <w:t>March</w:t>
            </w:r>
          </w:p>
        </w:tc>
        <w:tc>
          <w:tcPr>
            <w:tcW w:w="432" w:type="dxa"/>
          </w:tcPr>
          <w:p w:rsidR="00194888" w:rsidRPr="00840014" w:rsidRDefault="00194888" w:rsidP="00CA6F4D">
            <w:pPr>
              <w:jc w:val="right"/>
              <w:rPr>
                <w:rFonts w:ascii="Arial" w:hAnsi="Arial" w:cs="Arial"/>
              </w:rPr>
            </w:pPr>
          </w:p>
        </w:tc>
        <w:tc>
          <w:tcPr>
            <w:tcW w:w="1963" w:type="dxa"/>
            <w:vAlign w:val="bottom"/>
          </w:tcPr>
          <w:p w:rsidR="00194888" w:rsidRPr="00840014" w:rsidRDefault="00194888" w:rsidP="00CA6F4D">
            <w:pPr>
              <w:jc w:val="right"/>
              <w:rPr>
                <w:rFonts w:ascii="Arial" w:hAnsi="Arial" w:cs="Arial"/>
              </w:rPr>
            </w:pPr>
            <w:r w:rsidRPr="00840014">
              <w:rPr>
                <w:rFonts w:ascii="Arial" w:hAnsi="Arial" w:cs="Arial"/>
              </w:rPr>
              <w:t>425,35</w:t>
            </w:r>
            <w:r w:rsidR="002B23DC">
              <w:rPr>
                <w:rFonts w:ascii="Arial" w:hAnsi="Arial" w:cs="Arial"/>
              </w:rPr>
              <w:t>5</w:t>
            </w:r>
          </w:p>
        </w:tc>
        <w:tc>
          <w:tcPr>
            <w:tcW w:w="263" w:type="dxa"/>
          </w:tcPr>
          <w:p w:rsidR="00194888" w:rsidRPr="00840014" w:rsidRDefault="00194888" w:rsidP="00194888">
            <w:pPr>
              <w:jc w:val="right"/>
              <w:rPr>
                <w:rFonts w:ascii="Arial" w:hAnsi="Arial" w:cs="Arial"/>
              </w:rPr>
            </w:pPr>
          </w:p>
        </w:tc>
        <w:tc>
          <w:tcPr>
            <w:tcW w:w="1825" w:type="dxa"/>
            <w:vAlign w:val="bottom"/>
          </w:tcPr>
          <w:p w:rsidR="00194888" w:rsidRPr="00840014" w:rsidRDefault="00194888" w:rsidP="008120FA">
            <w:pPr>
              <w:jc w:val="right"/>
              <w:rPr>
                <w:rFonts w:ascii="Arial" w:hAnsi="Arial" w:cs="Arial"/>
              </w:rPr>
            </w:pPr>
            <w:r w:rsidRPr="00840014">
              <w:rPr>
                <w:rFonts w:ascii="Arial" w:hAnsi="Arial" w:cs="Arial"/>
              </w:rPr>
              <w:t>(223,267)</w:t>
            </w:r>
          </w:p>
        </w:tc>
        <w:tc>
          <w:tcPr>
            <w:tcW w:w="274" w:type="dxa"/>
          </w:tcPr>
          <w:p w:rsidR="00194888" w:rsidRPr="00840014" w:rsidRDefault="00194888" w:rsidP="00CA6F4D">
            <w:pPr>
              <w:jc w:val="right"/>
              <w:rPr>
                <w:rFonts w:ascii="Arial" w:hAnsi="Arial" w:cs="Arial"/>
                <w:highlight w:val="yellow"/>
              </w:rPr>
            </w:pPr>
          </w:p>
        </w:tc>
        <w:tc>
          <w:tcPr>
            <w:tcW w:w="1963" w:type="dxa"/>
            <w:vAlign w:val="bottom"/>
          </w:tcPr>
          <w:p w:rsidR="00194888" w:rsidRPr="00840014" w:rsidRDefault="003D2485" w:rsidP="003D2485">
            <w:pPr>
              <w:ind w:left="251"/>
              <w:jc w:val="center"/>
              <w:rPr>
                <w:rFonts w:ascii="Arial" w:hAnsi="Arial" w:cs="Arial"/>
              </w:rPr>
            </w:pPr>
            <w:r>
              <w:rPr>
                <w:rFonts w:ascii="Arial" w:hAnsi="Arial" w:cs="Arial"/>
              </w:rPr>
              <w:t xml:space="preserve">    </w:t>
            </w:r>
            <w:r w:rsidR="00232EBC" w:rsidRPr="00840014">
              <w:rPr>
                <w:rFonts w:ascii="Arial" w:hAnsi="Arial" w:cs="Arial"/>
              </w:rPr>
              <w:t>202,088</w:t>
            </w:r>
          </w:p>
        </w:tc>
      </w:tr>
      <w:tr w:rsidR="00194888" w:rsidRPr="00840014" w:rsidTr="003D2485">
        <w:trPr>
          <w:trHeight w:val="432"/>
        </w:trPr>
        <w:tc>
          <w:tcPr>
            <w:tcW w:w="2016" w:type="dxa"/>
            <w:vAlign w:val="bottom"/>
          </w:tcPr>
          <w:p w:rsidR="00194888" w:rsidRPr="00840014" w:rsidRDefault="00194888" w:rsidP="007A7DC5">
            <w:pPr>
              <w:rPr>
                <w:rFonts w:ascii="Arial" w:hAnsi="Arial" w:cs="Arial"/>
              </w:rPr>
            </w:pPr>
            <w:r w:rsidRPr="00840014">
              <w:rPr>
                <w:rFonts w:ascii="Arial" w:hAnsi="Arial" w:cs="Arial"/>
              </w:rPr>
              <w:t>April</w:t>
            </w:r>
          </w:p>
        </w:tc>
        <w:tc>
          <w:tcPr>
            <w:tcW w:w="432" w:type="dxa"/>
          </w:tcPr>
          <w:p w:rsidR="00194888" w:rsidRPr="00840014" w:rsidRDefault="00194888" w:rsidP="00CA6F4D">
            <w:pPr>
              <w:jc w:val="right"/>
              <w:rPr>
                <w:rFonts w:ascii="Arial" w:hAnsi="Arial" w:cs="Arial"/>
              </w:rPr>
            </w:pPr>
          </w:p>
        </w:tc>
        <w:tc>
          <w:tcPr>
            <w:tcW w:w="1963" w:type="dxa"/>
            <w:vAlign w:val="bottom"/>
          </w:tcPr>
          <w:p w:rsidR="00194888" w:rsidRPr="00840014" w:rsidRDefault="00194888" w:rsidP="00CA6F4D">
            <w:pPr>
              <w:jc w:val="right"/>
              <w:rPr>
                <w:rFonts w:ascii="Arial" w:hAnsi="Arial" w:cs="Arial"/>
              </w:rPr>
            </w:pPr>
            <w:r w:rsidRPr="00840014">
              <w:rPr>
                <w:rFonts w:ascii="Arial" w:hAnsi="Arial" w:cs="Arial"/>
              </w:rPr>
              <w:t>233,341</w:t>
            </w:r>
          </w:p>
        </w:tc>
        <w:tc>
          <w:tcPr>
            <w:tcW w:w="263" w:type="dxa"/>
          </w:tcPr>
          <w:p w:rsidR="00194888" w:rsidRPr="00840014" w:rsidRDefault="00194888" w:rsidP="00194888">
            <w:pPr>
              <w:jc w:val="right"/>
              <w:rPr>
                <w:rFonts w:ascii="Arial" w:hAnsi="Arial" w:cs="Arial"/>
              </w:rPr>
            </w:pPr>
          </w:p>
        </w:tc>
        <w:tc>
          <w:tcPr>
            <w:tcW w:w="1825" w:type="dxa"/>
            <w:vAlign w:val="bottom"/>
          </w:tcPr>
          <w:p w:rsidR="00194888" w:rsidRPr="00840014" w:rsidRDefault="00194888" w:rsidP="00232EBC">
            <w:pPr>
              <w:jc w:val="right"/>
              <w:rPr>
                <w:rFonts w:ascii="Arial" w:hAnsi="Arial" w:cs="Arial"/>
              </w:rPr>
            </w:pPr>
            <w:r w:rsidRPr="00840014">
              <w:rPr>
                <w:rFonts w:ascii="Arial" w:hAnsi="Arial" w:cs="Arial"/>
              </w:rPr>
              <w:t>(</w:t>
            </w:r>
            <w:r w:rsidR="00232EBC" w:rsidRPr="00840014">
              <w:rPr>
                <w:rFonts w:ascii="Arial" w:hAnsi="Arial" w:cs="Arial"/>
              </w:rPr>
              <w:t>1</w:t>
            </w:r>
            <w:r w:rsidRPr="00840014">
              <w:rPr>
                <w:rFonts w:ascii="Arial" w:hAnsi="Arial" w:cs="Arial"/>
              </w:rPr>
              <w:t>23,604)</w:t>
            </w:r>
          </w:p>
        </w:tc>
        <w:tc>
          <w:tcPr>
            <w:tcW w:w="274" w:type="dxa"/>
          </w:tcPr>
          <w:p w:rsidR="00194888" w:rsidRPr="00840014" w:rsidRDefault="00194888" w:rsidP="00CA6F4D">
            <w:pPr>
              <w:jc w:val="right"/>
              <w:rPr>
                <w:rFonts w:ascii="Arial" w:hAnsi="Arial" w:cs="Arial"/>
                <w:highlight w:val="yellow"/>
              </w:rPr>
            </w:pPr>
          </w:p>
        </w:tc>
        <w:tc>
          <w:tcPr>
            <w:tcW w:w="1963" w:type="dxa"/>
            <w:vAlign w:val="bottom"/>
          </w:tcPr>
          <w:p w:rsidR="00194888" w:rsidRPr="00840014" w:rsidRDefault="003D2485" w:rsidP="003D2485">
            <w:pPr>
              <w:ind w:left="341"/>
              <w:jc w:val="center"/>
              <w:rPr>
                <w:rFonts w:ascii="Arial" w:hAnsi="Arial" w:cs="Arial"/>
              </w:rPr>
            </w:pPr>
            <w:r>
              <w:rPr>
                <w:rFonts w:ascii="Arial" w:hAnsi="Arial" w:cs="Arial"/>
              </w:rPr>
              <w:t xml:space="preserve">  </w:t>
            </w:r>
            <w:r w:rsidR="00232EBC" w:rsidRPr="00840014">
              <w:rPr>
                <w:rFonts w:ascii="Arial" w:hAnsi="Arial" w:cs="Arial"/>
              </w:rPr>
              <w:t>109,737</w:t>
            </w:r>
          </w:p>
        </w:tc>
      </w:tr>
      <w:tr w:rsidR="00194888" w:rsidRPr="00840014" w:rsidTr="003D2485">
        <w:trPr>
          <w:trHeight w:val="432"/>
        </w:trPr>
        <w:tc>
          <w:tcPr>
            <w:tcW w:w="2016" w:type="dxa"/>
            <w:vAlign w:val="bottom"/>
          </w:tcPr>
          <w:p w:rsidR="00194888" w:rsidRPr="00840014" w:rsidRDefault="00194888" w:rsidP="007A7DC5">
            <w:pPr>
              <w:rPr>
                <w:rFonts w:ascii="Arial" w:hAnsi="Arial" w:cs="Arial"/>
              </w:rPr>
            </w:pPr>
            <w:r w:rsidRPr="00840014">
              <w:rPr>
                <w:rFonts w:ascii="Arial" w:hAnsi="Arial" w:cs="Arial"/>
              </w:rPr>
              <w:t>May</w:t>
            </w:r>
          </w:p>
        </w:tc>
        <w:tc>
          <w:tcPr>
            <w:tcW w:w="432" w:type="dxa"/>
          </w:tcPr>
          <w:p w:rsidR="00194888" w:rsidRPr="00840014" w:rsidRDefault="00194888" w:rsidP="00CA6F4D">
            <w:pPr>
              <w:jc w:val="right"/>
              <w:rPr>
                <w:rFonts w:ascii="Arial" w:hAnsi="Arial" w:cs="Arial"/>
              </w:rPr>
            </w:pPr>
          </w:p>
        </w:tc>
        <w:tc>
          <w:tcPr>
            <w:tcW w:w="1963" w:type="dxa"/>
            <w:vAlign w:val="bottom"/>
          </w:tcPr>
          <w:p w:rsidR="00194888" w:rsidRPr="00840014" w:rsidRDefault="00194888" w:rsidP="00CA6F4D">
            <w:pPr>
              <w:jc w:val="right"/>
              <w:rPr>
                <w:rFonts w:ascii="Arial" w:hAnsi="Arial" w:cs="Arial"/>
              </w:rPr>
            </w:pPr>
            <w:r w:rsidRPr="00840014">
              <w:rPr>
                <w:rFonts w:ascii="Arial" w:hAnsi="Arial" w:cs="Arial"/>
              </w:rPr>
              <w:t>169,719</w:t>
            </w:r>
          </w:p>
        </w:tc>
        <w:tc>
          <w:tcPr>
            <w:tcW w:w="263" w:type="dxa"/>
          </w:tcPr>
          <w:p w:rsidR="00194888" w:rsidRPr="00840014" w:rsidRDefault="00194888" w:rsidP="00194888">
            <w:pPr>
              <w:jc w:val="right"/>
              <w:rPr>
                <w:rFonts w:ascii="Arial" w:hAnsi="Arial" w:cs="Arial"/>
              </w:rPr>
            </w:pPr>
          </w:p>
        </w:tc>
        <w:tc>
          <w:tcPr>
            <w:tcW w:w="1825" w:type="dxa"/>
            <w:vAlign w:val="bottom"/>
          </w:tcPr>
          <w:p w:rsidR="00194888" w:rsidRPr="00840014" w:rsidRDefault="00194888" w:rsidP="00232EBC">
            <w:pPr>
              <w:jc w:val="right"/>
              <w:rPr>
                <w:rFonts w:ascii="Arial" w:hAnsi="Arial" w:cs="Arial"/>
              </w:rPr>
            </w:pPr>
            <w:r w:rsidRPr="00840014">
              <w:rPr>
                <w:rFonts w:ascii="Arial" w:hAnsi="Arial" w:cs="Arial"/>
              </w:rPr>
              <w:t>(86,328)</w:t>
            </w:r>
          </w:p>
        </w:tc>
        <w:tc>
          <w:tcPr>
            <w:tcW w:w="274" w:type="dxa"/>
          </w:tcPr>
          <w:p w:rsidR="00194888" w:rsidRPr="00840014" w:rsidRDefault="00194888" w:rsidP="00CA6F4D">
            <w:pPr>
              <w:jc w:val="right"/>
              <w:rPr>
                <w:rFonts w:ascii="Arial" w:hAnsi="Arial" w:cs="Arial"/>
                <w:highlight w:val="yellow"/>
              </w:rPr>
            </w:pPr>
          </w:p>
        </w:tc>
        <w:tc>
          <w:tcPr>
            <w:tcW w:w="1963" w:type="dxa"/>
            <w:vAlign w:val="bottom"/>
          </w:tcPr>
          <w:p w:rsidR="00194888" w:rsidRPr="00840014" w:rsidRDefault="003D2485" w:rsidP="003D2485">
            <w:pPr>
              <w:ind w:left="341"/>
              <w:jc w:val="center"/>
              <w:rPr>
                <w:rFonts w:ascii="Arial" w:hAnsi="Arial" w:cs="Arial"/>
              </w:rPr>
            </w:pPr>
            <w:r>
              <w:rPr>
                <w:rFonts w:ascii="Arial" w:hAnsi="Arial" w:cs="Arial"/>
              </w:rPr>
              <w:t xml:space="preserve">   </w:t>
            </w:r>
            <w:r w:rsidR="00232EBC" w:rsidRPr="00840014">
              <w:rPr>
                <w:rFonts w:ascii="Arial" w:hAnsi="Arial" w:cs="Arial"/>
              </w:rPr>
              <w:t>83,39</w:t>
            </w:r>
            <w:r w:rsidR="002B23DC">
              <w:rPr>
                <w:rFonts w:ascii="Arial" w:hAnsi="Arial" w:cs="Arial"/>
              </w:rPr>
              <w:t>1</w:t>
            </w:r>
          </w:p>
        </w:tc>
      </w:tr>
      <w:tr w:rsidR="00194888" w:rsidRPr="00840014" w:rsidTr="003D2485">
        <w:trPr>
          <w:trHeight w:val="432"/>
        </w:trPr>
        <w:tc>
          <w:tcPr>
            <w:tcW w:w="2016" w:type="dxa"/>
            <w:vAlign w:val="bottom"/>
          </w:tcPr>
          <w:p w:rsidR="00194888" w:rsidRPr="00840014" w:rsidRDefault="00194888" w:rsidP="007A7DC5">
            <w:pPr>
              <w:rPr>
                <w:rFonts w:ascii="Arial" w:hAnsi="Arial" w:cs="Arial"/>
              </w:rPr>
            </w:pPr>
            <w:r w:rsidRPr="00840014">
              <w:rPr>
                <w:rFonts w:ascii="Arial" w:hAnsi="Arial" w:cs="Arial"/>
              </w:rPr>
              <w:t>June</w:t>
            </w:r>
          </w:p>
        </w:tc>
        <w:tc>
          <w:tcPr>
            <w:tcW w:w="432" w:type="dxa"/>
          </w:tcPr>
          <w:p w:rsidR="00194888" w:rsidRPr="00840014" w:rsidRDefault="00194888" w:rsidP="00CA6F4D">
            <w:pPr>
              <w:jc w:val="right"/>
              <w:rPr>
                <w:rFonts w:ascii="Arial" w:hAnsi="Arial" w:cs="Arial"/>
              </w:rPr>
            </w:pPr>
          </w:p>
        </w:tc>
        <w:tc>
          <w:tcPr>
            <w:tcW w:w="1963" w:type="dxa"/>
            <w:vAlign w:val="bottom"/>
          </w:tcPr>
          <w:p w:rsidR="00194888" w:rsidRPr="00840014" w:rsidRDefault="00194888" w:rsidP="00CA6F4D">
            <w:pPr>
              <w:jc w:val="right"/>
              <w:rPr>
                <w:rFonts w:ascii="Arial" w:hAnsi="Arial" w:cs="Arial"/>
              </w:rPr>
            </w:pPr>
            <w:r w:rsidRPr="00840014">
              <w:rPr>
                <w:rFonts w:ascii="Arial" w:hAnsi="Arial" w:cs="Arial"/>
              </w:rPr>
              <w:t>133,02</w:t>
            </w:r>
            <w:r w:rsidR="002B23DC">
              <w:rPr>
                <w:rFonts w:ascii="Arial" w:hAnsi="Arial" w:cs="Arial"/>
              </w:rPr>
              <w:t>2</w:t>
            </w:r>
          </w:p>
        </w:tc>
        <w:tc>
          <w:tcPr>
            <w:tcW w:w="263" w:type="dxa"/>
          </w:tcPr>
          <w:p w:rsidR="00194888" w:rsidRPr="00840014" w:rsidRDefault="00194888" w:rsidP="00194888">
            <w:pPr>
              <w:jc w:val="right"/>
              <w:rPr>
                <w:rFonts w:ascii="Arial" w:hAnsi="Arial" w:cs="Arial"/>
              </w:rPr>
            </w:pPr>
          </w:p>
        </w:tc>
        <w:tc>
          <w:tcPr>
            <w:tcW w:w="1825" w:type="dxa"/>
            <w:vAlign w:val="bottom"/>
          </w:tcPr>
          <w:p w:rsidR="00194888" w:rsidRPr="00840014" w:rsidRDefault="00194888" w:rsidP="00232EBC">
            <w:pPr>
              <w:jc w:val="right"/>
              <w:rPr>
                <w:rFonts w:ascii="Arial" w:hAnsi="Arial" w:cs="Arial"/>
              </w:rPr>
            </w:pPr>
            <w:r w:rsidRPr="00840014">
              <w:rPr>
                <w:rFonts w:ascii="Arial" w:hAnsi="Arial" w:cs="Arial"/>
              </w:rPr>
              <w:t>(46,265)</w:t>
            </w:r>
          </w:p>
        </w:tc>
        <w:tc>
          <w:tcPr>
            <w:tcW w:w="274" w:type="dxa"/>
          </w:tcPr>
          <w:p w:rsidR="00194888" w:rsidRPr="00840014" w:rsidRDefault="00194888" w:rsidP="00CA6F4D">
            <w:pPr>
              <w:jc w:val="right"/>
              <w:rPr>
                <w:rFonts w:ascii="Arial" w:hAnsi="Arial" w:cs="Arial"/>
                <w:highlight w:val="yellow"/>
              </w:rPr>
            </w:pPr>
          </w:p>
        </w:tc>
        <w:tc>
          <w:tcPr>
            <w:tcW w:w="1963" w:type="dxa"/>
            <w:vAlign w:val="bottom"/>
          </w:tcPr>
          <w:p w:rsidR="00194888" w:rsidRPr="00840014" w:rsidRDefault="003D2485" w:rsidP="003D2485">
            <w:pPr>
              <w:ind w:left="431"/>
              <w:jc w:val="center"/>
              <w:rPr>
                <w:rFonts w:ascii="Arial" w:hAnsi="Arial" w:cs="Arial"/>
              </w:rPr>
            </w:pPr>
            <w:r>
              <w:rPr>
                <w:rFonts w:ascii="Arial" w:hAnsi="Arial" w:cs="Arial"/>
              </w:rPr>
              <w:t xml:space="preserve">  </w:t>
            </w:r>
            <w:r w:rsidR="00232EBC" w:rsidRPr="00840014">
              <w:rPr>
                <w:rFonts w:ascii="Arial" w:hAnsi="Arial" w:cs="Arial"/>
              </w:rPr>
              <w:t>86,756</w:t>
            </w:r>
          </w:p>
        </w:tc>
      </w:tr>
      <w:tr w:rsidR="00194888" w:rsidRPr="00840014" w:rsidTr="003D2485">
        <w:trPr>
          <w:trHeight w:val="432"/>
        </w:trPr>
        <w:tc>
          <w:tcPr>
            <w:tcW w:w="2016" w:type="dxa"/>
            <w:vAlign w:val="bottom"/>
          </w:tcPr>
          <w:p w:rsidR="00194888" w:rsidRPr="00840014" w:rsidRDefault="00194888" w:rsidP="007A7DC5">
            <w:pPr>
              <w:rPr>
                <w:rFonts w:ascii="Arial" w:hAnsi="Arial" w:cs="Arial"/>
              </w:rPr>
            </w:pPr>
            <w:r w:rsidRPr="00840014">
              <w:rPr>
                <w:rFonts w:ascii="Arial" w:hAnsi="Arial" w:cs="Arial"/>
              </w:rPr>
              <w:t>July</w:t>
            </w:r>
          </w:p>
        </w:tc>
        <w:tc>
          <w:tcPr>
            <w:tcW w:w="432" w:type="dxa"/>
          </w:tcPr>
          <w:p w:rsidR="00194888" w:rsidRPr="00840014" w:rsidRDefault="00194888" w:rsidP="00CA6F4D">
            <w:pPr>
              <w:jc w:val="right"/>
              <w:rPr>
                <w:rFonts w:ascii="Arial" w:hAnsi="Arial" w:cs="Arial"/>
              </w:rPr>
            </w:pPr>
          </w:p>
        </w:tc>
        <w:tc>
          <w:tcPr>
            <w:tcW w:w="1963" w:type="dxa"/>
            <w:vAlign w:val="bottom"/>
          </w:tcPr>
          <w:p w:rsidR="00194888" w:rsidRPr="00840014" w:rsidRDefault="00194888" w:rsidP="00CA6F4D">
            <w:pPr>
              <w:jc w:val="right"/>
              <w:rPr>
                <w:rFonts w:ascii="Arial" w:hAnsi="Arial" w:cs="Arial"/>
              </w:rPr>
            </w:pPr>
            <w:r w:rsidRPr="00840014">
              <w:rPr>
                <w:rFonts w:ascii="Arial" w:hAnsi="Arial" w:cs="Arial"/>
              </w:rPr>
              <w:t>126,022</w:t>
            </w:r>
          </w:p>
        </w:tc>
        <w:tc>
          <w:tcPr>
            <w:tcW w:w="263" w:type="dxa"/>
          </w:tcPr>
          <w:p w:rsidR="00194888" w:rsidRPr="00840014" w:rsidRDefault="00194888" w:rsidP="00194888">
            <w:pPr>
              <w:jc w:val="right"/>
              <w:rPr>
                <w:rFonts w:ascii="Arial" w:hAnsi="Arial" w:cs="Arial"/>
              </w:rPr>
            </w:pPr>
          </w:p>
        </w:tc>
        <w:tc>
          <w:tcPr>
            <w:tcW w:w="1825" w:type="dxa"/>
            <w:vAlign w:val="bottom"/>
          </w:tcPr>
          <w:p w:rsidR="00194888" w:rsidRPr="00840014" w:rsidRDefault="00194888" w:rsidP="00232EBC">
            <w:pPr>
              <w:jc w:val="right"/>
              <w:rPr>
                <w:rFonts w:ascii="Arial" w:hAnsi="Arial" w:cs="Arial"/>
              </w:rPr>
            </w:pPr>
            <w:r w:rsidRPr="00840014">
              <w:rPr>
                <w:rFonts w:ascii="Arial" w:hAnsi="Arial" w:cs="Arial"/>
              </w:rPr>
              <w:t>(37,504)</w:t>
            </w:r>
          </w:p>
        </w:tc>
        <w:tc>
          <w:tcPr>
            <w:tcW w:w="274" w:type="dxa"/>
          </w:tcPr>
          <w:p w:rsidR="00194888" w:rsidRPr="00840014" w:rsidRDefault="00194888" w:rsidP="00CA6F4D">
            <w:pPr>
              <w:jc w:val="right"/>
              <w:rPr>
                <w:rFonts w:ascii="Arial" w:hAnsi="Arial" w:cs="Arial"/>
                <w:highlight w:val="yellow"/>
              </w:rPr>
            </w:pPr>
          </w:p>
        </w:tc>
        <w:tc>
          <w:tcPr>
            <w:tcW w:w="1963" w:type="dxa"/>
            <w:vAlign w:val="bottom"/>
          </w:tcPr>
          <w:p w:rsidR="00194888" w:rsidRPr="00840014" w:rsidRDefault="003D2485" w:rsidP="003D2485">
            <w:pPr>
              <w:ind w:left="521"/>
              <w:jc w:val="center"/>
              <w:rPr>
                <w:rFonts w:ascii="Arial" w:hAnsi="Arial" w:cs="Arial"/>
              </w:rPr>
            </w:pPr>
            <w:r>
              <w:rPr>
                <w:rFonts w:ascii="Arial" w:hAnsi="Arial" w:cs="Arial"/>
              </w:rPr>
              <w:t xml:space="preserve"> </w:t>
            </w:r>
            <w:r w:rsidR="00232EBC" w:rsidRPr="00840014">
              <w:rPr>
                <w:rFonts w:ascii="Arial" w:hAnsi="Arial" w:cs="Arial"/>
              </w:rPr>
              <w:t>88,518</w:t>
            </w:r>
          </w:p>
        </w:tc>
      </w:tr>
      <w:tr w:rsidR="00194888" w:rsidRPr="00840014" w:rsidTr="003D2485">
        <w:trPr>
          <w:trHeight w:val="432"/>
        </w:trPr>
        <w:tc>
          <w:tcPr>
            <w:tcW w:w="2016" w:type="dxa"/>
            <w:vAlign w:val="bottom"/>
          </w:tcPr>
          <w:p w:rsidR="00194888" w:rsidRPr="00840014" w:rsidRDefault="00194888" w:rsidP="007A7DC5">
            <w:pPr>
              <w:rPr>
                <w:rFonts w:ascii="Arial" w:hAnsi="Arial" w:cs="Arial"/>
              </w:rPr>
            </w:pPr>
            <w:r w:rsidRPr="00840014">
              <w:rPr>
                <w:rFonts w:ascii="Arial" w:hAnsi="Arial" w:cs="Arial"/>
              </w:rPr>
              <w:t>August</w:t>
            </w:r>
          </w:p>
        </w:tc>
        <w:tc>
          <w:tcPr>
            <w:tcW w:w="432" w:type="dxa"/>
          </w:tcPr>
          <w:p w:rsidR="00194888" w:rsidRPr="00840014" w:rsidRDefault="00194888" w:rsidP="00CA6F4D">
            <w:pPr>
              <w:jc w:val="right"/>
              <w:rPr>
                <w:rFonts w:ascii="Arial" w:hAnsi="Arial" w:cs="Arial"/>
              </w:rPr>
            </w:pPr>
          </w:p>
        </w:tc>
        <w:tc>
          <w:tcPr>
            <w:tcW w:w="1963" w:type="dxa"/>
            <w:vAlign w:val="bottom"/>
          </w:tcPr>
          <w:p w:rsidR="00194888" w:rsidRPr="00840014" w:rsidRDefault="00194888" w:rsidP="00CA6F4D">
            <w:pPr>
              <w:jc w:val="right"/>
              <w:rPr>
                <w:rFonts w:ascii="Arial" w:hAnsi="Arial" w:cs="Arial"/>
              </w:rPr>
            </w:pPr>
            <w:r w:rsidRPr="00840014">
              <w:rPr>
                <w:rFonts w:ascii="Arial" w:hAnsi="Arial" w:cs="Arial"/>
              </w:rPr>
              <w:t>123,255</w:t>
            </w:r>
          </w:p>
        </w:tc>
        <w:tc>
          <w:tcPr>
            <w:tcW w:w="263" w:type="dxa"/>
          </w:tcPr>
          <w:p w:rsidR="00194888" w:rsidRPr="00840014" w:rsidRDefault="00194888" w:rsidP="00194888">
            <w:pPr>
              <w:jc w:val="right"/>
              <w:rPr>
                <w:rFonts w:ascii="Arial" w:hAnsi="Arial" w:cs="Arial"/>
              </w:rPr>
            </w:pPr>
          </w:p>
        </w:tc>
        <w:tc>
          <w:tcPr>
            <w:tcW w:w="1825" w:type="dxa"/>
            <w:vAlign w:val="bottom"/>
          </w:tcPr>
          <w:p w:rsidR="00194888" w:rsidRPr="00840014" w:rsidRDefault="00194888" w:rsidP="00232EBC">
            <w:pPr>
              <w:jc w:val="right"/>
              <w:rPr>
                <w:rFonts w:ascii="Arial" w:hAnsi="Arial" w:cs="Arial"/>
              </w:rPr>
            </w:pPr>
            <w:r w:rsidRPr="00840014">
              <w:rPr>
                <w:rFonts w:ascii="Arial" w:hAnsi="Arial" w:cs="Arial"/>
              </w:rPr>
              <w:t>(32,815)</w:t>
            </w:r>
          </w:p>
        </w:tc>
        <w:tc>
          <w:tcPr>
            <w:tcW w:w="274" w:type="dxa"/>
          </w:tcPr>
          <w:p w:rsidR="00194888" w:rsidRPr="00840014" w:rsidRDefault="00194888" w:rsidP="00CA6F4D">
            <w:pPr>
              <w:jc w:val="right"/>
              <w:rPr>
                <w:rFonts w:ascii="Arial" w:hAnsi="Arial" w:cs="Arial"/>
                <w:highlight w:val="yellow"/>
              </w:rPr>
            </w:pPr>
          </w:p>
        </w:tc>
        <w:tc>
          <w:tcPr>
            <w:tcW w:w="1963" w:type="dxa"/>
            <w:vAlign w:val="bottom"/>
          </w:tcPr>
          <w:p w:rsidR="00194888" w:rsidRPr="00840014" w:rsidRDefault="003D2485" w:rsidP="003D2485">
            <w:pPr>
              <w:ind w:left="250"/>
              <w:jc w:val="center"/>
              <w:rPr>
                <w:rFonts w:ascii="Arial" w:hAnsi="Arial" w:cs="Arial"/>
              </w:rPr>
            </w:pPr>
            <w:r>
              <w:rPr>
                <w:rFonts w:ascii="Arial" w:hAnsi="Arial" w:cs="Arial"/>
              </w:rPr>
              <w:t xml:space="preserve">     </w:t>
            </w:r>
            <w:r w:rsidR="00232EBC" w:rsidRPr="00840014">
              <w:rPr>
                <w:rFonts w:ascii="Arial" w:hAnsi="Arial" w:cs="Arial"/>
              </w:rPr>
              <w:t>90,440</w:t>
            </w:r>
          </w:p>
        </w:tc>
      </w:tr>
      <w:tr w:rsidR="00194888" w:rsidRPr="00840014" w:rsidTr="003D2485">
        <w:trPr>
          <w:trHeight w:val="432"/>
        </w:trPr>
        <w:tc>
          <w:tcPr>
            <w:tcW w:w="2016" w:type="dxa"/>
            <w:vAlign w:val="bottom"/>
          </w:tcPr>
          <w:p w:rsidR="00194888" w:rsidRPr="00840014" w:rsidRDefault="00194888" w:rsidP="007A7DC5">
            <w:pPr>
              <w:rPr>
                <w:rFonts w:ascii="Arial" w:hAnsi="Arial" w:cs="Arial"/>
              </w:rPr>
            </w:pPr>
            <w:r w:rsidRPr="00840014">
              <w:rPr>
                <w:rFonts w:ascii="Arial" w:hAnsi="Arial" w:cs="Arial"/>
              </w:rPr>
              <w:t>September **</w:t>
            </w:r>
          </w:p>
        </w:tc>
        <w:tc>
          <w:tcPr>
            <w:tcW w:w="432" w:type="dxa"/>
          </w:tcPr>
          <w:p w:rsidR="00194888" w:rsidRPr="00840014" w:rsidRDefault="00194888" w:rsidP="00CA6F4D">
            <w:pPr>
              <w:jc w:val="right"/>
              <w:rPr>
                <w:rFonts w:ascii="Arial" w:hAnsi="Arial" w:cs="Arial"/>
              </w:rPr>
            </w:pPr>
          </w:p>
        </w:tc>
        <w:tc>
          <w:tcPr>
            <w:tcW w:w="1963" w:type="dxa"/>
            <w:vAlign w:val="bottom"/>
          </w:tcPr>
          <w:p w:rsidR="00194888" w:rsidRPr="00840014" w:rsidRDefault="00194888" w:rsidP="00CA6F4D">
            <w:pPr>
              <w:jc w:val="right"/>
              <w:rPr>
                <w:rFonts w:ascii="Arial" w:hAnsi="Arial" w:cs="Arial"/>
              </w:rPr>
            </w:pPr>
            <w:r w:rsidRPr="00840014">
              <w:rPr>
                <w:rFonts w:ascii="Arial" w:hAnsi="Arial" w:cs="Arial"/>
              </w:rPr>
              <w:t>41,74</w:t>
            </w:r>
            <w:r w:rsidR="002B23DC">
              <w:rPr>
                <w:rFonts w:ascii="Arial" w:hAnsi="Arial" w:cs="Arial"/>
              </w:rPr>
              <w:t>8</w:t>
            </w:r>
          </w:p>
        </w:tc>
        <w:tc>
          <w:tcPr>
            <w:tcW w:w="263" w:type="dxa"/>
          </w:tcPr>
          <w:p w:rsidR="00194888" w:rsidRPr="00840014" w:rsidRDefault="00194888" w:rsidP="00194888">
            <w:pPr>
              <w:jc w:val="right"/>
              <w:rPr>
                <w:rFonts w:ascii="Arial" w:hAnsi="Arial" w:cs="Arial"/>
              </w:rPr>
            </w:pPr>
          </w:p>
        </w:tc>
        <w:tc>
          <w:tcPr>
            <w:tcW w:w="1825" w:type="dxa"/>
            <w:vAlign w:val="bottom"/>
          </w:tcPr>
          <w:p w:rsidR="00194888" w:rsidRPr="00840014" w:rsidRDefault="00194888" w:rsidP="00232EBC">
            <w:pPr>
              <w:jc w:val="right"/>
              <w:rPr>
                <w:rFonts w:ascii="Arial" w:hAnsi="Arial" w:cs="Arial"/>
              </w:rPr>
            </w:pPr>
            <w:r w:rsidRPr="00840014">
              <w:rPr>
                <w:rFonts w:ascii="Arial" w:hAnsi="Arial" w:cs="Arial"/>
              </w:rPr>
              <w:t>(46,422)</w:t>
            </w:r>
          </w:p>
        </w:tc>
        <w:tc>
          <w:tcPr>
            <w:tcW w:w="274" w:type="dxa"/>
          </w:tcPr>
          <w:p w:rsidR="00194888" w:rsidRPr="00840014" w:rsidRDefault="00194888" w:rsidP="00CA6F4D">
            <w:pPr>
              <w:jc w:val="right"/>
              <w:rPr>
                <w:rFonts w:ascii="Arial" w:hAnsi="Arial" w:cs="Arial"/>
                <w:highlight w:val="yellow"/>
              </w:rPr>
            </w:pPr>
          </w:p>
        </w:tc>
        <w:tc>
          <w:tcPr>
            <w:tcW w:w="1963" w:type="dxa"/>
            <w:vAlign w:val="bottom"/>
          </w:tcPr>
          <w:p w:rsidR="00194888" w:rsidRPr="00840014" w:rsidRDefault="003D2485" w:rsidP="003D2485">
            <w:pPr>
              <w:ind w:left="610" w:hanging="51"/>
              <w:jc w:val="center"/>
              <w:rPr>
                <w:rFonts w:ascii="Arial" w:hAnsi="Arial" w:cs="Arial"/>
              </w:rPr>
            </w:pPr>
            <w:r>
              <w:rPr>
                <w:rFonts w:ascii="Arial" w:hAnsi="Arial" w:cs="Arial"/>
              </w:rPr>
              <w:t xml:space="preserve">  </w:t>
            </w:r>
            <w:r w:rsidR="00232EBC" w:rsidRPr="00840014">
              <w:rPr>
                <w:rFonts w:ascii="Arial" w:hAnsi="Arial" w:cs="Arial"/>
              </w:rPr>
              <w:t>(4,674)</w:t>
            </w:r>
          </w:p>
        </w:tc>
      </w:tr>
      <w:tr w:rsidR="00194888" w:rsidRPr="00840014" w:rsidTr="003D2485">
        <w:trPr>
          <w:trHeight w:val="432"/>
        </w:trPr>
        <w:tc>
          <w:tcPr>
            <w:tcW w:w="2016" w:type="dxa"/>
            <w:vAlign w:val="bottom"/>
          </w:tcPr>
          <w:p w:rsidR="00194888" w:rsidRPr="00840014" w:rsidRDefault="00194888" w:rsidP="007A7DC5">
            <w:pPr>
              <w:rPr>
                <w:rFonts w:ascii="Arial" w:hAnsi="Arial" w:cs="Arial"/>
              </w:rPr>
            </w:pPr>
            <w:r w:rsidRPr="00840014">
              <w:rPr>
                <w:rFonts w:ascii="Arial" w:hAnsi="Arial" w:cs="Arial"/>
              </w:rPr>
              <w:t>October **</w:t>
            </w:r>
          </w:p>
        </w:tc>
        <w:tc>
          <w:tcPr>
            <w:tcW w:w="432" w:type="dxa"/>
          </w:tcPr>
          <w:p w:rsidR="00194888" w:rsidRPr="00840014" w:rsidRDefault="00194888" w:rsidP="00CA6F4D">
            <w:pPr>
              <w:jc w:val="right"/>
              <w:rPr>
                <w:rFonts w:ascii="Arial" w:hAnsi="Arial" w:cs="Arial"/>
              </w:rPr>
            </w:pPr>
          </w:p>
        </w:tc>
        <w:tc>
          <w:tcPr>
            <w:tcW w:w="1963" w:type="dxa"/>
            <w:vAlign w:val="bottom"/>
          </w:tcPr>
          <w:p w:rsidR="00194888" w:rsidRPr="00840014" w:rsidRDefault="00194888" w:rsidP="00CA6F4D">
            <w:pPr>
              <w:jc w:val="right"/>
              <w:rPr>
                <w:rFonts w:ascii="Arial" w:hAnsi="Arial" w:cs="Arial"/>
              </w:rPr>
            </w:pPr>
            <w:r w:rsidRPr="00840014">
              <w:rPr>
                <w:rFonts w:ascii="Arial" w:hAnsi="Arial" w:cs="Arial"/>
              </w:rPr>
              <w:t>115,13</w:t>
            </w:r>
            <w:r w:rsidR="002B23DC">
              <w:rPr>
                <w:rFonts w:ascii="Arial" w:hAnsi="Arial" w:cs="Arial"/>
              </w:rPr>
              <w:t>4</w:t>
            </w:r>
          </w:p>
        </w:tc>
        <w:tc>
          <w:tcPr>
            <w:tcW w:w="263" w:type="dxa"/>
          </w:tcPr>
          <w:p w:rsidR="00194888" w:rsidRPr="00840014" w:rsidRDefault="00194888" w:rsidP="00194888">
            <w:pPr>
              <w:jc w:val="right"/>
              <w:rPr>
                <w:rFonts w:ascii="Arial" w:hAnsi="Arial" w:cs="Arial"/>
              </w:rPr>
            </w:pPr>
          </w:p>
        </w:tc>
        <w:tc>
          <w:tcPr>
            <w:tcW w:w="1825" w:type="dxa"/>
            <w:vAlign w:val="bottom"/>
          </w:tcPr>
          <w:p w:rsidR="00194888" w:rsidRPr="00840014" w:rsidRDefault="00194888" w:rsidP="00232EBC">
            <w:pPr>
              <w:jc w:val="right"/>
              <w:rPr>
                <w:rFonts w:ascii="Arial" w:hAnsi="Arial" w:cs="Arial"/>
              </w:rPr>
            </w:pPr>
            <w:r w:rsidRPr="00840014">
              <w:rPr>
                <w:rFonts w:ascii="Arial" w:hAnsi="Arial" w:cs="Arial"/>
              </w:rPr>
              <w:t>(110,041)</w:t>
            </w:r>
          </w:p>
        </w:tc>
        <w:tc>
          <w:tcPr>
            <w:tcW w:w="274" w:type="dxa"/>
          </w:tcPr>
          <w:p w:rsidR="00194888" w:rsidRPr="00840014" w:rsidRDefault="00194888" w:rsidP="00CA6F4D">
            <w:pPr>
              <w:jc w:val="right"/>
              <w:rPr>
                <w:rFonts w:ascii="Arial" w:hAnsi="Arial" w:cs="Arial"/>
                <w:highlight w:val="yellow"/>
              </w:rPr>
            </w:pPr>
          </w:p>
        </w:tc>
        <w:tc>
          <w:tcPr>
            <w:tcW w:w="1963" w:type="dxa"/>
            <w:vAlign w:val="bottom"/>
          </w:tcPr>
          <w:p w:rsidR="00194888" w:rsidRPr="00840014" w:rsidRDefault="00232EBC" w:rsidP="003D2485">
            <w:pPr>
              <w:ind w:left="649"/>
              <w:jc w:val="center"/>
              <w:rPr>
                <w:rFonts w:ascii="Arial" w:hAnsi="Arial" w:cs="Arial"/>
              </w:rPr>
            </w:pPr>
            <w:r w:rsidRPr="00840014">
              <w:rPr>
                <w:rFonts w:ascii="Arial" w:hAnsi="Arial" w:cs="Arial"/>
              </w:rPr>
              <w:t>5,09</w:t>
            </w:r>
            <w:r w:rsidR="002B23DC">
              <w:rPr>
                <w:rFonts w:ascii="Arial" w:hAnsi="Arial" w:cs="Arial"/>
              </w:rPr>
              <w:t>3</w:t>
            </w:r>
          </w:p>
        </w:tc>
      </w:tr>
      <w:tr w:rsidR="00194888" w:rsidRPr="00840014" w:rsidTr="003D2485">
        <w:trPr>
          <w:trHeight w:val="432"/>
        </w:trPr>
        <w:tc>
          <w:tcPr>
            <w:tcW w:w="2016" w:type="dxa"/>
            <w:vAlign w:val="bottom"/>
          </w:tcPr>
          <w:p w:rsidR="00194888" w:rsidRPr="00840014" w:rsidRDefault="00194888" w:rsidP="007A7DC5">
            <w:pPr>
              <w:rPr>
                <w:rFonts w:ascii="Arial" w:hAnsi="Arial" w:cs="Arial"/>
              </w:rPr>
            </w:pPr>
            <w:r w:rsidRPr="00840014">
              <w:rPr>
                <w:rFonts w:ascii="Arial" w:hAnsi="Arial" w:cs="Arial"/>
              </w:rPr>
              <w:t>November **</w:t>
            </w:r>
          </w:p>
        </w:tc>
        <w:tc>
          <w:tcPr>
            <w:tcW w:w="432" w:type="dxa"/>
          </w:tcPr>
          <w:p w:rsidR="00194888" w:rsidRPr="00840014" w:rsidRDefault="00194888" w:rsidP="00CA6F4D">
            <w:pPr>
              <w:jc w:val="right"/>
              <w:rPr>
                <w:rFonts w:ascii="Arial" w:hAnsi="Arial" w:cs="Arial"/>
              </w:rPr>
            </w:pPr>
          </w:p>
        </w:tc>
        <w:tc>
          <w:tcPr>
            <w:tcW w:w="1963" w:type="dxa"/>
            <w:vAlign w:val="bottom"/>
          </w:tcPr>
          <w:p w:rsidR="00194888" w:rsidRPr="00C07C29" w:rsidRDefault="00C07C29" w:rsidP="00CA6F4D">
            <w:pPr>
              <w:jc w:val="right"/>
              <w:rPr>
                <w:rFonts w:ascii="Arial" w:hAnsi="Arial" w:cs="Arial"/>
                <w:u w:val="single"/>
              </w:rPr>
            </w:pPr>
            <w:r>
              <w:rPr>
                <w:rFonts w:ascii="Arial" w:hAnsi="Arial" w:cs="Arial"/>
                <w:u w:val="single"/>
              </w:rPr>
              <w:t xml:space="preserve">        </w:t>
            </w:r>
            <w:r w:rsidR="00194888" w:rsidRPr="00C07C29">
              <w:rPr>
                <w:rFonts w:ascii="Arial" w:hAnsi="Arial" w:cs="Arial"/>
                <w:u w:val="single"/>
              </w:rPr>
              <w:t>340,803</w:t>
            </w:r>
          </w:p>
        </w:tc>
        <w:tc>
          <w:tcPr>
            <w:tcW w:w="263" w:type="dxa"/>
          </w:tcPr>
          <w:p w:rsidR="00194888" w:rsidRPr="00840014" w:rsidRDefault="00194888" w:rsidP="00194888">
            <w:pPr>
              <w:jc w:val="right"/>
              <w:rPr>
                <w:rFonts w:ascii="Arial" w:hAnsi="Arial" w:cs="Arial"/>
              </w:rPr>
            </w:pPr>
          </w:p>
        </w:tc>
        <w:tc>
          <w:tcPr>
            <w:tcW w:w="1825" w:type="dxa"/>
            <w:vAlign w:val="bottom"/>
          </w:tcPr>
          <w:p w:rsidR="00194888" w:rsidRPr="00C07C29" w:rsidRDefault="00C07C29" w:rsidP="008120FA">
            <w:pPr>
              <w:jc w:val="right"/>
              <w:rPr>
                <w:rFonts w:ascii="Arial" w:hAnsi="Arial" w:cs="Arial"/>
                <w:u w:val="single"/>
              </w:rPr>
            </w:pPr>
            <w:r>
              <w:rPr>
                <w:rFonts w:ascii="Arial" w:hAnsi="Arial" w:cs="Arial"/>
                <w:u w:val="single"/>
              </w:rPr>
              <w:t xml:space="preserve">      </w:t>
            </w:r>
            <w:r w:rsidR="00194888" w:rsidRPr="00C07C29">
              <w:rPr>
                <w:rFonts w:ascii="Arial" w:hAnsi="Arial" w:cs="Arial"/>
                <w:u w:val="single"/>
              </w:rPr>
              <w:t>(216,332)</w:t>
            </w:r>
          </w:p>
        </w:tc>
        <w:tc>
          <w:tcPr>
            <w:tcW w:w="274" w:type="dxa"/>
          </w:tcPr>
          <w:p w:rsidR="00194888" w:rsidRPr="00840014" w:rsidRDefault="00194888" w:rsidP="00CA6F4D">
            <w:pPr>
              <w:jc w:val="right"/>
              <w:rPr>
                <w:rFonts w:ascii="Arial" w:hAnsi="Arial" w:cs="Arial"/>
                <w:highlight w:val="yellow"/>
              </w:rPr>
            </w:pPr>
          </w:p>
        </w:tc>
        <w:tc>
          <w:tcPr>
            <w:tcW w:w="1963" w:type="dxa"/>
            <w:vAlign w:val="bottom"/>
          </w:tcPr>
          <w:p w:rsidR="00194888" w:rsidRPr="00C07C29" w:rsidRDefault="003D2485" w:rsidP="00C07C29">
            <w:pPr>
              <w:ind w:left="-161"/>
              <w:jc w:val="center"/>
              <w:rPr>
                <w:rFonts w:ascii="Arial" w:hAnsi="Arial" w:cs="Arial"/>
                <w:u w:val="single"/>
              </w:rPr>
            </w:pPr>
            <w:r>
              <w:rPr>
                <w:rFonts w:ascii="Arial" w:hAnsi="Arial" w:cs="Arial"/>
              </w:rPr>
              <w:t xml:space="preserve">  </w:t>
            </w:r>
            <w:r w:rsidRPr="00C07C29">
              <w:rPr>
                <w:rFonts w:ascii="Arial" w:hAnsi="Arial" w:cs="Arial"/>
                <w:u w:val="single"/>
              </w:rPr>
              <w:t xml:space="preserve">  </w:t>
            </w:r>
            <w:r w:rsidR="00C07C29" w:rsidRPr="00C07C29">
              <w:rPr>
                <w:rFonts w:ascii="Arial" w:hAnsi="Arial" w:cs="Arial"/>
                <w:u w:val="single"/>
              </w:rPr>
              <w:t xml:space="preserve">      </w:t>
            </w:r>
            <w:r w:rsidR="00232EBC" w:rsidRPr="00C07C29">
              <w:rPr>
                <w:rFonts w:ascii="Arial" w:hAnsi="Arial" w:cs="Arial"/>
                <w:u w:val="single"/>
              </w:rPr>
              <w:t>124,471</w:t>
            </w:r>
          </w:p>
        </w:tc>
      </w:tr>
      <w:tr w:rsidR="00194888" w:rsidRPr="00840014" w:rsidTr="003D2485">
        <w:trPr>
          <w:trHeight w:val="432"/>
        </w:trPr>
        <w:tc>
          <w:tcPr>
            <w:tcW w:w="2016" w:type="dxa"/>
            <w:vAlign w:val="bottom"/>
          </w:tcPr>
          <w:p w:rsidR="00194888" w:rsidRPr="00840014" w:rsidRDefault="00194888" w:rsidP="007A7DC5">
            <w:pPr>
              <w:rPr>
                <w:rFonts w:ascii="Arial" w:hAnsi="Arial" w:cs="Arial"/>
              </w:rPr>
            </w:pPr>
            <w:r w:rsidRPr="00840014">
              <w:rPr>
                <w:rFonts w:ascii="Arial" w:hAnsi="Arial" w:cs="Arial"/>
              </w:rPr>
              <w:t xml:space="preserve">     Total</w:t>
            </w:r>
            <w:r w:rsidR="00F96081">
              <w:rPr>
                <w:rFonts w:ascii="Arial" w:hAnsi="Arial" w:cs="Arial"/>
              </w:rPr>
              <w:t>s</w:t>
            </w:r>
          </w:p>
        </w:tc>
        <w:tc>
          <w:tcPr>
            <w:tcW w:w="432" w:type="dxa"/>
          </w:tcPr>
          <w:p w:rsidR="00194888" w:rsidRPr="00840014" w:rsidRDefault="00194888" w:rsidP="004479C8">
            <w:pPr>
              <w:jc w:val="right"/>
              <w:rPr>
                <w:rFonts w:ascii="Arial" w:hAnsi="Arial" w:cs="Arial"/>
              </w:rPr>
            </w:pPr>
          </w:p>
        </w:tc>
        <w:tc>
          <w:tcPr>
            <w:tcW w:w="1963" w:type="dxa"/>
            <w:vAlign w:val="bottom"/>
          </w:tcPr>
          <w:p w:rsidR="00194888" w:rsidRPr="00C07C29" w:rsidRDefault="00194888" w:rsidP="0062063B">
            <w:pPr>
              <w:jc w:val="right"/>
              <w:rPr>
                <w:rFonts w:ascii="Arial" w:hAnsi="Arial" w:cs="Arial"/>
                <w:u w:val="double"/>
              </w:rPr>
            </w:pPr>
            <w:r w:rsidRPr="00C07C29">
              <w:rPr>
                <w:rFonts w:ascii="Arial" w:hAnsi="Arial" w:cs="Arial"/>
                <w:u w:val="double"/>
              </w:rPr>
              <w:t>$</w:t>
            </w:r>
            <w:r w:rsidR="003D2485" w:rsidRPr="00C07C29">
              <w:rPr>
                <w:rFonts w:ascii="Arial" w:hAnsi="Arial" w:cs="Arial"/>
                <w:u w:val="double"/>
              </w:rPr>
              <w:t xml:space="preserve">   </w:t>
            </w:r>
            <w:r w:rsidRPr="00C07C29">
              <w:rPr>
                <w:rFonts w:ascii="Arial" w:hAnsi="Arial" w:cs="Arial"/>
                <w:u w:val="double"/>
              </w:rPr>
              <w:t>3,353,45</w:t>
            </w:r>
            <w:r w:rsidR="0062063B">
              <w:rPr>
                <w:rFonts w:ascii="Arial" w:hAnsi="Arial" w:cs="Arial"/>
                <w:u w:val="double"/>
              </w:rPr>
              <w:t>8</w:t>
            </w:r>
          </w:p>
        </w:tc>
        <w:tc>
          <w:tcPr>
            <w:tcW w:w="263" w:type="dxa"/>
          </w:tcPr>
          <w:p w:rsidR="00194888" w:rsidRPr="00840014" w:rsidRDefault="00194888" w:rsidP="00CA6F4D">
            <w:pPr>
              <w:jc w:val="right"/>
              <w:rPr>
                <w:rFonts w:ascii="Arial" w:hAnsi="Arial" w:cs="Arial"/>
              </w:rPr>
            </w:pPr>
          </w:p>
        </w:tc>
        <w:tc>
          <w:tcPr>
            <w:tcW w:w="1825" w:type="dxa"/>
            <w:vAlign w:val="bottom"/>
          </w:tcPr>
          <w:p w:rsidR="00194888" w:rsidRPr="00C07C29" w:rsidRDefault="00194888" w:rsidP="008120FA">
            <w:pPr>
              <w:jc w:val="right"/>
              <w:rPr>
                <w:rFonts w:ascii="Arial" w:hAnsi="Arial" w:cs="Arial"/>
                <w:u w:val="double"/>
              </w:rPr>
            </w:pPr>
            <w:r w:rsidRPr="00C07C29">
              <w:rPr>
                <w:rFonts w:ascii="Arial" w:hAnsi="Arial" w:cs="Arial"/>
                <w:u w:val="double"/>
              </w:rPr>
              <w:t>$</w:t>
            </w:r>
            <w:r w:rsidR="003D2485" w:rsidRPr="00C07C29">
              <w:rPr>
                <w:rFonts w:ascii="Arial" w:hAnsi="Arial" w:cs="Arial"/>
                <w:u w:val="double"/>
              </w:rPr>
              <w:t xml:space="preserve"> (</w:t>
            </w:r>
            <w:r w:rsidRPr="00C07C29">
              <w:rPr>
                <w:rFonts w:ascii="Arial" w:hAnsi="Arial" w:cs="Arial"/>
                <w:u w:val="double"/>
              </w:rPr>
              <w:t>1,672,589)</w:t>
            </w:r>
          </w:p>
        </w:tc>
        <w:tc>
          <w:tcPr>
            <w:tcW w:w="274" w:type="dxa"/>
          </w:tcPr>
          <w:p w:rsidR="00194888" w:rsidRPr="00840014" w:rsidRDefault="00194888" w:rsidP="00CA6F4D">
            <w:pPr>
              <w:jc w:val="right"/>
              <w:rPr>
                <w:rFonts w:ascii="Arial" w:hAnsi="Arial" w:cs="Arial"/>
                <w:highlight w:val="yellow"/>
              </w:rPr>
            </w:pPr>
          </w:p>
        </w:tc>
        <w:tc>
          <w:tcPr>
            <w:tcW w:w="1963" w:type="dxa"/>
            <w:vAlign w:val="bottom"/>
          </w:tcPr>
          <w:p w:rsidR="00194888" w:rsidRPr="00C07C29" w:rsidRDefault="003D2485" w:rsidP="003D2485">
            <w:pPr>
              <w:ind w:left="-161"/>
              <w:jc w:val="center"/>
              <w:rPr>
                <w:rFonts w:ascii="Arial" w:hAnsi="Arial" w:cs="Arial"/>
                <w:u w:val="double"/>
              </w:rPr>
            </w:pPr>
            <w:r>
              <w:rPr>
                <w:rFonts w:ascii="Arial" w:hAnsi="Arial" w:cs="Arial"/>
              </w:rPr>
              <w:t xml:space="preserve">  </w:t>
            </w:r>
            <w:r w:rsidR="00232EBC" w:rsidRPr="00C07C29">
              <w:rPr>
                <w:rFonts w:ascii="Arial" w:hAnsi="Arial" w:cs="Arial"/>
                <w:u w:val="double"/>
              </w:rPr>
              <w:t>$</w:t>
            </w:r>
            <w:r w:rsidRPr="00C07C29">
              <w:rPr>
                <w:rFonts w:ascii="Arial" w:hAnsi="Arial" w:cs="Arial"/>
                <w:u w:val="double"/>
              </w:rPr>
              <w:t xml:space="preserve">   </w:t>
            </w:r>
            <w:r w:rsidR="00232EBC" w:rsidRPr="00C07C29">
              <w:rPr>
                <w:rFonts w:ascii="Arial" w:hAnsi="Arial" w:cs="Arial"/>
                <w:u w:val="double"/>
              </w:rPr>
              <w:t>1,680,870</w:t>
            </w:r>
          </w:p>
        </w:tc>
      </w:tr>
    </w:tbl>
    <w:p w:rsidR="00DE6D18" w:rsidRPr="00840014" w:rsidRDefault="00DE6D18" w:rsidP="00DE6D18">
      <w:pPr>
        <w:jc w:val="center"/>
        <w:rPr>
          <w:rFonts w:ascii="Arial" w:hAnsi="Arial" w:cs="Arial"/>
          <w:b/>
          <w:highlight w:val="yellow"/>
          <w:u w:val="single"/>
        </w:rPr>
      </w:pPr>
    </w:p>
    <w:p w:rsidR="00ED5627" w:rsidRDefault="00ED5627" w:rsidP="0093763C">
      <w:pPr>
        <w:rPr>
          <w:rFonts w:ascii="Arial" w:hAnsi="Arial" w:cs="Arial"/>
        </w:rPr>
      </w:pPr>
    </w:p>
    <w:p w:rsidR="00ED5627" w:rsidRDefault="00ED5627" w:rsidP="0093763C">
      <w:pPr>
        <w:rPr>
          <w:rFonts w:ascii="Arial" w:hAnsi="Arial" w:cs="Arial"/>
        </w:rPr>
      </w:pPr>
    </w:p>
    <w:p w:rsidR="00F96081" w:rsidRDefault="00F96081" w:rsidP="0093763C">
      <w:pPr>
        <w:rPr>
          <w:rFonts w:ascii="Arial" w:hAnsi="Arial" w:cs="Arial"/>
        </w:rPr>
      </w:pPr>
    </w:p>
    <w:p w:rsidR="00EC6A06" w:rsidRDefault="0093763C" w:rsidP="00A12581">
      <w:pPr>
        <w:rPr>
          <w:rFonts w:ascii="Arial" w:hAnsi="Arial" w:cs="Arial"/>
        </w:rPr>
      </w:pPr>
      <w:r w:rsidRPr="00840014">
        <w:rPr>
          <w:rFonts w:ascii="Arial" w:hAnsi="Arial" w:cs="Arial"/>
        </w:rPr>
        <w:t xml:space="preserve">* </w:t>
      </w:r>
      <w:r w:rsidR="002B23DC">
        <w:rPr>
          <w:rFonts w:ascii="Arial" w:hAnsi="Arial" w:cs="Arial"/>
        </w:rPr>
        <w:t>-</w:t>
      </w:r>
      <w:r w:rsidR="002B51E0" w:rsidRPr="00840014">
        <w:rPr>
          <w:rFonts w:ascii="Arial" w:hAnsi="Arial" w:cs="Arial"/>
        </w:rPr>
        <w:t xml:space="preserve"> A</w:t>
      </w:r>
      <w:r w:rsidRPr="00840014">
        <w:rPr>
          <w:rFonts w:ascii="Arial" w:hAnsi="Arial" w:cs="Arial"/>
        </w:rPr>
        <w:t xml:space="preserve">s </w:t>
      </w:r>
      <w:r w:rsidR="002B51E0" w:rsidRPr="00840014">
        <w:rPr>
          <w:rFonts w:ascii="Arial" w:hAnsi="Arial" w:cs="Arial"/>
        </w:rPr>
        <w:t>report</w:t>
      </w:r>
      <w:r w:rsidRPr="00840014">
        <w:rPr>
          <w:rFonts w:ascii="Arial" w:hAnsi="Arial" w:cs="Arial"/>
        </w:rPr>
        <w:t xml:space="preserve">ed </w:t>
      </w:r>
      <w:r w:rsidR="002B51E0" w:rsidRPr="00840014">
        <w:rPr>
          <w:rFonts w:ascii="Arial" w:hAnsi="Arial" w:cs="Arial"/>
        </w:rPr>
        <w:t>to the Commission at</w:t>
      </w:r>
      <w:r w:rsidRPr="00840014">
        <w:rPr>
          <w:rFonts w:ascii="Arial" w:hAnsi="Arial" w:cs="Arial"/>
        </w:rPr>
        <w:t xml:space="preserve"> Docket N</w:t>
      </w:r>
      <w:r w:rsidR="002B51E0" w:rsidRPr="00840014">
        <w:rPr>
          <w:rFonts w:ascii="Arial" w:hAnsi="Arial" w:cs="Arial"/>
        </w:rPr>
        <w:t>o.</w:t>
      </w:r>
      <w:r w:rsidRPr="00840014">
        <w:rPr>
          <w:rFonts w:ascii="Arial" w:hAnsi="Arial" w:cs="Arial"/>
        </w:rPr>
        <w:t xml:space="preserve"> </w:t>
      </w:r>
      <w:proofErr w:type="gramStart"/>
      <w:r w:rsidRPr="00840014">
        <w:rPr>
          <w:rFonts w:ascii="Arial" w:hAnsi="Arial" w:cs="Arial"/>
        </w:rPr>
        <w:t>M-</w:t>
      </w:r>
      <w:r w:rsidR="008948D8" w:rsidRPr="00840014">
        <w:rPr>
          <w:rFonts w:ascii="Arial" w:hAnsi="Arial" w:cs="Arial"/>
        </w:rPr>
        <w:t>2012-23</w:t>
      </w:r>
      <w:r w:rsidR="002B23DC">
        <w:rPr>
          <w:rFonts w:ascii="Arial" w:hAnsi="Arial" w:cs="Arial"/>
        </w:rPr>
        <w:t>25821.</w:t>
      </w:r>
      <w:proofErr w:type="gramEnd"/>
    </w:p>
    <w:p w:rsidR="004479C8" w:rsidRPr="00840014" w:rsidRDefault="002B23DC" w:rsidP="00A12581">
      <w:pPr>
        <w:rPr>
          <w:rFonts w:ascii="Arial" w:hAnsi="Arial" w:cs="Arial"/>
        </w:rPr>
      </w:pPr>
      <w:r w:rsidRPr="00840014">
        <w:rPr>
          <w:rFonts w:ascii="Arial" w:hAnsi="Arial" w:cs="Arial"/>
        </w:rPr>
        <w:t xml:space="preserve"> </w:t>
      </w:r>
    </w:p>
    <w:p w:rsidR="007814D5" w:rsidRPr="00840014" w:rsidRDefault="00A12581" w:rsidP="00A12581">
      <w:pPr>
        <w:rPr>
          <w:rFonts w:ascii="Arial" w:hAnsi="Arial" w:cs="Arial"/>
        </w:rPr>
      </w:pPr>
      <w:r w:rsidRPr="00840014">
        <w:rPr>
          <w:rFonts w:ascii="Arial" w:hAnsi="Arial" w:cs="Arial"/>
        </w:rPr>
        <w:t xml:space="preserve">** </w:t>
      </w:r>
      <w:r w:rsidR="00693B71">
        <w:rPr>
          <w:rFonts w:ascii="Arial" w:hAnsi="Arial" w:cs="Arial"/>
        </w:rPr>
        <w:t xml:space="preserve">- </w:t>
      </w:r>
      <w:r w:rsidR="002B51E0" w:rsidRPr="00840014">
        <w:rPr>
          <w:rFonts w:ascii="Arial" w:hAnsi="Arial" w:cs="Arial"/>
        </w:rPr>
        <w:t>E</w:t>
      </w:r>
      <w:r w:rsidRPr="00840014">
        <w:rPr>
          <w:rFonts w:ascii="Arial" w:hAnsi="Arial" w:cs="Arial"/>
        </w:rPr>
        <w:t>stimated</w:t>
      </w:r>
      <w:r w:rsidR="008C36D7" w:rsidRPr="00840014">
        <w:rPr>
          <w:rFonts w:ascii="Arial" w:hAnsi="Arial" w:cs="Arial"/>
        </w:rPr>
        <w:t xml:space="preserve"> </w:t>
      </w:r>
      <w:r w:rsidR="00BC3DA7">
        <w:rPr>
          <w:rFonts w:ascii="Arial" w:hAnsi="Arial" w:cs="Arial"/>
        </w:rPr>
        <w:t>data</w:t>
      </w:r>
      <w:r w:rsidR="00EC6A06">
        <w:rPr>
          <w:rFonts w:ascii="Arial" w:hAnsi="Arial" w:cs="Arial"/>
        </w:rPr>
        <w:t xml:space="preserve"> is </w:t>
      </w:r>
      <w:r w:rsidR="002B51E0" w:rsidRPr="00840014">
        <w:rPr>
          <w:rFonts w:ascii="Arial" w:hAnsi="Arial" w:cs="Arial"/>
        </w:rPr>
        <w:t xml:space="preserve">trued-up in the subsequent </w:t>
      </w:r>
      <w:r w:rsidR="00EC6A06">
        <w:rPr>
          <w:rFonts w:ascii="Arial" w:hAnsi="Arial" w:cs="Arial"/>
        </w:rPr>
        <w:t>annual</w:t>
      </w:r>
      <w:r w:rsidR="002B51E0" w:rsidRPr="00840014">
        <w:rPr>
          <w:rFonts w:ascii="Arial" w:hAnsi="Arial" w:cs="Arial"/>
        </w:rPr>
        <w:t xml:space="preserve"> </w:t>
      </w:r>
      <w:r w:rsidR="00EC6A06">
        <w:rPr>
          <w:rFonts w:ascii="Arial" w:hAnsi="Arial" w:cs="Arial"/>
        </w:rPr>
        <w:t>U</w:t>
      </w:r>
      <w:r w:rsidR="002B51E0" w:rsidRPr="00840014">
        <w:rPr>
          <w:rFonts w:ascii="Arial" w:hAnsi="Arial" w:cs="Arial"/>
        </w:rPr>
        <w:t xml:space="preserve">SFC </w:t>
      </w:r>
      <w:r w:rsidR="00EC6A06">
        <w:rPr>
          <w:rFonts w:ascii="Arial" w:hAnsi="Arial" w:cs="Arial"/>
        </w:rPr>
        <w:t xml:space="preserve">rate </w:t>
      </w:r>
      <w:r w:rsidR="002B51E0" w:rsidRPr="00840014">
        <w:rPr>
          <w:rFonts w:ascii="Arial" w:hAnsi="Arial" w:cs="Arial"/>
        </w:rPr>
        <w:t>filing</w:t>
      </w:r>
      <w:r w:rsidR="008C36D7" w:rsidRPr="00840014">
        <w:rPr>
          <w:rFonts w:ascii="Arial" w:hAnsi="Arial" w:cs="Arial"/>
        </w:rPr>
        <w:t>.</w:t>
      </w:r>
    </w:p>
    <w:p w:rsidR="004479C8" w:rsidRPr="00840014" w:rsidRDefault="004479C8" w:rsidP="00A12581">
      <w:pPr>
        <w:rPr>
          <w:rFonts w:ascii="Arial" w:hAnsi="Arial" w:cs="Arial"/>
        </w:rPr>
      </w:pPr>
    </w:p>
    <w:p w:rsidR="004479C8" w:rsidRPr="00840014" w:rsidRDefault="004479C8" w:rsidP="00A12581">
      <w:pPr>
        <w:rPr>
          <w:rFonts w:ascii="Arial" w:hAnsi="Arial" w:cs="Arial"/>
        </w:rPr>
      </w:pPr>
      <w:r w:rsidRPr="00840014">
        <w:rPr>
          <w:rFonts w:ascii="Arial" w:hAnsi="Arial" w:cs="Arial"/>
        </w:rPr>
        <w:t>Arithmetic differences are due to rounding.</w:t>
      </w:r>
    </w:p>
    <w:p w:rsidR="004479C8" w:rsidRPr="00840014" w:rsidRDefault="004479C8" w:rsidP="004479C8">
      <w:pPr>
        <w:rPr>
          <w:rFonts w:ascii="Arial" w:hAnsi="Arial" w:cs="Arial"/>
        </w:rPr>
      </w:pPr>
    </w:p>
    <w:p w:rsidR="004479C8" w:rsidRPr="00840014" w:rsidRDefault="004479C8" w:rsidP="004479C8">
      <w:pPr>
        <w:rPr>
          <w:rFonts w:ascii="Arial" w:hAnsi="Arial" w:cs="Arial"/>
        </w:rPr>
      </w:pPr>
      <w:r w:rsidRPr="00840014">
        <w:rPr>
          <w:rFonts w:ascii="Arial" w:hAnsi="Arial" w:cs="Arial"/>
        </w:rPr>
        <w:t>Notes to the Financial Statement</w:t>
      </w:r>
      <w:r w:rsidR="004B6756">
        <w:rPr>
          <w:rFonts w:ascii="Arial" w:hAnsi="Arial" w:cs="Arial"/>
        </w:rPr>
        <w:t>s</w:t>
      </w:r>
      <w:r w:rsidRPr="00840014">
        <w:rPr>
          <w:rFonts w:ascii="Arial" w:hAnsi="Arial" w:cs="Arial"/>
        </w:rPr>
        <w:t xml:space="preserve"> are an integral part of this report.</w:t>
      </w:r>
    </w:p>
    <w:p w:rsidR="00B25F22" w:rsidRDefault="00B25F22">
      <w:pPr>
        <w:rPr>
          <w:rFonts w:ascii="Arial" w:hAnsi="Arial" w:cs="Arial"/>
          <w:b/>
          <w:sz w:val="26"/>
          <w:szCs w:val="26"/>
        </w:rPr>
      </w:pPr>
      <w:r>
        <w:rPr>
          <w:rFonts w:ascii="Arial" w:hAnsi="Arial" w:cs="Arial"/>
          <w:b/>
          <w:sz w:val="26"/>
          <w:szCs w:val="26"/>
        </w:rPr>
        <w:br w:type="page"/>
      </w:r>
    </w:p>
    <w:p w:rsidR="00342DAE" w:rsidRPr="00840014" w:rsidRDefault="00342DAE" w:rsidP="00342DAE">
      <w:pPr>
        <w:jc w:val="center"/>
        <w:rPr>
          <w:rFonts w:ascii="Arial" w:hAnsi="Arial" w:cs="Arial"/>
          <w:b/>
          <w:sz w:val="26"/>
          <w:szCs w:val="26"/>
        </w:rPr>
      </w:pPr>
      <w:r w:rsidRPr="00840014">
        <w:rPr>
          <w:rFonts w:ascii="Arial" w:hAnsi="Arial" w:cs="Arial"/>
          <w:b/>
          <w:sz w:val="26"/>
          <w:szCs w:val="26"/>
        </w:rPr>
        <w:lastRenderedPageBreak/>
        <w:t>PECO ENERGY COMPANY</w:t>
      </w:r>
    </w:p>
    <w:p w:rsidR="00342DAE" w:rsidRPr="00840014" w:rsidRDefault="00342DAE" w:rsidP="00342DAE">
      <w:pPr>
        <w:jc w:val="center"/>
        <w:rPr>
          <w:rFonts w:ascii="Arial" w:hAnsi="Arial" w:cs="Arial"/>
          <w:b/>
          <w:sz w:val="26"/>
          <w:szCs w:val="26"/>
        </w:rPr>
      </w:pPr>
    </w:p>
    <w:p w:rsidR="00342DAE" w:rsidRPr="00840014" w:rsidRDefault="00342DAE" w:rsidP="00342DAE">
      <w:pPr>
        <w:jc w:val="center"/>
        <w:rPr>
          <w:rFonts w:ascii="Arial" w:hAnsi="Arial" w:cs="Arial"/>
          <w:b/>
          <w:sz w:val="26"/>
          <w:szCs w:val="26"/>
        </w:rPr>
      </w:pPr>
      <w:r w:rsidRPr="00840014">
        <w:rPr>
          <w:rFonts w:ascii="Arial" w:hAnsi="Arial" w:cs="Arial"/>
          <w:b/>
          <w:sz w:val="26"/>
          <w:szCs w:val="26"/>
        </w:rPr>
        <w:t>Condensed (Note 1)</w:t>
      </w:r>
    </w:p>
    <w:p w:rsidR="00342DAE" w:rsidRPr="00840014" w:rsidRDefault="00342DAE" w:rsidP="00342DAE">
      <w:pPr>
        <w:jc w:val="center"/>
        <w:rPr>
          <w:rFonts w:ascii="Arial" w:hAnsi="Arial" w:cs="Arial"/>
          <w:b/>
          <w:sz w:val="26"/>
          <w:szCs w:val="26"/>
        </w:rPr>
      </w:pPr>
      <w:r w:rsidRPr="00840014">
        <w:rPr>
          <w:rFonts w:ascii="Arial" w:hAnsi="Arial" w:cs="Arial"/>
          <w:b/>
          <w:sz w:val="26"/>
          <w:szCs w:val="26"/>
        </w:rPr>
        <w:t xml:space="preserve">Statement of </w:t>
      </w:r>
      <w:r w:rsidR="00950438">
        <w:rPr>
          <w:rFonts w:ascii="Arial" w:hAnsi="Arial" w:cs="Arial"/>
          <w:b/>
          <w:sz w:val="26"/>
          <w:szCs w:val="26"/>
        </w:rPr>
        <w:t xml:space="preserve">Gas </w:t>
      </w:r>
      <w:r w:rsidRPr="00840014">
        <w:rPr>
          <w:rFonts w:ascii="Arial" w:hAnsi="Arial" w:cs="Arial"/>
          <w:b/>
          <w:sz w:val="26"/>
          <w:szCs w:val="26"/>
        </w:rPr>
        <w:t xml:space="preserve">Universal Service Fund Charge (USFC) </w:t>
      </w:r>
    </w:p>
    <w:p w:rsidR="00342DAE" w:rsidRPr="00840014" w:rsidRDefault="00342DAE" w:rsidP="00342DAE">
      <w:pPr>
        <w:jc w:val="center"/>
        <w:rPr>
          <w:rFonts w:ascii="Arial" w:hAnsi="Arial" w:cs="Arial"/>
          <w:b/>
          <w:sz w:val="26"/>
          <w:szCs w:val="26"/>
        </w:rPr>
      </w:pPr>
      <w:r w:rsidRPr="00840014">
        <w:rPr>
          <w:rFonts w:ascii="Arial" w:hAnsi="Arial" w:cs="Arial"/>
          <w:b/>
          <w:sz w:val="26"/>
          <w:szCs w:val="26"/>
        </w:rPr>
        <w:t>Over</w:t>
      </w:r>
      <w:proofErr w:type="gramStart"/>
      <w:r w:rsidRPr="00840014">
        <w:rPr>
          <w:rFonts w:ascii="Arial" w:hAnsi="Arial" w:cs="Arial"/>
          <w:b/>
          <w:sz w:val="26"/>
          <w:szCs w:val="26"/>
        </w:rPr>
        <w:t>/(</w:t>
      </w:r>
      <w:proofErr w:type="gramEnd"/>
      <w:r w:rsidRPr="00840014">
        <w:rPr>
          <w:rFonts w:ascii="Arial" w:hAnsi="Arial" w:cs="Arial"/>
          <w:b/>
          <w:sz w:val="26"/>
          <w:szCs w:val="26"/>
        </w:rPr>
        <w:t>Under) Collections (Section 1307(e))</w:t>
      </w:r>
    </w:p>
    <w:p w:rsidR="00342DAE" w:rsidRPr="00840014" w:rsidRDefault="00342DAE" w:rsidP="00342DAE">
      <w:pPr>
        <w:jc w:val="center"/>
        <w:rPr>
          <w:rFonts w:ascii="Arial" w:hAnsi="Arial" w:cs="Arial"/>
          <w:b/>
          <w:sz w:val="26"/>
          <w:szCs w:val="26"/>
        </w:rPr>
      </w:pPr>
      <w:r w:rsidRPr="00840014">
        <w:rPr>
          <w:rFonts w:ascii="Arial" w:hAnsi="Arial" w:cs="Arial"/>
          <w:b/>
          <w:sz w:val="26"/>
          <w:szCs w:val="26"/>
        </w:rPr>
        <w:t>For The Twelve Months Ended November 30, 2011*</w:t>
      </w:r>
    </w:p>
    <w:p w:rsidR="00342DAE" w:rsidRPr="00AD3F3C" w:rsidRDefault="00342DAE" w:rsidP="00342DAE">
      <w:pPr>
        <w:rPr>
          <w:sz w:val="26"/>
          <w:highlight w:val="yellow"/>
        </w:rPr>
      </w:pPr>
    </w:p>
    <w:tbl>
      <w:tblPr>
        <w:tblW w:w="9270" w:type="dxa"/>
        <w:tblInd w:w="108" w:type="dxa"/>
        <w:tblLook w:val="01E0" w:firstRow="1" w:lastRow="1" w:firstColumn="1" w:lastColumn="1" w:noHBand="0" w:noVBand="0"/>
      </w:tblPr>
      <w:tblGrid>
        <w:gridCol w:w="2262"/>
        <w:gridCol w:w="432"/>
        <w:gridCol w:w="1963"/>
        <w:gridCol w:w="263"/>
        <w:gridCol w:w="1825"/>
        <w:gridCol w:w="274"/>
        <w:gridCol w:w="2251"/>
      </w:tblGrid>
      <w:tr w:rsidR="007F3F3F" w:rsidRPr="00A025F1" w:rsidTr="007F3F3F">
        <w:tc>
          <w:tcPr>
            <w:tcW w:w="2262" w:type="dxa"/>
            <w:vAlign w:val="bottom"/>
          </w:tcPr>
          <w:p w:rsidR="007F3F3F" w:rsidRPr="00A025F1" w:rsidRDefault="007F3F3F" w:rsidP="00686901">
            <w:pPr>
              <w:jc w:val="center"/>
              <w:rPr>
                <w:rFonts w:ascii="Arial" w:hAnsi="Arial" w:cs="Arial"/>
                <w:b/>
                <w:sz w:val="26"/>
                <w:highlight w:val="yellow"/>
              </w:rPr>
            </w:pPr>
            <w:r w:rsidRPr="0083574C">
              <w:rPr>
                <w:rFonts w:ascii="Helv" w:hAnsi="Helv"/>
                <w:b/>
                <w:bCs/>
                <w:u w:val="single"/>
              </w:rPr>
              <w:t>Month</w:t>
            </w:r>
          </w:p>
        </w:tc>
        <w:tc>
          <w:tcPr>
            <w:tcW w:w="432" w:type="dxa"/>
            <w:vAlign w:val="bottom"/>
          </w:tcPr>
          <w:p w:rsidR="007F3F3F" w:rsidRDefault="007F3F3F" w:rsidP="00686901">
            <w:pPr>
              <w:jc w:val="center"/>
              <w:rPr>
                <w:rFonts w:ascii="Arial" w:hAnsi="Arial" w:cs="Arial"/>
                <w:b/>
                <w:sz w:val="26"/>
              </w:rPr>
            </w:pPr>
          </w:p>
        </w:tc>
        <w:tc>
          <w:tcPr>
            <w:tcW w:w="1963" w:type="dxa"/>
            <w:vAlign w:val="bottom"/>
          </w:tcPr>
          <w:p w:rsidR="007F3F3F" w:rsidRPr="00840014" w:rsidRDefault="007F3F3F" w:rsidP="00686901">
            <w:pPr>
              <w:jc w:val="center"/>
              <w:rPr>
                <w:rFonts w:ascii="Arial" w:hAnsi="Arial" w:cs="Arial"/>
                <w:b/>
              </w:rPr>
            </w:pPr>
            <w:r w:rsidRPr="00840014">
              <w:rPr>
                <w:rFonts w:ascii="Arial" w:hAnsi="Arial" w:cs="Arial"/>
                <w:b/>
              </w:rPr>
              <w:t>Base Recovery</w:t>
            </w:r>
          </w:p>
          <w:p w:rsidR="007F3F3F" w:rsidRPr="00840014" w:rsidRDefault="007F3F3F" w:rsidP="00686901">
            <w:pPr>
              <w:jc w:val="center"/>
              <w:rPr>
                <w:rFonts w:ascii="Arial" w:hAnsi="Arial" w:cs="Arial"/>
                <w:b/>
              </w:rPr>
            </w:pPr>
            <w:r w:rsidRPr="00840014">
              <w:rPr>
                <w:rFonts w:ascii="Arial" w:hAnsi="Arial" w:cs="Arial"/>
                <w:b/>
              </w:rPr>
              <w:t>Over/(Under)</w:t>
            </w:r>
          </w:p>
          <w:p w:rsidR="007F3F3F" w:rsidRPr="00840014" w:rsidRDefault="007F3F3F" w:rsidP="00686901">
            <w:pPr>
              <w:jc w:val="center"/>
              <w:rPr>
                <w:rFonts w:ascii="Arial" w:hAnsi="Arial" w:cs="Arial"/>
                <w:b/>
                <w:highlight w:val="yellow"/>
              </w:rPr>
            </w:pPr>
            <w:r>
              <w:rPr>
                <w:rFonts w:ascii="Arial" w:hAnsi="Arial" w:cs="Arial"/>
                <w:b/>
                <w:u w:val="single"/>
              </w:rPr>
              <w:t xml:space="preserve">Actual </w:t>
            </w:r>
            <w:r w:rsidRPr="00840014">
              <w:rPr>
                <w:rFonts w:ascii="Arial" w:hAnsi="Arial" w:cs="Arial"/>
                <w:b/>
                <w:u w:val="single"/>
              </w:rPr>
              <w:t>@</w:t>
            </w:r>
            <w:r>
              <w:rPr>
                <w:rFonts w:ascii="Arial" w:hAnsi="Arial" w:cs="Arial"/>
                <w:b/>
                <w:u w:val="single"/>
              </w:rPr>
              <w:t xml:space="preserve"> </w:t>
            </w:r>
            <w:r w:rsidRPr="00840014">
              <w:rPr>
                <w:rFonts w:ascii="Arial" w:hAnsi="Arial" w:cs="Arial"/>
                <w:b/>
                <w:u w:val="single"/>
              </w:rPr>
              <w:t>0.73</w:t>
            </w:r>
          </w:p>
        </w:tc>
        <w:tc>
          <w:tcPr>
            <w:tcW w:w="263" w:type="dxa"/>
            <w:vAlign w:val="bottom"/>
          </w:tcPr>
          <w:p w:rsidR="007F3F3F" w:rsidRPr="00840014" w:rsidRDefault="007F3F3F" w:rsidP="00686901">
            <w:pPr>
              <w:jc w:val="center"/>
              <w:rPr>
                <w:rFonts w:ascii="Arial" w:hAnsi="Arial" w:cs="Arial"/>
                <w:b/>
              </w:rPr>
            </w:pPr>
          </w:p>
        </w:tc>
        <w:tc>
          <w:tcPr>
            <w:tcW w:w="1825" w:type="dxa"/>
            <w:vAlign w:val="bottom"/>
          </w:tcPr>
          <w:p w:rsidR="007F3F3F" w:rsidRPr="00840014" w:rsidRDefault="007F3F3F" w:rsidP="00686901">
            <w:pPr>
              <w:jc w:val="center"/>
              <w:rPr>
                <w:rFonts w:ascii="Arial" w:hAnsi="Arial" w:cs="Arial"/>
                <w:b/>
              </w:rPr>
            </w:pPr>
            <w:r>
              <w:rPr>
                <w:rFonts w:ascii="Arial" w:hAnsi="Arial" w:cs="Arial"/>
                <w:b/>
              </w:rPr>
              <w:t>USFC</w:t>
            </w:r>
          </w:p>
          <w:p w:rsidR="007F3F3F" w:rsidRPr="00840014" w:rsidRDefault="007F3F3F" w:rsidP="00686901">
            <w:pPr>
              <w:jc w:val="center"/>
              <w:rPr>
                <w:rFonts w:ascii="Arial" w:hAnsi="Arial" w:cs="Arial"/>
                <w:b/>
                <w:highlight w:val="yellow"/>
              </w:rPr>
            </w:pPr>
            <w:r w:rsidRPr="00840014">
              <w:rPr>
                <w:rFonts w:ascii="Arial" w:hAnsi="Arial" w:cs="Arial"/>
                <w:b/>
                <w:u w:val="single"/>
              </w:rPr>
              <w:t>Revenue</w:t>
            </w:r>
            <w:r>
              <w:rPr>
                <w:rFonts w:ascii="Arial" w:hAnsi="Arial" w:cs="Arial"/>
                <w:b/>
                <w:u w:val="single"/>
              </w:rPr>
              <w:t>s</w:t>
            </w:r>
            <w:r w:rsidR="00693B71">
              <w:rPr>
                <w:rFonts w:ascii="Arial" w:hAnsi="Arial" w:cs="Arial"/>
                <w:b/>
                <w:u w:val="single"/>
              </w:rPr>
              <w:t>**</w:t>
            </w:r>
          </w:p>
        </w:tc>
        <w:tc>
          <w:tcPr>
            <w:tcW w:w="274" w:type="dxa"/>
            <w:vAlign w:val="bottom"/>
          </w:tcPr>
          <w:p w:rsidR="007F3F3F" w:rsidRPr="00840014" w:rsidRDefault="007F3F3F" w:rsidP="00686901">
            <w:pPr>
              <w:jc w:val="center"/>
              <w:rPr>
                <w:rFonts w:ascii="Arial" w:hAnsi="Arial" w:cs="Arial"/>
                <w:b/>
              </w:rPr>
            </w:pPr>
          </w:p>
        </w:tc>
        <w:tc>
          <w:tcPr>
            <w:tcW w:w="2251" w:type="dxa"/>
            <w:vAlign w:val="bottom"/>
          </w:tcPr>
          <w:p w:rsidR="007F3F3F" w:rsidRPr="00840014" w:rsidRDefault="007F3F3F" w:rsidP="00686901">
            <w:pPr>
              <w:jc w:val="center"/>
              <w:rPr>
                <w:rFonts w:ascii="Arial" w:hAnsi="Arial" w:cs="Arial"/>
                <w:b/>
              </w:rPr>
            </w:pPr>
            <w:r w:rsidRPr="00840014">
              <w:rPr>
                <w:rFonts w:ascii="Arial" w:hAnsi="Arial" w:cs="Arial"/>
                <w:b/>
              </w:rPr>
              <w:t>Over/(Under)</w:t>
            </w:r>
          </w:p>
          <w:p w:rsidR="007F3F3F" w:rsidRPr="00840014" w:rsidRDefault="007F3F3F" w:rsidP="00686901">
            <w:pPr>
              <w:jc w:val="center"/>
              <w:rPr>
                <w:rFonts w:ascii="Arial" w:hAnsi="Arial" w:cs="Arial"/>
                <w:b/>
                <w:highlight w:val="yellow"/>
              </w:rPr>
            </w:pPr>
            <w:r w:rsidRPr="00840014">
              <w:rPr>
                <w:rFonts w:ascii="Arial" w:hAnsi="Arial" w:cs="Arial"/>
                <w:b/>
                <w:u w:val="single"/>
              </w:rPr>
              <w:t>Collection</w:t>
            </w:r>
            <w:r>
              <w:rPr>
                <w:rFonts w:ascii="Arial" w:hAnsi="Arial" w:cs="Arial"/>
                <w:b/>
                <w:u w:val="single"/>
              </w:rPr>
              <w:t>s</w:t>
            </w:r>
          </w:p>
        </w:tc>
      </w:tr>
      <w:tr w:rsidR="007F3F3F" w:rsidRPr="00A025F1" w:rsidTr="007F3F3F">
        <w:tc>
          <w:tcPr>
            <w:tcW w:w="2262" w:type="dxa"/>
          </w:tcPr>
          <w:p w:rsidR="007F3F3F" w:rsidRPr="00A025F1" w:rsidRDefault="007F3F3F" w:rsidP="00686901">
            <w:pPr>
              <w:rPr>
                <w:sz w:val="26"/>
                <w:highlight w:val="yellow"/>
              </w:rPr>
            </w:pPr>
          </w:p>
        </w:tc>
        <w:tc>
          <w:tcPr>
            <w:tcW w:w="432" w:type="dxa"/>
          </w:tcPr>
          <w:p w:rsidR="007F3F3F" w:rsidRPr="00A025F1" w:rsidRDefault="007F3F3F" w:rsidP="00686901">
            <w:pPr>
              <w:rPr>
                <w:sz w:val="26"/>
                <w:highlight w:val="yellow"/>
              </w:rPr>
            </w:pPr>
          </w:p>
        </w:tc>
        <w:tc>
          <w:tcPr>
            <w:tcW w:w="1963" w:type="dxa"/>
            <w:vAlign w:val="center"/>
          </w:tcPr>
          <w:p w:rsidR="007F3F3F" w:rsidRPr="00A025F1" w:rsidRDefault="007F3F3F" w:rsidP="00686901">
            <w:pPr>
              <w:jc w:val="center"/>
              <w:rPr>
                <w:sz w:val="26"/>
                <w:highlight w:val="yellow"/>
              </w:rPr>
            </w:pPr>
            <w:r w:rsidRPr="00840014">
              <w:rPr>
                <w:rFonts w:ascii="Arial" w:hAnsi="Arial" w:cs="Arial"/>
              </w:rPr>
              <w:t>(1)</w:t>
            </w:r>
          </w:p>
        </w:tc>
        <w:tc>
          <w:tcPr>
            <w:tcW w:w="263" w:type="dxa"/>
          </w:tcPr>
          <w:p w:rsidR="007F3F3F" w:rsidRPr="00A025F1" w:rsidRDefault="007F3F3F" w:rsidP="00686901">
            <w:pPr>
              <w:rPr>
                <w:sz w:val="26"/>
                <w:highlight w:val="yellow"/>
              </w:rPr>
            </w:pPr>
          </w:p>
        </w:tc>
        <w:tc>
          <w:tcPr>
            <w:tcW w:w="1825" w:type="dxa"/>
            <w:vAlign w:val="center"/>
          </w:tcPr>
          <w:p w:rsidR="007F3F3F" w:rsidRPr="00A025F1" w:rsidRDefault="007F3F3F" w:rsidP="00686901">
            <w:pPr>
              <w:jc w:val="center"/>
              <w:rPr>
                <w:sz w:val="26"/>
                <w:highlight w:val="yellow"/>
              </w:rPr>
            </w:pPr>
            <w:r w:rsidRPr="00840014">
              <w:rPr>
                <w:rFonts w:ascii="Arial" w:hAnsi="Arial" w:cs="Arial"/>
              </w:rPr>
              <w:t>(2)</w:t>
            </w:r>
          </w:p>
        </w:tc>
        <w:tc>
          <w:tcPr>
            <w:tcW w:w="274" w:type="dxa"/>
          </w:tcPr>
          <w:p w:rsidR="007F3F3F" w:rsidRPr="00A025F1" w:rsidRDefault="007F3F3F" w:rsidP="00686901">
            <w:pPr>
              <w:rPr>
                <w:sz w:val="26"/>
                <w:highlight w:val="yellow"/>
              </w:rPr>
            </w:pPr>
          </w:p>
        </w:tc>
        <w:tc>
          <w:tcPr>
            <w:tcW w:w="2251" w:type="dxa"/>
            <w:vAlign w:val="center"/>
          </w:tcPr>
          <w:p w:rsidR="007F3F3F" w:rsidRPr="00A025F1" w:rsidRDefault="007F3F3F" w:rsidP="00686901">
            <w:pPr>
              <w:jc w:val="center"/>
              <w:rPr>
                <w:sz w:val="26"/>
                <w:highlight w:val="yellow"/>
              </w:rPr>
            </w:pPr>
            <w:r w:rsidRPr="00840014">
              <w:rPr>
                <w:rFonts w:ascii="Arial" w:hAnsi="Arial" w:cs="Arial"/>
              </w:rPr>
              <w:t>(3)=(1)+(2)</w:t>
            </w:r>
          </w:p>
        </w:tc>
      </w:tr>
      <w:tr w:rsidR="007F3F3F" w:rsidRPr="00A025F1" w:rsidTr="007F3F3F">
        <w:tc>
          <w:tcPr>
            <w:tcW w:w="2262" w:type="dxa"/>
          </w:tcPr>
          <w:p w:rsidR="007F3F3F" w:rsidRPr="00A025F1" w:rsidRDefault="007F3F3F" w:rsidP="00686901">
            <w:pPr>
              <w:rPr>
                <w:sz w:val="26"/>
                <w:highlight w:val="yellow"/>
              </w:rPr>
            </w:pPr>
          </w:p>
        </w:tc>
        <w:tc>
          <w:tcPr>
            <w:tcW w:w="432" w:type="dxa"/>
          </w:tcPr>
          <w:p w:rsidR="007F3F3F" w:rsidRPr="00A025F1" w:rsidRDefault="007F3F3F" w:rsidP="00686901">
            <w:pPr>
              <w:rPr>
                <w:sz w:val="26"/>
                <w:highlight w:val="yellow"/>
              </w:rPr>
            </w:pPr>
          </w:p>
        </w:tc>
        <w:tc>
          <w:tcPr>
            <w:tcW w:w="1963" w:type="dxa"/>
          </w:tcPr>
          <w:p w:rsidR="007F3F3F" w:rsidRPr="00A025F1" w:rsidRDefault="007F3F3F" w:rsidP="00686901">
            <w:pPr>
              <w:jc w:val="center"/>
              <w:rPr>
                <w:sz w:val="26"/>
                <w:highlight w:val="yellow"/>
              </w:rPr>
            </w:pPr>
            <w:r w:rsidRPr="00840014">
              <w:rPr>
                <w:rFonts w:ascii="Arial" w:hAnsi="Arial" w:cs="Arial"/>
              </w:rPr>
              <w:t>(Note 2)</w:t>
            </w:r>
          </w:p>
        </w:tc>
        <w:tc>
          <w:tcPr>
            <w:tcW w:w="263" w:type="dxa"/>
          </w:tcPr>
          <w:p w:rsidR="007F3F3F" w:rsidRPr="00A025F1" w:rsidRDefault="007F3F3F" w:rsidP="00686901">
            <w:pPr>
              <w:jc w:val="center"/>
              <w:rPr>
                <w:sz w:val="26"/>
                <w:highlight w:val="yellow"/>
              </w:rPr>
            </w:pPr>
          </w:p>
        </w:tc>
        <w:tc>
          <w:tcPr>
            <w:tcW w:w="1825" w:type="dxa"/>
          </w:tcPr>
          <w:p w:rsidR="007F3F3F" w:rsidRPr="00A025F1" w:rsidRDefault="007F3F3F" w:rsidP="00686901">
            <w:pPr>
              <w:jc w:val="center"/>
              <w:rPr>
                <w:sz w:val="26"/>
                <w:highlight w:val="yellow"/>
              </w:rPr>
            </w:pPr>
            <w:r w:rsidRPr="00840014">
              <w:rPr>
                <w:rFonts w:ascii="Arial" w:hAnsi="Arial" w:cs="Arial"/>
              </w:rPr>
              <w:t>(Note 3)</w:t>
            </w:r>
          </w:p>
        </w:tc>
        <w:tc>
          <w:tcPr>
            <w:tcW w:w="274" w:type="dxa"/>
          </w:tcPr>
          <w:p w:rsidR="007F3F3F" w:rsidRPr="00A025F1" w:rsidRDefault="007F3F3F" w:rsidP="00686901">
            <w:pPr>
              <w:jc w:val="center"/>
              <w:rPr>
                <w:sz w:val="26"/>
                <w:highlight w:val="yellow"/>
              </w:rPr>
            </w:pPr>
          </w:p>
        </w:tc>
        <w:tc>
          <w:tcPr>
            <w:tcW w:w="2251" w:type="dxa"/>
          </w:tcPr>
          <w:p w:rsidR="007F3F3F" w:rsidRPr="00A025F1" w:rsidRDefault="007F3F3F" w:rsidP="00686901">
            <w:pPr>
              <w:jc w:val="center"/>
              <w:rPr>
                <w:sz w:val="26"/>
                <w:highlight w:val="yellow"/>
              </w:rPr>
            </w:pPr>
            <w:r w:rsidRPr="00840014">
              <w:rPr>
                <w:rFonts w:ascii="Arial" w:hAnsi="Arial" w:cs="Arial"/>
              </w:rPr>
              <w:t>(Note 4)</w:t>
            </w:r>
          </w:p>
        </w:tc>
      </w:tr>
      <w:tr w:rsidR="007F3F3F" w:rsidRPr="00A025F1" w:rsidTr="007F3F3F">
        <w:tc>
          <w:tcPr>
            <w:tcW w:w="2262" w:type="dxa"/>
          </w:tcPr>
          <w:p w:rsidR="007F3F3F" w:rsidRPr="00A025F1" w:rsidRDefault="007F3F3F" w:rsidP="00F96FEA">
            <w:pPr>
              <w:rPr>
                <w:sz w:val="26"/>
                <w:highlight w:val="yellow"/>
              </w:rPr>
            </w:pPr>
          </w:p>
        </w:tc>
        <w:tc>
          <w:tcPr>
            <w:tcW w:w="432" w:type="dxa"/>
          </w:tcPr>
          <w:p w:rsidR="007F3F3F" w:rsidRPr="00A025F1" w:rsidRDefault="007F3F3F" w:rsidP="00F96FEA">
            <w:pPr>
              <w:rPr>
                <w:sz w:val="26"/>
                <w:highlight w:val="yellow"/>
              </w:rPr>
            </w:pPr>
          </w:p>
        </w:tc>
        <w:tc>
          <w:tcPr>
            <w:tcW w:w="1963" w:type="dxa"/>
          </w:tcPr>
          <w:p w:rsidR="007F3F3F" w:rsidRPr="00A025F1" w:rsidRDefault="007F3F3F" w:rsidP="00F96FEA">
            <w:pPr>
              <w:rPr>
                <w:sz w:val="26"/>
                <w:highlight w:val="yellow"/>
              </w:rPr>
            </w:pPr>
          </w:p>
        </w:tc>
        <w:tc>
          <w:tcPr>
            <w:tcW w:w="263" w:type="dxa"/>
          </w:tcPr>
          <w:p w:rsidR="007F3F3F" w:rsidRPr="00A025F1" w:rsidRDefault="007F3F3F" w:rsidP="00F96FEA">
            <w:pPr>
              <w:rPr>
                <w:sz w:val="26"/>
                <w:highlight w:val="yellow"/>
              </w:rPr>
            </w:pPr>
          </w:p>
        </w:tc>
        <w:tc>
          <w:tcPr>
            <w:tcW w:w="1825" w:type="dxa"/>
          </w:tcPr>
          <w:p w:rsidR="007F3F3F" w:rsidRPr="00A025F1" w:rsidRDefault="007F3F3F" w:rsidP="00F96FEA">
            <w:pPr>
              <w:rPr>
                <w:sz w:val="26"/>
                <w:highlight w:val="yellow"/>
              </w:rPr>
            </w:pPr>
          </w:p>
        </w:tc>
        <w:tc>
          <w:tcPr>
            <w:tcW w:w="274" w:type="dxa"/>
          </w:tcPr>
          <w:p w:rsidR="007F3F3F" w:rsidRPr="00A025F1" w:rsidRDefault="007F3F3F" w:rsidP="00F96FEA">
            <w:pPr>
              <w:rPr>
                <w:sz w:val="26"/>
                <w:highlight w:val="yellow"/>
              </w:rPr>
            </w:pPr>
          </w:p>
        </w:tc>
        <w:tc>
          <w:tcPr>
            <w:tcW w:w="2251" w:type="dxa"/>
          </w:tcPr>
          <w:p w:rsidR="007F3F3F" w:rsidRPr="00A025F1" w:rsidRDefault="007F3F3F" w:rsidP="00F96FEA">
            <w:pPr>
              <w:rPr>
                <w:sz w:val="26"/>
                <w:highlight w:val="yellow"/>
              </w:rPr>
            </w:pPr>
          </w:p>
        </w:tc>
      </w:tr>
      <w:tr w:rsidR="007F3F3F" w:rsidRPr="00A025F1" w:rsidTr="007F3F3F">
        <w:trPr>
          <w:trHeight w:val="432"/>
        </w:trPr>
        <w:tc>
          <w:tcPr>
            <w:tcW w:w="2262" w:type="dxa"/>
            <w:vAlign w:val="bottom"/>
          </w:tcPr>
          <w:p w:rsidR="007F3F3F" w:rsidRPr="007F3F3F" w:rsidRDefault="007F3F3F" w:rsidP="007F3F3F">
            <w:pPr>
              <w:rPr>
                <w:rFonts w:ascii="Arial" w:hAnsi="Arial" w:cs="Arial"/>
              </w:rPr>
            </w:pPr>
            <w:r w:rsidRPr="007F3F3F">
              <w:rPr>
                <w:rFonts w:ascii="Arial" w:hAnsi="Arial" w:cs="Arial"/>
              </w:rPr>
              <w:t>December 2010</w:t>
            </w:r>
          </w:p>
        </w:tc>
        <w:tc>
          <w:tcPr>
            <w:tcW w:w="432" w:type="dxa"/>
          </w:tcPr>
          <w:p w:rsidR="007F3F3F" w:rsidRPr="007F3F3F" w:rsidRDefault="007F3F3F" w:rsidP="00F96FEA">
            <w:pPr>
              <w:jc w:val="right"/>
              <w:rPr>
                <w:rFonts w:ascii="Arial" w:hAnsi="Arial" w:cs="Arial"/>
              </w:rPr>
            </w:pPr>
          </w:p>
        </w:tc>
        <w:tc>
          <w:tcPr>
            <w:tcW w:w="1963" w:type="dxa"/>
            <w:vAlign w:val="bottom"/>
          </w:tcPr>
          <w:p w:rsidR="007F3F3F" w:rsidRPr="007F3F3F" w:rsidRDefault="007F3F3F" w:rsidP="00325655">
            <w:pPr>
              <w:jc w:val="right"/>
              <w:rPr>
                <w:rFonts w:ascii="Arial" w:hAnsi="Arial" w:cs="Arial"/>
              </w:rPr>
            </w:pPr>
            <w:r w:rsidRPr="007F3F3F">
              <w:rPr>
                <w:rFonts w:ascii="Arial" w:hAnsi="Arial" w:cs="Arial"/>
              </w:rPr>
              <w:t>$</w:t>
            </w:r>
            <w:r w:rsidR="00F94283">
              <w:rPr>
                <w:rFonts w:ascii="Arial" w:hAnsi="Arial" w:cs="Arial"/>
              </w:rPr>
              <w:t xml:space="preserve">     </w:t>
            </w:r>
            <w:r w:rsidRPr="007F3F3F">
              <w:rPr>
                <w:rFonts w:ascii="Arial" w:hAnsi="Arial" w:cs="Arial"/>
              </w:rPr>
              <w:t>831,046</w:t>
            </w:r>
          </w:p>
        </w:tc>
        <w:tc>
          <w:tcPr>
            <w:tcW w:w="263" w:type="dxa"/>
          </w:tcPr>
          <w:p w:rsidR="007F3F3F" w:rsidRPr="007F3F3F" w:rsidRDefault="007F3F3F" w:rsidP="00F96FEA">
            <w:pPr>
              <w:jc w:val="right"/>
              <w:rPr>
                <w:rFonts w:ascii="Arial" w:hAnsi="Arial" w:cs="Arial"/>
              </w:rPr>
            </w:pPr>
          </w:p>
        </w:tc>
        <w:tc>
          <w:tcPr>
            <w:tcW w:w="1825" w:type="dxa"/>
            <w:vAlign w:val="bottom"/>
          </w:tcPr>
          <w:p w:rsidR="007F3F3F" w:rsidRPr="007F3F3F" w:rsidRDefault="007F3F3F" w:rsidP="008120FA">
            <w:pPr>
              <w:jc w:val="right"/>
              <w:rPr>
                <w:rFonts w:ascii="Arial" w:hAnsi="Arial" w:cs="Arial"/>
              </w:rPr>
            </w:pPr>
            <w:r w:rsidRPr="007F3F3F">
              <w:rPr>
                <w:rFonts w:ascii="Arial" w:hAnsi="Arial" w:cs="Arial"/>
              </w:rPr>
              <w:t>$</w:t>
            </w:r>
            <w:r w:rsidR="00F94283">
              <w:rPr>
                <w:rFonts w:ascii="Arial" w:hAnsi="Arial" w:cs="Arial"/>
              </w:rPr>
              <w:t xml:space="preserve">    (</w:t>
            </w:r>
            <w:r w:rsidRPr="007F3F3F">
              <w:rPr>
                <w:rFonts w:ascii="Arial" w:hAnsi="Arial" w:cs="Arial"/>
              </w:rPr>
              <w:t>814,432)</w:t>
            </w:r>
          </w:p>
        </w:tc>
        <w:tc>
          <w:tcPr>
            <w:tcW w:w="274" w:type="dxa"/>
          </w:tcPr>
          <w:p w:rsidR="007F3F3F" w:rsidRPr="007F3F3F" w:rsidRDefault="007F3F3F" w:rsidP="00F96FEA">
            <w:pPr>
              <w:jc w:val="right"/>
              <w:rPr>
                <w:rFonts w:ascii="Arial" w:hAnsi="Arial" w:cs="Arial"/>
                <w:highlight w:val="yellow"/>
              </w:rPr>
            </w:pPr>
          </w:p>
        </w:tc>
        <w:tc>
          <w:tcPr>
            <w:tcW w:w="2251" w:type="dxa"/>
            <w:vAlign w:val="bottom"/>
          </w:tcPr>
          <w:p w:rsidR="007F3F3F" w:rsidRPr="007F3F3F" w:rsidRDefault="00AC1FCA" w:rsidP="00AC1FCA">
            <w:pPr>
              <w:ind w:left="523"/>
              <w:rPr>
                <w:rFonts w:ascii="Arial" w:hAnsi="Arial" w:cs="Arial"/>
              </w:rPr>
            </w:pPr>
            <w:r>
              <w:rPr>
                <w:rFonts w:ascii="Arial" w:hAnsi="Arial" w:cs="Arial"/>
              </w:rPr>
              <w:t xml:space="preserve"> </w:t>
            </w:r>
            <w:r w:rsidR="007F3F3F" w:rsidRPr="007F3F3F">
              <w:rPr>
                <w:rFonts w:ascii="Arial" w:hAnsi="Arial" w:cs="Arial"/>
              </w:rPr>
              <w:t xml:space="preserve">$    </w:t>
            </w:r>
            <w:r>
              <w:rPr>
                <w:rFonts w:ascii="Arial" w:hAnsi="Arial" w:cs="Arial"/>
              </w:rPr>
              <w:t xml:space="preserve">  </w:t>
            </w:r>
            <w:r w:rsidR="00F05C95">
              <w:rPr>
                <w:rFonts w:ascii="Arial" w:hAnsi="Arial" w:cs="Arial"/>
              </w:rPr>
              <w:t xml:space="preserve"> </w:t>
            </w:r>
            <w:r w:rsidR="007F3F3F" w:rsidRPr="007F3F3F">
              <w:rPr>
                <w:rFonts w:ascii="Arial" w:hAnsi="Arial" w:cs="Arial"/>
              </w:rPr>
              <w:t>16,614</w:t>
            </w:r>
          </w:p>
        </w:tc>
      </w:tr>
      <w:tr w:rsidR="007F3F3F" w:rsidRPr="00A025F1" w:rsidTr="007F3F3F">
        <w:trPr>
          <w:trHeight w:val="432"/>
        </w:trPr>
        <w:tc>
          <w:tcPr>
            <w:tcW w:w="2262" w:type="dxa"/>
            <w:vAlign w:val="bottom"/>
          </w:tcPr>
          <w:p w:rsidR="007F3F3F" w:rsidRPr="007F3F3F" w:rsidRDefault="007F3F3F" w:rsidP="007F3F3F">
            <w:pPr>
              <w:rPr>
                <w:rFonts w:ascii="Arial" w:hAnsi="Arial" w:cs="Arial"/>
              </w:rPr>
            </w:pPr>
            <w:r w:rsidRPr="007F3F3F">
              <w:rPr>
                <w:rFonts w:ascii="Arial" w:hAnsi="Arial" w:cs="Arial"/>
              </w:rPr>
              <w:t>January</w:t>
            </w:r>
          </w:p>
        </w:tc>
        <w:tc>
          <w:tcPr>
            <w:tcW w:w="432" w:type="dxa"/>
          </w:tcPr>
          <w:p w:rsidR="007F3F3F" w:rsidRPr="007F3F3F" w:rsidRDefault="007F3F3F" w:rsidP="00F96FEA">
            <w:pPr>
              <w:jc w:val="right"/>
              <w:rPr>
                <w:rFonts w:ascii="Arial" w:hAnsi="Arial" w:cs="Arial"/>
              </w:rPr>
            </w:pPr>
          </w:p>
        </w:tc>
        <w:tc>
          <w:tcPr>
            <w:tcW w:w="1963" w:type="dxa"/>
            <w:vAlign w:val="bottom"/>
          </w:tcPr>
          <w:p w:rsidR="007F3F3F" w:rsidRPr="007F3F3F" w:rsidRDefault="007F3F3F" w:rsidP="00F96FEA">
            <w:pPr>
              <w:jc w:val="right"/>
              <w:rPr>
                <w:rFonts w:ascii="Arial" w:hAnsi="Arial" w:cs="Arial"/>
              </w:rPr>
            </w:pPr>
            <w:r w:rsidRPr="007F3F3F">
              <w:rPr>
                <w:rFonts w:ascii="Arial" w:hAnsi="Arial" w:cs="Arial"/>
              </w:rPr>
              <w:t>1,014,78</w:t>
            </w:r>
            <w:r w:rsidR="0028308D">
              <w:rPr>
                <w:rFonts w:ascii="Arial" w:hAnsi="Arial" w:cs="Arial"/>
              </w:rPr>
              <w:t>1</w:t>
            </w:r>
          </w:p>
        </w:tc>
        <w:tc>
          <w:tcPr>
            <w:tcW w:w="263" w:type="dxa"/>
          </w:tcPr>
          <w:p w:rsidR="007F3F3F" w:rsidRPr="007F3F3F" w:rsidRDefault="007F3F3F" w:rsidP="00F96FEA">
            <w:pPr>
              <w:jc w:val="right"/>
              <w:rPr>
                <w:rFonts w:ascii="Arial" w:hAnsi="Arial" w:cs="Arial"/>
              </w:rPr>
            </w:pPr>
          </w:p>
        </w:tc>
        <w:tc>
          <w:tcPr>
            <w:tcW w:w="1825" w:type="dxa"/>
            <w:vAlign w:val="bottom"/>
          </w:tcPr>
          <w:p w:rsidR="007F3F3F" w:rsidRPr="007F3F3F" w:rsidRDefault="007F3F3F" w:rsidP="00F96FEA">
            <w:pPr>
              <w:jc w:val="right"/>
              <w:rPr>
                <w:rFonts w:ascii="Arial" w:hAnsi="Arial" w:cs="Arial"/>
              </w:rPr>
            </w:pPr>
            <w:r w:rsidRPr="007F3F3F">
              <w:rPr>
                <w:rFonts w:ascii="Arial" w:hAnsi="Arial" w:cs="Arial"/>
              </w:rPr>
              <w:t>(683,992)</w:t>
            </w:r>
          </w:p>
        </w:tc>
        <w:tc>
          <w:tcPr>
            <w:tcW w:w="274" w:type="dxa"/>
          </w:tcPr>
          <w:p w:rsidR="007F3F3F" w:rsidRPr="007F3F3F" w:rsidRDefault="007F3F3F" w:rsidP="00F96FEA">
            <w:pPr>
              <w:jc w:val="right"/>
              <w:rPr>
                <w:rFonts w:ascii="Arial" w:hAnsi="Arial" w:cs="Arial"/>
                <w:highlight w:val="yellow"/>
              </w:rPr>
            </w:pPr>
          </w:p>
        </w:tc>
        <w:tc>
          <w:tcPr>
            <w:tcW w:w="2251" w:type="dxa"/>
            <w:vAlign w:val="bottom"/>
          </w:tcPr>
          <w:p w:rsidR="007F3F3F" w:rsidRPr="007F3F3F" w:rsidRDefault="00AC1FCA" w:rsidP="00325655">
            <w:pPr>
              <w:ind w:left="703"/>
              <w:rPr>
                <w:rFonts w:ascii="Arial" w:hAnsi="Arial" w:cs="Arial"/>
              </w:rPr>
            </w:pPr>
            <w:r>
              <w:rPr>
                <w:rFonts w:ascii="Arial" w:hAnsi="Arial" w:cs="Arial"/>
              </w:rPr>
              <w:t xml:space="preserve">    </w:t>
            </w:r>
            <w:r w:rsidR="007F3F3F" w:rsidRPr="007F3F3F">
              <w:rPr>
                <w:rFonts w:ascii="Arial" w:hAnsi="Arial" w:cs="Arial"/>
              </w:rPr>
              <w:t xml:space="preserve"> 330,78</w:t>
            </w:r>
            <w:r w:rsidR="0028308D">
              <w:rPr>
                <w:rFonts w:ascii="Arial" w:hAnsi="Arial" w:cs="Arial"/>
              </w:rPr>
              <w:t>9</w:t>
            </w:r>
          </w:p>
        </w:tc>
      </w:tr>
      <w:tr w:rsidR="007F3F3F" w:rsidRPr="00A025F1" w:rsidTr="007F3F3F">
        <w:trPr>
          <w:trHeight w:val="432"/>
        </w:trPr>
        <w:tc>
          <w:tcPr>
            <w:tcW w:w="2262" w:type="dxa"/>
            <w:vAlign w:val="bottom"/>
          </w:tcPr>
          <w:p w:rsidR="007F3F3F" w:rsidRPr="007F3F3F" w:rsidRDefault="007F3F3F" w:rsidP="007F3F3F">
            <w:pPr>
              <w:rPr>
                <w:rFonts w:ascii="Arial" w:hAnsi="Arial" w:cs="Arial"/>
              </w:rPr>
            </w:pPr>
            <w:r w:rsidRPr="007F3F3F">
              <w:rPr>
                <w:rFonts w:ascii="Arial" w:hAnsi="Arial" w:cs="Arial"/>
              </w:rPr>
              <w:t>February</w:t>
            </w:r>
          </w:p>
        </w:tc>
        <w:tc>
          <w:tcPr>
            <w:tcW w:w="432" w:type="dxa"/>
          </w:tcPr>
          <w:p w:rsidR="007F3F3F" w:rsidRPr="007F3F3F" w:rsidRDefault="007F3F3F" w:rsidP="00F96FEA">
            <w:pPr>
              <w:jc w:val="right"/>
              <w:rPr>
                <w:rFonts w:ascii="Arial" w:hAnsi="Arial" w:cs="Arial"/>
              </w:rPr>
            </w:pPr>
          </w:p>
        </w:tc>
        <w:tc>
          <w:tcPr>
            <w:tcW w:w="1963" w:type="dxa"/>
            <w:vAlign w:val="bottom"/>
          </w:tcPr>
          <w:p w:rsidR="007F3F3F" w:rsidRPr="007F3F3F" w:rsidRDefault="007F3F3F" w:rsidP="00F96FEA">
            <w:pPr>
              <w:jc w:val="right"/>
              <w:rPr>
                <w:rFonts w:ascii="Arial" w:hAnsi="Arial" w:cs="Arial"/>
              </w:rPr>
            </w:pPr>
            <w:r w:rsidRPr="007F3F3F">
              <w:rPr>
                <w:rFonts w:ascii="Arial" w:hAnsi="Arial" w:cs="Arial"/>
              </w:rPr>
              <w:t>704,963</w:t>
            </w:r>
          </w:p>
        </w:tc>
        <w:tc>
          <w:tcPr>
            <w:tcW w:w="263" w:type="dxa"/>
          </w:tcPr>
          <w:p w:rsidR="007F3F3F" w:rsidRPr="007F3F3F" w:rsidRDefault="007F3F3F" w:rsidP="00F96FEA">
            <w:pPr>
              <w:jc w:val="right"/>
              <w:rPr>
                <w:rFonts w:ascii="Arial" w:hAnsi="Arial" w:cs="Arial"/>
              </w:rPr>
            </w:pPr>
          </w:p>
        </w:tc>
        <w:tc>
          <w:tcPr>
            <w:tcW w:w="1825" w:type="dxa"/>
            <w:vAlign w:val="bottom"/>
          </w:tcPr>
          <w:p w:rsidR="007F3F3F" w:rsidRPr="007F3F3F" w:rsidRDefault="007F3F3F" w:rsidP="0028308D">
            <w:pPr>
              <w:ind w:right="67"/>
              <w:jc w:val="right"/>
              <w:rPr>
                <w:rFonts w:ascii="Arial" w:hAnsi="Arial" w:cs="Arial"/>
              </w:rPr>
            </w:pPr>
            <w:r w:rsidRPr="007F3F3F">
              <w:rPr>
                <w:rFonts w:ascii="Arial" w:hAnsi="Arial" w:cs="Arial"/>
              </w:rPr>
              <w:t>0</w:t>
            </w:r>
          </w:p>
        </w:tc>
        <w:tc>
          <w:tcPr>
            <w:tcW w:w="274" w:type="dxa"/>
          </w:tcPr>
          <w:p w:rsidR="007F3F3F" w:rsidRPr="007F3F3F" w:rsidRDefault="007F3F3F" w:rsidP="00F96FEA">
            <w:pPr>
              <w:jc w:val="right"/>
              <w:rPr>
                <w:rFonts w:ascii="Arial" w:hAnsi="Arial" w:cs="Arial"/>
                <w:highlight w:val="yellow"/>
              </w:rPr>
            </w:pPr>
          </w:p>
        </w:tc>
        <w:tc>
          <w:tcPr>
            <w:tcW w:w="2251" w:type="dxa"/>
            <w:vAlign w:val="bottom"/>
          </w:tcPr>
          <w:p w:rsidR="007F3F3F" w:rsidRPr="007F3F3F" w:rsidRDefault="00AC1FCA" w:rsidP="00325655">
            <w:pPr>
              <w:ind w:left="703"/>
              <w:rPr>
                <w:rFonts w:ascii="Arial" w:hAnsi="Arial" w:cs="Arial"/>
              </w:rPr>
            </w:pPr>
            <w:r>
              <w:rPr>
                <w:rFonts w:ascii="Arial" w:hAnsi="Arial" w:cs="Arial"/>
              </w:rPr>
              <w:t xml:space="preserve">    </w:t>
            </w:r>
            <w:r w:rsidR="007F3F3F" w:rsidRPr="007F3F3F">
              <w:rPr>
                <w:rFonts w:ascii="Arial" w:hAnsi="Arial" w:cs="Arial"/>
              </w:rPr>
              <w:t xml:space="preserve"> 704,963</w:t>
            </w:r>
          </w:p>
        </w:tc>
      </w:tr>
      <w:tr w:rsidR="007F3F3F" w:rsidRPr="00A025F1" w:rsidTr="007F3F3F">
        <w:trPr>
          <w:trHeight w:val="432"/>
        </w:trPr>
        <w:tc>
          <w:tcPr>
            <w:tcW w:w="2262" w:type="dxa"/>
            <w:vAlign w:val="bottom"/>
          </w:tcPr>
          <w:p w:rsidR="007F3F3F" w:rsidRPr="007F3F3F" w:rsidRDefault="007F3F3F" w:rsidP="007F3F3F">
            <w:pPr>
              <w:rPr>
                <w:rFonts w:ascii="Arial" w:hAnsi="Arial" w:cs="Arial"/>
              </w:rPr>
            </w:pPr>
            <w:r w:rsidRPr="007F3F3F">
              <w:rPr>
                <w:rFonts w:ascii="Arial" w:hAnsi="Arial" w:cs="Arial"/>
              </w:rPr>
              <w:t>March</w:t>
            </w:r>
          </w:p>
        </w:tc>
        <w:tc>
          <w:tcPr>
            <w:tcW w:w="432" w:type="dxa"/>
          </w:tcPr>
          <w:p w:rsidR="007F3F3F" w:rsidRPr="007F3F3F" w:rsidRDefault="007F3F3F" w:rsidP="00F96FEA">
            <w:pPr>
              <w:jc w:val="right"/>
              <w:rPr>
                <w:rFonts w:ascii="Arial" w:hAnsi="Arial" w:cs="Arial"/>
              </w:rPr>
            </w:pPr>
          </w:p>
        </w:tc>
        <w:tc>
          <w:tcPr>
            <w:tcW w:w="1963" w:type="dxa"/>
            <w:vAlign w:val="bottom"/>
          </w:tcPr>
          <w:p w:rsidR="007F3F3F" w:rsidRPr="007F3F3F" w:rsidRDefault="007F3F3F" w:rsidP="00F96FEA">
            <w:pPr>
              <w:jc w:val="right"/>
              <w:rPr>
                <w:rFonts w:ascii="Arial" w:hAnsi="Arial" w:cs="Arial"/>
              </w:rPr>
            </w:pPr>
            <w:r w:rsidRPr="007F3F3F">
              <w:rPr>
                <w:rFonts w:ascii="Arial" w:hAnsi="Arial" w:cs="Arial"/>
              </w:rPr>
              <w:t>436,299</w:t>
            </w:r>
          </w:p>
        </w:tc>
        <w:tc>
          <w:tcPr>
            <w:tcW w:w="263" w:type="dxa"/>
          </w:tcPr>
          <w:p w:rsidR="007F3F3F" w:rsidRPr="007F3F3F" w:rsidRDefault="007F3F3F" w:rsidP="00F96FEA">
            <w:pPr>
              <w:jc w:val="right"/>
              <w:rPr>
                <w:rFonts w:ascii="Arial" w:hAnsi="Arial" w:cs="Arial"/>
              </w:rPr>
            </w:pPr>
          </w:p>
        </w:tc>
        <w:tc>
          <w:tcPr>
            <w:tcW w:w="1825" w:type="dxa"/>
            <w:vAlign w:val="bottom"/>
          </w:tcPr>
          <w:p w:rsidR="007F3F3F" w:rsidRPr="007F3F3F" w:rsidRDefault="007F3F3F" w:rsidP="0028308D">
            <w:pPr>
              <w:ind w:right="67"/>
              <w:jc w:val="right"/>
              <w:rPr>
                <w:rFonts w:ascii="Arial" w:hAnsi="Arial" w:cs="Arial"/>
              </w:rPr>
            </w:pPr>
            <w:r w:rsidRPr="007F3F3F">
              <w:rPr>
                <w:rFonts w:ascii="Arial" w:hAnsi="Arial" w:cs="Arial"/>
              </w:rPr>
              <w:t>0</w:t>
            </w:r>
          </w:p>
        </w:tc>
        <w:tc>
          <w:tcPr>
            <w:tcW w:w="274" w:type="dxa"/>
          </w:tcPr>
          <w:p w:rsidR="007F3F3F" w:rsidRPr="007F3F3F" w:rsidRDefault="007F3F3F" w:rsidP="00F96FEA">
            <w:pPr>
              <w:jc w:val="right"/>
              <w:rPr>
                <w:rFonts w:ascii="Arial" w:hAnsi="Arial" w:cs="Arial"/>
                <w:highlight w:val="yellow"/>
              </w:rPr>
            </w:pPr>
          </w:p>
        </w:tc>
        <w:tc>
          <w:tcPr>
            <w:tcW w:w="2251" w:type="dxa"/>
            <w:vAlign w:val="bottom"/>
          </w:tcPr>
          <w:p w:rsidR="007F3F3F" w:rsidRPr="007F3F3F" w:rsidRDefault="00AC1FCA" w:rsidP="00325655">
            <w:pPr>
              <w:ind w:left="703"/>
              <w:rPr>
                <w:rFonts w:ascii="Arial" w:hAnsi="Arial" w:cs="Arial"/>
              </w:rPr>
            </w:pPr>
            <w:r>
              <w:rPr>
                <w:rFonts w:ascii="Arial" w:hAnsi="Arial" w:cs="Arial"/>
              </w:rPr>
              <w:t xml:space="preserve">    </w:t>
            </w:r>
            <w:r w:rsidR="007F3F3F" w:rsidRPr="007F3F3F">
              <w:rPr>
                <w:rFonts w:ascii="Arial" w:hAnsi="Arial" w:cs="Arial"/>
              </w:rPr>
              <w:t xml:space="preserve"> 436,299</w:t>
            </w:r>
          </w:p>
        </w:tc>
      </w:tr>
      <w:tr w:rsidR="007F3F3F" w:rsidRPr="00A025F1" w:rsidTr="007F3F3F">
        <w:trPr>
          <w:trHeight w:val="432"/>
        </w:trPr>
        <w:tc>
          <w:tcPr>
            <w:tcW w:w="2262" w:type="dxa"/>
            <w:vAlign w:val="bottom"/>
          </w:tcPr>
          <w:p w:rsidR="007F3F3F" w:rsidRPr="007F3F3F" w:rsidRDefault="007F3F3F" w:rsidP="007F3F3F">
            <w:pPr>
              <w:rPr>
                <w:rFonts w:ascii="Arial" w:hAnsi="Arial" w:cs="Arial"/>
              </w:rPr>
            </w:pPr>
            <w:r w:rsidRPr="007F3F3F">
              <w:rPr>
                <w:rFonts w:ascii="Arial" w:hAnsi="Arial" w:cs="Arial"/>
              </w:rPr>
              <w:t>April</w:t>
            </w:r>
          </w:p>
        </w:tc>
        <w:tc>
          <w:tcPr>
            <w:tcW w:w="432" w:type="dxa"/>
          </w:tcPr>
          <w:p w:rsidR="007F3F3F" w:rsidRPr="007F3F3F" w:rsidRDefault="007F3F3F" w:rsidP="00F96FEA">
            <w:pPr>
              <w:jc w:val="right"/>
              <w:rPr>
                <w:rFonts w:ascii="Arial" w:hAnsi="Arial" w:cs="Arial"/>
              </w:rPr>
            </w:pPr>
          </w:p>
        </w:tc>
        <w:tc>
          <w:tcPr>
            <w:tcW w:w="1963" w:type="dxa"/>
            <w:vAlign w:val="bottom"/>
          </w:tcPr>
          <w:p w:rsidR="007F3F3F" w:rsidRPr="007F3F3F" w:rsidRDefault="007F3F3F" w:rsidP="008120FA">
            <w:pPr>
              <w:jc w:val="right"/>
              <w:rPr>
                <w:rFonts w:ascii="Arial" w:hAnsi="Arial" w:cs="Arial"/>
              </w:rPr>
            </w:pPr>
            <w:r w:rsidRPr="007F3F3F">
              <w:rPr>
                <w:rFonts w:ascii="Arial" w:hAnsi="Arial" w:cs="Arial"/>
              </w:rPr>
              <w:t>284,581</w:t>
            </w:r>
          </w:p>
        </w:tc>
        <w:tc>
          <w:tcPr>
            <w:tcW w:w="263" w:type="dxa"/>
          </w:tcPr>
          <w:p w:rsidR="007F3F3F" w:rsidRPr="007F3F3F" w:rsidRDefault="007F3F3F" w:rsidP="00F96FEA">
            <w:pPr>
              <w:jc w:val="right"/>
              <w:rPr>
                <w:rFonts w:ascii="Arial" w:hAnsi="Arial" w:cs="Arial"/>
              </w:rPr>
            </w:pPr>
          </w:p>
        </w:tc>
        <w:tc>
          <w:tcPr>
            <w:tcW w:w="1825" w:type="dxa"/>
            <w:vAlign w:val="bottom"/>
          </w:tcPr>
          <w:p w:rsidR="007F3F3F" w:rsidRPr="007F3F3F" w:rsidRDefault="007F3F3F" w:rsidP="0028308D">
            <w:pPr>
              <w:ind w:right="67"/>
              <w:jc w:val="right"/>
              <w:rPr>
                <w:rFonts w:ascii="Arial" w:hAnsi="Arial" w:cs="Arial"/>
              </w:rPr>
            </w:pPr>
            <w:r w:rsidRPr="007F3F3F">
              <w:rPr>
                <w:rFonts w:ascii="Arial" w:hAnsi="Arial" w:cs="Arial"/>
              </w:rPr>
              <w:t>0</w:t>
            </w:r>
          </w:p>
        </w:tc>
        <w:tc>
          <w:tcPr>
            <w:tcW w:w="274" w:type="dxa"/>
          </w:tcPr>
          <w:p w:rsidR="007F3F3F" w:rsidRPr="007F3F3F" w:rsidRDefault="007F3F3F" w:rsidP="00F96FEA">
            <w:pPr>
              <w:jc w:val="right"/>
              <w:rPr>
                <w:rFonts w:ascii="Arial" w:hAnsi="Arial" w:cs="Arial"/>
                <w:highlight w:val="yellow"/>
              </w:rPr>
            </w:pPr>
          </w:p>
        </w:tc>
        <w:tc>
          <w:tcPr>
            <w:tcW w:w="2251" w:type="dxa"/>
            <w:vAlign w:val="bottom"/>
          </w:tcPr>
          <w:p w:rsidR="007F3F3F" w:rsidRPr="007F3F3F" w:rsidRDefault="00AC1FCA" w:rsidP="00325655">
            <w:pPr>
              <w:ind w:left="703"/>
              <w:rPr>
                <w:rFonts w:ascii="Arial" w:hAnsi="Arial" w:cs="Arial"/>
              </w:rPr>
            </w:pPr>
            <w:r>
              <w:rPr>
                <w:rFonts w:ascii="Arial" w:hAnsi="Arial" w:cs="Arial"/>
              </w:rPr>
              <w:t xml:space="preserve">    </w:t>
            </w:r>
            <w:r w:rsidR="007F3F3F" w:rsidRPr="007F3F3F">
              <w:rPr>
                <w:rFonts w:ascii="Arial" w:hAnsi="Arial" w:cs="Arial"/>
              </w:rPr>
              <w:t xml:space="preserve"> 284,581</w:t>
            </w:r>
          </w:p>
        </w:tc>
      </w:tr>
      <w:tr w:rsidR="007F3F3F" w:rsidRPr="00A025F1" w:rsidTr="007F3F3F">
        <w:trPr>
          <w:trHeight w:val="432"/>
        </w:trPr>
        <w:tc>
          <w:tcPr>
            <w:tcW w:w="2262" w:type="dxa"/>
            <w:vAlign w:val="bottom"/>
          </w:tcPr>
          <w:p w:rsidR="007F3F3F" w:rsidRPr="007F3F3F" w:rsidRDefault="007F3F3F" w:rsidP="007F3F3F">
            <w:pPr>
              <w:rPr>
                <w:rFonts w:ascii="Arial" w:hAnsi="Arial" w:cs="Arial"/>
              </w:rPr>
            </w:pPr>
            <w:r w:rsidRPr="007F3F3F">
              <w:rPr>
                <w:rFonts w:ascii="Arial" w:hAnsi="Arial" w:cs="Arial"/>
              </w:rPr>
              <w:t>May</w:t>
            </w:r>
          </w:p>
        </w:tc>
        <w:tc>
          <w:tcPr>
            <w:tcW w:w="432" w:type="dxa"/>
          </w:tcPr>
          <w:p w:rsidR="007F3F3F" w:rsidRPr="007F3F3F" w:rsidRDefault="007F3F3F" w:rsidP="00F96FEA">
            <w:pPr>
              <w:jc w:val="right"/>
              <w:rPr>
                <w:rFonts w:ascii="Arial" w:hAnsi="Arial" w:cs="Arial"/>
              </w:rPr>
            </w:pPr>
          </w:p>
        </w:tc>
        <w:tc>
          <w:tcPr>
            <w:tcW w:w="1963" w:type="dxa"/>
            <w:vAlign w:val="bottom"/>
          </w:tcPr>
          <w:p w:rsidR="007F3F3F" w:rsidRPr="007F3F3F" w:rsidRDefault="007F3F3F" w:rsidP="00F96FEA">
            <w:pPr>
              <w:jc w:val="right"/>
              <w:rPr>
                <w:rFonts w:ascii="Arial" w:hAnsi="Arial" w:cs="Arial"/>
              </w:rPr>
            </w:pPr>
            <w:r w:rsidRPr="007F3F3F">
              <w:rPr>
                <w:rFonts w:ascii="Arial" w:hAnsi="Arial" w:cs="Arial"/>
              </w:rPr>
              <w:t>112,771</w:t>
            </w:r>
          </w:p>
        </w:tc>
        <w:tc>
          <w:tcPr>
            <w:tcW w:w="263" w:type="dxa"/>
          </w:tcPr>
          <w:p w:rsidR="007F3F3F" w:rsidRPr="007F3F3F" w:rsidRDefault="007F3F3F" w:rsidP="00F96FEA">
            <w:pPr>
              <w:jc w:val="right"/>
              <w:rPr>
                <w:rFonts w:ascii="Arial" w:hAnsi="Arial" w:cs="Arial"/>
              </w:rPr>
            </w:pPr>
          </w:p>
        </w:tc>
        <w:tc>
          <w:tcPr>
            <w:tcW w:w="1825" w:type="dxa"/>
            <w:vAlign w:val="bottom"/>
          </w:tcPr>
          <w:p w:rsidR="007F3F3F" w:rsidRPr="007F3F3F" w:rsidRDefault="007F3F3F" w:rsidP="0028308D">
            <w:pPr>
              <w:ind w:right="67"/>
              <w:jc w:val="right"/>
              <w:rPr>
                <w:rFonts w:ascii="Arial" w:hAnsi="Arial" w:cs="Arial"/>
              </w:rPr>
            </w:pPr>
            <w:r w:rsidRPr="007F3F3F">
              <w:rPr>
                <w:rFonts w:ascii="Arial" w:hAnsi="Arial" w:cs="Arial"/>
              </w:rPr>
              <w:t>0</w:t>
            </w:r>
          </w:p>
        </w:tc>
        <w:tc>
          <w:tcPr>
            <w:tcW w:w="274" w:type="dxa"/>
          </w:tcPr>
          <w:p w:rsidR="007F3F3F" w:rsidRPr="007F3F3F" w:rsidRDefault="007F3F3F" w:rsidP="00F96FEA">
            <w:pPr>
              <w:jc w:val="right"/>
              <w:rPr>
                <w:rFonts w:ascii="Arial" w:hAnsi="Arial" w:cs="Arial"/>
                <w:highlight w:val="yellow"/>
              </w:rPr>
            </w:pPr>
          </w:p>
        </w:tc>
        <w:tc>
          <w:tcPr>
            <w:tcW w:w="2251" w:type="dxa"/>
            <w:vAlign w:val="bottom"/>
          </w:tcPr>
          <w:p w:rsidR="007F3F3F" w:rsidRPr="007F3F3F" w:rsidRDefault="00AC1FCA" w:rsidP="00325655">
            <w:pPr>
              <w:ind w:left="703"/>
              <w:rPr>
                <w:rFonts w:ascii="Arial" w:hAnsi="Arial" w:cs="Arial"/>
              </w:rPr>
            </w:pPr>
            <w:r>
              <w:rPr>
                <w:rFonts w:ascii="Arial" w:hAnsi="Arial" w:cs="Arial"/>
              </w:rPr>
              <w:t xml:space="preserve">    </w:t>
            </w:r>
            <w:r w:rsidR="007F3F3F" w:rsidRPr="007F3F3F">
              <w:rPr>
                <w:rFonts w:ascii="Arial" w:hAnsi="Arial" w:cs="Arial"/>
              </w:rPr>
              <w:t xml:space="preserve"> 112,771</w:t>
            </w:r>
          </w:p>
        </w:tc>
      </w:tr>
      <w:tr w:rsidR="007F3F3F" w:rsidRPr="00A025F1" w:rsidTr="007F3F3F">
        <w:trPr>
          <w:trHeight w:val="432"/>
        </w:trPr>
        <w:tc>
          <w:tcPr>
            <w:tcW w:w="2262" w:type="dxa"/>
            <w:vAlign w:val="bottom"/>
          </w:tcPr>
          <w:p w:rsidR="007F3F3F" w:rsidRPr="007F3F3F" w:rsidRDefault="007F3F3F" w:rsidP="007F3F3F">
            <w:pPr>
              <w:rPr>
                <w:rFonts w:ascii="Arial" w:hAnsi="Arial" w:cs="Arial"/>
              </w:rPr>
            </w:pPr>
            <w:r w:rsidRPr="007F3F3F">
              <w:rPr>
                <w:rFonts w:ascii="Arial" w:hAnsi="Arial" w:cs="Arial"/>
              </w:rPr>
              <w:t>June</w:t>
            </w:r>
          </w:p>
        </w:tc>
        <w:tc>
          <w:tcPr>
            <w:tcW w:w="432" w:type="dxa"/>
          </w:tcPr>
          <w:p w:rsidR="007F3F3F" w:rsidRPr="007F3F3F" w:rsidRDefault="007F3F3F" w:rsidP="00F96FEA">
            <w:pPr>
              <w:jc w:val="right"/>
              <w:rPr>
                <w:rFonts w:ascii="Arial" w:hAnsi="Arial" w:cs="Arial"/>
              </w:rPr>
            </w:pPr>
          </w:p>
        </w:tc>
        <w:tc>
          <w:tcPr>
            <w:tcW w:w="1963" w:type="dxa"/>
            <w:vAlign w:val="bottom"/>
          </w:tcPr>
          <w:p w:rsidR="007F3F3F" w:rsidRPr="007F3F3F" w:rsidRDefault="007F3F3F" w:rsidP="00F96FEA">
            <w:pPr>
              <w:jc w:val="right"/>
              <w:rPr>
                <w:rFonts w:ascii="Arial" w:hAnsi="Arial" w:cs="Arial"/>
              </w:rPr>
            </w:pPr>
            <w:r w:rsidRPr="007F3F3F">
              <w:rPr>
                <w:rFonts w:ascii="Arial" w:hAnsi="Arial" w:cs="Arial"/>
              </w:rPr>
              <w:t>104,771</w:t>
            </w:r>
          </w:p>
        </w:tc>
        <w:tc>
          <w:tcPr>
            <w:tcW w:w="263" w:type="dxa"/>
          </w:tcPr>
          <w:p w:rsidR="007F3F3F" w:rsidRPr="007F3F3F" w:rsidRDefault="007F3F3F" w:rsidP="00F96FEA">
            <w:pPr>
              <w:jc w:val="right"/>
              <w:rPr>
                <w:rFonts w:ascii="Arial" w:hAnsi="Arial" w:cs="Arial"/>
              </w:rPr>
            </w:pPr>
          </w:p>
        </w:tc>
        <w:tc>
          <w:tcPr>
            <w:tcW w:w="1825" w:type="dxa"/>
            <w:vAlign w:val="bottom"/>
          </w:tcPr>
          <w:p w:rsidR="007F3F3F" w:rsidRPr="007F3F3F" w:rsidRDefault="007F3F3F" w:rsidP="0028308D">
            <w:pPr>
              <w:ind w:right="67"/>
              <w:jc w:val="right"/>
              <w:rPr>
                <w:rFonts w:ascii="Arial" w:hAnsi="Arial" w:cs="Arial"/>
              </w:rPr>
            </w:pPr>
            <w:r w:rsidRPr="007F3F3F">
              <w:rPr>
                <w:rFonts w:ascii="Arial" w:hAnsi="Arial" w:cs="Arial"/>
              </w:rPr>
              <w:t>0</w:t>
            </w:r>
          </w:p>
        </w:tc>
        <w:tc>
          <w:tcPr>
            <w:tcW w:w="274" w:type="dxa"/>
          </w:tcPr>
          <w:p w:rsidR="007F3F3F" w:rsidRPr="007F3F3F" w:rsidRDefault="007F3F3F" w:rsidP="00F96FEA">
            <w:pPr>
              <w:jc w:val="right"/>
              <w:rPr>
                <w:rFonts w:ascii="Arial" w:hAnsi="Arial" w:cs="Arial"/>
                <w:highlight w:val="yellow"/>
              </w:rPr>
            </w:pPr>
          </w:p>
        </w:tc>
        <w:tc>
          <w:tcPr>
            <w:tcW w:w="2251" w:type="dxa"/>
            <w:vAlign w:val="bottom"/>
          </w:tcPr>
          <w:p w:rsidR="007F3F3F" w:rsidRPr="007F3F3F" w:rsidRDefault="00AC1FCA" w:rsidP="00325655">
            <w:pPr>
              <w:ind w:left="703"/>
              <w:rPr>
                <w:rFonts w:ascii="Arial" w:hAnsi="Arial" w:cs="Arial"/>
              </w:rPr>
            </w:pPr>
            <w:r>
              <w:rPr>
                <w:rFonts w:ascii="Arial" w:hAnsi="Arial" w:cs="Arial"/>
              </w:rPr>
              <w:t xml:space="preserve">    </w:t>
            </w:r>
            <w:r w:rsidR="007F3F3F" w:rsidRPr="007F3F3F">
              <w:rPr>
                <w:rFonts w:ascii="Arial" w:hAnsi="Arial" w:cs="Arial"/>
              </w:rPr>
              <w:t xml:space="preserve"> 104,771</w:t>
            </w:r>
          </w:p>
        </w:tc>
      </w:tr>
      <w:tr w:rsidR="007F3F3F" w:rsidRPr="00A025F1" w:rsidTr="007F3F3F">
        <w:trPr>
          <w:trHeight w:val="432"/>
        </w:trPr>
        <w:tc>
          <w:tcPr>
            <w:tcW w:w="2262" w:type="dxa"/>
            <w:vAlign w:val="bottom"/>
          </w:tcPr>
          <w:p w:rsidR="007F3F3F" w:rsidRPr="007F3F3F" w:rsidRDefault="007F3F3F" w:rsidP="007F3F3F">
            <w:pPr>
              <w:rPr>
                <w:rFonts w:ascii="Arial" w:hAnsi="Arial" w:cs="Arial"/>
              </w:rPr>
            </w:pPr>
            <w:r w:rsidRPr="007F3F3F">
              <w:rPr>
                <w:rFonts w:ascii="Arial" w:hAnsi="Arial" w:cs="Arial"/>
              </w:rPr>
              <w:t>July</w:t>
            </w:r>
          </w:p>
        </w:tc>
        <w:tc>
          <w:tcPr>
            <w:tcW w:w="432" w:type="dxa"/>
          </w:tcPr>
          <w:p w:rsidR="007F3F3F" w:rsidRPr="007F3F3F" w:rsidRDefault="007F3F3F" w:rsidP="00F96FEA">
            <w:pPr>
              <w:jc w:val="right"/>
              <w:rPr>
                <w:rFonts w:ascii="Arial" w:hAnsi="Arial" w:cs="Arial"/>
              </w:rPr>
            </w:pPr>
          </w:p>
        </w:tc>
        <w:tc>
          <w:tcPr>
            <w:tcW w:w="1963" w:type="dxa"/>
            <w:vAlign w:val="bottom"/>
          </w:tcPr>
          <w:p w:rsidR="007F3F3F" w:rsidRPr="007F3F3F" w:rsidRDefault="007F3F3F" w:rsidP="00F96FEA">
            <w:pPr>
              <w:jc w:val="right"/>
              <w:rPr>
                <w:rFonts w:ascii="Arial" w:hAnsi="Arial" w:cs="Arial"/>
              </w:rPr>
            </w:pPr>
            <w:r w:rsidRPr="007F3F3F">
              <w:rPr>
                <w:rFonts w:ascii="Arial" w:hAnsi="Arial" w:cs="Arial"/>
              </w:rPr>
              <w:t>117,658</w:t>
            </w:r>
          </w:p>
        </w:tc>
        <w:tc>
          <w:tcPr>
            <w:tcW w:w="263" w:type="dxa"/>
          </w:tcPr>
          <w:p w:rsidR="007F3F3F" w:rsidRPr="007F3F3F" w:rsidRDefault="007F3F3F" w:rsidP="00F96FEA">
            <w:pPr>
              <w:jc w:val="right"/>
              <w:rPr>
                <w:rFonts w:ascii="Arial" w:hAnsi="Arial" w:cs="Arial"/>
              </w:rPr>
            </w:pPr>
          </w:p>
        </w:tc>
        <w:tc>
          <w:tcPr>
            <w:tcW w:w="1825" w:type="dxa"/>
            <w:vAlign w:val="bottom"/>
          </w:tcPr>
          <w:p w:rsidR="007F3F3F" w:rsidRPr="007F3F3F" w:rsidRDefault="007F3F3F" w:rsidP="0028308D">
            <w:pPr>
              <w:ind w:right="67"/>
              <w:jc w:val="right"/>
              <w:rPr>
                <w:rFonts w:ascii="Arial" w:hAnsi="Arial" w:cs="Arial"/>
              </w:rPr>
            </w:pPr>
            <w:r w:rsidRPr="007F3F3F">
              <w:rPr>
                <w:rFonts w:ascii="Arial" w:hAnsi="Arial" w:cs="Arial"/>
              </w:rPr>
              <w:t>0</w:t>
            </w:r>
          </w:p>
        </w:tc>
        <w:tc>
          <w:tcPr>
            <w:tcW w:w="274" w:type="dxa"/>
          </w:tcPr>
          <w:p w:rsidR="007F3F3F" w:rsidRPr="007F3F3F" w:rsidRDefault="007F3F3F" w:rsidP="00F96FEA">
            <w:pPr>
              <w:jc w:val="right"/>
              <w:rPr>
                <w:rFonts w:ascii="Arial" w:hAnsi="Arial" w:cs="Arial"/>
                <w:highlight w:val="yellow"/>
              </w:rPr>
            </w:pPr>
          </w:p>
        </w:tc>
        <w:tc>
          <w:tcPr>
            <w:tcW w:w="2251" w:type="dxa"/>
            <w:vAlign w:val="bottom"/>
          </w:tcPr>
          <w:p w:rsidR="007F3F3F" w:rsidRPr="007F3F3F" w:rsidRDefault="007F3F3F" w:rsidP="00325655">
            <w:pPr>
              <w:ind w:left="703"/>
              <w:rPr>
                <w:rFonts w:ascii="Arial" w:hAnsi="Arial" w:cs="Arial"/>
              </w:rPr>
            </w:pPr>
            <w:r w:rsidRPr="007F3F3F">
              <w:rPr>
                <w:rFonts w:ascii="Arial" w:hAnsi="Arial" w:cs="Arial"/>
              </w:rPr>
              <w:t xml:space="preserve"> </w:t>
            </w:r>
            <w:r w:rsidR="00AC1FCA">
              <w:rPr>
                <w:rFonts w:ascii="Arial" w:hAnsi="Arial" w:cs="Arial"/>
              </w:rPr>
              <w:t xml:space="preserve">    </w:t>
            </w:r>
            <w:r w:rsidRPr="007F3F3F">
              <w:rPr>
                <w:rFonts w:ascii="Arial" w:hAnsi="Arial" w:cs="Arial"/>
              </w:rPr>
              <w:t>117,658</w:t>
            </w:r>
          </w:p>
        </w:tc>
      </w:tr>
      <w:tr w:rsidR="007F3F3F" w:rsidRPr="00A025F1" w:rsidTr="007F3F3F">
        <w:trPr>
          <w:trHeight w:val="432"/>
        </w:trPr>
        <w:tc>
          <w:tcPr>
            <w:tcW w:w="2262" w:type="dxa"/>
            <w:vAlign w:val="bottom"/>
          </w:tcPr>
          <w:p w:rsidR="007F3F3F" w:rsidRPr="007F3F3F" w:rsidRDefault="007F3F3F" w:rsidP="007F3F3F">
            <w:pPr>
              <w:rPr>
                <w:rFonts w:ascii="Arial" w:hAnsi="Arial" w:cs="Arial"/>
              </w:rPr>
            </w:pPr>
            <w:r w:rsidRPr="007F3F3F">
              <w:rPr>
                <w:rFonts w:ascii="Arial" w:hAnsi="Arial" w:cs="Arial"/>
              </w:rPr>
              <w:t>August</w:t>
            </w:r>
          </w:p>
        </w:tc>
        <w:tc>
          <w:tcPr>
            <w:tcW w:w="432" w:type="dxa"/>
          </w:tcPr>
          <w:p w:rsidR="007F3F3F" w:rsidRPr="007F3F3F" w:rsidRDefault="007F3F3F" w:rsidP="00F96FEA">
            <w:pPr>
              <w:jc w:val="right"/>
              <w:rPr>
                <w:rFonts w:ascii="Arial" w:hAnsi="Arial" w:cs="Arial"/>
              </w:rPr>
            </w:pPr>
          </w:p>
        </w:tc>
        <w:tc>
          <w:tcPr>
            <w:tcW w:w="1963" w:type="dxa"/>
            <w:vAlign w:val="bottom"/>
          </w:tcPr>
          <w:p w:rsidR="007F3F3F" w:rsidRPr="007F3F3F" w:rsidRDefault="007F3F3F" w:rsidP="00F96FEA">
            <w:pPr>
              <w:jc w:val="right"/>
              <w:rPr>
                <w:rFonts w:ascii="Arial" w:hAnsi="Arial" w:cs="Arial"/>
              </w:rPr>
            </w:pPr>
            <w:r w:rsidRPr="007F3F3F">
              <w:rPr>
                <w:rFonts w:ascii="Arial" w:hAnsi="Arial" w:cs="Arial"/>
              </w:rPr>
              <w:t>114,371</w:t>
            </w:r>
          </w:p>
        </w:tc>
        <w:tc>
          <w:tcPr>
            <w:tcW w:w="263" w:type="dxa"/>
          </w:tcPr>
          <w:p w:rsidR="007F3F3F" w:rsidRPr="007F3F3F" w:rsidRDefault="007F3F3F" w:rsidP="00F96FEA">
            <w:pPr>
              <w:jc w:val="right"/>
              <w:rPr>
                <w:rFonts w:ascii="Arial" w:hAnsi="Arial" w:cs="Arial"/>
              </w:rPr>
            </w:pPr>
          </w:p>
        </w:tc>
        <w:tc>
          <w:tcPr>
            <w:tcW w:w="1825" w:type="dxa"/>
            <w:vAlign w:val="bottom"/>
          </w:tcPr>
          <w:p w:rsidR="007F3F3F" w:rsidRPr="007F3F3F" w:rsidRDefault="007F3F3F" w:rsidP="0028308D">
            <w:pPr>
              <w:ind w:right="67"/>
              <w:jc w:val="right"/>
              <w:rPr>
                <w:rFonts w:ascii="Arial" w:hAnsi="Arial" w:cs="Arial"/>
              </w:rPr>
            </w:pPr>
            <w:r w:rsidRPr="007F3F3F">
              <w:rPr>
                <w:rFonts w:ascii="Arial" w:hAnsi="Arial" w:cs="Arial"/>
              </w:rPr>
              <w:t>0</w:t>
            </w:r>
          </w:p>
        </w:tc>
        <w:tc>
          <w:tcPr>
            <w:tcW w:w="274" w:type="dxa"/>
          </w:tcPr>
          <w:p w:rsidR="007F3F3F" w:rsidRPr="007F3F3F" w:rsidRDefault="007F3F3F" w:rsidP="00F96FEA">
            <w:pPr>
              <w:jc w:val="right"/>
              <w:rPr>
                <w:rFonts w:ascii="Arial" w:hAnsi="Arial" w:cs="Arial"/>
                <w:highlight w:val="yellow"/>
              </w:rPr>
            </w:pPr>
          </w:p>
        </w:tc>
        <w:tc>
          <w:tcPr>
            <w:tcW w:w="2251" w:type="dxa"/>
            <w:vAlign w:val="bottom"/>
          </w:tcPr>
          <w:p w:rsidR="007F3F3F" w:rsidRPr="007F3F3F" w:rsidRDefault="007F3F3F" w:rsidP="00325655">
            <w:pPr>
              <w:ind w:left="703"/>
              <w:rPr>
                <w:rFonts w:ascii="Arial" w:hAnsi="Arial" w:cs="Arial"/>
              </w:rPr>
            </w:pPr>
            <w:r w:rsidRPr="007F3F3F">
              <w:rPr>
                <w:rFonts w:ascii="Arial" w:hAnsi="Arial" w:cs="Arial"/>
              </w:rPr>
              <w:t xml:space="preserve"> </w:t>
            </w:r>
            <w:r w:rsidR="00AC1FCA">
              <w:rPr>
                <w:rFonts w:ascii="Arial" w:hAnsi="Arial" w:cs="Arial"/>
              </w:rPr>
              <w:t xml:space="preserve">    </w:t>
            </w:r>
            <w:r w:rsidRPr="007F3F3F">
              <w:rPr>
                <w:rFonts w:ascii="Arial" w:hAnsi="Arial" w:cs="Arial"/>
              </w:rPr>
              <w:t>114,371</w:t>
            </w:r>
          </w:p>
        </w:tc>
      </w:tr>
      <w:tr w:rsidR="007F3F3F" w:rsidRPr="00A025F1" w:rsidTr="007F3F3F">
        <w:trPr>
          <w:trHeight w:val="432"/>
        </w:trPr>
        <w:tc>
          <w:tcPr>
            <w:tcW w:w="2262" w:type="dxa"/>
            <w:vAlign w:val="bottom"/>
          </w:tcPr>
          <w:p w:rsidR="007F3F3F" w:rsidRPr="007F3F3F" w:rsidRDefault="007F3F3F" w:rsidP="007F3F3F">
            <w:pPr>
              <w:rPr>
                <w:rFonts w:ascii="Arial" w:hAnsi="Arial" w:cs="Arial"/>
              </w:rPr>
            </w:pPr>
            <w:r w:rsidRPr="007F3F3F">
              <w:rPr>
                <w:rFonts w:ascii="Arial" w:hAnsi="Arial" w:cs="Arial"/>
              </w:rPr>
              <w:t>September **</w:t>
            </w:r>
            <w:r w:rsidR="00693B71">
              <w:rPr>
                <w:rFonts w:ascii="Arial" w:hAnsi="Arial" w:cs="Arial"/>
              </w:rPr>
              <w:t>*</w:t>
            </w:r>
          </w:p>
        </w:tc>
        <w:tc>
          <w:tcPr>
            <w:tcW w:w="432" w:type="dxa"/>
          </w:tcPr>
          <w:p w:rsidR="007F3F3F" w:rsidRPr="007F3F3F" w:rsidRDefault="007F3F3F" w:rsidP="00F96FEA">
            <w:pPr>
              <w:jc w:val="right"/>
              <w:rPr>
                <w:rFonts w:ascii="Arial" w:hAnsi="Arial" w:cs="Arial"/>
              </w:rPr>
            </w:pPr>
          </w:p>
        </w:tc>
        <w:tc>
          <w:tcPr>
            <w:tcW w:w="1963" w:type="dxa"/>
            <w:vAlign w:val="bottom"/>
          </w:tcPr>
          <w:p w:rsidR="007F3F3F" w:rsidRPr="007F3F3F" w:rsidRDefault="007F3F3F" w:rsidP="00F96FEA">
            <w:pPr>
              <w:jc w:val="right"/>
              <w:rPr>
                <w:rFonts w:ascii="Arial" w:hAnsi="Arial" w:cs="Arial"/>
              </w:rPr>
            </w:pPr>
            <w:r w:rsidRPr="007F3F3F">
              <w:rPr>
                <w:rFonts w:ascii="Arial" w:hAnsi="Arial" w:cs="Arial"/>
              </w:rPr>
              <w:t>29,832</w:t>
            </w:r>
          </w:p>
        </w:tc>
        <w:tc>
          <w:tcPr>
            <w:tcW w:w="263" w:type="dxa"/>
          </w:tcPr>
          <w:p w:rsidR="007F3F3F" w:rsidRPr="007F3F3F" w:rsidRDefault="007F3F3F" w:rsidP="00F96FEA">
            <w:pPr>
              <w:jc w:val="right"/>
              <w:rPr>
                <w:rFonts w:ascii="Arial" w:hAnsi="Arial" w:cs="Arial"/>
              </w:rPr>
            </w:pPr>
          </w:p>
        </w:tc>
        <w:tc>
          <w:tcPr>
            <w:tcW w:w="1825" w:type="dxa"/>
            <w:vAlign w:val="bottom"/>
          </w:tcPr>
          <w:p w:rsidR="007F3F3F" w:rsidRPr="007F3F3F" w:rsidRDefault="007F3F3F" w:rsidP="0028308D">
            <w:pPr>
              <w:ind w:right="67"/>
              <w:jc w:val="right"/>
              <w:rPr>
                <w:rFonts w:ascii="Arial" w:hAnsi="Arial" w:cs="Arial"/>
              </w:rPr>
            </w:pPr>
            <w:r w:rsidRPr="007F3F3F">
              <w:rPr>
                <w:rFonts w:ascii="Arial" w:hAnsi="Arial" w:cs="Arial"/>
              </w:rPr>
              <w:t>0</w:t>
            </w:r>
          </w:p>
        </w:tc>
        <w:tc>
          <w:tcPr>
            <w:tcW w:w="274" w:type="dxa"/>
          </w:tcPr>
          <w:p w:rsidR="007F3F3F" w:rsidRPr="007F3F3F" w:rsidRDefault="007F3F3F" w:rsidP="00F96FEA">
            <w:pPr>
              <w:jc w:val="right"/>
              <w:rPr>
                <w:rFonts w:ascii="Arial" w:hAnsi="Arial" w:cs="Arial"/>
                <w:highlight w:val="yellow"/>
              </w:rPr>
            </w:pPr>
          </w:p>
        </w:tc>
        <w:tc>
          <w:tcPr>
            <w:tcW w:w="2251" w:type="dxa"/>
            <w:vAlign w:val="bottom"/>
          </w:tcPr>
          <w:p w:rsidR="007F3F3F" w:rsidRPr="007F3F3F" w:rsidRDefault="007F3F3F" w:rsidP="00325655">
            <w:pPr>
              <w:ind w:left="703"/>
              <w:rPr>
                <w:rFonts w:ascii="Arial" w:hAnsi="Arial" w:cs="Arial"/>
              </w:rPr>
            </w:pPr>
            <w:r w:rsidRPr="007F3F3F">
              <w:rPr>
                <w:rFonts w:ascii="Arial" w:hAnsi="Arial" w:cs="Arial"/>
              </w:rPr>
              <w:t xml:space="preserve">   </w:t>
            </w:r>
            <w:r w:rsidR="00AC1FCA">
              <w:rPr>
                <w:rFonts w:ascii="Arial" w:hAnsi="Arial" w:cs="Arial"/>
              </w:rPr>
              <w:t xml:space="preserve">    </w:t>
            </w:r>
            <w:r w:rsidRPr="007F3F3F">
              <w:rPr>
                <w:rFonts w:ascii="Arial" w:hAnsi="Arial" w:cs="Arial"/>
              </w:rPr>
              <w:t>29,832</w:t>
            </w:r>
          </w:p>
        </w:tc>
      </w:tr>
      <w:tr w:rsidR="007F3F3F" w:rsidRPr="00A025F1" w:rsidTr="00F94283">
        <w:trPr>
          <w:trHeight w:val="432"/>
        </w:trPr>
        <w:tc>
          <w:tcPr>
            <w:tcW w:w="2262" w:type="dxa"/>
            <w:vAlign w:val="bottom"/>
          </w:tcPr>
          <w:p w:rsidR="007F3F3F" w:rsidRPr="007F3F3F" w:rsidRDefault="007F3F3F" w:rsidP="007F3F3F">
            <w:pPr>
              <w:rPr>
                <w:rFonts w:ascii="Arial" w:hAnsi="Arial" w:cs="Arial"/>
              </w:rPr>
            </w:pPr>
            <w:r w:rsidRPr="007F3F3F">
              <w:rPr>
                <w:rFonts w:ascii="Arial" w:hAnsi="Arial" w:cs="Arial"/>
              </w:rPr>
              <w:t>October **</w:t>
            </w:r>
            <w:r w:rsidR="00693B71">
              <w:rPr>
                <w:rFonts w:ascii="Arial" w:hAnsi="Arial" w:cs="Arial"/>
              </w:rPr>
              <w:t>*</w:t>
            </w:r>
          </w:p>
        </w:tc>
        <w:tc>
          <w:tcPr>
            <w:tcW w:w="432" w:type="dxa"/>
          </w:tcPr>
          <w:p w:rsidR="007F3F3F" w:rsidRPr="007F3F3F" w:rsidRDefault="007F3F3F" w:rsidP="00F96FEA">
            <w:pPr>
              <w:jc w:val="right"/>
              <w:rPr>
                <w:rFonts w:ascii="Arial" w:hAnsi="Arial" w:cs="Arial"/>
              </w:rPr>
            </w:pPr>
          </w:p>
        </w:tc>
        <w:tc>
          <w:tcPr>
            <w:tcW w:w="1963" w:type="dxa"/>
            <w:vAlign w:val="bottom"/>
          </w:tcPr>
          <w:p w:rsidR="007F3F3F" w:rsidRPr="007F3F3F" w:rsidRDefault="007F3F3F" w:rsidP="00F96FEA">
            <w:pPr>
              <w:jc w:val="right"/>
              <w:rPr>
                <w:rFonts w:ascii="Arial" w:hAnsi="Arial" w:cs="Arial"/>
              </w:rPr>
            </w:pPr>
            <w:r w:rsidRPr="007F3F3F">
              <w:rPr>
                <w:rFonts w:ascii="Arial" w:hAnsi="Arial" w:cs="Arial"/>
              </w:rPr>
              <w:t>(13,587)</w:t>
            </w:r>
          </w:p>
        </w:tc>
        <w:tc>
          <w:tcPr>
            <w:tcW w:w="263" w:type="dxa"/>
          </w:tcPr>
          <w:p w:rsidR="007F3F3F" w:rsidRPr="007F3F3F" w:rsidRDefault="007F3F3F" w:rsidP="00F96FEA">
            <w:pPr>
              <w:jc w:val="right"/>
              <w:rPr>
                <w:rFonts w:ascii="Arial" w:hAnsi="Arial" w:cs="Arial"/>
              </w:rPr>
            </w:pPr>
          </w:p>
        </w:tc>
        <w:tc>
          <w:tcPr>
            <w:tcW w:w="1825" w:type="dxa"/>
            <w:vAlign w:val="bottom"/>
          </w:tcPr>
          <w:p w:rsidR="007F3F3F" w:rsidRPr="007F3F3F" w:rsidRDefault="007F3F3F" w:rsidP="0028308D">
            <w:pPr>
              <w:ind w:right="67"/>
              <w:jc w:val="right"/>
              <w:rPr>
                <w:rFonts w:ascii="Arial" w:hAnsi="Arial" w:cs="Arial"/>
              </w:rPr>
            </w:pPr>
            <w:r w:rsidRPr="007F3F3F">
              <w:rPr>
                <w:rFonts w:ascii="Arial" w:hAnsi="Arial" w:cs="Arial"/>
              </w:rPr>
              <w:t>0</w:t>
            </w:r>
          </w:p>
        </w:tc>
        <w:tc>
          <w:tcPr>
            <w:tcW w:w="274" w:type="dxa"/>
          </w:tcPr>
          <w:p w:rsidR="007F3F3F" w:rsidRPr="007F3F3F" w:rsidRDefault="007F3F3F" w:rsidP="00F96FEA">
            <w:pPr>
              <w:jc w:val="right"/>
              <w:rPr>
                <w:rFonts w:ascii="Arial" w:hAnsi="Arial" w:cs="Arial"/>
                <w:highlight w:val="yellow"/>
              </w:rPr>
            </w:pPr>
          </w:p>
        </w:tc>
        <w:tc>
          <w:tcPr>
            <w:tcW w:w="2251" w:type="dxa"/>
            <w:vAlign w:val="bottom"/>
          </w:tcPr>
          <w:p w:rsidR="007F3F3F" w:rsidRPr="007F3F3F" w:rsidRDefault="00AC1FCA" w:rsidP="00AC1FCA">
            <w:pPr>
              <w:ind w:right="72"/>
              <w:jc w:val="right"/>
              <w:rPr>
                <w:rFonts w:ascii="Arial" w:hAnsi="Arial" w:cs="Arial"/>
              </w:rPr>
            </w:pPr>
            <w:r>
              <w:rPr>
                <w:rFonts w:ascii="Arial" w:hAnsi="Arial" w:cs="Arial"/>
              </w:rPr>
              <w:t xml:space="preserve"> </w:t>
            </w:r>
            <w:r w:rsidR="007F3F3F" w:rsidRPr="007F3F3F">
              <w:rPr>
                <w:rFonts w:ascii="Arial" w:hAnsi="Arial" w:cs="Arial"/>
              </w:rPr>
              <w:t>(13,587)</w:t>
            </w:r>
          </w:p>
        </w:tc>
      </w:tr>
      <w:tr w:rsidR="007F3F3F" w:rsidRPr="00A025F1" w:rsidTr="00F94283">
        <w:trPr>
          <w:trHeight w:val="432"/>
        </w:trPr>
        <w:tc>
          <w:tcPr>
            <w:tcW w:w="2262" w:type="dxa"/>
            <w:vAlign w:val="bottom"/>
          </w:tcPr>
          <w:p w:rsidR="007F3F3F" w:rsidRPr="007F3F3F" w:rsidRDefault="007F3F3F" w:rsidP="007F3F3F">
            <w:pPr>
              <w:rPr>
                <w:rFonts w:ascii="Arial" w:hAnsi="Arial" w:cs="Arial"/>
              </w:rPr>
            </w:pPr>
            <w:r w:rsidRPr="007F3F3F">
              <w:rPr>
                <w:rFonts w:ascii="Arial" w:hAnsi="Arial" w:cs="Arial"/>
              </w:rPr>
              <w:t>November **</w:t>
            </w:r>
            <w:r w:rsidR="00693B71">
              <w:rPr>
                <w:rFonts w:ascii="Arial" w:hAnsi="Arial" w:cs="Arial"/>
              </w:rPr>
              <w:t>*</w:t>
            </w:r>
          </w:p>
        </w:tc>
        <w:tc>
          <w:tcPr>
            <w:tcW w:w="432" w:type="dxa"/>
          </w:tcPr>
          <w:p w:rsidR="007F3F3F" w:rsidRPr="007F3F3F" w:rsidRDefault="007F3F3F" w:rsidP="00F96FEA">
            <w:pPr>
              <w:jc w:val="right"/>
              <w:rPr>
                <w:rFonts w:ascii="Arial" w:hAnsi="Arial" w:cs="Arial"/>
              </w:rPr>
            </w:pPr>
          </w:p>
        </w:tc>
        <w:tc>
          <w:tcPr>
            <w:tcW w:w="1963" w:type="dxa"/>
            <w:vAlign w:val="bottom"/>
          </w:tcPr>
          <w:p w:rsidR="007F3F3F" w:rsidRPr="00F94283" w:rsidRDefault="00F94283" w:rsidP="008120FA">
            <w:pPr>
              <w:jc w:val="right"/>
              <w:rPr>
                <w:rFonts w:ascii="Arial" w:hAnsi="Arial" w:cs="Arial"/>
                <w:u w:val="single"/>
              </w:rPr>
            </w:pPr>
            <w:r>
              <w:rPr>
                <w:rFonts w:ascii="Arial" w:hAnsi="Arial" w:cs="Arial"/>
                <w:u w:val="single"/>
              </w:rPr>
              <w:t xml:space="preserve">   </w:t>
            </w:r>
            <w:r w:rsidRPr="00F94283">
              <w:rPr>
                <w:rFonts w:ascii="Arial" w:hAnsi="Arial" w:cs="Arial"/>
                <w:u w:val="single"/>
              </w:rPr>
              <w:t xml:space="preserve">      </w:t>
            </w:r>
            <w:r w:rsidR="007F3F3F" w:rsidRPr="00F94283">
              <w:rPr>
                <w:rFonts w:ascii="Arial" w:hAnsi="Arial" w:cs="Arial"/>
                <w:u w:val="single"/>
              </w:rPr>
              <w:t>65,812</w:t>
            </w:r>
          </w:p>
        </w:tc>
        <w:tc>
          <w:tcPr>
            <w:tcW w:w="263" w:type="dxa"/>
          </w:tcPr>
          <w:p w:rsidR="007F3F3F" w:rsidRPr="007F3F3F" w:rsidRDefault="007F3F3F" w:rsidP="00F96FEA">
            <w:pPr>
              <w:jc w:val="right"/>
              <w:rPr>
                <w:rFonts w:ascii="Arial" w:hAnsi="Arial" w:cs="Arial"/>
              </w:rPr>
            </w:pPr>
          </w:p>
        </w:tc>
        <w:tc>
          <w:tcPr>
            <w:tcW w:w="1825" w:type="dxa"/>
            <w:vAlign w:val="bottom"/>
          </w:tcPr>
          <w:p w:rsidR="007F3F3F" w:rsidRPr="00F94283" w:rsidRDefault="00F94283" w:rsidP="008120FA">
            <w:pPr>
              <w:ind w:right="67"/>
              <w:jc w:val="right"/>
              <w:rPr>
                <w:rFonts w:ascii="Arial" w:hAnsi="Arial" w:cs="Arial"/>
                <w:u w:val="single"/>
              </w:rPr>
            </w:pPr>
            <w:r>
              <w:rPr>
                <w:rFonts w:ascii="Arial" w:hAnsi="Arial" w:cs="Arial"/>
                <w:u w:val="single"/>
              </w:rPr>
              <w:t xml:space="preserve">                  </w:t>
            </w:r>
            <w:r w:rsidR="007F3F3F" w:rsidRPr="00F94283">
              <w:rPr>
                <w:rFonts w:ascii="Arial" w:hAnsi="Arial" w:cs="Arial"/>
                <w:u w:val="single"/>
              </w:rPr>
              <w:t>0</w:t>
            </w:r>
          </w:p>
        </w:tc>
        <w:tc>
          <w:tcPr>
            <w:tcW w:w="274" w:type="dxa"/>
          </w:tcPr>
          <w:p w:rsidR="007F3F3F" w:rsidRPr="007F3F3F" w:rsidRDefault="007F3F3F" w:rsidP="00F96FEA">
            <w:pPr>
              <w:jc w:val="right"/>
              <w:rPr>
                <w:rFonts w:ascii="Arial" w:hAnsi="Arial" w:cs="Arial"/>
                <w:highlight w:val="yellow"/>
              </w:rPr>
            </w:pPr>
          </w:p>
        </w:tc>
        <w:tc>
          <w:tcPr>
            <w:tcW w:w="2251" w:type="dxa"/>
            <w:vAlign w:val="bottom"/>
          </w:tcPr>
          <w:p w:rsidR="007F3F3F" w:rsidRPr="00F94283" w:rsidRDefault="007F3F3F" w:rsidP="008120FA">
            <w:pPr>
              <w:ind w:left="73"/>
              <w:rPr>
                <w:rFonts w:ascii="Arial" w:hAnsi="Arial" w:cs="Arial"/>
                <w:u w:val="single"/>
              </w:rPr>
            </w:pPr>
            <w:r w:rsidRPr="00F94283">
              <w:rPr>
                <w:rFonts w:ascii="Arial" w:hAnsi="Arial" w:cs="Arial"/>
              </w:rPr>
              <w:t xml:space="preserve">      </w:t>
            </w:r>
            <w:r w:rsidRPr="00F05C95">
              <w:rPr>
                <w:rFonts w:ascii="Arial" w:hAnsi="Arial" w:cs="Arial"/>
              </w:rPr>
              <w:t xml:space="preserve">  </w:t>
            </w:r>
            <w:r w:rsidRPr="00F94283">
              <w:rPr>
                <w:rFonts w:ascii="Arial" w:hAnsi="Arial" w:cs="Arial"/>
                <w:u w:val="single"/>
              </w:rPr>
              <w:t xml:space="preserve">   </w:t>
            </w:r>
            <w:r w:rsidR="00F94283">
              <w:rPr>
                <w:rFonts w:ascii="Arial" w:hAnsi="Arial" w:cs="Arial"/>
                <w:u w:val="single"/>
              </w:rPr>
              <w:t xml:space="preserve">   </w:t>
            </w:r>
            <w:r w:rsidRPr="00F94283">
              <w:rPr>
                <w:rFonts w:ascii="Arial" w:hAnsi="Arial" w:cs="Arial"/>
                <w:u w:val="single"/>
              </w:rPr>
              <w:t xml:space="preserve"> </w:t>
            </w:r>
            <w:r w:rsidR="00F05C95">
              <w:rPr>
                <w:rFonts w:ascii="Arial" w:hAnsi="Arial" w:cs="Arial"/>
                <w:u w:val="single"/>
              </w:rPr>
              <w:t xml:space="preserve"> </w:t>
            </w:r>
            <w:r w:rsidRPr="00F94283">
              <w:rPr>
                <w:rFonts w:ascii="Arial" w:hAnsi="Arial" w:cs="Arial"/>
                <w:u w:val="single"/>
              </w:rPr>
              <w:t>65,812</w:t>
            </w:r>
          </w:p>
        </w:tc>
      </w:tr>
      <w:tr w:rsidR="007F3F3F" w:rsidRPr="00A025F1" w:rsidTr="00F94283">
        <w:trPr>
          <w:trHeight w:val="432"/>
        </w:trPr>
        <w:tc>
          <w:tcPr>
            <w:tcW w:w="2262" w:type="dxa"/>
            <w:vAlign w:val="bottom"/>
          </w:tcPr>
          <w:p w:rsidR="007F3F3F" w:rsidRPr="007F3F3F" w:rsidRDefault="007F3F3F" w:rsidP="007F3F3F">
            <w:pPr>
              <w:rPr>
                <w:rFonts w:ascii="Arial" w:hAnsi="Arial" w:cs="Arial"/>
              </w:rPr>
            </w:pPr>
            <w:r w:rsidRPr="007F3F3F">
              <w:rPr>
                <w:rFonts w:ascii="Arial" w:hAnsi="Arial" w:cs="Arial"/>
              </w:rPr>
              <w:t xml:space="preserve">     Total</w:t>
            </w:r>
            <w:r>
              <w:rPr>
                <w:rFonts w:ascii="Arial" w:hAnsi="Arial" w:cs="Arial"/>
              </w:rPr>
              <w:t>s</w:t>
            </w:r>
          </w:p>
        </w:tc>
        <w:tc>
          <w:tcPr>
            <w:tcW w:w="432" w:type="dxa"/>
          </w:tcPr>
          <w:p w:rsidR="007F3F3F" w:rsidRPr="007F3F3F" w:rsidRDefault="007F3F3F" w:rsidP="00F96FEA">
            <w:pPr>
              <w:jc w:val="right"/>
              <w:rPr>
                <w:rFonts w:ascii="Arial" w:hAnsi="Arial" w:cs="Arial"/>
              </w:rPr>
            </w:pPr>
          </w:p>
        </w:tc>
        <w:tc>
          <w:tcPr>
            <w:tcW w:w="1963" w:type="dxa"/>
            <w:vAlign w:val="bottom"/>
          </w:tcPr>
          <w:p w:rsidR="007F3F3F" w:rsidRPr="00F94283" w:rsidRDefault="007F3F3F" w:rsidP="00F96FEA">
            <w:pPr>
              <w:jc w:val="right"/>
              <w:rPr>
                <w:rFonts w:ascii="Arial" w:hAnsi="Arial" w:cs="Arial"/>
                <w:u w:val="double"/>
              </w:rPr>
            </w:pPr>
            <w:r w:rsidRPr="00F94283">
              <w:rPr>
                <w:rFonts w:ascii="Arial" w:hAnsi="Arial" w:cs="Arial"/>
                <w:u w:val="double"/>
              </w:rPr>
              <w:t>$</w:t>
            </w:r>
            <w:r w:rsidR="00F94283" w:rsidRPr="00F94283">
              <w:rPr>
                <w:rFonts w:ascii="Arial" w:hAnsi="Arial" w:cs="Arial"/>
                <w:u w:val="double"/>
              </w:rPr>
              <w:t xml:space="preserve">   </w:t>
            </w:r>
            <w:r w:rsidRPr="00F94283">
              <w:rPr>
                <w:rFonts w:ascii="Arial" w:hAnsi="Arial" w:cs="Arial"/>
                <w:u w:val="double"/>
              </w:rPr>
              <w:t>3,803,29</w:t>
            </w:r>
            <w:r w:rsidR="0028308D" w:rsidRPr="00F94283">
              <w:rPr>
                <w:rFonts w:ascii="Arial" w:hAnsi="Arial" w:cs="Arial"/>
                <w:u w:val="double"/>
              </w:rPr>
              <w:t>8</w:t>
            </w:r>
          </w:p>
        </w:tc>
        <w:tc>
          <w:tcPr>
            <w:tcW w:w="263" w:type="dxa"/>
          </w:tcPr>
          <w:p w:rsidR="007F3F3F" w:rsidRPr="007F3F3F" w:rsidRDefault="007F3F3F" w:rsidP="00F96FEA">
            <w:pPr>
              <w:jc w:val="right"/>
              <w:rPr>
                <w:rFonts w:ascii="Arial" w:hAnsi="Arial" w:cs="Arial"/>
              </w:rPr>
            </w:pPr>
          </w:p>
        </w:tc>
        <w:tc>
          <w:tcPr>
            <w:tcW w:w="1825" w:type="dxa"/>
            <w:vAlign w:val="bottom"/>
          </w:tcPr>
          <w:p w:rsidR="007F3F3F" w:rsidRPr="00F94283" w:rsidRDefault="007F3F3F" w:rsidP="008120FA">
            <w:pPr>
              <w:jc w:val="right"/>
              <w:rPr>
                <w:rFonts w:ascii="Arial" w:hAnsi="Arial" w:cs="Arial"/>
                <w:u w:val="double"/>
              </w:rPr>
            </w:pPr>
            <w:r w:rsidRPr="00F94283">
              <w:rPr>
                <w:rFonts w:ascii="Arial" w:hAnsi="Arial" w:cs="Arial"/>
                <w:u w:val="double"/>
              </w:rPr>
              <w:t>$</w:t>
            </w:r>
            <w:r w:rsidR="00F94283" w:rsidRPr="00F94283">
              <w:rPr>
                <w:rFonts w:ascii="Arial" w:hAnsi="Arial" w:cs="Arial"/>
                <w:u w:val="double"/>
              </w:rPr>
              <w:t xml:space="preserve"> (</w:t>
            </w:r>
            <w:r w:rsidRPr="00F94283">
              <w:rPr>
                <w:rFonts w:ascii="Arial" w:hAnsi="Arial" w:cs="Arial"/>
                <w:u w:val="double"/>
              </w:rPr>
              <w:t>1,498,424)</w:t>
            </w:r>
          </w:p>
        </w:tc>
        <w:tc>
          <w:tcPr>
            <w:tcW w:w="274" w:type="dxa"/>
          </w:tcPr>
          <w:p w:rsidR="007F3F3F" w:rsidRPr="007F3F3F" w:rsidRDefault="007F3F3F" w:rsidP="00F96FEA">
            <w:pPr>
              <w:jc w:val="right"/>
              <w:rPr>
                <w:rFonts w:ascii="Arial" w:hAnsi="Arial" w:cs="Arial"/>
                <w:highlight w:val="yellow"/>
              </w:rPr>
            </w:pPr>
          </w:p>
        </w:tc>
        <w:tc>
          <w:tcPr>
            <w:tcW w:w="2251" w:type="dxa"/>
            <w:vAlign w:val="bottom"/>
          </w:tcPr>
          <w:p w:rsidR="007F3F3F" w:rsidRPr="00F94283" w:rsidRDefault="007F3F3F" w:rsidP="008120FA">
            <w:pPr>
              <w:rPr>
                <w:rFonts w:ascii="Arial" w:hAnsi="Arial" w:cs="Arial"/>
                <w:u w:val="double"/>
              </w:rPr>
            </w:pPr>
            <w:r w:rsidRPr="007F3F3F">
              <w:rPr>
                <w:rFonts w:ascii="Arial" w:hAnsi="Arial" w:cs="Arial"/>
              </w:rPr>
              <w:t xml:space="preserve">       </w:t>
            </w:r>
            <w:r w:rsidR="00F05C95">
              <w:rPr>
                <w:rFonts w:ascii="Arial" w:hAnsi="Arial" w:cs="Arial"/>
              </w:rPr>
              <w:t xml:space="preserve"> </w:t>
            </w:r>
            <w:r w:rsidRPr="00F94283">
              <w:rPr>
                <w:rFonts w:ascii="Arial" w:hAnsi="Arial" w:cs="Arial"/>
                <w:u w:val="double"/>
              </w:rPr>
              <w:t>$</w:t>
            </w:r>
            <w:r w:rsidR="00F94283" w:rsidRPr="00F94283">
              <w:rPr>
                <w:rFonts w:ascii="Arial" w:hAnsi="Arial" w:cs="Arial"/>
                <w:u w:val="double"/>
              </w:rPr>
              <w:t xml:space="preserve">  </w:t>
            </w:r>
            <w:r w:rsidRPr="00F94283">
              <w:rPr>
                <w:rFonts w:ascii="Arial" w:hAnsi="Arial" w:cs="Arial"/>
                <w:u w:val="double"/>
              </w:rPr>
              <w:t>2,304,87</w:t>
            </w:r>
            <w:r w:rsidR="0028308D" w:rsidRPr="00F94283">
              <w:rPr>
                <w:rFonts w:ascii="Arial" w:hAnsi="Arial" w:cs="Arial"/>
                <w:u w:val="double"/>
              </w:rPr>
              <w:t>4</w:t>
            </w:r>
          </w:p>
        </w:tc>
      </w:tr>
    </w:tbl>
    <w:p w:rsidR="00ED5627" w:rsidRDefault="00ED5627" w:rsidP="00342DAE">
      <w:pPr>
        <w:rPr>
          <w:rFonts w:ascii="Arial" w:hAnsi="Arial" w:cs="Arial"/>
        </w:rPr>
      </w:pPr>
    </w:p>
    <w:p w:rsidR="00ED5627" w:rsidRDefault="00ED5627" w:rsidP="00342DAE">
      <w:pPr>
        <w:rPr>
          <w:rFonts w:ascii="Arial" w:hAnsi="Arial" w:cs="Arial"/>
        </w:rPr>
      </w:pPr>
    </w:p>
    <w:p w:rsidR="00342DAE" w:rsidRDefault="00342DAE" w:rsidP="00342DAE">
      <w:pPr>
        <w:rPr>
          <w:rFonts w:ascii="Arial" w:hAnsi="Arial" w:cs="Arial"/>
        </w:rPr>
      </w:pPr>
      <w:r w:rsidRPr="00840014">
        <w:rPr>
          <w:rFonts w:ascii="Arial" w:hAnsi="Arial" w:cs="Arial"/>
        </w:rPr>
        <w:t xml:space="preserve">* </w:t>
      </w:r>
      <w:r w:rsidR="00693B71">
        <w:rPr>
          <w:rFonts w:ascii="Arial" w:hAnsi="Arial" w:cs="Arial"/>
        </w:rPr>
        <w:t>-</w:t>
      </w:r>
      <w:r w:rsidRPr="00840014">
        <w:rPr>
          <w:rFonts w:ascii="Arial" w:hAnsi="Arial" w:cs="Arial"/>
        </w:rPr>
        <w:t xml:space="preserve"> As reported to the Commiss</w:t>
      </w:r>
      <w:r w:rsidR="00693B71">
        <w:rPr>
          <w:rFonts w:ascii="Arial" w:hAnsi="Arial" w:cs="Arial"/>
        </w:rPr>
        <w:t xml:space="preserve">ion at Docket No. </w:t>
      </w:r>
      <w:proofErr w:type="gramStart"/>
      <w:r w:rsidR="00693B71">
        <w:rPr>
          <w:rFonts w:ascii="Arial" w:hAnsi="Arial" w:cs="Arial"/>
        </w:rPr>
        <w:t>M-2011-2262958.</w:t>
      </w:r>
      <w:proofErr w:type="gramEnd"/>
    </w:p>
    <w:p w:rsidR="00693B71" w:rsidRDefault="00693B71" w:rsidP="00342DAE">
      <w:pPr>
        <w:rPr>
          <w:rFonts w:ascii="Arial" w:hAnsi="Arial" w:cs="Arial"/>
        </w:rPr>
      </w:pPr>
    </w:p>
    <w:p w:rsidR="00693B71" w:rsidRPr="00840014" w:rsidRDefault="00693B71" w:rsidP="00693B71">
      <w:pPr>
        <w:ind w:left="450" w:hanging="450"/>
        <w:rPr>
          <w:rFonts w:ascii="Arial" w:hAnsi="Arial" w:cs="Arial"/>
        </w:rPr>
      </w:pPr>
      <w:proofErr w:type="gramStart"/>
      <w:r>
        <w:rPr>
          <w:rFonts w:ascii="Arial" w:hAnsi="Arial" w:cs="Arial"/>
        </w:rPr>
        <w:t>** - Per the base rate case at Docket</w:t>
      </w:r>
      <w:r w:rsidR="00EC0EC1">
        <w:rPr>
          <w:rFonts w:ascii="Arial" w:hAnsi="Arial" w:cs="Arial"/>
        </w:rPr>
        <w:t xml:space="preserve"> No.</w:t>
      </w:r>
      <w:proofErr w:type="gramEnd"/>
      <w:r w:rsidR="00EC0EC1">
        <w:rPr>
          <w:rFonts w:ascii="Arial" w:hAnsi="Arial" w:cs="Arial"/>
        </w:rPr>
        <w:t xml:space="preserve"> R-2010-216</w:t>
      </w:r>
      <w:r w:rsidR="00DC3A84">
        <w:rPr>
          <w:rFonts w:ascii="Arial" w:hAnsi="Arial" w:cs="Arial"/>
        </w:rPr>
        <w:t>1</w:t>
      </w:r>
      <w:r w:rsidR="00EC0EC1">
        <w:rPr>
          <w:rFonts w:ascii="Arial" w:hAnsi="Arial" w:cs="Arial"/>
        </w:rPr>
        <w:t>592, the C-Factor</w:t>
      </w:r>
      <w:r>
        <w:rPr>
          <w:rFonts w:ascii="Arial" w:hAnsi="Arial" w:cs="Arial"/>
        </w:rPr>
        <w:t xml:space="preserve"> portion of the USFC rate was set to zero as of January 1, 2011, with </w:t>
      </w:r>
      <w:r w:rsidR="00EC0EC1">
        <w:rPr>
          <w:rFonts w:ascii="Arial" w:hAnsi="Arial" w:cs="Arial"/>
        </w:rPr>
        <w:t>an E-F</w:t>
      </w:r>
      <w:r>
        <w:rPr>
          <w:rFonts w:ascii="Arial" w:hAnsi="Arial" w:cs="Arial"/>
        </w:rPr>
        <w:t>actor rate of $0.0154.</w:t>
      </w:r>
    </w:p>
    <w:p w:rsidR="00342DAE" w:rsidRPr="00840014" w:rsidRDefault="00342DAE" w:rsidP="00342DAE">
      <w:pPr>
        <w:rPr>
          <w:rFonts w:ascii="Arial" w:hAnsi="Arial" w:cs="Arial"/>
        </w:rPr>
      </w:pPr>
    </w:p>
    <w:p w:rsidR="00342DAE" w:rsidRPr="00840014" w:rsidRDefault="00342DAE" w:rsidP="00342DAE">
      <w:pPr>
        <w:rPr>
          <w:rFonts w:ascii="Arial" w:hAnsi="Arial" w:cs="Arial"/>
        </w:rPr>
      </w:pPr>
      <w:r w:rsidRPr="00840014">
        <w:rPr>
          <w:rFonts w:ascii="Arial" w:hAnsi="Arial" w:cs="Arial"/>
        </w:rPr>
        <w:t>**</w:t>
      </w:r>
      <w:r w:rsidR="00693B71">
        <w:rPr>
          <w:rFonts w:ascii="Arial" w:hAnsi="Arial" w:cs="Arial"/>
        </w:rPr>
        <w:t>*</w:t>
      </w:r>
      <w:r w:rsidRPr="00840014">
        <w:rPr>
          <w:rFonts w:ascii="Arial" w:hAnsi="Arial" w:cs="Arial"/>
        </w:rPr>
        <w:t xml:space="preserve"> </w:t>
      </w:r>
      <w:r w:rsidR="00693B71">
        <w:rPr>
          <w:rFonts w:ascii="Arial" w:hAnsi="Arial" w:cs="Arial"/>
        </w:rPr>
        <w:t xml:space="preserve">- </w:t>
      </w:r>
      <w:r w:rsidR="00BC3DA7">
        <w:rPr>
          <w:rFonts w:ascii="Arial" w:hAnsi="Arial" w:cs="Arial"/>
        </w:rPr>
        <w:t>Estimated data</w:t>
      </w:r>
      <w:r w:rsidR="00693B71">
        <w:rPr>
          <w:rFonts w:ascii="Arial" w:hAnsi="Arial" w:cs="Arial"/>
        </w:rPr>
        <w:t xml:space="preserve"> is </w:t>
      </w:r>
      <w:r w:rsidR="00693B71" w:rsidRPr="00840014">
        <w:rPr>
          <w:rFonts w:ascii="Arial" w:hAnsi="Arial" w:cs="Arial"/>
        </w:rPr>
        <w:t xml:space="preserve">trued-up in the subsequent </w:t>
      </w:r>
      <w:r w:rsidR="00693B71">
        <w:rPr>
          <w:rFonts w:ascii="Arial" w:hAnsi="Arial" w:cs="Arial"/>
        </w:rPr>
        <w:t>annual</w:t>
      </w:r>
      <w:r w:rsidR="00693B71" w:rsidRPr="00840014">
        <w:rPr>
          <w:rFonts w:ascii="Arial" w:hAnsi="Arial" w:cs="Arial"/>
        </w:rPr>
        <w:t xml:space="preserve"> </w:t>
      </w:r>
      <w:r w:rsidR="00693B71">
        <w:rPr>
          <w:rFonts w:ascii="Arial" w:hAnsi="Arial" w:cs="Arial"/>
        </w:rPr>
        <w:t>U</w:t>
      </w:r>
      <w:r w:rsidR="00693B71" w:rsidRPr="00840014">
        <w:rPr>
          <w:rFonts w:ascii="Arial" w:hAnsi="Arial" w:cs="Arial"/>
        </w:rPr>
        <w:t xml:space="preserve">SFC </w:t>
      </w:r>
      <w:r w:rsidR="00693B71">
        <w:rPr>
          <w:rFonts w:ascii="Arial" w:hAnsi="Arial" w:cs="Arial"/>
        </w:rPr>
        <w:t xml:space="preserve">rate </w:t>
      </w:r>
      <w:r w:rsidR="00693B71" w:rsidRPr="00840014">
        <w:rPr>
          <w:rFonts w:ascii="Arial" w:hAnsi="Arial" w:cs="Arial"/>
        </w:rPr>
        <w:t>filing.</w:t>
      </w:r>
    </w:p>
    <w:p w:rsidR="00693B71" w:rsidRDefault="00693B71" w:rsidP="00342DAE">
      <w:pPr>
        <w:rPr>
          <w:rFonts w:ascii="Arial" w:hAnsi="Arial" w:cs="Arial"/>
        </w:rPr>
      </w:pPr>
    </w:p>
    <w:p w:rsidR="005F70D3" w:rsidRDefault="005F70D3" w:rsidP="00342DAE">
      <w:pPr>
        <w:rPr>
          <w:rFonts w:ascii="Arial" w:hAnsi="Arial" w:cs="Arial"/>
        </w:rPr>
      </w:pPr>
      <w:r>
        <w:rPr>
          <w:rFonts w:ascii="Arial" w:hAnsi="Arial" w:cs="Arial"/>
        </w:rPr>
        <w:t>Notes to the Financial Statements are an integral part of this report.</w:t>
      </w:r>
    </w:p>
    <w:p w:rsidR="00A61734" w:rsidRPr="00840014" w:rsidRDefault="00B25F22" w:rsidP="00540844">
      <w:pPr>
        <w:jc w:val="center"/>
        <w:rPr>
          <w:rFonts w:ascii="Arial" w:hAnsi="Arial" w:cs="Arial"/>
          <w:b/>
          <w:sz w:val="26"/>
          <w:szCs w:val="26"/>
        </w:rPr>
      </w:pPr>
      <w:r>
        <w:rPr>
          <w:rFonts w:ascii="Arial" w:hAnsi="Arial" w:cs="Arial"/>
          <w:b/>
          <w:sz w:val="28"/>
        </w:rPr>
        <w:br w:type="page"/>
      </w:r>
      <w:r w:rsidR="00A61734" w:rsidRPr="00840014">
        <w:rPr>
          <w:rFonts w:ascii="Arial" w:hAnsi="Arial" w:cs="Arial"/>
          <w:b/>
          <w:sz w:val="26"/>
          <w:szCs w:val="26"/>
        </w:rPr>
        <w:lastRenderedPageBreak/>
        <w:t>PECO ENERGY COMPANY</w:t>
      </w:r>
    </w:p>
    <w:p w:rsidR="00A61734" w:rsidRPr="00840014" w:rsidRDefault="00A61734" w:rsidP="00A61734">
      <w:pPr>
        <w:jc w:val="center"/>
        <w:rPr>
          <w:rFonts w:ascii="Arial" w:hAnsi="Arial" w:cs="Arial"/>
          <w:b/>
          <w:sz w:val="26"/>
          <w:szCs w:val="26"/>
        </w:rPr>
      </w:pPr>
    </w:p>
    <w:p w:rsidR="00A61734" w:rsidRPr="00840014" w:rsidRDefault="00A61734" w:rsidP="00A61734">
      <w:pPr>
        <w:jc w:val="center"/>
        <w:rPr>
          <w:rFonts w:ascii="Arial" w:hAnsi="Arial" w:cs="Arial"/>
          <w:b/>
          <w:sz w:val="26"/>
          <w:szCs w:val="26"/>
        </w:rPr>
      </w:pPr>
      <w:r w:rsidRPr="00840014">
        <w:rPr>
          <w:rFonts w:ascii="Arial" w:hAnsi="Arial" w:cs="Arial"/>
          <w:b/>
          <w:sz w:val="26"/>
          <w:szCs w:val="26"/>
        </w:rPr>
        <w:t>Condensed (Note 1)</w:t>
      </w:r>
    </w:p>
    <w:p w:rsidR="00A61734" w:rsidRPr="00840014" w:rsidRDefault="00A61734" w:rsidP="00A61734">
      <w:pPr>
        <w:jc w:val="center"/>
        <w:rPr>
          <w:rFonts w:ascii="Arial" w:hAnsi="Arial" w:cs="Arial"/>
          <w:b/>
          <w:sz w:val="26"/>
          <w:szCs w:val="26"/>
        </w:rPr>
      </w:pPr>
      <w:r w:rsidRPr="00840014">
        <w:rPr>
          <w:rFonts w:ascii="Arial" w:hAnsi="Arial" w:cs="Arial"/>
          <w:b/>
          <w:sz w:val="26"/>
          <w:szCs w:val="26"/>
        </w:rPr>
        <w:t xml:space="preserve">Statement of </w:t>
      </w:r>
      <w:r w:rsidR="00950438">
        <w:rPr>
          <w:rFonts w:ascii="Arial" w:hAnsi="Arial" w:cs="Arial"/>
          <w:b/>
          <w:sz w:val="26"/>
          <w:szCs w:val="26"/>
        </w:rPr>
        <w:t xml:space="preserve">Gas </w:t>
      </w:r>
      <w:r w:rsidRPr="00840014">
        <w:rPr>
          <w:rFonts w:ascii="Arial" w:hAnsi="Arial" w:cs="Arial"/>
          <w:b/>
          <w:sz w:val="26"/>
          <w:szCs w:val="26"/>
        </w:rPr>
        <w:t xml:space="preserve">Universal Service Fund Charge (USFC) </w:t>
      </w:r>
    </w:p>
    <w:p w:rsidR="00A61734" w:rsidRPr="00840014" w:rsidRDefault="00A61734" w:rsidP="00A61734">
      <w:pPr>
        <w:jc w:val="center"/>
        <w:rPr>
          <w:rFonts w:ascii="Arial" w:hAnsi="Arial" w:cs="Arial"/>
          <w:b/>
          <w:sz w:val="26"/>
          <w:szCs w:val="26"/>
        </w:rPr>
      </w:pPr>
      <w:r w:rsidRPr="00840014">
        <w:rPr>
          <w:rFonts w:ascii="Arial" w:hAnsi="Arial" w:cs="Arial"/>
          <w:b/>
          <w:sz w:val="26"/>
          <w:szCs w:val="26"/>
        </w:rPr>
        <w:t>Over</w:t>
      </w:r>
      <w:proofErr w:type="gramStart"/>
      <w:r w:rsidRPr="00840014">
        <w:rPr>
          <w:rFonts w:ascii="Arial" w:hAnsi="Arial" w:cs="Arial"/>
          <w:b/>
          <w:sz w:val="26"/>
          <w:szCs w:val="26"/>
        </w:rPr>
        <w:t>/(</w:t>
      </w:r>
      <w:proofErr w:type="gramEnd"/>
      <w:r w:rsidRPr="00840014">
        <w:rPr>
          <w:rFonts w:ascii="Arial" w:hAnsi="Arial" w:cs="Arial"/>
          <w:b/>
          <w:sz w:val="26"/>
          <w:szCs w:val="26"/>
        </w:rPr>
        <w:t>Under) Collections (Section 1307(e))</w:t>
      </w:r>
    </w:p>
    <w:p w:rsidR="00A61734" w:rsidRPr="00840014" w:rsidRDefault="00A61734" w:rsidP="00A61734">
      <w:pPr>
        <w:jc w:val="center"/>
        <w:rPr>
          <w:rFonts w:ascii="Arial" w:hAnsi="Arial" w:cs="Arial"/>
          <w:b/>
          <w:sz w:val="26"/>
          <w:szCs w:val="26"/>
        </w:rPr>
      </w:pPr>
      <w:r w:rsidRPr="00840014">
        <w:rPr>
          <w:rFonts w:ascii="Arial" w:hAnsi="Arial" w:cs="Arial"/>
          <w:b/>
          <w:sz w:val="26"/>
          <w:szCs w:val="26"/>
        </w:rPr>
        <w:t>For The Twelve Months Ended November 30, 201</w:t>
      </w:r>
      <w:r>
        <w:rPr>
          <w:rFonts w:ascii="Arial" w:hAnsi="Arial" w:cs="Arial"/>
          <w:b/>
          <w:sz w:val="26"/>
          <w:szCs w:val="26"/>
        </w:rPr>
        <w:t>0</w:t>
      </w:r>
      <w:r w:rsidRPr="00840014">
        <w:rPr>
          <w:rFonts w:ascii="Arial" w:hAnsi="Arial" w:cs="Arial"/>
          <w:b/>
          <w:sz w:val="26"/>
          <w:szCs w:val="26"/>
        </w:rPr>
        <w:t>*</w:t>
      </w:r>
    </w:p>
    <w:p w:rsidR="00A61734" w:rsidRPr="00AD3F3C" w:rsidRDefault="00A61734" w:rsidP="00A61734">
      <w:pPr>
        <w:rPr>
          <w:sz w:val="26"/>
          <w:highlight w:val="yellow"/>
        </w:rPr>
      </w:pPr>
    </w:p>
    <w:tbl>
      <w:tblPr>
        <w:tblW w:w="8460" w:type="dxa"/>
        <w:tblInd w:w="378" w:type="dxa"/>
        <w:tblLook w:val="01E0" w:firstRow="1" w:lastRow="1" w:firstColumn="1" w:lastColumn="1" w:noHBand="0" w:noVBand="0"/>
      </w:tblPr>
      <w:tblGrid>
        <w:gridCol w:w="1992"/>
        <w:gridCol w:w="258"/>
        <w:gridCol w:w="1980"/>
        <w:gridCol w:w="270"/>
        <w:gridCol w:w="1800"/>
        <w:gridCol w:w="270"/>
        <w:gridCol w:w="1890"/>
      </w:tblGrid>
      <w:tr w:rsidR="00BB6D38" w:rsidRPr="00A025F1" w:rsidTr="008138D5">
        <w:tc>
          <w:tcPr>
            <w:tcW w:w="1992" w:type="dxa"/>
            <w:vAlign w:val="bottom"/>
          </w:tcPr>
          <w:p w:rsidR="00BB6D38" w:rsidRPr="00A025F1" w:rsidRDefault="00BB6D38" w:rsidP="00686901">
            <w:pPr>
              <w:jc w:val="center"/>
              <w:rPr>
                <w:rFonts w:ascii="Arial" w:hAnsi="Arial" w:cs="Arial"/>
                <w:b/>
                <w:sz w:val="26"/>
                <w:highlight w:val="yellow"/>
              </w:rPr>
            </w:pPr>
            <w:r w:rsidRPr="0083574C">
              <w:rPr>
                <w:rFonts w:ascii="Helv" w:hAnsi="Helv"/>
                <w:b/>
                <w:bCs/>
                <w:u w:val="single"/>
              </w:rPr>
              <w:t>Month</w:t>
            </w:r>
          </w:p>
        </w:tc>
        <w:tc>
          <w:tcPr>
            <w:tcW w:w="258" w:type="dxa"/>
            <w:vAlign w:val="bottom"/>
          </w:tcPr>
          <w:p w:rsidR="00BB6D38" w:rsidRDefault="00BB6D38" w:rsidP="00686901">
            <w:pPr>
              <w:jc w:val="center"/>
              <w:rPr>
                <w:rFonts w:ascii="Arial" w:hAnsi="Arial" w:cs="Arial"/>
                <w:b/>
                <w:sz w:val="26"/>
              </w:rPr>
            </w:pPr>
          </w:p>
        </w:tc>
        <w:tc>
          <w:tcPr>
            <w:tcW w:w="1980" w:type="dxa"/>
            <w:vAlign w:val="bottom"/>
          </w:tcPr>
          <w:p w:rsidR="00BB6D38" w:rsidRPr="00840014" w:rsidRDefault="00BB6D38" w:rsidP="00686901">
            <w:pPr>
              <w:jc w:val="center"/>
              <w:rPr>
                <w:rFonts w:ascii="Arial" w:hAnsi="Arial" w:cs="Arial"/>
                <w:b/>
              </w:rPr>
            </w:pPr>
            <w:r w:rsidRPr="00840014">
              <w:rPr>
                <w:rFonts w:ascii="Arial" w:hAnsi="Arial" w:cs="Arial"/>
                <w:b/>
              </w:rPr>
              <w:t>Base Recovery</w:t>
            </w:r>
          </w:p>
          <w:p w:rsidR="00BB6D38" w:rsidRPr="00840014" w:rsidRDefault="00BB6D38" w:rsidP="00686901">
            <w:pPr>
              <w:jc w:val="center"/>
              <w:rPr>
                <w:rFonts w:ascii="Arial" w:hAnsi="Arial" w:cs="Arial"/>
                <w:b/>
              </w:rPr>
            </w:pPr>
            <w:r w:rsidRPr="00840014">
              <w:rPr>
                <w:rFonts w:ascii="Arial" w:hAnsi="Arial" w:cs="Arial"/>
                <w:b/>
              </w:rPr>
              <w:t>Over/(Under)</w:t>
            </w:r>
          </w:p>
          <w:p w:rsidR="00BB6D38" w:rsidRPr="00840014" w:rsidRDefault="00BB6D38" w:rsidP="00BB6D38">
            <w:pPr>
              <w:jc w:val="center"/>
              <w:rPr>
                <w:rFonts w:ascii="Arial" w:hAnsi="Arial" w:cs="Arial"/>
                <w:b/>
                <w:highlight w:val="yellow"/>
              </w:rPr>
            </w:pPr>
            <w:r>
              <w:rPr>
                <w:rFonts w:ascii="Arial" w:hAnsi="Arial" w:cs="Arial"/>
                <w:b/>
                <w:u w:val="single"/>
              </w:rPr>
              <w:t xml:space="preserve">Actual </w:t>
            </w:r>
            <w:r w:rsidRPr="00840014">
              <w:rPr>
                <w:rFonts w:ascii="Arial" w:hAnsi="Arial" w:cs="Arial"/>
                <w:b/>
                <w:u w:val="single"/>
              </w:rPr>
              <w:t>@</w:t>
            </w:r>
            <w:r>
              <w:rPr>
                <w:rFonts w:ascii="Arial" w:hAnsi="Arial" w:cs="Arial"/>
                <w:b/>
                <w:u w:val="single"/>
              </w:rPr>
              <w:t xml:space="preserve"> </w:t>
            </w:r>
            <w:r w:rsidRPr="00840014">
              <w:rPr>
                <w:rFonts w:ascii="Arial" w:hAnsi="Arial" w:cs="Arial"/>
                <w:b/>
                <w:u w:val="single"/>
              </w:rPr>
              <w:t>0.</w:t>
            </w:r>
            <w:r>
              <w:rPr>
                <w:rFonts w:ascii="Arial" w:hAnsi="Arial" w:cs="Arial"/>
                <w:b/>
                <w:u w:val="single"/>
              </w:rPr>
              <w:t>8</w:t>
            </w:r>
            <w:r w:rsidRPr="00840014">
              <w:rPr>
                <w:rFonts w:ascii="Arial" w:hAnsi="Arial" w:cs="Arial"/>
                <w:b/>
                <w:u w:val="single"/>
              </w:rPr>
              <w:t>3</w:t>
            </w:r>
          </w:p>
        </w:tc>
        <w:tc>
          <w:tcPr>
            <w:tcW w:w="270" w:type="dxa"/>
            <w:vAlign w:val="bottom"/>
          </w:tcPr>
          <w:p w:rsidR="00BB6D38" w:rsidRPr="00840014" w:rsidRDefault="00BB6D38" w:rsidP="00686901">
            <w:pPr>
              <w:jc w:val="center"/>
              <w:rPr>
                <w:rFonts w:ascii="Arial" w:hAnsi="Arial" w:cs="Arial"/>
                <w:b/>
              </w:rPr>
            </w:pPr>
          </w:p>
        </w:tc>
        <w:tc>
          <w:tcPr>
            <w:tcW w:w="1800" w:type="dxa"/>
            <w:vAlign w:val="bottom"/>
          </w:tcPr>
          <w:p w:rsidR="00BB6D38" w:rsidRPr="00840014" w:rsidRDefault="00BB6D38" w:rsidP="00686901">
            <w:pPr>
              <w:jc w:val="center"/>
              <w:rPr>
                <w:rFonts w:ascii="Arial" w:hAnsi="Arial" w:cs="Arial"/>
                <w:b/>
              </w:rPr>
            </w:pPr>
            <w:r>
              <w:rPr>
                <w:rFonts w:ascii="Arial" w:hAnsi="Arial" w:cs="Arial"/>
                <w:b/>
              </w:rPr>
              <w:t>USFC</w:t>
            </w:r>
          </w:p>
          <w:p w:rsidR="00BB6D38" w:rsidRPr="00840014" w:rsidRDefault="00BB6D38" w:rsidP="00686901">
            <w:pPr>
              <w:jc w:val="center"/>
              <w:rPr>
                <w:rFonts w:ascii="Arial" w:hAnsi="Arial" w:cs="Arial"/>
                <w:b/>
                <w:highlight w:val="yellow"/>
              </w:rPr>
            </w:pPr>
            <w:r w:rsidRPr="00840014">
              <w:rPr>
                <w:rFonts w:ascii="Arial" w:hAnsi="Arial" w:cs="Arial"/>
                <w:b/>
                <w:u w:val="single"/>
              </w:rPr>
              <w:t>Revenue</w:t>
            </w:r>
            <w:r>
              <w:rPr>
                <w:rFonts w:ascii="Arial" w:hAnsi="Arial" w:cs="Arial"/>
                <w:b/>
                <w:u w:val="single"/>
              </w:rPr>
              <w:t>s</w:t>
            </w:r>
          </w:p>
        </w:tc>
        <w:tc>
          <w:tcPr>
            <w:tcW w:w="270" w:type="dxa"/>
            <w:vAlign w:val="bottom"/>
          </w:tcPr>
          <w:p w:rsidR="00BB6D38" w:rsidRPr="00840014" w:rsidRDefault="00BB6D38" w:rsidP="00686901">
            <w:pPr>
              <w:jc w:val="center"/>
              <w:rPr>
                <w:rFonts w:ascii="Arial" w:hAnsi="Arial" w:cs="Arial"/>
                <w:b/>
              </w:rPr>
            </w:pPr>
          </w:p>
        </w:tc>
        <w:tc>
          <w:tcPr>
            <w:tcW w:w="1890" w:type="dxa"/>
            <w:vAlign w:val="bottom"/>
          </w:tcPr>
          <w:p w:rsidR="00BB6D38" w:rsidRPr="00840014" w:rsidRDefault="00BB6D38" w:rsidP="00686901">
            <w:pPr>
              <w:jc w:val="center"/>
              <w:rPr>
                <w:rFonts w:ascii="Arial" w:hAnsi="Arial" w:cs="Arial"/>
                <w:b/>
              </w:rPr>
            </w:pPr>
            <w:r w:rsidRPr="00840014">
              <w:rPr>
                <w:rFonts w:ascii="Arial" w:hAnsi="Arial" w:cs="Arial"/>
                <w:b/>
              </w:rPr>
              <w:t>Over/(Under)</w:t>
            </w:r>
          </w:p>
          <w:p w:rsidR="00BB6D38" w:rsidRPr="00840014" w:rsidRDefault="00BB6D38" w:rsidP="00686901">
            <w:pPr>
              <w:jc w:val="center"/>
              <w:rPr>
                <w:rFonts w:ascii="Arial" w:hAnsi="Arial" w:cs="Arial"/>
                <w:b/>
                <w:highlight w:val="yellow"/>
              </w:rPr>
            </w:pPr>
            <w:r w:rsidRPr="00840014">
              <w:rPr>
                <w:rFonts w:ascii="Arial" w:hAnsi="Arial" w:cs="Arial"/>
                <w:b/>
                <w:u w:val="single"/>
              </w:rPr>
              <w:t>Collection</w:t>
            </w:r>
            <w:r>
              <w:rPr>
                <w:rFonts w:ascii="Arial" w:hAnsi="Arial" w:cs="Arial"/>
                <w:b/>
                <w:u w:val="single"/>
              </w:rPr>
              <w:t>s</w:t>
            </w:r>
          </w:p>
        </w:tc>
      </w:tr>
      <w:tr w:rsidR="00BB6D38" w:rsidRPr="00A025F1" w:rsidTr="008138D5">
        <w:tc>
          <w:tcPr>
            <w:tcW w:w="1992" w:type="dxa"/>
          </w:tcPr>
          <w:p w:rsidR="00BB6D38" w:rsidRPr="00A025F1" w:rsidRDefault="00BB6D38" w:rsidP="00686901">
            <w:pPr>
              <w:rPr>
                <w:sz w:val="26"/>
                <w:highlight w:val="yellow"/>
              </w:rPr>
            </w:pPr>
          </w:p>
        </w:tc>
        <w:tc>
          <w:tcPr>
            <w:tcW w:w="258" w:type="dxa"/>
          </w:tcPr>
          <w:p w:rsidR="00BB6D38" w:rsidRPr="00A025F1" w:rsidRDefault="00BB6D38" w:rsidP="00686901">
            <w:pPr>
              <w:rPr>
                <w:sz w:val="26"/>
                <w:highlight w:val="yellow"/>
              </w:rPr>
            </w:pPr>
          </w:p>
        </w:tc>
        <w:tc>
          <w:tcPr>
            <w:tcW w:w="1980" w:type="dxa"/>
            <w:vAlign w:val="center"/>
          </w:tcPr>
          <w:p w:rsidR="00BB6D38" w:rsidRPr="00A025F1" w:rsidRDefault="00BB6D38" w:rsidP="00686901">
            <w:pPr>
              <w:jc w:val="center"/>
              <w:rPr>
                <w:sz w:val="26"/>
                <w:highlight w:val="yellow"/>
              </w:rPr>
            </w:pPr>
            <w:r w:rsidRPr="00840014">
              <w:rPr>
                <w:rFonts w:ascii="Arial" w:hAnsi="Arial" w:cs="Arial"/>
              </w:rPr>
              <w:t>(1)</w:t>
            </w:r>
          </w:p>
        </w:tc>
        <w:tc>
          <w:tcPr>
            <w:tcW w:w="270" w:type="dxa"/>
          </w:tcPr>
          <w:p w:rsidR="00BB6D38" w:rsidRPr="00A025F1" w:rsidRDefault="00BB6D38" w:rsidP="00686901">
            <w:pPr>
              <w:rPr>
                <w:sz w:val="26"/>
                <w:highlight w:val="yellow"/>
              </w:rPr>
            </w:pPr>
          </w:p>
        </w:tc>
        <w:tc>
          <w:tcPr>
            <w:tcW w:w="1800" w:type="dxa"/>
            <w:vAlign w:val="center"/>
          </w:tcPr>
          <w:p w:rsidR="00BB6D38" w:rsidRPr="00A025F1" w:rsidRDefault="00BB6D38" w:rsidP="00686901">
            <w:pPr>
              <w:jc w:val="center"/>
              <w:rPr>
                <w:sz w:val="26"/>
                <w:highlight w:val="yellow"/>
              </w:rPr>
            </w:pPr>
            <w:r w:rsidRPr="00840014">
              <w:rPr>
                <w:rFonts w:ascii="Arial" w:hAnsi="Arial" w:cs="Arial"/>
              </w:rPr>
              <w:t>(2)</w:t>
            </w:r>
          </w:p>
        </w:tc>
        <w:tc>
          <w:tcPr>
            <w:tcW w:w="270" w:type="dxa"/>
          </w:tcPr>
          <w:p w:rsidR="00BB6D38" w:rsidRPr="00A025F1" w:rsidRDefault="00BB6D38" w:rsidP="00686901">
            <w:pPr>
              <w:rPr>
                <w:sz w:val="26"/>
                <w:highlight w:val="yellow"/>
              </w:rPr>
            </w:pPr>
          </w:p>
        </w:tc>
        <w:tc>
          <w:tcPr>
            <w:tcW w:w="1890" w:type="dxa"/>
            <w:vAlign w:val="center"/>
          </w:tcPr>
          <w:p w:rsidR="00BB6D38" w:rsidRPr="00A025F1" w:rsidRDefault="00BB6D38" w:rsidP="00686901">
            <w:pPr>
              <w:jc w:val="center"/>
              <w:rPr>
                <w:sz w:val="26"/>
                <w:highlight w:val="yellow"/>
              </w:rPr>
            </w:pPr>
            <w:r w:rsidRPr="00840014">
              <w:rPr>
                <w:rFonts w:ascii="Arial" w:hAnsi="Arial" w:cs="Arial"/>
              </w:rPr>
              <w:t>(3)=(1)+(2)</w:t>
            </w:r>
          </w:p>
        </w:tc>
      </w:tr>
      <w:tr w:rsidR="00BB6D38" w:rsidRPr="00A025F1" w:rsidTr="008138D5">
        <w:tc>
          <w:tcPr>
            <w:tcW w:w="1992" w:type="dxa"/>
          </w:tcPr>
          <w:p w:rsidR="00BB6D38" w:rsidRPr="00A025F1" w:rsidRDefault="00BB6D38" w:rsidP="00686901">
            <w:pPr>
              <w:rPr>
                <w:sz w:val="26"/>
                <w:highlight w:val="yellow"/>
              </w:rPr>
            </w:pPr>
          </w:p>
        </w:tc>
        <w:tc>
          <w:tcPr>
            <w:tcW w:w="258" w:type="dxa"/>
          </w:tcPr>
          <w:p w:rsidR="00BB6D38" w:rsidRPr="00A025F1" w:rsidRDefault="00BB6D38" w:rsidP="00686901">
            <w:pPr>
              <w:rPr>
                <w:sz w:val="26"/>
                <w:highlight w:val="yellow"/>
              </w:rPr>
            </w:pPr>
          </w:p>
        </w:tc>
        <w:tc>
          <w:tcPr>
            <w:tcW w:w="1980" w:type="dxa"/>
          </w:tcPr>
          <w:p w:rsidR="00BB6D38" w:rsidRPr="00A025F1" w:rsidRDefault="00BB6D38" w:rsidP="00686901">
            <w:pPr>
              <w:jc w:val="center"/>
              <w:rPr>
                <w:sz w:val="26"/>
                <w:highlight w:val="yellow"/>
              </w:rPr>
            </w:pPr>
            <w:r w:rsidRPr="00840014">
              <w:rPr>
                <w:rFonts w:ascii="Arial" w:hAnsi="Arial" w:cs="Arial"/>
              </w:rPr>
              <w:t>(Note 2)</w:t>
            </w:r>
          </w:p>
        </w:tc>
        <w:tc>
          <w:tcPr>
            <w:tcW w:w="270" w:type="dxa"/>
          </w:tcPr>
          <w:p w:rsidR="00BB6D38" w:rsidRPr="00A025F1" w:rsidRDefault="00BB6D38" w:rsidP="00686901">
            <w:pPr>
              <w:jc w:val="center"/>
              <w:rPr>
                <w:sz w:val="26"/>
                <w:highlight w:val="yellow"/>
              </w:rPr>
            </w:pPr>
          </w:p>
        </w:tc>
        <w:tc>
          <w:tcPr>
            <w:tcW w:w="1800" w:type="dxa"/>
          </w:tcPr>
          <w:p w:rsidR="00BB6D38" w:rsidRPr="00A025F1" w:rsidRDefault="00BB6D38" w:rsidP="00686901">
            <w:pPr>
              <w:jc w:val="center"/>
              <w:rPr>
                <w:sz w:val="26"/>
                <w:highlight w:val="yellow"/>
              </w:rPr>
            </w:pPr>
            <w:r w:rsidRPr="00840014">
              <w:rPr>
                <w:rFonts w:ascii="Arial" w:hAnsi="Arial" w:cs="Arial"/>
              </w:rPr>
              <w:t>(Note 3)</w:t>
            </w:r>
          </w:p>
        </w:tc>
        <w:tc>
          <w:tcPr>
            <w:tcW w:w="270" w:type="dxa"/>
          </w:tcPr>
          <w:p w:rsidR="00BB6D38" w:rsidRPr="00A025F1" w:rsidRDefault="00BB6D38" w:rsidP="00686901">
            <w:pPr>
              <w:jc w:val="center"/>
              <w:rPr>
                <w:sz w:val="26"/>
                <w:highlight w:val="yellow"/>
              </w:rPr>
            </w:pPr>
          </w:p>
        </w:tc>
        <w:tc>
          <w:tcPr>
            <w:tcW w:w="1890" w:type="dxa"/>
          </w:tcPr>
          <w:p w:rsidR="00BB6D38" w:rsidRPr="00A025F1" w:rsidRDefault="00BB6D38" w:rsidP="00686901">
            <w:pPr>
              <w:jc w:val="center"/>
              <w:rPr>
                <w:sz w:val="26"/>
                <w:highlight w:val="yellow"/>
              </w:rPr>
            </w:pPr>
            <w:r w:rsidRPr="00840014">
              <w:rPr>
                <w:rFonts w:ascii="Arial" w:hAnsi="Arial" w:cs="Arial"/>
              </w:rPr>
              <w:t>(Note 4)</w:t>
            </w:r>
          </w:p>
        </w:tc>
      </w:tr>
      <w:tr w:rsidR="00BB6D38" w:rsidRPr="00A025F1" w:rsidTr="008138D5">
        <w:tc>
          <w:tcPr>
            <w:tcW w:w="1992" w:type="dxa"/>
          </w:tcPr>
          <w:p w:rsidR="00BB6D38" w:rsidRPr="00BB6D38" w:rsidRDefault="00BB6D38" w:rsidP="00F96FEA">
            <w:pPr>
              <w:rPr>
                <w:rFonts w:ascii="Arial" w:hAnsi="Arial" w:cs="Arial"/>
                <w:highlight w:val="yellow"/>
              </w:rPr>
            </w:pPr>
          </w:p>
        </w:tc>
        <w:tc>
          <w:tcPr>
            <w:tcW w:w="258" w:type="dxa"/>
          </w:tcPr>
          <w:p w:rsidR="00BB6D38" w:rsidRPr="00BB6D38" w:rsidRDefault="00BB6D38" w:rsidP="00F96FEA">
            <w:pPr>
              <w:rPr>
                <w:rFonts w:ascii="Arial" w:hAnsi="Arial" w:cs="Arial"/>
                <w:highlight w:val="yellow"/>
              </w:rPr>
            </w:pPr>
          </w:p>
        </w:tc>
        <w:tc>
          <w:tcPr>
            <w:tcW w:w="1980" w:type="dxa"/>
          </w:tcPr>
          <w:p w:rsidR="00BB6D38" w:rsidRPr="00BB6D38" w:rsidRDefault="00BB6D38" w:rsidP="00F96FEA">
            <w:pPr>
              <w:rPr>
                <w:rFonts w:ascii="Arial" w:hAnsi="Arial" w:cs="Arial"/>
                <w:highlight w:val="yellow"/>
              </w:rPr>
            </w:pPr>
          </w:p>
        </w:tc>
        <w:tc>
          <w:tcPr>
            <w:tcW w:w="270" w:type="dxa"/>
          </w:tcPr>
          <w:p w:rsidR="00BB6D38" w:rsidRPr="00BB6D38" w:rsidRDefault="00BB6D38" w:rsidP="00F96FEA">
            <w:pPr>
              <w:rPr>
                <w:rFonts w:ascii="Arial" w:hAnsi="Arial" w:cs="Arial"/>
                <w:highlight w:val="yellow"/>
              </w:rPr>
            </w:pPr>
          </w:p>
        </w:tc>
        <w:tc>
          <w:tcPr>
            <w:tcW w:w="1800" w:type="dxa"/>
          </w:tcPr>
          <w:p w:rsidR="00BB6D38" w:rsidRPr="00BB6D38" w:rsidRDefault="00BB6D38" w:rsidP="00F96FEA">
            <w:pPr>
              <w:rPr>
                <w:rFonts w:ascii="Arial" w:hAnsi="Arial" w:cs="Arial"/>
                <w:highlight w:val="yellow"/>
              </w:rPr>
            </w:pPr>
          </w:p>
        </w:tc>
        <w:tc>
          <w:tcPr>
            <w:tcW w:w="270" w:type="dxa"/>
          </w:tcPr>
          <w:p w:rsidR="00BB6D38" w:rsidRPr="00BB6D38" w:rsidRDefault="00BB6D38" w:rsidP="00F96FEA">
            <w:pPr>
              <w:rPr>
                <w:rFonts w:ascii="Arial" w:hAnsi="Arial" w:cs="Arial"/>
                <w:highlight w:val="yellow"/>
              </w:rPr>
            </w:pPr>
          </w:p>
        </w:tc>
        <w:tc>
          <w:tcPr>
            <w:tcW w:w="1890" w:type="dxa"/>
          </w:tcPr>
          <w:p w:rsidR="00BB6D38" w:rsidRPr="00BB6D38" w:rsidRDefault="00BB6D38" w:rsidP="00F96FEA">
            <w:pPr>
              <w:rPr>
                <w:rFonts w:ascii="Arial" w:hAnsi="Arial" w:cs="Arial"/>
                <w:highlight w:val="yellow"/>
              </w:rPr>
            </w:pPr>
          </w:p>
        </w:tc>
      </w:tr>
      <w:tr w:rsidR="00BB6D38" w:rsidRPr="00A025F1" w:rsidTr="008138D5">
        <w:trPr>
          <w:trHeight w:val="432"/>
        </w:trPr>
        <w:tc>
          <w:tcPr>
            <w:tcW w:w="1992" w:type="dxa"/>
            <w:vAlign w:val="bottom"/>
          </w:tcPr>
          <w:p w:rsidR="00BB6D38" w:rsidRPr="00BB6D38" w:rsidRDefault="00BB6D38" w:rsidP="008138D5">
            <w:pPr>
              <w:rPr>
                <w:rFonts w:ascii="Arial" w:hAnsi="Arial" w:cs="Arial"/>
              </w:rPr>
            </w:pPr>
            <w:r w:rsidRPr="00BB6D38">
              <w:rPr>
                <w:rFonts w:ascii="Arial" w:hAnsi="Arial" w:cs="Arial"/>
              </w:rPr>
              <w:t>December 2009</w:t>
            </w:r>
          </w:p>
        </w:tc>
        <w:tc>
          <w:tcPr>
            <w:tcW w:w="258" w:type="dxa"/>
          </w:tcPr>
          <w:p w:rsidR="00BB6D38" w:rsidRPr="00BB6D38" w:rsidRDefault="00BB6D38" w:rsidP="00F96FEA">
            <w:pPr>
              <w:jc w:val="right"/>
              <w:rPr>
                <w:rFonts w:ascii="Arial" w:hAnsi="Arial" w:cs="Arial"/>
              </w:rPr>
            </w:pPr>
          </w:p>
        </w:tc>
        <w:tc>
          <w:tcPr>
            <w:tcW w:w="1980" w:type="dxa"/>
            <w:vAlign w:val="bottom"/>
          </w:tcPr>
          <w:p w:rsidR="00BB6D38" w:rsidRPr="00BB6D38" w:rsidRDefault="00BB6D38" w:rsidP="00B25F22">
            <w:pPr>
              <w:jc w:val="right"/>
              <w:rPr>
                <w:rFonts w:ascii="Arial" w:hAnsi="Arial" w:cs="Arial"/>
              </w:rPr>
            </w:pPr>
            <w:r w:rsidRPr="00BB6D38">
              <w:rPr>
                <w:rFonts w:ascii="Arial" w:hAnsi="Arial" w:cs="Arial"/>
              </w:rPr>
              <w:t>$</w:t>
            </w:r>
            <w:r w:rsidR="008138D5">
              <w:rPr>
                <w:rFonts w:ascii="Arial" w:hAnsi="Arial" w:cs="Arial"/>
              </w:rPr>
              <w:t xml:space="preserve">     </w:t>
            </w:r>
            <w:r w:rsidRPr="00BB6D38">
              <w:rPr>
                <w:rFonts w:ascii="Arial" w:hAnsi="Arial" w:cs="Arial"/>
              </w:rPr>
              <w:t>592,332</w:t>
            </w:r>
          </w:p>
        </w:tc>
        <w:tc>
          <w:tcPr>
            <w:tcW w:w="270" w:type="dxa"/>
          </w:tcPr>
          <w:p w:rsidR="00BB6D38" w:rsidRPr="00BB6D38" w:rsidRDefault="00BB6D38" w:rsidP="00F96FEA">
            <w:pPr>
              <w:jc w:val="right"/>
              <w:rPr>
                <w:rFonts w:ascii="Arial" w:hAnsi="Arial" w:cs="Arial"/>
              </w:rPr>
            </w:pPr>
          </w:p>
        </w:tc>
        <w:tc>
          <w:tcPr>
            <w:tcW w:w="1800" w:type="dxa"/>
            <w:vAlign w:val="bottom"/>
          </w:tcPr>
          <w:p w:rsidR="00BB6D38" w:rsidRPr="00BB6D38" w:rsidRDefault="00BB6D38" w:rsidP="00E17879">
            <w:pPr>
              <w:jc w:val="right"/>
              <w:rPr>
                <w:rFonts w:ascii="Arial" w:hAnsi="Arial" w:cs="Arial"/>
              </w:rPr>
            </w:pPr>
            <w:r w:rsidRPr="00BB6D38">
              <w:rPr>
                <w:rFonts w:ascii="Arial" w:hAnsi="Arial" w:cs="Arial"/>
              </w:rPr>
              <w:t>$</w:t>
            </w:r>
            <w:r w:rsidR="008138D5">
              <w:rPr>
                <w:rFonts w:ascii="Arial" w:hAnsi="Arial" w:cs="Arial"/>
              </w:rPr>
              <w:t xml:space="preserve">  </w:t>
            </w:r>
            <w:r w:rsidRPr="00BB6D38">
              <w:rPr>
                <w:rFonts w:ascii="Arial" w:hAnsi="Arial" w:cs="Arial"/>
              </w:rPr>
              <w:t xml:space="preserve">  </w:t>
            </w:r>
            <w:r w:rsidR="008138D5">
              <w:rPr>
                <w:rFonts w:ascii="Arial" w:hAnsi="Arial" w:cs="Arial"/>
              </w:rPr>
              <w:t>(</w:t>
            </w:r>
            <w:r w:rsidRPr="00BB6D38">
              <w:rPr>
                <w:rFonts w:ascii="Arial" w:hAnsi="Arial" w:cs="Arial"/>
              </w:rPr>
              <w:t>310,967)</w:t>
            </w:r>
          </w:p>
        </w:tc>
        <w:tc>
          <w:tcPr>
            <w:tcW w:w="270" w:type="dxa"/>
          </w:tcPr>
          <w:p w:rsidR="00BB6D38" w:rsidRPr="00BB6D38" w:rsidRDefault="00BB6D38" w:rsidP="00F96FEA">
            <w:pPr>
              <w:jc w:val="right"/>
              <w:rPr>
                <w:rFonts w:ascii="Arial" w:hAnsi="Arial" w:cs="Arial"/>
                <w:highlight w:val="yellow"/>
              </w:rPr>
            </w:pPr>
          </w:p>
        </w:tc>
        <w:tc>
          <w:tcPr>
            <w:tcW w:w="1890" w:type="dxa"/>
            <w:vAlign w:val="bottom"/>
          </w:tcPr>
          <w:p w:rsidR="00BB6D38" w:rsidRPr="00BB6D38" w:rsidRDefault="00BB6D38" w:rsidP="008120FA">
            <w:pPr>
              <w:ind w:right="72"/>
              <w:jc w:val="right"/>
              <w:rPr>
                <w:rFonts w:ascii="Arial" w:hAnsi="Arial" w:cs="Arial"/>
              </w:rPr>
            </w:pPr>
            <w:r w:rsidRPr="00BB6D38">
              <w:rPr>
                <w:rFonts w:ascii="Arial" w:hAnsi="Arial" w:cs="Arial"/>
              </w:rPr>
              <w:t>$</w:t>
            </w:r>
            <w:r w:rsidR="008138D5">
              <w:rPr>
                <w:rFonts w:ascii="Arial" w:hAnsi="Arial" w:cs="Arial"/>
              </w:rPr>
              <w:t xml:space="preserve">    </w:t>
            </w:r>
            <w:r w:rsidRPr="00BB6D38">
              <w:rPr>
                <w:rFonts w:ascii="Arial" w:hAnsi="Arial" w:cs="Arial"/>
              </w:rPr>
              <w:t>281,366</w:t>
            </w:r>
          </w:p>
        </w:tc>
      </w:tr>
      <w:tr w:rsidR="00BB6D38" w:rsidRPr="00A025F1" w:rsidTr="008138D5">
        <w:trPr>
          <w:trHeight w:val="432"/>
        </w:trPr>
        <w:tc>
          <w:tcPr>
            <w:tcW w:w="1992" w:type="dxa"/>
            <w:vAlign w:val="bottom"/>
          </w:tcPr>
          <w:p w:rsidR="00BB6D38" w:rsidRPr="00BB6D38" w:rsidRDefault="00BB6D38" w:rsidP="008138D5">
            <w:pPr>
              <w:rPr>
                <w:rFonts w:ascii="Arial" w:hAnsi="Arial" w:cs="Arial"/>
              </w:rPr>
            </w:pPr>
            <w:r w:rsidRPr="00BB6D38">
              <w:rPr>
                <w:rFonts w:ascii="Arial" w:hAnsi="Arial" w:cs="Arial"/>
              </w:rPr>
              <w:t>January</w:t>
            </w:r>
          </w:p>
        </w:tc>
        <w:tc>
          <w:tcPr>
            <w:tcW w:w="258" w:type="dxa"/>
          </w:tcPr>
          <w:p w:rsidR="00BB6D38" w:rsidRPr="00BB6D38" w:rsidRDefault="00BB6D38" w:rsidP="00F96FEA">
            <w:pPr>
              <w:jc w:val="right"/>
              <w:rPr>
                <w:rFonts w:ascii="Arial" w:hAnsi="Arial" w:cs="Arial"/>
              </w:rPr>
            </w:pPr>
          </w:p>
        </w:tc>
        <w:tc>
          <w:tcPr>
            <w:tcW w:w="1980" w:type="dxa"/>
            <w:vAlign w:val="bottom"/>
          </w:tcPr>
          <w:p w:rsidR="00BB6D38" w:rsidRPr="00BB6D38" w:rsidRDefault="00BB6D38" w:rsidP="00E17879">
            <w:pPr>
              <w:jc w:val="right"/>
              <w:rPr>
                <w:rFonts w:ascii="Arial" w:hAnsi="Arial" w:cs="Arial"/>
              </w:rPr>
            </w:pPr>
            <w:r w:rsidRPr="00BB6D38">
              <w:rPr>
                <w:rFonts w:ascii="Arial" w:hAnsi="Arial" w:cs="Arial"/>
              </w:rPr>
              <w:t>1,021,993</w:t>
            </w:r>
          </w:p>
        </w:tc>
        <w:tc>
          <w:tcPr>
            <w:tcW w:w="270" w:type="dxa"/>
          </w:tcPr>
          <w:p w:rsidR="00BB6D38" w:rsidRPr="00BB6D38" w:rsidRDefault="00BB6D38" w:rsidP="00F96FEA">
            <w:pPr>
              <w:jc w:val="right"/>
              <w:rPr>
                <w:rFonts w:ascii="Arial" w:hAnsi="Arial" w:cs="Arial"/>
              </w:rPr>
            </w:pPr>
          </w:p>
        </w:tc>
        <w:tc>
          <w:tcPr>
            <w:tcW w:w="1800" w:type="dxa"/>
            <w:vAlign w:val="bottom"/>
          </w:tcPr>
          <w:p w:rsidR="00BB6D38" w:rsidRPr="00BB6D38" w:rsidRDefault="00BB6D38" w:rsidP="00E17879">
            <w:pPr>
              <w:jc w:val="right"/>
              <w:rPr>
                <w:rFonts w:ascii="Arial" w:hAnsi="Arial" w:cs="Arial"/>
              </w:rPr>
            </w:pPr>
            <w:r w:rsidRPr="00BB6D38">
              <w:rPr>
                <w:rFonts w:ascii="Arial" w:hAnsi="Arial" w:cs="Arial"/>
              </w:rPr>
              <w:t>(1,111,034)</w:t>
            </w:r>
          </w:p>
        </w:tc>
        <w:tc>
          <w:tcPr>
            <w:tcW w:w="270" w:type="dxa"/>
          </w:tcPr>
          <w:p w:rsidR="00BB6D38" w:rsidRPr="00BB6D38" w:rsidRDefault="00BB6D38" w:rsidP="00F96FEA">
            <w:pPr>
              <w:jc w:val="right"/>
              <w:rPr>
                <w:rFonts w:ascii="Arial" w:hAnsi="Arial" w:cs="Arial"/>
                <w:highlight w:val="yellow"/>
              </w:rPr>
            </w:pPr>
          </w:p>
        </w:tc>
        <w:tc>
          <w:tcPr>
            <w:tcW w:w="1890" w:type="dxa"/>
            <w:vAlign w:val="bottom"/>
          </w:tcPr>
          <w:p w:rsidR="00BB6D38" w:rsidRPr="00BB6D38" w:rsidRDefault="00BB6D38" w:rsidP="008138D5">
            <w:pPr>
              <w:tabs>
                <w:tab w:val="decimal" w:pos="1243"/>
              </w:tabs>
              <w:jc w:val="right"/>
              <w:rPr>
                <w:rFonts w:ascii="Arial" w:hAnsi="Arial" w:cs="Arial"/>
              </w:rPr>
            </w:pPr>
            <w:r w:rsidRPr="00BB6D38">
              <w:rPr>
                <w:rFonts w:ascii="Arial" w:hAnsi="Arial" w:cs="Arial"/>
              </w:rPr>
              <w:t>(89,042)</w:t>
            </w:r>
          </w:p>
        </w:tc>
      </w:tr>
      <w:tr w:rsidR="00BB6D38" w:rsidRPr="00A025F1" w:rsidTr="008138D5">
        <w:trPr>
          <w:trHeight w:val="432"/>
        </w:trPr>
        <w:tc>
          <w:tcPr>
            <w:tcW w:w="1992" w:type="dxa"/>
            <w:vAlign w:val="bottom"/>
          </w:tcPr>
          <w:p w:rsidR="00BB6D38" w:rsidRPr="00BB6D38" w:rsidRDefault="00BB6D38" w:rsidP="008138D5">
            <w:pPr>
              <w:rPr>
                <w:rFonts w:ascii="Arial" w:hAnsi="Arial" w:cs="Arial"/>
              </w:rPr>
            </w:pPr>
            <w:r w:rsidRPr="00BB6D38">
              <w:rPr>
                <w:rFonts w:ascii="Arial" w:hAnsi="Arial" w:cs="Arial"/>
              </w:rPr>
              <w:t>February</w:t>
            </w:r>
          </w:p>
        </w:tc>
        <w:tc>
          <w:tcPr>
            <w:tcW w:w="258" w:type="dxa"/>
          </w:tcPr>
          <w:p w:rsidR="00BB6D38" w:rsidRPr="00BB6D38" w:rsidRDefault="00BB6D38" w:rsidP="00F96FEA">
            <w:pPr>
              <w:jc w:val="right"/>
              <w:rPr>
                <w:rFonts w:ascii="Arial" w:hAnsi="Arial" w:cs="Arial"/>
              </w:rPr>
            </w:pPr>
          </w:p>
        </w:tc>
        <w:tc>
          <w:tcPr>
            <w:tcW w:w="1980" w:type="dxa"/>
            <w:vAlign w:val="bottom"/>
          </w:tcPr>
          <w:p w:rsidR="00BB6D38" w:rsidRPr="00BB6D38" w:rsidRDefault="00BB6D38" w:rsidP="00F96FEA">
            <w:pPr>
              <w:jc w:val="right"/>
              <w:rPr>
                <w:rFonts w:ascii="Arial" w:hAnsi="Arial" w:cs="Arial"/>
              </w:rPr>
            </w:pPr>
            <w:r w:rsidRPr="00BB6D38">
              <w:rPr>
                <w:rFonts w:ascii="Arial" w:hAnsi="Arial" w:cs="Arial"/>
              </w:rPr>
              <w:t>934,118</w:t>
            </w:r>
          </w:p>
        </w:tc>
        <w:tc>
          <w:tcPr>
            <w:tcW w:w="270" w:type="dxa"/>
          </w:tcPr>
          <w:p w:rsidR="00BB6D38" w:rsidRPr="00BB6D38" w:rsidRDefault="00BB6D38" w:rsidP="00F96FEA">
            <w:pPr>
              <w:jc w:val="right"/>
              <w:rPr>
                <w:rFonts w:ascii="Arial" w:hAnsi="Arial" w:cs="Arial"/>
              </w:rPr>
            </w:pPr>
          </w:p>
        </w:tc>
        <w:tc>
          <w:tcPr>
            <w:tcW w:w="1800" w:type="dxa"/>
            <w:vAlign w:val="bottom"/>
          </w:tcPr>
          <w:p w:rsidR="00BB6D38" w:rsidRPr="00BB6D38" w:rsidRDefault="00BB6D38" w:rsidP="00F96FEA">
            <w:pPr>
              <w:jc w:val="right"/>
              <w:rPr>
                <w:rFonts w:ascii="Arial" w:hAnsi="Arial" w:cs="Arial"/>
              </w:rPr>
            </w:pPr>
            <w:r w:rsidRPr="00BB6D38">
              <w:rPr>
                <w:rFonts w:ascii="Arial" w:hAnsi="Arial" w:cs="Arial"/>
              </w:rPr>
              <w:t>(1,004,172)</w:t>
            </w:r>
          </w:p>
        </w:tc>
        <w:tc>
          <w:tcPr>
            <w:tcW w:w="270" w:type="dxa"/>
          </w:tcPr>
          <w:p w:rsidR="00BB6D38" w:rsidRPr="00BB6D38" w:rsidRDefault="00BB6D38" w:rsidP="00F96FEA">
            <w:pPr>
              <w:jc w:val="right"/>
              <w:rPr>
                <w:rFonts w:ascii="Arial" w:hAnsi="Arial" w:cs="Arial"/>
                <w:highlight w:val="yellow"/>
              </w:rPr>
            </w:pPr>
          </w:p>
        </w:tc>
        <w:tc>
          <w:tcPr>
            <w:tcW w:w="1890" w:type="dxa"/>
            <w:vAlign w:val="bottom"/>
          </w:tcPr>
          <w:p w:rsidR="00BB6D38" w:rsidRPr="00BB6D38" w:rsidRDefault="00BB6D38" w:rsidP="008138D5">
            <w:pPr>
              <w:tabs>
                <w:tab w:val="decimal" w:pos="1243"/>
              </w:tabs>
              <w:jc w:val="right"/>
              <w:rPr>
                <w:rFonts w:ascii="Arial" w:hAnsi="Arial" w:cs="Arial"/>
              </w:rPr>
            </w:pPr>
            <w:r w:rsidRPr="00BB6D38">
              <w:rPr>
                <w:rFonts w:ascii="Arial" w:hAnsi="Arial" w:cs="Arial"/>
              </w:rPr>
              <w:t>(70,054)</w:t>
            </w:r>
          </w:p>
        </w:tc>
      </w:tr>
      <w:tr w:rsidR="00BB6D38" w:rsidRPr="00A025F1" w:rsidTr="008138D5">
        <w:trPr>
          <w:trHeight w:val="432"/>
        </w:trPr>
        <w:tc>
          <w:tcPr>
            <w:tcW w:w="1992" w:type="dxa"/>
            <w:vAlign w:val="bottom"/>
          </w:tcPr>
          <w:p w:rsidR="00BB6D38" w:rsidRPr="00BB6D38" w:rsidRDefault="00BB6D38" w:rsidP="008138D5">
            <w:pPr>
              <w:rPr>
                <w:rFonts w:ascii="Arial" w:hAnsi="Arial" w:cs="Arial"/>
              </w:rPr>
            </w:pPr>
            <w:r w:rsidRPr="00BB6D38">
              <w:rPr>
                <w:rFonts w:ascii="Arial" w:hAnsi="Arial" w:cs="Arial"/>
              </w:rPr>
              <w:t>March</w:t>
            </w:r>
          </w:p>
        </w:tc>
        <w:tc>
          <w:tcPr>
            <w:tcW w:w="258" w:type="dxa"/>
          </w:tcPr>
          <w:p w:rsidR="00BB6D38" w:rsidRPr="00BB6D38" w:rsidRDefault="00BB6D38" w:rsidP="00F96FEA">
            <w:pPr>
              <w:jc w:val="right"/>
              <w:rPr>
                <w:rFonts w:ascii="Arial" w:hAnsi="Arial" w:cs="Arial"/>
              </w:rPr>
            </w:pPr>
          </w:p>
        </w:tc>
        <w:tc>
          <w:tcPr>
            <w:tcW w:w="1980" w:type="dxa"/>
            <w:vAlign w:val="bottom"/>
          </w:tcPr>
          <w:p w:rsidR="00BB6D38" w:rsidRPr="00BB6D38" w:rsidRDefault="00BB6D38" w:rsidP="00F96FEA">
            <w:pPr>
              <w:jc w:val="right"/>
              <w:rPr>
                <w:rFonts w:ascii="Arial" w:hAnsi="Arial" w:cs="Arial"/>
              </w:rPr>
            </w:pPr>
            <w:r w:rsidRPr="00BB6D38">
              <w:rPr>
                <w:rFonts w:ascii="Arial" w:hAnsi="Arial" w:cs="Arial"/>
              </w:rPr>
              <w:t>597,697</w:t>
            </w:r>
          </w:p>
        </w:tc>
        <w:tc>
          <w:tcPr>
            <w:tcW w:w="270" w:type="dxa"/>
          </w:tcPr>
          <w:p w:rsidR="00BB6D38" w:rsidRPr="00BB6D38" w:rsidRDefault="00BB6D38" w:rsidP="00F96FEA">
            <w:pPr>
              <w:jc w:val="right"/>
              <w:rPr>
                <w:rFonts w:ascii="Arial" w:hAnsi="Arial" w:cs="Arial"/>
              </w:rPr>
            </w:pPr>
          </w:p>
        </w:tc>
        <w:tc>
          <w:tcPr>
            <w:tcW w:w="1800" w:type="dxa"/>
            <w:vAlign w:val="bottom"/>
          </w:tcPr>
          <w:p w:rsidR="00BB6D38" w:rsidRPr="00BB6D38" w:rsidRDefault="00BB6D38" w:rsidP="00F96FEA">
            <w:pPr>
              <w:jc w:val="right"/>
              <w:rPr>
                <w:rFonts w:ascii="Arial" w:hAnsi="Arial" w:cs="Arial"/>
              </w:rPr>
            </w:pPr>
            <w:r w:rsidRPr="00BB6D38">
              <w:rPr>
                <w:rFonts w:ascii="Arial" w:hAnsi="Arial" w:cs="Arial"/>
              </w:rPr>
              <w:t>(757,206)</w:t>
            </w:r>
          </w:p>
        </w:tc>
        <w:tc>
          <w:tcPr>
            <w:tcW w:w="270" w:type="dxa"/>
          </w:tcPr>
          <w:p w:rsidR="00BB6D38" w:rsidRPr="00BB6D38" w:rsidRDefault="00BB6D38" w:rsidP="00F96FEA">
            <w:pPr>
              <w:jc w:val="right"/>
              <w:rPr>
                <w:rFonts w:ascii="Arial" w:hAnsi="Arial" w:cs="Arial"/>
                <w:highlight w:val="yellow"/>
              </w:rPr>
            </w:pPr>
          </w:p>
        </w:tc>
        <w:tc>
          <w:tcPr>
            <w:tcW w:w="1890" w:type="dxa"/>
            <w:vAlign w:val="bottom"/>
          </w:tcPr>
          <w:p w:rsidR="00BB6D38" w:rsidRPr="00BB6D38" w:rsidRDefault="00BB6D38" w:rsidP="008138D5">
            <w:pPr>
              <w:tabs>
                <w:tab w:val="decimal" w:pos="1243"/>
              </w:tabs>
              <w:jc w:val="right"/>
              <w:rPr>
                <w:rFonts w:ascii="Arial" w:hAnsi="Arial" w:cs="Arial"/>
              </w:rPr>
            </w:pPr>
            <w:r w:rsidRPr="00BB6D38">
              <w:rPr>
                <w:rFonts w:ascii="Arial" w:hAnsi="Arial" w:cs="Arial"/>
              </w:rPr>
              <w:t>(159,509)</w:t>
            </w:r>
          </w:p>
        </w:tc>
      </w:tr>
      <w:tr w:rsidR="00BB6D38" w:rsidRPr="00A025F1" w:rsidTr="008138D5">
        <w:trPr>
          <w:trHeight w:val="432"/>
        </w:trPr>
        <w:tc>
          <w:tcPr>
            <w:tcW w:w="1992" w:type="dxa"/>
            <w:vAlign w:val="bottom"/>
          </w:tcPr>
          <w:p w:rsidR="00BB6D38" w:rsidRPr="00BB6D38" w:rsidRDefault="00BB6D38" w:rsidP="008138D5">
            <w:pPr>
              <w:rPr>
                <w:rFonts w:ascii="Arial" w:hAnsi="Arial" w:cs="Arial"/>
              </w:rPr>
            </w:pPr>
            <w:r w:rsidRPr="00BB6D38">
              <w:rPr>
                <w:rFonts w:ascii="Arial" w:hAnsi="Arial" w:cs="Arial"/>
              </w:rPr>
              <w:t>April</w:t>
            </w:r>
          </w:p>
        </w:tc>
        <w:tc>
          <w:tcPr>
            <w:tcW w:w="258" w:type="dxa"/>
          </w:tcPr>
          <w:p w:rsidR="00BB6D38" w:rsidRPr="00BB6D38" w:rsidRDefault="00BB6D38" w:rsidP="00F96FEA">
            <w:pPr>
              <w:jc w:val="right"/>
              <w:rPr>
                <w:rFonts w:ascii="Arial" w:hAnsi="Arial" w:cs="Arial"/>
              </w:rPr>
            </w:pPr>
          </w:p>
        </w:tc>
        <w:tc>
          <w:tcPr>
            <w:tcW w:w="1980" w:type="dxa"/>
            <w:vAlign w:val="bottom"/>
          </w:tcPr>
          <w:p w:rsidR="00BB6D38" w:rsidRPr="00BB6D38" w:rsidRDefault="00BB6D38" w:rsidP="00E17879">
            <w:pPr>
              <w:jc w:val="right"/>
              <w:rPr>
                <w:rFonts w:ascii="Arial" w:hAnsi="Arial" w:cs="Arial"/>
              </w:rPr>
            </w:pPr>
            <w:r w:rsidRPr="00BB6D38">
              <w:rPr>
                <w:rFonts w:ascii="Arial" w:hAnsi="Arial" w:cs="Arial"/>
              </w:rPr>
              <w:t>204,805</w:t>
            </w:r>
          </w:p>
        </w:tc>
        <w:tc>
          <w:tcPr>
            <w:tcW w:w="270" w:type="dxa"/>
          </w:tcPr>
          <w:p w:rsidR="00BB6D38" w:rsidRPr="00BB6D38" w:rsidRDefault="00BB6D38" w:rsidP="00F96FEA">
            <w:pPr>
              <w:jc w:val="right"/>
              <w:rPr>
                <w:rFonts w:ascii="Arial" w:hAnsi="Arial" w:cs="Arial"/>
              </w:rPr>
            </w:pPr>
          </w:p>
        </w:tc>
        <w:tc>
          <w:tcPr>
            <w:tcW w:w="1800" w:type="dxa"/>
            <w:vAlign w:val="bottom"/>
          </w:tcPr>
          <w:p w:rsidR="00BB6D38" w:rsidRPr="00BB6D38" w:rsidRDefault="00BB6D38" w:rsidP="00F96FEA">
            <w:pPr>
              <w:jc w:val="right"/>
              <w:rPr>
                <w:rFonts w:ascii="Arial" w:hAnsi="Arial" w:cs="Arial"/>
              </w:rPr>
            </w:pPr>
            <w:r w:rsidRPr="00BB6D38">
              <w:rPr>
                <w:rFonts w:ascii="Arial" w:hAnsi="Arial" w:cs="Arial"/>
              </w:rPr>
              <w:t>(337,244)</w:t>
            </w:r>
          </w:p>
        </w:tc>
        <w:tc>
          <w:tcPr>
            <w:tcW w:w="270" w:type="dxa"/>
          </w:tcPr>
          <w:p w:rsidR="00BB6D38" w:rsidRPr="00BB6D38" w:rsidRDefault="00BB6D38" w:rsidP="00F96FEA">
            <w:pPr>
              <w:jc w:val="right"/>
              <w:rPr>
                <w:rFonts w:ascii="Arial" w:hAnsi="Arial" w:cs="Arial"/>
                <w:highlight w:val="yellow"/>
              </w:rPr>
            </w:pPr>
          </w:p>
        </w:tc>
        <w:tc>
          <w:tcPr>
            <w:tcW w:w="1890" w:type="dxa"/>
            <w:vAlign w:val="bottom"/>
          </w:tcPr>
          <w:p w:rsidR="00BB6D38" w:rsidRPr="00BB6D38" w:rsidRDefault="00BB6D38" w:rsidP="008138D5">
            <w:pPr>
              <w:tabs>
                <w:tab w:val="decimal" w:pos="1243"/>
              </w:tabs>
              <w:jc w:val="right"/>
              <w:rPr>
                <w:rFonts w:ascii="Arial" w:hAnsi="Arial" w:cs="Arial"/>
              </w:rPr>
            </w:pPr>
            <w:r w:rsidRPr="00BB6D38">
              <w:rPr>
                <w:rFonts w:ascii="Arial" w:hAnsi="Arial" w:cs="Arial"/>
              </w:rPr>
              <w:t>(132,439)</w:t>
            </w:r>
          </w:p>
        </w:tc>
      </w:tr>
      <w:tr w:rsidR="00BB6D38" w:rsidRPr="00A025F1" w:rsidTr="008138D5">
        <w:trPr>
          <w:trHeight w:val="432"/>
        </w:trPr>
        <w:tc>
          <w:tcPr>
            <w:tcW w:w="1992" w:type="dxa"/>
            <w:vAlign w:val="bottom"/>
          </w:tcPr>
          <w:p w:rsidR="00BB6D38" w:rsidRPr="00BB6D38" w:rsidRDefault="00BB6D38" w:rsidP="008138D5">
            <w:pPr>
              <w:rPr>
                <w:rFonts w:ascii="Arial" w:hAnsi="Arial" w:cs="Arial"/>
              </w:rPr>
            </w:pPr>
            <w:r w:rsidRPr="00BB6D38">
              <w:rPr>
                <w:rFonts w:ascii="Arial" w:hAnsi="Arial" w:cs="Arial"/>
              </w:rPr>
              <w:t>May</w:t>
            </w:r>
          </w:p>
        </w:tc>
        <w:tc>
          <w:tcPr>
            <w:tcW w:w="258" w:type="dxa"/>
          </w:tcPr>
          <w:p w:rsidR="00BB6D38" w:rsidRPr="00BB6D38" w:rsidRDefault="00BB6D38" w:rsidP="00F96FEA">
            <w:pPr>
              <w:jc w:val="right"/>
              <w:rPr>
                <w:rFonts w:ascii="Arial" w:hAnsi="Arial" w:cs="Arial"/>
              </w:rPr>
            </w:pPr>
          </w:p>
        </w:tc>
        <w:tc>
          <w:tcPr>
            <w:tcW w:w="1980" w:type="dxa"/>
            <w:vAlign w:val="bottom"/>
          </w:tcPr>
          <w:p w:rsidR="00BB6D38" w:rsidRPr="00BB6D38" w:rsidRDefault="00BB6D38" w:rsidP="00E17879">
            <w:pPr>
              <w:jc w:val="right"/>
              <w:rPr>
                <w:rFonts w:ascii="Arial" w:hAnsi="Arial" w:cs="Arial"/>
              </w:rPr>
            </w:pPr>
            <w:r w:rsidRPr="00BB6D38">
              <w:rPr>
                <w:rFonts w:ascii="Arial" w:hAnsi="Arial" w:cs="Arial"/>
              </w:rPr>
              <w:t>125,179</w:t>
            </w:r>
          </w:p>
        </w:tc>
        <w:tc>
          <w:tcPr>
            <w:tcW w:w="270" w:type="dxa"/>
          </w:tcPr>
          <w:p w:rsidR="00BB6D38" w:rsidRPr="00BB6D38" w:rsidRDefault="00BB6D38" w:rsidP="00F96FEA">
            <w:pPr>
              <w:jc w:val="right"/>
              <w:rPr>
                <w:rFonts w:ascii="Arial" w:hAnsi="Arial" w:cs="Arial"/>
              </w:rPr>
            </w:pPr>
          </w:p>
        </w:tc>
        <w:tc>
          <w:tcPr>
            <w:tcW w:w="1800" w:type="dxa"/>
            <w:vAlign w:val="bottom"/>
          </w:tcPr>
          <w:p w:rsidR="00BB6D38" w:rsidRPr="00BB6D38" w:rsidRDefault="00BB6D38" w:rsidP="00F96FEA">
            <w:pPr>
              <w:jc w:val="right"/>
              <w:rPr>
                <w:rFonts w:ascii="Arial" w:hAnsi="Arial" w:cs="Arial"/>
              </w:rPr>
            </w:pPr>
            <w:r w:rsidRPr="00BB6D38">
              <w:rPr>
                <w:rFonts w:ascii="Arial" w:hAnsi="Arial" w:cs="Arial"/>
              </w:rPr>
              <w:t>(213,467)</w:t>
            </w:r>
          </w:p>
        </w:tc>
        <w:tc>
          <w:tcPr>
            <w:tcW w:w="270" w:type="dxa"/>
          </w:tcPr>
          <w:p w:rsidR="00BB6D38" w:rsidRPr="00BB6D38" w:rsidRDefault="00BB6D38" w:rsidP="00F96FEA">
            <w:pPr>
              <w:jc w:val="right"/>
              <w:rPr>
                <w:rFonts w:ascii="Arial" w:hAnsi="Arial" w:cs="Arial"/>
                <w:highlight w:val="yellow"/>
              </w:rPr>
            </w:pPr>
          </w:p>
        </w:tc>
        <w:tc>
          <w:tcPr>
            <w:tcW w:w="1890" w:type="dxa"/>
            <w:vAlign w:val="bottom"/>
          </w:tcPr>
          <w:p w:rsidR="00BB6D38" w:rsidRPr="00BB6D38" w:rsidRDefault="00BB6D38" w:rsidP="008138D5">
            <w:pPr>
              <w:tabs>
                <w:tab w:val="decimal" w:pos="1243"/>
              </w:tabs>
              <w:jc w:val="right"/>
              <w:rPr>
                <w:rFonts w:ascii="Arial" w:hAnsi="Arial" w:cs="Arial"/>
              </w:rPr>
            </w:pPr>
            <w:r w:rsidRPr="00BB6D38">
              <w:rPr>
                <w:rFonts w:ascii="Arial" w:hAnsi="Arial" w:cs="Arial"/>
              </w:rPr>
              <w:t>(88,288)</w:t>
            </w:r>
          </w:p>
        </w:tc>
      </w:tr>
      <w:tr w:rsidR="00BB6D38" w:rsidRPr="00A025F1" w:rsidTr="008138D5">
        <w:trPr>
          <w:trHeight w:val="432"/>
        </w:trPr>
        <w:tc>
          <w:tcPr>
            <w:tcW w:w="1992" w:type="dxa"/>
            <w:vAlign w:val="bottom"/>
          </w:tcPr>
          <w:p w:rsidR="00BB6D38" w:rsidRPr="00BB6D38" w:rsidRDefault="00BB6D38" w:rsidP="008138D5">
            <w:pPr>
              <w:rPr>
                <w:rFonts w:ascii="Arial" w:hAnsi="Arial" w:cs="Arial"/>
              </w:rPr>
            </w:pPr>
            <w:r w:rsidRPr="00BB6D38">
              <w:rPr>
                <w:rFonts w:ascii="Arial" w:hAnsi="Arial" w:cs="Arial"/>
              </w:rPr>
              <w:t>June</w:t>
            </w:r>
          </w:p>
        </w:tc>
        <w:tc>
          <w:tcPr>
            <w:tcW w:w="258" w:type="dxa"/>
          </w:tcPr>
          <w:p w:rsidR="00BB6D38" w:rsidRPr="00BB6D38" w:rsidRDefault="00BB6D38" w:rsidP="00F96FEA">
            <w:pPr>
              <w:jc w:val="right"/>
              <w:rPr>
                <w:rFonts w:ascii="Arial" w:hAnsi="Arial" w:cs="Arial"/>
              </w:rPr>
            </w:pPr>
          </w:p>
        </w:tc>
        <w:tc>
          <w:tcPr>
            <w:tcW w:w="1980" w:type="dxa"/>
            <w:vAlign w:val="bottom"/>
          </w:tcPr>
          <w:p w:rsidR="00BB6D38" w:rsidRPr="00BB6D38" w:rsidRDefault="00BB6D38" w:rsidP="00E17879">
            <w:pPr>
              <w:jc w:val="right"/>
              <w:rPr>
                <w:rFonts w:ascii="Arial" w:hAnsi="Arial" w:cs="Arial"/>
              </w:rPr>
            </w:pPr>
            <w:r w:rsidRPr="00BB6D38">
              <w:rPr>
                <w:rFonts w:ascii="Arial" w:hAnsi="Arial" w:cs="Arial"/>
              </w:rPr>
              <w:t>138,327</w:t>
            </w:r>
          </w:p>
        </w:tc>
        <w:tc>
          <w:tcPr>
            <w:tcW w:w="270" w:type="dxa"/>
          </w:tcPr>
          <w:p w:rsidR="00BB6D38" w:rsidRPr="00BB6D38" w:rsidRDefault="00BB6D38" w:rsidP="00F96FEA">
            <w:pPr>
              <w:jc w:val="right"/>
              <w:rPr>
                <w:rFonts w:ascii="Arial" w:hAnsi="Arial" w:cs="Arial"/>
              </w:rPr>
            </w:pPr>
          </w:p>
        </w:tc>
        <w:tc>
          <w:tcPr>
            <w:tcW w:w="1800" w:type="dxa"/>
            <w:vAlign w:val="bottom"/>
          </w:tcPr>
          <w:p w:rsidR="00BB6D38" w:rsidRPr="00BB6D38" w:rsidRDefault="00BB6D38" w:rsidP="00F96FEA">
            <w:pPr>
              <w:jc w:val="right"/>
              <w:rPr>
                <w:rFonts w:ascii="Arial" w:hAnsi="Arial" w:cs="Arial"/>
              </w:rPr>
            </w:pPr>
            <w:r w:rsidRPr="00BB6D38">
              <w:rPr>
                <w:rFonts w:ascii="Arial" w:hAnsi="Arial" w:cs="Arial"/>
              </w:rPr>
              <w:t>(133,840)</w:t>
            </w:r>
          </w:p>
        </w:tc>
        <w:tc>
          <w:tcPr>
            <w:tcW w:w="270" w:type="dxa"/>
          </w:tcPr>
          <w:p w:rsidR="00BB6D38" w:rsidRPr="00BB6D38" w:rsidRDefault="00BB6D38" w:rsidP="00F96FEA">
            <w:pPr>
              <w:jc w:val="right"/>
              <w:rPr>
                <w:rFonts w:ascii="Arial" w:hAnsi="Arial" w:cs="Arial"/>
                <w:highlight w:val="yellow"/>
              </w:rPr>
            </w:pPr>
          </w:p>
        </w:tc>
        <w:tc>
          <w:tcPr>
            <w:tcW w:w="1890" w:type="dxa"/>
            <w:vAlign w:val="bottom"/>
          </w:tcPr>
          <w:p w:rsidR="00BB6D38" w:rsidRPr="00BB6D38" w:rsidRDefault="00BB6D38" w:rsidP="008138D5">
            <w:pPr>
              <w:ind w:left="703" w:right="72"/>
              <w:jc w:val="right"/>
              <w:rPr>
                <w:rFonts w:ascii="Arial" w:hAnsi="Arial" w:cs="Arial"/>
              </w:rPr>
            </w:pPr>
            <w:r w:rsidRPr="00BB6D38">
              <w:rPr>
                <w:rFonts w:ascii="Arial" w:hAnsi="Arial" w:cs="Arial"/>
              </w:rPr>
              <w:t>4,487</w:t>
            </w:r>
          </w:p>
        </w:tc>
      </w:tr>
      <w:tr w:rsidR="00BB6D38" w:rsidRPr="00A025F1" w:rsidTr="008138D5">
        <w:trPr>
          <w:trHeight w:val="432"/>
        </w:trPr>
        <w:tc>
          <w:tcPr>
            <w:tcW w:w="1992" w:type="dxa"/>
            <w:vAlign w:val="bottom"/>
          </w:tcPr>
          <w:p w:rsidR="00BB6D38" w:rsidRPr="00BB6D38" w:rsidRDefault="00BB6D38" w:rsidP="008138D5">
            <w:pPr>
              <w:rPr>
                <w:rFonts w:ascii="Arial" w:hAnsi="Arial" w:cs="Arial"/>
              </w:rPr>
            </w:pPr>
            <w:r w:rsidRPr="00BB6D38">
              <w:rPr>
                <w:rFonts w:ascii="Arial" w:hAnsi="Arial" w:cs="Arial"/>
              </w:rPr>
              <w:t>July</w:t>
            </w:r>
          </w:p>
        </w:tc>
        <w:tc>
          <w:tcPr>
            <w:tcW w:w="258" w:type="dxa"/>
          </w:tcPr>
          <w:p w:rsidR="00BB6D38" w:rsidRPr="00BB6D38" w:rsidRDefault="00BB6D38" w:rsidP="00F96FEA">
            <w:pPr>
              <w:jc w:val="right"/>
              <w:rPr>
                <w:rFonts w:ascii="Arial" w:hAnsi="Arial" w:cs="Arial"/>
              </w:rPr>
            </w:pPr>
          </w:p>
        </w:tc>
        <w:tc>
          <w:tcPr>
            <w:tcW w:w="1980" w:type="dxa"/>
            <w:vAlign w:val="bottom"/>
          </w:tcPr>
          <w:p w:rsidR="00BB6D38" w:rsidRPr="00BB6D38" w:rsidRDefault="00BB6D38" w:rsidP="00E17879">
            <w:pPr>
              <w:jc w:val="right"/>
              <w:rPr>
                <w:rFonts w:ascii="Arial" w:hAnsi="Arial" w:cs="Arial"/>
              </w:rPr>
            </w:pPr>
            <w:r w:rsidRPr="00BB6D38">
              <w:rPr>
                <w:rFonts w:ascii="Arial" w:hAnsi="Arial" w:cs="Arial"/>
              </w:rPr>
              <w:t>160,774</w:t>
            </w:r>
          </w:p>
        </w:tc>
        <w:tc>
          <w:tcPr>
            <w:tcW w:w="270" w:type="dxa"/>
          </w:tcPr>
          <w:p w:rsidR="00BB6D38" w:rsidRPr="00BB6D38" w:rsidRDefault="00BB6D38" w:rsidP="00F96FEA">
            <w:pPr>
              <w:jc w:val="right"/>
              <w:rPr>
                <w:rFonts w:ascii="Arial" w:hAnsi="Arial" w:cs="Arial"/>
              </w:rPr>
            </w:pPr>
          </w:p>
        </w:tc>
        <w:tc>
          <w:tcPr>
            <w:tcW w:w="1800" w:type="dxa"/>
            <w:vAlign w:val="bottom"/>
          </w:tcPr>
          <w:p w:rsidR="00BB6D38" w:rsidRPr="00BB6D38" w:rsidRDefault="00BB6D38" w:rsidP="00F96FEA">
            <w:pPr>
              <w:jc w:val="right"/>
              <w:rPr>
                <w:rFonts w:ascii="Arial" w:hAnsi="Arial" w:cs="Arial"/>
              </w:rPr>
            </w:pPr>
            <w:r w:rsidRPr="00BB6D38">
              <w:rPr>
                <w:rFonts w:ascii="Arial" w:hAnsi="Arial" w:cs="Arial"/>
              </w:rPr>
              <w:t>(97,041)</w:t>
            </w:r>
          </w:p>
        </w:tc>
        <w:tc>
          <w:tcPr>
            <w:tcW w:w="270" w:type="dxa"/>
          </w:tcPr>
          <w:p w:rsidR="00BB6D38" w:rsidRPr="00BB6D38" w:rsidRDefault="00BB6D38" w:rsidP="00F96FEA">
            <w:pPr>
              <w:jc w:val="right"/>
              <w:rPr>
                <w:rFonts w:ascii="Arial" w:hAnsi="Arial" w:cs="Arial"/>
                <w:highlight w:val="yellow"/>
              </w:rPr>
            </w:pPr>
          </w:p>
        </w:tc>
        <w:tc>
          <w:tcPr>
            <w:tcW w:w="1890" w:type="dxa"/>
            <w:vAlign w:val="bottom"/>
          </w:tcPr>
          <w:p w:rsidR="00BB6D38" w:rsidRPr="00BB6D38" w:rsidRDefault="00BB6D38" w:rsidP="008138D5">
            <w:pPr>
              <w:ind w:left="703" w:right="72"/>
              <w:jc w:val="right"/>
              <w:rPr>
                <w:rFonts w:ascii="Arial" w:hAnsi="Arial" w:cs="Arial"/>
              </w:rPr>
            </w:pPr>
            <w:r w:rsidRPr="00BB6D38">
              <w:rPr>
                <w:rFonts w:ascii="Arial" w:hAnsi="Arial" w:cs="Arial"/>
              </w:rPr>
              <w:t>63,733</w:t>
            </w:r>
          </w:p>
        </w:tc>
      </w:tr>
      <w:tr w:rsidR="00BB6D38" w:rsidRPr="00A025F1" w:rsidTr="008138D5">
        <w:trPr>
          <w:trHeight w:val="432"/>
        </w:trPr>
        <w:tc>
          <w:tcPr>
            <w:tcW w:w="1992" w:type="dxa"/>
            <w:vAlign w:val="bottom"/>
          </w:tcPr>
          <w:p w:rsidR="00BB6D38" w:rsidRPr="00BB6D38" w:rsidRDefault="00BB6D38" w:rsidP="008138D5">
            <w:pPr>
              <w:rPr>
                <w:rFonts w:ascii="Arial" w:hAnsi="Arial" w:cs="Arial"/>
              </w:rPr>
            </w:pPr>
            <w:r w:rsidRPr="00BB6D38">
              <w:rPr>
                <w:rFonts w:ascii="Arial" w:hAnsi="Arial" w:cs="Arial"/>
              </w:rPr>
              <w:t>August</w:t>
            </w:r>
          </w:p>
        </w:tc>
        <w:tc>
          <w:tcPr>
            <w:tcW w:w="258" w:type="dxa"/>
          </w:tcPr>
          <w:p w:rsidR="00BB6D38" w:rsidRPr="00BB6D38" w:rsidRDefault="00BB6D38" w:rsidP="00F96FEA">
            <w:pPr>
              <w:jc w:val="right"/>
              <w:rPr>
                <w:rFonts w:ascii="Arial" w:hAnsi="Arial" w:cs="Arial"/>
              </w:rPr>
            </w:pPr>
          </w:p>
        </w:tc>
        <w:tc>
          <w:tcPr>
            <w:tcW w:w="1980" w:type="dxa"/>
            <w:vAlign w:val="bottom"/>
          </w:tcPr>
          <w:p w:rsidR="00BB6D38" w:rsidRPr="00BB6D38" w:rsidRDefault="00BB6D38" w:rsidP="00E17879">
            <w:pPr>
              <w:jc w:val="right"/>
              <w:rPr>
                <w:rFonts w:ascii="Arial" w:hAnsi="Arial" w:cs="Arial"/>
              </w:rPr>
            </w:pPr>
            <w:r w:rsidRPr="00BB6D38">
              <w:rPr>
                <w:rFonts w:ascii="Arial" w:hAnsi="Arial" w:cs="Arial"/>
              </w:rPr>
              <w:t>157,882</w:t>
            </w:r>
          </w:p>
        </w:tc>
        <w:tc>
          <w:tcPr>
            <w:tcW w:w="270" w:type="dxa"/>
          </w:tcPr>
          <w:p w:rsidR="00BB6D38" w:rsidRPr="00BB6D38" w:rsidRDefault="00BB6D38" w:rsidP="00F96FEA">
            <w:pPr>
              <w:jc w:val="right"/>
              <w:rPr>
                <w:rFonts w:ascii="Arial" w:hAnsi="Arial" w:cs="Arial"/>
              </w:rPr>
            </w:pPr>
          </w:p>
        </w:tc>
        <w:tc>
          <w:tcPr>
            <w:tcW w:w="1800" w:type="dxa"/>
            <w:vAlign w:val="bottom"/>
          </w:tcPr>
          <w:p w:rsidR="00BB6D38" w:rsidRPr="00BB6D38" w:rsidRDefault="00BB6D38" w:rsidP="00F96FEA">
            <w:pPr>
              <w:jc w:val="right"/>
              <w:rPr>
                <w:rFonts w:ascii="Arial" w:hAnsi="Arial" w:cs="Arial"/>
              </w:rPr>
            </w:pPr>
            <w:r w:rsidRPr="00BB6D38">
              <w:rPr>
                <w:rFonts w:ascii="Arial" w:hAnsi="Arial" w:cs="Arial"/>
              </w:rPr>
              <w:t>(85,028)</w:t>
            </w:r>
          </w:p>
        </w:tc>
        <w:tc>
          <w:tcPr>
            <w:tcW w:w="270" w:type="dxa"/>
          </w:tcPr>
          <w:p w:rsidR="00BB6D38" w:rsidRPr="00BB6D38" w:rsidRDefault="00BB6D38" w:rsidP="00F96FEA">
            <w:pPr>
              <w:jc w:val="right"/>
              <w:rPr>
                <w:rFonts w:ascii="Arial" w:hAnsi="Arial" w:cs="Arial"/>
                <w:highlight w:val="yellow"/>
              </w:rPr>
            </w:pPr>
          </w:p>
        </w:tc>
        <w:tc>
          <w:tcPr>
            <w:tcW w:w="1890" w:type="dxa"/>
            <w:vAlign w:val="bottom"/>
          </w:tcPr>
          <w:p w:rsidR="00BB6D38" w:rsidRPr="00BB6D38" w:rsidRDefault="00BB6D38" w:rsidP="008138D5">
            <w:pPr>
              <w:ind w:left="703" w:right="72"/>
              <w:jc w:val="right"/>
              <w:rPr>
                <w:rFonts w:ascii="Arial" w:hAnsi="Arial" w:cs="Arial"/>
              </w:rPr>
            </w:pPr>
            <w:r w:rsidRPr="00BB6D38">
              <w:rPr>
                <w:rFonts w:ascii="Arial" w:hAnsi="Arial" w:cs="Arial"/>
              </w:rPr>
              <w:t>72,854</w:t>
            </w:r>
          </w:p>
        </w:tc>
      </w:tr>
      <w:tr w:rsidR="00BB6D38" w:rsidRPr="00A025F1" w:rsidTr="008138D5">
        <w:trPr>
          <w:trHeight w:val="432"/>
        </w:trPr>
        <w:tc>
          <w:tcPr>
            <w:tcW w:w="1992" w:type="dxa"/>
            <w:vAlign w:val="bottom"/>
          </w:tcPr>
          <w:p w:rsidR="00BB6D38" w:rsidRPr="00BB6D38" w:rsidRDefault="00BB6D38" w:rsidP="008138D5">
            <w:pPr>
              <w:rPr>
                <w:rFonts w:ascii="Arial" w:hAnsi="Arial" w:cs="Arial"/>
              </w:rPr>
            </w:pPr>
            <w:r w:rsidRPr="00BB6D38">
              <w:rPr>
                <w:rFonts w:ascii="Arial" w:hAnsi="Arial" w:cs="Arial"/>
              </w:rPr>
              <w:t>September **</w:t>
            </w:r>
          </w:p>
        </w:tc>
        <w:tc>
          <w:tcPr>
            <w:tcW w:w="258" w:type="dxa"/>
          </w:tcPr>
          <w:p w:rsidR="00BB6D38" w:rsidRPr="00BB6D38" w:rsidRDefault="00BB6D38" w:rsidP="00F96FEA">
            <w:pPr>
              <w:jc w:val="right"/>
              <w:rPr>
                <w:rFonts w:ascii="Arial" w:hAnsi="Arial" w:cs="Arial"/>
              </w:rPr>
            </w:pPr>
          </w:p>
        </w:tc>
        <w:tc>
          <w:tcPr>
            <w:tcW w:w="1980" w:type="dxa"/>
            <w:vAlign w:val="bottom"/>
          </w:tcPr>
          <w:p w:rsidR="00BB6D38" w:rsidRPr="00BB6D38" w:rsidRDefault="00BB6D38" w:rsidP="00F96FEA">
            <w:pPr>
              <w:jc w:val="right"/>
              <w:rPr>
                <w:rFonts w:ascii="Arial" w:hAnsi="Arial" w:cs="Arial"/>
              </w:rPr>
            </w:pPr>
            <w:r w:rsidRPr="00BB6D38">
              <w:rPr>
                <w:rFonts w:ascii="Arial" w:hAnsi="Arial" w:cs="Arial"/>
              </w:rPr>
              <w:t>169,655</w:t>
            </w:r>
          </w:p>
        </w:tc>
        <w:tc>
          <w:tcPr>
            <w:tcW w:w="270" w:type="dxa"/>
          </w:tcPr>
          <w:p w:rsidR="00BB6D38" w:rsidRPr="00BB6D38" w:rsidRDefault="00BB6D38" w:rsidP="00F96FEA">
            <w:pPr>
              <w:jc w:val="right"/>
              <w:rPr>
                <w:rFonts w:ascii="Arial" w:hAnsi="Arial" w:cs="Arial"/>
              </w:rPr>
            </w:pPr>
          </w:p>
        </w:tc>
        <w:tc>
          <w:tcPr>
            <w:tcW w:w="1800" w:type="dxa"/>
            <w:vAlign w:val="bottom"/>
          </w:tcPr>
          <w:p w:rsidR="00BB6D38" w:rsidRPr="00BB6D38" w:rsidRDefault="00BB6D38" w:rsidP="00F96FEA">
            <w:pPr>
              <w:jc w:val="right"/>
              <w:rPr>
                <w:rFonts w:ascii="Arial" w:hAnsi="Arial" w:cs="Arial"/>
              </w:rPr>
            </w:pPr>
            <w:r w:rsidRPr="00BB6D38">
              <w:rPr>
                <w:rFonts w:ascii="Arial" w:hAnsi="Arial" w:cs="Arial"/>
              </w:rPr>
              <w:t>(120,737)</w:t>
            </w:r>
          </w:p>
        </w:tc>
        <w:tc>
          <w:tcPr>
            <w:tcW w:w="270" w:type="dxa"/>
          </w:tcPr>
          <w:p w:rsidR="00BB6D38" w:rsidRPr="00BB6D38" w:rsidRDefault="00BB6D38" w:rsidP="00F96FEA">
            <w:pPr>
              <w:jc w:val="right"/>
              <w:rPr>
                <w:rFonts w:ascii="Arial" w:hAnsi="Arial" w:cs="Arial"/>
                <w:highlight w:val="yellow"/>
              </w:rPr>
            </w:pPr>
          </w:p>
        </w:tc>
        <w:tc>
          <w:tcPr>
            <w:tcW w:w="1890" w:type="dxa"/>
            <w:vAlign w:val="bottom"/>
          </w:tcPr>
          <w:p w:rsidR="00BB6D38" w:rsidRPr="00BB6D38" w:rsidRDefault="00BB6D38" w:rsidP="008138D5">
            <w:pPr>
              <w:ind w:left="703" w:right="72"/>
              <w:jc w:val="right"/>
              <w:rPr>
                <w:rFonts w:ascii="Arial" w:hAnsi="Arial" w:cs="Arial"/>
              </w:rPr>
            </w:pPr>
            <w:r w:rsidRPr="00BB6D38">
              <w:rPr>
                <w:rFonts w:ascii="Arial" w:hAnsi="Arial" w:cs="Arial"/>
              </w:rPr>
              <w:t>48,919</w:t>
            </w:r>
          </w:p>
        </w:tc>
      </w:tr>
      <w:tr w:rsidR="00BB6D38" w:rsidRPr="00A025F1" w:rsidTr="008138D5">
        <w:trPr>
          <w:trHeight w:val="432"/>
        </w:trPr>
        <w:tc>
          <w:tcPr>
            <w:tcW w:w="1992" w:type="dxa"/>
            <w:vAlign w:val="bottom"/>
          </w:tcPr>
          <w:p w:rsidR="00BB6D38" w:rsidRPr="00BB6D38" w:rsidRDefault="00BB6D38" w:rsidP="008138D5">
            <w:pPr>
              <w:rPr>
                <w:rFonts w:ascii="Arial" w:hAnsi="Arial" w:cs="Arial"/>
              </w:rPr>
            </w:pPr>
            <w:r w:rsidRPr="00BB6D38">
              <w:rPr>
                <w:rFonts w:ascii="Arial" w:hAnsi="Arial" w:cs="Arial"/>
              </w:rPr>
              <w:t>October **</w:t>
            </w:r>
          </w:p>
        </w:tc>
        <w:tc>
          <w:tcPr>
            <w:tcW w:w="258" w:type="dxa"/>
          </w:tcPr>
          <w:p w:rsidR="00BB6D38" w:rsidRPr="00BB6D38" w:rsidRDefault="00BB6D38" w:rsidP="00F96FEA">
            <w:pPr>
              <w:jc w:val="right"/>
              <w:rPr>
                <w:rFonts w:ascii="Arial" w:hAnsi="Arial" w:cs="Arial"/>
              </w:rPr>
            </w:pPr>
          </w:p>
        </w:tc>
        <w:tc>
          <w:tcPr>
            <w:tcW w:w="1980" w:type="dxa"/>
            <w:vAlign w:val="bottom"/>
          </w:tcPr>
          <w:p w:rsidR="00BB6D38" w:rsidRPr="00BB6D38" w:rsidRDefault="00BB6D38" w:rsidP="00F96FEA">
            <w:pPr>
              <w:jc w:val="right"/>
              <w:rPr>
                <w:rFonts w:ascii="Arial" w:hAnsi="Arial" w:cs="Arial"/>
              </w:rPr>
            </w:pPr>
            <w:r w:rsidRPr="00BB6D38">
              <w:rPr>
                <w:rFonts w:ascii="Arial" w:hAnsi="Arial" w:cs="Arial"/>
              </w:rPr>
              <w:t>519,735</w:t>
            </w:r>
          </w:p>
        </w:tc>
        <w:tc>
          <w:tcPr>
            <w:tcW w:w="270" w:type="dxa"/>
          </w:tcPr>
          <w:p w:rsidR="00BB6D38" w:rsidRPr="00BB6D38" w:rsidRDefault="00BB6D38" w:rsidP="00F96FEA">
            <w:pPr>
              <w:jc w:val="right"/>
              <w:rPr>
                <w:rFonts w:ascii="Arial" w:hAnsi="Arial" w:cs="Arial"/>
              </w:rPr>
            </w:pPr>
          </w:p>
        </w:tc>
        <w:tc>
          <w:tcPr>
            <w:tcW w:w="1800" w:type="dxa"/>
            <w:vAlign w:val="bottom"/>
          </w:tcPr>
          <w:p w:rsidR="00BB6D38" w:rsidRPr="00BB6D38" w:rsidRDefault="00BB6D38" w:rsidP="00F96FEA">
            <w:pPr>
              <w:jc w:val="right"/>
              <w:rPr>
                <w:rFonts w:ascii="Arial" w:hAnsi="Arial" w:cs="Arial"/>
              </w:rPr>
            </w:pPr>
            <w:r w:rsidRPr="00BB6D38">
              <w:rPr>
                <w:rFonts w:ascii="Arial" w:hAnsi="Arial" w:cs="Arial"/>
              </w:rPr>
              <w:t>(287,422)</w:t>
            </w:r>
          </w:p>
        </w:tc>
        <w:tc>
          <w:tcPr>
            <w:tcW w:w="270" w:type="dxa"/>
          </w:tcPr>
          <w:p w:rsidR="00BB6D38" w:rsidRPr="00BB6D38" w:rsidRDefault="00BB6D38" w:rsidP="00F96FEA">
            <w:pPr>
              <w:jc w:val="right"/>
              <w:rPr>
                <w:rFonts w:ascii="Arial" w:hAnsi="Arial" w:cs="Arial"/>
                <w:highlight w:val="yellow"/>
              </w:rPr>
            </w:pPr>
          </w:p>
        </w:tc>
        <w:tc>
          <w:tcPr>
            <w:tcW w:w="1890" w:type="dxa"/>
            <w:vAlign w:val="bottom"/>
          </w:tcPr>
          <w:p w:rsidR="00BB6D38" w:rsidRPr="00BB6D38" w:rsidRDefault="00BB6D38" w:rsidP="008138D5">
            <w:pPr>
              <w:ind w:left="703" w:right="72"/>
              <w:jc w:val="right"/>
              <w:rPr>
                <w:rFonts w:ascii="Arial" w:hAnsi="Arial" w:cs="Arial"/>
              </w:rPr>
            </w:pPr>
            <w:r w:rsidRPr="00BB6D38">
              <w:rPr>
                <w:rFonts w:ascii="Arial" w:hAnsi="Arial" w:cs="Arial"/>
              </w:rPr>
              <w:t>232,313</w:t>
            </w:r>
          </w:p>
        </w:tc>
      </w:tr>
      <w:tr w:rsidR="00BB6D38" w:rsidRPr="00A025F1" w:rsidTr="008138D5">
        <w:trPr>
          <w:trHeight w:val="432"/>
        </w:trPr>
        <w:tc>
          <w:tcPr>
            <w:tcW w:w="1992" w:type="dxa"/>
            <w:vAlign w:val="bottom"/>
          </w:tcPr>
          <w:p w:rsidR="00BB6D38" w:rsidRPr="00BB6D38" w:rsidRDefault="00BB6D38" w:rsidP="008138D5">
            <w:pPr>
              <w:rPr>
                <w:rFonts w:ascii="Arial" w:hAnsi="Arial" w:cs="Arial"/>
              </w:rPr>
            </w:pPr>
            <w:r w:rsidRPr="00BB6D38">
              <w:rPr>
                <w:rFonts w:ascii="Arial" w:hAnsi="Arial" w:cs="Arial"/>
              </w:rPr>
              <w:t>November **</w:t>
            </w:r>
          </w:p>
        </w:tc>
        <w:tc>
          <w:tcPr>
            <w:tcW w:w="258" w:type="dxa"/>
          </w:tcPr>
          <w:p w:rsidR="00BB6D38" w:rsidRPr="00BB6D38" w:rsidRDefault="00BB6D38" w:rsidP="00F96FEA">
            <w:pPr>
              <w:jc w:val="right"/>
              <w:rPr>
                <w:rFonts w:ascii="Arial" w:hAnsi="Arial" w:cs="Arial"/>
              </w:rPr>
            </w:pPr>
          </w:p>
        </w:tc>
        <w:tc>
          <w:tcPr>
            <w:tcW w:w="1980" w:type="dxa"/>
            <w:vAlign w:val="bottom"/>
          </w:tcPr>
          <w:p w:rsidR="00BB6D38" w:rsidRPr="008138D5" w:rsidRDefault="008138D5" w:rsidP="00F96FEA">
            <w:pPr>
              <w:jc w:val="right"/>
              <w:rPr>
                <w:rFonts w:ascii="Arial" w:hAnsi="Arial" w:cs="Arial"/>
                <w:u w:val="single"/>
              </w:rPr>
            </w:pPr>
            <w:r>
              <w:rPr>
                <w:rFonts w:ascii="Arial" w:hAnsi="Arial" w:cs="Arial"/>
                <w:u w:val="single"/>
              </w:rPr>
              <w:t xml:space="preserve">        </w:t>
            </w:r>
            <w:r w:rsidR="001E0E9E" w:rsidRPr="008138D5">
              <w:rPr>
                <w:rFonts w:ascii="Arial" w:hAnsi="Arial" w:cs="Arial"/>
                <w:u w:val="single"/>
              </w:rPr>
              <w:t>753,529</w:t>
            </w:r>
          </w:p>
        </w:tc>
        <w:tc>
          <w:tcPr>
            <w:tcW w:w="270" w:type="dxa"/>
          </w:tcPr>
          <w:p w:rsidR="00BB6D38" w:rsidRPr="00BB6D38" w:rsidRDefault="00BB6D38" w:rsidP="00F96FEA">
            <w:pPr>
              <w:jc w:val="right"/>
              <w:rPr>
                <w:rFonts w:ascii="Arial" w:hAnsi="Arial" w:cs="Arial"/>
              </w:rPr>
            </w:pPr>
          </w:p>
        </w:tc>
        <w:tc>
          <w:tcPr>
            <w:tcW w:w="1800" w:type="dxa"/>
            <w:vAlign w:val="bottom"/>
          </w:tcPr>
          <w:p w:rsidR="00BB6D38" w:rsidRPr="008138D5" w:rsidRDefault="008138D5" w:rsidP="008120FA">
            <w:pPr>
              <w:jc w:val="right"/>
              <w:rPr>
                <w:rFonts w:ascii="Arial" w:hAnsi="Arial" w:cs="Arial"/>
                <w:u w:val="single"/>
              </w:rPr>
            </w:pPr>
            <w:r>
              <w:rPr>
                <w:rFonts w:ascii="Arial" w:hAnsi="Arial" w:cs="Arial"/>
                <w:u w:val="single"/>
              </w:rPr>
              <w:t xml:space="preserve">      </w:t>
            </w:r>
            <w:r w:rsidR="00BB6D38" w:rsidRPr="008138D5">
              <w:rPr>
                <w:rFonts w:ascii="Arial" w:hAnsi="Arial" w:cs="Arial"/>
                <w:u w:val="single"/>
              </w:rPr>
              <w:t>(521,715)</w:t>
            </w:r>
          </w:p>
        </w:tc>
        <w:tc>
          <w:tcPr>
            <w:tcW w:w="270" w:type="dxa"/>
          </w:tcPr>
          <w:p w:rsidR="00BB6D38" w:rsidRPr="00BB6D38" w:rsidRDefault="00BB6D38" w:rsidP="00F96FEA">
            <w:pPr>
              <w:jc w:val="right"/>
              <w:rPr>
                <w:rFonts w:ascii="Arial" w:hAnsi="Arial" w:cs="Arial"/>
                <w:highlight w:val="yellow"/>
              </w:rPr>
            </w:pPr>
          </w:p>
        </w:tc>
        <w:tc>
          <w:tcPr>
            <w:tcW w:w="1890" w:type="dxa"/>
            <w:vAlign w:val="bottom"/>
          </w:tcPr>
          <w:p w:rsidR="00BB6D38" w:rsidRPr="008138D5" w:rsidRDefault="008138D5" w:rsidP="008120FA">
            <w:pPr>
              <w:ind w:left="162" w:right="72"/>
              <w:jc w:val="right"/>
              <w:rPr>
                <w:rFonts w:ascii="Arial" w:hAnsi="Arial" w:cs="Arial"/>
                <w:u w:val="single"/>
              </w:rPr>
            </w:pPr>
            <w:r>
              <w:rPr>
                <w:rFonts w:ascii="Arial" w:hAnsi="Arial" w:cs="Arial"/>
                <w:u w:val="single"/>
              </w:rPr>
              <w:t xml:space="preserve">      </w:t>
            </w:r>
            <w:r w:rsidR="00BB6D38" w:rsidRPr="008138D5">
              <w:rPr>
                <w:rFonts w:ascii="Arial" w:hAnsi="Arial" w:cs="Arial"/>
                <w:u w:val="single"/>
              </w:rPr>
              <w:t>231,814</w:t>
            </w:r>
          </w:p>
        </w:tc>
      </w:tr>
      <w:tr w:rsidR="00BB6D38" w:rsidRPr="00A025F1" w:rsidTr="008138D5">
        <w:trPr>
          <w:trHeight w:val="432"/>
        </w:trPr>
        <w:tc>
          <w:tcPr>
            <w:tcW w:w="1992" w:type="dxa"/>
            <w:vAlign w:val="bottom"/>
          </w:tcPr>
          <w:p w:rsidR="00BB6D38" w:rsidRPr="00BB6D38" w:rsidRDefault="00BB6D38" w:rsidP="008138D5">
            <w:pPr>
              <w:rPr>
                <w:rFonts w:ascii="Arial" w:hAnsi="Arial" w:cs="Arial"/>
              </w:rPr>
            </w:pPr>
            <w:r w:rsidRPr="00BB6D38">
              <w:rPr>
                <w:rFonts w:ascii="Arial" w:hAnsi="Arial" w:cs="Arial"/>
              </w:rPr>
              <w:t xml:space="preserve">     Total</w:t>
            </w:r>
            <w:r w:rsidR="008138D5">
              <w:rPr>
                <w:rFonts w:ascii="Arial" w:hAnsi="Arial" w:cs="Arial"/>
              </w:rPr>
              <w:t>s</w:t>
            </w:r>
          </w:p>
        </w:tc>
        <w:tc>
          <w:tcPr>
            <w:tcW w:w="258" w:type="dxa"/>
          </w:tcPr>
          <w:p w:rsidR="00BB6D38" w:rsidRPr="00BB6D38" w:rsidRDefault="00BB6D38" w:rsidP="00F96FEA">
            <w:pPr>
              <w:jc w:val="right"/>
              <w:rPr>
                <w:rFonts w:ascii="Arial" w:hAnsi="Arial" w:cs="Arial"/>
              </w:rPr>
            </w:pPr>
          </w:p>
        </w:tc>
        <w:tc>
          <w:tcPr>
            <w:tcW w:w="1980" w:type="dxa"/>
            <w:vAlign w:val="bottom"/>
          </w:tcPr>
          <w:p w:rsidR="00BB6D38" w:rsidRPr="008138D5" w:rsidRDefault="00BB6D38" w:rsidP="00E17879">
            <w:pPr>
              <w:jc w:val="right"/>
              <w:rPr>
                <w:rFonts w:ascii="Arial" w:hAnsi="Arial" w:cs="Arial"/>
                <w:u w:val="double"/>
              </w:rPr>
            </w:pPr>
            <w:r w:rsidRPr="008138D5">
              <w:rPr>
                <w:rFonts w:ascii="Arial" w:hAnsi="Arial" w:cs="Arial"/>
                <w:u w:val="double"/>
              </w:rPr>
              <w:t>$</w:t>
            </w:r>
            <w:r w:rsidR="008138D5" w:rsidRPr="008138D5">
              <w:rPr>
                <w:rFonts w:ascii="Arial" w:hAnsi="Arial" w:cs="Arial"/>
                <w:u w:val="double"/>
              </w:rPr>
              <w:t xml:space="preserve">   </w:t>
            </w:r>
            <w:r w:rsidRPr="008138D5">
              <w:rPr>
                <w:rFonts w:ascii="Arial" w:hAnsi="Arial" w:cs="Arial"/>
                <w:u w:val="double"/>
              </w:rPr>
              <w:t>5,376,025</w:t>
            </w:r>
          </w:p>
        </w:tc>
        <w:tc>
          <w:tcPr>
            <w:tcW w:w="270" w:type="dxa"/>
          </w:tcPr>
          <w:p w:rsidR="00BB6D38" w:rsidRPr="00BB6D38" w:rsidRDefault="00BB6D38" w:rsidP="00F96FEA">
            <w:pPr>
              <w:jc w:val="right"/>
              <w:rPr>
                <w:rFonts w:ascii="Arial" w:hAnsi="Arial" w:cs="Arial"/>
              </w:rPr>
            </w:pPr>
          </w:p>
        </w:tc>
        <w:tc>
          <w:tcPr>
            <w:tcW w:w="1800" w:type="dxa"/>
            <w:vAlign w:val="bottom"/>
          </w:tcPr>
          <w:p w:rsidR="00BB6D38" w:rsidRPr="008138D5" w:rsidRDefault="00BB6D38" w:rsidP="008120FA">
            <w:pPr>
              <w:jc w:val="right"/>
              <w:rPr>
                <w:rFonts w:ascii="Arial" w:hAnsi="Arial" w:cs="Arial"/>
                <w:u w:val="double"/>
              </w:rPr>
            </w:pPr>
            <w:r w:rsidRPr="008138D5">
              <w:rPr>
                <w:rFonts w:ascii="Arial" w:hAnsi="Arial" w:cs="Arial"/>
                <w:u w:val="double"/>
              </w:rPr>
              <w:t>$</w:t>
            </w:r>
            <w:r w:rsidR="008138D5" w:rsidRPr="008138D5">
              <w:rPr>
                <w:rFonts w:ascii="Arial" w:hAnsi="Arial" w:cs="Arial"/>
                <w:u w:val="double"/>
              </w:rPr>
              <w:t xml:space="preserve"> (</w:t>
            </w:r>
            <w:r w:rsidRPr="008138D5">
              <w:rPr>
                <w:rFonts w:ascii="Arial" w:hAnsi="Arial" w:cs="Arial"/>
                <w:u w:val="double"/>
              </w:rPr>
              <w:t>4,979,873)</w:t>
            </w:r>
          </w:p>
        </w:tc>
        <w:tc>
          <w:tcPr>
            <w:tcW w:w="270" w:type="dxa"/>
          </w:tcPr>
          <w:p w:rsidR="00BB6D38" w:rsidRPr="00BB6D38" w:rsidRDefault="00BB6D38" w:rsidP="00F96FEA">
            <w:pPr>
              <w:jc w:val="right"/>
              <w:rPr>
                <w:rFonts w:ascii="Arial" w:hAnsi="Arial" w:cs="Arial"/>
                <w:highlight w:val="yellow"/>
              </w:rPr>
            </w:pPr>
          </w:p>
        </w:tc>
        <w:tc>
          <w:tcPr>
            <w:tcW w:w="1890" w:type="dxa"/>
            <w:vAlign w:val="bottom"/>
          </w:tcPr>
          <w:p w:rsidR="00BB6D38" w:rsidRPr="008138D5" w:rsidRDefault="008138D5" w:rsidP="008120FA">
            <w:pPr>
              <w:ind w:left="-288" w:right="72"/>
              <w:jc w:val="right"/>
              <w:rPr>
                <w:rFonts w:ascii="Arial" w:hAnsi="Arial" w:cs="Arial"/>
                <w:u w:val="double"/>
              </w:rPr>
            </w:pPr>
            <w:r>
              <w:rPr>
                <w:rFonts w:ascii="Arial" w:hAnsi="Arial" w:cs="Arial"/>
              </w:rPr>
              <w:t xml:space="preserve"> </w:t>
            </w:r>
            <w:r w:rsidRPr="008138D5">
              <w:rPr>
                <w:rFonts w:ascii="Arial" w:hAnsi="Arial" w:cs="Arial"/>
                <w:u w:val="double"/>
              </w:rPr>
              <w:t xml:space="preserve">$    </w:t>
            </w:r>
            <w:r w:rsidR="00BB6D38" w:rsidRPr="008138D5">
              <w:rPr>
                <w:rFonts w:ascii="Arial" w:hAnsi="Arial" w:cs="Arial"/>
                <w:u w:val="double"/>
              </w:rPr>
              <w:t>396,153</w:t>
            </w:r>
          </w:p>
        </w:tc>
      </w:tr>
    </w:tbl>
    <w:p w:rsidR="00A61734" w:rsidRPr="00A025F1" w:rsidRDefault="00A61734" w:rsidP="00A61734">
      <w:pPr>
        <w:jc w:val="center"/>
        <w:rPr>
          <w:b/>
          <w:sz w:val="28"/>
          <w:highlight w:val="yellow"/>
          <w:u w:val="single"/>
        </w:rPr>
      </w:pPr>
    </w:p>
    <w:p w:rsidR="00A61734" w:rsidRDefault="00A61734" w:rsidP="00A61734">
      <w:pPr>
        <w:rPr>
          <w:rFonts w:ascii="Arial" w:hAnsi="Arial" w:cs="Arial"/>
        </w:rPr>
      </w:pPr>
    </w:p>
    <w:p w:rsidR="00A61734" w:rsidRDefault="00A61734" w:rsidP="00A61734">
      <w:pPr>
        <w:rPr>
          <w:rFonts w:ascii="Arial" w:hAnsi="Arial" w:cs="Arial"/>
        </w:rPr>
      </w:pPr>
    </w:p>
    <w:p w:rsidR="00A61734" w:rsidRPr="00840014" w:rsidRDefault="00A61734" w:rsidP="00A61734">
      <w:pPr>
        <w:rPr>
          <w:rFonts w:ascii="Arial" w:hAnsi="Arial" w:cs="Arial"/>
        </w:rPr>
      </w:pPr>
      <w:r w:rsidRPr="00840014">
        <w:rPr>
          <w:rFonts w:ascii="Arial" w:hAnsi="Arial" w:cs="Arial"/>
        </w:rPr>
        <w:t xml:space="preserve">* </w:t>
      </w:r>
      <w:r w:rsidR="00A40C78">
        <w:rPr>
          <w:rFonts w:ascii="Arial" w:hAnsi="Arial" w:cs="Arial"/>
        </w:rPr>
        <w:t>-</w:t>
      </w:r>
      <w:r w:rsidRPr="00840014">
        <w:rPr>
          <w:rFonts w:ascii="Arial" w:hAnsi="Arial" w:cs="Arial"/>
        </w:rPr>
        <w:t xml:space="preserve"> As reported to the Commission at Docket No. </w:t>
      </w:r>
      <w:proofErr w:type="gramStart"/>
      <w:r w:rsidRPr="00840014">
        <w:rPr>
          <w:rFonts w:ascii="Arial" w:hAnsi="Arial" w:cs="Arial"/>
        </w:rPr>
        <w:t>M-201</w:t>
      </w:r>
      <w:r>
        <w:rPr>
          <w:rFonts w:ascii="Arial" w:hAnsi="Arial" w:cs="Arial"/>
        </w:rPr>
        <w:t>0</w:t>
      </w:r>
      <w:r w:rsidRPr="00840014">
        <w:rPr>
          <w:rFonts w:ascii="Arial" w:hAnsi="Arial" w:cs="Arial"/>
        </w:rPr>
        <w:t>-2</w:t>
      </w:r>
      <w:r>
        <w:rPr>
          <w:rFonts w:ascii="Arial" w:hAnsi="Arial" w:cs="Arial"/>
        </w:rPr>
        <w:t>191701</w:t>
      </w:r>
      <w:r w:rsidR="007C7DD4">
        <w:rPr>
          <w:rFonts w:ascii="Arial" w:hAnsi="Arial" w:cs="Arial"/>
        </w:rPr>
        <w:t>.</w:t>
      </w:r>
      <w:proofErr w:type="gramEnd"/>
    </w:p>
    <w:p w:rsidR="00A61734" w:rsidRPr="00840014" w:rsidRDefault="00A61734" w:rsidP="00A61734">
      <w:pPr>
        <w:rPr>
          <w:rFonts w:ascii="Arial" w:hAnsi="Arial" w:cs="Arial"/>
        </w:rPr>
      </w:pPr>
    </w:p>
    <w:p w:rsidR="00A61734" w:rsidRPr="00840014" w:rsidRDefault="00A61734" w:rsidP="00A61734">
      <w:pPr>
        <w:rPr>
          <w:rFonts w:ascii="Arial" w:hAnsi="Arial" w:cs="Arial"/>
        </w:rPr>
      </w:pPr>
      <w:r w:rsidRPr="00840014">
        <w:rPr>
          <w:rFonts w:ascii="Arial" w:hAnsi="Arial" w:cs="Arial"/>
        </w:rPr>
        <w:t xml:space="preserve">** </w:t>
      </w:r>
      <w:r w:rsidR="00A40C78">
        <w:rPr>
          <w:rFonts w:ascii="Arial" w:hAnsi="Arial" w:cs="Arial"/>
        </w:rPr>
        <w:t xml:space="preserve">- </w:t>
      </w:r>
      <w:r w:rsidR="00BC3DA7">
        <w:rPr>
          <w:rFonts w:ascii="Arial" w:hAnsi="Arial" w:cs="Arial"/>
        </w:rPr>
        <w:t>Estimated data</w:t>
      </w:r>
      <w:r w:rsidR="00A40C78">
        <w:rPr>
          <w:rFonts w:ascii="Arial" w:hAnsi="Arial" w:cs="Arial"/>
        </w:rPr>
        <w:t xml:space="preserve"> is </w:t>
      </w:r>
      <w:r w:rsidR="00A40C78" w:rsidRPr="00840014">
        <w:rPr>
          <w:rFonts w:ascii="Arial" w:hAnsi="Arial" w:cs="Arial"/>
        </w:rPr>
        <w:t xml:space="preserve">trued-up in the subsequent </w:t>
      </w:r>
      <w:r w:rsidR="00A40C78">
        <w:rPr>
          <w:rFonts w:ascii="Arial" w:hAnsi="Arial" w:cs="Arial"/>
        </w:rPr>
        <w:t>annual</w:t>
      </w:r>
      <w:r w:rsidR="00A40C78" w:rsidRPr="00840014">
        <w:rPr>
          <w:rFonts w:ascii="Arial" w:hAnsi="Arial" w:cs="Arial"/>
        </w:rPr>
        <w:t xml:space="preserve"> </w:t>
      </w:r>
      <w:r w:rsidR="00A40C78">
        <w:rPr>
          <w:rFonts w:ascii="Arial" w:hAnsi="Arial" w:cs="Arial"/>
        </w:rPr>
        <w:t>U</w:t>
      </w:r>
      <w:r w:rsidR="00A40C78" w:rsidRPr="00840014">
        <w:rPr>
          <w:rFonts w:ascii="Arial" w:hAnsi="Arial" w:cs="Arial"/>
        </w:rPr>
        <w:t xml:space="preserve">SFC </w:t>
      </w:r>
      <w:r w:rsidR="00A40C78">
        <w:rPr>
          <w:rFonts w:ascii="Arial" w:hAnsi="Arial" w:cs="Arial"/>
        </w:rPr>
        <w:t xml:space="preserve">rate </w:t>
      </w:r>
      <w:r w:rsidR="00A40C78" w:rsidRPr="00840014">
        <w:rPr>
          <w:rFonts w:ascii="Arial" w:hAnsi="Arial" w:cs="Arial"/>
        </w:rPr>
        <w:t>filing.</w:t>
      </w:r>
    </w:p>
    <w:p w:rsidR="00A61734" w:rsidRPr="00840014" w:rsidRDefault="00A61734" w:rsidP="00A61734">
      <w:pPr>
        <w:rPr>
          <w:rFonts w:ascii="Arial" w:hAnsi="Arial" w:cs="Arial"/>
        </w:rPr>
      </w:pPr>
    </w:p>
    <w:p w:rsidR="00A61734" w:rsidRPr="00840014" w:rsidRDefault="00A61734" w:rsidP="00A61734">
      <w:pPr>
        <w:rPr>
          <w:rFonts w:ascii="Arial" w:hAnsi="Arial" w:cs="Arial"/>
        </w:rPr>
      </w:pPr>
      <w:r w:rsidRPr="00840014">
        <w:rPr>
          <w:rFonts w:ascii="Arial" w:hAnsi="Arial" w:cs="Arial"/>
        </w:rPr>
        <w:t>Arithmetic differences are due to rounding.</w:t>
      </w:r>
    </w:p>
    <w:p w:rsidR="00A61734" w:rsidRPr="00840014" w:rsidRDefault="00A61734" w:rsidP="00A61734">
      <w:pPr>
        <w:rPr>
          <w:rFonts w:ascii="Arial" w:hAnsi="Arial" w:cs="Arial"/>
        </w:rPr>
      </w:pPr>
    </w:p>
    <w:p w:rsidR="00A61734" w:rsidRPr="00840014" w:rsidRDefault="00A61734" w:rsidP="00A61734">
      <w:pPr>
        <w:rPr>
          <w:rFonts w:ascii="Arial" w:hAnsi="Arial" w:cs="Arial"/>
        </w:rPr>
      </w:pPr>
      <w:r w:rsidRPr="00840014">
        <w:rPr>
          <w:rFonts w:ascii="Arial" w:hAnsi="Arial" w:cs="Arial"/>
        </w:rPr>
        <w:t>N</w:t>
      </w:r>
      <w:r w:rsidR="004B6756">
        <w:rPr>
          <w:rFonts w:ascii="Arial" w:hAnsi="Arial" w:cs="Arial"/>
        </w:rPr>
        <w:t xml:space="preserve">otes to the Financial Statements </w:t>
      </w:r>
      <w:r w:rsidRPr="00840014">
        <w:rPr>
          <w:rFonts w:ascii="Arial" w:hAnsi="Arial" w:cs="Arial"/>
        </w:rPr>
        <w:t>are an integral part of this report.</w:t>
      </w:r>
    </w:p>
    <w:p w:rsidR="00A61734" w:rsidRPr="00840014" w:rsidRDefault="00A61734" w:rsidP="00A61734">
      <w:pPr>
        <w:rPr>
          <w:rFonts w:ascii="Arial" w:hAnsi="Arial" w:cs="Arial"/>
        </w:rPr>
      </w:pPr>
    </w:p>
    <w:p w:rsidR="00B25F22" w:rsidRDefault="00B25F22">
      <w:pPr>
        <w:rPr>
          <w:rFonts w:ascii="Arial" w:hAnsi="Arial" w:cs="Arial"/>
          <w:b/>
          <w:sz w:val="28"/>
        </w:rPr>
      </w:pPr>
      <w:r>
        <w:rPr>
          <w:rFonts w:ascii="Arial" w:hAnsi="Arial" w:cs="Arial"/>
          <w:b/>
          <w:sz w:val="28"/>
        </w:rPr>
        <w:br w:type="page"/>
      </w:r>
    </w:p>
    <w:p w:rsidR="00A61734" w:rsidRPr="00840014" w:rsidRDefault="001F7F1C" w:rsidP="00A61734">
      <w:pPr>
        <w:jc w:val="center"/>
        <w:rPr>
          <w:rFonts w:ascii="Arial" w:hAnsi="Arial" w:cs="Arial"/>
          <w:b/>
          <w:sz w:val="26"/>
          <w:szCs w:val="26"/>
        </w:rPr>
      </w:pPr>
      <w:r>
        <w:rPr>
          <w:rFonts w:ascii="Arial" w:hAnsi="Arial" w:cs="Arial"/>
          <w:b/>
          <w:sz w:val="26"/>
          <w:szCs w:val="26"/>
        </w:rPr>
        <w:lastRenderedPageBreak/>
        <w:t>PECO ENERGY COMPANY</w:t>
      </w:r>
    </w:p>
    <w:p w:rsidR="00A61734" w:rsidRPr="00840014" w:rsidRDefault="00A61734" w:rsidP="00A61734">
      <w:pPr>
        <w:jc w:val="center"/>
        <w:rPr>
          <w:rFonts w:ascii="Arial" w:hAnsi="Arial" w:cs="Arial"/>
          <w:b/>
          <w:sz w:val="26"/>
          <w:szCs w:val="26"/>
        </w:rPr>
      </w:pPr>
    </w:p>
    <w:p w:rsidR="00A61734" w:rsidRPr="00840014" w:rsidRDefault="00A61734" w:rsidP="00A61734">
      <w:pPr>
        <w:jc w:val="center"/>
        <w:rPr>
          <w:rFonts w:ascii="Arial" w:hAnsi="Arial" w:cs="Arial"/>
          <w:b/>
          <w:sz w:val="26"/>
          <w:szCs w:val="26"/>
        </w:rPr>
      </w:pPr>
      <w:r w:rsidRPr="00840014">
        <w:rPr>
          <w:rFonts w:ascii="Arial" w:hAnsi="Arial" w:cs="Arial"/>
          <w:b/>
          <w:sz w:val="26"/>
          <w:szCs w:val="26"/>
        </w:rPr>
        <w:t>Condensed (Note 1)</w:t>
      </w:r>
    </w:p>
    <w:p w:rsidR="00A61734" w:rsidRPr="00840014" w:rsidRDefault="00A61734" w:rsidP="00A61734">
      <w:pPr>
        <w:jc w:val="center"/>
        <w:rPr>
          <w:rFonts w:ascii="Arial" w:hAnsi="Arial" w:cs="Arial"/>
          <w:b/>
          <w:sz w:val="26"/>
          <w:szCs w:val="26"/>
        </w:rPr>
      </w:pPr>
      <w:r w:rsidRPr="00840014">
        <w:rPr>
          <w:rFonts w:ascii="Arial" w:hAnsi="Arial" w:cs="Arial"/>
          <w:b/>
          <w:sz w:val="26"/>
          <w:szCs w:val="26"/>
        </w:rPr>
        <w:t xml:space="preserve">Statement of </w:t>
      </w:r>
      <w:r w:rsidR="00950438">
        <w:rPr>
          <w:rFonts w:ascii="Arial" w:hAnsi="Arial" w:cs="Arial"/>
          <w:b/>
          <w:sz w:val="26"/>
          <w:szCs w:val="26"/>
        </w:rPr>
        <w:t xml:space="preserve">Gas </w:t>
      </w:r>
      <w:r w:rsidRPr="00840014">
        <w:rPr>
          <w:rFonts w:ascii="Arial" w:hAnsi="Arial" w:cs="Arial"/>
          <w:b/>
          <w:sz w:val="26"/>
          <w:szCs w:val="26"/>
        </w:rPr>
        <w:t xml:space="preserve">Universal Service Fund Charge (USFC) </w:t>
      </w:r>
    </w:p>
    <w:p w:rsidR="00A61734" w:rsidRPr="00840014" w:rsidRDefault="00A61734" w:rsidP="00A61734">
      <w:pPr>
        <w:jc w:val="center"/>
        <w:rPr>
          <w:rFonts w:ascii="Arial" w:hAnsi="Arial" w:cs="Arial"/>
          <w:b/>
          <w:sz w:val="26"/>
          <w:szCs w:val="26"/>
        </w:rPr>
      </w:pPr>
      <w:r w:rsidRPr="00840014">
        <w:rPr>
          <w:rFonts w:ascii="Arial" w:hAnsi="Arial" w:cs="Arial"/>
          <w:b/>
          <w:sz w:val="26"/>
          <w:szCs w:val="26"/>
        </w:rPr>
        <w:t>Over</w:t>
      </w:r>
      <w:proofErr w:type="gramStart"/>
      <w:r w:rsidRPr="00840014">
        <w:rPr>
          <w:rFonts w:ascii="Arial" w:hAnsi="Arial" w:cs="Arial"/>
          <w:b/>
          <w:sz w:val="26"/>
          <w:szCs w:val="26"/>
        </w:rPr>
        <w:t>/(</w:t>
      </w:r>
      <w:proofErr w:type="gramEnd"/>
      <w:r w:rsidRPr="00840014">
        <w:rPr>
          <w:rFonts w:ascii="Arial" w:hAnsi="Arial" w:cs="Arial"/>
          <w:b/>
          <w:sz w:val="26"/>
          <w:szCs w:val="26"/>
        </w:rPr>
        <w:t>Under) Collections (Section 1307(e))</w:t>
      </w:r>
    </w:p>
    <w:p w:rsidR="00A61734" w:rsidRPr="00840014" w:rsidRDefault="00A61734" w:rsidP="00A61734">
      <w:pPr>
        <w:jc w:val="center"/>
        <w:rPr>
          <w:rFonts w:ascii="Arial" w:hAnsi="Arial" w:cs="Arial"/>
          <w:b/>
          <w:sz w:val="26"/>
          <w:szCs w:val="26"/>
        </w:rPr>
      </w:pPr>
      <w:r w:rsidRPr="00840014">
        <w:rPr>
          <w:rFonts w:ascii="Arial" w:hAnsi="Arial" w:cs="Arial"/>
          <w:b/>
          <w:sz w:val="26"/>
          <w:szCs w:val="26"/>
        </w:rPr>
        <w:t>For The Twelve Months Ended November 30, 20</w:t>
      </w:r>
      <w:r>
        <w:rPr>
          <w:rFonts w:ascii="Arial" w:hAnsi="Arial" w:cs="Arial"/>
          <w:b/>
          <w:sz w:val="26"/>
          <w:szCs w:val="26"/>
        </w:rPr>
        <w:t>09</w:t>
      </w:r>
      <w:r w:rsidRPr="00840014">
        <w:rPr>
          <w:rFonts w:ascii="Arial" w:hAnsi="Arial" w:cs="Arial"/>
          <w:b/>
          <w:sz w:val="26"/>
          <w:szCs w:val="26"/>
        </w:rPr>
        <w:t>*</w:t>
      </w:r>
    </w:p>
    <w:p w:rsidR="00A61734" w:rsidRPr="00AD3F3C" w:rsidRDefault="00A61734" w:rsidP="00A61734">
      <w:pPr>
        <w:rPr>
          <w:sz w:val="26"/>
          <w:highlight w:val="yellow"/>
        </w:rPr>
      </w:pPr>
    </w:p>
    <w:tbl>
      <w:tblPr>
        <w:tblW w:w="8910" w:type="dxa"/>
        <w:tblInd w:w="468" w:type="dxa"/>
        <w:tblLayout w:type="fixed"/>
        <w:tblLook w:val="01E0" w:firstRow="1" w:lastRow="1" w:firstColumn="1" w:lastColumn="1" w:noHBand="0" w:noVBand="0"/>
      </w:tblPr>
      <w:tblGrid>
        <w:gridCol w:w="1980"/>
        <w:gridCol w:w="270"/>
        <w:gridCol w:w="1980"/>
        <w:gridCol w:w="270"/>
        <w:gridCol w:w="1710"/>
        <w:gridCol w:w="270"/>
        <w:gridCol w:w="2430"/>
      </w:tblGrid>
      <w:tr w:rsidR="00B1341F" w:rsidRPr="00A025F1" w:rsidTr="00DD1078">
        <w:tc>
          <w:tcPr>
            <w:tcW w:w="1980" w:type="dxa"/>
            <w:vAlign w:val="bottom"/>
          </w:tcPr>
          <w:p w:rsidR="00D175FD" w:rsidRPr="00A025F1" w:rsidRDefault="00D175FD" w:rsidP="0055599D">
            <w:pPr>
              <w:jc w:val="center"/>
              <w:rPr>
                <w:rFonts w:ascii="Arial" w:hAnsi="Arial" w:cs="Arial"/>
                <w:b/>
                <w:sz w:val="26"/>
                <w:highlight w:val="yellow"/>
              </w:rPr>
            </w:pPr>
            <w:r w:rsidRPr="0083574C">
              <w:rPr>
                <w:rFonts w:ascii="Helv" w:hAnsi="Helv"/>
                <w:b/>
                <w:bCs/>
                <w:u w:val="single"/>
              </w:rPr>
              <w:t>Month</w:t>
            </w:r>
          </w:p>
        </w:tc>
        <w:tc>
          <w:tcPr>
            <w:tcW w:w="270" w:type="dxa"/>
            <w:vAlign w:val="bottom"/>
          </w:tcPr>
          <w:p w:rsidR="00D175FD" w:rsidRDefault="00D175FD" w:rsidP="0055599D">
            <w:pPr>
              <w:jc w:val="center"/>
              <w:rPr>
                <w:rFonts w:ascii="Arial" w:hAnsi="Arial" w:cs="Arial"/>
                <w:b/>
                <w:sz w:val="26"/>
              </w:rPr>
            </w:pPr>
          </w:p>
        </w:tc>
        <w:tc>
          <w:tcPr>
            <w:tcW w:w="1980" w:type="dxa"/>
            <w:vAlign w:val="bottom"/>
          </w:tcPr>
          <w:p w:rsidR="00D175FD" w:rsidRPr="00840014" w:rsidRDefault="00D175FD" w:rsidP="0055599D">
            <w:pPr>
              <w:jc w:val="center"/>
              <w:rPr>
                <w:rFonts w:ascii="Arial" w:hAnsi="Arial" w:cs="Arial"/>
                <w:b/>
              </w:rPr>
            </w:pPr>
            <w:r w:rsidRPr="00840014">
              <w:rPr>
                <w:rFonts w:ascii="Arial" w:hAnsi="Arial" w:cs="Arial"/>
                <w:b/>
              </w:rPr>
              <w:t>Base Recovery</w:t>
            </w:r>
          </w:p>
          <w:p w:rsidR="00D175FD" w:rsidRPr="00840014" w:rsidRDefault="00D175FD" w:rsidP="0055599D">
            <w:pPr>
              <w:jc w:val="center"/>
              <w:rPr>
                <w:rFonts w:ascii="Arial" w:hAnsi="Arial" w:cs="Arial"/>
                <w:b/>
              </w:rPr>
            </w:pPr>
            <w:r w:rsidRPr="00840014">
              <w:rPr>
                <w:rFonts w:ascii="Arial" w:hAnsi="Arial" w:cs="Arial"/>
                <w:b/>
              </w:rPr>
              <w:t>Over/(Under)</w:t>
            </w:r>
          </w:p>
          <w:p w:rsidR="00D175FD" w:rsidRPr="00840014" w:rsidRDefault="00D175FD" w:rsidP="00D175FD">
            <w:pPr>
              <w:jc w:val="center"/>
              <w:rPr>
                <w:rFonts w:ascii="Arial" w:hAnsi="Arial" w:cs="Arial"/>
                <w:b/>
                <w:highlight w:val="yellow"/>
              </w:rPr>
            </w:pPr>
            <w:r>
              <w:rPr>
                <w:rFonts w:ascii="Arial" w:hAnsi="Arial" w:cs="Arial"/>
                <w:b/>
                <w:u w:val="single"/>
              </w:rPr>
              <w:t xml:space="preserve">Actual </w:t>
            </w:r>
            <w:r w:rsidRPr="00840014">
              <w:rPr>
                <w:rFonts w:ascii="Arial" w:hAnsi="Arial" w:cs="Arial"/>
                <w:b/>
                <w:u w:val="single"/>
              </w:rPr>
              <w:t>@</w:t>
            </w:r>
            <w:r>
              <w:rPr>
                <w:rFonts w:ascii="Arial" w:hAnsi="Arial" w:cs="Arial"/>
                <w:b/>
                <w:u w:val="single"/>
              </w:rPr>
              <w:t xml:space="preserve"> </w:t>
            </w:r>
            <w:r w:rsidRPr="00840014">
              <w:rPr>
                <w:rFonts w:ascii="Arial" w:hAnsi="Arial" w:cs="Arial"/>
                <w:b/>
                <w:u w:val="single"/>
              </w:rPr>
              <w:t>0.</w:t>
            </w:r>
            <w:r>
              <w:rPr>
                <w:rFonts w:ascii="Arial" w:hAnsi="Arial" w:cs="Arial"/>
                <w:b/>
                <w:u w:val="single"/>
              </w:rPr>
              <w:t>8</w:t>
            </w:r>
            <w:r w:rsidRPr="00840014">
              <w:rPr>
                <w:rFonts w:ascii="Arial" w:hAnsi="Arial" w:cs="Arial"/>
                <w:b/>
                <w:u w:val="single"/>
              </w:rPr>
              <w:t>3</w:t>
            </w:r>
          </w:p>
        </w:tc>
        <w:tc>
          <w:tcPr>
            <w:tcW w:w="270" w:type="dxa"/>
            <w:vAlign w:val="bottom"/>
          </w:tcPr>
          <w:p w:rsidR="00D175FD" w:rsidRPr="00840014" w:rsidRDefault="00D175FD" w:rsidP="0055599D">
            <w:pPr>
              <w:jc w:val="center"/>
              <w:rPr>
                <w:rFonts w:ascii="Arial" w:hAnsi="Arial" w:cs="Arial"/>
                <w:b/>
              </w:rPr>
            </w:pPr>
          </w:p>
        </w:tc>
        <w:tc>
          <w:tcPr>
            <w:tcW w:w="1710" w:type="dxa"/>
            <w:vAlign w:val="bottom"/>
          </w:tcPr>
          <w:p w:rsidR="00D175FD" w:rsidRPr="00840014" w:rsidRDefault="00D175FD" w:rsidP="0055599D">
            <w:pPr>
              <w:jc w:val="center"/>
              <w:rPr>
                <w:rFonts w:ascii="Arial" w:hAnsi="Arial" w:cs="Arial"/>
                <w:b/>
              </w:rPr>
            </w:pPr>
            <w:r>
              <w:rPr>
                <w:rFonts w:ascii="Arial" w:hAnsi="Arial" w:cs="Arial"/>
                <w:b/>
              </w:rPr>
              <w:t>USFC</w:t>
            </w:r>
          </w:p>
          <w:p w:rsidR="00D175FD" w:rsidRPr="00840014" w:rsidRDefault="00D175FD" w:rsidP="0055599D">
            <w:pPr>
              <w:jc w:val="center"/>
              <w:rPr>
                <w:rFonts w:ascii="Arial" w:hAnsi="Arial" w:cs="Arial"/>
                <w:b/>
                <w:highlight w:val="yellow"/>
              </w:rPr>
            </w:pPr>
            <w:r w:rsidRPr="00840014">
              <w:rPr>
                <w:rFonts w:ascii="Arial" w:hAnsi="Arial" w:cs="Arial"/>
                <w:b/>
                <w:u w:val="single"/>
              </w:rPr>
              <w:t>Revenue</w:t>
            </w:r>
            <w:r>
              <w:rPr>
                <w:rFonts w:ascii="Arial" w:hAnsi="Arial" w:cs="Arial"/>
                <w:b/>
                <w:u w:val="single"/>
              </w:rPr>
              <w:t>s</w:t>
            </w:r>
            <w:r w:rsidR="0013010D">
              <w:rPr>
                <w:rFonts w:ascii="Arial" w:hAnsi="Arial" w:cs="Arial"/>
                <w:b/>
                <w:u w:val="single"/>
              </w:rPr>
              <w:t>**</w:t>
            </w:r>
          </w:p>
        </w:tc>
        <w:tc>
          <w:tcPr>
            <w:tcW w:w="270" w:type="dxa"/>
            <w:vAlign w:val="bottom"/>
          </w:tcPr>
          <w:p w:rsidR="00D175FD" w:rsidRPr="00840014" w:rsidRDefault="00D175FD" w:rsidP="0055599D">
            <w:pPr>
              <w:jc w:val="center"/>
              <w:rPr>
                <w:rFonts w:ascii="Arial" w:hAnsi="Arial" w:cs="Arial"/>
                <w:b/>
              </w:rPr>
            </w:pPr>
          </w:p>
        </w:tc>
        <w:tc>
          <w:tcPr>
            <w:tcW w:w="2430" w:type="dxa"/>
            <w:vAlign w:val="bottom"/>
          </w:tcPr>
          <w:p w:rsidR="00D175FD" w:rsidRPr="00840014" w:rsidRDefault="00D175FD" w:rsidP="0055599D">
            <w:pPr>
              <w:jc w:val="center"/>
              <w:rPr>
                <w:rFonts w:ascii="Arial" w:hAnsi="Arial" w:cs="Arial"/>
                <w:b/>
              </w:rPr>
            </w:pPr>
            <w:r w:rsidRPr="00840014">
              <w:rPr>
                <w:rFonts w:ascii="Arial" w:hAnsi="Arial" w:cs="Arial"/>
                <w:b/>
              </w:rPr>
              <w:t>Over/(Under)</w:t>
            </w:r>
          </w:p>
          <w:p w:rsidR="00D175FD" w:rsidRPr="00840014" w:rsidRDefault="00D175FD" w:rsidP="0055599D">
            <w:pPr>
              <w:jc w:val="center"/>
              <w:rPr>
                <w:rFonts w:ascii="Arial" w:hAnsi="Arial" w:cs="Arial"/>
                <w:b/>
                <w:highlight w:val="yellow"/>
              </w:rPr>
            </w:pPr>
            <w:r w:rsidRPr="00840014">
              <w:rPr>
                <w:rFonts w:ascii="Arial" w:hAnsi="Arial" w:cs="Arial"/>
                <w:b/>
                <w:u w:val="single"/>
              </w:rPr>
              <w:t>Collection</w:t>
            </w:r>
            <w:r>
              <w:rPr>
                <w:rFonts w:ascii="Arial" w:hAnsi="Arial" w:cs="Arial"/>
                <w:b/>
                <w:u w:val="single"/>
              </w:rPr>
              <w:t>s</w:t>
            </w:r>
          </w:p>
        </w:tc>
      </w:tr>
      <w:tr w:rsidR="00B1341F" w:rsidRPr="00A025F1" w:rsidTr="00DD1078">
        <w:tc>
          <w:tcPr>
            <w:tcW w:w="1980" w:type="dxa"/>
          </w:tcPr>
          <w:p w:rsidR="00D175FD" w:rsidRPr="00A025F1" w:rsidRDefault="00D175FD" w:rsidP="0055599D">
            <w:pPr>
              <w:rPr>
                <w:sz w:val="26"/>
                <w:highlight w:val="yellow"/>
              </w:rPr>
            </w:pPr>
          </w:p>
        </w:tc>
        <w:tc>
          <w:tcPr>
            <w:tcW w:w="270" w:type="dxa"/>
          </w:tcPr>
          <w:p w:rsidR="00D175FD" w:rsidRPr="00A025F1" w:rsidRDefault="00D175FD" w:rsidP="0055599D">
            <w:pPr>
              <w:rPr>
                <w:sz w:val="26"/>
                <w:highlight w:val="yellow"/>
              </w:rPr>
            </w:pPr>
          </w:p>
        </w:tc>
        <w:tc>
          <w:tcPr>
            <w:tcW w:w="1980" w:type="dxa"/>
            <w:vAlign w:val="center"/>
          </w:tcPr>
          <w:p w:rsidR="00D175FD" w:rsidRPr="00A025F1" w:rsidRDefault="00D175FD" w:rsidP="0055599D">
            <w:pPr>
              <w:jc w:val="center"/>
              <w:rPr>
                <w:sz w:val="26"/>
                <w:highlight w:val="yellow"/>
              </w:rPr>
            </w:pPr>
            <w:r w:rsidRPr="00840014">
              <w:rPr>
                <w:rFonts w:ascii="Arial" w:hAnsi="Arial" w:cs="Arial"/>
              </w:rPr>
              <w:t>(1)</w:t>
            </w:r>
          </w:p>
        </w:tc>
        <w:tc>
          <w:tcPr>
            <w:tcW w:w="270" w:type="dxa"/>
          </w:tcPr>
          <w:p w:rsidR="00D175FD" w:rsidRPr="00A025F1" w:rsidRDefault="00D175FD" w:rsidP="0055599D">
            <w:pPr>
              <w:rPr>
                <w:sz w:val="26"/>
                <w:highlight w:val="yellow"/>
              </w:rPr>
            </w:pPr>
          </w:p>
        </w:tc>
        <w:tc>
          <w:tcPr>
            <w:tcW w:w="1710" w:type="dxa"/>
            <w:vAlign w:val="center"/>
          </w:tcPr>
          <w:p w:rsidR="00D175FD" w:rsidRPr="00A025F1" w:rsidRDefault="00D175FD" w:rsidP="0055599D">
            <w:pPr>
              <w:jc w:val="center"/>
              <w:rPr>
                <w:sz w:val="26"/>
                <w:highlight w:val="yellow"/>
              </w:rPr>
            </w:pPr>
            <w:r w:rsidRPr="00840014">
              <w:rPr>
                <w:rFonts w:ascii="Arial" w:hAnsi="Arial" w:cs="Arial"/>
              </w:rPr>
              <w:t>(2)</w:t>
            </w:r>
          </w:p>
        </w:tc>
        <w:tc>
          <w:tcPr>
            <w:tcW w:w="270" w:type="dxa"/>
          </w:tcPr>
          <w:p w:rsidR="00D175FD" w:rsidRPr="00A025F1" w:rsidRDefault="00D175FD" w:rsidP="0055599D">
            <w:pPr>
              <w:rPr>
                <w:sz w:val="26"/>
                <w:highlight w:val="yellow"/>
              </w:rPr>
            </w:pPr>
          </w:p>
        </w:tc>
        <w:tc>
          <w:tcPr>
            <w:tcW w:w="2430" w:type="dxa"/>
            <w:vAlign w:val="center"/>
          </w:tcPr>
          <w:p w:rsidR="00D175FD" w:rsidRPr="00A025F1" w:rsidRDefault="00686901" w:rsidP="00066111">
            <w:pPr>
              <w:jc w:val="center"/>
              <w:rPr>
                <w:sz w:val="26"/>
                <w:highlight w:val="yellow"/>
              </w:rPr>
            </w:pPr>
            <w:r>
              <w:rPr>
                <w:rFonts w:ascii="Arial" w:hAnsi="Arial" w:cs="Arial"/>
              </w:rPr>
              <w:t>(3)=(</w:t>
            </w:r>
            <w:r w:rsidR="00066111">
              <w:rPr>
                <w:rFonts w:ascii="Arial" w:hAnsi="Arial" w:cs="Arial"/>
              </w:rPr>
              <w:t>1</w:t>
            </w:r>
            <w:r>
              <w:rPr>
                <w:rFonts w:ascii="Arial" w:hAnsi="Arial" w:cs="Arial"/>
              </w:rPr>
              <w:t>)</w:t>
            </w:r>
            <w:r w:rsidR="00066111">
              <w:rPr>
                <w:rFonts w:ascii="Arial" w:hAnsi="Arial" w:cs="Arial"/>
              </w:rPr>
              <w:t>+</w:t>
            </w:r>
            <w:r>
              <w:rPr>
                <w:rFonts w:ascii="Arial" w:hAnsi="Arial" w:cs="Arial"/>
              </w:rPr>
              <w:t>(</w:t>
            </w:r>
            <w:r w:rsidR="00066111">
              <w:rPr>
                <w:rFonts w:ascii="Arial" w:hAnsi="Arial" w:cs="Arial"/>
              </w:rPr>
              <w:t>2</w:t>
            </w:r>
            <w:r w:rsidR="00D175FD" w:rsidRPr="00840014">
              <w:rPr>
                <w:rFonts w:ascii="Arial" w:hAnsi="Arial" w:cs="Arial"/>
              </w:rPr>
              <w:t>)</w:t>
            </w:r>
          </w:p>
        </w:tc>
      </w:tr>
      <w:tr w:rsidR="00B1341F" w:rsidRPr="00A025F1" w:rsidTr="00DD1078">
        <w:tc>
          <w:tcPr>
            <w:tcW w:w="1980" w:type="dxa"/>
          </w:tcPr>
          <w:p w:rsidR="00D175FD" w:rsidRPr="00A025F1" w:rsidRDefault="00D175FD" w:rsidP="0055599D">
            <w:pPr>
              <w:rPr>
                <w:sz w:val="26"/>
                <w:highlight w:val="yellow"/>
              </w:rPr>
            </w:pPr>
          </w:p>
        </w:tc>
        <w:tc>
          <w:tcPr>
            <w:tcW w:w="270" w:type="dxa"/>
          </w:tcPr>
          <w:p w:rsidR="00D175FD" w:rsidRPr="00A025F1" w:rsidRDefault="00D175FD" w:rsidP="0055599D">
            <w:pPr>
              <w:rPr>
                <w:sz w:val="26"/>
                <w:highlight w:val="yellow"/>
              </w:rPr>
            </w:pPr>
          </w:p>
        </w:tc>
        <w:tc>
          <w:tcPr>
            <w:tcW w:w="1980" w:type="dxa"/>
          </w:tcPr>
          <w:p w:rsidR="00D175FD" w:rsidRPr="00A025F1" w:rsidRDefault="00D175FD" w:rsidP="0055599D">
            <w:pPr>
              <w:jc w:val="center"/>
              <w:rPr>
                <w:sz w:val="26"/>
                <w:highlight w:val="yellow"/>
              </w:rPr>
            </w:pPr>
            <w:r w:rsidRPr="00840014">
              <w:rPr>
                <w:rFonts w:ascii="Arial" w:hAnsi="Arial" w:cs="Arial"/>
              </w:rPr>
              <w:t>(Note 2)</w:t>
            </w:r>
          </w:p>
        </w:tc>
        <w:tc>
          <w:tcPr>
            <w:tcW w:w="270" w:type="dxa"/>
          </w:tcPr>
          <w:p w:rsidR="00D175FD" w:rsidRPr="00A025F1" w:rsidRDefault="00D175FD" w:rsidP="0055599D">
            <w:pPr>
              <w:jc w:val="center"/>
              <w:rPr>
                <w:sz w:val="26"/>
                <w:highlight w:val="yellow"/>
              </w:rPr>
            </w:pPr>
          </w:p>
        </w:tc>
        <w:tc>
          <w:tcPr>
            <w:tcW w:w="1710" w:type="dxa"/>
          </w:tcPr>
          <w:p w:rsidR="00D175FD" w:rsidRPr="00A025F1" w:rsidRDefault="00D175FD" w:rsidP="0055599D">
            <w:pPr>
              <w:jc w:val="center"/>
              <w:rPr>
                <w:sz w:val="26"/>
                <w:highlight w:val="yellow"/>
              </w:rPr>
            </w:pPr>
            <w:r w:rsidRPr="00840014">
              <w:rPr>
                <w:rFonts w:ascii="Arial" w:hAnsi="Arial" w:cs="Arial"/>
              </w:rPr>
              <w:t>(Note 3)</w:t>
            </w:r>
          </w:p>
        </w:tc>
        <w:tc>
          <w:tcPr>
            <w:tcW w:w="270" w:type="dxa"/>
          </w:tcPr>
          <w:p w:rsidR="00D175FD" w:rsidRPr="00A025F1" w:rsidRDefault="00D175FD" w:rsidP="0055599D">
            <w:pPr>
              <w:jc w:val="center"/>
              <w:rPr>
                <w:sz w:val="26"/>
                <w:highlight w:val="yellow"/>
              </w:rPr>
            </w:pPr>
          </w:p>
        </w:tc>
        <w:tc>
          <w:tcPr>
            <w:tcW w:w="2430" w:type="dxa"/>
          </w:tcPr>
          <w:p w:rsidR="00D175FD" w:rsidRPr="00A025F1" w:rsidRDefault="00D175FD" w:rsidP="0055599D">
            <w:pPr>
              <w:jc w:val="center"/>
              <w:rPr>
                <w:sz w:val="26"/>
                <w:highlight w:val="yellow"/>
              </w:rPr>
            </w:pPr>
            <w:r w:rsidRPr="00840014">
              <w:rPr>
                <w:rFonts w:ascii="Arial" w:hAnsi="Arial" w:cs="Arial"/>
              </w:rPr>
              <w:t>(Note 4)</w:t>
            </w:r>
          </w:p>
        </w:tc>
      </w:tr>
      <w:tr w:rsidR="00B1341F" w:rsidRPr="00A025F1" w:rsidTr="00DD1078">
        <w:tc>
          <w:tcPr>
            <w:tcW w:w="1980" w:type="dxa"/>
          </w:tcPr>
          <w:p w:rsidR="00D175FD" w:rsidRPr="00D175FD" w:rsidRDefault="00D175FD" w:rsidP="00F96FEA">
            <w:pPr>
              <w:rPr>
                <w:rFonts w:ascii="Arial" w:hAnsi="Arial" w:cs="Arial"/>
                <w:highlight w:val="yellow"/>
              </w:rPr>
            </w:pPr>
          </w:p>
        </w:tc>
        <w:tc>
          <w:tcPr>
            <w:tcW w:w="270" w:type="dxa"/>
          </w:tcPr>
          <w:p w:rsidR="00D175FD" w:rsidRPr="00D175FD" w:rsidRDefault="00D175FD" w:rsidP="00F96FEA">
            <w:pPr>
              <w:rPr>
                <w:rFonts w:ascii="Arial" w:hAnsi="Arial" w:cs="Arial"/>
                <w:highlight w:val="yellow"/>
              </w:rPr>
            </w:pPr>
          </w:p>
        </w:tc>
        <w:tc>
          <w:tcPr>
            <w:tcW w:w="1980" w:type="dxa"/>
          </w:tcPr>
          <w:p w:rsidR="00D175FD" w:rsidRPr="00D175FD" w:rsidRDefault="00D175FD" w:rsidP="00F96FEA">
            <w:pPr>
              <w:rPr>
                <w:rFonts w:ascii="Arial" w:hAnsi="Arial" w:cs="Arial"/>
                <w:highlight w:val="yellow"/>
              </w:rPr>
            </w:pPr>
          </w:p>
        </w:tc>
        <w:tc>
          <w:tcPr>
            <w:tcW w:w="270" w:type="dxa"/>
          </w:tcPr>
          <w:p w:rsidR="00D175FD" w:rsidRPr="00D175FD" w:rsidRDefault="00D175FD" w:rsidP="00F96FEA">
            <w:pPr>
              <w:rPr>
                <w:rFonts w:ascii="Arial" w:hAnsi="Arial" w:cs="Arial"/>
                <w:highlight w:val="yellow"/>
              </w:rPr>
            </w:pPr>
          </w:p>
        </w:tc>
        <w:tc>
          <w:tcPr>
            <w:tcW w:w="1710" w:type="dxa"/>
          </w:tcPr>
          <w:p w:rsidR="00D175FD" w:rsidRPr="00D175FD" w:rsidRDefault="00D175FD" w:rsidP="00F96FEA">
            <w:pPr>
              <w:rPr>
                <w:rFonts w:ascii="Arial" w:hAnsi="Arial" w:cs="Arial"/>
                <w:highlight w:val="yellow"/>
              </w:rPr>
            </w:pPr>
          </w:p>
        </w:tc>
        <w:tc>
          <w:tcPr>
            <w:tcW w:w="270" w:type="dxa"/>
          </w:tcPr>
          <w:p w:rsidR="00D175FD" w:rsidRPr="00D175FD" w:rsidRDefault="00D175FD" w:rsidP="00F96FEA">
            <w:pPr>
              <w:rPr>
                <w:rFonts w:ascii="Arial" w:hAnsi="Arial" w:cs="Arial"/>
                <w:highlight w:val="yellow"/>
              </w:rPr>
            </w:pPr>
          </w:p>
        </w:tc>
        <w:tc>
          <w:tcPr>
            <w:tcW w:w="2430" w:type="dxa"/>
          </w:tcPr>
          <w:p w:rsidR="00D175FD" w:rsidRPr="00D175FD" w:rsidRDefault="00D175FD" w:rsidP="00F96FEA">
            <w:pPr>
              <w:rPr>
                <w:rFonts w:ascii="Arial" w:hAnsi="Arial" w:cs="Arial"/>
                <w:highlight w:val="yellow"/>
              </w:rPr>
            </w:pPr>
          </w:p>
        </w:tc>
      </w:tr>
      <w:tr w:rsidR="00B1341F" w:rsidRPr="00A025F1" w:rsidTr="00DD1078">
        <w:trPr>
          <w:trHeight w:val="432"/>
        </w:trPr>
        <w:tc>
          <w:tcPr>
            <w:tcW w:w="1980" w:type="dxa"/>
            <w:vAlign w:val="bottom"/>
          </w:tcPr>
          <w:p w:rsidR="00D175FD" w:rsidRPr="00D175FD" w:rsidRDefault="00D175FD" w:rsidP="00322982">
            <w:pPr>
              <w:rPr>
                <w:rFonts w:ascii="Arial" w:hAnsi="Arial" w:cs="Arial"/>
              </w:rPr>
            </w:pPr>
            <w:r w:rsidRPr="00D175FD">
              <w:rPr>
                <w:rFonts w:ascii="Arial" w:hAnsi="Arial" w:cs="Arial"/>
              </w:rPr>
              <w:t>December 2008</w:t>
            </w:r>
          </w:p>
        </w:tc>
        <w:tc>
          <w:tcPr>
            <w:tcW w:w="270" w:type="dxa"/>
          </w:tcPr>
          <w:p w:rsidR="00D175FD" w:rsidRPr="00D175FD" w:rsidRDefault="00D175FD" w:rsidP="00F96FEA">
            <w:pPr>
              <w:jc w:val="right"/>
              <w:rPr>
                <w:rFonts w:ascii="Arial" w:hAnsi="Arial" w:cs="Arial"/>
              </w:rPr>
            </w:pPr>
          </w:p>
        </w:tc>
        <w:tc>
          <w:tcPr>
            <w:tcW w:w="1980" w:type="dxa"/>
            <w:vAlign w:val="bottom"/>
          </w:tcPr>
          <w:p w:rsidR="00D175FD" w:rsidRPr="00D175FD" w:rsidRDefault="00D175FD" w:rsidP="008120FA">
            <w:pPr>
              <w:ind w:right="99"/>
              <w:jc w:val="right"/>
              <w:rPr>
                <w:rFonts w:ascii="Arial" w:hAnsi="Arial" w:cs="Arial"/>
              </w:rPr>
            </w:pPr>
            <w:r w:rsidRPr="00D175FD">
              <w:rPr>
                <w:rFonts w:ascii="Arial" w:hAnsi="Arial" w:cs="Arial"/>
              </w:rPr>
              <w:t xml:space="preserve">$  </w:t>
            </w:r>
            <w:r w:rsidR="00B1341F">
              <w:rPr>
                <w:rFonts w:ascii="Arial" w:hAnsi="Arial" w:cs="Arial"/>
              </w:rPr>
              <w:t xml:space="preserve">   </w:t>
            </w:r>
            <w:r w:rsidRPr="00D175FD">
              <w:rPr>
                <w:rFonts w:ascii="Arial" w:hAnsi="Arial" w:cs="Arial"/>
              </w:rPr>
              <w:t xml:space="preserve">           0</w:t>
            </w:r>
          </w:p>
        </w:tc>
        <w:tc>
          <w:tcPr>
            <w:tcW w:w="270" w:type="dxa"/>
          </w:tcPr>
          <w:p w:rsidR="00D175FD" w:rsidRPr="00D175FD" w:rsidRDefault="00D175FD" w:rsidP="00F96FEA">
            <w:pPr>
              <w:jc w:val="right"/>
              <w:rPr>
                <w:rFonts w:ascii="Arial" w:hAnsi="Arial" w:cs="Arial"/>
              </w:rPr>
            </w:pPr>
          </w:p>
        </w:tc>
        <w:tc>
          <w:tcPr>
            <w:tcW w:w="1710" w:type="dxa"/>
            <w:vAlign w:val="bottom"/>
          </w:tcPr>
          <w:p w:rsidR="00D175FD" w:rsidRPr="00D175FD" w:rsidRDefault="00D175FD" w:rsidP="008120FA">
            <w:pPr>
              <w:ind w:right="177"/>
              <w:jc w:val="right"/>
              <w:rPr>
                <w:rFonts w:ascii="Arial" w:hAnsi="Arial" w:cs="Arial"/>
              </w:rPr>
            </w:pPr>
            <w:r w:rsidRPr="00D175FD">
              <w:rPr>
                <w:rFonts w:ascii="Arial" w:hAnsi="Arial" w:cs="Arial"/>
              </w:rPr>
              <w:t>$</w:t>
            </w:r>
            <w:r w:rsidR="00B1341F">
              <w:rPr>
                <w:rFonts w:ascii="Arial" w:hAnsi="Arial" w:cs="Arial"/>
              </w:rPr>
              <w:t xml:space="preserve">          </w:t>
            </w:r>
            <w:r w:rsidRPr="00D175FD">
              <w:rPr>
                <w:rFonts w:ascii="Arial" w:hAnsi="Arial" w:cs="Arial"/>
              </w:rPr>
              <w:t>0</w:t>
            </w:r>
          </w:p>
        </w:tc>
        <w:tc>
          <w:tcPr>
            <w:tcW w:w="270" w:type="dxa"/>
          </w:tcPr>
          <w:p w:rsidR="00D175FD" w:rsidRPr="00D175FD" w:rsidRDefault="00D175FD" w:rsidP="00F96FEA">
            <w:pPr>
              <w:jc w:val="right"/>
              <w:rPr>
                <w:rFonts w:ascii="Arial" w:hAnsi="Arial" w:cs="Arial"/>
                <w:highlight w:val="yellow"/>
              </w:rPr>
            </w:pPr>
          </w:p>
        </w:tc>
        <w:tc>
          <w:tcPr>
            <w:tcW w:w="2430" w:type="dxa"/>
            <w:vAlign w:val="bottom"/>
          </w:tcPr>
          <w:p w:rsidR="00D175FD" w:rsidRPr="00D175FD" w:rsidRDefault="00D175FD" w:rsidP="008120FA">
            <w:pPr>
              <w:ind w:right="433"/>
              <w:jc w:val="right"/>
              <w:rPr>
                <w:rFonts w:ascii="Arial" w:hAnsi="Arial" w:cs="Arial"/>
              </w:rPr>
            </w:pPr>
            <w:r w:rsidRPr="00D175FD">
              <w:rPr>
                <w:rFonts w:ascii="Arial" w:hAnsi="Arial" w:cs="Arial"/>
              </w:rPr>
              <w:t xml:space="preserve">$   </w:t>
            </w:r>
            <w:r w:rsidR="00B1341F">
              <w:rPr>
                <w:rFonts w:ascii="Arial" w:hAnsi="Arial" w:cs="Arial"/>
              </w:rPr>
              <w:t xml:space="preserve">     </w:t>
            </w:r>
            <w:r w:rsidRPr="00D175FD">
              <w:rPr>
                <w:rFonts w:ascii="Arial" w:hAnsi="Arial" w:cs="Arial"/>
              </w:rPr>
              <w:t xml:space="preserve">         0</w:t>
            </w:r>
          </w:p>
        </w:tc>
      </w:tr>
      <w:tr w:rsidR="00040563" w:rsidRPr="00A025F1" w:rsidTr="00040563">
        <w:trPr>
          <w:trHeight w:val="180"/>
        </w:trPr>
        <w:tc>
          <w:tcPr>
            <w:tcW w:w="1980" w:type="dxa"/>
            <w:vAlign w:val="bottom"/>
          </w:tcPr>
          <w:p w:rsidR="00040563" w:rsidRPr="00D175FD" w:rsidRDefault="00040563" w:rsidP="00040563">
            <w:pPr>
              <w:rPr>
                <w:rFonts w:ascii="Arial" w:hAnsi="Arial" w:cs="Arial"/>
              </w:rPr>
            </w:pPr>
            <w:r>
              <w:rPr>
                <w:rFonts w:ascii="Arial" w:hAnsi="Arial" w:cs="Arial"/>
              </w:rPr>
              <w:t xml:space="preserve">     (Note 5)</w:t>
            </w:r>
          </w:p>
        </w:tc>
        <w:tc>
          <w:tcPr>
            <w:tcW w:w="270" w:type="dxa"/>
          </w:tcPr>
          <w:p w:rsidR="00040563" w:rsidRPr="00D175FD" w:rsidRDefault="00040563" w:rsidP="00F96FEA">
            <w:pPr>
              <w:jc w:val="right"/>
              <w:rPr>
                <w:rFonts w:ascii="Arial" w:hAnsi="Arial" w:cs="Arial"/>
              </w:rPr>
            </w:pPr>
          </w:p>
        </w:tc>
        <w:tc>
          <w:tcPr>
            <w:tcW w:w="1980" w:type="dxa"/>
            <w:vAlign w:val="bottom"/>
          </w:tcPr>
          <w:p w:rsidR="00040563" w:rsidRPr="00D175FD" w:rsidRDefault="00040563" w:rsidP="008120FA">
            <w:pPr>
              <w:ind w:right="99"/>
              <w:jc w:val="right"/>
              <w:rPr>
                <w:rFonts w:ascii="Arial" w:hAnsi="Arial" w:cs="Arial"/>
              </w:rPr>
            </w:pPr>
          </w:p>
        </w:tc>
        <w:tc>
          <w:tcPr>
            <w:tcW w:w="270" w:type="dxa"/>
          </w:tcPr>
          <w:p w:rsidR="00040563" w:rsidRPr="00D175FD" w:rsidRDefault="00040563" w:rsidP="00F96FEA">
            <w:pPr>
              <w:jc w:val="right"/>
              <w:rPr>
                <w:rFonts w:ascii="Arial" w:hAnsi="Arial" w:cs="Arial"/>
              </w:rPr>
            </w:pPr>
          </w:p>
        </w:tc>
        <w:tc>
          <w:tcPr>
            <w:tcW w:w="1710" w:type="dxa"/>
            <w:vAlign w:val="bottom"/>
          </w:tcPr>
          <w:p w:rsidR="00040563" w:rsidRPr="00D175FD" w:rsidRDefault="00040563" w:rsidP="008120FA">
            <w:pPr>
              <w:ind w:right="177"/>
              <w:jc w:val="right"/>
              <w:rPr>
                <w:rFonts w:ascii="Arial" w:hAnsi="Arial" w:cs="Arial"/>
              </w:rPr>
            </w:pPr>
          </w:p>
        </w:tc>
        <w:tc>
          <w:tcPr>
            <w:tcW w:w="270" w:type="dxa"/>
          </w:tcPr>
          <w:p w:rsidR="00040563" w:rsidRPr="00D175FD" w:rsidRDefault="00040563" w:rsidP="00F96FEA">
            <w:pPr>
              <w:jc w:val="right"/>
              <w:rPr>
                <w:rFonts w:ascii="Arial" w:hAnsi="Arial" w:cs="Arial"/>
                <w:highlight w:val="yellow"/>
              </w:rPr>
            </w:pPr>
          </w:p>
        </w:tc>
        <w:tc>
          <w:tcPr>
            <w:tcW w:w="2430" w:type="dxa"/>
            <w:vAlign w:val="bottom"/>
          </w:tcPr>
          <w:p w:rsidR="00040563" w:rsidRPr="00D175FD" w:rsidRDefault="00040563" w:rsidP="008120FA">
            <w:pPr>
              <w:ind w:right="433"/>
              <w:jc w:val="right"/>
              <w:rPr>
                <w:rFonts w:ascii="Arial" w:hAnsi="Arial" w:cs="Arial"/>
              </w:rPr>
            </w:pPr>
          </w:p>
        </w:tc>
      </w:tr>
      <w:tr w:rsidR="00B1341F" w:rsidRPr="00A025F1" w:rsidTr="00DD1078">
        <w:trPr>
          <w:trHeight w:val="432"/>
        </w:trPr>
        <w:tc>
          <w:tcPr>
            <w:tcW w:w="1980" w:type="dxa"/>
            <w:vAlign w:val="bottom"/>
          </w:tcPr>
          <w:p w:rsidR="00D175FD" w:rsidRPr="00D175FD" w:rsidRDefault="00D175FD" w:rsidP="00322982">
            <w:pPr>
              <w:rPr>
                <w:rFonts w:ascii="Arial" w:hAnsi="Arial" w:cs="Arial"/>
              </w:rPr>
            </w:pPr>
            <w:r w:rsidRPr="00D175FD">
              <w:rPr>
                <w:rFonts w:ascii="Arial" w:hAnsi="Arial" w:cs="Arial"/>
              </w:rPr>
              <w:t>January</w:t>
            </w:r>
          </w:p>
        </w:tc>
        <w:tc>
          <w:tcPr>
            <w:tcW w:w="270" w:type="dxa"/>
          </w:tcPr>
          <w:p w:rsidR="00D175FD" w:rsidRPr="00D175FD" w:rsidRDefault="00D175FD" w:rsidP="00F96FEA">
            <w:pPr>
              <w:jc w:val="right"/>
              <w:rPr>
                <w:rFonts w:ascii="Arial" w:hAnsi="Arial" w:cs="Arial"/>
              </w:rPr>
            </w:pPr>
          </w:p>
        </w:tc>
        <w:tc>
          <w:tcPr>
            <w:tcW w:w="1980" w:type="dxa"/>
            <w:vAlign w:val="bottom"/>
          </w:tcPr>
          <w:p w:rsidR="00D175FD" w:rsidRPr="00D175FD" w:rsidRDefault="00D175FD" w:rsidP="00B1341F">
            <w:pPr>
              <w:jc w:val="right"/>
              <w:rPr>
                <w:rFonts w:ascii="Arial" w:hAnsi="Arial" w:cs="Arial"/>
              </w:rPr>
            </w:pPr>
            <w:r w:rsidRPr="00D175FD">
              <w:rPr>
                <w:rFonts w:ascii="Arial" w:hAnsi="Arial" w:cs="Arial"/>
              </w:rPr>
              <w:t>(92,274)</w:t>
            </w:r>
          </w:p>
        </w:tc>
        <w:tc>
          <w:tcPr>
            <w:tcW w:w="270" w:type="dxa"/>
          </w:tcPr>
          <w:p w:rsidR="00D175FD" w:rsidRPr="00D175FD" w:rsidRDefault="00D175FD" w:rsidP="00F96FEA">
            <w:pPr>
              <w:jc w:val="right"/>
              <w:rPr>
                <w:rFonts w:ascii="Arial" w:hAnsi="Arial" w:cs="Arial"/>
              </w:rPr>
            </w:pPr>
          </w:p>
        </w:tc>
        <w:tc>
          <w:tcPr>
            <w:tcW w:w="1710" w:type="dxa"/>
            <w:vAlign w:val="bottom"/>
          </w:tcPr>
          <w:p w:rsidR="00D175FD" w:rsidRPr="00D175FD" w:rsidRDefault="007C7DD4" w:rsidP="00C46060">
            <w:pPr>
              <w:ind w:right="177"/>
              <w:jc w:val="right"/>
              <w:rPr>
                <w:rFonts w:ascii="Arial" w:hAnsi="Arial" w:cs="Arial"/>
              </w:rPr>
            </w:pPr>
            <w:r>
              <w:rPr>
                <w:rFonts w:ascii="Arial" w:hAnsi="Arial" w:cs="Arial"/>
              </w:rPr>
              <w:t xml:space="preserve">0  </w:t>
            </w:r>
          </w:p>
        </w:tc>
        <w:tc>
          <w:tcPr>
            <w:tcW w:w="270" w:type="dxa"/>
          </w:tcPr>
          <w:p w:rsidR="00D175FD" w:rsidRPr="00D175FD" w:rsidRDefault="00D175FD" w:rsidP="00F96FEA">
            <w:pPr>
              <w:jc w:val="right"/>
              <w:rPr>
                <w:rFonts w:ascii="Arial" w:hAnsi="Arial" w:cs="Arial"/>
                <w:highlight w:val="yellow"/>
              </w:rPr>
            </w:pPr>
          </w:p>
        </w:tc>
        <w:tc>
          <w:tcPr>
            <w:tcW w:w="2430" w:type="dxa"/>
            <w:vAlign w:val="bottom"/>
          </w:tcPr>
          <w:p w:rsidR="00D175FD" w:rsidRPr="00D175FD" w:rsidRDefault="00CF7CA4" w:rsidP="00CF7CA4">
            <w:pPr>
              <w:ind w:right="342"/>
              <w:jc w:val="right"/>
              <w:rPr>
                <w:rFonts w:ascii="Arial" w:hAnsi="Arial" w:cs="Arial"/>
              </w:rPr>
            </w:pPr>
            <w:r>
              <w:rPr>
                <w:rFonts w:ascii="Arial" w:hAnsi="Arial" w:cs="Arial"/>
              </w:rPr>
              <w:t xml:space="preserve">       (</w:t>
            </w:r>
            <w:r w:rsidR="00D175FD" w:rsidRPr="00D175FD">
              <w:rPr>
                <w:rFonts w:ascii="Arial" w:hAnsi="Arial" w:cs="Arial"/>
              </w:rPr>
              <w:t>92,274</w:t>
            </w:r>
            <w:r>
              <w:rPr>
                <w:rFonts w:ascii="Arial" w:hAnsi="Arial" w:cs="Arial"/>
              </w:rPr>
              <w:t xml:space="preserve">) </w:t>
            </w:r>
          </w:p>
        </w:tc>
      </w:tr>
      <w:tr w:rsidR="00B1341F" w:rsidRPr="00A025F1" w:rsidTr="00DD1078">
        <w:trPr>
          <w:trHeight w:val="432"/>
        </w:trPr>
        <w:tc>
          <w:tcPr>
            <w:tcW w:w="1980" w:type="dxa"/>
            <w:vAlign w:val="bottom"/>
          </w:tcPr>
          <w:p w:rsidR="007C7DD4" w:rsidRPr="00D175FD" w:rsidRDefault="007C7DD4" w:rsidP="00322982">
            <w:pPr>
              <w:rPr>
                <w:rFonts w:ascii="Arial" w:hAnsi="Arial" w:cs="Arial"/>
              </w:rPr>
            </w:pPr>
            <w:r w:rsidRPr="00D175FD">
              <w:rPr>
                <w:rFonts w:ascii="Arial" w:hAnsi="Arial" w:cs="Arial"/>
              </w:rPr>
              <w:t>February</w:t>
            </w:r>
          </w:p>
        </w:tc>
        <w:tc>
          <w:tcPr>
            <w:tcW w:w="270" w:type="dxa"/>
          </w:tcPr>
          <w:p w:rsidR="007C7DD4" w:rsidRPr="00D175FD" w:rsidRDefault="007C7DD4" w:rsidP="00F96FEA">
            <w:pPr>
              <w:jc w:val="right"/>
              <w:rPr>
                <w:rFonts w:ascii="Arial" w:hAnsi="Arial" w:cs="Arial"/>
              </w:rPr>
            </w:pPr>
          </w:p>
        </w:tc>
        <w:tc>
          <w:tcPr>
            <w:tcW w:w="1980" w:type="dxa"/>
            <w:vAlign w:val="bottom"/>
          </w:tcPr>
          <w:p w:rsidR="007C7DD4" w:rsidRPr="00D175FD" w:rsidRDefault="007C7DD4" w:rsidP="00B1341F">
            <w:pPr>
              <w:ind w:left="160" w:right="123" w:hanging="90"/>
              <w:jc w:val="right"/>
              <w:rPr>
                <w:rFonts w:ascii="Arial" w:hAnsi="Arial" w:cs="Arial"/>
              </w:rPr>
            </w:pPr>
            <w:r w:rsidRPr="00D175FD">
              <w:rPr>
                <w:rFonts w:ascii="Arial" w:hAnsi="Arial" w:cs="Arial"/>
              </w:rPr>
              <w:t xml:space="preserve">     </w:t>
            </w:r>
            <w:r w:rsidR="00B1341F">
              <w:rPr>
                <w:rFonts w:ascii="Arial" w:hAnsi="Arial" w:cs="Arial"/>
              </w:rPr>
              <w:t xml:space="preserve">  </w:t>
            </w:r>
            <w:r w:rsidRPr="00D175FD">
              <w:rPr>
                <w:rFonts w:ascii="Arial" w:hAnsi="Arial" w:cs="Arial"/>
              </w:rPr>
              <w:t>361,439</w:t>
            </w:r>
          </w:p>
        </w:tc>
        <w:tc>
          <w:tcPr>
            <w:tcW w:w="270" w:type="dxa"/>
          </w:tcPr>
          <w:p w:rsidR="007C7DD4" w:rsidRPr="00D175FD" w:rsidRDefault="007C7DD4" w:rsidP="00F96FEA">
            <w:pPr>
              <w:jc w:val="right"/>
              <w:rPr>
                <w:rFonts w:ascii="Arial" w:hAnsi="Arial" w:cs="Arial"/>
              </w:rPr>
            </w:pPr>
          </w:p>
        </w:tc>
        <w:tc>
          <w:tcPr>
            <w:tcW w:w="1710" w:type="dxa"/>
            <w:vAlign w:val="bottom"/>
          </w:tcPr>
          <w:p w:rsidR="007C7DD4" w:rsidRPr="007F3F3F" w:rsidRDefault="007C7DD4" w:rsidP="00C46060">
            <w:pPr>
              <w:ind w:right="177"/>
              <w:jc w:val="right"/>
              <w:rPr>
                <w:rFonts w:ascii="Arial" w:hAnsi="Arial" w:cs="Arial"/>
              </w:rPr>
            </w:pPr>
            <w:r w:rsidRPr="007F3F3F">
              <w:rPr>
                <w:rFonts w:ascii="Arial" w:hAnsi="Arial" w:cs="Arial"/>
              </w:rPr>
              <w:t>0</w:t>
            </w:r>
          </w:p>
        </w:tc>
        <w:tc>
          <w:tcPr>
            <w:tcW w:w="270" w:type="dxa"/>
          </w:tcPr>
          <w:p w:rsidR="007C7DD4" w:rsidRPr="00D175FD" w:rsidRDefault="007C7DD4" w:rsidP="00F96FEA">
            <w:pPr>
              <w:jc w:val="right"/>
              <w:rPr>
                <w:rFonts w:ascii="Arial" w:hAnsi="Arial" w:cs="Arial"/>
                <w:highlight w:val="yellow"/>
              </w:rPr>
            </w:pPr>
          </w:p>
        </w:tc>
        <w:tc>
          <w:tcPr>
            <w:tcW w:w="2430" w:type="dxa"/>
            <w:vAlign w:val="bottom"/>
          </w:tcPr>
          <w:p w:rsidR="007C7DD4" w:rsidRPr="00D175FD" w:rsidRDefault="007C7DD4" w:rsidP="00B1341F">
            <w:pPr>
              <w:ind w:left="722" w:right="433"/>
              <w:jc w:val="right"/>
              <w:rPr>
                <w:rFonts w:ascii="Arial" w:hAnsi="Arial" w:cs="Arial"/>
              </w:rPr>
            </w:pPr>
            <w:r w:rsidRPr="00D175FD">
              <w:rPr>
                <w:rFonts w:ascii="Arial" w:hAnsi="Arial" w:cs="Arial"/>
              </w:rPr>
              <w:t>361,439</w:t>
            </w:r>
          </w:p>
        </w:tc>
      </w:tr>
      <w:tr w:rsidR="00B1341F" w:rsidRPr="00A025F1" w:rsidTr="00DD1078">
        <w:trPr>
          <w:trHeight w:val="432"/>
        </w:trPr>
        <w:tc>
          <w:tcPr>
            <w:tcW w:w="1980" w:type="dxa"/>
            <w:vAlign w:val="bottom"/>
          </w:tcPr>
          <w:p w:rsidR="007C7DD4" w:rsidRPr="00D175FD" w:rsidRDefault="007C7DD4" w:rsidP="00322982">
            <w:pPr>
              <w:rPr>
                <w:rFonts w:ascii="Arial" w:hAnsi="Arial" w:cs="Arial"/>
              </w:rPr>
            </w:pPr>
            <w:r w:rsidRPr="00D175FD">
              <w:rPr>
                <w:rFonts w:ascii="Arial" w:hAnsi="Arial" w:cs="Arial"/>
              </w:rPr>
              <w:t>March</w:t>
            </w:r>
          </w:p>
        </w:tc>
        <w:tc>
          <w:tcPr>
            <w:tcW w:w="270" w:type="dxa"/>
          </w:tcPr>
          <w:p w:rsidR="007C7DD4" w:rsidRPr="00D175FD" w:rsidRDefault="007C7DD4" w:rsidP="00F96FEA">
            <w:pPr>
              <w:jc w:val="right"/>
              <w:rPr>
                <w:rFonts w:ascii="Arial" w:hAnsi="Arial" w:cs="Arial"/>
              </w:rPr>
            </w:pPr>
          </w:p>
        </w:tc>
        <w:tc>
          <w:tcPr>
            <w:tcW w:w="1980" w:type="dxa"/>
            <w:vAlign w:val="bottom"/>
          </w:tcPr>
          <w:p w:rsidR="007C7DD4" w:rsidRPr="00D175FD" w:rsidRDefault="007C7DD4" w:rsidP="00B1341F">
            <w:pPr>
              <w:ind w:left="443" w:right="123"/>
              <w:jc w:val="right"/>
              <w:rPr>
                <w:rFonts w:ascii="Arial" w:hAnsi="Arial" w:cs="Arial"/>
              </w:rPr>
            </w:pPr>
            <w:r w:rsidRPr="00D175FD">
              <w:rPr>
                <w:rFonts w:ascii="Arial" w:hAnsi="Arial" w:cs="Arial"/>
              </w:rPr>
              <w:t xml:space="preserve">    372,380</w:t>
            </w:r>
          </w:p>
        </w:tc>
        <w:tc>
          <w:tcPr>
            <w:tcW w:w="270" w:type="dxa"/>
          </w:tcPr>
          <w:p w:rsidR="007C7DD4" w:rsidRPr="00D175FD" w:rsidRDefault="007C7DD4" w:rsidP="00F96FEA">
            <w:pPr>
              <w:jc w:val="right"/>
              <w:rPr>
                <w:rFonts w:ascii="Arial" w:hAnsi="Arial" w:cs="Arial"/>
              </w:rPr>
            </w:pPr>
          </w:p>
        </w:tc>
        <w:tc>
          <w:tcPr>
            <w:tcW w:w="1710" w:type="dxa"/>
            <w:vAlign w:val="bottom"/>
          </w:tcPr>
          <w:p w:rsidR="007C7DD4" w:rsidRPr="007F3F3F" w:rsidRDefault="007C7DD4" w:rsidP="00C46060">
            <w:pPr>
              <w:ind w:right="177"/>
              <w:jc w:val="right"/>
              <w:rPr>
                <w:rFonts w:ascii="Arial" w:hAnsi="Arial" w:cs="Arial"/>
              </w:rPr>
            </w:pPr>
            <w:r w:rsidRPr="007F3F3F">
              <w:rPr>
                <w:rFonts w:ascii="Arial" w:hAnsi="Arial" w:cs="Arial"/>
              </w:rPr>
              <w:t>0</w:t>
            </w:r>
          </w:p>
        </w:tc>
        <w:tc>
          <w:tcPr>
            <w:tcW w:w="270" w:type="dxa"/>
          </w:tcPr>
          <w:p w:rsidR="007C7DD4" w:rsidRPr="00D175FD" w:rsidRDefault="007C7DD4" w:rsidP="00F96FEA">
            <w:pPr>
              <w:jc w:val="right"/>
              <w:rPr>
                <w:rFonts w:ascii="Arial" w:hAnsi="Arial" w:cs="Arial"/>
                <w:highlight w:val="yellow"/>
              </w:rPr>
            </w:pPr>
          </w:p>
        </w:tc>
        <w:tc>
          <w:tcPr>
            <w:tcW w:w="2430" w:type="dxa"/>
            <w:vAlign w:val="bottom"/>
          </w:tcPr>
          <w:p w:rsidR="007C7DD4" w:rsidRPr="00D175FD" w:rsidRDefault="007C7DD4" w:rsidP="00B1341F">
            <w:pPr>
              <w:ind w:left="722" w:right="433"/>
              <w:jc w:val="right"/>
              <w:rPr>
                <w:rFonts w:ascii="Arial" w:hAnsi="Arial" w:cs="Arial"/>
              </w:rPr>
            </w:pPr>
            <w:r w:rsidRPr="00D175FD">
              <w:rPr>
                <w:rFonts w:ascii="Arial" w:hAnsi="Arial" w:cs="Arial"/>
              </w:rPr>
              <w:t>372,380</w:t>
            </w:r>
          </w:p>
        </w:tc>
      </w:tr>
      <w:tr w:rsidR="00B1341F" w:rsidRPr="00A025F1" w:rsidTr="00DD1078">
        <w:trPr>
          <w:trHeight w:val="432"/>
        </w:trPr>
        <w:tc>
          <w:tcPr>
            <w:tcW w:w="1980" w:type="dxa"/>
            <w:vAlign w:val="bottom"/>
          </w:tcPr>
          <w:p w:rsidR="007C7DD4" w:rsidRPr="00D175FD" w:rsidRDefault="007C7DD4" w:rsidP="00322982">
            <w:pPr>
              <w:rPr>
                <w:rFonts w:ascii="Arial" w:hAnsi="Arial" w:cs="Arial"/>
              </w:rPr>
            </w:pPr>
            <w:r w:rsidRPr="00D175FD">
              <w:rPr>
                <w:rFonts w:ascii="Arial" w:hAnsi="Arial" w:cs="Arial"/>
              </w:rPr>
              <w:t>April</w:t>
            </w:r>
          </w:p>
        </w:tc>
        <w:tc>
          <w:tcPr>
            <w:tcW w:w="270" w:type="dxa"/>
          </w:tcPr>
          <w:p w:rsidR="007C7DD4" w:rsidRPr="00D175FD" w:rsidRDefault="007C7DD4" w:rsidP="00F96FEA">
            <w:pPr>
              <w:jc w:val="right"/>
              <w:rPr>
                <w:rFonts w:ascii="Arial" w:hAnsi="Arial" w:cs="Arial"/>
              </w:rPr>
            </w:pPr>
          </w:p>
        </w:tc>
        <w:tc>
          <w:tcPr>
            <w:tcW w:w="1980" w:type="dxa"/>
            <w:vAlign w:val="bottom"/>
          </w:tcPr>
          <w:p w:rsidR="007C7DD4" w:rsidRPr="00D175FD" w:rsidRDefault="007C7DD4" w:rsidP="00B1341F">
            <w:pPr>
              <w:ind w:left="443" w:right="123"/>
              <w:jc w:val="right"/>
              <w:rPr>
                <w:rFonts w:ascii="Arial" w:hAnsi="Arial" w:cs="Arial"/>
              </w:rPr>
            </w:pPr>
            <w:r w:rsidRPr="00D175FD">
              <w:rPr>
                <w:rFonts w:ascii="Arial" w:hAnsi="Arial" w:cs="Arial"/>
              </w:rPr>
              <w:t xml:space="preserve">    264,801</w:t>
            </w:r>
          </w:p>
        </w:tc>
        <w:tc>
          <w:tcPr>
            <w:tcW w:w="270" w:type="dxa"/>
          </w:tcPr>
          <w:p w:rsidR="007C7DD4" w:rsidRPr="00D175FD" w:rsidRDefault="007C7DD4" w:rsidP="00F96FEA">
            <w:pPr>
              <w:jc w:val="right"/>
              <w:rPr>
                <w:rFonts w:ascii="Arial" w:hAnsi="Arial" w:cs="Arial"/>
              </w:rPr>
            </w:pPr>
          </w:p>
        </w:tc>
        <w:tc>
          <w:tcPr>
            <w:tcW w:w="1710" w:type="dxa"/>
            <w:vAlign w:val="bottom"/>
          </w:tcPr>
          <w:p w:rsidR="007C7DD4" w:rsidRPr="007F3F3F" w:rsidRDefault="007C7DD4" w:rsidP="00C46060">
            <w:pPr>
              <w:ind w:right="177"/>
              <w:jc w:val="right"/>
              <w:rPr>
                <w:rFonts w:ascii="Arial" w:hAnsi="Arial" w:cs="Arial"/>
              </w:rPr>
            </w:pPr>
            <w:r w:rsidRPr="007F3F3F">
              <w:rPr>
                <w:rFonts w:ascii="Arial" w:hAnsi="Arial" w:cs="Arial"/>
              </w:rPr>
              <w:t>0</w:t>
            </w:r>
          </w:p>
        </w:tc>
        <w:tc>
          <w:tcPr>
            <w:tcW w:w="270" w:type="dxa"/>
          </w:tcPr>
          <w:p w:rsidR="007C7DD4" w:rsidRPr="00D175FD" w:rsidRDefault="007C7DD4" w:rsidP="00F96FEA">
            <w:pPr>
              <w:jc w:val="right"/>
              <w:rPr>
                <w:rFonts w:ascii="Arial" w:hAnsi="Arial" w:cs="Arial"/>
                <w:highlight w:val="yellow"/>
              </w:rPr>
            </w:pPr>
          </w:p>
        </w:tc>
        <w:tc>
          <w:tcPr>
            <w:tcW w:w="2430" w:type="dxa"/>
            <w:vAlign w:val="bottom"/>
          </w:tcPr>
          <w:p w:rsidR="007C7DD4" w:rsidRPr="00D175FD" w:rsidRDefault="007C7DD4" w:rsidP="00B1341F">
            <w:pPr>
              <w:ind w:left="722" w:right="433"/>
              <w:jc w:val="right"/>
              <w:rPr>
                <w:rFonts w:ascii="Arial" w:hAnsi="Arial" w:cs="Arial"/>
              </w:rPr>
            </w:pPr>
            <w:r w:rsidRPr="00D175FD">
              <w:rPr>
                <w:rFonts w:ascii="Arial" w:hAnsi="Arial" w:cs="Arial"/>
              </w:rPr>
              <w:t>264,801</w:t>
            </w:r>
          </w:p>
        </w:tc>
      </w:tr>
      <w:tr w:rsidR="00B1341F" w:rsidRPr="00A025F1" w:rsidTr="00DD1078">
        <w:trPr>
          <w:trHeight w:val="432"/>
        </w:trPr>
        <w:tc>
          <w:tcPr>
            <w:tcW w:w="1980" w:type="dxa"/>
            <w:vAlign w:val="bottom"/>
          </w:tcPr>
          <w:p w:rsidR="007C7DD4" w:rsidRPr="00D175FD" w:rsidRDefault="007C7DD4" w:rsidP="00322982">
            <w:pPr>
              <w:rPr>
                <w:rFonts w:ascii="Arial" w:hAnsi="Arial" w:cs="Arial"/>
              </w:rPr>
            </w:pPr>
            <w:r w:rsidRPr="00D175FD">
              <w:rPr>
                <w:rFonts w:ascii="Arial" w:hAnsi="Arial" w:cs="Arial"/>
              </w:rPr>
              <w:t>May</w:t>
            </w:r>
          </w:p>
        </w:tc>
        <w:tc>
          <w:tcPr>
            <w:tcW w:w="270" w:type="dxa"/>
          </w:tcPr>
          <w:p w:rsidR="007C7DD4" w:rsidRPr="00D175FD" w:rsidRDefault="007C7DD4" w:rsidP="00F96FEA">
            <w:pPr>
              <w:jc w:val="right"/>
              <w:rPr>
                <w:rFonts w:ascii="Arial" w:hAnsi="Arial" w:cs="Arial"/>
              </w:rPr>
            </w:pPr>
          </w:p>
        </w:tc>
        <w:tc>
          <w:tcPr>
            <w:tcW w:w="1980" w:type="dxa"/>
            <w:vAlign w:val="bottom"/>
          </w:tcPr>
          <w:p w:rsidR="007C7DD4" w:rsidRPr="00D175FD" w:rsidRDefault="007C7DD4" w:rsidP="00B1341F">
            <w:pPr>
              <w:ind w:left="443" w:right="123"/>
              <w:jc w:val="right"/>
              <w:rPr>
                <w:rFonts w:ascii="Arial" w:hAnsi="Arial" w:cs="Arial"/>
              </w:rPr>
            </w:pPr>
            <w:r w:rsidRPr="00D175FD">
              <w:rPr>
                <w:rFonts w:ascii="Arial" w:hAnsi="Arial" w:cs="Arial"/>
              </w:rPr>
              <w:t xml:space="preserve">    127,256</w:t>
            </w:r>
          </w:p>
        </w:tc>
        <w:tc>
          <w:tcPr>
            <w:tcW w:w="270" w:type="dxa"/>
          </w:tcPr>
          <w:p w:rsidR="007C7DD4" w:rsidRPr="00D175FD" w:rsidRDefault="007C7DD4" w:rsidP="00F96FEA">
            <w:pPr>
              <w:jc w:val="right"/>
              <w:rPr>
                <w:rFonts w:ascii="Arial" w:hAnsi="Arial" w:cs="Arial"/>
              </w:rPr>
            </w:pPr>
          </w:p>
        </w:tc>
        <w:tc>
          <w:tcPr>
            <w:tcW w:w="1710" w:type="dxa"/>
            <w:vAlign w:val="bottom"/>
          </w:tcPr>
          <w:p w:rsidR="007C7DD4" w:rsidRPr="007F3F3F" w:rsidRDefault="007C7DD4" w:rsidP="00C46060">
            <w:pPr>
              <w:ind w:right="177"/>
              <w:jc w:val="right"/>
              <w:rPr>
                <w:rFonts w:ascii="Arial" w:hAnsi="Arial" w:cs="Arial"/>
              </w:rPr>
            </w:pPr>
            <w:r w:rsidRPr="007F3F3F">
              <w:rPr>
                <w:rFonts w:ascii="Arial" w:hAnsi="Arial" w:cs="Arial"/>
              </w:rPr>
              <w:t>0</w:t>
            </w:r>
          </w:p>
        </w:tc>
        <w:tc>
          <w:tcPr>
            <w:tcW w:w="270" w:type="dxa"/>
          </w:tcPr>
          <w:p w:rsidR="007C7DD4" w:rsidRPr="00D175FD" w:rsidRDefault="007C7DD4" w:rsidP="00F96FEA">
            <w:pPr>
              <w:jc w:val="right"/>
              <w:rPr>
                <w:rFonts w:ascii="Arial" w:hAnsi="Arial" w:cs="Arial"/>
                <w:highlight w:val="yellow"/>
              </w:rPr>
            </w:pPr>
          </w:p>
        </w:tc>
        <w:tc>
          <w:tcPr>
            <w:tcW w:w="2430" w:type="dxa"/>
            <w:vAlign w:val="bottom"/>
          </w:tcPr>
          <w:p w:rsidR="007C7DD4" w:rsidRPr="00D175FD" w:rsidRDefault="007C7DD4" w:rsidP="00B1341F">
            <w:pPr>
              <w:ind w:left="722" w:right="433"/>
              <w:jc w:val="right"/>
              <w:rPr>
                <w:rFonts w:ascii="Arial" w:hAnsi="Arial" w:cs="Arial"/>
              </w:rPr>
            </w:pPr>
            <w:r w:rsidRPr="00D175FD">
              <w:rPr>
                <w:rFonts w:ascii="Arial" w:hAnsi="Arial" w:cs="Arial"/>
              </w:rPr>
              <w:t>127,256</w:t>
            </w:r>
          </w:p>
        </w:tc>
      </w:tr>
      <w:tr w:rsidR="00B1341F" w:rsidRPr="00A025F1" w:rsidTr="00DD1078">
        <w:trPr>
          <w:trHeight w:val="432"/>
        </w:trPr>
        <w:tc>
          <w:tcPr>
            <w:tcW w:w="1980" w:type="dxa"/>
            <w:vAlign w:val="bottom"/>
          </w:tcPr>
          <w:p w:rsidR="007C7DD4" w:rsidRPr="00D175FD" w:rsidRDefault="007C7DD4" w:rsidP="00322982">
            <w:pPr>
              <w:rPr>
                <w:rFonts w:ascii="Arial" w:hAnsi="Arial" w:cs="Arial"/>
              </w:rPr>
            </w:pPr>
            <w:r w:rsidRPr="00D175FD">
              <w:rPr>
                <w:rFonts w:ascii="Arial" w:hAnsi="Arial" w:cs="Arial"/>
              </w:rPr>
              <w:t>June</w:t>
            </w:r>
          </w:p>
        </w:tc>
        <w:tc>
          <w:tcPr>
            <w:tcW w:w="270" w:type="dxa"/>
          </w:tcPr>
          <w:p w:rsidR="007C7DD4" w:rsidRPr="00D175FD" w:rsidRDefault="007C7DD4" w:rsidP="00F96FEA">
            <w:pPr>
              <w:jc w:val="right"/>
              <w:rPr>
                <w:rFonts w:ascii="Arial" w:hAnsi="Arial" w:cs="Arial"/>
              </w:rPr>
            </w:pPr>
          </w:p>
        </w:tc>
        <w:tc>
          <w:tcPr>
            <w:tcW w:w="1980" w:type="dxa"/>
            <w:vAlign w:val="bottom"/>
          </w:tcPr>
          <w:p w:rsidR="007C7DD4" w:rsidRPr="00D175FD" w:rsidRDefault="007C7DD4" w:rsidP="00B1341F">
            <w:pPr>
              <w:ind w:left="443" w:right="123"/>
              <w:jc w:val="right"/>
              <w:rPr>
                <w:rFonts w:ascii="Arial" w:hAnsi="Arial" w:cs="Arial"/>
              </w:rPr>
            </w:pPr>
            <w:r w:rsidRPr="00D175FD">
              <w:rPr>
                <w:rFonts w:ascii="Arial" w:hAnsi="Arial" w:cs="Arial"/>
              </w:rPr>
              <w:t xml:space="preserve">    126,226</w:t>
            </w:r>
          </w:p>
        </w:tc>
        <w:tc>
          <w:tcPr>
            <w:tcW w:w="270" w:type="dxa"/>
          </w:tcPr>
          <w:p w:rsidR="007C7DD4" w:rsidRPr="00D175FD" w:rsidRDefault="007C7DD4" w:rsidP="00F96FEA">
            <w:pPr>
              <w:jc w:val="right"/>
              <w:rPr>
                <w:rFonts w:ascii="Arial" w:hAnsi="Arial" w:cs="Arial"/>
              </w:rPr>
            </w:pPr>
          </w:p>
        </w:tc>
        <w:tc>
          <w:tcPr>
            <w:tcW w:w="1710" w:type="dxa"/>
            <w:vAlign w:val="bottom"/>
          </w:tcPr>
          <w:p w:rsidR="007C7DD4" w:rsidRPr="007F3F3F" w:rsidRDefault="007C7DD4" w:rsidP="00C46060">
            <w:pPr>
              <w:ind w:right="177"/>
              <w:jc w:val="right"/>
              <w:rPr>
                <w:rFonts w:ascii="Arial" w:hAnsi="Arial" w:cs="Arial"/>
              </w:rPr>
            </w:pPr>
            <w:r w:rsidRPr="007F3F3F">
              <w:rPr>
                <w:rFonts w:ascii="Arial" w:hAnsi="Arial" w:cs="Arial"/>
              </w:rPr>
              <w:t>0</w:t>
            </w:r>
          </w:p>
        </w:tc>
        <w:tc>
          <w:tcPr>
            <w:tcW w:w="270" w:type="dxa"/>
          </w:tcPr>
          <w:p w:rsidR="007C7DD4" w:rsidRPr="00D175FD" w:rsidRDefault="007C7DD4" w:rsidP="00F96FEA">
            <w:pPr>
              <w:jc w:val="right"/>
              <w:rPr>
                <w:rFonts w:ascii="Arial" w:hAnsi="Arial" w:cs="Arial"/>
                <w:highlight w:val="yellow"/>
              </w:rPr>
            </w:pPr>
          </w:p>
        </w:tc>
        <w:tc>
          <w:tcPr>
            <w:tcW w:w="2430" w:type="dxa"/>
            <w:vAlign w:val="bottom"/>
          </w:tcPr>
          <w:p w:rsidR="007C7DD4" w:rsidRPr="00D175FD" w:rsidRDefault="007C7DD4" w:rsidP="00B1341F">
            <w:pPr>
              <w:ind w:left="722" w:right="433"/>
              <w:jc w:val="right"/>
              <w:rPr>
                <w:rFonts w:ascii="Arial" w:hAnsi="Arial" w:cs="Arial"/>
              </w:rPr>
            </w:pPr>
            <w:r w:rsidRPr="00D175FD">
              <w:rPr>
                <w:rFonts w:ascii="Arial" w:hAnsi="Arial" w:cs="Arial"/>
              </w:rPr>
              <w:t>126,226</w:t>
            </w:r>
          </w:p>
        </w:tc>
      </w:tr>
      <w:tr w:rsidR="00B1341F" w:rsidRPr="00A025F1" w:rsidTr="00DD1078">
        <w:trPr>
          <w:trHeight w:val="432"/>
        </w:trPr>
        <w:tc>
          <w:tcPr>
            <w:tcW w:w="1980" w:type="dxa"/>
            <w:vAlign w:val="bottom"/>
          </w:tcPr>
          <w:p w:rsidR="007C7DD4" w:rsidRPr="00D175FD" w:rsidRDefault="007C7DD4" w:rsidP="00322982">
            <w:pPr>
              <w:rPr>
                <w:rFonts w:ascii="Arial" w:hAnsi="Arial" w:cs="Arial"/>
              </w:rPr>
            </w:pPr>
            <w:r w:rsidRPr="00D175FD">
              <w:rPr>
                <w:rFonts w:ascii="Arial" w:hAnsi="Arial" w:cs="Arial"/>
              </w:rPr>
              <w:t>July</w:t>
            </w:r>
          </w:p>
        </w:tc>
        <w:tc>
          <w:tcPr>
            <w:tcW w:w="270" w:type="dxa"/>
          </w:tcPr>
          <w:p w:rsidR="007C7DD4" w:rsidRPr="00D175FD" w:rsidRDefault="007C7DD4" w:rsidP="00F96FEA">
            <w:pPr>
              <w:jc w:val="right"/>
              <w:rPr>
                <w:rFonts w:ascii="Arial" w:hAnsi="Arial" w:cs="Arial"/>
              </w:rPr>
            </w:pPr>
          </w:p>
        </w:tc>
        <w:tc>
          <w:tcPr>
            <w:tcW w:w="1980" w:type="dxa"/>
            <w:vAlign w:val="bottom"/>
          </w:tcPr>
          <w:p w:rsidR="007C7DD4" w:rsidRPr="00D175FD" w:rsidRDefault="007C7DD4" w:rsidP="00B1341F">
            <w:pPr>
              <w:ind w:left="443" w:right="123"/>
              <w:jc w:val="right"/>
              <w:rPr>
                <w:rFonts w:ascii="Arial" w:hAnsi="Arial" w:cs="Arial"/>
              </w:rPr>
            </w:pPr>
            <w:r w:rsidRPr="00D175FD">
              <w:rPr>
                <w:rFonts w:ascii="Arial" w:hAnsi="Arial" w:cs="Arial"/>
              </w:rPr>
              <w:t xml:space="preserve">    146,650</w:t>
            </w:r>
          </w:p>
        </w:tc>
        <w:tc>
          <w:tcPr>
            <w:tcW w:w="270" w:type="dxa"/>
          </w:tcPr>
          <w:p w:rsidR="007C7DD4" w:rsidRPr="00D175FD" w:rsidRDefault="007C7DD4" w:rsidP="00F96FEA">
            <w:pPr>
              <w:jc w:val="right"/>
              <w:rPr>
                <w:rFonts w:ascii="Arial" w:hAnsi="Arial" w:cs="Arial"/>
              </w:rPr>
            </w:pPr>
          </w:p>
        </w:tc>
        <w:tc>
          <w:tcPr>
            <w:tcW w:w="1710" w:type="dxa"/>
            <w:vAlign w:val="bottom"/>
          </w:tcPr>
          <w:p w:rsidR="007C7DD4" w:rsidRPr="007F3F3F" w:rsidRDefault="007C7DD4" w:rsidP="00C46060">
            <w:pPr>
              <w:ind w:right="177"/>
              <w:jc w:val="right"/>
              <w:rPr>
                <w:rFonts w:ascii="Arial" w:hAnsi="Arial" w:cs="Arial"/>
              </w:rPr>
            </w:pPr>
            <w:r w:rsidRPr="007F3F3F">
              <w:rPr>
                <w:rFonts w:ascii="Arial" w:hAnsi="Arial" w:cs="Arial"/>
              </w:rPr>
              <w:t>0</w:t>
            </w:r>
          </w:p>
        </w:tc>
        <w:tc>
          <w:tcPr>
            <w:tcW w:w="270" w:type="dxa"/>
          </w:tcPr>
          <w:p w:rsidR="007C7DD4" w:rsidRPr="00D175FD" w:rsidRDefault="007C7DD4" w:rsidP="00F96FEA">
            <w:pPr>
              <w:jc w:val="right"/>
              <w:rPr>
                <w:rFonts w:ascii="Arial" w:hAnsi="Arial" w:cs="Arial"/>
                <w:highlight w:val="yellow"/>
              </w:rPr>
            </w:pPr>
          </w:p>
        </w:tc>
        <w:tc>
          <w:tcPr>
            <w:tcW w:w="2430" w:type="dxa"/>
            <w:vAlign w:val="bottom"/>
          </w:tcPr>
          <w:p w:rsidR="007C7DD4" w:rsidRPr="00D175FD" w:rsidRDefault="007C7DD4" w:rsidP="00B1341F">
            <w:pPr>
              <w:ind w:left="722" w:right="433"/>
              <w:jc w:val="right"/>
              <w:rPr>
                <w:rFonts w:ascii="Arial" w:hAnsi="Arial" w:cs="Arial"/>
              </w:rPr>
            </w:pPr>
            <w:r w:rsidRPr="00D175FD">
              <w:rPr>
                <w:rFonts w:ascii="Arial" w:hAnsi="Arial" w:cs="Arial"/>
              </w:rPr>
              <w:t>146,650</w:t>
            </w:r>
          </w:p>
        </w:tc>
      </w:tr>
      <w:tr w:rsidR="00B1341F" w:rsidRPr="00A025F1" w:rsidTr="00DD1078">
        <w:trPr>
          <w:trHeight w:val="432"/>
        </w:trPr>
        <w:tc>
          <w:tcPr>
            <w:tcW w:w="1980" w:type="dxa"/>
            <w:vAlign w:val="bottom"/>
          </w:tcPr>
          <w:p w:rsidR="007C7DD4" w:rsidRPr="00D175FD" w:rsidRDefault="007C7DD4" w:rsidP="00322982">
            <w:pPr>
              <w:rPr>
                <w:rFonts w:ascii="Arial" w:hAnsi="Arial" w:cs="Arial"/>
              </w:rPr>
            </w:pPr>
            <w:r w:rsidRPr="00D175FD">
              <w:rPr>
                <w:rFonts w:ascii="Arial" w:hAnsi="Arial" w:cs="Arial"/>
              </w:rPr>
              <w:t>August</w:t>
            </w:r>
          </w:p>
        </w:tc>
        <w:tc>
          <w:tcPr>
            <w:tcW w:w="270" w:type="dxa"/>
          </w:tcPr>
          <w:p w:rsidR="007C7DD4" w:rsidRPr="00D175FD" w:rsidRDefault="007C7DD4" w:rsidP="00F96FEA">
            <w:pPr>
              <w:jc w:val="right"/>
              <w:rPr>
                <w:rFonts w:ascii="Arial" w:hAnsi="Arial" w:cs="Arial"/>
              </w:rPr>
            </w:pPr>
          </w:p>
        </w:tc>
        <w:tc>
          <w:tcPr>
            <w:tcW w:w="1980" w:type="dxa"/>
            <w:vAlign w:val="bottom"/>
          </w:tcPr>
          <w:p w:rsidR="007C7DD4" w:rsidRPr="00D175FD" w:rsidRDefault="007C7DD4" w:rsidP="00B1341F">
            <w:pPr>
              <w:ind w:left="443" w:right="123"/>
              <w:jc w:val="right"/>
              <w:rPr>
                <w:rFonts w:ascii="Arial" w:hAnsi="Arial" w:cs="Arial"/>
              </w:rPr>
            </w:pPr>
            <w:r w:rsidRPr="00D175FD">
              <w:rPr>
                <w:rFonts w:ascii="Arial" w:hAnsi="Arial" w:cs="Arial"/>
              </w:rPr>
              <w:t xml:space="preserve">    152,999</w:t>
            </w:r>
          </w:p>
        </w:tc>
        <w:tc>
          <w:tcPr>
            <w:tcW w:w="270" w:type="dxa"/>
          </w:tcPr>
          <w:p w:rsidR="007C7DD4" w:rsidRPr="00D175FD" w:rsidRDefault="007C7DD4" w:rsidP="00F96FEA">
            <w:pPr>
              <w:jc w:val="right"/>
              <w:rPr>
                <w:rFonts w:ascii="Arial" w:hAnsi="Arial" w:cs="Arial"/>
              </w:rPr>
            </w:pPr>
          </w:p>
        </w:tc>
        <w:tc>
          <w:tcPr>
            <w:tcW w:w="1710" w:type="dxa"/>
            <w:vAlign w:val="bottom"/>
          </w:tcPr>
          <w:p w:rsidR="007C7DD4" w:rsidRPr="007F3F3F" w:rsidRDefault="007C7DD4" w:rsidP="00C46060">
            <w:pPr>
              <w:ind w:right="177"/>
              <w:jc w:val="right"/>
              <w:rPr>
                <w:rFonts w:ascii="Arial" w:hAnsi="Arial" w:cs="Arial"/>
              </w:rPr>
            </w:pPr>
            <w:r w:rsidRPr="007F3F3F">
              <w:rPr>
                <w:rFonts w:ascii="Arial" w:hAnsi="Arial" w:cs="Arial"/>
              </w:rPr>
              <w:t>0</w:t>
            </w:r>
          </w:p>
        </w:tc>
        <w:tc>
          <w:tcPr>
            <w:tcW w:w="270" w:type="dxa"/>
          </w:tcPr>
          <w:p w:rsidR="007C7DD4" w:rsidRPr="00D175FD" w:rsidRDefault="007C7DD4" w:rsidP="00F96FEA">
            <w:pPr>
              <w:jc w:val="right"/>
              <w:rPr>
                <w:rFonts w:ascii="Arial" w:hAnsi="Arial" w:cs="Arial"/>
                <w:highlight w:val="yellow"/>
              </w:rPr>
            </w:pPr>
          </w:p>
        </w:tc>
        <w:tc>
          <w:tcPr>
            <w:tcW w:w="2430" w:type="dxa"/>
            <w:vAlign w:val="bottom"/>
          </w:tcPr>
          <w:p w:rsidR="007C7DD4" w:rsidRPr="00D175FD" w:rsidRDefault="007C7DD4" w:rsidP="00B1341F">
            <w:pPr>
              <w:ind w:left="722" w:right="433"/>
              <w:jc w:val="right"/>
              <w:rPr>
                <w:rFonts w:ascii="Arial" w:hAnsi="Arial" w:cs="Arial"/>
              </w:rPr>
            </w:pPr>
            <w:r w:rsidRPr="00D175FD">
              <w:rPr>
                <w:rFonts w:ascii="Arial" w:hAnsi="Arial" w:cs="Arial"/>
              </w:rPr>
              <w:t>152,999</w:t>
            </w:r>
          </w:p>
        </w:tc>
      </w:tr>
      <w:tr w:rsidR="00B1341F" w:rsidRPr="00A025F1" w:rsidTr="00DD1078">
        <w:trPr>
          <w:trHeight w:val="432"/>
        </w:trPr>
        <w:tc>
          <w:tcPr>
            <w:tcW w:w="1980" w:type="dxa"/>
            <w:vAlign w:val="bottom"/>
          </w:tcPr>
          <w:p w:rsidR="007C7DD4" w:rsidRPr="00D175FD" w:rsidRDefault="007C7DD4" w:rsidP="00322982">
            <w:pPr>
              <w:rPr>
                <w:rFonts w:ascii="Arial" w:hAnsi="Arial" w:cs="Arial"/>
              </w:rPr>
            </w:pPr>
            <w:r w:rsidRPr="00D175FD">
              <w:rPr>
                <w:rFonts w:ascii="Arial" w:hAnsi="Arial" w:cs="Arial"/>
              </w:rPr>
              <w:t>September **</w:t>
            </w:r>
            <w:r w:rsidR="0013010D">
              <w:rPr>
                <w:rFonts w:ascii="Arial" w:hAnsi="Arial" w:cs="Arial"/>
              </w:rPr>
              <w:t>*</w:t>
            </w:r>
          </w:p>
        </w:tc>
        <w:tc>
          <w:tcPr>
            <w:tcW w:w="270" w:type="dxa"/>
          </w:tcPr>
          <w:p w:rsidR="007C7DD4" w:rsidRPr="00D175FD" w:rsidRDefault="007C7DD4" w:rsidP="00F96FEA">
            <w:pPr>
              <w:jc w:val="right"/>
              <w:rPr>
                <w:rFonts w:ascii="Arial" w:hAnsi="Arial" w:cs="Arial"/>
              </w:rPr>
            </w:pPr>
          </w:p>
        </w:tc>
        <w:tc>
          <w:tcPr>
            <w:tcW w:w="1980" w:type="dxa"/>
            <w:vAlign w:val="bottom"/>
          </w:tcPr>
          <w:p w:rsidR="007C7DD4" w:rsidRPr="00D175FD" w:rsidRDefault="007C7DD4" w:rsidP="00B1341F">
            <w:pPr>
              <w:ind w:left="443" w:right="123"/>
              <w:jc w:val="right"/>
              <w:rPr>
                <w:rFonts w:ascii="Arial" w:hAnsi="Arial" w:cs="Arial"/>
              </w:rPr>
            </w:pPr>
            <w:r w:rsidRPr="00D175FD">
              <w:rPr>
                <w:rFonts w:ascii="Arial" w:hAnsi="Arial" w:cs="Arial"/>
              </w:rPr>
              <w:t xml:space="preserve">    148,429</w:t>
            </w:r>
          </w:p>
        </w:tc>
        <w:tc>
          <w:tcPr>
            <w:tcW w:w="270" w:type="dxa"/>
          </w:tcPr>
          <w:p w:rsidR="007C7DD4" w:rsidRPr="00D175FD" w:rsidRDefault="007C7DD4" w:rsidP="00F96FEA">
            <w:pPr>
              <w:jc w:val="right"/>
              <w:rPr>
                <w:rFonts w:ascii="Arial" w:hAnsi="Arial" w:cs="Arial"/>
              </w:rPr>
            </w:pPr>
          </w:p>
        </w:tc>
        <w:tc>
          <w:tcPr>
            <w:tcW w:w="1710" w:type="dxa"/>
            <w:vAlign w:val="bottom"/>
          </w:tcPr>
          <w:p w:rsidR="007C7DD4" w:rsidRPr="007F3F3F" w:rsidRDefault="007C7DD4" w:rsidP="00C46060">
            <w:pPr>
              <w:ind w:right="177"/>
              <w:jc w:val="right"/>
              <w:rPr>
                <w:rFonts w:ascii="Arial" w:hAnsi="Arial" w:cs="Arial"/>
              </w:rPr>
            </w:pPr>
            <w:r w:rsidRPr="007F3F3F">
              <w:rPr>
                <w:rFonts w:ascii="Arial" w:hAnsi="Arial" w:cs="Arial"/>
              </w:rPr>
              <w:t>0</w:t>
            </w:r>
          </w:p>
        </w:tc>
        <w:tc>
          <w:tcPr>
            <w:tcW w:w="270" w:type="dxa"/>
          </w:tcPr>
          <w:p w:rsidR="007C7DD4" w:rsidRPr="00D175FD" w:rsidRDefault="007C7DD4" w:rsidP="00F96FEA">
            <w:pPr>
              <w:jc w:val="right"/>
              <w:rPr>
                <w:rFonts w:ascii="Arial" w:hAnsi="Arial" w:cs="Arial"/>
                <w:highlight w:val="yellow"/>
              </w:rPr>
            </w:pPr>
          </w:p>
        </w:tc>
        <w:tc>
          <w:tcPr>
            <w:tcW w:w="2430" w:type="dxa"/>
            <w:vAlign w:val="bottom"/>
          </w:tcPr>
          <w:p w:rsidR="007C7DD4" w:rsidRPr="00D175FD" w:rsidRDefault="007C7DD4" w:rsidP="00B1341F">
            <w:pPr>
              <w:ind w:left="722" w:right="433"/>
              <w:jc w:val="right"/>
              <w:rPr>
                <w:rFonts w:ascii="Arial" w:hAnsi="Arial" w:cs="Arial"/>
              </w:rPr>
            </w:pPr>
            <w:r w:rsidRPr="00D175FD">
              <w:rPr>
                <w:rFonts w:ascii="Arial" w:hAnsi="Arial" w:cs="Arial"/>
              </w:rPr>
              <w:t>148,429</w:t>
            </w:r>
          </w:p>
        </w:tc>
      </w:tr>
      <w:tr w:rsidR="00B1341F" w:rsidRPr="00A025F1" w:rsidTr="00DD1078">
        <w:trPr>
          <w:trHeight w:val="432"/>
        </w:trPr>
        <w:tc>
          <w:tcPr>
            <w:tcW w:w="1980" w:type="dxa"/>
            <w:vAlign w:val="bottom"/>
          </w:tcPr>
          <w:p w:rsidR="007C7DD4" w:rsidRPr="00D175FD" w:rsidRDefault="007C7DD4" w:rsidP="00322982">
            <w:pPr>
              <w:rPr>
                <w:rFonts w:ascii="Arial" w:hAnsi="Arial" w:cs="Arial"/>
              </w:rPr>
            </w:pPr>
            <w:r w:rsidRPr="00D175FD">
              <w:rPr>
                <w:rFonts w:ascii="Arial" w:hAnsi="Arial" w:cs="Arial"/>
              </w:rPr>
              <w:t>October **</w:t>
            </w:r>
            <w:r w:rsidR="0013010D">
              <w:rPr>
                <w:rFonts w:ascii="Arial" w:hAnsi="Arial" w:cs="Arial"/>
              </w:rPr>
              <w:t>*</w:t>
            </w:r>
          </w:p>
        </w:tc>
        <w:tc>
          <w:tcPr>
            <w:tcW w:w="270" w:type="dxa"/>
          </w:tcPr>
          <w:p w:rsidR="007C7DD4" w:rsidRPr="00D175FD" w:rsidRDefault="007C7DD4" w:rsidP="00F96FEA">
            <w:pPr>
              <w:jc w:val="right"/>
              <w:rPr>
                <w:rFonts w:ascii="Arial" w:hAnsi="Arial" w:cs="Arial"/>
              </w:rPr>
            </w:pPr>
          </w:p>
        </w:tc>
        <w:tc>
          <w:tcPr>
            <w:tcW w:w="1980" w:type="dxa"/>
            <w:vAlign w:val="bottom"/>
          </w:tcPr>
          <w:p w:rsidR="007C7DD4" w:rsidRPr="00D175FD" w:rsidRDefault="007C7DD4" w:rsidP="00B1341F">
            <w:pPr>
              <w:ind w:left="443" w:right="123"/>
              <w:jc w:val="right"/>
              <w:rPr>
                <w:rFonts w:ascii="Arial" w:hAnsi="Arial" w:cs="Arial"/>
              </w:rPr>
            </w:pPr>
            <w:r w:rsidRPr="00D175FD">
              <w:rPr>
                <w:rFonts w:ascii="Arial" w:hAnsi="Arial" w:cs="Arial"/>
              </w:rPr>
              <w:t xml:space="preserve">    539,457</w:t>
            </w:r>
          </w:p>
        </w:tc>
        <w:tc>
          <w:tcPr>
            <w:tcW w:w="270" w:type="dxa"/>
          </w:tcPr>
          <w:p w:rsidR="007C7DD4" w:rsidRPr="00D175FD" w:rsidRDefault="007C7DD4" w:rsidP="00F96FEA">
            <w:pPr>
              <w:jc w:val="right"/>
              <w:rPr>
                <w:rFonts w:ascii="Arial" w:hAnsi="Arial" w:cs="Arial"/>
              </w:rPr>
            </w:pPr>
          </w:p>
        </w:tc>
        <w:tc>
          <w:tcPr>
            <w:tcW w:w="1710" w:type="dxa"/>
            <w:vAlign w:val="bottom"/>
          </w:tcPr>
          <w:p w:rsidR="007C7DD4" w:rsidRPr="007F3F3F" w:rsidRDefault="007C7DD4" w:rsidP="00C46060">
            <w:pPr>
              <w:ind w:right="177"/>
              <w:jc w:val="right"/>
              <w:rPr>
                <w:rFonts w:ascii="Arial" w:hAnsi="Arial" w:cs="Arial"/>
              </w:rPr>
            </w:pPr>
            <w:r w:rsidRPr="007F3F3F">
              <w:rPr>
                <w:rFonts w:ascii="Arial" w:hAnsi="Arial" w:cs="Arial"/>
              </w:rPr>
              <w:t>0</w:t>
            </w:r>
          </w:p>
        </w:tc>
        <w:tc>
          <w:tcPr>
            <w:tcW w:w="270" w:type="dxa"/>
          </w:tcPr>
          <w:p w:rsidR="007C7DD4" w:rsidRPr="003756DA" w:rsidRDefault="007C7DD4" w:rsidP="00F96FEA">
            <w:pPr>
              <w:jc w:val="right"/>
              <w:rPr>
                <w:rFonts w:ascii="Arial" w:hAnsi="Arial" w:cs="Arial"/>
              </w:rPr>
            </w:pPr>
          </w:p>
        </w:tc>
        <w:tc>
          <w:tcPr>
            <w:tcW w:w="2430" w:type="dxa"/>
            <w:vAlign w:val="bottom"/>
          </w:tcPr>
          <w:p w:rsidR="007C7DD4" w:rsidRPr="00D175FD" w:rsidRDefault="007C7DD4" w:rsidP="00B1341F">
            <w:pPr>
              <w:ind w:left="722" w:right="433"/>
              <w:jc w:val="right"/>
              <w:rPr>
                <w:rFonts w:ascii="Arial" w:hAnsi="Arial" w:cs="Arial"/>
              </w:rPr>
            </w:pPr>
            <w:r w:rsidRPr="00D175FD">
              <w:rPr>
                <w:rFonts w:ascii="Arial" w:hAnsi="Arial" w:cs="Arial"/>
              </w:rPr>
              <w:t>539,457</w:t>
            </w:r>
          </w:p>
        </w:tc>
      </w:tr>
      <w:tr w:rsidR="00B1341F" w:rsidRPr="00A025F1" w:rsidTr="003756DA">
        <w:trPr>
          <w:trHeight w:val="432"/>
        </w:trPr>
        <w:tc>
          <w:tcPr>
            <w:tcW w:w="1980" w:type="dxa"/>
            <w:vAlign w:val="bottom"/>
          </w:tcPr>
          <w:p w:rsidR="007C7DD4" w:rsidRPr="00D175FD" w:rsidRDefault="007C7DD4" w:rsidP="00322982">
            <w:pPr>
              <w:rPr>
                <w:rFonts w:ascii="Arial" w:hAnsi="Arial" w:cs="Arial"/>
              </w:rPr>
            </w:pPr>
            <w:r w:rsidRPr="00D175FD">
              <w:rPr>
                <w:rFonts w:ascii="Arial" w:hAnsi="Arial" w:cs="Arial"/>
              </w:rPr>
              <w:t>November **</w:t>
            </w:r>
            <w:r w:rsidR="0013010D">
              <w:rPr>
                <w:rFonts w:ascii="Arial" w:hAnsi="Arial" w:cs="Arial"/>
              </w:rPr>
              <w:t>*</w:t>
            </w:r>
          </w:p>
        </w:tc>
        <w:tc>
          <w:tcPr>
            <w:tcW w:w="270" w:type="dxa"/>
          </w:tcPr>
          <w:p w:rsidR="007C7DD4" w:rsidRPr="00D175FD" w:rsidRDefault="007C7DD4" w:rsidP="00F96FEA">
            <w:pPr>
              <w:jc w:val="right"/>
              <w:rPr>
                <w:rFonts w:ascii="Arial" w:hAnsi="Arial" w:cs="Arial"/>
              </w:rPr>
            </w:pPr>
          </w:p>
        </w:tc>
        <w:tc>
          <w:tcPr>
            <w:tcW w:w="1980" w:type="dxa"/>
            <w:vAlign w:val="bottom"/>
          </w:tcPr>
          <w:p w:rsidR="007C7DD4" w:rsidRPr="003756DA" w:rsidRDefault="003756DA" w:rsidP="003756DA">
            <w:pPr>
              <w:ind w:left="-18" w:right="162"/>
              <w:jc w:val="right"/>
              <w:rPr>
                <w:rFonts w:ascii="Arial" w:hAnsi="Arial" w:cs="Arial"/>
                <w:u w:val="single"/>
              </w:rPr>
            </w:pPr>
            <w:r>
              <w:rPr>
                <w:rFonts w:ascii="Arial" w:hAnsi="Arial" w:cs="Arial"/>
                <w:u w:val="single"/>
              </w:rPr>
              <w:t xml:space="preserve">       </w:t>
            </w:r>
            <w:r w:rsidRPr="003756DA">
              <w:rPr>
                <w:rFonts w:ascii="Arial" w:hAnsi="Arial" w:cs="Arial"/>
                <w:u w:val="single"/>
              </w:rPr>
              <w:t>828,316</w:t>
            </w:r>
            <w:r w:rsidR="007C7DD4" w:rsidRPr="003756DA">
              <w:rPr>
                <w:rFonts w:ascii="Arial" w:hAnsi="Arial" w:cs="Arial"/>
                <w:u w:val="single"/>
              </w:rPr>
              <w:t xml:space="preserve">     </w:t>
            </w:r>
            <w:r w:rsidR="00B1341F" w:rsidRPr="003756DA">
              <w:rPr>
                <w:rFonts w:ascii="Arial" w:hAnsi="Arial" w:cs="Arial"/>
                <w:u w:val="single"/>
              </w:rPr>
              <w:t xml:space="preserve">                                </w:t>
            </w:r>
            <w:r w:rsidR="00300385" w:rsidRPr="003756DA">
              <w:rPr>
                <w:rFonts w:ascii="Arial" w:hAnsi="Arial" w:cs="Arial"/>
                <w:u w:val="single"/>
              </w:rPr>
              <w:t xml:space="preserve">    </w:t>
            </w:r>
            <w:r w:rsidR="00263195" w:rsidRPr="003756DA">
              <w:rPr>
                <w:rFonts w:ascii="Arial" w:hAnsi="Arial" w:cs="Arial"/>
                <w:u w:val="single"/>
              </w:rPr>
              <w:t xml:space="preserve">           </w:t>
            </w:r>
            <w:r w:rsidR="00786D6C" w:rsidRPr="003756DA">
              <w:rPr>
                <w:rFonts w:ascii="Arial" w:hAnsi="Arial" w:cs="Arial"/>
                <w:u w:val="single"/>
              </w:rPr>
              <w:t xml:space="preserve">             </w:t>
            </w:r>
            <w:r w:rsidRPr="003756DA">
              <w:rPr>
                <w:rFonts w:ascii="Arial" w:hAnsi="Arial" w:cs="Arial"/>
                <w:u w:val="single"/>
              </w:rPr>
              <w:t xml:space="preserve">                </w:t>
            </w:r>
          </w:p>
        </w:tc>
        <w:tc>
          <w:tcPr>
            <w:tcW w:w="270" w:type="dxa"/>
          </w:tcPr>
          <w:p w:rsidR="007C7DD4" w:rsidRPr="00D175FD" w:rsidRDefault="007C7DD4" w:rsidP="00F96FEA">
            <w:pPr>
              <w:jc w:val="right"/>
              <w:rPr>
                <w:rFonts w:ascii="Arial" w:hAnsi="Arial" w:cs="Arial"/>
              </w:rPr>
            </w:pPr>
          </w:p>
        </w:tc>
        <w:tc>
          <w:tcPr>
            <w:tcW w:w="1710" w:type="dxa"/>
            <w:vAlign w:val="bottom"/>
          </w:tcPr>
          <w:p w:rsidR="007C7DD4" w:rsidRPr="00263195" w:rsidRDefault="00263195" w:rsidP="003756DA">
            <w:pPr>
              <w:ind w:left="70" w:right="162"/>
              <w:jc w:val="right"/>
              <w:rPr>
                <w:rFonts w:ascii="Arial" w:hAnsi="Arial" w:cs="Arial"/>
                <w:u w:val="single"/>
              </w:rPr>
            </w:pPr>
            <w:r>
              <w:rPr>
                <w:rFonts w:ascii="Arial" w:hAnsi="Arial" w:cs="Arial"/>
                <w:u w:val="single"/>
              </w:rPr>
              <w:t xml:space="preserve">        </w:t>
            </w:r>
            <w:r w:rsidR="003756DA">
              <w:rPr>
                <w:rFonts w:ascii="Arial" w:hAnsi="Arial" w:cs="Arial"/>
                <w:u w:val="single"/>
              </w:rPr>
              <w:t xml:space="preserve"> </w:t>
            </w:r>
            <w:r>
              <w:rPr>
                <w:rFonts w:ascii="Arial" w:hAnsi="Arial" w:cs="Arial"/>
                <w:u w:val="single"/>
              </w:rPr>
              <w:t xml:space="preserve">   0</w:t>
            </w:r>
            <w:r w:rsidR="007C7DD4" w:rsidRPr="00263195">
              <w:rPr>
                <w:rFonts w:ascii="Arial" w:hAnsi="Arial" w:cs="Arial"/>
                <w:u w:val="single"/>
              </w:rPr>
              <w:t xml:space="preserve">                   </w:t>
            </w:r>
            <w:r w:rsidR="00B1341F" w:rsidRPr="00263195">
              <w:rPr>
                <w:rFonts w:ascii="Arial" w:hAnsi="Arial" w:cs="Arial"/>
                <w:u w:val="single"/>
              </w:rPr>
              <w:t xml:space="preserve">   </w:t>
            </w:r>
            <w:r w:rsidR="00A204BF" w:rsidRPr="00263195">
              <w:rPr>
                <w:rFonts w:ascii="Arial" w:hAnsi="Arial" w:cs="Arial"/>
                <w:u w:val="single"/>
              </w:rPr>
              <w:t xml:space="preserve">                                                     </w:t>
            </w:r>
            <w:r w:rsidR="00300385" w:rsidRPr="00263195">
              <w:rPr>
                <w:rFonts w:ascii="Arial" w:hAnsi="Arial" w:cs="Arial"/>
                <w:u w:val="single"/>
              </w:rPr>
              <w:t xml:space="preserve">               </w:t>
            </w:r>
            <w:r w:rsidRPr="00263195">
              <w:rPr>
                <w:rFonts w:ascii="Arial" w:hAnsi="Arial" w:cs="Arial"/>
                <w:u w:val="single"/>
              </w:rPr>
              <w:t xml:space="preserve">  </w:t>
            </w:r>
          </w:p>
        </w:tc>
        <w:tc>
          <w:tcPr>
            <w:tcW w:w="270" w:type="dxa"/>
          </w:tcPr>
          <w:p w:rsidR="007C7DD4" w:rsidRPr="00D175FD" w:rsidRDefault="007C7DD4" w:rsidP="00F96FEA">
            <w:pPr>
              <w:jc w:val="right"/>
              <w:rPr>
                <w:rFonts w:ascii="Arial" w:hAnsi="Arial" w:cs="Arial"/>
                <w:highlight w:val="yellow"/>
              </w:rPr>
            </w:pPr>
          </w:p>
        </w:tc>
        <w:tc>
          <w:tcPr>
            <w:tcW w:w="2430" w:type="dxa"/>
            <w:vAlign w:val="bottom"/>
          </w:tcPr>
          <w:p w:rsidR="007C7DD4" w:rsidRPr="00B1341F" w:rsidRDefault="00263195" w:rsidP="003756DA">
            <w:pPr>
              <w:ind w:left="70" w:right="432"/>
              <w:jc w:val="right"/>
              <w:rPr>
                <w:rFonts w:ascii="Arial" w:hAnsi="Arial" w:cs="Arial"/>
                <w:u w:val="single"/>
              </w:rPr>
            </w:pPr>
            <w:r>
              <w:rPr>
                <w:rFonts w:ascii="Arial" w:hAnsi="Arial" w:cs="Arial"/>
                <w:u w:val="single"/>
              </w:rPr>
              <w:t xml:space="preserve">   </w:t>
            </w:r>
            <w:r w:rsidR="003756DA">
              <w:rPr>
                <w:rFonts w:ascii="Arial" w:hAnsi="Arial" w:cs="Arial"/>
                <w:u w:val="single"/>
              </w:rPr>
              <w:t xml:space="preserve"> </w:t>
            </w:r>
            <w:r w:rsidR="00A204BF">
              <w:rPr>
                <w:rFonts w:ascii="Arial" w:hAnsi="Arial" w:cs="Arial"/>
                <w:u w:val="single"/>
              </w:rPr>
              <w:t xml:space="preserve">  </w:t>
            </w:r>
            <w:r>
              <w:rPr>
                <w:rFonts w:ascii="Arial" w:hAnsi="Arial" w:cs="Arial"/>
                <w:u w:val="single"/>
              </w:rPr>
              <w:t xml:space="preserve">  </w:t>
            </w:r>
            <w:r w:rsidR="007C7DD4" w:rsidRPr="00B1341F">
              <w:rPr>
                <w:rFonts w:ascii="Arial" w:hAnsi="Arial" w:cs="Arial"/>
                <w:u w:val="single"/>
              </w:rPr>
              <w:t>828,316</w:t>
            </w:r>
            <w:r w:rsidR="005C359A">
              <w:rPr>
                <w:rFonts w:ascii="Arial" w:hAnsi="Arial" w:cs="Arial"/>
                <w:u w:val="single"/>
              </w:rPr>
              <w:t xml:space="preserve">    </w:t>
            </w:r>
          </w:p>
        </w:tc>
      </w:tr>
      <w:tr w:rsidR="00B1341F" w:rsidRPr="00A025F1" w:rsidTr="00DD1078">
        <w:trPr>
          <w:trHeight w:val="432"/>
        </w:trPr>
        <w:tc>
          <w:tcPr>
            <w:tcW w:w="1980" w:type="dxa"/>
            <w:vAlign w:val="bottom"/>
          </w:tcPr>
          <w:p w:rsidR="007C7DD4" w:rsidRPr="00D175FD" w:rsidRDefault="007C7DD4" w:rsidP="00322982">
            <w:pPr>
              <w:rPr>
                <w:rFonts w:ascii="Arial" w:hAnsi="Arial" w:cs="Arial"/>
              </w:rPr>
            </w:pPr>
            <w:r w:rsidRPr="00D175FD">
              <w:rPr>
                <w:rFonts w:ascii="Arial" w:hAnsi="Arial" w:cs="Arial"/>
              </w:rPr>
              <w:t xml:space="preserve">     Total</w:t>
            </w:r>
            <w:r>
              <w:rPr>
                <w:rFonts w:ascii="Arial" w:hAnsi="Arial" w:cs="Arial"/>
              </w:rPr>
              <w:t>s</w:t>
            </w:r>
          </w:p>
        </w:tc>
        <w:tc>
          <w:tcPr>
            <w:tcW w:w="270" w:type="dxa"/>
          </w:tcPr>
          <w:p w:rsidR="007C7DD4" w:rsidRPr="00D175FD" w:rsidRDefault="007C7DD4" w:rsidP="00F96FEA">
            <w:pPr>
              <w:jc w:val="right"/>
              <w:rPr>
                <w:rFonts w:ascii="Arial" w:hAnsi="Arial" w:cs="Arial"/>
              </w:rPr>
            </w:pPr>
          </w:p>
        </w:tc>
        <w:tc>
          <w:tcPr>
            <w:tcW w:w="1980" w:type="dxa"/>
            <w:vAlign w:val="bottom"/>
          </w:tcPr>
          <w:p w:rsidR="007C7DD4" w:rsidRPr="00B1341F" w:rsidRDefault="007C7DD4" w:rsidP="00B1341F">
            <w:pPr>
              <w:ind w:left="70" w:right="123" w:hanging="70"/>
              <w:jc w:val="right"/>
              <w:rPr>
                <w:rFonts w:ascii="Arial" w:hAnsi="Arial" w:cs="Arial"/>
                <w:u w:val="double"/>
              </w:rPr>
            </w:pPr>
            <w:r w:rsidRPr="00B1341F">
              <w:rPr>
                <w:rFonts w:ascii="Arial" w:hAnsi="Arial" w:cs="Arial"/>
                <w:u w:val="double"/>
              </w:rPr>
              <w:t>$</w:t>
            </w:r>
            <w:r w:rsidR="00B1341F" w:rsidRPr="00B1341F">
              <w:rPr>
                <w:rFonts w:ascii="Arial" w:hAnsi="Arial" w:cs="Arial"/>
                <w:u w:val="double"/>
              </w:rPr>
              <w:t xml:space="preserve">   </w:t>
            </w:r>
            <w:r w:rsidRPr="00B1341F">
              <w:rPr>
                <w:rFonts w:ascii="Arial" w:hAnsi="Arial" w:cs="Arial"/>
                <w:u w:val="double"/>
              </w:rPr>
              <w:t>2,975,679</w:t>
            </w:r>
          </w:p>
        </w:tc>
        <w:tc>
          <w:tcPr>
            <w:tcW w:w="270" w:type="dxa"/>
          </w:tcPr>
          <w:p w:rsidR="007C7DD4" w:rsidRPr="00D175FD" w:rsidRDefault="007C7DD4" w:rsidP="00F96FEA">
            <w:pPr>
              <w:jc w:val="right"/>
              <w:rPr>
                <w:rFonts w:ascii="Arial" w:hAnsi="Arial" w:cs="Arial"/>
              </w:rPr>
            </w:pPr>
          </w:p>
        </w:tc>
        <w:tc>
          <w:tcPr>
            <w:tcW w:w="1710" w:type="dxa"/>
            <w:vAlign w:val="bottom"/>
          </w:tcPr>
          <w:p w:rsidR="007C7DD4" w:rsidRPr="00B1341F" w:rsidRDefault="007C7DD4" w:rsidP="00C46060">
            <w:pPr>
              <w:ind w:right="177"/>
              <w:jc w:val="right"/>
              <w:rPr>
                <w:rFonts w:ascii="Arial" w:hAnsi="Arial" w:cs="Arial"/>
                <w:u w:val="double"/>
              </w:rPr>
            </w:pPr>
            <w:r w:rsidRPr="00B1341F">
              <w:rPr>
                <w:rFonts w:ascii="Arial" w:hAnsi="Arial" w:cs="Arial"/>
                <w:u w:val="double"/>
              </w:rPr>
              <w:t>$</w:t>
            </w:r>
            <w:r w:rsidR="00B1341F" w:rsidRPr="00B1341F">
              <w:rPr>
                <w:rFonts w:ascii="Arial" w:hAnsi="Arial" w:cs="Arial"/>
                <w:u w:val="double"/>
              </w:rPr>
              <w:t xml:space="preserve">          </w:t>
            </w:r>
            <w:r w:rsidRPr="00B1341F">
              <w:rPr>
                <w:rFonts w:ascii="Arial" w:hAnsi="Arial" w:cs="Arial"/>
                <w:u w:val="double"/>
              </w:rPr>
              <w:t>0</w:t>
            </w:r>
          </w:p>
        </w:tc>
        <w:tc>
          <w:tcPr>
            <w:tcW w:w="270" w:type="dxa"/>
          </w:tcPr>
          <w:p w:rsidR="007C7DD4" w:rsidRPr="00D175FD" w:rsidRDefault="007C7DD4" w:rsidP="00F96FEA">
            <w:pPr>
              <w:jc w:val="right"/>
              <w:rPr>
                <w:rFonts w:ascii="Arial" w:hAnsi="Arial" w:cs="Arial"/>
                <w:highlight w:val="yellow"/>
              </w:rPr>
            </w:pPr>
          </w:p>
        </w:tc>
        <w:tc>
          <w:tcPr>
            <w:tcW w:w="2430" w:type="dxa"/>
            <w:vAlign w:val="bottom"/>
          </w:tcPr>
          <w:p w:rsidR="007C7DD4" w:rsidRPr="00B1341F" w:rsidRDefault="007C7DD4" w:rsidP="00B1341F">
            <w:pPr>
              <w:ind w:left="271" w:right="432"/>
              <w:jc w:val="right"/>
              <w:rPr>
                <w:rFonts w:ascii="Arial" w:hAnsi="Arial" w:cs="Arial"/>
                <w:u w:val="double"/>
              </w:rPr>
            </w:pPr>
            <w:r w:rsidRPr="00B1341F">
              <w:rPr>
                <w:rFonts w:ascii="Arial" w:hAnsi="Arial" w:cs="Arial"/>
                <w:u w:val="double"/>
              </w:rPr>
              <w:t>$</w:t>
            </w:r>
            <w:r w:rsidR="00B1341F" w:rsidRPr="00B1341F">
              <w:rPr>
                <w:rFonts w:ascii="Arial" w:hAnsi="Arial" w:cs="Arial"/>
                <w:u w:val="double"/>
              </w:rPr>
              <w:t xml:space="preserve">   </w:t>
            </w:r>
            <w:r w:rsidRPr="00B1341F">
              <w:rPr>
                <w:rFonts w:ascii="Arial" w:hAnsi="Arial" w:cs="Arial"/>
                <w:u w:val="double"/>
              </w:rPr>
              <w:t>2,975,67</w:t>
            </w:r>
            <w:r w:rsidR="00B1341F" w:rsidRPr="00B1341F">
              <w:rPr>
                <w:rFonts w:ascii="Arial" w:hAnsi="Arial" w:cs="Arial"/>
                <w:u w:val="double"/>
              </w:rPr>
              <w:t>9</w:t>
            </w:r>
          </w:p>
        </w:tc>
      </w:tr>
    </w:tbl>
    <w:p w:rsidR="00924A66" w:rsidRDefault="00924A66" w:rsidP="00A61734">
      <w:pPr>
        <w:rPr>
          <w:rFonts w:ascii="Arial" w:hAnsi="Arial" w:cs="Arial"/>
        </w:rPr>
      </w:pPr>
    </w:p>
    <w:p w:rsidR="00E764FB" w:rsidRDefault="00E764FB" w:rsidP="00A61734">
      <w:pPr>
        <w:rPr>
          <w:rFonts w:ascii="Arial" w:hAnsi="Arial" w:cs="Arial"/>
        </w:rPr>
      </w:pPr>
    </w:p>
    <w:p w:rsidR="00E764FB" w:rsidRPr="00E305BE" w:rsidRDefault="00E764FB" w:rsidP="00A61734">
      <w:pPr>
        <w:rPr>
          <w:rFonts w:ascii="Arial" w:hAnsi="Arial" w:cs="Arial"/>
        </w:rPr>
      </w:pPr>
    </w:p>
    <w:p w:rsidR="00A61734" w:rsidRDefault="00A61734" w:rsidP="00A61734">
      <w:pPr>
        <w:rPr>
          <w:rFonts w:ascii="Arial" w:hAnsi="Arial" w:cs="Arial"/>
        </w:rPr>
      </w:pPr>
      <w:r w:rsidRPr="00840014">
        <w:rPr>
          <w:rFonts w:ascii="Arial" w:hAnsi="Arial" w:cs="Arial"/>
        </w:rPr>
        <w:t xml:space="preserve">* </w:t>
      </w:r>
      <w:r w:rsidR="0013010D">
        <w:rPr>
          <w:rFonts w:ascii="Arial" w:hAnsi="Arial" w:cs="Arial"/>
        </w:rPr>
        <w:t>-</w:t>
      </w:r>
      <w:r w:rsidRPr="00840014">
        <w:rPr>
          <w:rFonts w:ascii="Arial" w:hAnsi="Arial" w:cs="Arial"/>
        </w:rPr>
        <w:t xml:space="preserve"> As reported to the Commission at Docket No. </w:t>
      </w:r>
      <w:proofErr w:type="gramStart"/>
      <w:r w:rsidRPr="00840014">
        <w:rPr>
          <w:rFonts w:ascii="Arial" w:hAnsi="Arial" w:cs="Arial"/>
        </w:rPr>
        <w:t>M-20</w:t>
      </w:r>
      <w:r>
        <w:rPr>
          <w:rFonts w:ascii="Arial" w:hAnsi="Arial" w:cs="Arial"/>
        </w:rPr>
        <w:t>09</w:t>
      </w:r>
      <w:r w:rsidRPr="00840014">
        <w:rPr>
          <w:rFonts w:ascii="Arial" w:hAnsi="Arial" w:cs="Arial"/>
        </w:rPr>
        <w:t>-2</w:t>
      </w:r>
      <w:r>
        <w:rPr>
          <w:rFonts w:ascii="Arial" w:hAnsi="Arial" w:cs="Arial"/>
        </w:rPr>
        <w:t>123068</w:t>
      </w:r>
      <w:r w:rsidR="006F7663">
        <w:rPr>
          <w:rFonts w:ascii="Arial" w:hAnsi="Arial" w:cs="Arial"/>
        </w:rPr>
        <w:t>.</w:t>
      </w:r>
      <w:proofErr w:type="gramEnd"/>
    </w:p>
    <w:p w:rsidR="0013010D" w:rsidRPr="00924A66" w:rsidRDefault="0013010D" w:rsidP="00A61734">
      <w:pPr>
        <w:rPr>
          <w:rFonts w:ascii="Arial" w:hAnsi="Arial" w:cs="Arial"/>
          <w:sz w:val="18"/>
          <w:szCs w:val="18"/>
        </w:rPr>
      </w:pPr>
    </w:p>
    <w:p w:rsidR="0013010D" w:rsidRPr="00840014" w:rsidRDefault="0013010D" w:rsidP="0013010D">
      <w:pPr>
        <w:ind w:left="450" w:hanging="450"/>
        <w:rPr>
          <w:rFonts w:ascii="Arial" w:hAnsi="Arial" w:cs="Arial"/>
        </w:rPr>
      </w:pPr>
      <w:r>
        <w:rPr>
          <w:rFonts w:ascii="Arial" w:hAnsi="Arial" w:cs="Arial"/>
        </w:rPr>
        <w:t>** - Per the bas</w:t>
      </w:r>
      <w:r w:rsidR="003D1BBF">
        <w:rPr>
          <w:rFonts w:ascii="Arial" w:hAnsi="Arial" w:cs="Arial"/>
        </w:rPr>
        <w:t>e rate case at Docket No. R-2008</w:t>
      </w:r>
      <w:r>
        <w:rPr>
          <w:rFonts w:ascii="Arial" w:hAnsi="Arial" w:cs="Arial"/>
        </w:rPr>
        <w:t>-2</w:t>
      </w:r>
      <w:r w:rsidR="003D1BBF">
        <w:rPr>
          <w:rFonts w:ascii="Arial" w:hAnsi="Arial" w:cs="Arial"/>
        </w:rPr>
        <w:t>028394</w:t>
      </w:r>
      <w:r>
        <w:rPr>
          <w:rFonts w:ascii="Arial" w:hAnsi="Arial" w:cs="Arial"/>
        </w:rPr>
        <w:t xml:space="preserve">, </w:t>
      </w:r>
      <w:r w:rsidR="003A3014">
        <w:rPr>
          <w:rFonts w:ascii="Arial" w:hAnsi="Arial" w:cs="Arial"/>
        </w:rPr>
        <w:t>the C-Factor and E</w:t>
      </w:r>
      <w:r w:rsidR="003A3014">
        <w:rPr>
          <w:rFonts w:ascii="Arial" w:hAnsi="Arial" w:cs="Arial"/>
        </w:rPr>
        <w:noBreakHyphen/>
        <w:t xml:space="preserve">Factor </w:t>
      </w:r>
      <w:r w:rsidR="000773B5">
        <w:rPr>
          <w:rFonts w:ascii="Arial" w:hAnsi="Arial" w:cs="Arial"/>
        </w:rPr>
        <w:t xml:space="preserve">components </w:t>
      </w:r>
      <w:r w:rsidR="003A3014">
        <w:rPr>
          <w:rFonts w:ascii="Arial" w:hAnsi="Arial" w:cs="Arial"/>
        </w:rPr>
        <w:t>of the USFC rate were</w:t>
      </w:r>
      <w:r>
        <w:rPr>
          <w:rFonts w:ascii="Arial" w:hAnsi="Arial" w:cs="Arial"/>
        </w:rPr>
        <w:t xml:space="preserve"> s</w:t>
      </w:r>
      <w:r w:rsidR="003D1BBF">
        <w:rPr>
          <w:rFonts w:ascii="Arial" w:hAnsi="Arial" w:cs="Arial"/>
        </w:rPr>
        <w:t>et to zero as of January 1, 2009</w:t>
      </w:r>
      <w:r>
        <w:rPr>
          <w:rFonts w:ascii="Arial" w:hAnsi="Arial" w:cs="Arial"/>
        </w:rPr>
        <w:t>.</w:t>
      </w:r>
    </w:p>
    <w:p w:rsidR="00A61734" w:rsidRPr="00E305BE" w:rsidRDefault="00A61734" w:rsidP="00A61734">
      <w:pPr>
        <w:rPr>
          <w:rFonts w:ascii="Arial" w:hAnsi="Arial" w:cs="Arial"/>
        </w:rPr>
      </w:pPr>
    </w:p>
    <w:p w:rsidR="00433FFE" w:rsidRPr="00840014" w:rsidRDefault="00A61734" w:rsidP="00433FFE">
      <w:pPr>
        <w:rPr>
          <w:rFonts w:ascii="Arial" w:hAnsi="Arial" w:cs="Arial"/>
        </w:rPr>
      </w:pPr>
      <w:r w:rsidRPr="00840014">
        <w:rPr>
          <w:rFonts w:ascii="Arial" w:hAnsi="Arial" w:cs="Arial"/>
        </w:rPr>
        <w:t>**</w:t>
      </w:r>
      <w:r w:rsidR="0013010D">
        <w:rPr>
          <w:rFonts w:ascii="Arial" w:hAnsi="Arial" w:cs="Arial"/>
        </w:rPr>
        <w:t xml:space="preserve">* - </w:t>
      </w:r>
      <w:r w:rsidRPr="00840014">
        <w:rPr>
          <w:rFonts w:ascii="Arial" w:hAnsi="Arial" w:cs="Arial"/>
        </w:rPr>
        <w:t xml:space="preserve">Estimated data </w:t>
      </w:r>
      <w:r w:rsidR="00433FFE">
        <w:rPr>
          <w:rFonts w:ascii="Arial" w:hAnsi="Arial" w:cs="Arial"/>
        </w:rPr>
        <w:t xml:space="preserve">is </w:t>
      </w:r>
      <w:r w:rsidRPr="00840014">
        <w:rPr>
          <w:rFonts w:ascii="Arial" w:hAnsi="Arial" w:cs="Arial"/>
        </w:rPr>
        <w:t xml:space="preserve">trued-up in </w:t>
      </w:r>
      <w:r w:rsidR="00433FFE" w:rsidRPr="00840014">
        <w:rPr>
          <w:rFonts w:ascii="Arial" w:hAnsi="Arial" w:cs="Arial"/>
        </w:rPr>
        <w:t xml:space="preserve">the subsequent </w:t>
      </w:r>
      <w:r w:rsidR="00433FFE">
        <w:rPr>
          <w:rFonts w:ascii="Arial" w:hAnsi="Arial" w:cs="Arial"/>
        </w:rPr>
        <w:t>annual</w:t>
      </w:r>
      <w:r w:rsidR="00433FFE" w:rsidRPr="00840014">
        <w:rPr>
          <w:rFonts w:ascii="Arial" w:hAnsi="Arial" w:cs="Arial"/>
        </w:rPr>
        <w:t xml:space="preserve"> </w:t>
      </w:r>
      <w:r w:rsidR="00433FFE">
        <w:rPr>
          <w:rFonts w:ascii="Arial" w:hAnsi="Arial" w:cs="Arial"/>
        </w:rPr>
        <w:t>U</w:t>
      </w:r>
      <w:r w:rsidR="00433FFE" w:rsidRPr="00840014">
        <w:rPr>
          <w:rFonts w:ascii="Arial" w:hAnsi="Arial" w:cs="Arial"/>
        </w:rPr>
        <w:t xml:space="preserve">SFC </w:t>
      </w:r>
      <w:r w:rsidR="00433FFE">
        <w:rPr>
          <w:rFonts w:ascii="Arial" w:hAnsi="Arial" w:cs="Arial"/>
        </w:rPr>
        <w:t xml:space="preserve">rate </w:t>
      </w:r>
      <w:r w:rsidR="00433FFE" w:rsidRPr="00840014">
        <w:rPr>
          <w:rFonts w:ascii="Arial" w:hAnsi="Arial" w:cs="Arial"/>
        </w:rPr>
        <w:t>filing.</w:t>
      </w:r>
    </w:p>
    <w:p w:rsidR="00A61734" w:rsidRPr="00E305BE" w:rsidRDefault="00A61734" w:rsidP="00A61734">
      <w:pPr>
        <w:rPr>
          <w:rFonts w:ascii="Arial" w:hAnsi="Arial" w:cs="Arial"/>
        </w:rPr>
      </w:pPr>
    </w:p>
    <w:p w:rsidR="00A61734" w:rsidRDefault="00A61734" w:rsidP="00A61734">
      <w:pPr>
        <w:rPr>
          <w:rFonts w:ascii="Arial" w:hAnsi="Arial" w:cs="Arial"/>
        </w:rPr>
      </w:pPr>
      <w:r w:rsidRPr="00840014">
        <w:rPr>
          <w:rFonts w:ascii="Arial" w:hAnsi="Arial" w:cs="Arial"/>
        </w:rPr>
        <w:t>Notes to the Financial Statement</w:t>
      </w:r>
      <w:r w:rsidR="004B6756">
        <w:rPr>
          <w:rFonts w:ascii="Arial" w:hAnsi="Arial" w:cs="Arial"/>
        </w:rPr>
        <w:t>s</w:t>
      </w:r>
      <w:r w:rsidRPr="00840014">
        <w:rPr>
          <w:rFonts w:ascii="Arial" w:hAnsi="Arial" w:cs="Arial"/>
        </w:rPr>
        <w:t xml:space="preserve"> are an integral part of this report.</w:t>
      </w:r>
    </w:p>
    <w:p w:rsidR="00B25F22" w:rsidRDefault="00AE714E" w:rsidP="006169B4">
      <w:pPr>
        <w:jc w:val="center"/>
        <w:rPr>
          <w:rFonts w:ascii="Arial" w:hAnsi="Arial" w:cs="Arial"/>
          <w:b/>
          <w:sz w:val="28"/>
        </w:rPr>
      </w:pPr>
      <w:r>
        <w:rPr>
          <w:rFonts w:ascii="Arial" w:hAnsi="Arial" w:cs="Arial"/>
        </w:rPr>
        <w:br w:type="page"/>
      </w:r>
    </w:p>
    <w:p w:rsidR="00342DAE" w:rsidRPr="00D40D62" w:rsidRDefault="00342DAE" w:rsidP="00342DAE">
      <w:pPr>
        <w:jc w:val="center"/>
        <w:rPr>
          <w:rFonts w:ascii="Arial" w:hAnsi="Arial" w:cs="Arial"/>
          <w:b/>
          <w:sz w:val="26"/>
          <w:szCs w:val="26"/>
        </w:rPr>
      </w:pPr>
      <w:r w:rsidRPr="00D40D62">
        <w:rPr>
          <w:rFonts w:ascii="Arial" w:hAnsi="Arial" w:cs="Arial"/>
          <w:b/>
          <w:sz w:val="26"/>
          <w:szCs w:val="26"/>
        </w:rPr>
        <w:lastRenderedPageBreak/>
        <w:t>PECO ENERGY COMPANY</w:t>
      </w:r>
    </w:p>
    <w:p w:rsidR="00342DAE" w:rsidRPr="00CD07CF" w:rsidRDefault="00342DAE" w:rsidP="00342DAE">
      <w:pPr>
        <w:jc w:val="center"/>
        <w:rPr>
          <w:b/>
          <w:sz w:val="26"/>
          <w:szCs w:val="26"/>
        </w:rPr>
      </w:pPr>
    </w:p>
    <w:p w:rsidR="00342DAE" w:rsidRPr="00ED5627" w:rsidRDefault="00342DAE" w:rsidP="00342DAE">
      <w:pPr>
        <w:jc w:val="center"/>
        <w:rPr>
          <w:rFonts w:ascii="Arial" w:hAnsi="Arial" w:cs="Arial"/>
          <w:b/>
          <w:sz w:val="26"/>
          <w:szCs w:val="26"/>
        </w:rPr>
      </w:pPr>
      <w:r w:rsidRPr="00ED5627">
        <w:rPr>
          <w:rFonts w:ascii="Arial" w:hAnsi="Arial" w:cs="Arial"/>
          <w:b/>
          <w:sz w:val="26"/>
          <w:szCs w:val="26"/>
        </w:rPr>
        <w:t xml:space="preserve">Notes </w:t>
      </w:r>
      <w:proofErr w:type="gramStart"/>
      <w:r w:rsidRPr="00ED5627">
        <w:rPr>
          <w:rFonts w:ascii="Arial" w:hAnsi="Arial" w:cs="Arial"/>
          <w:b/>
          <w:sz w:val="26"/>
          <w:szCs w:val="26"/>
        </w:rPr>
        <w:t>To</w:t>
      </w:r>
      <w:proofErr w:type="gramEnd"/>
      <w:r w:rsidRPr="00ED5627">
        <w:rPr>
          <w:rFonts w:ascii="Arial" w:hAnsi="Arial" w:cs="Arial"/>
          <w:b/>
          <w:sz w:val="26"/>
          <w:szCs w:val="26"/>
        </w:rPr>
        <w:t xml:space="preserve"> The Financial Statement</w:t>
      </w:r>
      <w:r w:rsidR="00D40D62">
        <w:rPr>
          <w:rFonts w:ascii="Arial" w:hAnsi="Arial" w:cs="Arial"/>
          <w:b/>
          <w:sz w:val="26"/>
          <w:szCs w:val="26"/>
        </w:rPr>
        <w:t>s</w:t>
      </w:r>
    </w:p>
    <w:p w:rsidR="00342DAE" w:rsidRPr="004A529A" w:rsidRDefault="00342DAE" w:rsidP="00342DAE">
      <w:pPr>
        <w:rPr>
          <w:rFonts w:ascii="Arial" w:hAnsi="Arial" w:cs="Arial"/>
          <w:highlight w:val="yellow"/>
        </w:rPr>
      </w:pPr>
    </w:p>
    <w:p w:rsidR="00342DAE" w:rsidRPr="00D40D62" w:rsidRDefault="00342DAE" w:rsidP="00342DAE">
      <w:pPr>
        <w:jc w:val="both"/>
        <w:rPr>
          <w:rFonts w:ascii="Arial" w:hAnsi="Arial" w:cs="Arial"/>
          <w:b/>
          <w:u w:val="single"/>
        </w:rPr>
      </w:pPr>
      <w:r w:rsidRPr="00D40D62">
        <w:rPr>
          <w:rFonts w:ascii="Arial" w:hAnsi="Arial" w:cs="Arial"/>
          <w:b/>
          <w:u w:val="single"/>
        </w:rPr>
        <w:t>1- Condensed Statements</w:t>
      </w:r>
    </w:p>
    <w:p w:rsidR="00342DAE" w:rsidRDefault="00342DAE" w:rsidP="00342DAE">
      <w:pPr>
        <w:tabs>
          <w:tab w:val="center" w:pos="4680"/>
        </w:tabs>
        <w:suppressAutoHyphens/>
        <w:outlineLvl w:val="0"/>
        <w:rPr>
          <w:rFonts w:ascii="Arial" w:hAnsi="Arial" w:cs="Arial"/>
          <w:b/>
          <w:sz w:val="20"/>
          <w:szCs w:val="20"/>
        </w:rPr>
      </w:pPr>
    </w:p>
    <w:p w:rsidR="00342DAE" w:rsidRDefault="00342DAE" w:rsidP="00342DAE">
      <w:pPr>
        <w:tabs>
          <w:tab w:val="left" w:pos="360"/>
        </w:tabs>
        <w:ind w:left="360"/>
        <w:rPr>
          <w:rFonts w:ascii="Arial" w:hAnsi="Arial" w:cs="Arial"/>
          <w:szCs w:val="26"/>
        </w:rPr>
      </w:pPr>
      <w:r>
        <w:rPr>
          <w:rFonts w:ascii="Arial" w:hAnsi="Arial" w:cs="Arial"/>
        </w:rPr>
        <w:t xml:space="preserve">The Statements of </w:t>
      </w:r>
      <w:r w:rsidR="00950438">
        <w:rPr>
          <w:rFonts w:ascii="Arial" w:hAnsi="Arial" w:cs="Arial"/>
        </w:rPr>
        <w:t xml:space="preserve">Gas </w:t>
      </w:r>
      <w:r w:rsidR="00BB3F5D">
        <w:rPr>
          <w:rFonts w:ascii="Arial" w:hAnsi="Arial" w:cs="Arial"/>
        </w:rPr>
        <w:t xml:space="preserve">Universal Service Fund Charge </w:t>
      </w:r>
      <w:r>
        <w:rPr>
          <w:rFonts w:ascii="Arial" w:hAnsi="Arial" w:cs="Arial"/>
        </w:rPr>
        <w:t>(</w:t>
      </w:r>
      <w:r w:rsidR="00BB3F5D">
        <w:rPr>
          <w:rFonts w:ascii="Arial" w:hAnsi="Arial" w:cs="Arial"/>
        </w:rPr>
        <w:t>USFC</w:t>
      </w:r>
      <w:r>
        <w:rPr>
          <w:rFonts w:ascii="Arial" w:hAnsi="Arial" w:cs="Arial"/>
        </w:rPr>
        <w:t>) Over</w:t>
      </w:r>
      <w:proofErr w:type="gramStart"/>
      <w:r>
        <w:rPr>
          <w:rFonts w:ascii="Arial" w:hAnsi="Arial" w:cs="Arial"/>
        </w:rPr>
        <w:t>/(</w:t>
      </w:r>
      <w:proofErr w:type="gramEnd"/>
      <w:r>
        <w:rPr>
          <w:rFonts w:ascii="Arial" w:hAnsi="Arial" w:cs="Arial"/>
        </w:rPr>
        <w:t xml:space="preserve">Under) Collections </w:t>
      </w:r>
      <w:r>
        <w:rPr>
          <w:rFonts w:ascii="Arial" w:hAnsi="Arial" w:cs="Arial"/>
          <w:szCs w:val="26"/>
        </w:rPr>
        <w:t xml:space="preserve">presented in this report are condensed from the officially filed statements for the purpose of clarity.  The audit was conducted on </w:t>
      </w:r>
      <w:r w:rsidR="00BB3F5D">
        <w:rPr>
          <w:rFonts w:ascii="Arial" w:hAnsi="Arial" w:cs="Arial"/>
          <w:szCs w:val="26"/>
        </w:rPr>
        <w:t>PECO Energy Company’s</w:t>
      </w:r>
      <w:r>
        <w:rPr>
          <w:rFonts w:ascii="Arial" w:hAnsi="Arial" w:cs="Arial"/>
        </w:rPr>
        <w:t xml:space="preserve"> (</w:t>
      </w:r>
      <w:r w:rsidR="00BB3F5D">
        <w:rPr>
          <w:rFonts w:ascii="Arial" w:hAnsi="Arial" w:cs="Arial"/>
        </w:rPr>
        <w:t>PECO</w:t>
      </w:r>
      <w:r>
        <w:rPr>
          <w:rFonts w:ascii="Arial" w:hAnsi="Arial" w:cs="Arial"/>
        </w:rPr>
        <w:t xml:space="preserve"> or Company) </w:t>
      </w:r>
      <w:r>
        <w:rPr>
          <w:rFonts w:ascii="Arial" w:hAnsi="Arial" w:cs="Arial"/>
          <w:szCs w:val="26"/>
        </w:rPr>
        <w:t xml:space="preserve">officially filed 1307(e) statements submitted to the Pennsylvania Public Utility Commission (PUC or Commission) </w:t>
      </w:r>
      <w:r w:rsidR="002270E8">
        <w:rPr>
          <w:rFonts w:ascii="Arial" w:hAnsi="Arial" w:cs="Arial"/>
        </w:rPr>
        <w:t xml:space="preserve">in accordance with Section </w:t>
      </w:r>
      <w:r w:rsidR="002270E8" w:rsidRPr="00E729D3">
        <w:rPr>
          <w:rFonts w:ascii="Arial" w:hAnsi="Arial" w:cs="Arial"/>
        </w:rPr>
        <w:t>1307(</w:t>
      </w:r>
      <w:r w:rsidR="002270E8">
        <w:rPr>
          <w:rFonts w:ascii="Arial" w:hAnsi="Arial" w:cs="Arial"/>
        </w:rPr>
        <w:t>e</w:t>
      </w:r>
      <w:r w:rsidR="002270E8" w:rsidRPr="00E729D3">
        <w:rPr>
          <w:rFonts w:ascii="Arial" w:hAnsi="Arial" w:cs="Arial"/>
        </w:rPr>
        <w:t>)</w:t>
      </w:r>
      <w:r w:rsidR="002270E8">
        <w:rPr>
          <w:rFonts w:ascii="Arial" w:hAnsi="Arial" w:cs="Arial"/>
        </w:rPr>
        <w:t>(1)</w:t>
      </w:r>
      <w:r w:rsidR="002270E8" w:rsidRPr="00E729D3">
        <w:rPr>
          <w:rFonts w:ascii="Arial" w:hAnsi="Arial" w:cs="Arial"/>
        </w:rPr>
        <w:t xml:space="preserve"> </w:t>
      </w:r>
      <w:r w:rsidR="002270E8">
        <w:rPr>
          <w:rFonts w:ascii="Arial" w:hAnsi="Arial" w:cs="Arial"/>
        </w:rPr>
        <w:t>of the Public Utility Code</w:t>
      </w:r>
      <w:r w:rsidR="002270E8" w:rsidRPr="007D5DFB">
        <w:rPr>
          <w:rFonts w:ascii="Arial" w:hAnsi="Arial" w:cs="Arial"/>
          <w:szCs w:val="26"/>
        </w:rPr>
        <w:t xml:space="preserve"> on</w:t>
      </w:r>
      <w:r w:rsidR="002270E8">
        <w:rPr>
          <w:rFonts w:ascii="Arial" w:hAnsi="Arial" w:cs="Arial"/>
          <w:szCs w:val="26"/>
        </w:rPr>
        <w:t xml:space="preserve"> </w:t>
      </w:r>
      <w:r w:rsidR="00824F9B">
        <w:rPr>
          <w:rFonts w:ascii="Arial" w:hAnsi="Arial" w:cs="Arial"/>
          <w:szCs w:val="26"/>
        </w:rPr>
        <w:t xml:space="preserve">September </w:t>
      </w:r>
      <w:r w:rsidR="002270E8">
        <w:rPr>
          <w:rFonts w:ascii="Arial" w:hAnsi="Arial" w:cs="Arial"/>
          <w:szCs w:val="26"/>
        </w:rPr>
        <w:t>20</w:t>
      </w:r>
      <w:r w:rsidR="00824F9B">
        <w:rPr>
          <w:rFonts w:ascii="Arial" w:hAnsi="Arial" w:cs="Arial"/>
          <w:szCs w:val="26"/>
        </w:rPr>
        <w:t>, 2012, September 14</w:t>
      </w:r>
      <w:r>
        <w:rPr>
          <w:rFonts w:ascii="Arial" w:hAnsi="Arial" w:cs="Arial"/>
          <w:szCs w:val="26"/>
        </w:rPr>
        <w:t>, 2011</w:t>
      </w:r>
      <w:r w:rsidR="00824F9B">
        <w:rPr>
          <w:rFonts w:ascii="Arial" w:hAnsi="Arial" w:cs="Arial"/>
          <w:szCs w:val="26"/>
        </w:rPr>
        <w:t xml:space="preserve">, September 15, 2010 and </w:t>
      </w:r>
      <w:r w:rsidR="004B404F">
        <w:rPr>
          <w:rFonts w:ascii="Arial" w:hAnsi="Arial" w:cs="Arial"/>
          <w:szCs w:val="26"/>
        </w:rPr>
        <w:t>October 5,</w:t>
      </w:r>
      <w:r w:rsidR="00824F9B">
        <w:rPr>
          <w:rFonts w:ascii="Arial" w:hAnsi="Arial" w:cs="Arial"/>
          <w:szCs w:val="26"/>
        </w:rPr>
        <w:t xml:space="preserve"> 2009</w:t>
      </w:r>
      <w:r>
        <w:rPr>
          <w:rFonts w:ascii="Arial" w:hAnsi="Arial" w:cs="Arial"/>
          <w:szCs w:val="26"/>
        </w:rPr>
        <w:t xml:space="preserve"> and are available at Docket Nos. </w:t>
      </w:r>
      <w:proofErr w:type="gramStart"/>
      <w:r>
        <w:rPr>
          <w:rFonts w:ascii="Arial" w:hAnsi="Arial" w:cs="Arial"/>
          <w:szCs w:val="26"/>
        </w:rPr>
        <w:t>M</w:t>
      </w:r>
      <w:r>
        <w:rPr>
          <w:rFonts w:ascii="Arial" w:hAnsi="Arial" w:cs="Arial"/>
          <w:szCs w:val="26"/>
        </w:rPr>
        <w:noBreakHyphen/>
        <w:t>2012</w:t>
      </w:r>
      <w:r w:rsidR="004B404F">
        <w:rPr>
          <w:rFonts w:ascii="Arial" w:hAnsi="Arial" w:cs="Arial"/>
          <w:szCs w:val="26"/>
        </w:rPr>
        <w:t>-2325821, M</w:t>
      </w:r>
      <w:r w:rsidR="004B404F">
        <w:rPr>
          <w:rFonts w:ascii="Arial" w:hAnsi="Arial" w:cs="Arial"/>
          <w:szCs w:val="26"/>
        </w:rPr>
        <w:noBreakHyphen/>
        <w:t>2011</w:t>
      </w:r>
      <w:r w:rsidR="004B404F">
        <w:rPr>
          <w:rFonts w:ascii="Arial" w:hAnsi="Arial" w:cs="Arial"/>
          <w:szCs w:val="26"/>
        </w:rPr>
        <w:noBreakHyphen/>
        <w:t>2262958</w:t>
      </w:r>
      <w:r>
        <w:rPr>
          <w:rFonts w:ascii="Arial" w:hAnsi="Arial" w:cs="Arial"/>
          <w:szCs w:val="26"/>
        </w:rPr>
        <w:t>,</w:t>
      </w:r>
      <w:r w:rsidR="00824F9B">
        <w:rPr>
          <w:rFonts w:ascii="Arial" w:hAnsi="Arial" w:cs="Arial"/>
          <w:szCs w:val="26"/>
        </w:rPr>
        <w:t xml:space="preserve"> M-2010-</w:t>
      </w:r>
      <w:r w:rsidR="00A61734">
        <w:rPr>
          <w:rFonts w:ascii="Arial" w:hAnsi="Arial" w:cs="Arial"/>
          <w:szCs w:val="26"/>
        </w:rPr>
        <w:t>2191701, and M-2009-2123068</w:t>
      </w:r>
      <w:r w:rsidR="0023348A">
        <w:rPr>
          <w:rFonts w:ascii="Arial" w:hAnsi="Arial" w:cs="Arial"/>
          <w:szCs w:val="26"/>
        </w:rPr>
        <w:t>,</w:t>
      </w:r>
      <w:r>
        <w:rPr>
          <w:rFonts w:ascii="Arial" w:hAnsi="Arial" w:cs="Arial"/>
          <w:szCs w:val="26"/>
        </w:rPr>
        <w:t xml:space="preserve"> respectively</w:t>
      </w:r>
      <w:r w:rsidR="0023348A">
        <w:rPr>
          <w:rFonts w:ascii="Arial" w:hAnsi="Arial" w:cs="Arial"/>
          <w:szCs w:val="26"/>
        </w:rPr>
        <w:t xml:space="preserve">, </w:t>
      </w:r>
      <w:r>
        <w:rPr>
          <w:rFonts w:ascii="Arial" w:hAnsi="Arial" w:cs="Arial"/>
          <w:szCs w:val="26"/>
        </w:rPr>
        <w:t xml:space="preserve">via </w:t>
      </w:r>
      <w:hyperlink r:id="rId17" w:history="1">
        <w:r>
          <w:rPr>
            <w:rStyle w:val="Hyperlink"/>
            <w:rFonts w:ascii="Arial" w:hAnsi="Arial" w:cs="Arial"/>
            <w:szCs w:val="26"/>
          </w:rPr>
          <w:t>http://www.puc.pa.gov</w:t>
        </w:r>
      </w:hyperlink>
      <w:r>
        <w:rPr>
          <w:rFonts w:ascii="Arial" w:hAnsi="Arial" w:cs="Arial"/>
          <w:szCs w:val="26"/>
        </w:rPr>
        <w:t>.</w:t>
      </w:r>
      <w:proofErr w:type="gramEnd"/>
    </w:p>
    <w:p w:rsidR="00342DAE" w:rsidRPr="004A529A" w:rsidRDefault="00342DAE" w:rsidP="00342DAE">
      <w:pPr>
        <w:tabs>
          <w:tab w:val="left" w:pos="360"/>
        </w:tabs>
        <w:ind w:left="360" w:hanging="360"/>
        <w:rPr>
          <w:rFonts w:ascii="Arial" w:hAnsi="Arial" w:cs="Arial"/>
          <w:sz w:val="20"/>
          <w:szCs w:val="20"/>
        </w:rPr>
      </w:pPr>
    </w:p>
    <w:p w:rsidR="00342DAE" w:rsidRPr="00D40D62" w:rsidRDefault="00524836" w:rsidP="00342DAE">
      <w:pPr>
        <w:rPr>
          <w:rFonts w:ascii="Arial" w:hAnsi="Arial" w:cs="Arial"/>
          <w:b/>
          <w:u w:val="single"/>
        </w:rPr>
      </w:pPr>
      <w:r w:rsidRPr="00D40D62">
        <w:rPr>
          <w:rFonts w:ascii="Arial" w:hAnsi="Arial" w:cs="Arial"/>
          <w:b/>
          <w:u w:val="single"/>
        </w:rPr>
        <w:t>2</w:t>
      </w:r>
      <w:r w:rsidR="00107029">
        <w:rPr>
          <w:rFonts w:ascii="Arial" w:hAnsi="Arial" w:cs="Arial"/>
          <w:b/>
          <w:u w:val="single"/>
        </w:rPr>
        <w:t xml:space="preserve"> -</w:t>
      </w:r>
      <w:r w:rsidR="00342DAE" w:rsidRPr="00D40D62">
        <w:rPr>
          <w:rFonts w:ascii="Arial" w:hAnsi="Arial" w:cs="Arial"/>
          <w:b/>
          <w:u w:val="single"/>
        </w:rPr>
        <w:t xml:space="preserve"> Base Recovery Over</w:t>
      </w:r>
      <w:proofErr w:type="gramStart"/>
      <w:r w:rsidR="00342DAE" w:rsidRPr="00D40D62">
        <w:rPr>
          <w:rFonts w:ascii="Arial" w:hAnsi="Arial" w:cs="Arial"/>
          <w:b/>
          <w:u w:val="single"/>
        </w:rPr>
        <w:t>/(</w:t>
      </w:r>
      <w:proofErr w:type="gramEnd"/>
      <w:r w:rsidR="00342DAE" w:rsidRPr="00D40D62">
        <w:rPr>
          <w:rFonts w:ascii="Arial" w:hAnsi="Arial" w:cs="Arial"/>
          <w:b/>
          <w:u w:val="single"/>
        </w:rPr>
        <w:t xml:space="preserve">Under) </w:t>
      </w:r>
      <w:r w:rsidR="00D40D62">
        <w:rPr>
          <w:rFonts w:ascii="Arial" w:hAnsi="Arial" w:cs="Arial"/>
          <w:b/>
          <w:u w:val="single"/>
        </w:rPr>
        <w:t>Actual</w:t>
      </w:r>
      <w:r w:rsidR="003B16C6">
        <w:rPr>
          <w:rFonts w:ascii="Arial" w:hAnsi="Arial" w:cs="Arial"/>
          <w:b/>
          <w:u w:val="single"/>
        </w:rPr>
        <w:t xml:space="preserve"> @ 0.73 and 0.83</w:t>
      </w:r>
    </w:p>
    <w:p w:rsidR="00C41626" w:rsidRPr="004A529A" w:rsidRDefault="00C41626" w:rsidP="00342DAE">
      <w:pPr>
        <w:rPr>
          <w:rFonts w:ascii="Arial" w:hAnsi="Arial" w:cs="Arial"/>
          <w:b/>
          <w:sz w:val="20"/>
          <w:szCs w:val="20"/>
        </w:rPr>
      </w:pPr>
    </w:p>
    <w:p w:rsidR="003E5EB0" w:rsidRPr="00CD07CF" w:rsidRDefault="00342DAE" w:rsidP="003E5EB0">
      <w:pPr>
        <w:tabs>
          <w:tab w:val="left" w:pos="360"/>
        </w:tabs>
        <w:ind w:left="360" w:hanging="360"/>
        <w:rPr>
          <w:rFonts w:ascii="Arial" w:hAnsi="Arial" w:cs="Arial"/>
        </w:rPr>
      </w:pPr>
      <w:r w:rsidRPr="00CD07CF">
        <w:rPr>
          <w:rFonts w:ascii="Arial" w:hAnsi="Arial" w:cs="Arial"/>
        </w:rPr>
        <w:tab/>
      </w:r>
      <w:r w:rsidR="00713787">
        <w:rPr>
          <w:rFonts w:ascii="Arial" w:hAnsi="Arial" w:cs="Arial"/>
        </w:rPr>
        <w:t>B</w:t>
      </w:r>
      <w:r w:rsidR="009C31AA">
        <w:rPr>
          <w:rFonts w:ascii="Arial" w:hAnsi="Arial" w:cs="Arial"/>
        </w:rPr>
        <w:t xml:space="preserve">ase </w:t>
      </w:r>
      <w:r w:rsidR="00540844">
        <w:rPr>
          <w:rFonts w:ascii="Arial" w:hAnsi="Arial" w:cs="Arial"/>
        </w:rPr>
        <w:t>R</w:t>
      </w:r>
      <w:r w:rsidR="009C31AA">
        <w:rPr>
          <w:rFonts w:ascii="Arial" w:hAnsi="Arial" w:cs="Arial"/>
        </w:rPr>
        <w:t xml:space="preserve">ecovery </w:t>
      </w:r>
      <w:r w:rsidR="00540844">
        <w:rPr>
          <w:rFonts w:ascii="Arial" w:hAnsi="Arial" w:cs="Arial"/>
        </w:rPr>
        <w:t>O</w:t>
      </w:r>
      <w:r w:rsidR="009C31AA">
        <w:rPr>
          <w:rFonts w:ascii="Arial" w:hAnsi="Arial" w:cs="Arial"/>
        </w:rPr>
        <w:t>ver</w:t>
      </w:r>
      <w:proofErr w:type="gramStart"/>
      <w:r w:rsidR="009C31AA">
        <w:rPr>
          <w:rFonts w:ascii="Arial" w:hAnsi="Arial" w:cs="Arial"/>
        </w:rPr>
        <w:t>/(</w:t>
      </w:r>
      <w:proofErr w:type="gramEnd"/>
      <w:r w:rsidR="00540844">
        <w:rPr>
          <w:rFonts w:ascii="Arial" w:hAnsi="Arial" w:cs="Arial"/>
        </w:rPr>
        <w:t>U</w:t>
      </w:r>
      <w:r w:rsidR="009C31AA">
        <w:rPr>
          <w:rFonts w:ascii="Arial" w:hAnsi="Arial" w:cs="Arial"/>
        </w:rPr>
        <w:t xml:space="preserve">nder) </w:t>
      </w:r>
      <w:r w:rsidR="00540844">
        <w:rPr>
          <w:rFonts w:ascii="Arial" w:hAnsi="Arial" w:cs="Arial"/>
        </w:rPr>
        <w:t xml:space="preserve">Actual </w:t>
      </w:r>
      <w:r w:rsidR="003E5EB0">
        <w:rPr>
          <w:rFonts w:ascii="Arial" w:hAnsi="Arial" w:cs="Arial"/>
        </w:rPr>
        <w:t xml:space="preserve">@ 0.73 and 0.83 </w:t>
      </w:r>
      <w:r w:rsidR="00F26675">
        <w:rPr>
          <w:rFonts w:ascii="Arial" w:hAnsi="Arial" w:cs="Arial"/>
        </w:rPr>
        <w:t>are</w:t>
      </w:r>
      <w:r w:rsidR="009C31AA">
        <w:rPr>
          <w:rFonts w:ascii="Arial" w:hAnsi="Arial" w:cs="Arial"/>
        </w:rPr>
        <w:t xml:space="preserve"> t</w:t>
      </w:r>
      <w:r w:rsidRPr="00CD07CF">
        <w:rPr>
          <w:rFonts w:ascii="Arial" w:hAnsi="Arial" w:cs="Arial"/>
        </w:rPr>
        <w:t>he difference</w:t>
      </w:r>
      <w:r w:rsidR="00F26675">
        <w:rPr>
          <w:rFonts w:ascii="Arial" w:hAnsi="Arial" w:cs="Arial"/>
        </w:rPr>
        <w:t>s</w:t>
      </w:r>
      <w:r w:rsidRPr="00CD07CF">
        <w:rPr>
          <w:rFonts w:ascii="Arial" w:hAnsi="Arial" w:cs="Arial"/>
        </w:rPr>
        <w:t xml:space="preserve"> between the CAP </w:t>
      </w:r>
      <w:r w:rsidR="009C31AA">
        <w:rPr>
          <w:rFonts w:ascii="Arial" w:hAnsi="Arial" w:cs="Arial"/>
        </w:rPr>
        <w:t>r</w:t>
      </w:r>
      <w:r w:rsidRPr="00CD07CF">
        <w:rPr>
          <w:rFonts w:ascii="Arial" w:hAnsi="Arial" w:cs="Arial"/>
        </w:rPr>
        <w:t xml:space="preserve">evenues </w:t>
      </w:r>
      <w:r w:rsidR="00F96FEA">
        <w:rPr>
          <w:rFonts w:ascii="Arial" w:hAnsi="Arial" w:cs="Arial"/>
        </w:rPr>
        <w:t>r</w:t>
      </w:r>
      <w:r w:rsidRPr="00CD07CF">
        <w:rPr>
          <w:rFonts w:ascii="Arial" w:hAnsi="Arial" w:cs="Arial"/>
        </w:rPr>
        <w:t xml:space="preserve">ecovered in </w:t>
      </w:r>
      <w:r w:rsidR="009C31AA">
        <w:rPr>
          <w:rFonts w:ascii="Arial" w:hAnsi="Arial" w:cs="Arial"/>
        </w:rPr>
        <w:t>b</w:t>
      </w:r>
      <w:r w:rsidRPr="00CD07CF">
        <w:rPr>
          <w:rFonts w:ascii="Arial" w:hAnsi="Arial" w:cs="Arial"/>
        </w:rPr>
        <w:t xml:space="preserve">ase </w:t>
      </w:r>
      <w:r w:rsidR="009C31AA">
        <w:rPr>
          <w:rFonts w:ascii="Arial" w:hAnsi="Arial" w:cs="Arial"/>
        </w:rPr>
        <w:t>r</w:t>
      </w:r>
      <w:r w:rsidRPr="00CD07CF">
        <w:rPr>
          <w:rFonts w:ascii="Arial" w:hAnsi="Arial" w:cs="Arial"/>
        </w:rPr>
        <w:t>ate</w:t>
      </w:r>
      <w:r w:rsidR="003B16C6">
        <w:rPr>
          <w:rFonts w:ascii="Arial" w:hAnsi="Arial" w:cs="Arial"/>
        </w:rPr>
        <w:t>s</w:t>
      </w:r>
      <w:r w:rsidRPr="00CD07CF">
        <w:rPr>
          <w:rFonts w:ascii="Arial" w:hAnsi="Arial" w:cs="Arial"/>
        </w:rPr>
        <w:t xml:space="preserve"> and the </w:t>
      </w:r>
      <w:r w:rsidR="009C31AA">
        <w:rPr>
          <w:rFonts w:ascii="Arial" w:hAnsi="Arial" w:cs="Arial"/>
        </w:rPr>
        <w:t>t</w:t>
      </w:r>
      <w:r>
        <w:rPr>
          <w:rFonts w:ascii="Arial" w:hAnsi="Arial" w:cs="Arial"/>
        </w:rPr>
        <w:t xml:space="preserve">otal </w:t>
      </w:r>
      <w:r w:rsidRPr="00CD07CF">
        <w:rPr>
          <w:rFonts w:ascii="Arial" w:hAnsi="Arial" w:cs="Arial"/>
        </w:rPr>
        <w:t>C</w:t>
      </w:r>
      <w:r w:rsidR="009C31AA">
        <w:rPr>
          <w:rFonts w:ascii="Arial" w:hAnsi="Arial" w:cs="Arial"/>
        </w:rPr>
        <w:t>AP</w:t>
      </w:r>
      <w:r w:rsidRPr="00CD07CF">
        <w:rPr>
          <w:rFonts w:ascii="Arial" w:hAnsi="Arial" w:cs="Arial"/>
        </w:rPr>
        <w:t xml:space="preserve"> </w:t>
      </w:r>
      <w:r w:rsidR="009C31AA">
        <w:rPr>
          <w:rFonts w:ascii="Arial" w:hAnsi="Arial" w:cs="Arial"/>
        </w:rPr>
        <w:t>d</w:t>
      </w:r>
      <w:r w:rsidR="003E5EB0">
        <w:rPr>
          <w:rFonts w:ascii="Arial" w:hAnsi="Arial" w:cs="Arial"/>
        </w:rPr>
        <w:t>iscounts</w:t>
      </w:r>
      <w:r w:rsidR="009C31AA">
        <w:rPr>
          <w:rFonts w:ascii="Arial" w:hAnsi="Arial" w:cs="Arial"/>
        </w:rPr>
        <w:t>,</w:t>
      </w:r>
      <w:r>
        <w:rPr>
          <w:rFonts w:ascii="Arial" w:hAnsi="Arial" w:cs="Arial"/>
        </w:rPr>
        <w:t xml:space="preserve"> </w:t>
      </w:r>
      <w:r w:rsidR="006A6D83">
        <w:rPr>
          <w:rFonts w:ascii="Arial" w:hAnsi="Arial" w:cs="Arial"/>
        </w:rPr>
        <w:t>net of an offset factor</w:t>
      </w:r>
      <w:r w:rsidR="00524836">
        <w:rPr>
          <w:rFonts w:ascii="Arial" w:hAnsi="Arial" w:cs="Arial"/>
        </w:rPr>
        <w:t>.</w:t>
      </w:r>
      <w:r w:rsidR="003E5EB0">
        <w:rPr>
          <w:rFonts w:ascii="Arial" w:hAnsi="Arial" w:cs="Arial"/>
        </w:rPr>
        <w:t xml:space="preserve">  The </w:t>
      </w:r>
      <w:r w:rsidR="006A6D83">
        <w:rPr>
          <w:rFonts w:ascii="Arial" w:hAnsi="Arial" w:cs="Arial"/>
        </w:rPr>
        <w:t>offset factor</w:t>
      </w:r>
      <w:r w:rsidR="003E5EB0">
        <w:rPr>
          <w:rFonts w:ascii="Arial" w:hAnsi="Arial" w:cs="Arial"/>
        </w:rPr>
        <w:t xml:space="preserve"> approved at Docket No. R-2010-2161592</w:t>
      </w:r>
      <w:r w:rsidR="00132BAE">
        <w:rPr>
          <w:rFonts w:ascii="Arial" w:hAnsi="Arial" w:cs="Arial"/>
        </w:rPr>
        <w:t>,</w:t>
      </w:r>
      <w:r w:rsidR="00CD3936">
        <w:rPr>
          <w:rFonts w:ascii="Arial" w:hAnsi="Arial" w:cs="Arial"/>
        </w:rPr>
        <w:t xml:space="preserve"> effective </w:t>
      </w:r>
      <w:r w:rsidR="004B16DC">
        <w:rPr>
          <w:rFonts w:ascii="Arial" w:hAnsi="Arial" w:cs="Arial"/>
        </w:rPr>
        <w:t xml:space="preserve">as of </w:t>
      </w:r>
      <w:r w:rsidR="00CD3936">
        <w:rPr>
          <w:rFonts w:ascii="Arial" w:hAnsi="Arial" w:cs="Arial"/>
        </w:rPr>
        <w:t>January 1, 2011</w:t>
      </w:r>
      <w:r w:rsidR="00132BAE">
        <w:rPr>
          <w:rFonts w:ascii="Arial" w:hAnsi="Arial" w:cs="Arial"/>
        </w:rPr>
        <w:t>,</w:t>
      </w:r>
      <w:r w:rsidR="003E5EB0">
        <w:rPr>
          <w:rFonts w:ascii="Arial" w:hAnsi="Arial" w:cs="Arial"/>
        </w:rPr>
        <w:t xml:space="preserve"> </w:t>
      </w:r>
      <w:r w:rsidR="003A3014">
        <w:rPr>
          <w:rFonts w:ascii="Arial" w:hAnsi="Arial" w:cs="Arial"/>
        </w:rPr>
        <w:t>was</w:t>
      </w:r>
      <w:r w:rsidR="003E5EB0">
        <w:rPr>
          <w:rFonts w:ascii="Arial" w:hAnsi="Arial" w:cs="Arial"/>
        </w:rPr>
        <w:t xml:space="preserve"> 0.</w:t>
      </w:r>
      <w:r w:rsidR="00B36F1B">
        <w:rPr>
          <w:rFonts w:ascii="Arial" w:hAnsi="Arial" w:cs="Arial"/>
        </w:rPr>
        <w:t>27</w:t>
      </w:r>
      <w:r w:rsidR="006A6D83">
        <w:rPr>
          <w:rFonts w:ascii="Arial" w:hAnsi="Arial" w:cs="Arial"/>
        </w:rPr>
        <w:t xml:space="preserve">.  </w:t>
      </w:r>
      <w:r w:rsidR="003A3014">
        <w:rPr>
          <w:rFonts w:ascii="Arial" w:hAnsi="Arial" w:cs="Arial"/>
        </w:rPr>
        <w:t xml:space="preserve">In addition, the base rate credit used to calculate the amount of CAP costs recovered through base rates was set at $0.2656 per MCF.  </w:t>
      </w:r>
      <w:r w:rsidR="006A6D83">
        <w:rPr>
          <w:rFonts w:ascii="Arial" w:hAnsi="Arial" w:cs="Arial"/>
        </w:rPr>
        <w:t>The offset factor</w:t>
      </w:r>
      <w:r w:rsidR="003E5EB0">
        <w:rPr>
          <w:rFonts w:ascii="Arial" w:hAnsi="Arial" w:cs="Arial"/>
        </w:rPr>
        <w:t xml:space="preserve"> approved at Docket No. R-2008-2028394</w:t>
      </w:r>
      <w:r w:rsidR="00132BAE">
        <w:rPr>
          <w:rFonts w:ascii="Arial" w:hAnsi="Arial" w:cs="Arial"/>
        </w:rPr>
        <w:t>,</w:t>
      </w:r>
      <w:r w:rsidR="003E5EB0">
        <w:rPr>
          <w:rFonts w:ascii="Arial" w:hAnsi="Arial" w:cs="Arial"/>
        </w:rPr>
        <w:t xml:space="preserve"> </w:t>
      </w:r>
      <w:r w:rsidR="004B16DC">
        <w:rPr>
          <w:rFonts w:ascii="Arial" w:hAnsi="Arial" w:cs="Arial"/>
        </w:rPr>
        <w:t>effective as of January 1, 2009</w:t>
      </w:r>
      <w:r w:rsidR="00132BAE">
        <w:rPr>
          <w:rFonts w:ascii="Arial" w:hAnsi="Arial" w:cs="Arial"/>
        </w:rPr>
        <w:t>,</w:t>
      </w:r>
      <w:r w:rsidR="004B16DC">
        <w:rPr>
          <w:rFonts w:ascii="Arial" w:hAnsi="Arial" w:cs="Arial"/>
        </w:rPr>
        <w:t xml:space="preserve"> </w:t>
      </w:r>
      <w:r w:rsidR="003A3014">
        <w:rPr>
          <w:rFonts w:ascii="Arial" w:hAnsi="Arial" w:cs="Arial"/>
        </w:rPr>
        <w:t>wa</w:t>
      </w:r>
      <w:r w:rsidR="003E5EB0">
        <w:rPr>
          <w:rFonts w:ascii="Arial" w:hAnsi="Arial" w:cs="Arial"/>
        </w:rPr>
        <w:t>s 0.</w:t>
      </w:r>
      <w:r w:rsidR="00B36F1B">
        <w:rPr>
          <w:rFonts w:ascii="Arial" w:hAnsi="Arial" w:cs="Arial"/>
        </w:rPr>
        <w:t>17</w:t>
      </w:r>
      <w:r w:rsidR="003E5EB0">
        <w:rPr>
          <w:rFonts w:ascii="Arial" w:hAnsi="Arial" w:cs="Arial"/>
        </w:rPr>
        <w:t>.</w:t>
      </w:r>
      <w:r w:rsidR="003A3014">
        <w:rPr>
          <w:rFonts w:ascii="Arial" w:hAnsi="Arial" w:cs="Arial"/>
        </w:rPr>
        <w:t xml:space="preserve">  In addition, the base rate credit used to calculate the amount of recoverable CAP costs recovered through base rates was set at $0.3608 per MCF.</w:t>
      </w:r>
    </w:p>
    <w:p w:rsidR="003E5EB0" w:rsidRPr="004A529A" w:rsidRDefault="003E5EB0" w:rsidP="00342DAE">
      <w:pPr>
        <w:tabs>
          <w:tab w:val="left" w:pos="360"/>
        </w:tabs>
        <w:ind w:left="360" w:hanging="360"/>
        <w:rPr>
          <w:rFonts w:ascii="Arial" w:hAnsi="Arial" w:cs="Arial"/>
          <w:sz w:val="20"/>
          <w:szCs w:val="20"/>
        </w:rPr>
      </w:pPr>
    </w:p>
    <w:p w:rsidR="00342DAE" w:rsidRPr="005F4E82" w:rsidRDefault="0008532F" w:rsidP="00342DAE">
      <w:pPr>
        <w:rPr>
          <w:rFonts w:ascii="Arial" w:hAnsi="Arial" w:cs="Arial"/>
          <w:b/>
          <w:u w:val="single"/>
        </w:rPr>
      </w:pPr>
      <w:r w:rsidRPr="005F4E82">
        <w:rPr>
          <w:rFonts w:ascii="Arial" w:hAnsi="Arial" w:cs="Arial"/>
          <w:b/>
          <w:u w:val="single"/>
        </w:rPr>
        <w:t>3</w:t>
      </w:r>
      <w:r w:rsidR="00107029">
        <w:rPr>
          <w:rFonts w:ascii="Arial" w:hAnsi="Arial" w:cs="Arial"/>
          <w:b/>
          <w:u w:val="single"/>
        </w:rPr>
        <w:t xml:space="preserve"> -</w:t>
      </w:r>
      <w:r w:rsidR="00342DAE" w:rsidRPr="005F4E82">
        <w:rPr>
          <w:rFonts w:ascii="Arial" w:hAnsi="Arial" w:cs="Arial"/>
          <w:b/>
          <w:u w:val="single"/>
        </w:rPr>
        <w:t xml:space="preserve"> </w:t>
      </w:r>
      <w:r w:rsidR="005F4E82">
        <w:rPr>
          <w:rFonts w:ascii="Arial" w:hAnsi="Arial" w:cs="Arial"/>
          <w:b/>
          <w:u w:val="single"/>
        </w:rPr>
        <w:t>USFC</w:t>
      </w:r>
      <w:r w:rsidR="00342DAE" w:rsidRPr="005F4E82">
        <w:rPr>
          <w:rFonts w:ascii="Arial" w:hAnsi="Arial" w:cs="Arial"/>
          <w:b/>
          <w:u w:val="single"/>
        </w:rPr>
        <w:t xml:space="preserve"> Revenue</w:t>
      </w:r>
      <w:r w:rsidR="005F4E82">
        <w:rPr>
          <w:rFonts w:ascii="Arial" w:hAnsi="Arial" w:cs="Arial"/>
          <w:b/>
          <w:u w:val="single"/>
        </w:rPr>
        <w:t>s</w:t>
      </w:r>
      <w:r w:rsidR="00342DAE" w:rsidRPr="005F4E82">
        <w:rPr>
          <w:rFonts w:ascii="Arial" w:hAnsi="Arial" w:cs="Arial"/>
          <w:b/>
          <w:u w:val="single"/>
        </w:rPr>
        <w:t xml:space="preserve"> </w:t>
      </w:r>
    </w:p>
    <w:p w:rsidR="0008532F" w:rsidRPr="004A529A" w:rsidRDefault="00342DAE" w:rsidP="00342DAE">
      <w:pPr>
        <w:tabs>
          <w:tab w:val="left" w:pos="360"/>
        </w:tabs>
        <w:ind w:left="360" w:hanging="360"/>
        <w:rPr>
          <w:rFonts w:ascii="Arial" w:hAnsi="Arial" w:cs="Arial"/>
          <w:sz w:val="20"/>
          <w:szCs w:val="20"/>
        </w:rPr>
      </w:pPr>
      <w:r w:rsidRPr="00CD07CF">
        <w:rPr>
          <w:rFonts w:ascii="Arial" w:hAnsi="Arial" w:cs="Arial"/>
        </w:rPr>
        <w:tab/>
      </w:r>
    </w:p>
    <w:p w:rsidR="00342DAE" w:rsidRPr="00CD07CF" w:rsidRDefault="0008532F" w:rsidP="00342DAE">
      <w:pPr>
        <w:tabs>
          <w:tab w:val="left" w:pos="360"/>
        </w:tabs>
        <w:ind w:left="360" w:hanging="360"/>
        <w:rPr>
          <w:rFonts w:ascii="Arial" w:hAnsi="Arial" w:cs="Arial"/>
        </w:rPr>
      </w:pPr>
      <w:r>
        <w:rPr>
          <w:rFonts w:ascii="Arial" w:hAnsi="Arial" w:cs="Arial"/>
        </w:rPr>
        <w:tab/>
      </w:r>
      <w:r w:rsidR="00D176B4">
        <w:rPr>
          <w:rFonts w:ascii="Arial" w:hAnsi="Arial" w:cs="Arial"/>
        </w:rPr>
        <w:t>USFC</w:t>
      </w:r>
      <w:r w:rsidR="00823BF5">
        <w:rPr>
          <w:rFonts w:ascii="Arial" w:hAnsi="Arial" w:cs="Arial"/>
        </w:rPr>
        <w:t xml:space="preserve"> </w:t>
      </w:r>
      <w:r w:rsidR="00342DAE" w:rsidRPr="00CD07CF">
        <w:rPr>
          <w:rFonts w:ascii="Arial" w:hAnsi="Arial" w:cs="Arial"/>
        </w:rPr>
        <w:t>Revenue</w:t>
      </w:r>
      <w:r w:rsidR="00D176B4">
        <w:rPr>
          <w:rFonts w:ascii="Arial" w:hAnsi="Arial" w:cs="Arial"/>
        </w:rPr>
        <w:t>s</w:t>
      </w:r>
      <w:r w:rsidR="00342DAE" w:rsidRPr="00CD07CF">
        <w:rPr>
          <w:rFonts w:ascii="Arial" w:hAnsi="Arial" w:cs="Arial"/>
        </w:rPr>
        <w:t xml:space="preserve"> </w:t>
      </w:r>
      <w:r w:rsidR="00D176B4">
        <w:rPr>
          <w:rFonts w:ascii="Arial" w:hAnsi="Arial" w:cs="Arial"/>
        </w:rPr>
        <w:t>are</w:t>
      </w:r>
      <w:r w:rsidR="00823BF5">
        <w:rPr>
          <w:rFonts w:ascii="Arial" w:hAnsi="Arial" w:cs="Arial"/>
        </w:rPr>
        <w:t xml:space="preserve"> </w:t>
      </w:r>
      <w:r w:rsidR="00342DAE" w:rsidRPr="00CD07CF">
        <w:rPr>
          <w:rFonts w:ascii="Arial" w:hAnsi="Arial" w:cs="Arial"/>
        </w:rPr>
        <w:t>derived by multiplying the sales volumes</w:t>
      </w:r>
      <w:r>
        <w:rPr>
          <w:rFonts w:ascii="Arial" w:hAnsi="Arial" w:cs="Arial"/>
        </w:rPr>
        <w:t xml:space="preserve"> </w:t>
      </w:r>
      <w:r w:rsidR="00342DAE" w:rsidRPr="00CD07CF">
        <w:rPr>
          <w:rFonts w:ascii="Arial" w:hAnsi="Arial" w:cs="Arial"/>
        </w:rPr>
        <w:t xml:space="preserve">billed during the month </w:t>
      </w:r>
      <w:r w:rsidR="00D176B4">
        <w:rPr>
          <w:rFonts w:ascii="Arial" w:hAnsi="Arial" w:cs="Arial"/>
        </w:rPr>
        <w:t>by the C-Factor of the applicable USFC rate.  The USFC is charge</w:t>
      </w:r>
      <w:r w:rsidR="0035647C">
        <w:rPr>
          <w:rFonts w:ascii="Arial" w:hAnsi="Arial" w:cs="Arial"/>
        </w:rPr>
        <w:t>d</w:t>
      </w:r>
      <w:r w:rsidR="00D176B4">
        <w:rPr>
          <w:rFonts w:ascii="Arial" w:hAnsi="Arial" w:cs="Arial"/>
        </w:rPr>
        <w:t xml:space="preserve"> to non</w:t>
      </w:r>
      <w:r w:rsidR="0035647C">
        <w:rPr>
          <w:rFonts w:ascii="Arial" w:hAnsi="Arial" w:cs="Arial"/>
        </w:rPr>
        <w:noBreakHyphen/>
      </w:r>
      <w:r w:rsidR="00D176B4">
        <w:rPr>
          <w:rFonts w:ascii="Arial" w:hAnsi="Arial" w:cs="Arial"/>
        </w:rPr>
        <w:t xml:space="preserve">CAP </w:t>
      </w:r>
      <w:r w:rsidR="00190A4A">
        <w:rPr>
          <w:rFonts w:ascii="Arial" w:hAnsi="Arial" w:cs="Arial"/>
        </w:rPr>
        <w:t xml:space="preserve">Residential </w:t>
      </w:r>
      <w:r w:rsidR="00342DAE" w:rsidRPr="00CD07CF">
        <w:rPr>
          <w:rFonts w:ascii="Arial" w:hAnsi="Arial" w:cs="Arial"/>
        </w:rPr>
        <w:t>Rate Schedule</w:t>
      </w:r>
      <w:r w:rsidR="00190A4A">
        <w:rPr>
          <w:rFonts w:ascii="Arial" w:hAnsi="Arial" w:cs="Arial"/>
        </w:rPr>
        <w:t xml:space="preserve"> GR</w:t>
      </w:r>
      <w:r w:rsidR="0035647C">
        <w:rPr>
          <w:rFonts w:ascii="Arial" w:hAnsi="Arial" w:cs="Arial"/>
        </w:rPr>
        <w:t xml:space="preserve"> customers</w:t>
      </w:r>
      <w:r w:rsidR="00190A4A">
        <w:rPr>
          <w:rFonts w:ascii="Arial" w:hAnsi="Arial" w:cs="Arial"/>
        </w:rPr>
        <w:t>.</w:t>
      </w:r>
    </w:p>
    <w:p w:rsidR="00A64CFF" w:rsidRPr="004A529A" w:rsidRDefault="009C31AA" w:rsidP="00A64CFF">
      <w:pPr>
        <w:tabs>
          <w:tab w:val="left" w:pos="360"/>
        </w:tabs>
        <w:ind w:left="360" w:hanging="360"/>
        <w:rPr>
          <w:rFonts w:ascii="Arial" w:hAnsi="Arial" w:cs="Arial"/>
          <w:b/>
          <w:sz w:val="20"/>
          <w:szCs w:val="20"/>
        </w:rPr>
      </w:pPr>
      <w:r>
        <w:rPr>
          <w:rFonts w:ascii="Arial" w:hAnsi="Arial" w:cs="Arial"/>
        </w:rPr>
        <w:tab/>
      </w:r>
    </w:p>
    <w:p w:rsidR="00A64CFF" w:rsidRPr="00075E00" w:rsidRDefault="00107029" w:rsidP="00A64CFF">
      <w:pPr>
        <w:tabs>
          <w:tab w:val="left" w:pos="360"/>
        </w:tabs>
        <w:ind w:left="360" w:hanging="360"/>
        <w:rPr>
          <w:rFonts w:ascii="Arial" w:hAnsi="Arial" w:cs="Arial"/>
          <w:b/>
          <w:u w:val="single"/>
        </w:rPr>
      </w:pPr>
      <w:r>
        <w:rPr>
          <w:rFonts w:ascii="Arial" w:hAnsi="Arial" w:cs="Arial"/>
          <w:b/>
          <w:u w:val="single"/>
        </w:rPr>
        <w:t>4 -</w:t>
      </w:r>
      <w:r w:rsidR="00A64CFF" w:rsidRPr="00075E00">
        <w:rPr>
          <w:rFonts w:ascii="Arial" w:hAnsi="Arial" w:cs="Arial"/>
          <w:b/>
          <w:u w:val="single"/>
        </w:rPr>
        <w:t xml:space="preserve"> Over</w:t>
      </w:r>
      <w:proofErr w:type="gramStart"/>
      <w:r w:rsidR="00A64CFF" w:rsidRPr="00075E00">
        <w:rPr>
          <w:rFonts w:ascii="Arial" w:hAnsi="Arial" w:cs="Arial"/>
          <w:b/>
          <w:u w:val="single"/>
        </w:rPr>
        <w:t>/(</w:t>
      </w:r>
      <w:proofErr w:type="gramEnd"/>
      <w:r w:rsidR="00A64CFF" w:rsidRPr="00075E00">
        <w:rPr>
          <w:rFonts w:ascii="Arial" w:hAnsi="Arial" w:cs="Arial"/>
          <w:b/>
          <w:u w:val="single"/>
        </w:rPr>
        <w:t>Under) Collection</w:t>
      </w:r>
      <w:r w:rsidR="00A64CFF">
        <w:rPr>
          <w:rFonts w:ascii="Arial" w:hAnsi="Arial" w:cs="Arial"/>
          <w:b/>
          <w:u w:val="single"/>
        </w:rPr>
        <w:t>s</w:t>
      </w:r>
    </w:p>
    <w:p w:rsidR="00A64CFF" w:rsidRPr="0003235F" w:rsidRDefault="00A64CFF" w:rsidP="00A64CFF">
      <w:pPr>
        <w:tabs>
          <w:tab w:val="left" w:pos="360"/>
        </w:tabs>
        <w:ind w:left="360" w:hanging="360"/>
        <w:rPr>
          <w:rFonts w:ascii="Arial" w:hAnsi="Arial" w:cs="Arial"/>
          <w:sz w:val="20"/>
          <w:szCs w:val="20"/>
        </w:rPr>
      </w:pPr>
      <w:r w:rsidRPr="00CD07CF">
        <w:rPr>
          <w:sz w:val="26"/>
          <w:szCs w:val="26"/>
        </w:rPr>
        <w:tab/>
      </w:r>
    </w:p>
    <w:p w:rsidR="00067712" w:rsidRDefault="00A64CFF" w:rsidP="00067712">
      <w:pPr>
        <w:tabs>
          <w:tab w:val="left" w:pos="360"/>
        </w:tabs>
        <w:ind w:left="360"/>
        <w:rPr>
          <w:rFonts w:ascii="Arial" w:hAnsi="Arial" w:cs="Arial"/>
        </w:rPr>
      </w:pPr>
      <w:r w:rsidRPr="00A64CFF">
        <w:rPr>
          <w:rFonts w:ascii="Arial" w:hAnsi="Arial" w:cs="Arial"/>
        </w:rPr>
        <w:t xml:space="preserve">The </w:t>
      </w:r>
      <w:r w:rsidRPr="00CD07CF">
        <w:rPr>
          <w:rFonts w:ascii="Arial" w:hAnsi="Arial" w:cs="Arial"/>
        </w:rPr>
        <w:t>Over</w:t>
      </w:r>
      <w:proofErr w:type="gramStart"/>
      <w:r w:rsidRPr="00CD07CF">
        <w:rPr>
          <w:rFonts w:ascii="Arial" w:hAnsi="Arial" w:cs="Arial"/>
        </w:rPr>
        <w:t>/(</w:t>
      </w:r>
      <w:proofErr w:type="gramEnd"/>
      <w:r w:rsidRPr="00CD07CF">
        <w:rPr>
          <w:rFonts w:ascii="Arial" w:hAnsi="Arial" w:cs="Arial"/>
        </w:rPr>
        <w:t>Under) Collection</w:t>
      </w:r>
      <w:r w:rsidR="00067712">
        <w:rPr>
          <w:rFonts w:ascii="Arial" w:hAnsi="Arial" w:cs="Arial"/>
        </w:rPr>
        <w:t>s</w:t>
      </w:r>
      <w:r w:rsidRPr="00CD07CF">
        <w:rPr>
          <w:rFonts w:ascii="Arial" w:hAnsi="Arial" w:cs="Arial"/>
        </w:rPr>
        <w:t xml:space="preserve"> are the </w:t>
      </w:r>
      <w:r>
        <w:rPr>
          <w:rFonts w:ascii="Arial" w:hAnsi="Arial" w:cs="Arial"/>
        </w:rPr>
        <w:t>differences between the</w:t>
      </w:r>
      <w:r w:rsidR="00067712">
        <w:rPr>
          <w:rFonts w:ascii="Arial" w:hAnsi="Arial" w:cs="Arial"/>
        </w:rPr>
        <w:t xml:space="preserve"> USFC Revenues and the </w:t>
      </w:r>
      <w:r w:rsidRPr="00CD07CF">
        <w:rPr>
          <w:rFonts w:ascii="Arial" w:hAnsi="Arial" w:cs="Arial"/>
        </w:rPr>
        <w:t>Base Recover</w:t>
      </w:r>
      <w:r>
        <w:rPr>
          <w:rFonts w:ascii="Arial" w:hAnsi="Arial" w:cs="Arial"/>
        </w:rPr>
        <w:t xml:space="preserve">y Over/(Under) </w:t>
      </w:r>
      <w:r w:rsidR="00067712">
        <w:rPr>
          <w:rFonts w:ascii="Arial" w:hAnsi="Arial" w:cs="Arial"/>
        </w:rPr>
        <w:t xml:space="preserve">Actual </w:t>
      </w:r>
      <w:r>
        <w:rPr>
          <w:rFonts w:ascii="Arial" w:hAnsi="Arial" w:cs="Arial"/>
        </w:rPr>
        <w:t>amounts</w:t>
      </w:r>
      <w:r w:rsidRPr="00CD07CF">
        <w:rPr>
          <w:rFonts w:ascii="Arial" w:hAnsi="Arial" w:cs="Arial"/>
        </w:rPr>
        <w:t>.</w:t>
      </w:r>
      <w:r w:rsidR="00067712">
        <w:rPr>
          <w:rFonts w:ascii="Arial" w:hAnsi="Arial" w:cs="Arial"/>
        </w:rPr>
        <w:t xml:space="preserve"> </w:t>
      </w:r>
      <w:r w:rsidRPr="00CD07CF">
        <w:rPr>
          <w:rFonts w:ascii="Arial" w:hAnsi="Arial" w:cs="Arial"/>
        </w:rPr>
        <w:t xml:space="preserve"> </w:t>
      </w:r>
      <w:r w:rsidR="00067712">
        <w:rPr>
          <w:rFonts w:ascii="Arial" w:hAnsi="Arial" w:cs="Arial"/>
        </w:rPr>
        <w:t>The resulting amounts represent the</w:t>
      </w:r>
      <w:r w:rsidR="00067712" w:rsidRPr="00CD07CF">
        <w:rPr>
          <w:rFonts w:ascii="Arial" w:hAnsi="Arial" w:cs="Arial"/>
        </w:rPr>
        <w:t xml:space="preserve"> </w:t>
      </w:r>
      <w:r w:rsidR="00067712">
        <w:rPr>
          <w:rFonts w:ascii="Arial" w:hAnsi="Arial" w:cs="Arial"/>
        </w:rPr>
        <w:t xml:space="preserve">portion of USFC Revenues refundable to or </w:t>
      </w:r>
      <w:r w:rsidR="004A529A">
        <w:rPr>
          <w:rFonts w:ascii="Arial" w:hAnsi="Arial" w:cs="Arial"/>
        </w:rPr>
        <w:t>cost</w:t>
      </w:r>
      <w:r w:rsidR="00067712">
        <w:rPr>
          <w:rFonts w:ascii="Arial" w:hAnsi="Arial" w:cs="Arial"/>
        </w:rPr>
        <w:t>s recoverable from customers through subsequent USFC filings.  Interest is applied to both over and under collections.  Differences arise for two primary reasons:</w:t>
      </w:r>
    </w:p>
    <w:p w:rsidR="002B4FBD" w:rsidRDefault="002B4FBD" w:rsidP="00067712">
      <w:pPr>
        <w:tabs>
          <w:tab w:val="left" w:pos="360"/>
        </w:tabs>
        <w:ind w:left="360"/>
        <w:rPr>
          <w:rFonts w:ascii="Arial" w:hAnsi="Arial" w:cs="Arial"/>
        </w:rPr>
      </w:pPr>
    </w:p>
    <w:p w:rsidR="004A529A" w:rsidRDefault="002B4FBD" w:rsidP="002B4FBD">
      <w:pPr>
        <w:pStyle w:val="ListParagraph"/>
        <w:numPr>
          <w:ilvl w:val="0"/>
          <w:numId w:val="4"/>
        </w:numPr>
        <w:overflowPunct w:val="0"/>
        <w:autoSpaceDE w:val="0"/>
        <w:autoSpaceDN w:val="0"/>
        <w:adjustRightInd w:val="0"/>
        <w:ind w:left="1080"/>
        <w:contextualSpacing w:val="0"/>
        <w:textAlignment w:val="baseline"/>
        <w:rPr>
          <w:rFonts w:ascii="Arial" w:hAnsi="Arial" w:cs="Arial"/>
        </w:rPr>
      </w:pPr>
      <w:r w:rsidRPr="004A529A">
        <w:rPr>
          <w:rFonts w:ascii="Arial" w:hAnsi="Arial" w:cs="Arial"/>
        </w:rPr>
        <w:t>Variations between the actual monthly volumes billed to customers and the estimates used to determine the USFC rate.</w:t>
      </w:r>
    </w:p>
    <w:p w:rsidR="0003235F" w:rsidRDefault="0003235F" w:rsidP="0003235F">
      <w:pPr>
        <w:pStyle w:val="ListParagraph"/>
        <w:overflowPunct w:val="0"/>
        <w:autoSpaceDE w:val="0"/>
        <w:autoSpaceDN w:val="0"/>
        <w:adjustRightInd w:val="0"/>
        <w:ind w:left="1080"/>
        <w:contextualSpacing w:val="0"/>
        <w:textAlignment w:val="baseline"/>
        <w:rPr>
          <w:rFonts w:ascii="Arial" w:hAnsi="Arial" w:cs="Arial"/>
        </w:rPr>
      </w:pPr>
    </w:p>
    <w:p w:rsidR="00B62364" w:rsidRDefault="002B4FBD" w:rsidP="00B62364">
      <w:pPr>
        <w:pStyle w:val="ListParagraph"/>
        <w:numPr>
          <w:ilvl w:val="0"/>
          <w:numId w:val="4"/>
        </w:numPr>
        <w:overflowPunct w:val="0"/>
        <w:autoSpaceDE w:val="0"/>
        <w:autoSpaceDN w:val="0"/>
        <w:adjustRightInd w:val="0"/>
        <w:ind w:left="1080"/>
        <w:contextualSpacing w:val="0"/>
        <w:textAlignment w:val="baseline"/>
        <w:rPr>
          <w:rFonts w:ascii="Arial" w:hAnsi="Arial" w:cs="Arial"/>
        </w:rPr>
      </w:pPr>
      <w:r w:rsidRPr="00B62364">
        <w:rPr>
          <w:rFonts w:ascii="Arial" w:hAnsi="Arial" w:cs="Arial"/>
        </w:rPr>
        <w:t>Variations between the actual USFC</w:t>
      </w:r>
      <w:r w:rsidR="004A529A" w:rsidRPr="00B62364">
        <w:rPr>
          <w:rFonts w:ascii="Arial" w:hAnsi="Arial" w:cs="Arial"/>
        </w:rPr>
        <w:t xml:space="preserve"> costs</w:t>
      </w:r>
      <w:r w:rsidRPr="00B62364">
        <w:rPr>
          <w:rFonts w:ascii="Arial" w:hAnsi="Arial" w:cs="Arial"/>
        </w:rPr>
        <w:t xml:space="preserve"> and the estimates used to determine the USFC rate.</w:t>
      </w:r>
    </w:p>
    <w:p w:rsidR="00B62364" w:rsidRDefault="00B62364">
      <w:pPr>
        <w:rPr>
          <w:rFonts w:ascii="Arial" w:hAnsi="Arial" w:cs="Arial"/>
        </w:rPr>
      </w:pPr>
      <w:r>
        <w:rPr>
          <w:rFonts w:ascii="Arial" w:hAnsi="Arial" w:cs="Arial"/>
        </w:rPr>
        <w:br w:type="page"/>
      </w:r>
    </w:p>
    <w:p w:rsidR="009C31AA" w:rsidRPr="00B62364" w:rsidRDefault="009C31AA" w:rsidP="00B62364">
      <w:pPr>
        <w:pStyle w:val="ListParagraph"/>
        <w:overflowPunct w:val="0"/>
        <w:autoSpaceDE w:val="0"/>
        <w:autoSpaceDN w:val="0"/>
        <w:adjustRightInd w:val="0"/>
        <w:ind w:left="0"/>
        <w:contextualSpacing w:val="0"/>
        <w:jc w:val="center"/>
        <w:textAlignment w:val="baseline"/>
        <w:rPr>
          <w:rFonts w:ascii="Arial" w:hAnsi="Arial" w:cs="Arial"/>
          <w:b/>
          <w:sz w:val="26"/>
          <w:szCs w:val="26"/>
        </w:rPr>
      </w:pPr>
      <w:r w:rsidRPr="00B62364">
        <w:rPr>
          <w:rFonts w:ascii="Arial" w:hAnsi="Arial" w:cs="Arial"/>
          <w:b/>
          <w:sz w:val="26"/>
          <w:szCs w:val="26"/>
        </w:rPr>
        <w:lastRenderedPageBreak/>
        <w:t>PECO ENERGY COMPANY</w:t>
      </w:r>
    </w:p>
    <w:p w:rsidR="009C31AA" w:rsidRPr="00CD07CF" w:rsidRDefault="009C31AA" w:rsidP="009C31AA">
      <w:pPr>
        <w:jc w:val="center"/>
        <w:rPr>
          <w:b/>
          <w:sz w:val="26"/>
          <w:szCs w:val="26"/>
        </w:rPr>
      </w:pPr>
    </w:p>
    <w:p w:rsidR="009C31AA" w:rsidRPr="00ED5627" w:rsidRDefault="009C31AA" w:rsidP="009C31AA">
      <w:pPr>
        <w:jc w:val="center"/>
        <w:rPr>
          <w:rFonts w:ascii="Arial" w:hAnsi="Arial" w:cs="Arial"/>
          <w:b/>
          <w:sz w:val="26"/>
          <w:szCs w:val="26"/>
        </w:rPr>
      </w:pPr>
      <w:r w:rsidRPr="00ED5627">
        <w:rPr>
          <w:rFonts w:ascii="Arial" w:hAnsi="Arial" w:cs="Arial"/>
          <w:b/>
          <w:sz w:val="26"/>
          <w:szCs w:val="26"/>
        </w:rPr>
        <w:t xml:space="preserve">Notes </w:t>
      </w:r>
      <w:proofErr w:type="gramStart"/>
      <w:r w:rsidRPr="00ED5627">
        <w:rPr>
          <w:rFonts w:ascii="Arial" w:hAnsi="Arial" w:cs="Arial"/>
          <w:b/>
          <w:sz w:val="26"/>
          <w:szCs w:val="26"/>
        </w:rPr>
        <w:t>To The</w:t>
      </w:r>
      <w:proofErr w:type="gramEnd"/>
      <w:r w:rsidRPr="00ED5627">
        <w:rPr>
          <w:rFonts w:ascii="Arial" w:hAnsi="Arial" w:cs="Arial"/>
          <w:b/>
          <w:sz w:val="26"/>
          <w:szCs w:val="26"/>
        </w:rPr>
        <w:t xml:space="preserve"> Financial Statement</w:t>
      </w:r>
      <w:r w:rsidR="00D40D62">
        <w:rPr>
          <w:rFonts w:ascii="Arial" w:hAnsi="Arial" w:cs="Arial"/>
          <w:b/>
          <w:sz w:val="26"/>
          <w:szCs w:val="26"/>
        </w:rPr>
        <w:t>s</w:t>
      </w:r>
      <w:r>
        <w:rPr>
          <w:rFonts w:ascii="Arial" w:hAnsi="Arial" w:cs="Arial"/>
          <w:b/>
          <w:sz w:val="26"/>
          <w:szCs w:val="26"/>
        </w:rPr>
        <w:t xml:space="preserve"> (continued)</w:t>
      </w:r>
    </w:p>
    <w:p w:rsidR="009C31AA" w:rsidRDefault="009C31AA" w:rsidP="0008532F">
      <w:pPr>
        <w:tabs>
          <w:tab w:val="left" w:pos="360"/>
        </w:tabs>
        <w:ind w:left="360" w:hanging="360"/>
        <w:rPr>
          <w:rFonts w:ascii="Arial" w:hAnsi="Arial" w:cs="Arial"/>
        </w:rPr>
      </w:pPr>
    </w:p>
    <w:p w:rsidR="00B97E80" w:rsidRDefault="00107029" w:rsidP="0008532F">
      <w:pPr>
        <w:tabs>
          <w:tab w:val="left" w:pos="360"/>
        </w:tabs>
        <w:ind w:left="360" w:hanging="360"/>
        <w:rPr>
          <w:rFonts w:ascii="Arial" w:hAnsi="Arial" w:cs="Arial"/>
          <w:b/>
          <w:u w:val="single"/>
        </w:rPr>
      </w:pPr>
      <w:r>
        <w:rPr>
          <w:rFonts w:ascii="Arial" w:hAnsi="Arial" w:cs="Arial"/>
          <w:b/>
          <w:u w:val="single"/>
        </w:rPr>
        <w:t xml:space="preserve">5 </w:t>
      </w:r>
      <w:r w:rsidR="003E03D3">
        <w:rPr>
          <w:rFonts w:ascii="Arial" w:hAnsi="Arial" w:cs="Arial"/>
          <w:b/>
          <w:u w:val="single"/>
        </w:rPr>
        <w:t>– December 2008</w:t>
      </w:r>
    </w:p>
    <w:p w:rsidR="00B97E80" w:rsidRDefault="00B97E80" w:rsidP="0008532F">
      <w:pPr>
        <w:tabs>
          <w:tab w:val="left" w:pos="360"/>
        </w:tabs>
        <w:ind w:left="360" w:hanging="360"/>
        <w:rPr>
          <w:rFonts w:ascii="Arial" w:hAnsi="Arial" w:cs="Arial"/>
          <w:b/>
          <w:u w:val="single"/>
        </w:rPr>
      </w:pPr>
    </w:p>
    <w:p w:rsidR="00B97E80" w:rsidRDefault="00F55E71" w:rsidP="00B97E80">
      <w:pPr>
        <w:ind w:left="360"/>
        <w:rPr>
          <w:rFonts w:ascii="Arial" w:hAnsi="Arial" w:cs="Arial"/>
        </w:rPr>
      </w:pPr>
      <w:r>
        <w:rPr>
          <w:rFonts w:ascii="Arial" w:hAnsi="Arial" w:cs="Arial"/>
        </w:rPr>
        <w:t>For the twelve months ended November 30, 2009, t</w:t>
      </w:r>
      <w:r w:rsidR="00881958">
        <w:rPr>
          <w:rFonts w:ascii="Arial" w:hAnsi="Arial" w:cs="Arial"/>
        </w:rPr>
        <w:t>he December 2008 line item shows all zeros as th</w:t>
      </w:r>
      <w:r w:rsidR="00DE63EF">
        <w:rPr>
          <w:rFonts w:ascii="Arial" w:hAnsi="Arial" w:cs="Arial"/>
        </w:rPr>
        <w:t>e r</w:t>
      </w:r>
      <w:r w:rsidR="00C30AD6">
        <w:rPr>
          <w:rFonts w:ascii="Arial" w:hAnsi="Arial" w:cs="Arial"/>
        </w:rPr>
        <w:t xml:space="preserve">evised USFC mechanism </w:t>
      </w:r>
      <w:r w:rsidR="009B5F8A">
        <w:rPr>
          <w:rFonts w:ascii="Arial" w:hAnsi="Arial" w:cs="Arial"/>
        </w:rPr>
        <w:t>became effective January 1, 2009 b</w:t>
      </w:r>
      <w:r w:rsidR="009B5F8A" w:rsidRPr="00841E41">
        <w:rPr>
          <w:rFonts w:ascii="Arial" w:eastAsiaTheme="minorHAnsi" w:hAnsi="Arial" w:cs="Arial"/>
        </w:rPr>
        <w:t>y Order enter</w:t>
      </w:r>
      <w:r w:rsidR="009B5F8A">
        <w:rPr>
          <w:rFonts w:ascii="Arial" w:eastAsiaTheme="minorHAnsi" w:hAnsi="Arial" w:cs="Arial"/>
        </w:rPr>
        <w:t>ed</w:t>
      </w:r>
      <w:r w:rsidR="009B5F8A" w:rsidRPr="00841E41">
        <w:rPr>
          <w:rFonts w:ascii="Arial" w:eastAsiaTheme="minorHAnsi" w:hAnsi="Arial" w:cs="Arial"/>
        </w:rPr>
        <w:t xml:space="preserve"> October 29, </w:t>
      </w:r>
      <w:r w:rsidR="009B5F8A">
        <w:rPr>
          <w:rFonts w:ascii="Arial" w:eastAsiaTheme="minorHAnsi" w:hAnsi="Arial" w:cs="Arial"/>
        </w:rPr>
        <w:t>2008,</w:t>
      </w:r>
      <w:r w:rsidR="009B5F8A" w:rsidRPr="00841E41">
        <w:rPr>
          <w:rFonts w:ascii="Arial" w:eastAsiaTheme="minorHAnsi" w:hAnsi="Arial" w:cs="Arial"/>
        </w:rPr>
        <w:t xml:space="preserve"> at Docket No. </w:t>
      </w:r>
      <w:proofErr w:type="gramStart"/>
      <w:r w:rsidR="009B5F8A" w:rsidRPr="00841E41">
        <w:rPr>
          <w:rFonts w:ascii="Arial" w:eastAsiaTheme="minorHAnsi" w:hAnsi="Arial" w:cs="Arial"/>
        </w:rPr>
        <w:t>R-2008-2028394</w:t>
      </w:r>
      <w:r w:rsidR="009B5F8A">
        <w:rPr>
          <w:rFonts w:ascii="Arial" w:eastAsiaTheme="minorHAnsi" w:hAnsi="Arial" w:cs="Arial"/>
        </w:rPr>
        <w:t>.</w:t>
      </w:r>
      <w:proofErr w:type="gramEnd"/>
      <w:r w:rsidR="009B5F8A">
        <w:rPr>
          <w:rFonts w:ascii="Arial" w:eastAsiaTheme="minorHAnsi" w:hAnsi="Arial" w:cs="Arial"/>
        </w:rPr>
        <w:t xml:space="preserve">  </w:t>
      </w:r>
      <w:r w:rsidR="00B97E80">
        <w:rPr>
          <w:rFonts w:ascii="Arial" w:hAnsi="Arial" w:cs="Arial"/>
        </w:rPr>
        <w:t xml:space="preserve">Under the USFC mechanism that ended December 31, 2008, PECO was permitted to recover $200 annually for each incremental CAP customer above the first 17,500 customers participating in the CAP.  </w:t>
      </w:r>
      <w:r w:rsidR="00B61E04">
        <w:rPr>
          <w:rFonts w:ascii="Arial" w:hAnsi="Arial" w:cs="Arial"/>
        </w:rPr>
        <w:t>As shown below, t</w:t>
      </w:r>
      <w:r w:rsidR="00B97E80">
        <w:rPr>
          <w:rFonts w:ascii="Arial" w:hAnsi="Arial" w:cs="Arial"/>
        </w:rPr>
        <w:t>he allowable cost recovery for the month</w:t>
      </w:r>
      <w:r w:rsidR="00DF454E">
        <w:rPr>
          <w:rFonts w:ascii="Arial" w:hAnsi="Arial" w:cs="Arial"/>
        </w:rPr>
        <w:t>s</w:t>
      </w:r>
      <w:r w:rsidR="00B97E80">
        <w:rPr>
          <w:rFonts w:ascii="Arial" w:hAnsi="Arial" w:cs="Arial"/>
        </w:rPr>
        <w:t xml:space="preserve"> of December 2008 </w:t>
      </w:r>
      <w:r w:rsidR="00DF454E">
        <w:rPr>
          <w:rFonts w:ascii="Arial" w:hAnsi="Arial" w:cs="Arial"/>
        </w:rPr>
        <w:t xml:space="preserve">and January 2009 </w:t>
      </w:r>
      <w:r w:rsidR="00B97E80">
        <w:rPr>
          <w:rFonts w:ascii="Arial" w:hAnsi="Arial" w:cs="Arial"/>
        </w:rPr>
        <w:t xml:space="preserve">represents the final costs </w:t>
      </w:r>
      <w:r w:rsidR="00DF454E">
        <w:rPr>
          <w:rFonts w:ascii="Arial" w:hAnsi="Arial" w:cs="Arial"/>
        </w:rPr>
        <w:t xml:space="preserve">and revenues </w:t>
      </w:r>
      <w:r w:rsidR="00B97E80">
        <w:rPr>
          <w:rFonts w:ascii="Arial" w:hAnsi="Arial" w:cs="Arial"/>
        </w:rPr>
        <w:t xml:space="preserve">under this USFC methodology.  </w:t>
      </w:r>
    </w:p>
    <w:p w:rsidR="00B97E80" w:rsidRDefault="00B97E80" w:rsidP="00B97E80">
      <w:pPr>
        <w:tabs>
          <w:tab w:val="left" w:pos="360"/>
        </w:tabs>
        <w:ind w:left="360" w:hanging="360"/>
        <w:rPr>
          <w:rFonts w:ascii="Arial" w:hAnsi="Arial" w:cs="Arial"/>
        </w:rPr>
      </w:pPr>
    </w:p>
    <w:p w:rsidR="00B97E80" w:rsidRDefault="00B97E80" w:rsidP="00B97E80">
      <w:pPr>
        <w:tabs>
          <w:tab w:val="left" w:pos="360"/>
        </w:tabs>
        <w:ind w:left="360" w:hanging="360"/>
        <w:rPr>
          <w:rFonts w:ascii="Arial" w:hAnsi="Arial" w:cs="Arial"/>
        </w:rPr>
      </w:pPr>
      <w:r>
        <w:rPr>
          <w:rFonts w:ascii="Arial" w:hAnsi="Arial" w:cs="Arial"/>
        </w:rPr>
        <w:tab/>
        <w:t xml:space="preserve">The method by which PECO derives USFC </w:t>
      </w:r>
      <w:r w:rsidRPr="00CD07CF">
        <w:rPr>
          <w:rFonts w:ascii="Arial" w:hAnsi="Arial" w:cs="Arial"/>
        </w:rPr>
        <w:t>Revenue</w:t>
      </w:r>
      <w:r>
        <w:rPr>
          <w:rFonts w:ascii="Arial" w:hAnsi="Arial" w:cs="Arial"/>
        </w:rPr>
        <w:t>s</w:t>
      </w:r>
      <w:r w:rsidRPr="00CD07CF">
        <w:rPr>
          <w:rFonts w:ascii="Arial" w:hAnsi="Arial" w:cs="Arial"/>
        </w:rPr>
        <w:t xml:space="preserve"> </w:t>
      </w:r>
      <w:r>
        <w:rPr>
          <w:rFonts w:ascii="Arial" w:hAnsi="Arial" w:cs="Arial"/>
        </w:rPr>
        <w:t xml:space="preserve">is explained in Note 3.  </w:t>
      </w:r>
      <w:r w:rsidR="00B61E04">
        <w:rPr>
          <w:rFonts w:ascii="Arial" w:hAnsi="Arial" w:cs="Arial"/>
        </w:rPr>
        <w:t>As shown below, t</w:t>
      </w:r>
      <w:r>
        <w:rPr>
          <w:rFonts w:ascii="Arial" w:hAnsi="Arial" w:cs="Arial"/>
        </w:rPr>
        <w:t>he USFC Revenues in the months of December 2008 and January 2009</w:t>
      </w:r>
      <w:r w:rsidR="00B61E04">
        <w:rPr>
          <w:rFonts w:ascii="Arial" w:hAnsi="Arial" w:cs="Arial"/>
        </w:rPr>
        <w:t xml:space="preserve"> </w:t>
      </w:r>
      <w:r>
        <w:rPr>
          <w:rFonts w:ascii="Arial" w:hAnsi="Arial" w:cs="Arial"/>
        </w:rPr>
        <w:t xml:space="preserve">are generated from the USFC mechanism that ended December 31, 2008.  </w:t>
      </w:r>
    </w:p>
    <w:p w:rsidR="00B97E80" w:rsidRDefault="00B97E80" w:rsidP="00B97E80">
      <w:pPr>
        <w:tabs>
          <w:tab w:val="left" w:pos="360"/>
        </w:tabs>
        <w:ind w:left="360" w:hanging="360"/>
        <w:rPr>
          <w:rFonts w:ascii="Arial" w:hAnsi="Arial" w:cs="Arial"/>
        </w:rPr>
      </w:pPr>
    </w:p>
    <w:p w:rsidR="00B97E80" w:rsidRDefault="00B97E80" w:rsidP="00B97E80">
      <w:pPr>
        <w:tabs>
          <w:tab w:val="left" w:pos="360"/>
        </w:tabs>
        <w:ind w:left="360" w:hanging="360"/>
        <w:rPr>
          <w:rFonts w:ascii="Arial" w:hAnsi="Arial" w:cs="Arial"/>
          <w:sz w:val="26"/>
          <w:szCs w:val="26"/>
        </w:rPr>
      </w:pPr>
      <w:r>
        <w:rPr>
          <w:rFonts w:ascii="Arial" w:hAnsi="Arial" w:cs="Arial"/>
          <w:sz w:val="26"/>
          <w:szCs w:val="26"/>
        </w:rPr>
        <w:tab/>
        <w:t xml:space="preserve">The </w:t>
      </w:r>
      <w:r w:rsidRPr="002B4FBD">
        <w:rPr>
          <w:rFonts w:ascii="Arial" w:hAnsi="Arial" w:cs="Arial"/>
        </w:rPr>
        <w:t>Over</w:t>
      </w:r>
      <w:proofErr w:type="gramStart"/>
      <w:r w:rsidRPr="002B4FBD">
        <w:rPr>
          <w:rFonts w:ascii="Arial" w:hAnsi="Arial" w:cs="Arial"/>
        </w:rPr>
        <w:t>/(</w:t>
      </w:r>
      <w:proofErr w:type="gramEnd"/>
      <w:r w:rsidRPr="002B4FBD">
        <w:rPr>
          <w:rFonts w:ascii="Arial" w:hAnsi="Arial" w:cs="Arial"/>
        </w:rPr>
        <w:t>Under) Collection</w:t>
      </w:r>
      <w:r>
        <w:rPr>
          <w:rFonts w:ascii="Arial" w:hAnsi="Arial" w:cs="Arial"/>
        </w:rPr>
        <w:t>s</w:t>
      </w:r>
      <w:r w:rsidRPr="002B4FBD">
        <w:rPr>
          <w:rFonts w:ascii="Arial" w:hAnsi="Arial" w:cs="Arial"/>
        </w:rPr>
        <w:t xml:space="preserve"> </w:t>
      </w:r>
      <w:r>
        <w:rPr>
          <w:rFonts w:ascii="Arial" w:hAnsi="Arial" w:cs="Arial"/>
        </w:rPr>
        <w:t xml:space="preserve">are the </w:t>
      </w:r>
      <w:r w:rsidRPr="002B4FBD">
        <w:rPr>
          <w:rFonts w:ascii="Arial" w:hAnsi="Arial" w:cs="Arial"/>
        </w:rPr>
        <w:t>difference</w:t>
      </w:r>
      <w:r>
        <w:rPr>
          <w:rFonts w:ascii="Arial" w:hAnsi="Arial" w:cs="Arial"/>
        </w:rPr>
        <w:t>s</w:t>
      </w:r>
      <w:r w:rsidRPr="002B4FBD">
        <w:rPr>
          <w:rFonts w:ascii="Arial" w:hAnsi="Arial" w:cs="Arial"/>
        </w:rPr>
        <w:t xml:space="preserve"> between the </w:t>
      </w:r>
      <w:r>
        <w:rPr>
          <w:rFonts w:ascii="Arial" w:hAnsi="Arial" w:cs="Arial"/>
        </w:rPr>
        <w:t>A</w:t>
      </w:r>
      <w:r w:rsidRPr="002B4FBD">
        <w:rPr>
          <w:rFonts w:ascii="Arial" w:hAnsi="Arial" w:cs="Arial"/>
        </w:rPr>
        <w:t xml:space="preserve">llowable </w:t>
      </w:r>
      <w:r>
        <w:rPr>
          <w:rFonts w:ascii="Arial" w:hAnsi="Arial" w:cs="Arial"/>
        </w:rPr>
        <w:t>C</w:t>
      </w:r>
      <w:r w:rsidRPr="002B4FBD">
        <w:rPr>
          <w:rFonts w:ascii="Arial" w:hAnsi="Arial" w:cs="Arial"/>
        </w:rPr>
        <w:t xml:space="preserve">ost </w:t>
      </w:r>
      <w:r>
        <w:rPr>
          <w:rFonts w:ascii="Arial" w:hAnsi="Arial" w:cs="Arial"/>
        </w:rPr>
        <w:t>R</w:t>
      </w:r>
      <w:r w:rsidRPr="002B4FBD">
        <w:rPr>
          <w:rFonts w:ascii="Arial" w:hAnsi="Arial" w:cs="Arial"/>
        </w:rPr>
        <w:t xml:space="preserve">ecovery and the </w:t>
      </w:r>
      <w:r>
        <w:rPr>
          <w:rFonts w:ascii="Arial" w:hAnsi="Arial" w:cs="Arial"/>
        </w:rPr>
        <w:t>USFC</w:t>
      </w:r>
      <w:r w:rsidRPr="002B4FBD">
        <w:rPr>
          <w:rFonts w:ascii="Arial" w:hAnsi="Arial" w:cs="Arial"/>
        </w:rPr>
        <w:t xml:space="preserve"> </w:t>
      </w:r>
      <w:r>
        <w:rPr>
          <w:rFonts w:ascii="Arial" w:hAnsi="Arial" w:cs="Arial"/>
        </w:rPr>
        <w:t>R</w:t>
      </w:r>
      <w:r w:rsidRPr="002B4FBD">
        <w:rPr>
          <w:rFonts w:ascii="Arial" w:hAnsi="Arial" w:cs="Arial"/>
        </w:rPr>
        <w:t xml:space="preserve">evenues. </w:t>
      </w:r>
      <w:r>
        <w:rPr>
          <w:rFonts w:ascii="Arial" w:hAnsi="Arial" w:cs="Arial"/>
        </w:rPr>
        <w:t xml:space="preserve"> </w:t>
      </w:r>
      <w:r w:rsidRPr="002B4FBD">
        <w:rPr>
          <w:rFonts w:ascii="Arial" w:hAnsi="Arial" w:cs="Arial"/>
        </w:rPr>
        <w:t xml:space="preserve">The </w:t>
      </w:r>
      <w:r>
        <w:rPr>
          <w:rFonts w:ascii="Arial" w:hAnsi="Arial" w:cs="Arial"/>
        </w:rPr>
        <w:t>O</w:t>
      </w:r>
      <w:r w:rsidRPr="002B4FBD">
        <w:rPr>
          <w:rFonts w:ascii="Arial" w:hAnsi="Arial" w:cs="Arial"/>
        </w:rPr>
        <w:t>ver</w:t>
      </w:r>
      <w:proofErr w:type="gramStart"/>
      <w:r w:rsidRPr="002B4FBD">
        <w:rPr>
          <w:rFonts w:ascii="Arial" w:hAnsi="Arial" w:cs="Arial"/>
        </w:rPr>
        <w:t>/(</w:t>
      </w:r>
      <w:proofErr w:type="gramEnd"/>
      <w:r>
        <w:rPr>
          <w:rFonts w:ascii="Arial" w:hAnsi="Arial" w:cs="Arial"/>
        </w:rPr>
        <w:t>U</w:t>
      </w:r>
      <w:r w:rsidRPr="002B4FBD">
        <w:rPr>
          <w:rFonts w:ascii="Arial" w:hAnsi="Arial" w:cs="Arial"/>
        </w:rPr>
        <w:t xml:space="preserve">nder) </w:t>
      </w:r>
      <w:r>
        <w:rPr>
          <w:rFonts w:ascii="Arial" w:hAnsi="Arial" w:cs="Arial"/>
        </w:rPr>
        <w:t>C</w:t>
      </w:r>
      <w:r w:rsidRPr="002B4FBD">
        <w:rPr>
          <w:rFonts w:ascii="Arial" w:hAnsi="Arial" w:cs="Arial"/>
        </w:rPr>
        <w:t>ollection</w:t>
      </w:r>
      <w:r>
        <w:rPr>
          <w:rFonts w:ascii="Arial" w:hAnsi="Arial" w:cs="Arial"/>
        </w:rPr>
        <w:t>s</w:t>
      </w:r>
      <w:r w:rsidRPr="002B4FBD">
        <w:rPr>
          <w:rFonts w:ascii="Arial" w:hAnsi="Arial" w:cs="Arial"/>
        </w:rPr>
        <w:t xml:space="preserve"> represent the final two months of the USFC mechanism</w:t>
      </w:r>
      <w:r>
        <w:rPr>
          <w:rFonts w:ascii="Arial" w:hAnsi="Arial" w:cs="Arial"/>
        </w:rPr>
        <w:t xml:space="preserve"> that ended December 31, 2008</w:t>
      </w:r>
      <w:r w:rsidRPr="002B4FBD">
        <w:rPr>
          <w:rFonts w:ascii="Arial" w:hAnsi="Arial" w:cs="Arial"/>
        </w:rPr>
        <w:t xml:space="preserve">. </w:t>
      </w:r>
      <w:r>
        <w:rPr>
          <w:rFonts w:ascii="Arial" w:hAnsi="Arial" w:cs="Arial"/>
        </w:rPr>
        <w:t xml:space="preserve"> </w:t>
      </w:r>
      <w:r w:rsidRPr="002B4FBD">
        <w:rPr>
          <w:rFonts w:ascii="Arial" w:hAnsi="Arial" w:cs="Arial"/>
        </w:rPr>
        <w:t>The over collection amount of $113,19</w:t>
      </w:r>
      <w:r w:rsidR="00902230">
        <w:rPr>
          <w:rFonts w:ascii="Arial" w:hAnsi="Arial" w:cs="Arial"/>
        </w:rPr>
        <w:t>1</w:t>
      </w:r>
      <w:r>
        <w:rPr>
          <w:rFonts w:ascii="Arial" w:hAnsi="Arial" w:cs="Arial"/>
        </w:rPr>
        <w:t>, interest owed to the customers</w:t>
      </w:r>
      <w:r w:rsidR="00DF454E">
        <w:rPr>
          <w:rFonts w:ascii="Arial" w:hAnsi="Arial" w:cs="Arial"/>
        </w:rPr>
        <w:t xml:space="preserve"> of $15,504</w:t>
      </w:r>
      <w:r>
        <w:rPr>
          <w:rFonts w:ascii="Arial" w:hAnsi="Arial" w:cs="Arial"/>
        </w:rPr>
        <w:t>, and</w:t>
      </w:r>
      <w:r w:rsidRPr="002B4FBD">
        <w:rPr>
          <w:rFonts w:ascii="Arial" w:hAnsi="Arial" w:cs="Arial"/>
        </w:rPr>
        <w:t xml:space="preserve"> a prior period cumulative over collection amount of $27,942</w:t>
      </w:r>
      <w:r>
        <w:rPr>
          <w:rFonts w:ascii="Arial" w:hAnsi="Arial" w:cs="Arial"/>
        </w:rPr>
        <w:t xml:space="preserve"> were applied</w:t>
      </w:r>
      <w:r w:rsidRPr="002B4FBD">
        <w:rPr>
          <w:rFonts w:ascii="Arial" w:hAnsi="Arial" w:cs="Arial"/>
        </w:rPr>
        <w:t xml:space="preserve"> to the </w:t>
      </w:r>
      <w:r>
        <w:rPr>
          <w:rFonts w:ascii="Arial" w:hAnsi="Arial" w:cs="Arial"/>
        </w:rPr>
        <w:t xml:space="preserve">calculation of the USFC </w:t>
      </w:r>
      <w:r w:rsidRPr="002B4FBD">
        <w:rPr>
          <w:rFonts w:ascii="Arial" w:hAnsi="Arial" w:cs="Arial"/>
        </w:rPr>
        <w:t xml:space="preserve">rate </w:t>
      </w:r>
      <w:r>
        <w:rPr>
          <w:rFonts w:ascii="Arial" w:hAnsi="Arial" w:cs="Arial"/>
        </w:rPr>
        <w:t xml:space="preserve">that became </w:t>
      </w:r>
      <w:r w:rsidRPr="002B4FBD">
        <w:rPr>
          <w:rFonts w:ascii="Arial" w:hAnsi="Arial" w:cs="Arial"/>
        </w:rPr>
        <w:t>effective December 1, 2009</w:t>
      </w:r>
      <w:r w:rsidR="006638C5">
        <w:rPr>
          <w:rFonts w:ascii="Arial" w:hAnsi="Arial" w:cs="Arial"/>
        </w:rPr>
        <w:t>,</w:t>
      </w:r>
      <w:r w:rsidRPr="002B4FBD">
        <w:rPr>
          <w:rFonts w:ascii="Arial" w:hAnsi="Arial" w:cs="Arial"/>
        </w:rPr>
        <w:t xml:space="preserve"> at Docket M</w:t>
      </w:r>
      <w:r>
        <w:rPr>
          <w:rFonts w:ascii="Arial" w:hAnsi="Arial" w:cs="Arial"/>
        </w:rPr>
        <w:noBreakHyphen/>
      </w:r>
      <w:r w:rsidRPr="002B4FBD">
        <w:rPr>
          <w:rFonts w:ascii="Arial" w:hAnsi="Arial" w:cs="Arial"/>
        </w:rPr>
        <w:t xml:space="preserve">2009-2123068. </w:t>
      </w:r>
      <w:r>
        <w:rPr>
          <w:rFonts w:ascii="Arial" w:hAnsi="Arial" w:cs="Arial"/>
        </w:rPr>
        <w:t xml:space="preserve"> </w:t>
      </w:r>
    </w:p>
    <w:p w:rsidR="00B97E80" w:rsidRDefault="00B97E80" w:rsidP="0008532F">
      <w:pPr>
        <w:tabs>
          <w:tab w:val="left" w:pos="360"/>
        </w:tabs>
        <w:ind w:left="360" w:hanging="360"/>
        <w:rPr>
          <w:rFonts w:ascii="Arial" w:hAnsi="Arial" w:cs="Arial"/>
          <w:b/>
          <w:u w:val="single"/>
        </w:rPr>
      </w:pPr>
    </w:p>
    <w:p w:rsidR="00B97E80" w:rsidRDefault="00B97E80" w:rsidP="0008532F">
      <w:pPr>
        <w:tabs>
          <w:tab w:val="left" w:pos="360"/>
        </w:tabs>
        <w:ind w:left="360" w:hanging="360"/>
        <w:rPr>
          <w:rFonts w:ascii="Arial" w:hAnsi="Arial" w:cs="Arial"/>
          <w:b/>
          <w:u w:val="single"/>
        </w:rPr>
      </w:pPr>
    </w:p>
    <w:tbl>
      <w:tblPr>
        <w:tblW w:w="8946" w:type="dxa"/>
        <w:tblInd w:w="498" w:type="dxa"/>
        <w:tblLook w:val="01E0" w:firstRow="1" w:lastRow="1" w:firstColumn="1" w:lastColumn="1" w:noHBand="0" w:noVBand="0"/>
      </w:tblPr>
      <w:tblGrid>
        <w:gridCol w:w="2304"/>
        <w:gridCol w:w="259"/>
        <w:gridCol w:w="1928"/>
        <w:gridCol w:w="258"/>
        <w:gridCol w:w="1749"/>
        <w:gridCol w:w="267"/>
        <w:gridCol w:w="2181"/>
      </w:tblGrid>
      <w:tr w:rsidR="00B97E80" w:rsidRPr="008D4C7D" w:rsidTr="00DE63EF">
        <w:tc>
          <w:tcPr>
            <w:tcW w:w="2304" w:type="dxa"/>
            <w:vAlign w:val="bottom"/>
          </w:tcPr>
          <w:p w:rsidR="00B97E80" w:rsidRPr="008D4C7D" w:rsidRDefault="00B97E80" w:rsidP="00DE63EF">
            <w:pPr>
              <w:jc w:val="center"/>
              <w:rPr>
                <w:rFonts w:ascii="Arial" w:hAnsi="Arial" w:cs="Arial"/>
                <w:b/>
                <w:highlight w:val="yellow"/>
                <w:u w:val="single"/>
              </w:rPr>
            </w:pPr>
            <w:r w:rsidRPr="008D4C7D">
              <w:rPr>
                <w:rFonts w:ascii="Arial" w:hAnsi="Arial" w:cs="Arial"/>
                <w:b/>
                <w:u w:val="single"/>
              </w:rPr>
              <w:t>Month</w:t>
            </w:r>
          </w:p>
        </w:tc>
        <w:tc>
          <w:tcPr>
            <w:tcW w:w="259" w:type="dxa"/>
            <w:vAlign w:val="bottom"/>
          </w:tcPr>
          <w:p w:rsidR="00B97E80" w:rsidRPr="008D4C7D" w:rsidRDefault="00B97E80" w:rsidP="00DE63EF">
            <w:pPr>
              <w:jc w:val="center"/>
              <w:rPr>
                <w:rFonts w:ascii="Arial" w:hAnsi="Arial" w:cs="Arial"/>
                <w:b/>
              </w:rPr>
            </w:pPr>
          </w:p>
        </w:tc>
        <w:tc>
          <w:tcPr>
            <w:tcW w:w="1928" w:type="dxa"/>
            <w:vAlign w:val="bottom"/>
          </w:tcPr>
          <w:p w:rsidR="00B97E80" w:rsidRPr="008D4C7D" w:rsidRDefault="00B97E80" w:rsidP="00DE63EF">
            <w:pPr>
              <w:jc w:val="center"/>
              <w:rPr>
                <w:rFonts w:ascii="Arial" w:hAnsi="Arial" w:cs="Arial"/>
                <w:b/>
              </w:rPr>
            </w:pPr>
            <w:r w:rsidRPr="008D4C7D">
              <w:rPr>
                <w:rFonts w:ascii="Arial" w:hAnsi="Arial" w:cs="Arial"/>
                <w:b/>
              </w:rPr>
              <w:t>Allowable</w:t>
            </w:r>
          </w:p>
          <w:p w:rsidR="00B97E80" w:rsidRPr="008D4C7D" w:rsidRDefault="00B97E80" w:rsidP="00DE63EF">
            <w:pPr>
              <w:jc w:val="center"/>
              <w:rPr>
                <w:rFonts w:ascii="Arial" w:hAnsi="Arial" w:cs="Arial"/>
                <w:b/>
              </w:rPr>
            </w:pPr>
            <w:r w:rsidRPr="008D4C7D">
              <w:rPr>
                <w:rFonts w:ascii="Arial" w:hAnsi="Arial" w:cs="Arial"/>
                <w:b/>
              </w:rPr>
              <w:t>Cost</w:t>
            </w:r>
          </w:p>
          <w:p w:rsidR="00B97E80" w:rsidRPr="008D4C7D" w:rsidRDefault="00B97E80" w:rsidP="00DE63EF">
            <w:pPr>
              <w:jc w:val="center"/>
              <w:rPr>
                <w:rFonts w:ascii="Arial" w:hAnsi="Arial" w:cs="Arial"/>
                <w:b/>
                <w:highlight w:val="yellow"/>
                <w:u w:val="single"/>
              </w:rPr>
            </w:pPr>
            <w:r w:rsidRPr="008D4C7D">
              <w:rPr>
                <w:rFonts w:ascii="Arial" w:hAnsi="Arial" w:cs="Arial"/>
                <w:b/>
                <w:u w:val="single"/>
              </w:rPr>
              <w:t>Recovery</w:t>
            </w:r>
          </w:p>
        </w:tc>
        <w:tc>
          <w:tcPr>
            <w:tcW w:w="258" w:type="dxa"/>
            <w:vAlign w:val="bottom"/>
          </w:tcPr>
          <w:p w:rsidR="00B97E80" w:rsidRPr="008D4C7D" w:rsidRDefault="00B97E80" w:rsidP="00DE63EF">
            <w:pPr>
              <w:jc w:val="center"/>
              <w:rPr>
                <w:rFonts w:ascii="Arial" w:hAnsi="Arial" w:cs="Arial"/>
                <w:b/>
              </w:rPr>
            </w:pPr>
          </w:p>
        </w:tc>
        <w:tc>
          <w:tcPr>
            <w:tcW w:w="1749" w:type="dxa"/>
            <w:vAlign w:val="bottom"/>
          </w:tcPr>
          <w:p w:rsidR="00B97E80" w:rsidRPr="008D4C7D" w:rsidRDefault="00B97E80" w:rsidP="00DE63EF">
            <w:pPr>
              <w:jc w:val="center"/>
              <w:rPr>
                <w:rFonts w:ascii="Arial" w:hAnsi="Arial" w:cs="Arial"/>
                <w:b/>
              </w:rPr>
            </w:pPr>
            <w:r w:rsidRPr="008D4C7D">
              <w:rPr>
                <w:rFonts w:ascii="Arial" w:hAnsi="Arial" w:cs="Arial"/>
                <w:b/>
              </w:rPr>
              <w:t>USFC</w:t>
            </w:r>
          </w:p>
          <w:p w:rsidR="00B97E80" w:rsidRPr="008D4C7D" w:rsidRDefault="00B97E80" w:rsidP="00DE63EF">
            <w:pPr>
              <w:jc w:val="center"/>
              <w:rPr>
                <w:rFonts w:ascii="Arial" w:hAnsi="Arial" w:cs="Arial"/>
                <w:b/>
                <w:highlight w:val="yellow"/>
              </w:rPr>
            </w:pPr>
            <w:r w:rsidRPr="008D4C7D">
              <w:rPr>
                <w:rFonts w:ascii="Arial" w:hAnsi="Arial" w:cs="Arial"/>
                <w:b/>
                <w:u w:val="single"/>
              </w:rPr>
              <w:t>Revenues</w:t>
            </w:r>
          </w:p>
        </w:tc>
        <w:tc>
          <w:tcPr>
            <w:tcW w:w="267" w:type="dxa"/>
            <w:vAlign w:val="bottom"/>
          </w:tcPr>
          <w:p w:rsidR="00B97E80" w:rsidRPr="008D4C7D" w:rsidRDefault="00B97E80" w:rsidP="00DE63EF">
            <w:pPr>
              <w:jc w:val="center"/>
              <w:rPr>
                <w:rFonts w:ascii="Arial" w:hAnsi="Arial" w:cs="Arial"/>
                <w:b/>
              </w:rPr>
            </w:pPr>
          </w:p>
        </w:tc>
        <w:tc>
          <w:tcPr>
            <w:tcW w:w="2181" w:type="dxa"/>
            <w:vAlign w:val="bottom"/>
          </w:tcPr>
          <w:p w:rsidR="00B97E80" w:rsidRPr="008D4C7D" w:rsidRDefault="00B97E80" w:rsidP="00DE63EF">
            <w:pPr>
              <w:jc w:val="center"/>
              <w:rPr>
                <w:rFonts w:ascii="Arial" w:hAnsi="Arial" w:cs="Arial"/>
                <w:b/>
              </w:rPr>
            </w:pPr>
            <w:r w:rsidRPr="008D4C7D">
              <w:rPr>
                <w:rFonts w:ascii="Arial" w:hAnsi="Arial" w:cs="Arial"/>
                <w:b/>
              </w:rPr>
              <w:t>Over/(Under)</w:t>
            </w:r>
          </w:p>
          <w:p w:rsidR="00B97E80" w:rsidRPr="008D4C7D" w:rsidRDefault="00B97E80" w:rsidP="00DE63EF">
            <w:pPr>
              <w:jc w:val="center"/>
              <w:rPr>
                <w:rFonts w:ascii="Arial" w:hAnsi="Arial" w:cs="Arial"/>
                <w:b/>
                <w:highlight w:val="yellow"/>
              </w:rPr>
            </w:pPr>
            <w:r w:rsidRPr="008D4C7D">
              <w:rPr>
                <w:rFonts w:ascii="Arial" w:hAnsi="Arial" w:cs="Arial"/>
                <w:b/>
                <w:u w:val="single"/>
              </w:rPr>
              <w:t>Collections</w:t>
            </w:r>
          </w:p>
        </w:tc>
      </w:tr>
      <w:tr w:rsidR="00B97E80" w:rsidRPr="008D4C7D" w:rsidTr="00DE63EF">
        <w:tc>
          <w:tcPr>
            <w:tcW w:w="2304" w:type="dxa"/>
          </w:tcPr>
          <w:p w:rsidR="00B97E80" w:rsidRPr="008D4C7D" w:rsidRDefault="00B97E80" w:rsidP="00DE63EF">
            <w:pPr>
              <w:rPr>
                <w:rFonts w:ascii="Arial" w:hAnsi="Arial" w:cs="Arial"/>
                <w:highlight w:val="yellow"/>
              </w:rPr>
            </w:pPr>
          </w:p>
        </w:tc>
        <w:tc>
          <w:tcPr>
            <w:tcW w:w="259" w:type="dxa"/>
          </w:tcPr>
          <w:p w:rsidR="00B97E80" w:rsidRPr="008D4C7D" w:rsidRDefault="00B97E80" w:rsidP="00DE63EF">
            <w:pPr>
              <w:rPr>
                <w:rFonts w:ascii="Arial" w:hAnsi="Arial" w:cs="Arial"/>
                <w:highlight w:val="yellow"/>
              </w:rPr>
            </w:pPr>
          </w:p>
        </w:tc>
        <w:tc>
          <w:tcPr>
            <w:tcW w:w="1928" w:type="dxa"/>
            <w:vAlign w:val="bottom"/>
          </w:tcPr>
          <w:p w:rsidR="00B97E80" w:rsidRPr="008D4C7D" w:rsidRDefault="00B97E80" w:rsidP="00DE63EF">
            <w:pPr>
              <w:jc w:val="center"/>
              <w:rPr>
                <w:rFonts w:ascii="Arial" w:hAnsi="Arial" w:cs="Arial"/>
                <w:highlight w:val="yellow"/>
              </w:rPr>
            </w:pPr>
            <w:r w:rsidRPr="008D4C7D">
              <w:rPr>
                <w:rFonts w:ascii="Arial" w:hAnsi="Arial" w:cs="Arial"/>
              </w:rPr>
              <w:t>(1)</w:t>
            </w:r>
          </w:p>
        </w:tc>
        <w:tc>
          <w:tcPr>
            <w:tcW w:w="258" w:type="dxa"/>
            <w:vAlign w:val="bottom"/>
          </w:tcPr>
          <w:p w:rsidR="00B97E80" w:rsidRPr="008D4C7D" w:rsidRDefault="00B97E80" w:rsidP="00DE63EF">
            <w:pPr>
              <w:jc w:val="center"/>
              <w:rPr>
                <w:rFonts w:ascii="Arial" w:hAnsi="Arial" w:cs="Arial"/>
                <w:highlight w:val="yellow"/>
              </w:rPr>
            </w:pPr>
          </w:p>
        </w:tc>
        <w:tc>
          <w:tcPr>
            <w:tcW w:w="1749" w:type="dxa"/>
            <w:vAlign w:val="bottom"/>
          </w:tcPr>
          <w:p w:rsidR="00B97E80" w:rsidRPr="008D4C7D" w:rsidRDefault="00B97E80" w:rsidP="00DE63EF">
            <w:pPr>
              <w:jc w:val="center"/>
              <w:rPr>
                <w:rFonts w:ascii="Arial" w:hAnsi="Arial" w:cs="Arial"/>
                <w:highlight w:val="yellow"/>
              </w:rPr>
            </w:pPr>
            <w:r w:rsidRPr="008D4C7D">
              <w:rPr>
                <w:rFonts w:ascii="Arial" w:hAnsi="Arial" w:cs="Arial"/>
              </w:rPr>
              <w:t>(2)</w:t>
            </w:r>
          </w:p>
        </w:tc>
        <w:tc>
          <w:tcPr>
            <w:tcW w:w="267" w:type="dxa"/>
            <w:vAlign w:val="bottom"/>
          </w:tcPr>
          <w:p w:rsidR="00B97E80" w:rsidRPr="008D4C7D" w:rsidRDefault="00B97E80" w:rsidP="00DE63EF">
            <w:pPr>
              <w:jc w:val="center"/>
              <w:rPr>
                <w:rFonts w:ascii="Arial" w:hAnsi="Arial" w:cs="Arial"/>
                <w:highlight w:val="yellow"/>
              </w:rPr>
            </w:pPr>
          </w:p>
        </w:tc>
        <w:tc>
          <w:tcPr>
            <w:tcW w:w="2181" w:type="dxa"/>
            <w:vAlign w:val="bottom"/>
          </w:tcPr>
          <w:p w:rsidR="00B97E80" w:rsidRPr="008D4C7D" w:rsidRDefault="00B97E80" w:rsidP="00DE63EF">
            <w:pPr>
              <w:jc w:val="center"/>
              <w:rPr>
                <w:rFonts w:ascii="Arial" w:hAnsi="Arial" w:cs="Arial"/>
                <w:highlight w:val="yellow"/>
              </w:rPr>
            </w:pPr>
            <w:r w:rsidRPr="008D4C7D">
              <w:rPr>
                <w:rFonts w:ascii="Arial" w:hAnsi="Arial" w:cs="Arial"/>
              </w:rPr>
              <w:t>(3)=(2)-(1)</w:t>
            </w:r>
          </w:p>
        </w:tc>
      </w:tr>
      <w:tr w:rsidR="00B97E80" w:rsidRPr="008D4C7D" w:rsidTr="00DE63EF">
        <w:tc>
          <w:tcPr>
            <w:tcW w:w="2304" w:type="dxa"/>
          </w:tcPr>
          <w:p w:rsidR="00B97E80" w:rsidRPr="008D4C7D" w:rsidRDefault="00B97E80" w:rsidP="00DE63EF">
            <w:pPr>
              <w:rPr>
                <w:rFonts w:ascii="Arial" w:hAnsi="Arial" w:cs="Arial"/>
                <w:highlight w:val="yellow"/>
              </w:rPr>
            </w:pPr>
          </w:p>
        </w:tc>
        <w:tc>
          <w:tcPr>
            <w:tcW w:w="259" w:type="dxa"/>
          </w:tcPr>
          <w:p w:rsidR="00B97E80" w:rsidRPr="008D4C7D" w:rsidRDefault="00B97E80" w:rsidP="00DE63EF">
            <w:pPr>
              <w:rPr>
                <w:rFonts w:ascii="Arial" w:hAnsi="Arial" w:cs="Arial"/>
                <w:highlight w:val="yellow"/>
              </w:rPr>
            </w:pPr>
          </w:p>
        </w:tc>
        <w:tc>
          <w:tcPr>
            <w:tcW w:w="1928" w:type="dxa"/>
          </w:tcPr>
          <w:p w:rsidR="00B97E80" w:rsidRPr="008D4C7D" w:rsidRDefault="00B97E80" w:rsidP="00DE63EF">
            <w:pPr>
              <w:rPr>
                <w:rFonts w:ascii="Arial" w:hAnsi="Arial" w:cs="Arial"/>
                <w:highlight w:val="yellow"/>
              </w:rPr>
            </w:pPr>
          </w:p>
        </w:tc>
        <w:tc>
          <w:tcPr>
            <w:tcW w:w="258" w:type="dxa"/>
          </w:tcPr>
          <w:p w:rsidR="00B97E80" w:rsidRPr="008D4C7D" w:rsidRDefault="00B97E80" w:rsidP="00DE63EF">
            <w:pPr>
              <w:rPr>
                <w:rFonts w:ascii="Arial" w:hAnsi="Arial" w:cs="Arial"/>
                <w:highlight w:val="yellow"/>
              </w:rPr>
            </w:pPr>
          </w:p>
        </w:tc>
        <w:tc>
          <w:tcPr>
            <w:tcW w:w="1749" w:type="dxa"/>
          </w:tcPr>
          <w:p w:rsidR="00B97E80" w:rsidRPr="008D4C7D" w:rsidRDefault="00B97E80" w:rsidP="00DE63EF">
            <w:pPr>
              <w:rPr>
                <w:rFonts w:ascii="Arial" w:hAnsi="Arial" w:cs="Arial"/>
                <w:highlight w:val="yellow"/>
              </w:rPr>
            </w:pPr>
          </w:p>
        </w:tc>
        <w:tc>
          <w:tcPr>
            <w:tcW w:w="267" w:type="dxa"/>
          </w:tcPr>
          <w:p w:rsidR="00B97E80" w:rsidRPr="008D4C7D" w:rsidRDefault="00B97E80" w:rsidP="00DE63EF">
            <w:pPr>
              <w:rPr>
                <w:rFonts w:ascii="Arial" w:hAnsi="Arial" w:cs="Arial"/>
                <w:highlight w:val="yellow"/>
              </w:rPr>
            </w:pPr>
          </w:p>
        </w:tc>
        <w:tc>
          <w:tcPr>
            <w:tcW w:w="2181" w:type="dxa"/>
          </w:tcPr>
          <w:p w:rsidR="00B97E80" w:rsidRPr="008D4C7D" w:rsidRDefault="00B97E80" w:rsidP="00DE63EF">
            <w:pPr>
              <w:rPr>
                <w:rFonts w:ascii="Arial" w:hAnsi="Arial" w:cs="Arial"/>
                <w:highlight w:val="yellow"/>
              </w:rPr>
            </w:pPr>
          </w:p>
        </w:tc>
      </w:tr>
      <w:tr w:rsidR="00B97E80" w:rsidRPr="008D4C7D" w:rsidTr="00DE63EF">
        <w:trPr>
          <w:trHeight w:val="432"/>
        </w:trPr>
        <w:tc>
          <w:tcPr>
            <w:tcW w:w="2304" w:type="dxa"/>
            <w:vAlign w:val="bottom"/>
          </w:tcPr>
          <w:p w:rsidR="00B97E80" w:rsidRPr="008D4C7D" w:rsidRDefault="00B97E80" w:rsidP="00DE63EF">
            <w:pPr>
              <w:rPr>
                <w:rFonts w:ascii="Arial" w:hAnsi="Arial" w:cs="Arial"/>
              </w:rPr>
            </w:pPr>
            <w:r w:rsidRPr="008D4C7D">
              <w:rPr>
                <w:rFonts w:ascii="Arial" w:hAnsi="Arial" w:cs="Arial"/>
              </w:rPr>
              <w:t>December 2008</w:t>
            </w:r>
            <w:r>
              <w:rPr>
                <w:rFonts w:ascii="Arial" w:hAnsi="Arial" w:cs="Arial"/>
              </w:rPr>
              <w:t xml:space="preserve"> </w:t>
            </w:r>
          </w:p>
        </w:tc>
        <w:tc>
          <w:tcPr>
            <w:tcW w:w="259" w:type="dxa"/>
          </w:tcPr>
          <w:p w:rsidR="00B97E80" w:rsidRPr="008D4C7D" w:rsidRDefault="00B97E80" w:rsidP="00DE63EF">
            <w:pPr>
              <w:jc w:val="right"/>
              <w:rPr>
                <w:rFonts w:ascii="Arial" w:hAnsi="Arial" w:cs="Arial"/>
              </w:rPr>
            </w:pPr>
          </w:p>
        </w:tc>
        <w:tc>
          <w:tcPr>
            <w:tcW w:w="1928" w:type="dxa"/>
            <w:vAlign w:val="bottom"/>
          </w:tcPr>
          <w:p w:rsidR="00B97E80" w:rsidRPr="008D4C7D" w:rsidRDefault="00B97E80" w:rsidP="00DE63EF">
            <w:pPr>
              <w:ind w:right="99"/>
              <w:jc w:val="right"/>
              <w:rPr>
                <w:rFonts w:ascii="Arial" w:hAnsi="Arial" w:cs="Arial"/>
              </w:rPr>
            </w:pPr>
            <w:r w:rsidRPr="008D4C7D">
              <w:rPr>
                <w:rFonts w:ascii="Arial" w:hAnsi="Arial" w:cs="Arial"/>
              </w:rPr>
              <w:t>$     61,446</w:t>
            </w:r>
          </w:p>
        </w:tc>
        <w:tc>
          <w:tcPr>
            <w:tcW w:w="258" w:type="dxa"/>
          </w:tcPr>
          <w:p w:rsidR="00B97E80" w:rsidRPr="008D4C7D" w:rsidRDefault="00B97E80" w:rsidP="00DE63EF">
            <w:pPr>
              <w:jc w:val="right"/>
              <w:rPr>
                <w:rFonts w:ascii="Arial" w:hAnsi="Arial" w:cs="Arial"/>
              </w:rPr>
            </w:pPr>
          </w:p>
        </w:tc>
        <w:tc>
          <w:tcPr>
            <w:tcW w:w="1749" w:type="dxa"/>
            <w:vAlign w:val="bottom"/>
          </w:tcPr>
          <w:p w:rsidR="00B97E80" w:rsidRPr="008D4C7D" w:rsidRDefault="00B97E80" w:rsidP="00DE63EF">
            <w:pPr>
              <w:ind w:right="120"/>
              <w:jc w:val="right"/>
              <w:rPr>
                <w:rFonts w:ascii="Arial" w:hAnsi="Arial" w:cs="Arial"/>
              </w:rPr>
            </w:pPr>
            <w:r>
              <w:rPr>
                <w:rFonts w:ascii="Arial" w:hAnsi="Arial" w:cs="Arial"/>
              </w:rPr>
              <w:t xml:space="preserve"> </w:t>
            </w:r>
            <w:r w:rsidRPr="008D4C7D">
              <w:rPr>
                <w:rFonts w:ascii="Arial" w:hAnsi="Arial" w:cs="Arial"/>
              </w:rPr>
              <w:t>$</w:t>
            </w:r>
            <w:r>
              <w:rPr>
                <w:rFonts w:ascii="Arial" w:hAnsi="Arial" w:cs="Arial"/>
              </w:rPr>
              <w:t xml:space="preserve">  </w:t>
            </w:r>
            <w:r w:rsidRPr="008D4C7D">
              <w:rPr>
                <w:rFonts w:ascii="Arial" w:hAnsi="Arial" w:cs="Arial"/>
              </w:rPr>
              <w:t>101,236</w:t>
            </w:r>
          </w:p>
        </w:tc>
        <w:tc>
          <w:tcPr>
            <w:tcW w:w="267" w:type="dxa"/>
          </w:tcPr>
          <w:p w:rsidR="00B97E80" w:rsidRPr="008D4C7D" w:rsidRDefault="00B97E80" w:rsidP="00DE63EF">
            <w:pPr>
              <w:jc w:val="right"/>
              <w:rPr>
                <w:rFonts w:ascii="Arial" w:hAnsi="Arial" w:cs="Arial"/>
                <w:highlight w:val="yellow"/>
              </w:rPr>
            </w:pPr>
          </w:p>
        </w:tc>
        <w:tc>
          <w:tcPr>
            <w:tcW w:w="2181" w:type="dxa"/>
            <w:vAlign w:val="bottom"/>
          </w:tcPr>
          <w:p w:rsidR="00B97E80" w:rsidRPr="008D4C7D" w:rsidRDefault="00B97E80" w:rsidP="00DE63EF">
            <w:pPr>
              <w:rPr>
                <w:rFonts w:ascii="Arial" w:hAnsi="Arial" w:cs="Arial"/>
              </w:rPr>
            </w:pPr>
            <w:r w:rsidRPr="008D4C7D">
              <w:rPr>
                <w:rFonts w:ascii="Arial" w:hAnsi="Arial" w:cs="Arial"/>
              </w:rPr>
              <w:t xml:space="preserve">        $ </w:t>
            </w:r>
            <w:r>
              <w:rPr>
                <w:rFonts w:ascii="Arial" w:hAnsi="Arial" w:cs="Arial"/>
              </w:rPr>
              <w:t xml:space="preserve">  </w:t>
            </w:r>
            <w:r w:rsidRPr="008D4C7D">
              <w:rPr>
                <w:rFonts w:ascii="Arial" w:hAnsi="Arial" w:cs="Arial"/>
              </w:rPr>
              <w:t xml:space="preserve">  39,79</w:t>
            </w:r>
            <w:r>
              <w:rPr>
                <w:rFonts w:ascii="Arial" w:hAnsi="Arial" w:cs="Arial"/>
              </w:rPr>
              <w:t>1</w:t>
            </w:r>
          </w:p>
        </w:tc>
      </w:tr>
      <w:tr w:rsidR="00B97E80" w:rsidRPr="0086146C" w:rsidTr="00DE63EF">
        <w:trPr>
          <w:trHeight w:val="432"/>
        </w:trPr>
        <w:tc>
          <w:tcPr>
            <w:tcW w:w="2304" w:type="dxa"/>
            <w:vAlign w:val="bottom"/>
          </w:tcPr>
          <w:p w:rsidR="00B97E80" w:rsidRPr="008D4C7D" w:rsidRDefault="00B97E80" w:rsidP="00DE63EF">
            <w:pPr>
              <w:rPr>
                <w:rFonts w:ascii="Arial" w:hAnsi="Arial" w:cs="Arial"/>
              </w:rPr>
            </w:pPr>
            <w:r w:rsidRPr="008D4C7D">
              <w:rPr>
                <w:rFonts w:ascii="Arial" w:hAnsi="Arial" w:cs="Arial"/>
              </w:rPr>
              <w:t xml:space="preserve">January </w:t>
            </w:r>
            <w:r>
              <w:rPr>
                <w:rFonts w:ascii="Arial" w:hAnsi="Arial" w:cs="Arial"/>
              </w:rPr>
              <w:t xml:space="preserve">2009 </w:t>
            </w:r>
          </w:p>
        </w:tc>
        <w:tc>
          <w:tcPr>
            <w:tcW w:w="259" w:type="dxa"/>
          </w:tcPr>
          <w:p w:rsidR="00B97E80" w:rsidRPr="008D4C7D" w:rsidRDefault="00B97E80" w:rsidP="00DE63EF">
            <w:pPr>
              <w:jc w:val="right"/>
              <w:rPr>
                <w:rFonts w:ascii="Arial" w:hAnsi="Arial" w:cs="Arial"/>
              </w:rPr>
            </w:pPr>
          </w:p>
        </w:tc>
        <w:tc>
          <w:tcPr>
            <w:tcW w:w="1928" w:type="dxa"/>
            <w:vAlign w:val="bottom"/>
          </w:tcPr>
          <w:p w:rsidR="00B97E80" w:rsidRPr="0086146C" w:rsidRDefault="00B97E80" w:rsidP="00DE63EF">
            <w:pPr>
              <w:rPr>
                <w:rFonts w:ascii="Arial" w:hAnsi="Arial" w:cs="Arial"/>
                <w:u w:val="single"/>
              </w:rPr>
            </w:pPr>
            <w:r w:rsidRPr="008D4C7D">
              <w:rPr>
                <w:rFonts w:ascii="Arial" w:hAnsi="Arial" w:cs="Arial"/>
              </w:rPr>
              <w:t xml:space="preserve">       </w:t>
            </w:r>
            <w:r w:rsidRPr="0086146C">
              <w:rPr>
                <w:rFonts w:ascii="Arial" w:hAnsi="Arial" w:cs="Arial"/>
                <w:u w:val="single"/>
              </w:rPr>
              <w:t xml:space="preserve">               0</w:t>
            </w:r>
          </w:p>
        </w:tc>
        <w:tc>
          <w:tcPr>
            <w:tcW w:w="258" w:type="dxa"/>
          </w:tcPr>
          <w:p w:rsidR="00B97E80" w:rsidRPr="008D4C7D" w:rsidRDefault="00B97E80" w:rsidP="00DE63EF">
            <w:pPr>
              <w:jc w:val="right"/>
              <w:rPr>
                <w:rFonts w:ascii="Arial" w:hAnsi="Arial" w:cs="Arial"/>
              </w:rPr>
            </w:pPr>
          </w:p>
        </w:tc>
        <w:tc>
          <w:tcPr>
            <w:tcW w:w="1749" w:type="dxa"/>
            <w:vAlign w:val="bottom"/>
          </w:tcPr>
          <w:p w:rsidR="00B97E80" w:rsidRPr="0086146C" w:rsidRDefault="00B97E80" w:rsidP="00DE63EF">
            <w:pPr>
              <w:rPr>
                <w:rFonts w:ascii="Arial" w:hAnsi="Arial" w:cs="Arial"/>
                <w:u w:val="single"/>
              </w:rPr>
            </w:pPr>
            <w:r>
              <w:rPr>
                <w:rFonts w:ascii="Arial" w:hAnsi="Arial" w:cs="Arial"/>
              </w:rPr>
              <w:t xml:space="preserve">  </w:t>
            </w:r>
            <w:r w:rsidRPr="0086146C">
              <w:rPr>
                <w:rFonts w:ascii="Arial" w:hAnsi="Arial" w:cs="Arial"/>
              </w:rPr>
              <w:t xml:space="preserve">  </w:t>
            </w:r>
            <w:r w:rsidRPr="00BE6697">
              <w:rPr>
                <w:rFonts w:ascii="Arial" w:hAnsi="Arial" w:cs="Arial"/>
                <w:u w:val="single"/>
              </w:rPr>
              <w:t xml:space="preserve">  </w:t>
            </w:r>
            <w:r>
              <w:rPr>
                <w:rFonts w:ascii="Arial" w:hAnsi="Arial" w:cs="Arial"/>
                <w:u w:val="single"/>
              </w:rPr>
              <w:t xml:space="preserve">    </w:t>
            </w:r>
            <w:r w:rsidRPr="0086146C">
              <w:rPr>
                <w:rFonts w:ascii="Arial" w:hAnsi="Arial" w:cs="Arial"/>
                <w:u w:val="single"/>
              </w:rPr>
              <w:t>73,400</w:t>
            </w:r>
          </w:p>
        </w:tc>
        <w:tc>
          <w:tcPr>
            <w:tcW w:w="267" w:type="dxa"/>
          </w:tcPr>
          <w:p w:rsidR="00B97E80" w:rsidRPr="008D4C7D" w:rsidRDefault="00B97E80" w:rsidP="00DE63EF">
            <w:pPr>
              <w:jc w:val="right"/>
              <w:rPr>
                <w:rFonts w:ascii="Arial" w:hAnsi="Arial" w:cs="Arial"/>
                <w:highlight w:val="yellow"/>
              </w:rPr>
            </w:pPr>
          </w:p>
        </w:tc>
        <w:tc>
          <w:tcPr>
            <w:tcW w:w="2181" w:type="dxa"/>
            <w:vAlign w:val="bottom"/>
          </w:tcPr>
          <w:p w:rsidR="00B97E80" w:rsidRPr="0086146C" w:rsidRDefault="00B97E80" w:rsidP="00DE63EF">
            <w:pPr>
              <w:rPr>
                <w:rFonts w:ascii="Arial" w:hAnsi="Arial" w:cs="Arial"/>
                <w:u w:val="single"/>
              </w:rPr>
            </w:pPr>
            <w:r w:rsidRPr="008D4C7D">
              <w:rPr>
                <w:rFonts w:ascii="Arial" w:hAnsi="Arial" w:cs="Arial"/>
              </w:rPr>
              <w:t xml:space="preserve">         </w:t>
            </w:r>
            <w:r w:rsidRPr="0086146C">
              <w:rPr>
                <w:rFonts w:ascii="Arial" w:hAnsi="Arial" w:cs="Arial"/>
                <w:u w:val="single"/>
              </w:rPr>
              <w:t xml:space="preserve">       73,400</w:t>
            </w:r>
          </w:p>
        </w:tc>
      </w:tr>
      <w:tr w:rsidR="00B97E80" w:rsidRPr="0086146C" w:rsidTr="00DE63EF">
        <w:trPr>
          <w:trHeight w:val="432"/>
        </w:trPr>
        <w:tc>
          <w:tcPr>
            <w:tcW w:w="2304" w:type="dxa"/>
            <w:vAlign w:val="bottom"/>
          </w:tcPr>
          <w:p w:rsidR="00B97E80" w:rsidRPr="008D4C7D" w:rsidRDefault="00B97E80" w:rsidP="00DE63EF">
            <w:pPr>
              <w:rPr>
                <w:rFonts w:ascii="Arial" w:hAnsi="Arial" w:cs="Arial"/>
              </w:rPr>
            </w:pPr>
            <w:r w:rsidRPr="008D4C7D">
              <w:rPr>
                <w:rFonts w:ascii="Arial" w:hAnsi="Arial" w:cs="Arial"/>
              </w:rPr>
              <w:t xml:space="preserve">     Totals</w:t>
            </w:r>
          </w:p>
        </w:tc>
        <w:tc>
          <w:tcPr>
            <w:tcW w:w="259" w:type="dxa"/>
          </w:tcPr>
          <w:p w:rsidR="00B97E80" w:rsidRPr="008D4C7D" w:rsidRDefault="00B97E80" w:rsidP="00DE63EF">
            <w:pPr>
              <w:jc w:val="right"/>
              <w:rPr>
                <w:rFonts w:ascii="Arial" w:hAnsi="Arial" w:cs="Arial"/>
              </w:rPr>
            </w:pPr>
          </w:p>
        </w:tc>
        <w:tc>
          <w:tcPr>
            <w:tcW w:w="1928" w:type="dxa"/>
            <w:vAlign w:val="bottom"/>
          </w:tcPr>
          <w:p w:rsidR="00B97E80" w:rsidRPr="0086146C" w:rsidRDefault="00B97E80" w:rsidP="00DE63EF">
            <w:pPr>
              <w:ind w:left="443"/>
              <w:rPr>
                <w:rFonts w:ascii="Arial" w:hAnsi="Arial" w:cs="Arial"/>
                <w:u w:val="double"/>
              </w:rPr>
            </w:pPr>
            <w:r w:rsidRPr="0086146C">
              <w:rPr>
                <w:rFonts w:ascii="Arial" w:hAnsi="Arial" w:cs="Arial"/>
                <w:u w:val="double"/>
              </w:rPr>
              <w:t>$     61,446</w:t>
            </w:r>
          </w:p>
        </w:tc>
        <w:tc>
          <w:tcPr>
            <w:tcW w:w="258" w:type="dxa"/>
          </w:tcPr>
          <w:p w:rsidR="00B97E80" w:rsidRPr="008D4C7D" w:rsidRDefault="00B97E80" w:rsidP="00DE63EF">
            <w:pPr>
              <w:jc w:val="right"/>
              <w:rPr>
                <w:rFonts w:ascii="Arial" w:hAnsi="Arial" w:cs="Arial"/>
              </w:rPr>
            </w:pPr>
          </w:p>
        </w:tc>
        <w:tc>
          <w:tcPr>
            <w:tcW w:w="1749" w:type="dxa"/>
            <w:vAlign w:val="bottom"/>
          </w:tcPr>
          <w:p w:rsidR="00B97E80" w:rsidRPr="0086146C" w:rsidRDefault="00B97E80" w:rsidP="00DE63EF">
            <w:pPr>
              <w:ind w:right="120"/>
              <w:jc w:val="right"/>
              <w:rPr>
                <w:rFonts w:ascii="Arial" w:hAnsi="Arial" w:cs="Arial"/>
                <w:u w:val="double"/>
              </w:rPr>
            </w:pPr>
            <w:r w:rsidRPr="0086146C">
              <w:rPr>
                <w:rFonts w:ascii="Arial" w:hAnsi="Arial" w:cs="Arial"/>
                <w:u w:val="double"/>
              </w:rPr>
              <w:t>$</w:t>
            </w:r>
            <w:r>
              <w:rPr>
                <w:rFonts w:ascii="Arial" w:hAnsi="Arial" w:cs="Arial"/>
                <w:u w:val="double"/>
              </w:rPr>
              <w:t xml:space="preserve">  </w:t>
            </w:r>
            <w:r w:rsidRPr="0086146C">
              <w:rPr>
                <w:rFonts w:ascii="Arial" w:hAnsi="Arial" w:cs="Arial"/>
                <w:u w:val="double"/>
              </w:rPr>
              <w:t>174,636</w:t>
            </w:r>
          </w:p>
        </w:tc>
        <w:tc>
          <w:tcPr>
            <w:tcW w:w="267" w:type="dxa"/>
          </w:tcPr>
          <w:p w:rsidR="00B97E80" w:rsidRPr="008D4C7D" w:rsidRDefault="00B97E80" w:rsidP="00DE63EF">
            <w:pPr>
              <w:jc w:val="right"/>
              <w:rPr>
                <w:rFonts w:ascii="Arial" w:hAnsi="Arial" w:cs="Arial"/>
                <w:highlight w:val="yellow"/>
              </w:rPr>
            </w:pPr>
          </w:p>
        </w:tc>
        <w:tc>
          <w:tcPr>
            <w:tcW w:w="2181" w:type="dxa"/>
            <w:vAlign w:val="bottom"/>
          </w:tcPr>
          <w:p w:rsidR="00B97E80" w:rsidRPr="0086146C" w:rsidRDefault="00B97E80" w:rsidP="00DE63EF">
            <w:pPr>
              <w:tabs>
                <w:tab w:val="decimal" w:pos="1243"/>
              </w:tabs>
              <w:ind w:left="561"/>
              <w:rPr>
                <w:rFonts w:ascii="Arial" w:hAnsi="Arial" w:cs="Arial"/>
                <w:u w:val="double"/>
              </w:rPr>
            </w:pPr>
            <w:r w:rsidRPr="0086146C">
              <w:rPr>
                <w:rFonts w:ascii="Arial" w:hAnsi="Arial" w:cs="Arial"/>
                <w:u w:val="double"/>
              </w:rPr>
              <w:t>$    113,191</w:t>
            </w:r>
          </w:p>
        </w:tc>
      </w:tr>
    </w:tbl>
    <w:p w:rsidR="004B7D06" w:rsidRPr="00075E00" w:rsidRDefault="00140F36" w:rsidP="0008532F">
      <w:pPr>
        <w:tabs>
          <w:tab w:val="left" w:pos="360"/>
        </w:tabs>
        <w:ind w:left="360" w:hanging="360"/>
        <w:rPr>
          <w:rFonts w:ascii="Arial" w:hAnsi="Arial" w:cs="Arial"/>
          <w:b/>
          <w:u w:val="single"/>
        </w:rPr>
      </w:pPr>
      <w:r w:rsidRPr="00075E00">
        <w:rPr>
          <w:rFonts w:ascii="Arial" w:hAnsi="Arial" w:cs="Arial"/>
          <w:b/>
          <w:u w:val="single"/>
        </w:rPr>
        <w:t xml:space="preserve"> </w:t>
      </w:r>
    </w:p>
    <w:p w:rsidR="0008532F" w:rsidRPr="00075E00" w:rsidRDefault="0008532F" w:rsidP="0008532F">
      <w:pPr>
        <w:tabs>
          <w:tab w:val="left" w:pos="360"/>
        </w:tabs>
        <w:ind w:left="360" w:hanging="360"/>
        <w:rPr>
          <w:rFonts w:ascii="Arial" w:hAnsi="Arial" w:cs="Arial"/>
          <w:b/>
          <w:u w:val="single"/>
        </w:rPr>
      </w:pPr>
    </w:p>
    <w:p w:rsidR="00EF61CF" w:rsidRDefault="00EF61CF" w:rsidP="00EF61CF">
      <w:pPr>
        <w:ind w:left="360"/>
        <w:rPr>
          <w:rFonts w:ascii="Arial" w:hAnsi="Arial" w:cs="Arial"/>
        </w:rPr>
      </w:pPr>
      <w:r w:rsidRPr="00840014">
        <w:rPr>
          <w:rFonts w:ascii="Arial" w:hAnsi="Arial" w:cs="Arial"/>
        </w:rPr>
        <w:t xml:space="preserve">As reported to the Commission at Docket No. </w:t>
      </w:r>
      <w:proofErr w:type="gramStart"/>
      <w:r w:rsidRPr="00840014">
        <w:rPr>
          <w:rFonts w:ascii="Arial" w:hAnsi="Arial" w:cs="Arial"/>
        </w:rPr>
        <w:t>M-20</w:t>
      </w:r>
      <w:r>
        <w:rPr>
          <w:rFonts w:ascii="Arial" w:hAnsi="Arial" w:cs="Arial"/>
        </w:rPr>
        <w:t>09</w:t>
      </w:r>
      <w:r w:rsidRPr="00840014">
        <w:rPr>
          <w:rFonts w:ascii="Arial" w:hAnsi="Arial" w:cs="Arial"/>
        </w:rPr>
        <w:t>-2</w:t>
      </w:r>
      <w:r>
        <w:rPr>
          <w:rFonts w:ascii="Arial" w:hAnsi="Arial" w:cs="Arial"/>
        </w:rPr>
        <w:t>123068.</w:t>
      </w:r>
      <w:proofErr w:type="gramEnd"/>
    </w:p>
    <w:p w:rsidR="00EF61CF" w:rsidRPr="00840014" w:rsidRDefault="00EF61CF" w:rsidP="00EF61CF">
      <w:pPr>
        <w:ind w:left="360"/>
        <w:rPr>
          <w:rFonts w:ascii="Arial" w:hAnsi="Arial" w:cs="Arial"/>
        </w:rPr>
      </w:pPr>
      <w:r w:rsidRPr="00840014">
        <w:rPr>
          <w:rFonts w:ascii="Arial" w:hAnsi="Arial" w:cs="Arial"/>
        </w:rPr>
        <w:t>Arithmetic differences are due to rounding.</w:t>
      </w:r>
    </w:p>
    <w:p w:rsidR="006E4B33" w:rsidRDefault="006E4B33" w:rsidP="00EF61CF">
      <w:pPr>
        <w:ind w:left="360"/>
        <w:rPr>
          <w:rFonts w:ascii="Arial" w:hAnsi="Arial" w:cs="Arial"/>
        </w:rPr>
        <w:sectPr w:rsidR="006E4B33" w:rsidSect="00B62364">
          <w:headerReference w:type="even" r:id="rId18"/>
          <w:headerReference w:type="default" r:id="rId19"/>
          <w:footerReference w:type="default" r:id="rId20"/>
          <w:headerReference w:type="first" r:id="rId21"/>
          <w:pgSz w:w="12240" w:h="15840"/>
          <w:pgMar w:top="1440" w:right="1440" w:bottom="360" w:left="1440" w:header="720" w:footer="720" w:gutter="0"/>
          <w:pgNumType w:fmt="numberInDash" w:start="2"/>
          <w:cols w:space="720"/>
          <w:docGrid w:linePitch="360"/>
        </w:sectPr>
      </w:pPr>
    </w:p>
    <w:p w:rsidR="00342DAE" w:rsidRPr="00FA3155" w:rsidRDefault="00342DAE" w:rsidP="00342DAE">
      <w:pPr>
        <w:pStyle w:val="Heading1"/>
        <w:tabs>
          <w:tab w:val="left" w:pos="360"/>
        </w:tabs>
        <w:jc w:val="center"/>
        <w:rPr>
          <w:b w:val="0"/>
          <w:sz w:val="26"/>
          <w:szCs w:val="26"/>
          <w:highlight w:val="yellow"/>
        </w:rPr>
      </w:pPr>
    </w:p>
    <w:p w:rsidR="00342DAE" w:rsidRPr="00FA3155" w:rsidRDefault="00342DAE" w:rsidP="00342DAE">
      <w:pPr>
        <w:pStyle w:val="Heading1"/>
        <w:tabs>
          <w:tab w:val="left" w:pos="360"/>
        </w:tabs>
        <w:jc w:val="center"/>
        <w:rPr>
          <w:b w:val="0"/>
          <w:sz w:val="26"/>
          <w:szCs w:val="26"/>
          <w:highlight w:val="yellow"/>
        </w:rPr>
      </w:pPr>
    </w:p>
    <w:p w:rsidR="00342DAE" w:rsidRPr="00FA3155" w:rsidRDefault="00342DAE" w:rsidP="00342DAE">
      <w:pPr>
        <w:pStyle w:val="Heading1"/>
        <w:tabs>
          <w:tab w:val="left" w:pos="360"/>
        </w:tabs>
        <w:jc w:val="center"/>
        <w:rPr>
          <w:b w:val="0"/>
          <w:sz w:val="26"/>
          <w:szCs w:val="26"/>
          <w:highlight w:val="yellow"/>
        </w:rPr>
      </w:pPr>
    </w:p>
    <w:p w:rsidR="00342DAE" w:rsidRPr="00FA3155" w:rsidRDefault="00342DAE" w:rsidP="00342DAE">
      <w:pPr>
        <w:pStyle w:val="Heading1"/>
        <w:tabs>
          <w:tab w:val="left" w:pos="360"/>
        </w:tabs>
        <w:jc w:val="center"/>
        <w:rPr>
          <w:b w:val="0"/>
          <w:sz w:val="26"/>
          <w:szCs w:val="26"/>
          <w:highlight w:val="yellow"/>
        </w:rPr>
      </w:pPr>
    </w:p>
    <w:p w:rsidR="00342DAE" w:rsidRPr="00FA3155" w:rsidRDefault="00342DAE" w:rsidP="00342DAE">
      <w:pPr>
        <w:rPr>
          <w:highlight w:val="yellow"/>
        </w:rPr>
      </w:pPr>
    </w:p>
    <w:p w:rsidR="00342DAE" w:rsidRPr="00FA3155" w:rsidRDefault="00342DAE" w:rsidP="00342DAE">
      <w:pPr>
        <w:rPr>
          <w:highlight w:val="yellow"/>
        </w:rPr>
      </w:pPr>
    </w:p>
    <w:p w:rsidR="00342DAE" w:rsidRPr="00FA3155" w:rsidRDefault="00342DAE" w:rsidP="00342DAE">
      <w:pPr>
        <w:rPr>
          <w:highlight w:val="yellow"/>
        </w:rPr>
      </w:pPr>
    </w:p>
    <w:p w:rsidR="00342DAE" w:rsidRPr="00FA3155" w:rsidRDefault="00342DAE" w:rsidP="00342DAE">
      <w:pPr>
        <w:rPr>
          <w:highlight w:val="yellow"/>
        </w:rPr>
      </w:pPr>
    </w:p>
    <w:p w:rsidR="00582E9B" w:rsidRDefault="00582E9B" w:rsidP="00342DAE">
      <w:pPr>
        <w:pStyle w:val="Heading1"/>
        <w:tabs>
          <w:tab w:val="left" w:pos="360"/>
        </w:tabs>
        <w:jc w:val="center"/>
        <w:rPr>
          <w:rFonts w:ascii="Arial" w:hAnsi="Arial" w:cs="Arial"/>
          <w:sz w:val="36"/>
          <w:szCs w:val="36"/>
          <w:u w:val="none"/>
        </w:rPr>
      </w:pPr>
    </w:p>
    <w:p w:rsidR="00582E9B" w:rsidRDefault="00582E9B" w:rsidP="00342DAE">
      <w:pPr>
        <w:pStyle w:val="Heading1"/>
        <w:tabs>
          <w:tab w:val="left" w:pos="360"/>
        </w:tabs>
        <w:jc w:val="center"/>
        <w:rPr>
          <w:rFonts w:ascii="Arial" w:hAnsi="Arial" w:cs="Arial"/>
          <w:sz w:val="36"/>
          <w:szCs w:val="36"/>
          <w:u w:val="none"/>
        </w:rPr>
      </w:pPr>
    </w:p>
    <w:p w:rsidR="00582E9B" w:rsidRDefault="00582E9B" w:rsidP="00342DAE">
      <w:pPr>
        <w:pStyle w:val="Heading1"/>
        <w:tabs>
          <w:tab w:val="left" w:pos="360"/>
        </w:tabs>
        <w:jc w:val="center"/>
        <w:rPr>
          <w:rFonts w:ascii="Arial" w:hAnsi="Arial" w:cs="Arial"/>
          <w:sz w:val="36"/>
          <w:szCs w:val="36"/>
          <w:u w:val="none"/>
        </w:rPr>
      </w:pPr>
    </w:p>
    <w:p w:rsidR="00582E9B" w:rsidRDefault="00582E9B" w:rsidP="00342DAE">
      <w:pPr>
        <w:pStyle w:val="Heading1"/>
        <w:tabs>
          <w:tab w:val="left" w:pos="360"/>
        </w:tabs>
        <w:jc w:val="center"/>
        <w:rPr>
          <w:rFonts w:ascii="Arial" w:hAnsi="Arial" w:cs="Arial"/>
          <w:sz w:val="36"/>
          <w:szCs w:val="36"/>
          <w:u w:val="none"/>
        </w:rPr>
      </w:pPr>
    </w:p>
    <w:p w:rsidR="00582E9B" w:rsidRDefault="00582E9B" w:rsidP="00342DAE">
      <w:pPr>
        <w:pStyle w:val="Heading1"/>
        <w:tabs>
          <w:tab w:val="left" w:pos="360"/>
        </w:tabs>
        <w:jc w:val="center"/>
        <w:rPr>
          <w:rFonts w:ascii="Arial" w:hAnsi="Arial" w:cs="Arial"/>
          <w:sz w:val="36"/>
          <w:szCs w:val="36"/>
          <w:u w:val="none"/>
        </w:rPr>
      </w:pPr>
    </w:p>
    <w:p w:rsidR="00582E9B" w:rsidRDefault="00582E9B" w:rsidP="00342DAE">
      <w:pPr>
        <w:pStyle w:val="Heading1"/>
        <w:tabs>
          <w:tab w:val="left" w:pos="360"/>
        </w:tabs>
        <w:jc w:val="center"/>
        <w:rPr>
          <w:rFonts w:ascii="Arial" w:hAnsi="Arial" w:cs="Arial"/>
          <w:sz w:val="36"/>
          <w:szCs w:val="36"/>
          <w:u w:val="none"/>
        </w:rPr>
      </w:pPr>
    </w:p>
    <w:p w:rsidR="00582E9B" w:rsidRDefault="00582E9B" w:rsidP="00342DAE">
      <w:pPr>
        <w:pStyle w:val="Heading1"/>
        <w:tabs>
          <w:tab w:val="left" w:pos="360"/>
        </w:tabs>
        <w:jc w:val="center"/>
        <w:rPr>
          <w:rFonts w:ascii="Arial" w:hAnsi="Arial" w:cs="Arial"/>
          <w:sz w:val="36"/>
          <w:szCs w:val="36"/>
          <w:u w:val="none"/>
        </w:rPr>
      </w:pPr>
    </w:p>
    <w:p w:rsidR="00342DAE" w:rsidRDefault="00582E9B" w:rsidP="00342DAE">
      <w:pPr>
        <w:pStyle w:val="Heading1"/>
        <w:tabs>
          <w:tab w:val="left" w:pos="360"/>
        </w:tabs>
        <w:jc w:val="center"/>
        <w:rPr>
          <w:rFonts w:ascii="Arial" w:hAnsi="Arial" w:cs="Arial"/>
          <w:sz w:val="36"/>
          <w:szCs w:val="36"/>
          <w:u w:val="none"/>
        </w:rPr>
      </w:pPr>
      <w:r>
        <w:rPr>
          <w:rFonts w:ascii="Arial" w:hAnsi="Arial" w:cs="Arial"/>
          <w:sz w:val="36"/>
          <w:szCs w:val="36"/>
          <w:u w:val="none"/>
        </w:rPr>
        <w:t>BA</w:t>
      </w:r>
      <w:r w:rsidR="00342DAE" w:rsidRPr="00E567D7">
        <w:rPr>
          <w:rFonts w:ascii="Arial" w:hAnsi="Arial" w:cs="Arial"/>
          <w:sz w:val="36"/>
          <w:szCs w:val="36"/>
          <w:u w:val="none"/>
        </w:rPr>
        <w:t>CKGROUND</w:t>
      </w:r>
    </w:p>
    <w:p w:rsidR="00342DAE" w:rsidRPr="00923E21" w:rsidRDefault="00342DAE" w:rsidP="00342DAE"/>
    <w:p w:rsidR="00342DAE" w:rsidRDefault="00342DAE" w:rsidP="00342DAE">
      <w:pPr>
        <w:pStyle w:val="Heading1"/>
        <w:tabs>
          <w:tab w:val="left" w:pos="360"/>
        </w:tabs>
        <w:jc w:val="center"/>
        <w:rPr>
          <w:rFonts w:ascii="Arial" w:hAnsi="Arial" w:cs="Arial"/>
          <w:sz w:val="36"/>
          <w:szCs w:val="36"/>
          <w:u w:val="none"/>
        </w:rPr>
      </w:pPr>
      <w:r w:rsidRPr="00E567D7">
        <w:rPr>
          <w:rFonts w:ascii="Arial" w:hAnsi="Arial" w:cs="Arial"/>
          <w:sz w:val="36"/>
          <w:szCs w:val="36"/>
          <w:u w:val="none"/>
        </w:rPr>
        <w:t>AND</w:t>
      </w:r>
    </w:p>
    <w:p w:rsidR="00342DAE" w:rsidRPr="00923E21" w:rsidRDefault="00342DAE" w:rsidP="00342DAE"/>
    <w:p w:rsidR="00342DAE" w:rsidRPr="00E567D7" w:rsidRDefault="00342DAE" w:rsidP="00342DAE">
      <w:pPr>
        <w:pStyle w:val="Heading1"/>
        <w:tabs>
          <w:tab w:val="left" w:pos="360"/>
        </w:tabs>
        <w:jc w:val="center"/>
        <w:rPr>
          <w:rFonts w:ascii="Arial" w:hAnsi="Arial" w:cs="Arial"/>
          <w:sz w:val="36"/>
          <w:szCs w:val="36"/>
          <w:u w:val="none"/>
        </w:rPr>
      </w:pPr>
      <w:r w:rsidRPr="00E567D7">
        <w:rPr>
          <w:rFonts w:ascii="Arial" w:hAnsi="Arial" w:cs="Arial"/>
          <w:sz w:val="36"/>
          <w:szCs w:val="36"/>
          <w:u w:val="none"/>
        </w:rPr>
        <w:t>OPERATIONAL REVIEW</w:t>
      </w:r>
    </w:p>
    <w:p w:rsidR="00342DAE" w:rsidRPr="00FA3155" w:rsidRDefault="00342DAE" w:rsidP="00342DAE">
      <w:pPr>
        <w:jc w:val="center"/>
        <w:rPr>
          <w:b/>
          <w:sz w:val="26"/>
          <w:szCs w:val="26"/>
          <w:highlight w:val="yellow"/>
          <w:u w:val="single"/>
        </w:rPr>
        <w:sectPr w:rsidR="00342DAE" w:rsidRPr="00FA3155" w:rsidSect="00B62364">
          <w:footerReference w:type="default" r:id="rId22"/>
          <w:pgSz w:w="12240" w:h="15840"/>
          <w:pgMar w:top="1440" w:right="1440" w:bottom="360" w:left="1440" w:header="720" w:footer="720" w:gutter="0"/>
          <w:pgNumType w:fmt="numberInDash" w:start="2"/>
          <w:cols w:space="720"/>
          <w:docGrid w:linePitch="360"/>
        </w:sectPr>
      </w:pPr>
    </w:p>
    <w:p w:rsidR="00342DAE" w:rsidRPr="00075E00" w:rsidRDefault="00342DAE" w:rsidP="00342DAE">
      <w:pPr>
        <w:jc w:val="center"/>
        <w:rPr>
          <w:rFonts w:ascii="Arial" w:hAnsi="Arial" w:cs="Arial"/>
          <w:b/>
          <w:sz w:val="26"/>
          <w:szCs w:val="26"/>
        </w:rPr>
      </w:pPr>
      <w:r w:rsidRPr="00075E00">
        <w:rPr>
          <w:rFonts w:ascii="Arial" w:hAnsi="Arial" w:cs="Arial"/>
          <w:b/>
          <w:sz w:val="26"/>
          <w:szCs w:val="26"/>
        </w:rPr>
        <w:lastRenderedPageBreak/>
        <w:t>PECO ENERGY COMPANY</w:t>
      </w:r>
    </w:p>
    <w:p w:rsidR="00342DAE" w:rsidRPr="00816568" w:rsidRDefault="00342DAE" w:rsidP="00342DAE">
      <w:pPr>
        <w:rPr>
          <w:sz w:val="20"/>
          <w:szCs w:val="20"/>
        </w:rPr>
      </w:pPr>
    </w:p>
    <w:p w:rsidR="00342DAE" w:rsidRPr="00ED5627" w:rsidRDefault="00342DAE" w:rsidP="00342DAE">
      <w:pPr>
        <w:jc w:val="center"/>
        <w:rPr>
          <w:rFonts w:ascii="Arial" w:hAnsi="Arial" w:cs="Arial"/>
          <w:b/>
          <w:sz w:val="26"/>
        </w:rPr>
      </w:pPr>
      <w:r w:rsidRPr="00ED5627">
        <w:rPr>
          <w:rFonts w:ascii="Arial" w:hAnsi="Arial" w:cs="Arial"/>
          <w:b/>
          <w:sz w:val="26"/>
        </w:rPr>
        <w:t>Background</w:t>
      </w:r>
    </w:p>
    <w:p w:rsidR="00342DAE" w:rsidRPr="00816568" w:rsidRDefault="00342DAE" w:rsidP="00342DAE">
      <w:pPr>
        <w:rPr>
          <w:sz w:val="18"/>
          <w:szCs w:val="18"/>
        </w:rPr>
      </w:pPr>
    </w:p>
    <w:p w:rsidR="00342DAE" w:rsidRPr="00FA3155" w:rsidRDefault="00342DAE" w:rsidP="00342DAE">
      <w:pPr>
        <w:rPr>
          <w:sz w:val="18"/>
          <w:szCs w:val="18"/>
          <w:highlight w:val="yellow"/>
        </w:rPr>
      </w:pPr>
    </w:p>
    <w:p w:rsidR="00540710" w:rsidRDefault="00540710" w:rsidP="00540710">
      <w:pPr>
        <w:pStyle w:val="NoSpacing"/>
        <w:ind w:firstLine="720"/>
        <w:rPr>
          <w:rFonts w:ascii="Arial" w:hAnsi="Arial" w:cs="Arial"/>
          <w:sz w:val="24"/>
          <w:szCs w:val="24"/>
        </w:rPr>
      </w:pPr>
      <w:r>
        <w:rPr>
          <w:rFonts w:ascii="Arial" w:hAnsi="Arial" w:cs="Arial"/>
          <w:sz w:val="24"/>
          <w:szCs w:val="24"/>
        </w:rPr>
        <w:t>This background section was developed substantially from unaudited data and documentation made available by PECO and is presented solely for informational purposes.</w:t>
      </w:r>
    </w:p>
    <w:p w:rsidR="00540710" w:rsidRDefault="00540710" w:rsidP="005A4E30">
      <w:pPr>
        <w:pStyle w:val="NoSpacing"/>
        <w:rPr>
          <w:rFonts w:ascii="Arial" w:hAnsi="Arial" w:cs="Arial"/>
          <w:sz w:val="24"/>
          <w:szCs w:val="24"/>
        </w:rPr>
      </w:pPr>
    </w:p>
    <w:p w:rsidR="00537C64" w:rsidRDefault="005A4E30" w:rsidP="00537C64">
      <w:pPr>
        <w:ind w:firstLine="720"/>
        <w:rPr>
          <w:rFonts w:ascii="Arial" w:hAnsi="Arial" w:cs="Arial"/>
          <w:color w:val="000000"/>
        </w:rPr>
      </w:pPr>
      <w:r w:rsidRPr="00406891">
        <w:rPr>
          <w:rFonts w:ascii="Arial" w:hAnsi="Arial" w:cs="Arial"/>
        </w:rPr>
        <w:t xml:space="preserve">PECO is </w:t>
      </w:r>
      <w:r w:rsidR="00844F71">
        <w:rPr>
          <w:rFonts w:ascii="Arial" w:hAnsi="Arial" w:cs="Arial"/>
        </w:rPr>
        <w:t xml:space="preserve">a company </w:t>
      </w:r>
      <w:r w:rsidRPr="00406891">
        <w:rPr>
          <w:rFonts w:ascii="Arial" w:hAnsi="Arial" w:cs="Arial"/>
        </w:rPr>
        <w:t>principally engaged in providing transmission and distribution of electric and natural gas services to retail customers in southeastern Pennsylvania.</w:t>
      </w:r>
      <w:r w:rsidR="005A7AA2">
        <w:rPr>
          <w:rFonts w:ascii="Arial" w:hAnsi="Arial" w:cs="Arial"/>
        </w:rPr>
        <w:t xml:space="preserve"> </w:t>
      </w:r>
      <w:r w:rsidRPr="00406891">
        <w:rPr>
          <w:rFonts w:ascii="Arial" w:hAnsi="Arial" w:cs="Arial"/>
        </w:rPr>
        <w:t xml:space="preserve"> PECO’s operations as an electric distribution company and natural gas distribution company are subject to regulation by the Commission. </w:t>
      </w:r>
      <w:r w:rsidR="008639BB">
        <w:rPr>
          <w:rFonts w:ascii="Arial" w:hAnsi="Arial" w:cs="Arial"/>
        </w:rPr>
        <w:t xml:space="preserve"> </w:t>
      </w:r>
      <w:r w:rsidRPr="00406891">
        <w:rPr>
          <w:rFonts w:ascii="Arial" w:hAnsi="Arial" w:cs="Arial"/>
        </w:rPr>
        <w:t>PECO is a wholly owned subsidiary of Exelon Corporation headquartered in Chicago, Illinois.</w:t>
      </w:r>
      <w:r w:rsidR="00537C64">
        <w:rPr>
          <w:rFonts w:ascii="Arial" w:hAnsi="Arial" w:cs="Arial"/>
        </w:rPr>
        <w:t xml:space="preserve"> </w:t>
      </w:r>
      <w:r w:rsidRPr="00406891">
        <w:rPr>
          <w:rFonts w:ascii="Arial" w:hAnsi="Arial" w:cs="Arial"/>
        </w:rPr>
        <w:t xml:space="preserve"> </w:t>
      </w:r>
      <w:r w:rsidR="00537C64">
        <w:rPr>
          <w:rFonts w:ascii="Arial" w:hAnsi="Arial" w:cs="Arial"/>
          <w:color w:val="000000"/>
        </w:rPr>
        <w:t xml:space="preserve">According to PECO’s annual reports filed with the PUC, during 2012, 2011, 2010, and 2009 PECO’s total sales of gas were </w:t>
      </w:r>
      <w:r w:rsidR="00874236">
        <w:rPr>
          <w:rFonts w:ascii="Arial" w:hAnsi="Arial" w:cs="Arial"/>
          <w:color w:val="000000"/>
        </w:rPr>
        <w:t xml:space="preserve">$509,404,963, </w:t>
      </w:r>
      <w:r w:rsidR="00537C64">
        <w:rPr>
          <w:rFonts w:ascii="Arial" w:hAnsi="Arial" w:cs="Arial"/>
          <w:color w:val="000000"/>
        </w:rPr>
        <w:t>$577,416,821</w:t>
      </w:r>
      <w:r w:rsidR="00874236">
        <w:rPr>
          <w:rFonts w:ascii="Arial" w:hAnsi="Arial" w:cs="Arial"/>
          <w:color w:val="000000"/>
        </w:rPr>
        <w:t xml:space="preserve">, </w:t>
      </w:r>
      <w:r w:rsidR="00537C64">
        <w:rPr>
          <w:rFonts w:ascii="Arial" w:hAnsi="Arial" w:cs="Arial"/>
          <w:color w:val="000000"/>
        </w:rPr>
        <w:t xml:space="preserve">$657,577,513, </w:t>
      </w:r>
      <w:r w:rsidR="00874236">
        <w:rPr>
          <w:rFonts w:ascii="Arial" w:hAnsi="Arial" w:cs="Arial"/>
          <w:color w:val="000000"/>
        </w:rPr>
        <w:t xml:space="preserve">and </w:t>
      </w:r>
      <w:r w:rsidR="00CB337F">
        <w:rPr>
          <w:rFonts w:ascii="Arial" w:hAnsi="Arial" w:cs="Arial"/>
          <w:color w:val="000000"/>
        </w:rPr>
        <w:t>$</w:t>
      </w:r>
      <w:r w:rsidR="00874236">
        <w:rPr>
          <w:rFonts w:ascii="Arial" w:hAnsi="Arial" w:cs="Arial"/>
          <w:color w:val="000000"/>
        </w:rPr>
        <w:t xml:space="preserve">736,240,961, </w:t>
      </w:r>
      <w:r w:rsidR="00537C64">
        <w:rPr>
          <w:rFonts w:ascii="Arial" w:hAnsi="Arial" w:cs="Arial"/>
          <w:color w:val="000000"/>
        </w:rPr>
        <w:t>respectively.</w:t>
      </w:r>
    </w:p>
    <w:p w:rsidR="005A4E30" w:rsidRPr="00406891" w:rsidRDefault="005A4E30" w:rsidP="005A4E30">
      <w:pPr>
        <w:pStyle w:val="NoSpacing"/>
        <w:rPr>
          <w:rFonts w:ascii="Arial" w:hAnsi="Arial" w:cs="Arial"/>
          <w:sz w:val="24"/>
          <w:szCs w:val="24"/>
        </w:rPr>
      </w:pPr>
    </w:p>
    <w:p w:rsidR="001415C4" w:rsidRDefault="001415C4" w:rsidP="001415C4">
      <w:pPr>
        <w:ind w:firstLine="720"/>
        <w:rPr>
          <w:rFonts w:ascii="Arial" w:hAnsi="Arial" w:cs="Arial"/>
        </w:rPr>
      </w:pPr>
      <w:r w:rsidRPr="00496A0B">
        <w:rPr>
          <w:rFonts w:ascii="Arial" w:hAnsi="Arial" w:cs="Arial"/>
        </w:rPr>
        <w:t xml:space="preserve">PECO provides natural gas </w:t>
      </w:r>
      <w:r>
        <w:rPr>
          <w:rFonts w:ascii="Arial" w:hAnsi="Arial" w:cs="Arial"/>
        </w:rPr>
        <w:t xml:space="preserve">distribution </w:t>
      </w:r>
      <w:r w:rsidRPr="00496A0B">
        <w:rPr>
          <w:rFonts w:ascii="Arial" w:hAnsi="Arial" w:cs="Arial"/>
        </w:rPr>
        <w:t xml:space="preserve">service to </w:t>
      </w:r>
      <w:r>
        <w:rPr>
          <w:rFonts w:ascii="Arial" w:hAnsi="Arial" w:cs="Arial"/>
        </w:rPr>
        <w:t xml:space="preserve">approximately </w:t>
      </w:r>
      <w:r w:rsidRPr="00496A0B">
        <w:rPr>
          <w:rFonts w:ascii="Arial" w:hAnsi="Arial" w:cs="Arial"/>
        </w:rPr>
        <w:t xml:space="preserve">493,600 customers </w:t>
      </w:r>
      <w:r>
        <w:rPr>
          <w:rFonts w:ascii="Arial" w:hAnsi="Arial" w:cs="Arial"/>
        </w:rPr>
        <w:t>located in t</w:t>
      </w:r>
      <w:r w:rsidRPr="00496A0B">
        <w:rPr>
          <w:rFonts w:ascii="Arial" w:hAnsi="Arial" w:cs="Arial"/>
        </w:rPr>
        <w:t xml:space="preserve">he four counties adjacent to the City of Philadelphia. </w:t>
      </w:r>
      <w:r>
        <w:rPr>
          <w:rFonts w:ascii="Arial" w:hAnsi="Arial" w:cs="Arial"/>
        </w:rPr>
        <w:t xml:space="preserve"> </w:t>
      </w:r>
      <w:r w:rsidRPr="00496A0B">
        <w:rPr>
          <w:rFonts w:ascii="Arial" w:hAnsi="Arial" w:cs="Arial"/>
        </w:rPr>
        <w:t xml:space="preserve">PECO’s gas system consists of </w:t>
      </w:r>
      <w:r>
        <w:rPr>
          <w:rFonts w:ascii="Arial" w:hAnsi="Arial" w:cs="Arial"/>
        </w:rPr>
        <w:t xml:space="preserve">6,798 </w:t>
      </w:r>
      <w:r w:rsidRPr="00496A0B">
        <w:rPr>
          <w:rFonts w:ascii="Arial" w:hAnsi="Arial" w:cs="Arial"/>
        </w:rPr>
        <w:t xml:space="preserve">miles of </w:t>
      </w:r>
      <w:r>
        <w:rPr>
          <w:rFonts w:ascii="Arial" w:hAnsi="Arial" w:cs="Arial"/>
        </w:rPr>
        <w:t xml:space="preserve">distribution and </w:t>
      </w:r>
      <w:r w:rsidRPr="00496A0B">
        <w:rPr>
          <w:rFonts w:ascii="Arial" w:hAnsi="Arial" w:cs="Arial"/>
        </w:rPr>
        <w:t>trans</w:t>
      </w:r>
      <w:r>
        <w:rPr>
          <w:rFonts w:ascii="Arial" w:hAnsi="Arial" w:cs="Arial"/>
        </w:rPr>
        <w:t>mission</w:t>
      </w:r>
      <w:r w:rsidRPr="00496A0B">
        <w:rPr>
          <w:rFonts w:ascii="Arial" w:hAnsi="Arial" w:cs="Arial"/>
        </w:rPr>
        <w:t xml:space="preserve"> piping.  </w:t>
      </w:r>
    </w:p>
    <w:p w:rsidR="005A4E30" w:rsidRPr="00406891" w:rsidRDefault="005A4E30" w:rsidP="005A4E30">
      <w:pPr>
        <w:pStyle w:val="NoSpacing"/>
        <w:rPr>
          <w:rFonts w:ascii="Arial" w:hAnsi="Arial" w:cs="Arial"/>
          <w:sz w:val="24"/>
          <w:szCs w:val="24"/>
        </w:rPr>
      </w:pPr>
    </w:p>
    <w:p w:rsidR="00390693" w:rsidRDefault="00841E41" w:rsidP="00390693">
      <w:pPr>
        <w:rPr>
          <w:rFonts w:ascii="Arial" w:hAnsi="Arial" w:cs="Arial"/>
        </w:rPr>
      </w:pPr>
      <w:r>
        <w:rPr>
          <w:rFonts w:ascii="Arial" w:eastAsiaTheme="minorHAnsi" w:hAnsi="Arial" w:cs="Arial"/>
        </w:rPr>
        <w:tab/>
      </w:r>
      <w:r w:rsidRPr="00841E41">
        <w:rPr>
          <w:rFonts w:ascii="Arial" w:eastAsiaTheme="minorHAnsi" w:hAnsi="Arial" w:cs="Arial"/>
        </w:rPr>
        <w:t>By Order enter</w:t>
      </w:r>
      <w:r w:rsidR="00B0042F">
        <w:rPr>
          <w:rFonts w:ascii="Arial" w:eastAsiaTheme="minorHAnsi" w:hAnsi="Arial" w:cs="Arial"/>
        </w:rPr>
        <w:t>ed</w:t>
      </w:r>
      <w:r w:rsidRPr="00841E41">
        <w:rPr>
          <w:rFonts w:ascii="Arial" w:eastAsiaTheme="minorHAnsi" w:hAnsi="Arial" w:cs="Arial"/>
        </w:rPr>
        <w:t xml:space="preserve"> October 29, </w:t>
      </w:r>
      <w:r w:rsidR="000A4BC6">
        <w:rPr>
          <w:rFonts w:ascii="Arial" w:eastAsiaTheme="minorHAnsi" w:hAnsi="Arial" w:cs="Arial"/>
        </w:rPr>
        <w:t>2008,</w:t>
      </w:r>
      <w:r w:rsidRPr="00841E41">
        <w:rPr>
          <w:rFonts w:ascii="Arial" w:eastAsiaTheme="minorHAnsi" w:hAnsi="Arial" w:cs="Arial"/>
        </w:rPr>
        <w:t xml:space="preserve"> the Commission approved a Joint Petition for Settlement of Rate Investigation (</w:t>
      </w:r>
      <w:r w:rsidR="002708C3">
        <w:rPr>
          <w:rFonts w:ascii="Arial" w:eastAsiaTheme="minorHAnsi" w:hAnsi="Arial" w:cs="Arial"/>
        </w:rPr>
        <w:t xml:space="preserve">2008 </w:t>
      </w:r>
      <w:r w:rsidRPr="00841E41">
        <w:rPr>
          <w:rFonts w:ascii="Arial" w:eastAsiaTheme="minorHAnsi" w:hAnsi="Arial" w:cs="Arial"/>
        </w:rPr>
        <w:t>Settlement)</w:t>
      </w:r>
      <w:r>
        <w:rPr>
          <w:rFonts w:ascii="Arial" w:eastAsiaTheme="minorHAnsi" w:hAnsi="Arial" w:cs="Arial"/>
        </w:rPr>
        <w:t>,</w:t>
      </w:r>
      <w:r w:rsidRPr="00841E41">
        <w:rPr>
          <w:rFonts w:ascii="Arial" w:eastAsiaTheme="minorHAnsi" w:hAnsi="Arial" w:cs="Arial"/>
        </w:rPr>
        <w:t xml:space="preserve"> at Docket No. R-2008-2028394</w:t>
      </w:r>
      <w:r>
        <w:rPr>
          <w:rFonts w:ascii="Arial" w:eastAsiaTheme="minorHAnsi" w:hAnsi="Arial" w:cs="Arial"/>
        </w:rPr>
        <w:t>,</w:t>
      </w:r>
      <w:r w:rsidRPr="00841E41">
        <w:rPr>
          <w:rFonts w:ascii="Arial" w:eastAsiaTheme="minorHAnsi" w:hAnsi="Arial" w:cs="Arial"/>
        </w:rPr>
        <w:t xml:space="preserve"> establishing new base rates for PECO</w:t>
      </w:r>
      <w:r>
        <w:rPr>
          <w:rFonts w:ascii="Arial" w:eastAsiaTheme="minorHAnsi" w:hAnsi="Arial" w:cs="Arial"/>
        </w:rPr>
        <w:t>’s</w:t>
      </w:r>
      <w:r w:rsidRPr="00841E41">
        <w:rPr>
          <w:rFonts w:ascii="Arial" w:eastAsiaTheme="minorHAnsi" w:hAnsi="Arial" w:cs="Arial"/>
        </w:rPr>
        <w:t xml:space="preserve"> natural gas operations effective January 1, 2009.  Among other matters, the </w:t>
      </w:r>
      <w:r w:rsidR="002708C3">
        <w:rPr>
          <w:rFonts w:ascii="Arial" w:eastAsiaTheme="minorHAnsi" w:hAnsi="Arial" w:cs="Arial"/>
        </w:rPr>
        <w:t xml:space="preserve">2008 </w:t>
      </w:r>
      <w:r w:rsidRPr="00841E41">
        <w:rPr>
          <w:rFonts w:ascii="Arial" w:eastAsiaTheme="minorHAnsi" w:hAnsi="Arial" w:cs="Arial"/>
        </w:rPr>
        <w:t>Settlement modified the Company’s USFC</w:t>
      </w:r>
      <w:r>
        <w:rPr>
          <w:rFonts w:ascii="Arial" w:eastAsiaTheme="minorHAnsi" w:hAnsi="Arial" w:cs="Arial"/>
        </w:rPr>
        <w:t xml:space="preserve"> Rider, </w:t>
      </w:r>
      <w:r w:rsidRPr="00841E41">
        <w:rPr>
          <w:rFonts w:ascii="Arial" w:eastAsiaTheme="minorHAnsi" w:hAnsi="Arial" w:cs="Arial"/>
        </w:rPr>
        <w:t>cha</w:t>
      </w:r>
      <w:r>
        <w:rPr>
          <w:rFonts w:ascii="Arial" w:eastAsiaTheme="minorHAnsi" w:hAnsi="Arial" w:cs="Arial"/>
        </w:rPr>
        <w:t>n</w:t>
      </w:r>
      <w:r w:rsidRPr="00841E41">
        <w:rPr>
          <w:rFonts w:ascii="Arial" w:eastAsiaTheme="minorHAnsi" w:hAnsi="Arial" w:cs="Arial"/>
        </w:rPr>
        <w:t>g</w:t>
      </w:r>
      <w:r>
        <w:rPr>
          <w:rFonts w:ascii="Arial" w:eastAsiaTheme="minorHAnsi" w:hAnsi="Arial" w:cs="Arial"/>
        </w:rPr>
        <w:t>ing</w:t>
      </w:r>
      <w:r w:rsidRPr="00841E41">
        <w:rPr>
          <w:rFonts w:ascii="Arial" w:eastAsiaTheme="minorHAnsi" w:hAnsi="Arial" w:cs="Arial"/>
        </w:rPr>
        <w:t xml:space="preserve"> the methodology for calculating the amount o</w:t>
      </w:r>
      <w:r>
        <w:rPr>
          <w:rFonts w:ascii="Arial" w:eastAsiaTheme="minorHAnsi" w:hAnsi="Arial" w:cs="Arial"/>
        </w:rPr>
        <w:t xml:space="preserve">f costs to be recovered through </w:t>
      </w:r>
      <w:r w:rsidRPr="00841E41">
        <w:rPr>
          <w:rFonts w:ascii="Arial" w:eastAsiaTheme="minorHAnsi" w:hAnsi="Arial" w:cs="Arial"/>
        </w:rPr>
        <w:t>the USFC.</w:t>
      </w:r>
      <w:r>
        <w:rPr>
          <w:rFonts w:ascii="Arial" w:eastAsiaTheme="minorHAnsi" w:hAnsi="Arial" w:cs="Arial"/>
        </w:rPr>
        <w:t xml:space="preserve">  T</w:t>
      </w:r>
      <w:r>
        <w:rPr>
          <w:rFonts w:ascii="Arial" w:hAnsi="Arial" w:cs="Arial"/>
        </w:rPr>
        <w:t xml:space="preserve">he previous methodology for calculating the </w:t>
      </w:r>
      <w:r w:rsidR="00F90841">
        <w:rPr>
          <w:rFonts w:ascii="Arial" w:hAnsi="Arial" w:cs="Arial"/>
        </w:rPr>
        <w:t>r</w:t>
      </w:r>
      <w:r>
        <w:rPr>
          <w:rFonts w:ascii="Arial" w:hAnsi="Arial" w:cs="Arial"/>
        </w:rPr>
        <w:t xml:space="preserve">ecoverable CAP </w:t>
      </w:r>
      <w:r w:rsidR="00F90841">
        <w:rPr>
          <w:rFonts w:ascii="Arial" w:hAnsi="Arial" w:cs="Arial"/>
        </w:rPr>
        <w:t>c</w:t>
      </w:r>
      <w:r>
        <w:rPr>
          <w:rFonts w:ascii="Arial" w:hAnsi="Arial" w:cs="Arial"/>
        </w:rPr>
        <w:t xml:space="preserve">osts allowed the Company to recover $200 </w:t>
      </w:r>
      <w:r w:rsidR="00F90841">
        <w:rPr>
          <w:rFonts w:ascii="Arial" w:hAnsi="Arial" w:cs="Arial"/>
        </w:rPr>
        <w:t>per</w:t>
      </w:r>
      <w:r>
        <w:rPr>
          <w:rFonts w:ascii="Arial" w:hAnsi="Arial" w:cs="Arial"/>
        </w:rPr>
        <w:t xml:space="preserve"> year for each incremental CAP customer above the first 17,500 cus</w:t>
      </w:r>
      <w:r w:rsidR="003B0BDE">
        <w:rPr>
          <w:rFonts w:ascii="Arial" w:hAnsi="Arial" w:cs="Arial"/>
        </w:rPr>
        <w:t>tomers participating in the CAP and recovered through base rates.</w:t>
      </w:r>
    </w:p>
    <w:p w:rsidR="00390693" w:rsidRDefault="00390693" w:rsidP="00390693">
      <w:pPr>
        <w:rPr>
          <w:rFonts w:ascii="Arial" w:hAnsi="Arial" w:cs="Arial"/>
        </w:rPr>
      </w:pPr>
    </w:p>
    <w:p w:rsidR="00B77E6D" w:rsidRDefault="00390693" w:rsidP="00390693">
      <w:pPr>
        <w:rPr>
          <w:rFonts w:ascii="Arial" w:hAnsi="Arial" w:cs="Arial"/>
        </w:rPr>
      </w:pPr>
      <w:r>
        <w:rPr>
          <w:rFonts w:ascii="Arial" w:hAnsi="Arial" w:cs="Arial"/>
        </w:rPr>
        <w:tab/>
        <w:t xml:space="preserve">Under the provisions of the </w:t>
      </w:r>
      <w:r w:rsidR="002708C3">
        <w:rPr>
          <w:rFonts w:ascii="Arial" w:hAnsi="Arial" w:cs="Arial"/>
        </w:rPr>
        <w:t xml:space="preserve">2008 </w:t>
      </w:r>
      <w:r>
        <w:rPr>
          <w:rFonts w:ascii="Arial" w:hAnsi="Arial" w:cs="Arial"/>
        </w:rPr>
        <w:t xml:space="preserve">Settlement, a base rate credit of $0.3608 per MCF is used to calculate the amount of CAP costs </w:t>
      </w:r>
      <w:r w:rsidR="007B539A">
        <w:rPr>
          <w:rFonts w:ascii="Arial" w:hAnsi="Arial" w:cs="Arial"/>
        </w:rPr>
        <w:t xml:space="preserve">to be </w:t>
      </w:r>
      <w:r>
        <w:rPr>
          <w:rFonts w:ascii="Arial" w:hAnsi="Arial" w:cs="Arial"/>
        </w:rPr>
        <w:t xml:space="preserve">recovered through </w:t>
      </w:r>
      <w:r w:rsidR="00377157">
        <w:rPr>
          <w:rFonts w:ascii="Arial" w:hAnsi="Arial" w:cs="Arial"/>
        </w:rPr>
        <w:t xml:space="preserve">the </w:t>
      </w:r>
      <w:r>
        <w:rPr>
          <w:rFonts w:ascii="Arial" w:hAnsi="Arial" w:cs="Arial"/>
        </w:rPr>
        <w:t xml:space="preserve">base rates </w:t>
      </w:r>
      <w:r w:rsidR="00377157">
        <w:rPr>
          <w:rFonts w:ascii="Arial" w:hAnsi="Arial" w:cs="Arial"/>
        </w:rPr>
        <w:t xml:space="preserve">of the </w:t>
      </w:r>
      <w:r w:rsidR="00B0042F">
        <w:rPr>
          <w:rFonts w:ascii="Arial" w:hAnsi="Arial" w:cs="Arial"/>
        </w:rPr>
        <w:t>R</w:t>
      </w:r>
      <w:r>
        <w:rPr>
          <w:rFonts w:ascii="Arial" w:hAnsi="Arial" w:cs="Arial"/>
        </w:rPr>
        <w:t>esidential Rate Schedule GR</w:t>
      </w:r>
      <w:r w:rsidR="00377157">
        <w:rPr>
          <w:rFonts w:ascii="Arial" w:hAnsi="Arial" w:cs="Arial"/>
        </w:rPr>
        <w:t xml:space="preserve"> customers</w:t>
      </w:r>
      <w:r>
        <w:rPr>
          <w:rFonts w:ascii="Arial" w:hAnsi="Arial" w:cs="Arial"/>
        </w:rPr>
        <w:t>.  To calcula</w:t>
      </w:r>
      <w:r w:rsidR="00854D0B">
        <w:rPr>
          <w:rFonts w:ascii="Arial" w:hAnsi="Arial" w:cs="Arial"/>
        </w:rPr>
        <w:t xml:space="preserve">te the </w:t>
      </w:r>
      <w:r w:rsidR="007B539A">
        <w:rPr>
          <w:rFonts w:ascii="Arial" w:hAnsi="Arial" w:cs="Arial"/>
        </w:rPr>
        <w:t xml:space="preserve">amount of </w:t>
      </w:r>
      <w:r w:rsidR="00854D0B">
        <w:rPr>
          <w:rFonts w:ascii="Arial" w:hAnsi="Arial" w:cs="Arial"/>
        </w:rPr>
        <w:t xml:space="preserve">CAP costs </w:t>
      </w:r>
      <w:r w:rsidR="007B539A">
        <w:rPr>
          <w:rFonts w:ascii="Arial" w:hAnsi="Arial" w:cs="Arial"/>
        </w:rPr>
        <w:t xml:space="preserve">recoverable </w:t>
      </w:r>
      <w:r w:rsidR="00854D0B">
        <w:rPr>
          <w:rFonts w:ascii="Arial" w:hAnsi="Arial" w:cs="Arial"/>
        </w:rPr>
        <w:t>through</w:t>
      </w:r>
      <w:r>
        <w:rPr>
          <w:rFonts w:ascii="Arial" w:hAnsi="Arial" w:cs="Arial"/>
        </w:rPr>
        <w:t xml:space="preserve"> the USFC, PECO calculates a target annual bill for each CAP class.  </w:t>
      </w:r>
      <w:r w:rsidR="007B539A">
        <w:rPr>
          <w:rFonts w:ascii="Arial" w:hAnsi="Arial" w:cs="Arial"/>
        </w:rPr>
        <w:t xml:space="preserve">Next, </w:t>
      </w:r>
      <w:r>
        <w:rPr>
          <w:rFonts w:ascii="Arial" w:hAnsi="Arial" w:cs="Arial"/>
        </w:rPr>
        <w:t xml:space="preserve">for each Purchased Gas Cost (PGC) </w:t>
      </w:r>
      <w:r w:rsidR="00854D0B">
        <w:rPr>
          <w:rFonts w:ascii="Arial" w:hAnsi="Arial" w:cs="Arial"/>
        </w:rPr>
        <w:t>q</w:t>
      </w:r>
      <w:r>
        <w:rPr>
          <w:rFonts w:ascii="Arial" w:hAnsi="Arial" w:cs="Arial"/>
        </w:rPr>
        <w:t>uarter, PECO calculate</w:t>
      </w:r>
      <w:r w:rsidR="00711C40">
        <w:rPr>
          <w:rFonts w:ascii="Arial" w:hAnsi="Arial" w:cs="Arial"/>
        </w:rPr>
        <w:t>s</w:t>
      </w:r>
      <w:r>
        <w:rPr>
          <w:rFonts w:ascii="Arial" w:hAnsi="Arial" w:cs="Arial"/>
        </w:rPr>
        <w:t xml:space="preserve"> an average annualized bill using that quarters’ PGC.  A CAP class discount is then calculated using the difference between the target annual bill and the calculated average annualized bill.  </w:t>
      </w:r>
      <w:r w:rsidR="00711C40">
        <w:rPr>
          <w:rFonts w:ascii="Arial" w:hAnsi="Arial" w:cs="Arial"/>
        </w:rPr>
        <w:t xml:space="preserve">Through the USFC, </w:t>
      </w:r>
      <w:r w:rsidR="00854D0B">
        <w:rPr>
          <w:rFonts w:ascii="Arial" w:hAnsi="Arial" w:cs="Arial"/>
        </w:rPr>
        <w:t>PECO</w:t>
      </w:r>
      <w:r>
        <w:rPr>
          <w:rFonts w:ascii="Arial" w:hAnsi="Arial" w:cs="Arial"/>
        </w:rPr>
        <w:t xml:space="preserve"> recover</w:t>
      </w:r>
      <w:r w:rsidR="00711C40">
        <w:rPr>
          <w:rFonts w:ascii="Arial" w:hAnsi="Arial" w:cs="Arial"/>
        </w:rPr>
        <w:t>s</w:t>
      </w:r>
      <w:r>
        <w:rPr>
          <w:rFonts w:ascii="Arial" w:hAnsi="Arial" w:cs="Arial"/>
        </w:rPr>
        <w:t xml:space="preserve"> or refund</w:t>
      </w:r>
      <w:r w:rsidR="00711C40">
        <w:rPr>
          <w:rFonts w:ascii="Arial" w:hAnsi="Arial" w:cs="Arial"/>
        </w:rPr>
        <w:t>s</w:t>
      </w:r>
      <w:r>
        <w:rPr>
          <w:rFonts w:ascii="Arial" w:hAnsi="Arial" w:cs="Arial"/>
        </w:rPr>
        <w:t xml:space="preserve"> 83% (i.e., </w:t>
      </w:r>
      <w:r w:rsidR="00854D0B">
        <w:rPr>
          <w:rFonts w:ascii="Arial" w:hAnsi="Arial" w:cs="Arial"/>
        </w:rPr>
        <w:t>offset factor</w:t>
      </w:r>
      <w:r>
        <w:rPr>
          <w:rFonts w:ascii="Arial" w:hAnsi="Arial" w:cs="Arial"/>
        </w:rPr>
        <w:t xml:space="preserve"> </w:t>
      </w:r>
      <w:r w:rsidR="00854D0B">
        <w:rPr>
          <w:rFonts w:ascii="Arial" w:hAnsi="Arial" w:cs="Arial"/>
        </w:rPr>
        <w:t>of .17)</w:t>
      </w:r>
    </w:p>
    <w:p w:rsidR="00FB112D" w:rsidRDefault="00FB112D" w:rsidP="00FB112D">
      <w:pPr>
        <w:rPr>
          <w:rFonts w:ascii="Arial" w:hAnsi="Arial" w:cs="Arial"/>
        </w:rPr>
      </w:pPr>
      <w:proofErr w:type="gramStart"/>
      <w:r>
        <w:rPr>
          <w:rFonts w:ascii="Arial" w:hAnsi="Arial" w:cs="Arial"/>
        </w:rPr>
        <w:t>of</w:t>
      </w:r>
      <w:proofErr w:type="gramEnd"/>
      <w:r>
        <w:rPr>
          <w:rFonts w:ascii="Arial" w:hAnsi="Arial" w:cs="Arial"/>
        </w:rPr>
        <w:t xml:space="preserve"> the difference between the CAP class discount and the base rate credit of $0.3608 per MCF.</w:t>
      </w:r>
    </w:p>
    <w:p w:rsidR="00FB112D" w:rsidRDefault="00FB112D" w:rsidP="00390693">
      <w:pPr>
        <w:rPr>
          <w:rFonts w:ascii="Arial" w:hAnsi="Arial" w:cs="Arial"/>
        </w:rPr>
      </w:pPr>
    </w:p>
    <w:p w:rsidR="00FB112D" w:rsidRDefault="00FB112D" w:rsidP="00FB112D">
      <w:pPr>
        <w:ind w:firstLine="720"/>
        <w:rPr>
          <w:rFonts w:ascii="Arial" w:hAnsi="Arial" w:cs="Arial"/>
        </w:rPr>
      </w:pPr>
      <w:r>
        <w:rPr>
          <w:rFonts w:ascii="Arial" w:eastAsiaTheme="minorHAnsi" w:hAnsi="Arial" w:cs="Arial"/>
        </w:rPr>
        <w:t>In addition, a modification to the USFC permits</w:t>
      </w:r>
      <w:r>
        <w:rPr>
          <w:rFonts w:ascii="Arial" w:hAnsi="Arial" w:cs="Arial"/>
        </w:rPr>
        <w:t xml:space="preserve"> the annual recovery of an additional $500,000 in Low Income Usage Reduction Program (LIURP) costs through the USFC and the inclusion of any applicable refunds from the PECO Energy Efficiency Plan (EEP).</w:t>
      </w:r>
    </w:p>
    <w:p w:rsidR="00B77E6D" w:rsidRDefault="00B77E6D" w:rsidP="00390693">
      <w:pPr>
        <w:rPr>
          <w:rFonts w:ascii="Arial" w:hAnsi="Arial" w:cs="Arial"/>
        </w:rPr>
      </w:pPr>
    </w:p>
    <w:p w:rsidR="00B77E6D" w:rsidRPr="00075E00" w:rsidRDefault="00B77E6D" w:rsidP="00B77E6D">
      <w:pPr>
        <w:jc w:val="center"/>
        <w:rPr>
          <w:rFonts w:ascii="Arial" w:hAnsi="Arial" w:cs="Arial"/>
          <w:b/>
          <w:sz w:val="26"/>
          <w:szCs w:val="26"/>
        </w:rPr>
      </w:pPr>
      <w:r w:rsidRPr="00075E00">
        <w:rPr>
          <w:rFonts w:ascii="Arial" w:hAnsi="Arial" w:cs="Arial"/>
          <w:b/>
          <w:sz w:val="26"/>
          <w:szCs w:val="26"/>
        </w:rPr>
        <w:lastRenderedPageBreak/>
        <w:t>PECO ENERGY COMPANY</w:t>
      </w:r>
    </w:p>
    <w:p w:rsidR="00B77E6D" w:rsidRPr="00816568" w:rsidRDefault="00B77E6D" w:rsidP="00B77E6D">
      <w:pPr>
        <w:rPr>
          <w:sz w:val="20"/>
          <w:szCs w:val="20"/>
        </w:rPr>
      </w:pPr>
    </w:p>
    <w:p w:rsidR="00B77E6D" w:rsidRPr="00ED5627" w:rsidRDefault="00B77E6D" w:rsidP="00B77E6D">
      <w:pPr>
        <w:jc w:val="center"/>
        <w:rPr>
          <w:rFonts w:ascii="Arial" w:hAnsi="Arial" w:cs="Arial"/>
          <w:b/>
          <w:sz w:val="26"/>
        </w:rPr>
      </w:pPr>
      <w:r w:rsidRPr="00ED5627">
        <w:rPr>
          <w:rFonts w:ascii="Arial" w:hAnsi="Arial" w:cs="Arial"/>
          <w:b/>
          <w:sz w:val="26"/>
        </w:rPr>
        <w:t>Background</w:t>
      </w:r>
      <w:r>
        <w:rPr>
          <w:rFonts w:ascii="Arial" w:hAnsi="Arial" w:cs="Arial"/>
          <w:b/>
          <w:sz w:val="26"/>
        </w:rPr>
        <w:t xml:space="preserve"> (continued)</w:t>
      </w:r>
    </w:p>
    <w:p w:rsidR="00854D0B" w:rsidRDefault="00854D0B" w:rsidP="00390693">
      <w:pPr>
        <w:rPr>
          <w:rFonts w:ascii="Arial" w:hAnsi="Arial" w:cs="Arial"/>
        </w:rPr>
      </w:pPr>
    </w:p>
    <w:p w:rsidR="00FB112D" w:rsidRDefault="00FB112D" w:rsidP="004761A1">
      <w:pPr>
        <w:rPr>
          <w:rFonts w:ascii="Arial" w:hAnsi="Arial" w:cs="Arial"/>
        </w:rPr>
      </w:pPr>
    </w:p>
    <w:p w:rsidR="004761A1" w:rsidRDefault="009B7154" w:rsidP="004761A1">
      <w:pPr>
        <w:rPr>
          <w:rFonts w:ascii="Arial" w:hAnsi="Arial" w:cs="Arial"/>
        </w:rPr>
      </w:pPr>
      <w:r>
        <w:rPr>
          <w:rFonts w:ascii="Arial" w:hAnsi="Arial" w:cs="Arial"/>
        </w:rPr>
        <w:tab/>
      </w:r>
      <w:r w:rsidR="00266BAA">
        <w:rPr>
          <w:rFonts w:ascii="Arial" w:hAnsi="Arial" w:cs="Arial"/>
        </w:rPr>
        <w:t>By Order entered December 29, 2010</w:t>
      </w:r>
      <w:r w:rsidR="002708C3">
        <w:rPr>
          <w:rFonts w:ascii="Arial" w:hAnsi="Arial" w:cs="Arial"/>
        </w:rPr>
        <w:t>,</w:t>
      </w:r>
      <w:r w:rsidR="00266BAA">
        <w:rPr>
          <w:rFonts w:ascii="Arial" w:hAnsi="Arial" w:cs="Arial"/>
        </w:rPr>
        <w:t xml:space="preserve"> the Commission approved a Joint Petition for Settlement of Rate Investigation (</w:t>
      </w:r>
      <w:r w:rsidR="002708C3">
        <w:rPr>
          <w:rFonts w:ascii="Arial" w:hAnsi="Arial" w:cs="Arial"/>
        </w:rPr>
        <w:t xml:space="preserve">2010 </w:t>
      </w:r>
      <w:r w:rsidR="00266BAA">
        <w:rPr>
          <w:rFonts w:ascii="Arial" w:hAnsi="Arial" w:cs="Arial"/>
        </w:rPr>
        <w:t>Settlement)</w:t>
      </w:r>
      <w:r w:rsidR="000B76F6">
        <w:rPr>
          <w:rFonts w:ascii="Arial" w:hAnsi="Arial" w:cs="Arial"/>
        </w:rPr>
        <w:t>,</w:t>
      </w:r>
      <w:r w:rsidR="00266BAA">
        <w:rPr>
          <w:rFonts w:ascii="Arial" w:hAnsi="Arial" w:cs="Arial"/>
        </w:rPr>
        <w:t xml:space="preserve"> at Docket No. R-2010-2161592</w:t>
      </w:r>
      <w:r w:rsidR="000B76F6">
        <w:rPr>
          <w:rFonts w:ascii="Arial" w:hAnsi="Arial" w:cs="Arial"/>
        </w:rPr>
        <w:t>,</w:t>
      </w:r>
      <w:r w:rsidR="00266BAA">
        <w:rPr>
          <w:rFonts w:ascii="Arial" w:hAnsi="Arial" w:cs="Arial"/>
        </w:rPr>
        <w:t xml:space="preserve"> establishing new base rates for PECO</w:t>
      </w:r>
      <w:r w:rsidR="000B76F6">
        <w:rPr>
          <w:rFonts w:ascii="Arial" w:hAnsi="Arial" w:cs="Arial"/>
        </w:rPr>
        <w:t>’s</w:t>
      </w:r>
      <w:r w:rsidR="00266BAA">
        <w:rPr>
          <w:rFonts w:ascii="Arial" w:hAnsi="Arial" w:cs="Arial"/>
        </w:rPr>
        <w:t xml:space="preserve"> natural gas operations effective January 1, 2011.  Among other matters, the </w:t>
      </w:r>
      <w:r w:rsidR="000B76F6">
        <w:rPr>
          <w:rFonts w:ascii="Arial" w:hAnsi="Arial" w:cs="Arial"/>
        </w:rPr>
        <w:t>2010</w:t>
      </w:r>
      <w:r w:rsidR="00266BAA">
        <w:rPr>
          <w:rFonts w:ascii="Arial" w:hAnsi="Arial" w:cs="Arial"/>
        </w:rPr>
        <w:t xml:space="preserve"> Settlement</w:t>
      </w:r>
      <w:r w:rsidR="000B76F6">
        <w:rPr>
          <w:rFonts w:ascii="Arial" w:hAnsi="Arial" w:cs="Arial"/>
        </w:rPr>
        <w:t xml:space="preserve"> modified</w:t>
      </w:r>
      <w:r w:rsidR="00266BAA">
        <w:rPr>
          <w:rFonts w:ascii="Arial" w:hAnsi="Arial" w:cs="Arial"/>
        </w:rPr>
        <w:t xml:space="preserve"> the Company’s USFC </w:t>
      </w:r>
      <w:r w:rsidR="000B76F6">
        <w:rPr>
          <w:rFonts w:ascii="Arial" w:hAnsi="Arial" w:cs="Arial"/>
        </w:rPr>
        <w:t>Rider</w:t>
      </w:r>
      <w:r w:rsidR="00C56722">
        <w:rPr>
          <w:rFonts w:ascii="Arial" w:hAnsi="Arial" w:cs="Arial"/>
        </w:rPr>
        <w:t>,</w:t>
      </w:r>
      <w:r w:rsidR="00266BAA">
        <w:rPr>
          <w:rFonts w:ascii="Arial" w:hAnsi="Arial" w:cs="Arial"/>
        </w:rPr>
        <w:t xml:space="preserve"> increas</w:t>
      </w:r>
      <w:r w:rsidR="00C56722">
        <w:rPr>
          <w:rFonts w:ascii="Arial" w:hAnsi="Arial" w:cs="Arial"/>
        </w:rPr>
        <w:t>ing</w:t>
      </w:r>
      <w:r w:rsidR="00266BAA">
        <w:rPr>
          <w:rFonts w:ascii="Arial" w:hAnsi="Arial" w:cs="Arial"/>
        </w:rPr>
        <w:t xml:space="preserve"> the amount PECO may recover </w:t>
      </w:r>
      <w:r w:rsidR="000B76F6">
        <w:rPr>
          <w:rFonts w:ascii="Arial" w:hAnsi="Arial" w:cs="Arial"/>
        </w:rPr>
        <w:t xml:space="preserve">annually </w:t>
      </w:r>
      <w:r w:rsidR="00606417">
        <w:rPr>
          <w:rFonts w:ascii="Arial" w:hAnsi="Arial" w:cs="Arial"/>
        </w:rPr>
        <w:t>through the USFC for its</w:t>
      </w:r>
      <w:r w:rsidR="00266BAA">
        <w:rPr>
          <w:rFonts w:ascii="Arial" w:hAnsi="Arial" w:cs="Arial"/>
        </w:rPr>
        <w:t xml:space="preserve"> EEP from $1.8 million to $2.008 million.  </w:t>
      </w:r>
      <w:r w:rsidR="00606417">
        <w:rPr>
          <w:rFonts w:ascii="Arial" w:hAnsi="Arial" w:cs="Arial"/>
        </w:rPr>
        <w:t xml:space="preserve">To the extent PECO expends less than $2.008 million annually on its </w:t>
      </w:r>
      <w:proofErr w:type="gramStart"/>
      <w:r w:rsidR="008C72D6">
        <w:rPr>
          <w:rFonts w:ascii="Arial" w:hAnsi="Arial" w:cs="Arial"/>
        </w:rPr>
        <w:t>EEP,</w:t>
      </w:r>
      <w:proofErr w:type="gramEnd"/>
      <w:r w:rsidR="00606417">
        <w:rPr>
          <w:rFonts w:ascii="Arial" w:hAnsi="Arial" w:cs="Arial"/>
        </w:rPr>
        <w:t xml:space="preserve"> a credit is t</w:t>
      </w:r>
      <w:r w:rsidR="00266BAA">
        <w:rPr>
          <w:rFonts w:ascii="Arial" w:hAnsi="Arial" w:cs="Arial"/>
        </w:rPr>
        <w:t>o be included in the USFC E</w:t>
      </w:r>
      <w:r w:rsidR="00A9771A">
        <w:rPr>
          <w:rFonts w:ascii="Arial" w:hAnsi="Arial" w:cs="Arial"/>
        </w:rPr>
        <w:t>-</w:t>
      </w:r>
      <w:r w:rsidR="00266BAA">
        <w:rPr>
          <w:rFonts w:ascii="Arial" w:hAnsi="Arial" w:cs="Arial"/>
        </w:rPr>
        <w:t xml:space="preserve">Factor </w:t>
      </w:r>
      <w:r w:rsidR="00A9771A">
        <w:rPr>
          <w:rFonts w:ascii="Arial" w:hAnsi="Arial" w:cs="Arial"/>
        </w:rPr>
        <w:t xml:space="preserve">calculation </w:t>
      </w:r>
      <w:r w:rsidR="00606417">
        <w:rPr>
          <w:rFonts w:ascii="Arial" w:hAnsi="Arial" w:cs="Arial"/>
        </w:rPr>
        <w:t>to credit the difference to customers</w:t>
      </w:r>
      <w:r w:rsidR="00266BAA">
        <w:rPr>
          <w:rFonts w:ascii="Arial" w:hAnsi="Arial" w:cs="Arial"/>
        </w:rPr>
        <w:t xml:space="preserve">.  In addition, the </w:t>
      </w:r>
      <w:r w:rsidR="000B76F6">
        <w:rPr>
          <w:rFonts w:ascii="Arial" w:hAnsi="Arial" w:cs="Arial"/>
        </w:rPr>
        <w:t>base rate credit used to calculate the amount of CAP costs recovered through base rates</w:t>
      </w:r>
      <w:r w:rsidR="00266BAA">
        <w:rPr>
          <w:rFonts w:ascii="Arial" w:hAnsi="Arial" w:cs="Arial"/>
        </w:rPr>
        <w:t xml:space="preserve"> decreased </w:t>
      </w:r>
      <w:r w:rsidR="000B76F6">
        <w:rPr>
          <w:rFonts w:ascii="Arial" w:hAnsi="Arial" w:cs="Arial"/>
        </w:rPr>
        <w:t xml:space="preserve">from $0.3608 per MCF </w:t>
      </w:r>
      <w:r w:rsidR="004761A1">
        <w:rPr>
          <w:rFonts w:ascii="Arial" w:hAnsi="Arial" w:cs="Arial"/>
        </w:rPr>
        <w:t xml:space="preserve">to $0.2656 per MCF.  Finally, </w:t>
      </w:r>
      <w:r w:rsidR="00B84064">
        <w:rPr>
          <w:rFonts w:ascii="Arial" w:hAnsi="Arial" w:cs="Arial"/>
        </w:rPr>
        <w:t xml:space="preserve">the amount </w:t>
      </w:r>
      <w:r w:rsidR="004761A1">
        <w:rPr>
          <w:rFonts w:ascii="Arial" w:hAnsi="Arial" w:cs="Arial"/>
        </w:rPr>
        <w:t>PECO recover</w:t>
      </w:r>
      <w:r w:rsidR="00B84064">
        <w:rPr>
          <w:rFonts w:ascii="Arial" w:hAnsi="Arial" w:cs="Arial"/>
        </w:rPr>
        <w:t>s</w:t>
      </w:r>
      <w:r w:rsidR="004761A1">
        <w:rPr>
          <w:rFonts w:ascii="Arial" w:hAnsi="Arial" w:cs="Arial"/>
        </w:rPr>
        <w:t xml:space="preserve"> or refund</w:t>
      </w:r>
      <w:r w:rsidR="00B84064">
        <w:rPr>
          <w:rFonts w:ascii="Arial" w:hAnsi="Arial" w:cs="Arial"/>
        </w:rPr>
        <w:t>s</w:t>
      </w:r>
      <w:r w:rsidR="004761A1">
        <w:rPr>
          <w:rFonts w:ascii="Arial" w:hAnsi="Arial" w:cs="Arial"/>
        </w:rPr>
        <w:t xml:space="preserve"> through the USFC </w:t>
      </w:r>
      <w:r w:rsidR="00B84064">
        <w:rPr>
          <w:rFonts w:ascii="Arial" w:hAnsi="Arial" w:cs="Arial"/>
        </w:rPr>
        <w:t>decreased from 8</w:t>
      </w:r>
      <w:r w:rsidR="004761A1">
        <w:rPr>
          <w:rFonts w:ascii="Arial" w:hAnsi="Arial" w:cs="Arial"/>
        </w:rPr>
        <w:t xml:space="preserve">3% </w:t>
      </w:r>
      <w:r w:rsidR="00B84064">
        <w:rPr>
          <w:rFonts w:ascii="Arial" w:hAnsi="Arial" w:cs="Arial"/>
        </w:rPr>
        <w:t xml:space="preserve">to 73% </w:t>
      </w:r>
      <w:r w:rsidR="004761A1">
        <w:rPr>
          <w:rFonts w:ascii="Arial" w:hAnsi="Arial" w:cs="Arial"/>
        </w:rPr>
        <w:t>(i.e., offset factor of .2</w:t>
      </w:r>
      <w:r w:rsidR="00B84064">
        <w:rPr>
          <w:rFonts w:ascii="Arial" w:hAnsi="Arial" w:cs="Arial"/>
        </w:rPr>
        <w:t>7</w:t>
      </w:r>
      <w:r w:rsidR="004761A1">
        <w:rPr>
          <w:rFonts w:ascii="Arial" w:hAnsi="Arial" w:cs="Arial"/>
        </w:rPr>
        <w:t>)</w:t>
      </w:r>
      <w:r w:rsidR="00B84064">
        <w:rPr>
          <w:rFonts w:ascii="Arial" w:hAnsi="Arial" w:cs="Arial"/>
        </w:rPr>
        <w:t xml:space="preserve"> </w:t>
      </w:r>
      <w:r w:rsidR="004761A1">
        <w:rPr>
          <w:rFonts w:ascii="Arial" w:hAnsi="Arial" w:cs="Arial"/>
        </w:rPr>
        <w:t xml:space="preserve">of the difference between the CAP class discount and the </w:t>
      </w:r>
      <w:r w:rsidR="00B84064">
        <w:rPr>
          <w:rFonts w:ascii="Arial" w:hAnsi="Arial" w:cs="Arial"/>
        </w:rPr>
        <w:t>b</w:t>
      </w:r>
      <w:r w:rsidR="004761A1">
        <w:rPr>
          <w:rFonts w:ascii="Arial" w:hAnsi="Arial" w:cs="Arial"/>
        </w:rPr>
        <w:t xml:space="preserve">ase </w:t>
      </w:r>
      <w:r w:rsidR="00B84064">
        <w:rPr>
          <w:rFonts w:ascii="Arial" w:hAnsi="Arial" w:cs="Arial"/>
        </w:rPr>
        <w:t>r</w:t>
      </w:r>
      <w:r w:rsidR="004761A1">
        <w:rPr>
          <w:rFonts w:ascii="Arial" w:hAnsi="Arial" w:cs="Arial"/>
        </w:rPr>
        <w:t>ate</w:t>
      </w:r>
      <w:r w:rsidR="00B84064">
        <w:rPr>
          <w:rFonts w:ascii="Arial" w:hAnsi="Arial" w:cs="Arial"/>
        </w:rPr>
        <w:t xml:space="preserve"> c</w:t>
      </w:r>
      <w:r w:rsidR="004761A1">
        <w:rPr>
          <w:rFonts w:ascii="Arial" w:hAnsi="Arial" w:cs="Arial"/>
        </w:rPr>
        <w:t>redit.</w:t>
      </w:r>
    </w:p>
    <w:p w:rsidR="009B7154" w:rsidRDefault="009B7154" w:rsidP="009B7154">
      <w:pPr>
        <w:rPr>
          <w:rFonts w:ascii="Arial" w:hAnsi="Arial" w:cs="Arial"/>
        </w:rPr>
      </w:pPr>
    </w:p>
    <w:p w:rsidR="00266BAA" w:rsidRDefault="00266BAA" w:rsidP="00266BAA">
      <w:pPr>
        <w:ind w:firstLine="720"/>
        <w:rPr>
          <w:rFonts w:ascii="Arial" w:hAnsi="Arial" w:cs="Arial"/>
        </w:rPr>
      </w:pPr>
    </w:p>
    <w:p w:rsidR="00266BAA" w:rsidRDefault="00266BAA" w:rsidP="00266BAA">
      <w:pPr>
        <w:ind w:firstLine="720"/>
        <w:rPr>
          <w:rFonts w:ascii="Arial" w:hAnsi="Arial" w:cs="Arial"/>
        </w:rPr>
      </w:pPr>
    </w:p>
    <w:p w:rsidR="00266BAA" w:rsidRDefault="00266BAA" w:rsidP="00540710">
      <w:pPr>
        <w:ind w:firstLine="720"/>
        <w:rPr>
          <w:rFonts w:ascii="Arial" w:hAnsi="Arial" w:cs="Arial"/>
        </w:rPr>
      </w:pPr>
    </w:p>
    <w:p w:rsidR="00266BAA" w:rsidRDefault="00266BAA" w:rsidP="00540710">
      <w:pPr>
        <w:ind w:firstLine="720"/>
        <w:rPr>
          <w:rFonts w:ascii="Arial" w:hAnsi="Arial" w:cs="Arial"/>
        </w:rPr>
      </w:pPr>
    </w:p>
    <w:p w:rsidR="00266BAA" w:rsidRDefault="00266BAA" w:rsidP="00342DAE">
      <w:pPr>
        <w:pStyle w:val="Heading6"/>
        <w:tabs>
          <w:tab w:val="left" w:pos="360"/>
        </w:tabs>
        <w:spacing w:before="0"/>
        <w:jc w:val="center"/>
        <w:rPr>
          <w:rFonts w:ascii="Arial" w:hAnsi="Arial" w:cs="Arial"/>
          <w:sz w:val="26"/>
          <w:szCs w:val="26"/>
        </w:rPr>
      </w:pPr>
    </w:p>
    <w:p w:rsidR="0024333E" w:rsidRDefault="0024333E">
      <w:pPr>
        <w:rPr>
          <w:rFonts w:ascii="Arial" w:hAnsi="Arial" w:cs="Arial"/>
          <w:b/>
          <w:bCs/>
          <w:sz w:val="26"/>
          <w:szCs w:val="26"/>
        </w:rPr>
      </w:pPr>
      <w:r>
        <w:rPr>
          <w:rFonts w:ascii="Arial" w:hAnsi="Arial" w:cs="Arial"/>
          <w:sz w:val="26"/>
          <w:szCs w:val="26"/>
        </w:rPr>
        <w:br w:type="page"/>
      </w:r>
    </w:p>
    <w:p w:rsidR="00342DAE" w:rsidRPr="00075E00" w:rsidRDefault="00A45ED6" w:rsidP="00342DAE">
      <w:pPr>
        <w:pStyle w:val="Heading6"/>
        <w:tabs>
          <w:tab w:val="left" w:pos="360"/>
        </w:tabs>
        <w:spacing w:before="0"/>
        <w:jc w:val="center"/>
        <w:rPr>
          <w:rFonts w:ascii="Arial" w:hAnsi="Arial" w:cs="Arial"/>
          <w:sz w:val="26"/>
          <w:szCs w:val="26"/>
        </w:rPr>
      </w:pPr>
      <w:r>
        <w:rPr>
          <w:rFonts w:ascii="Arial" w:hAnsi="Arial" w:cs="Arial"/>
          <w:sz w:val="26"/>
          <w:szCs w:val="26"/>
        </w:rPr>
        <w:lastRenderedPageBreak/>
        <w:t>P</w:t>
      </w:r>
      <w:r w:rsidR="00342DAE" w:rsidRPr="00075E00">
        <w:rPr>
          <w:rFonts w:ascii="Arial" w:hAnsi="Arial" w:cs="Arial"/>
          <w:sz w:val="26"/>
          <w:szCs w:val="26"/>
        </w:rPr>
        <w:t>ECO ENERGY COMPANY</w:t>
      </w:r>
    </w:p>
    <w:p w:rsidR="00342DAE" w:rsidRPr="00321F3A" w:rsidRDefault="00342DAE" w:rsidP="00342DAE"/>
    <w:p w:rsidR="00342DAE" w:rsidRPr="00A1664D" w:rsidRDefault="007A77A6" w:rsidP="00342DAE">
      <w:pPr>
        <w:jc w:val="center"/>
        <w:rPr>
          <w:rFonts w:ascii="Arial" w:hAnsi="Arial" w:cs="Arial"/>
          <w:b/>
          <w:sz w:val="26"/>
          <w:szCs w:val="26"/>
        </w:rPr>
      </w:pPr>
      <w:r>
        <w:rPr>
          <w:rFonts w:ascii="Arial" w:hAnsi="Arial" w:cs="Arial"/>
          <w:b/>
          <w:sz w:val="26"/>
          <w:szCs w:val="26"/>
        </w:rPr>
        <w:t>Disposition of Prior Period</w:t>
      </w:r>
      <w:r w:rsidR="00342DAE" w:rsidRPr="00A1664D">
        <w:rPr>
          <w:rFonts w:ascii="Arial" w:hAnsi="Arial" w:cs="Arial"/>
          <w:b/>
          <w:sz w:val="26"/>
          <w:szCs w:val="26"/>
        </w:rPr>
        <w:t xml:space="preserve"> Audit Finding</w:t>
      </w:r>
      <w:r w:rsidR="00E21647">
        <w:rPr>
          <w:rFonts w:ascii="Arial" w:hAnsi="Arial" w:cs="Arial"/>
          <w:b/>
          <w:sz w:val="26"/>
          <w:szCs w:val="26"/>
        </w:rPr>
        <w:t>s</w:t>
      </w:r>
    </w:p>
    <w:p w:rsidR="00342DAE" w:rsidRDefault="00342DAE" w:rsidP="00342DAE">
      <w:pPr>
        <w:ind w:firstLine="720"/>
        <w:rPr>
          <w:b/>
          <w:sz w:val="28"/>
          <w:szCs w:val="28"/>
          <w:highlight w:val="yellow"/>
        </w:rPr>
      </w:pPr>
    </w:p>
    <w:p w:rsidR="00DE7B55" w:rsidRDefault="00DE7B55" w:rsidP="00A1664D">
      <w:pPr>
        <w:rPr>
          <w:rFonts w:ascii="Arial" w:hAnsi="Arial" w:cs="Arial"/>
        </w:rPr>
      </w:pPr>
    </w:p>
    <w:p w:rsidR="00A1664D" w:rsidRPr="00A1664D" w:rsidRDefault="00A1664D" w:rsidP="00A1664D">
      <w:pPr>
        <w:rPr>
          <w:rFonts w:ascii="Arial" w:hAnsi="Arial" w:cs="Arial"/>
        </w:rPr>
      </w:pPr>
      <w:r w:rsidRPr="00A1664D">
        <w:rPr>
          <w:rFonts w:ascii="Arial" w:hAnsi="Arial" w:cs="Arial"/>
        </w:rPr>
        <w:t>Our previous audit of PECO</w:t>
      </w:r>
      <w:r w:rsidR="0030592E">
        <w:rPr>
          <w:rFonts w:ascii="Arial" w:hAnsi="Arial" w:cs="Arial"/>
        </w:rPr>
        <w:t>’s Universal Service Fund Charge</w:t>
      </w:r>
      <w:r w:rsidRPr="00A1664D">
        <w:rPr>
          <w:rFonts w:ascii="Arial" w:hAnsi="Arial" w:cs="Arial"/>
        </w:rPr>
        <w:t xml:space="preserve"> for the twelve month period ended November 30, 2008 disclosed the following finding</w:t>
      </w:r>
      <w:r>
        <w:rPr>
          <w:rFonts w:ascii="Arial" w:hAnsi="Arial" w:cs="Arial"/>
        </w:rPr>
        <w:t>s</w:t>
      </w:r>
      <w:r w:rsidRPr="00A1664D">
        <w:rPr>
          <w:rFonts w:ascii="Arial" w:hAnsi="Arial" w:cs="Arial"/>
        </w:rPr>
        <w:t>:</w:t>
      </w:r>
    </w:p>
    <w:p w:rsidR="00342DAE" w:rsidRDefault="00342DAE" w:rsidP="00342DAE">
      <w:pPr>
        <w:ind w:firstLine="720"/>
        <w:rPr>
          <w:b/>
          <w:sz w:val="28"/>
          <w:szCs w:val="28"/>
          <w:highlight w:val="yellow"/>
        </w:rPr>
      </w:pPr>
    </w:p>
    <w:p w:rsidR="00342DAE" w:rsidRPr="00075E00" w:rsidRDefault="00342DAE" w:rsidP="00342DAE">
      <w:pPr>
        <w:tabs>
          <w:tab w:val="left" w:pos="1800"/>
        </w:tabs>
        <w:ind w:left="1800" w:hanging="1800"/>
        <w:rPr>
          <w:rFonts w:ascii="Arial" w:hAnsi="Arial" w:cs="Arial"/>
          <w:b/>
        </w:rPr>
      </w:pPr>
      <w:r w:rsidRPr="00075E00">
        <w:rPr>
          <w:rFonts w:ascii="Arial" w:hAnsi="Arial" w:cs="Arial"/>
          <w:b/>
        </w:rPr>
        <w:t>Finding No. 1 – The Company Billed Non CAP Customers At CAP Rates.</w:t>
      </w:r>
    </w:p>
    <w:p w:rsidR="00342DAE" w:rsidRPr="00281F8A" w:rsidRDefault="00342DAE" w:rsidP="00342DAE">
      <w:pPr>
        <w:rPr>
          <w:rFonts w:ascii="Arial" w:hAnsi="Arial" w:cs="Arial"/>
          <w:b/>
          <w:u w:val="single"/>
        </w:rPr>
      </w:pPr>
    </w:p>
    <w:p w:rsidR="00342DAE" w:rsidRPr="00A1664D" w:rsidRDefault="00D422E3" w:rsidP="00342DAE">
      <w:pPr>
        <w:pStyle w:val="BodyText"/>
        <w:rPr>
          <w:rFonts w:ascii="Arial" w:hAnsi="Arial" w:cs="Arial"/>
          <w:b/>
          <w:sz w:val="24"/>
        </w:rPr>
      </w:pPr>
      <w:r>
        <w:rPr>
          <w:rFonts w:ascii="Arial" w:hAnsi="Arial" w:cs="Arial"/>
          <w:b/>
          <w:sz w:val="24"/>
        </w:rPr>
        <w:t>Recommendation</w:t>
      </w:r>
    </w:p>
    <w:p w:rsidR="00342DAE" w:rsidRPr="00281F8A" w:rsidRDefault="00342DAE" w:rsidP="00342DAE">
      <w:pPr>
        <w:pStyle w:val="BodyText"/>
        <w:rPr>
          <w:rFonts w:ascii="Arial" w:hAnsi="Arial" w:cs="Arial"/>
          <w:b/>
          <w:sz w:val="24"/>
          <w:u w:val="single"/>
        </w:rPr>
      </w:pPr>
    </w:p>
    <w:p w:rsidR="00342DAE" w:rsidRPr="00281F8A" w:rsidRDefault="00A1664D" w:rsidP="00342DAE">
      <w:pPr>
        <w:pStyle w:val="BodyText"/>
        <w:ind w:firstLine="720"/>
        <w:rPr>
          <w:rFonts w:ascii="Arial" w:hAnsi="Arial" w:cs="Arial"/>
          <w:b/>
          <w:sz w:val="24"/>
          <w:u w:val="single"/>
        </w:rPr>
      </w:pPr>
      <w:r>
        <w:rPr>
          <w:rFonts w:ascii="Arial" w:hAnsi="Arial" w:cs="Arial"/>
          <w:sz w:val="24"/>
        </w:rPr>
        <w:t>Staff</w:t>
      </w:r>
      <w:r w:rsidR="00342DAE" w:rsidRPr="00281F8A">
        <w:rPr>
          <w:rFonts w:ascii="Arial" w:hAnsi="Arial" w:cs="Arial"/>
          <w:sz w:val="24"/>
        </w:rPr>
        <w:t xml:space="preserve"> recommend</w:t>
      </w:r>
      <w:r>
        <w:rPr>
          <w:rFonts w:ascii="Arial" w:hAnsi="Arial" w:cs="Arial"/>
          <w:sz w:val="24"/>
        </w:rPr>
        <w:t>ed</w:t>
      </w:r>
      <w:r w:rsidR="00342DAE" w:rsidRPr="00281F8A">
        <w:rPr>
          <w:rFonts w:ascii="Arial" w:hAnsi="Arial" w:cs="Arial"/>
          <w:sz w:val="24"/>
        </w:rPr>
        <w:t xml:space="preserve"> that PECO </w:t>
      </w:r>
      <w:r w:rsidR="00342DAE">
        <w:rPr>
          <w:rFonts w:ascii="Arial" w:hAnsi="Arial" w:cs="Arial"/>
          <w:sz w:val="24"/>
        </w:rPr>
        <w:t xml:space="preserve">implement more effective review and monitoring processes of the customers </w:t>
      </w:r>
      <w:r w:rsidR="00960313">
        <w:rPr>
          <w:rFonts w:ascii="Arial" w:hAnsi="Arial" w:cs="Arial"/>
          <w:sz w:val="24"/>
        </w:rPr>
        <w:t xml:space="preserve">receiving </w:t>
      </w:r>
      <w:r w:rsidR="00342DAE">
        <w:rPr>
          <w:rFonts w:ascii="Arial" w:hAnsi="Arial" w:cs="Arial"/>
          <w:sz w:val="24"/>
        </w:rPr>
        <w:t xml:space="preserve">CAP </w:t>
      </w:r>
      <w:r w:rsidR="00960313">
        <w:rPr>
          <w:rFonts w:ascii="Arial" w:hAnsi="Arial" w:cs="Arial"/>
          <w:sz w:val="24"/>
        </w:rPr>
        <w:t>r</w:t>
      </w:r>
      <w:r w:rsidR="00342DAE">
        <w:rPr>
          <w:rFonts w:ascii="Arial" w:hAnsi="Arial" w:cs="Arial"/>
          <w:sz w:val="24"/>
        </w:rPr>
        <w:t>ates and to also implem</w:t>
      </w:r>
      <w:r w:rsidR="00960313">
        <w:rPr>
          <w:rFonts w:ascii="Arial" w:hAnsi="Arial" w:cs="Arial"/>
          <w:sz w:val="24"/>
        </w:rPr>
        <w:t>ent procedures and reports that</w:t>
      </w:r>
      <w:r w:rsidR="00342DAE">
        <w:rPr>
          <w:rFonts w:ascii="Arial" w:hAnsi="Arial" w:cs="Arial"/>
          <w:sz w:val="24"/>
        </w:rPr>
        <w:t xml:space="preserve"> will enable comparison of </w:t>
      </w:r>
      <w:r w:rsidR="00960313">
        <w:rPr>
          <w:rFonts w:ascii="Arial" w:hAnsi="Arial" w:cs="Arial"/>
          <w:sz w:val="24"/>
        </w:rPr>
        <w:t xml:space="preserve">the </w:t>
      </w:r>
      <w:r w:rsidR="00342DAE">
        <w:rPr>
          <w:rFonts w:ascii="Arial" w:hAnsi="Arial" w:cs="Arial"/>
          <w:sz w:val="24"/>
        </w:rPr>
        <w:t xml:space="preserve">customers receiving CAP </w:t>
      </w:r>
      <w:r w:rsidR="00960313">
        <w:rPr>
          <w:rFonts w:ascii="Arial" w:hAnsi="Arial" w:cs="Arial"/>
          <w:sz w:val="24"/>
        </w:rPr>
        <w:t>r</w:t>
      </w:r>
      <w:r w:rsidR="00342DAE">
        <w:rPr>
          <w:rFonts w:ascii="Arial" w:hAnsi="Arial" w:cs="Arial"/>
          <w:sz w:val="24"/>
        </w:rPr>
        <w:t xml:space="preserve">ates with </w:t>
      </w:r>
      <w:r w:rsidR="00967A86">
        <w:rPr>
          <w:rFonts w:ascii="Arial" w:hAnsi="Arial" w:cs="Arial"/>
          <w:sz w:val="24"/>
        </w:rPr>
        <w:t xml:space="preserve">the </w:t>
      </w:r>
      <w:r w:rsidR="00342DAE">
        <w:rPr>
          <w:rFonts w:ascii="Arial" w:hAnsi="Arial" w:cs="Arial"/>
          <w:sz w:val="24"/>
        </w:rPr>
        <w:t xml:space="preserve">customers enrolled in </w:t>
      </w:r>
      <w:r w:rsidR="00967A86">
        <w:rPr>
          <w:rFonts w:ascii="Arial" w:hAnsi="Arial" w:cs="Arial"/>
          <w:sz w:val="24"/>
        </w:rPr>
        <w:t>CAP.</w:t>
      </w:r>
    </w:p>
    <w:p w:rsidR="00342DAE" w:rsidRPr="00281F8A" w:rsidRDefault="00342DAE" w:rsidP="00342DAE">
      <w:pPr>
        <w:rPr>
          <w:rFonts w:ascii="Arial" w:hAnsi="Arial" w:cs="Arial"/>
          <w:b/>
          <w:u w:val="single"/>
        </w:rPr>
      </w:pPr>
    </w:p>
    <w:p w:rsidR="00342DAE" w:rsidRPr="00A1664D" w:rsidRDefault="00D422E3" w:rsidP="00342DAE">
      <w:pPr>
        <w:tabs>
          <w:tab w:val="left" w:pos="4500"/>
          <w:tab w:val="center" w:pos="4680"/>
        </w:tabs>
        <w:suppressAutoHyphens/>
        <w:outlineLvl w:val="0"/>
        <w:rPr>
          <w:rFonts w:ascii="Arial" w:hAnsi="Arial" w:cs="Arial"/>
          <w:b/>
        </w:rPr>
      </w:pPr>
      <w:r>
        <w:rPr>
          <w:rFonts w:ascii="Arial" w:hAnsi="Arial" w:cs="Arial"/>
          <w:b/>
        </w:rPr>
        <w:t>Disposition</w:t>
      </w:r>
    </w:p>
    <w:p w:rsidR="00342DAE" w:rsidRPr="00281F8A" w:rsidRDefault="00342DAE" w:rsidP="00342DAE">
      <w:pPr>
        <w:rPr>
          <w:rFonts w:ascii="Arial" w:hAnsi="Arial" w:cs="Arial"/>
          <w:b/>
          <w:u w:val="single"/>
        </w:rPr>
      </w:pPr>
    </w:p>
    <w:p w:rsidR="00342DAE" w:rsidRDefault="00342DAE" w:rsidP="00342DAE">
      <w:pPr>
        <w:pStyle w:val="BodyText"/>
        <w:ind w:firstLine="720"/>
        <w:rPr>
          <w:rFonts w:ascii="Arial" w:hAnsi="Arial" w:cs="Arial"/>
          <w:b/>
          <w:sz w:val="24"/>
          <w:u w:val="single"/>
        </w:rPr>
      </w:pPr>
      <w:r>
        <w:rPr>
          <w:rFonts w:ascii="Arial" w:hAnsi="Arial" w:cs="Arial"/>
          <w:sz w:val="24"/>
        </w:rPr>
        <w:t xml:space="preserve">PECO </w:t>
      </w:r>
      <w:r w:rsidR="00717A37">
        <w:rPr>
          <w:rFonts w:ascii="Arial" w:hAnsi="Arial" w:cs="Arial"/>
          <w:sz w:val="24"/>
        </w:rPr>
        <w:t xml:space="preserve">has </w:t>
      </w:r>
      <w:r w:rsidR="00CD223B">
        <w:rPr>
          <w:rFonts w:ascii="Arial" w:hAnsi="Arial" w:cs="Arial"/>
          <w:sz w:val="24"/>
        </w:rPr>
        <w:t xml:space="preserve">indicated that changes to </w:t>
      </w:r>
      <w:r w:rsidR="00135DF9" w:rsidRPr="002C1A0E">
        <w:rPr>
          <w:rFonts w:ascii="Arial" w:hAnsi="Arial" w:cs="Arial"/>
          <w:sz w:val="24"/>
        </w:rPr>
        <w:t xml:space="preserve">address the situation </w:t>
      </w:r>
      <w:r w:rsidRPr="002C1A0E">
        <w:rPr>
          <w:rFonts w:ascii="Arial" w:hAnsi="Arial" w:cs="Arial"/>
          <w:sz w:val="24"/>
        </w:rPr>
        <w:t xml:space="preserve">were in various </w:t>
      </w:r>
      <w:r>
        <w:rPr>
          <w:rFonts w:ascii="Arial" w:hAnsi="Arial" w:cs="Arial"/>
          <w:sz w:val="24"/>
        </w:rPr>
        <w:t xml:space="preserve">stages of </w:t>
      </w:r>
      <w:r w:rsidRPr="002C1A0E">
        <w:rPr>
          <w:rFonts w:ascii="Arial" w:hAnsi="Arial" w:cs="Arial"/>
          <w:sz w:val="24"/>
        </w:rPr>
        <w:t>implementation</w:t>
      </w:r>
      <w:r w:rsidR="00135DF9">
        <w:rPr>
          <w:rFonts w:ascii="Arial" w:hAnsi="Arial" w:cs="Arial"/>
          <w:sz w:val="24"/>
        </w:rPr>
        <w:t>.</w:t>
      </w:r>
      <w:r w:rsidRPr="002C1A0E">
        <w:rPr>
          <w:rFonts w:ascii="Arial" w:hAnsi="Arial" w:cs="Arial"/>
          <w:sz w:val="24"/>
        </w:rPr>
        <w:t xml:space="preserve"> </w:t>
      </w:r>
      <w:r w:rsidR="00CD223B">
        <w:rPr>
          <w:rFonts w:ascii="Arial" w:hAnsi="Arial" w:cs="Arial"/>
          <w:sz w:val="24"/>
        </w:rPr>
        <w:t xml:space="preserve"> </w:t>
      </w:r>
    </w:p>
    <w:p w:rsidR="00342DAE" w:rsidRDefault="00342DAE" w:rsidP="00342DAE">
      <w:pPr>
        <w:ind w:firstLine="720"/>
        <w:rPr>
          <w:b/>
          <w:sz w:val="28"/>
          <w:szCs w:val="28"/>
        </w:rPr>
      </w:pPr>
      <w:r w:rsidRPr="005155CF">
        <w:rPr>
          <w:b/>
          <w:sz w:val="28"/>
          <w:szCs w:val="28"/>
        </w:rPr>
        <w:tab/>
      </w:r>
    </w:p>
    <w:p w:rsidR="00156292" w:rsidRDefault="00156292" w:rsidP="00342DAE">
      <w:pPr>
        <w:tabs>
          <w:tab w:val="left" w:pos="1800"/>
        </w:tabs>
        <w:ind w:left="1800" w:hanging="1800"/>
        <w:rPr>
          <w:rFonts w:ascii="Arial" w:hAnsi="Arial" w:cs="Arial"/>
          <w:b/>
        </w:rPr>
      </w:pPr>
    </w:p>
    <w:p w:rsidR="00342DAE" w:rsidRPr="00075E00" w:rsidRDefault="00342DAE" w:rsidP="00342DAE">
      <w:pPr>
        <w:tabs>
          <w:tab w:val="left" w:pos="1800"/>
        </w:tabs>
        <w:ind w:left="1800" w:hanging="1800"/>
        <w:rPr>
          <w:rFonts w:ascii="Arial" w:hAnsi="Arial" w:cs="Arial"/>
          <w:b/>
        </w:rPr>
      </w:pPr>
      <w:r w:rsidRPr="00075E00">
        <w:rPr>
          <w:rFonts w:ascii="Arial" w:hAnsi="Arial" w:cs="Arial"/>
          <w:b/>
        </w:rPr>
        <w:t>Finding No. 2 – The Company Erroneously Enrolled, Re-certified Or Removed CAP Customers, And Was Unable To Provide Records And Proper Documentation For Some Of The CAP Customers.</w:t>
      </w:r>
    </w:p>
    <w:p w:rsidR="00342DAE" w:rsidRPr="00A1664D" w:rsidRDefault="00342DAE" w:rsidP="00342DAE">
      <w:pPr>
        <w:rPr>
          <w:rFonts w:ascii="Arial" w:hAnsi="Arial" w:cs="Arial"/>
          <w:b/>
          <w:u w:val="single"/>
        </w:rPr>
      </w:pPr>
    </w:p>
    <w:p w:rsidR="00342DAE" w:rsidRPr="00A1664D" w:rsidRDefault="0023096C" w:rsidP="00342DAE">
      <w:pPr>
        <w:pStyle w:val="BodyText"/>
        <w:rPr>
          <w:rFonts w:ascii="Arial" w:hAnsi="Arial" w:cs="Arial"/>
          <w:b/>
          <w:sz w:val="24"/>
        </w:rPr>
      </w:pPr>
      <w:r>
        <w:rPr>
          <w:rFonts w:ascii="Arial" w:hAnsi="Arial" w:cs="Arial"/>
          <w:b/>
          <w:sz w:val="24"/>
        </w:rPr>
        <w:t>Recommendation</w:t>
      </w:r>
    </w:p>
    <w:p w:rsidR="00342DAE" w:rsidRPr="00281F8A" w:rsidRDefault="00342DAE" w:rsidP="00342DAE">
      <w:pPr>
        <w:pStyle w:val="BodyText"/>
        <w:rPr>
          <w:rFonts w:ascii="Arial" w:hAnsi="Arial" w:cs="Arial"/>
          <w:b/>
          <w:sz w:val="24"/>
          <w:u w:val="single"/>
        </w:rPr>
      </w:pPr>
    </w:p>
    <w:p w:rsidR="00342DAE" w:rsidRPr="00281F8A" w:rsidRDefault="00A1664D" w:rsidP="00342DAE">
      <w:pPr>
        <w:pStyle w:val="BodyText"/>
        <w:ind w:firstLine="720"/>
        <w:rPr>
          <w:rFonts w:ascii="Arial" w:hAnsi="Arial" w:cs="Arial"/>
          <w:b/>
          <w:sz w:val="24"/>
          <w:u w:val="single"/>
        </w:rPr>
      </w:pPr>
      <w:r>
        <w:rPr>
          <w:rFonts w:ascii="Arial" w:hAnsi="Arial" w:cs="Arial"/>
          <w:sz w:val="24"/>
        </w:rPr>
        <w:t>Staff</w:t>
      </w:r>
      <w:r w:rsidR="00342DAE" w:rsidRPr="00281F8A">
        <w:rPr>
          <w:rFonts w:ascii="Arial" w:hAnsi="Arial" w:cs="Arial"/>
          <w:sz w:val="24"/>
        </w:rPr>
        <w:t xml:space="preserve"> recommend</w:t>
      </w:r>
      <w:r>
        <w:rPr>
          <w:rFonts w:ascii="Arial" w:hAnsi="Arial" w:cs="Arial"/>
          <w:sz w:val="24"/>
        </w:rPr>
        <w:t>ed</w:t>
      </w:r>
      <w:r w:rsidR="00342DAE" w:rsidRPr="00281F8A">
        <w:rPr>
          <w:rFonts w:ascii="Arial" w:hAnsi="Arial" w:cs="Arial"/>
          <w:sz w:val="24"/>
        </w:rPr>
        <w:t xml:space="preserve"> that PECO </w:t>
      </w:r>
      <w:r w:rsidR="00342DAE">
        <w:rPr>
          <w:rFonts w:ascii="Arial" w:hAnsi="Arial" w:cs="Arial"/>
          <w:sz w:val="24"/>
        </w:rPr>
        <w:t xml:space="preserve">implement more effective review and monitoring of the employees and contracted entities administering the various CAP programs </w:t>
      </w:r>
      <w:r>
        <w:rPr>
          <w:rFonts w:ascii="Arial" w:hAnsi="Arial" w:cs="Arial"/>
          <w:sz w:val="24"/>
        </w:rPr>
        <w:t>to</w:t>
      </w:r>
      <w:r w:rsidR="00342DAE">
        <w:rPr>
          <w:rFonts w:ascii="Arial" w:hAnsi="Arial" w:cs="Arial"/>
          <w:sz w:val="24"/>
        </w:rPr>
        <w:t xml:space="preserve"> ensure greater compliance </w:t>
      </w:r>
      <w:r>
        <w:rPr>
          <w:rFonts w:ascii="Arial" w:hAnsi="Arial" w:cs="Arial"/>
          <w:sz w:val="24"/>
        </w:rPr>
        <w:t>with</w:t>
      </w:r>
      <w:r w:rsidR="00342DAE">
        <w:rPr>
          <w:rFonts w:ascii="Arial" w:hAnsi="Arial" w:cs="Arial"/>
          <w:sz w:val="24"/>
        </w:rPr>
        <w:t xml:space="preserve"> outlined policies and procedures.</w:t>
      </w:r>
      <w:r w:rsidR="0023096C">
        <w:rPr>
          <w:rFonts w:ascii="Arial" w:hAnsi="Arial" w:cs="Arial"/>
          <w:sz w:val="24"/>
        </w:rPr>
        <w:t xml:space="preserve"> </w:t>
      </w:r>
      <w:r w:rsidR="00342DAE">
        <w:rPr>
          <w:rFonts w:ascii="Arial" w:hAnsi="Arial" w:cs="Arial"/>
          <w:sz w:val="24"/>
        </w:rPr>
        <w:t xml:space="preserve"> PECO should implement and enforce procedures to provide for better maintenance of records and documents related to its respective programs.</w:t>
      </w:r>
      <w:r w:rsidR="00342DAE" w:rsidRPr="00281F8A">
        <w:rPr>
          <w:rFonts w:ascii="Arial" w:hAnsi="Arial" w:cs="Arial"/>
          <w:sz w:val="24"/>
        </w:rPr>
        <w:t xml:space="preserve"> </w:t>
      </w:r>
    </w:p>
    <w:p w:rsidR="00342DAE" w:rsidRDefault="00342DAE" w:rsidP="00342DAE">
      <w:pPr>
        <w:rPr>
          <w:rFonts w:ascii="Arial" w:hAnsi="Arial" w:cs="Arial"/>
          <w:b/>
          <w:u w:val="single"/>
        </w:rPr>
      </w:pPr>
    </w:p>
    <w:p w:rsidR="00342DAE" w:rsidRPr="00A1664D" w:rsidRDefault="0023096C" w:rsidP="00342DAE">
      <w:pPr>
        <w:tabs>
          <w:tab w:val="left" w:pos="4500"/>
          <w:tab w:val="center" w:pos="4680"/>
        </w:tabs>
        <w:suppressAutoHyphens/>
        <w:outlineLvl w:val="0"/>
        <w:rPr>
          <w:rFonts w:ascii="Arial" w:hAnsi="Arial" w:cs="Arial"/>
          <w:b/>
        </w:rPr>
      </w:pPr>
      <w:r>
        <w:rPr>
          <w:rFonts w:ascii="Arial" w:hAnsi="Arial" w:cs="Arial"/>
          <w:b/>
        </w:rPr>
        <w:t>Disposition</w:t>
      </w:r>
    </w:p>
    <w:p w:rsidR="00342DAE" w:rsidRPr="00281F8A" w:rsidRDefault="00342DAE" w:rsidP="00342DAE">
      <w:pPr>
        <w:rPr>
          <w:rFonts w:ascii="Arial" w:hAnsi="Arial" w:cs="Arial"/>
          <w:b/>
          <w:u w:val="single"/>
        </w:rPr>
      </w:pPr>
    </w:p>
    <w:p w:rsidR="00356B4A" w:rsidRPr="00E75D23" w:rsidRDefault="00E75D23" w:rsidP="00E75D23">
      <w:pPr>
        <w:pStyle w:val="BodyText"/>
        <w:ind w:firstLine="720"/>
        <w:rPr>
          <w:rFonts w:ascii="Arial" w:hAnsi="Arial" w:cs="Arial"/>
          <w:sz w:val="24"/>
        </w:rPr>
      </w:pPr>
      <w:r w:rsidRPr="00E75D23">
        <w:rPr>
          <w:rFonts w:ascii="Arial" w:hAnsi="Arial" w:cs="Arial"/>
          <w:sz w:val="24"/>
        </w:rPr>
        <w:t xml:space="preserve">PECO conducted an internal audit in 2009 and a </w:t>
      </w:r>
      <w:r>
        <w:rPr>
          <w:rFonts w:ascii="Arial" w:hAnsi="Arial" w:cs="Arial"/>
          <w:sz w:val="24"/>
        </w:rPr>
        <w:t xml:space="preserve">follow-up </w:t>
      </w:r>
      <w:r w:rsidRPr="00E75D23">
        <w:rPr>
          <w:rFonts w:ascii="Arial" w:hAnsi="Arial" w:cs="Arial"/>
          <w:sz w:val="24"/>
        </w:rPr>
        <w:t xml:space="preserve">audit in 2010.  The 2009 internal audit found </w:t>
      </w:r>
      <w:r>
        <w:rPr>
          <w:rFonts w:ascii="Arial" w:hAnsi="Arial" w:cs="Arial"/>
          <w:sz w:val="24"/>
        </w:rPr>
        <w:t>inconsistencies</w:t>
      </w:r>
      <w:r w:rsidRPr="00E75D23">
        <w:rPr>
          <w:rFonts w:ascii="Arial" w:hAnsi="Arial" w:cs="Arial"/>
          <w:sz w:val="24"/>
        </w:rPr>
        <w:t xml:space="preserve"> in </w:t>
      </w:r>
      <w:r>
        <w:rPr>
          <w:rFonts w:ascii="Arial" w:hAnsi="Arial" w:cs="Arial"/>
          <w:sz w:val="24"/>
        </w:rPr>
        <w:t xml:space="preserve">the </w:t>
      </w:r>
      <w:r w:rsidRPr="00E75D23">
        <w:rPr>
          <w:rFonts w:ascii="Arial" w:hAnsi="Arial" w:cs="Arial"/>
          <w:sz w:val="24"/>
        </w:rPr>
        <w:t>CAP enrollment and re</w:t>
      </w:r>
      <w:r>
        <w:rPr>
          <w:rFonts w:ascii="Arial" w:hAnsi="Arial" w:cs="Arial"/>
          <w:sz w:val="24"/>
        </w:rPr>
        <w:noBreakHyphen/>
      </w:r>
      <w:r w:rsidRPr="00E75D23">
        <w:rPr>
          <w:rFonts w:ascii="Arial" w:hAnsi="Arial" w:cs="Arial"/>
          <w:sz w:val="24"/>
        </w:rPr>
        <w:t>certification process</w:t>
      </w:r>
      <w:r>
        <w:rPr>
          <w:rFonts w:ascii="Arial" w:hAnsi="Arial" w:cs="Arial"/>
          <w:sz w:val="24"/>
        </w:rPr>
        <w:t>es</w:t>
      </w:r>
      <w:r w:rsidRPr="00E75D23">
        <w:rPr>
          <w:rFonts w:ascii="Arial" w:hAnsi="Arial" w:cs="Arial"/>
          <w:sz w:val="24"/>
        </w:rPr>
        <w:t xml:space="preserve">.  The 2010 internal audit found that the findings from the 2009 internal audit were addressed and corrected. </w:t>
      </w:r>
      <w:r w:rsidR="007A108E">
        <w:rPr>
          <w:rFonts w:ascii="Arial" w:hAnsi="Arial" w:cs="Arial"/>
          <w:sz w:val="24"/>
        </w:rPr>
        <w:t xml:space="preserve"> </w:t>
      </w:r>
      <w:r w:rsidR="00706C36">
        <w:rPr>
          <w:rFonts w:ascii="Arial" w:hAnsi="Arial" w:cs="Arial"/>
          <w:sz w:val="24"/>
        </w:rPr>
        <w:t>Revised p</w:t>
      </w:r>
      <w:r w:rsidR="007A108E">
        <w:rPr>
          <w:rFonts w:ascii="Arial" w:hAnsi="Arial" w:cs="Arial"/>
          <w:sz w:val="24"/>
        </w:rPr>
        <w:t>rocedures</w:t>
      </w:r>
      <w:r w:rsidR="001328B1">
        <w:rPr>
          <w:rFonts w:ascii="Arial" w:hAnsi="Arial" w:cs="Arial"/>
          <w:sz w:val="24"/>
        </w:rPr>
        <w:t>,</w:t>
      </w:r>
      <w:r w:rsidR="007A108E">
        <w:rPr>
          <w:rFonts w:ascii="Arial" w:hAnsi="Arial" w:cs="Arial"/>
          <w:sz w:val="24"/>
        </w:rPr>
        <w:t xml:space="preserve"> as well as periodic</w:t>
      </w:r>
      <w:r w:rsidRPr="00E75D23">
        <w:rPr>
          <w:rFonts w:ascii="Arial" w:hAnsi="Arial" w:cs="Arial"/>
          <w:sz w:val="24"/>
        </w:rPr>
        <w:t xml:space="preserve"> quality reviews</w:t>
      </w:r>
      <w:r w:rsidR="001328B1">
        <w:rPr>
          <w:rFonts w:ascii="Arial" w:hAnsi="Arial" w:cs="Arial"/>
          <w:sz w:val="24"/>
        </w:rPr>
        <w:t>,</w:t>
      </w:r>
      <w:r w:rsidRPr="00E75D23">
        <w:rPr>
          <w:rFonts w:ascii="Arial" w:hAnsi="Arial" w:cs="Arial"/>
          <w:sz w:val="24"/>
        </w:rPr>
        <w:t xml:space="preserve"> are currently in place to avoid future occurrences.</w:t>
      </w:r>
    </w:p>
    <w:p w:rsidR="000C0655" w:rsidRDefault="000C0655" w:rsidP="00356B4A">
      <w:pPr>
        <w:pStyle w:val="Heading6"/>
        <w:tabs>
          <w:tab w:val="left" w:pos="360"/>
        </w:tabs>
        <w:spacing w:before="0"/>
        <w:jc w:val="center"/>
        <w:rPr>
          <w:rFonts w:ascii="Arial" w:hAnsi="Arial" w:cs="Arial"/>
          <w:sz w:val="26"/>
          <w:szCs w:val="26"/>
        </w:rPr>
      </w:pPr>
    </w:p>
    <w:p w:rsidR="0024333E" w:rsidRDefault="0024333E">
      <w:pPr>
        <w:rPr>
          <w:rFonts w:ascii="Arial" w:hAnsi="Arial" w:cs="Arial"/>
          <w:b/>
          <w:bCs/>
          <w:sz w:val="26"/>
          <w:szCs w:val="26"/>
        </w:rPr>
      </w:pPr>
      <w:r>
        <w:rPr>
          <w:rFonts w:ascii="Arial" w:hAnsi="Arial" w:cs="Arial"/>
          <w:sz w:val="26"/>
          <w:szCs w:val="26"/>
        </w:rPr>
        <w:br w:type="page"/>
      </w:r>
    </w:p>
    <w:p w:rsidR="00356B4A" w:rsidRPr="00075E00" w:rsidRDefault="00356B4A" w:rsidP="00356B4A">
      <w:pPr>
        <w:pStyle w:val="Heading6"/>
        <w:tabs>
          <w:tab w:val="left" w:pos="360"/>
        </w:tabs>
        <w:spacing w:before="0"/>
        <w:jc w:val="center"/>
        <w:rPr>
          <w:rFonts w:ascii="Arial" w:hAnsi="Arial" w:cs="Arial"/>
          <w:sz w:val="26"/>
          <w:szCs w:val="26"/>
        </w:rPr>
      </w:pPr>
      <w:r w:rsidRPr="00075E00">
        <w:rPr>
          <w:rFonts w:ascii="Arial" w:hAnsi="Arial" w:cs="Arial"/>
          <w:sz w:val="26"/>
          <w:szCs w:val="26"/>
        </w:rPr>
        <w:lastRenderedPageBreak/>
        <w:t>PECO ENERGY COMPANY</w:t>
      </w:r>
    </w:p>
    <w:p w:rsidR="00356B4A" w:rsidRPr="00321F3A" w:rsidRDefault="00356B4A" w:rsidP="00356B4A"/>
    <w:p w:rsidR="00356B4A" w:rsidRPr="00135DF9" w:rsidRDefault="00356B4A" w:rsidP="00356B4A">
      <w:pPr>
        <w:jc w:val="center"/>
        <w:rPr>
          <w:rFonts w:ascii="Arial" w:hAnsi="Arial" w:cs="Arial"/>
          <w:b/>
          <w:sz w:val="26"/>
          <w:szCs w:val="26"/>
        </w:rPr>
      </w:pPr>
      <w:r>
        <w:rPr>
          <w:rFonts w:ascii="Arial" w:hAnsi="Arial" w:cs="Arial"/>
          <w:b/>
          <w:sz w:val="26"/>
          <w:szCs w:val="26"/>
        </w:rPr>
        <w:t>Disposition of Prior Period</w:t>
      </w:r>
      <w:r w:rsidRPr="00135DF9">
        <w:rPr>
          <w:rFonts w:ascii="Arial" w:hAnsi="Arial" w:cs="Arial"/>
          <w:b/>
          <w:sz w:val="26"/>
          <w:szCs w:val="26"/>
        </w:rPr>
        <w:t xml:space="preserve"> Audit Finding</w:t>
      </w:r>
      <w:r>
        <w:rPr>
          <w:rFonts w:ascii="Arial" w:hAnsi="Arial" w:cs="Arial"/>
          <w:b/>
          <w:sz w:val="26"/>
          <w:szCs w:val="26"/>
        </w:rPr>
        <w:t>s</w:t>
      </w:r>
      <w:r w:rsidRPr="00135DF9">
        <w:rPr>
          <w:rFonts w:ascii="Arial" w:hAnsi="Arial" w:cs="Arial"/>
          <w:b/>
          <w:sz w:val="26"/>
          <w:szCs w:val="26"/>
        </w:rPr>
        <w:t xml:space="preserve"> (continued)</w:t>
      </w:r>
    </w:p>
    <w:p w:rsidR="00356B4A" w:rsidRDefault="00356B4A" w:rsidP="007677E5">
      <w:pPr>
        <w:ind w:firstLine="720"/>
        <w:rPr>
          <w:rFonts w:ascii="Arial" w:hAnsi="Arial" w:cs="Arial"/>
        </w:rPr>
      </w:pPr>
    </w:p>
    <w:p w:rsidR="00DE7B55" w:rsidRDefault="00DE7B55" w:rsidP="009E7456">
      <w:pPr>
        <w:tabs>
          <w:tab w:val="left" w:pos="0"/>
          <w:tab w:val="left" w:pos="1800"/>
          <w:tab w:val="left" w:pos="2160"/>
          <w:tab w:val="left" w:pos="2340"/>
          <w:tab w:val="left" w:pos="2520"/>
        </w:tabs>
        <w:ind w:left="1800" w:hanging="1800"/>
        <w:rPr>
          <w:rFonts w:ascii="Arial" w:hAnsi="Arial" w:cs="Arial"/>
          <w:b/>
        </w:rPr>
      </w:pPr>
    </w:p>
    <w:p w:rsidR="009E7456" w:rsidRPr="00075E00" w:rsidRDefault="009E7456" w:rsidP="009E7456">
      <w:pPr>
        <w:tabs>
          <w:tab w:val="left" w:pos="0"/>
          <w:tab w:val="left" w:pos="1800"/>
          <w:tab w:val="left" w:pos="2160"/>
          <w:tab w:val="left" w:pos="2340"/>
          <w:tab w:val="left" w:pos="2520"/>
        </w:tabs>
        <w:ind w:left="1800" w:hanging="1800"/>
        <w:rPr>
          <w:rFonts w:ascii="Arial" w:hAnsi="Arial" w:cs="Arial"/>
          <w:b/>
        </w:rPr>
      </w:pPr>
      <w:r w:rsidRPr="00075E00">
        <w:rPr>
          <w:rFonts w:ascii="Arial" w:hAnsi="Arial" w:cs="Arial"/>
          <w:b/>
        </w:rPr>
        <w:t>Finding No. 3 – The Company Maintains And Relies On Reports That Are Not Useful In Its Efforts To Review, Monitor Or Administer CAP.</w:t>
      </w:r>
    </w:p>
    <w:p w:rsidR="009E7456" w:rsidRPr="00281F8A" w:rsidRDefault="009E7456" w:rsidP="009E7456">
      <w:pPr>
        <w:tabs>
          <w:tab w:val="left" w:pos="1800"/>
        </w:tabs>
        <w:ind w:left="1800" w:hanging="1800"/>
        <w:rPr>
          <w:rFonts w:ascii="Arial" w:hAnsi="Arial" w:cs="Arial"/>
          <w:b/>
          <w:u w:val="single"/>
        </w:rPr>
      </w:pPr>
    </w:p>
    <w:p w:rsidR="009E7456" w:rsidRPr="00135DF9" w:rsidRDefault="00156292" w:rsidP="009E7456">
      <w:pPr>
        <w:pStyle w:val="BodyText"/>
        <w:rPr>
          <w:rFonts w:ascii="Arial" w:hAnsi="Arial" w:cs="Arial"/>
          <w:b/>
          <w:sz w:val="24"/>
        </w:rPr>
      </w:pPr>
      <w:r>
        <w:rPr>
          <w:rFonts w:ascii="Arial" w:hAnsi="Arial" w:cs="Arial"/>
          <w:b/>
          <w:sz w:val="24"/>
        </w:rPr>
        <w:t>Recommendation</w:t>
      </w:r>
    </w:p>
    <w:p w:rsidR="009E7456" w:rsidRPr="00135DF9" w:rsidRDefault="009E7456" w:rsidP="009E7456">
      <w:pPr>
        <w:pStyle w:val="BodyText"/>
        <w:rPr>
          <w:rFonts w:ascii="Arial" w:hAnsi="Arial" w:cs="Arial"/>
          <w:b/>
          <w:sz w:val="24"/>
        </w:rPr>
      </w:pPr>
    </w:p>
    <w:p w:rsidR="009E7456" w:rsidRPr="00281F8A" w:rsidRDefault="009E7456" w:rsidP="009E7456">
      <w:pPr>
        <w:pStyle w:val="BodyText"/>
        <w:tabs>
          <w:tab w:val="left" w:pos="450"/>
        </w:tabs>
        <w:rPr>
          <w:rFonts w:ascii="Arial" w:hAnsi="Arial" w:cs="Arial"/>
          <w:b/>
          <w:sz w:val="24"/>
          <w:u w:val="single"/>
        </w:rPr>
      </w:pPr>
      <w:r>
        <w:rPr>
          <w:rFonts w:ascii="Arial" w:hAnsi="Arial" w:cs="Arial"/>
          <w:sz w:val="24"/>
        </w:rPr>
        <w:tab/>
        <w:t xml:space="preserve">Staff recommended that PECO review all current reports related to its CAP for usefulness and redesign or implement tailored reports that will be useful in administering its </w:t>
      </w:r>
      <w:r w:rsidR="00555307">
        <w:rPr>
          <w:rFonts w:ascii="Arial" w:hAnsi="Arial" w:cs="Arial"/>
          <w:sz w:val="24"/>
        </w:rPr>
        <w:t xml:space="preserve">CAP </w:t>
      </w:r>
      <w:r>
        <w:rPr>
          <w:rFonts w:ascii="Arial" w:hAnsi="Arial" w:cs="Arial"/>
          <w:sz w:val="24"/>
        </w:rPr>
        <w:t>programs.</w:t>
      </w:r>
      <w:r w:rsidRPr="00281F8A">
        <w:rPr>
          <w:rFonts w:ascii="Arial" w:hAnsi="Arial" w:cs="Arial"/>
          <w:sz w:val="24"/>
        </w:rPr>
        <w:t xml:space="preserve"> </w:t>
      </w:r>
    </w:p>
    <w:p w:rsidR="009E7456" w:rsidRDefault="009E7456" w:rsidP="009E7456">
      <w:pPr>
        <w:rPr>
          <w:rFonts w:ascii="Arial" w:hAnsi="Arial" w:cs="Arial"/>
          <w:b/>
          <w:u w:val="single"/>
        </w:rPr>
      </w:pPr>
    </w:p>
    <w:p w:rsidR="009E7456" w:rsidRPr="00135DF9" w:rsidRDefault="00156292" w:rsidP="009E7456">
      <w:pPr>
        <w:tabs>
          <w:tab w:val="left" w:pos="4500"/>
          <w:tab w:val="center" w:pos="4680"/>
        </w:tabs>
        <w:suppressAutoHyphens/>
        <w:outlineLvl w:val="0"/>
        <w:rPr>
          <w:rFonts w:ascii="Arial" w:hAnsi="Arial" w:cs="Arial"/>
          <w:b/>
        </w:rPr>
      </w:pPr>
      <w:r>
        <w:rPr>
          <w:rFonts w:ascii="Arial" w:hAnsi="Arial" w:cs="Arial"/>
          <w:b/>
        </w:rPr>
        <w:t>Disposition</w:t>
      </w:r>
    </w:p>
    <w:p w:rsidR="009E7456" w:rsidRPr="00281F8A" w:rsidRDefault="009E7456" w:rsidP="009E7456">
      <w:pPr>
        <w:rPr>
          <w:rFonts w:ascii="Arial" w:hAnsi="Arial" w:cs="Arial"/>
          <w:b/>
          <w:u w:val="single"/>
        </w:rPr>
      </w:pPr>
    </w:p>
    <w:p w:rsidR="009E7456" w:rsidRDefault="009E7456" w:rsidP="009E7456">
      <w:pPr>
        <w:ind w:firstLine="720"/>
        <w:rPr>
          <w:rFonts w:ascii="Arial" w:hAnsi="Arial" w:cs="Arial"/>
        </w:rPr>
      </w:pPr>
      <w:r>
        <w:rPr>
          <w:rFonts w:ascii="Arial" w:hAnsi="Arial" w:cs="Arial"/>
        </w:rPr>
        <w:t xml:space="preserve">PECO </w:t>
      </w:r>
      <w:r w:rsidR="00A07AA8">
        <w:rPr>
          <w:rFonts w:ascii="Arial" w:hAnsi="Arial" w:cs="Arial"/>
        </w:rPr>
        <w:t xml:space="preserve">has indicated that </w:t>
      </w:r>
      <w:r w:rsidR="00FA306B">
        <w:rPr>
          <w:rFonts w:ascii="Arial" w:hAnsi="Arial" w:cs="Arial"/>
        </w:rPr>
        <w:t>additional reports are being used in the administration of the various CAP programs.</w:t>
      </w:r>
    </w:p>
    <w:p w:rsidR="00FA306B" w:rsidRPr="00FA306B" w:rsidRDefault="00FA306B" w:rsidP="009E7456">
      <w:pPr>
        <w:ind w:firstLine="720"/>
        <w:rPr>
          <w:rFonts w:ascii="Arial" w:hAnsi="Arial" w:cs="Arial"/>
          <w:b/>
        </w:rPr>
      </w:pPr>
    </w:p>
    <w:p w:rsidR="007F4A80" w:rsidRDefault="007F4A80" w:rsidP="009E7456">
      <w:pPr>
        <w:rPr>
          <w:rFonts w:ascii="Arial" w:hAnsi="Arial" w:cs="Arial"/>
          <w:b/>
        </w:rPr>
      </w:pPr>
    </w:p>
    <w:p w:rsidR="009E7456" w:rsidRPr="00075E00" w:rsidRDefault="009E7456" w:rsidP="009E7456">
      <w:pPr>
        <w:rPr>
          <w:rFonts w:ascii="Arial" w:hAnsi="Arial" w:cs="Arial"/>
          <w:b/>
        </w:rPr>
      </w:pPr>
      <w:r w:rsidRPr="00075E00">
        <w:rPr>
          <w:rFonts w:ascii="Arial" w:hAnsi="Arial" w:cs="Arial"/>
          <w:b/>
        </w:rPr>
        <w:t xml:space="preserve">Finding No. 4 – The Company Has Certain Policies </w:t>
      </w:r>
      <w:proofErr w:type="gramStart"/>
      <w:r w:rsidRPr="00075E00">
        <w:rPr>
          <w:rFonts w:ascii="Arial" w:hAnsi="Arial" w:cs="Arial"/>
          <w:b/>
        </w:rPr>
        <w:t>And</w:t>
      </w:r>
      <w:proofErr w:type="gramEnd"/>
      <w:r w:rsidRPr="00075E00">
        <w:rPr>
          <w:rFonts w:ascii="Arial" w:hAnsi="Arial" w:cs="Arial"/>
          <w:b/>
        </w:rPr>
        <w:t xml:space="preserve"> Procedures, For </w:t>
      </w:r>
    </w:p>
    <w:p w:rsidR="009E7456" w:rsidRPr="00075E00" w:rsidRDefault="009E7456" w:rsidP="009E7456">
      <w:pPr>
        <w:tabs>
          <w:tab w:val="left" w:pos="1800"/>
          <w:tab w:val="left" w:pos="2160"/>
          <w:tab w:val="left" w:pos="2340"/>
          <w:tab w:val="left" w:pos="2520"/>
        </w:tabs>
        <w:ind w:left="1800" w:hanging="1800"/>
        <w:rPr>
          <w:rFonts w:ascii="Arial" w:hAnsi="Arial" w:cs="Arial"/>
          <w:b/>
        </w:rPr>
      </w:pPr>
      <w:r w:rsidRPr="00075E00">
        <w:rPr>
          <w:rFonts w:ascii="Arial" w:hAnsi="Arial" w:cs="Arial"/>
          <w:b/>
        </w:rPr>
        <w:tab/>
        <w:t xml:space="preserve">CAP, Which Should Be Reviewed </w:t>
      </w:r>
      <w:proofErr w:type="gramStart"/>
      <w:r w:rsidRPr="00075E00">
        <w:rPr>
          <w:rFonts w:ascii="Arial" w:hAnsi="Arial" w:cs="Arial"/>
          <w:b/>
        </w:rPr>
        <w:t>And</w:t>
      </w:r>
      <w:proofErr w:type="gramEnd"/>
      <w:r w:rsidRPr="00075E00">
        <w:rPr>
          <w:rFonts w:ascii="Arial" w:hAnsi="Arial" w:cs="Arial"/>
          <w:b/>
        </w:rPr>
        <w:t xml:space="preserve"> Revised To </w:t>
      </w:r>
    </w:p>
    <w:p w:rsidR="009E7456" w:rsidRPr="00075E00" w:rsidRDefault="009E7456" w:rsidP="009E7456">
      <w:pPr>
        <w:tabs>
          <w:tab w:val="left" w:pos="1800"/>
          <w:tab w:val="left" w:pos="2160"/>
          <w:tab w:val="left" w:pos="2340"/>
          <w:tab w:val="left" w:pos="2520"/>
        </w:tabs>
        <w:ind w:left="1800" w:hanging="1800"/>
        <w:rPr>
          <w:rFonts w:ascii="Arial" w:hAnsi="Arial" w:cs="Arial"/>
          <w:b/>
        </w:rPr>
      </w:pPr>
      <w:r w:rsidRPr="00075E00">
        <w:rPr>
          <w:rFonts w:ascii="Arial" w:hAnsi="Arial" w:cs="Arial"/>
          <w:b/>
        </w:rPr>
        <w:tab/>
        <w:t>Ensure That They Can Be Implemented In A Consistent Manner.</w:t>
      </w:r>
    </w:p>
    <w:p w:rsidR="009E7456" w:rsidRDefault="009E7456" w:rsidP="009E7456">
      <w:pPr>
        <w:tabs>
          <w:tab w:val="left" w:pos="1800"/>
        </w:tabs>
        <w:ind w:left="1800" w:hanging="1800"/>
        <w:rPr>
          <w:rFonts w:ascii="Arial" w:hAnsi="Arial" w:cs="Arial"/>
          <w:b/>
          <w:u w:val="single"/>
        </w:rPr>
      </w:pPr>
      <w:r w:rsidRPr="00FB4C39">
        <w:rPr>
          <w:rFonts w:ascii="Arial" w:hAnsi="Arial" w:cs="Arial"/>
          <w:b/>
        </w:rPr>
        <w:tab/>
      </w:r>
    </w:p>
    <w:p w:rsidR="009E7456" w:rsidRPr="00135DF9" w:rsidRDefault="00156292" w:rsidP="009E7456">
      <w:pPr>
        <w:pStyle w:val="BodyText"/>
        <w:rPr>
          <w:rFonts w:ascii="Arial" w:hAnsi="Arial" w:cs="Arial"/>
          <w:b/>
          <w:sz w:val="24"/>
        </w:rPr>
      </w:pPr>
      <w:r>
        <w:rPr>
          <w:rFonts w:ascii="Arial" w:hAnsi="Arial" w:cs="Arial"/>
          <w:b/>
          <w:sz w:val="24"/>
        </w:rPr>
        <w:t>Recommendation</w:t>
      </w:r>
    </w:p>
    <w:p w:rsidR="009E7456" w:rsidRPr="00281F8A" w:rsidRDefault="009E7456" w:rsidP="009E7456">
      <w:pPr>
        <w:pStyle w:val="BodyText"/>
        <w:rPr>
          <w:rFonts w:ascii="Arial" w:hAnsi="Arial" w:cs="Arial"/>
          <w:b/>
          <w:sz w:val="24"/>
          <w:u w:val="single"/>
        </w:rPr>
      </w:pPr>
    </w:p>
    <w:p w:rsidR="009E7456" w:rsidRPr="00D02899" w:rsidRDefault="00D02899" w:rsidP="009E7456">
      <w:pPr>
        <w:pStyle w:val="BodyText"/>
        <w:ind w:firstLine="720"/>
        <w:rPr>
          <w:rFonts w:ascii="Arial" w:hAnsi="Arial" w:cs="Arial"/>
          <w:sz w:val="24"/>
        </w:rPr>
      </w:pPr>
      <w:r>
        <w:rPr>
          <w:rFonts w:ascii="Arial" w:hAnsi="Arial" w:cs="Arial"/>
          <w:sz w:val="24"/>
        </w:rPr>
        <w:t>Staff</w:t>
      </w:r>
      <w:r w:rsidR="009E7456">
        <w:rPr>
          <w:rFonts w:ascii="Arial" w:hAnsi="Arial" w:cs="Arial"/>
          <w:sz w:val="24"/>
        </w:rPr>
        <w:t xml:space="preserve"> recommend</w:t>
      </w:r>
      <w:r w:rsidR="00DD2380">
        <w:rPr>
          <w:rFonts w:ascii="Arial" w:hAnsi="Arial" w:cs="Arial"/>
          <w:sz w:val="24"/>
        </w:rPr>
        <w:t>ed</w:t>
      </w:r>
      <w:r w:rsidR="009E7456">
        <w:rPr>
          <w:rFonts w:ascii="Arial" w:hAnsi="Arial" w:cs="Arial"/>
          <w:sz w:val="24"/>
        </w:rPr>
        <w:t xml:space="preserve"> that PECO revise the wording </w:t>
      </w:r>
      <w:r>
        <w:rPr>
          <w:rFonts w:ascii="Arial" w:hAnsi="Arial" w:cs="Arial"/>
          <w:sz w:val="24"/>
        </w:rPr>
        <w:t xml:space="preserve">on the CAP application </w:t>
      </w:r>
      <w:r w:rsidR="009E7456">
        <w:rPr>
          <w:rFonts w:ascii="Arial" w:hAnsi="Arial" w:cs="Arial"/>
          <w:sz w:val="24"/>
        </w:rPr>
        <w:t xml:space="preserve">to specifically state the age at which income verification is required for </w:t>
      </w:r>
      <w:r>
        <w:rPr>
          <w:rFonts w:ascii="Arial" w:hAnsi="Arial" w:cs="Arial"/>
          <w:sz w:val="24"/>
        </w:rPr>
        <w:t xml:space="preserve">household </w:t>
      </w:r>
      <w:r w:rsidR="009E7456">
        <w:rPr>
          <w:rFonts w:ascii="Arial" w:hAnsi="Arial" w:cs="Arial"/>
          <w:sz w:val="24"/>
        </w:rPr>
        <w:t>occupants</w:t>
      </w:r>
      <w:r>
        <w:rPr>
          <w:rFonts w:ascii="Arial" w:hAnsi="Arial" w:cs="Arial"/>
          <w:sz w:val="24"/>
        </w:rPr>
        <w:t>.</w:t>
      </w:r>
      <w:r w:rsidRPr="00D02899">
        <w:rPr>
          <w:rFonts w:ascii="Arial" w:hAnsi="Arial" w:cs="Arial"/>
          <w:sz w:val="24"/>
        </w:rPr>
        <w:t xml:space="preserve"> </w:t>
      </w:r>
    </w:p>
    <w:p w:rsidR="009E7456" w:rsidRPr="00281F8A" w:rsidRDefault="009E7456" w:rsidP="009E7456">
      <w:pPr>
        <w:rPr>
          <w:rFonts w:ascii="Arial" w:hAnsi="Arial" w:cs="Arial"/>
          <w:b/>
          <w:u w:val="single"/>
        </w:rPr>
      </w:pPr>
    </w:p>
    <w:p w:rsidR="009E7456" w:rsidRPr="00135DF9" w:rsidRDefault="00737B5C" w:rsidP="009E7456">
      <w:pPr>
        <w:tabs>
          <w:tab w:val="left" w:pos="4500"/>
          <w:tab w:val="center" w:pos="4680"/>
        </w:tabs>
        <w:suppressAutoHyphens/>
        <w:outlineLvl w:val="0"/>
        <w:rPr>
          <w:rFonts w:ascii="Arial" w:hAnsi="Arial" w:cs="Arial"/>
          <w:b/>
        </w:rPr>
      </w:pPr>
      <w:r>
        <w:rPr>
          <w:rFonts w:ascii="Arial" w:hAnsi="Arial" w:cs="Arial"/>
          <w:b/>
        </w:rPr>
        <w:t>Disposition</w:t>
      </w:r>
    </w:p>
    <w:p w:rsidR="009E7456" w:rsidRPr="00281F8A" w:rsidRDefault="009E7456" w:rsidP="009E7456">
      <w:pPr>
        <w:rPr>
          <w:rFonts w:ascii="Arial" w:hAnsi="Arial" w:cs="Arial"/>
          <w:b/>
          <w:u w:val="single"/>
        </w:rPr>
      </w:pPr>
    </w:p>
    <w:p w:rsidR="00342DAE" w:rsidRPr="00D506F4" w:rsidRDefault="009E7456" w:rsidP="00D506F4">
      <w:pPr>
        <w:ind w:firstLine="720"/>
        <w:rPr>
          <w:rFonts w:ascii="Arial" w:hAnsi="Arial" w:cs="Arial"/>
        </w:rPr>
        <w:sectPr w:rsidR="00342DAE" w:rsidRPr="00D506F4" w:rsidSect="00F0504A">
          <w:headerReference w:type="even" r:id="rId23"/>
          <w:headerReference w:type="default" r:id="rId24"/>
          <w:footerReference w:type="default" r:id="rId25"/>
          <w:headerReference w:type="first" r:id="rId26"/>
          <w:pgSz w:w="12240" w:h="15840"/>
          <w:pgMar w:top="1440" w:right="1440" w:bottom="360" w:left="1440" w:header="720" w:footer="720" w:gutter="0"/>
          <w:pgNumType w:fmt="numberInDash" w:start="8"/>
          <w:cols w:space="720"/>
          <w:docGrid w:linePitch="360"/>
        </w:sectPr>
      </w:pPr>
      <w:r w:rsidRPr="0044615B">
        <w:rPr>
          <w:rFonts w:ascii="Arial" w:hAnsi="Arial" w:cs="Arial"/>
        </w:rPr>
        <w:t>PECO update</w:t>
      </w:r>
      <w:r>
        <w:rPr>
          <w:rFonts w:ascii="Arial" w:hAnsi="Arial" w:cs="Arial"/>
        </w:rPr>
        <w:t>d</w:t>
      </w:r>
      <w:r w:rsidRPr="0044615B">
        <w:rPr>
          <w:rFonts w:ascii="Arial" w:hAnsi="Arial" w:cs="Arial"/>
        </w:rPr>
        <w:t xml:space="preserve"> its </w:t>
      </w:r>
      <w:r>
        <w:rPr>
          <w:rFonts w:ascii="Arial" w:hAnsi="Arial" w:cs="Arial"/>
        </w:rPr>
        <w:t xml:space="preserve">policies and procedures </w:t>
      </w:r>
      <w:r w:rsidRPr="0044615B">
        <w:rPr>
          <w:rFonts w:ascii="Arial" w:hAnsi="Arial" w:cs="Arial"/>
        </w:rPr>
        <w:t xml:space="preserve">to state that income verification is required for all </w:t>
      </w:r>
      <w:r w:rsidR="00D506F4">
        <w:rPr>
          <w:rFonts w:ascii="Arial" w:hAnsi="Arial" w:cs="Arial"/>
        </w:rPr>
        <w:t xml:space="preserve">household </w:t>
      </w:r>
      <w:r w:rsidRPr="0044615B">
        <w:rPr>
          <w:rFonts w:ascii="Arial" w:hAnsi="Arial" w:cs="Arial"/>
        </w:rPr>
        <w:t>occupants that are 19 years of age and o</w:t>
      </w:r>
      <w:r w:rsidR="00D506F4">
        <w:rPr>
          <w:rFonts w:ascii="Arial" w:hAnsi="Arial" w:cs="Arial"/>
        </w:rPr>
        <w:t>lder.</w:t>
      </w:r>
    </w:p>
    <w:p w:rsidR="00342DAE" w:rsidRPr="009D3DEE" w:rsidRDefault="00342DAE" w:rsidP="00342DAE">
      <w:pPr>
        <w:jc w:val="center"/>
        <w:rPr>
          <w:rFonts w:ascii="Arial" w:hAnsi="Arial" w:cs="Arial"/>
          <w:b/>
          <w:sz w:val="26"/>
          <w:szCs w:val="26"/>
        </w:rPr>
      </w:pPr>
      <w:r w:rsidRPr="009D3DEE">
        <w:rPr>
          <w:rFonts w:ascii="Arial" w:hAnsi="Arial" w:cs="Arial"/>
          <w:b/>
          <w:sz w:val="26"/>
          <w:szCs w:val="26"/>
        </w:rPr>
        <w:lastRenderedPageBreak/>
        <w:t>ACKNOWLEDG</w:t>
      </w:r>
      <w:r w:rsidR="007204DC">
        <w:rPr>
          <w:rFonts w:ascii="Arial" w:hAnsi="Arial" w:cs="Arial"/>
          <w:b/>
          <w:sz w:val="26"/>
          <w:szCs w:val="26"/>
        </w:rPr>
        <w:t>E</w:t>
      </w:r>
      <w:r w:rsidRPr="009D3DEE">
        <w:rPr>
          <w:rFonts w:ascii="Arial" w:hAnsi="Arial" w:cs="Arial"/>
          <w:b/>
          <w:sz w:val="26"/>
          <w:szCs w:val="26"/>
        </w:rPr>
        <w:t>MENTS</w:t>
      </w:r>
    </w:p>
    <w:p w:rsidR="00342DAE" w:rsidRPr="00CE160B" w:rsidRDefault="00342DAE" w:rsidP="00342DAE">
      <w:pPr>
        <w:rPr>
          <w:rFonts w:ascii="Arial" w:hAnsi="Arial" w:cs="Arial"/>
          <w:sz w:val="28"/>
          <w:szCs w:val="28"/>
        </w:rPr>
      </w:pPr>
    </w:p>
    <w:p w:rsidR="00342DAE" w:rsidRPr="00CE160B" w:rsidRDefault="00342DAE" w:rsidP="00342DAE">
      <w:pPr>
        <w:rPr>
          <w:rFonts w:ascii="Arial" w:hAnsi="Arial" w:cs="Arial"/>
        </w:rPr>
      </w:pPr>
    </w:p>
    <w:p w:rsidR="00342DAE" w:rsidRPr="00CE160B" w:rsidRDefault="00342DAE" w:rsidP="00342DAE">
      <w:pPr>
        <w:rPr>
          <w:rFonts w:ascii="Arial" w:hAnsi="Arial" w:cs="Arial"/>
        </w:rPr>
      </w:pPr>
      <w:r w:rsidRPr="00CE160B">
        <w:rPr>
          <w:rFonts w:ascii="Arial" w:hAnsi="Arial" w:cs="Arial"/>
        </w:rPr>
        <w:tab/>
        <w:t>We wish to express our appreciation to the officers and staff of PECO Energy Company for the cooperation and assistance given</w:t>
      </w:r>
      <w:r w:rsidR="00ED08A8">
        <w:rPr>
          <w:rFonts w:ascii="Arial" w:hAnsi="Arial" w:cs="Arial"/>
        </w:rPr>
        <w:t xml:space="preserve"> to</w:t>
      </w:r>
      <w:r w:rsidRPr="00CE160B">
        <w:rPr>
          <w:rFonts w:ascii="Arial" w:hAnsi="Arial" w:cs="Arial"/>
        </w:rPr>
        <w:t xml:space="preserve"> us during the course of our examination.  The audit was conducted by Gerville J. Brown, assi</w:t>
      </w:r>
      <w:r>
        <w:rPr>
          <w:rFonts w:ascii="Arial" w:hAnsi="Arial" w:cs="Arial"/>
        </w:rPr>
        <w:t xml:space="preserve">sted by </w:t>
      </w:r>
      <w:r w:rsidR="00EC106E">
        <w:rPr>
          <w:rFonts w:ascii="Arial" w:hAnsi="Arial" w:cs="Arial"/>
        </w:rPr>
        <w:t xml:space="preserve">Katrina S. Johnson and </w:t>
      </w:r>
      <w:r>
        <w:rPr>
          <w:rFonts w:ascii="Arial" w:hAnsi="Arial" w:cs="Arial"/>
        </w:rPr>
        <w:t>Tony Novak</w:t>
      </w:r>
      <w:r w:rsidRPr="00CE160B">
        <w:rPr>
          <w:rFonts w:ascii="Arial" w:hAnsi="Arial" w:cs="Arial"/>
        </w:rPr>
        <w:t>.</w:t>
      </w:r>
    </w:p>
    <w:p w:rsidR="00342DAE" w:rsidRPr="00CE160B" w:rsidRDefault="00342DAE" w:rsidP="00342DAE">
      <w:pPr>
        <w:rPr>
          <w:rFonts w:ascii="Arial" w:hAnsi="Arial" w:cs="Arial"/>
        </w:rPr>
      </w:pPr>
    </w:p>
    <w:p w:rsidR="00342DAE" w:rsidRPr="009B1902" w:rsidRDefault="00342DAE" w:rsidP="00342DAE">
      <w:pPr>
        <w:ind w:firstLine="720"/>
        <w:rPr>
          <w:rFonts w:ascii="Arial" w:hAnsi="Arial" w:cs="Arial"/>
        </w:rPr>
      </w:pPr>
    </w:p>
    <w:p w:rsidR="00342DAE" w:rsidRDefault="00342DAE" w:rsidP="00342DAE">
      <w:pPr>
        <w:pStyle w:val="BodyText"/>
        <w:rPr>
          <w:rFonts w:ascii="Arial" w:hAnsi="Arial" w:cs="Arial"/>
          <w:b/>
          <w:sz w:val="24"/>
          <w:u w:val="single"/>
        </w:rPr>
      </w:pPr>
    </w:p>
    <w:p w:rsidR="00BD46FE" w:rsidRDefault="005E1243" w:rsidP="005F3571">
      <w:pPr>
        <w:jc w:val="center"/>
        <w:rPr>
          <w:rFonts w:ascii="Arial" w:hAnsi="Arial" w:cs="Arial"/>
        </w:rPr>
      </w:pPr>
      <w:r w:rsidRPr="00E567D7">
        <w:rPr>
          <w:rFonts w:ascii="Arial" w:hAnsi="Arial" w:cs="Arial"/>
          <w:b/>
          <w:sz w:val="28"/>
        </w:rPr>
        <w:t xml:space="preserve"> </w:t>
      </w:r>
    </w:p>
    <w:sectPr w:rsidR="00BD46FE" w:rsidSect="00F0504A">
      <w:headerReference w:type="even" r:id="rId27"/>
      <w:headerReference w:type="default" r:id="rId28"/>
      <w:footerReference w:type="default" r:id="rId29"/>
      <w:headerReference w:type="first" r:id="rId30"/>
      <w:pgSz w:w="12240" w:h="15840"/>
      <w:pgMar w:top="1440" w:right="1440" w:bottom="360" w:left="1440" w:header="720" w:footer="720" w:gutter="0"/>
      <w:pgNumType w:fmt="numberInDash"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63D" w:rsidRDefault="00AB163D">
      <w:r>
        <w:separator/>
      </w:r>
    </w:p>
  </w:endnote>
  <w:endnote w:type="continuationSeparator" w:id="0">
    <w:p w:rsidR="00AB163D" w:rsidRDefault="00AB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Pr="00CC63A0" w:rsidRDefault="00DE63EF" w:rsidP="00CC63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78875"/>
      <w:docPartObj>
        <w:docPartGallery w:val="Page Numbers (Bottom of Page)"/>
        <w:docPartUnique/>
      </w:docPartObj>
    </w:sdtPr>
    <w:sdtEndPr>
      <w:rPr>
        <w:rFonts w:ascii="Arial" w:hAnsi="Arial" w:cs="Arial"/>
        <w:noProof/>
      </w:rPr>
    </w:sdtEndPr>
    <w:sdtContent>
      <w:p w:rsidR="00DE63EF" w:rsidRPr="006E4B33" w:rsidRDefault="00DE63EF" w:rsidP="006E4B33">
        <w:pPr>
          <w:pStyle w:val="Footer"/>
          <w:jc w:val="center"/>
          <w:rPr>
            <w:rFonts w:ascii="Arial" w:hAnsi="Arial" w:cs="Arial"/>
          </w:rPr>
        </w:pPr>
        <w:r w:rsidRPr="006E4B33">
          <w:rPr>
            <w:rFonts w:ascii="Arial" w:hAnsi="Arial" w:cs="Arial"/>
          </w:rPr>
          <w:fldChar w:fldCharType="begin"/>
        </w:r>
        <w:r w:rsidRPr="006E4B33">
          <w:rPr>
            <w:rFonts w:ascii="Arial" w:hAnsi="Arial" w:cs="Arial"/>
          </w:rPr>
          <w:instrText xml:space="preserve"> PAGE   \* MERGEFORMAT </w:instrText>
        </w:r>
        <w:r w:rsidRPr="006E4B33">
          <w:rPr>
            <w:rFonts w:ascii="Arial" w:hAnsi="Arial" w:cs="Arial"/>
          </w:rPr>
          <w:fldChar w:fldCharType="separate"/>
        </w:r>
        <w:r w:rsidR="00E8639A">
          <w:rPr>
            <w:rFonts w:ascii="Arial" w:hAnsi="Arial" w:cs="Arial"/>
            <w:noProof/>
          </w:rPr>
          <w:t>- 7 -</w:t>
        </w:r>
        <w:r w:rsidRPr="006E4B33">
          <w:rPr>
            <w:rFonts w:ascii="Arial" w:hAnsi="Arial" w:cs="Arial"/>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Pr="006E4B33" w:rsidRDefault="00DE63EF" w:rsidP="006E4B33">
    <w:pPr>
      <w:pStyle w:val="Footer"/>
      <w:jc w:val="cente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891846"/>
      <w:docPartObj>
        <w:docPartGallery w:val="Page Numbers (Bottom of Page)"/>
        <w:docPartUnique/>
      </w:docPartObj>
    </w:sdtPr>
    <w:sdtEndPr>
      <w:rPr>
        <w:rFonts w:ascii="Arial" w:hAnsi="Arial" w:cs="Arial"/>
        <w:noProof/>
      </w:rPr>
    </w:sdtEndPr>
    <w:sdtContent>
      <w:p w:rsidR="00DE63EF" w:rsidRPr="00295D91" w:rsidRDefault="00DE63EF" w:rsidP="00B25F22">
        <w:pPr>
          <w:pStyle w:val="Footer"/>
          <w:jc w:val="center"/>
          <w:rPr>
            <w:rFonts w:ascii="Arial" w:hAnsi="Arial" w:cs="Arial"/>
          </w:rPr>
        </w:pPr>
        <w:r w:rsidRPr="00B25F22">
          <w:rPr>
            <w:rFonts w:ascii="Arial" w:hAnsi="Arial" w:cs="Arial"/>
          </w:rPr>
          <w:fldChar w:fldCharType="begin"/>
        </w:r>
        <w:r w:rsidRPr="00B25F22">
          <w:rPr>
            <w:rFonts w:ascii="Arial" w:hAnsi="Arial" w:cs="Arial"/>
          </w:rPr>
          <w:instrText xml:space="preserve"> PAGE   \* MERGEFORMAT </w:instrText>
        </w:r>
        <w:r w:rsidRPr="00B25F22">
          <w:rPr>
            <w:rFonts w:ascii="Arial" w:hAnsi="Arial" w:cs="Arial"/>
          </w:rPr>
          <w:fldChar w:fldCharType="separate"/>
        </w:r>
        <w:r w:rsidR="00E8639A">
          <w:rPr>
            <w:rFonts w:ascii="Arial" w:hAnsi="Arial" w:cs="Arial"/>
            <w:noProof/>
          </w:rPr>
          <w:t>- 11 -</w:t>
        </w:r>
        <w:r w:rsidRPr="00B25F22">
          <w:rPr>
            <w:rFonts w:ascii="Arial" w:hAnsi="Arial" w:cs="Arial"/>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921773"/>
      <w:docPartObj>
        <w:docPartGallery w:val="Page Numbers (Bottom of Page)"/>
        <w:docPartUnique/>
      </w:docPartObj>
    </w:sdtPr>
    <w:sdtEndPr>
      <w:rPr>
        <w:rFonts w:ascii="Arial" w:hAnsi="Arial" w:cs="Arial"/>
        <w:noProof/>
      </w:rPr>
    </w:sdtEndPr>
    <w:sdtContent>
      <w:p w:rsidR="00DE63EF" w:rsidRPr="00B25F22" w:rsidRDefault="00DE63EF" w:rsidP="00B25F22">
        <w:pPr>
          <w:pStyle w:val="Footer"/>
          <w:jc w:val="center"/>
          <w:rPr>
            <w:rFonts w:ascii="Arial" w:hAnsi="Arial" w:cs="Arial"/>
          </w:rPr>
        </w:pPr>
        <w:r w:rsidRPr="00B25F22">
          <w:rPr>
            <w:rFonts w:ascii="Arial" w:hAnsi="Arial" w:cs="Arial"/>
          </w:rPr>
          <w:fldChar w:fldCharType="begin"/>
        </w:r>
        <w:r w:rsidRPr="00B25F22">
          <w:rPr>
            <w:rFonts w:ascii="Arial" w:hAnsi="Arial" w:cs="Arial"/>
          </w:rPr>
          <w:instrText xml:space="preserve"> PAGE   \* MERGEFORMAT </w:instrText>
        </w:r>
        <w:r w:rsidRPr="00B25F22">
          <w:rPr>
            <w:rFonts w:ascii="Arial" w:hAnsi="Arial" w:cs="Arial"/>
          </w:rPr>
          <w:fldChar w:fldCharType="separate"/>
        </w:r>
        <w:r w:rsidR="00E8639A">
          <w:rPr>
            <w:rFonts w:ascii="Arial" w:hAnsi="Arial" w:cs="Arial"/>
            <w:noProof/>
          </w:rPr>
          <w:t>- 12 -</w:t>
        </w:r>
        <w:r w:rsidRPr="00B25F22">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63D" w:rsidRDefault="00AB163D">
      <w:r>
        <w:separator/>
      </w:r>
    </w:p>
  </w:footnote>
  <w:footnote w:type="continuationSeparator" w:id="0">
    <w:p w:rsidR="00AB163D" w:rsidRDefault="00AB1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3EF" w:rsidRDefault="00DE6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F2F18"/>
    <w:multiLevelType w:val="hybridMultilevel"/>
    <w:tmpl w:val="F4DE7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D97787"/>
    <w:multiLevelType w:val="hybridMultilevel"/>
    <w:tmpl w:val="83167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6177BC6"/>
    <w:multiLevelType w:val="hybridMultilevel"/>
    <w:tmpl w:val="4A923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4C36020"/>
    <w:multiLevelType w:val="hybridMultilevel"/>
    <w:tmpl w:val="FA4CEA06"/>
    <w:lvl w:ilvl="0" w:tplc="83DAC2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DDF"/>
    <w:rsid w:val="00002DDF"/>
    <w:rsid w:val="0000647F"/>
    <w:rsid w:val="0001417C"/>
    <w:rsid w:val="000145AE"/>
    <w:rsid w:val="00016380"/>
    <w:rsid w:val="00016B59"/>
    <w:rsid w:val="00025741"/>
    <w:rsid w:val="000302FE"/>
    <w:rsid w:val="00031A16"/>
    <w:rsid w:val="000320B1"/>
    <w:rsid w:val="0003235F"/>
    <w:rsid w:val="000339BC"/>
    <w:rsid w:val="00040027"/>
    <w:rsid w:val="00040563"/>
    <w:rsid w:val="00042DBC"/>
    <w:rsid w:val="00046295"/>
    <w:rsid w:val="00046651"/>
    <w:rsid w:val="000537AC"/>
    <w:rsid w:val="00056B89"/>
    <w:rsid w:val="00065DDD"/>
    <w:rsid w:val="00066111"/>
    <w:rsid w:val="00066228"/>
    <w:rsid w:val="000675DF"/>
    <w:rsid w:val="00067712"/>
    <w:rsid w:val="00073EF7"/>
    <w:rsid w:val="00075601"/>
    <w:rsid w:val="00075E00"/>
    <w:rsid w:val="00076BEC"/>
    <w:rsid w:val="00076C99"/>
    <w:rsid w:val="000773B5"/>
    <w:rsid w:val="00077BBC"/>
    <w:rsid w:val="000809C1"/>
    <w:rsid w:val="000824A6"/>
    <w:rsid w:val="0008266F"/>
    <w:rsid w:val="00083B07"/>
    <w:rsid w:val="0008486C"/>
    <w:rsid w:val="0008532F"/>
    <w:rsid w:val="00090838"/>
    <w:rsid w:val="0009212D"/>
    <w:rsid w:val="0009687D"/>
    <w:rsid w:val="00097C40"/>
    <w:rsid w:val="000A41D7"/>
    <w:rsid w:val="000A47CC"/>
    <w:rsid w:val="000A4BC6"/>
    <w:rsid w:val="000A6F58"/>
    <w:rsid w:val="000A7398"/>
    <w:rsid w:val="000A7773"/>
    <w:rsid w:val="000B10D7"/>
    <w:rsid w:val="000B19C0"/>
    <w:rsid w:val="000B30E5"/>
    <w:rsid w:val="000B5A73"/>
    <w:rsid w:val="000B76F6"/>
    <w:rsid w:val="000C0655"/>
    <w:rsid w:val="000C5744"/>
    <w:rsid w:val="000D09B3"/>
    <w:rsid w:val="000D2C18"/>
    <w:rsid w:val="000D605E"/>
    <w:rsid w:val="000E345A"/>
    <w:rsid w:val="000E4BCE"/>
    <w:rsid w:val="000E5975"/>
    <w:rsid w:val="000F2260"/>
    <w:rsid w:val="000F3E15"/>
    <w:rsid w:val="000F68A0"/>
    <w:rsid w:val="00104EF4"/>
    <w:rsid w:val="00105F29"/>
    <w:rsid w:val="00107029"/>
    <w:rsid w:val="001101B0"/>
    <w:rsid w:val="001112F6"/>
    <w:rsid w:val="001113C1"/>
    <w:rsid w:val="00111762"/>
    <w:rsid w:val="0011587A"/>
    <w:rsid w:val="001174D5"/>
    <w:rsid w:val="00122CD4"/>
    <w:rsid w:val="00125366"/>
    <w:rsid w:val="0013010D"/>
    <w:rsid w:val="001306F2"/>
    <w:rsid w:val="0013139E"/>
    <w:rsid w:val="00132785"/>
    <w:rsid w:val="001328B1"/>
    <w:rsid w:val="00132BAE"/>
    <w:rsid w:val="00132DA8"/>
    <w:rsid w:val="001345E8"/>
    <w:rsid w:val="00135DF9"/>
    <w:rsid w:val="00140F36"/>
    <w:rsid w:val="001415C4"/>
    <w:rsid w:val="00141F9D"/>
    <w:rsid w:val="001546C4"/>
    <w:rsid w:val="00154CCC"/>
    <w:rsid w:val="0015553F"/>
    <w:rsid w:val="00156292"/>
    <w:rsid w:val="00156C74"/>
    <w:rsid w:val="00157816"/>
    <w:rsid w:val="0016187D"/>
    <w:rsid w:val="0016720C"/>
    <w:rsid w:val="00167B7D"/>
    <w:rsid w:val="00170807"/>
    <w:rsid w:val="00172655"/>
    <w:rsid w:val="001807E3"/>
    <w:rsid w:val="001808CD"/>
    <w:rsid w:val="00181D85"/>
    <w:rsid w:val="001839FB"/>
    <w:rsid w:val="0018614D"/>
    <w:rsid w:val="001862A8"/>
    <w:rsid w:val="001902B1"/>
    <w:rsid w:val="00190A4A"/>
    <w:rsid w:val="0019323D"/>
    <w:rsid w:val="00194888"/>
    <w:rsid w:val="001A0022"/>
    <w:rsid w:val="001A1CB5"/>
    <w:rsid w:val="001A2351"/>
    <w:rsid w:val="001A62CB"/>
    <w:rsid w:val="001A6C20"/>
    <w:rsid w:val="001A7F57"/>
    <w:rsid w:val="001B1109"/>
    <w:rsid w:val="001B4529"/>
    <w:rsid w:val="001B520F"/>
    <w:rsid w:val="001B6D68"/>
    <w:rsid w:val="001B7408"/>
    <w:rsid w:val="001C0827"/>
    <w:rsid w:val="001C127F"/>
    <w:rsid w:val="001C514D"/>
    <w:rsid w:val="001C5F5C"/>
    <w:rsid w:val="001D0474"/>
    <w:rsid w:val="001D1945"/>
    <w:rsid w:val="001D59BF"/>
    <w:rsid w:val="001D7BB5"/>
    <w:rsid w:val="001E011A"/>
    <w:rsid w:val="001E0E9E"/>
    <w:rsid w:val="001E10DE"/>
    <w:rsid w:val="001E2600"/>
    <w:rsid w:val="001E2B14"/>
    <w:rsid w:val="001E780C"/>
    <w:rsid w:val="001E7F56"/>
    <w:rsid w:val="001F2CE2"/>
    <w:rsid w:val="001F4CA7"/>
    <w:rsid w:val="001F7F1C"/>
    <w:rsid w:val="00203946"/>
    <w:rsid w:val="002067D4"/>
    <w:rsid w:val="00222CC2"/>
    <w:rsid w:val="002248EA"/>
    <w:rsid w:val="002270E8"/>
    <w:rsid w:val="0023096C"/>
    <w:rsid w:val="00232EBC"/>
    <w:rsid w:val="0023348A"/>
    <w:rsid w:val="0023419B"/>
    <w:rsid w:val="0024333E"/>
    <w:rsid w:val="00243E1A"/>
    <w:rsid w:val="00246266"/>
    <w:rsid w:val="002466FC"/>
    <w:rsid w:val="00250B2F"/>
    <w:rsid w:val="00251EAF"/>
    <w:rsid w:val="0025331A"/>
    <w:rsid w:val="00253FB5"/>
    <w:rsid w:val="00254C84"/>
    <w:rsid w:val="0025793C"/>
    <w:rsid w:val="00263195"/>
    <w:rsid w:val="00264952"/>
    <w:rsid w:val="00266BAA"/>
    <w:rsid w:val="002708C3"/>
    <w:rsid w:val="00274D70"/>
    <w:rsid w:val="002807E0"/>
    <w:rsid w:val="0028308D"/>
    <w:rsid w:val="002839B0"/>
    <w:rsid w:val="00284A3A"/>
    <w:rsid w:val="002851F7"/>
    <w:rsid w:val="00292783"/>
    <w:rsid w:val="00295D91"/>
    <w:rsid w:val="002A28AA"/>
    <w:rsid w:val="002B0651"/>
    <w:rsid w:val="002B23DC"/>
    <w:rsid w:val="002B4FBD"/>
    <w:rsid w:val="002B51E0"/>
    <w:rsid w:val="002B7635"/>
    <w:rsid w:val="002C048C"/>
    <w:rsid w:val="002C1B45"/>
    <w:rsid w:val="002C45A2"/>
    <w:rsid w:val="002C5662"/>
    <w:rsid w:val="002D1DAD"/>
    <w:rsid w:val="002D4383"/>
    <w:rsid w:val="002D7E8A"/>
    <w:rsid w:val="002E2197"/>
    <w:rsid w:val="002E3712"/>
    <w:rsid w:val="002E781D"/>
    <w:rsid w:val="002E7D0D"/>
    <w:rsid w:val="002F15AD"/>
    <w:rsid w:val="002F1D91"/>
    <w:rsid w:val="002F4B40"/>
    <w:rsid w:val="00300385"/>
    <w:rsid w:val="00300998"/>
    <w:rsid w:val="00303791"/>
    <w:rsid w:val="00304C62"/>
    <w:rsid w:val="0030592E"/>
    <w:rsid w:val="00306761"/>
    <w:rsid w:val="003142C8"/>
    <w:rsid w:val="00317602"/>
    <w:rsid w:val="00317815"/>
    <w:rsid w:val="003202F0"/>
    <w:rsid w:val="00320BDA"/>
    <w:rsid w:val="00321F32"/>
    <w:rsid w:val="00321F3A"/>
    <w:rsid w:val="00322982"/>
    <w:rsid w:val="00325655"/>
    <w:rsid w:val="00325E46"/>
    <w:rsid w:val="003314CC"/>
    <w:rsid w:val="00331F9B"/>
    <w:rsid w:val="00333600"/>
    <w:rsid w:val="00341726"/>
    <w:rsid w:val="00342DAE"/>
    <w:rsid w:val="003434DC"/>
    <w:rsid w:val="003437CD"/>
    <w:rsid w:val="00345C1D"/>
    <w:rsid w:val="003506B5"/>
    <w:rsid w:val="0035072C"/>
    <w:rsid w:val="003556A9"/>
    <w:rsid w:val="0035647C"/>
    <w:rsid w:val="00356B4A"/>
    <w:rsid w:val="00356D22"/>
    <w:rsid w:val="003607AD"/>
    <w:rsid w:val="003624A3"/>
    <w:rsid w:val="003652F3"/>
    <w:rsid w:val="00370EC1"/>
    <w:rsid w:val="00374BCD"/>
    <w:rsid w:val="003756DA"/>
    <w:rsid w:val="00377157"/>
    <w:rsid w:val="00377F78"/>
    <w:rsid w:val="003800CC"/>
    <w:rsid w:val="003807F3"/>
    <w:rsid w:val="00380DAA"/>
    <w:rsid w:val="00381F32"/>
    <w:rsid w:val="0039017A"/>
    <w:rsid w:val="00390693"/>
    <w:rsid w:val="0039334E"/>
    <w:rsid w:val="00394A44"/>
    <w:rsid w:val="003A3014"/>
    <w:rsid w:val="003A48E6"/>
    <w:rsid w:val="003A5F36"/>
    <w:rsid w:val="003A7AB1"/>
    <w:rsid w:val="003B0BDE"/>
    <w:rsid w:val="003B15C5"/>
    <w:rsid w:val="003B16C6"/>
    <w:rsid w:val="003B170C"/>
    <w:rsid w:val="003B5ED2"/>
    <w:rsid w:val="003C02B4"/>
    <w:rsid w:val="003C4183"/>
    <w:rsid w:val="003C6374"/>
    <w:rsid w:val="003D0ED5"/>
    <w:rsid w:val="003D1971"/>
    <w:rsid w:val="003D1BBF"/>
    <w:rsid w:val="003D2431"/>
    <w:rsid w:val="003D2485"/>
    <w:rsid w:val="003D40F9"/>
    <w:rsid w:val="003E03D3"/>
    <w:rsid w:val="003E13B3"/>
    <w:rsid w:val="003E297E"/>
    <w:rsid w:val="003E3956"/>
    <w:rsid w:val="003E519B"/>
    <w:rsid w:val="003E59AA"/>
    <w:rsid w:val="003E5EB0"/>
    <w:rsid w:val="003E745B"/>
    <w:rsid w:val="003E7FB0"/>
    <w:rsid w:val="003F17CE"/>
    <w:rsid w:val="003F548A"/>
    <w:rsid w:val="003F6A6D"/>
    <w:rsid w:val="00401B03"/>
    <w:rsid w:val="00405748"/>
    <w:rsid w:val="0040637A"/>
    <w:rsid w:val="00413CAA"/>
    <w:rsid w:val="00416880"/>
    <w:rsid w:val="00423489"/>
    <w:rsid w:val="0042535D"/>
    <w:rsid w:val="004301FC"/>
    <w:rsid w:val="0043298C"/>
    <w:rsid w:val="00433FFE"/>
    <w:rsid w:val="00442F61"/>
    <w:rsid w:val="004479C8"/>
    <w:rsid w:val="004508E6"/>
    <w:rsid w:val="0046269F"/>
    <w:rsid w:val="00466D98"/>
    <w:rsid w:val="0046709C"/>
    <w:rsid w:val="004679EB"/>
    <w:rsid w:val="004761A1"/>
    <w:rsid w:val="00481989"/>
    <w:rsid w:val="0048211D"/>
    <w:rsid w:val="004837C3"/>
    <w:rsid w:val="00485065"/>
    <w:rsid w:val="00485BA9"/>
    <w:rsid w:val="00487E0A"/>
    <w:rsid w:val="0049088F"/>
    <w:rsid w:val="004908A5"/>
    <w:rsid w:val="00494E13"/>
    <w:rsid w:val="00497361"/>
    <w:rsid w:val="004979C4"/>
    <w:rsid w:val="004A271D"/>
    <w:rsid w:val="004A2744"/>
    <w:rsid w:val="004A327A"/>
    <w:rsid w:val="004A529A"/>
    <w:rsid w:val="004B16DC"/>
    <w:rsid w:val="004B1814"/>
    <w:rsid w:val="004B291A"/>
    <w:rsid w:val="004B404F"/>
    <w:rsid w:val="004B6756"/>
    <w:rsid w:val="004B7A75"/>
    <w:rsid w:val="004B7AB5"/>
    <w:rsid w:val="004B7D06"/>
    <w:rsid w:val="004B7D5D"/>
    <w:rsid w:val="004C4109"/>
    <w:rsid w:val="004C56F7"/>
    <w:rsid w:val="004D1612"/>
    <w:rsid w:val="004D2BFC"/>
    <w:rsid w:val="004D442B"/>
    <w:rsid w:val="004E086E"/>
    <w:rsid w:val="004E13FD"/>
    <w:rsid w:val="004E22E2"/>
    <w:rsid w:val="004F3556"/>
    <w:rsid w:val="0050250A"/>
    <w:rsid w:val="0050389E"/>
    <w:rsid w:val="005066E5"/>
    <w:rsid w:val="0051175A"/>
    <w:rsid w:val="005127D7"/>
    <w:rsid w:val="00513B42"/>
    <w:rsid w:val="00514175"/>
    <w:rsid w:val="005155CF"/>
    <w:rsid w:val="00516F44"/>
    <w:rsid w:val="005202F7"/>
    <w:rsid w:val="00522965"/>
    <w:rsid w:val="00522C4A"/>
    <w:rsid w:val="00524836"/>
    <w:rsid w:val="0052643F"/>
    <w:rsid w:val="005275A0"/>
    <w:rsid w:val="00527ED5"/>
    <w:rsid w:val="00531563"/>
    <w:rsid w:val="005334AF"/>
    <w:rsid w:val="00533A32"/>
    <w:rsid w:val="00534743"/>
    <w:rsid w:val="00537C64"/>
    <w:rsid w:val="0054058A"/>
    <w:rsid w:val="00540710"/>
    <w:rsid w:val="00540844"/>
    <w:rsid w:val="00541BBC"/>
    <w:rsid w:val="0054394C"/>
    <w:rsid w:val="0054546B"/>
    <w:rsid w:val="0054710D"/>
    <w:rsid w:val="005541F0"/>
    <w:rsid w:val="00554D44"/>
    <w:rsid w:val="00555307"/>
    <w:rsid w:val="0055599D"/>
    <w:rsid w:val="00560080"/>
    <w:rsid w:val="00560928"/>
    <w:rsid w:val="005623C2"/>
    <w:rsid w:val="00562700"/>
    <w:rsid w:val="00562CE1"/>
    <w:rsid w:val="0056316E"/>
    <w:rsid w:val="005643EA"/>
    <w:rsid w:val="00565996"/>
    <w:rsid w:val="00566E65"/>
    <w:rsid w:val="0056717C"/>
    <w:rsid w:val="00570535"/>
    <w:rsid w:val="00570952"/>
    <w:rsid w:val="00573FFE"/>
    <w:rsid w:val="00574B7B"/>
    <w:rsid w:val="00576A74"/>
    <w:rsid w:val="0058078A"/>
    <w:rsid w:val="005825C1"/>
    <w:rsid w:val="00582E9B"/>
    <w:rsid w:val="00583F0C"/>
    <w:rsid w:val="00592035"/>
    <w:rsid w:val="005938D4"/>
    <w:rsid w:val="00596971"/>
    <w:rsid w:val="005A0FC8"/>
    <w:rsid w:val="005A40AF"/>
    <w:rsid w:val="005A4C27"/>
    <w:rsid w:val="005A4E30"/>
    <w:rsid w:val="005A557C"/>
    <w:rsid w:val="005A7AA2"/>
    <w:rsid w:val="005B194D"/>
    <w:rsid w:val="005B1D02"/>
    <w:rsid w:val="005B4273"/>
    <w:rsid w:val="005B42BC"/>
    <w:rsid w:val="005C0D1D"/>
    <w:rsid w:val="005C1F06"/>
    <w:rsid w:val="005C359A"/>
    <w:rsid w:val="005E05B9"/>
    <w:rsid w:val="005E1243"/>
    <w:rsid w:val="005E37CC"/>
    <w:rsid w:val="005E4905"/>
    <w:rsid w:val="005E799C"/>
    <w:rsid w:val="005F3571"/>
    <w:rsid w:val="005F4E82"/>
    <w:rsid w:val="005F70D3"/>
    <w:rsid w:val="00601154"/>
    <w:rsid w:val="00601BA5"/>
    <w:rsid w:val="00601C47"/>
    <w:rsid w:val="0060387F"/>
    <w:rsid w:val="00606417"/>
    <w:rsid w:val="00606784"/>
    <w:rsid w:val="006100AA"/>
    <w:rsid w:val="0061108D"/>
    <w:rsid w:val="0061217E"/>
    <w:rsid w:val="006169B4"/>
    <w:rsid w:val="0062063B"/>
    <w:rsid w:val="006220E2"/>
    <w:rsid w:val="00623EE5"/>
    <w:rsid w:val="00631055"/>
    <w:rsid w:val="0063160A"/>
    <w:rsid w:val="00633121"/>
    <w:rsid w:val="00635CC3"/>
    <w:rsid w:val="0064629D"/>
    <w:rsid w:val="006538E0"/>
    <w:rsid w:val="00654B8D"/>
    <w:rsid w:val="00656C84"/>
    <w:rsid w:val="00660863"/>
    <w:rsid w:val="006638C5"/>
    <w:rsid w:val="00670D8B"/>
    <w:rsid w:val="00672FCE"/>
    <w:rsid w:val="00685341"/>
    <w:rsid w:val="00686901"/>
    <w:rsid w:val="006927D1"/>
    <w:rsid w:val="00693B71"/>
    <w:rsid w:val="00697C6C"/>
    <w:rsid w:val="006A2241"/>
    <w:rsid w:val="006A34E4"/>
    <w:rsid w:val="006A38C1"/>
    <w:rsid w:val="006A6D83"/>
    <w:rsid w:val="006B0887"/>
    <w:rsid w:val="006B10CC"/>
    <w:rsid w:val="006B43ED"/>
    <w:rsid w:val="006B475C"/>
    <w:rsid w:val="006C27A4"/>
    <w:rsid w:val="006C7BA0"/>
    <w:rsid w:val="006D07A2"/>
    <w:rsid w:val="006D2322"/>
    <w:rsid w:val="006D2E9B"/>
    <w:rsid w:val="006D3160"/>
    <w:rsid w:val="006E1703"/>
    <w:rsid w:val="006E231B"/>
    <w:rsid w:val="006E31B8"/>
    <w:rsid w:val="006E4B33"/>
    <w:rsid w:val="006E5A78"/>
    <w:rsid w:val="006E7774"/>
    <w:rsid w:val="006F2A30"/>
    <w:rsid w:val="006F685C"/>
    <w:rsid w:val="006F7663"/>
    <w:rsid w:val="00700B4A"/>
    <w:rsid w:val="007011CA"/>
    <w:rsid w:val="007021F6"/>
    <w:rsid w:val="00702C4D"/>
    <w:rsid w:val="00706786"/>
    <w:rsid w:val="00706C36"/>
    <w:rsid w:val="00710286"/>
    <w:rsid w:val="0071137B"/>
    <w:rsid w:val="00711C40"/>
    <w:rsid w:val="00712AB5"/>
    <w:rsid w:val="00712B04"/>
    <w:rsid w:val="00713787"/>
    <w:rsid w:val="0071540B"/>
    <w:rsid w:val="00715FA7"/>
    <w:rsid w:val="00717A37"/>
    <w:rsid w:val="007204DC"/>
    <w:rsid w:val="00730178"/>
    <w:rsid w:val="00736442"/>
    <w:rsid w:val="00737B5C"/>
    <w:rsid w:val="00743656"/>
    <w:rsid w:val="00743788"/>
    <w:rsid w:val="00745CFB"/>
    <w:rsid w:val="00751055"/>
    <w:rsid w:val="00751179"/>
    <w:rsid w:val="00752BFF"/>
    <w:rsid w:val="007628B3"/>
    <w:rsid w:val="0076480B"/>
    <w:rsid w:val="007665B6"/>
    <w:rsid w:val="007677E5"/>
    <w:rsid w:val="00771AE7"/>
    <w:rsid w:val="007747CC"/>
    <w:rsid w:val="007773F8"/>
    <w:rsid w:val="007773FE"/>
    <w:rsid w:val="007814D5"/>
    <w:rsid w:val="0078208F"/>
    <w:rsid w:val="007832DC"/>
    <w:rsid w:val="00783ADB"/>
    <w:rsid w:val="00786D6C"/>
    <w:rsid w:val="00786FCB"/>
    <w:rsid w:val="007874D4"/>
    <w:rsid w:val="007914BF"/>
    <w:rsid w:val="007934BD"/>
    <w:rsid w:val="007A108E"/>
    <w:rsid w:val="007A77A6"/>
    <w:rsid w:val="007A7DC5"/>
    <w:rsid w:val="007B123F"/>
    <w:rsid w:val="007B1FE6"/>
    <w:rsid w:val="007B539A"/>
    <w:rsid w:val="007B75CC"/>
    <w:rsid w:val="007C1F98"/>
    <w:rsid w:val="007C7124"/>
    <w:rsid w:val="007C7DD4"/>
    <w:rsid w:val="007D19B3"/>
    <w:rsid w:val="007D1A02"/>
    <w:rsid w:val="007D6A2A"/>
    <w:rsid w:val="007D6B05"/>
    <w:rsid w:val="007E23A2"/>
    <w:rsid w:val="007F20BB"/>
    <w:rsid w:val="007F2460"/>
    <w:rsid w:val="007F36A0"/>
    <w:rsid w:val="007F3F3F"/>
    <w:rsid w:val="007F4A80"/>
    <w:rsid w:val="007F5AB4"/>
    <w:rsid w:val="007F7576"/>
    <w:rsid w:val="00802D52"/>
    <w:rsid w:val="00802E04"/>
    <w:rsid w:val="00803159"/>
    <w:rsid w:val="008120FA"/>
    <w:rsid w:val="0081222B"/>
    <w:rsid w:val="008138D5"/>
    <w:rsid w:val="00813BC7"/>
    <w:rsid w:val="00813F3A"/>
    <w:rsid w:val="00816568"/>
    <w:rsid w:val="00823BF5"/>
    <w:rsid w:val="0082467F"/>
    <w:rsid w:val="00824F9B"/>
    <w:rsid w:val="00830B78"/>
    <w:rsid w:val="0083152A"/>
    <w:rsid w:val="00832C4A"/>
    <w:rsid w:val="00836421"/>
    <w:rsid w:val="00840014"/>
    <w:rsid w:val="00841E41"/>
    <w:rsid w:val="00843CED"/>
    <w:rsid w:val="00843F95"/>
    <w:rsid w:val="00844F71"/>
    <w:rsid w:val="00845CA2"/>
    <w:rsid w:val="00846C6B"/>
    <w:rsid w:val="00854D0B"/>
    <w:rsid w:val="00856420"/>
    <w:rsid w:val="00856F38"/>
    <w:rsid w:val="0086060B"/>
    <w:rsid w:val="00861301"/>
    <w:rsid w:val="0086146C"/>
    <w:rsid w:val="008639BB"/>
    <w:rsid w:val="00866C6E"/>
    <w:rsid w:val="00870F91"/>
    <w:rsid w:val="00871BDF"/>
    <w:rsid w:val="00874236"/>
    <w:rsid w:val="00875F51"/>
    <w:rsid w:val="00881958"/>
    <w:rsid w:val="0088509A"/>
    <w:rsid w:val="008909B2"/>
    <w:rsid w:val="0089120E"/>
    <w:rsid w:val="00891238"/>
    <w:rsid w:val="00891DE5"/>
    <w:rsid w:val="0089212B"/>
    <w:rsid w:val="00893885"/>
    <w:rsid w:val="008948D8"/>
    <w:rsid w:val="00895595"/>
    <w:rsid w:val="008A1A46"/>
    <w:rsid w:val="008A1D20"/>
    <w:rsid w:val="008A4F8F"/>
    <w:rsid w:val="008A6855"/>
    <w:rsid w:val="008A7F43"/>
    <w:rsid w:val="008B1020"/>
    <w:rsid w:val="008B266C"/>
    <w:rsid w:val="008B6A69"/>
    <w:rsid w:val="008C36D7"/>
    <w:rsid w:val="008C49C3"/>
    <w:rsid w:val="008C72D6"/>
    <w:rsid w:val="008D0528"/>
    <w:rsid w:val="008D26B3"/>
    <w:rsid w:val="008D2BD2"/>
    <w:rsid w:val="008D4C7D"/>
    <w:rsid w:val="008D5C99"/>
    <w:rsid w:val="008D73EB"/>
    <w:rsid w:val="008E0E5E"/>
    <w:rsid w:val="008E1354"/>
    <w:rsid w:val="008E5711"/>
    <w:rsid w:val="008E6682"/>
    <w:rsid w:val="008F1A84"/>
    <w:rsid w:val="008F461F"/>
    <w:rsid w:val="008F6E3B"/>
    <w:rsid w:val="00902230"/>
    <w:rsid w:val="009025D6"/>
    <w:rsid w:val="00906385"/>
    <w:rsid w:val="009141E5"/>
    <w:rsid w:val="009148F2"/>
    <w:rsid w:val="00914E3E"/>
    <w:rsid w:val="00916162"/>
    <w:rsid w:val="009204B1"/>
    <w:rsid w:val="00921849"/>
    <w:rsid w:val="0092297E"/>
    <w:rsid w:val="00922C18"/>
    <w:rsid w:val="00923458"/>
    <w:rsid w:val="00923E21"/>
    <w:rsid w:val="00923EF0"/>
    <w:rsid w:val="00924171"/>
    <w:rsid w:val="00924A66"/>
    <w:rsid w:val="00925C4C"/>
    <w:rsid w:val="009271D3"/>
    <w:rsid w:val="0093003F"/>
    <w:rsid w:val="00930058"/>
    <w:rsid w:val="00931CAC"/>
    <w:rsid w:val="00935585"/>
    <w:rsid w:val="0093763C"/>
    <w:rsid w:val="00940F0B"/>
    <w:rsid w:val="00940F48"/>
    <w:rsid w:val="009456D2"/>
    <w:rsid w:val="00950438"/>
    <w:rsid w:val="00954EE4"/>
    <w:rsid w:val="00956ECE"/>
    <w:rsid w:val="00960313"/>
    <w:rsid w:val="00966AC7"/>
    <w:rsid w:val="00967A86"/>
    <w:rsid w:val="0097089F"/>
    <w:rsid w:val="009740FA"/>
    <w:rsid w:val="00975764"/>
    <w:rsid w:val="00980B4F"/>
    <w:rsid w:val="00981BB8"/>
    <w:rsid w:val="00987C1E"/>
    <w:rsid w:val="009943A8"/>
    <w:rsid w:val="00994A55"/>
    <w:rsid w:val="00997A33"/>
    <w:rsid w:val="00997A84"/>
    <w:rsid w:val="009A0AB1"/>
    <w:rsid w:val="009A4A6B"/>
    <w:rsid w:val="009A7601"/>
    <w:rsid w:val="009A7DCB"/>
    <w:rsid w:val="009B0027"/>
    <w:rsid w:val="009B3FEF"/>
    <w:rsid w:val="009B5E30"/>
    <w:rsid w:val="009B5F8A"/>
    <w:rsid w:val="009B7154"/>
    <w:rsid w:val="009B76D4"/>
    <w:rsid w:val="009C2C17"/>
    <w:rsid w:val="009C31AA"/>
    <w:rsid w:val="009C467D"/>
    <w:rsid w:val="009D3DEE"/>
    <w:rsid w:val="009D5338"/>
    <w:rsid w:val="009E1631"/>
    <w:rsid w:val="009E4BEA"/>
    <w:rsid w:val="009E6E0D"/>
    <w:rsid w:val="009E7456"/>
    <w:rsid w:val="009F0B17"/>
    <w:rsid w:val="009F4991"/>
    <w:rsid w:val="009F6806"/>
    <w:rsid w:val="009F724E"/>
    <w:rsid w:val="009F7B9F"/>
    <w:rsid w:val="00A025F1"/>
    <w:rsid w:val="00A054F1"/>
    <w:rsid w:val="00A05785"/>
    <w:rsid w:val="00A07AA8"/>
    <w:rsid w:val="00A11128"/>
    <w:rsid w:val="00A12581"/>
    <w:rsid w:val="00A12977"/>
    <w:rsid w:val="00A15F9C"/>
    <w:rsid w:val="00A1664D"/>
    <w:rsid w:val="00A204BF"/>
    <w:rsid w:val="00A230E5"/>
    <w:rsid w:val="00A268CF"/>
    <w:rsid w:val="00A26DA9"/>
    <w:rsid w:val="00A313A3"/>
    <w:rsid w:val="00A34630"/>
    <w:rsid w:val="00A40C78"/>
    <w:rsid w:val="00A42AEE"/>
    <w:rsid w:val="00A43397"/>
    <w:rsid w:val="00A45ED6"/>
    <w:rsid w:val="00A530C8"/>
    <w:rsid w:val="00A539CC"/>
    <w:rsid w:val="00A54B8F"/>
    <w:rsid w:val="00A55224"/>
    <w:rsid w:val="00A57A1B"/>
    <w:rsid w:val="00A61734"/>
    <w:rsid w:val="00A640A0"/>
    <w:rsid w:val="00A64699"/>
    <w:rsid w:val="00A64CFF"/>
    <w:rsid w:val="00A70DC9"/>
    <w:rsid w:val="00A733EB"/>
    <w:rsid w:val="00A7521B"/>
    <w:rsid w:val="00A757B2"/>
    <w:rsid w:val="00A7751D"/>
    <w:rsid w:val="00A80336"/>
    <w:rsid w:val="00A87466"/>
    <w:rsid w:val="00A93749"/>
    <w:rsid w:val="00A9771A"/>
    <w:rsid w:val="00AA023C"/>
    <w:rsid w:val="00AA0B73"/>
    <w:rsid w:val="00AA163D"/>
    <w:rsid w:val="00AA2B25"/>
    <w:rsid w:val="00AA2DE8"/>
    <w:rsid w:val="00AA4E9A"/>
    <w:rsid w:val="00AB0852"/>
    <w:rsid w:val="00AB163D"/>
    <w:rsid w:val="00AB3682"/>
    <w:rsid w:val="00AB3F1A"/>
    <w:rsid w:val="00AB6EB4"/>
    <w:rsid w:val="00AC1FCA"/>
    <w:rsid w:val="00AC5C6C"/>
    <w:rsid w:val="00AC6778"/>
    <w:rsid w:val="00AC74F5"/>
    <w:rsid w:val="00AD3535"/>
    <w:rsid w:val="00AD3F3C"/>
    <w:rsid w:val="00AE1B62"/>
    <w:rsid w:val="00AE38B5"/>
    <w:rsid w:val="00AE58A1"/>
    <w:rsid w:val="00AE714E"/>
    <w:rsid w:val="00AE7521"/>
    <w:rsid w:val="00AE7E56"/>
    <w:rsid w:val="00AF16CC"/>
    <w:rsid w:val="00AF2DA7"/>
    <w:rsid w:val="00AF4772"/>
    <w:rsid w:val="00B0042F"/>
    <w:rsid w:val="00B01F72"/>
    <w:rsid w:val="00B07C01"/>
    <w:rsid w:val="00B1341F"/>
    <w:rsid w:val="00B16D17"/>
    <w:rsid w:val="00B219FA"/>
    <w:rsid w:val="00B23241"/>
    <w:rsid w:val="00B25F22"/>
    <w:rsid w:val="00B317D7"/>
    <w:rsid w:val="00B3258C"/>
    <w:rsid w:val="00B327F5"/>
    <w:rsid w:val="00B354B4"/>
    <w:rsid w:val="00B36F1B"/>
    <w:rsid w:val="00B43E74"/>
    <w:rsid w:val="00B458E8"/>
    <w:rsid w:val="00B46B57"/>
    <w:rsid w:val="00B5002B"/>
    <w:rsid w:val="00B50FFC"/>
    <w:rsid w:val="00B54AE7"/>
    <w:rsid w:val="00B610E6"/>
    <w:rsid w:val="00B61E04"/>
    <w:rsid w:val="00B62364"/>
    <w:rsid w:val="00B63DC4"/>
    <w:rsid w:val="00B719E2"/>
    <w:rsid w:val="00B71AC1"/>
    <w:rsid w:val="00B72D49"/>
    <w:rsid w:val="00B73095"/>
    <w:rsid w:val="00B77E6D"/>
    <w:rsid w:val="00B81B6F"/>
    <w:rsid w:val="00B82EBA"/>
    <w:rsid w:val="00B84064"/>
    <w:rsid w:val="00B857E9"/>
    <w:rsid w:val="00B90A2B"/>
    <w:rsid w:val="00B92DCB"/>
    <w:rsid w:val="00B94A92"/>
    <w:rsid w:val="00B97E80"/>
    <w:rsid w:val="00BA180E"/>
    <w:rsid w:val="00BA3FEF"/>
    <w:rsid w:val="00BA519A"/>
    <w:rsid w:val="00BA715E"/>
    <w:rsid w:val="00BB0644"/>
    <w:rsid w:val="00BB0CC6"/>
    <w:rsid w:val="00BB3BC5"/>
    <w:rsid w:val="00BB3F5D"/>
    <w:rsid w:val="00BB586E"/>
    <w:rsid w:val="00BB6D38"/>
    <w:rsid w:val="00BC084B"/>
    <w:rsid w:val="00BC101B"/>
    <w:rsid w:val="00BC3DA7"/>
    <w:rsid w:val="00BD0A17"/>
    <w:rsid w:val="00BD0D42"/>
    <w:rsid w:val="00BD1396"/>
    <w:rsid w:val="00BD15A1"/>
    <w:rsid w:val="00BD46FE"/>
    <w:rsid w:val="00BE316D"/>
    <w:rsid w:val="00BE6697"/>
    <w:rsid w:val="00BE67F9"/>
    <w:rsid w:val="00BF219D"/>
    <w:rsid w:val="00BF7565"/>
    <w:rsid w:val="00BF7938"/>
    <w:rsid w:val="00C021BA"/>
    <w:rsid w:val="00C02A22"/>
    <w:rsid w:val="00C04C00"/>
    <w:rsid w:val="00C050BA"/>
    <w:rsid w:val="00C06D7F"/>
    <w:rsid w:val="00C07C29"/>
    <w:rsid w:val="00C148FE"/>
    <w:rsid w:val="00C14A43"/>
    <w:rsid w:val="00C215C2"/>
    <w:rsid w:val="00C233D0"/>
    <w:rsid w:val="00C30AD6"/>
    <w:rsid w:val="00C347B3"/>
    <w:rsid w:val="00C41626"/>
    <w:rsid w:val="00C455A3"/>
    <w:rsid w:val="00C46060"/>
    <w:rsid w:val="00C512C3"/>
    <w:rsid w:val="00C55E4C"/>
    <w:rsid w:val="00C56722"/>
    <w:rsid w:val="00C56D86"/>
    <w:rsid w:val="00C61CD0"/>
    <w:rsid w:val="00C65D12"/>
    <w:rsid w:val="00C67A15"/>
    <w:rsid w:val="00C73DC7"/>
    <w:rsid w:val="00C850BF"/>
    <w:rsid w:val="00C86664"/>
    <w:rsid w:val="00C92BB2"/>
    <w:rsid w:val="00C972BC"/>
    <w:rsid w:val="00CA14A4"/>
    <w:rsid w:val="00CA18EA"/>
    <w:rsid w:val="00CA3778"/>
    <w:rsid w:val="00CA4B8A"/>
    <w:rsid w:val="00CA6F4D"/>
    <w:rsid w:val="00CB124A"/>
    <w:rsid w:val="00CB2059"/>
    <w:rsid w:val="00CB2DA5"/>
    <w:rsid w:val="00CB337F"/>
    <w:rsid w:val="00CB3FF8"/>
    <w:rsid w:val="00CB471D"/>
    <w:rsid w:val="00CB5101"/>
    <w:rsid w:val="00CB5EFA"/>
    <w:rsid w:val="00CC1B52"/>
    <w:rsid w:val="00CC24DE"/>
    <w:rsid w:val="00CC3FEC"/>
    <w:rsid w:val="00CC63A0"/>
    <w:rsid w:val="00CC765D"/>
    <w:rsid w:val="00CD07CF"/>
    <w:rsid w:val="00CD1082"/>
    <w:rsid w:val="00CD223B"/>
    <w:rsid w:val="00CD2906"/>
    <w:rsid w:val="00CD29CB"/>
    <w:rsid w:val="00CD3936"/>
    <w:rsid w:val="00CE0D4F"/>
    <w:rsid w:val="00CE140A"/>
    <w:rsid w:val="00CE160B"/>
    <w:rsid w:val="00CF1DB6"/>
    <w:rsid w:val="00CF2BED"/>
    <w:rsid w:val="00CF4F07"/>
    <w:rsid w:val="00CF7B4D"/>
    <w:rsid w:val="00CF7CA4"/>
    <w:rsid w:val="00D00A1F"/>
    <w:rsid w:val="00D01C29"/>
    <w:rsid w:val="00D02899"/>
    <w:rsid w:val="00D0645A"/>
    <w:rsid w:val="00D12D26"/>
    <w:rsid w:val="00D136E5"/>
    <w:rsid w:val="00D149C1"/>
    <w:rsid w:val="00D16B6D"/>
    <w:rsid w:val="00D175FD"/>
    <w:rsid w:val="00D176B4"/>
    <w:rsid w:val="00D2329F"/>
    <w:rsid w:val="00D32A85"/>
    <w:rsid w:val="00D33151"/>
    <w:rsid w:val="00D33407"/>
    <w:rsid w:val="00D33B73"/>
    <w:rsid w:val="00D368B3"/>
    <w:rsid w:val="00D40554"/>
    <w:rsid w:val="00D40D62"/>
    <w:rsid w:val="00D422E3"/>
    <w:rsid w:val="00D473D2"/>
    <w:rsid w:val="00D47954"/>
    <w:rsid w:val="00D506F4"/>
    <w:rsid w:val="00D519EE"/>
    <w:rsid w:val="00D542D6"/>
    <w:rsid w:val="00D5488D"/>
    <w:rsid w:val="00D55B49"/>
    <w:rsid w:val="00D56A74"/>
    <w:rsid w:val="00D577FC"/>
    <w:rsid w:val="00D579E3"/>
    <w:rsid w:val="00D63FD7"/>
    <w:rsid w:val="00D64671"/>
    <w:rsid w:val="00D71FE4"/>
    <w:rsid w:val="00D83587"/>
    <w:rsid w:val="00D835F9"/>
    <w:rsid w:val="00D8394D"/>
    <w:rsid w:val="00D85996"/>
    <w:rsid w:val="00D86B83"/>
    <w:rsid w:val="00D91A93"/>
    <w:rsid w:val="00D9240E"/>
    <w:rsid w:val="00DA2776"/>
    <w:rsid w:val="00DA67B8"/>
    <w:rsid w:val="00DB5DFC"/>
    <w:rsid w:val="00DB76B2"/>
    <w:rsid w:val="00DC10CC"/>
    <w:rsid w:val="00DC1EC0"/>
    <w:rsid w:val="00DC1F5C"/>
    <w:rsid w:val="00DC3A84"/>
    <w:rsid w:val="00DD1078"/>
    <w:rsid w:val="00DD2380"/>
    <w:rsid w:val="00DD33A1"/>
    <w:rsid w:val="00DD40B3"/>
    <w:rsid w:val="00DD6731"/>
    <w:rsid w:val="00DD713E"/>
    <w:rsid w:val="00DD7F28"/>
    <w:rsid w:val="00DE1D1D"/>
    <w:rsid w:val="00DE2AB9"/>
    <w:rsid w:val="00DE3655"/>
    <w:rsid w:val="00DE63EF"/>
    <w:rsid w:val="00DE6B3B"/>
    <w:rsid w:val="00DE6D18"/>
    <w:rsid w:val="00DE7B55"/>
    <w:rsid w:val="00DF220D"/>
    <w:rsid w:val="00DF34CC"/>
    <w:rsid w:val="00DF454E"/>
    <w:rsid w:val="00DF557A"/>
    <w:rsid w:val="00DF61CE"/>
    <w:rsid w:val="00E00699"/>
    <w:rsid w:val="00E02743"/>
    <w:rsid w:val="00E03637"/>
    <w:rsid w:val="00E04168"/>
    <w:rsid w:val="00E14744"/>
    <w:rsid w:val="00E17879"/>
    <w:rsid w:val="00E21647"/>
    <w:rsid w:val="00E225D9"/>
    <w:rsid w:val="00E27180"/>
    <w:rsid w:val="00E27AD8"/>
    <w:rsid w:val="00E305BE"/>
    <w:rsid w:val="00E328EC"/>
    <w:rsid w:val="00E3300E"/>
    <w:rsid w:val="00E3564A"/>
    <w:rsid w:val="00E35888"/>
    <w:rsid w:val="00E362F0"/>
    <w:rsid w:val="00E567D7"/>
    <w:rsid w:val="00E66CB3"/>
    <w:rsid w:val="00E7109B"/>
    <w:rsid w:val="00E75D23"/>
    <w:rsid w:val="00E7649D"/>
    <w:rsid w:val="00E764FB"/>
    <w:rsid w:val="00E76BCE"/>
    <w:rsid w:val="00E77657"/>
    <w:rsid w:val="00E808ED"/>
    <w:rsid w:val="00E8639A"/>
    <w:rsid w:val="00E90FC3"/>
    <w:rsid w:val="00E91581"/>
    <w:rsid w:val="00E93C59"/>
    <w:rsid w:val="00E94F1F"/>
    <w:rsid w:val="00E9562D"/>
    <w:rsid w:val="00EA2D30"/>
    <w:rsid w:val="00EA50AF"/>
    <w:rsid w:val="00EA7047"/>
    <w:rsid w:val="00EB011D"/>
    <w:rsid w:val="00EB0322"/>
    <w:rsid w:val="00EB1654"/>
    <w:rsid w:val="00EB204C"/>
    <w:rsid w:val="00EB4321"/>
    <w:rsid w:val="00EB487F"/>
    <w:rsid w:val="00EB7039"/>
    <w:rsid w:val="00EC0EC1"/>
    <w:rsid w:val="00EC106E"/>
    <w:rsid w:val="00EC3C7A"/>
    <w:rsid w:val="00EC548A"/>
    <w:rsid w:val="00EC6A06"/>
    <w:rsid w:val="00ED08A8"/>
    <w:rsid w:val="00ED1FD3"/>
    <w:rsid w:val="00ED5627"/>
    <w:rsid w:val="00EE261F"/>
    <w:rsid w:val="00EE52C8"/>
    <w:rsid w:val="00EF390D"/>
    <w:rsid w:val="00EF5D5E"/>
    <w:rsid w:val="00EF61CF"/>
    <w:rsid w:val="00F001AC"/>
    <w:rsid w:val="00F00F94"/>
    <w:rsid w:val="00F011B6"/>
    <w:rsid w:val="00F015B9"/>
    <w:rsid w:val="00F017A4"/>
    <w:rsid w:val="00F0504A"/>
    <w:rsid w:val="00F05549"/>
    <w:rsid w:val="00F055CB"/>
    <w:rsid w:val="00F05C6E"/>
    <w:rsid w:val="00F05C95"/>
    <w:rsid w:val="00F0611A"/>
    <w:rsid w:val="00F126E2"/>
    <w:rsid w:val="00F14042"/>
    <w:rsid w:val="00F25BDB"/>
    <w:rsid w:val="00F2612F"/>
    <w:rsid w:val="00F26675"/>
    <w:rsid w:val="00F26D67"/>
    <w:rsid w:val="00F333C0"/>
    <w:rsid w:val="00F33797"/>
    <w:rsid w:val="00F338BC"/>
    <w:rsid w:val="00F3785B"/>
    <w:rsid w:val="00F40722"/>
    <w:rsid w:val="00F4218D"/>
    <w:rsid w:val="00F42A42"/>
    <w:rsid w:val="00F46206"/>
    <w:rsid w:val="00F53A47"/>
    <w:rsid w:val="00F541A1"/>
    <w:rsid w:val="00F54275"/>
    <w:rsid w:val="00F55E71"/>
    <w:rsid w:val="00F60475"/>
    <w:rsid w:val="00F61BEF"/>
    <w:rsid w:val="00F63689"/>
    <w:rsid w:val="00F64CE4"/>
    <w:rsid w:val="00F65535"/>
    <w:rsid w:val="00F65EEB"/>
    <w:rsid w:val="00F67676"/>
    <w:rsid w:val="00F71E3C"/>
    <w:rsid w:val="00F72C5E"/>
    <w:rsid w:val="00F74C1F"/>
    <w:rsid w:val="00F75191"/>
    <w:rsid w:val="00F8397F"/>
    <w:rsid w:val="00F90841"/>
    <w:rsid w:val="00F90B7F"/>
    <w:rsid w:val="00F92C86"/>
    <w:rsid w:val="00F94283"/>
    <w:rsid w:val="00F96081"/>
    <w:rsid w:val="00F968BC"/>
    <w:rsid w:val="00F96FEA"/>
    <w:rsid w:val="00FA209E"/>
    <w:rsid w:val="00FA2821"/>
    <w:rsid w:val="00FA306B"/>
    <w:rsid w:val="00FA3155"/>
    <w:rsid w:val="00FB112D"/>
    <w:rsid w:val="00FB4FAA"/>
    <w:rsid w:val="00FC1691"/>
    <w:rsid w:val="00FC2A69"/>
    <w:rsid w:val="00FC36D6"/>
    <w:rsid w:val="00FC4C4C"/>
    <w:rsid w:val="00FC4C6F"/>
    <w:rsid w:val="00FC66F4"/>
    <w:rsid w:val="00FD6C00"/>
    <w:rsid w:val="00FD6DC7"/>
    <w:rsid w:val="00FD73AD"/>
    <w:rsid w:val="00FE0496"/>
    <w:rsid w:val="00FE0685"/>
    <w:rsid w:val="00FE32CE"/>
    <w:rsid w:val="00FE3EEA"/>
    <w:rsid w:val="00FE4B52"/>
    <w:rsid w:val="00FE74A6"/>
    <w:rsid w:val="00FF1271"/>
    <w:rsid w:val="00FF3E60"/>
    <w:rsid w:val="00FF5D83"/>
    <w:rsid w:val="00FF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94"/>
    <w:rPr>
      <w:sz w:val="24"/>
      <w:szCs w:val="24"/>
    </w:rPr>
  </w:style>
  <w:style w:type="paragraph" w:styleId="Heading1">
    <w:name w:val="heading 1"/>
    <w:basedOn w:val="Normal"/>
    <w:next w:val="Normal"/>
    <w:link w:val="Heading1Char"/>
    <w:uiPriority w:val="99"/>
    <w:qFormat/>
    <w:rsid w:val="00F00F94"/>
    <w:pPr>
      <w:keepNext/>
      <w:outlineLvl w:val="0"/>
    </w:pPr>
    <w:rPr>
      <w:b/>
      <w:sz w:val="28"/>
      <w:u w:val="single"/>
    </w:rPr>
  </w:style>
  <w:style w:type="paragraph" w:styleId="Heading2">
    <w:name w:val="heading 2"/>
    <w:basedOn w:val="Normal"/>
    <w:next w:val="Normal"/>
    <w:link w:val="Heading2Char"/>
    <w:uiPriority w:val="99"/>
    <w:qFormat/>
    <w:rsid w:val="00F00F94"/>
    <w:pPr>
      <w:keepNext/>
      <w:outlineLvl w:val="1"/>
    </w:pPr>
    <w:rPr>
      <w:b/>
      <w:u w:val="single"/>
    </w:rPr>
  </w:style>
  <w:style w:type="paragraph" w:styleId="Heading3">
    <w:name w:val="heading 3"/>
    <w:basedOn w:val="Normal"/>
    <w:next w:val="Normal"/>
    <w:link w:val="Heading3Char"/>
    <w:uiPriority w:val="99"/>
    <w:qFormat/>
    <w:rsid w:val="004908A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908A5"/>
    <w:pPr>
      <w:keepNext/>
      <w:spacing w:before="240" w:after="60"/>
      <w:outlineLvl w:val="3"/>
    </w:pPr>
    <w:rPr>
      <w:b/>
      <w:bCs/>
      <w:sz w:val="28"/>
      <w:szCs w:val="28"/>
    </w:rPr>
  </w:style>
  <w:style w:type="paragraph" w:styleId="Heading5">
    <w:name w:val="heading 5"/>
    <w:basedOn w:val="Normal"/>
    <w:next w:val="Normal"/>
    <w:link w:val="Heading5Char"/>
    <w:uiPriority w:val="99"/>
    <w:qFormat/>
    <w:rsid w:val="003D0ED5"/>
    <w:pPr>
      <w:spacing w:before="240" w:after="60"/>
      <w:outlineLvl w:val="4"/>
    </w:pPr>
    <w:rPr>
      <w:b/>
      <w:bCs/>
      <w:i/>
      <w:iCs/>
      <w:sz w:val="26"/>
      <w:szCs w:val="26"/>
    </w:rPr>
  </w:style>
  <w:style w:type="paragraph" w:styleId="Heading6">
    <w:name w:val="heading 6"/>
    <w:basedOn w:val="Normal"/>
    <w:next w:val="Normal"/>
    <w:link w:val="Heading6Char"/>
    <w:unhideWhenUsed/>
    <w:qFormat/>
    <w:locked/>
    <w:rsid w:val="00CB471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47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B47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B47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B47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B475C"/>
    <w:rPr>
      <w:rFonts w:ascii="Calibri" w:hAnsi="Calibri" w:cs="Times New Roman"/>
      <w:b/>
      <w:bCs/>
      <w:i/>
      <w:iCs/>
      <w:sz w:val="26"/>
      <w:szCs w:val="26"/>
    </w:rPr>
  </w:style>
  <w:style w:type="paragraph" w:styleId="Header">
    <w:name w:val="header"/>
    <w:basedOn w:val="Normal"/>
    <w:link w:val="HeaderChar"/>
    <w:rsid w:val="00F00F94"/>
    <w:pPr>
      <w:tabs>
        <w:tab w:val="center" w:pos="4320"/>
        <w:tab w:val="right" w:pos="8640"/>
      </w:tabs>
    </w:pPr>
  </w:style>
  <w:style w:type="character" w:customStyle="1" w:styleId="HeaderChar">
    <w:name w:val="Header Char"/>
    <w:basedOn w:val="DefaultParagraphFont"/>
    <w:link w:val="Header"/>
    <w:uiPriority w:val="99"/>
    <w:semiHidden/>
    <w:locked/>
    <w:rsid w:val="006B475C"/>
    <w:rPr>
      <w:rFonts w:cs="Times New Roman"/>
      <w:sz w:val="24"/>
      <w:szCs w:val="24"/>
    </w:rPr>
  </w:style>
  <w:style w:type="paragraph" w:styleId="Footer">
    <w:name w:val="footer"/>
    <w:basedOn w:val="Normal"/>
    <w:link w:val="FooterChar"/>
    <w:uiPriority w:val="99"/>
    <w:rsid w:val="00F00F94"/>
    <w:pPr>
      <w:tabs>
        <w:tab w:val="center" w:pos="4320"/>
        <w:tab w:val="right" w:pos="8640"/>
      </w:tabs>
    </w:pPr>
  </w:style>
  <w:style w:type="character" w:customStyle="1" w:styleId="FooterChar">
    <w:name w:val="Footer Char"/>
    <w:basedOn w:val="DefaultParagraphFont"/>
    <w:link w:val="Footer"/>
    <w:uiPriority w:val="99"/>
    <w:locked/>
    <w:rsid w:val="006B475C"/>
    <w:rPr>
      <w:rFonts w:cs="Times New Roman"/>
      <w:sz w:val="24"/>
      <w:szCs w:val="24"/>
    </w:rPr>
  </w:style>
  <w:style w:type="paragraph" w:styleId="BodyText">
    <w:name w:val="Body Text"/>
    <w:basedOn w:val="Normal"/>
    <w:link w:val="BodyTextChar"/>
    <w:uiPriority w:val="99"/>
    <w:rsid w:val="00F00F94"/>
    <w:rPr>
      <w:sz w:val="28"/>
    </w:rPr>
  </w:style>
  <w:style w:type="character" w:customStyle="1" w:styleId="BodyTextChar">
    <w:name w:val="Body Text Char"/>
    <w:basedOn w:val="DefaultParagraphFont"/>
    <w:link w:val="BodyText"/>
    <w:uiPriority w:val="99"/>
    <w:semiHidden/>
    <w:locked/>
    <w:rsid w:val="006B475C"/>
    <w:rPr>
      <w:rFonts w:cs="Times New Roman"/>
      <w:sz w:val="24"/>
      <w:szCs w:val="24"/>
    </w:rPr>
  </w:style>
  <w:style w:type="paragraph" w:styleId="BalloonText">
    <w:name w:val="Balloon Text"/>
    <w:basedOn w:val="Normal"/>
    <w:link w:val="BalloonTextChar"/>
    <w:uiPriority w:val="99"/>
    <w:semiHidden/>
    <w:rsid w:val="00F00F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475C"/>
    <w:rPr>
      <w:rFonts w:cs="Times New Roman"/>
      <w:sz w:val="2"/>
    </w:rPr>
  </w:style>
  <w:style w:type="character" w:styleId="PageNumber">
    <w:name w:val="page number"/>
    <w:basedOn w:val="DefaultParagraphFont"/>
    <w:uiPriority w:val="99"/>
    <w:rsid w:val="00F00F94"/>
    <w:rPr>
      <w:rFonts w:cs="Times New Roman"/>
    </w:rPr>
  </w:style>
  <w:style w:type="paragraph" w:styleId="FootnoteText">
    <w:name w:val="footnote text"/>
    <w:basedOn w:val="Normal"/>
    <w:link w:val="FootnoteTextChar"/>
    <w:uiPriority w:val="99"/>
    <w:semiHidden/>
    <w:rsid w:val="00F00F94"/>
    <w:rPr>
      <w:sz w:val="20"/>
      <w:szCs w:val="20"/>
    </w:rPr>
  </w:style>
  <w:style w:type="character" w:customStyle="1" w:styleId="FootnoteTextChar">
    <w:name w:val="Footnote Text Char"/>
    <w:basedOn w:val="DefaultParagraphFont"/>
    <w:link w:val="FootnoteText"/>
    <w:uiPriority w:val="99"/>
    <w:semiHidden/>
    <w:locked/>
    <w:rsid w:val="006B475C"/>
    <w:rPr>
      <w:rFonts w:cs="Times New Roman"/>
      <w:sz w:val="20"/>
      <w:szCs w:val="20"/>
    </w:rPr>
  </w:style>
  <w:style w:type="character" w:styleId="FootnoteReference">
    <w:name w:val="footnote reference"/>
    <w:basedOn w:val="DefaultParagraphFont"/>
    <w:uiPriority w:val="99"/>
    <w:semiHidden/>
    <w:rsid w:val="00F00F94"/>
    <w:rPr>
      <w:rFonts w:cs="Times New Roman"/>
      <w:vertAlign w:val="superscript"/>
    </w:rPr>
  </w:style>
  <w:style w:type="table" w:styleId="TableGrid">
    <w:name w:val="Table Grid"/>
    <w:basedOn w:val="TableNormal"/>
    <w:uiPriority w:val="99"/>
    <w:rsid w:val="009F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F16CC"/>
    <w:pPr>
      <w:spacing w:after="120"/>
    </w:pPr>
    <w:rPr>
      <w:sz w:val="16"/>
      <w:szCs w:val="16"/>
    </w:rPr>
  </w:style>
  <w:style w:type="character" w:customStyle="1" w:styleId="BodyText3Char">
    <w:name w:val="Body Text 3 Char"/>
    <w:basedOn w:val="DefaultParagraphFont"/>
    <w:link w:val="BodyText3"/>
    <w:uiPriority w:val="99"/>
    <w:semiHidden/>
    <w:locked/>
    <w:rsid w:val="006B475C"/>
    <w:rPr>
      <w:rFonts w:cs="Times New Roman"/>
      <w:sz w:val="16"/>
      <w:szCs w:val="16"/>
    </w:rPr>
  </w:style>
  <w:style w:type="character" w:customStyle="1" w:styleId="Heading6Char">
    <w:name w:val="Heading 6 Char"/>
    <w:basedOn w:val="DefaultParagraphFont"/>
    <w:link w:val="Heading6"/>
    <w:rsid w:val="00CB471D"/>
    <w:rPr>
      <w:rFonts w:ascii="Calibri" w:hAnsi="Calibri"/>
      <w:b/>
      <w:bCs/>
      <w:sz w:val="22"/>
      <w:szCs w:val="22"/>
    </w:rPr>
  </w:style>
  <w:style w:type="paragraph" w:styleId="ListParagraph">
    <w:name w:val="List Paragraph"/>
    <w:basedOn w:val="Normal"/>
    <w:uiPriority w:val="34"/>
    <w:qFormat/>
    <w:rsid w:val="00C73DC7"/>
    <w:pPr>
      <w:ind w:left="720"/>
      <w:contextualSpacing/>
    </w:pPr>
  </w:style>
  <w:style w:type="character" w:styleId="Hyperlink">
    <w:name w:val="Hyperlink"/>
    <w:basedOn w:val="DefaultParagraphFont"/>
    <w:semiHidden/>
    <w:unhideWhenUsed/>
    <w:rsid w:val="00AE7E56"/>
    <w:rPr>
      <w:color w:val="0000FF" w:themeColor="hyperlink"/>
      <w:u w:val="single"/>
    </w:rPr>
  </w:style>
  <w:style w:type="paragraph" w:styleId="NoSpacing">
    <w:name w:val="No Spacing"/>
    <w:uiPriority w:val="1"/>
    <w:qFormat/>
    <w:rsid w:val="005A4E3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94"/>
    <w:rPr>
      <w:sz w:val="24"/>
      <w:szCs w:val="24"/>
    </w:rPr>
  </w:style>
  <w:style w:type="paragraph" w:styleId="Heading1">
    <w:name w:val="heading 1"/>
    <w:basedOn w:val="Normal"/>
    <w:next w:val="Normal"/>
    <w:link w:val="Heading1Char"/>
    <w:uiPriority w:val="99"/>
    <w:qFormat/>
    <w:rsid w:val="00F00F94"/>
    <w:pPr>
      <w:keepNext/>
      <w:outlineLvl w:val="0"/>
    </w:pPr>
    <w:rPr>
      <w:b/>
      <w:sz w:val="28"/>
      <w:u w:val="single"/>
    </w:rPr>
  </w:style>
  <w:style w:type="paragraph" w:styleId="Heading2">
    <w:name w:val="heading 2"/>
    <w:basedOn w:val="Normal"/>
    <w:next w:val="Normal"/>
    <w:link w:val="Heading2Char"/>
    <w:uiPriority w:val="99"/>
    <w:qFormat/>
    <w:rsid w:val="00F00F94"/>
    <w:pPr>
      <w:keepNext/>
      <w:outlineLvl w:val="1"/>
    </w:pPr>
    <w:rPr>
      <w:b/>
      <w:u w:val="single"/>
    </w:rPr>
  </w:style>
  <w:style w:type="paragraph" w:styleId="Heading3">
    <w:name w:val="heading 3"/>
    <w:basedOn w:val="Normal"/>
    <w:next w:val="Normal"/>
    <w:link w:val="Heading3Char"/>
    <w:uiPriority w:val="99"/>
    <w:qFormat/>
    <w:rsid w:val="004908A5"/>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908A5"/>
    <w:pPr>
      <w:keepNext/>
      <w:spacing w:before="240" w:after="60"/>
      <w:outlineLvl w:val="3"/>
    </w:pPr>
    <w:rPr>
      <w:b/>
      <w:bCs/>
      <w:sz w:val="28"/>
      <w:szCs w:val="28"/>
    </w:rPr>
  </w:style>
  <w:style w:type="paragraph" w:styleId="Heading5">
    <w:name w:val="heading 5"/>
    <w:basedOn w:val="Normal"/>
    <w:next w:val="Normal"/>
    <w:link w:val="Heading5Char"/>
    <w:uiPriority w:val="99"/>
    <w:qFormat/>
    <w:rsid w:val="003D0ED5"/>
    <w:pPr>
      <w:spacing w:before="240" w:after="60"/>
      <w:outlineLvl w:val="4"/>
    </w:pPr>
    <w:rPr>
      <w:b/>
      <w:bCs/>
      <w:i/>
      <w:iCs/>
      <w:sz w:val="26"/>
      <w:szCs w:val="26"/>
    </w:rPr>
  </w:style>
  <w:style w:type="paragraph" w:styleId="Heading6">
    <w:name w:val="heading 6"/>
    <w:basedOn w:val="Normal"/>
    <w:next w:val="Normal"/>
    <w:link w:val="Heading6Char"/>
    <w:unhideWhenUsed/>
    <w:qFormat/>
    <w:locked/>
    <w:rsid w:val="00CB471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475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B475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B475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B475C"/>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B475C"/>
    <w:rPr>
      <w:rFonts w:ascii="Calibri" w:hAnsi="Calibri" w:cs="Times New Roman"/>
      <w:b/>
      <w:bCs/>
      <w:i/>
      <w:iCs/>
      <w:sz w:val="26"/>
      <w:szCs w:val="26"/>
    </w:rPr>
  </w:style>
  <w:style w:type="paragraph" w:styleId="Header">
    <w:name w:val="header"/>
    <w:basedOn w:val="Normal"/>
    <w:link w:val="HeaderChar"/>
    <w:rsid w:val="00F00F94"/>
    <w:pPr>
      <w:tabs>
        <w:tab w:val="center" w:pos="4320"/>
        <w:tab w:val="right" w:pos="8640"/>
      </w:tabs>
    </w:pPr>
  </w:style>
  <w:style w:type="character" w:customStyle="1" w:styleId="HeaderChar">
    <w:name w:val="Header Char"/>
    <w:basedOn w:val="DefaultParagraphFont"/>
    <w:link w:val="Header"/>
    <w:uiPriority w:val="99"/>
    <w:semiHidden/>
    <w:locked/>
    <w:rsid w:val="006B475C"/>
    <w:rPr>
      <w:rFonts w:cs="Times New Roman"/>
      <w:sz w:val="24"/>
      <w:szCs w:val="24"/>
    </w:rPr>
  </w:style>
  <w:style w:type="paragraph" w:styleId="Footer">
    <w:name w:val="footer"/>
    <w:basedOn w:val="Normal"/>
    <w:link w:val="FooterChar"/>
    <w:uiPriority w:val="99"/>
    <w:rsid w:val="00F00F94"/>
    <w:pPr>
      <w:tabs>
        <w:tab w:val="center" w:pos="4320"/>
        <w:tab w:val="right" w:pos="8640"/>
      </w:tabs>
    </w:pPr>
  </w:style>
  <w:style w:type="character" w:customStyle="1" w:styleId="FooterChar">
    <w:name w:val="Footer Char"/>
    <w:basedOn w:val="DefaultParagraphFont"/>
    <w:link w:val="Footer"/>
    <w:uiPriority w:val="99"/>
    <w:locked/>
    <w:rsid w:val="006B475C"/>
    <w:rPr>
      <w:rFonts w:cs="Times New Roman"/>
      <w:sz w:val="24"/>
      <w:szCs w:val="24"/>
    </w:rPr>
  </w:style>
  <w:style w:type="paragraph" w:styleId="BodyText">
    <w:name w:val="Body Text"/>
    <w:basedOn w:val="Normal"/>
    <w:link w:val="BodyTextChar"/>
    <w:uiPriority w:val="99"/>
    <w:rsid w:val="00F00F94"/>
    <w:rPr>
      <w:sz w:val="28"/>
    </w:rPr>
  </w:style>
  <w:style w:type="character" w:customStyle="1" w:styleId="BodyTextChar">
    <w:name w:val="Body Text Char"/>
    <w:basedOn w:val="DefaultParagraphFont"/>
    <w:link w:val="BodyText"/>
    <w:uiPriority w:val="99"/>
    <w:semiHidden/>
    <w:locked/>
    <w:rsid w:val="006B475C"/>
    <w:rPr>
      <w:rFonts w:cs="Times New Roman"/>
      <w:sz w:val="24"/>
      <w:szCs w:val="24"/>
    </w:rPr>
  </w:style>
  <w:style w:type="paragraph" w:styleId="BalloonText">
    <w:name w:val="Balloon Text"/>
    <w:basedOn w:val="Normal"/>
    <w:link w:val="BalloonTextChar"/>
    <w:uiPriority w:val="99"/>
    <w:semiHidden/>
    <w:rsid w:val="00F00F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475C"/>
    <w:rPr>
      <w:rFonts w:cs="Times New Roman"/>
      <w:sz w:val="2"/>
    </w:rPr>
  </w:style>
  <w:style w:type="character" w:styleId="PageNumber">
    <w:name w:val="page number"/>
    <w:basedOn w:val="DefaultParagraphFont"/>
    <w:uiPriority w:val="99"/>
    <w:rsid w:val="00F00F94"/>
    <w:rPr>
      <w:rFonts w:cs="Times New Roman"/>
    </w:rPr>
  </w:style>
  <w:style w:type="paragraph" w:styleId="FootnoteText">
    <w:name w:val="footnote text"/>
    <w:basedOn w:val="Normal"/>
    <w:link w:val="FootnoteTextChar"/>
    <w:uiPriority w:val="99"/>
    <w:semiHidden/>
    <w:rsid w:val="00F00F94"/>
    <w:rPr>
      <w:sz w:val="20"/>
      <w:szCs w:val="20"/>
    </w:rPr>
  </w:style>
  <w:style w:type="character" w:customStyle="1" w:styleId="FootnoteTextChar">
    <w:name w:val="Footnote Text Char"/>
    <w:basedOn w:val="DefaultParagraphFont"/>
    <w:link w:val="FootnoteText"/>
    <w:uiPriority w:val="99"/>
    <w:semiHidden/>
    <w:locked/>
    <w:rsid w:val="006B475C"/>
    <w:rPr>
      <w:rFonts w:cs="Times New Roman"/>
      <w:sz w:val="20"/>
      <w:szCs w:val="20"/>
    </w:rPr>
  </w:style>
  <w:style w:type="character" w:styleId="FootnoteReference">
    <w:name w:val="footnote reference"/>
    <w:basedOn w:val="DefaultParagraphFont"/>
    <w:uiPriority w:val="99"/>
    <w:semiHidden/>
    <w:rsid w:val="00F00F94"/>
    <w:rPr>
      <w:rFonts w:cs="Times New Roman"/>
      <w:vertAlign w:val="superscript"/>
    </w:rPr>
  </w:style>
  <w:style w:type="table" w:styleId="TableGrid">
    <w:name w:val="Table Grid"/>
    <w:basedOn w:val="TableNormal"/>
    <w:uiPriority w:val="99"/>
    <w:rsid w:val="009F7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AF16CC"/>
    <w:pPr>
      <w:spacing w:after="120"/>
    </w:pPr>
    <w:rPr>
      <w:sz w:val="16"/>
      <w:szCs w:val="16"/>
    </w:rPr>
  </w:style>
  <w:style w:type="character" w:customStyle="1" w:styleId="BodyText3Char">
    <w:name w:val="Body Text 3 Char"/>
    <w:basedOn w:val="DefaultParagraphFont"/>
    <w:link w:val="BodyText3"/>
    <w:uiPriority w:val="99"/>
    <w:semiHidden/>
    <w:locked/>
    <w:rsid w:val="006B475C"/>
    <w:rPr>
      <w:rFonts w:cs="Times New Roman"/>
      <w:sz w:val="16"/>
      <w:szCs w:val="16"/>
    </w:rPr>
  </w:style>
  <w:style w:type="character" w:customStyle="1" w:styleId="Heading6Char">
    <w:name w:val="Heading 6 Char"/>
    <w:basedOn w:val="DefaultParagraphFont"/>
    <w:link w:val="Heading6"/>
    <w:rsid w:val="00CB471D"/>
    <w:rPr>
      <w:rFonts w:ascii="Calibri" w:hAnsi="Calibri"/>
      <w:b/>
      <w:bCs/>
      <w:sz w:val="22"/>
      <w:szCs w:val="22"/>
    </w:rPr>
  </w:style>
  <w:style w:type="paragraph" w:styleId="ListParagraph">
    <w:name w:val="List Paragraph"/>
    <w:basedOn w:val="Normal"/>
    <w:uiPriority w:val="34"/>
    <w:qFormat/>
    <w:rsid w:val="00C73DC7"/>
    <w:pPr>
      <w:ind w:left="720"/>
      <w:contextualSpacing/>
    </w:pPr>
  </w:style>
  <w:style w:type="character" w:styleId="Hyperlink">
    <w:name w:val="Hyperlink"/>
    <w:basedOn w:val="DefaultParagraphFont"/>
    <w:semiHidden/>
    <w:unhideWhenUsed/>
    <w:rsid w:val="00AE7E56"/>
    <w:rPr>
      <w:color w:val="0000FF" w:themeColor="hyperlink"/>
      <w:u w:val="single"/>
    </w:rPr>
  </w:style>
  <w:style w:type="paragraph" w:styleId="NoSpacing">
    <w:name w:val="No Spacing"/>
    <w:uiPriority w:val="1"/>
    <w:qFormat/>
    <w:rsid w:val="005A4E3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11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puc.pa.gov"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oter" Target="footer3.xml"/><Relationship Id="rId27" Type="http://schemas.openxmlformats.org/officeDocument/2006/relationships/header" Target="header13.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163E-71A8-4732-A2BF-44C6D76D7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16</Pages>
  <Words>2977</Words>
  <Characters>16974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PENNSYLVANIA POWER COMPANY</vt:lpstr>
    </vt:vector>
  </TitlesOfParts>
  <Company>PA PUC</Company>
  <LinksUpToDate>false</LinksUpToDate>
  <CharactersWithSpaces>19912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POWER COMPANY</dc:title>
  <dc:creator>DUKES</dc:creator>
  <cp:lastModifiedBy>Administrator</cp:lastModifiedBy>
  <cp:revision>270</cp:revision>
  <cp:lastPrinted>2015-02-17T14:01:00Z</cp:lastPrinted>
  <dcterms:created xsi:type="dcterms:W3CDTF">2014-07-21T13:36:00Z</dcterms:created>
  <dcterms:modified xsi:type="dcterms:W3CDTF">2015-02-20T14:24:00Z</dcterms:modified>
</cp:coreProperties>
</file>