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B" w:rsidRPr="004C36A6" w:rsidRDefault="0046622B">
      <w:pPr>
        <w:tabs>
          <w:tab w:val="left" w:pos="2160"/>
        </w:tabs>
        <w:jc w:val="center"/>
        <w:outlineLvl w:val="0"/>
        <w:rPr>
          <w:rFonts w:ascii="Times New Roman" w:hAnsi="Times New Roman"/>
          <w:b/>
        </w:rPr>
      </w:pPr>
      <w:r w:rsidRPr="004C36A6">
        <w:rPr>
          <w:rFonts w:ascii="Times New Roman" w:hAnsi="Times New Roman"/>
          <w:b/>
        </w:rPr>
        <w:t>BEFORE THE</w:t>
      </w:r>
    </w:p>
    <w:p w:rsidR="0046622B" w:rsidRPr="004C36A6" w:rsidRDefault="0046622B">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46622B" w:rsidRPr="004C36A6" w:rsidRDefault="0046622B" w:rsidP="004C36A6">
      <w:pPr>
        <w:tabs>
          <w:tab w:val="left" w:pos="2160"/>
        </w:tabs>
        <w:outlineLvl w:val="0"/>
        <w:rPr>
          <w:rFonts w:ascii="Times New Roman" w:hAnsi="Times New Roman"/>
        </w:rPr>
      </w:pPr>
    </w:p>
    <w:p w:rsidR="0046622B" w:rsidRPr="004C36A6" w:rsidRDefault="0046622B" w:rsidP="003653EB">
      <w:pPr>
        <w:tabs>
          <w:tab w:val="left" w:pos="2160"/>
        </w:tabs>
        <w:rPr>
          <w:rFonts w:ascii="Times New Roman" w:hAnsi="Times New Roman"/>
        </w:rPr>
      </w:pPr>
    </w:p>
    <w:p w:rsidR="0046622B" w:rsidRPr="001C0514" w:rsidRDefault="0046622B" w:rsidP="003653EB">
      <w:pPr>
        <w:tabs>
          <w:tab w:val="left" w:pos="2160"/>
        </w:tabs>
        <w:rPr>
          <w:rFonts w:ascii="Times New Roman" w:hAnsi="Times New Roman"/>
          <w:szCs w:val="24"/>
        </w:rPr>
      </w:pPr>
    </w:p>
    <w:p w:rsidR="0046622B" w:rsidRPr="001C0514" w:rsidRDefault="0046622B" w:rsidP="00CF5BA4">
      <w:pPr>
        <w:tabs>
          <w:tab w:val="left" w:pos="2160"/>
          <w:tab w:val="left" w:pos="4680"/>
        </w:tabs>
        <w:jc w:val="both"/>
        <w:rPr>
          <w:rFonts w:ascii="Times New Roman" w:hAnsi="Times New Roman"/>
          <w:szCs w:val="24"/>
        </w:rPr>
      </w:pPr>
      <w:r w:rsidRPr="00E508CF">
        <w:rPr>
          <w:rFonts w:ascii="Times New Roman" w:hAnsi="Times New Roman"/>
          <w:caps/>
          <w:noProof/>
          <w:szCs w:val="24"/>
        </w:rPr>
        <w:t>Brian F. Currie</w:t>
      </w:r>
      <w:r w:rsidRPr="001C0514">
        <w:rPr>
          <w:rFonts w:ascii="Times New Roman" w:hAnsi="Times New Roman"/>
          <w:szCs w:val="24"/>
        </w:rPr>
        <w:tab/>
      </w:r>
      <w:r w:rsidRPr="001C0514">
        <w:rPr>
          <w:rFonts w:ascii="Times New Roman" w:hAnsi="Times New Roman"/>
          <w:szCs w:val="24"/>
        </w:rPr>
        <w:tab/>
        <w:t>:</w:t>
      </w:r>
    </w:p>
    <w:p w:rsidR="0046622B" w:rsidRPr="001C0514" w:rsidRDefault="0046622B" w:rsidP="00CF5BA4">
      <w:pPr>
        <w:tabs>
          <w:tab w:val="left" w:pos="4680"/>
          <w:tab w:val="left" w:pos="5733"/>
        </w:tabs>
        <w:jc w:val="both"/>
        <w:rPr>
          <w:rFonts w:ascii="Times New Roman" w:hAnsi="Times New Roman"/>
          <w:szCs w:val="24"/>
        </w:rPr>
      </w:pPr>
      <w:r w:rsidRPr="001C0514">
        <w:rPr>
          <w:rFonts w:ascii="Times New Roman" w:hAnsi="Times New Roman"/>
          <w:szCs w:val="24"/>
        </w:rPr>
        <w:tab/>
        <w:t>:</w:t>
      </w:r>
    </w:p>
    <w:p w:rsidR="0046622B" w:rsidRPr="001C0514" w:rsidRDefault="0046622B"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w:t>
      </w:r>
      <w:r w:rsidRPr="001C0514">
        <w:rPr>
          <w:rFonts w:ascii="Times New Roman" w:hAnsi="Times New Roman"/>
          <w:szCs w:val="24"/>
        </w:rPr>
        <w:tab/>
      </w:r>
      <w:r w:rsidRPr="001C0514">
        <w:rPr>
          <w:rFonts w:ascii="Times New Roman" w:hAnsi="Times New Roman"/>
          <w:szCs w:val="24"/>
        </w:rPr>
        <w:tab/>
      </w:r>
      <w:r w:rsidRPr="00E508CF">
        <w:rPr>
          <w:rFonts w:ascii="Times New Roman" w:hAnsi="Times New Roman"/>
          <w:noProof/>
          <w:szCs w:val="24"/>
        </w:rPr>
        <w:t>F-2015-2463472</w:t>
      </w:r>
    </w:p>
    <w:p w:rsidR="0046622B" w:rsidRPr="001C0514" w:rsidRDefault="0046622B"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t>:</w:t>
      </w:r>
    </w:p>
    <w:p w:rsidR="0046622B" w:rsidRPr="001C0514" w:rsidRDefault="0046622B" w:rsidP="00CF5BA4">
      <w:pPr>
        <w:tabs>
          <w:tab w:val="left" w:pos="2160"/>
          <w:tab w:val="left" w:pos="4680"/>
        </w:tabs>
        <w:jc w:val="both"/>
        <w:rPr>
          <w:rFonts w:ascii="Times New Roman" w:hAnsi="Times New Roman"/>
          <w:szCs w:val="24"/>
        </w:rPr>
      </w:pPr>
      <w:r w:rsidRPr="00E508CF">
        <w:rPr>
          <w:rFonts w:ascii="Times New Roman" w:hAnsi="Times New Roman"/>
          <w:caps/>
          <w:noProof/>
          <w:szCs w:val="24"/>
        </w:rPr>
        <w:t>Pennsylvania Power Company</w:t>
      </w:r>
      <w:r>
        <w:rPr>
          <w:rFonts w:ascii="Times New Roman" w:hAnsi="Times New Roman"/>
          <w:szCs w:val="24"/>
        </w:rPr>
        <w:tab/>
      </w:r>
      <w:r w:rsidRPr="001C0514">
        <w:rPr>
          <w:rFonts w:ascii="Times New Roman" w:hAnsi="Times New Roman"/>
          <w:szCs w:val="24"/>
        </w:rPr>
        <w:t>:</w:t>
      </w:r>
    </w:p>
    <w:p w:rsidR="0046622B" w:rsidRPr="001C0514" w:rsidRDefault="0046622B" w:rsidP="00651D9D">
      <w:pPr>
        <w:tabs>
          <w:tab w:val="left" w:pos="2160"/>
          <w:tab w:val="left" w:pos="5733"/>
        </w:tabs>
        <w:jc w:val="both"/>
        <w:rPr>
          <w:rFonts w:ascii="Times New Roman" w:hAnsi="Times New Roman"/>
          <w:szCs w:val="24"/>
        </w:rPr>
      </w:pPr>
    </w:p>
    <w:p w:rsidR="0046622B" w:rsidRPr="001C0514" w:rsidRDefault="0046622B" w:rsidP="00651D9D">
      <w:pPr>
        <w:tabs>
          <w:tab w:val="left" w:pos="2160"/>
          <w:tab w:val="left" w:pos="5733"/>
        </w:tabs>
        <w:jc w:val="both"/>
        <w:rPr>
          <w:rFonts w:ascii="Times New Roman" w:hAnsi="Times New Roman"/>
          <w:szCs w:val="24"/>
        </w:rPr>
      </w:pPr>
    </w:p>
    <w:p w:rsidR="0046622B" w:rsidRPr="001C0514" w:rsidRDefault="0046622B" w:rsidP="00651D9D">
      <w:pPr>
        <w:tabs>
          <w:tab w:val="left" w:pos="2160"/>
          <w:tab w:val="left" w:pos="5733"/>
        </w:tabs>
        <w:jc w:val="both"/>
        <w:rPr>
          <w:rFonts w:ascii="Times New Roman" w:hAnsi="Times New Roman"/>
          <w:szCs w:val="24"/>
        </w:rPr>
      </w:pPr>
    </w:p>
    <w:p w:rsidR="0046622B" w:rsidRPr="001C0514" w:rsidRDefault="0046622B"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46622B" w:rsidRPr="001C0514" w:rsidRDefault="0046622B">
      <w:pPr>
        <w:tabs>
          <w:tab w:val="left" w:pos="2160"/>
        </w:tabs>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46622B" w:rsidRPr="001C0514" w:rsidRDefault="0046622B" w:rsidP="004C36A6">
      <w:pPr>
        <w:tabs>
          <w:tab w:val="left" w:pos="2160"/>
        </w:tabs>
        <w:outlineLvl w:val="0"/>
        <w:rPr>
          <w:rFonts w:ascii="Times New Roman" w:hAnsi="Times New Roman"/>
          <w:szCs w:val="24"/>
        </w:rPr>
      </w:pPr>
    </w:p>
    <w:p w:rsidR="0046622B" w:rsidRPr="001C0514" w:rsidRDefault="0046622B">
      <w:pPr>
        <w:tabs>
          <w:tab w:val="left" w:pos="1440"/>
          <w:tab w:val="left" w:pos="2160"/>
        </w:tabs>
        <w:spacing w:line="480" w:lineRule="auto"/>
        <w:jc w:val="both"/>
        <w:rPr>
          <w:rFonts w:ascii="Times New Roman" w:hAnsi="Times New Roman"/>
          <w:szCs w:val="24"/>
        </w:rPr>
      </w:pP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January 12, 2015</w:t>
      </w:r>
      <w:r w:rsidRPr="001C0514">
        <w:rPr>
          <w:rFonts w:ascii="Times New Roman" w:hAnsi="Times New Roman"/>
          <w:szCs w:val="24"/>
        </w:rPr>
        <w:t xml:space="preserve">, </w:t>
      </w:r>
      <w:r w:rsidRPr="00E508CF">
        <w:rPr>
          <w:rFonts w:ascii="Times New Roman" w:hAnsi="Times New Roman"/>
          <w:noProof/>
          <w:szCs w:val="24"/>
        </w:rPr>
        <w:t>Brian F. Currie</w:t>
      </w:r>
      <w:r w:rsidRPr="001C0514">
        <w:rPr>
          <w:rFonts w:ascii="Times New Roman" w:hAnsi="Times New Roman"/>
          <w:szCs w:val="24"/>
        </w:rPr>
        <w:t xml:space="preserve"> ("Complainant") filed a complaint against </w:t>
      </w:r>
      <w:r w:rsidRPr="00E508CF">
        <w:rPr>
          <w:rFonts w:ascii="Times New Roman" w:hAnsi="Times New Roman"/>
          <w:noProof/>
          <w:szCs w:val="24"/>
        </w:rPr>
        <w:t>Pennsylvania Power Company</w:t>
      </w:r>
      <w:r w:rsidRPr="001C0514">
        <w:rPr>
          <w:rFonts w:ascii="Times New Roman" w:hAnsi="Times New Roman"/>
          <w:szCs w:val="24"/>
        </w:rPr>
        <w:t xml:space="preserve"> ("Respondent"), at the above-captioned docket number.  On or about </w:t>
      </w:r>
      <w:r>
        <w:rPr>
          <w:rFonts w:ascii="Times New Roman" w:hAnsi="Times New Roman"/>
          <w:szCs w:val="24"/>
        </w:rPr>
        <w:t>February 10, 2015</w:t>
      </w:r>
      <w:r w:rsidRPr="001C0514">
        <w:rPr>
          <w:rFonts w:ascii="Times New Roman" w:hAnsi="Times New Roman"/>
          <w:szCs w:val="24"/>
        </w:rPr>
        <w:t>, Respondent filed an answer to the complaint.</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p>
    <w:p w:rsidR="0046622B" w:rsidRPr="001C0514" w:rsidRDefault="0046622B"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April 15, 2015</w:t>
      </w:r>
      <w:r w:rsidRPr="001C0514">
        <w:rPr>
          <w:rFonts w:ascii="Times New Roman" w:hAnsi="Times New Roman"/>
          <w:szCs w:val="24"/>
        </w:rPr>
        <w:t>, unless this is not possible.</w:t>
      </w:r>
    </w:p>
    <w:p w:rsidR="0046622B" w:rsidRPr="001C0514" w:rsidRDefault="0046622B" w:rsidP="004C36A6">
      <w:pPr>
        <w:pStyle w:val="BodyText"/>
        <w:spacing w:line="360" w:lineRule="auto"/>
        <w:rPr>
          <w:rFonts w:ascii="Times New Roman" w:hAnsi="Times New Roman"/>
          <w:szCs w:val="24"/>
        </w:rPr>
      </w:pP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46622B" w:rsidRPr="001C0514" w:rsidRDefault="0046622B"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46622B" w:rsidRPr="001C0514" w:rsidRDefault="0046622B"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46622B" w:rsidRPr="001C0514" w:rsidRDefault="0046622B"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p>
    <w:p w:rsidR="0046622B" w:rsidRPr="001C0514" w:rsidRDefault="0046622B"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p>
    <w:p w:rsidR="0046622B" w:rsidRPr="001C0514" w:rsidRDefault="0046622B"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p>
    <w:p w:rsidR="0046622B" w:rsidRPr="001C0514" w:rsidRDefault="0046622B"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46622B" w:rsidRPr="001C0514" w:rsidRDefault="0046622B"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46622B" w:rsidRPr="001C0514" w:rsidRDefault="0046622B"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46622B" w:rsidRPr="001C0514" w:rsidRDefault="0046622B"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46622B" w:rsidRPr="001C0514" w:rsidRDefault="0046622B"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46622B" w:rsidRPr="001C0514" w:rsidRDefault="0046622B"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46622B" w:rsidRPr="001C0514" w:rsidRDefault="0046622B" w:rsidP="007E5A67">
      <w:pPr>
        <w:tabs>
          <w:tab w:val="left" w:pos="1440"/>
          <w:tab w:val="left" w:pos="2160"/>
          <w:tab w:val="left" w:pos="2880"/>
        </w:tabs>
        <w:rPr>
          <w:rFonts w:ascii="Times New Roman" w:hAnsi="Times New Roman"/>
          <w:szCs w:val="24"/>
        </w:rPr>
      </w:pPr>
    </w:p>
    <w:p w:rsidR="0046622B" w:rsidRPr="001C0514" w:rsidRDefault="0046622B" w:rsidP="007E5A67">
      <w:pPr>
        <w:tabs>
          <w:tab w:val="left" w:pos="1440"/>
          <w:tab w:val="left" w:pos="2160"/>
          <w:tab w:val="left" w:pos="2880"/>
        </w:tabs>
        <w:rPr>
          <w:rFonts w:ascii="Times New Roman" w:hAnsi="Times New Roman"/>
          <w:szCs w:val="24"/>
        </w:rPr>
      </w:pPr>
    </w:p>
    <w:p w:rsidR="0046622B" w:rsidRPr="001C0514" w:rsidRDefault="0046622B" w:rsidP="007E5A67">
      <w:pPr>
        <w:tabs>
          <w:tab w:val="left" w:pos="1440"/>
          <w:tab w:val="left" w:pos="2160"/>
          <w:tab w:val="left" w:pos="2880"/>
        </w:tabs>
        <w:rPr>
          <w:rFonts w:ascii="Times New Roman" w:hAnsi="Times New Roman"/>
          <w:szCs w:val="24"/>
        </w:rPr>
      </w:pPr>
    </w:p>
    <w:p w:rsidR="0046622B" w:rsidRPr="001C0514" w:rsidRDefault="0046622B" w:rsidP="007E5A67">
      <w:pPr>
        <w:tabs>
          <w:tab w:val="left" w:pos="1440"/>
          <w:tab w:val="left" w:pos="2160"/>
          <w:tab w:val="left" w:pos="2880"/>
        </w:tabs>
        <w:rPr>
          <w:rFonts w:ascii="Times New Roman" w:hAnsi="Times New Roman"/>
          <w:szCs w:val="24"/>
        </w:rPr>
      </w:pPr>
    </w:p>
    <w:p w:rsidR="0046622B" w:rsidRPr="001C0514" w:rsidRDefault="0046622B">
      <w:pPr>
        <w:tabs>
          <w:tab w:val="left" w:pos="1440"/>
          <w:tab w:val="left" w:pos="2160"/>
          <w:tab w:val="left" w:pos="2880"/>
        </w:tabs>
        <w:jc w:val="both"/>
        <w:rPr>
          <w:rFonts w:ascii="Times New Roman" w:hAnsi="Times New Roman"/>
          <w:szCs w:val="24"/>
        </w:rPr>
      </w:pPr>
    </w:p>
    <w:p w:rsidR="0046622B" w:rsidRPr="001C0514" w:rsidRDefault="0046622B"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March 18, 2015</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46622B" w:rsidRPr="001C0514" w:rsidRDefault="0046622B"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46622B" w:rsidRPr="001C0514" w:rsidRDefault="0046622B"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46622B" w:rsidRDefault="0046622B" w:rsidP="00942D05">
      <w:pPr>
        <w:tabs>
          <w:tab w:val="left" w:pos="1440"/>
          <w:tab w:val="left" w:pos="2160"/>
          <w:tab w:val="left" w:pos="2880"/>
        </w:tabs>
        <w:jc w:val="both"/>
        <w:outlineLvl w:val="0"/>
        <w:rPr>
          <w:rFonts w:ascii="Times New Roman" w:hAnsi="Times New Roman"/>
        </w:rPr>
        <w:sectPr w:rsidR="0046622B" w:rsidSect="0046622B">
          <w:footerReference w:type="even" r:id="rId8"/>
          <w:footerReference w:type="default" r:id="rId9"/>
          <w:pgSz w:w="12240" w:h="15840" w:code="1"/>
          <w:pgMar w:top="1152" w:right="1152" w:bottom="1152" w:left="1152" w:header="720" w:footer="720" w:gutter="0"/>
          <w:pgNumType w:start="1"/>
          <w:cols w:space="720"/>
          <w:titlePg/>
        </w:sectPr>
      </w:pPr>
    </w:p>
    <w:p w:rsidR="0046622B" w:rsidRDefault="0046622B" w:rsidP="00942D05">
      <w:pPr>
        <w:tabs>
          <w:tab w:val="left" w:pos="1440"/>
          <w:tab w:val="left" w:pos="2160"/>
          <w:tab w:val="left" w:pos="2880"/>
        </w:tabs>
        <w:jc w:val="both"/>
        <w:outlineLvl w:val="0"/>
        <w:rPr>
          <w:rFonts w:ascii="Times New Roman" w:hAnsi="Times New Roman"/>
        </w:rPr>
        <w:sectPr w:rsidR="0046622B" w:rsidSect="0046622B">
          <w:footerReference w:type="even" r:id="rId10"/>
          <w:footerReference w:type="default" r:id="rId11"/>
          <w:type w:val="continuous"/>
          <w:pgSz w:w="12240" w:h="15840" w:code="1"/>
          <w:pgMar w:top="1152" w:right="1152" w:bottom="1152" w:left="1152" w:header="720" w:footer="720" w:gutter="0"/>
          <w:pgNumType w:start="1"/>
          <w:cols w:space="720"/>
          <w:titlePg/>
        </w:sectPr>
      </w:pPr>
    </w:p>
    <w:p w:rsidR="0046622B" w:rsidRPr="00057980" w:rsidRDefault="0046622B" w:rsidP="0046622B">
      <w:pPr>
        <w:rPr>
          <w:rFonts w:ascii="Microsoft Sans Serif" w:hAnsi="Microsoft Sans Serif" w:cs="Microsoft Sans Serif"/>
          <w:b/>
          <w:caps/>
          <w:szCs w:val="24"/>
          <w:u w:val="single"/>
        </w:rPr>
      </w:pPr>
      <w:r w:rsidRPr="00E508CF">
        <w:rPr>
          <w:rFonts w:ascii="Microsoft Sans Serif" w:hAnsi="Microsoft Sans Serif" w:cs="Microsoft Sans Serif"/>
          <w:b/>
          <w:caps/>
          <w:noProof/>
          <w:szCs w:val="24"/>
          <w:u w:val="single"/>
        </w:rPr>
        <w:lastRenderedPageBreak/>
        <w:t>F-2015-</w:t>
      </w:r>
      <w:proofErr w:type="gramStart"/>
      <w:r w:rsidRPr="00E508CF">
        <w:rPr>
          <w:rFonts w:ascii="Microsoft Sans Serif" w:hAnsi="Microsoft Sans Serif" w:cs="Microsoft Sans Serif"/>
          <w:b/>
          <w:caps/>
          <w:noProof/>
          <w:szCs w:val="24"/>
          <w:u w:val="single"/>
        </w:rPr>
        <w:t>2463472</w:t>
      </w:r>
      <w:r w:rsidRPr="00057980">
        <w:rPr>
          <w:rFonts w:ascii="Microsoft Sans Serif" w:hAnsi="Microsoft Sans Serif" w:cs="Microsoft Sans Serif"/>
          <w:b/>
          <w:caps/>
          <w:szCs w:val="24"/>
          <w:u w:val="single"/>
        </w:rPr>
        <w:t xml:space="preserve">  </w:t>
      </w:r>
      <w:r w:rsidRPr="00E508CF">
        <w:rPr>
          <w:rFonts w:ascii="Microsoft Sans Serif" w:hAnsi="Microsoft Sans Serif" w:cs="Microsoft Sans Serif"/>
          <w:b/>
          <w:caps/>
          <w:noProof/>
          <w:szCs w:val="24"/>
          <w:u w:val="single"/>
        </w:rPr>
        <w:t>Brian</w:t>
      </w:r>
      <w:proofErr w:type="gramEnd"/>
      <w:r w:rsidRPr="00E508CF">
        <w:rPr>
          <w:rFonts w:ascii="Microsoft Sans Serif" w:hAnsi="Microsoft Sans Serif" w:cs="Microsoft Sans Serif"/>
          <w:b/>
          <w:caps/>
          <w:noProof/>
          <w:szCs w:val="24"/>
          <w:u w:val="single"/>
        </w:rPr>
        <w:t xml:space="preserve"> F. Currie</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E508CF">
        <w:rPr>
          <w:rFonts w:ascii="Microsoft Sans Serif" w:hAnsi="Microsoft Sans Serif" w:cs="Microsoft Sans Serif"/>
          <w:b/>
          <w:caps/>
          <w:noProof/>
          <w:szCs w:val="24"/>
          <w:u w:val="single"/>
        </w:rPr>
        <w:t>Pennsylvania Power Company</w:t>
      </w:r>
    </w:p>
    <w:p w:rsidR="0046622B" w:rsidRPr="00057980" w:rsidRDefault="0046622B" w:rsidP="0046622B">
      <w:pPr>
        <w:rPr>
          <w:rFonts w:ascii="Microsoft Sans Serif" w:hAnsi="Microsoft Sans Serif" w:cs="Microsoft Sans Serif"/>
          <w:caps/>
          <w:szCs w:val="24"/>
        </w:rPr>
      </w:pPr>
    </w:p>
    <w:p w:rsidR="0046622B" w:rsidRPr="00057980" w:rsidRDefault="0046622B" w:rsidP="0046622B">
      <w:pPr>
        <w:rPr>
          <w:rFonts w:ascii="Microsoft Sans Serif" w:hAnsi="Microsoft Sans Serif" w:cs="Microsoft Sans Serif"/>
          <w:caps/>
          <w:szCs w:val="24"/>
        </w:rPr>
      </w:pPr>
    </w:p>
    <w:p w:rsidR="0046622B" w:rsidRPr="00057980" w:rsidRDefault="0046622B" w:rsidP="0046622B">
      <w:pPr>
        <w:rPr>
          <w:rFonts w:ascii="Microsoft Sans Serif" w:hAnsi="Microsoft Sans Serif" w:cs="Microsoft Sans Serif"/>
          <w:caps/>
          <w:szCs w:val="24"/>
        </w:rPr>
      </w:pPr>
      <w:r w:rsidRPr="00E508CF">
        <w:rPr>
          <w:rFonts w:ascii="Microsoft Sans Serif" w:hAnsi="Microsoft Sans Serif" w:cs="Microsoft Sans Serif"/>
          <w:caps/>
          <w:noProof/>
          <w:szCs w:val="24"/>
        </w:rPr>
        <w:t>Brian F</w:t>
      </w:r>
      <w:r w:rsidRPr="00057980">
        <w:rPr>
          <w:rFonts w:ascii="Microsoft Sans Serif" w:hAnsi="Microsoft Sans Serif" w:cs="Microsoft Sans Serif"/>
          <w:caps/>
          <w:szCs w:val="24"/>
        </w:rPr>
        <w:t xml:space="preserve"> </w:t>
      </w:r>
      <w:r w:rsidRPr="00E508CF">
        <w:rPr>
          <w:rFonts w:ascii="Microsoft Sans Serif" w:hAnsi="Microsoft Sans Serif" w:cs="Microsoft Sans Serif"/>
          <w:caps/>
          <w:noProof/>
          <w:szCs w:val="24"/>
        </w:rPr>
        <w:t>Currie</w:t>
      </w:r>
      <w:r w:rsidRPr="00057980">
        <w:rPr>
          <w:rFonts w:ascii="Microsoft Sans Serif" w:hAnsi="Microsoft Sans Serif" w:cs="Microsoft Sans Serif"/>
          <w:caps/>
          <w:szCs w:val="24"/>
        </w:rPr>
        <w:t xml:space="preserve"> </w:t>
      </w:r>
    </w:p>
    <w:p w:rsidR="0046622B" w:rsidRPr="00057980" w:rsidRDefault="0046622B" w:rsidP="0046622B">
      <w:pPr>
        <w:rPr>
          <w:rFonts w:ascii="Microsoft Sans Serif" w:hAnsi="Microsoft Sans Serif" w:cs="Microsoft Sans Serif"/>
          <w:caps/>
          <w:szCs w:val="24"/>
        </w:rPr>
      </w:pPr>
      <w:r w:rsidRPr="00E508CF">
        <w:rPr>
          <w:rFonts w:ascii="Microsoft Sans Serif" w:hAnsi="Microsoft Sans Serif" w:cs="Microsoft Sans Serif"/>
          <w:caps/>
          <w:noProof/>
          <w:szCs w:val="24"/>
        </w:rPr>
        <w:t>1279 Griswold Street</w:t>
      </w:r>
    </w:p>
    <w:p w:rsidR="0046622B" w:rsidRPr="00057980" w:rsidRDefault="0046622B" w:rsidP="0046622B">
      <w:pPr>
        <w:rPr>
          <w:rFonts w:ascii="Microsoft Sans Serif" w:hAnsi="Microsoft Sans Serif" w:cs="Microsoft Sans Serif"/>
          <w:caps/>
          <w:szCs w:val="24"/>
        </w:rPr>
      </w:pPr>
      <w:r w:rsidRPr="00E508CF">
        <w:rPr>
          <w:rFonts w:ascii="Microsoft Sans Serif" w:hAnsi="Microsoft Sans Serif" w:cs="Microsoft Sans Serif"/>
          <w:caps/>
          <w:noProof/>
          <w:szCs w:val="24"/>
        </w:rPr>
        <w:t>Sharon</w:t>
      </w:r>
      <w:r w:rsidRPr="00057980">
        <w:rPr>
          <w:rFonts w:ascii="Microsoft Sans Serif" w:hAnsi="Microsoft Sans Serif" w:cs="Microsoft Sans Serif"/>
          <w:caps/>
          <w:szCs w:val="24"/>
        </w:rPr>
        <w:t xml:space="preserve"> </w:t>
      </w:r>
      <w:r w:rsidRPr="00E508C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E508CF">
        <w:rPr>
          <w:rFonts w:ascii="Microsoft Sans Serif" w:hAnsi="Microsoft Sans Serif" w:cs="Microsoft Sans Serif"/>
          <w:caps/>
          <w:noProof/>
          <w:szCs w:val="24"/>
        </w:rPr>
        <w:t>16146</w:t>
      </w:r>
    </w:p>
    <w:p w:rsidR="0046622B" w:rsidRPr="00057980" w:rsidRDefault="0046622B" w:rsidP="0046622B">
      <w:pPr>
        <w:rPr>
          <w:rFonts w:ascii="Microsoft Sans Serif" w:hAnsi="Microsoft Sans Serif" w:cs="Microsoft Sans Serif"/>
          <w:b/>
          <w:caps/>
          <w:szCs w:val="24"/>
          <w:u w:val="single"/>
        </w:rPr>
      </w:pPr>
      <w:r w:rsidRPr="00E508CF">
        <w:rPr>
          <w:rFonts w:ascii="Microsoft Sans Serif" w:hAnsi="Microsoft Sans Serif" w:cs="Microsoft Sans Serif"/>
          <w:b/>
          <w:caps/>
          <w:noProof/>
          <w:szCs w:val="24"/>
        </w:rPr>
        <w:t>(724) 685-9689</w:t>
      </w:r>
    </w:p>
    <w:p w:rsidR="0046622B" w:rsidRPr="00057980" w:rsidRDefault="0046622B" w:rsidP="0046622B">
      <w:pPr>
        <w:rPr>
          <w:rFonts w:ascii="Microsoft Sans Serif" w:hAnsi="Microsoft Sans Serif" w:cs="Microsoft Sans Serif"/>
          <w:caps/>
          <w:szCs w:val="24"/>
        </w:rPr>
      </w:pPr>
    </w:p>
    <w:p w:rsidR="0046622B" w:rsidRPr="00057980" w:rsidRDefault="0046622B" w:rsidP="0046622B">
      <w:pPr>
        <w:rPr>
          <w:rFonts w:ascii="Microsoft Sans Serif" w:hAnsi="Microsoft Sans Serif" w:cs="Microsoft Sans Serif"/>
          <w:caps/>
          <w:szCs w:val="24"/>
        </w:rPr>
      </w:pPr>
    </w:p>
    <w:p w:rsidR="0046622B" w:rsidRPr="00057980" w:rsidRDefault="0046622B" w:rsidP="0046622B">
      <w:pPr>
        <w:rPr>
          <w:rFonts w:ascii="Microsoft Sans Serif" w:hAnsi="Microsoft Sans Serif" w:cs="Microsoft Sans Serif"/>
          <w:caps/>
          <w:szCs w:val="24"/>
        </w:rPr>
      </w:pPr>
      <w:r w:rsidRPr="00E508CF">
        <w:rPr>
          <w:rFonts w:ascii="Microsoft Sans Serif" w:hAnsi="Microsoft Sans Serif" w:cs="Microsoft Sans Serif"/>
          <w:caps/>
          <w:noProof/>
          <w:szCs w:val="24"/>
        </w:rPr>
        <w:t>Amy M</w:t>
      </w:r>
      <w:r w:rsidRPr="00057980">
        <w:rPr>
          <w:rFonts w:ascii="Microsoft Sans Serif" w:hAnsi="Microsoft Sans Serif" w:cs="Microsoft Sans Serif"/>
          <w:caps/>
          <w:szCs w:val="24"/>
        </w:rPr>
        <w:t xml:space="preserve"> </w:t>
      </w:r>
      <w:r w:rsidRPr="00E508CF">
        <w:rPr>
          <w:rFonts w:ascii="Microsoft Sans Serif" w:hAnsi="Microsoft Sans Serif" w:cs="Microsoft Sans Serif"/>
          <w:caps/>
          <w:noProof/>
          <w:szCs w:val="24"/>
        </w:rPr>
        <w:t>Klodowski</w:t>
      </w:r>
      <w:r w:rsidRPr="00057980">
        <w:rPr>
          <w:rFonts w:ascii="Microsoft Sans Serif" w:hAnsi="Microsoft Sans Serif" w:cs="Microsoft Sans Serif"/>
          <w:caps/>
          <w:szCs w:val="24"/>
        </w:rPr>
        <w:t xml:space="preserve"> </w:t>
      </w:r>
      <w:r w:rsidRPr="00E508CF">
        <w:rPr>
          <w:rFonts w:ascii="Microsoft Sans Serif" w:hAnsi="Microsoft Sans Serif" w:cs="Microsoft Sans Serif"/>
          <w:caps/>
          <w:noProof/>
          <w:szCs w:val="24"/>
        </w:rPr>
        <w:t>Esquire</w:t>
      </w:r>
    </w:p>
    <w:p w:rsidR="0046622B" w:rsidRPr="00057980" w:rsidRDefault="0046622B" w:rsidP="0046622B">
      <w:pPr>
        <w:rPr>
          <w:rFonts w:ascii="Microsoft Sans Serif" w:hAnsi="Microsoft Sans Serif" w:cs="Microsoft Sans Serif"/>
          <w:caps/>
          <w:szCs w:val="24"/>
        </w:rPr>
      </w:pPr>
      <w:r w:rsidRPr="00E508CF">
        <w:rPr>
          <w:rFonts w:ascii="Microsoft Sans Serif" w:hAnsi="Microsoft Sans Serif" w:cs="Microsoft Sans Serif"/>
          <w:caps/>
          <w:noProof/>
          <w:szCs w:val="24"/>
        </w:rPr>
        <w:t>Pennsylvania Power Company</w:t>
      </w:r>
    </w:p>
    <w:p w:rsidR="0046622B" w:rsidRPr="00057980" w:rsidRDefault="0046622B" w:rsidP="0046622B">
      <w:pPr>
        <w:rPr>
          <w:rFonts w:ascii="Microsoft Sans Serif" w:hAnsi="Microsoft Sans Serif" w:cs="Microsoft Sans Serif"/>
          <w:caps/>
          <w:szCs w:val="24"/>
        </w:rPr>
      </w:pPr>
      <w:r w:rsidRPr="00E508CF">
        <w:rPr>
          <w:rFonts w:ascii="Microsoft Sans Serif" w:hAnsi="Microsoft Sans Serif" w:cs="Microsoft Sans Serif"/>
          <w:caps/>
          <w:noProof/>
          <w:szCs w:val="24"/>
        </w:rPr>
        <w:t>800 Cabin Hill Drive</w:t>
      </w:r>
    </w:p>
    <w:p w:rsidR="0046622B" w:rsidRPr="00057980" w:rsidRDefault="0046622B" w:rsidP="0046622B">
      <w:pPr>
        <w:rPr>
          <w:rFonts w:ascii="Microsoft Sans Serif" w:hAnsi="Microsoft Sans Serif" w:cs="Microsoft Sans Serif"/>
          <w:caps/>
          <w:szCs w:val="24"/>
        </w:rPr>
      </w:pPr>
      <w:r w:rsidRPr="00E508CF">
        <w:rPr>
          <w:rFonts w:ascii="Microsoft Sans Serif" w:hAnsi="Microsoft Sans Serif" w:cs="Microsoft Sans Serif"/>
          <w:caps/>
          <w:noProof/>
          <w:szCs w:val="24"/>
        </w:rPr>
        <w:t>Greensburg</w:t>
      </w:r>
      <w:r w:rsidRPr="00057980">
        <w:rPr>
          <w:rFonts w:ascii="Microsoft Sans Serif" w:hAnsi="Microsoft Sans Serif" w:cs="Microsoft Sans Serif"/>
          <w:caps/>
          <w:szCs w:val="24"/>
        </w:rPr>
        <w:t xml:space="preserve"> </w:t>
      </w:r>
      <w:r w:rsidRPr="00E508C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E508CF">
        <w:rPr>
          <w:rFonts w:ascii="Microsoft Sans Serif" w:hAnsi="Microsoft Sans Serif" w:cs="Microsoft Sans Serif"/>
          <w:caps/>
          <w:noProof/>
          <w:szCs w:val="24"/>
        </w:rPr>
        <w:t>15601-1689</w:t>
      </w:r>
    </w:p>
    <w:p w:rsidR="0046622B" w:rsidRPr="004C36A6" w:rsidRDefault="0046622B" w:rsidP="0046622B">
      <w:pPr>
        <w:rPr>
          <w:rFonts w:ascii="Times New Roman" w:hAnsi="Times New Roman"/>
        </w:rPr>
      </w:pPr>
      <w:r w:rsidRPr="00E508CF">
        <w:rPr>
          <w:rFonts w:ascii="Microsoft Sans Serif" w:hAnsi="Microsoft Sans Serif" w:cs="Microsoft Sans Serif"/>
          <w:b/>
          <w:caps/>
          <w:noProof/>
          <w:szCs w:val="24"/>
        </w:rPr>
        <w:t>(724) 838-6765</w:t>
      </w:r>
      <w:bookmarkStart w:id="0" w:name="_GoBack"/>
      <w:bookmarkEnd w:id="0"/>
    </w:p>
    <w:sectPr w:rsidR="0046622B" w:rsidRPr="004C36A6" w:rsidSect="0046622B">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0D" w:rsidRDefault="002A760D">
      <w:r>
        <w:separator/>
      </w:r>
    </w:p>
  </w:endnote>
  <w:endnote w:type="continuationSeparator" w:id="0">
    <w:p w:rsidR="002A760D" w:rsidRDefault="002A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Default="00466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622B" w:rsidRDefault="00466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Pr="00E23955" w:rsidRDefault="0046622B">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46622B" w:rsidRDefault="0046622B"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46622B" w:rsidRPr="00E23955" w:rsidRDefault="0046622B" w:rsidP="00E23955">
    <w:pPr>
      <w:tabs>
        <w:tab w:val="left" w:pos="1440"/>
        <w:tab w:val="left" w:pos="2160"/>
        <w:tab w:val="left" w:pos="2880"/>
      </w:tabs>
      <w:jc w:val="both"/>
      <w:outlineLvl w:val="0"/>
      <w:rPr>
        <w:rFonts w:ascii="Times New Roman" w:hAnsi="Times New Roman"/>
        <w:sz w:val="16"/>
        <w:szCs w:val="16"/>
      </w:rPr>
    </w:pPr>
    <w:r>
      <w:rPr>
        <w:sz w:val="16"/>
        <w:szCs w:val="16"/>
      </w:rPr>
      <w:t>Hunt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A25">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6D5A25">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4719FB"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Hunt </w:t>
    </w:r>
    <w:r w:rsidR="00651D9D">
      <w:rPr>
        <w:sz w:val="16"/>
        <w:szCs w:val="16"/>
      </w:rPr>
      <w:t>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Default="004662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Default="004662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Pr="004C134C" w:rsidRDefault="0046622B"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0D" w:rsidRDefault="002A760D">
      <w:r>
        <w:separator/>
      </w:r>
    </w:p>
  </w:footnote>
  <w:footnote w:type="continuationSeparator" w:id="0">
    <w:p w:rsidR="002A760D" w:rsidRDefault="002A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Default="00466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Default="00466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2B" w:rsidRDefault="00466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971CB"/>
    <w:rsid w:val="001A649A"/>
    <w:rsid w:val="001B4A93"/>
    <w:rsid w:val="001C0514"/>
    <w:rsid w:val="001D6FDB"/>
    <w:rsid w:val="001E0CB7"/>
    <w:rsid w:val="002101F2"/>
    <w:rsid w:val="00240128"/>
    <w:rsid w:val="00273D2F"/>
    <w:rsid w:val="002A760D"/>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6622B"/>
    <w:rsid w:val="004719FB"/>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4608"/>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D5A25"/>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46622B"/>
    <w:rPr>
      <w:rFonts w:ascii="CG Times (WN)" w:hAnsi="CG Times (WN)"/>
      <w:spacing w:val="-3"/>
      <w:sz w:val="24"/>
    </w:rPr>
  </w:style>
  <w:style w:type="character" w:customStyle="1" w:styleId="FooterChar">
    <w:name w:val="Footer Char"/>
    <w:link w:val="Footer"/>
    <w:rsid w:val="0046622B"/>
    <w:rPr>
      <w:rFonts w:ascii="CG Times (WN)" w:hAnsi="CG Times (WN)"/>
      <w:spacing w:val="-3"/>
      <w:sz w:val="24"/>
    </w:rPr>
  </w:style>
  <w:style w:type="paragraph" w:styleId="BalloonText">
    <w:name w:val="Balloon Text"/>
    <w:basedOn w:val="Normal"/>
    <w:link w:val="BalloonTextChar"/>
    <w:rsid w:val="0046622B"/>
    <w:rPr>
      <w:rFonts w:ascii="Tahoma" w:hAnsi="Tahoma" w:cs="Tahoma"/>
      <w:sz w:val="16"/>
      <w:szCs w:val="16"/>
    </w:rPr>
  </w:style>
  <w:style w:type="character" w:customStyle="1" w:styleId="BalloonTextChar">
    <w:name w:val="Balloon Text Char"/>
    <w:basedOn w:val="DefaultParagraphFont"/>
    <w:link w:val="BalloonText"/>
    <w:rsid w:val="0046622B"/>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46622B"/>
    <w:rPr>
      <w:rFonts w:ascii="CG Times (WN)" w:hAnsi="CG Times (WN)"/>
      <w:spacing w:val="-3"/>
      <w:sz w:val="24"/>
    </w:rPr>
  </w:style>
  <w:style w:type="character" w:customStyle="1" w:styleId="FooterChar">
    <w:name w:val="Footer Char"/>
    <w:link w:val="Footer"/>
    <w:rsid w:val="0046622B"/>
    <w:rPr>
      <w:rFonts w:ascii="CG Times (WN)" w:hAnsi="CG Times (WN)"/>
      <w:spacing w:val="-3"/>
      <w:sz w:val="24"/>
    </w:rPr>
  </w:style>
  <w:style w:type="paragraph" w:styleId="BalloonText">
    <w:name w:val="Balloon Text"/>
    <w:basedOn w:val="Normal"/>
    <w:link w:val="BalloonTextChar"/>
    <w:rsid w:val="0046622B"/>
    <w:rPr>
      <w:rFonts w:ascii="Tahoma" w:hAnsi="Tahoma" w:cs="Tahoma"/>
      <w:sz w:val="16"/>
      <w:szCs w:val="16"/>
    </w:rPr>
  </w:style>
  <w:style w:type="character" w:customStyle="1" w:styleId="BalloonTextChar">
    <w:name w:val="Balloon Text Char"/>
    <w:basedOn w:val="DefaultParagraphFont"/>
    <w:link w:val="BalloonText"/>
    <w:rsid w:val="0046622B"/>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3285</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2015-03-17T18:56:00Z</cp:lastPrinted>
  <dcterms:created xsi:type="dcterms:W3CDTF">2015-03-17T18:55:00Z</dcterms:created>
  <dcterms:modified xsi:type="dcterms:W3CDTF">2015-03-17T18:56:00Z</dcterms:modified>
</cp:coreProperties>
</file>