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A655EE" w:rsidP="00A655EE">
      <w:pPr>
        <w:pStyle w:val="Heading5"/>
        <w:spacing w:before="0" w:after="0"/>
        <w:ind w:right="-630"/>
        <w:jc w:val="center"/>
        <w:rPr>
          <w:i w:val="0"/>
        </w:rPr>
      </w:pPr>
      <w:r>
        <w:rPr>
          <w:i w:val="0"/>
        </w:rPr>
        <w:t>March 20,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6578B2">
        <w:rPr>
          <w:i w:val="0"/>
          <w:sz w:val="24"/>
          <w:szCs w:val="24"/>
        </w:rPr>
        <w:t>458</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6578B2">
        <w:rPr>
          <w:i w:val="0"/>
          <w:sz w:val="24"/>
          <w:szCs w:val="24"/>
        </w:rPr>
        <w:t>2593</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6578B2" w:rsidP="0051080C">
      <w:pPr>
        <w:pStyle w:val="BodyTextIndent"/>
        <w:ind w:left="0"/>
        <w:rPr>
          <w:szCs w:val="24"/>
        </w:rPr>
      </w:pPr>
      <w:r>
        <w:rPr>
          <w:szCs w:val="24"/>
        </w:rPr>
        <w:t>JDF CONCRETE SERVICES, LLC</w:t>
      </w:r>
    </w:p>
    <w:p w:rsidR="00302E3C" w:rsidRDefault="006578B2" w:rsidP="00813BE6">
      <w:pPr>
        <w:pStyle w:val="BodyTextIndent"/>
        <w:ind w:left="0"/>
        <w:rPr>
          <w:szCs w:val="24"/>
        </w:rPr>
      </w:pPr>
      <w:r>
        <w:rPr>
          <w:szCs w:val="24"/>
        </w:rPr>
        <w:t>136 BROADHEAD STREET</w:t>
      </w:r>
    </w:p>
    <w:p w:rsidR="00813BE6" w:rsidRPr="002442B1" w:rsidRDefault="006578B2" w:rsidP="00813BE6">
      <w:pPr>
        <w:pStyle w:val="BodyTextIndent"/>
        <w:ind w:left="0"/>
        <w:rPr>
          <w:szCs w:val="24"/>
        </w:rPr>
      </w:pPr>
      <w:r>
        <w:rPr>
          <w:szCs w:val="24"/>
        </w:rPr>
        <w:t>OLD FORGE PA  18518</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6578B2">
        <w:rPr>
          <w:b w:val="0"/>
          <w:i w:val="0"/>
          <w:sz w:val="24"/>
          <w:szCs w:val="24"/>
        </w:rPr>
        <w:t>JDF Concrete Services, LLC, 136 Broadhead Street, Old Forge, Lackawanna, Pennsylvania 18518.  (570) 237-5507</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6578B2">
        <w:rPr>
          <w:b/>
          <w:spacing w:val="-3"/>
          <w:sz w:val="24"/>
          <w:szCs w:val="24"/>
        </w:rPr>
        <w:t>58</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6578B2">
        <w:rPr>
          <w:b/>
          <w:sz w:val="24"/>
          <w:szCs w:val="24"/>
        </w:rPr>
        <w:t>JDF Concrete Services</w:t>
      </w:r>
      <w:r w:rsidR="00EE0D56">
        <w:rPr>
          <w:b/>
          <w:sz w:val="24"/>
          <w:szCs w:val="24"/>
        </w:rPr>
        <w:t>,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6578B2">
        <w:rPr>
          <w:b/>
          <w:spacing w:val="-3"/>
          <w:sz w:val="22"/>
          <w:szCs w:val="22"/>
        </w:rPr>
        <w:t>58</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6578B2">
        <w:rPr>
          <w:b/>
          <w:spacing w:val="-3"/>
          <w:sz w:val="22"/>
          <w:szCs w:val="22"/>
        </w:rPr>
        <w:t>2593</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A655EE"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2C7395D9" wp14:editId="69486299">
            <wp:simplePos x="0" y="0"/>
            <wp:positionH relativeFrom="column">
              <wp:posOffset>2702560</wp:posOffset>
            </wp:positionH>
            <wp:positionV relativeFrom="paragraph">
              <wp:posOffset>123190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FA" w:rsidRDefault="00B579FA" w:rsidP="00E8536A">
      <w:r>
        <w:separator/>
      </w:r>
    </w:p>
  </w:endnote>
  <w:endnote w:type="continuationSeparator" w:id="0">
    <w:p w:rsidR="00B579FA" w:rsidRDefault="00B579F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FA" w:rsidRDefault="00B579FA" w:rsidP="00E8536A">
      <w:r>
        <w:separator/>
      </w:r>
    </w:p>
  </w:footnote>
  <w:footnote w:type="continuationSeparator" w:id="0">
    <w:p w:rsidR="00B579FA" w:rsidRDefault="00B579F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15E"/>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CE7"/>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8B2"/>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5EE"/>
    <w:rsid w:val="00A6569B"/>
    <w:rsid w:val="00A65BF0"/>
    <w:rsid w:val="00A6617C"/>
    <w:rsid w:val="00A6670A"/>
    <w:rsid w:val="00A66F1C"/>
    <w:rsid w:val="00A70007"/>
    <w:rsid w:val="00A7004E"/>
    <w:rsid w:val="00A70254"/>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9FA"/>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5089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2015-03-20T11:39:00Z</cp:lastPrinted>
  <dcterms:created xsi:type="dcterms:W3CDTF">2015-03-19T19:37:00Z</dcterms:created>
  <dcterms:modified xsi:type="dcterms:W3CDTF">2015-03-20T11:39:00Z</dcterms:modified>
</cp:coreProperties>
</file>