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066165" w:rsidRPr="00066165" w:rsidTr="006D6585">
        <w:tc>
          <w:tcPr>
            <w:tcW w:w="2448" w:type="dxa"/>
          </w:tcPr>
          <w:p w:rsidR="00066165" w:rsidRPr="00066165" w:rsidRDefault="00066165" w:rsidP="00066165">
            <w:pPr>
              <w:pStyle w:val="Heading3"/>
              <w:rPr>
                <w:rFonts w:ascii="Times New Roman" w:hAnsi="Times New Roman" w:cs="Times New Roman"/>
              </w:rPr>
            </w:pPr>
          </w:p>
        </w:tc>
        <w:tc>
          <w:tcPr>
            <w:tcW w:w="5130" w:type="dxa"/>
          </w:tcPr>
          <w:p w:rsidR="00066165" w:rsidRPr="00066165" w:rsidRDefault="00066165" w:rsidP="00066165">
            <w:pPr>
              <w:spacing w:line="240" w:lineRule="auto"/>
              <w:jc w:val="center"/>
              <w:rPr>
                <w:rFonts w:ascii="Times New Roman" w:hAnsi="Times New Roman" w:cs="Times New Roman"/>
                <w:b/>
                <w:sz w:val="26"/>
                <w:szCs w:val="26"/>
              </w:rPr>
            </w:pPr>
            <w:r w:rsidRPr="00066165">
              <w:rPr>
                <w:rFonts w:ascii="Times New Roman" w:hAnsi="Times New Roman" w:cs="Times New Roman"/>
                <w:b/>
                <w:sz w:val="26"/>
                <w:szCs w:val="26"/>
              </w:rPr>
              <w:t>PENNSYLVANIA</w:t>
            </w:r>
          </w:p>
          <w:p w:rsidR="00066165" w:rsidRPr="00066165" w:rsidRDefault="00066165" w:rsidP="00066165">
            <w:pPr>
              <w:spacing w:line="240" w:lineRule="auto"/>
              <w:jc w:val="center"/>
              <w:rPr>
                <w:rFonts w:ascii="Times New Roman" w:hAnsi="Times New Roman" w:cs="Times New Roman"/>
                <w:b/>
                <w:sz w:val="26"/>
                <w:szCs w:val="26"/>
              </w:rPr>
            </w:pPr>
            <w:r w:rsidRPr="00066165">
              <w:rPr>
                <w:rFonts w:ascii="Times New Roman" w:hAnsi="Times New Roman" w:cs="Times New Roman"/>
                <w:b/>
                <w:sz w:val="26"/>
                <w:szCs w:val="26"/>
              </w:rPr>
              <w:t>PUBLIC UTILITY COMMISSION</w:t>
            </w:r>
          </w:p>
          <w:p w:rsidR="00066165" w:rsidRPr="00066165" w:rsidRDefault="00066165" w:rsidP="00066165">
            <w:pPr>
              <w:pStyle w:val="StyleCentered"/>
              <w:rPr>
                <w:b/>
                <w:sz w:val="26"/>
                <w:szCs w:val="26"/>
              </w:rPr>
            </w:pPr>
            <w:r w:rsidRPr="00066165">
              <w:rPr>
                <w:b/>
                <w:sz w:val="26"/>
                <w:szCs w:val="26"/>
              </w:rPr>
              <w:t>Harrisburg, PA  17105-3265</w:t>
            </w:r>
          </w:p>
        </w:tc>
        <w:tc>
          <w:tcPr>
            <w:tcW w:w="2700" w:type="dxa"/>
          </w:tcPr>
          <w:p w:rsidR="00066165" w:rsidRPr="00066165" w:rsidRDefault="00066165" w:rsidP="00066165">
            <w:pPr>
              <w:spacing w:line="240" w:lineRule="auto"/>
              <w:rPr>
                <w:rFonts w:ascii="Times New Roman" w:hAnsi="Times New Roman" w:cs="Times New Roman"/>
                <w:sz w:val="26"/>
                <w:szCs w:val="26"/>
              </w:rPr>
            </w:pPr>
          </w:p>
        </w:tc>
      </w:tr>
    </w:tbl>
    <w:p w:rsidR="00066165" w:rsidRPr="00066165" w:rsidRDefault="00066165" w:rsidP="00066165">
      <w:pPr>
        <w:spacing w:line="240" w:lineRule="auto"/>
        <w:rPr>
          <w:rFonts w:ascii="Times New Roman" w:hAnsi="Times New Roman" w:cs="Times New Roman"/>
          <w:sz w:val="26"/>
          <w:szCs w:val="26"/>
        </w:rPr>
      </w:pPr>
    </w:p>
    <w:tbl>
      <w:tblPr>
        <w:tblW w:w="0" w:type="auto"/>
        <w:tblLayout w:type="fixed"/>
        <w:tblLook w:val="0000" w:firstRow="0" w:lastRow="0" w:firstColumn="0" w:lastColumn="0" w:noHBand="0" w:noVBand="0"/>
      </w:tblPr>
      <w:tblGrid>
        <w:gridCol w:w="5148"/>
        <w:gridCol w:w="5148"/>
      </w:tblGrid>
      <w:tr w:rsidR="00066165" w:rsidRPr="00066165" w:rsidTr="006D6585">
        <w:tc>
          <w:tcPr>
            <w:tcW w:w="5148" w:type="dxa"/>
          </w:tcPr>
          <w:p w:rsidR="00066165" w:rsidRPr="00066165" w:rsidRDefault="00066165" w:rsidP="00066165">
            <w:pPr>
              <w:spacing w:line="240" w:lineRule="auto"/>
              <w:rPr>
                <w:rFonts w:ascii="Times New Roman" w:hAnsi="Times New Roman" w:cs="Times New Roman"/>
                <w:sz w:val="26"/>
                <w:szCs w:val="26"/>
              </w:rPr>
            </w:pPr>
          </w:p>
        </w:tc>
        <w:tc>
          <w:tcPr>
            <w:tcW w:w="5148" w:type="dxa"/>
          </w:tcPr>
          <w:p w:rsidR="00066165" w:rsidRPr="00066165" w:rsidRDefault="00066165" w:rsidP="00433B76">
            <w:pPr>
              <w:spacing w:line="240" w:lineRule="auto"/>
              <w:ind w:firstLine="612"/>
              <w:rPr>
                <w:rFonts w:ascii="Times New Roman" w:hAnsi="Times New Roman" w:cs="Times New Roman"/>
                <w:sz w:val="26"/>
                <w:szCs w:val="26"/>
              </w:rPr>
            </w:pPr>
            <w:r w:rsidRPr="00066165">
              <w:rPr>
                <w:rFonts w:ascii="Times New Roman" w:hAnsi="Times New Roman" w:cs="Times New Roman"/>
                <w:sz w:val="26"/>
                <w:szCs w:val="26"/>
              </w:rPr>
              <w:t xml:space="preserve">Public Meeting held </w:t>
            </w:r>
            <w:r w:rsidR="00CD3C17">
              <w:rPr>
                <w:rFonts w:ascii="Times New Roman" w:hAnsi="Times New Roman" w:cs="Times New Roman"/>
                <w:sz w:val="26"/>
                <w:szCs w:val="26"/>
              </w:rPr>
              <w:t>August 20, 2015</w:t>
            </w:r>
          </w:p>
        </w:tc>
      </w:tr>
      <w:tr w:rsidR="00066165" w:rsidRPr="00066165" w:rsidTr="006D6585">
        <w:tc>
          <w:tcPr>
            <w:tcW w:w="5148" w:type="dxa"/>
          </w:tcPr>
          <w:p w:rsidR="00066165" w:rsidRPr="00066165" w:rsidRDefault="00066165" w:rsidP="00066165">
            <w:pPr>
              <w:spacing w:line="240" w:lineRule="auto"/>
              <w:rPr>
                <w:rFonts w:ascii="Times New Roman" w:hAnsi="Times New Roman" w:cs="Times New Roman"/>
                <w:sz w:val="26"/>
                <w:szCs w:val="26"/>
              </w:rPr>
            </w:pPr>
            <w:r w:rsidRPr="00066165">
              <w:rPr>
                <w:rFonts w:ascii="Times New Roman" w:hAnsi="Times New Roman" w:cs="Times New Roman"/>
                <w:sz w:val="26"/>
                <w:szCs w:val="26"/>
              </w:rPr>
              <w:t>Commissioners Present:</w:t>
            </w:r>
          </w:p>
        </w:tc>
        <w:tc>
          <w:tcPr>
            <w:tcW w:w="5148" w:type="dxa"/>
          </w:tcPr>
          <w:p w:rsidR="00066165" w:rsidRPr="00066165" w:rsidRDefault="00066165" w:rsidP="00066165">
            <w:pPr>
              <w:spacing w:line="240" w:lineRule="auto"/>
              <w:rPr>
                <w:rFonts w:ascii="Times New Roman" w:hAnsi="Times New Roman" w:cs="Times New Roman"/>
                <w:sz w:val="26"/>
                <w:szCs w:val="26"/>
              </w:rPr>
            </w:pPr>
          </w:p>
        </w:tc>
      </w:tr>
    </w:tbl>
    <w:p w:rsidR="00066165" w:rsidRPr="00066165" w:rsidRDefault="00066165" w:rsidP="00066165">
      <w:pPr>
        <w:spacing w:line="240" w:lineRule="auto"/>
        <w:rPr>
          <w:rFonts w:ascii="Times New Roman" w:hAnsi="Times New Roman" w:cs="Times New Roman"/>
          <w:sz w:val="26"/>
          <w:szCs w:val="26"/>
        </w:rPr>
      </w:pPr>
    </w:p>
    <w:tbl>
      <w:tblPr>
        <w:tblW w:w="10514" w:type="dxa"/>
        <w:tblLayout w:type="fixed"/>
        <w:tblLook w:val="0000" w:firstRow="0" w:lastRow="0" w:firstColumn="0" w:lastColumn="0" w:noHBand="0" w:noVBand="0"/>
      </w:tblPr>
      <w:tblGrid>
        <w:gridCol w:w="5958"/>
        <w:gridCol w:w="4320"/>
        <w:gridCol w:w="236"/>
      </w:tblGrid>
      <w:tr w:rsidR="00066165" w:rsidRPr="00066165" w:rsidTr="00F66A62">
        <w:tc>
          <w:tcPr>
            <w:tcW w:w="10278" w:type="dxa"/>
            <w:gridSpan w:val="2"/>
          </w:tcPr>
          <w:p w:rsidR="00066165" w:rsidRPr="00066165" w:rsidRDefault="00433B76" w:rsidP="00433B76">
            <w:pPr>
              <w:spacing w:line="240" w:lineRule="auto"/>
              <w:ind w:left="720"/>
              <w:rPr>
                <w:rFonts w:ascii="Times New Roman" w:hAnsi="Times New Roman" w:cs="Times New Roman"/>
                <w:sz w:val="26"/>
                <w:szCs w:val="26"/>
              </w:rPr>
            </w:pPr>
            <w:r w:rsidRPr="00067968">
              <w:rPr>
                <w:rFonts w:ascii="Times New Roman" w:hAnsi="Times New Roman" w:cs="Times New Roman"/>
                <w:sz w:val="26"/>
                <w:szCs w:val="26"/>
              </w:rPr>
              <w:t>Gladys M. Brown</w:t>
            </w:r>
            <w:r w:rsidR="00066165" w:rsidRPr="00066165">
              <w:rPr>
                <w:rFonts w:ascii="Times New Roman" w:hAnsi="Times New Roman" w:cs="Times New Roman"/>
                <w:sz w:val="26"/>
                <w:szCs w:val="26"/>
              </w:rPr>
              <w:t>, Chairman</w:t>
            </w:r>
          </w:p>
        </w:tc>
        <w:tc>
          <w:tcPr>
            <w:tcW w:w="236" w:type="dxa"/>
          </w:tcPr>
          <w:p w:rsidR="00066165" w:rsidRPr="00066165" w:rsidRDefault="00066165" w:rsidP="00066165">
            <w:pPr>
              <w:spacing w:line="240" w:lineRule="auto"/>
              <w:rPr>
                <w:rFonts w:ascii="Times New Roman" w:hAnsi="Times New Roman" w:cs="Times New Roman"/>
                <w:sz w:val="26"/>
                <w:szCs w:val="26"/>
              </w:rPr>
            </w:pPr>
          </w:p>
        </w:tc>
      </w:tr>
      <w:tr w:rsidR="00066165" w:rsidRPr="00066165" w:rsidTr="00F66A62">
        <w:tc>
          <w:tcPr>
            <w:tcW w:w="10278" w:type="dxa"/>
            <w:gridSpan w:val="2"/>
          </w:tcPr>
          <w:p w:rsidR="00066165" w:rsidRPr="00066165" w:rsidRDefault="00066165" w:rsidP="00066165">
            <w:pPr>
              <w:spacing w:line="240" w:lineRule="auto"/>
              <w:ind w:left="720"/>
              <w:rPr>
                <w:rFonts w:ascii="Times New Roman" w:hAnsi="Times New Roman" w:cs="Times New Roman"/>
                <w:sz w:val="26"/>
                <w:szCs w:val="26"/>
              </w:rPr>
            </w:pPr>
            <w:r w:rsidRPr="00066165">
              <w:rPr>
                <w:rFonts w:ascii="Times New Roman" w:hAnsi="Times New Roman" w:cs="Times New Roman"/>
                <w:sz w:val="26"/>
                <w:szCs w:val="26"/>
              </w:rPr>
              <w:t>John F. Coleman, Jr., Vice Chairman</w:t>
            </w:r>
          </w:p>
        </w:tc>
        <w:tc>
          <w:tcPr>
            <w:tcW w:w="236" w:type="dxa"/>
          </w:tcPr>
          <w:p w:rsidR="00066165" w:rsidRPr="00066165" w:rsidRDefault="00066165" w:rsidP="00066165">
            <w:pPr>
              <w:spacing w:line="240" w:lineRule="auto"/>
              <w:rPr>
                <w:rFonts w:ascii="Times New Roman" w:hAnsi="Times New Roman" w:cs="Times New Roman"/>
                <w:sz w:val="26"/>
                <w:szCs w:val="26"/>
              </w:rPr>
            </w:pPr>
          </w:p>
        </w:tc>
      </w:tr>
      <w:tr w:rsidR="00066165" w:rsidRPr="00066165" w:rsidTr="00F66A62">
        <w:tc>
          <w:tcPr>
            <w:tcW w:w="10278" w:type="dxa"/>
            <w:gridSpan w:val="2"/>
          </w:tcPr>
          <w:p w:rsidR="00066165" w:rsidRPr="00066165" w:rsidRDefault="008F4A3B" w:rsidP="00066165">
            <w:pPr>
              <w:spacing w:line="240" w:lineRule="auto"/>
              <w:ind w:left="720"/>
              <w:rPr>
                <w:rFonts w:ascii="Times New Roman" w:hAnsi="Times New Roman" w:cs="Times New Roman"/>
                <w:sz w:val="26"/>
                <w:szCs w:val="26"/>
              </w:rPr>
            </w:pPr>
            <w:r>
              <w:rPr>
                <w:rFonts w:ascii="Times New Roman" w:hAnsi="Times New Roman" w:cs="Times New Roman"/>
                <w:sz w:val="26"/>
                <w:szCs w:val="26"/>
              </w:rPr>
              <w:t>James H. Cawley</w:t>
            </w:r>
          </w:p>
        </w:tc>
        <w:tc>
          <w:tcPr>
            <w:tcW w:w="236" w:type="dxa"/>
          </w:tcPr>
          <w:p w:rsidR="00066165" w:rsidRPr="00066165" w:rsidRDefault="00066165" w:rsidP="00066165">
            <w:pPr>
              <w:spacing w:line="240" w:lineRule="auto"/>
              <w:rPr>
                <w:rFonts w:ascii="Times New Roman" w:hAnsi="Times New Roman" w:cs="Times New Roman"/>
                <w:sz w:val="26"/>
                <w:szCs w:val="26"/>
              </w:rPr>
            </w:pPr>
          </w:p>
        </w:tc>
      </w:tr>
      <w:tr w:rsidR="00066165" w:rsidRPr="00066165" w:rsidTr="00F66A62">
        <w:tc>
          <w:tcPr>
            <w:tcW w:w="10278" w:type="dxa"/>
            <w:gridSpan w:val="2"/>
          </w:tcPr>
          <w:p w:rsidR="00066165" w:rsidRPr="00066165" w:rsidRDefault="008F4A3B" w:rsidP="00066165">
            <w:pPr>
              <w:spacing w:line="240" w:lineRule="auto"/>
              <w:ind w:left="720"/>
              <w:rPr>
                <w:rFonts w:ascii="Times New Roman" w:hAnsi="Times New Roman" w:cs="Times New Roman"/>
                <w:sz w:val="26"/>
                <w:szCs w:val="26"/>
              </w:rPr>
            </w:pPr>
            <w:r w:rsidRPr="00066165">
              <w:rPr>
                <w:rFonts w:ascii="Times New Roman" w:hAnsi="Times New Roman" w:cs="Times New Roman"/>
                <w:sz w:val="26"/>
                <w:szCs w:val="26"/>
              </w:rPr>
              <w:t>Pamela A. Witmer</w:t>
            </w:r>
          </w:p>
        </w:tc>
        <w:tc>
          <w:tcPr>
            <w:tcW w:w="236" w:type="dxa"/>
          </w:tcPr>
          <w:p w:rsidR="00066165" w:rsidRPr="00066165" w:rsidRDefault="00066165" w:rsidP="00066165">
            <w:pPr>
              <w:spacing w:line="240" w:lineRule="auto"/>
              <w:rPr>
                <w:rFonts w:ascii="Times New Roman" w:hAnsi="Times New Roman" w:cs="Times New Roman"/>
                <w:sz w:val="26"/>
                <w:szCs w:val="26"/>
              </w:rPr>
            </w:pPr>
          </w:p>
        </w:tc>
      </w:tr>
      <w:tr w:rsidR="002837B6" w:rsidRPr="00066165" w:rsidTr="00F66A62">
        <w:tc>
          <w:tcPr>
            <w:tcW w:w="10278" w:type="dxa"/>
            <w:gridSpan w:val="2"/>
          </w:tcPr>
          <w:p w:rsidR="002837B6" w:rsidRPr="00066165" w:rsidRDefault="008F4A3B" w:rsidP="002837B6">
            <w:pPr>
              <w:spacing w:line="240" w:lineRule="auto"/>
              <w:ind w:left="720"/>
              <w:rPr>
                <w:rFonts w:ascii="Times New Roman" w:hAnsi="Times New Roman" w:cs="Times New Roman"/>
                <w:sz w:val="26"/>
                <w:szCs w:val="26"/>
              </w:rPr>
            </w:pPr>
            <w:r w:rsidRPr="00066165">
              <w:rPr>
                <w:rFonts w:ascii="Times New Roman" w:hAnsi="Times New Roman" w:cs="Times New Roman"/>
                <w:sz w:val="26"/>
                <w:szCs w:val="26"/>
              </w:rPr>
              <w:t>Robert F. Powelson</w:t>
            </w:r>
          </w:p>
        </w:tc>
        <w:tc>
          <w:tcPr>
            <w:tcW w:w="236" w:type="dxa"/>
          </w:tcPr>
          <w:p w:rsidR="002837B6" w:rsidRPr="00066165" w:rsidRDefault="002837B6" w:rsidP="00066165">
            <w:pPr>
              <w:spacing w:line="240" w:lineRule="auto"/>
              <w:rPr>
                <w:rFonts w:ascii="Times New Roman" w:hAnsi="Times New Roman" w:cs="Times New Roman"/>
                <w:sz w:val="26"/>
                <w:szCs w:val="26"/>
              </w:rPr>
            </w:pPr>
          </w:p>
        </w:tc>
      </w:tr>
      <w:tr w:rsidR="00066165" w:rsidRPr="00066165" w:rsidTr="00F66A62">
        <w:trPr>
          <w:gridAfter w:val="1"/>
          <w:wAfter w:w="236" w:type="dxa"/>
        </w:trPr>
        <w:tc>
          <w:tcPr>
            <w:tcW w:w="5958" w:type="dxa"/>
          </w:tcPr>
          <w:p w:rsidR="00066165" w:rsidRPr="00066165" w:rsidRDefault="00066165" w:rsidP="00066165">
            <w:pPr>
              <w:spacing w:line="240" w:lineRule="auto"/>
              <w:rPr>
                <w:rFonts w:ascii="Times New Roman" w:hAnsi="Times New Roman" w:cs="Times New Roman"/>
                <w:sz w:val="26"/>
                <w:szCs w:val="26"/>
              </w:rPr>
            </w:pPr>
          </w:p>
        </w:tc>
        <w:tc>
          <w:tcPr>
            <w:tcW w:w="4320" w:type="dxa"/>
          </w:tcPr>
          <w:p w:rsidR="00066165" w:rsidRPr="00066165" w:rsidRDefault="00066165" w:rsidP="00066165">
            <w:pPr>
              <w:spacing w:line="240" w:lineRule="auto"/>
              <w:rPr>
                <w:rFonts w:ascii="Times New Roman" w:hAnsi="Times New Roman" w:cs="Times New Roman"/>
                <w:sz w:val="26"/>
                <w:szCs w:val="26"/>
              </w:rPr>
            </w:pPr>
          </w:p>
        </w:tc>
      </w:tr>
      <w:tr w:rsidR="00066165" w:rsidRPr="00066165" w:rsidTr="00F66A62">
        <w:trPr>
          <w:gridAfter w:val="1"/>
          <w:wAfter w:w="236" w:type="dxa"/>
        </w:trPr>
        <w:tc>
          <w:tcPr>
            <w:tcW w:w="5958" w:type="dxa"/>
          </w:tcPr>
          <w:p w:rsidR="00CC20CB" w:rsidRPr="00066165" w:rsidRDefault="002837B6" w:rsidP="00B12CBF">
            <w:pPr>
              <w:spacing w:line="240" w:lineRule="auto"/>
              <w:rPr>
                <w:rFonts w:ascii="Times New Roman" w:hAnsi="Times New Roman" w:cs="Times New Roman"/>
                <w:sz w:val="26"/>
              </w:rPr>
            </w:pPr>
            <w:r>
              <w:rPr>
                <w:rFonts w:ascii="Times New Roman" w:hAnsi="Times New Roman" w:cs="Times New Roman"/>
                <w:sz w:val="26"/>
                <w:szCs w:val="26"/>
              </w:rPr>
              <w:t>Proposed Rulemaking Amending</w:t>
            </w:r>
            <w:r>
              <w:rPr>
                <w:rFonts w:ascii="Times New Roman" w:hAnsi="Times New Roman" w:cs="Times New Roman"/>
                <w:sz w:val="26"/>
                <w:szCs w:val="26"/>
              </w:rPr>
              <w:tab/>
            </w:r>
            <w:r w:rsidR="00066165" w:rsidRPr="00066165">
              <w:rPr>
                <w:rFonts w:ascii="Times New Roman" w:hAnsi="Times New Roman" w:cs="Times New Roman"/>
                <w:sz w:val="26"/>
                <w:szCs w:val="26"/>
              </w:rPr>
              <w:t>52 Pa. Code Chapter</w:t>
            </w:r>
            <w:r w:rsidR="00066165">
              <w:rPr>
                <w:rFonts w:ascii="Times New Roman" w:hAnsi="Times New Roman" w:cs="Times New Roman"/>
                <w:sz w:val="26"/>
                <w:szCs w:val="26"/>
              </w:rPr>
              <w:t>s</w:t>
            </w:r>
            <w:r w:rsidR="000F2A6A">
              <w:rPr>
                <w:rFonts w:ascii="Times New Roman" w:hAnsi="Times New Roman" w:cs="Times New Roman"/>
                <w:sz w:val="26"/>
                <w:szCs w:val="26"/>
              </w:rPr>
              <w:t xml:space="preserve"> 3,</w:t>
            </w:r>
            <w:r w:rsidR="00031C49">
              <w:rPr>
                <w:rFonts w:ascii="Times New Roman" w:hAnsi="Times New Roman" w:cs="Times New Roman"/>
                <w:sz w:val="26"/>
                <w:szCs w:val="26"/>
              </w:rPr>
              <w:t xml:space="preserve"> </w:t>
            </w:r>
            <w:r w:rsidR="00555352">
              <w:rPr>
                <w:rFonts w:ascii="Times New Roman" w:hAnsi="Times New Roman" w:cs="Times New Roman"/>
                <w:sz w:val="26"/>
                <w:szCs w:val="26"/>
              </w:rPr>
              <w:t xml:space="preserve">5, </w:t>
            </w:r>
            <w:r w:rsidR="00E827F5">
              <w:rPr>
                <w:rFonts w:ascii="Times New Roman" w:hAnsi="Times New Roman" w:cs="Times New Roman"/>
                <w:sz w:val="26"/>
                <w:szCs w:val="26"/>
              </w:rPr>
              <w:t xml:space="preserve">and </w:t>
            </w:r>
            <w:r w:rsidR="00433B76">
              <w:rPr>
                <w:rFonts w:ascii="Times New Roman" w:hAnsi="Times New Roman" w:cs="Times New Roman"/>
                <w:sz w:val="26"/>
                <w:szCs w:val="26"/>
              </w:rPr>
              <w:t>2</w:t>
            </w:r>
            <w:r w:rsidR="00883A27">
              <w:rPr>
                <w:rFonts w:ascii="Times New Roman" w:hAnsi="Times New Roman" w:cs="Times New Roman"/>
                <w:sz w:val="26"/>
                <w:szCs w:val="26"/>
              </w:rPr>
              <w:t>3</w:t>
            </w:r>
            <w:r w:rsidR="00CC20CB">
              <w:rPr>
                <w:rFonts w:ascii="Times New Roman" w:hAnsi="Times New Roman" w:cs="Times New Roman"/>
                <w:sz w:val="26"/>
                <w:szCs w:val="26"/>
              </w:rPr>
              <w:t>;</w:t>
            </w:r>
            <w:r>
              <w:rPr>
                <w:rFonts w:ascii="Times New Roman" w:hAnsi="Times New Roman" w:cs="Times New Roman"/>
                <w:sz w:val="26"/>
                <w:szCs w:val="26"/>
              </w:rPr>
              <w:t xml:space="preserve"> </w:t>
            </w:r>
            <w:r w:rsidR="000455EF">
              <w:rPr>
                <w:rFonts w:ascii="Times New Roman" w:hAnsi="Times New Roman" w:cs="Times New Roman"/>
                <w:sz w:val="26"/>
                <w:szCs w:val="26"/>
              </w:rPr>
              <w:t xml:space="preserve">Scheduled Route </w:t>
            </w:r>
            <w:r w:rsidR="00B12CBF">
              <w:rPr>
                <w:rFonts w:ascii="Times New Roman" w:hAnsi="Times New Roman" w:cs="Times New Roman"/>
                <w:sz w:val="26"/>
                <w:szCs w:val="26"/>
              </w:rPr>
              <w:t>and Airport Transfer Service</w:t>
            </w:r>
          </w:p>
        </w:tc>
        <w:tc>
          <w:tcPr>
            <w:tcW w:w="4320" w:type="dxa"/>
          </w:tcPr>
          <w:p w:rsidR="00066165" w:rsidRPr="00066165" w:rsidRDefault="00066165" w:rsidP="00433B76">
            <w:pPr>
              <w:spacing w:line="240" w:lineRule="auto"/>
              <w:rPr>
                <w:rFonts w:ascii="Times New Roman" w:hAnsi="Times New Roman" w:cs="Times New Roman"/>
                <w:sz w:val="26"/>
              </w:rPr>
            </w:pPr>
            <w:r w:rsidRPr="00066165">
              <w:rPr>
                <w:rFonts w:ascii="Times New Roman" w:hAnsi="Times New Roman" w:cs="Times New Roman"/>
                <w:sz w:val="26"/>
              </w:rPr>
              <w:t>Docket No. L-</w:t>
            </w:r>
            <w:r w:rsidR="007446D4">
              <w:rPr>
                <w:rFonts w:ascii="Times New Roman" w:hAnsi="Times New Roman" w:cs="Times New Roman"/>
                <w:sz w:val="26"/>
              </w:rPr>
              <w:t>2015-2478052</w:t>
            </w:r>
          </w:p>
        </w:tc>
      </w:tr>
    </w:tbl>
    <w:p w:rsidR="00066165" w:rsidRPr="00066165" w:rsidRDefault="00066165" w:rsidP="00066165">
      <w:pPr>
        <w:spacing w:line="240" w:lineRule="auto"/>
        <w:jc w:val="center"/>
        <w:rPr>
          <w:rFonts w:ascii="Times New Roman" w:hAnsi="Times New Roman" w:cs="Times New Roman"/>
          <w:b/>
          <w:sz w:val="26"/>
          <w:szCs w:val="26"/>
        </w:rPr>
      </w:pPr>
    </w:p>
    <w:p w:rsidR="00066165" w:rsidRPr="00066165" w:rsidRDefault="00066165" w:rsidP="00066165">
      <w:pPr>
        <w:spacing w:line="240" w:lineRule="auto"/>
        <w:jc w:val="center"/>
        <w:rPr>
          <w:rFonts w:ascii="Times New Roman" w:hAnsi="Times New Roman" w:cs="Times New Roman"/>
          <w:b/>
          <w:sz w:val="26"/>
          <w:szCs w:val="26"/>
        </w:rPr>
      </w:pPr>
      <w:r w:rsidRPr="00066165">
        <w:rPr>
          <w:rFonts w:ascii="Times New Roman" w:hAnsi="Times New Roman" w:cs="Times New Roman"/>
          <w:b/>
          <w:sz w:val="26"/>
          <w:szCs w:val="26"/>
        </w:rPr>
        <w:t>PROPOSED RULEMAKING ORDER</w:t>
      </w:r>
    </w:p>
    <w:p w:rsidR="00066165" w:rsidRPr="00066165" w:rsidRDefault="00066165" w:rsidP="00066165">
      <w:pPr>
        <w:spacing w:line="240" w:lineRule="auto"/>
        <w:jc w:val="center"/>
        <w:rPr>
          <w:rFonts w:ascii="Times New Roman" w:hAnsi="Times New Roman" w:cs="Times New Roman"/>
          <w:b/>
          <w:sz w:val="26"/>
          <w:szCs w:val="26"/>
        </w:rPr>
      </w:pPr>
    </w:p>
    <w:p w:rsidR="00066165" w:rsidRDefault="00066165" w:rsidP="00066165">
      <w:pPr>
        <w:pStyle w:val="p3"/>
        <w:rPr>
          <w:b/>
          <w:sz w:val="26"/>
          <w:szCs w:val="26"/>
        </w:rPr>
      </w:pPr>
      <w:r w:rsidRPr="00066165">
        <w:rPr>
          <w:b/>
          <w:sz w:val="26"/>
          <w:szCs w:val="26"/>
        </w:rPr>
        <w:t>BY THE COMMISSION:</w:t>
      </w:r>
    </w:p>
    <w:p w:rsidR="00066165" w:rsidRPr="00066165" w:rsidRDefault="00066165" w:rsidP="00066165">
      <w:pPr>
        <w:pStyle w:val="p3"/>
        <w:rPr>
          <w:b/>
          <w:sz w:val="26"/>
          <w:szCs w:val="26"/>
        </w:rPr>
      </w:pPr>
    </w:p>
    <w:p w:rsidR="000B5BC4" w:rsidRDefault="000F0318" w:rsidP="00B733CE">
      <w:pPr>
        <w:spacing w:line="360" w:lineRule="auto"/>
        <w:rPr>
          <w:rFonts w:ascii="Times New Roman" w:hAnsi="Times New Roman"/>
          <w:sz w:val="26"/>
        </w:rPr>
      </w:pPr>
      <w:r>
        <w:rPr>
          <w:rFonts w:ascii="Times New Roman" w:hAnsi="Times New Roman"/>
          <w:sz w:val="26"/>
        </w:rPr>
        <w:tab/>
        <w:t>Pursuant to Section 1101 of the Pub</w:t>
      </w:r>
      <w:r w:rsidR="008B61BA">
        <w:rPr>
          <w:rFonts w:ascii="Times New Roman" w:hAnsi="Times New Roman"/>
          <w:sz w:val="26"/>
        </w:rPr>
        <w:t>lic Utility Code (Code), 66 Pa.</w:t>
      </w:r>
      <w:r w:rsidR="00B733CE">
        <w:rPr>
          <w:rFonts w:ascii="Times New Roman" w:hAnsi="Times New Roman"/>
          <w:sz w:val="26"/>
        </w:rPr>
        <w:t xml:space="preserve"> </w:t>
      </w:r>
      <w:r>
        <w:rPr>
          <w:rFonts w:ascii="Times New Roman" w:hAnsi="Times New Roman"/>
          <w:sz w:val="26"/>
        </w:rPr>
        <w:t xml:space="preserve">C.S. </w:t>
      </w:r>
      <w:r>
        <w:rPr>
          <w:rFonts w:ascii="Times New Roman" w:hAnsi="Times New Roman" w:cs="Times New Roman"/>
          <w:sz w:val="26"/>
        </w:rPr>
        <w:t>§</w:t>
      </w:r>
      <w:r w:rsidR="00B733CE">
        <w:rPr>
          <w:rFonts w:ascii="Times New Roman" w:hAnsi="Times New Roman" w:cs="Times New Roman"/>
          <w:sz w:val="26"/>
        </w:rPr>
        <w:t xml:space="preserve"> </w:t>
      </w:r>
      <w:r>
        <w:rPr>
          <w:rFonts w:ascii="Times New Roman" w:hAnsi="Times New Roman"/>
          <w:sz w:val="26"/>
        </w:rPr>
        <w:t xml:space="preserve">1101, </w:t>
      </w:r>
      <w:r w:rsidR="00FE0402">
        <w:rPr>
          <w:rFonts w:ascii="Times New Roman" w:hAnsi="Times New Roman"/>
          <w:sz w:val="26"/>
        </w:rPr>
        <w:t>a public utility must obtain a certificate of public convenience from the Commission in order to offer, render, furnish, or supply public utility service in Pennsylvania.  Section 1103 of the Code, 66 Pa.</w:t>
      </w:r>
      <w:r w:rsidR="00B733CE">
        <w:rPr>
          <w:rFonts w:ascii="Times New Roman" w:hAnsi="Times New Roman"/>
          <w:sz w:val="26"/>
        </w:rPr>
        <w:t xml:space="preserve"> </w:t>
      </w:r>
      <w:r w:rsidR="00FE0402">
        <w:rPr>
          <w:rFonts w:ascii="Times New Roman" w:hAnsi="Times New Roman"/>
          <w:sz w:val="26"/>
        </w:rPr>
        <w:t xml:space="preserve">C.S. </w:t>
      </w:r>
      <w:r w:rsidR="00FE0402">
        <w:rPr>
          <w:rFonts w:ascii="Times New Roman" w:hAnsi="Times New Roman" w:cs="Times New Roman"/>
          <w:sz w:val="26"/>
        </w:rPr>
        <w:t>§</w:t>
      </w:r>
      <w:r w:rsidR="00FE0402">
        <w:rPr>
          <w:rFonts w:ascii="Times New Roman" w:hAnsi="Times New Roman"/>
          <w:sz w:val="26"/>
        </w:rPr>
        <w:t xml:space="preserve"> 1103, establishes the procedure to obtain a certificate of public convenience.  That provision provides, </w:t>
      </w:r>
      <w:r w:rsidR="00FE0402" w:rsidRPr="00FE0402">
        <w:rPr>
          <w:rFonts w:ascii="Times New Roman" w:hAnsi="Times New Roman"/>
          <w:i/>
          <w:sz w:val="26"/>
        </w:rPr>
        <w:t>inter alia</w:t>
      </w:r>
      <w:r w:rsidR="00FE0402">
        <w:rPr>
          <w:rFonts w:ascii="Times New Roman" w:hAnsi="Times New Roman"/>
          <w:sz w:val="26"/>
        </w:rPr>
        <w:t xml:space="preserve">, that “[A] certificate of public convenience shall be granted by order of the </w:t>
      </w:r>
      <w:r w:rsidR="00CC20CB">
        <w:rPr>
          <w:rFonts w:ascii="Times New Roman" w:hAnsi="Times New Roman"/>
          <w:sz w:val="26"/>
        </w:rPr>
        <w:t>c</w:t>
      </w:r>
      <w:r w:rsidR="00FE0402">
        <w:rPr>
          <w:rFonts w:ascii="Times New Roman" w:hAnsi="Times New Roman"/>
          <w:sz w:val="26"/>
        </w:rPr>
        <w:t xml:space="preserve">ommission, only if the </w:t>
      </w:r>
      <w:r w:rsidR="00CC20CB">
        <w:rPr>
          <w:rFonts w:ascii="Times New Roman" w:hAnsi="Times New Roman"/>
          <w:sz w:val="26"/>
        </w:rPr>
        <w:t>c</w:t>
      </w:r>
      <w:r w:rsidR="00FE0402">
        <w:rPr>
          <w:rFonts w:ascii="Times New Roman" w:hAnsi="Times New Roman"/>
          <w:sz w:val="26"/>
        </w:rPr>
        <w:t>ommission sh</w:t>
      </w:r>
      <w:r w:rsidR="00974125">
        <w:rPr>
          <w:rFonts w:ascii="Times New Roman" w:hAnsi="Times New Roman"/>
          <w:sz w:val="26"/>
        </w:rPr>
        <w:t>all</w:t>
      </w:r>
      <w:r w:rsidR="00FE0402">
        <w:rPr>
          <w:rFonts w:ascii="Times New Roman" w:hAnsi="Times New Roman"/>
          <w:sz w:val="26"/>
        </w:rPr>
        <w:t xml:space="preserve"> find </w:t>
      </w:r>
      <w:r w:rsidR="00974125">
        <w:rPr>
          <w:rFonts w:ascii="Times New Roman" w:hAnsi="Times New Roman"/>
          <w:sz w:val="26"/>
        </w:rPr>
        <w:t xml:space="preserve">or </w:t>
      </w:r>
      <w:r w:rsidR="00FE0402">
        <w:rPr>
          <w:rFonts w:ascii="Times New Roman" w:hAnsi="Times New Roman"/>
          <w:sz w:val="26"/>
        </w:rPr>
        <w:t>determin</w:t>
      </w:r>
      <w:r w:rsidR="00974125">
        <w:rPr>
          <w:rFonts w:ascii="Times New Roman" w:hAnsi="Times New Roman"/>
          <w:sz w:val="26"/>
        </w:rPr>
        <w:t>e</w:t>
      </w:r>
      <w:r w:rsidR="00FE0402">
        <w:rPr>
          <w:rFonts w:ascii="Times New Roman" w:hAnsi="Times New Roman"/>
          <w:sz w:val="26"/>
        </w:rPr>
        <w:t xml:space="preserve"> that the granting of such certificate is necessary o</w:t>
      </w:r>
      <w:r w:rsidR="000F2A6A">
        <w:rPr>
          <w:rFonts w:ascii="Times New Roman" w:hAnsi="Times New Roman"/>
          <w:sz w:val="26"/>
        </w:rPr>
        <w:t>r</w:t>
      </w:r>
      <w:r w:rsidR="00FE0402">
        <w:rPr>
          <w:rFonts w:ascii="Times New Roman" w:hAnsi="Times New Roman"/>
          <w:sz w:val="26"/>
        </w:rPr>
        <w:t xml:space="preserve"> proper for the service, accommodation, convenience, or safety of the public.”</w:t>
      </w:r>
    </w:p>
    <w:p w:rsidR="00A962F4" w:rsidRDefault="00A962F4" w:rsidP="00B733CE">
      <w:pPr>
        <w:spacing w:line="360" w:lineRule="auto"/>
        <w:rPr>
          <w:rFonts w:ascii="Times New Roman" w:hAnsi="Times New Roman"/>
          <w:sz w:val="26"/>
        </w:rPr>
      </w:pPr>
    </w:p>
    <w:p w:rsidR="00B12CBF" w:rsidRPr="0041742C" w:rsidRDefault="00FE0402" w:rsidP="00B733CE">
      <w:pPr>
        <w:pStyle w:val="Heading4"/>
        <w:spacing w:before="0" w:beforeAutospacing="0" w:after="0" w:afterAutospacing="0" w:line="360" w:lineRule="auto"/>
        <w:rPr>
          <w:b w:val="0"/>
          <w:sz w:val="26"/>
          <w:szCs w:val="26"/>
        </w:rPr>
      </w:pPr>
      <w:r>
        <w:rPr>
          <w:sz w:val="26"/>
        </w:rPr>
        <w:tab/>
      </w:r>
      <w:r w:rsidRPr="0041742C">
        <w:rPr>
          <w:b w:val="0"/>
          <w:sz w:val="26"/>
          <w:szCs w:val="26"/>
        </w:rPr>
        <w:t xml:space="preserve">Pursuant to </w:t>
      </w:r>
      <w:r w:rsidR="008B61BA" w:rsidRPr="0041742C">
        <w:rPr>
          <w:b w:val="0"/>
          <w:sz w:val="26"/>
          <w:szCs w:val="26"/>
        </w:rPr>
        <w:t>Section 102 of the Code, 66 Pa.</w:t>
      </w:r>
      <w:r w:rsidR="00B733CE">
        <w:rPr>
          <w:b w:val="0"/>
          <w:sz w:val="26"/>
          <w:szCs w:val="26"/>
        </w:rPr>
        <w:t xml:space="preserve"> </w:t>
      </w:r>
      <w:r w:rsidRPr="0041742C">
        <w:rPr>
          <w:b w:val="0"/>
          <w:sz w:val="26"/>
          <w:szCs w:val="26"/>
        </w:rPr>
        <w:t>C.S. § 102, common carriers by motor vehicle are public utilities.  The Commission recognizes distinct types of common carriers in its regula</w:t>
      </w:r>
      <w:r w:rsidRPr="000455EF">
        <w:rPr>
          <w:b w:val="0"/>
          <w:sz w:val="26"/>
          <w:szCs w:val="26"/>
        </w:rPr>
        <w:t xml:space="preserve">tions.  </w:t>
      </w:r>
      <w:proofErr w:type="gramStart"/>
      <w:r w:rsidRPr="000455EF">
        <w:rPr>
          <w:b w:val="0"/>
          <w:sz w:val="26"/>
          <w:szCs w:val="26"/>
        </w:rPr>
        <w:t xml:space="preserve">52 Pa. Code Chapters 21, </w:t>
      </w:r>
      <w:r w:rsidR="00974125" w:rsidRPr="000455EF">
        <w:rPr>
          <w:b w:val="0"/>
          <w:sz w:val="26"/>
          <w:szCs w:val="26"/>
        </w:rPr>
        <w:t>2</w:t>
      </w:r>
      <w:r w:rsidRPr="000455EF">
        <w:rPr>
          <w:b w:val="0"/>
          <w:sz w:val="26"/>
          <w:szCs w:val="26"/>
        </w:rPr>
        <w:t xml:space="preserve">9, </w:t>
      </w:r>
      <w:r w:rsidR="00974125" w:rsidRPr="000455EF">
        <w:rPr>
          <w:b w:val="0"/>
          <w:sz w:val="26"/>
          <w:szCs w:val="26"/>
        </w:rPr>
        <w:t xml:space="preserve">and </w:t>
      </w:r>
      <w:r w:rsidRPr="000455EF">
        <w:rPr>
          <w:b w:val="0"/>
          <w:sz w:val="26"/>
          <w:szCs w:val="26"/>
        </w:rPr>
        <w:t>31.</w:t>
      </w:r>
      <w:proofErr w:type="gramEnd"/>
      <w:r w:rsidRPr="000455EF">
        <w:rPr>
          <w:b w:val="0"/>
          <w:sz w:val="26"/>
          <w:szCs w:val="26"/>
        </w:rPr>
        <w:t xml:space="preserve">  One of these common carrier types is the</w:t>
      </w:r>
      <w:r w:rsidR="00433B76" w:rsidRPr="000455EF">
        <w:rPr>
          <w:b w:val="0"/>
          <w:sz w:val="26"/>
          <w:szCs w:val="26"/>
        </w:rPr>
        <w:t xml:space="preserve"> </w:t>
      </w:r>
      <w:r w:rsidR="000455EF" w:rsidRPr="000455EF">
        <w:rPr>
          <w:b w:val="0"/>
          <w:sz w:val="26"/>
          <w:szCs w:val="26"/>
        </w:rPr>
        <w:t>scheduled route carrier</w:t>
      </w:r>
      <w:r w:rsidR="000455EF">
        <w:rPr>
          <w:b w:val="0"/>
          <w:sz w:val="26"/>
          <w:szCs w:val="26"/>
        </w:rPr>
        <w:t>,</w:t>
      </w:r>
      <w:r w:rsidR="000455EF" w:rsidRPr="000455EF">
        <w:rPr>
          <w:b w:val="0"/>
          <w:sz w:val="26"/>
          <w:szCs w:val="26"/>
        </w:rPr>
        <w:t xml:space="preserve"> which operates o</w:t>
      </w:r>
      <w:r w:rsidR="000455EF">
        <w:rPr>
          <w:b w:val="0"/>
          <w:sz w:val="26"/>
          <w:szCs w:val="26"/>
        </w:rPr>
        <w:t xml:space="preserve">ver </w:t>
      </w:r>
      <w:r w:rsidR="000455EF" w:rsidRPr="000455EF">
        <w:rPr>
          <w:b w:val="0"/>
          <w:sz w:val="26"/>
          <w:szCs w:val="26"/>
        </w:rPr>
        <w:t>a scheduled route and picks up and discharges persons at point</w:t>
      </w:r>
      <w:r w:rsidR="000455EF">
        <w:rPr>
          <w:b w:val="0"/>
          <w:sz w:val="26"/>
          <w:szCs w:val="26"/>
        </w:rPr>
        <w:t>s</w:t>
      </w:r>
      <w:r w:rsidR="000455EF" w:rsidRPr="000455EF">
        <w:rPr>
          <w:b w:val="0"/>
          <w:sz w:val="26"/>
          <w:szCs w:val="26"/>
        </w:rPr>
        <w:t xml:space="preserve"> along that route, as authorized by its certificate.</w:t>
      </w:r>
      <w:bookmarkStart w:id="0" w:name="29.342."/>
      <w:r w:rsidR="000455EF" w:rsidRPr="000455EF">
        <w:rPr>
          <w:b w:val="0"/>
          <w:sz w:val="26"/>
          <w:szCs w:val="26"/>
        </w:rPr>
        <w:t xml:space="preserve">  </w:t>
      </w:r>
      <w:proofErr w:type="gramStart"/>
      <w:r w:rsidR="0041742C" w:rsidRPr="000455EF">
        <w:rPr>
          <w:b w:val="0"/>
          <w:sz w:val="26"/>
          <w:szCs w:val="26"/>
        </w:rPr>
        <w:t>52 Pa. Code §</w:t>
      </w:r>
      <w:r w:rsidR="00B733CE">
        <w:rPr>
          <w:b w:val="0"/>
          <w:sz w:val="26"/>
          <w:szCs w:val="26"/>
        </w:rPr>
        <w:t xml:space="preserve"> </w:t>
      </w:r>
      <w:r w:rsidR="0041742C" w:rsidRPr="000455EF">
        <w:rPr>
          <w:b w:val="0"/>
          <w:sz w:val="26"/>
          <w:szCs w:val="26"/>
        </w:rPr>
        <w:t>29.3</w:t>
      </w:r>
      <w:r w:rsidR="000455EF" w:rsidRPr="000455EF">
        <w:rPr>
          <w:b w:val="0"/>
          <w:sz w:val="26"/>
          <w:szCs w:val="26"/>
        </w:rPr>
        <w:t>02</w:t>
      </w:r>
      <w:r w:rsidR="0041742C" w:rsidRPr="000455EF">
        <w:rPr>
          <w:b w:val="0"/>
          <w:sz w:val="26"/>
          <w:szCs w:val="26"/>
        </w:rPr>
        <w:t>.</w:t>
      </w:r>
      <w:proofErr w:type="gramEnd"/>
      <w:r w:rsidR="0041742C" w:rsidRPr="000455EF">
        <w:rPr>
          <w:b w:val="0"/>
          <w:sz w:val="26"/>
          <w:szCs w:val="26"/>
        </w:rPr>
        <w:t xml:space="preserve">  </w:t>
      </w:r>
      <w:bookmarkEnd w:id="0"/>
      <w:r w:rsidR="00B12CBF">
        <w:rPr>
          <w:b w:val="0"/>
          <w:sz w:val="26"/>
          <w:szCs w:val="26"/>
        </w:rPr>
        <w:t xml:space="preserve">Another type of </w:t>
      </w:r>
      <w:r w:rsidR="00B12CBF" w:rsidRPr="0041742C">
        <w:rPr>
          <w:b w:val="0"/>
          <w:sz w:val="26"/>
          <w:szCs w:val="26"/>
        </w:rPr>
        <w:t xml:space="preserve">common carrier </w:t>
      </w:r>
      <w:r w:rsidR="00B12CBF">
        <w:rPr>
          <w:b w:val="0"/>
          <w:sz w:val="26"/>
          <w:szCs w:val="26"/>
        </w:rPr>
        <w:t xml:space="preserve">service </w:t>
      </w:r>
      <w:r w:rsidR="00B12CBF" w:rsidRPr="0041742C">
        <w:rPr>
          <w:b w:val="0"/>
          <w:sz w:val="26"/>
          <w:szCs w:val="26"/>
        </w:rPr>
        <w:t xml:space="preserve">is the airport transfer </w:t>
      </w:r>
      <w:r w:rsidR="00B12CBF" w:rsidRPr="0041742C">
        <w:rPr>
          <w:b w:val="0"/>
          <w:sz w:val="26"/>
          <w:szCs w:val="26"/>
        </w:rPr>
        <w:lastRenderedPageBreak/>
        <w:t>carrier, which “transport</w:t>
      </w:r>
      <w:r w:rsidR="00B12CBF">
        <w:rPr>
          <w:b w:val="0"/>
          <w:sz w:val="26"/>
          <w:szCs w:val="26"/>
        </w:rPr>
        <w:t>(s)</w:t>
      </w:r>
      <w:r w:rsidR="00B12CBF" w:rsidRPr="0041742C">
        <w:rPr>
          <w:b w:val="0"/>
          <w:sz w:val="26"/>
          <w:szCs w:val="26"/>
        </w:rPr>
        <w:t xml:space="preserve"> persons on a nonexclusive, individual charge basis from points authorized by the certificate to the airport specified by the certificate, and </w:t>
      </w:r>
      <w:r w:rsidR="00B12CBF" w:rsidRPr="0041742C">
        <w:rPr>
          <w:b w:val="0"/>
          <w:i/>
          <w:iCs/>
          <w:sz w:val="26"/>
          <w:szCs w:val="26"/>
        </w:rPr>
        <w:t>vice versa</w:t>
      </w:r>
      <w:r w:rsidR="00B12CBF" w:rsidRPr="0041742C">
        <w:rPr>
          <w:b w:val="0"/>
          <w:sz w:val="26"/>
          <w:szCs w:val="26"/>
        </w:rPr>
        <w:t xml:space="preserve">.”  </w:t>
      </w:r>
      <w:proofErr w:type="gramStart"/>
      <w:r w:rsidR="00B12CBF" w:rsidRPr="0041742C">
        <w:rPr>
          <w:b w:val="0"/>
          <w:sz w:val="26"/>
          <w:szCs w:val="26"/>
        </w:rPr>
        <w:t>52 Pa. Code §</w:t>
      </w:r>
      <w:r w:rsidR="00B733CE">
        <w:rPr>
          <w:b w:val="0"/>
          <w:sz w:val="26"/>
          <w:szCs w:val="26"/>
        </w:rPr>
        <w:t xml:space="preserve"> </w:t>
      </w:r>
      <w:r w:rsidR="00B12CBF" w:rsidRPr="0041742C">
        <w:rPr>
          <w:b w:val="0"/>
          <w:sz w:val="26"/>
          <w:szCs w:val="26"/>
        </w:rPr>
        <w:t>29.342.</w:t>
      </w:r>
      <w:proofErr w:type="gramEnd"/>
      <w:r w:rsidR="00B12CBF" w:rsidRPr="0041742C">
        <w:rPr>
          <w:b w:val="0"/>
          <w:sz w:val="26"/>
          <w:szCs w:val="26"/>
        </w:rPr>
        <w:t xml:space="preserve">  Airport transfer service may be offered on a scheduled basis serving specified points according to a published time schedule or on a request basis with the origin or destination of the transportation to or from the airport arranged between the individual and the carrier, or on both bases.  </w:t>
      </w:r>
      <w:r w:rsidR="00B12CBF" w:rsidRPr="0041742C">
        <w:rPr>
          <w:b w:val="0"/>
          <w:i/>
          <w:sz w:val="26"/>
          <w:szCs w:val="26"/>
        </w:rPr>
        <w:t>Id.</w:t>
      </w:r>
      <w:r w:rsidR="00B12CBF" w:rsidRPr="0041742C">
        <w:rPr>
          <w:b w:val="0"/>
          <w:sz w:val="26"/>
          <w:szCs w:val="26"/>
        </w:rPr>
        <w:t xml:space="preserve">  A material change in a time schedule shall be posted at terminals and in vehicles engaged in service affected by the change for a period of not less than 7 days prior to the effective date of the change. </w:t>
      </w:r>
      <w:r w:rsidR="00B12CBF" w:rsidRPr="0041742C">
        <w:rPr>
          <w:b w:val="0"/>
          <w:i/>
          <w:sz w:val="26"/>
          <w:szCs w:val="26"/>
        </w:rPr>
        <w:t>Id.</w:t>
      </w:r>
    </w:p>
    <w:p w:rsidR="00A962F4" w:rsidRDefault="00A962F4" w:rsidP="000F2A6A">
      <w:pPr>
        <w:spacing w:line="360" w:lineRule="auto"/>
        <w:rPr>
          <w:rFonts w:ascii="Times New Roman" w:hAnsi="Times New Roman"/>
          <w:sz w:val="26"/>
        </w:rPr>
      </w:pPr>
    </w:p>
    <w:p w:rsidR="0041742C" w:rsidRPr="00067968" w:rsidRDefault="00EB72FB" w:rsidP="0041742C">
      <w:pPr>
        <w:spacing w:line="360" w:lineRule="auto"/>
        <w:rPr>
          <w:rFonts w:ascii="Times New Roman" w:hAnsi="Times New Roman"/>
          <w:sz w:val="26"/>
        </w:rPr>
      </w:pPr>
      <w:r>
        <w:rPr>
          <w:rFonts w:ascii="Times New Roman" w:hAnsi="Times New Roman"/>
          <w:sz w:val="26"/>
        </w:rPr>
        <w:tab/>
      </w:r>
      <w:r w:rsidR="0041742C" w:rsidRPr="00067968">
        <w:rPr>
          <w:rFonts w:ascii="Times New Roman" w:hAnsi="Times New Roman"/>
          <w:sz w:val="26"/>
        </w:rPr>
        <w:t xml:space="preserve">Historically, the Commission has required applicants for </w:t>
      </w:r>
      <w:r w:rsidR="000455EF">
        <w:rPr>
          <w:rFonts w:ascii="Times New Roman" w:hAnsi="Times New Roman"/>
          <w:sz w:val="26"/>
        </w:rPr>
        <w:t>scheduled route</w:t>
      </w:r>
      <w:r w:rsidR="0088252B">
        <w:rPr>
          <w:rFonts w:ascii="Times New Roman" w:hAnsi="Times New Roman"/>
          <w:sz w:val="26"/>
        </w:rPr>
        <w:t xml:space="preserve"> </w:t>
      </w:r>
      <w:r w:rsidR="00B12CBF">
        <w:rPr>
          <w:rFonts w:ascii="Times New Roman" w:hAnsi="Times New Roman"/>
          <w:sz w:val="26"/>
        </w:rPr>
        <w:t xml:space="preserve">or </w:t>
      </w:r>
      <w:r w:rsidR="00B12CBF" w:rsidRPr="00B12CBF">
        <w:rPr>
          <w:rFonts w:ascii="Times New Roman" w:hAnsi="Times New Roman" w:cs="Times New Roman"/>
          <w:sz w:val="26"/>
        </w:rPr>
        <w:t>a</w:t>
      </w:r>
      <w:r w:rsidR="00B12CBF" w:rsidRPr="00B12CBF">
        <w:rPr>
          <w:rFonts w:ascii="Times New Roman" w:hAnsi="Times New Roman" w:cs="Times New Roman"/>
          <w:sz w:val="26"/>
          <w:szCs w:val="26"/>
        </w:rPr>
        <w:t xml:space="preserve">irport transfer service </w:t>
      </w:r>
      <w:r w:rsidR="0041742C" w:rsidRPr="00B12CBF">
        <w:rPr>
          <w:rFonts w:ascii="Times New Roman" w:hAnsi="Times New Roman" w:cs="Times New Roman"/>
          <w:sz w:val="26"/>
        </w:rPr>
        <w:t>to</w:t>
      </w:r>
      <w:r w:rsidR="0041742C" w:rsidRPr="00067968">
        <w:rPr>
          <w:rFonts w:ascii="Times New Roman" w:hAnsi="Times New Roman"/>
          <w:sz w:val="26"/>
        </w:rPr>
        <w:t xml:space="preserve"> establish that they are technically and financially fit, can operate safely and legally, and that there is a public demand or need for the services.  </w:t>
      </w:r>
      <w:proofErr w:type="gramStart"/>
      <w:r w:rsidR="0041742C" w:rsidRPr="00067968">
        <w:rPr>
          <w:rFonts w:ascii="Times New Roman" w:hAnsi="Times New Roman"/>
          <w:sz w:val="26"/>
        </w:rPr>
        <w:t>52 Pa. Code §§</w:t>
      </w:r>
      <w:r w:rsidR="00B733CE">
        <w:rPr>
          <w:rFonts w:ascii="Times New Roman" w:hAnsi="Times New Roman"/>
          <w:sz w:val="26"/>
        </w:rPr>
        <w:t> </w:t>
      </w:r>
      <w:r w:rsidR="0041742C" w:rsidRPr="00067968">
        <w:rPr>
          <w:rFonts w:ascii="Times New Roman" w:hAnsi="Times New Roman"/>
          <w:sz w:val="26"/>
        </w:rPr>
        <w:t>3.381, 41.14.</w:t>
      </w:r>
      <w:proofErr w:type="gramEnd"/>
    </w:p>
    <w:p w:rsidR="0041742C" w:rsidRDefault="0041742C" w:rsidP="000F2A6A">
      <w:pPr>
        <w:spacing w:line="360" w:lineRule="auto"/>
        <w:rPr>
          <w:rFonts w:ascii="Times New Roman" w:hAnsi="Times New Roman"/>
          <w:sz w:val="26"/>
        </w:rPr>
      </w:pPr>
    </w:p>
    <w:p w:rsidR="00EB72FB" w:rsidRDefault="00E827F5" w:rsidP="0041742C">
      <w:pPr>
        <w:spacing w:line="360" w:lineRule="auto"/>
        <w:ind w:firstLine="720"/>
        <w:rPr>
          <w:rFonts w:ascii="Times New Roman" w:hAnsi="Times New Roman"/>
          <w:sz w:val="26"/>
        </w:rPr>
      </w:pPr>
      <w:r>
        <w:rPr>
          <w:rFonts w:ascii="Times New Roman" w:hAnsi="Times New Roman"/>
          <w:sz w:val="26"/>
        </w:rPr>
        <w:t>W</w:t>
      </w:r>
      <w:r w:rsidR="00EB72FB">
        <w:rPr>
          <w:rFonts w:ascii="Times New Roman" w:hAnsi="Times New Roman"/>
          <w:sz w:val="26"/>
        </w:rPr>
        <w:t xml:space="preserve">e believe that it is appropriate to eliminate the requirement that an applicant for </w:t>
      </w:r>
      <w:r w:rsidR="000455EF">
        <w:rPr>
          <w:rFonts w:ascii="Times New Roman" w:hAnsi="Times New Roman"/>
          <w:sz w:val="26"/>
        </w:rPr>
        <w:t xml:space="preserve">scheduled route </w:t>
      </w:r>
      <w:r w:rsidR="00B12CBF">
        <w:rPr>
          <w:rFonts w:ascii="Times New Roman" w:hAnsi="Times New Roman"/>
          <w:sz w:val="26"/>
        </w:rPr>
        <w:t>or a</w:t>
      </w:r>
      <w:r w:rsidR="00B12CBF">
        <w:rPr>
          <w:rFonts w:ascii="Times New Roman" w:hAnsi="Times New Roman" w:cs="Times New Roman"/>
          <w:sz w:val="26"/>
          <w:szCs w:val="26"/>
        </w:rPr>
        <w:t xml:space="preserve">irport transfer </w:t>
      </w:r>
      <w:r w:rsidR="00EB72FB">
        <w:rPr>
          <w:rFonts w:ascii="Times New Roman" w:hAnsi="Times New Roman"/>
          <w:sz w:val="26"/>
        </w:rPr>
        <w:t xml:space="preserve">authority establish that approval of the application will serve a useful public purpose, responsive to a public demand or need.  </w:t>
      </w:r>
      <w:r w:rsidR="00A108D1" w:rsidRPr="006B7B65">
        <w:rPr>
          <w:rFonts w:ascii="Times New Roman" w:hAnsi="Times New Roman"/>
          <w:sz w:val="26"/>
          <w:szCs w:val="26"/>
        </w:rPr>
        <w:t>Rather than determining public need by means of an administrative process, competition among these carriers in regard to price, quality and reliability</w:t>
      </w:r>
      <w:r w:rsidR="00220085">
        <w:rPr>
          <w:rFonts w:ascii="Times New Roman" w:hAnsi="Times New Roman"/>
          <w:sz w:val="26"/>
          <w:szCs w:val="26"/>
        </w:rPr>
        <w:t>,</w:t>
      </w:r>
      <w:r w:rsidR="00A108D1" w:rsidRPr="006B7B65">
        <w:rPr>
          <w:rFonts w:ascii="Times New Roman" w:hAnsi="Times New Roman"/>
          <w:sz w:val="26"/>
          <w:szCs w:val="26"/>
        </w:rPr>
        <w:t xml:space="preserve"> a</w:t>
      </w:r>
      <w:r w:rsidR="00DC12EF">
        <w:rPr>
          <w:rFonts w:ascii="Times New Roman" w:hAnsi="Times New Roman"/>
          <w:sz w:val="26"/>
          <w:szCs w:val="26"/>
        </w:rPr>
        <w:t>s well as</w:t>
      </w:r>
      <w:r w:rsidR="00A108D1" w:rsidRPr="006B7B65">
        <w:rPr>
          <w:rFonts w:ascii="Times New Roman" w:hAnsi="Times New Roman"/>
          <w:sz w:val="26"/>
          <w:szCs w:val="26"/>
        </w:rPr>
        <w:t xml:space="preserve"> the experienced demand for their services by consumers who may freely choose among those competing carriers</w:t>
      </w:r>
      <w:r w:rsidR="00967231">
        <w:rPr>
          <w:rFonts w:ascii="Times New Roman" w:hAnsi="Times New Roman"/>
          <w:sz w:val="26"/>
          <w:szCs w:val="26"/>
        </w:rPr>
        <w:t>,</w:t>
      </w:r>
      <w:r w:rsidR="00A108D1" w:rsidRPr="006B7B65">
        <w:rPr>
          <w:rFonts w:ascii="Times New Roman" w:hAnsi="Times New Roman"/>
          <w:sz w:val="26"/>
          <w:szCs w:val="26"/>
        </w:rPr>
        <w:t xml:space="preserve"> will determine whether a given carrier’s service is needed by the public.</w:t>
      </w:r>
      <w:r w:rsidR="00A108D1">
        <w:rPr>
          <w:rFonts w:ascii="Times New Roman" w:hAnsi="Times New Roman"/>
          <w:sz w:val="26"/>
          <w:szCs w:val="26"/>
        </w:rPr>
        <w:t xml:space="preserve">  </w:t>
      </w:r>
      <w:r w:rsidR="00A108D1" w:rsidRPr="00A108D1">
        <w:rPr>
          <w:rFonts w:ascii="Times New Roman" w:hAnsi="Times New Roman"/>
          <w:sz w:val="26"/>
        </w:rPr>
        <w:t>In a competitive market with low barriers to entry</w:t>
      </w:r>
      <w:r w:rsidR="00967231">
        <w:rPr>
          <w:rFonts w:ascii="Times New Roman" w:hAnsi="Times New Roman"/>
          <w:sz w:val="26"/>
        </w:rPr>
        <w:t>,</w:t>
      </w:r>
      <w:r w:rsidR="00A108D1" w:rsidRPr="00A108D1">
        <w:rPr>
          <w:rFonts w:ascii="Times New Roman" w:hAnsi="Times New Roman"/>
          <w:sz w:val="26"/>
        </w:rPr>
        <w:t xml:space="preserve"> the Commission finds no reason to continue to protect, by an administrative process, carriers whose services are no longer demanded by consumers who have chosen other carriers.</w:t>
      </w:r>
      <w:r w:rsidR="00A108D1">
        <w:rPr>
          <w:rFonts w:ascii="Times New Roman" w:hAnsi="Times New Roman"/>
          <w:sz w:val="26"/>
        </w:rPr>
        <w:t xml:space="preserve">  </w:t>
      </w:r>
      <w:r w:rsidR="00A108D1" w:rsidRPr="00A108D1">
        <w:rPr>
          <w:rFonts w:ascii="Times New Roman" w:hAnsi="Times New Roman"/>
          <w:sz w:val="26"/>
        </w:rPr>
        <w:t>Indeed, lowering these outdated barriers to entry will further promote competition in this industry, which will, in turn, provide consumers with more choices and more competition among carriers as to price, quality and reliability.</w:t>
      </w:r>
      <w:r w:rsidR="00F167BB">
        <w:rPr>
          <w:rStyle w:val="FootnoteReference"/>
          <w:rFonts w:ascii="Times New Roman" w:hAnsi="Times New Roman"/>
          <w:sz w:val="26"/>
        </w:rPr>
        <w:footnoteReference w:id="1"/>
      </w:r>
    </w:p>
    <w:p w:rsidR="00A962F4" w:rsidRDefault="00A962F4" w:rsidP="000F2A6A">
      <w:pPr>
        <w:spacing w:line="360" w:lineRule="auto"/>
        <w:rPr>
          <w:rFonts w:ascii="Times New Roman" w:hAnsi="Times New Roman"/>
          <w:sz w:val="26"/>
        </w:rPr>
      </w:pPr>
    </w:p>
    <w:p w:rsidR="005C5A3C" w:rsidRDefault="005C5A3C" w:rsidP="000F2A6A">
      <w:pPr>
        <w:spacing w:line="360" w:lineRule="auto"/>
        <w:rPr>
          <w:rFonts w:ascii="Times New Roman" w:hAnsi="Times New Roman"/>
          <w:sz w:val="26"/>
        </w:rPr>
      </w:pPr>
      <w:r>
        <w:rPr>
          <w:rFonts w:ascii="Times New Roman" w:hAnsi="Times New Roman"/>
          <w:sz w:val="26"/>
        </w:rPr>
        <w:lastRenderedPageBreak/>
        <w:tab/>
        <w:t>We note that</w:t>
      </w:r>
      <w:r w:rsidR="00974125">
        <w:rPr>
          <w:rFonts w:ascii="Times New Roman" w:hAnsi="Times New Roman"/>
          <w:sz w:val="26"/>
        </w:rPr>
        <w:t xml:space="preserve"> our</w:t>
      </w:r>
      <w:r>
        <w:rPr>
          <w:rFonts w:ascii="Times New Roman" w:hAnsi="Times New Roman"/>
          <w:sz w:val="26"/>
        </w:rPr>
        <w:t xml:space="preserve"> authority to eliminate the public need requirement has been considered and affirmed by the Pennsylvania Supreme Court.</w:t>
      </w:r>
      <w:r w:rsidR="00B733CE">
        <w:rPr>
          <w:rFonts w:ascii="Times New Roman" w:hAnsi="Times New Roman"/>
          <w:sz w:val="26"/>
        </w:rPr>
        <w:t xml:space="preserve"> </w:t>
      </w:r>
      <w:r>
        <w:rPr>
          <w:rFonts w:ascii="Times New Roman" w:hAnsi="Times New Roman"/>
          <w:sz w:val="26"/>
        </w:rPr>
        <w:t xml:space="preserve"> </w:t>
      </w:r>
      <w:proofErr w:type="gramStart"/>
      <w:r>
        <w:rPr>
          <w:rFonts w:ascii="Times New Roman" w:hAnsi="Times New Roman"/>
          <w:i/>
          <w:sz w:val="26"/>
        </w:rPr>
        <w:t>Elite Industries, Inc. v. Pa. P</w:t>
      </w:r>
      <w:r w:rsidR="00B733CE">
        <w:rPr>
          <w:rFonts w:ascii="Times New Roman" w:hAnsi="Times New Roman"/>
          <w:i/>
          <w:sz w:val="26"/>
        </w:rPr>
        <w:t>ublic Utility Commission</w:t>
      </w:r>
      <w:r>
        <w:rPr>
          <w:rFonts w:ascii="Times New Roman" w:hAnsi="Times New Roman"/>
          <w:sz w:val="26"/>
        </w:rPr>
        <w:t>, 832 A.2d 428 (Pa. 2003).</w:t>
      </w:r>
      <w:proofErr w:type="gramEnd"/>
      <w:r>
        <w:rPr>
          <w:rFonts w:ascii="Times New Roman" w:hAnsi="Times New Roman"/>
          <w:sz w:val="26"/>
        </w:rPr>
        <w:t xml:space="preserve">  In </w:t>
      </w:r>
      <w:r>
        <w:rPr>
          <w:rFonts w:ascii="Times New Roman" w:hAnsi="Times New Roman"/>
          <w:i/>
          <w:sz w:val="26"/>
        </w:rPr>
        <w:t>Elite</w:t>
      </w:r>
      <w:r>
        <w:rPr>
          <w:rFonts w:ascii="Times New Roman" w:hAnsi="Times New Roman"/>
          <w:sz w:val="26"/>
        </w:rPr>
        <w:t>, the Court posited:</w:t>
      </w:r>
    </w:p>
    <w:p w:rsidR="005C5A3C" w:rsidRDefault="005C5A3C" w:rsidP="00DD3080">
      <w:pPr>
        <w:spacing w:line="240" w:lineRule="auto"/>
        <w:ind w:left="1440" w:right="1440"/>
        <w:rPr>
          <w:rFonts w:ascii="Times New Roman" w:hAnsi="Times New Roman"/>
          <w:sz w:val="26"/>
        </w:rPr>
      </w:pPr>
      <w:r>
        <w:rPr>
          <w:rFonts w:ascii="Times New Roman" w:hAnsi="Times New Roman"/>
          <w:sz w:val="26"/>
        </w:rPr>
        <w:t xml:space="preserve">Allowing the applicant to meet a less stringent evidentiary burden makes expansion of the market possible.  This </w:t>
      </w:r>
      <w:r w:rsidR="00974125">
        <w:rPr>
          <w:rFonts w:ascii="Times New Roman" w:hAnsi="Times New Roman"/>
          <w:sz w:val="26"/>
        </w:rPr>
        <w:t>situation</w:t>
      </w:r>
      <w:r>
        <w:rPr>
          <w:rFonts w:ascii="Times New Roman" w:hAnsi="Times New Roman"/>
          <w:sz w:val="26"/>
        </w:rPr>
        <w:t xml:space="preserve"> falls squarely within the PUC’s area of expertise and is best left to the commission’s discretion.  (432)</w:t>
      </w:r>
    </w:p>
    <w:p w:rsidR="00A962F4" w:rsidRDefault="00A962F4" w:rsidP="00DD3080">
      <w:pPr>
        <w:spacing w:line="240" w:lineRule="auto"/>
        <w:ind w:left="1440" w:right="1440"/>
        <w:rPr>
          <w:rFonts w:ascii="Times New Roman" w:hAnsi="Times New Roman"/>
          <w:sz w:val="26"/>
        </w:rPr>
      </w:pPr>
    </w:p>
    <w:p w:rsidR="00827910" w:rsidRPr="00827910" w:rsidRDefault="00BC467A" w:rsidP="00827910">
      <w:pPr>
        <w:spacing w:line="360" w:lineRule="auto"/>
        <w:rPr>
          <w:rFonts w:ascii="Times New Roman" w:hAnsi="Times New Roman"/>
          <w:sz w:val="26"/>
        </w:rPr>
      </w:pPr>
      <w:r>
        <w:rPr>
          <w:rFonts w:ascii="Times New Roman" w:hAnsi="Times New Roman"/>
          <w:sz w:val="26"/>
        </w:rPr>
        <w:t xml:space="preserve">The Court found that an agency may revise its policies and amend its regulations in interpreting its statutory mandates.  Citing </w:t>
      </w:r>
      <w:r>
        <w:rPr>
          <w:rFonts w:ascii="Times New Roman" w:hAnsi="Times New Roman"/>
          <w:i/>
          <w:sz w:val="26"/>
        </w:rPr>
        <w:t>Seaboard Tank Lines v. Pa. P</w:t>
      </w:r>
      <w:r w:rsidR="00B733CE">
        <w:rPr>
          <w:rFonts w:ascii="Times New Roman" w:hAnsi="Times New Roman"/>
          <w:i/>
          <w:sz w:val="26"/>
        </w:rPr>
        <w:t>ublic Utility Commission</w:t>
      </w:r>
      <w:r>
        <w:rPr>
          <w:rFonts w:ascii="Times New Roman" w:hAnsi="Times New Roman"/>
          <w:sz w:val="26"/>
        </w:rPr>
        <w:t xml:space="preserve">, 502 A.2d 762 (Pa. </w:t>
      </w:r>
      <w:proofErr w:type="spellStart"/>
      <w:r>
        <w:rPr>
          <w:rFonts w:ascii="Times New Roman" w:hAnsi="Times New Roman"/>
          <w:sz w:val="26"/>
        </w:rPr>
        <w:t>Cmwlth</w:t>
      </w:r>
      <w:proofErr w:type="spellEnd"/>
      <w:r>
        <w:rPr>
          <w:rFonts w:ascii="Times New Roman" w:hAnsi="Times New Roman"/>
          <w:sz w:val="26"/>
        </w:rPr>
        <w:t>. 1985), the Court reiterated that an agency’s past interpretation of a statute, though approved by the judiciary, does not bind that agency to that particular interpretation.</w:t>
      </w:r>
      <w:r w:rsidR="00827910">
        <w:rPr>
          <w:rFonts w:ascii="Times New Roman" w:hAnsi="Times New Roman"/>
          <w:sz w:val="26"/>
        </w:rPr>
        <w:t xml:space="preserve">  </w:t>
      </w:r>
      <w:r w:rsidR="00827910" w:rsidRPr="00827910">
        <w:rPr>
          <w:rFonts w:ascii="Times New Roman" w:hAnsi="Times New Roman"/>
          <w:sz w:val="26"/>
        </w:rPr>
        <w:t xml:space="preserve">Moreover, the </w:t>
      </w:r>
      <w:r w:rsidR="00CF3868">
        <w:rPr>
          <w:rFonts w:ascii="Times New Roman" w:hAnsi="Times New Roman"/>
          <w:sz w:val="26"/>
        </w:rPr>
        <w:t>C</w:t>
      </w:r>
      <w:r w:rsidR="00827910" w:rsidRPr="00827910">
        <w:rPr>
          <w:rFonts w:ascii="Times New Roman" w:hAnsi="Times New Roman"/>
          <w:sz w:val="26"/>
        </w:rPr>
        <w:t xml:space="preserve">ourt in </w:t>
      </w:r>
      <w:r w:rsidR="00827910" w:rsidRPr="00CF3868">
        <w:rPr>
          <w:rFonts w:ascii="Times New Roman" w:hAnsi="Times New Roman"/>
          <w:i/>
          <w:sz w:val="26"/>
        </w:rPr>
        <w:t>Elite</w:t>
      </w:r>
      <w:r w:rsidR="00827910" w:rsidRPr="00827910">
        <w:rPr>
          <w:rFonts w:ascii="Times New Roman" w:hAnsi="Times New Roman"/>
          <w:sz w:val="26"/>
        </w:rPr>
        <w:t xml:space="preserve"> cited, with approval, the </w:t>
      </w:r>
      <w:r w:rsidR="00827910" w:rsidRPr="00CF3868">
        <w:rPr>
          <w:rFonts w:ascii="Times New Roman" w:hAnsi="Times New Roman"/>
          <w:i/>
          <w:sz w:val="26"/>
        </w:rPr>
        <w:t>Seaboard</w:t>
      </w:r>
      <w:r w:rsidR="00827910" w:rsidRPr="00827910">
        <w:rPr>
          <w:rFonts w:ascii="Times New Roman" w:hAnsi="Times New Roman"/>
          <w:sz w:val="26"/>
        </w:rPr>
        <w:t xml:space="preserve"> description of the Commission’s scope of authority, as follows:</w:t>
      </w:r>
    </w:p>
    <w:p w:rsidR="00827910" w:rsidRPr="00827910" w:rsidRDefault="00827910" w:rsidP="00827910">
      <w:pPr>
        <w:spacing w:line="240" w:lineRule="auto"/>
        <w:ind w:left="1440" w:right="1440"/>
        <w:rPr>
          <w:rFonts w:ascii="Times New Roman" w:hAnsi="Times New Roman"/>
          <w:sz w:val="26"/>
        </w:rPr>
      </w:pPr>
      <w:r w:rsidRPr="00827910">
        <w:rPr>
          <w:rFonts w:ascii="Times New Roman" w:hAnsi="Times New Roman"/>
          <w:sz w:val="26"/>
        </w:rPr>
        <w:t>The PUC</w:t>
      </w:r>
      <w:r w:rsidR="00B733CE">
        <w:rPr>
          <w:rFonts w:ascii="Times New Roman" w:hAnsi="Times New Roman"/>
          <w:sz w:val="26"/>
        </w:rPr>
        <w:t>’</w:t>
      </w:r>
      <w:r w:rsidRPr="00827910">
        <w:rPr>
          <w:rFonts w:ascii="Times New Roman" w:hAnsi="Times New Roman"/>
          <w:sz w:val="26"/>
        </w:rPr>
        <w:t>s mandate with respect to the granting of certificates of publ</w:t>
      </w:r>
      <w:r w:rsidR="00B733CE">
        <w:rPr>
          <w:rFonts w:ascii="Times New Roman" w:hAnsi="Times New Roman"/>
          <w:sz w:val="26"/>
        </w:rPr>
        <w:t>ic convenience is a broad one: “</w:t>
      </w:r>
      <w:r w:rsidRPr="00827910">
        <w:rPr>
          <w:rFonts w:ascii="Times New Roman" w:hAnsi="Times New Roman"/>
          <w:sz w:val="26"/>
        </w:rPr>
        <w:t>a certificate of public convenience shall be granted by order of the commission, only if the commission shall find or determine that the granting of such certificate is necessary or proper for the service, accommodation, convenience, or safety of the public.</w:t>
      </w:r>
      <w:r w:rsidR="00B733CE">
        <w:rPr>
          <w:rFonts w:ascii="Times New Roman" w:hAnsi="Times New Roman"/>
          <w:sz w:val="26"/>
        </w:rPr>
        <w:t>”</w:t>
      </w:r>
      <w:r w:rsidRPr="00827910">
        <w:rPr>
          <w:rFonts w:ascii="Times New Roman" w:hAnsi="Times New Roman"/>
          <w:sz w:val="26"/>
        </w:rPr>
        <w:t xml:space="preserve"> </w:t>
      </w:r>
      <w:r w:rsidR="00B733CE">
        <w:rPr>
          <w:rFonts w:ascii="Times New Roman" w:hAnsi="Times New Roman"/>
          <w:sz w:val="26"/>
        </w:rPr>
        <w:t xml:space="preserve"> </w:t>
      </w:r>
      <w:r w:rsidRPr="00827910">
        <w:rPr>
          <w:rFonts w:ascii="Times New Roman" w:hAnsi="Times New Roman"/>
          <w:sz w:val="26"/>
        </w:rPr>
        <w:t>The legislature, however, provided no definition of specifically what the criteria were to be in determining the propriety of granting a certificate, leaving the formulation of such criteria to the PUC.</w:t>
      </w:r>
      <w:r w:rsidR="006F1653">
        <w:rPr>
          <w:rFonts w:ascii="Times New Roman" w:hAnsi="Times New Roman"/>
          <w:sz w:val="26"/>
        </w:rPr>
        <w:t xml:space="preserve"> </w:t>
      </w:r>
      <w:r w:rsidR="00CF3868">
        <w:rPr>
          <w:rFonts w:ascii="Times New Roman" w:hAnsi="Times New Roman"/>
          <w:sz w:val="26"/>
        </w:rPr>
        <w:t>…</w:t>
      </w:r>
    </w:p>
    <w:p w:rsidR="00827910" w:rsidRDefault="00827910" w:rsidP="00827910">
      <w:pPr>
        <w:spacing w:line="360" w:lineRule="auto"/>
        <w:rPr>
          <w:rFonts w:ascii="Times New Roman" w:hAnsi="Times New Roman"/>
          <w:sz w:val="26"/>
        </w:rPr>
      </w:pPr>
    </w:p>
    <w:p w:rsidR="00BC467A" w:rsidRPr="00BC467A" w:rsidRDefault="00827910" w:rsidP="00827910">
      <w:pPr>
        <w:spacing w:line="360" w:lineRule="auto"/>
        <w:rPr>
          <w:rFonts w:ascii="Times New Roman" w:hAnsi="Times New Roman"/>
          <w:sz w:val="26"/>
        </w:rPr>
      </w:pPr>
      <w:r w:rsidRPr="00827910">
        <w:rPr>
          <w:rFonts w:ascii="Times New Roman" w:hAnsi="Times New Roman"/>
          <w:sz w:val="26"/>
        </w:rPr>
        <w:t xml:space="preserve">Id. at </w:t>
      </w:r>
      <w:r w:rsidR="00CF3868">
        <w:rPr>
          <w:rFonts w:ascii="Times New Roman" w:hAnsi="Times New Roman"/>
          <w:sz w:val="26"/>
        </w:rPr>
        <w:t>432</w:t>
      </w:r>
      <w:r w:rsidRPr="00827910">
        <w:rPr>
          <w:rFonts w:ascii="Times New Roman" w:hAnsi="Times New Roman"/>
          <w:sz w:val="26"/>
        </w:rPr>
        <w:t xml:space="preserve">  Accordingly,</w:t>
      </w:r>
      <w:r w:rsidR="00CF3868">
        <w:rPr>
          <w:rFonts w:ascii="Times New Roman" w:hAnsi="Times New Roman"/>
          <w:sz w:val="26"/>
        </w:rPr>
        <w:t xml:space="preserve"> the</w:t>
      </w:r>
      <w:r w:rsidRPr="00827910">
        <w:rPr>
          <w:rFonts w:ascii="Times New Roman" w:hAnsi="Times New Roman"/>
          <w:sz w:val="26"/>
        </w:rPr>
        <w:t xml:space="preserve"> </w:t>
      </w:r>
      <w:r w:rsidRPr="00CF3868">
        <w:rPr>
          <w:rFonts w:ascii="Times New Roman" w:hAnsi="Times New Roman"/>
          <w:i/>
          <w:sz w:val="26"/>
        </w:rPr>
        <w:t>Elite</w:t>
      </w:r>
      <w:r w:rsidRPr="00827910">
        <w:rPr>
          <w:rFonts w:ascii="Times New Roman" w:hAnsi="Times New Roman"/>
          <w:sz w:val="26"/>
        </w:rPr>
        <w:t xml:space="preserve"> and </w:t>
      </w:r>
      <w:r w:rsidRPr="00CF3868">
        <w:rPr>
          <w:rFonts w:ascii="Times New Roman" w:hAnsi="Times New Roman"/>
          <w:i/>
          <w:sz w:val="26"/>
        </w:rPr>
        <w:t>Seaboard</w:t>
      </w:r>
      <w:r w:rsidRPr="00827910">
        <w:rPr>
          <w:rFonts w:ascii="Times New Roman" w:hAnsi="Times New Roman"/>
          <w:sz w:val="26"/>
        </w:rPr>
        <w:t xml:space="preserve"> cases </w:t>
      </w:r>
      <w:r w:rsidR="00CF3868">
        <w:rPr>
          <w:rFonts w:ascii="Times New Roman" w:hAnsi="Times New Roman"/>
          <w:sz w:val="26"/>
        </w:rPr>
        <w:t>h</w:t>
      </w:r>
      <w:r w:rsidR="007D30E3">
        <w:rPr>
          <w:rFonts w:ascii="Times New Roman" w:hAnsi="Times New Roman"/>
          <w:sz w:val="26"/>
        </w:rPr>
        <w:t>o</w:t>
      </w:r>
      <w:r w:rsidR="00CF3868">
        <w:rPr>
          <w:rFonts w:ascii="Times New Roman" w:hAnsi="Times New Roman"/>
          <w:sz w:val="26"/>
        </w:rPr>
        <w:t>ld</w:t>
      </w:r>
      <w:r w:rsidRPr="00827910">
        <w:rPr>
          <w:rFonts w:ascii="Times New Roman" w:hAnsi="Times New Roman"/>
          <w:sz w:val="26"/>
        </w:rPr>
        <w:t xml:space="preserve"> that the various and specific factors</w:t>
      </w:r>
      <w:r w:rsidR="00CF3868" w:rsidRPr="00827910">
        <w:rPr>
          <w:rFonts w:ascii="Times New Roman" w:hAnsi="Times New Roman"/>
          <w:sz w:val="26"/>
        </w:rPr>
        <w:t xml:space="preserve"> </w:t>
      </w:r>
      <w:r w:rsidRPr="00827910">
        <w:rPr>
          <w:rFonts w:ascii="Times New Roman" w:hAnsi="Times New Roman"/>
          <w:sz w:val="26"/>
        </w:rPr>
        <w:t>to be considered in determining whether to grant a certificate of public convenience to a</w:t>
      </w:r>
      <w:r w:rsidR="00CF3868">
        <w:rPr>
          <w:rFonts w:ascii="Times New Roman" w:hAnsi="Times New Roman"/>
          <w:sz w:val="26"/>
        </w:rPr>
        <w:t>n applicant for</w:t>
      </w:r>
      <w:r w:rsidRPr="00827910">
        <w:rPr>
          <w:rFonts w:ascii="Times New Roman" w:hAnsi="Times New Roman"/>
          <w:sz w:val="26"/>
        </w:rPr>
        <w:t xml:space="preserve"> motor carrier </w:t>
      </w:r>
      <w:r w:rsidR="00CF3868">
        <w:rPr>
          <w:rFonts w:ascii="Times New Roman" w:hAnsi="Times New Roman"/>
          <w:sz w:val="26"/>
        </w:rPr>
        <w:t>authority</w:t>
      </w:r>
      <w:r w:rsidR="00E41F32">
        <w:rPr>
          <w:rFonts w:ascii="Times New Roman" w:hAnsi="Times New Roman"/>
          <w:sz w:val="26"/>
        </w:rPr>
        <w:t>,</w:t>
      </w:r>
      <w:r w:rsidRPr="00827910">
        <w:rPr>
          <w:rFonts w:ascii="Times New Roman" w:hAnsi="Times New Roman"/>
          <w:sz w:val="26"/>
        </w:rPr>
        <w:t xml:space="preserve"> </w:t>
      </w:r>
      <w:r w:rsidR="007D30E3">
        <w:rPr>
          <w:rFonts w:ascii="Times New Roman" w:hAnsi="Times New Roman"/>
          <w:sz w:val="26"/>
        </w:rPr>
        <w:t xml:space="preserve">beyond those expressly stated in the statute, </w:t>
      </w:r>
      <w:r w:rsidRPr="00827910">
        <w:rPr>
          <w:rFonts w:ascii="Times New Roman" w:hAnsi="Times New Roman"/>
          <w:sz w:val="26"/>
        </w:rPr>
        <w:t>are matters left to the administrative expertise, sound discretion</w:t>
      </w:r>
      <w:r w:rsidR="00CF3868">
        <w:rPr>
          <w:rFonts w:ascii="Times New Roman" w:hAnsi="Times New Roman"/>
          <w:sz w:val="26"/>
        </w:rPr>
        <w:t>,</w:t>
      </w:r>
      <w:r w:rsidRPr="00827910">
        <w:rPr>
          <w:rFonts w:ascii="Times New Roman" w:hAnsi="Times New Roman"/>
          <w:sz w:val="26"/>
        </w:rPr>
        <w:t xml:space="preserve"> and good judgment of the Commission.</w:t>
      </w:r>
    </w:p>
    <w:p w:rsidR="00BC467A" w:rsidRDefault="00BC467A" w:rsidP="000F2A6A">
      <w:pPr>
        <w:spacing w:line="360" w:lineRule="auto"/>
        <w:rPr>
          <w:rFonts w:ascii="Times New Roman" w:hAnsi="Times New Roman"/>
          <w:sz w:val="26"/>
        </w:rPr>
      </w:pPr>
    </w:p>
    <w:p w:rsidR="005C5A3C" w:rsidRPr="005B60E9" w:rsidRDefault="00BC467A" w:rsidP="000F2A6A">
      <w:pPr>
        <w:spacing w:line="360" w:lineRule="auto"/>
        <w:rPr>
          <w:rFonts w:ascii="Times New Roman" w:hAnsi="Times New Roman"/>
          <w:sz w:val="26"/>
        </w:rPr>
      </w:pPr>
      <w:r>
        <w:rPr>
          <w:rFonts w:ascii="Times New Roman" w:hAnsi="Times New Roman"/>
          <w:sz w:val="26"/>
        </w:rPr>
        <w:tab/>
      </w:r>
      <w:r w:rsidR="005C5A3C" w:rsidRPr="005B60E9">
        <w:rPr>
          <w:rFonts w:ascii="Times New Roman" w:hAnsi="Times New Roman"/>
          <w:sz w:val="26"/>
        </w:rPr>
        <w:t>Other jurisdictions, such as</w:t>
      </w:r>
      <w:r w:rsidR="00DD3080" w:rsidRPr="005B60E9">
        <w:rPr>
          <w:rFonts w:ascii="Times New Roman" w:hAnsi="Times New Roman"/>
          <w:sz w:val="26"/>
        </w:rPr>
        <w:t xml:space="preserve"> New Jersey, Maryland, and Ohio</w:t>
      </w:r>
      <w:r w:rsidR="004802E0" w:rsidRPr="005B60E9">
        <w:rPr>
          <w:rFonts w:ascii="Times New Roman" w:hAnsi="Times New Roman"/>
          <w:sz w:val="26"/>
        </w:rPr>
        <w:t xml:space="preserve">, as well as </w:t>
      </w:r>
      <w:r w:rsidR="005374C9" w:rsidRPr="005B60E9">
        <w:rPr>
          <w:rFonts w:ascii="Times New Roman" w:hAnsi="Times New Roman"/>
          <w:sz w:val="26"/>
        </w:rPr>
        <w:t xml:space="preserve">the </w:t>
      </w:r>
      <w:r w:rsidR="004802E0" w:rsidRPr="005B60E9">
        <w:rPr>
          <w:rFonts w:ascii="Times New Roman" w:hAnsi="Times New Roman"/>
          <w:sz w:val="26"/>
        </w:rPr>
        <w:t>Federal Motor Safety Administration, do not require applicants</w:t>
      </w:r>
      <w:r w:rsidR="005B60E9" w:rsidRPr="005B60E9">
        <w:rPr>
          <w:rFonts w:ascii="Times New Roman" w:hAnsi="Times New Roman"/>
          <w:sz w:val="26"/>
        </w:rPr>
        <w:t xml:space="preserve"> for scheduled route or airport transfer authority </w:t>
      </w:r>
      <w:r w:rsidR="004802E0" w:rsidRPr="005B60E9">
        <w:rPr>
          <w:rFonts w:ascii="Times New Roman" w:hAnsi="Times New Roman"/>
          <w:sz w:val="26"/>
        </w:rPr>
        <w:t xml:space="preserve">to establish a public demand or need as a prerequisite to </w:t>
      </w:r>
      <w:r w:rsidR="004802E0" w:rsidRPr="005B60E9">
        <w:rPr>
          <w:rFonts w:ascii="Times New Roman" w:hAnsi="Times New Roman"/>
          <w:sz w:val="26"/>
        </w:rPr>
        <w:lastRenderedPageBreak/>
        <w:t>certification.</w:t>
      </w:r>
      <w:r w:rsidR="00974125" w:rsidRPr="005B60E9">
        <w:rPr>
          <w:rFonts w:ascii="Times New Roman" w:hAnsi="Times New Roman"/>
          <w:sz w:val="26"/>
        </w:rPr>
        <w:t xml:space="preserve">  We believe that at this juncture, it is appropriate and in the public interest to eliminate the need requirement from the application process</w:t>
      </w:r>
      <w:r w:rsidR="005B60E9" w:rsidRPr="005B60E9">
        <w:rPr>
          <w:rFonts w:ascii="Times New Roman" w:hAnsi="Times New Roman"/>
          <w:sz w:val="26"/>
        </w:rPr>
        <w:t xml:space="preserve"> for these carriers</w:t>
      </w:r>
      <w:r w:rsidR="00974125" w:rsidRPr="005B60E9">
        <w:rPr>
          <w:rFonts w:ascii="Times New Roman" w:hAnsi="Times New Roman"/>
          <w:sz w:val="26"/>
        </w:rPr>
        <w:t xml:space="preserve">.  This will foster further competition in this market. </w:t>
      </w:r>
    </w:p>
    <w:p w:rsidR="00E827F5" w:rsidRDefault="004802E0" w:rsidP="000F2A6A">
      <w:pPr>
        <w:spacing w:line="360" w:lineRule="auto"/>
        <w:rPr>
          <w:rFonts w:ascii="Times New Roman" w:hAnsi="Times New Roman"/>
          <w:sz w:val="26"/>
        </w:rPr>
      </w:pPr>
      <w:r>
        <w:rPr>
          <w:rFonts w:ascii="Times New Roman" w:hAnsi="Times New Roman"/>
          <w:sz w:val="26"/>
        </w:rPr>
        <w:tab/>
      </w:r>
    </w:p>
    <w:p w:rsidR="00866CB9" w:rsidRDefault="004802E0" w:rsidP="00FB62D8">
      <w:pPr>
        <w:spacing w:line="360" w:lineRule="auto"/>
        <w:ind w:firstLine="720"/>
        <w:rPr>
          <w:rFonts w:ascii="Times New Roman" w:hAnsi="Times New Roman"/>
          <w:sz w:val="26"/>
        </w:rPr>
      </w:pPr>
      <w:r>
        <w:rPr>
          <w:rFonts w:ascii="Times New Roman" w:hAnsi="Times New Roman"/>
          <w:sz w:val="26"/>
        </w:rPr>
        <w:t xml:space="preserve">As a corollary to the proposed elimination of public demand </w:t>
      </w:r>
      <w:r w:rsidR="000F2A6A">
        <w:rPr>
          <w:rFonts w:ascii="Times New Roman" w:hAnsi="Times New Roman"/>
          <w:sz w:val="26"/>
        </w:rPr>
        <w:t>or</w:t>
      </w:r>
      <w:r>
        <w:rPr>
          <w:rFonts w:ascii="Times New Roman" w:hAnsi="Times New Roman"/>
          <w:sz w:val="26"/>
        </w:rPr>
        <w:t xml:space="preserve"> need in the application process, we envision an industry that will grow even more competitive.  Competition drives market pricing,</w:t>
      </w:r>
      <w:r w:rsidR="00974125">
        <w:rPr>
          <w:rFonts w:ascii="Times New Roman" w:hAnsi="Times New Roman"/>
          <w:sz w:val="26"/>
        </w:rPr>
        <w:t xml:space="preserve"> obviating </w:t>
      </w:r>
      <w:r>
        <w:rPr>
          <w:rFonts w:ascii="Times New Roman" w:hAnsi="Times New Roman"/>
          <w:sz w:val="26"/>
        </w:rPr>
        <w:t>the need to engage in traditional ratemaking processes geared toward monopoly markets.  Chapter 23 of our regulatio</w:t>
      </w:r>
      <w:r w:rsidR="002E7FBA">
        <w:rPr>
          <w:rFonts w:ascii="Times New Roman" w:hAnsi="Times New Roman"/>
          <w:sz w:val="26"/>
        </w:rPr>
        <w:t xml:space="preserve">ns, 52 Pa. Code Chapter 23, governs tariffs and ratemaking procedures for common carriers.   </w:t>
      </w:r>
      <w:r w:rsidR="00E827F5">
        <w:rPr>
          <w:rFonts w:ascii="Times New Roman" w:hAnsi="Times New Roman"/>
          <w:sz w:val="26"/>
        </w:rPr>
        <w:t>S</w:t>
      </w:r>
      <w:r w:rsidR="000520D2">
        <w:rPr>
          <w:rFonts w:ascii="Times New Roman" w:hAnsi="Times New Roman"/>
          <w:sz w:val="26"/>
        </w:rPr>
        <w:t xml:space="preserve">pecifically, 52 Pa. Code </w:t>
      </w:r>
      <w:r w:rsidR="000520D2">
        <w:rPr>
          <w:rFonts w:ascii="Times New Roman" w:hAnsi="Times New Roman" w:cs="Times New Roman"/>
          <w:sz w:val="26"/>
        </w:rPr>
        <w:t>§</w:t>
      </w:r>
      <w:r w:rsidR="000520D2">
        <w:rPr>
          <w:rFonts w:ascii="Times New Roman" w:hAnsi="Times New Roman"/>
          <w:sz w:val="26"/>
        </w:rPr>
        <w:t xml:space="preserve"> 23.6</w:t>
      </w:r>
      <w:r w:rsidR="00EA4DB1">
        <w:rPr>
          <w:rFonts w:ascii="Times New Roman" w:hAnsi="Times New Roman"/>
          <w:sz w:val="26"/>
        </w:rPr>
        <w:t>8</w:t>
      </w:r>
      <w:r w:rsidR="000520D2">
        <w:rPr>
          <w:rFonts w:ascii="Times New Roman" w:hAnsi="Times New Roman"/>
          <w:sz w:val="26"/>
        </w:rPr>
        <w:t xml:space="preserve"> provides that </w:t>
      </w:r>
      <w:r w:rsidR="00EA4DB1">
        <w:rPr>
          <w:rFonts w:ascii="Times New Roman" w:hAnsi="Times New Roman"/>
          <w:sz w:val="26"/>
        </w:rPr>
        <w:t xml:space="preserve">small passenger carriers with gross annual intrastate revenue of less than $500,000 </w:t>
      </w:r>
      <w:r w:rsidR="000520D2">
        <w:rPr>
          <w:rFonts w:ascii="Times New Roman" w:hAnsi="Times New Roman"/>
          <w:sz w:val="26"/>
        </w:rPr>
        <w:t>need not file substantiating data</w:t>
      </w:r>
      <w:r w:rsidR="00EA4DB1">
        <w:rPr>
          <w:rFonts w:ascii="Times New Roman" w:hAnsi="Times New Roman"/>
          <w:sz w:val="26"/>
        </w:rPr>
        <w:t xml:space="preserve"> required by 52</w:t>
      </w:r>
      <w:r w:rsidR="009C00D2">
        <w:rPr>
          <w:rFonts w:ascii="Times New Roman" w:hAnsi="Times New Roman"/>
          <w:sz w:val="26"/>
        </w:rPr>
        <w:t> </w:t>
      </w:r>
      <w:r w:rsidR="00EA4DB1">
        <w:rPr>
          <w:rFonts w:ascii="Times New Roman" w:hAnsi="Times New Roman"/>
          <w:sz w:val="26"/>
        </w:rPr>
        <w:t xml:space="preserve">Pa. Code </w:t>
      </w:r>
      <w:r w:rsidR="00EA4DB1">
        <w:rPr>
          <w:rFonts w:ascii="Times New Roman" w:hAnsi="Times New Roman" w:cs="Times New Roman"/>
          <w:sz w:val="26"/>
        </w:rPr>
        <w:t>§</w:t>
      </w:r>
      <w:r w:rsidR="00EA4DB1">
        <w:rPr>
          <w:rFonts w:ascii="Times New Roman" w:hAnsi="Times New Roman"/>
          <w:sz w:val="26"/>
        </w:rPr>
        <w:t xml:space="preserve"> 23.64, </w:t>
      </w:r>
      <w:r w:rsidR="000520D2">
        <w:rPr>
          <w:rFonts w:ascii="Times New Roman" w:hAnsi="Times New Roman"/>
          <w:sz w:val="26"/>
        </w:rPr>
        <w:t xml:space="preserve">to support changes in rates.  </w:t>
      </w:r>
      <w:r w:rsidR="00A46E58">
        <w:rPr>
          <w:rFonts w:ascii="Times New Roman" w:hAnsi="Times New Roman"/>
          <w:sz w:val="26"/>
        </w:rPr>
        <w:t>We now propose eliminating the threshold amount completely</w:t>
      </w:r>
      <w:r w:rsidR="00BE669D">
        <w:rPr>
          <w:rFonts w:ascii="Times New Roman" w:hAnsi="Times New Roman"/>
          <w:sz w:val="26"/>
        </w:rPr>
        <w:t xml:space="preserve"> for scheduled route </w:t>
      </w:r>
      <w:r w:rsidR="00B12CBF">
        <w:rPr>
          <w:rFonts w:ascii="Times New Roman" w:hAnsi="Times New Roman"/>
          <w:sz w:val="26"/>
        </w:rPr>
        <w:t>and a</w:t>
      </w:r>
      <w:r w:rsidR="00B12CBF">
        <w:rPr>
          <w:rFonts w:ascii="Times New Roman" w:hAnsi="Times New Roman" w:cs="Times New Roman"/>
          <w:sz w:val="26"/>
          <w:szCs w:val="26"/>
        </w:rPr>
        <w:t xml:space="preserve">irport transfer </w:t>
      </w:r>
      <w:r w:rsidR="00BE669D">
        <w:rPr>
          <w:rFonts w:ascii="Times New Roman" w:hAnsi="Times New Roman"/>
          <w:sz w:val="26"/>
        </w:rPr>
        <w:t xml:space="preserve">carriers, </w:t>
      </w:r>
      <w:r w:rsidR="00A46E58">
        <w:rPr>
          <w:rFonts w:ascii="Times New Roman" w:hAnsi="Times New Roman"/>
          <w:sz w:val="26"/>
        </w:rPr>
        <w:t xml:space="preserve">permitting all </w:t>
      </w:r>
      <w:r w:rsidR="000455EF">
        <w:rPr>
          <w:rFonts w:ascii="Times New Roman" w:hAnsi="Times New Roman"/>
          <w:sz w:val="26"/>
        </w:rPr>
        <w:t xml:space="preserve">scheduled route </w:t>
      </w:r>
      <w:r w:rsidR="00B12CBF">
        <w:rPr>
          <w:rFonts w:ascii="Times New Roman" w:hAnsi="Times New Roman"/>
          <w:sz w:val="26"/>
        </w:rPr>
        <w:t>and a</w:t>
      </w:r>
      <w:r w:rsidR="00B12CBF">
        <w:rPr>
          <w:rFonts w:ascii="Times New Roman" w:hAnsi="Times New Roman" w:cs="Times New Roman"/>
          <w:sz w:val="26"/>
          <w:szCs w:val="26"/>
        </w:rPr>
        <w:t xml:space="preserve">irport transfer </w:t>
      </w:r>
      <w:r w:rsidR="00EA4DB1">
        <w:rPr>
          <w:rFonts w:ascii="Times New Roman" w:hAnsi="Times New Roman"/>
          <w:sz w:val="26"/>
        </w:rPr>
        <w:t xml:space="preserve">carriers </w:t>
      </w:r>
      <w:r w:rsidR="00A46E58">
        <w:rPr>
          <w:rFonts w:ascii="Times New Roman" w:hAnsi="Times New Roman"/>
          <w:sz w:val="26"/>
        </w:rPr>
        <w:t>to change rates without filing</w:t>
      </w:r>
      <w:r w:rsidR="00974125">
        <w:rPr>
          <w:rFonts w:ascii="Times New Roman" w:hAnsi="Times New Roman"/>
          <w:sz w:val="26"/>
        </w:rPr>
        <w:t xml:space="preserve"> supporting </w:t>
      </w:r>
      <w:r w:rsidR="00A46E58">
        <w:rPr>
          <w:rFonts w:ascii="Times New Roman" w:hAnsi="Times New Roman"/>
          <w:sz w:val="26"/>
        </w:rPr>
        <w:t>financial justification</w:t>
      </w:r>
      <w:r w:rsidR="00EA4DB1">
        <w:rPr>
          <w:rFonts w:ascii="Times New Roman" w:hAnsi="Times New Roman"/>
          <w:sz w:val="26"/>
        </w:rPr>
        <w:t xml:space="preserve"> required by 52 Pa. Code </w:t>
      </w:r>
      <w:r w:rsidR="00EA4DB1">
        <w:rPr>
          <w:rFonts w:ascii="Times New Roman" w:hAnsi="Times New Roman" w:cs="Times New Roman"/>
          <w:sz w:val="26"/>
        </w:rPr>
        <w:t>§</w:t>
      </w:r>
      <w:r w:rsidR="00EA4DB1">
        <w:rPr>
          <w:rFonts w:ascii="Times New Roman" w:hAnsi="Times New Roman"/>
          <w:sz w:val="26"/>
        </w:rPr>
        <w:t xml:space="preserve"> 23.68</w:t>
      </w:r>
      <w:r w:rsidR="00A46E58">
        <w:rPr>
          <w:rFonts w:ascii="Times New Roman" w:hAnsi="Times New Roman"/>
          <w:sz w:val="26"/>
        </w:rPr>
        <w:t xml:space="preserve">. </w:t>
      </w:r>
      <w:r w:rsidR="00EA4DB1">
        <w:rPr>
          <w:rFonts w:ascii="Times New Roman" w:hAnsi="Times New Roman"/>
          <w:sz w:val="26"/>
        </w:rPr>
        <w:t xml:space="preserve">We will continue to </w:t>
      </w:r>
      <w:r w:rsidR="00714711">
        <w:rPr>
          <w:rFonts w:ascii="Times New Roman" w:hAnsi="Times New Roman"/>
          <w:sz w:val="26"/>
        </w:rPr>
        <w:t>re</w:t>
      </w:r>
      <w:r w:rsidR="00EA4DB1">
        <w:rPr>
          <w:rFonts w:ascii="Times New Roman" w:hAnsi="Times New Roman"/>
          <w:sz w:val="26"/>
        </w:rPr>
        <w:t>view such filings to ensure that rates are just and reasonable based on the required submitta</w:t>
      </w:r>
      <w:r w:rsidR="00714711">
        <w:rPr>
          <w:rFonts w:ascii="Times New Roman" w:hAnsi="Times New Roman"/>
          <w:sz w:val="26"/>
        </w:rPr>
        <w:t>l</w:t>
      </w:r>
      <w:r w:rsidR="00EA4DB1">
        <w:rPr>
          <w:rFonts w:ascii="Times New Roman" w:hAnsi="Times New Roman"/>
          <w:sz w:val="26"/>
        </w:rPr>
        <w:t>.</w:t>
      </w:r>
      <w:r w:rsidR="00714711">
        <w:rPr>
          <w:rStyle w:val="FootnoteReference"/>
          <w:rFonts w:ascii="Times New Roman" w:hAnsi="Times New Roman"/>
          <w:sz w:val="26"/>
        </w:rPr>
        <w:footnoteReference w:id="2"/>
      </w:r>
      <w:r w:rsidR="00A46E58">
        <w:rPr>
          <w:rFonts w:ascii="Times New Roman" w:hAnsi="Times New Roman"/>
          <w:sz w:val="26"/>
        </w:rPr>
        <w:t xml:space="preserve"> </w:t>
      </w:r>
    </w:p>
    <w:p w:rsidR="00A962F4" w:rsidRDefault="00A962F4" w:rsidP="000F2A6A">
      <w:pPr>
        <w:spacing w:line="360" w:lineRule="auto"/>
        <w:rPr>
          <w:rFonts w:ascii="Times New Roman" w:hAnsi="Times New Roman"/>
          <w:sz w:val="26"/>
        </w:rPr>
      </w:pPr>
    </w:p>
    <w:p w:rsidR="009A61BC" w:rsidRDefault="00866CB9" w:rsidP="009A61BC">
      <w:pPr>
        <w:spacing w:line="360" w:lineRule="auto"/>
        <w:rPr>
          <w:rFonts w:ascii="Times New Roman" w:hAnsi="Times New Roman"/>
          <w:sz w:val="26"/>
        </w:rPr>
      </w:pPr>
      <w:r>
        <w:rPr>
          <w:rFonts w:ascii="Times New Roman" w:hAnsi="Times New Roman"/>
          <w:sz w:val="26"/>
        </w:rPr>
        <w:tab/>
      </w:r>
      <w:r w:rsidR="009A61BC">
        <w:rPr>
          <w:rFonts w:ascii="Times New Roman" w:hAnsi="Times New Roman"/>
          <w:sz w:val="26"/>
        </w:rPr>
        <w:t xml:space="preserve">Another consequence of eliminating the public need requirement for airport transfer applicants is that the current territorial restrictions that accompany a carrier’s </w:t>
      </w:r>
      <w:r w:rsidR="009A61BC">
        <w:rPr>
          <w:rFonts w:ascii="Times New Roman" w:hAnsi="Times New Roman"/>
          <w:sz w:val="26"/>
        </w:rPr>
        <w:lastRenderedPageBreak/>
        <w:t>certificate will no longer be necessary.  Therefore, we will no longer restrict an applicant to a jurisdictional operating territory, unless that applicant would indicate it desired such a limitation.</w:t>
      </w:r>
      <w:r w:rsidR="009A61BC">
        <w:rPr>
          <w:rStyle w:val="FootnoteReference"/>
          <w:rFonts w:ascii="Times New Roman" w:hAnsi="Times New Roman"/>
          <w:sz w:val="26"/>
        </w:rPr>
        <w:footnoteReference w:id="3"/>
      </w:r>
      <w:r w:rsidR="009A61BC">
        <w:rPr>
          <w:rFonts w:ascii="Times New Roman" w:hAnsi="Times New Roman"/>
          <w:sz w:val="26"/>
        </w:rPr>
        <w:t xml:space="preserve">  Also, existing airport transfer carriers would be deemed to have statewide authority, unless they would advise the Commission otherwise.</w:t>
      </w:r>
      <w:r w:rsidR="009A61BC">
        <w:rPr>
          <w:rStyle w:val="FootnoteReference"/>
          <w:rFonts w:ascii="Times New Roman" w:hAnsi="Times New Roman"/>
          <w:sz w:val="26"/>
        </w:rPr>
        <w:footnoteReference w:id="4"/>
      </w:r>
    </w:p>
    <w:p w:rsidR="009A61BC" w:rsidRDefault="009A61BC" w:rsidP="000F2A6A">
      <w:pPr>
        <w:spacing w:line="360" w:lineRule="auto"/>
        <w:rPr>
          <w:rFonts w:ascii="Times New Roman" w:hAnsi="Times New Roman"/>
          <w:sz w:val="26"/>
        </w:rPr>
      </w:pPr>
    </w:p>
    <w:p w:rsidR="00A962F4" w:rsidRDefault="0088252B" w:rsidP="009A61BC">
      <w:pPr>
        <w:spacing w:line="360" w:lineRule="auto"/>
        <w:ind w:firstLine="720"/>
        <w:rPr>
          <w:rFonts w:ascii="Times New Roman" w:hAnsi="Times New Roman"/>
          <w:sz w:val="26"/>
        </w:rPr>
      </w:pPr>
      <w:r>
        <w:rPr>
          <w:rFonts w:ascii="Times New Roman" w:hAnsi="Times New Roman"/>
          <w:sz w:val="26"/>
        </w:rPr>
        <w:t xml:space="preserve">Given the nature of scheduled route service and the necessary specification of territorial details concomitant with that service, we will continue </w:t>
      </w:r>
      <w:r w:rsidR="00BE669D">
        <w:rPr>
          <w:rFonts w:ascii="Times New Roman" w:hAnsi="Times New Roman"/>
          <w:sz w:val="26"/>
        </w:rPr>
        <w:t xml:space="preserve">to require applicants to specify the service routes within the application.  However, we will not require proof of public demand or need for the proposed service territory.  Additionally, carriers will be permitted to serve all areas of Pennsylvania, but must specify to the Commission actual service routes.  </w:t>
      </w:r>
      <w:r>
        <w:rPr>
          <w:rFonts w:ascii="Times New Roman" w:hAnsi="Times New Roman"/>
          <w:sz w:val="26"/>
        </w:rPr>
        <w:t xml:space="preserve">  </w:t>
      </w:r>
    </w:p>
    <w:p w:rsidR="0088252B" w:rsidRDefault="0088252B" w:rsidP="000F2A6A">
      <w:pPr>
        <w:spacing w:line="360" w:lineRule="auto"/>
        <w:rPr>
          <w:rFonts w:ascii="Times New Roman" w:hAnsi="Times New Roman"/>
          <w:sz w:val="26"/>
        </w:rPr>
      </w:pPr>
    </w:p>
    <w:p w:rsidR="00031C49" w:rsidRDefault="00031C49" w:rsidP="000F2A6A">
      <w:pPr>
        <w:spacing w:line="360" w:lineRule="auto"/>
        <w:rPr>
          <w:rFonts w:ascii="Times New Roman" w:hAnsi="Times New Roman"/>
          <w:sz w:val="26"/>
        </w:rPr>
      </w:pPr>
      <w:r>
        <w:rPr>
          <w:rFonts w:ascii="Times New Roman" w:hAnsi="Times New Roman"/>
          <w:sz w:val="26"/>
        </w:rPr>
        <w:tab/>
        <w:t xml:space="preserve">Given the elimination of the public need requirement for applicants as well as the statewide authorization for all </w:t>
      </w:r>
      <w:r w:rsidR="000455EF">
        <w:rPr>
          <w:rFonts w:ascii="Times New Roman" w:hAnsi="Times New Roman"/>
          <w:sz w:val="26"/>
        </w:rPr>
        <w:t xml:space="preserve">scheduled route </w:t>
      </w:r>
      <w:r w:rsidR="009A61BC">
        <w:rPr>
          <w:rFonts w:ascii="Times New Roman" w:hAnsi="Times New Roman"/>
          <w:sz w:val="26"/>
        </w:rPr>
        <w:t xml:space="preserve">and airport transfer </w:t>
      </w:r>
      <w:r>
        <w:rPr>
          <w:rFonts w:ascii="Times New Roman" w:hAnsi="Times New Roman"/>
          <w:sz w:val="26"/>
        </w:rPr>
        <w:t xml:space="preserve">carriers, we believe that the regulatory provisions providing for Emergency Temporary Authority (ETA) and Temporary Authority (TA) are no longer applicable to </w:t>
      </w:r>
      <w:r w:rsidR="00E61F2F">
        <w:rPr>
          <w:rFonts w:ascii="Times New Roman" w:hAnsi="Times New Roman"/>
          <w:sz w:val="26"/>
        </w:rPr>
        <w:t xml:space="preserve">airport transfer and </w:t>
      </w:r>
      <w:r w:rsidR="000455EF">
        <w:rPr>
          <w:rFonts w:ascii="Times New Roman" w:hAnsi="Times New Roman"/>
          <w:sz w:val="26"/>
        </w:rPr>
        <w:t xml:space="preserve">scheduled route </w:t>
      </w:r>
      <w:r>
        <w:rPr>
          <w:rFonts w:ascii="Times New Roman" w:hAnsi="Times New Roman"/>
          <w:sz w:val="26"/>
        </w:rPr>
        <w:t xml:space="preserve">carriers.  </w:t>
      </w:r>
      <w:proofErr w:type="gramStart"/>
      <w:r>
        <w:rPr>
          <w:rFonts w:ascii="Times New Roman" w:hAnsi="Times New Roman"/>
          <w:sz w:val="26"/>
        </w:rPr>
        <w:t>52 Pa. Code §§</w:t>
      </w:r>
      <w:r w:rsidR="003F266B">
        <w:rPr>
          <w:rFonts w:ascii="Times New Roman" w:hAnsi="Times New Roman"/>
          <w:sz w:val="26"/>
        </w:rPr>
        <w:t xml:space="preserve"> </w:t>
      </w:r>
      <w:r>
        <w:rPr>
          <w:rFonts w:ascii="Times New Roman" w:hAnsi="Times New Roman"/>
          <w:sz w:val="26"/>
        </w:rPr>
        <w:t>3.383</w:t>
      </w:r>
      <w:r w:rsidR="00DD3080">
        <w:rPr>
          <w:rFonts w:ascii="Times New Roman" w:hAnsi="Times New Roman"/>
          <w:sz w:val="26"/>
        </w:rPr>
        <w:t>-</w:t>
      </w:r>
      <w:r>
        <w:rPr>
          <w:rFonts w:ascii="Times New Roman" w:hAnsi="Times New Roman"/>
          <w:sz w:val="26"/>
        </w:rPr>
        <w:t xml:space="preserve"> 3.38</w:t>
      </w:r>
      <w:r w:rsidR="00DD3080">
        <w:rPr>
          <w:rFonts w:ascii="Times New Roman" w:hAnsi="Times New Roman"/>
          <w:sz w:val="26"/>
        </w:rPr>
        <w:t>5</w:t>
      </w:r>
      <w:r>
        <w:rPr>
          <w:rFonts w:ascii="Times New Roman" w:hAnsi="Times New Roman"/>
          <w:sz w:val="26"/>
        </w:rPr>
        <w:t>.</w:t>
      </w:r>
      <w:proofErr w:type="gramEnd"/>
      <w:r>
        <w:rPr>
          <w:rFonts w:ascii="Times New Roman" w:hAnsi="Times New Roman"/>
          <w:sz w:val="26"/>
        </w:rPr>
        <w:t xml:space="preserve">  The regulations governing ETA and TA are designed to meet emergency situations whe</w:t>
      </w:r>
      <w:r w:rsidR="005374C9">
        <w:rPr>
          <w:rFonts w:ascii="Times New Roman" w:hAnsi="Times New Roman"/>
          <w:sz w:val="26"/>
        </w:rPr>
        <w:t>n</w:t>
      </w:r>
      <w:r>
        <w:rPr>
          <w:rFonts w:ascii="Times New Roman" w:hAnsi="Times New Roman"/>
          <w:sz w:val="26"/>
        </w:rPr>
        <w:t xml:space="preserve"> there is an immediate need for service that cannot be met by existing carriers.  These provisions would not be relevant in a competitive market served by carriers that are not constrained by artificial</w:t>
      </w:r>
      <w:r w:rsidR="00BE669D">
        <w:rPr>
          <w:rFonts w:ascii="Times New Roman" w:hAnsi="Times New Roman"/>
          <w:sz w:val="26"/>
        </w:rPr>
        <w:t xml:space="preserve"> entry and </w:t>
      </w:r>
      <w:r>
        <w:rPr>
          <w:rFonts w:ascii="Times New Roman" w:hAnsi="Times New Roman"/>
          <w:sz w:val="26"/>
        </w:rPr>
        <w:t xml:space="preserve">territorial restrictions.  To the extent an emergency would arise requiring </w:t>
      </w:r>
      <w:proofErr w:type="gramStart"/>
      <w:r>
        <w:rPr>
          <w:rFonts w:ascii="Times New Roman" w:hAnsi="Times New Roman"/>
          <w:sz w:val="26"/>
        </w:rPr>
        <w:t>service,</w:t>
      </w:r>
      <w:proofErr w:type="gramEnd"/>
      <w:r>
        <w:rPr>
          <w:rFonts w:ascii="Times New Roman" w:hAnsi="Times New Roman"/>
          <w:sz w:val="26"/>
        </w:rPr>
        <w:t xml:space="preserve"> we believe that our regulations governing Emergency Relief in general, would suffice.  </w:t>
      </w:r>
      <w:proofErr w:type="gramStart"/>
      <w:r>
        <w:rPr>
          <w:rFonts w:ascii="Times New Roman" w:hAnsi="Times New Roman"/>
          <w:sz w:val="26"/>
        </w:rPr>
        <w:t>52</w:t>
      </w:r>
      <w:r w:rsidR="009C00D2">
        <w:rPr>
          <w:rFonts w:ascii="Times New Roman" w:hAnsi="Times New Roman"/>
          <w:sz w:val="26"/>
        </w:rPr>
        <w:t> </w:t>
      </w:r>
      <w:r>
        <w:rPr>
          <w:rFonts w:ascii="Times New Roman" w:hAnsi="Times New Roman"/>
          <w:sz w:val="26"/>
        </w:rPr>
        <w:t>Pa. Code §§</w:t>
      </w:r>
      <w:r w:rsidR="003F266B">
        <w:rPr>
          <w:rFonts w:ascii="Times New Roman" w:hAnsi="Times New Roman"/>
          <w:sz w:val="26"/>
        </w:rPr>
        <w:t xml:space="preserve"> </w:t>
      </w:r>
      <w:r>
        <w:rPr>
          <w:rFonts w:ascii="Times New Roman" w:hAnsi="Times New Roman"/>
          <w:sz w:val="26"/>
        </w:rPr>
        <w:t>3.1-3.12.</w:t>
      </w:r>
      <w:proofErr w:type="gramEnd"/>
    </w:p>
    <w:p w:rsidR="00A962F4" w:rsidRDefault="00A962F4" w:rsidP="000F2A6A">
      <w:pPr>
        <w:spacing w:line="360" w:lineRule="auto"/>
        <w:rPr>
          <w:rFonts w:ascii="Times New Roman" w:hAnsi="Times New Roman"/>
          <w:sz w:val="26"/>
        </w:rPr>
      </w:pPr>
    </w:p>
    <w:p w:rsidR="0088252B" w:rsidRDefault="00866CB9" w:rsidP="00AE0E6C">
      <w:pPr>
        <w:spacing w:line="360" w:lineRule="auto"/>
        <w:rPr>
          <w:rFonts w:ascii="Times New Roman" w:hAnsi="Times New Roman"/>
          <w:i/>
          <w:sz w:val="26"/>
        </w:rPr>
      </w:pPr>
      <w:r>
        <w:rPr>
          <w:rFonts w:ascii="Times New Roman" w:hAnsi="Times New Roman"/>
          <w:sz w:val="26"/>
        </w:rPr>
        <w:lastRenderedPageBreak/>
        <w:tab/>
      </w:r>
      <w:r w:rsidR="00AE0E6C" w:rsidRPr="00067968">
        <w:rPr>
          <w:rFonts w:ascii="Times New Roman" w:hAnsi="Times New Roman"/>
          <w:sz w:val="26"/>
        </w:rPr>
        <w:t>We stress that</w:t>
      </w:r>
      <w:r w:rsidR="00AE0E6C">
        <w:rPr>
          <w:rFonts w:ascii="Times New Roman" w:hAnsi="Times New Roman"/>
          <w:sz w:val="26"/>
        </w:rPr>
        <w:t xml:space="preserve"> </w:t>
      </w:r>
      <w:r w:rsidR="000455EF">
        <w:rPr>
          <w:rFonts w:ascii="Times New Roman" w:hAnsi="Times New Roman"/>
          <w:sz w:val="26"/>
        </w:rPr>
        <w:t xml:space="preserve">scheduled route </w:t>
      </w:r>
      <w:r w:rsidR="009A61BC">
        <w:rPr>
          <w:rFonts w:ascii="Times New Roman" w:hAnsi="Times New Roman"/>
          <w:sz w:val="26"/>
        </w:rPr>
        <w:t xml:space="preserve">and airport transfer </w:t>
      </w:r>
      <w:r w:rsidR="00AE0E6C" w:rsidRPr="00067968">
        <w:rPr>
          <w:rFonts w:ascii="Times New Roman" w:hAnsi="Times New Roman"/>
          <w:sz w:val="26"/>
        </w:rPr>
        <w:t>applicants will still be required to establish that they have the technical and financial ability to provide the proposed service safely and legally</w:t>
      </w:r>
      <w:r w:rsidR="00AE0E6C" w:rsidRPr="00067968">
        <w:rPr>
          <w:rFonts w:ascii="Times New Roman" w:hAnsi="Times New Roman"/>
          <w:i/>
          <w:sz w:val="26"/>
        </w:rPr>
        <w:t>.</w:t>
      </w:r>
      <w:r w:rsidR="00AE0E6C" w:rsidRPr="00067968">
        <w:rPr>
          <w:rStyle w:val="FootnoteReference"/>
          <w:rFonts w:ascii="Times New Roman" w:hAnsi="Times New Roman"/>
          <w:sz w:val="26"/>
        </w:rPr>
        <w:footnoteReference w:id="5"/>
      </w:r>
    </w:p>
    <w:p w:rsidR="00323FD1" w:rsidRDefault="00AE0E6C" w:rsidP="00AE0E6C">
      <w:pPr>
        <w:spacing w:line="360" w:lineRule="auto"/>
        <w:rPr>
          <w:rFonts w:ascii="Times New Roman" w:hAnsi="Times New Roman"/>
          <w:sz w:val="26"/>
        </w:rPr>
      </w:pPr>
      <w:r w:rsidRPr="00067968">
        <w:rPr>
          <w:rFonts w:ascii="Times New Roman" w:hAnsi="Times New Roman"/>
          <w:sz w:val="26"/>
        </w:rPr>
        <w:t xml:space="preserve">   </w:t>
      </w:r>
    </w:p>
    <w:p w:rsidR="00917A9A" w:rsidRDefault="00DC12EF" w:rsidP="00066165">
      <w:pPr>
        <w:tabs>
          <w:tab w:val="left" w:pos="742"/>
        </w:tabs>
        <w:spacing w:line="360" w:lineRule="auto"/>
        <w:rPr>
          <w:rFonts w:ascii="Times New Roman" w:hAnsi="Times New Roman"/>
          <w:sz w:val="26"/>
          <w:szCs w:val="26"/>
        </w:rPr>
      </w:pPr>
      <w:r>
        <w:rPr>
          <w:rFonts w:ascii="Times New Roman" w:hAnsi="Times New Roman"/>
          <w:sz w:val="26"/>
          <w:szCs w:val="26"/>
        </w:rPr>
        <w:tab/>
      </w:r>
      <w:r w:rsidR="00917A9A" w:rsidRPr="006B7B65">
        <w:rPr>
          <w:rFonts w:ascii="Times New Roman" w:hAnsi="Times New Roman"/>
          <w:sz w:val="26"/>
          <w:szCs w:val="26"/>
        </w:rPr>
        <w:t xml:space="preserve">In sum, while we are </w:t>
      </w:r>
      <w:r w:rsidR="00917A9A">
        <w:rPr>
          <w:rFonts w:ascii="Times New Roman" w:hAnsi="Times New Roman"/>
          <w:sz w:val="26"/>
          <w:szCs w:val="26"/>
        </w:rPr>
        <w:t>eliminating</w:t>
      </w:r>
      <w:r w:rsidR="00917A9A" w:rsidRPr="006B7B65">
        <w:rPr>
          <w:rFonts w:ascii="Times New Roman" w:hAnsi="Times New Roman"/>
          <w:sz w:val="26"/>
          <w:szCs w:val="26"/>
        </w:rPr>
        <w:t xml:space="preserve"> certain </w:t>
      </w:r>
      <w:r w:rsidR="00917A9A">
        <w:rPr>
          <w:rFonts w:ascii="Times New Roman" w:hAnsi="Times New Roman"/>
          <w:sz w:val="26"/>
          <w:szCs w:val="26"/>
        </w:rPr>
        <w:t xml:space="preserve">outdated </w:t>
      </w:r>
      <w:r w:rsidR="00917A9A" w:rsidRPr="006B7B65">
        <w:rPr>
          <w:rFonts w:ascii="Times New Roman" w:hAnsi="Times New Roman"/>
          <w:sz w:val="26"/>
          <w:szCs w:val="26"/>
        </w:rPr>
        <w:t xml:space="preserve">barriers to entry for </w:t>
      </w:r>
      <w:r w:rsidR="000455EF">
        <w:rPr>
          <w:rFonts w:ascii="Times New Roman" w:hAnsi="Times New Roman"/>
          <w:sz w:val="26"/>
        </w:rPr>
        <w:t>scheduled route</w:t>
      </w:r>
      <w:r w:rsidR="0088252B">
        <w:rPr>
          <w:rFonts w:ascii="Times New Roman" w:hAnsi="Times New Roman"/>
          <w:sz w:val="26"/>
        </w:rPr>
        <w:t xml:space="preserve"> </w:t>
      </w:r>
      <w:r w:rsidR="009A61BC">
        <w:rPr>
          <w:rFonts w:ascii="Times New Roman" w:hAnsi="Times New Roman"/>
          <w:sz w:val="26"/>
        </w:rPr>
        <w:t xml:space="preserve">and airport transfer </w:t>
      </w:r>
      <w:r w:rsidR="00AE0E6C">
        <w:rPr>
          <w:rFonts w:ascii="Times New Roman" w:hAnsi="Times New Roman"/>
          <w:sz w:val="26"/>
        </w:rPr>
        <w:t>carriers</w:t>
      </w:r>
      <w:r w:rsidR="00917A9A" w:rsidRPr="006B7B65">
        <w:rPr>
          <w:rFonts w:ascii="Times New Roman" w:hAnsi="Times New Roman"/>
          <w:sz w:val="26"/>
          <w:szCs w:val="26"/>
        </w:rPr>
        <w:t xml:space="preserve">, </w:t>
      </w:r>
      <w:r w:rsidR="00917A9A">
        <w:rPr>
          <w:rFonts w:ascii="Times New Roman" w:hAnsi="Times New Roman"/>
          <w:sz w:val="26"/>
          <w:szCs w:val="26"/>
        </w:rPr>
        <w:t xml:space="preserve">applicants will continue to be required to demonstrate their technical and financial fitness to provide the proposed service, including adequate training and experience, capitalization and insurance coverage.  Moreover, </w:t>
      </w:r>
      <w:r w:rsidR="00917A9A" w:rsidRPr="006B7B65">
        <w:rPr>
          <w:rFonts w:ascii="Times New Roman" w:hAnsi="Times New Roman"/>
          <w:sz w:val="26"/>
          <w:szCs w:val="26"/>
        </w:rPr>
        <w:t xml:space="preserve">we intend to remain vigilant as to consumer protection and will not hesitate to bring enforcement actions against carriers that fail to maintain proper levels of insurance, fail to operate safely or lawfully, or otherwise fail to meet their fundamental duty to provide safe, reasonable, and adequate service to the public.  </w:t>
      </w:r>
      <w:proofErr w:type="gramStart"/>
      <w:r w:rsidR="00917A9A" w:rsidRPr="006B7B65">
        <w:rPr>
          <w:rFonts w:ascii="Times New Roman" w:hAnsi="Times New Roman"/>
          <w:sz w:val="26"/>
          <w:szCs w:val="26"/>
        </w:rPr>
        <w:t>66 Pa.</w:t>
      </w:r>
      <w:r w:rsidR="009C00D2">
        <w:rPr>
          <w:rFonts w:ascii="Times New Roman" w:hAnsi="Times New Roman"/>
          <w:sz w:val="26"/>
          <w:szCs w:val="26"/>
        </w:rPr>
        <w:t xml:space="preserve"> </w:t>
      </w:r>
      <w:r w:rsidR="00917A9A" w:rsidRPr="006B7B65">
        <w:rPr>
          <w:rFonts w:ascii="Times New Roman" w:hAnsi="Times New Roman"/>
          <w:sz w:val="26"/>
          <w:szCs w:val="26"/>
        </w:rPr>
        <w:t>C.S. § 1501.</w:t>
      </w:r>
      <w:proofErr w:type="gramEnd"/>
    </w:p>
    <w:p w:rsidR="009A61BC" w:rsidRDefault="009A61BC" w:rsidP="00066165">
      <w:pPr>
        <w:tabs>
          <w:tab w:val="left" w:pos="742"/>
        </w:tabs>
        <w:spacing w:line="360" w:lineRule="auto"/>
        <w:rPr>
          <w:rFonts w:ascii="Times New Roman" w:hAnsi="Times New Roman"/>
          <w:sz w:val="26"/>
          <w:szCs w:val="26"/>
        </w:rPr>
      </w:pPr>
    </w:p>
    <w:p w:rsidR="00A962F4" w:rsidRDefault="002213B5" w:rsidP="00066165">
      <w:pPr>
        <w:tabs>
          <w:tab w:val="left" w:pos="742"/>
        </w:tabs>
        <w:spacing w:line="360" w:lineRule="auto"/>
        <w:rPr>
          <w:rFonts w:ascii="Times New Roman" w:hAnsi="Times New Roman" w:cs="Times New Roman"/>
          <w:b/>
          <w:sz w:val="26"/>
          <w:szCs w:val="26"/>
        </w:rPr>
      </w:pPr>
      <w:r>
        <w:rPr>
          <w:sz w:val="26"/>
          <w:szCs w:val="26"/>
        </w:rPr>
        <w:tab/>
      </w:r>
      <w:r w:rsidRPr="002213B5">
        <w:rPr>
          <w:rFonts w:ascii="Times New Roman" w:hAnsi="Times New Roman" w:cs="Times New Roman"/>
          <w:sz w:val="26"/>
          <w:szCs w:val="26"/>
        </w:rPr>
        <w:t xml:space="preserve">The attached Annex </w:t>
      </w:r>
      <w:proofErr w:type="gramStart"/>
      <w:r w:rsidRPr="002213B5">
        <w:rPr>
          <w:rFonts w:ascii="Times New Roman" w:hAnsi="Times New Roman" w:cs="Times New Roman"/>
          <w:sz w:val="26"/>
          <w:szCs w:val="26"/>
        </w:rPr>
        <w:t>A</w:t>
      </w:r>
      <w:proofErr w:type="gramEnd"/>
      <w:r w:rsidRPr="002213B5">
        <w:rPr>
          <w:rFonts w:ascii="Times New Roman" w:hAnsi="Times New Roman" w:cs="Times New Roman"/>
          <w:sz w:val="26"/>
          <w:szCs w:val="26"/>
        </w:rPr>
        <w:t>, proposed regulations, is permitted by sections 501, 1102, and 1103 of the Public Utility Code.  Accordingly, under section 501of the Public Utility Code, 66 Pa.</w:t>
      </w:r>
      <w:r w:rsidR="009C00D2">
        <w:rPr>
          <w:rFonts w:ascii="Times New Roman" w:hAnsi="Times New Roman" w:cs="Times New Roman"/>
          <w:sz w:val="26"/>
          <w:szCs w:val="26"/>
        </w:rPr>
        <w:t xml:space="preserve"> </w:t>
      </w:r>
      <w:r w:rsidRPr="002213B5">
        <w:rPr>
          <w:rFonts w:ascii="Times New Roman" w:hAnsi="Times New Roman" w:cs="Times New Roman"/>
          <w:sz w:val="26"/>
          <w:szCs w:val="26"/>
        </w:rPr>
        <w:t xml:space="preserve">C.S. § 501, and the Commonwealth Documents Law, 45 P.S. §§ 1201 </w:t>
      </w:r>
      <w:r w:rsidRPr="00917A9A">
        <w:rPr>
          <w:rFonts w:ascii="Times New Roman" w:hAnsi="Times New Roman" w:cs="Times New Roman"/>
          <w:i/>
          <w:sz w:val="26"/>
          <w:szCs w:val="26"/>
        </w:rPr>
        <w:t>et seq.</w:t>
      </w:r>
      <w:r w:rsidRPr="002213B5">
        <w:rPr>
          <w:rFonts w:ascii="Times New Roman" w:hAnsi="Times New Roman" w:cs="Times New Roman"/>
          <w:sz w:val="26"/>
          <w:szCs w:val="26"/>
        </w:rPr>
        <w:t>, and regulations promulgated thereunder at 1 Pa. Code §§ 7.1, 7.2 and 7.5, we amend our regulations as s</w:t>
      </w:r>
      <w:r w:rsidR="00A962F4">
        <w:rPr>
          <w:rFonts w:ascii="Times New Roman" w:hAnsi="Times New Roman" w:cs="Times New Roman"/>
          <w:sz w:val="26"/>
          <w:szCs w:val="26"/>
        </w:rPr>
        <w:t xml:space="preserve">et forth in Annex A; </w:t>
      </w:r>
      <w:r w:rsidR="00066165" w:rsidRPr="00066165">
        <w:rPr>
          <w:rFonts w:ascii="Times New Roman" w:hAnsi="Times New Roman" w:cs="Times New Roman"/>
          <w:b/>
          <w:sz w:val="26"/>
          <w:szCs w:val="26"/>
        </w:rPr>
        <w:t>THEREFORE,</w:t>
      </w:r>
    </w:p>
    <w:p w:rsidR="00A962F4" w:rsidRDefault="00A962F4" w:rsidP="00066165">
      <w:pPr>
        <w:tabs>
          <w:tab w:val="left" w:pos="742"/>
        </w:tabs>
        <w:spacing w:line="360" w:lineRule="auto"/>
        <w:rPr>
          <w:rFonts w:ascii="Times New Roman" w:hAnsi="Times New Roman" w:cs="Times New Roman"/>
          <w:b/>
          <w:bCs/>
          <w:sz w:val="26"/>
          <w:szCs w:val="26"/>
        </w:rPr>
      </w:pPr>
    </w:p>
    <w:p w:rsidR="00066165" w:rsidRDefault="00A962F4" w:rsidP="00661832">
      <w:pPr>
        <w:tabs>
          <w:tab w:val="left" w:pos="742"/>
        </w:tabs>
        <w:spacing w:line="360" w:lineRule="auto"/>
        <w:rPr>
          <w:rFonts w:ascii="Times New Roman" w:hAnsi="Times New Roman" w:cs="Times New Roman"/>
          <w:b/>
          <w:bCs/>
          <w:sz w:val="26"/>
          <w:szCs w:val="26"/>
        </w:rPr>
      </w:pPr>
      <w:r>
        <w:rPr>
          <w:rFonts w:ascii="Times New Roman" w:hAnsi="Times New Roman" w:cs="Times New Roman"/>
          <w:b/>
          <w:bCs/>
          <w:sz w:val="26"/>
          <w:szCs w:val="26"/>
        </w:rPr>
        <w:tab/>
      </w:r>
      <w:r w:rsidR="00066165" w:rsidRPr="00066165">
        <w:rPr>
          <w:rFonts w:ascii="Times New Roman" w:hAnsi="Times New Roman" w:cs="Times New Roman"/>
          <w:b/>
          <w:bCs/>
          <w:sz w:val="26"/>
          <w:szCs w:val="26"/>
        </w:rPr>
        <w:t>IT IS ORDERED:</w:t>
      </w:r>
    </w:p>
    <w:p w:rsidR="00A962F4" w:rsidRDefault="00A962F4" w:rsidP="00066165">
      <w:pPr>
        <w:tabs>
          <w:tab w:val="left" w:pos="742"/>
        </w:tabs>
        <w:spacing w:line="360" w:lineRule="auto"/>
        <w:rPr>
          <w:rFonts w:ascii="Times New Roman" w:hAnsi="Times New Roman" w:cs="Times New Roman"/>
          <w:b/>
          <w:bCs/>
          <w:sz w:val="26"/>
          <w:szCs w:val="26"/>
        </w:rPr>
      </w:pPr>
    </w:p>
    <w:p w:rsidR="002213B5" w:rsidRPr="002213B5" w:rsidRDefault="002213B5" w:rsidP="002213B5">
      <w:pPr>
        <w:spacing w:line="360" w:lineRule="auto"/>
        <w:ind w:firstLine="720"/>
        <w:rPr>
          <w:rFonts w:ascii="Times New Roman" w:hAnsi="Times New Roman" w:cs="Times New Roman"/>
          <w:sz w:val="26"/>
          <w:szCs w:val="26"/>
        </w:rPr>
      </w:pPr>
      <w:r w:rsidRPr="002213B5">
        <w:rPr>
          <w:rFonts w:ascii="Times New Roman" w:hAnsi="Times New Roman" w:cs="Times New Roman"/>
          <w:sz w:val="26"/>
          <w:szCs w:val="26"/>
        </w:rPr>
        <w:t>1.</w:t>
      </w:r>
      <w:r w:rsidRPr="002213B5">
        <w:rPr>
          <w:rFonts w:ascii="Times New Roman" w:hAnsi="Times New Roman" w:cs="Times New Roman"/>
          <w:sz w:val="26"/>
          <w:szCs w:val="26"/>
        </w:rPr>
        <w:tab/>
        <w:t>That the Secretary shall submit this order and Annex A to the Office of Attorney General for preliminary review as to form and legality.</w:t>
      </w:r>
    </w:p>
    <w:p w:rsidR="002213B5" w:rsidRPr="002213B5" w:rsidRDefault="002213B5" w:rsidP="002213B5">
      <w:pPr>
        <w:spacing w:line="360" w:lineRule="auto"/>
        <w:rPr>
          <w:rFonts w:ascii="Times New Roman" w:hAnsi="Times New Roman" w:cs="Times New Roman"/>
          <w:sz w:val="26"/>
          <w:szCs w:val="26"/>
        </w:rPr>
      </w:pPr>
    </w:p>
    <w:p w:rsidR="002213B5" w:rsidRPr="002213B5" w:rsidRDefault="002213B5" w:rsidP="002213B5">
      <w:pPr>
        <w:spacing w:line="360" w:lineRule="auto"/>
        <w:rPr>
          <w:rFonts w:ascii="Times New Roman" w:hAnsi="Times New Roman" w:cs="Times New Roman"/>
          <w:sz w:val="26"/>
          <w:szCs w:val="26"/>
        </w:rPr>
      </w:pPr>
      <w:r w:rsidRPr="002213B5">
        <w:rPr>
          <w:rFonts w:ascii="Times New Roman" w:hAnsi="Times New Roman" w:cs="Times New Roman"/>
          <w:sz w:val="26"/>
          <w:szCs w:val="26"/>
        </w:rPr>
        <w:tab/>
        <w:t xml:space="preserve">2. </w:t>
      </w:r>
      <w:r w:rsidRPr="002213B5">
        <w:rPr>
          <w:rFonts w:ascii="Times New Roman" w:hAnsi="Times New Roman" w:cs="Times New Roman"/>
          <w:sz w:val="26"/>
          <w:szCs w:val="26"/>
        </w:rPr>
        <w:tab/>
        <w:t>That the Secretary shall submit this order and Annex A, to the Governor’s Budget Office for review of fiscal impact.</w:t>
      </w:r>
    </w:p>
    <w:p w:rsidR="002213B5" w:rsidRPr="002213B5" w:rsidRDefault="002213B5" w:rsidP="002213B5">
      <w:pPr>
        <w:spacing w:line="360" w:lineRule="auto"/>
        <w:rPr>
          <w:rFonts w:ascii="Times New Roman" w:hAnsi="Times New Roman" w:cs="Times New Roman"/>
          <w:sz w:val="26"/>
          <w:szCs w:val="26"/>
        </w:rPr>
      </w:pPr>
      <w:r w:rsidRPr="002213B5">
        <w:rPr>
          <w:rFonts w:ascii="Times New Roman" w:hAnsi="Times New Roman" w:cs="Times New Roman"/>
          <w:sz w:val="26"/>
          <w:szCs w:val="26"/>
        </w:rPr>
        <w:lastRenderedPageBreak/>
        <w:tab/>
        <w:t>3.</w:t>
      </w:r>
      <w:r w:rsidRPr="002213B5">
        <w:rPr>
          <w:rFonts w:ascii="Times New Roman" w:hAnsi="Times New Roman" w:cs="Times New Roman"/>
          <w:sz w:val="26"/>
          <w:szCs w:val="26"/>
        </w:rPr>
        <w:tab/>
        <w:t>That the Secretary shall submit this order and Annex A for review and comment by the designated standing committees of both Houses of the General Assembly, and for review and comment by the Independent Regulatory Review Commission.</w:t>
      </w:r>
    </w:p>
    <w:p w:rsidR="002213B5" w:rsidRPr="002213B5" w:rsidRDefault="002213B5" w:rsidP="002213B5">
      <w:pPr>
        <w:spacing w:line="360" w:lineRule="auto"/>
        <w:rPr>
          <w:rFonts w:ascii="Times New Roman" w:hAnsi="Times New Roman" w:cs="Times New Roman"/>
          <w:sz w:val="26"/>
          <w:szCs w:val="26"/>
        </w:rPr>
      </w:pPr>
    </w:p>
    <w:p w:rsidR="002213B5" w:rsidRPr="002213B5" w:rsidRDefault="002213B5" w:rsidP="002213B5">
      <w:pPr>
        <w:spacing w:line="360" w:lineRule="auto"/>
        <w:rPr>
          <w:rFonts w:ascii="Times New Roman" w:hAnsi="Times New Roman" w:cs="Times New Roman"/>
          <w:sz w:val="26"/>
          <w:szCs w:val="26"/>
        </w:rPr>
      </w:pPr>
      <w:r w:rsidRPr="002213B5">
        <w:rPr>
          <w:rFonts w:ascii="Times New Roman" w:hAnsi="Times New Roman" w:cs="Times New Roman"/>
          <w:sz w:val="26"/>
          <w:szCs w:val="26"/>
        </w:rPr>
        <w:tab/>
        <w:t>4.</w:t>
      </w:r>
      <w:r w:rsidRPr="002213B5">
        <w:rPr>
          <w:rFonts w:ascii="Times New Roman" w:hAnsi="Times New Roman" w:cs="Times New Roman"/>
          <w:sz w:val="26"/>
          <w:szCs w:val="26"/>
        </w:rPr>
        <w:tab/>
        <w:t xml:space="preserve">That the Secretary shall duly certify this order and Annex A and deposit them with the Legislative Reference Bureau for publication in the </w:t>
      </w:r>
      <w:r w:rsidRPr="002213B5">
        <w:rPr>
          <w:rFonts w:ascii="Times New Roman" w:hAnsi="Times New Roman" w:cs="Times New Roman"/>
          <w:sz w:val="26"/>
          <w:szCs w:val="26"/>
          <w:u w:val="single"/>
        </w:rPr>
        <w:t>Pennsylvania Bulletin</w:t>
      </w:r>
      <w:r w:rsidRPr="002213B5">
        <w:rPr>
          <w:rFonts w:ascii="Times New Roman" w:hAnsi="Times New Roman" w:cs="Times New Roman"/>
          <w:sz w:val="26"/>
          <w:szCs w:val="26"/>
        </w:rPr>
        <w:t>.</w:t>
      </w:r>
    </w:p>
    <w:p w:rsidR="002213B5" w:rsidRPr="002213B5" w:rsidRDefault="002213B5" w:rsidP="002213B5">
      <w:pPr>
        <w:spacing w:line="360" w:lineRule="auto"/>
        <w:rPr>
          <w:rFonts w:ascii="Times New Roman" w:hAnsi="Times New Roman" w:cs="Times New Roman"/>
          <w:sz w:val="26"/>
          <w:szCs w:val="26"/>
        </w:rPr>
      </w:pPr>
    </w:p>
    <w:p w:rsidR="00066165" w:rsidRDefault="002213B5" w:rsidP="00A521DE">
      <w:pPr>
        <w:spacing w:line="360" w:lineRule="auto"/>
        <w:rPr>
          <w:rFonts w:ascii="Times New Roman" w:hAnsi="Times New Roman" w:cs="Times New Roman"/>
          <w:sz w:val="26"/>
          <w:szCs w:val="26"/>
        </w:rPr>
      </w:pPr>
      <w:r w:rsidRPr="002213B5">
        <w:rPr>
          <w:rFonts w:ascii="Times New Roman" w:hAnsi="Times New Roman" w:cs="Times New Roman"/>
          <w:sz w:val="26"/>
          <w:szCs w:val="26"/>
        </w:rPr>
        <w:tab/>
        <w:t>5.</w:t>
      </w:r>
      <w:r w:rsidRPr="002213B5">
        <w:rPr>
          <w:rFonts w:ascii="Times New Roman" w:hAnsi="Times New Roman" w:cs="Times New Roman"/>
          <w:sz w:val="26"/>
          <w:szCs w:val="26"/>
        </w:rPr>
        <w:tab/>
        <w:t xml:space="preserve">That, within thirty (30) days of this order’s publication in the </w:t>
      </w:r>
      <w:r w:rsidRPr="002213B5">
        <w:rPr>
          <w:rFonts w:ascii="Times New Roman" w:hAnsi="Times New Roman" w:cs="Times New Roman"/>
          <w:sz w:val="26"/>
          <w:szCs w:val="26"/>
          <w:u w:val="single"/>
        </w:rPr>
        <w:t>Pennsylvania Bulletin</w:t>
      </w:r>
      <w:r w:rsidRPr="002213B5">
        <w:rPr>
          <w:rFonts w:ascii="Times New Roman" w:hAnsi="Times New Roman" w:cs="Times New Roman"/>
          <w:sz w:val="26"/>
          <w:szCs w:val="26"/>
        </w:rPr>
        <w:t xml:space="preserve">, an original </w:t>
      </w:r>
      <w:r w:rsidR="005374C9">
        <w:rPr>
          <w:rFonts w:ascii="Times New Roman" w:hAnsi="Times New Roman" w:cs="Times New Roman"/>
          <w:sz w:val="26"/>
          <w:szCs w:val="26"/>
        </w:rPr>
        <w:t xml:space="preserve">of </w:t>
      </w:r>
      <w:r w:rsidRPr="002213B5">
        <w:rPr>
          <w:rFonts w:ascii="Times New Roman" w:hAnsi="Times New Roman" w:cs="Times New Roman"/>
          <w:sz w:val="26"/>
          <w:szCs w:val="26"/>
        </w:rPr>
        <w:t xml:space="preserve">any comments concerning this order should be submitted to the Office of the Secretary of the Pennsylvania Public Utility Commission, P.O. Box 3265, Harrisburg, PA, 17105-3265.  Alternate formats of this document are available to persons with disabilities and may be obtained by contacting Sherri </w:t>
      </w:r>
      <w:proofErr w:type="spellStart"/>
      <w:r w:rsidRPr="002213B5">
        <w:rPr>
          <w:rFonts w:ascii="Times New Roman" w:hAnsi="Times New Roman" w:cs="Times New Roman"/>
          <w:sz w:val="26"/>
          <w:szCs w:val="26"/>
        </w:rPr>
        <w:t>DelBiondo</w:t>
      </w:r>
      <w:proofErr w:type="spellEnd"/>
      <w:r w:rsidRPr="002213B5">
        <w:rPr>
          <w:rFonts w:ascii="Times New Roman" w:hAnsi="Times New Roman" w:cs="Times New Roman"/>
          <w:sz w:val="26"/>
          <w:szCs w:val="26"/>
        </w:rPr>
        <w:t>, Regulatory Coordinator, Law Bureau at (717) 772</w:t>
      </w:r>
      <w:r w:rsidR="00661832">
        <w:rPr>
          <w:rFonts w:ascii="Times New Roman" w:hAnsi="Times New Roman" w:cs="Times New Roman"/>
          <w:sz w:val="26"/>
          <w:szCs w:val="26"/>
        </w:rPr>
        <w:noBreakHyphen/>
      </w:r>
      <w:r w:rsidRPr="002213B5">
        <w:rPr>
          <w:rFonts w:ascii="Times New Roman" w:hAnsi="Times New Roman" w:cs="Times New Roman"/>
          <w:sz w:val="26"/>
          <w:szCs w:val="26"/>
        </w:rPr>
        <w:t>4597 or through</w:t>
      </w:r>
      <w:r w:rsidR="00661832">
        <w:rPr>
          <w:rFonts w:ascii="Times New Roman" w:hAnsi="Times New Roman" w:cs="Times New Roman"/>
          <w:sz w:val="26"/>
          <w:szCs w:val="26"/>
        </w:rPr>
        <w:t xml:space="preserve"> the AT&amp;T Relay Center at 1</w:t>
      </w:r>
      <w:r w:rsidR="00661832">
        <w:rPr>
          <w:rFonts w:ascii="Times New Roman" w:hAnsi="Times New Roman" w:cs="Times New Roman"/>
          <w:sz w:val="26"/>
          <w:szCs w:val="26"/>
        </w:rPr>
        <w:noBreakHyphen/>
        <w:t>800</w:t>
      </w:r>
      <w:r w:rsidR="00661832">
        <w:rPr>
          <w:rFonts w:ascii="Times New Roman" w:hAnsi="Times New Roman" w:cs="Times New Roman"/>
          <w:sz w:val="26"/>
          <w:szCs w:val="26"/>
        </w:rPr>
        <w:noBreakHyphen/>
      </w:r>
      <w:r w:rsidRPr="002213B5">
        <w:rPr>
          <w:rFonts w:ascii="Times New Roman" w:hAnsi="Times New Roman" w:cs="Times New Roman"/>
          <w:sz w:val="26"/>
          <w:szCs w:val="26"/>
        </w:rPr>
        <w:t>654</w:t>
      </w:r>
      <w:r w:rsidR="00661832">
        <w:rPr>
          <w:rFonts w:ascii="Times New Roman" w:hAnsi="Times New Roman" w:cs="Times New Roman"/>
          <w:sz w:val="26"/>
          <w:szCs w:val="26"/>
        </w:rPr>
        <w:noBreakHyphen/>
      </w:r>
      <w:r w:rsidRPr="002213B5">
        <w:rPr>
          <w:rFonts w:ascii="Times New Roman" w:hAnsi="Times New Roman" w:cs="Times New Roman"/>
          <w:sz w:val="26"/>
          <w:szCs w:val="26"/>
        </w:rPr>
        <w:t>5988.  The contact person is John Herzog, Assistant Counsel, Law Bureau, (717) 783</w:t>
      </w:r>
      <w:r w:rsidR="00661832">
        <w:rPr>
          <w:rFonts w:ascii="Times New Roman" w:hAnsi="Times New Roman" w:cs="Times New Roman"/>
          <w:sz w:val="26"/>
          <w:szCs w:val="26"/>
        </w:rPr>
        <w:noBreakHyphen/>
      </w:r>
      <w:r w:rsidRPr="002213B5">
        <w:rPr>
          <w:rFonts w:ascii="Times New Roman" w:hAnsi="Times New Roman" w:cs="Times New Roman"/>
          <w:sz w:val="26"/>
          <w:szCs w:val="26"/>
        </w:rPr>
        <w:t>3714.</w:t>
      </w:r>
    </w:p>
    <w:p w:rsidR="002837B6" w:rsidRDefault="002837B6" w:rsidP="00A521DE">
      <w:pPr>
        <w:pStyle w:val="p17"/>
        <w:ind w:left="5057"/>
        <w:rPr>
          <w:b/>
          <w:bCs/>
          <w:sz w:val="26"/>
          <w:szCs w:val="26"/>
        </w:rPr>
      </w:pPr>
    </w:p>
    <w:p w:rsidR="00066165" w:rsidRPr="00066165" w:rsidRDefault="00775103" w:rsidP="00A521DE">
      <w:pPr>
        <w:pStyle w:val="p17"/>
        <w:ind w:left="5057"/>
        <w:rPr>
          <w:b/>
          <w:bCs/>
          <w:sz w:val="26"/>
          <w:szCs w:val="26"/>
        </w:rPr>
      </w:pPr>
      <w:bookmarkStart w:id="2" w:name="_GoBack"/>
      <w:r>
        <w:rPr>
          <w:noProof/>
        </w:rPr>
        <w:drawing>
          <wp:anchor distT="0" distB="0" distL="114300" distR="114300" simplePos="0" relativeHeight="251659264" behindDoc="1" locked="0" layoutInCell="1" allowOverlap="1" wp14:anchorId="37AA68D6" wp14:editId="1F84AA98">
            <wp:simplePos x="0" y="0"/>
            <wp:positionH relativeFrom="column">
              <wp:posOffset>3144520</wp:posOffset>
            </wp:positionH>
            <wp:positionV relativeFrom="paragraph">
              <wp:posOffset>151130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2"/>
      <w:r w:rsidR="00066165" w:rsidRPr="00066165">
        <w:rPr>
          <w:b/>
          <w:bCs/>
          <w:sz w:val="26"/>
          <w:szCs w:val="26"/>
        </w:rPr>
        <w:t>BY THE COMMISSION</w:t>
      </w:r>
    </w:p>
    <w:p w:rsidR="00066165" w:rsidRPr="00066165" w:rsidRDefault="00066165" w:rsidP="00A521DE">
      <w:pPr>
        <w:tabs>
          <w:tab w:val="left" w:pos="5057"/>
        </w:tabs>
        <w:rPr>
          <w:rFonts w:ascii="Times New Roman" w:hAnsi="Times New Roman" w:cs="Times New Roman"/>
          <w:bCs/>
          <w:sz w:val="26"/>
          <w:szCs w:val="26"/>
        </w:rPr>
      </w:pPr>
    </w:p>
    <w:p w:rsidR="00066165" w:rsidRPr="00066165" w:rsidRDefault="00066165" w:rsidP="00A521DE">
      <w:pPr>
        <w:tabs>
          <w:tab w:val="left" w:pos="5057"/>
        </w:tabs>
        <w:rPr>
          <w:rFonts w:ascii="Times New Roman" w:hAnsi="Times New Roman" w:cs="Times New Roman"/>
          <w:b/>
          <w:bCs/>
          <w:sz w:val="26"/>
          <w:szCs w:val="26"/>
        </w:rPr>
      </w:pPr>
    </w:p>
    <w:p w:rsidR="00066165" w:rsidRPr="00066165" w:rsidRDefault="00066165" w:rsidP="00A521DE">
      <w:pPr>
        <w:pStyle w:val="p18"/>
        <w:ind w:left="5062"/>
        <w:rPr>
          <w:sz w:val="26"/>
          <w:szCs w:val="26"/>
        </w:rPr>
      </w:pPr>
      <w:r w:rsidRPr="00066165">
        <w:rPr>
          <w:sz w:val="26"/>
          <w:szCs w:val="26"/>
        </w:rPr>
        <w:t>Rosemary Chiavetta</w:t>
      </w:r>
    </w:p>
    <w:p w:rsidR="00066165" w:rsidRPr="00066165" w:rsidRDefault="00066165" w:rsidP="00A521DE">
      <w:pPr>
        <w:pStyle w:val="p18"/>
        <w:ind w:left="5062"/>
        <w:rPr>
          <w:sz w:val="26"/>
          <w:szCs w:val="26"/>
        </w:rPr>
      </w:pPr>
      <w:r w:rsidRPr="00066165">
        <w:rPr>
          <w:sz w:val="26"/>
          <w:szCs w:val="26"/>
        </w:rPr>
        <w:t>Secretary</w:t>
      </w:r>
    </w:p>
    <w:p w:rsidR="00066165" w:rsidRPr="00066165" w:rsidRDefault="00066165" w:rsidP="00A521DE">
      <w:pPr>
        <w:tabs>
          <w:tab w:val="left" w:pos="5062"/>
        </w:tabs>
        <w:rPr>
          <w:rFonts w:ascii="Times New Roman" w:hAnsi="Times New Roman" w:cs="Times New Roman"/>
          <w:sz w:val="26"/>
          <w:szCs w:val="26"/>
        </w:rPr>
      </w:pPr>
    </w:p>
    <w:p w:rsidR="00066165" w:rsidRPr="00066165" w:rsidRDefault="00066165" w:rsidP="00A521DE">
      <w:pPr>
        <w:pStyle w:val="p14"/>
        <w:rPr>
          <w:sz w:val="26"/>
          <w:szCs w:val="26"/>
        </w:rPr>
      </w:pPr>
      <w:r w:rsidRPr="00066165">
        <w:rPr>
          <w:sz w:val="26"/>
          <w:szCs w:val="26"/>
        </w:rPr>
        <w:t>(SEAL)</w:t>
      </w:r>
    </w:p>
    <w:p w:rsidR="00066165" w:rsidRPr="00066165" w:rsidRDefault="00066165" w:rsidP="00A521DE">
      <w:pPr>
        <w:tabs>
          <w:tab w:val="left" w:pos="204"/>
        </w:tabs>
        <w:rPr>
          <w:rFonts w:ascii="Times New Roman" w:hAnsi="Times New Roman" w:cs="Times New Roman"/>
          <w:sz w:val="26"/>
          <w:szCs w:val="26"/>
        </w:rPr>
      </w:pPr>
    </w:p>
    <w:p w:rsidR="00066165" w:rsidRDefault="00066165" w:rsidP="00A521DE">
      <w:pPr>
        <w:pStyle w:val="p14"/>
        <w:rPr>
          <w:sz w:val="26"/>
          <w:szCs w:val="26"/>
        </w:rPr>
      </w:pPr>
      <w:r w:rsidRPr="00066165">
        <w:rPr>
          <w:sz w:val="26"/>
          <w:szCs w:val="26"/>
        </w:rPr>
        <w:t xml:space="preserve">ORDER ADOPTED:  </w:t>
      </w:r>
      <w:r w:rsidR="00CD3C17">
        <w:rPr>
          <w:sz w:val="26"/>
          <w:szCs w:val="26"/>
        </w:rPr>
        <w:t>August 20, 2015</w:t>
      </w:r>
    </w:p>
    <w:p w:rsidR="00AE0E6C" w:rsidRPr="00066165" w:rsidRDefault="00AE0E6C" w:rsidP="00A521DE">
      <w:pPr>
        <w:pStyle w:val="p14"/>
        <w:rPr>
          <w:sz w:val="26"/>
          <w:szCs w:val="26"/>
        </w:rPr>
      </w:pPr>
    </w:p>
    <w:p w:rsidR="007C2567" w:rsidRPr="00850563" w:rsidRDefault="00066165" w:rsidP="00850563">
      <w:pPr>
        <w:pStyle w:val="p14"/>
        <w:rPr>
          <w:sz w:val="26"/>
          <w:szCs w:val="26"/>
        </w:rPr>
        <w:sectPr w:rsidR="007C2567" w:rsidRPr="00850563" w:rsidSect="00A521DE">
          <w:footerReference w:type="default" r:id="rId10"/>
          <w:type w:val="continuous"/>
          <w:pgSz w:w="12240" w:h="15840" w:code="1"/>
          <w:pgMar w:top="1440" w:right="1440" w:bottom="1440" w:left="1440" w:header="720" w:footer="720" w:gutter="0"/>
          <w:paperSrc w:first="7" w:other="7"/>
          <w:cols w:space="720"/>
          <w:titlePg/>
          <w:docGrid w:linePitch="299"/>
        </w:sectPr>
      </w:pPr>
      <w:r w:rsidRPr="00066165">
        <w:rPr>
          <w:sz w:val="26"/>
          <w:szCs w:val="26"/>
        </w:rPr>
        <w:t xml:space="preserve">ORDER ENTERED:  </w:t>
      </w:r>
      <w:r w:rsidR="00850563">
        <w:rPr>
          <w:sz w:val="26"/>
          <w:szCs w:val="26"/>
        </w:rPr>
        <w:t xml:space="preserve"> </w:t>
      </w:r>
      <w:r w:rsidR="00775103">
        <w:rPr>
          <w:sz w:val="26"/>
          <w:szCs w:val="26"/>
        </w:rPr>
        <w:t>August 20, 2015</w:t>
      </w:r>
    </w:p>
    <w:p w:rsidR="006B558C" w:rsidRPr="00067968" w:rsidRDefault="006B558C" w:rsidP="006B558C">
      <w:pPr>
        <w:spacing w:line="240" w:lineRule="auto"/>
        <w:jc w:val="center"/>
        <w:rPr>
          <w:rFonts w:ascii="Times New Roman" w:hAnsi="Times New Roman" w:cs="Times New Roman"/>
          <w:b/>
          <w:sz w:val="24"/>
          <w:szCs w:val="24"/>
        </w:rPr>
      </w:pPr>
      <w:r w:rsidRPr="00067968">
        <w:rPr>
          <w:rFonts w:ascii="Times New Roman" w:hAnsi="Times New Roman" w:cs="Times New Roman"/>
          <w:b/>
          <w:sz w:val="24"/>
          <w:szCs w:val="24"/>
        </w:rPr>
        <w:lastRenderedPageBreak/>
        <w:t>ANNEX A</w:t>
      </w:r>
    </w:p>
    <w:p w:rsidR="006B558C" w:rsidRPr="00067968" w:rsidRDefault="006B558C" w:rsidP="006B558C">
      <w:pPr>
        <w:spacing w:line="240" w:lineRule="auto"/>
        <w:jc w:val="center"/>
        <w:rPr>
          <w:rFonts w:ascii="Times New Roman" w:hAnsi="Times New Roman" w:cs="Times New Roman"/>
          <w:b/>
          <w:sz w:val="24"/>
          <w:szCs w:val="24"/>
        </w:rPr>
      </w:pPr>
    </w:p>
    <w:p w:rsidR="006B558C" w:rsidRPr="00067968" w:rsidRDefault="006B558C" w:rsidP="006B558C">
      <w:pPr>
        <w:spacing w:line="240" w:lineRule="auto"/>
        <w:jc w:val="center"/>
        <w:rPr>
          <w:rFonts w:ascii="Times New Roman" w:hAnsi="Times New Roman" w:cs="Times New Roman"/>
          <w:b/>
          <w:sz w:val="24"/>
          <w:szCs w:val="24"/>
        </w:rPr>
      </w:pPr>
      <w:proofErr w:type="gramStart"/>
      <w:r w:rsidRPr="00067968">
        <w:rPr>
          <w:rFonts w:ascii="Times New Roman" w:hAnsi="Times New Roman" w:cs="Times New Roman"/>
          <w:b/>
          <w:sz w:val="24"/>
          <w:szCs w:val="24"/>
        </w:rPr>
        <w:t>TITLE 52.</w:t>
      </w:r>
      <w:proofErr w:type="gramEnd"/>
      <w:r w:rsidRPr="00067968">
        <w:rPr>
          <w:rFonts w:ascii="Times New Roman" w:hAnsi="Times New Roman" w:cs="Times New Roman"/>
          <w:b/>
          <w:sz w:val="24"/>
          <w:szCs w:val="24"/>
        </w:rPr>
        <w:t xml:space="preserve">   PUBLIC UTILITIES</w:t>
      </w:r>
    </w:p>
    <w:p w:rsidR="006B558C" w:rsidRPr="00067968" w:rsidRDefault="006B558C" w:rsidP="006B558C">
      <w:pPr>
        <w:spacing w:line="240" w:lineRule="auto"/>
        <w:jc w:val="center"/>
        <w:rPr>
          <w:rFonts w:ascii="Times New Roman" w:hAnsi="Times New Roman" w:cs="Times New Roman"/>
          <w:b/>
          <w:sz w:val="24"/>
          <w:szCs w:val="24"/>
        </w:rPr>
      </w:pPr>
      <w:r w:rsidRPr="00067968">
        <w:rPr>
          <w:rFonts w:ascii="Times New Roman" w:hAnsi="Times New Roman" w:cs="Times New Roman"/>
          <w:b/>
          <w:sz w:val="24"/>
          <w:szCs w:val="24"/>
        </w:rPr>
        <w:t>PART I.  PUBLIC UTILITY COMMISSION</w:t>
      </w:r>
    </w:p>
    <w:p w:rsidR="006B558C" w:rsidRPr="00067968" w:rsidRDefault="006B558C" w:rsidP="006B558C">
      <w:pPr>
        <w:spacing w:line="240" w:lineRule="auto"/>
        <w:jc w:val="center"/>
        <w:rPr>
          <w:rFonts w:ascii="Times New Roman" w:hAnsi="Times New Roman" w:cs="Times New Roman"/>
          <w:b/>
          <w:sz w:val="24"/>
          <w:szCs w:val="24"/>
        </w:rPr>
      </w:pPr>
      <w:r w:rsidRPr="00067968">
        <w:rPr>
          <w:rFonts w:ascii="Times New Roman" w:hAnsi="Times New Roman" w:cs="Times New Roman"/>
          <w:b/>
          <w:sz w:val="24"/>
          <w:szCs w:val="24"/>
        </w:rPr>
        <w:t>Subpart A.    GENERAL PROVISIONS</w:t>
      </w:r>
    </w:p>
    <w:p w:rsidR="006B558C" w:rsidRPr="00067968" w:rsidRDefault="006B558C" w:rsidP="006B558C">
      <w:pPr>
        <w:spacing w:line="240" w:lineRule="auto"/>
        <w:jc w:val="center"/>
        <w:rPr>
          <w:rFonts w:ascii="Times New Roman" w:hAnsi="Times New Roman" w:cs="Times New Roman"/>
          <w:b/>
          <w:sz w:val="24"/>
          <w:szCs w:val="24"/>
        </w:rPr>
      </w:pPr>
      <w:proofErr w:type="gramStart"/>
      <w:r w:rsidRPr="00067968">
        <w:rPr>
          <w:rFonts w:ascii="Times New Roman" w:hAnsi="Times New Roman" w:cs="Times New Roman"/>
          <w:b/>
          <w:sz w:val="24"/>
          <w:szCs w:val="24"/>
        </w:rPr>
        <w:t>CHAPTER 3.</w:t>
      </w:r>
      <w:proofErr w:type="gramEnd"/>
      <w:r w:rsidRPr="00067968">
        <w:rPr>
          <w:rFonts w:ascii="Times New Roman" w:hAnsi="Times New Roman" w:cs="Times New Roman"/>
          <w:b/>
          <w:sz w:val="24"/>
          <w:szCs w:val="24"/>
        </w:rPr>
        <w:t xml:space="preserve">  SPECIAL PROVISIONS</w:t>
      </w:r>
    </w:p>
    <w:p w:rsidR="006B558C" w:rsidRPr="00067968" w:rsidRDefault="006B558C" w:rsidP="006B558C">
      <w:pPr>
        <w:spacing w:line="240" w:lineRule="auto"/>
        <w:jc w:val="center"/>
        <w:rPr>
          <w:rFonts w:ascii="Times New Roman" w:hAnsi="Times New Roman" w:cs="Times New Roman"/>
          <w:sz w:val="24"/>
          <w:szCs w:val="24"/>
        </w:rPr>
      </w:pPr>
      <w:r w:rsidRPr="00067968">
        <w:rPr>
          <w:rFonts w:ascii="Times New Roman" w:hAnsi="Times New Roman" w:cs="Times New Roman"/>
          <w:b/>
          <w:sz w:val="24"/>
          <w:szCs w:val="24"/>
        </w:rPr>
        <w:t>Subchapter E. MOTOR TRANSPORTATION PROCEEDINGS</w:t>
      </w:r>
    </w:p>
    <w:p w:rsidR="006B558C" w:rsidRPr="00067968" w:rsidRDefault="006B558C" w:rsidP="006B558C">
      <w:pPr>
        <w:spacing w:line="240" w:lineRule="auto"/>
        <w:rPr>
          <w:rFonts w:ascii="Times New Roman" w:hAnsi="Times New Roman" w:cs="Times New Roman"/>
          <w:sz w:val="24"/>
          <w:szCs w:val="24"/>
        </w:rPr>
      </w:pPr>
    </w:p>
    <w:p w:rsidR="006B558C" w:rsidRPr="00067968" w:rsidRDefault="006B558C" w:rsidP="006B558C">
      <w:pPr>
        <w:pStyle w:val="Heading4"/>
      </w:pPr>
      <w:r w:rsidRPr="00067968">
        <w:t>§ 3.381. </w:t>
      </w:r>
      <w:proofErr w:type="gramStart"/>
      <w:r w:rsidRPr="00067968">
        <w:t>Applications for transportation of property, household goods in use and persons.</w:t>
      </w:r>
      <w:proofErr w:type="gramEnd"/>
    </w:p>
    <w:p w:rsidR="006B558C" w:rsidRPr="00067968" w:rsidRDefault="006B558C" w:rsidP="006B558C">
      <w:pPr>
        <w:pStyle w:val="NormalWeb"/>
        <w:jc w:val="center"/>
      </w:pPr>
      <w:r w:rsidRPr="00067968">
        <w:t>*</w:t>
      </w:r>
      <w:r w:rsidRPr="00067968">
        <w:tab/>
        <w:t>*</w:t>
      </w:r>
      <w:r w:rsidRPr="00067968">
        <w:tab/>
        <w:t>*</w:t>
      </w:r>
      <w:r w:rsidRPr="00067968">
        <w:tab/>
        <w:t>*</w:t>
      </w:r>
      <w:r w:rsidRPr="00067968">
        <w:tab/>
        <w:t>*</w:t>
      </w:r>
    </w:p>
    <w:p w:rsidR="006B558C" w:rsidRPr="00067968" w:rsidRDefault="006B558C" w:rsidP="006B558C">
      <w:pPr>
        <w:pStyle w:val="NormalWeb"/>
      </w:pPr>
      <w:r w:rsidRPr="00067968">
        <w:t>(c)  </w:t>
      </w:r>
      <w:r w:rsidRPr="00067968">
        <w:rPr>
          <w:i/>
          <w:iCs/>
        </w:rPr>
        <w:t>Protests</w:t>
      </w:r>
      <w:r w:rsidRPr="00067968">
        <w:t xml:space="preserve"> </w:t>
      </w:r>
    </w:p>
    <w:p w:rsidR="006B558C" w:rsidRPr="00067968" w:rsidRDefault="006B558C" w:rsidP="006B558C">
      <w:pPr>
        <w:pStyle w:val="NormalWeb"/>
      </w:pPr>
      <w:r w:rsidRPr="00067968">
        <w:t>   (1)  </w:t>
      </w:r>
      <w:r w:rsidRPr="00067968">
        <w:rPr>
          <w:i/>
          <w:iCs/>
        </w:rPr>
        <w:t>Applications for passenger or household goods in use authority.</w:t>
      </w:r>
      <w:r w:rsidRPr="00067968">
        <w:t xml:space="preserve"> </w:t>
      </w:r>
    </w:p>
    <w:p w:rsidR="006B558C" w:rsidRPr="00067968" w:rsidRDefault="006B558C" w:rsidP="006B558C">
      <w:pPr>
        <w:pStyle w:val="NormalWeb"/>
      </w:pPr>
      <w:r w:rsidRPr="00067968">
        <w:t>     (</w:t>
      </w:r>
      <w:proofErr w:type="spellStart"/>
      <w:r w:rsidRPr="00067968">
        <w:t>i</w:t>
      </w:r>
      <w:proofErr w:type="spellEnd"/>
      <w:r w:rsidRPr="00067968">
        <w:t>)   </w:t>
      </w:r>
      <w:r w:rsidRPr="00067968">
        <w:rPr>
          <w:i/>
          <w:iCs/>
        </w:rPr>
        <w:t>Content and effect.</w:t>
      </w:r>
      <w:r w:rsidRPr="00067968">
        <w:t xml:space="preserve"> </w:t>
      </w:r>
    </w:p>
    <w:p w:rsidR="006B558C" w:rsidRDefault="006B558C" w:rsidP="006B558C">
      <w:pPr>
        <w:pStyle w:val="NormalWeb"/>
      </w:pPr>
      <w:r w:rsidRPr="00067968">
        <w:t xml:space="preserve">       (A)   A person objecting to the approval of an application shall file with the Secretary and serve upon the applicant and the applicant’s attorney, if any, a written protest which shall contain the following: </w:t>
      </w:r>
    </w:p>
    <w:p w:rsidR="006B558C" w:rsidRPr="00067968" w:rsidRDefault="006B558C" w:rsidP="006B558C">
      <w:pPr>
        <w:pStyle w:val="NormalWeb"/>
        <w:jc w:val="center"/>
      </w:pPr>
      <w:r w:rsidRPr="00067968">
        <w:t>*</w:t>
      </w:r>
      <w:r w:rsidRPr="00067968">
        <w:tab/>
        <w:t>*</w:t>
      </w:r>
      <w:r w:rsidRPr="00067968">
        <w:tab/>
        <w:t>*</w:t>
      </w:r>
      <w:r w:rsidRPr="00067968">
        <w:tab/>
        <w:t>*</w:t>
      </w:r>
      <w:r w:rsidRPr="00067968">
        <w:tab/>
        <w:t>*</w:t>
      </w:r>
    </w:p>
    <w:p w:rsidR="006B558C" w:rsidRPr="00067968" w:rsidRDefault="006B558C" w:rsidP="006B558C">
      <w:pPr>
        <w:pStyle w:val="NormalWeb"/>
      </w:pPr>
      <w:r w:rsidRPr="00067968">
        <w:t>         (VI)   A statement of any restrictions to the application which would protect the protestant’s interest, including a concise statement of any amendment which would result in a withdrawal of the protest</w:t>
      </w:r>
      <w:r w:rsidRPr="006B558C">
        <w:t>.  This provision is not applicable to applications for household goods in use</w:t>
      </w:r>
      <w:r w:rsidR="009A61BC" w:rsidRPr="009A61BC">
        <w:rPr>
          <w:u w:val="single"/>
        </w:rPr>
        <w:t>, sch</w:t>
      </w:r>
      <w:r w:rsidR="009A61BC" w:rsidRPr="006B558C">
        <w:rPr>
          <w:u w:val="single"/>
        </w:rPr>
        <w:t xml:space="preserve">eduled </w:t>
      </w:r>
      <w:r w:rsidR="009A61BC" w:rsidRPr="009A61BC">
        <w:rPr>
          <w:u w:val="single"/>
        </w:rPr>
        <w:t xml:space="preserve">route </w:t>
      </w:r>
      <w:r w:rsidRPr="009A61BC">
        <w:rPr>
          <w:u w:val="single"/>
        </w:rPr>
        <w:t>a</w:t>
      </w:r>
      <w:r w:rsidRPr="006B558C">
        <w:rPr>
          <w:u w:val="single"/>
        </w:rPr>
        <w:t>n</w:t>
      </w:r>
      <w:r w:rsidRPr="009A61BC">
        <w:rPr>
          <w:u w:val="single"/>
        </w:rPr>
        <w:t xml:space="preserve">d </w:t>
      </w:r>
      <w:r w:rsidR="009A61BC" w:rsidRPr="009A61BC">
        <w:rPr>
          <w:u w:val="single"/>
        </w:rPr>
        <w:t xml:space="preserve">airport transfer </w:t>
      </w:r>
      <w:r w:rsidRPr="006B558C">
        <w:t>authority.</w:t>
      </w:r>
      <w:r w:rsidRPr="00067968">
        <w:t xml:space="preserve">  </w:t>
      </w:r>
    </w:p>
    <w:p w:rsidR="006B558C" w:rsidRPr="006B558C" w:rsidRDefault="006B558C" w:rsidP="006B558C">
      <w:pPr>
        <w:pStyle w:val="NormalWeb"/>
      </w:pPr>
      <w:r w:rsidRPr="00067968">
        <w:t xml:space="preserve">         </w:t>
      </w:r>
      <w:r w:rsidRPr="006B558C">
        <w:t xml:space="preserve">(VII)  A protest </w:t>
      </w:r>
      <w:proofErr w:type="gramStart"/>
      <w:r w:rsidRPr="006B558C">
        <w:t>to a</w:t>
      </w:r>
      <w:proofErr w:type="gramEnd"/>
      <w:r w:rsidRPr="006B558C">
        <w:t xml:space="preserve"> household goods in use</w:t>
      </w:r>
      <w:r w:rsidR="009A61BC" w:rsidRPr="009A61BC">
        <w:rPr>
          <w:u w:val="single"/>
        </w:rPr>
        <w:t>, airport transfer</w:t>
      </w:r>
      <w:r w:rsidRPr="009A61BC">
        <w:rPr>
          <w:u w:val="single"/>
        </w:rPr>
        <w:t xml:space="preserve"> </w:t>
      </w:r>
      <w:r w:rsidR="00BE669D" w:rsidRPr="00BE669D">
        <w:rPr>
          <w:u w:val="single"/>
        </w:rPr>
        <w:t>or</w:t>
      </w:r>
      <w:r w:rsidRPr="006B558C">
        <w:rPr>
          <w:u w:val="single"/>
        </w:rPr>
        <w:t xml:space="preserve"> </w:t>
      </w:r>
      <w:r>
        <w:rPr>
          <w:u w:val="single"/>
        </w:rPr>
        <w:t xml:space="preserve">a </w:t>
      </w:r>
      <w:r w:rsidRPr="006B558C">
        <w:rPr>
          <w:u w:val="single"/>
        </w:rPr>
        <w:t>scheduled route</w:t>
      </w:r>
      <w:r w:rsidRPr="006B558C">
        <w:t xml:space="preserve"> application is limited to challenging the fitness of the applicant, including whether the applicant possesses the technical and financial ability to provide the proposed service and whether the applicant lacks a propensity to operate safely and legally.</w:t>
      </w:r>
    </w:p>
    <w:p w:rsidR="006B558C" w:rsidRPr="00067968" w:rsidRDefault="006B558C" w:rsidP="006B558C">
      <w:pPr>
        <w:pStyle w:val="NormalWeb"/>
        <w:jc w:val="center"/>
      </w:pPr>
      <w:r w:rsidRPr="00067968">
        <w:t>*</w:t>
      </w:r>
      <w:r w:rsidRPr="00067968">
        <w:tab/>
        <w:t>*</w:t>
      </w:r>
      <w:r w:rsidRPr="00067968">
        <w:tab/>
        <w:t>*</w:t>
      </w:r>
      <w:r w:rsidRPr="00067968">
        <w:tab/>
        <w:t>*</w:t>
      </w:r>
      <w:r w:rsidRPr="00067968">
        <w:tab/>
        <w:t>*</w:t>
      </w:r>
    </w:p>
    <w:p w:rsidR="006B558C" w:rsidRPr="00067968" w:rsidRDefault="006B558C" w:rsidP="006B558C">
      <w:pPr>
        <w:pStyle w:val="NormalWeb"/>
      </w:pPr>
      <w:r w:rsidRPr="00067968">
        <w:t>     (iii)   </w:t>
      </w:r>
      <w:r w:rsidRPr="00067968">
        <w:rPr>
          <w:i/>
          <w:iCs/>
        </w:rPr>
        <w:t>Failure to file protests.</w:t>
      </w:r>
      <w:r w:rsidRPr="00067968">
        <w:t xml:space="preserve"> If no protest is filed with the Commission on or before the date specified in the </w:t>
      </w:r>
      <w:r w:rsidRPr="00067968">
        <w:rPr>
          <w:i/>
          <w:iCs/>
        </w:rPr>
        <w:t>Pennsylvania Bulletin</w:t>
      </w:r>
      <w:r w:rsidRPr="00067968">
        <w:t xml:space="preserve"> or if all protests have been withdrawn at or prior to the hearing, the Commission may take either of the following actions: </w:t>
      </w:r>
    </w:p>
    <w:p w:rsidR="006B558C" w:rsidRPr="00067968" w:rsidRDefault="006B558C" w:rsidP="006B558C">
      <w:pPr>
        <w:pStyle w:val="NormalWeb"/>
      </w:pPr>
      <w:r w:rsidRPr="00067968">
        <w:t xml:space="preserve">       (A)   Consider the application without holding an oral hearing if it deems the facts are sufficient as in the application or as determined from additional information as the Commission may require of the applicant. An application processed under this section, without oral hearing, will be determined on the basis of verified statements submitted by the applicant and other interested parties. </w:t>
      </w:r>
    </w:p>
    <w:p w:rsidR="006B558C" w:rsidRDefault="006B558C" w:rsidP="006B558C">
      <w:pPr>
        <w:pStyle w:val="NormalWeb"/>
        <w:jc w:val="center"/>
      </w:pPr>
      <w:r w:rsidRPr="00067968">
        <w:lastRenderedPageBreak/>
        <w:t>*</w:t>
      </w:r>
      <w:r w:rsidRPr="00067968">
        <w:tab/>
        <w:t>*</w:t>
      </w:r>
      <w:r w:rsidRPr="00067968">
        <w:tab/>
        <w:t>*</w:t>
      </w:r>
      <w:r w:rsidRPr="00067968">
        <w:tab/>
        <w:t>*</w:t>
      </w:r>
      <w:r w:rsidRPr="00067968">
        <w:tab/>
        <w:t>*</w:t>
      </w:r>
    </w:p>
    <w:p w:rsidR="006B558C" w:rsidRPr="006B558C" w:rsidRDefault="006B558C" w:rsidP="006B558C">
      <w:pPr>
        <w:pStyle w:val="NormalWeb"/>
      </w:pPr>
      <w:r>
        <w:t xml:space="preserve">        </w:t>
      </w:r>
      <w:r w:rsidRPr="006B558C">
        <w:t xml:space="preserve">         (V)  Verified statements of supporting parties are not required for applications for household goods in use</w:t>
      </w:r>
      <w:r w:rsidR="009A61BC" w:rsidRPr="009A61BC">
        <w:rPr>
          <w:u w:val="single"/>
        </w:rPr>
        <w:t>, airport transfer</w:t>
      </w:r>
      <w:r w:rsidRPr="009A61BC">
        <w:rPr>
          <w:u w:val="single"/>
        </w:rPr>
        <w:t xml:space="preserve"> </w:t>
      </w:r>
      <w:r w:rsidRPr="006B558C">
        <w:rPr>
          <w:u w:val="single"/>
        </w:rPr>
        <w:t>or scheduled route</w:t>
      </w:r>
      <w:r w:rsidRPr="006B558C">
        <w:t xml:space="preserve"> authority.</w:t>
      </w:r>
    </w:p>
    <w:p w:rsidR="006B558C" w:rsidRPr="00067968" w:rsidRDefault="006B558C" w:rsidP="006B558C">
      <w:pPr>
        <w:pStyle w:val="NormalWeb"/>
        <w:jc w:val="center"/>
      </w:pPr>
      <w:r w:rsidRPr="00067968">
        <w:t>*</w:t>
      </w:r>
      <w:r w:rsidRPr="00067968">
        <w:tab/>
        <w:t>*</w:t>
      </w:r>
      <w:r w:rsidRPr="00067968">
        <w:tab/>
        <w:t>*</w:t>
      </w:r>
      <w:r w:rsidRPr="00067968">
        <w:tab/>
        <w:t>*</w:t>
      </w:r>
      <w:r w:rsidRPr="00067968">
        <w:tab/>
        <w:t>*</w:t>
      </w:r>
    </w:p>
    <w:p w:rsidR="006B558C" w:rsidRPr="00067968" w:rsidRDefault="006B558C" w:rsidP="006B558C">
      <w:pPr>
        <w:pStyle w:val="NormalWeb"/>
      </w:pPr>
      <w:r w:rsidRPr="00067968">
        <w:t>(d)  </w:t>
      </w:r>
      <w:r w:rsidRPr="00067968">
        <w:rPr>
          <w:i/>
          <w:iCs/>
        </w:rPr>
        <w:t>Hearings on protested applications and applications for motor carrier of property authority when safety issues are raised</w:t>
      </w:r>
      <w:r w:rsidRPr="00067968">
        <w:t xml:space="preserve">. </w:t>
      </w:r>
    </w:p>
    <w:p w:rsidR="006B558C" w:rsidRPr="00067968" w:rsidRDefault="006B558C" w:rsidP="006B558C">
      <w:pPr>
        <w:pStyle w:val="NormalWeb"/>
      </w:pPr>
      <w:r w:rsidRPr="00067968">
        <w:t>   (1)  </w:t>
      </w:r>
      <w:r w:rsidRPr="00067968">
        <w:rPr>
          <w:i/>
          <w:iCs/>
        </w:rPr>
        <w:t>Applications for passenger or household goods in use authority.</w:t>
      </w:r>
      <w:r w:rsidRPr="00067968">
        <w:t xml:space="preserve"> </w:t>
      </w:r>
    </w:p>
    <w:p w:rsidR="006B558C" w:rsidRPr="00067968" w:rsidRDefault="006B558C" w:rsidP="006B558C">
      <w:pPr>
        <w:pStyle w:val="NormalWeb"/>
      </w:pPr>
      <w:r w:rsidRPr="00067968">
        <w:t>     (</w:t>
      </w:r>
      <w:proofErr w:type="spellStart"/>
      <w:r w:rsidRPr="00067968">
        <w:t>i</w:t>
      </w:r>
      <w:proofErr w:type="spellEnd"/>
      <w:r w:rsidRPr="00067968">
        <w:t>)   </w:t>
      </w:r>
      <w:r w:rsidRPr="00067968">
        <w:rPr>
          <w:i/>
          <w:iCs/>
        </w:rPr>
        <w:t>Scheduling hearings.</w:t>
      </w:r>
      <w:r w:rsidRPr="00067968">
        <w:t xml:space="preserve"> </w:t>
      </w:r>
    </w:p>
    <w:p w:rsidR="006B558C" w:rsidRPr="00067968" w:rsidRDefault="006B558C" w:rsidP="006B558C">
      <w:pPr>
        <w:pStyle w:val="NormalWeb"/>
        <w:ind w:firstLine="720"/>
      </w:pPr>
      <w:r w:rsidRPr="00BE669D">
        <w:t xml:space="preserve">(A)  </w:t>
      </w:r>
      <w:r w:rsidRPr="00BE669D">
        <w:rPr>
          <w:i/>
        </w:rPr>
        <w:t>Applications for passenger authority</w:t>
      </w:r>
      <w:r w:rsidRPr="00BE669D">
        <w:t>.</w:t>
      </w:r>
      <w:r w:rsidRPr="00067968">
        <w:t xml:space="preserve">  The applications to which timely protests were filed will not be acted on by the Commission for 20 days after the closing date for filing of protests, to permit the applicant to make restrictive amendments leading to the withdrawal of protests. If all protests are withdrawn upon amendment, the Commission may dispose of the application in accordance with subsection (c). If the application is still subject to protest, then after the expiration of the 20-day waiting period, the Commission will set the application for hearing and will notify all parties thereof. Absent good cause shown, no further amendments to the application will be considered after expiration of the 20-day period or the commencement of hearings. </w:t>
      </w:r>
      <w:r w:rsidRPr="006B558C">
        <w:rPr>
          <w:u w:val="single"/>
        </w:rPr>
        <w:t>This provision is not applicable to applications for</w:t>
      </w:r>
      <w:r w:rsidR="009A61BC">
        <w:rPr>
          <w:u w:val="single"/>
        </w:rPr>
        <w:t xml:space="preserve"> airport transfer or </w:t>
      </w:r>
      <w:r w:rsidRPr="006B558C">
        <w:rPr>
          <w:u w:val="single"/>
        </w:rPr>
        <w:t>scheduled route authority.</w:t>
      </w:r>
      <w:r>
        <w:t xml:space="preserve">  </w:t>
      </w:r>
    </w:p>
    <w:p w:rsidR="006B558C" w:rsidRPr="006B558C" w:rsidRDefault="006B558C" w:rsidP="006B558C">
      <w:pPr>
        <w:pStyle w:val="NormalWeb"/>
        <w:ind w:firstLine="720"/>
      </w:pPr>
      <w:r w:rsidRPr="006B558C">
        <w:t xml:space="preserve">(B)  </w:t>
      </w:r>
      <w:r w:rsidRPr="006B558C">
        <w:rPr>
          <w:i/>
        </w:rPr>
        <w:t>Applications for household goods in use</w:t>
      </w:r>
      <w:r w:rsidR="009A61BC" w:rsidRPr="009A61BC">
        <w:rPr>
          <w:i/>
          <w:u w:val="single"/>
        </w:rPr>
        <w:t>, airport transfer</w:t>
      </w:r>
      <w:r w:rsidRPr="009A61BC">
        <w:rPr>
          <w:i/>
          <w:u w:val="single"/>
        </w:rPr>
        <w:t xml:space="preserve"> </w:t>
      </w:r>
      <w:r w:rsidRPr="006B558C">
        <w:rPr>
          <w:i/>
          <w:u w:val="single"/>
        </w:rPr>
        <w:t>and scheduled route authority</w:t>
      </w:r>
      <w:r w:rsidRPr="006B558C">
        <w:t>.  Applications for household goods in use authority to which timely protests were filed will be set for hearing with notice to the parties.</w:t>
      </w:r>
    </w:p>
    <w:p w:rsidR="006B558C" w:rsidRPr="00067968" w:rsidRDefault="006B558C" w:rsidP="006B558C">
      <w:pPr>
        <w:pStyle w:val="NormalWeb"/>
      </w:pPr>
      <w:r w:rsidRPr="00067968">
        <w:t>     </w:t>
      </w:r>
    </w:p>
    <w:p w:rsidR="006B558C" w:rsidRPr="00067968" w:rsidRDefault="006B558C" w:rsidP="006B558C">
      <w:pPr>
        <w:pStyle w:val="NormalWeb"/>
        <w:jc w:val="center"/>
      </w:pPr>
      <w:r w:rsidRPr="00067968">
        <w:t>*</w:t>
      </w:r>
      <w:r w:rsidRPr="00067968">
        <w:tab/>
        <w:t>*</w:t>
      </w:r>
      <w:r w:rsidRPr="00067968">
        <w:tab/>
        <w:t>*</w:t>
      </w:r>
      <w:r w:rsidRPr="00067968">
        <w:tab/>
        <w:t>*</w:t>
      </w:r>
      <w:r w:rsidRPr="00067968">
        <w:tab/>
        <w:t>*</w:t>
      </w:r>
    </w:p>
    <w:p w:rsidR="006B558C" w:rsidRPr="00067968" w:rsidRDefault="006B558C" w:rsidP="006B558C">
      <w:pPr>
        <w:pStyle w:val="Heading4"/>
      </w:pPr>
      <w:r w:rsidRPr="00067968">
        <w:t>§ 3.382. Evidentiary guidelines for applications for passenger and household goods in use authority.</w:t>
      </w:r>
    </w:p>
    <w:p w:rsidR="006B558C" w:rsidRPr="00067968" w:rsidRDefault="006B558C" w:rsidP="006B558C">
      <w:pPr>
        <w:pStyle w:val="NormalWeb"/>
      </w:pPr>
      <w:r w:rsidRPr="00067968">
        <w:t> (a)  </w:t>
      </w:r>
      <w:r w:rsidRPr="00067968">
        <w:rPr>
          <w:i/>
          <w:iCs/>
        </w:rPr>
        <w:t>Service request evidence.</w:t>
      </w:r>
      <w:r w:rsidRPr="00067968">
        <w:t xml:space="preserve"> Evidence of requests received by an applicant for passenger service may be offered by the applicant in a transportation application proceeding relevant to the existence of public necessity for the proposed service. The credibility and demeanor of a witness offering evidence will be considered in evaluating the evidence. The weight which will be attributed to the evidence will depend upon the extent to which the alleged requests are substantiated by evidence such as the following: </w:t>
      </w:r>
    </w:p>
    <w:p w:rsidR="006B558C" w:rsidRDefault="006B558C" w:rsidP="006B558C">
      <w:pPr>
        <w:pStyle w:val="NormalWeb"/>
        <w:jc w:val="center"/>
        <w:rPr>
          <w:iCs/>
        </w:rPr>
      </w:pPr>
      <w:r w:rsidRPr="00067968">
        <w:rPr>
          <w:iCs/>
        </w:rPr>
        <w:t>*</w:t>
      </w:r>
      <w:r w:rsidRPr="00067968">
        <w:rPr>
          <w:iCs/>
        </w:rPr>
        <w:tab/>
        <w:t>*</w:t>
      </w:r>
      <w:r w:rsidRPr="00067968">
        <w:rPr>
          <w:iCs/>
        </w:rPr>
        <w:tab/>
        <w:t>*</w:t>
      </w:r>
    </w:p>
    <w:p w:rsidR="00220085" w:rsidRDefault="00CD567B" w:rsidP="006B558C">
      <w:pPr>
        <w:pStyle w:val="NormalWeb"/>
      </w:pPr>
      <w:r>
        <w:rPr>
          <w:iCs/>
        </w:rPr>
        <w:lastRenderedPageBreak/>
        <w:t xml:space="preserve">  </w:t>
      </w:r>
      <w:r w:rsidRPr="00CD567B">
        <w:rPr>
          <w:iCs/>
          <w:u w:val="single"/>
        </w:rPr>
        <w:t>(</w:t>
      </w:r>
      <w:r w:rsidR="00220085">
        <w:rPr>
          <w:iCs/>
          <w:u w:val="single"/>
        </w:rPr>
        <w:t>b</w:t>
      </w:r>
      <w:r w:rsidRPr="00CD567B">
        <w:rPr>
          <w:iCs/>
          <w:u w:val="single"/>
        </w:rPr>
        <w:t xml:space="preserve">)  </w:t>
      </w:r>
      <w:r w:rsidR="00220085" w:rsidRPr="00220085">
        <w:rPr>
          <w:i/>
          <w:iCs/>
          <w:u w:val="single"/>
        </w:rPr>
        <w:t>Applicability</w:t>
      </w:r>
      <w:r w:rsidR="00220085">
        <w:rPr>
          <w:iCs/>
          <w:u w:val="single"/>
        </w:rPr>
        <w:t xml:space="preserve">.  </w:t>
      </w:r>
      <w:r w:rsidRPr="00CD567B">
        <w:rPr>
          <w:u w:val="single"/>
        </w:rPr>
        <w:t>This</w:t>
      </w:r>
      <w:r w:rsidRPr="006B558C">
        <w:rPr>
          <w:u w:val="single"/>
        </w:rPr>
        <w:t xml:space="preserve"> provision is not applicable to applications</w:t>
      </w:r>
      <w:r w:rsidR="009A61BC">
        <w:rPr>
          <w:u w:val="single"/>
        </w:rPr>
        <w:t xml:space="preserve"> for airport transfer or </w:t>
      </w:r>
      <w:r w:rsidRPr="006B558C">
        <w:rPr>
          <w:u w:val="single"/>
        </w:rPr>
        <w:t>scheduled route authority.</w:t>
      </w:r>
      <w:r>
        <w:t xml:space="preserve"> </w:t>
      </w:r>
    </w:p>
    <w:p w:rsidR="00220085" w:rsidRDefault="00220085" w:rsidP="006B558C">
      <w:pPr>
        <w:pStyle w:val="NormalWeb"/>
      </w:pPr>
      <w:r>
        <w:t>[(</w:t>
      </w:r>
      <w:proofErr w:type="gramStart"/>
      <w:r>
        <w:t>b</w:t>
      </w:r>
      <w:proofErr w:type="gramEnd"/>
      <w:r>
        <w:t xml:space="preserve">)] </w:t>
      </w:r>
      <w:r w:rsidRPr="00220085">
        <w:rPr>
          <w:u w:val="single"/>
        </w:rPr>
        <w:t>(c)</w:t>
      </w:r>
      <w:r>
        <w:rPr>
          <w:u w:val="single"/>
        </w:rPr>
        <w:t xml:space="preserve"> </w:t>
      </w:r>
      <w:r w:rsidRPr="00220085">
        <w:t>* * *</w:t>
      </w:r>
    </w:p>
    <w:p w:rsidR="006B558C" w:rsidRPr="00067968" w:rsidRDefault="006B558C" w:rsidP="00220085">
      <w:pPr>
        <w:pStyle w:val="NormalWeb"/>
        <w:jc w:val="center"/>
        <w:rPr>
          <w:iCs/>
        </w:rPr>
      </w:pPr>
    </w:p>
    <w:p w:rsidR="006B558C" w:rsidRPr="00067968" w:rsidRDefault="006B558C" w:rsidP="006B558C">
      <w:pPr>
        <w:pStyle w:val="Heading4"/>
      </w:pPr>
      <w:r w:rsidRPr="00067968">
        <w:t>§ 3.383. </w:t>
      </w:r>
      <w:proofErr w:type="gramStart"/>
      <w:r w:rsidRPr="00067968">
        <w:t>Applications for temporary authority and emergency temporary authority.</w:t>
      </w:r>
      <w:proofErr w:type="gramEnd"/>
    </w:p>
    <w:p w:rsidR="006B558C" w:rsidRPr="00067968" w:rsidRDefault="006B558C" w:rsidP="006B558C">
      <w:pPr>
        <w:pStyle w:val="Heading4"/>
        <w:jc w:val="center"/>
      </w:pPr>
      <w:r w:rsidRPr="00067968">
        <w:rPr>
          <w:b w:val="0"/>
          <w:bCs w:val="0"/>
        </w:rPr>
        <w:t>*</w:t>
      </w:r>
      <w:r w:rsidRPr="00067968">
        <w:tab/>
        <w:t>*</w:t>
      </w:r>
      <w:r w:rsidRPr="00067968">
        <w:tab/>
        <w:t>*</w:t>
      </w:r>
      <w:r w:rsidRPr="00067968">
        <w:tab/>
        <w:t>*</w:t>
      </w:r>
      <w:r w:rsidRPr="00067968">
        <w:tab/>
        <w:t>*</w:t>
      </w:r>
    </w:p>
    <w:p w:rsidR="006B558C" w:rsidRPr="00067968" w:rsidRDefault="006B558C" w:rsidP="006B558C">
      <w:pPr>
        <w:pStyle w:val="NormalWeb"/>
      </w:pPr>
      <w:r w:rsidRPr="00067968">
        <w:t> (b)  </w:t>
      </w:r>
      <w:r w:rsidRPr="00067968">
        <w:rPr>
          <w:i/>
          <w:iCs/>
        </w:rPr>
        <w:t>Definitions and applicability.</w:t>
      </w:r>
      <w:r w:rsidRPr="00067968">
        <w:t xml:space="preserve"> </w:t>
      </w:r>
    </w:p>
    <w:p w:rsidR="006B558C" w:rsidRPr="00067968" w:rsidRDefault="006B558C" w:rsidP="00220085">
      <w:pPr>
        <w:pStyle w:val="NormalWeb"/>
        <w:jc w:val="center"/>
      </w:pPr>
      <w:r w:rsidRPr="00067968">
        <w:t xml:space="preserve">(1)  The following words and terms, when used in relation to applications for temporary authority and emergency temporary authority, have the following meanings: </w:t>
      </w:r>
      <w:r w:rsidRPr="00067968">
        <w:br/>
      </w:r>
      <w:r w:rsidRPr="00067968">
        <w:br/>
      </w:r>
      <w:r w:rsidR="00220085">
        <w:t>*</w:t>
      </w:r>
      <w:r w:rsidR="00220085">
        <w:tab/>
        <w:t>*</w:t>
      </w:r>
      <w:r w:rsidR="00220085">
        <w:tab/>
        <w:t>*</w:t>
      </w:r>
      <w:r w:rsidR="00220085">
        <w:tab/>
        <w:t>*</w:t>
      </w:r>
      <w:r w:rsidR="00220085">
        <w:tab/>
        <w:t>*</w:t>
      </w:r>
    </w:p>
    <w:p w:rsidR="006B558C" w:rsidRPr="00067968" w:rsidRDefault="006B558C" w:rsidP="006B558C">
      <w:pPr>
        <w:pStyle w:val="NormalWeb"/>
      </w:pPr>
      <w:r w:rsidRPr="00067968">
        <w:t>   (2)  ETA and TA are not available to motor common carriers of property</w:t>
      </w:r>
      <w:r w:rsidR="00CD567B">
        <w:rPr>
          <w:u w:val="single"/>
        </w:rPr>
        <w:t xml:space="preserve">, </w:t>
      </w:r>
      <w:r w:rsidR="00CD567B" w:rsidRPr="00CD567B">
        <w:t>[</w:t>
      </w:r>
      <w:r w:rsidRPr="00CD567B">
        <w:t>and</w:t>
      </w:r>
      <w:r w:rsidR="00CD567B" w:rsidRPr="00CD567B">
        <w:t>]</w:t>
      </w:r>
      <w:r w:rsidR="00FB62D8">
        <w:t xml:space="preserve"> </w:t>
      </w:r>
      <w:r w:rsidRPr="00CD567B">
        <w:t>household goods in use</w:t>
      </w:r>
      <w:r w:rsidR="00CD567B" w:rsidRPr="00FB62D8">
        <w:rPr>
          <w:u w:val="single"/>
        </w:rPr>
        <w:t xml:space="preserve">, </w:t>
      </w:r>
      <w:r w:rsidR="009A61BC">
        <w:rPr>
          <w:u w:val="single"/>
        </w:rPr>
        <w:t xml:space="preserve">airport transfer </w:t>
      </w:r>
      <w:r w:rsidR="00CD567B" w:rsidRPr="00FB62D8">
        <w:rPr>
          <w:u w:val="single"/>
        </w:rPr>
        <w:t>a</w:t>
      </w:r>
      <w:r w:rsidR="00CD567B">
        <w:rPr>
          <w:u w:val="single"/>
        </w:rPr>
        <w:t>nd scheduled route service</w:t>
      </w:r>
      <w:r w:rsidRPr="00067968">
        <w:t xml:space="preserve">. </w:t>
      </w:r>
    </w:p>
    <w:p w:rsidR="006B558C" w:rsidRPr="00067968" w:rsidRDefault="006B558C" w:rsidP="006B558C">
      <w:pPr>
        <w:pStyle w:val="NormalWeb"/>
        <w:jc w:val="center"/>
      </w:pPr>
      <w:r w:rsidRPr="00067968">
        <w:t>*</w:t>
      </w:r>
      <w:r w:rsidRPr="00067968">
        <w:tab/>
        <w:t>*</w:t>
      </w:r>
      <w:r w:rsidRPr="00067968">
        <w:tab/>
        <w:t>*</w:t>
      </w:r>
      <w:r w:rsidRPr="00067968">
        <w:tab/>
        <w:t>*</w:t>
      </w:r>
      <w:r w:rsidRPr="00067968">
        <w:tab/>
        <w:t>*</w:t>
      </w:r>
    </w:p>
    <w:p w:rsidR="006B558C" w:rsidRPr="00067968" w:rsidRDefault="006B558C" w:rsidP="006B558C">
      <w:pPr>
        <w:pStyle w:val="Heading1"/>
        <w:jc w:val="center"/>
        <w:rPr>
          <w:rFonts w:ascii="Times New Roman" w:hAnsi="Times New Roman" w:cs="Times New Roman"/>
          <w:sz w:val="24"/>
          <w:szCs w:val="24"/>
        </w:rPr>
      </w:pPr>
      <w:proofErr w:type="gramStart"/>
      <w:r w:rsidRPr="00067968">
        <w:rPr>
          <w:rFonts w:ascii="Times New Roman" w:hAnsi="Times New Roman" w:cs="Times New Roman"/>
          <w:sz w:val="24"/>
          <w:szCs w:val="24"/>
        </w:rPr>
        <w:t>CHAPTER 5.</w:t>
      </w:r>
      <w:proofErr w:type="gramEnd"/>
      <w:r w:rsidRPr="00067968">
        <w:rPr>
          <w:rFonts w:ascii="Times New Roman" w:hAnsi="Times New Roman" w:cs="Times New Roman"/>
          <w:sz w:val="24"/>
          <w:szCs w:val="24"/>
        </w:rPr>
        <w:t> FORMAL PROCEEDINGS</w:t>
      </w:r>
    </w:p>
    <w:p w:rsidR="006B558C" w:rsidRPr="00067968" w:rsidRDefault="006B558C" w:rsidP="006B558C">
      <w:pPr>
        <w:spacing w:line="240" w:lineRule="auto"/>
        <w:jc w:val="center"/>
        <w:rPr>
          <w:rFonts w:ascii="Times New Roman" w:hAnsi="Times New Roman" w:cs="Times New Roman"/>
          <w:b/>
          <w:sz w:val="24"/>
          <w:szCs w:val="24"/>
        </w:rPr>
      </w:pPr>
      <w:proofErr w:type="gramStart"/>
      <w:r w:rsidRPr="00067968">
        <w:rPr>
          <w:rFonts w:ascii="Times New Roman" w:hAnsi="Times New Roman" w:cs="Times New Roman"/>
          <w:b/>
          <w:sz w:val="24"/>
          <w:szCs w:val="24"/>
        </w:rPr>
        <w:t>Subchapter B.</w:t>
      </w:r>
      <w:proofErr w:type="gramEnd"/>
      <w:r w:rsidRPr="00067968">
        <w:rPr>
          <w:rFonts w:ascii="Times New Roman" w:hAnsi="Times New Roman" w:cs="Times New Roman"/>
          <w:b/>
          <w:sz w:val="24"/>
          <w:szCs w:val="24"/>
        </w:rPr>
        <w:t xml:space="preserve">  HEARINGS</w:t>
      </w:r>
    </w:p>
    <w:p w:rsidR="006B558C" w:rsidRPr="00067968" w:rsidRDefault="006B558C" w:rsidP="006B558C">
      <w:pPr>
        <w:spacing w:line="240" w:lineRule="auto"/>
        <w:jc w:val="center"/>
        <w:rPr>
          <w:rFonts w:ascii="Times New Roman" w:hAnsi="Times New Roman" w:cs="Times New Roman"/>
          <w:b/>
          <w:sz w:val="24"/>
          <w:szCs w:val="24"/>
        </w:rPr>
      </w:pPr>
    </w:p>
    <w:p w:rsidR="006B558C" w:rsidRPr="00067968" w:rsidRDefault="006B558C" w:rsidP="006B558C">
      <w:pPr>
        <w:spacing w:line="240" w:lineRule="auto"/>
        <w:jc w:val="center"/>
        <w:rPr>
          <w:rFonts w:ascii="Times New Roman" w:hAnsi="Times New Roman" w:cs="Times New Roman"/>
          <w:b/>
          <w:sz w:val="24"/>
          <w:szCs w:val="24"/>
        </w:rPr>
      </w:pPr>
      <w:r w:rsidRPr="00067968">
        <w:rPr>
          <w:rFonts w:ascii="Times New Roman" w:hAnsi="Times New Roman" w:cs="Times New Roman"/>
          <w:b/>
          <w:sz w:val="24"/>
          <w:szCs w:val="24"/>
        </w:rPr>
        <w:t>SETTLEMENT AND STIPULATIONS</w:t>
      </w:r>
    </w:p>
    <w:p w:rsidR="006B558C" w:rsidRPr="00067968" w:rsidRDefault="006B558C" w:rsidP="006B558C">
      <w:pPr>
        <w:spacing w:line="240" w:lineRule="auto"/>
        <w:jc w:val="center"/>
        <w:rPr>
          <w:sz w:val="24"/>
          <w:szCs w:val="24"/>
        </w:rPr>
      </w:pPr>
    </w:p>
    <w:p w:rsidR="006B558C" w:rsidRPr="00067968" w:rsidRDefault="006B558C" w:rsidP="006B558C">
      <w:pPr>
        <w:pStyle w:val="Heading4"/>
      </w:pPr>
      <w:r w:rsidRPr="00067968">
        <w:t>§ 5.235. </w:t>
      </w:r>
      <w:proofErr w:type="gramStart"/>
      <w:r w:rsidRPr="00067968">
        <w:t>Restrictive amendments to applications for motor carrier of passenger authority.</w:t>
      </w:r>
      <w:proofErr w:type="gramEnd"/>
    </w:p>
    <w:p w:rsidR="006B558C" w:rsidRPr="00067968" w:rsidRDefault="006B558C" w:rsidP="006B558C">
      <w:pPr>
        <w:pStyle w:val="NormalWeb"/>
      </w:pPr>
      <w:r w:rsidRPr="00067968">
        <w:t xml:space="preserve"> (a)  Parties to motor carrier applications for passenger authority may stipulate as to restrictions or modifications to proposed motor carrier rights. Stipulations in the form of restrictive amendments or modifications must: </w:t>
      </w:r>
    </w:p>
    <w:p w:rsidR="006B558C" w:rsidRDefault="006B558C" w:rsidP="006B558C">
      <w:pPr>
        <w:pStyle w:val="NormalWeb"/>
        <w:jc w:val="center"/>
      </w:pPr>
      <w:r w:rsidRPr="00C92D6D">
        <w:t>*</w:t>
      </w:r>
      <w:r>
        <w:tab/>
        <w:t>*</w:t>
      </w:r>
      <w:r>
        <w:tab/>
        <w:t>*</w:t>
      </w:r>
      <w:r>
        <w:tab/>
        <w:t>*</w:t>
      </w:r>
      <w:r>
        <w:tab/>
        <w:t>*</w:t>
      </w:r>
    </w:p>
    <w:p w:rsidR="003858E6" w:rsidRDefault="003858E6" w:rsidP="003858E6">
      <w:pPr>
        <w:pStyle w:val="NormalWeb"/>
        <w:rPr>
          <w:u w:val="single"/>
        </w:rPr>
      </w:pPr>
      <w:r w:rsidRPr="003858E6">
        <w:rPr>
          <w:u w:val="single"/>
        </w:rPr>
        <w:t xml:space="preserve">(c)  </w:t>
      </w:r>
      <w:r>
        <w:rPr>
          <w:u w:val="single"/>
        </w:rPr>
        <w:t>T</w:t>
      </w:r>
      <w:r w:rsidRPr="003858E6">
        <w:rPr>
          <w:u w:val="single"/>
        </w:rPr>
        <w:t xml:space="preserve">his provision is </w:t>
      </w:r>
      <w:r w:rsidR="00220085">
        <w:rPr>
          <w:u w:val="single"/>
        </w:rPr>
        <w:t xml:space="preserve">not </w:t>
      </w:r>
      <w:r w:rsidRPr="003858E6">
        <w:rPr>
          <w:u w:val="single"/>
        </w:rPr>
        <w:t xml:space="preserve">applicable to applications for </w:t>
      </w:r>
      <w:r w:rsidR="009A61BC">
        <w:rPr>
          <w:u w:val="single"/>
        </w:rPr>
        <w:t xml:space="preserve">airport transfer </w:t>
      </w:r>
      <w:r w:rsidR="00F961D6">
        <w:rPr>
          <w:u w:val="single"/>
        </w:rPr>
        <w:t>or</w:t>
      </w:r>
      <w:r w:rsidR="009A61BC">
        <w:rPr>
          <w:u w:val="single"/>
        </w:rPr>
        <w:t xml:space="preserve"> </w:t>
      </w:r>
      <w:r w:rsidRPr="003858E6">
        <w:rPr>
          <w:u w:val="single"/>
        </w:rPr>
        <w:t>scheduled route authority.</w:t>
      </w:r>
    </w:p>
    <w:p w:rsidR="006B558C" w:rsidRPr="00067968" w:rsidRDefault="006B558C" w:rsidP="006B558C">
      <w:pPr>
        <w:spacing w:line="240" w:lineRule="auto"/>
        <w:jc w:val="center"/>
        <w:rPr>
          <w:rFonts w:ascii="Times New Roman" w:hAnsi="Times New Roman" w:cs="Times New Roman"/>
          <w:b/>
          <w:sz w:val="24"/>
          <w:szCs w:val="24"/>
        </w:rPr>
      </w:pPr>
      <w:r w:rsidRPr="00067968">
        <w:rPr>
          <w:rFonts w:ascii="Times New Roman" w:hAnsi="Times New Roman" w:cs="Times New Roman"/>
          <w:b/>
          <w:sz w:val="24"/>
          <w:szCs w:val="24"/>
        </w:rPr>
        <w:t>Subpart B.  CARRIERS OF PASSENGERS OR PROPERTY</w:t>
      </w:r>
    </w:p>
    <w:p w:rsidR="006B558C" w:rsidRPr="00067968" w:rsidRDefault="006B558C" w:rsidP="006B558C">
      <w:pPr>
        <w:spacing w:line="240" w:lineRule="auto"/>
        <w:jc w:val="center"/>
        <w:rPr>
          <w:rFonts w:ascii="Times New Roman" w:hAnsi="Times New Roman" w:cs="Times New Roman"/>
          <w:b/>
          <w:sz w:val="24"/>
          <w:szCs w:val="24"/>
        </w:rPr>
      </w:pPr>
      <w:proofErr w:type="gramStart"/>
      <w:r w:rsidRPr="00067968">
        <w:rPr>
          <w:rFonts w:ascii="Times New Roman" w:hAnsi="Times New Roman" w:cs="Times New Roman"/>
          <w:b/>
          <w:sz w:val="24"/>
          <w:szCs w:val="24"/>
        </w:rPr>
        <w:t>CHAPTER 23.</w:t>
      </w:r>
      <w:proofErr w:type="gramEnd"/>
      <w:r w:rsidRPr="00067968">
        <w:rPr>
          <w:rFonts w:ascii="Times New Roman" w:hAnsi="Times New Roman" w:cs="Times New Roman"/>
          <w:b/>
          <w:sz w:val="24"/>
          <w:szCs w:val="24"/>
        </w:rPr>
        <w:t xml:space="preserve">  TARIFFS FOR COMMON CARRIERS</w:t>
      </w:r>
    </w:p>
    <w:p w:rsidR="006B558C" w:rsidRPr="00067968" w:rsidRDefault="006B558C" w:rsidP="006B558C">
      <w:pPr>
        <w:spacing w:line="240" w:lineRule="auto"/>
        <w:jc w:val="center"/>
        <w:rPr>
          <w:rFonts w:ascii="Times New Roman" w:hAnsi="Times New Roman" w:cs="Times New Roman"/>
          <w:b/>
          <w:sz w:val="24"/>
          <w:szCs w:val="24"/>
        </w:rPr>
      </w:pPr>
      <w:r w:rsidRPr="00067968">
        <w:rPr>
          <w:rFonts w:ascii="Times New Roman" w:hAnsi="Times New Roman" w:cs="Times New Roman"/>
          <w:b/>
          <w:sz w:val="24"/>
          <w:szCs w:val="24"/>
        </w:rPr>
        <w:t>NOTICE OF CHANGES IN FARES</w:t>
      </w:r>
    </w:p>
    <w:p w:rsidR="006B558C" w:rsidRPr="00067968" w:rsidRDefault="006B558C" w:rsidP="006B558C">
      <w:pPr>
        <w:spacing w:line="240" w:lineRule="auto"/>
        <w:jc w:val="center"/>
        <w:rPr>
          <w:b/>
          <w:sz w:val="24"/>
          <w:szCs w:val="24"/>
        </w:rPr>
      </w:pPr>
    </w:p>
    <w:p w:rsidR="003858E6" w:rsidRDefault="003858E6" w:rsidP="003858E6">
      <w:pPr>
        <w:pStyle w:val="Heading4"/>
      </w:pPr>
      <w:r>
        <w:rPr>
          <w:sz w:val="27"/>
          <w:szCs w:val="27"/>
        </w:rPr>
        <w:lastRenderedPageBreak/>
        <w:t xml:space="preserve">§ 23.68. </w:t>
      </w:r>
      <w:r>
        <w:t>Filing requirements for small passenger carriers</w:t>
      </w:r>
      <w:r w:rsidR="00F961D6" w:rsidRPr="00F961D6">
        <w:rPr>
          <w:u w:val="single"/>
        </w:rPr>
        <w:t xml:space="preserve">, airport transfer carriers </w:t>
      </w:r>
      <w:r>
        <w:rPr>
          <w:u w:val="single"/>
        </w:rPr>
        <w:t>and scheduled route carriers.</w:t>
      </w:r>
    </w:p>
    <w:p w:rsidR="003858E6" w:rsidRDefault="003858E6" w:rsidP="003858E6">
      <w:pPr>
        <w:pStyle w:val="NormalWeb"/>
      </w:pPr>
      <w:r>
        <w:t>Small passenger carriers with gross annual intrastate revenue of less than $500,000</w:t>
      </w:r>
      <w:r w:rsidR="00E61F2F" w:rsidRPr="00E61F2F">
        <w:rPr>
          <w:u w:val="single"/>
        </w:rPr>
        <w:t xml:space="preserve">, airport transfer carriers </w:t>
      </w:r>
      <w:r>
        <w:rPr>
          <w:u w:val="single"/>
        </w:rPr>
        <w:t>and scheduled route carriers</w:t>
      </w:r>
      <w:r>
        <w:t xml:space="preserve"> do not need to file the substantiating data required under § 23.64 (relating to data required in filing increases in operating revenues) when requesting an increase in rates. Small passenger carriers</w:t>
      </w:r>
      <w:r w:rsidR="00E61F2F" w:rsidRPr="00E61F2F">
        <w:rPr>
          <w:u w:val="single"/>
        </w:rPr>
        <w:t>, airport transfer carriers</w:t>
      </w:r>
      <w:r w:rsidR="00220085">
        <w:rPr>
          <w:u w:val="single"/>
        </w:rPr>
        <w:t xml:space="preserve"> </w:t>
      </w:r>
      <w:r>
        <w:rPr>
          <w:u w:val="single"/>
        </w:rPr>
        <w:t>and scheduled route carriers</w:t>
      </w:r>
      <w:r>
        <w:t xml:space="preserve"> shall submit a statement with the tariff or tariff supplement stating the following: </w:t>
      </w:r>
    </w:p>
    <w:p w:rsidR="003858E6" w:rsidRDefault="003858E6" w:rsidP="003858E6">
      <w:pPr>
        <w:pStyle w:val="NormalWeb"/>
      </w:pPr>
      <w:r>
        <w:t xml:space="preserve">(1) The information required under § 23.63 (relating to data required in filing proposed rate changes). </w:t>
      </w:r>
    </w:p>
    <w:p w:rsidR="003858E6" w:rsidRDefault="003858E6" w:rsidP="003858E6">
      <w:pPr>
        <w:pStyle w:val="NormalWeb"/>
      </w:pPr>
      <w:r>
        <w:t xml:space="preserve">(2) The total gross annual intrastate revenue for the most recent fiscal year. </w:t>
      </w:r>
    </w:p>
    <w:p w:rsidR="003858E6" w:rsidRDefault="003858E6" w:rsidP="003858E6">
      <w:pPr>
        <w:pStyle w:val="NormalWeb"/>
      </w:pPr>
      <w:r>
        <w:t xml:space="preserve">(3) The dollar amount of increased annual revenue that the </w:t>
      </w:r>
      <w:proofErr w:type="gramStart"/>
      <w:r>
        <w:t>rate increase</w:t>
      </w:r>
      <w:proofErr w:type="gramEnd"/>
      <w:r>
        <w:t xml:space="preserve"> is expected to produce. </w:t>
      </w:r>
    </w:p>
    <w:p w:rsidR="003858E6" w:rsidRDefault="003858E6" w:rsidP="003858E6">
      <w:pPr>
        <w:pStyle w:val="NormalWeb"/>
      </w:pPr>
      <w:r>
        <w:t xml:space="preserve">(4) The total projected operating revenue after the revenue increase. </w:t>
      </w:r>
    </w:p>
    <w:p w:rsidR="003858E6" w:rsidRDefault="003858E6" w:rsidP="003858E6">
      <w:pPr>
        <w:pStyle w:val="NormalWeb"/>
      </w:pPr>
      <w:r>
        <w:t xml:space="preserve">(5) The total projected operating expenses. </w:t>
      </w:r>
    </w:p>
    <w:p w:rsidR="003858E6" w:rsidRDefault="003858E6" w:rsidP="003858E6">
      <w:pPr>
        <w:pStyle w:val="NormalWeb"/>
      </w:pPr>
      <w:r>
        <w:t>(6) The projected operating ratio.</w:t>
      </w:r>
    </w:p>
    <w:sectPr w:rsidR="003858E6" w:rsidSect="00493B51">
      <w:footerReference w:type="even" r:id="rId11"/>
      <w:footerReference w:type="default" r:id="rId12"/>
      <w:footerReference w:type="first" r:id="rId13"/>
      <w:pgSz w:w="12240" w:h="15840" w:code="1"/>
      <w:pgMar w:top="1440" w:right="1440" w:bottom="1440" w:left="1440" w:header="720" w:footer="720" w:gutter="0"/>
      <w:paperSrc w:first="7" w:other="7"/>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49" w:rsidRDefault="00644649" w:rsidP="00424E13">
      <w:pPr>
        <w:spacing w:line="240" w:lineRule="auto"/>
      </w:pPr>
      <w:r>
        <w:separator/>
      </w:r>
    </w:p>
  </w:endnote>
  <w:endnote w:type="continuationSeparator" w:id="0">
    <w:p w:rsidR="00644649" w:rsidRDefault="00644649" w:rsidP="00424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100789"/>
      <w:docPartObj>
        <w:docPartGallery w:val="Page Numbers (Bottom of Page)"/>
        <w:docPartUnique/>
      </w:docPartObj>
    </w:sdtPr>
    <w:sdtEndPr>
      <w:rPr>
        <w:rFonts w:ascii="Times New Roman" w:hAnsi="Times New Roman" w:cs="Times New Roman"/>
        <w:noProof/>
      </w:rPr>
    </w:sdtEndPr>
    <w:sdtContent>
      <w:p w:rsidR="002213B5" w:rsidRPr="00B733CE" w:rsidRDefault="00A521DE" w:rsidP="00B733CE">
        <w:pPr>
          <w:pStyle w:val="Footer"/>
          <w:jc w:val="center"/>
        </w:pPr>
        <w:r w:rsidRPr="00B733CE">
          <w:rPr>
            <w:rFonts w:ascii="Times New Roman" w:hAnsi="Times New Roman" w:cs="Times New Roman"/>
          </w:rPr>
          <w:fldChar w:fldCharType="begin"/>
        </w:r>
        <w:r w:rsidRPr="00B733CE">
          <w:rPr>
            <w:rFonts w:ascii="Times New Roman" w:hAnsi="Times New Roman" w:cs="Times New Roman"/>
          </w:rPr>
          <w:instrText xml:space="preserve"> PAGE   \* MERGEFORMAT </w:instrText>
        </w:r>
        <w:r w:rsidRPr="00B733CE">
          <w:rPr>
            <w:rFonts w:ascii="Times New Roman" w:hAnsi="Times New Roman" w:cs="Times New Roman"/>
          </w:rPr>
          <w:fldChar w:fldCharType="separate"/>
        </w:r>
        <w:r w:rsidR="00775103">
          <w:rPr>
            <w:rFonts w:ascii="Times New Roman" w:hAnsi="Times New Roman" w:cs="Times New Roman"/>
            <w:noProof/>
          </w:rPr>
          <w:t>7</w:t>
        </w:r>
        <w:r w:rsidRPr="00B733CE">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F9" w:rsidRDefault="003540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01F9" w:rsidRDefault="006446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1F9" w:rsidRPr="00512DD2" w:rsidRDefault="0035409B">
    <w:pPr>
      <w:pStyle w:val="Footer"/>
      <w:framePr w:wrap="around" w:vAnchor="text" w:hAnchor="margin" w:xAlign="center" w:y="1"/>
      <w:rPr>
        <w:rStyle w:val="PageNumber"/>
        <w:rFonts w:ascii="Times New Roman" w:hAnsi="Times New Roman"/>
      </w:rPr>
    </w:pPr>
    <w:r w:rsidRPr="00512DD2">
      <w:rPr>
        <w:rStyle w:val="PageNumber"/>
        <w:rFonts w:ascii="Times New Roman" w:hAnsi="Times New Roman"/>
      </w:rPr>
      <w:fldChar w:fldCharType="begin"/>
    </w:r>
    <w:r w:rsidRPr="00512DD2">
      <w:rPr>
        <w:rStyle w:val="PageNumber"/>
        <w:rFonts w:ascii="Times New Roman" w:hAnsi="Times New Roman"/>
      </w:rPr>
      <w:instrText xml:space="preserve">PAGE  </w:instrText>
    </w:r>
    <w:r w:rsidRPr="00512DD2">
      <w:rPr>
        <w:rStyle w:val="PageNumber"/>
        <w:rFonts w:ascii="Times New Roman" w:hAnsi="Times New Roman"/>
      </w:rPr>
      <w:fldChar w:fldCharType="separate"/>
    </w:r>
    <w:r w:rsidR="00775103">
      <w:rPr>
        <w:rStyle w:val="PageNumber"/>
        <w:rFonts w:ascii="Times New Roman" w:hAnsi="Times New Roman"/>
        <w:noProof/>
      </w:rPr>
      <w:t>4</w:t>
    </w:r>
    <w:r w:rsidRPr="00512DD2">
      <w:rPr>
        <w:rStyle w:val="PageNumber"/>
        <w:rFonts w:ascii="Times New Roman" w:hAnsi="Times New Roman"/>
      </w:rPr>
      <w:fldChar w:fldCharType="end"/>
    </w:r>
  </w:p>
  <w:p w:rsidR="006A01F9" w:rsidRDefault="00644649" w:rsidP="00FA58E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138991"/>
      <w:docPartObj>
        <w:docPartGallery w:val="Page Numbers (Bottom of Page)"/>
        <w:docPartUnique/>
      </w:docPartObj>
    </w:sdtPr>
    <w:sdtEndPr>
      <w:rPr>
        <w:rFonts w:ascii="Times New Roman" w:hAnsi="Times New Roman"/>
        <w:noProof/>
      </w:rPr>
    </w:sdtEndPr>
    <w:sdtContent>
      <w:p w:rsidR="00493B51" w:rsidRPr="007348B9" w:rsidRDefault="00493B51">
        <w:pPr>
          <w:pStyle w:val="Footer"/>
          <w:jc w:val="center"/>
          <w:rPr>
            <w:rFonts w:ascii="Times New Roman" w:hAnsi="Times New Roman"/>
          </w:rPr>
        </w:pPr>
        <w:r w:rsidRPr="007348B9">
          <w:rPr>
            <w:rFonts w:ascii="Times New Roman" w:hAnsi="Times New Roman"/>
          </w:rPr>
          <w:fldChar w:fldCharType="begin"/>
        </w:r>
        <w:r w:rsidRPr="007348B9">
          <w:rPr>
            <w:rFonts w:ascii="Times New Roman" w:hAnsi="Times New Roman"/>
          </w:rPr>
          <w:instrText xml:space="preserve"> PAGE   \* MERGEFORMAT </w:instrText>
        </w:r>
        <w:r w:rsidRPr="007348B9">
          <w:rPr>
            <w:rFonts w:ascii="Times New Roman" w:hAnsi="Times New Roman"/>
          </w:rPr>
          <w:fldChar w:fldCharType="separate"/>
        </w:r>
        <w:r w:rsidR="00775103">
          <w:rPr>
            <w:rFonts w:ascii="Times New Roman" w:hAnsi="Times New Roman"/>
            <w:noProof/>
          </w:rPr>
          <w:t>1</w:t>
        </w:r>
        <w:r w:rsidRPr="007348B9">
          <w:rPr>
            <w:rFonts w:ascii="Times New Roman" w:hAnsi="Times New Roman"/>
            <w:noProof/>
          </w:rPr>
          <w:fldChar w:fldCharType="end"/>
        </w:r>
      </w:p>
    </w:sdtContent>
  </w:sdt>
  <w:p w:rsidR="00493B51" w:rsidRDefault="00493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49" w:rsidRDefault="00644649" w:rsidP="00424E13">
      <w:pPr>
        <w:spacing w:line="240" w:lineRule="auto"/>
      </w:pPr>
      <w:r>
        <w:separator/>
      </w:r>
    </w:p>
  </w:footnote>
  <w:footnote w:type="continuationSeparator" w:id="0">
    <w:p w:rsidR="00644649" w:rsidRDefault="00644649" w:rsidP="00424E13">
      <w:pPr>
        <w:spacing w:line="240" w:lineRule="auto"/>
      </w:pPr>
      <w:r>
        <w:continuationSeparator/>
      </w:r>
    </w:p>
  </w:footnote>
  <w:footnote w:id="1">
    <w:p w:rsidR="00F167BB" w:rsidRPr="00F167BB" w:rsidRDefault="00F167BB" w:rsidP="00B733CE">
      <w:pPr>
        <w:pStyle w:val="FootnoteText"/>
        <w:spacing w:line="240" w:lineRule="auto"/>
        <w:rPr>
          <w:rFonts w:ascii="Times New Roman" w:hAnsi="Times New Roman" w:cs="Times New Roman"/>
          <w:sz w:val="22"/>
          <w:szCs w:val="22"/>
        </w:rPr>
      </w:pPr>
      <w:r w:rsidRPr="00F167BB">
        <w:rPr>
          <w:rStyle w:val="FootnoteReference"/>
          <w:rFonts w:ascii="Times New Roman" w:hAnsi="Times New Roman" w:cs="Times New Roman"/>
          <w:sz w:val="22"/>
          <w:szCs w:val="22"/>
        </w:rPr>
        <w:footnoteRef/>
      </w:r>
      <w:r w:rsidRPr="00F167BB">
        <w:rPr>
          <w:rFonts w:ascii="Times New Roman" w:hAnsi="Times New Roman" w:cs="Times New Roman"/>
          <w:sz w:val="22"/>
          <w:szCs w:val="22"/>
        </w:rPr>
        <w:t xml:space="preserve"> There are 47 scheduled route carriers </w:t>
      </w:r>
      <w:r w:rsidR="00B12CBF">
        <w:rPr>
          <w:rFonts w:ascii="Times New Roman" w:hAnsi="Times New Roman" w:cs="Times New Roman"/>
          <w:sz w:val="22"/>
          <w:szCs w:val="22"/>
        </w:rPr>
        <w:t xml:space="preserve">and </w:t>
      </w:r>
      <w:r w:rsidR="00B12CBF" w:rsidRPr="00B12CBF">
        <w:rPr>
          <w:rFonts w:ascii="Times New Roman" w:hAnsi="Times New Roman" w:cs="Times New Roman"/>
          <w:sz w:val="22"/>
          <w:szCs w:val="22"/>
        </w:rPr>
        <w:t xml:space="preserve">60 </w:t>
      </w:r>
      <w:r w:rsidR="00B12CBF" w:rsidRPr="00B12CBF">
        <w:rPr>
          <w:rFonts w:ascii="Times New Roman" w:hAnsi="Times New Roman"/>
          <w:sz w:val="22"/>
          <w:szCs w:val="22"/>
        </w:rPr>
        <w:t>a</w:t>
      </w:r>
      <w:r w:rsidR="00B12CBF" w:rsidRPr="00B12CBF">
        <w:rPr>
          <w:rFonts w:ascii="Times New Roman" w:hAnsi="Times New Roman" w:cs="Times New Roman"/>
          <w:sz w:val="22"/>
          <w:szCs w:val="22"/>
        </w:rPr>
        <w:t xml:space="preserve">irport transfer carriers </w:t>
      </w:r>
      <w:r w:rsidRPr="00B12CBF">
        <w:rPr>
          <w:rFonts w:ascii="Times New Roman" w:hAnsi="Times New Roman" w:cs="Times New Roman"/>
          <w:sz w:val="22"/>
          <w:szCs w:val="22"/>
        </w:rPr>
        <w:t>op</w:t>
      </w:r>
      <w:r w:rsidRPr="00F167BB">
        <w:rPr>
          <w:rFonts w:ascii="Times New Roman" w:hAnsi="Times New Roman" w:cs="Times New Roman"/>
          <w:sz w:val="22"/>
          <w:szCs w:val="22"/>
        </w:rPr>
        <w:t>erating in Pennsylvania.</w:t>
      </w:r>
    </w:p>
  </w:footnote>
  <w:footnote w:id="2">
    <w:p w:rsidR="00714711" w:rsidRPr="00BE669D" w:rsidRDefault="00714711" w:rsidP="009C00D2">
      <w:pPr>
        <w:pStyle w:val="Heading4"/>
        <w:spacing w:before="0" w:beforeAutospacing="0" w:after="0" w:afterAutospacing="0" w:line="360" w:lineRule="auto"/>
        <w:rPr>
          <w:b w:val="0"/>
          <w:sz w:val="22"/>
          <w:szCs w:val="22"/>
        </w:rPr>
      </w:pPr>
      <w:r w:rsidRPr="00BE669D">
        <w:rPr>
          <w:rStyle w:val="FootnoteReference"/>
          <w:b w:val="0"/>
          <w:sz w:val="22"/>
          <w:szCs w:val="22"/>
        </w:rPr>
        <w:footnoteRef/>
      </w:r>
      <w:r w:rsidRPr="00BE669D">
        <w:rPr>
          <w:b w:val="0"/>
          <w:sz w:val="22"/>
          <w:szCs w:val="22"/>
        </w:rPr>
        <w:t xml:space="preserve"> </w:t>
      </w:r>
      <w:bookmarkStart w:id="1" w:name="23.68."/>
      <w:proofErr w:type="gramStart"/>
      <w:r w:rsidRPr="00BE669D">
        <w:rPr>
          <w:b w:val="0"/>
          <w:sz w:val="22"/>
          <w:szCs w:val="22"/>
        </w:rPr>
        <w:t>52 Pa. Code § 23.68.</w:t>
      </w:r>
      <w:proofErr w:type="gramEnd"/>
      <w:r w:rsidRPr="00BE669D">
        <w:rPr>
          <w:b w:val="0"/>
          <w:sz w:val="22"/>
          <w:szCs w:val="22"/>
        </w:rPr>
        <w:t xml:space="preserve"> </w:t>
      </w:r>
      <w:proofErr w:type="gramStart"/>
      <w:r w:rsidRPr="00BE669D">
        <w:rPr>
          <w:b w:val="0"/>
          <w:sz w:val="22"/>
          <w:szCs w:val="22"/>
        </w:rPr>
        <w:t>provides</w:t>
      </w:r>
      <w:proofErr w:type="gramEnd"/>
      <w:r w:rsidRPr="00BE669D">
        <w:rPr>
          <w:b w:val="0"/>
          <w:sz w:val="22"/>
          <w:szCs w:val="22"/>
        </w:rPr>
        <w:t>:</w:t>
      </w:r>
    </w:p>
    <w:p w:rsidR="00714711" w:rsidRPr="00714711" w:rsidRDefault="00714711" w:rsidP="009C00D2">
      <w:pPr>
        <w:pStyle w:val="Heading4"/>
        <w:spacing w:before="0" w:beforeAutospacing="0" w:after="0" w:afterAutospacing="0" w:line="360" w:lineRule="auto"/>
        <w:rPr>
          <w:sz w:val="22"/>
          <w:szCs w:val="22"/>
        </w:rPr>
      </w:pPr>
      <w:r>
        <w:rPr>
          <w:sz w:val="22"/>
          <w:szCs w:val="22"/>
        </w:rPr>
        <w:t>§</w:t>
      </w:r>
      <w:r w:rsidR="009C00D2">
        <w:rPr>
          <w:sz w:val="22"/>
          <w:szCs w:val="22"/>
        </w:rPr>
        <w:t xml:space="preserve"> </w:t>
      </w:r>
      <w:proofErr w:type="gramStart"/>
      <w:r>
        <w:rPr>
          <w:sz w:val="22"/>
          <w:szCs w:val="22"/>
        </w:rPr>
        <w:t xml:space="preserve">23.68  </w:t>
      </w:r>
      <w:r w:rsidRPr="00714711">
        <w:rPr>
          <w:sz w:val="22"/>
          <w:szCs w:val="22"/>
        </w:rPr>
        <w:t>Filing</w:t>
      </w:r>
      <w:proofErr w:type="gramEnd"/>
      <w:r w:rsidRPr="00714711">
        <w:rPr>
          <w:sz w:val="22"/>
          <w:szCs w:val="22"/>
        </w:rPr>
        <w:t xml:space="preserve"> requirements for small passenger carriers.</w:t>
      </w:r>
    </w:p>
    <w:p w:rsidR="00714711" w:rsidRDefault="00714711" w:rsidP="009C00D2">
      <w:pPr>
        <w:pStyle w:val="NormalWeb"/>
        <w:spacing w:before="0" w:beforeAutospacing="0" w:after="120" w:afterAutospacing="0"/>
        <w:rPr>
          <w:sz w:val="22"/>
          <w:szCs w:val="22"/>
        </w:rPr>
      </w:pPr>
      <w:r w:rsidRPr="00714711">
        <w:rPr>
          <w:sz w:val="22"/>
          <w:szCs w:val="22"/>
        </w:rPr>
        <w:t xml:space="preserve">Small passenger carriers with gross annual intrastate revenue of less than $500,000 do not need to file the substantiating data required under § 23.64 (relating to data required in filing increases in operating revenues) when requesting an increase in rates. Small passenger carriers shall submit a statement with the tariff or tariff supplement stating the following: </w:t>
      </w:r>
    </w:p>
    <w:p w:rsidR="00BE669D" w:rsidRDefault="00714711" w:rsidP="009C00D2">
      <w:pPr>
        <w:pStyle w:val="NormalWeb"/>
        <w:spacing w:before="0" w:beforeAutospacing="0" w:after="0" w:afterAutospacing="0" w:line="360" w:lineRule="auto"/>
        <w:rPr>
          <w:sz w:val="22"/>
          <w:szCs w:val="22"/>
        </w:rPr>
      </w:pPr>
      <w:r w:rsidRPr="00714711">
        <w:rPr>
          <w:sz w:val="22"/>
          <w:szCs w:val="22"/>
        </w:rPr>
        <w:t xml:space="preserve">(1) The information required under § 23.63 (relating to data required in filing proposed rate changes). </w:t>
      </w:r>
    </w:p>
    <w:p w:rsidR="00714711" w:rsidRPr="00714711" w:rsidRDefault="00714711" w:rsidP="009C00D2">
      <w:pPr>
        <w:pStyle w:val="NormalWeb"/>
        <w:spacing w:before="0" w:beforeAutospacing="0" w:after="0" w:afterAutospacing="0" w:line="360" w:lineRule="auto"/>
        <w:rPr>
          <w:sz w:val="22"/>
          <w:szCs w:val="22"/>
        </w:rPr>
      </w:pPr>
      <w:r w:rsidRPr="00714711">
        <w:rPr>
          <w:sz w:val="22"/>
          <w:szCs w:val="22"/>
        </w:rPr>
        <w:t xml:space="preserve">(2) The total gross annual intrastate revenue for the most recent fiscal year. </w:t>
      </w:r>
    </w:p>
    <w:p w:rsidR="00714711" w:rsidRPr="00714711" w:rsidRDefault="00714711" w:rsidP="009C00D2">
      <w:pPr>
        <w:pStyle w:val="NormalWeb"/>
        <w:spacing w:before="0" w:beforeAutospacing="0" w:after="0" w:afterAutospacing="0" w:line="360" w:lineRule="auto"/>
        <w:rPr>
          <w:sz w:val="22"/>
          <w:szCs w:val="22"/>
        </w:rPr>
      </w:pPr>
      <w:r w:rsidRPr="00714711">
        <w:rPr>
          <w:sz w:val="22"/>
          <w:szCs w:val="22"/>
        </w:rPr>
        <w:t xml:space="preserve">(3) The dollar amount of increased annual revenue that the </w:t>
      </w:r>
      <w:proofErr w:type="gramStart"/>
      <w:r w:rsidRPr="00714711">
        <w:rPr>
          <w:sz w:val="22"/>
          <w:szCs w:val="22"/>
        </w:rPr>
        <w:t>rate increase</w:t>
      </w:r>
      <w:proofErr w:type="gramEnd"/>
      <w:r w:rsidRPr="00714711">
        <w:rPr>
          <w:sz w:val="22"/>
          <w:szCs w:val="22"/>
        </w:rPr>
        <w:t xml:space="preserve"> is expected to produce. </w:t>
      </w:r>
    </w:p>
    <w:p w:rsidR="00714711" w:rsidRPr="00714711" w:rsidRDefault="00714711" w:rsidP="009C00D2">
      <w:pPr>
        <w:pStyle w:val="NormalWeb"/>
        <w:spacing w:before="0" w:beforeAutospacing="0" w:after="0" w:afterAutospacing="0" w:line="360" w:lineRule="auto"/>
        <w:rPr>
          <w:sz w:val="22"/>
          <w:szCs w:val="22"/>
        </w:rPr>
      </w:pPr>
      <w:r w:rsidRPr="00714711">
        <w:rPr>
          <w:sz w:val="22"/>
          <w:szCs w:val="22"/>
        </w:rPr>
        <w:t xml:space="preserve">(4) The total projected operating revenue after the revenue increase. </w:t>
      </w:r>
    </w:p>
    <w:p w:rsidR="00714711" w:rsidRPr="00714711" w:rsidRDefault="00714711" w:rsidP="009C00D2">
      <w:pPr>
        <w:pStyle w:val="NormalWeb"/>
        <w:spacing w:before="0" w:beforeAutospacing="0" w:after="0" w:afterAutospacing="0" w:line="360" w:lineRule="auto"/>
        <w:rPr>
          <w:sz w:val="22"/>
          <w:szCs w:val="22"/>
        </w:rPr>
      </w:pPr>
      <w:r w:rsidRPr="00714711">
        <w:rPr>
          <w:sz w:val="22"/>
          <w:szCs w:val="22"/>
        </w:rPr>
        <w:t xml:space="preserve">(5) The total projected operating expenses. </w:t>
      </w:r>
    </w:p>
    <w:p w:rsidR="00714711" w:rsidRPr="009C00D2" w:rsidRDefault="00714711" w:rsidP="009C00D2">
      <w:pPr>
        <w:pStyle w:val="NormalWeb"/>
        <w:spacing w:before="0" w:beforeAutospacing="0" w:after="0" w:afterAutospacing="0"/>
        <w:rPr>
          <w:sz w:val="22"/>
          <w:szCs w:val="22"/>
        </w:rPr>
      </w:pPr>
      <w:r w:rsidRPr="00714711">
        <w:rPr>
          <w:sz w:val="22"/>
          <w:szCs w:val="22"/>
        </w:rPr>
        <w:t>(6) The projected operating ratio.</w:t>
      </w:r>
      <w:bookmarkEnd w:id="1"/>
    </w:p>
  </w:footnote>
  <w:footnote w:id="3">
    <w:p w:rsidR="009A61BC" w:rsidRPr="009C00D2" w:rsidRDefault="009A61BC" w:rsidP="009C00D2">
      <w:pPr>
        <w:pStyle w:val="FootnoteText"/>
        <w:spacing w:line="240" w:lineRule="auto"/>
        <w:rPr>
          <w:rFonts w:ascii="Times New Roman" w:hAnsi="Times New Roman" w:cs="Times New Roman"/>
          <w:sz w:val="22"/>
          <w:szCs w:val="22"/>
        </w:rPr>
      </w:pPr>
      <w:r w:rsidRPr="009C00D2">
        <w:rPr>
          <w:rStyle w:val="FootnoteReference"/>
          <w:rFonts w:ascii="Times New Roman" w:hAnsi="Times New Roman" w:cs="Times New Roman"/>
          <w:sz w:val="22"/>
          <w:szCs w:val="22"/>
        </w:rPr>
        <w:footnoteRef/>
      </w:r>
      <w:r w:rsidRPr="009C00D2">
        <w:rPr>
          <w:rFonts w:ascii="Times New Roman" w:hAnsi="Times New Roman" w:cs="Times New Roman"/>
          <w:sz w:val="22"/>
          <w:szCs w:val="22"/>
        </w:rPr>
        <w:t xml:space="preserve"> A carrier may wish to limit its operating territory due to operational concerns, insurance costs, etc.</w:t>
      </w:r>
    </w:p>
  </w:footnote>
  <w:footnote w:id="4">
    <w:p w:rsidR="009A61BC" w:rsidRDefault="009A61BC" w:rsidP="009C00D2">
      <w:pPr>
        <w:pStyle w:val="FootnoteText"/>
        <w:spacing w:line="240" w:lineRule="auto"/>
      </w:pPr>
      <w:r w:rsidRPr="009C00D2">
        <w:rPr>
          <w:rStyle w:val="FootnoteReference"/>
          <w:rFonts w:ascii="Times New Roman" w:hAnsi="Times New Roman" w:cs="Times New Roman"/>
          <w:sz w:val="22"/>
          <w:szCs w:val="22"/>
        </w:rPr>
        <w:footnoteRef/>
      </w:r>
      <w:r w:rsidRPr="009C00D2">
        <w:rPr>
          <w:rFonts w:ascii="Times New Roman" w:hAnsi="Times New Roman" w:cs="Times New Roman"/>
          <w:sz w:val="22"/>
          <w:szCs w:val="22"/>
        </w:rPr>
        <w:t xml:space="preserve"> Of course, each trip must originate or terminate at an airport.</w:t>
      </w:r>
    </w:p>
  </w:footnote>
  <w:footnote w:id="5">
    <w:p w:rsidR="00AE0E6C" w:rsidRPr="000F2A6A" w:rsidRDefault="00AE0E6C" w:rsidP="00AE0E6C">
      <w:pPr>
        <w:pStyle w:val="FootnoteText"/>
        <w:spacing w:line="240" w:lineRule="auto"/>
        <w:rPr>
          <w:rFonts w:ascii="Times New Roman" w:hAnsi="Times New Roman" w:cs="Times New Roman"/>
          <w:sz w:val="22"/>
          <w:szCs w:val="22"/>
        </w:rPr>
      </w:pPr>
      <w:r w:rsidRPr="000F2A6A">
        <w:rPr>
          <w:rStyle w:val="FootnoteReference"/>
          <w:rFonts w:ascii="Times New Roman" w:hAnsi="Times New Roman" w:cs="Times New Roman"/>
          <w:sz w:val="22"/>
          <w:szCs w:val="22"/>
        </w:rPr>
        <w:footnoteRef/>
      </w:r>
      <w:r w:rsidRPr="000F2A6A">
        <w:rPr>
          <w:rFonts w:ascii="Times New Roman" w:hAnsi="Times New Roman" w:cs="Times New Roman"/>
          <w:sz w:val="22"/>
          <w:szCs w:val="22"/>
        </w:rPr>
        <w:t xml:space="preserve"> Protests to </w:t>
      </w:r>
      <w:r w:rsidR="0088252B">
        <w:rPr>
          <w:rFonts w:ascii="Times New Roman" w:hAnsi="Times New Roman" w:cs="Times New Roman"/>
          <w:sz w:val="22"/>
          <w:szCs w:val="22"/>
        </w:rPr>
        <w:t xml:space="preserve">scheduled </w:t>
      </w:r>
      <w:r w:rsidR="0088252B" w:rsidRPr="009A61BC">
        <w:rPr>
          <w:rFonts w:ascii="Times New Roman" w:hAnsi="Times New Roman" w:cs="Times New Roman"/>
          <w:sz w:val="22"/>
          <w:szCs w:val="22"/>
        </w:rPr>
        <w:t xml:space="preserve">route </w:t>
      </w:r>
      <w:r w:rsidR="009A61BC" w:rsidRPr="009A61BC">
        <w:rPr>
          <w:rFonts w:ascii="Times New Roman" w:hAnsi="Times New Roman"/>
          <w:sz w:val="22"/>
          <w:szCs w:val="22"/>
        </w:rPr>
        <w:t>and airport transfer</w:t>
      </w:r>
      <w:r w:rsidR="009A61BC">
        <w:rPr>
          <w:rFonts w:ascii="Times New Roman" w:hAnsi="Times New Roman"/>
          <w:sz w:val="26"/>
        </w:rPr>
        <w:t xml:space="preserve"> </w:t>
      </w:r>
      <w:r w:rsidRPr="000F2A6A">
        <w:rPr>
          <w:rFonts w:ascii="Times New Roman" w:hAnsi="Times New Roman" w:cs="Times New Roman"/>
          <w:sz w:val="22"/>
          <w:szCs w:val="22"/>
        </w:rPr>
        <w:t>applications w</w:t>
      </w:r>
      <w:r>
        <w:rPr>
          <w:rFonts w:ascii="Times New Roman" w:hAnsi="Times New Roman" w:cs="Times New Roman"/>
          <w:sz w:val="22"/>
          <w:szCs w:val="22"/>
        </w:rPr>
        <w:t>ould</w:t>
      </w:r>
      <w:r w:rsidRPr="000F2A6A">
        <w:rPr>
          <w:rFonts w:ascii="Times New Roman" w:hAnsi="Times New Roman" w:cs="Times New Roman"/>
          <w:sz w:val="22"/>
          <w:szCs w:val="22"/>
        </w:rPr>
        <w:t xml:space="preserve"> be limited to these criteria.</w:t>
      </w:r>
      <w:r>
        <w:rPr>
          <w:rFonts w:ascii="Times New Roman" w:hAnsi="Times New Roman" w:cs="Times New Roman"/>
          <w:sz w:val="22"/>
          <w:szCs w:val="22"/>
        </w:rPr>
        <w:t xml:space="preserve">  </w:t>
      </w:r>
      <w:proofErr w:type="gramStart"/>
      <w:r>
        <w:rPr>
          <w:rFonts w:ascii="Times New Roman" w:hAnsi="Times New Roman" w:cs="Times New Roman"/>
          <w:sz w:val="22"/>
          <w:szCs w:val="22"/>
        </w:rPr>
        <w:t>52 Pa. Code § 3.381(c).</w:t>
      </w:r>
      <w:proofErr w:type="gramEnd"/>
      <w:r>
        <w:rPr>
          <w:rFonts w:ascii="Times New Roman" w:hAnsi="Times New Roman" w:cs="Times New Roman"/>
          <w:sz w:val="22"/>
          <w:szCs w:val="22"/>
        </w:rPr>
        <w:t xml:space="preserve">  Given the limited scope of any protests, the provisions providing for restrictive amendments to applications for motor carrier authority would be no longer applicable to applications for </w:t>
      </w:r>
      <w:r w:rsidR="00BE669D">
        <w:rPr>
          <w:rFonts w:ascii="Times New Roman" w:hAnsi="Times New Roman" w:cs="Times New Roman"/>
          <w:sz w:val="22"/>
          <w:szCs w:val="22"/>
        </w:rPr>
        <w:t xml:space="preserve">scheduled </w:t>
      </w:r>
      <w:r w:rsidR="00BE669D" w:rsidRPr="009A61BC">
        <w:rPr>
          <w:rFonts w:ascii="Times New Roman" w:hAnsi="Times New Roman" w:cs="Times New Roman"/>
          <w:sz w:val="22"/>
          <w:szCs w:val="22"/>
        </w:rPr>
        <w:t>route</w:t>
      </w:r>
      <w:r w:rsidRPr="009A61BC">
        <w:rPr>
          <w:rFonts w:ascii="Times New Roman" w:hAnsi="Times New Roman"/>
          <w:sz w:val="22"/>
          <w:szCs w:val="22"/>
        </w:rPr>
        <w:t xml:space="preserve"> </w:t>
      </w:r>
      <w:r w:rsidR="009A61BC" w:rsidRPr="009A61BC">
        <w:rPr>
          <w:rFonts w:ascii="Times New Roman" w:hAnsi="Times New Roman"/>
          <w:sz w:val="22"/>
          <w:szCs w:val="22"/>
        </w:rPr>
        <w:t>and airport transfer</w:t>
      </w:r>
      <w:r w:rsidR="009A61BC" w:rsidRPr="009A61BC">
        <w:rPr>
          <w:rFonts w:ascii="Times New Roman" w:hAnsi="Times New Roman" w:cs="Times New Roman"/>
          <w:sz w:val="22"/>
          <w:szCs w:val="22"/>
        </w:rPr>
        <w:t xml:space="preserve"> </w:t>
      </w:r>
      <w:r>
        <w:rPr>
          <w:rFonts w:ascii="Times New Roman" w:hAnsi="Times New Roman" w:cs="Times New Roman"/>
          <w:sz w:val="22"/>
          <w:szCs w:val="22"/>
        </w:rPr>
        <w:t xml:space="preserve">authority.  </w:t>
      </w:r>
      <w:r w:rsidRPr="00682C62">
        <w:rPr>
          <w:rFonts w:ascii="Times New Roman" w:hAnsi="Times New Roman" w:cs="Times New Roman"/>
          <w:i/>
          <w:sz w:val="22"/>
          <w:szCs w:val="22"/>
        </w:rPr>
        <w:t xml:space="preserve">See </w:t>
      </w:r>
      <w:r>
        <w:rPr>
          <w:rFonts w:ascii="Times New Roman" w:hAnsi="Times New Roman" w:cs="Times New Roman"/>
          <w:sz w:val="22"/>
          <w:szCs w:val="22"/>
        </w:rPr>
        <w:t xml:space="preserve">52 Pa. Code </w:t>
      </w:r>
      <w:r w:rsidRPr="00682C62">
        <w:rPr>
          <w:rFonts w:ascii="Times New Roman" w:hAnsi="Times New Roman" w:cs="Times New Roman"/>
          <w:sz w:val="22"/>
          <w:szCs w:val="22"/>
        </w:rPr>
        <w:t>§</w:t>
      </w:r>
      <w:r>
        <w:rPr>
          <w:rFonts w:ascii="Times New Roman" w:hAnsi="Times New Roman" w:cs="Times New Roman"/>
          <w:sz w:val="22"/>
          <w:szCs w:val="22"/>
        </w:rPr>
        <w:t xml:space="preserve"> 5.235.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23226"/>
    <w:multiLevelType w:val="hybridMultilevel"/>
    <w:tmpl w:val="FD6E2E36"/>
    <w:lvl w:ilvl="0" w:tplc="730ABA56">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CD0A6F"/>
    <w:multiLevelType w:val="hybridMultilevel"/>
    <w:tmpl w:val="D4B2699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8D0517"/>
    <w:multiLevelType w:val="hybridMultilevel"/>
    <w:tmpl w:val="05FE460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477060"/>
    <w:multiLevelType w:val="hybridMultilevel"/>
    <w:tmpl w:val="A2E8402E"/>
    <w:lvl w:ilvl="0" w:tplc="9C4EDC4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18"/>
    <w:rsid w:val="00031C49"/>
    <w:rsid w:val="000455EF"/>
    <w:rsid w:val="000520D2"/>
    <w:rsid w:val="00066165"/>
    <w:rsid w:val="000667E2"/>
    <w:rsid w:val="00077201"/>
    <w:rsid w:val="000966F1"/>
    <w:rsid w:val="000A1A46"/>
    <w:rsid w:val="000B5BC4"/>
    <w:rsid w:val="000F0318"/>
    <w:rsid w:val="000F2A6A"/>
    <w:rsid w:val="00110FD7"/>
    <w:rsid w:val="0011204C"/>
    <w:rsid w:val="001123C5"/>
    <w:rsid w:val="001426E3"/>
    <w:rsid w:val="001943D4"/>
    <w:rsid w:val="001F21B6"/>
    <w:rsid w:val="00203D38"/>
    <w:rsid w:val="00220085"/>
    <w:rsid w:val="002213B5"/>
    <w:rsid w:val="00224E87"/>
    <w:rsid w:val="002837B6"/>
    <w:rsid w:val="0028792B"/>
    <w:rsid w:val="0029276E"/>
    <w:rsid w:val="002A2042"/>
    <w:rsid w:val="002A312C"/>
    <w:rsid w:val="002C4C94"/>
    <w:rsid w:val="002E7FBA"/>
    <w:rsid w:val="00323FD1"/>
    <w:rsid w:val="00326056"/>
    <w:rsid w:val="0035409B"/>
    <w:rsid w:val="00357307"/>
    <w:rsid w:val="003858E6"/>
    <w:rsid w:val="003A21A9"/>
    <w:rsid w:val="003A4A80"/>
    <w:rsid w:val="003D29F2"/>
    <w:rsid w:val="003F266B"/>
    <w:rsid w:val="004121CF"/>
    <w:rsid w:val="00412543"/>
    <w:rsid w:val="0041326F"/>
    <w:rsid w:val="0041742C"/>
    <w:rsid w:val="004229A8"/>
    <w:rsid w:val="004249DB"/>
    <w:rsid w:val="00424E13"/>
    <w:rsid w:val="00431306"/>
    <w:rsid w:val="0043196C"/>
    <w:rsid w:val="00433B76"/>
    <w:rsid w:val="00440DA0"/>
    <w:rsid w:val="0047107B"/>
    <w:rsid w:val="004802E0"/>
    <w:rsid w:val="00487D14"/>
    <w:rsid w:val="00493B51"/>
    <w:rsid w:val="004C7E59"/>
    <w:rsid w:val="004D6000"/>
    <w:rsid w:val="004E5106"/>
    <w:rsid w:val="00512DD2"/>
    <w:rsid w:val="005374C9"/>
    <w:rsid w:val="005506BF"/>
    <w:rsid w:val="00555352"/>
    <w:rsid w:val="00562308"/>
    <w:rsid w:val="00567417"/>
    <w:rsid w:val="00594947"/>
    <w:rsid w:val="005B60E9"/>
    <w:rsid w:val="005C5A3C"/>
    <w:rsid w:val="00603550"/>
    <w:rsid w:val="00644649"/>
    <w:rsid w:val="00661832"/>
    <w:rsid w:val="00682C62"/>
    <w:rsid w:val="00686278"/>
    <w:rsid w:val="006A4998"/>
    <w:rsid w:val="006B558C"/>
    <w:rsid w:val="006E1E50"/>
    <w:rsid w:val="006F1653"/>
    <w:rsid w:val="006F3210"/>
    <w:rsid w:val="00713712"/>
    <w:rsid w:val="00714711"/>
    <w:rsid w:val="007348B9"/>
    <w:rsid w:val="007446D4"/>
    <w:rsid w:val="00775103"/>
    <w:rsid w:val="00782A7F"/>
    <w:rsid w:val="00783329"/>
    <w:rsid w:val="00786804"/>
    <w:rsid w:val="007C2567"/>
    <w:rsid w:val="007D30E3"/>
    <w:rsid w:val="00827910"/>
    <w:rsid w:val="00836C21"/>
    <w:rsid w:val="00850563"/>
    <w:rsid w:val="00851AC2"/>
    <w:rsid w:val="00866CB9"/>
    <w:rsid w:val="0088252B"/>
    <w:rsid w:val="00883A27"/>
    <w:rsid w:val="00894D8F"/>
    <w:rsid w:val="008A120A"/>
    <w:rsid w:val="008B61BA"/>
    <w:rsid w:val="008F3EE5"/>
    <w:rsid w:val="008F4A3B"/>
    <w:rsid w:val="00917A9A"/>
    <w:rsid w:val="00965886"/>
    <w:rsid w:val="00967231"/>
    <w:rsid w:val="00971828"/>
    <w:rsid w:val="00974125"/>
    <w:rsid w:val="009A61BC"/>
    <w:rsid w:val="009C00D2"/>
    <w:rsid w:val="009C2382"/>
    <w:rsid w:val="00A108D1"/>
    <w:rsid w:val="00A10CED"/>
    <w:rsid w:val="00A23488"/>
    <w:rsid w:val="00A27DA8"/>
    <w:rsid w:val="00A36F81"/>
    <w:rsid w:val="00A46E58"/>
    <w:rsid w:val="00A521DE"/>
    <w:rsid w:val="00A56C8D"/>
    <w:rsid w:val="00A641C8"/>
    <w:rsid w:val="00A7235F"/>
    <w:rsid w:val="00A83678"/>
    <w:rsid w:val="00A915AA"/>
    <w:rsid w:val="00A962F4"/>
    <w:rsid w:val="00AA1DEE"/>
    <w:rsid w:val="00AE0E6C"/>
    <w:rsid w:val="00AE4B2D"/>
    <w:rsid w:val="00B011A7"/>
    <w:rsid w:val="00B07322"/>
    <w:rsid w:val="00B12CBF"/>
    <w:rsid w:val="00B16BDE"/>
    <w:rsid w:val="00B733CE"/>
    <w:rsid w:val="00B74A0A"/>
    <w:rsid w:val="00BA4CE1"/>
    <w:rsid w:val="00BA7095"/>
    <w:rsid w:val="00BB079A"/>
    <w:rsid w:val="00BB5649"/>
    <w:rsid w:val="00BB78B0"/>
    <w:rsid w:val="00BC467A"/>
    <w:rsid w:val="00BE669D"/>
    <w:rsid w:val="00BF06FA"/>
    <w:rsid w:val="00BF162B"/>
    <w:rsid w:val="00BF19B8"/>
    <w:rsid w:val="00C11EC1"/>
    <w:rsid w:val="00C60934"/>
    <w:rsid w:val="00C91B0D"/>
    <w:rsid w:val="00CB2349"/>
    <w:rsid w:val="00CC0077"/>
    <w:rsid w:val="00CC1DB7"/>
    <w:rsid w:val="00CC20CB"/>
    <w:rsid w:val="00CD3C17"/>
    <w:rsid w:val="00CD567B"/>
    <w:rsid w:val="00CE4807"/>
    <w:rsid w:val="00CE61B7"/>
    <w:rsid w:val="00CF3868"/>
    <w:rsid w:val="00D1393F"/>
    <w:rsid w:val="00D263E7"/>
    <w:rsid w:val="00D510FB"/>
    <w:rsid w:val="00D54333"/>
    <w:rsid w:val="00DC12EF"/>
    <w:rsid w:val="00DC640B"/>
    <w:rsid w:val="00DC779B"/>
    <w:rsid w:val="00DD3080"/>
    <w:rsid w:val="00DD7EB0"/>
    <w:rsid w:val="00E176A9"/>
    <w:rsid w:val="00E2545C"/>
    <w:rsid w:val="00E41F32"/>
    <w:rsid w:val="00E61F2F"/>
    <w:rsid w:val="00E827F5"/>
    <w:rsid w:val="00E8668F"/>
    <w:rsid w:val="00EA4DB1"/>
    <w:rsid w:val="00EB72FB"/>
    <w:rsid w:val="00EF1F43"/>
    <w:rsid w:val="00EF36A9"/>
    <w:rsid w:val="00F075D0"/>
    <w:rsid w:val="00F167BB"/>
    <w:rsid w:val="00F21A81"/>
    <w:rsid w:val="00F41F0D"/>
    <w:rsid w:val="00F66A62"/>
    <w:rsid w:val="00F961D6"/>
    <w:rsid w:val="00FA68CE"/>
    <w:rsid w:val="00FB62D8"/>
    <w:rsid w:val="00FD2BDB"/>
    <w:rsid w:val="00FE0402"/>
    <w:rsid w:val="00FF4ABE"/>
    <w:rsid w:val="00FF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3B51"/>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066165"/>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Heading4">
    <w:name w:val="heading 4"/>
    <w:basedOn w:val="Normal"/>
    <w:link w:val="Heading4Char"/>
    <w:qFormat/>
    <w:rsid w:val="009741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24E13"/>
    <w:rPr>
      <w:sz w:val="20"/>
      <w:szCs w:val="20"/>
    </w:rPr>
  </w:style>
  <w:style w:type="character" w:customStyle="1" w:styleId="FootnoteTextChar">
    <w:name w:val="Footnote Text Char"/>
    <w:basedOn w:val="DefaultParagraphFont"/>
    <w:link w:val="FootnoteText"/>
    <w:uiPriority w:val="99"/>
    <w:rsid w:val="00424E13"/>
    <w:rPr>
      <w:sz w:val="20"/>
      <w:szCs w:val="20"/>
    </w:rPr>
  </w:style>
  <w:style w:type="character" w:styleId="FootnoteReference">
    <w:name w:val="footnote reference"/>
    <w:basedOn w:val="DefaultParagraphFont"/>
    <w:uiPriority w:val="99"/>
    <w:semiHidden/>
    <w:unhideWhenUsed/>
    <w:rsid w:val="00424E13"/>
    <w:rPr>
      <w:vertAlign w:val="superscript"/>
    </w:rPr>
  </w:style>
  <w:style w:type="paragraph" w:styleId="BalloonText">
    <w:name w:val="Balloon Text"/>
    <w:basedOn w:val="Normal"/>
    <w:link w:val="BalloonTextChar"/>
    <w:uiPriority w:val="99"/>
    <w:semiHidden/>
    <w:unhideWhenUsed/>
    <w:rsid w:val="00DC77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79B"/>
    <w:rPr>
      <w:rFonts w:ascii="Tahoma" w:hAnsi="Tahoma" w:cs="Tahoma"/>
      <w:sz w:val="16"/>
      <w:szCs w:val="16"/>
    </w:rPr>
  </w:style>
  <w:style w:type="paragraph" w:styleId="NormalWeb">
    <w:name w:val="Normal (Web)"/>
    <w:basedOn w:val="Normal"/>
    <w:uiPriority w:val="99"/>
    <w:unhideWhenUsed/>
    <w:rsid w:val="00974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7412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66165"/>
    <w:rPr>
      <w:rFonts w:ascii="Arial" w:eastAsia="Times New Roman" w:hAnsi="Arial" w:cs="Arial"/>
      <w:b/>
      <w:bCs/>
      <w:sz w:val="26"/>
      <w:szCs w:val="26"/>
    </w:rPr>
  </w:style>
  <w:style w:type="paragraph" w:customStyle="1" w:styleId="p3">
    <w:name w:val="p3"/>
    <w:basedOn w:val="Normal"/>
    <w:rsid w:val="00066165"/>
    <w:pPr>
      <w:widowControl w:val="0"/>
      <w:tabs>
        <w:tab w:val="left" w:pos="204"/>
      </w:tabs>
      <w:autoSpaceDE w:val="0"/>
      <w:autoSpaceDN w:val="0"/>
      <w:adjustRightInd w:val="0"/>
      <w:spacing w:line="240" w:lineRule="auto"/>
    </w:pPr>
    <w:rPr>
      <w:rFonts w:ascii="Times New Roman" w:eastAsia="Times New Roman" w:hAnsi="Times New Roman" w:cs="Times New Roman"/>
      <w:sz w:val="24"/>
      <w:szCs w:val="24"/>
    </w:rPr>
  </w:style>
  <w:style w:type="paragraph" w:customStyle="1" w:styleId="StyleCentered">
    <w:name w:val="Style Centered"/>
    <w:basedOn w:val="Normal"/>
    <w:rsid w:val="00066165"/>
    <w:pPr>
      <w:overflowPunct w:val="0"/>
      <w:autoSpaceDE w:val="0"/>
      <w:autoSpaceDN w:val="0"/>
      <w:adjustRightInd w:val="0"/>
      <w:spacing w:line="240" w:lineRule="auto"/>
      <w:jc w:val="center"/>
      <w:textAlignment w:val="baseline"/>
    </w:pPr>
    <w:rPr>
      <w:rFonts w:ascii="Times New Roman" w:eastAsia="Times New Roman" w:hAnsi="Times New Roman" w:cs="Times New Roman"/>
      <w:sz w:val="24"/>
      <w:szCs w:val="20"/>
    </w:rPr>
  </w:style>
  <w:style w:type="paragraph" w:customStyle="1" w:styleId="p14">
    <w:name w:val="p14"/>
    <w:basedOn w:val="Normal"/>
    <w:rsid w:val="00066165"/>
    <w:pPr>
      <w:widowControl w:val="0"/>
      <w:tabs>
        <w:tab w:val="left" w:pos="204"/>
      </w:tabs>
      <w:autoSpaceDE w:val="0"/>
      <w:autoSpaceDN w:val="0"/>
      <w:adjustRightInd w:val="0"/>
      <w:spacing w:line="240" w:lineRule="auto"/>
    </w:pPr>
    <w:rPr>
      <w:rFonts w:ascii="Times New Roman" w:eastAsia="Times New Roman" w:hAnsi="Times New Roman" w:cs="Times New Roman"/>
      <w:sz w:val="24"/>
      <w:szCs w:val="24"/>
    </w:rPr>
  </w:style>
  <w:style w:type="paragraph" w:customStyle="1" w:styleId="p17">
    <w:name w:val="p17"/>
    <w:basedOn w:val="Normal"/>
    <w:rsid w:val="00066165"/>
    <w:pPr>
      <w:widowControl w:val="0"/>
      <w:tabs>
        <w:tab w:val="left" w:pos="5057"/>
      </w:tabs>
      <w:autoSpaceDE w:val="0"/>
      <w:autoSpaceDN w:val="0"/>
      <w:adjustRightInd w:val="0"/>
      <w:spacing w:line="240" w:lineRule="auto"/>
      <w:ind w:left="3617"/>
    </w:pPr>
    <w:rPr>
      <w:rFonts w:ascii="Times New Roman" w:eastAsia="Times New Roman" w:hAnsi="Times New Roman" w:cs="Times New Roman"/>
      <w:sz w:val="24"/>
      <w:szCs w:val="24"/>
    </w:rPr>
  </w:style>
  <w:style w:type="paragraph" w:customStyle="1" w:styleId="p18">
    <w:name w:val="p18"/>
    <w:basedOn w:val="Normal"/>
    <w:rsid w:val="00066165"/>
    <w:pPr>
      <w:widowControl w:val="0"/>
      <w:tabs>
        <w:tab w:val="left" w:pos="5062"/>
      </w:tabs>
      <w:autoSpaceDE w:val="0"/>
      <w:autoSpaceDN w:val="0"/>
      <w:adjustRightInd w:val="0"/>
      <w:spacing w:line="240" w:lineRule="auto"/>
      <w:ind w:left="3622"/>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13B5"/>
    <w:pPr>
      <w:tabs>
        <w:tab w:val="center" w:pos="4680"/>
        <w:tab w:val="right" w:pos="9360"/>
      </w:tabs>
      <w:spacing w:line="240" w:lineRule="auto"/>
    </w:pPr>
  </w:style>
  <w:style w:type="character" w:customStyle="1" w:styleId="HeaderChar">
    <w:name w:val="Header Char"/>
    <w:basedOn w:val="DefaultParagraphFont"/>
    <w:link w:val="Header"/>
    <w:uiPriority w:val="99"/>
    <w:rsid w:val="002213B5"/>
  </w:style>
  <w:style w:type="paragraph" w:styleId="Footer">
    <w:name w:val="footer"/>
    <w:basedOn w:val="Normal"/>
    <w:link w:val="FooterChar"/>
    <w:uiPriority w:val="99"/>
    <w:unhideWhenUsed/>
    <w:rsid w:val="002213B5"/>
    <w:pPr>
      <w:tabs>
        <w:tab w:val="center" w:pos="4680"/>
        <w:tab w:val="right" w:pos="9360"/>
      </w:tabs>
      <w:spacing w:line="240" w:lineRule="auto"/>
    </w:pPr>
  </w:style>
  <w:style w:type="character" w:customStyle="1" w:styleId="FooterChar">
    <w:name w:val="Footer Char"/>
    <w:basedOn w:val="DefaultParagraphFont"/>
    <w:link w:val="Footer"/>
    <w:uiPriority w:val="99"/>
    <w:rsid w:val="002213B5"/>
  </w:style>
  <w:style w:type="character" w:customStyle="1" w:styleId="Heading1Char">
    <w:name w:val="Heading 1 Char"/>
    <w:basedOn w:val="DefaultParagraphFont"/>
    <w:link w:val="Heading1"/>
    <w:rsid w:val="00493B51"/>
    <w:rPr>
      <w:rFonts w:ascii="Arial" w:eastAsia="Times New Roman" w:hAnsi="Arial" w:cs="Arial"/>
      <w:b/>
      <w:bCs/>
      <w:kern w:val="32"/>
      <w:sz w:val="32"/>
      <w:szCs w:val="32"/>
    </w:rPr>
  </w:style>
  <w:style w:type="character" w:styleId="PageNumber">
    <w:name w:val="page number"/>
    <w:basedOn w:val="DefaultParagraphFont"/>
    <w:rsid w:val="00493B51"/>
  </w:style>
  <w:style w:type="paragraph" w:styleId="ListParagraph">
    <w:name w:val="List Paragraph"/>
    <w:basedOn w:val="Normal"/>
    <w:uiPriority w:val="34"/>
    <w:qFormat/>
    <w:rsid w:val="00BB56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3B51"/>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066165"/>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Heading4">
    <w:name w:val="heading 4"/>
    <w:basedOn w:val="Normal"/>
    <w:link w:val="Heading4Char"/>
    <w:qFormat/>
    <w:rsid w:val="009741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24E13"/>
    <w:rPr>
      <w:sz w:val="20"/>
      <w:szCs w:val="20"/>
    </w:rPr>
  </w:style>
  <w:style w:type="character" w:customStyle="1" w:styleId="FootnoteTextChar">
    <w:name w:val="Footnote Text Char"/>
    <w:basedOn w:val="DefaultParagraphFont"/>
    <w:link w:val="FootnoteText"/>
    <w:uiPriority w:val="99"/>
    <w:rsid w:val="00424E13"/>
    <w:rPr>
      <w:sz w:val="20"/>
      <w:szCs w:val="20"/>
    </w:rPr>
  </w:style>
  <w:style w:type="character" w:styleId="FootnoteReference">
    <w:name w:val="footnote reference"/>
    <w:basedOn w:val="DefaultParagraphFont"/>
    <w:uiPriority w:val="99"/>
    <w:semiHidden/>
    <w:unhideWhenUsed/>
    <w:rsid w:val="00424E13"/>
    <w:rPr>
      <w:vertAlign w:val="superscript"/>
    </w:rPr>
  </w:style>
  <w:style w:type="paragraph" w:styleId="BalloonText">
    <w:name w:val="Balloon Text"/>
    <w:basedOn w:val="Normal"/>
    <w:link w:val="BalloonTextChar"/>
    <w:uiPriority w:val="99"/>
    <w:semiHidden/>
    <w:unhideWhenUsed/>
    <w:rsid w:val="00DC77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79B"/>
    <w:rPr>
      <w:rFonts w:ascii="Tahoma" w:hAnsi="Tahoma" w:cs="Tahoma"/>
      <w:sz w:val="16"/>
      <w:szCs w:val="16"/>
    </w:rPr>
  </w:style>
  <w:style w:type="paragraph" w:styleId="NormalWeb">
    <w:name w:val="Normal (Web)"/>
    <w:basedOn w:val="Normal"/>
    <w:uiPriority w:val="99"/>
    <w:unhideWhenUsed/>
    <w:rsid w:val="009741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7412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66165"/>
    <w:rPr>
      <w:rFonts w:ascii="Arial" w:eastAsia="Times New Roman" w:hAnsi="Arial" w:cs="Arial"/>
      <w:b/>
      <w:bCs/>
      <w:sz w:val="26"/>
      <w:szCs w:val="26"/>
    </w:rPr>
  </w:style>
  <w:style w:type="paragraph" w:customStyle="1" w:styleId="p3">
    <w:name w:val="p3"/>
    <w:basedOn w:val="Normal"/>
    <w:rsid w:val="00066165"/>
    <w:pPr>
      <w:widowControl w:val="0"/>
      <w:tabs>
        <w:tab w:val="left" w:pos="204"/>
      </w:tabs>
      <w:autoSpaceDE w:val="0"/>
      <w:autoSpaceDN w:val="0"/>
      <w:adjustRightInd w:val="0"/>
      <w:spacing w:line="240" w:lineRule="auto"/>
    </w:pPr>
    <w:rPr>
      <w:rFonts w:ascii="Times New Roman" w:eastAsia="Times New Roman" w:hAnsi="Times New Roman" w:cs="Times New Roman"/>
      <w:sz w:val="24"/>
      <w:szCs w:val="24"/>
    </w:rPr>
  </w:style>
  <w:style w:type="paragraph" w:customStyle="1" w:styleId="StyleCentered">
    <w:name w:val="Style Centered"/>
    <w:basedOn w:val="Normal"/>
    <w:rsid w:val="00066165"/>
    <w:pPr>
      <w:overflowPunct w:val="0"/>
      <w:autoSpaceDE w:val="0"/>
      <w:autoSpaceDN w:val="0"/>
      <w:adjustRightInd w:val="0"/>
      <w:spacing w:line="240" w:lineRule="auto"/>
      <w:jc w:val="center"/>
      <w:textAlignment w:val="baseline"/>
    </w:pPr>
    <w:rPr>
      <w:rFonts w:ascii="Times New Roman" w:eastAsia="Times New Roman" w:hAnsi="Times New Roman" w:cs="Times New Roman"/>
      <w:sz w:val="24"/>
      <w:szCs w:val="20"/>
    </w:rPr>
  </w:style>
  <w:style w:type="paragraph" w:customStyle="1" w:styleId="p14">
    <w:name w:val="p14"/>
    <w:basedOn w:val="Normal"/>
    <w:rsid w:val="00066165"/>
    <w:pPr>
      <w:widowControl w:val="0"/>
      <w:tabs>
        <w:tab w:val="left" w:pos="204"/>
      </w:tabs>
      <w:autoSpaceDE w:val="0"/>
      <w:autoSpaceDN w:val="0"/>
      <w:adjustRightInd w:val="0"/>
      <w:spacing w:line="240" w:lineRule="auto"/>
    </w:pPr>
    <w:rPr>
      <w:rFonts w:ascii="Times New Roman" w:eastAsia="Times New Roman" w:hAnsi="Times New Roman" w:cs="Times New Roman"/>
      <w:sz w:val="24"/>
      <w:szCs w:val="24"/>
    </w:rPr>
  </w:style>
  <w:style w:type="paragraph" w:customStyle="1" w:styleId="p17">
    <w:name w:val="p17"/>
    <w:basedOn w:val="Normal"/>
    <w:rsid w:val="00066165"/>
    <w:pPr>
      <w:widowControl w:val="0"/>
      <w:tabs>
        <w:tab w:val="left" w:pos="5057"/>
      </w:tabs>
      <w:autoSpaceDE w:val="0"/>
      <w:autoSpaceDN w:val="0"/>
      <w:adjustRightInd w:val="0"/>
      <w:spacing w:line="240" w:lineRule="auto"/>
      <w:ind w:left="3617"/>
    </w:pPr>
    <w:rPr>
      <w:rFonts w:ascii="Times New Roman" w:eastAsia="Times New Roman" w:hAnsi="Times New Roman" w:cs="Times New Roman"/>
      <w:sz w:val="24"/>
      <w:szCs w:val="24"/>
    </w:rPr>
  </w:style>
  <w:style w:type="paragraph" w:customStyle="1" w:styleId="p18">
    <w:name w:val="p18"/>
    <w:basedOn w:val="Normal"/>
    <w:rsid w:val="00066165"/>
    <w:pPr>
      <w:widowControl w:val="0"/>
      <w:tabs>
        <w:tab w:val="left" w:pos="5062"/>
      </w:tabs>
      <w:autoSpaceDE w:val="0"/>
      <w:autoSpaceDN w:val="0"/>
      <w:adjustRightInd w:val="0"/>
      <w:spacing w:line="240" w:lineRule="auto"/>
      <w:ind w:left="3622"/>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13B5"/>
    <w:pPr>
      <w:tabs>
        <w:tab w:val="center" w:pos="4680"/>
        <w:tab w:val="right" w:pos="9360"/>
      </w:tabs>
      <w:spacing w:line="240" w:lineRule="auto"/>
    </w:pPr>
  </w:style>
  <w:style w:type="character" w:customStyle="1" w:styleId="HeaderChar">
    <w:name w:val="Header Char"/>
    <w:basedOn w:val="DefaultParagraphFont"/>
    <w:link w:val="Header"/>
    <w:uiPriority w:val="99"/>
    <w:rsid w:val="002213B5"/>
  </w:style>
  <w:style w:type="paragraph" w:styleId="Footer">
    <w:name w:val="footer"/>
    <w:basedOn w:val="Normal"/>
    <w:link w:val="FooterChar"/>
    <w:uiPriority w:val="99"/>
    <w:unhideWhenUsed/>
    <w:rsid w:val="002213B5"/>
    <w:pPr>
      <w:tabs>
        <w:tab w:val="center" w:pos="4680"/>
        <w:tab w:val="right" w:pos="9360"/>
      </w:tabs>
      <w:spacing w:line="240" w:lineRule="auto"/>
    </w:pPr>
  </w:style>
  <w:style w:type="character" w:customStyle="1" w:styleId="FooterChar">
    <w:name w:val="Footer Char"/>
    <w:basedOn w:val="DefaultParagraphFont"/>
    <w:link w:val="Footer"/>
    <w:uiPriority w:val="99"/>
    <w:rsid w:val="002213B5"/>
  </w:style>
  <w:style w:type="character" w:customStyle="1" w:styleId="Heading1Char">
    <w:name w:val="Heading 1 Char"/>
    <w:basedOn w:val="DefaultParagraphFont"/>
    <w:link w:val="Heading1"/>
    <w:rsid w:val="00493B51"/>
    <w:rPr>
      <w:rFonts w:ascii="Arial" w:eastAsia="Times New Roman" w:hAnsi="Arial" w:cs="Arial"/>
      <w:b/>
      <w:bCs/>
      <w:kern w:val="32"/>
      <w:sz w:val="32"/>
      <w:szCs w:val="32"/>
    </w:rPr>
  </w:style>
  <w:style w:type="character" w:styleId="PageNumber">
    <w:name w:val="page number"/>
    <w:basedOn w:val="DefaultParagraphFont"/>
    <w:rsid w:val="00493B51"/>
  </w:style>
  <w:style w:type="paragraph" w:styleId="ListParagraph">
    <w:name w:val="List Paragraph"/>
    <w:basedOn w:val="Normal"/>
    <w:uiPriority w:val="34"/>
    <w:qFormat/>
    <w:rsid w:val="00BB5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5727">
      <w:bodyDiv w:val="1"/>
      <w:marLeft w:val="0"/>
      <w:marRight w:val="0"/>
      <w:marTop w:val="0"/>
      <w:marBottom w:val="0"/>
      <w:divBdr>
        <w:top w:val="none" w:sz="0" w:space="0" w:color="auto"/>
        <w:left w:val="none" w:sz="0" w:space="0" w:color="auto"/>
        <w:bottom w:val="none" w:sz="0" w:space="0" w:color="auto"/>
        <w:right w:val="none" w:sz="0" w:space="0" w:color="auto"/>
      </w:divBdr>
      <w:divsChild>
        <w:div w:id="24795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269303">
      <w:bodyDiv w:val="1"/>
      <w:marLeft w:val="0"/>
      <w:marRight w:val="0"/>
      <w:marTop w:val="0"/>
      <w:marBottom w:val="0"/>
      <w:divBdr>
        <w:top w:val="none" w:sz="0" w:space="0" w:color="auto"/>
        <w:left w:val="none" w:sz="0" w:space="0" w:color="auto"/>
        <w:bottom w:val="none" w:sz="0" w:space="0" w:color="auto"/>
        <w:right w:val="none" w:sz="0" w:space="0" w:color="auto"/>
      </w:divBdr>
      <w:divsChild>
        <w:div w:id="952827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042461">
      <w:bodyDiv w:val="1"/>
      <w:marLeft w:val="0"/>
      <w:marRight w:val="0"/>
      <w:marTop w:val="0"/>
      <w:marBottom w:val="0"/>
      <w:divBdr>
        <w:top w:val="none" w:sz="0" w:space="0" w:color="auto"/>
        <w:left w:val="none" w:sz="0" w:space="0" w:color="auto"/>
        <w:bottom w:val="none" w:sz="0" w:space="0" w:color="auto"/>
        <w:right w:val="none" w:sz="0" w:space="0" w:color="auto"/>
      </w:divBdr>
      <w:divsChild>
        <w:div w:id="813838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003284">
      <w:bodyDiv w:val="1"/>
      <w:marLeft w:val="0"/>
      <w:marRight w:val="0"/>
      <w:marTop w:val="0"/>
      <w:marBottom w:val="0"/>
      <w:divBdr>
        <w:top w:val="none" w:sz="0" w:space="0" w:color="auto"/>
        <w:left w:val="none" w:sz="0" w:space="0" w:color="auto"/>
        <w:bottom w:val="none" w:sz="0" w:space="0" w:color="auto"/>
        <w:right w:val="none" w:sz="0" w:space="0" w:color="auto"/>
      </w:divBdr>
      <w:divsChild>
        <w:div w:id="201163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911797">
      <w:bodyDiv w:val="1"/>
      <w:marLeft w:val="0"/>
      <w:marRight w:val="0"/>
      <w:marTop w:val="0"/>
      <w:marBottom w:val="0"/>
      <w:divBdr>
        <w:top w:val="none" w:sz="0" w:space="0" w:color="auto"/>
        <w:left w:val="none" w:sz="0" w:space="0" w:color="auto"/>
        <w:bottom w:val="none" w:sz="0" w:space="0" w:color="auto"/>
        <w:right w:val="none" w:sz="0" w:space="0" w:color="auto"/>
      </w:divBdr>
      <w:divsChild>
        <w:div w:id="36676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3AF8-7B55-4A68-AF58-B0E8B502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Farner, Joyce</cp:lastModifiedBy>
  <cp:revision>5</cp:revision>
  <cp:lastPrinted>2015-08-19T18:18:00Z</cp:lastPrinted>
  <dcterms:created xsi:type="dcterms:W3CDTF">2015-08-10T15:52:00Z</dcterms:created>
  <dcterms:modified xsi:type="dcterms:W3CDTF">2015-08-19T18:22:00Z</dcterms:modified>
</cp:coreProperties>
</file>