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5E" w:rsidRPr="00CD71F3" w:rsidRDefault="00F3265E">
      <w:pPr>
        <w:rPr>
          <w:color w:val="000000" w:themeColor="text1"/>
          <w:szCs w:val="26"/>
        </w:rPr>
      </w:pPr>
    </w:p>
    <w:tbl>
      <w:tblPr>
        <w:tblW w:w="9558" w:type="dxa"/>
        <w:tblLayout w:type="fixed"/>
        <w:tblLook w:val="0000" w:firstRow="0" w:lastRow="0" w:firstColumn="0" w:lastColumn="0" w:noHBand="0" w:noVBand="0"/>
      </w:tblPr>
      <w:tblGrid>
        <w:gridCol w:w="2448"/>
        <w:gridCol w:w="1980"/>
        <w:gridCol w:w="2250"/>
        <w:gridCol w:w="2880"/>
      </w:tblGrid>
      <w:tr w:rsidR="00CD71F3" w:rsidRPr="00CD71F3" w:rsidTr="006470C7">
        <w:trPr>
          <w:trHeight w:val="1143"/>
        </w:trPr>
        <w:tc>
          <w:tcPr>
            <w:tcW w:w="2448" w:type="dxa"/>
          </w:tcPr>
          <w:p w:rsidR="00E16C29" w:rsidRPr="00CD71F3" w:rsidRDefault="00E16C29">
            <w:pPr>
              <w:pStyle w:val="Header"/>
              <w:tabs>
                <w:tab w:val="clear" w:pos="4320"/>
                <w:tab w:val="clear" w:pos="8640"/>
              </w:tabs>
              <w:rPr>
                <w:color w:val="000000" w:themeColor="text1"/>
                <w:szCs w:val="26"/>
              </w:rPr>
            </w:pPr>
          </w:p>
        </w:tc>
        <w:tc>
          <w:tcPr>
            <w:tcW w:w="4230" w:type="dxa"/>
            <w:gridSpan w:val="2"/>
          </w:tcPr>
          <w:p w:rsidR="00E16C29" w:rsidRPr="00CD71F3" w:rsidRDefault="00E16C29">
            <w:pPr>
              <w:jc w:val="center"/>
              <w:rPr>
                <w:b/>
                <w:color w:val="000000" w:themeColor="text1"/>
                <w:szCs w:val="26"/>
              </w:rPr>
            </w:pPr>
            <w:r w:rsidRPr="00CD71F3">
              <w:rPr>
                <w:b/>
                <w:color w:val="000000" w:themeColor="text1"/>
                <w:szCs w:val="26"/>
              </w:rPr>
              <w:t>PENNSYLVANIA</w:t>
            </w:r>
          </w:p>
          <w:p w:rsidR="00E16C29" w:rsidRPr="00CD71F3" w:rsidRDefault="00E16C29">
            <w:pPr>
              <w:jc w:val="center"/>
              <w:rPr>
                <w:b/>
                <w:color w:val="000000" w:themeColor="text1"/>
                <w:szCs w:val="26"/>
              </w:rPr>
            </w:pPr>
            <w:r w:rsidRPr="00CD71F3">
              <w:rPr>
                <w:b/>
                <w:color w:val="000000" w:themeColor="text1"/>
                <w:szCs w:val="26"/>
              </w:rPr>
              <w:t>PUBLIC UTILITY COMMISSION</w:t>
            </w:r>
          </w:p>
          <w:p w:rsidR="00E16C29" w:rsidRPr="00CD71F3" w:rsidRDefault="00E16C29">
            <w:pPr>
              <w:jc w:val="center"/>
              <w:rPr>
                <w:b/>
                <w:color w:val="000000" w:themeColor="text1"/>
                <w:szCs w:val="26"/>
              </w:rPr>
            </w:pPr>
            <w:r w:rsidRPr="00CD71F3">
              <w:rPr>
                <w:b/>
                <w:color w:val="000000" w:themeColor="text1"/>
                <w:szCs w:val="26"/>
              </w:rPr>
              <w:t>Harrisburg, PA  17105-3265</w:t>
            </w:r>
          </w:p>
          <w:p w:rsidR="00F3265E" w:rsidRPr="00CD71F3" w:rsidRDefault="00F3265E">
            <w:pPr>
              <w:jc w:val="center"/>
              <w:rPr>
                <w:color w:val="000000" w:themeColor="text1"/>
                <w:szCs w:val="26"/>
              </w:rPr>
            </w:pPr>
          </w:p>
        </w:tc>
        <w:tc>
          <w:tcPr>
            <w:tcW w:w="2880" w:type="dxa"/>
          </w:tcPr>
          <w:p w:rsidR="00E16C29" w:rsidRPr="00CD71F3" w:rsidRDefault="00E16C29">
            <w:pPr>
              <w:rPr>
                <w:color w:val="000000" w:themeColor="text1"/>
                <w:szCs w:val="26"/>
              </w:rPr>
            </w:pPr>
          </w:p>
        </w:tc>
      </w:tr>
      <w:tr w:rsidR="00CD71F3" w:rsidRPr="00CD71F3" w:rsidTr="00F3265E">
        <w:tc>
          <w:tcPr>
            <w:tcW w:w="4428" w:type="dxa"/>
            <w:gridSpan w:val="2"/>
          </w:tcPr>
          <w:p w:rsidR="006470C7" w:rsidRPr="00CD71F3" w:rsidRDefault="006470C7" w:rsidP="00EB1915">
            <w:pPr>
              <w:rPr>
                <w:color w:val="000000" w:themeColor="text1"/>
                <w:szCs w:val="26"/>
              </w:rPr>
            </w:pPr>
          </w:p>
        </w:tc>
        <w:tc>
          <w:tcPr>
            <w:tcW w:w="5130" w:type="dxa"/>
            <w:gridSpan w:val="2"/>
          </w:tcPr>
          <w:p w:rsidR="006470C7" w:rsidRPr="00CD71F3" w:rsidRDefault="006470C7" w:rsidP="0037338A">
            <w:pPr>
              <w:ind w:firstLine="612"/>
              <w:jc w:val="right"/>
              <w:rPr>
                <w:color w:val="000000" w:themeColor="text1"/>
                <w:szCs w:val="26"/>
              </w:rPr>
            </w:pPr>
            <w:r w:rsidRPr="00CD71F3">
              <w:rPr>
                <w:color w:val="000000" w:themeColor="text1"/>
                <w:szCs w:val="26"/>
              </w:rPr>
              <w:t xml:space="preserve">Public Meeting held </w:t>
            </w:r>
            <w:r w:rsidR="0037338A" w:rsidRPr="00CD71F3">
              <w:rPr>
                <w:color w:val="000000" w:themeColor="text1"/>
                <w:szCs w:val="26"/>
              </w:rPr>
              <w:t>September 17</w:t>
            </w:r>
            <w:r w:rsidR="009B165A" w:rsidRPr="00CD71F3">
              <w:rPr>
                <w:color w:val="000000" w:themeColor="text1"/>
                <w:szCs w:val="26"/>
              </w:rPr>
              <w:t xml:space="preserve">, </w:t>
            </w:r>
            <w:r w:rsidRPr="00CD71F3">
              <w:rPr>
                <w:color w:val="000000" w:themeColor="text1"/>
                <w:szCs w:val="26"/>
              </w:rPr>
              <w:t>201</w:t>
            </w:r>
            <w:r w:rsidR="00DE233E" w:rsidRPr="00CD71F3">
              <w:rPr>
                <w:color w:val="000000" w:themeColor="text1"/>
                <w:szCs w:val="26"/>
              </w:rPr>
              <w:t>5</w:t>
            </w:r>
          </w:p>
        </w:tc>
      </w:tr>
      <w:tr w:rsidR="00CD71F3" w:rsidRPr="00CD71F3" w:rsidTr="00F3265E">
        <w:tc>
          <w:tcPr>
            <w:tcW w:w="4428" w:type="dxa"/>
            <w:gridSpan w:val="2"/>
          </w:tcPr>
          <w:p w:rsidR="006470C7" w:rsidRPr="00CD71F3" w:rsidRDefault="006470C7" w:rsidP="00EB1915">
            <w:pPr>
              <w:rPr>
                <w:color w:val="000000" w:themeColor="text1"/>
                <w:szCs w:val="26"/>
              </w:rPr>
            </w:pPr>
            <w:r w:rsidRPr="00CD71F3">
              <w:rPr>
                <w:color w:val="000000" w:themeColor="text1"/>
                <w:szCs w:val="26"/>
              </w:rPr>
              <w:t>Commissioners Present:</w:t>
            </w:r>
          </w:p>
        </w:tc>
        <w:tc>
          <w:tcPr>
            <w:tcW w:w="5130" w:type="dxa"/>
            <w:gridSpan w:val="2"/>
          </w:tcPr>
          <w:p w:rsidR="006470C7" w:rsidRPr="00CD71F3" w:rsidRDefault="006470C7" w:rsidP="00EB1915">
            <w:pPr>
              <w:pStyle w:val="Heading1"/>
              <w:rPr>
                <w:rStyle w:val="Emphasis"/>
                <w:color w:val="000000" w:themeColor="text1"/>
                <w:szCs w:val="26"/>
              </w:rPr>
            </w:pPr>
          </w:p>
        </w:tc>
      </w:tr>
      <w:tr w:rsidR="00CD71F3" w:rsidRPr="00CD71F3" w:rsidTr="00F3265E">
        <w:tc>
          <w:tcPr>
            <w:tcW w:w="4428" w:type="dxa"/>
            <w:gridSpan w:val="2"/>
          </w:tcPr>
          <w:p w:rsidR="006470C7" w:rsidRPr="00CD71F3" w:rsidRDefault="006470C7" w:rsidP="00EB1915">
            <w:pPr>
              <w:rPr>
                <w:color w:val="000000" w:themeColor="text1"/>
                <w:szCs w:val="26"/>
              </w:rPr>
            </w:pPr>
          </w:p>
        </w:tc>
        <w:tc>
          <w:tcPr>
            <w:tcW w:w="5130" w:type="dxa"/>
            <w:gridSpan w:val="2"/>
          </w:tcPr>
          <w:p w:rsidR="006470C7" w:rsidRPr="00CD71F3" w:rsidRDefault="006470C7" w:rsidP="00EB1915">
            <w:pPr>
              <w:rPr>
                <w:color w:val="000000" w:themeColor="text1"/>
                <w:szCs w:val="26"/>
              </w:rPr>
            </w:pPr>
          </w:p>
        </w:tc>
      </w:tr>
      <w:tr w:rsidR="00CD71F3" w:rsidRPr="00CD71F3" w:rsidTr="00F3265E">
        <w:trPr>
          <w:trHeight w:val="1495"/>
        </w:trPr>
        <w:tc>
          <w:tcPr>
            <w:tcW w:w="9558" w:type="dxa"/>
            <w:gridSpan w:val="4"/>
          </w:tcPr>
          <w:p w:rsidR="006470C7" w:rsidRPr="00CD71F3" w:rsidRDefault="00C27F34" w:rsidP="00EB1915">
            <w:pPr>
              <w:ind w:left="432"/>
              <w:rPr>
                <w:color w:val="000000" w:themeColor="text1"/>
                <w:szCs w:val="26"/>
              </w:rPr>
            </w:pPr>
            <w:r w:rsidRPr="00CD71F3">
              <w:rPr>
                <w:color w:val="000000" w:themeColor="text1"/>
                <w:szCs w:val="26"/>
              </w:rPr>
              <w:t>Gladys M. Brown</w:t>
            </w:r>
            <w:r w:rsidR="006470C7" w:rsidRPr="00CD71F3">
              <w:rPr>
                <w:color w:val="000000" w:themeColor="text1"/>
                <w:szCs w:val="26"/>
              </w:rPr>
              <w:t>, Chairman</w:t>
            </w:r>
          </w:p>
          <w:p w:rsidR="006470C7" w:rsidRPr="00CD71F3" w:rsidRDefault="006470C7" w:rsidP="00EB1915">
            <w:pPr>
              <w:ind w:left="432"/>
              <w:rPr>
                <w:color w:val="000000" w:themeColor="text1"/>
                <w:szCs w:val="26"/>
              </w:rPr>
            </w:pPr>
            <w:r w:rsidRPr="00CD71F3">
              <w:rPr>
                <w:color w:val="000000" w:themeColor="text1"/>
                <w:szCs w:val="26"/>
              </w:rPr>
              <w:t>John F. Coleman, Jr., Vice Chairman</w:t>
            </w:r>
          </w:p>
          <w:p w:rsidR="006470C7" w:rsidRPr="00CD71F3" w:rsidRDefault="006470C7" w:rsidP="00EB1915">
            <w:pPr>
              <w:ind w:left="432"/>
              <w:rPr>
                <w:color w:val="000000" w:themeColor="text1"/>
                <w:szCs w:val="26"/>
              </w:rPr>
            </w:pPr>
            <w:r w:rsidRPr="00CD71F3">
              <w:rPr>
                <w:color w:val="000000" w:themeColor="text1"/>
                <w:szCs w:val="26"/>
              </w:rPr>
              <w:t>James H. Cawley</w:t>
            </w:r>
          </w:p>
          <w:p w:rsidR="006470C7" w:rsidRPr="00CD71F3" w:rsidRDefault="006470C7" w:rsidP="00EB1915">
            <w:pPr>
              <w:ind w:left="432"/>
              <w:rPr>
                <w:color w:val="000000" w:themeColor="text1"/>
                <w:szCs w:val="26"/>
              </w:rPr>
            </w:pPr>
            <w:r w:rsidRPr="00CD71F3">
              <w:rPr>
                <w:color w:val="000000" w:themeColor="text1"/>
                <w:szCs w:val="26"/>
              </w:rPr>
              <w:t>Pamela A. Witmer</w:t>
            </w:r>
          </w:p>
          <w:p w:rsidR="006470C7" w:rsidRPr="00CD71F3" w:rsidRDefault="00C27F34" w:rsidP="00EB1915">
            <w:pPr>
              <w:ind w:left="432"/>
              <w:rPr>
                <w:color w:val="000000" w:themeColor="text1"/>
                <w:szCs w:val="26"/>
              </w:rPr>
            </w:pPr>
            <w:r w:rsidRPr="00CD71F3">
              <w:rPr>
                <w:color w:val="000000" w:themeColor="text1"/>
                <w:szCs w:val="26"/>
              </w:rPr>
              <w:t>Robert F. Powelson</w:t>
            </w:r>
          </w:p>
          <w:p w:rsidR="00106846" w:rsidRPr="00CD71F3" w:rsidRDefault="00106846" w:rsidP="00EB1915">
            <w:pPr>
              <w:ind w:left="432"/>
              <w:rPr>
                <w:color w:val="000000" w:themeColor="text1"/>
                <w:szCs w:val="26"/>
              </w:rPr>
            </w:pPr>
          </w:p>
        </w:tc>
      </w:tr>
    </w:tbl>
    <w:p w:rsidR="006A523A" w:rsidRPr="00CD71F3" w:rsidRDefault="006A523A">
      <w:pPr>
        <w:rPr>
          <w:color w:val="000000" w:themeColor="text1"/>
          <w:szCs w:val="26"/>
        </w:rPr>
      </w:pPr>
    </w:p>
    <w:tbl>
      <w:tblPr>
        <w:tblW w:w="0" w:type="auto"/>
        <w:tblLayout w:type="fixed"/>
        <w:tblLook w:val="0000" w:firstRow="0" w:lastRow="0" w:firstColumn="0" w:lastColumn="0" w:noHBand="0" w:noVBand="0"/>
      </w:tblPr>
      <w:tblGrid>
        <w:gridCol w:w="5418"/>
        <w:gridCol w:w="4140"/>
      </w:tblGrid>
      <w:tr w:rsidR="00CD71F3" w:rsidRPr="00CD71F3">
        <w:tc>
          <w:tcPr>
            <w:tcW w:w="5418" w:type="dxa"/>
          </w:tcPr>
          <w:p w:rsidR="00E16C29" w:rsidRPr="00CD71F3" w:rsidRDefault="003F7D84" w:rsidP="00B43ED3">
            <w:pPr>
              <w:rPr>
                <w:color w:val="000000" w:themeColor="text1"/>
                <w:szCs w:val="26"/>
              </w:rPr>
            </w:pPr>
            <w:r w:rsidRPr="00CD71F3">
              <w:rPr>
                <w:color w:val="000000" w:themeColor="text1"/>
                <w:szCs w:val="26"/>
              </w:rPr>
              <w:t xml:space="preserve">Application of </w:t>
            </w:r>
            <w:r w:rsidR="00B1184D" w:rsidRPr="00CD71F3">
              <w:rPr>
                <w:color w:val="000000" w:themeColor="text1"/>
                <w:szCs w:val="26"/>
              </w:rPr>
              <w:t xml:space="preserve">The York </w:t>
            </w:r>
            <w:r w:rsidRPr="00CD71F3">
              <w:rPr>
                <w:color w:val="000000" w:themeColor="text1"/>
                <w:szCs w:val="26"/>
              </w:rPr>
              <w:t>Water Company</w:t>
            </w:r>
            <w:r w:rsidR="004573EA" w:rsidRPr="00CD71F3">
              <w:rPr>
                <w:color w:val="000000" w:themeColor="text1"/>
                <w:szCs w:val="26"/>
              </w:rPr>
              <w:t xml:space="preserve"> </w:t>
            </w:r>
            <w:r w:rsidR="009B042D" w:rsidRPr="00CD71F3">
              <w:rPr>
                <w:color w:val="000000" w:themeColor="text1"/>
                <w:szCs w:val="26"/>
              </w:rPr>
              <w:t xml:space="preserve">(York Water) </w:t>
            </w:r>
            <w:r w:rsidRPr="00CD71F3">
              <w:rPr>
                <w:color w:val="000000" w:themeColor="text1"/>
                <w:szCs w:val="26"/>
              </w:rPr>
              <w:t xml:space="preserve">for approval of </w:t>
            </w:r>
            <w:r w:rsidR="009B042D" w:rsidRPr="00CD71F3">
              <w:rPr>
                <w:color w:val="000000" w:themeColor="text1"/>
                <w:szCs w:val="26"/>
              </w:rPr>
              <w:t xml:space="preserve">(1) the transfer, by sale, of </w:t>
            </w:r>
            <w:r w:rsidR="00FA2FF7" w:rsidRPr="00CD71F3">
              <w:rPr>
                <w:color w:val="000000" w:themeColor="text1"/>
                <w:szCs w:val="26"/>
              </w:rPr>
              <w:t xml:space="preserve"> substantially all of </w:t>
            </w:r>
            <w:r w:rsidR="009B042D" w:rsidRPr="00CD71F3">
              <w:rPr>
                <w:color w:val="000000" w:themeColor="text1"/>
                <w:szCs w:val="26"/>
              </w:rPr>
              <w:t xml:space="preserve">the </w:t>
            </w:r>
            <w:r w:rsidR="00F44A05" w:rsidRPr="00CD71F3">
              <w:rPr>
                <w:color w:val="000000" w:themeColor="text1"/>
                <w:szCs w:val="26"/>
              </w:rPr>
              <w:t>water distribution system assets</w:t>
            </w:r>
            <w:r w:rsidR="009159A8" w:rsidRPr="00CD71F3">
              <w:rPr>
                <w:color w:val="000000" w:themeColor="text1"/>
                <w:szCs w:val="26"/>
              </w:rPr>
              <w:t xml:space="preserve">, and rights of the </w:t>
            </w:r>
            <w:r w:rsidR="00E0140A" w:rsidRPr="00CD71F3">
              <w:rPr>
                <w:color w:val="000000" w:themeColor="text1"/>
                <w:szCs w:val="26"/>
              </w:rPr>
              <w:t>Newberry Farms Mobile Home Park</w:t>
            </w:r>
            <w:r w:rsidR="004573EA" w:rsidRPr="00CD71F3">
              <w:rPr>
                <w:color w:val="000000" w:themeColor="text1"/>
                <w:szCs w:val="26"/>
              </w:rPr>
              <w:t xml:space="preserve"> </w:t>
            </w:r>
            <w:r w:rsidR="009B042D" w:rsidRPr="00CD71F3">
              <w:rPr>
                <w:color w:val="000000" w:themeColor="text1"/>
                <w:szCs w:val="26"/>
              </w:rPr>
              <w:t xml:space="preserve">to York Water, and (2) </w:t>
            </w:r>
            <w:r w:rsidRPr="00CD71F3">
              <w:rPr>
                <w:color w:val="000000" w:themeColor="text1"/>
                <w:szCs w:val="26"/>
              </w:rPr>
              <w:t xml:space="preserve">the right </w:t>
            </w:r>
            <w:r w:rsidR="009B042D" w:rsidRPr="00CD71F3">
              <w:rPr>
                <w:color w:val="000000" w:themeColor="text1"/>
                <w:szCs w:val="26"/>
              </w:rPr>
              <w:t xml:space="preserve">of York Water to begin to offer or furnish </w:t>
            </w:r>
            <w:r w:rsidRPr="00CD71F3">
              <w:rPr>
                <w:color w:val="000000" w:themeColor="text1"/>
                <w:szCs w:val="26"/>
              </w:rPr>
              <w:t>water service to the public in a</w:t>
            </w:r>
            <w:r w:rsidR="009B165A" w:rsidRPr="00CD71F3">
              <w:rPr>
                <w:color w:val="000000" w:themeColor="text1"/>
                <w:szCs w:val="26"/>
              </w:rPr>
              <w:t>n additional</w:t>
            </w:r>
            <w:r w:rsidRPr="00CD71F3">
              <w:rPr>
                <w:color w:val="000000" w:themeColor="text1"/>
                <w:szCs w:val="26"/>
              </w:rPr>
              <w:t xml:space="preserve"> portion of</w:t>
            </w:r>
            <w:r w:rsidR="008815F8" w:rsidRPr="00CD71F3">
              <w:rPr>
                <w:color w:val="000000" w:themeColor="text1"/>
                <w:szCs w:val="26"/>
              </w:rPr>
              <w:t xml:space="preserve"> </w:t>
            </w:r>
            <w:r w:rsidR="00EB1915" w:rsidRPr="00CD71F3">
              <w:rPr>
                <w:color w:val="000000" w:themeColor="text1"/>
                <w:szCs w:val="26"/>
              </w:rPr>
              <w:t>Newberry</w:t>
            </w:r>
            <w:r w:rsidR="004D1EC5" w:rsidRPr="00CD71F3">
              <w:rPr>
                <w:color w:val="000000" w:themeColor="text1"/>
                <w:szCs w:val="26"/>
              </w:rPr>
              <w:t xml:space="preserve"> Township</w:t>
            </w:r>
            <w:r w:rsidRPr="00CD71F3">
              <w:rPr>
                <w:color w:val="000000" w:themeColor="text1"/>
                <w:szCs w:val="26"/>
              </w:rPr>
              <w:t xml:space="preserve">, </w:t>
            </w:r>
            <w:r w:rsidR="00EF35FD" w:rsidRPr="00CD71F3">
              <w:rPr>
                <w:color w:val="000000" w:themeColor="text1"/>
                <w:szCs w:val="26"/>
              </w:rPr>
              <w:t>York</w:t>
            </w:r>
            <w:r w:rsidR="00B1184D" w:rsidRPr="00CD71F3">
              <w:rPr>
                <w:color w:val="000000" w:themeColor="text1"/>
                <w:szCs w:val="26"/>
              </w:rPr>
              <w:t xml:space="preserve"> </w:t>
            </w:r>
            <w:r w:rsidRPr="00CD71F3">
              <w:rPr>
                <w:color w:val="000000" w:themeColor="text1"/>
                <w:szCs w:val="26"/>
              </w:rPr>
              <w:t>County, Pennsylvania</w:t>
            </w:r>
          </w:p>
        </w:tc>
        <w:tc>
          <w:tcPr>
            <w:tcW w:w="4140" w:type="dxa"/>
          </w:tcPr>
          <w:p w:rsidR="00267B5D" w:rsidRPr="00CD71F3" w:rsidRDefault="005A53D6" w:rsidP="00CF4EFE">
            <w:pPr>
              <w:ind w:firstLine="1062"/>
              <w:rPr>
                <w:color w:val="000000" w:themeColor="text1"/>
                <w:szCs w:val="26"/>
              </w:rPr>
            </w:pPr>
            <w:r w:rsidRPr="00CD71F3">
              <w:rPr>
                <w:color w:val="000000" w:themeColor="text1"/>
                <w:szCs w:val="26"/>
              </w:rPr>
              <w:t xml:space="preserve">              </w:t>
            </w:r>
            <w:r w:rsidR="003C53B6" w:rsidRPr="00CD71F3">
              <w:rPr>
                <w:color w:val="000000" w:themeColor="text1"/>
                <w:szCs w:val="26"/>
              </w:rPr>
              <w:t xml:space="preserve"> </w:t>
            </w:r>
            <w:r w:rsidR="00CF4EFE" w:rsidRPr="00CD71F3">
              <w:rPr>
                <w:color w:val="000000" w:themeColor="text1"/>
                <w:szCs w:val="26"/>
              </w:rPr>
              <w:t xml:space="preserve"> </w:t>
            </w:r>
            <w:r w:rsidRPr="00CD71F3">
              <w:rPr>
                <w:color w:val="000000" w:themeColor="text1"/>
                <w:szCs w:val="26"/>
              </w:rPr>
              <w:t>A-201</w:t>
            </w:r>
            <w:r w:rsidR="00EB1915" w:rsidRPr="00CD71F3">
              <w:rPr>
                <w:color w:val="000000" w:themeColor="text1"/>
                <w:szCs w:val="26"/>
              </w:rPr>
              <w:t>5</w:t>
            </w:r>
            <w:r w:rsidRPr="00CD71F3">
              <w:rPr>
                <w:color w:val="000000" w:themeColor="text1"/>
                <w:szCs w:val="26"/>
              </w:rPr>
              <w:t>-24</w:t>
            </w:r>
            <w:r w:rsidR="00EB1915" w:rsidRPr="00CD71F3">
              <w:rPr>
                <w:color w:val="000000" w:themeColor="text1"/>
                <w:szCs w:val="26"/>
              </w:rPr>
              <w:t>74591</w:t>
            </w:r>
          </w:p>
          <w:p w:rsidR="00495D0F" w:rsidRPr="00CD71F3" w:rsidRDefault="00495D0F" w:rsidP="00CF4EFE">
            <w:pPr>
              <w:ind w:firstLine="1062"/>
              <w:jc w:val="right"/>
              <w:rPr>
                <w:color w:val="000000" w:themeColor="text1"/>
                <w:szCs w:val="26"/>
              </w:rPr>
            </w:pPr>
          </w:p>
        </w:tc>
      </w:tr>
      <w:tr w:rsidR="00CD71F3" w:rsidRPr="00CD71F3">
        <w:tc>
          <w:tcPr>
            <w:tcW w:w="5418" w:type="dxa"/>
          </w:tcPr>
          <w:p w:rsidR="00831672" w:rsidRPr="00CD71F3" w:rsidRDefault="00831672" w:rsidP="00E0322B">
            <w:pPr>
              <w:rPr>
                <w:color w:val="000000" w:themeColor="text1"/>
                <w:szCs w:val="26"/>
              </w:rPr>
            </w:pPr>
          </w:p>
          <w:p w:rsidR="00CD71F3" w:rsidRDefault="00CD71F3" w:rsidP="00E0322B">
            <w:pPr>
              <w:rPr>
                <w:color w:val="000000" w:themeColor="text1"/>
                <w:szCs w:val="26"/>
              </w:rPr>
            </w:pPr>
          </w:p>
          <w:p w:rsidR="00437713" w:rsidRPr="00CD71F3" w:rsidRDefault="00437713" w:rsidP="00E0322B">
            <w:pPr>
              <w:rPr>
                <w:color w:val="000000" w:themeColor="text1"/>
                <w:szCs w:val="26"/>
              </w:rPr>
            </w:pPr>
          </w:p>
        </w:tc>
        <w:tc>
          <w:tcPr>
            <w:tcW w:w="4140" w:type="dxa"/>
          </w:tcPr>
          <w:p w:rsidR="00A012CC" w:rsidRPr="00CD71F3" w:rsidRDefault="00A012CC" w:rsidP="000F5B21">
            <w:pPr>
              <w:ind w:firstLine="1332"/>
              <w:rPr>
                <w:color w:val="000000" w:themeColor="text1"/>
                <w:szCs w:val="26"/>
              </w:rPr>
            </w:pPr>
          </w:p>
        </w:tc>
      </w:tr>
    </w:tbl>
    <w:p w:rsidR="00E16C29" w:rsidRPr="00CD71F3" w:rsidRDefault="00E16C29">
      <w:pPr>
        <w:jc w:val="center"/>
        <w:rPr>
          <w:b/>
          <w:color w:val="000000" w:themeColor="text1"/>
          <w:szCs w:val="26"/>
        </w:rPr>
      </w:pPr>
      <w:r w:rsidRPr="00CD71F3">
        <w:rPr>
          <w:b/>
          <w:color w:val="000000" w:themeColor="text1"/>
          <w:szCs w:val="26"/>
        </w:rPr>
        <w:t>ORDER</w:t>
      </w:r>
    </w:p>
    <w:p w:rsidR="00262C4C" w:rsidRPr="00CD71F3" w:rsidRDefault="00262C4C">
      <w:pPr>
        <w:jc w:val="center"/>
        <w:rPr>
          <w:color w:val="000000" w:themeColor="text1"/>
          <w:szCs w:val="26"/>
        </w:rPr>
      </w:pPr>
    </w:p>
    <w:p w:rsidR="00E16C29" w:rsidRPr="00CD71F3" w:rsidRDefault="00E16C29">
      <w:pPr>
        <w:spacing w:line="360" w:lineRule="auto"/>
        <w:rPr>
          <w:b/>
          <w:color w:val="000000" w:themeColor="text1"/>
          <w:szCs w:val="26"/>
        </w:rPr>
      </w:pPr>
      <w:r w:rsidRPr="00CD71F3">
        <w:rPr>
          <w:b/>
          <w:color w:val="000000" w:themeColor="text1"/>
          <w:szCs w:val="26"/>
        </w:rPr>
        <w:t>BY THE COMMISSION:</w:t>
      </w:r>
    </w:p>
    <w:p w:rsidR="00DC7D6E" w:rsidRPr="00CD71F3" w:rsidRDefault="00DC7D6E">
      <w:pPr>
        <w:spacing w:line="360" w:lineRule="auto"/>
        <w:rPr>
          <w:color w:val="000000" w:themeColor="text1"/>
          <w:szCs w:val="26"/>
        </w:rPr>
      </w:pPr>
    </w:p>
    <w:p w:rsidR="00831672" w:rsidRPr="00CD71F3" w:rsidRDefault="0031096D" w:rsidP="00CB7259">
      <w:pPr>
        <w:spacing w:line="360" w:lineRule="auto"/>
        <w:ind w:firstLine="720"/>
        <w:rPr>
          <w:color w:val="000000" w:themeColor="text1"/>
          <w:szCs w:val="26"/>
        </w:rPr>
      </w:pPr>
      <w:r w:rsidRPr="00CD71F3">
        <w:rPr>
          <w:color w:val="000000" w:themeColor="text1"/>
          <w:szCs w:val="26"/>
        </w:rPr>
        <w:t xml:space="preserve">By the </w:t>
      </w:r>
      <w:r w:rsidR="000B01CA" w:rsidRPr="00CD71F3">
        <w:rPr>
          <w:color w:val="000000" w:themeColor="text1"/>
          <w:szCs w:val="26"/>
        </w:rPr>
        <w:t>a</w:t>
      </w:r>
      <w:r w:rsidR="00E003B6" w:rsidRPr="00CD71F3">
        <w:rPr>
          <w:color w:val="000000" w:themeColor="text1"/>
          <w:szCs w:val="26"/>
        </w:rPr>
        <w:t xml:space="preserve">pplication </w:t>
      </w:r>
      <w:r w:rsidR="00915FDA" w:rsidRPr="00CD71F3">
        <w:rPr>
          <w:color w:val="000000" w:themeColor="text1"/>
          <w:szCs w:val="26"/>
        </w:rPr>
        <w:t xml:space="preserve">(Application) </w:t>
      </w:r>
      <w:r w:rsidR="00E003B6" w:rsidRPr="00CD71F3">
        <w:rPr>
          <w:color w:val="000000" w:themeColor="text1"/>
          <w:szCs w:val="26"/>
        </w:rPr>
        <w:t xml:space="preserve">filed on </w:t>
      </w:r>
      <w:r w:rsidR="00E0140A" w:rsidRPr="00CD71F3">
        <w:rPr>
          <w:color w:val="000000" w:themeColor="text1"/>
          <w:szCs w:val="26"/>
        </w:rPr>
        <w:t>March 31</w:t>
      </w:r>
      <w:r w:rsidR="006430EE" w:rsidRPr="00CD71F3">
        <w:rPr>
          <w:color w:val="000000" w:themeColor="text1"/>
          <w:szCs w:val="26"/>
        </w:rPr>
        <w:t>, 201</w:t>
      </w:r>
      <w:r w:rsidR="00E0140A" w:rsidRPr="00CD71F3">
        <w:rPr>
          <w:color w:val="000000" w:themeColor="text1"/>
          <w:szCs w:val="26"/>
        </w:rPr>
        <w:t>5</w:t>
      </w:r>
      <w:r w:rsidR="001B3476" w:rsidRPr="00CD71F3">
        <w:rPr>
          <w:color w:val="000000" w:themeColor="text1"/>
          <w:szCs w:val="26"/>
        </w:rPr>
        <w:t xml:space="preserve">, </w:t>
      </w:r>
      <w:r w:rsidR="00666078" w:rsidRPr="00CD71F3">
        <w:rPr>
          <w:color w:val="000000" w:themeColor="text1"/>
          <w:szCs w:val="26"/>
        </w:rPr>
        <w:t>The York</w:t>
      </w:r>
      <w:r w:rsidR="002B32CC" w:rsidRPr="00CD71F3">
        <w:rPr>
          <w:color w:val="000000" w:themeColor="text1"/>
          <w:szCs w:val="26"/>
        </w:rPr>
        <w:t xml:space="preserve"> Water Company (</w:t>
      </w:r>
      <w:r w:rsidR="00666078" w:rsidRPr="00CD71F3">
        <w:rPr>
          <w:color w:val="000000" w:themeColor="text1"/>
          <w:szCs w:val="26"/>
        </w:rPr>
        <w:t>York Water</w:t>
      </w:r>
      <w:r w:rsidR="00A206DF" w:rsidRPr="00CD71F3">
        <w:rPr>
          <w:color w:val="000000" w:themeColor="text1"/>
          <w:szCs w:val="26"/>
        </w:rPr>
        <w:t>),</w:t>
      </w:r>
      <w:r w:rsidR="002578EE" w:rsidRPr="00CD71F3">
        <w:rPr>
          <w:color w:val="000000" w:themeColor="text1"/>
          <w:szCs w:val="26"/>
        </w:rPr>
        <w:t xml:space="preserve"> </w:t>
      </w:r>
      <w:r w:rsidR="00045531" w:rsidRPr="00CD71F3">
        <w:rPr>
          <w:color w:val="000000" w:themeColor="text1"/>
          <w:szCs w:val="26"/>
        </w:rPr>
        <w:t>u</w:t>
      </w:r>
      <w:r w:rsidR="003E7ED8" w:rsidRPr="00CD71F3">
        <w:rPr>
          <w:color w:val="000000" w:themeColor="text1"/>
          <w:szCs w:val="26"/>
        </w:rPr>
        <w:t xml:space="preserve">tility </w:t>
      </w:r>
      <w:r w:rsidR="00045531" w:rsidRPr="00CD71F3">
        <w:rPr>
          <w:color w:val="000000" w:themeColor="text1"/>
          <w:szCs w:val="26"/>
        </w:rPr>
        <w:t>c</w:t>
      </w:r>
      <w:r w:rsidR="00B2238A" w:rsidRPr="00CD71F3">
        <w:rPr>
          <w:color w:val="000000" w:themeColor="text1"/>
          <w:szCs w:val="26"/>
        </w:rPr>
        <w:t xml:space="preserve">ode </w:t>
      </w:r>
      <w:r w:rsidR="00666078" w:rsidRPr="00CD71F3">
        <w:rPr>
          <w:color w:val="000000" w:themeColor="text1"/>
          <w:szCs w:val="26"/>
        </w:rPr>
        <w:t>213550</w:t>
      </w:r>
      <w:r w:rsidR="000C4F13" w:rsidRPr="00CD71F3">
        <w:rPr>
          <w:color w:val="000000" w:themeColor="text1"/>
          <w:szCs w:val="26"/>
        </w:rPr>
        <w:t>,</w:t>
      </w:r>
      <w:r w:rsidR="00B2238A" w:rsidRPr="00CD71F3">
        <w:rPr>
          <w:color w:val="000000" w:themeColor="text1"/>
          <w:szCs w:val="26"/>
        </w:rPr>
        <w:t xml:space="preserve"> </w:t>
      </w:r>
      <w:r w:rsidR="004A41D4" w:rsidRPr="00CD71F3">
        <w:rPr>
          <w:color w:val="000000" w:themeColor="text1"/>
          <w:szCs w:val="26"/>
        </w:rPr>
        <w:t xml:space="preserve">130 East Market Street, York, PA  17401, </w:t>
      </w:r>
      <w:r w:rsidRPr="00CD71F3">
        <w:rPr>
          <w:color w:val="000000" w:themeColor="text1"/>
          <w:szCs w:val="26"/>
        </w:rPr>
        <w:t>seek</w:t>
      </w:r>
      <w:r w:rsidR="00541744" w:rsidRPr="00CD71F3">
        <w:rPr>
          <w:color w:val="000000" w:themeColor="text1"/>
          <w:szCs w:val="26"/>
        </w:rPr>
        <w:t>s</w:t>
      </w:r>
      <w:r w:rsidR="00F22109" w:rsidRPr="00CD71F3">
        <w:rPr>
          <w:color w:val="000000" w:themeColor="text1"/>
          <w:szCs w:val="26"/>
        </w:rPr>
        <w:t xml:space="preserve"> </w:t>
      </w:r>
      <w:r w:rsidR="00541744" w:rsidRPr="00CD71F3">
        <w:rPr>
          <w:color w:val="000000" w:themeColor="text1"/>
          <w:szCs w:val="26"/>
        </w:rPr>
        <w:t xml:space="preserve">a </w:t>
      </w:r>
      <w:r w:rsidR="00C26DD0" w:rsidRPr="00CD71F3">
        <w:rPr>
          <w:color w:val="000000" w:themeColor="text1"/>
          <w:szCs w:val="26"/>
        </w:rPr>
        <w:t>c</w:t>
      </w:r>
      <w:r w:rsidR="00541744" w:rsidRPr="00CD71F3">
        <w:rPr>
          <w:color w:val="000000" w:themeColor="text1"/>
          <w:szCs w:val="26"/>
        </w:rPr>
        <w:t xml:space="preserve">ertificate of </w:t>
      </w:r>
      <w:r w:rsidR="00C26DD0" w:rsidRPr="00CD71F3">
        <w:rPr>
          <w:color w:val="000000" w:themeColor="text1"/>
          <w:szCs w:val="26"/>
        </w:rPr>
        <w:t>p</w:t>
      </w:r>
      <w:r w:rsidR="00541744" w:rsidRPr="00CD71F3">
        <w:rPr>
          <w:color w:val="000000" w:themeColor="text1"/>
          <w:szCs w:val="26"/>
        </w:rPr>
        <w:t xml:space="preserve">ublic </w:t>
      </w:r>
      <w:r w:rsidR="00C26DD0" w:rsidRPr="00CD71F3">
        <w:rPr>
          <w:color w:val="000000" w:themeColor="text1"/>
          <w:szCs w:val="26"/>
        </w:rPr>
        <w:t>c</w:t>
      </w:r>
      <w:r w:rsidR="00541744" w:rsidRPr="00CD71F3">
        <w:rPr>
          <w:color w:val="000000" w:themeColor="text1"/>
          <w:szCs w:val="26"/>
        </w:rPr>
        <w:t>onvenience pursuant to</w:t>
      </w:r>
      <w:r w:rsidR="00270F11" w:rsidRPr="00CD71F3">
        <w:rPr>
          <w:color w:val="000000" w:themeColor="text1"/>
          <w:szCs w:val="26"/>
        </w:rPr>
        <w:t xml:space="preserve"> </w:t>
      </w:r>
      <w:r w:rsidR="004573EA" w:rsidRPr="00CD71F3">
        <w:rPr>
          <w:color w:val="000000" w:themeColor="text1"/>
          <w:szCs w:val="26"/>
        </w:rPr>
        <w:t>S</w:t>
      </w:r>
      <w:r w:rsidR="006A523A" w:rsidRPr="00CD71F3">
        <w:rPr>
          <w:color w:val="000000" w:themeColor="text1"/>
          <w:szCs w:val="26"/>
        </w:rPr>
        <w:t>ection</w:t>
      </w:r>
      <w:r w:rsidR="00DB05F1" w:rsidRPr="00CD71F3">
        <w:rPr>
          <w:color w:val="000000" w:themeColor="text1"/>
          <w:szCs w:val="26"/>
        </w:rPr>
        <w:t>s</w:t>
      </w:r>
      <w:r w:rsidR="006A523A" w:rsidRPr="00CD71F3">
        <w:rPr>
          <w:color w:val="000000" w:themeColor="text1"/>
          <w:szCs w:val="26"/>
        </w:rPr>
        <w:t xml:space="preserve"> </w:t>
      </w:r>
      <w:r w:rsidR="00045531" w:rsidRPr="00CD71F3">
        <w:rPr>
          <w:color w:val="000000" w:themeColor="text1"/>
          <w:szCs w:val="26"/>
        </w:rPr>
        <w:t>1102(a)(1)(</w:t>
      </w:r>
      <w:proofErr w:type="spellStart"/>
      <w:r w:rsidR="00045531" w:rsidRPr="00CD71F3">
        <w:rPr>
          <w:color w:val="000000" w:themeColor="text1"/>
          <w:szCs w:val="26"/>
        </w:rPr>
        <w:t>i</w:t>
      </w:r>
      <w:proofErr w:type="spellEnd"/>
      <w:r w:rsidR="00045531" w:rsidRPr="00CD71F3">
        <w:rPr>
          <w:color w:val="000000" w:themeColor="text1"/>
          <w:szCs w:val="26"/>
        </w:rPr>
        <w:t>) and (3) of the Public Utility Code, 66 Pa. C.S. §</w:t>
      </w:r>
      <w:r w:rsidR="00DB05F1" w:rsidRPr="00CD71F3">
        <w:rPr>
          <w:color w:val="000000" w:themeColor="text1"/>
          <w:szCs w:val="26"/>
        </w:rPr>
        <w:t xml:space="preserve">§ </w:t>
      </w:r>
      <w:r w:rsidR="00045531" w:rsidRPr="00CD71F3">
        <w:rPr>
          <w:color w:val="000000" w:themeColor="text1"/>
          <w:szCs w:val="26"/>
        </w:rPr>
        <w:t>1102(a)(1)(</w:t>
      </w:r>
      <w:proofErr w:type="spellStart"/>
      <w:r w:rsidR="00045531" w:rsidRPr="00CD71F3">
        <w:rPr>
          <w:color w:val="000000" w:themeColor="text1"/>
          <w:szCs w:val="26"/>
        </w:rPr>
        <w:t>i</w:t>
      </w:r>
      <w:proofErr w:type="spellEnd"/>
      <w:r w:rsidR="00045531" w:rsidRPr="00CD71F3">
        <w:rPr>
          <w:color w:val="000000" w:themeColor="text1"/>
          <w:szCs w:val="26"/>
        </w:rPr>
        <w:t>) and (3)</w:t>
      </w:r>
      <w:r w:rsidR="00541744" w:rsidRPr="00CD71F3">
        <w:rPr>
          <w:color w:val="000000" w:themeColor="text1"/>
          <w:szCs w:val="26"/>
        </w:rPr>
        <w:t xml:space="preserve">, evidencing </w:t>
      </w:r>
      <w:r w:rsidR="00ED24A8" w:rsidRPr="00CD71F3">
        <w:rPr>
          <w:color w:val="000000" w:themeColor="text1"/>
          <w:szCs w:val="26"/>
        </w:rPr>
        <w:t>C</w:t>
      </w:r>
      <w:r w:rsidR="00C74F9D" w:rsidRPr="00CD71F3">
        <w:rPr>
          <w:color w:val="000000" w:themeColor="text1"/>
          <w:szCs w:val="26"/>
        </w:rPr>
        <w:t xml:space="preserve">ommission approval of: </w:t>
      </w:r>
      <w:r w:rsidR="005A15BE" w:rsidRPr="00CD71F3">
        <w:rPr>
          <w:color w:val="000000" w:themeColor="text1"/>
          <w:szCs w:val="26"/>
        </w:rPr>
        <w:t xml:space="preserve"> </w:t>
      </w:r>
      <w:r w:rsidR="00C74F9D" w:rsidRPr="00CD71F3">
        <w:rPr>
          <w:color w:val="000000" w:themeColor="text1"/>
          <w:szCs w:val="26"/>
        </w:rPr>
        <w:t xml:space="preserve">1) the acquisition by York Water of </w:t>
      </w:r>
      <w:r w:rsidR="00FA2FF7" w:rsidRPr="00CD71F3">
        <w:rPr>
          <w:color w:val="000000" w:themeColor="text1"/>
          <w:szCs w:val="26"/>
        </w:rPr>
        <w:t xml:space="preserve">substantially all of </w:t>
      </w:r>
      <w:r w:rsidR="00C74F9D" w:rsidRPr="00CD71F3">
        <w:rPr>
          <w:color w:val="000000" w:themeColor="text1"/>
          <w:szCs w:val="26"/>
        </w:rPr>
        <w:t xml:space="preserve">the water </w:t>
      </w:r>
      <w:r w:rsidR="00F44A05" w:rsidRPr="00CD71F3">
        <w:rPr>
          <w:color w:val="000000" w:themeColor="text1"/>
          <w:szCs w:val="26"/>
        </w:rPr>
        <w:t xml:space="preserve">distribution </w:t>
      </w:r>
      <w:r w:rsidR="00C74F9D" w:rsidRPr="00CD71F3">
        <w:rPr>
          <w:color w:val="000000" w:themeColor="text1"/>
          <w:szCs w:val="26"/>
        </w:rPr>
        <w:t xml:space="preserve">system assets of </w:t>
      </w:r>
      <w:r w:rsidR="00272DE8" w:rsidRPr="00CD71F3">
        <w:rPr>
          <w:color w:val="000000" w:themeColor="text1"/>
          <w:szCs w:val="26"/>
        </w:rPr>
        <w:t xml:space="preserve">the </w:t>
      </w:r>
      <w:r w:rsidR="00537414" w:rsidRPr="00CD71F3">
        <w:rPr>
          <w:color w:val="000000" w:themeColor="text1"/>
          <w:szCs w:val="26"/>
        </w:rPr>
        <w:t>Newberry Farms</w:t>
      </w:r>
      <w:r w:rsidR="008F2AF8" w:rsidRPr="00CD71F3">
        <w:rPr>
          <w:color w:val="000000" w:themeColor="text1"/>
          <w:szCs w:val="26"/>
        </w:rPr>
        <w:t xml:space="preserve"> </w:t>
      </w:r>
      <w:r w:rsidR="002F441C" w:rsidRPr="00CD71F3">
        <w:rPr>
          <w:color w:val="000000" w:themeColor="text1"/>
          <w:szCs w:val="26"/>
        </w:rPr>
        <w:t xml:space="preserve">Mobile Home Park (Newberry Farms </w:t>
      </w:r>
      <w:r w:rsidR="008F2AF8" w:rsidRPr="00CD71F3">
        <w:rPr>
          <w:color w:val="000000" w:themeColor="text1"/>
          <w:szCs w:val="26"/>
        </w:rPr>
        <w:t>MHP</w:t>
      </w:r>
      <w:r w:rsidR="002F441C" w:rsidRPr="00CD71F3">
        <w:rPr>
          <w:color w:val="000000" w:themeColor="text1"/>
          <w:szCs w:val="26"/>
        </w:rPr>
        <w:t>)</w:t>
      </w:r>
      <w:r w:rsidR="00C74F9D" w:rsidRPr="00CD71F3">
        <w:rPr>
          <w:color w:val="000000" w:themeColor="text1"/>
          <w:szCs w:val="26"/>
        </w:rPr>
        <w:t>, and 2) the right of York Water to begin to offer or furnish water service to the public in a</w:t>
      </w:r>
      <w:r w:rsidR="00ED5136" w:rsidRPr="00CD71F3">
        <w:rPr>
          <w:color w:val="000000" w:themeColor="text1"/>
          <w:szCs w:val="26"/>
        </w:rPr>
        <w:t xml:space="preserve">n additional </w:t>
      </w:r>
      <w:r w:rsidR="00C74F9D" w:rsidRPr="00CD71F3">
        <w:rPr>
          <w:color w:val="000000" w:themeColor="text1"/>
          <w:szCs w:val="26"/>
        </w:rPr>
        <w:t xml:space="preserve">portion of </w:t>
      </w:r>
      <w:r w:rsidR="00537414" w:rsidRPr="00CD71F3">
        <w:rPr>
          <w:color w:val="000000" w:themeColor="text1"/>
          <w:szCs w:val="26"/>
        </w:rPr>
        <w:t xml:space="preserve">Newberry </w:t>
      </w:r>
      <w:r w:rsidR="00C74F9D" w:rsidRPr="00CD71F3">
        <w:rPr>
          <w:color w:val="000000" w:themeColor="text1"/>
          <w:szCs w:val="26"/>
        </w:rPr>
        <w:t xml:space="preserve">Township, </w:t>
      </w:r>
      <w:r w:rsidR="007F2548" w:rsidRPr="00CD71F3">
        <w:rPr>
          <w:color w:val="000000" w:themeColor="text1"/>
          <w:szCs w:val="26"/>
        </w:rPr>
        <w:t>York</w:t>
      </w:r>
      <w:r w:rsidR="00C74F9D" w:rsidRPr="00CD71F3">
        <w:rPr>
          <w:color w:val="000000" w:themeColor="text1"/>
          <w:szCs w:val="26"/>
        </w:rPr>
        <w:t xml:space="preserve"> County</w:t>
      </w:r>
      <w:r w:rsidR="00915FDA" w:rsidRPr="00CD71F3">
        <w:rPr>
          <w:color w:val="000000" w:themeColor="text1"/>
          <w:szCs w:val="26"/>
        </w:rPr>
        <w:t>, Pennsylvania.</w:t>
      </w:r>
    </w:p>
    <w:p w:rsidR="001D3BF3" w:rsidRPr="00CD71F3" w:rsidRDefault="00F96FBC"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lastRenderedPageBreak/>
        <w:t>BACKGROUND AND AFFECTED ENTITIES</w:t>
      </w:r>
    </w:p>
    <w:p w:rsidR="00F96FBC" w:rsidRPr="00CD71F3" w:rsidRDefault="00F96FBC" w:rsidP="00CC0BD6">
      <w:pPr>
        <w:spacing w:line="360" w:lineRule="auto"/>
        <w:rPr>
          <w:color w:val="000000" w:themeColor="text1"/>
          <w:szCs w:val="26"/>
        </w:rPr>
      </w:pPr>
    </w:p>
    <w:p w:rsidR="003D32BF" w:rsidRPr="00CD71F3" w:rsidRDefault="003D32BF" w:rsidP="00CB7259">
      <w:pPr>
        <w:spacing w:line="360" w:lineRule="auto"/>
        <w:ind w:firstLine="720"/>
        <w:rPr>
          <w:color w:val="000000" w:themeColor="text1"/>
          <w:szCs w:val="26"/>
        </w:rPr>
      </w:pPr>
      <w:r w:rsidRPr="00CD71F3">
        <w:rPr>
          <w:color w:val="000000" w:themeColor="text1"/>
          <w:szCs w:val="26"/>
        </w:rPr>
        <w:t xml:space="preserve">Proofs of publication and service were submitted by York Water.  In addition, this Application was published in </w:t>
      </w:r>
      <w:r w:rsidRPr="00CD71F3">
        <w:rPr>
          <w:i/>
          <w:color w:val="000000" w:themeColor="text1"/>
          <w:szCs w:val="26"/>
        </w:rPr>
        <w:t>The Pennsylvania Bulletin,</w:t>
      </w:r>
      <w:r w:rsidR="00A70782" w:rsidRPr="00CD71F3">
        <w:rPr>
          <w:color w:val="000000" w:themeColor="text1"/>
          <w:szCs w:val="26"/>
        </w:rPr>
        <w:t xml:space="preserve"> 4</w:t>
      </w:r>
      <w:r w:rsidR="00537414" w:rsidRPr="00CD71F3">
        <w:rPr>
          <w:color w:val="000000" w:themeColor="text1"/>
          <w:szCs w:val="26"/>
        </w:rPr>
        <w:t>5</w:t>
      </w:r>
      <w:r w:rsidR="00E47865" w:rsidRPr="00CD71F3">
        <w:rPr>
          <w:color w:val="000000" w:themeColor="text1"/>
          <w:szCs w:val="26"/>
        </w:rPr>
        <w:t xml:space="preserve"> </w:t>
      </w:r>
      <w:proofErr w:type="spellStart"/>
      <w:r w:rsidR="00E47865" w:rsidRPr="00CD71F3">
        <w:rPr>
          <w:color w:val="000000" w:themeColor="text1"/>
          <w:szCs w:val="26"/>
        </w:rPr>
        <w:t>Pa.</w:t>
      </w:r>
      <w:r w:rsidR="00443717" w:rsidRPr="00CD71F3">
        <w:rPr>
          <w:color w:val="000000" w:themeColor="text1"/>
          <w:szCs w:val="26"/>
        </w:rPr>
        <w:t>B</w:t>
      </w:r>
      <w:proofErr w:type="spellEnd"/>
      <w:r w:rsidR="009E138F" w:rsidRPr="00CD71F3">
        <w:rPr>
          <w:color w:val="000000" w:themeColor="text1"/>
          <w:szCs w:val="26"/>
        </w:rPr>
        <w:t>.</w:t>
      </w:r>
      <w:r w:rsidR="004C7DBC" w:rsidRPr="00CD71F3">
        <w:rPr>
          <w:color w:val="000000" w:themeColor="text1"/>
          <w:szCs w:val="26"/>
        </w:rPr>
        <w:t xml:space="preserve"> </w:t>
      </w:r>
      <w:r w:rsidR="00537414" w:rsidRPr="00CD71F3">
        <w:rPr>
          <w:color w:val="000000" w:themeColor="text1"/>
          <w:szCs w:val="26"/>
        </w:rPr>
        <w:t>1924</w:t>
      </w:r>
      <w:r w:rsidRPr="00CD71F3">
        <w:rPr>
          <w:color w:val="000000" w:themeColor="text1"/>
          <w:szCs w:val="26"/>
        </w:rPr>
        <w:t>,</w:t>
      </w:r>
      <w:r w:rsidR="004C7DBC" w:rsidRPr="00CD71F3">
        <w:rPr>
          <w:color w:val="000000" w:themeColor="text1"/>
          <w:szCs w:val="26"/>
        </w:rPr>
        <w:t xml:space="preserve"> </w:t>
      </w:r>
      <w:r w:rsidRPr="00CD71F3">
        <w:rPr>
          <w:color w:val="000000" w:themeColor="text1"/>
          <w:szCs w:val="26"/>
        </w:rPr>
        <w:t xml:space="preserve">Saturday, </w:t>
      </w:r>
      <w:r w:rsidR="00537414" w:rsidRPr="00CD71F3">
        <w:rPr>
          <w:color w:val="000000" w:themeColor="text1"/>
          <w:szCs w:val="26"/>
        </w:rPr>
        <w:t>April</w:t>
      </w:r>
      <w:r w:rsidR="00CD71F3" w:rsidRPr="00CD71F3">
        <w:rPr>
          <w:color w:val="000000" w:themeColor="text1"/>
          <w:szCs w:val="26"/>
        </w:rPr>
        <w:t> </w:t>
      </w:r>
      <w:r w:rsidR="00537414" w:rsidRPr="00CD71F3">
        <w:rPr>
          <w:color w:val="000000" w:themeColor="text1"/>
          <w:szCs w:val="26"/>
        </w:rPr>
        <w:t>11</w:t>
      </w:r>
      <w:r w:rsidR="00C57CBC" w:rsidRPr="00CD71F3">
        <w:rPr>
          <w:color w:val="000000" w:themeColor="text1"/>
          <w:szCs w:val="26"/>
        </w:rPr>
        <w:t>,</w:t>
      </w:r>
      <w:r w:rsidR="00F57018" w:rsidRPr="00CD71F3">
        <w:rPr>
          <w:color w:val="000000" w:themeColor="text1"/>
          <w:szCs w:val="26"/>
        </w:rPr>
        <w:t xml:space="preserve"> </w:t>
      </w:r>
      <w:r w:rsidR="00C57CBC" w:rsidRPr="00CD71F3">
        <w:rPr>
          <w:color w:val="000000" w:themeColor="text1"/>
          <w:szCs w:val="26"/>
        </w:rPr>
        <w:t>201</w:t>
      </w:r>
      <w:r w:rsidR="00537414" w:rsidRPr="00CD71F3">
        <w:rPr>
          <w:color w:val="000000" w:themeColor="text1"/>
          <w:szCs w:val="26"/>
        </w:rPr>
        <w:t>5</w:t>
      </w:r>
      <w:r w:rsidRPr="00CD71F3">
        <w:rPr>
          <w:color w:val="000000" w:themeColor="text1"/>
          <w:szCs w:val="26"/>
        </w:rPr>
        <w:t xml:space="preserve">.  The protest period ended </w:t>
      </w:r>
      <w:r w:rsidR="00537414" w:rsidRPr="00CD71F3">
        <w:rPr>
          <w:color w:val="000000" w:themeColor="text1"/>
          <w:szCs w:val="26"/>
        </w:rPr>
        <w:t>April 27</w:t>
      </w:r>
      <w:r w:rsidR="00C57CBC" w:rsidRPr="00CD71F3">
        <w:rPr>
          <w:color w:val="000000" w:themeColor="text1"/>
          <w:szCs w:val="26"/>
        </w:rPr>
        <w:t>,</w:t>
      </w:r>
      <w:r w:rsidR="00F57018" w:rsidRPr="00CD71F3">
        <w:rPr>
          <w:color w:val="000000" w:themeColor="text1"/>
          <w:szCs w:val="26"/>
        </w:rPr>
        <w:t xml:space="preserve"> </w:t>
      </w:r>
      <w:r w:rsidR="00C57CBC" w:rsidRPr="00CD71F3">
        <w:rPr>
          <w:color w:val="000000" w:themeColor="text1"/>
          <w:szCs w:val="26"/>
        </w:rPr>
        <w:t>201</w:t>
      </w:r>
      <w:r w:rsidR="00537414" w:rsidRPr="00CD71F3">
        <w:rPr>
          <w:color w:val="000000" w:themeColor="text1"/>
          <w:szCs w:val="26"/>
        </w:rPr>
        <w:t>5</w:t>
      </w:r>
      <w:r w:rsidRPr="00CD71F3">
        <w:rPr>
          <w:color w:val="000000" w:themeColor="text1"/>
          <w:szCs w:val="26"/>
        </w:rPr>
        <w:t>.  No protests were filed and no hearings were held.</w:t>
      </w:r>
    </w:p>
    <w:p w:rsidR="000F5B21" w:rsidRPr="00CD71F3" w:rsidRDefault="000F5B21" w:rsidP="00CB7259">
      <w:pPr>
        <w:spacing w:line="360" w:lineRule="auto"/>
        <w:ind w:firstLine="720"/>
        <w:rPr>
          <w:color w:val="000000" w:themeColor="text1"/>
          <w:szCs w:val="26"/>
        </w:rPr>
      </w:pPr>
    </w:p>
    <w:p w:rsidR="000F1BF5" w:rsidRPr="00CD71F3" w:rsidRDefault="000F1BF5" w:rsidP="00CB7259">
      <w:pPr>
        <w:spacing w:line="360" w:lineRule="auto"/>
        <w:ind w:firstLine="720"/>
        <w:rPr>
          <w:color w:val="000000" w:themeColor="text1"/>
          <w:szCs w:val="26"/>
        </w:rPr>
      </w:pPr>
      <w:r w:rsidRPr="00CD71F3">
        <w:rPr>
          <w:color w:val="000000" w:themeColor="text1"/>
          <w:szCs w:val="26"/>
        </w:rPr>
        <w:t>Under Special Act of the Assembly</w:t>
      </w:r>
      <w:r w:rsidR="002D6BB5" w:rsidRPr="00CD71F3">
        <w:rPr>
          <w:color w:val="000000" w:themeColor="text1"/>
          <w:szCs w:val="26"/>
        </w:rPr>
        <w:t xml:space="preserve">, York Water </w:t>
      </w:r>
      <w:r w:rsidRPr="00CD71F3">
        <w:rPr>
          <w:color w:val="000000" w:themeColor="text1"/>
          <w:szCs w:val="26"/>
        </w:rPr>
        <w:t>was incorporated under the laws of the Commonwealth of Pennsylvania on February 23, 1816</w:t>
      </w:r>
      <w:r w:rsidR="00127249" w:rsidRPr="00CD71F3">
        <w:rPr>
          <w:color w:val="000000" w:themeColor="text1"/>
          <w:szCs w:val="26"/>
        </w:rPr>
        <w:t>,</w:t>
      </w:r>
      <w:r w:rsidRPr="00CD71F3">
        <w:rPr>
          <w:color w:val="000000" w:themeColor="text1"/>
          <w:szCs w:val="26"/>
        </w:rPr>
        <w:t xml:space="preserve"> for the purpose of supplying water in the Borough, now the City of York,</w:t>
      </w:r>
      <w:r w:rsidR="002F3142" w:rsidRPr="00CD71F3">
        <w:rPr>
          <w:color w:val="000000" w:themeColor="text1"/>
          <w:szCs w:val="26"/>
        </w:rPr>
        <w:t xml:space="preserve"> Y</w:t>
      </w:r>
      <w:r w:rsidRPr="00CD71F3">
        <w:rPr>
          <w:color w:val="000000" w:themeColor="text1"/>
          <w:szCs w:val="26"/>
        </w:rPr>
        <w:t>ork County, Pennsylvania.  Since that time, York Water has expanded its franchised territory from time to time to include 4</w:t>
      </w:r>
      <w:r w:rsidR="00537414" w:rsidRPr="00CD71F3">
        <w:rPr>
          <w:color w:val="000000" w:themeColor="text1"/>
          <w:szCs w:val="26"/>
        </w:rPr>
        <w:t>8</w:t>
      </w:r>
      <w:r w:rsidRPr="00CD71F3">
        <w:rPr>
          <w:color w:val="000000" w:themeColor="text1"/>
          <w:szCs w:val="26"/>
        </w:rPr>
        <w:t xml:space="preserve"> municipalities in York and Adams Counties.  York Water serves </w:t>
      </w:r>
      <w:r w:rsidR="002D6BB5" w:rsidRPr="00CD71F3">
        <w:rPr>
          <w:color w:val="000000" w:themeColor="text1"/>
          <w:szCs w:val="26"/>
        </w:rPr>
        <w:t xml:space="preserve">an estimated population of </w:t>
      </w:r>
      <w:r w:rsidRPr="00CD71F3">
        <w:rPr>
          <w:color w:val="000000" w:themeColor="text1"/>
          <w:szCs w:val="26"/>
        </w:rPr>
        <w:t>19</w:t>
      </w:r>
      <w:r w:rsidR="005E45E1" w:rsidRPr="00CD71F3">
        <w:rPr>
          <w:color w:val="000000" w:themeColor="text1"/>
          <w:szCs w:val="26"/>
        </w:rPr>
        <w:t>2</w:t>
      </w:r>
      <w:r w:rsidRPr="00CD71F3">
        <w:rPr>
          <w:color w:val="000000" w:themeColor="text1"/>
          <w:szCs w:val="26"/>
        </w:rPr>
        <w:t>,000, with water furnished to 64,</w:t>
      </w:r>
      <w:r w:rsidR="005E45E1" w:rsidRPr="00CD71F3">
        <w:rPr>
          <w:color w:val="000000" w:themeColor="text1"/>
          <w:szCs w:val="26"/>
        </w:rPr>
        <w:t>465</w:t>
      </w:r>
      <w:r w:rsidRPr="00CD71F3">
        <w:rPr>
          <w:color w:val="000000" w:themeColor="text1"/>
          <w:szCs w:val="26"/>
        </w:rPr>
        <w:t xml:space="preserve"> </w:t>
      </w:r>
      <w:r w:rsidR="005E45E1" w:rsidRPr="00CD71F3">
        <w:rPr>
          <w:color w:val="000000" w:themeColor="text1"/>
          <w:szCs w:val="26"/>
        </w:rPr>
        <w:t xml:space="preserve">customers </w:t>
      </w:r>
      <w:r w:rsidRPr="00CD71F3">
        <w:rPr>
          <w:color w:val="000000" w:themeColor="text1"/>
          <w:szCs w:val="26"/>
        </w:rPr>
        <w:t xml:space="preserve">as of </w:t>
      </w:r>
      <w:r w:rsidR="005E45E1" w:rsidRPr="00CD71F3">
        <w:rPr>
          <w:color w:val="000000" w:themeColor="text1"/>
          <w:szCs w:val="26"/>
        </w:rPr>
        <w:t>December 31</w:t>
      </w:r>
      <w:r w:rsidRPr="00CD71F3">
        <w:rPr>
          <w:color w:val="000000" w:themeColor="text1"/>
          <w:szCs w:val="26"/>
        </w:rPr>
        <w:t xml:space="preserve">, 2014. </w:t>
      </w:r>
      <w:r w:rsidR="00C458E3" w:rsidRPr="00CD71F3">
        <w:rPr>
          <w:color w:val="000000" w:themeColor="text1"/>
          <w:szCs w:val="26"/>
        </w:rPr>
        <w:t xml:space="preserve"> </w:t>
      </w:r>
      <w:r w:rsidR="006C556D" w:rsidRPr="00CD71F3">
        <w:rPr>
          <w:color w:val="000000" w:themeColor="text1"/>
          <w:szCs w:val="26"/>
        </w:rPr>
        <w:t>In addition, York Water</w:t>
      </w:r>
      <w:r w:rsidR="003D29D3" w:rsidRPr="00CD71F3">
        <w:rPr>
          <w:color w:val="000000" w:themeColor="text1"/>
          <w:szCs w:val="26"/>
        </w:rPr>
        <w:t xml:space="preserve"> furnishes wastewater service to the public in three municipalities, all of which are located in York County.  </w:t>
      </w:r>
      <w:r w:rsidRPr="00CD71F3">
        <w:rPr>
          <w:color w:val="000000" w:themeColor="text1"/>
          <w:szCs w:val="26"/>
        </w:rPr>
        <w:t xml:space="preserve">The wastewater community served </w:t>
      </w:r>
      <w:r w:rsidR="00C458E3" w:rsidRPr="00CD71F3">
        <w:rPr>
          <w:color w:val="000000" w:themeColor="text1"/>
          <w:szCs w:val="26"/>
        </w:rPr>
        <w:t>h</w:t>
      </w:r>
      <w:r w:rsidRPr="00CD71F3">
        <w:rPr>
          <w:color w:val="000000" w:themeColor="text1"/>
          <w:szCs w:val="26"/>
        </w:rPr>
        <w:t>as an estimated population of approximately 1,2</w:t>
      </w:r>
      <w:r w:rsidR="0051750F" w:rsidRPr="00CD71F3">
        <w:rPr>
          <w:color w:val="000000" w:themeColor="text1"/>
          <w:szCs w:val="26"/>
        </w:rPr>
        <w:t>75</w:t>
      </w:r>
      <w:r w:rsidR="008815F8" w:rsidRPr="00CD71F3">
        <w:rPr>
          <w:color w:val="000000" w:themeColor="text1"/>
          <w:szCs w:val="26"/>
        </w:rPr>
        <w:t> </w:t>
      </w:r>
      <w:r w:rsidRPr="00CD71F3">
        <w:rPr>
          <w:color w:val="000000" w:themeColor="text1"/>
          <w:szCs w:val="26"/>
        </w:rPr>
        <w:t>people with was</w:t>
      </w:r>
      <w:r w:rsidR="0051750F" w:rsidRPr="00CD71F3">
        <w:rPr>
          <w:color w:val="000000" w:themeColor="text1"/>
          <w:szCs w:val="26"/>
        </w:rPr>
        <w:t>tewater service furnished to 63</w:t>
      </w:r>
      <w:r w:rsidR="005E45E1" w:rsidRPr="00CD71F3">
        <w:rPr>
          <w:color w:val="000000" w:themeColor="text1"/>
          <w:szCs w:val="26"/>
        </w:rPr>
        <w:t>7</w:t>
      </w:r>
      <w:r w:rsidRPr="00CD71F3">
        <w:rPr>
          <w:color w:val="000000" w:themeColor="text1"/>
          <w:szCs w:val="26"/>
        </w:rPr>
        <w:t xml:space="preserve"> customers as of </w:t>
      </w:r>
      <w:r w:rsidR="005E45E1" w:rsidRPr="00CD71F3">
        <w:rPr>
          <w:color w:val="000000" w:themeColor="text1"/>
          <w:szCs w:val="26"/>
        </w:rPr>
        <w:t>December 31,</w:t>
      </w:r>
      <w:r w:rsidR="003A6367" w:rsidRPr="00CD71F3">
        <w:rPr>
          <w:color w:val="000000" w:themeColor="text1"/>
          <w:szCs w:val="26"/>
        </w:rPr>
        <w:t xml:space="preserve"> </w:t>
      </w:r>
      <w:r w:rsidR="00412F47" w:rsidRPr="00CD71F3">
        <w:rPr>
          <w:color w:val="000000" w:themeColor="text1"/>
          <w:szCs w:val="26"/>
        </w:rPr>
        <w:t>2014.</w:t>
      </w:r>
    </w:p>
    <w:p w:rsidR="003D3A9F" w:rsidRPr="00CD71F3" w:rsidRDefault="003D3A9F" w:rsidP="00CB7259">
      <w:pPr>
        <w:spacing w:line="360" w:lineRule="auto"/>
        <w:ind w:firstLine="720"/>
        <w:rPr>
          <w:color w:val="000000" w:themeColor="text1"/>
          <w:szCs w:val="26"/>
        </w:rPr>
      </w:pPr>
    </w:p>
    <w:p w:rsidR="00432334" w:rsidRPr="00CD71F3" w:rsidRDefault="00FE79FF" w:rsidP="00CB7259">
      <w:pPr>
        <w:spacing w:line="360" w:lineRule="auto"/>
        <w:ind w:firstLine="720"/>
        <w:rPr>
          <w:color w:val="000000" w:themeColor="text1"/>
          <w:szCs w:val="26"/>
        </w:rPr>
      </w:pPr>
      <w:r w:rsidRPr="00CD71F3">
        <w:rPr>
          <w:color w:val="000000" w:themeColor="text1"/>
          <w:szCs w:val="26"/>
        </w:rPr>
        <w:t xml:space="preserve">The </w:t>
      </w:r>
      <w:r w:rsidR="009B165A" w:rsidRPr="00CD71F3">
        <w:rPr>
          <w:color w:val="000000" w:themeColor="text1"/>
          <w:szCs w:val="26"/>
        </w:rPr>
        <w:t>Newberry Farms MHP</w:t>
      </w:r>
      <w:r w:rsidR="00016005" w:rsidRPr="00CD71F3">
        <w:rPr>
          <w:color w:val="000000" w:themeColor="text1"/>
          <w:szCs w:val="26"/>
        </w:rPr>
        <w:t xml:space="preserve"> currently operates a water system that serves approximately </w:t>
      </w:r>
      <w:r w:rsidR="00E40F37" w:rsidRPr="00CD71F3">
        <w:rPr>
          <w:color w:val="000000" w:themeColor="text1"/>
          <w:szCs w:val="26"/>
        </w:rPr>
        <w:t>160</w:t>
      </w:r>
      <w:r w:rsidR="00016005" w:rsidRPr="00CD71F3">
        <w:rPr>
          <w:color w:val="000000" w:themeColor="text1"/>
          <w:szCs w:val="26"/>
        </w:rPr>
        <w:t xml:space="preserve"> dwellings, all within the mobile home park, from wells located on the premises and does not separately charge for water service.  </w:t>
      </w:r>
      <w:r w:rsidRPr="00CD71F3">
        <w:rPr>
          <w:color w:val="000000" w:themeColor="text1"/>
          <w:szCs w:val="26"/>
        </w:rPr>
        <w:t xml:space="preserve">The </w:t>
      </w:r>
      <w:r w:rsidR="009B165A" w:rsidRPr="00CD71F3">
        <w:rPr>
          <w:color w:val="000000" w:themeColor="text1"/>
          <w:szCs w:val="26"/>
        </w:rPr>
        <w:t>Newberry Farms MHP</w:t>
      </w:r>
      <w:r w:rsidR="00016005" w:rsidRPr="00CD71F3">
        <w:rPr>
          <w:color w:val="000000" w:themeColor="text1"/>
          <w:szCs w:val="26"/>
        </w:rPr>
        <w:t xml:space="preserve"> is not </w:t>
      </w:r>
      <w:r w:rsidR="005316D2" w:rsidRPr="00CD71F3">
        <w:rPr>
          <w:color w:val="000000" w:themeColor="text1"/>
          <w:szCs w:val="26"/>
        </w:rPr>
        <w:t xml:space="preserve">a </w:t>
      </w:r>
      <w:r w:rsidR="00016005" w:rsidRPr="00CD71F3">
        <w:rPr>
          <w:color w:val="000000" w:themeColor="text1"/>
          <w:szCs w:val="26"/>
        </w:rPr>
        <w:t>certifi</w:t>
      </w:r>
      <w:r w:rsidR="00AE503B" w:rsidRPr="00CD71F3">
        <w:rPr>
          <w:color w:val="000000" w:themeColor="text1"/>
          <w:szCs w:val="26"/>
        </w:rPr>
        <w:t>cated</w:t>
      </w:r>
      <w:r w:rsidR="00016005" w:rsidRPr="00CD71F3">
        <w:rPr>
          <w:color w:val="000000" w:themeColor="text1"/>
          <w:szCs w:val="26"/>
        </w:rPr>
        <w:t xml:space="preserve"> </w:t>
      </w:r>
      <w:r w:rsidR="005316D2" w:rsidRPr="00CD71F3">
        <w:rPr>
          <w:color w:val="000000" w:themeColor="text1"/>
          <w:szCs w:val="26"/>
        </w:rPr>
        <w:t xml:space="preserve">public utility </w:t>
      </w:r>
      <w:r w:rsidR="00016005" w:rsidRPr="00CD71F3">
        <w:rPr>
          <w:color w:val="000000" w:themeColor="text1"/>
          <w:szCs w:val="26"/>
        </w:rPr>
        <w:t>and is owned by</w:t>
      </w:r>
      <w:r w:rsidR="005316D2" w:rsidRPr="00CD71F3">
        <w:rPr>
          <w:color w:val="000000" w:themeColor="text1"/>
          <w:szCs w:val="26"/>
        </w:rPr>
        <w:t xml:space="preserve"> the limited </w:t>
      </w:r>
      <w:r w:rsidR="00E40F37" w:rsidRPr="00CD71F3">
        <w:rPr>
          <w:color w:val="000000" w:themeColor="text1"/>
          <w:szCs w:val="26"/>
        </w:rPr>
        <w:t>liabilit</w:t>
      </w:r>
      <w:r w:rsidR="001D2956" w:rsidRPr="00CD71F3">
        <w:rPr>
          <w:color w:val="000000" w:themeColor="text1"/>
          <w:szCs w:val="26"/>
        </w:rPr>
        <w:t>y company</w:t>
      </w:r>
      <w:r w:rsidR="00905416" w:rsidRPr="00CD71F3">
        <w:rPr>
          <w:color w:val="000000" w:themeColor="text1"/>
          <w:szCs w:val="26"/>
        </w:rPr>
        <w:t>,</w:t>
      </w:r>
      <w:r w:rsidR="001D2956" w:rsidRPr="00CD71F3">
        <w:rPr>
          <w:color w:val="000000" w:themeColor="text1"/>
          <w:szCs w:val="26"/>
        </w:rPr>
        <w:t xml:space="preserve"> WTS Properties, LLC (</w:t>
      </w:r>
      <w:r w:rsidR="00E40F37" w:rsidRPr="00CD71F3">
        <w:rPr>
          <w:color w:val="000000" w:themeColor="text1"/>
          <w:szCs w:val="26"/>
        </w:rPr>
        <w:t>WTS)</w:t>
      </w:r>
      <w:r w:rsidR="008279AC" w:rsidRPr="00CD71F3">
        <w:rPr>
          <w:color w:val="000000" w:themeColor="text1"/>
          <w:szCs w:val="26"/>
        </w:rPr>
        <w:t xml:space="preserve"> whose sole member is James </w:t>
      </w:r>
      <w:proofErr w:type="spellStart"/>
      <w:r w:rsidR="008279AC" w:rsidRPr="00CD71F3">
        <w:rPr>
          <w:color w:val="000000" w:themeColor="text1"/>
          <w:szCs w:val="26"/>
        </w:rPr>
        <w:t>Perano</w:t>
      </w:r>
      <w:proofErr w:type="spellEnd"/>
      <w:r w:rsidR="0033202C" w:rsidRPr="00CD71F3">
        <w:rPr>
          <w:color w:val="000000" w:themeColor="text1"/>
          <w:szCs w:val="26"/>
        </w:rPr>
        <w:t>.</w:t>
      </w:r>
      <w:r w:rsidR="008279AC" w:rsidRPr="00CD71F3">
        <w:rPr>
          <w:color w:val="000000" w:themeColor="text1"/>
          <w:szCs w:val="26"/>
        </w:rPr>
        <w:t xml:space="preserve"> </w:t>
      </w:r>
      <w:r w:rsidR="00AC695F" w:rsidRPr="00CD71F3">
        <w:rPr>
          <w:color w:val="000000" w:themeColor="text1"/>
          <w:szCs w:val="26"/>
        </w:rPr>
        <w:t xml:space="preserve"> </w:t>
      </w:r>
      <w:r w:rsidR="00905416" w:rsidRPr="00CD71F3">
        <w:rPr>
          <w:color w:val="000000" w:themeColor="text1"/>
          <w:szCs w:val="26"/>
        </w:rPr>
        <w:t xml:space="preserve">The </w:t>
      </w:r>
      <w:r w:rsidR="008279AC" w:rsidRPr="00CD71F3">
        <w:rPr>
          <w:color w:val="000000" w:themeColor="text1"/>
          <w:szCs w:val="26"/>
        </w:rPr>
        <w:t xml:space="preserve">mailing address </w:t>
      </w:r>
      <w:r w:rsidR="00905416" w:rsidRPr="00CD71F3">
        <w:rPr>
          <w:color w:val="000000" w:themeColor="text1"/>
          <w:szCs w:val="26"/>
        </w:rPr>
        <w:t xml:space="preserve">for </w:t>
      </w:r>
      <w:r w:rsidRPr="00CD71F3">
        <w:rPr>
          <w:color w:val="000000" w:themeColor="text1"/>
          <w:szCs w:val="26"/>
        </w:rPr>
        <w:t xml:space="preserve">the </w:t>
      </w:r>
      <w:r w:rsidR="001138CD" w:rsidRPr="00CD71F3">
        <w:rPr>
          <w:color w:val="000000" w:themeColor="text1"/>
          <w:szCs w:val="26"/>
        </w:rPr>
        <w:t>Newberry Farms MHP</w:t>
      </w:r>
      <w:r w:rsidR="00905416" w:rsidRPr="00CD71F3">
        <w:rPr>
          <w:color w:val="000000" w:themeColor="text1"/>
          <w:szCs w:val="26"/>
        </w:rPr>
        <w:t xml:space="preserve"> is </w:t>
      </w:r>
      <w:r w:rsidR="008279AC" w:rsidRPr="00CD71F3">
        <w:rPr>
          <w:color w:val="000000" w:themeColor="text1"/>
          <w:szCs w:val="26"/>
        </w:rPr>
        <w:t>2846 Main Street, #12A, Morgantown, PA  19543.</w:t>
      </w:r>
    </w:p>
    <w:p w:rsidR="008D64BC" w:rsidRPr="00CD71F3" w:rsidRDefault="008D64BC" w:rsidP="00CB7259">
      <w:pPr>
        <w:spacing w:line="360" w:lineRule="auto"/>
        <w:ind w:firstLine="720"/>
        <w:rPr>
          <w:color w:val="000000" w:themeColor="text1"/>
          <w:szCs w:val="26"/>
        </w:rPr>
      </w:pPr>
    </w:p>
    <w:p w:rsidR="00E95FB1" w:rsidRPr="00CD71F3" w:rsidRDefault="006A1B78" w:rsidP="00CD71F3">
      <w:pPr>
        <w:pStyle w:val="ListParagraph"/>
        <w:keepNext/>
        <w:numPr>
          <w:ilvl w:val="0"/>
          <w:numId w:val="5"/>
        </w:numPr>
        <w:spacing w:line="360" w:lineRule="auto"/>
        <w:ind w:left="720"/>
        <w:rPr>
          <w:b/>
          <w:color w:val="000000" w:themeColor="text1"/>
          <w:szCs w:val="26"/>
        </w:rPr>
      </w:pPr>
      <w:r w:rsidRPr="00CD71F3">
        <w:rPr>
          <w:b/>
          <w:color w:val="000000" w:themeColor="text1"/>
          <w:szCs w:val="26"/>
        </w:rPr>
        <w:t xml:space="preserve">LOCATION </w:t>
      </w:r>
      <w:r w:rsidR="00E95FB1" w:rsidRPr="00CD71F3">
        <w:rPr>
          <w:b/>
          <w:color w:val="000000" w:themeColor="text1"/>
          <w:szCs w:val="26"/>
        </w:rPr>
        <w:t>OF FACILITIES</w:t>
      </w:r>
      <w:r w:rsidR="00F44A05" w:rsidRPr="00CD71F3">
        <w:rPr>
          <w:b/>
          <w:color w:val="000000" w:themeColor="text1"/>
          <w:szCs w:val="26"/>
        </w:rPr>
        <w:t xml:space="preserve"> TO BE A</w:t>
      </w:r>
      <w:r w:rsidR="00AC695F" w:rsidRPr="00CD71F3">
        <w:rPr>
          <w:b/>
          <w:color w:val="000000" w:themeColor="text1"/>
          <w:szCs w:val="26"/>
        </w:rPr>
        <w:t>C</w:t>
      </w:r>
      <w:r w:rsidR="00F44A05" w:rsidRPr="00CD71F3">
        <w:rPr>
          <w:b/>
          <w:color w:val="000000" w:themeColor="text1"/>
          <w:szCs w:val="26"/>
        </w:rPr>
        <w:t>QUIRED</w:t>
      </w:r>
    </w:p>
    <w:p w:rsidR="00E95FB1" w:rsidRPr="00CD71F3" w:rsidRDefault="00E95FB1" w:rsidP="00CD71F3">
      <w:pPr>
        <w:keepNext/>
        <w:spacing w:line="360" w:lineRule="auto"/>
        <w:rPr>
          <w:color w:val="000000" w:themeColor="text1"/>
          <w:szCs w:val="26"/>
        </w:rPr>
      </w:pPr>
    </w:p>
    <w:p w:rsidR="007E77B3" w:rsidRPr="00CD71F3" w:rsidRDefault="00EF7B89" w:rsidP="00CD71F3">
      <w:pPr>
        <w:keepNext/>
        <w:spacing w:line="360" w:lineRule="auto"/>
        <w:ind w:firstLine="720"/>
        <w:rPr>
          <w:color w:val="000000" w:themeColor="text1"/>
          <w:szCs w:val="26"/>
        </w:rPr>
      </w:pPr>
      <w:r w:rsidRPr="00CD71F3">
        <w:rPr>
          <w:color w:val="000000" w:themeColor="text1"/>
          <w:szCs w:val="26"/>
        </w:rPr>
        <w:t xml:space="preserve">The </w:t>
      </w:r>
      <w:r w:rsidR="009B165A" w:rsidRPr="00CD71F3">
        <w:rPr>
          <w:color w:val="000000" w:themeColor="text1"/>
          <w:szCs w:val="26"/>
        </w:rPr>
        <w:t>Newberry Farms MHP</w:t>
      </w:r>
      <w:r w:rsidR="00806581" w:rsidRPr="00CD71F3">
        <w:rPr>
          <w:color w:val="000000" w:themeColor="text1"/>
          <w:szCs w:val="26"/>
        </w:rPr>
        <w:t xml:space="preserve"> is located </w:t>
      </w:r>
      <w:r w:rsidR="001E4041" w:rsidRPr="00CD71F3">
        <w:rPr>
          <w:color w:val="000000" w:themeColor="text1"/>
          <w:szCs w:val="26"/>
        </w:rPr>
        <w:t xml:space="preserve">about one mile </w:t>
      </w:r>
      <w:r w:rsidR="00806581" w:rsidRPr="00CD71F3">
        <w:rPr>
          <w:color w:val="000000" w:themeColor="text1"/>
          <w:szCs w:val="26"/>
        </w:rPr>
        <w:t xml:space="preserve">south of </w:t>
      </w:r>
      <w:r w:rsidR="008604D4" w:rsidRPr="00CD71F3">
        <w:rPr>
          <w:color w:val="000000" w:themeColor="text1"/>
          <w:szCs w:val="26"/>
        </w:rPr>
        <w:t xml:space="preserve">York Haven Borough along the east and west sides of Cassel Road </w:t>
      </w:r>
      <w:r w:rsidR="000C517A" w:rsidRPr="00CD71F3">
        <w:rPr>
          <w:color w:val="000000" w:themeColor="text1"/>
          <w:szCs w:val="26"/>
        </w:rPr>
        <w:t xml:space="preserve">in Newberry Township, York </w:t>
      </w:r>
      <w:r w:rsidR="000C517A" w:rsidRPr="00CD71F3">
        <w:rPr>
          <w:color w:val="000000" w:themeColor="text1"/>
          <w:szCs w:val="26"/>
        </w:rPr>
        <w:lastRenderedPageBreak/>
        <w:t>County, Pennsylvania</w:t>
      </w:r>
      <w:r w:rsidR="00806581" w:rsidRPr="00CD71F3">
        <w:rPr>
          <w:color w:val="000000" w:themeColor="text1"/>
          <w:szCs w:val="26"/>
        </w:rPr>
        <w:t xml:space="preserve">.  </w:t>
      </w:r>
      <w:proofErr w:type="spellStart"/>
      <w:r w:rsidR="001E4041" w:rsidRPr="00CD71F3">
        <w:rPr>
          <w:color w:val="000000" w:themeColor="text1"/>
          <w:szCs w:val="26"/>
        </w:rPr>
        <w:t>Conewago</w:t>
      </w:r>
      <w:proofErr w:type="spellEnd"/>
      <w:r w:rsidR="001E4041" w:rsidRPr="00CD71F3">
        <w:rPr>
          <w:color w:val="000000" w:themeColor="text1"/>
          <w:szCs w:val="26"/>
        </w:rPr>
        <w:t xml:space="preserve"> Creek borders </w:t>
      </w:r>
      <w:r w:rsidR="00A4753A" w:rsidRPr="00CD71F3">
        <w:rPr>
          <w:color w:val="000000" w:themeColor="text1"/>
          <w:szCs w:val="26"/>
        </w:rPr>
        <w:t xml:space="preserve">the </w:t>
      </w:r>
      <w:r w:rsidR="008604D4" w:rsidRPr="00CD71F3">
        <w:rPr>
          <w:color w:val="000000" w:themeColor="text1"/>
          <w:szCs w:val="26"/>
        </w:rPr>
        <w:t>Newberry Farms MHP</w:t>
      </w:r>
      <w:r w:rsidR="00A4753A" w:rsidRPr="00CD71F3">
        <w:rPr>
          <w:color w:val="000000" w:themeColor="text1"/>
          <w:szCs w:val="26"/>
        </w:rPr>
        <w:t>’s</w:t>
      </w:r>
      <w:r w:rsidR="008604D4" w:rsidRPr="00CD71F3">
        <w:rPr>
          <w:color w:val="000000" w:themeColor="text1"/>
          <w:szCs w:val="26"/>
        </w:rPr>
        <w:t xml:space="preserve"> </w:t>
      </w:r>
      <w:r w:rsidR="00A4753A" w:rsidRPr="00CD71F3">
        <w:rPr>
          <w:color w:val="000000" w:themeColor="text1"/>
          <w:szCs w:val="26"/>
        </w:rPr>
        <w:t>property</w:t>
      </w:r>
      <w:r w:rsidR="007E77B3" w:rsidRPr="00CD71F3">
        <w:rPr>
          <w:color w:val="000000" w:themeColor="text1"/>
          <w:szCs w:val="26"/>
        </w:rPr>
        <w:t xml:space="preserve"> </w:t>
      </w:r>
      <w:r w:rsidR="001E4041" w:rsidRPr="00CD71F3">
        <w:rPr>
          <w:color w:val="000000" w:themeColor="text1"/>
          <w:szCs w:val="26"/>
        </w:rPr>
        <w:t>along its west side</w:t>
      </w:r>
      <w:r w:rsidR="008604D4" w:rsidRPr="00CD71F3">
        <w:rPr>
          <w:color w:val="000000" w:themeColor="text1"/>
          <w:szCs w:val="26"/>
        </w:rPr>
        <w:t>.</w:t>
      </w:r>
      <w:r w:rsidR="007E77B3" w:rsidRPr="00CD71F3">
        <w:rPr>
          <w:color w:val="000000" w:themeColor="text1"/>
          <w:szCs w:val="26"/>
        </w:rPr>
        <w:t xml:space="preserve">  Approximately three quarters of </w:t>
      </w:r>
      <w:r w:rsidR="00A4753A" w:rsidRPr="00CD71F3">
        <w:rPr>
          <w:color w:val="000000" w:themeColor="text1"/>
          <w:szCs w:val="26"/>
        </w:rPr>
        <w:t xml:space="preserve">the </w:t>
      </w:r>
      <w:r w:rsidR="007E77B3" w:rsidRPr="00CD71F3">
        <w:rPr>
          <w:color w:val="000000" w:themeColor="text1"/>
          <w:szCs w:val="26"/>
        </w:rPr>
        <w:t>Newberry Farms MHP</w:t>
      </w:r>
      <w:r w:rsidR="00A4753A" w:rsidRPr="00CD71F3">
        <w:rPr>
          <w:color w:val="000000" w:themeColor="text1"/>
          <w:szCs w:val="26"/>
        </w:rPr>
        <w:t>’s</w:t>
      </w:r>
      <w:r w:rsidR="007E77B3" w:rsidRPr="00CD71F3">
        <w:rPr>
          <w:color w:val="000000" w:themeColor="text1"/>
          <w:szCs w:val="26"/>
        </w:rPr>
        <w:t xml:space="preserve"> </w:t>
      </w:r>
      <w:r w:rsidR="00A4753A" w:rsidRPr="00CD71F3">
        <w:rPr>
          <w:color w:val="000000" w:themeColor="text1"/>
          <w:szCs w:val="26"/>
        </w:rPr>
        <w:t>tract</w:t>
      </w:r>
      <w:r w:rsidR="007E77B3" w:rsidRPr="00CD71F3">
        <w:rPr>
          <w:color w:val="000000" w:themeColor="text1"/>
          <w:szCs w:val="26"/>
        </w:rPr>
        <w:t xml:space="preserve">, Tax Parcel No. 39000NI0190D000000, lies within York Water’s existing territory.  York Water stated that the </w:t>
      </w:r>
      <w:r w:rsidR="00B2190E" w:rsidRPr="00CD71F3">
        <w:rPr>
          <w:color w:val="000000" w:themeColor="text1"/>
          <w:szCs w:val="26"/>
        </w:rPr>
        <w:t>rema</w:t>
      </w:r>
      <w:r w:rsidR="007E77B3" w:rsidRPr="00CD71F3">
        <w:rPr>
          <w:color w:val="000000" w:themeColor="text1"/>
          <w:szCs w:val="26"/>
        </w:rPr>
        <w:t xml:space="preserve">ining </w:t>
      </w:r>
      <w:r w:rsidR="00A4753A" w:rsidRPr="00CD71F3">
        <w:rPr>
          <w:color w:val="000000" w:themeColor="text1"/>
          <w:szCs w:val="26"/>
        </w:rPr>
        <w:t xml:space="preserve">western </w:t>
      </w:r>
      <w:r w:rsidR="007E77B3" w:rsidRPr="00CD71F3">
        <w:rPr>
          <w:color w:val="000000" w:themeColor="text1"/>
          <w:szCs w:val="26"/>
        </w:rPr>
        <w:t>portion of the Newberry Farms MHP</w:t>
      </w:r>
      <w:r w:rsidR="00A4753A" w:rsidRPr="00CD71F3">
        <w:rPr>
          <w:color w:val="000000" w:themeColor="text1"/>
          <w:szCs w:val="26"/>
        </w:rPr>
        <w:t>’s property</w:t>
      </w:r>
      <w:r w:rsidR="007E77B3" w:rsidRPr="00CD71F3">
        <w:rPr>
          <w:color w:val="000000" w:themeColor="text1"/>
          <w:szCs w:val="26"/>
        </w:rPr>
        <w:t xml:space="preserve"> is contiguous to, </w:t>
      </w:r>
      <w:r w:rsidR="00A4753A" w:rsidRPr="00CD71F3">
        <w:rPr>
          <w:color w:val="000000" w:themeColor="text1"/>
          <w:szCs w:val="26"/>
        </w:rPr>
        <w:t xml:space="preserve">but situated </w:t>
      </w:r>
      <w:r w:rsidR="007E77B3" w:rsidRPr="00CD71F3">
        <w:rPr>
          <w:color w:val="000000" w:themeColor="text1"/>
          <w:szCs w:val="26"/>
        </w:rPr>
        <w:t>outside York Water’s existing certificated service area.</w:t>
      </w:r>
    </w:p>
    <w:p w:rsidR="007E77B3" w:rsidRPr="00CD71F3" w:rsidRDefault="007E77B3" w:rsidP="00022A72">
      <w:pPr>
        <w:spacing w:line="360" w:lineRule="auto"/>
        <w:ind w:firstLine="720"/>
        <w:rPr>
          <w:color w:val="000000" w:themeColor="text1"/>
          <w:szCs w:val="26"/>
        </w:rPr>
      </w:pPr>
    </w:p>
    <w:p w:rsidR="00B94472" w:rsidRPr="00CD71F3" w:rsidRDefault="000C517A" w:rsidP="00022A72">
      <w:pPr>
        <w:spacing w:line="360" w:lineRule="auto"/>
        <w:ind w:firstLine="720"/>
        <w:rPr>
          <w:color w:val="000000" w:themeColor="text1"/>
          <w:szCs w:val="26"/>
        </w:rPr>
      </w:pPr>
      <w:r w:rsidRPr="00CD71F3">
        <w:rPr>
          <w:color w:val="000000" w:themeColor="text1"/>
          <w:szCs w:val="26"/>
        </w:rPr>
        <w:t>The Application contained proposed water service territory map</w:t>
      </w:r>
      <w:r w:rsidR="00470110" w:rsidRPr="00CD71F3">
        <w:rPr>
          <w:color w:val="000000" w:themeColor="text1"/>
          <w:szCs w:val="26"/>
        </w:rPr>
        <w:t>s</w:t>
      </w:r>
      <w:r w:rsidRPr="00CD71F3">
        <w:rPr>
          <w:color w:val="000000" w:themeColor="text1"/>
          <w:szCs w:val="26"/>
        </w:rPr>
        <w:t xml:space="preserve"> </w:t>
      </w:r>
      <w:r w:rsidR="00470110" w:rsidRPr="00CD71F3">
        <w:rPr>
          <w:color w:val="000000" w:themeColor="text1"/>
          <w:szCs w:val="26"/>
        </w:rPr>
        <w:t xml:space="preserve">marked </w:t>
      </w:r>
      <w:r w:rsidRPr="00CD71F3">
        <w:rPr>
          <w:color w:val="000000" w:themeColor="text1"/>
          <w:szCs w:val="26"/>
        </w:rPr>
        <w:t>as Exhibits E and F</w:t>
      </w:r>
      <w:r w:rsidR="00C139D7" w:rsidRPr="00CD71F3">
        <w:rPr>
          <w:color w:val="000000" w:themeColor="text1"/>
          <w:szCs w:val="26"/>
        </w:rPr>
        <w:t>,</w:t>
      </w:r>
      <w:r w:rsidR="00E7467D" w:rsidRPr="00CD71F3">
        <w:rPr>
          <w:color w:val="000000" w:themeColor="text1"/>
          <w:szCs w:val="26"/>
        </w:rPr>
        <w:t xml:space="preserve"> respectively</w:t>
      </w:r>
      <w:r w:rsidRPr="00CD71F3">
        <w:rPr>
          <w:color w:val="000000" w:themeColor="text1"/>
          <w:szCs w:val="26"/>
        </w:rPr>
        <w:t xml:space="preserve">.  </w:t>
      </w:r>
      <w:r w:rsidR="00E7467D" w:rsidRPr="00CD71F3">
        <w:rPr>
          <w:color w:val="000000" w:themeColor="text1"/>
          <w:szCs w:val="26"/>
        </w:rPr>
        <w:t xml:space="preserve">York Water </w:t>
      </w:r>
      <w:r w:rsidR="00470110" w:rsidRPr="00CD71F3">
        <w:rPr>
          <w:color w:val="000000" w:themeColor="text1"/>
          <w:szCs w:val="26"/>
        </w:rPr>
        <w:t xml:space="preserve">clarified the map and description contained in Exhibit F represents the actual water service territory being requested.  Subsequently, </w:t>
      </w:r>
      <w:r w:rsidR="00FB2166" w:rsidRPr="00CD71F3">
        <w:rPr>
          <w:color w:val="000000" w:themeColor="text1"/>
          <w:szCs w:val="26"/>
        </w:rPr>
        <w:t xml:space="preserve">York Water filed </w:t>
      </w:r>
      <w:r w:rsidR="00E7467D" w:rsidRPr="00CD71F3">
        <w:rPr>
          <w:color w:val="000000" w:themeColor="text1"/>
          <w:szCs w:val="26"/>
        </w:rPr>
        <w:t xml:space="preserve">a revision to </w:t>
      </w:r>
      <w:r w:rsidR="00FB2166" w:rsidRPr="00CD71F3">
        <w:rPr>
          <w:color w:val="000000" w:themeColor="text1"/>
          <w:szCs w:val="26"/>
        </w:rPr>
        <w:t xml:space="preserve">the Application’s </w:t>
      </w:r>
      <w:r w:rsidR="00E7467D" w:rsidRPr="00CD71F3">
        <w:rPr>
          <w:color w:val="000000" w:themeColor="text1"/>
          <w:szCs w:val="26"/>
        </w:rPr>
        <w:t>Exhibit E</w:t>
      </w:r>
      <w:r w:rsidR="00821E6C" w:rsidRPr="00CD71F3">
        <w:rPr>
          <w:color w:val="000000" w:themeColor="text1"/>
          <w:szCs w:val="26"/>
        </w:rPr>
        <w:t xml:space="preserve"> </w:t>
      </w:r>
      <w:r w:rsidR="00470110" w:rsidRPr="00CD71F3">
        <w:rPr>
          <w:color w:val="000000" w:themeColor="text1"/>
          <w:szCs w:val="26"/>
        </w:rPr>
        <w:t xml:space="preserve">so that </w:t>
      </w:r>
      <w:r w:rsidR="00821E6C" w:rsidRPr="00CD71F3">
        <w:rPr>
          <w:color w:val="000000" w:themeColor="text1"/>
          <w:szCs w:val="26"/>
        </w:rPr>
        <w:t xml:space="preserve">the </w:t>
      </w:r>
      <w:r w:rsidR="00DF2322" w:rsidRPr="00CD71F3">
        <w:rPr>
          <w:color w:val="000000" w:themeColor="text1"/>
          <w:szCs w:val="26"/>
        </w:rPr>
        <w:t xml:space="preserve">boundaries of </w:t>
      </w:r>
      <w:r w:rsidR="00470110" w:rsidRPr="00CD71F3">
        <w:rPr>
          <w:color w:val="000000" w:themeColor="text1"/>
          <w:szCs w:val="26"/>
        </w:rPr>
        <w:t>requested territor</w:t>
      </w:r>
      <w:r w:rsidR="00DF2322" w:rsidRPr="00CD71F3">
        <w:rPr>
          <w:color w:val="000000" w:themeColor="text1"/>
          <w:szCs w:val="26"/>
        </w:rPr>
        <w:t>y</w:t>
      </w:r>
      <w:r w:rsidR="00470110" w:rsidRPr="00CD71F3">
        <w:rPr>
          <w:color w:val="000000" w:themeColor="text1"/>
          <w:szCs w:val="26"/>
        </w:rPr>
        <w:t xml:space="preserve"> </w:t>
      </w:r>
      <w:r w:rsidR="00850F37" w:rsidRPr="00CD71F3">
        <w:rPr>
          <w:color w:val="000000" w:themeColor="text1"/>
          <w:szCs w:val="26"/>
        </w:rPr>
        <w:t xml:space="preserve">depicted </w:t>
      </w:r>
      <w:r w:rsidR="00470110" w:rsidRPr="00CD71F3">
        <w:rPr>
          <w:color w:val="000000" w:themeColor="text1"/>
          <w:szCs w:val="26"/>
        </w:rPr>
        <w:t>in both</w:t>
      </w:r>
      <w:r w:rsidR="00470110" w:rsidRPr="00CD71F3">
        <w:rPr>
          <w:color w:val="000000" w:themeColor="text1"/>
        </w:rPr>
        <w:t xml:space="preserve"> </w:t>
      </w:r>
      <w:r w:rsidR="00470110" w:rsidRPr="00CD71F3">
        <w:rPr>
          <w:color w:val="000000" w:themeColor="text1"/>
          <w:szCs w:val="26"/>
        </w:rPr>
        <w:t>Exhibits E and F agree</w:t>
      </w:r>
      <w:r w:rsidR="00B94472" w:rsidRPr="00CD71F3">
        <w:rPr>
          <w:color w:val="000000" w:themeColor="text1"/>
          <w:szCs w:val="26"/>
        </w:rPr>
        <w:t>.</w:t>
      </w:r>
      <w:r w:rsidR="007E77B3" w:rsidRPr="00CD71F3">
        <w:rPr>
          <w:color w:val="000000" w:themeColor="text1"/>
          <w:szCs w:val="26"/>
        </w:rPr>
        <w:t xml:space="preserve">  According to York Water, the area of the requested territory i</w:t>
      </w:r>
      <w:r w:rsidR="00A4753A" w:rsidRPr="00CD71F3">
        <w:rPr>
          <w:color w:val="000000" w:themeColor="text1"/>
          <w:szCs w:val="26"/>
        </w:rPr>
        <w:t>s</w:t>
      </w:r>
      <w:r w:rsidR="0042210F" w:rsidRPr="00CD71F3">
        <w:rPr>
          <w:color w:val="000000" w:themeColor="text1"/>
          <w:szCs w:val="26"/>
        </w:rPr>
        <w:t xml:space="preserve"> approximately 25 acres.</w:t>
      </w:r>
    </w:p>
    <w:p w:rsidR="00B94472" w:rsidRPr="00CD71F3" w:rsidRDefault="00B94472" w:rsidP="00022A72">
      <w:pPr>
        <w:spacing w:line="360" w:lineRule="auto"/>
        <w:ind w:firstLine="720"/>
        <w:rPr>
          <w:color w:val="000000" w:themeColor="text1"/>
          <w:szCs w:val="26"/>
        </w:rPr>
      </w:pPr>
    </w:p>
    <w:p w:rsidR="00022A72" w:rsidRPr="00CD71F3" w:rsidRDefault="000755A1" w:rsidP="002E4DEA">
      <w:pPr>
        <w:spacing w:line="360" w:lineRule="auto"/>
        <w:ind w:firstLine="720"/>
        <w:rPr>
          <w:color w:val="000000" w:themeColor="text1"/>
          <w:szCs w:val="26"/>
        </w:rPr>
      </w:pPr>
      <w:r w:rsidRPr="00CD71F3">
        <w:rPr>
          <w:color w:val="000000" w:themeColor="text1"/>
          <w:szCs w:val="26"/>
        </w:rPr>
        <w:t xml:space="preserve">York Water stated that the Newberry Township Municipal Authority provides sanitary sewer service to the residents of </w:t>
      </w:r>
      <w:r w:rsidR="00EF7B89" w:rsidRPr="00CD71F3">
        <w:rPr>
          <w:color w:val="000000" w:themeColor="text1"/>
          <w:szCs w:val="26"/>
        </w:rPr>
        <w:t xml:space="preserve">the </w:t>
      </w:r>
      <w:r w:rsidR="009B165A" w:rsidRPr="00CD71F3">
        <w:rPr>
          <w:color w:val="000000" w:themeColor="text1"/>
          <w:szCs w:val="26"/>
        </w:rPr>
        <w:t>Newberry Farms MHP</w:t>
      </w:r>
      <w:r w:rsidRPr="00CD71F3">
        <w:rPr>
          <w:color w:val="000000" w:themeColor="text1"/>
          <w:szCs w:val="26"/>
        </w:rPr>
        <w:t>.</w:t>
      </w:r>
      <w:r w:rsidR="002E4DEA" w:rsidRPr="00CD71F3">
        <w:rPr>
          <w:color w:val="000000" w:themeColor="text1"/>
          <w:szCs w:val="26"/>
        </w:rPr>
        <w:t xml:space="preserve">  </w:t>
      </w:r>
      <w:r w:rsidR="00156076" w:rsidRPr="00CD71F3">
        <w:rPr>
          <w:color w:val="000000" w:themeColor="text1"/>
          <w:szCs w:val="26"/>
        </w:rPr>
        <w:t>There</w:t>
      </w:r>
      <w:r w:rsidR="00022A72" w:rsidRPr="00CD71F3">
        <w:rPr>
          <w:color w:val="000000" w:themeColor="text1"/>
          <w:szCs w:val="26"/>
        </w:rPr>
        <w:t xml:space="preserve"> </w:t>
      </w:r>
      <w:r w:rsidR="00156076" w:rsidRPr="00CD71F3">
        <w:rPr>
          <w:color w:val="000000" w:themeColor="text1"/>
          <w:szCs w:val="26"/>
        </w:rPr>
        <w:t xml:space="preserve">is a </w:t>
      </w:r>
      <w:r w:rsidR="00022A72" w:rsidRPr="00CD71F3">
        <w:rPr>
          <w:color w:val="000000" w:themeColor="text1"/>
          <w:szCs w:val="26"/>
        </w:rPr>
        <w:t xml:space="preserve">smaller and separate </w:t>
      </w:r>
      <w:r w:rsidR="00156076" w:rsidRPr="00CD71F3">
        <w:rPr>
          <w:color w:val="000000" w:themeColor="text1"/>
          <w:szCs w:val="26"/>
        </w:rPr>
        <w:t>property</w:t>
      </w:r>
      <w:r w:rsidR="006007DE" w:rsidRPr="00CD71F3">
        <w:rPr>
          <w:color w:val="000000" w:themeColor="text1"/>
          <w:szCs w:val="26"/>
        </w:rPr>
        <w:t>, Tax Parcel No. 39000NI0190E000000,</w:t>
      </w:r>
      <w:r w:rsidR="00156076" w:rsidRPr="00CD71F3">
        <w:rPr>
          <w:color w:val="000000" w:themeColor="text1"/>
          <w:szCs w:val="26"/>
        </w:rPr>
        <w:t xml:space="preserve"> </w:t>
      </w:r>
      <w:r w:rsidR="006007DE" w:rsidRPr="00CD71F3">
        <w:rPr>
          <w:color w:val="000000" w:themeColor="text1"/>
          <w:szCs w:val="26"/>
        </w:rPr>
        <w:t xml:space="preserve">located within York Water’s existing water service area </w:t>
      </w:r>
      <w:r w:rsidR="00156076" w:rsidRPr="00CD71F3">
        <w:rPr>
          <w:color w:val="000000" w:themeColor="text1"/>
          <w:szCs w:val="26"/>
        </w:rPr>
        <w:t>that</w:t>
      </w:r>
      <w:r w:rsidR="00E050D0" w:rsidRPr="00CD71F3">
        <w:rPr>
          <w:color w:val="000000" w:themeColor="text1"/>
          <w:szCs w:val="26"/>
        </w:rPr>
        <w:t xml:space="preserve"> </w:t>
      </w:r>
      <w:r w:rsidR="00A4753A" w:rsidRPr="00CD71F3">
        <w:rPr>
          <w:color w:val="000000" w:themeColor="text1"/>
          <w:szCs w:val="26"/>
        </w:rPr>
        <w:t xml:space="preserve">is </w:t>
      </w:r>
      <w:r w:rsidR="00450536" w:rsidRPr="00CD71F3">
        <w:rPr>
          <w:color w:val="000000" w:themeColor="text1"/>
          <w:szCs w:val="26"/>
        </w:rPr>
        <w:t>surrounded</w:t>
      </w:r>
      <w:r w:rsidR="00A4753A" w:rsidRPr="00CD71F3">
        <w:rPr>
          <w:color w:val="000000" w:themeColor="text1"/>
          <w:szCs w:val="26"/>
        </w:rPr>
        <w:t xml:space="preserve"> by the </w:t>
      </w:r>
      <w:r w:rsidR="00FE79FF" w:rsidRPr="00CD71F3">
        <w:rPr>
          <w:color w:val="000000" w:themeColor="text1"/>
          <w:szCs w:val="26"/>
        </w:rPr>
        <w:t xml:space="preserve">eastern portion of </w:t>
      </w:r>
      <w:r w:rsidR="00EF7B89" w:rsidRPr="00CD71F3">
        <w:rPr>
          <w:color w:val="000000" w:themeColor="text1"/>
          <w:szCs w:val="26"/>
        </w:rPr>
        <w:t xml:space="preserve">the </w:t>
      </w:r>
      <w:r w:rsidR="009B165A" w:rsidRPr="00CD71F3">
        <w:rPr>
          <w:color w:val="000000" w:themeColor="text1"/>
          <w:szCs w:val="26"/>
        </w:rPr>
        <w:t>Newberry Farms MHP</w:t>
      </w:r>
      <w:r w:rsidR="00EF7B89" w:rsidRPr="00CD71F3">
        <w:rPr>
          <w:color w:val="000000" w:themeColor="text1"/>
          <w:szCs w:val="26"/>
        </w:rPr>
        <w:t>’s</w:t>
      </w:r>
      <w:r w:rsidR="00022A72" w:rsidRPr="00CD71F3">
        <w:rPr>
          <w:color w:val="000000" w:themeColor="text1"/>
          <w:szCs w:val="26"/>
        </w:rPr>
        <w:t xml:space="preserve"> </w:t>
      </w:r>
      <w:r w:rsidR="00A4753A" w:rsidRPr="00CD71F3">
        <w:rPr>
          <w:color w:val="000000" w:themeColor="text1"/>
          <w:szCs w:val="26"/>
        </w:rPr>
        <w:t>tract</w:t>
      </w:r>
      <w:r w:rsidR="00E050D0" w:rsidRPr="00CD71F3">
        <w:rPr>
          <w:color w:val="000000" w:themeColor="text1"/>
          <w:szCs w:val="26"/>
        </w:rPr>
        <w:t xml:space="preserve"> </w:t>
      </w:r>
      <w:r w:rsidR="00156076" w:rsidRPr="00CD71F3">
        <w:rPr>
          <w:color w:val="000000" w:themeColor="text1"/>
          <w:szCs w:val="26"/>
        </w:rPr>
        <w:t>and</w:t>
      </w:r>
      <w:r w:rsidR="00022A72" w:rsidRPr="00CD71F3">
        <w:rPr>
          <w:color w:val="000000" w:themeColor="text1"/>
          <w:szCs w:val="26"/>
        </w:rPr>
        <w:t xml:space="preserve"> </w:t>
      </w:r>
      <w:r w:rsidR="00156076" w:rsidRPr="00CD71F3">
        <w:rPr>
          <w:color w:val="000000" w:themeColor="text1"/>
          <w:szCs w:val="26"/>
        </w:rPr>
        <w:t xml:space="preserve">is </w:t>
      </w:r>
      <w:r w:rsidR="00022A72" w:rsidRPr="00CD71F3">
        <w:rPr>
          <w:color w:val="000000" w:themeColor="text1"/>
          <w:szCs w:val="26"/>
        </w:rPr>
        <w:t>identified as “</w:t>
      </w:r>
      <w:r w:rsidR="006007DE" w:rsidRPr="00CD71F3">
        <w:rPr>
          <w:color w:val="000000" w:themeColor="text1"/>
          <w:szCs w:val="26"/>
        </w:rPr>
        <w:t>S</w:t>
      </w:r>
      <w:r w:rsidR="00022A72" w:rsidRPr="00CD71F3">
        <w:rPr>
          <w:color w:val="000000" w:themeColor="text1"/>
          <w:szCs w:val="26"/>
        </w:rPr>
        <w:t xml:space="preserve">eparate </w:t>
      </w:r>
      <w:r w:rsidR="006007DE" w:rsidRPr="00CD71F3">
        <w:rPr>
          <w:color w:val="000000" w:themeColor="text1"/>
          <w:szCs w:val="26"/>
        </w:rPr>
        <w:t>P</w:t>
      </w:r>
      <w:r w:rsidR="00022A72" w:rsidRPr="00CD71F3">
        <w:rPr>
          <w:color w:val="000000" w:themeColor="text1"/>
          <w:szCs w:val="26"/>
        </w:rPr>
        <w:t xml:space="preserve">arcel </w:t>
      </w:r>
      <w:r w:rsidR="006007DE" w:rsidRPr="00CD71F3">
        <w:rPr>
          <w:color w:val="000000" w:themeColor="text1"/>
          <w:szCs w:val="26"/>
        </w:rPr>
        <w:t>N</w:t>
      </w:r>
      <w:r w:rsidR="00022A72" w:rsidRPr="00CD71F3">
        <w:rPr>
          <w:color w:val="000000" w:themeColor="text1"/>
          <w:szCs w:val="26"/>
        </w:rPr>
        <w:t xml:space="preserve">ot </w:t>
      </w:r>
      <w:r w:rsidR="006007DE" w:rsidRPr="00CD71F3">
        <w:rPr>
          <w:color w:val="000000" w:themeColor="text1"/>
          <w:szCs w:val="26"/>
        </w:rPr>
        <w:t>S</w:t>
      </w:r>
      <w:r w:rsidR="00022A72" w:rsidRPr="00CD71F3">
        <w:rPr>
          <w:color w:val="000000" w:themeColor="text1"/>
          <w:szCs w:val="26"/>
        </w:rPr>
        <w:t>erved” in the Application</w:t>
      </w:r>
      <w:r w:rsidR="006007DE" w:rsidRPr="00CD71F3">
        <w:rPr>
          <w:color w:val="000000" w:themeColor="text1"/>
          <w:szCs w:val="26"/>
        </w:rPr>
        <w:t>’s</w:t>
      </w:r>
      <w:r w:rsidR="00A4753A" w:rsidRPr="00CD71F3">
        <w:rPr>
          <w:color w:val="000000" w:themeColor="text1"/>
          <w:szCs w:val="26"/>
        </w:rPr>
        <w:t xml:space="preserve"> map exhibits</w:t>
      </w:r>
      <w:r w:rsidR="00022A72" w:rsidRPr="00CD71F3">
        <w:rPr>
          <w:color w:val="000000" w:themeColor="text1"/>
          <w:szCs w:val="26"/>
        </w:rPr>
        <w:t xml:space="preserve">.  In supplemental information, York Water stated that it has no knowledge of </w:t>
      </w:r>
      <w:r w:rsidR="00156076" w:rsidRPr="00CD71F3">
        <w:rPr>
          <w:color w:val="000000" w:themeColor="text1"/>
          <w:szCs w:val="26"/>
        </w:rPr>
        <w:t>how</w:t>
      </w:r>
      <w:r w:rsidR="00022A72" w:rsidRPr="00CD71F3">
        <w:rPr>
          <w:color w:val="000000" w:themeColor="text1"/>
          <w:szCs w:val="26"/>
        </w:rPr>
        <w:t xml:space="preserve"> </w:t>
      </w:r>
      <w:r w:rsidR="00156076" w:rsidRPr="00CD71F3">
        <w:rPr>
          <w:color w:val="000000" w:themeColor="text1"/>
          <w:szCs w:val="26"/>
        </w:rPr>
        <w:t xml:space="preserve">the separate parcel receives </w:t>
      </w:r>
      <w:r w:rsidR="00022A72" w:rsidRPr="00CD71F3">
        <w:rPr>
          <w:color w:val="000000" w:themeColor="text1"/>
          <w:szCs w:val="26"/>
        </w:rPr>
        <w:t xml:space="preserve">wastewater service and </w:t>
      </w:r>
      <w:r w:rsidR="00156076" w:rsidRPr="00CD71F3">
        <w:rPr>
          <w:color w:val="000000" w:themeColor="text1"/>
          <w:szCs w:val="26"/>
        </w:rPr>
        <w:t>th</w:t>
      </w:r>
      <w:r w:rsidR="006007DE" w:rsidRPr="00CD71F3">
        <w:rPr>
          <w:color w:val="000000" w:themeColor="text1"/>
          <w:szCs w:val="26"/>
        </w:rPr>
        <w:t xml:space="preserve">at the subject </w:t>
      </w:r>
      <w:r w:rsidR="00156076" w:rsidRPr="00CD71F3">
        <w:rPr>
          <w:color w:val="000000" w:themeColor="text1"/>
          <w:szCs w:val="26"/>
        </w:rPr>
        <w:t>parcel</w:t>
      </w:r>
      <w:r w:rsidR="00022A72" w:rsidRPr="00CD71F3">
        <w:rPr>
          <w:color w:val="000000" w:themeColor="text1"/>
          <w:szCs w:val="26"/>
        </w:rPr>
        <w:t xml:space="preserve"> </w:t>
      </w:r>
      <w:r w:rsidR="005404F5" w:rsidRPr="00CD71F3">
        <w:rPr>
          <w:color w:val="000000" w:themeColor="text1"/>
          <w:szCs w:val="26"/>
        </w:rPr>
        <w:t>is</w:t>
      </w:r>
      <w:r w:rsidR="00022A72" w:rsidRPr="00CD71F3">
        <w:rPr>
          <w:color w:val="000000" w:themeColor="text1"/>
          <w:szCs w:val="26"/>
        </w:rPr>
        <w:t xml:space="preserve"> not </w:t>
      </w:r>
      <w:r w:rsidR="005404F5" w:rsidRPr="00CD71F3">
        <w:rPr>
          <w:color w:val="000000" w:themeColor="text1"/>
          <w:szCs w:val="26"/>
        </w:rPr>
        <w:t>s</w:t>
      </w:r>
      <w:r w:rsidR="00022A72" w:rsidRPr="00CD71F3">
        <w:rPr>
          <w:color w:val="000000" w:themeColor="text1"/>
          <w:szCs w:val="26"/>
        </w:rPr>
        <w:t>erved by public water.</w:t>
      </w:r>
    </w:p>
    <w:p w:rsidR="005C57B9" w:rsidRPr="00CD71F3" w:rsidRDefault="005C57B9" w:rsidP="00CB7259">
      <w:pPr>
        <w:spacing w:line="360" w:lineRule="auto"/>
        <w:ind w:firstLine="720"/>
        <w:rPr>
          <w:color w:val="000000" w:themeColor="text1"/>
          <w:szCs w:val="26"/>
        </w:rPr>
      </w:pPr>
    </w:p>
    <w:p w:rsidR="006057A5" w:rsidRPr="00CD71F3" w:rsidRDefault="006057A5" w:rsidP="00CD71F3">
      <w:pPr>
        <w:pStyle w:val="ListParagraph"/>
        <w:keepNext/>
        <w:numPr>
          <w:ilvl w:val="0"/>
          <w:numId w:val="5"/>
        </w:numPr>
        <w:spacing w:line="360" w:lineRule="auto"/>
        <w:ind w:left="720"/>
        <w:rPr>
          <w:b/>
          <w:color w:val="000000" w:themeColor="text1"/>
          <w:szCs w:val="26"/>
        </w:rPr>
      </w:pPr>
      <w:r w:rsidRPr="00CD71F3">
        <w:rPr>
          <w:b/>
          <w:color w:val="000000" w:themeColor="text1"/>
          <w:szCs w:val="26"/>
        </w:rPr>
        <w:t>DESCRIPTION OF FACILITIES</w:t>
      </w:r>
      <w:r w:rsidR="000755A1" w:rsidRPr="00CD71F3">
        <w:rPr>
          <w:b/>
          <w:color w:val="000000" w:themeColor="text1"/>
          <w:szCs w:val="26"/>
        </w:rPr>
        <w:t xml:space="preserve"> TO BE ACQUIRED</w:t>
      </w:r>
    </w:p>
    <w:p w:rsidR="00BF3F24" w:rsidRPr="00CD71F3" w:rsidRDefault="00BF3F24" w:rsidP="00CD71F3">
      <w:pPr>
        <w:keepNext/>
        <w:spacing w:line="360" w:lineRule="auto"/>
        <w:ind w:firstLine="1440"/>
        <w:rPr>
          <w:color w:val="000000" w:themeColor="text1"/>
          <w:szCs w:val="26"/>
        </w:rPr>
      </w:pPr>
    </w:p>
    <w:p w:rsidR="0036187D" w:rsidRPr="00CD71F3" w:rsidRDefault="0036187D" w:rsidP="00CD71F3">
      <w:pPr>
        <w:keepNext/>
        <w:spacing w:line="360" w:lineRule="auto"/>
        <w:ind w:firstLine="720"/>
        <w:rPr>
          <w:color w:val="000000" w:themeColor="text1"/>
          <w:szCs w:val="26"/>
        </w:rPr>
      </w:pPr>
      <w:r w:rsidRPr="00CD71F3">
        <w:rPr>
          <w:color w:val="000000" w:themeColor="text1"/>
          <w:szCs w:val="26"/>
        </w:rPr>
        <w:t xml:space="preserve">In supplemental information, York Water provided an estimated inventory of </w:t>
      </w:r>
      <w:r w:rsidR="00F65EF3" w:rsidRPr="00CD71F3">
        <w:rPr>
          <w:color w:val="000000" w:themeColor="text1"/>
          <w:szCs w:val="26"/>
        </w:rPr>
        <w:t xml:space="preserve">the </w:t>
      </w:r>
      <w:r w:rsidRPr="00CD71F3">
        <w:rPr>
          <w:color w:val="000000" w:themeColor="text1"/>
          <w:szCs w:val="26"/>
        </w:rPr>
        <w:t>Newberry Farms</w:t>
      </w:r>
      <w:r w:rsidR="009B165A" w:rsidRPr="00CD71F3">
        <w:rPr>
          <w:color w:val="000000" w:themeColor="text1"/>
          <w:szCs w:val="26"/>
        </w:rPr>
        <w:t xml:space="preserve"> MHP</w:t>
      </w:r>
      <w:r w:rsidRPr="00CD71F3">
        <w:rPr>
          <w:color w:val="000000" w:themeColor="text1"/>
          <w:szCs w:val="26"/>
        </w:rPr>
        <w:t>’</w:t>
      </w:r>
      <w:r w:rsidR="009B165A" w:rsidRPr="00CD71F3">
        <w:rPr>
          <w:color w:val="000000" w:themeColor="text1"/>
          <w:szCs w:val="26"/>
        </w:rPr>
        <w:t>s</w:t>
      </w:r>
      <w:r w:rsidRPr="00CD71F3">
        <w:rPr>
          <w:color w:val="000000" w:themeColor="text1"/>
          <w:szCs w:val="26"/>
        </w:rPr>
        <w:t xml:space="preserve"> water distribution system assets.  However, York Water noted WTS does not maintain an accurate inventory of its water distribution system assets.  York Water stated its estimate is based upon discussions with WTS and site visits to</w:t>
      </w:r>
      <w:r w:rsidR="00F65EF3" w:rsidRPr="00CD71F3">
        <w:rPr>
          <w:color w:val="000000" w:themeColor="text1"/>
          <w:szCs w:val="26"/>
        </w:rPr>
        <w:t xml:space="preserve"> the </w:t>
      </w:r>
      <w:r w:rsidR="009B165A" w:rsidRPr="00CD71F3">
        <w:rPr>
          <w:color w:val="000000" w:themeColor="text1"/>
          <w:szCs w:val="26"/>
        </w:rPr>
        <w:t>Newberry Farms MHP</w:t>
      </w:r>
      <w:r w:rsidRPr="00CD71F3">
        <w:rPr>
          <w:color w:val="000000" w:themeColor="text1"/>
          <w:szCs w:val="26"/>
        </w:rPr>
        <w:t xml:space="preserve">.  York Water said it converted the limited distribution maps that </w:t>
      </w:r>
      <w:r w:rsidRPr="00CD71F3">
        <w:rPr>
          <w:color w:val="000000" w:themeColor="text1"/>
          <w:szCs w:val="26"/>
        </w:rPr>
        <w:lastRenderedPageBreak/>
        <w:t>WTS maintains into York Water’s geospatial database.  York Water then approximated the length of water main and counted like assets from its geospatial information system and geospatial asset management module.  York Water stated that a more detailed listing and description of assets will be provided when the original cost study is completed and submitted.</w:t>
      </w:r>
    </w:p>
    <w:p w:rsidR="0036187D" w:rsidRPr="00CD71F3" w:rsidRDefault="0036187D" w:rsidP="0036187D">
      <w:pPr>
        <w:spacing w:line="360" w:lineRule="auto"/>
        <w:ind w:firstLine="1440"/>
        <w:rPr>
          <w:color w:val="000000" w:themeColor="text1"/>
          <w:szCs w:val="26"/>
        </w:rPr>
      </w:pPr>
    </w:p>
    <w:p w:rsidR="0036187D" w:rsidRPr="00CD71F3" w:rsidRDefault="0036187D" w:rsidP="0036187D">
      <w:pPr>
        <w:spacing w:line="360" w:lineRule="auto"/>
        <w:ind w:firstLine="720"/>
        <w:rPr>
          <w:color w:val="000000" w:themeColor="text1"/>
          <w:szCs w:val="26"/>
        </w:rPr>
      </w:pPr>
      <w:r w:rsidRPr="00CD71F3">
        <w:rPr>
          <w:color w:val="000000" w:themeColor="text1"/>
          <w:szCs w:val="26"/>
        </w:rPr>
        <w:t>York Water</w:t>
      </w:r>
      <w:r w:rsidR="00932BCD" w:rsidRPr="00CD71F3">
        <w:rPr>
          <w:color w:val="000000" w:themeColor="text1"/>
          <w:szCs w:val="26"/>
        </w:rPr>
        <w:t xml:space="preserve">'s </w:t>
      </w:r>
      <w:r w:rsidRPr="00CD71F3">
        <w:rPr>
          <w:color w:val="000000" w:themeColor="text1"/>
          <w:szCs w:val="26"/>
        </w:rPr>
        <w:t xml:space="preserve">estimated inventory of </w:t>
      </w:r>
      <w:r w:rsidR="00F65EF3" w:rsidRPr="00CD71F3">
        <w:rPr>
          <w:color w:val="000000" w:themeColor="text1"/>
          <w:szCs w:val="26"/>
        </w:rPr>
        <w:t xml:space="preserve">the </w:t>
      </w:r>
      <w:r w:rsidR="009B165A" w:rsidRPr="00CD71F3">
        <w:rPr>
          <w:color w:val="000000" w:themeColor="text1"/>
          <w:szCs w:val="26"/>
        </w:rPr>
        <w:t>Newberry Farms MHP</w:t>
      </w:r>
      <w:r w:rsidRPr="00CD71F3">
        <w:rPr>
          <w:color w:val="000000" w:themeColor="text1"/>
          <w:szCs w:val="26"/>
        </w:rPr>
        <w:t>’</w:t>
      </w:r>
      <w:r w:rsidR="009B165A" w:rsidRPr="00CD71F3">
        <w:rPr>
          <w:color w:val="000000" w:themeColor="text1"/>
          <w:szCs w:val="26"/>
        </w:rPr>
        <w:t>s</w:t>
      </w:r>
      <w:r w:rsidRPr="00CD71F3">
        <w:rPr>
          <w:color w:val="000000" w:themeColor="text1"/>
          <w:szCs w:val="26"/>
        </w:rPr>
        <w:t xml:space="preserve"> water distribution system assets</w:t>
      </w:r>
      <w:r w:rsidR="00932BCD" w:rsidRPr="00CD71F3">
        <w:rPr>
          <w:color w:val="000000" w:themeColor="text1"/>
          <w:szCs w:val="26"/>
        </w:rPr>
        <w:t xml:space="preserve"> </w:t>
      </w:r>
      <w:r w:rsidRPr="00CD71F3">
        <w:rPr>
          <w:color w:val="000000" w:themeColor="text1"/>
          <w:szCs w:val="26"/>
        </w:rPr>
        <w:t xml:space="preserve">differ </w:t>
      </w:r>
      <w:r w:rsidR="00932BCD" w:rsidRPr="00CD71F3">
        <w:rPr>
          <w:color w:val="000000" w:themeColor="text1"/>
          <w:szCs w:val="26"/>
        </w:rPr>
        <w:t xml:space="preserve">with </w:t>
      </w:r>
      <w:r w:rsidR="00450536" w:rsidRPr="00CD71F3">
        <w:rPr>
          <w:color w:val="000000" w:themeColor="text1"/>
          <w:szCs w:val="26"/>
        </w:rPr>
        <w:t>the Pennsylvania Department of Environmental Protection’s (</w:t>
      </w:r>
      <w:r w:rsidRPr="00CD71F3">
        <w:rPr>
          <w:color w:val="000000" w:themeColor="text1"/>
          <w:szCs w:val="26"/>
        </w:rPr>
        <w:t>DEP’s</w:t>
      </w:r>
      <w:r w:rsidR="00450536" w:rsidRPr="00CD71F3">
        <w:rPr>
          <w:color w:val="000000" w:themeColor="text1"/>
          <w:szCs w:val="26"/>
        </w:rPr>
        <w:t>)</w:t>
      </w:r>
      <w:r w:rsidRPr="00CD71F3">
        <w:rPr>
          <w:color w:val="000000" w:themeColor="text1"/>
          <w:szCs w:val="26"/>
        </w:rPr>
        <w:t xml:space="preserve"> </w:t>
      </w:r>
      <w:r w:rsidR="00932BCD" w:rsidRPr="00CD71F3">
        <w:rPr>
          <w:color w:val="000000" w:themeColor="text1"/>
          <w:szCs w:val="26"/>
        </w:rPr>
        <w:t xml:space="preserve">Community Water System Inventory.  </w:t>
      </w:r>
      <w:r w:rsidRPr="00CD71F3">
        <w:rPr>
          <w:color w:val="000000" w:themeColor="text1"/>
          <w:szCs w:val="26"/>
        </w:rPr>
        <w:t>The differences include pipe diameters and quantities.  DEP’s records are based on information provided when the system was permitted</w:t>
      </w:r>
      <w:r w:rsidR="00932BCD" w:rsidRPr="00CD71F3">
        <w:rPr>
          <w:color w:val="000000" w:themeColor="text1"/>
          <w:szCs w:val="26"/>
        </w:rPr>
        <w:t xml:space="preserve">, </w:t>
      </w:r>
      <w:r w:rsidRPr="00CD71F3">
        <w:rPr>
          <w:color w:val="000000" w:themeColor="text1"/>
          <w:szCs w:val="26"/>
        </w:rPr>
        <w:t>are updated through periodic inspections</w:t>
      </w:r>
      <w:r w:rsidR="00932BCD" w:rsidRPr="00CD71F3">
        <w:rPr>
          <w:color w:val="000000" w:themeColor="text1"/>
          <w:szCs w:val="26"/>
        </w:rPr>
        <w:t xml:space="preserve">, </w:t>
      </w:r>
      <w:r w:rsidRPr="00CD71F3">
        <w:rPr>
          <w:color w:val="000000" w:themeColor="text1"/>
          <w:szCs w:val="26"/>
        </w:rPr>
        <w:t>and are maintained by a regulatory environmental agency</w:t>
      </w:r>
      <w:r w:rsidR="00932BCD" w:rsidRPr="00CD71F3">
        <w:rPr>
          <w:color w:val="000000" w:themeColor="text1"/>
          <w:szCs w:val="26"/>
        </w:rPr>
        <w:t xml:space="preserve">.  York Water's estimate is based on data gleaned from </w:t>
      </w:r>
      <w:r w:rsidR="00CE38A0" w:rsidRPr="00CD71F3">
        <w:rPr>
          <w:color w:val="000000" w:themeColor="text1"/>
          <w:szCs w:val="26"/>
        </w:rPr>
        <w:t xml:space="preserve">WTS </w:t>
      </w:r>
      <w:r w:rsidR="00932BCD" w:rsidRPr="00CD71F3">
        <w:rPr>
          <w:color w:val="000000" w:themeColor="text1"/>
          <w:szCs w:val="26"/>
        </w:rPr>
        <w:t xml:space="preserve">which </w:t>
      </w:r>
      <w:r w:rsidR="00CE38A0" w:rsidRPr="00CD71F3">
        <w:rPr>
          <w:color w:val="000000" w:themeColor="text1"/>
          <w:szCs w:val="26"/>
        </w:rPr>
        <w:t xml:space="preserve">is not the original owner of the </w:t>
      </w:r>
      <w:r w:rsidR="003D59B1" w:rsidRPr="00CD71F3">
        <w:rPr>
          <w:color w:val="000000" w:themeColor="text1"/>
          <w:szCs w:val="26"/>
        </w:rPr>
        <w:t>Newberry Farms MHP</w:t>
      </w:r>
      <w:r w:rsidR="00CD71F3" w:rsidRPr="00CD71F3">
        <w:rPr>
          <w:color w:val="000000" w:themeColor="text1"/>
          <w:szCs w:val="26"/>
        </w:rPr>
        <w:t xml:space="preserve">.  As such, WTS </w:t>
      </w:r>
      <w:r w:rsidR="003D59B1" w:rsidRPr="00CD71F3">
        <w:rPr>
          <w:color w:val="000000" w:themeColor="text1"/>
          <w:szCs w:val="26"/>
        </w:rPr>
        <w:t xml:space="preserve">may not have </w:t>
      </w:r>
      <w:r w:rsidR="003E0619" w:rsidRPr="00CD71F3">
        <w:rPr>
          <w:color w:val="000000" w:themeColor="text1"/>
          <w:szCs w:val="26"/>
        </w:rPr>
        <w:t>the benefit of all</w:t>
      </w:r>
      <w:r w:rsidR="003D59B1" w:rsidRPr="00CD71F3">
        <w:rPr>
          <w:color w:val="000000" w:themeColor="text1"/>
          <w:szCs w:val="26"/>
        </w:rPr>
        <w:t xml:space="preserve"> the </w:t>
      </w:r>
      <w:r w:rsidR="003E0619" w:rsidRPr="00CD71F3">
        <w:rPr>
          <w:color w:val="000000" w:themeColor="text1"/>
          <w:szCs w:val="26"/>
        </w:rPr>
        <w:t xml:space="preserve">original owner’s </w:t>
      </w:r>
      <w:r w:rsidR="003D59B1" w:rsidRPr="00CD71F3">
        <w:rPr>
          <w:color w:val="000000" w:themeColor="text1"/>
          <w:szCs w:val="26"/>
        </w:rPr>
        <w:t xml:space="preserve">records </w:t>
      </w:r>
      <w:r w:rsidR="003E0619" w:rsidRPr="00CD71F3">
        <w:rPr>
          <w:color w:val="000000" w:themeColor="text1"/>
          <w:szCs w:val="26"/>
        </w:rPr>
        <w:t xml:space="preserve">regarding </w:t>
      </w:r>
      <w:r w:rsidR="003D59B1" w:rsidRPr="00CD71F3">
        <w:rPr>
          <w:color w:val="000000" w:themeColor="text1"/>
          <w:szCs w:val="26"/>
        </w:rPr>
        <w:t>the water system’s underground infrastructure</w:t>
      </w:r>
      <w:r w:rsidR="00CE38A0" w:rsidRPr="00CD71F3">
        <w:rPr>
          <w:color w:val="000000" w:themeColor="text1"/>
          <w:szCs w:val="26"/>
        </w:rPr>
        <w:t>.</w:t>
      </w:r>
      <w:r w:rsidR="006D7F1F" w:rsidRPr="00CD71F3">
        <w:rPr>
          <w:color w:val="000000" w:themeColor="text1"/>
          <w:szCs w:val="26"/>
        </w:rPr>
        <w:t xml:space="preserve">  </w:t>
      </w:r>
      <w:r w:rsidR="00CD71F3" w:rsidRPr="00CD71F3">
        <w:rPr>
          <w:color w:val="000000" w:themeColor="text1"/>
          <w:szCs w:val="26"/>
        </w:rPr>
        <w:t xml:space="preserve">We encourage York Water to avail </w:t>
      </w:r>
      <w:r w:rsidR="00CD71F3">
        <w:rPr>
          <w:color w:val="000000" w:themeColor="text1"/>
          <w:szCs w:val="26"/>
        </w:rPr>
        <w:t>itself</w:t>
      </w:r>
      <w:r w:rsidR="00CD71F3" w:rsidRPr="00CD71F3">
        <w:rPr>
          <w:color w:val="000000" w:themeColor="text1"/>
          <w:szCs w:val="26"/>
        </w:rPr>
        <w:t xml:space="preserve"> of </w:t>
      </w:r>
      <w:r w:rsidR="006D7F1F" w:rsidRPr="00CD71F3">
        <w:rPr>
          <w:color w:val="000000" w:themeColor="text1"/>
          <w:szCs w:val="26"/>
        </w:rPr>
        <w:t xml:space="preserve">DEP records in </w:t>
      </w:r>
      <w:r w:rsidR="00CD71F3" w:rsidRPr="00CD71F3">
        <w:rPr>
          <w:color w:val="000000" w:themeColor="text1"/>
          <w:szCs w:val="26"/>
        </w:rPr>
        <w:t xml:space="preserve">future transactions of this nature to ensure a </w:t>
      </w:r>
      <w:r w:rsidR="006D7F1F" w:rsidRPr="00CD71F3">
        <w:rPr>
          <w:color w:val="000000" w:themeColor="text1"/>
          <w:szCs w:val="26"/>
        </w:rPr>
        <w:t xml:space="preserve">more </w:t>
      </w:r>
      <w:r w:rsidR="009E063B" w:rsidRPr="00CD71F3">
        <w:rPr>
          <w:color w:val="000000" w:themeColor="text1"/>
          <w:szCs w:val="26"/>
        </w:rPr>
        <w:t>comprehensive</w:t>
      </w:r>
      <w:r w:rsidR="006D7F1F" w:rsidRPr="00CD71F3">
        <w:rPr>
          <w:color w:val="000000" w:themeColor="text1"/>
          <w:szCs w:val="26"/>
        </w:rPr>
        <w:t xml:space="preserve"> </w:t>
      </w:r>
      <w:r w:rsidR="00EA4152" w:rsidRPr="00CD71F3">
        <w:rPr>
          <w:color w:val="000000" w:themeColor="text1"/>
          <w:szCs w:val="26"/>
        </w:rPr>
        <w:t xml:space="preserve">water system </w:t>
      </w:r>
      <w:r w:rsidR="006D7F1F" w:rsidRPr="00CD71F3">
        <w:rPr>
          <w:color w:val="000000" w:themeColor="text1"/>
          <w:szCs w:val="26"/>
        </w:rPr>
        <w:t>inventory.</w:t>
      </w:r>
    </w:p>
    <w:p w:rsidR="00450536" w:rsidRPr="00CD71F3" w:rsidRDefault="00450536" w:rsidP="0036187D">
      <w:pPr>
        <w:spacing w:line="360" w:lineRule="auto"/>
        <w:ind w:firstLine="720"/>
        <w:rPr>
          <w:color w:val="000000" w:themeColor="text1"/>
          <w:szCs w:val="26"/>
        </w:rPr>
      </w:pPr>
    </w:p>
    <w:p w:rsidR="007B69F6" w:rsidRPr="00CD71F3" w:rsidRDefault="00710200" w:rsidP="00CB7259">
      <w:pPr>
        <w:spacing w:line="360" w:lineRule="auto"/>
        <w:ind w:firstLine="720"/>
        <w:rPr>
          <w:color w:val="000000" w:themeColor="text1"/>
          <w:szCs w:val="26"/>
        </w:rPr>
      </w:pPr>
      <w:r w:rsidRPr="00CD71F3">
        <w:rPr>
          <w:color w:val="000000" w:themeColor="text1"/>
          <w:szCs w:val="26"/>
        </w:rPr>
        <w:t>According to DEP</w:t>
      </w:r>
      <w:r w:rsidR="00724447" w:rsidRPr="00CD71F3">
        <w:rPr>
          <w:color w:val="000000" w:themeColor="text1"/>
          <w:szCs w:val="26"/>
        </w:rPr>
        <w:t>’S</w:t>
      </w:r>
      <w:r w:rsidR="002E27DD" w:rsidRPr="00CD71F3">
        <w:rPr>
          <w:color w:val="000000" w:themeColor="text1"/>
          <w:szCs w:val="26"/>
        </w:rPr>
        <w:t xml:space="preserve"> records</w:t>
      </w:r>
      <w:r w:rsidRPr="00CD71F3">
        <w:rPr>
          <w:color w:val="000000" w:themeColor="text1"/>
          <w:szCs w:val="26"/>
        </w:rPr>
        <w:t xml:space="preserve">, </w:t>
      </w:r>
      <w:r w:rsidR="00CE38A0" w:rsidRPr="00CD71F3">
        <w:rPr>
          <w:color w:val="000000" w:themeColor="text1"/>
          <w:szCs w:val="26"/>
        </w:rPr>
        <w:t>the Newberry Farms MHP, formerly known as the Shangri-La Mobile Home Park, was previously owned by Shangri-La Associates</w:t>
      </w:r>
      <w:r w:rsidR="00AB7F4A" w:rsidRPr="00CD71F3">
        <w:rPr>
          <w:color w:val="000000" w:themeColor="text1"/>
          <w:szCs w:val="26"/>
        </w:rPr>
        <w:t xml:space="preserve">.  </w:t>
      </w:r>
      <w:r w:rsidR="008E77D3" w:rsidRPr="00CD71F3">
        <w:rPr>
          <w:color w:val="000000" w:themeColor="text1"/>
          <w:szCs w:val="26"/>
        </w:rPr>
        <w:t xml:space="preserve">In a letter dated July 7, 2000, </w:t>
      </w:r>
      <w:r w:rsidR="00AB7F4A" w:rsidRPr="00CD71F3">
        <w:rPr>
          <w:color w:val="000000" w:themeColor="text1"/>
          <w:szCs w:val="26"/>
        </w:rPr>
        <w:t xml:space="preserve">DEP </w:t>
      </w:r>
      <w:r w:rsidR="00AB7F4A" w:rsidRPr="00CD71F3">
        <w:rPr>
          <w:color w:val="000000" w:themeColor="text1"/>
        </w:rPr>
        <w:t xml:space="preserve">transferred </w:t>
      </w:r>
      <w:r w:rsidR="00CE38A0" w:rsidRPr="00CD71F3">
        <w:rPr>
          <w:color w:val="000000" w:themeColor="text1"/>
        </w:rPr>
        <w:t xml:space="preserve">the </w:t>
      </w:r>
      <w:r w:rsidR="00291156" w:rsidRPr="00CD71F3">
        <w:rPr>
          <w:color w:val="000000" w:themeColor="text1"/>
        </w:rPr>
        <w:t>subject mobile home park’s public water supply permit to WTS.  As it is known today, the Newberry Farms MHP’s water system, Public Water Supply Identification (PWS ID) No. 7670111,</w:t>
      </w:r>
      <w:r w:rsidR="00CE38A0" w:rsidRPr="00CD71F3">
        <w:rPr>
          <w:color w:val="000000" w:themeColor="text1"/>
          <w:szCs w:val="26"/>
        </w:rPr>
        <w:t xml:space="preserve"> </w:t>
      </w:r>
      <w:r w:rsidR="005B6D6A" w:rsidRPr="00CD71F3">
        <w:rPr>
          <w:color w:val="000000" w:themeColor="text1"/>
          <w:szCs w:val="26"/>
        </w:rPr>
        <w:t>includes</w:t>
      </w:r>
      <w:r w:rsidR="00EE28FA" w:rsidRPr="00CD71F3">
        <w:rPr>
          <w:color w:val="000000" w:themeColor="text1"/>
          <w:szCs w:val="26"/>
        </w:rPr>
        <w:t xml:space="preserve"> two production wells, </w:t>
      </w:r>
      <w:proofErr w:type="spellStart"/>
      <w:r w:rsidR="00EE28FA" w:rsidRPr="00CD71F3">
        <w:rPr>
          <w:color w:val="000000" w:themeColor="text1"/>
          <w:szCs w:val="26"/>
        </w:rPr>
        <w:t>hypochlorination</w:t>
      </w:r>
      <w:proofErr w:type="spellEnd"/>
      <w:r w:rsidR="00EE28FA" w:rsidRPr="00CD71F3">
        <w:rPr>
          <w:color w:val="000000" w:themeColor="text1"/>
          <w:szCs w:val="26"/>
        </w:rPr>
        <w:t>, pH adjustment for corrosion control</w:t>
      </w:r>
      <w:r w:rsidR="00910582" w:rsidRPr="00CD71F3">
        <w:rPr>
          <w:color w:val="000000" w:themeColor="text1"/>
          <w:szCs w:val="26"/>
        </w:rPr>
        <w:t>,</w:t>
      </w:r>
      <w:r w:rsidR="00EE28FA" w:rsidRPr="00CD71F3">
        <w:rPr>
          <w:color w:val="000000" w:themeColor="text1"/>
          <w:szCs w:val="26"/>
        </w:rPr>
        <w:t xml:space="preserve"> four 2</w:t>
      </w:r>
      <w:r w:rsidR="00CB3057" w:rsidRPr="00CD71F3">
        <w:rPr>
          <w:color w:val="000000" w:themeColor="text1"/>
          <w:szCs w:val="26"/>
        </w:rPr>
        <w:t>,</w:t>
      </w:r>
      <w:r w:rsidR="00EE28FA" w:rsidRPr="00CD71F3">
        <w:rPr>
          <w:color w:val="000000" w:themeColor="text1"/>
          <w:szCs w:val="26"/>
        </w:rPr>
        <w:t>000 gallon fiberglass chlorine contact tanks, three finished water pump</w:t>
      </w:r>
      <w:r w:rsidR="009F63BA" w:rsidRPr="00CD71F3">
        <w:rPr>
          <w:color w:val="000000" w:themeColor="text1"/>
          <w:szCs w:val="26"/>
        </w:rPr>
        <w:t>s</w:t>
      </w:r>
      <w:r w:rsidR="00EE28FA" w:rsidRPr="00CD71F3">
        <w:rPr>
          <w:color w:val="000000" w:themeColor="text1"/>
          <w:szCs w:val="26"/>
        </w:rPr>
        <w:t>,</w:t>
      </w:r>
      <w:r w:rsidR="00910582" w:rsidRPr="00CD71F3">
        <w:rPr>
          <w:color w:val="000000" w:themeColor="text1"/>
          <w:szCs w:val="26"/>
        </w:rPr>
        <w:t xml:space="preserve"> and a battery of </w:t>
      </w:r>
      <w:r w:rsidR="00EE28FA" w:rsidRPr="00CD71F3">
        <w:rPr>
          <w:color w:val="000000" w:themeColor="text1"/>
          <w:szCs w:val="26"/>
        </w:rPr>
        <w:t>ten hydro-pneumatic pressure tanks</w:t>
      </w:r>
      <w:r w:rsidRPr="00CD71F3">
        <w:rPr>
          <w:color w:val="000000" w:themeColor="text1"/>
          <w:szCs w:val="26"/>
        </w:rPr>
        <w:t xml:space="preserve"> that connect to a pipe distribution system contained within the mobile home park.  Well No. 1 </w:t>
      </w:r>
      <w:r w:rsidR="00910582" w:rsidRPr="00CD71F3">
        <w:rPr>
          <w:color w:val="000000" w:themeColor="text1"/>
          <w:szCs w:val="26"/>
        </w:rPr>
        <w:t xml:space="preserve">was constructed in </w:t>
      </w:r>
      <w:r w:rsidR="00D213BD" w:rsidRPr="00CD71F3">
        <w:rPr>
          <w:color w:val="000000" w:themeColor="text1"/>
          <w:szCs w:val="26"/>
        </w:rPr>
        <w:t xml:space="preserve">the </w:t>
      </w:r>
      <w:r w:rsidR="00910582" w:rsidRPr="00CD71F3">
        <w:rPr>
          <w:color w:val="000000" w:themeColor="text1"/>
          <w:szCs w:val="26"/>
        </w:rPr>
        <w:t>19</w:t>
      </w:r>
      <w:r w:rsidR="00D213BD" w:rsidRPr="00CD71F3">
        <w:rPr>
          <w:color w:val="000000" w:themeColor="text1"/>
          <w:szCs w:val="26"/>
        </w:rPr>
        <w:t>70’s</w:t>
      </w:r>
      <w:r w:rsidR="00910582" w:rsidRPr="00CD71F3">
        <w:rPr>
          <w:color w:val="000000" w:themeColor="text1"/>
          <w:szCs w:val="26"/>
        </w:rPr>
        <w:t xml:space="preserve"> </w:t>
      </w:r>
      <w:r w:rsidRPr="00CD71F3">
        <w:rPr>
          <w:color w:val="000000" w:themeColor="text1"/>
          <w:szCs w:val="26"/>
        </w:rPr>
        <w:t xml:space="preserve">and </w:t>
      </w:r>
      <w:r w:rsidR="00910582" w:rsidRPr="00CD71F3">
        <w:rPr>
          <w:color w:val="000000" w:themeColor="text1"/>
          <w:szCs w:val="26"/>
        </w:rPr>
        <w:t xml:space="preserve">Well No. </w:t>
      </w:r>
      <w:r w:rsidRPr="00CD71F3">
        <w:rPr>
          <w:color w:val="000000" w:themeColor="text1"/>
          <w:szCs w:val="26"/>
        </w:rPr>
        <w:t>2</w:t>
      </w:r>
      <w:r w:rsidR="00910582" w:rsidRPr="00CD71F3">
        <w:rPr>
          <w:color w:val="000000" w:themeColor="text1"/>
          <w:szCs w:val="26"/>
        </w:rPr>
        <w:t xml:space="preserve"> was constructed in </w:t>
      </w:r>
      <w:r w:rsidR="00D213BD" w:rsidRPr="00CD71F3">
        <w:rPr>
          <w:color w:val="000000" w:themeColor="text1"/>
          <w:szCs w:val="26"/>
        </w:rPr>
        <w:t xml:space="preserve">the </w:t>
      </w:r>
      <w:r w:rsidR="00910582" w:rsidRPr="00CD71F3">
        <w:rPr>
          <w:color w:val="000000" w:themeColor="text1"/>
          <w:szCs w:val="26"/>
        </w:rPr>
        <w:t>19</w:t>
      </w:r>
      <w:r w:rsidR="00D213BD" w:rsidRPr="00CD71F3">
        <w:rPr>
          <w:color w:val="000000" w:themeColor="text1"/>
          <w:szCs w:val="26"/>
        </w:rPr>
        <w:t>90’s.</w:t>
      </w:r>
      <w:r w:rsidRPr="00CD71F3">
        <w:rPr>
          <w:color w:val="000000" w:themeColor="text1"/>
          <w:szCs w:val="26"/>
        </w:rPr>
        <w:t xml:space="preserve">  </w:t>
      </w:r>
      <w:r w:rsidR="00A406D9" w:rsidRPr="00CD71F3">
        <w:rPr>
          <w:color w:val="000000" w:themeColor="text1"/>
          <w:szCs w:val="26"/>
        </w:rPr>
        <w:t>The raw water transmission piping generally consists of 985 feet of 2-inch diameter</w:t>
      </w:r>
      <w:r w:rsidR="00A7504D" w:rsidRPr="00CD71F3">
        <w:rPr>
          <w:color w:val="000000" w:themeColor="text1"/>
          <w:szCs w:val="26"/>
        </w:rPr>
        <w:t xml:space="preserve"> </w:t>
      </w:r>
      <w:r w:rsidR="005B6D6A" w:rsidRPr="00CD71F3">
        <w:rPr>
          <w:color w:val="000000" w:themeColor="text1"/>
          <w:szCs w:val="26"/>
        </w:rPr>
        <w:t xml:space="preserve">plastic </w:t>
      </w:r>
      <w:r w:rsidR="00A406D9" w:rsidRPr="00CD71F3">
        <w:rPr>
          <w:color w:val="000000" w:themeColor="text1"/>
          <w:szCs w:val="26"/>
        </w:rPr>
        <w:t xml:space="preserve">pipe. </w:t>
      </w:r>
      <w:r w:rsidR="00F31DEB" w:rsidRPr="00CD71F3">
        <w:rPr>
          <w:color w:val="000000" w:themeColor="text1"/>
          <w:szCs w:val="26"/>
        </w:rPr>
        <w:t xml:space="preserve"> </w:t>
      </w:r>
      <w:r w:rsidRPr="00CD71F3">
        <w:rPr>
          <w:color w:val="000000" w:themeColor="text1"/>
          <w:szCs w:val="26"/>
        </w:rPr>
        <w:t xml:space="preserve">The </w:t>
      </w:r>
      <w:r w:rsidR="00A406D9" w:rsidRPr="00CD71F3">
        <w:rPr>
          <w:color w:val="000000" w:themeColor="text1"/>
          <w:szCs w:val="26"/>
        </w:rPr>
        <w:t xml:space="preserve">finished water </w:t>
      </w:r>
      <w:r w:rsidRPr="00CD71F3">
        <w:rPr>
          <w:color w:val="000000" w:themeColor="text1"/>
          <w:szCs w:val="26"/>
        </w:rPr>
        <w:t xml:space="preserve">pipe distribution system generally consists of </w:t>
      </w:r>
      <w:r w:rsidR="00A406D9" w:rsidRPr="00CD71F3">
        <w:rPr>
          <w:color w:val="000000" w:themeColor="text1"/>
          <w:szCs w:val="26"/>
        </w:rPr>
        <w:t>5,450</w:t>
      </w:r>
      <w:r w:rsidRPr="00CD71F3">
        <w:rPr>
          <w:color w:val="000000" w:themeColor="text1"/>
          <w:szCs w:val="26"/>
        </w:rPr>
        <w:t xml:space="preserve"> feet of </w:t>
      </w:r>
      <w:r w:rsidR="00A406D9" w:rsidRPr="00CD71F3">
        <w:rPr>
          <w:color w:val="000000" w:themeColor="text1"/>
          <w:szCs w:val="26"/>
        </w:rPr>
        <w:t>3/4</w:t>
      </w:r>
      <w:r w:rsidRPr="00CD71F3">
        <w:rPr>
          <w:color w:val="000000" w:themeColor="text1"/>
          <w:szCs w:val="26"/>
        </w:rPr>
        <w:t xml:space="preserve">-inch diameter </w:t>
      </w:r>
      <w:r w:rsidR="005B6D6A" w:rsidRPr="00CD71F3">
        <w:rPr>
          <w:color w:val="000000" w:themeColor="text1"/>
          <w:szCs w:val="26"/>
        </w:rPr>
        <w:t xml:space="preserve">plastic </w:t>
      </w:r>
      <w:r w:rsidRPr="00CD71F3">
        <w:rPr>
          <w:color w:val="000000" w:themeColor="text1"/>
          <w:szCs w:val="26"/>
        </w:rPr>
        <w:t>pipe</w:t>
      </w:r>
      <w:r w:rsidR="00A406D9" w:rsidRPr="00CD71F3">
        <w:rPr>
          <w:color w:val="000000" w:themeColor="text1"/>
          <w:szCs w:val="26"/>
        </w:rPr>
        <w:t>, 230 feet of 2-inch diameter</w:t>
      </w:r>
      <w:r w:rsidR="00A7504D" w:rsidRPr="00CD71F3">
        <w:rPr>
          <w:color w:val="000000" w:themeColor="text1"/>
          <w:szCs w:val="26"/>
        </w:rPr>
        <w:t xml:space="preserve"> </w:t>
      </w:r>
      <w:r w:rsidR="005B6D6A" w:rsidRPr="00CD71F3">
        <w:rPr>
          <w:color w:val="000000" w:themeColor="text1"/>
          <w:szCs w:val="26"/>
        </w:rPr>
        <w:t xml:space="preserve">plastic </w:t>
      </w:r>
      <w:r w:rsidR="00A406D9" w:rsidRPr="00CD71F3">
        <w:rPr>
          <w:color w:val="000000" w:themeColor="text1"/>
          <w:szCs w:val="26"/>
        </w:rPr>
        <w:t xml:space="preserve">pipe, </w:t>
      </w:r>
      <w:r w:rsidRPr="00CD71F3">
        <w:rPr>
          <w:color w:val="000000" w:themeColor="text1"/>
          <w:szCs w:val="26"/>
        </w:rPr>
        <w:t xml:space="preserve">and </w:t>
      </w:r>
      <w:r w:rsidR="00A406D9" w:rsidRPr="00CD71F3">
        <w:rPr>
          <w:color w:val="000000" w:themeColor="text1"/>
          <w:szCs w:val="26"/>
        </w:rPr>
        <w:lastRenderedPageBreak/>
        <w:t>3,426</w:t>
      </w:r>
      <w:r w:rsidRPr="00CD71F3">
        <w:rPr>
          <w:color w:val="000000" w:themeColor="text1"/>
          <w:szCs w:val="26"/>
        </w:rPr>
        <w:t xml:space="preserve"> feet of </w:t>
      </w:r>
      <w:r w:rsidR="00A406D9" w:rsidRPr="00CD71F3">
        <w:rPr>
          <w:color w:val="000000" w:themeColor="text1"/>
          <w:szCs w:val="26"/>
        </w:rPr>
        <w:t>6</w:t>
      </w:r>
      <w:r w:rsidRPr="00CD71F3">
        <w:rPr>
          <w:color w:val="000000" w:themeColor="text1"/>
          <w:szCs w:val="26"/>
        </w:rPr>
        <w:t xml:space="preserve">-inch diameter </w:t>
      </w:r>
      <w:r w:rsidR="005B6D6A" w:rsidRPr="00CD71F3">
        <w:rPr>
          <w:color w:val="000000" w:themeColor="text1"/>
          <w:szCs w:val="26"/>
        </w:rPr>
        <w:t xml:space="preserve">plastic </w:t>
      </w:r>
      <w:r w:rsidRPr="00CD71F3">
        <w:rPr>
          <w:color w:val="000000" w:themeColor="text1"/>
          <w:szCs w:val="26"/>
        </w:rPr>
        <w:t>pipe.</w:t>
      </w:r>
      <w:r w:rsidR="00766AAD" w:rsidRPr="00CD71F3">
        <w:rPr>
          <w:color w:val="000000" w:themeColor="text1"/>
          <w:szCs w:val="26"/>
        </w:rPr>
        <w:t xml:space="preserve">  All piping was installed in the 1980’s and 1990’s.</w:t>
      </w:r>
    </w:p>
    <w:p w:rsidR="00E12694" w:rsidRPr="00CD71F3" w:rsidRDefault="00E12694" w:rsidP="00CC0BD6">
      <w:pPr>
        <w:spacing w:line="360" w:lineRule="auto"/>
        <w:ind w:firstLine="1440"/>
        <w:rPr>
          <w:color w:val="000000" w:themeColor="text1"/>
          <w:szCs w:val="26"/>
        </w:rPr>
      </w:pPr>
    </w:p>
    <w:p w:rsidR="0062547B" w:rsidRPr="00CD71F3" w:rsidRDefault="0062547B"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PURCHASE AGREEMENT</w:t>
      </w:r>
    </w:p>
    <w:p w:rsidR="007317B1" w:rsidRPr="00CD71F3" w:rsidRDefault="007317B1" w:rsidP="00204F8E">
      <w:pPr>
        <w:spacing w:line="360" w:lineRule="auto"/>
        <w:rPr>
          <w:b/>
          <w:color w:val="000000" w:themeColor="text1"/>
          <w:szCs w:val="26"/>
        </w:rPr>
      </w:pPr>
    </w:p>
    <w:p w:rsidR="007F7F51" w:rsidRPr="00CD71F3" w:rsidRDefault="00684196" w:rsidP="00724447">
      <w:pPr>
        <w:spacing w:line="360" w:lineRule="auto"/>
        <w:ind w:firstLine="720"/>
        <w:rPr>
          <w:color w:val="000000" w:themeColor="text1"/>
          <w:szCs w:val="26"/>
        </w:rPr>
      </w:pPr>
      <w:r w:rsidRPr="00CD71F3">
        <w:rPr>
          <w:color w:val="000000" w:themeColor="text1"/>
          <w:szCs w:val="26"/>
        </w:rPr>
        <w:t>On September 22</w:t>
      </w:r>
      <w:r w:rsidR="007F7F51" w:rsidRPr="00CD71F3">
        <w:rPr>
          <w:color w:val="000000" w:themeColor="text1"/>
          <w:szCs w:val="26"/>
        </w:rPr>
        <w:t xml:space="preserve">, 2014, York Water and </w:t>
      </w:r>
      <w:r w:rsidRPr="00CD71F3">
        <w:rPr>
          <w:color w:val="000000" w:themeColor="text1"/>
          <w:szCs w:val="26"/>
        </w:rPr>
        <w:t xml:space="preserve">WTS </w:t>
      </w:r>
      <w:r w:rsidR="007F7F51" w:rsidRPr="00CD71F3">
        <w:rPr>
          <w:color w:val="000000" w:themeColor="text1"/>
          <w:szCs w:val="26"/>
        </w:rPr>
        <w:t xml:space="preserve">entered into an Agreement </w:t>
      </w:r>
      <w:r w:rsidR="00915FDA" w:rsidRPr="00CD71F3">
        <w:rPr>
          <w:color w:val="000000" w:themeColor="text1"/>
          <w:szCs w:val="26"/>
        </w:rPr>
        <w:t xml:space="preserve">of Water System Sale (Agreement) </w:t>
      </w:r>
      <w:r w:rsidR="007F7F51" w:rsidRPr="00CD71F3">
        <w:rPr>
          <w:color w:val="000000" w:themeColor="text1"/>
          <w:szCs w:val="26"/>
        </w:rPr>
        <w:t xml:space="preserve">by which York Water agreed to purchase </w:t>
      </w:r>
      <w:r w:rsidR="001D2956" w:rsidRPr="00CD71F3">
        <w:rPr>
          <w:color w:val="000000" w:themeColor="text1"/>
          <w:szCs w:val="26"/>
        </w:rPr>
        <w:t xml:space="preserve">substantially all of the </w:t>
      </w:r>
      <w:r w:rsidR="007F7F51" w:rsidRPr="00CD71F3">
        <w:rPr>
          <w:color w:val="000000" w:themeColor="text1"/>
          <w:szCs w:val="26"/>
        </w:rPr>
        <w:t xml:space="preserve">water </w:t>
      </w:r>
      <w:r w:rsidR="001D2956" w:rsidRPr="00CD71F3">
        <w:rPr>
          <w:color w:val="000000" w:themeColor="text1"/>
          <w:szCs w:val="26"/>
        </w:rPr>
        <w:t xml:space="preserve">distribution </w:t>
      </w:r>
      <w:r w:rsidR="005E17E4" w:rsidRPr="00CD71F3">
        <w:rPr>
          <w:color w:val="000000" w:themeColor="text1"/>
          <w:szCs w:val="26"/>
        </w:rPr>
        <w:t>system assets o</w:t>
      </w:r>
      <w:r w:rsidR="007F7F51" w:rsidRPr="00CD71F3">
        <w:rPr>
          <w:color w:val="000000" w:themeColor="text1"/>
          <w:szCs w:val="26"/>
        </w:rPr>
        <w:t xml:space="preserve">f </w:t>
      </w:r>
      <w:r w:rsidR="005B3B65" w:rsidRPr="00CD71F3">
        <w:rPr>
          <w:color w:val="000000" w:themeColor="text1"/>
          <w:szCs w:val="26"/>
        </w:rPr>
        <w:t xml:space="preserve">the </w:t>
      </w:r>
      <w:r w:rsidR="009B165A" w:rsidRPr="00CD71F3">
        <w:rPr>
          <w:color w:val="000000" w:themeColor="text1"/>
          <w:szCs w:val="26"/>
        </w:rPr>
        <w:t>Newberry Farms MHP</w:t>
      </w:r>
      <w:r w:rsidR="005B6F69" w:rsidRPr="00CD71F3">
        <w:rPr>
          <w:color w:val="000000" w:themeColor="text1"/>
          <w:szCs w:val="26"/>
        </w:rPr>
        <w:t xml:space="preserve"> f</w:t>
      </w:r>
      <w:r w:rsidR="008815F8" w:rsidRPr="00CD71F3">
        <w:rPr>
          <w:color w:val="000000" w:themeColor="text1"/>
          <w:szCs w:val="26"/>
        </w:rPr>
        <w:t xml:space="preserve">or the consideration of </w:t>
      </w:r>
      <w:r w:rsidR="005B6F69" w:rsidRPr="00CD71F3">
        <w:rPr>
          <w:color w:val="000000" w:themeColor="text1"/>
          <w:szCs w:val="26"/>
        </w:rPr>
        <w:t>$</w:t>
      </w:r>
      <w:r w:rsidRPr="00CD71F3">
        <w:rPr>
          <w:color w:val="000000" w:themeColor="text1"/>
          <w:szCs w:val="26"/>
        </w:rPr>
        <w:t>42,000</w:t>
      </w:r>
      <w:r w:rsidR="007F7F51" w:rsidRPr="00CD71F3">
        <w:rPr>
          <w:color w:val="000000" w:themeColor="text1"/>
          <w:szCs w:val="26"/>
        </w:rPr>
        <w:t>.</w:t>
      </w:r>
      <w:r w:rsidR="00915FDA" w:rsidRPr="00CD71F3">
        <w:rPr>
          <w:color w:val="000000" w:themeColor="text1"/>
          <w:szCs w:val="26"/>
        </w:rPr>
        <w:t xml:space="preserve">  </w:t>
      </w:r>
      <w:r w:rsidR="001D2956" w:rsidRPr="00CD71F3">
        <w:rPr>
          <w:color w:val="000000" w:themeColor="text1"/>
          <w:szCs w:val="26"/>
        </w:rPr>
        <w:t xml:space="preserve">In supplemental information, York Water stated there is no affiliation between York Water and the owner of </w:t>
      </w:r>
      <w:r w:rsidR="005B3B65" w:rsidRPr="00CD71F3">
        <w:rPr>
          <w:color w:val="000000" w:themeColor="text1"/>
          <w:szCs w:val="26"/>
        </w:rPr>
        <w:t xml:space="preserve">the </w:t>
      </w:r>
      <w:r w:rsidR="009B165A" w:rsidRPr="00CD71F3">
        <w:rPr>
          <w:color w:val="000000" w:themeColor="text1"/>
          <w:szCs w:val="26"/>
        </w:rPr>
        <w:t>Newberry Farms MHP</w:t>
      </w:r>
      <w:r w:rsidR="001D2956" w:rsidRPr="00CD71F3">
        <w:rPr>
          <w:color w:val="000000" w:themeColor="text1"/>
          <w:szCs w:val="26"/>
        </w:rPr>
        <w:t xml:space="preserve"> and </w:t>
      </w:r>
      <w:r w:rsidR="009056F1" w:rsidRPr="00CD71F3">
        <w:rPr>
          <w:color w:val="000000" w:themeColor="text1"/>
          <w:szCs w:val="26"/>
        </w:rPr>
        <w:t xml:space="preserve">that </w:t>
      </w:r>
      <w:r w:rsidR="001D2956" w:rsidRPr="00CD71F3">
        <w:rPr>
          <w:color w:val="000000" w:themeColor="text1"/>
          <w:szCs w:val="26"/>
        </w:rPr>
        <w:t xml:space="preserve">all negotiations were conducted at arm’s length.  </w:t>
      </w:r>
      <w:r w:rsidR="007F7F51" w:rsidRPr="00CD71F3">
        <w:rPr>
          <w:color w:val="000000" w:themeColor="text1"/>
          <w:szCs w:val="26"/>
        </w:rPr>
        <w:t>A copy of the Agreement is attached to York Water’s Application and is marked as Exhibit L.  The Agreement</w:t>
      </w:r>
      <w:r w:rsidR="00724447" w:rsidRPr="00CD71F3">
        <w:rPr>
          <w:color w:val="000000" w:themeColor="text1"/>
          <w:szCs w:val="26"/>
        </w:rPr>
        <w:t xml:space="preserve"> specifies</w:t>
      </w:r>
      <w:r w:rsidR="007F7F51" w:rsidRPr="00CD71F3">
        <w:rPr>
          <w:color w:val="000000" w:themeColor="text1"/>
          <w:szCs w:val="26"/>
        </w:rPr>
        <w:t xml:space="preserve"> that York Water </w:t>
      </w:r>
      <w:r w:rsidR="007924FA" w:rsidRPr="00CD71F3">
        <w:rPr>
          <w:color w:val="000000" w:themeColor="text1"/>
          <w:szCs w:val="26"/>
        </w:rPr>
        <w:t>will</w:t>
      </w:r>
      <w:r w:rsidR="007F7F51" w:rsidRPr="00CD71F3">
        <w:rPr>
          <w:color w:val="000000" w:themeColor="text1"/>
          <w:szCs w:val="26"/>
        </w:rPr>
        <w:t xml:space="preserve"> </w:t>
      </w:r>
      <w:r w:rsidR="001D2956" w:rsidRPr="00CD71F3">
        <w:rPr>
          <w:color w:val="000000" w:themeColor="text1"/>
          <w:szCs w:val="26"/>
        </w:rPr>
        <w:t xml:space="preserve">only </w:t>
      </w:r>
      <w:r w:rsidR="007F7F51" w:rsidRPr="00CD71F3">
        <w:rPr>
          <w:color w:val="000000" w:themeColor="text1"/>
          <w:szCs w:val="26"/>
        </w:rPr>
        <w:t xml:space="preserve">purchase the </w:t>
      </w:r>
      <w:r w:rsidR="00D50708" w:rsidRPr="00CD71F3">
        <w:rPr>
          <w:color w:val="000000" w:themeColor="text1"/>
          <w:szCs w:val="26"/>
        </w:rPr>
        <w:t>w</w:t>
      </w:r>
      <w:r w:rsidR="007F7F51" w:rsidRPr="00CD71F3">
        <w:rPr>
          <w:color w:val="000000" w:themeColor="text1"/>
          <w:szCs w:val="26"/>
        </w:rPr>
        <w:t xml:space="preserve">ater </w:t>
      </w:r>
      <w:r w:rsidR="00724447" w:rsidRPr="00CD71F3">
        <w:rPr>
          <w:color w:val="000000" w:themeColor="text1"/>
          <w:szCs w:val="26"/>
        </w:rPr>
        <w:t xml:space="preserve">distribution </w:t>
      </w:r>
      <w:r w:rsidR="00D50708" w:rsidRPr="00CD71F3">
        <w:rPr>
          <w:color w:val="000000" w:themeColor="text1"/>
          <w:szCs w:val="26"/>
        </w:rPr>
        <w:t>s</w:t>
      </w:r>
      <w:r w:rsidR="007F7F51" w:rsidRPr="00CD71F3">
        <w:rPr>
          <w:color w:val="000000" w:themeColor="text1"/>
          <w:szCs w:val="26"/>
        </w:rPr>
        <w:t xml:space="preserve">ystem </w:t>
      </w:r>
      <w:r w:rsidR="00724447" w:rsidRPr="00CD71F3">
        <w:rPr>
          <w:color w:val="000000" w:themeColor="text1"/>
          <w:szCs w:val="26"/>
        </w:rPr>
        <w:t xml:space="preserve">assets </w:t>
      </w:r>
      <w:r w:rsidR="007F7F51" w:rsidRPr="00CD71F3">
        <w:rPr>
          <w:color w:val="000000" w:themeColor="text1"/>
          <w:szCs w:val="26"/>
        </w:rPr>
        <w:t>as defined in the Agreement</w:t>
      </w:r>
      <w:r w:rsidR="00724447" w:rsidRPr="00CD71F3">
        <w:rPr>
          <w:color w:val="000000" w:themeColor="text1"/>
          <w:szCs w:val="26"/>
        </w:rPr>
        <w:t>’s Appendix A.</w:t>
      </w:r>
    </w:p>
    <w:p w:rsidR="007F7F51" w:rsidRPr="00CD71F3" w:rsidRDefault="007F7F51" w:rsidP="00CB7259">
      <w:pPr>
        <w:spacing w:line="360" w:lineRule="auto"/>
        <w:ind w:firstLine="720"/>
        <w:rPr>
          <w:color w:val="000000" w:themeColor="text1"/>
          <w:szCs w:val="26"/>
        </w:rPr>
      </w:pPr>
    </w:p>
    <w:p w:rsidR="007F7F51" w:rsidRPr="00CD71F3" w:rsidRDefault="00724447" w:rsidP="00CB7259">
      <w:pPr>
        <w:spacing w:line="360" w:lineRule="auto"/>
        <w:ind w:firstLine="720"/>
        <w:rPr>
          <w:color w:val="000000" w:themeColor="text1"/>
          <w:szCs w:val="26"/>
        </w:rPr>
      </w:pPr>
      <w:r w:rsidRPr="00CD71F3">
        <w:rPr>
          <w:color w:val="000000" w:themeColor="text1"/>
          <w:szCs w:val="26"/>
        </w:rPr>
        <w:t xml:space="preserve">The assets listed in the Agreement’s Appendix A include all water mains, fittings, valves, service lines, yard hydrants, </w:t>
      </w:r>
      <w:r w:rsidR="00C96FE9" w:rsidRPr="00CD71F3">
        <w:rPr>
          <w:color w:val="000000" w:themeColor="text1"/>
          <w:szCs w:val="26"/>
        </w:rPr>
        <w:t xml:space="preserve">and </w:t>
      </w:r>
      <w:r w:rsidRPr="00CD71F3">
        <w:rPr>
          <w:color w:val="000000" w:themeColor="text1"/>
          <w:szCs w:val="26"/>
        </w:rPr>
        <w:t xml:space="preserve">existing and replacement water meters within the parcels now or formerly owned by WTS. </w:t>
      </w:r>
      <w:r w:rsidR="00CD71F3" w:rsidRPr="00CD71F3">
        <w:rPr>
          <w:color w:val="000000" w:themeColor="text1"/>
          <w:szCs w:val="26"/>
        </w:rPr>
        <w:t xml:space="preserve"> </w:t>
      </w:r>
      <w:r w:rsidRPr="00CD71F3">
        <w:rPr>
          <w:color w:val="000000" w:themeColor="text1"/>
          <w:szCs w:val="26"/>
        </w:rPr>
        <w:t>The assets also</w:t>
      </w:r>
      <w:r w:rsidR="007F7F51" w:rsidRPr="00CD71F3">
        <w:rPr>
          <w:color w:val="000000" w:themeColor="text1"/>
          <w:szCs w:val="26"/>
        </w:rPr>
        <w:t xml:space="preserve"> include all physical plant, property, equipment, inventory, tools, and facilities comprising the </w:t>
      </w:r>
      <w:r w:rsidR="009B165A" w:rsidRPr="00CD71F3">
        <w:rPr>
          <w:color w:val="000000" w:themeColor="text1"/>
          <w:szCs w:val="26"/>
        </w:rPr>
        <w:t>Newberry Farms MHP</w:t>
      </w:r>
      <w:r w:rsidRPr="00CD71F3">
        <w:rPr>
          <w:color w:val="000000" w:themeColor="text1"/>
          <w:szCs w:val="26"/>
        </w:rPr>
        <w:t>’s</w:t>
      </w:r>
      <w:r w:rsidR="00EB2463" w:rsidRPr="00CD71F3">
        <w:rPr>
          <w:color w:val="000000" w:themeColor="text1"/>
          <w:szCs w:val="26"/>
        </w:rPr>
        <w:t xml:space="preserve"> </w:t>
      </w:r>
      <w:r w:rsidR="00454427" w:rsidRPr="00CD71F3">
        <w:rPr>
          <w:color w:val="000000" w:themeColor="text1"/>
          <w:szCs w:val="26"/>
        </w:rPr>
        <w:t xml:space="preserve">existing </w:t>
      </w:r>
      <w:r w:rsidR="00EB2463" w:rsidRPr="00CD71F3">
        <w:rPr>
          <w:color w:val="000000" w:themeColor="text1"/>
          <w:szCs w:val="26"/>
        </w:rPr>
        <w:t>w</w:t>
      </w:r>
      <w:r w:rsidR="00A3268B" w:rsidRPr="00CD71F3">
        <w:rPr>
          <w:color w:val="000000" w:themeColor="text1"/>
          <w:szCs w:val="26"/>
        </w:rPr>
        <w:t xml:space="preserve">ater </w:t>
      </w:r>
      <w:r w:rsidR="00EB2463" w:rsidRPr="00CD71F3">
        <w:rPr>
          <w:color w:val="000000" w:themeColor="text1"/>
          <w:szCs w:val="26"/>
        </w:rPr>
        <w:t>d</w:t>
      </w:r>
      <w:r w:rsidR="00A3268B" w:rsidRPr="00CD71F3">
        <w:rPr>
          <w:color w:val="000000" w:themeColor="text1"/>
          <w:szCs w:val="26"/>
        </w:rPr>
        <w:t xml:space="preserve">istribution </w:t>
      </w:r>
      <w:r w:rsidR="00EB2463" w:rsidRPr="00CD71F3">
        <w:rPr>
          <w:color w:val="000000" w:themeColor="text1"/>
          <w:szCs w:val="26"/>
        </w:rPr>
        <w:t>s</w:t>
      </w:r>
      <w:r w:rsidR="00A3268B" w:rsidRPr="00CD71F3">
        <w:rPr>
          <w:color w:val="000000" w:themeColor="text1"/>
          <w:szCs w:val="26"/>
        </w:rPr>
        <w:t>ystem owned and operated by WTS, with attendant easements, rights</w:t>
      </w:r>
      <w:r w:rsidR="00F41F25" w:rsidRPr="00CD71F3">
        <w:rPr>
          <w:color w:val="000000" w:themeColor="text1"/>
          <w:szCs w:val="26"/>
        </w:rPr>
        <w:t>-</w:t>
      </w:r>
      <w:r w:rsidR="00A3268B" w:rsidRPr="00CD71F3">
        <w:rPr>
          <w:color w:val="000000" w:themeColor="text1"/>
          <w:szCs w:val="26"/>
        </w:rPr>
        <w:t>of-way, fixtures, and equipment</w:t>
      </w:r>
      <w:r w:rsidRPr="00CD71F3">
        <w:rPr>
          <w:color w:val="000000" w:themeColor="text1"/>
          <w:szCs w:val="26"/>
        </w:rPr>
        <w:t>.</w:t>
      </w:r>
      <w:r w:rsidR="00A3268B" w:rsidRPr="00CD71F3">
        <w:rPr>
          <w:color w:val="000000" w:themeColor="text1"/>
          <w:szCs w:val="26"/>
        </w:rPr>
        <w:t xml:space="preserve">  </w:t>
      </w:r>
    </w:p>
    <w:p w:rsidR="007F7F51" w:rsidRPr="00CD71F3" w:rsidRDefault="007F7F51" w:rsidP="00CB7259">
      <w:pPr>
        <w:spacing w:line="360" w:lineRule="auto"/>
        <w:ind w:firstLine="720"/>
        <w:rPr>
          <w:color w:val="000000" w:themeColor="text1"/>
          <w:szCs w:val="26"/>
        </w:rPr>
      </w:pPr>
    </w:p>
    <w:p w:rsidR="007F7F51" w:rsidRPr="00CD71F3" w:rsidRDefault="007F7F51" w:rsidP="00CB7259">
      <w:pPr>
        <w:spacing w:line="360" w:lineRule="auto"/>
        <w:ind w:firstLine="720"/>
        <w:rPr>
          <w:color w:val="000000" w:themeColor="text1"/>
          <w:szCs w:val="26"/>
        </w:rPr>
      </w:pPr>
      <w:r w:rsidRPr="00CD71F3">
        <w:rPr>
          <w:color w:val="000000" w:themeColor="text1"/>
          <w:szCs w:val="26"/>
        </w:rPr>
        <w:t xml:space="preserve">The purchase excludes assets described in </w:t>
      </w:r>
      <w:r w:rsidR="00307027" w:rsidRPr="00CD71F3">
        <w:rPr>
          <w:color w:val="000000" w:themeColor="text1"/>
          <w:szCs w:val="26"/>
        </w:rPr>
        <w:t xml:space="preserve">the Agreement’s </w:t>
      </w:r>
      <w:r w:rsidR="008815F8" w:rsidRPr="00CD71F3">
        <w:rPr>
          <w:color w:val="000000" w:themeColor="text1"/>
          <w:szCs w:val="26"/>
        </w:rPr>
        <w:t>Paragraph </w:t>
      </w:r>
      <w:r w:rsidRPr="00CD71F3">
        <w:rPr>
          <w:color w:val="000000" w:themeColor="text1"/>
          <w:szCs w:val="26"/>
        </w:rPr>
        <w:t>2</w:t>
      </w:r>
      <w:r w:rsidR="00094AD9" w:rsidRPr="00CD71F3">
        <w:rPr>
          <w:color w:val="000000" w:themeColor="text1"/>
          <w:szCs w:val="26"/>
        </w:rPr>
        <w:t>.</w:t>
      </w:r>
      <w:r w:rsidRPr="00CD71F3">
        <w:rPr>
          <w:color w:val="000000" w:themeColor="text1"/>
          <w:szCs w:val="26"/>
        </w:rPr>
        <w:t xml:space="preserve">  These excluded assets </w:t>
      </w:r>
      <w:r w:rsidR="003F2B59" w:rsidRPr="00CD71F3">
        <w:rPr>
          <w:color w:val="000000" w:themeColor="text1"/>
          <w:szCs w:val="26"/>
        </w:rPr>
        <w:t xml:space="preserve">are </w:t>
      </w:r>
      <w:r w:rsidR="00094AD9" w:rsidRPr="00CD71F3">
        <w:rPr>
          <w:color w:val="000000" w:themeColor="text1"/>
          <w:szCs w:val="26"/>
        </w:rPr>
        <w:t>any funds designated as funds of WTS including, specifically, any checking accounts, savings accounts, accounts receiv</w:t>
      </w:r>
      <w:r w:rsidR="00E4617F" w:rsidRPr="00CD71F3">
        <w:rPr>
          <w:color w:val="000000" w:themeColor="text1"/>
          <w:szCs w:val="26"/>
        </w:rPr>
        <w:t>a</w:t>
      </w:r>
      <w:r w:rsidR="00094AD9" w:rsidRPr="00CD71F3">
        <w:rPr>
          <w:color w:val="000000" w:themeColor="text1"/>
          <w:szCs w:val="26"/>
        </w:rPr>
        <w:t xml:space="preserve">bles, insurance, and other investments related </w:t>
      </w:r>
      <w:r w:rsidR="00E4617F" w:rsidRPr="00CD71F3">
        <w:rPr>
          <w:color w:val="000000" w:themeColor="text1"/>
          <w:szCs w:val="26"/>
        </w:rPr>
        <w:t xml:space="preserve">to </w:t>
      </w:r>
      <w:r w:rsidR="00094AD9" w:rsidRPr="00CD71F3">
        <w:rPr>
          <w:color w:val="000000" w:themeColor="text1"/>
          <w:szCs w:val="26"/>
        </w:rPr>
        <w:t xml:space="preserve">the </w:t>
      </w:r>
      <w:r w:rsidR="009B165A" w:rsidRPr="00CD71F3">
        <w:rPr>
          <w:color w:val="000000" w:themeColor="text1"/>
          <w:szCs w:val="26"/>
        </w:rPr>
        <w:t>Newberry Farms MHP</w:t>
      </w:r>
      <w:r w:rsidR="006354C5" w:rsidRPr="00CD71F3">
        <w:rPr>
          <w:color w:val="000000" w:themeColor="text1"/>
          <w:szCs w:val="26"/>
        </w:rPr>
        <w:t>’s</w:t>
      </w:r>
      <w:r w:rsidR="00094AD9" w:rsidRPr="00CD71F3">
        <w:rPr>
          <w:color w:val="000000" w:themeColor="text1"/>
          <w:szCs w:val="26"/>
        </w:rPr>
        <w:t xml:space="preserve"> </w:t>
      </w:r>
      <w:r w:rsidR="006354C5" w:rsidRPr="00CD71F3">
        <w:rPr>
          <w:color w:val="000000" w:themeColor="text1"/>
          <w:szCs w:val="26"/>
        </w:rPr>
        <w:t>w</w:t>
      </w:r>
      <w:r w:rsidR="00094AD9" w:rsidRPr="00CD71F3">
        <w:rPr>
          <w:color w:val="000000" w:themeColor="text1"/>
          <w:szCs w:val="26"/>
        </w:rPr>
        <w:t xml:space="preserve">ater </w:t>
      </w:r>
      <w:r w:rsidR="006354C5" w:rsidRPr="00CD71F3">
        <w:rPr>
          <w:color w:val="000000" w:themeColor="text1"/>
          <w:szCs w:val="26"/>
        </w:rPr>
        <w:t>d</w:t>
      </w:r>
      <w:r w:rsidR="00094AD9" w:rsidRPr="00CD71F3">
        <w:rPr>
          <w:color w:val="000000" w:themeColor="text1"/>
          <w:szCs w:val="26"/>
        </w:rPr>
        <w:t xml:space="preserve">istribution </w:t>
      </w:r>
      <w:r w:rsidR="006354C5" w:rsidRPr="00CD71F3">
        <w:rPr>
          <w:color w:val="000000" w:themeColor="text1"/>
          <w:szCs w:val="26"/>
        </w:rPr>
        <w:t>s</w:t>
      </w:r>
      <w:r w:rsidR="00094AD9" w:rsidRPr="00CD71F3">
        <w:rPr>
          <w:color w:val="000000" w:themeColor="text1"/>
          <w:szCs w:val="26"/>
        </w:rPr>
        <w:t xml:space="preserve">ystem and the provision of water services by WTS.  </w:t>
      </w:r>
      <w:r w:rsidR="00E4617F" w:rsidRPr="00CD71F3">
        <w:rPr>
          <w:color w:val="000000" w:themeColor="text1"/>
          <w:szCs w:val="26"/>
        </w:rPr>
        <w:t xml:space="preserve">Further, excluded assets are </w:t>
      </w:r>
      <w:r w:rsidR="00094AD9" w:rsidRPr="00CD71F3">
        <w:rPr>
          <w:color w:val="000000" w:themeColor="text1"/>
          <w:szCs w:val="26"/>
        </w:rPr>
        <w:t xml:space="preserve">the wells, well houses, </w:t>
      </w:r>
      <w:r w:rsidR="00C96FE9" w:rsidRPr="00CD71F3">
        <w:rPr>
          <w:color w:val="000000" w:themeColor="text1"/>
          <w:szCs w:val="26"/>
        </w:rPr>
        <w:t xml:space="preserve">treatment and </w:t>
      </w:r>
      <w:r w:rsidR="00E4617F" w:rsidRPr="00CD71F3">
        <w:rPr>
          <w:color w:val="000000" w:themeColor="text1"/>
          <w:szCs w:val="26"/>
        </w:rPr>
        <w:t xml:space="preserve">pumping facilities, </w:t>
      </w:r>
      <w:r w:rsidR="00094AD9" w:rsidRPr="00CD71F3">
        <w:rPr>
          <w:color w:val="000000" w:themeColor="text1"/>
          <w:szCs w:val="26"/>
        </w:rPr>
        <w:t xml:space="preserve">water </w:t>
      </w:r>
      <w:r w:rsidR="00C96FE9" w:rsidRPr="00CD71F3">
        <w:rPr>
          <w:color w:val="000000" w:themeColor="text1"/>
          <w:szCs w:val="26"/>
        </w:rPr>
        <w:t xml:space="preserve">storage </w:t>
      </w:r>
      <w:r w:rsidR="00094AD9" w:rsidRPr="00CD71F3">
        <w:rPr>
          <w:color w:val="000000" w:themeColor="text1"/>
          <w:szCs w:val="26"/>
        </w:rPr>
        <w:t>tank</w:t>
      </w:r>
      <w:r w:rsidR="00C96FE9" w:rsidRPr="00CD71F3">
        <w:rPr>
          <w:color w:val="000000" w:themeColor="text1"/>
          <w:szCs w:val="26"/>
        </w:rPr>
        <w:t>s</w:t>
      </w:r>
      <w:r w:rsidR="00094AD9" w:rsidRPr="00CD71F3">
        <w:rPr>
          <w:color w:val="000000" w:themeColor="text1"/>
          <w:szCs w:val="26"/>
        </w:rPr>
        <w:t xml:space="preserve">, and associated equipment.  </w:t>
      </w:r>
      <w:r w:rsidR="00A139EE" w:rsidRPr="00CD71F3">
        <w:rPr>
          <w:color w:val="000000" w:themeColor="text1"/>
          <w:szCs w:val="26"/>
        </w:rPr>
        <w:t xml:space="preserve">In supplemental information, York Water stated that it will undertake an original cost study </w:t>
      </w:r>
      <w:r w:rsidR="00A139EE" w:rsidRPr="00CD71F3">
        <w:rPr>
          <w:color w:val="000000" w:themeColor="text1"/>
          <w:szCs w:val="26"/>
        </w:rPr>
        <w:lastRenderedPageBreak/>
        <w:t xml:space="preserve">to determine the original cost and accumulated depreciation of </w:t>
      </w:r>
      <w:r w:rsidR="00031055" w:rsidRPr="00CD71F3">
        <w:rPr>
          <w:color w:val="000000" w:themeColor="text1"/>
          <w:szCs w:val="26"/>
        </w:rPr>
        <w:t xml:space="preserve">the </w:t>
      </w:r>
      <w:r w:rsidR="009B165A" w:rsidRPr="00CD71F3">
        <w:rPr>
          <w:color w:val="000000" w:themeColor="text1"/>
          <w:szCs w:val="26"/>
        </w:rPr>
        <w:t>Newberry Farms MHP</w:t>
      </w:r>
      <w:r w:rsidR="00A139EE" w:rsidRPr="00CD71F3">
        <w:rPr>
          <w:color w:val="000000" w:themeColor="text1"/>
          <w:szCs w:val="26"/>
        </w:rPr>
        <w:t>’</w:t>
      </w:r>
      <w:r w:rsidR="009B165A" w:rsidRPr="00CD71F3">
        <w:rPr>
          <w:color w:val="000000" w:themeColor="text1"/>
          <w:szCs w:val="26"/>
        </w:rPr>
        <w:t>s</w:t>
      </w:r>
      <w:r w:rsidR="00A139EE" w:rsidRPr="00CD71F3">
        <w:rPr>
          <w:color w:val="000000" w:themeColor="text1"/>
          <w:szCs w:val="26"/>
        </w:rPr>
        <w:t xml:space="preserve"> water dis</w:t>
      </w:r>
      <w:r w:rsidR="00EB2463" w:rsidRPr="00CD71F3">
        <w:rPr>
          <w:color w:val="000000" w:themeColor="text1"/>
          <w:szCs w:val="26"/>
        </w:rPr>
        <w:t>tribution system.</w:t>
      </w:r>
    </w:p>
    <w:p w:rsidR="00985494" w:rsidRPr="00CD71F3" w:rsidRDefault="00985494" w:rsidP="00CC0BD6">
      <w:pPr>
        <w:spacing w:line="360" w:lineRule="auto"/>
        <w:ind w:firstLine="720"/>
        <w:rPr>
          <w:color w:val="000000" w:themeColor="text1"/>
          <w:szCs w:val="26"/>
        </w:rPr>
      </w:pPr>
    </w:p>
    <w:p w:rsidR="00985494" w:rsidRPr="00CD71F3" w:rsidRDefault="00985494"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OPERATIONS UNDER YORK WATER</w:t>
      </w:r>
    </w:p>
    <w:p w:rsidR="00985494" w:rsidRPr="00CD71F3" w:rsidRDefault="00985494" w:rsidP="00CC0BD6">
      <w:pPr>
        <w:spacing w:line="360" w:lineRule="auto"/>
        <w:ind w:firstLine="720"/>
        <w:rPr>
          <w:color w:val="000000" w:themeColor="text1"/>
          <w:szCs w:val="26"/>
        </w:rPr>
      </w:pPr>
    </w:p>
    <w:p w:rsidR="00C746D0" w:rsidRPr="00CD71F3" w:rsidRDefault="00AB0DB2" w:rsidP="00CB7259">
      <w:pPr>
        <w:spacing w:line="360" w:lineRule="auto"/>
        <w:ind w:firstLine="720"/>
        <w:rPr>
          <w:color w:val="000000" w:themeColor="text1"/>
          <w:szCs w:val="26"/>
        </w:rPr>
      </w:pPr>
      <w:r w:rsidRPr="00CD71F3">
        <w:rPr>
          <w:color w:val="000000" w:themeColor="text1"/>
          <w:szCs w:val="26"/>
        </w:rPr>
        <w:t xml:space="preserve">The </w:t>
      </w:r>
      <w:r w:rsidR="00985494" w:rsidRPr="00CD71F3">
        <w:rPr>
          <w:color w:val="000000" w:themeColor="text1"/>
          <w:szCs w:val="26"/>
        </w:rPr>
        <w:t>Application</w:t>
      </w:r>
      <w:r w:rsidRPr="00CD71F3">
        <w:rPr>
          <w:color w:val="000000" w:themeColor="text1"/>
          <w:szCs w:val="26"/>
        </w:rPr>
        <w:t xml:space="preserve"> </w:t>
      </w:r>
      <w:r w:rsidR="002513AB" w:rsidRPr="00CD71F3">
        <w:rPr>
          <w:color w:val="000000" w:themeColor="text1"/>
          <w:szCs w:val="26"/>
        </w:rPr>
        <w:t>states</w:t>
      </w:r>
      <w:r w:rsidRPr="00CD71F3">
        <w:rPr>
          <w:color w:val="000000" w:themeColor="text1"/>
          <w:szCs w:val="26"/>
        </w:rPr>
        <w:t xml:space="preserve"> that</w:t>
      </w:r>
      <w:r w:rsidR="00985494" w:rsidRPr="00CD71F3">
        <w:rPr>
          <w:color w:val="000000" w:themeColor="text1"/>
          <w:szCs w:val="26"/>
        </w:rPr>
        <w:t xml:space="preserve"> York Water will operate </w:t>
      </w:r>
      <w:r w:rsidR="001607F4" w:rsidRPr="00CD71F3">
        <w:rPr>
          <w:color w:val="000000" w:themeColor="text1"/>
          <w:szCs w:val="26"/>
        </w:rPr>
        <w:t xml:space="preserve">the </w:t>
      </w:r>
      <w:r w:rsidR="009B165A" w:rsidRPr="00CD71F3">
        <w:rPr>
          <w:color w:val="000000" w:themeColor="text1"/>
          <w:szCs w:val="26"/>
        </w:rPr>
        <w:t>Newberry Farms MHP</w:t>
      </w:r>
      <w:r w:rsidR="00C42453" w:rsidRPr="00CD71F3">
        <w:rPr>
          <w:color w:val="000000" w:themeColor="text1"/>
          <w:szCs w:val="26"/>
        </w:rPr>
        <w:t>’s</w:t>
      </w:r>
      <w:r w:rsidR="00985494" w:rsidRPr="00CD71F3">
        <w:rPr>
          <w:color w:val="000000" w:themeColor="text1"/>
          <w:szCs w:val="26"/>
        </w:rPr>
        <w:t xml:space="preserve"> existing distribution system as part of its water system, will interconnect the system with York water’s fully filtered system and treated water supply, and will disconnect the wells.  As explained, York Water will provide water service to </w:t>
      </w:r>
      <w:r w:rsidR="001607F4" w:rsidRPr="00CD71F3">
        <w:rPr>
          <w:color w:val="000000" w:themeColor="text1"/>
          <w:szCs w:val="26"/>
        </w:rPr>
        <w:t xml:space="preserve">the </w:t>
      </w:r>
      <w:r w:rsidR="009B165A" w:rsidRPr="00CD71F3">
        <w:rPr>
          <w:color w:val="000000" w:themeColor="text1"/>
          <w:szCs w:val="26"/>
        </w:rPr>
        <w:t>Newberry Farms MHP</w:t>
      </w:r>
      <w:r w:rsidR="00985494" w:rsidRPr="00CD71F3">
        <w:rPr>
          <w:color w:val="000000" w:themeColor="text1"/>
          <w:szCs w:val="26"/>
        </w:rPr>
        <w:t xml:space="preserve"> by an extension from its existing production and transmission facilities.</w:t>
      </w:r>
      <w:r w:rsidR="00E6745B" w:rsidRPr="00CD71F3">
        <w:rPr>
          <w:color w:val="000000" w:themeColor="text1"/>
          <w:szCs w:val="26"/>
        </w:rPr>
        <w:t xml:space="preserve"> </w:t>
      </w:r>
      <w:r w:rsidR="006D00F5" w:rsidRPr="00CD71F3">
        <w:rPr>
          <w:color w:val="000000" w:themeColor="text1"/>
          <w:szCs w:val="26"/>
        </w:rPr>
        <w:t xml:space="preserve"> York </w:t>
      </w:r>
      <w:r w:rsidR="00C42453" w:rsidRPr="00CD71F3">
        <w:rPr>
          <w:color w:val="000000" w:themeColor="text1"/>
          <w:szCs w:val="26"/>
        </w:rPr>
        <w:t>W</w:t>
      </w:r>
      <w:r w:rsidR="006D00F5" w:rsidRPr="00CD71F3">
        <w:rPr>
          <w:color w:val="000000" w:themeColor="text1"/>
          <w:szCs w:val="26"/>
        </w:rPr>
        <w:t xml:space="preserve">ater intends to tie into </w:t>
      </w:r>
      <w:r w:rsidR="00C42453" w:rsidRPr="00CD71F3">
        <w:rPr>
          <w:color w:val="000000" w:themeColor="text1"/>
          <w:szCs w:val="26"/>
        </w:rPr>
        <w:t>its</w:t>
      </w:r>
      <w:r w:rsidR="006D00F5" w:rsidRPr="00CD71F3">
        <w:rPr>
          <w:color w:val="000000" w:themeColor="text1"/>
          <w:szCs w:val="26"/>
        </w:rPr>
        <w:t xml:space="preserve"> existing 12</w:t>
      </w:r>
      <w:r w:rsidR="00F31DEB" w:rsidRPr="00CD71F3">
        <w:rPr>
          <w:color w:val="000000" w:themeColor="text1"/>
          <w:szCs w:val="26"/>
        </w:rPr>
        <w:t>-</w:t>
      </w:r>
      <w:r w:rsidR="006D00F5" w:rsidRPr="00CD71F3">
        <w:rPr>
          <w:color w:val="000000" w:themeColor="text1"/>
          <w:szCs w:val="26"/>
        </w:rPr>
        <w:t xml:space="preserve">inch diameter water main </w:t>
      </w:r>
      <w:r w:rsidR="000C1CB6" w:rsidRPr="00CD71F3">
        <w:rPr>
          <w:color w:val="000000" w:themeColor="text1"/>
          <w:szCs w:val="26"/>
        </w:rPr>
        <w:t>with</w:t>
      </w:r>
      <w:r w:rsidR="006D00F5" w:rsidRPr="00CD71F3">
        <w:rPr>
          <w:color w:val="000000" w:themeColor="text1"/>
          <w:szCs w:val="26"/>
        </w:rPr>
        <w:t>in York Haven Road (State Route 181) and extend a 12</w:t>
      </w:r>
      <w:r w:rsidR="00F31DEB" w:rsidRPr="00CD71F3">
        <w:rPr>
          <w:color w:val="000000" w:themeColor="text1"/>
          <w:szCs w:val="26"/>
        </w:rPr>
        <w:t>-</w:t>
      </w:r>
      <w:r w:rsidR="006D00F5" w:rsidRPr="00CD71F3">
        <w:rPr>
          <w:color w:val="000000" w:themeColor="text1"/>
          <w:szCs w:val="26"/>
        </w:rPr>
        <w:t xml:space="preserve">inch diameter cement-lined ductile iron water main </w:t>
      </w:r>
      <w:r w:rsidR="00F31DEB" w:rsidRPr="00CD71F3">
        <w:rPr>
          <w:color w:val="000000" w:themeColor="text1"/>
          <w:szCs w:val="26"/>
        </w:rPr>
        <w:t xml:space="preserve">2,590-feet </w:t>
      </w:r>
      <w:r w:rsidR="00C42453" w:rsidRPr="00CD71F3">
        <w:rPr>
          <w:color w:val="000000" w:themeColor="text1"/>
          <w:szCs w:val="26"/>
        </w:rPr>
        <w:t>west along Fairmont Avenue</w:t>
      </w:r>
      <w:r w:rsidR="00494ED2" w:rsidRPr="00CD71F3">
        <w:rPr>
          <w:color w:val="000000" w:themeColor="text1"/>
          <w:szCs w:val="26"/>
        </w:rPr>
        <w:t xml:space="preserve"> and </w:t>
      </w:r>
      <w:r w:rsidR="002513AB" w:rsidRPr="00CD71F3">
        <w:rPr>
          <w:color w:val="000000" w:themeColor="text1"/>
          <w:szCs w:val="26"/>
        </w:rPr>
        <w:t xml:space="preserve">then </w:t>
      </w:r>
      <w:r w:rsidR="00494ED2" w:rsidRPr="00CD71F3">
        <w:rPr>
          <w:color w:val="000000" w:themeColor="text1"/>
          <w:szCs w:val="26"/>
        </w:rPr>
        <w:t>north along 2nd Avenue</w:t>
      </w:r>
      <w:r w:rsidR="00C42453" w:rsidRPr="00CD71F3">
        <w:rPr>
          <w:color w:val="000000" w:themeColor="text1"/>
          <w:szCs w:val="26"/>
        </w:rPr>
        <w:t xml:space="preserve">, </w:t>
      </w:r>
      <w:r w:rsidR="006D00F5" w:rsidRPr="00CD71F3">
        <w:rPr>
          <w:color w:val="000000" w:themeColor="text1"/>
          <w:szCs w:val="26"/>
        </w:rPr>
        <w:t>within public and private rights-of-way</w:t>
      </w:r>
      <w:r w:rsidR="00C42453" w:rsidRPr="00CD71F3">
        <w:rPr>
          <w:color w:val="000000" w:themeColor="text1"/>
          <w:szCs w:val="26"/>
        </w:rPr>
        <w:t>,</w:t>
      </w:r>
      <w:r w:rsidR="006D00F5" w:rsidRPr="00CD71F3">
        <w:rPr>
          <w:color w:val="000000" w:themeColor="text1"/>
          <w:szCs w:val="26"/>
        </w:rPr>
        <w:t xml:space="preserve"> </w:t>
      </w:r>
      <w:r w:rsidR="000C1CB6" w:rsidRPr="00CD71F3">
        <w:rPr>
          <w:color w:val="000000" w:themeColor="text1"/>
          <w:szCs w:val="26"/>
        </w:rPr>
        <w:t>to the eastern portion of Shangr</w:t>
      </w:r>
      <w:r w:rsidR="009338D7" w:rsidRPr="00CD71F3">
        <w:rPr>
          <w:color w:val="000000" w:themeColor="text1"/>
          <w:szCs w:val="26"/>
        </w:rPr>
        <w:t>i</w:t>
      </w:r>
      <w:r w:rsidR="000C1CB6" w:rsidRPr="00CD71F3">
        <w:rPr>
          <w:color w:val="000000" w:themeColor="text1"/>
          <w:szCs w:val="26"/>
        </w:rPr>
        <w:t xml:space="preserve">-La Way.  </w:t>
      </w:r>
      <w:r w:rsidR="00E6745B" w:rsidRPr="00CD71F3">
        <w:rPr>
          <w:color w:val="000000" w:themeColor="text1"/>
          <w:szCs w:val="26"/>
        </w:rPr>
        <w:t>The proposed water main extension may include fire hydrant</w:t>
      </w:r>
      <w:r w:rsidR="001F3EFF" w:rsidRPr="00CD71F3">
        <w:rPr>
          <w:color w:val="000000" w:themeColor="text1"/>
          <w:szCs w:val="26"/>
        </w:rPr>
        <w:t>s</w:t>
      </w:r>
      <w:r w:rsidR="00E6745B" w:rsidRPr="00CD71F3">
        <w:rPr>
          <w:color w:val="000000" w:themeColor="text1"/>
          <w:szCs w:val="26"/>
        </w:rPr>
        <w:t xml:space="preserve"> if requested by </w:t>
      </w:r>
      <w:r w:rsidR="001F3EFF" w:rsidRPr="00CD71F3">
        <w:rPr>
          <w:color w:val="000000" w:themeColor="text1"/>
          <w:szCs w:val="26"/>
        </w:rPr>
        <w:t>Newberry Township</w:t>
      </w:r>
      <w:r w:rsidR="00E6745B" w:rsidRPr="00CD71F3">
        <w:rPr>
          <w:color w:val="000000" w:themeColor="text1"/>
          <w:szCs w:val="26"/>
        </w:rPr>
        <w:t>.</w:t>
      </w:r>
    </w:p>
    <w:p w:rsidR="0050030B" w:rsidRPr="00CD71F3" w:rsidRDefault="0050030B" w:rsidP="00CB7259">
      <w:pPr>
        <w:spacing w:line="360" w:lineRule="auto"/>
        <w:ind w:firstLine="720"/>
        <w:rPr>
          <w:color w:val="000000" w:themeColor="text1"/>
          <w:szCs w:val="26"/>
        </w:rPr>
      </w:pPr>
    </w:p>
    <w:p w:rsidR="00985494" w:rsidRPr="00CD71F3" w:rsidRDefault="00C746D0" w:rsidP="00CB7259">
      <w:pPr>
        <w:spacing w:line="360" w:lineRule="auto"/>
        <w:ind w:firstLine="720"/>
        <w:rPr>
          <w:color w:val="000000" w:themeColor="text1"/>
          <w:szCs w:val="26"/>
        </w:rPr>
      </w:pPr>
      <w:r w:rsidRPr="00CD71F3">
        <w:rPr>
          <w:color w:val="000000" w:themeColor="text1"/>
          <w:szCs w:val="26"/>
        </w:rPr>
        <w:t>York Water state</w:t>
      </w:r>
      <w:r w:rsidR="00326697" w:rsidRPr="00CD71F3">
        <w:rPr>
          <w:color w:val="000000" w:themeColor="text1"/>
          <w:szCs w:val="26"/>
        </w:rPr>
        <w:t>d</w:t>
      </w:r>
      <w:r w:rsidRPr="00CD71F3">
        <w:rPr>
          <w:color w:val="000000" w:themeColor="text1"/>
          <w:szCs w:val="26"/>
        </w:rPr>
        <w:t xml:space="preserve"> that </w:t>
      </w:r>
      <w:r w:rsidR="009B165A" w:rsidRPr="00CD71F3">
        <w:rPr>
          <w:color w:val="000000" w:themeColor="text1"/>
          <w:szCs w:val="26"/>
        </w:rPr>
        <w:t>Newberry Farms MHP</w:t>
      </w:r>
      <w:r w:rsidRPr="00CD71F3">
        <w:rPr>
          <w:color w:val="000000" w:themeColor="text1"/>
          <w:szCs w:val="26"/>
        </w:rPr>
        <w:t>’</w:t>
      </w:r>
      <w:r w:rsidR="009B165A" w:rsidRPr="00CD71F3">
        <w:rPr>
          <w:color w:val="000000" w:themeColor="text1"/>
          <w:szCs w:val="26"/>
        </w:rPr>
        <w:t>s</w:t>
      </w:r>
      <w:r w:rsidRPr="00CD71F3">
        <w:rPr>
          <w:color w:val="000000" w:themeColor="text1"/>
          <w:szCs w:val="26"/>
        </w:rPr>
        <w:t xml:space="preserve"> water distribution system will be operated, maintained and managed by York Water’s Operations Department.  </w:t>
      </w:r>
      <w:r w:rsidR="00D23B17" w:rsidRPr="00CD71F3">
        <w:rPr>
          <w:color w:val="000000" w:themeColor="text1"/>
          <w:szCs w:val="26"/>
        </w:rPr>
        <w:t xml:space="preserve">The </w:t>
      </w:r>
      <w:r w:rsidR="009B165A" w:rsidRPr="00CD71F3">
        <w:rPr>
          <w:color w:val="000000" w:themeColor="text1"/>
          <w:szCs w:val="26"/>
        </w:rPr>
        <w:t>Newberry Farms MHP</w:t>
      </w:r>
      <w:r w:rsidR="006354C5" w:rsidRPr="00CD71F3">
        <w:rPr>
          <w:color w:val="000000" w:themeColor="text1"/>
          <w:szCs w:val="26"/>
        </w:rPr>
        <w:t>’s</w:t>
      </w:r>
      <w:r w:rsidR="00D23B17" w:rsidRPr="00CD71F3">
        <w:rPr>
          <w:color w:val="000000" w:themeColor="text1"/>
          <w:szCs w:val="26"/>
        </w:rPr>
        <w:t xml:space="preserve"> wells, well houses, </w:t>
      </w:r>
      <w:r w:rsidR="00F41F25" w:rsidRPr="00CD71F3">
        <w:rPr>
          <w:color w:val="000000" w:themeColor="text1"/>
          <w:szCs w:val="26"/>
        </w:rPr>
        <w:t xml:space="preserve">pumping facilities, </w:t>
      </w:r>
      <w:r w:rsidR="00D23B17" w:rsidRPr="00CD71F3">
        <w:rPr>
          <w:color w:val="000000" w:themeColor="text1"/>
          <w:szCs w:val="26"/>
        </w:rPr>
        <w:t xml:space="preserve">water treatment building, </w:t>
      </w:r>
      <w:r w:rsidR="00F41F25" w:rsidRPr="00CD71F3">
        <w:rPr>
          <w:color w:val="000000" w:themeColor="text1"/>
          <w:szCs w:val="26"/>
        </w:rPr>
        <w:t xml:space="preserve">water tank, and associated equipment </w:t>
      </w:r>
      <w:r w:rsidR="00D23B17" w:rsidRPr="00CD71F3">
        <w:rPr>
          <w:color w:val="000000" w:themeColor="text1"/>
          <w:szCs w:val="26"/>
        </w:rPr>
        <w:t xml:space="preserve">will remain the property of the </w:t>
      </w:r>
      <w:r w:rsidR="009B165A" w:rsidRPr="00CD71F3">
        <w:rPr>
          <w:color w:val="000000" w:themeColor="text1"/>
          <w:szCs w:val="26"/>
        </w:rPr>
        <w:t>Newberry Farms MHP</w:t>
      </w:r>
      <w:r w:rsidR="00D23B17" w:rsidRPr="00CD71F3">
        <w:rPr>
          <w:color w:val="000000" w:themeColor="text1"/>
          <w:szCs w:val="26"/>
        </w:rPr>
        <w:t xml:space="preserve"> and will be taken out of service.  </w:t>
      </w:r>
      <w:r w:rsidR="00326697" w:rsidRPr="00CD71F3">
        <w:rPr>
          <w:color w:val="000000" w:themeColor="text1"/>
          <w:szCs w:val="26"/>
        </w:rPr>
        <w:t xml:space="preserve">York Water stated that upon closing, WTS will contact DEP to relinquish its Community </w:t>
      </w:r>
      <w:r w:rsidR="00124E00" w:rsidRPr="00CD71F3">
        <w:rPr>
          <w:color w:val="000000" w:themeColor="text1"/>
          <w:szCs w:val="26"/>
        </w:rPr>
        <w:t xml:space="preserve">Public </w:t>
      </w:r>
      <w:r w:rsidR="00326697" w:rsidRPr="00CD71F3">
        <w:rPr>
          <w:color w:val="000000" w:themeColor="text1"/>
          <w:szCs w:val="26"/>
        </w:rPr>
        <w:t xml:space="preserve">Water Supply Permit.  </w:t>
      </w:r>
      <w:r w:rsidR="00124E00" w:rsidRPr="00CD71F3">
        <w:rPr>
          <w:color w:val="000000" w:themeColor="text1"/>
          <w:szCs w:val="26"/>
        </w:rPr>
        <w:t xml:space="preserve">As stated in supplemental information, DEP will subsequently revoke WTS’ Community Public Water Supply Permit.  </w:t>
      </w:r>
      <w:r w:rsidR="00326697" w:rsidRPr="00CD71F3">
        <w:rPr>
          <w:color w:val="000000" w:themeColor="text1"/>
          <w:szCs w:val="26"/>
        </w:rPr>
        <w:t xml:space="preserve">York Water’s operation of the </w:t>
      </w:r>
      <w:r w:rsidR="009B165A" w:rsidRPr="00CD71F3">
        <w:rPr>
          <w:color w:val="000000" w:themeColor="text1"/>
          <w:szCs w:val="26"/>
        </w:rPr>
        <w:t>Newberry Farms MHP</w:t>
      </w:r>
      <w:r w:rsidR="00326697" w:rsidRPr="00CD71F3">
        <w:rPr>
          <w:color w:val="000000" w:themeColor="text1"/>
          <w:szCs w:val="26"/>
        </w:rPr>
        <w:t xml:space="preserve"> facilities will be covered by its existing Community Wa</w:t>
      </w:r>
      <w:r w:rsidR="00A604FB" w:rsidRPr="00CD71F3">
        <w:rPr>
          <w:color w:val="000000" w:themeColor="text1"/>
          <w:szCs w:val="26"/>
        </w:rPr>
        <w:t>ter Supply Permit.  According to York Water, it has met with representatives of DEP to discuss the process and anticipates no issues.</w:t>
      </w:r>
    </w:p>
    <w:p w:rsidR="00985494" w:rsidRPr="00CD71F3" w:rsidRDefault="00985494" w:rsidP="00CB7259">
      <w:pPr>
        <w:spacing w:line="360" w:lineRule="auto"/>
        <w:ind w:firstLine="720"/>
        <w:rPr>
          <w:color w:val="000000" w:themeColor="text1"/>
          <w:szCs w:val="26"/>
        </w:rPr>
      </w:pPr>
      <w:r w:rsidRPr="00CD71F3">
        <w:rPr>
          <w:color w:val="000000" w:themeColor="text1"/>
          <w:szCs w:val="26"/>
        </w:rPr>
        <w:t xml:space="preserve"> </w:t>
      </w:r>
    </w:p>
    <w:p w:rsidR="00985494" w:rsidRPr="00CD71F3" w:rsidRDefault="00985494" w:rsidP="00CB7259">
      <w:pPr>
        <w:spacing w:line="360" w:lineRule="auto"/>
        <w:ind w:firstLine="720"/>
        <w:rPr>
          <w:color w:val="000000" w:themeColor="text1"/>
          <w:szCs w:val="26"/>
        </w:rPr>
      </w:pPr>
      <w:r w:rsidRPr="00CD71F3">
        <w:rPr>
          <w:color w:val="000000" w:themeColor="text1"/>
          <w:szCs w:val="26"/>
        </w:rPr>
        <w:lastRenderedPageBreak/>
        <w:t xml:space="preserve">Operations under York Water will provide significant benefits to customers of the </w:t>
      </w:r>
      <w:r w:rsidR="009B165A" w:rsidRPr="00CD71F3">
        <w:rPr>
          <w:color w:val="000000" w:themeColor="text1"/>
          <w:szCs w:val="26"/>
        </w:rPr>
        <w:t>Newberry Farms MHP</w:t>
      </w:r>
      <w:r w:rsidR="00B225B3" w:rsidRPr="00CD71F3">
        <w:rPr>
          <w:color w:val="000000" w:themeColor="text1"/>
          <w:szCs w:val="26"/>
        </w:rPr>
        <w:t>’s</w:t>
      </w:r>
      <w:r w:rsidR="00D6190B" w:rsidRPr="00CD71F3">
        <w:rPr>
          <w:color w:val="000000" w:themeColor="text1"/>
          <w:szCs w:val="26"/>
        </w:rPr>
        <w:t xml:space="preserve"> </w:t>
      </w:r>
      <w:r w:rsidR="00B225B3" w:rsidRPr="00CD71F3">
        <w:rPr>
          <w:color w:val="000000" w:themeColor="text1"/>
          <w:szCs w:val="26"/>
        </w:rPr>
        <w:t xml:space="preserve">water </w:t>
      </w:r>
      <w:r w:rsidRPr="00CD71F3">
        <w:rPr>
          <w:color w:val="000000" w:themeColor="text1"/>
          <w:szCs w:val="26"/>
        </w:rPr>
        <w:t>system that include</w:t>
      </w:r>
      <w:r w:rsidR="00C352E3" w:rsidRPr="00CD71F3">
        <w:rPr>
          <w:color w:val="000000" w:themeColor="text1"/>
          <w:szCs w:val="26"/>
        </w:rPr>
        <w:t xml:space="preserve">: </w:t>
      </w:r>
      <w:r w:rsidRPr="00CD71F3">
        <w:rPr>
          <w:color w:val="000000" w:themeColor="text1"/>
          <w:szCs w:val="26"/>
        </w:rPr>
        <w:t xml:space="preserve"> </w:t>
      </w:r>
      <w:r w:rsidR="00223367" w:rsidRPr="00CD71F3">
        <w:rPr>
          <w:color w:val="000000" w:themeColor="text1"/>
          <w:szCs w:val="26"/>
        </w:rPr>
        <w:t xml:space="preserve">service that does not restrict water use as presently experienced by </w:t>
      </w:r>
      <w:r w:rsidR="009B165A" w:rsidRPr="00CD71F3">
        <w:rPr>
          <w:color w:val="000000" w:themeColor="text1"/>
          <w:szCs w:val="26"/>
        </w:rPr>
        <w:t>Newberry Farms MHP</w:t>
      </w:r>
      <w:r w:rsidR="00223367" w:rsidRPr="00CD71F3">
        <w:rPr>
          <w:color w:val="000000" w:themeColor="text1"/>
          <w:szCs w:val="26"/>
        </w:rPr>
        <w:t xml:space="preserve"> customers; an opportunity to provide fire protection that is not possible with the existing </w:t>
      </w:r>
      <w:r w:rsidR="009B165A" w:rsidRPr="00CD71F3">
        <w:rPr>
          <w:color w:val="000000" w:themeColor="text1"/>
          <w:szCs w:val="26"/>
        </w:rPr>
        <w:t>Newberry Farms MHP</w:t>
      </w:r>
      <w:r w:rsidR="00223367" w:rsidRPr="00CD71F3">
        <w:rPr>
          <w:color w:val="000000" w:themeColor="text1"/>
          <w:szCs w:val="26"/>
        </w:rPr>
        <w:t xml:space="preserve"> water system;</w:t>
      </w:r>
      <w:r w:rsidR="00860168" w:rsidRPr="00CD71F3">
        <w:rPr>
          <w:color w:val="000000" w:themeColor="text1"/>
          <w:szCs w:val="26"/>
        </w:rPr>
        <w:t xml:space="preserve"> compliance with existing and proposed regulatory requirements</w:t>
      </w:r>
      <w:r w:rsidR="001218D7" w:rsidRPr="00CD71F3">
        <w:rPr>
          <w:color w:val="000000" w:themeColor="text1"/>
          <w:szCs w:val="26"/>
        </w:rPr>
        <w:t>; and the availability of managerial, financial and operating resources.</w:t>
      </w:r>
    </w:p>
    <w:p w:rsidR="0062547B" w:rsidRPr="00CD71F3" w:rsidRDefault="0062547B" w:rsidP="00CC0BD6">
      <w:pPr>
        <w:spacing w:line="360" w:lineRule="auto"/>
        <w:ind w:firstLine="1440"/>
        <w:rPr>
          <w:color w:val="000000" w:themeColor="text1"/>
          <w:szCs w:val="26"/>
        </w:rPr>
      </w:pPr>
    </w:p>
    <w:p w:rsidR="007F7F51" w:rsidRPr="00CD71F3" w:rsidRDefault="007F7F51"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ADDITIONAL CAPITAL REQUIREMENTS</w:t>
      </w:r>
    </w:p>
    <w:p w:rsidR="007F7F51" w:rsidRPr="00CD71F3" w:rsidRDefault="007F7F51" w:rsidP="00CC0BD6">
      <w:pPr>
        <w:spacing w:line="360" w:lineRule="auto"/>
        <w:rPr>
          <w:color w:val="000000" w:themeColor="text1"/>
          <w:szCs w:val="26"/>
        </w:rPr>
      </w:pPr>
    </w:p>
    <w:p w:rsidR="00720BE8" w:rsidRPr="00CD71F3" w:rsidRDefault="00891667" w:rsidP="00CB7259">
      <w:pPr>
        <w:spacing w:line="360" w:lineRule="auto"/>
        <w:ind w:firstLine="720"/>
        <w:rPr>
          <w:color w:val="000000" w:themeColor="text1"/>
          <w:szCs w:val="26"/>
        </w:rPr>
      </w:pPr>
      <w:r w:rsidRPr="00CD71F3">
        <w:rPr>
          <w:color w:val="000000" w:themeColor="text1"/>
          <w:szCs w:val="26"/>
        </w:rPr>
        <w:t>York Water</w:t>
      </w:r>
      <w:r w:rsidR="00937060" w:rsidRPr="00CD71F3">
        <w:rPr>
          <w:color w:val="000000" w:themeColor="text1"/>
          <w:szCs w:val="26"/>
        </w:rPr>
        <w:t xml:space="preserve"> will spend </w:t>
      </w:r>
      <w:r w:rsidR="00CB0EB0" w:rsidRPr="00CD71F3">
        <w:rPr>
          <w:color w:val="000000" w:themeColor="text1"/>
          <w:szCs w:val="26"/>
        </w:rPr>
        <w:t xml:space="preserve">approximately </w:t>
      </w:r>
      <w:r w:rsidR="00E1760A" w:rsidRPr="00CD71F3">
        <w:rPr>
          <w:color w:val="000000" w:themeColor="text1"/>
          <w:szCs w:val="26"/>
        </w:rPr>
        <w:t>$</w:t>
      </w:r>
      <w:r w:rsidR="001B6022" w:rsidRPr="00CD71F3">
        <w:rPr>
          <w:color w:val="000000" w:themeColor="text1"/>
          <w:szCs w:val="26"/>
        </w:rPr>
        <w:t>461,000</w:t>
      </w:r>
      <w:r w:rsidR="00544BA4" w:rsidRPr="00CD71F3">
        <w:rPr>
          <w:color w:val="000000" w:themeColor="text1"/>
          <w:szCs w:val="26"/>
        </w:rPr>
        <w:t xml:space="preserve"> </w:t>
      </w:r>
      <w:r w:rsidR="001E3537" w:rsidRPr="00CD71F3">
        <w:rPr>
          <w:color w:val="000000" w:themeColor="text1"/>
          <w:szCs w:val="26"/>
        </w:rPr>
        <w:t>on water system improvements within 6 months of closing</w:t>
      </w:r>
      <w:r w:rsidR="005A2E02" w:rsidRPr="00CD71F3">
        <w:rPr>
          <w:color w:val="000000" w:themeColor="text1"/>
          <w:szCs w:val="26"/>
        </w:rPr>
        <w:t xml:space="preserve"> on the </w:t>
      </w:r>
      <w:r w:rsidR="009B165A" w:rsidRPr="00CD71F3">
        <w:rPr>
          <w:color w:val="000000" w:themeColor="text1"/>
          <w:szCs w:val="26"/>
        </w:rPr>
        <w:t>Newberry Farms MHP</w:t>
      </w:r>
      <w:r w:rsidR="001B6022" w:rsidRPr="00CD71F3">
        <w:rPr>
          <w:color w:val="000000" w:themeColor="text1"/>
          <w:szCs w:val="26"/>
        </w:rPr>
        <w:t>’</w:t>
      </w:r>
      <w:r w:rsidR="009B165A" w:rsidRPr="00CD71F3">
        <w:rPr>
          <w:color w:val="000000" w:themeColor="text1"/>
          <w:szCs w:val="26"/>
        </w:rPr>
        <w:t>s</w:t>
      </w:r>
      <w:r w:rsidR="005A2E02" w:rsidRPr="00CD71F3">
        <w:rPr>
          <w:color w:val="000000" w:themeColor="text1"/>
          <w:szCs w:val="26"/>
        </w:rPr>
        <w:t xml:space="preserve"> water </w:t>
      </w:r>
      <w:r w:rsidR="001B6022" w:rsidRPr="00CD71F3">
        <w:rPr>
          <w:color w:val="000000" w:themeColor="text1"/>
          <w:szCs w:val="26"/>
        </w:rPr>
        <w:t xml:space="preserve">distribution </w:t>
      </w:r>
      <w:r w:rsidR="005A2E02" w:rsidRPr="00CD71F3">
        <w:rPr>
          <w:color w:val="000000" w:themeColor="text1"/>
          <w:szCs w:val="26"/>
        </w:rPr>
        <w:t>system</w:t>
      </w:r>
      <w:r w:rsidR="001E3537" w:rsidRPr="00CD71F3">
        <w:rPr>
          <w:color w:val="000000" w:themeColor="text1"/>
          <w:szCs w:val="26"/>
        </w:rPr>
        <w:t xml:space="preserve">.  </w:t>
      </w:r>
      <w:r w:rsidR="001218D7" w:rsidRPr="00CD71F3">
        <w:rPr>
          <w:color w:val="000000" w:themeColor="text1"/>
          <w:szCs w:val="26"/>
        </w:rPr>
        <w:t>In supplemental information, York Water stated that t</w:t>
      </w:r>
      <w:r w:rsidR="0033761C" w:rsidRPr="00CD71F3">
        <w:rPr>
          <w:color w:val="000000" w:themeColor="text1"/>
          <w:szCs w:val="26"/>
        </w:rPr>
        <w:t xml:space="preserve">he majority of the cost consists of the extension of </w:t>
      </w:r>
      <w:r w:rsidR="00E6745B" w:rsidRPr="00CD71F3">
        <w:rPr>
          <w:color w:val="000000" w:themeColor="text1"/>
          <w:szCs w:val="26"/>
        </w:rPr>
        <w:t>2</w:t>
      </w:r>
      <w:r w:rsidR="00D21F45" w:rsidRPr="00CD71F3">
        <w:rPr>
          <w:color w:val="000000" w:themeColor="text1"/>
          <w:szCs w:val="26"/>
        </w:rPr>
        <w:t>,</w:t>
      </w:r>
      <w:r w:rsidR="00E6745B" w:rsidRPr="00CD71F3">
        <w:rPr>
          <w:color w:val="000000" w:themeColor="text1"/>
          <w:szCs w:val="26"/>
        </w:rPr>
        <w:t>590-</w:t>
      </w:r>
      <w:r w:rsidR="0033761C" w:rsidRPr="00CD71F3">
        <w:rPr>
          <w:color w:val="000000" w:themeColor="text1"/>
          <w:szCs w:val="26"/>
        </w:rPr>
        <w:t xml:space="preserve">feet of </w:t>
      </w:r>
      <w:r w:rsidR="006B4723" w:rsidRPr="00CD71F3">
        <w:rPr>
          <w:color w:val="000000" w:themeColor="text1"/>
          <w:szCs w:val="26"/>
        </w:rPr>
        <w:t>12</w:t>
      </w:r>
      <w:r w:rsidR="0033761C" w:rsidRPr="00CD71F3">
        <w:rPr>
          <w:color w:val="000000" w:themeColor="text1"/>
          <w:szCs w:val="26"/>
        </w:rPr>
        <w:t xml:space="preserve">-inch </w:t>
      </w:r>
      <w:r w:rsidR="006B4723" w:rsidRPr="00CD71F3">
        <w:rPr>
          <w:color w:val="000000" w:themeColor="text1"/>
          <w:szCs w:val="26"/>
        </w:rPr>
        <w:t>cement lined ductile iron</w:t>
      </w:r>
      <w:r w:rsidR="0033761C" w:rsidRPr="00CD71F3">
        <w:rPr>
          <w:color w:val="000000" w:themeColor="text1"/>
          <w:szCs w:val="26"/>
        </w:rPr>
        <w:t xml:space="preserve"> water main</w:t>
      </w:r>
      <w:r w:rsidR="006B4723" w:rsidRPr="00CD71F3">
        <w:rPr>
          <w:color w:val="000000" w:themeColor="text1"/>
          <w:szCs w:val="26"/>
        </w:rPr>
        <w:t xml:space="preserve"> </w:t>
      </w:r>
      <w:r w:rsidR="00757F4A" w:rsidRPr="00CD71F3">
        <w:rPr>
          <w:color w:val="000000" w:themeColor="text1"/>
          <w:szCs w:val="26"/>
        </w:rPr>
        <w:t xml:space="preserve">from </w:t>
      </w:r>
      <w:r w:rsidR="001218D7" w:rsidRPr="00CD71F3">
        <w:rPr>
          <w:color w:val="000000" w:themeColor="text1"/>
          <w:szCs w:val="26"/>
        </w:rPr>
        <w:t xml:space="preserve">York Water’s existing </w:t>
      </w:r>
      <w:r w:rsidR="006B4723" w:rsidRPr="00CD71F3">
        <w:rPr>
          <w:color w:val="000000" w:themeColor="text1"/>
          <w:szCs w:val="26"/>
        </w:rPr>
        <w:t xml:space="preserve">12-inch diameter </w:t>
      </w:r>
      <w:r w:rsidR="001218D7" w:rsidRPr="00CD71F3">
        <w:rPr>
          <w:color w:val="000000" w:themeColor="text1"/>
          <w:szCs w:val="26"/>
        </w:rPr>
        <w:t xml:space="preserve">water </w:t>
      </w:r>
      <w:r w:rsidR="006B4723" w:rsidRPr="00CD71F3">
        <w:rPr>
          <w:color w:val="000000" w:themeColor="text1"/>
          <w:szCs w:val="26"/>
        </w:rPr>
        <w:t xml:space="preserve">main </w:t>
      </w:r>
      <w:r w:rsidR="003C0B8E" w:rsidRPr="00CD71F3">
        <w:rPr>
          <w:color w:val="000000" w:themeColor="text1"/>
          <w:szCs w:val="26"/>
        </w:rPr>
        <w:t xml:space="preserve">located </w:t>
      </w:r>
      <w:r w:rsidR="006B4723" w:rsidRPr="00CD71F3">
        <w:rPr>
          <w:color w:val="000000" w:themeColor="text1"/>
          <w:szCs w:val="26"/>
        </w:rPr>
        <w:t xml:space="preserve">along York Haven Road </w:t>
      </w:r>
      <w:r w:rsidR="001218D7" w:rsidRPr="00CD71F3">
        <w:rPr>
          <w:color w:val="000000" w:themeColor="text1"/>
          <w:szCs w:val="26"/>
        </w:rPr>
        <w:t>to</w:t>
      </w:r>
      <w:r w:rsidR="003C0B8E" w:rsidRPr="00CD71F3">
        <w:rPr>
          <w:color w:val="000000" w:themeColor="text1"/>
          <w:szCs w:val="26"/>
        </w:rPr>
        <w:t xml:space="preserve"> the </w:t>
      </w:r>
      <w:r w:rsidR="001143F8" w:rsidRPr="00CD71F3">
        <w:rPr>
          <w:color w:val="000000" w:themeColor="text1"/>
          <w:szCs w:val="26"/>
        </w:rPr>
        <w:t>Newberry Farms</w:t>
      </w:r>
      <w:r w:rsidR="0033761C" w:rsidRPr="00CD71F3">
        <w:rPr>
          <w:color w:val="000000" w:themeColor="text1"/>
          <w:szCs w:val="26"/>
        </w:rPr>
        <w:t xml:space="preserve"> </w:t>
      </w:r>
      <w:r w:rsidR="00757F4A" w:rsidRPr="00CD71F3">
        <w:rPr>
          <w:color w:val="000000" w:themeColor="text1"/>
          <w:szCs w:val="26"/>
        </w:rPr>
        <w:t>MHP’</w:t>
      </w:r>
      <w:r w:rsidR="0033761C" w:rsidRPr="00CD71F3">
        <w:rPr>
          <w:color w:val="000000" w:themeColor="text1"/>
          <w:szCs w:val="26"/>
        </w:rPr>
        <w:t xml:space="preserve">s </w:t>
      </w:r>
      <w:r w:rsidR="00494ED2" w:rsidRPr="00CD71F3">
        <w:rPr>
          <w:color w:val="000000" w:themeColor="text1"/>
          <w:szCs w:val="26"/>
        </w:rPr>
        <w:t xml:space="preserve">water </w:t>
      </w:r>
      <w:r w:rsidR="0033761C" w:rsidRPr="00CD71F3">
        <w:rPr>
          <w:color w:val="000000" w:themeColor="text1"/>
          <w:szCs w:val="26"/>
        </w:rPr>
        <w:t>distribution system</w:t>
      </w:r>
      <w:r w:rsidR="003C0B8E" w:rsidRPr="00CD71F3">
        <w:rPr>
          <w:color w:val="000000" w:themeColor="text1"/>
          <w:szCs w:val="26"/>
        </w:rPr>
        <w:t xml:space="preserve">.  York Water stated this water main extension will cost </w:t>
      </w:r>
      <w:r w:rsidR="0033761C" w:rsidRPr="00CD71F3">
        <w:rPr>
          <w:color w:val="000000" w:themeColor="text1"/>
          <w:szCs w:val="26"/>
        </w:rPr>
        <w:t>$</w:t>
      </w:r>
      <w:r w:rsidR="001143F8" w:rsidRPr="00CD71F3">
        <w:rPr>
          <w:color w:val="000000" w:themeColor="text1"/>
          <w:szCs w:val="26"/>
        </w:rPr>
        <w:t>277,000</w:t>
      </w:r>
      <w:r w:rsidR="0033761C" w:rsidRPr="00CD71F3">
        <w:rPr>
          <w:color w:val="000000" w:themeColor="text1"/>
          <w:szCs w:val="26"/>
        </w:rPr>
        <w:t xml:space="preserve">.  </w:t>
      </w:r>
      <w:r w:rsidR="00937060" w:rsidRPr="00CD71F3">
        <w:rPr>
          <w:color w:val="000000" w:themeColor="text1"/>
          <w:szCs w:val="26"/>
        </w:rPr>
        <w:t xml:space="preserve">The </w:t>
      </w:r>
      <w:r w:rsidR="003C0B8E" w:rsidRPr="00CD71F3">
        <w:rPr>
          <w:color w:val="000000" w:themeColor="text1"/>
          <w:szCs w:val="26"/>
        </w:rPr>
        <w:t xml:space="preserve">remaining water </w:t>
      </w:r>
      <w:r w:rsidR="00937060" w:rsidRPr="00CD71F3">
        <w:rPr>
          <w:color w:val="000000" w:themeColor="text1"/>
          <w:szCs w:val="26"/>
        </w:rPr>
        <w:t>system improvement cost</w:t>
      </w:r>
      <w:r w:rsidR="003C0B8E" w:rsidRPr="00CD71F3">
        <w:rPr>
          <w:color w:val="000000" w:themeColor="text1"/>
          <w:szCs w:val="26"/>
        </w:rPr>
        <w:t>s</w:t>
      </w:r>
      <w:r w:rsidR="00937060" w:rsidRPr="00CD71F3">
        <w:rPr>
          <w:color w:val="000000" w:themeColor="text1"/>
          <w:szCs w:val="26"/>
        </w:rPr>
        <w:t xml:space="preserve"> include </w:t>
      </w:r>
      <w:r w:rsidR="00544BA4" w:rsidRPr="00CD71F3">
        <w:rPr>
          <w:color w:val="000000" w:themeColor="text1"/>
          <w:szCs w:val="26"/>
        </w:rPr>
        <w:t xml:space="preserve">the installation of </w:t>
      </w:r>
      <w:r w:rsidR="00DE4F9C" w:rsidRPr="00CD71F3">
        <w:rPr>
          <w:color w:val="000000" w:themeColor="text1"/>
          <w:szCs w:val="26"/>
        </w:rPr>
        <w:t xml:space="preserve">approximately </w:t>
      </w:r>
      <w:r w:rsidR="001143F8" w:rsidRPr="00CD71F3">
        <w:rPr>
          <w:color w:val="000000" w:themeColor="text1"/>
          <w:szCs w:val="26"/>
        </w:rPr>
        <w:t>160</w:t>
      </w:r>
      <w:r w:rsidR="00DE4F9C" w:rsidRPr="00CD71F3">
        <w:rPr>
          <w:color w:val="000000" w:themeColor="text1"/>
          <w:szCs w:val="26"/>
        </w:rPr>
        <w:t xml:space="preserve"> meter pits</w:t>
      </w:r>
      <w:r w:rsidR="00C954AD" w:rsidRPr="00CD71F3">
        <w:rPr>
          <w:color w:val="000000" w:themeColor="text1"/>
          <w:szCs w:val="26"/>
        </w:rPr>
        <w:t xml:space="preserve"> </w:t>
      </w:r>
      <w:r w:rsidR="003C0B8E" w:rsidRPr="00CD71F3">
        <w:rPr>
          <w:color w:val="000000" w:themeColor="text1"/>
          <w:szCs w:val="26"/>
        </w:rPr>
        <w:t>(</w:t>
      </w:r>
      <w:r w:rsidR="00207903" w:rsidRPr="00CD71F3">
        <w:rPr>
          <w:color w:val="000000" w:themeColor="text1"/>
          <w:szCs w:val="26"/>
        </w:rPr>
        <w:t>$</w:t>
      </w:r>
      <w:r w:rsidR="001143F8" w:rsidRPr="00CD71F3">
        <w:rPr>
          <w:color w:val="000000" w:themeColor="text1"/>
          <w:szCs w:val="26"/>
        </w:rPr>
        <w:t>160,000</w:t>
      </w:r>
      <w:r w:rsidR="00207903" w:rsidRPr="00CD71F3">
        <w:rPr>
          <w:color w:val="000000" w:themeColor="text1"/>
          <w:szCs w:val="26"/>
        </w:rPr>
        <w:t>),</w:t>
      </w:r>
      <w:r w:rsidR="00146589" w:rsidRPr="00CD71F3">
        <w:rPr>
          <w:color w:val="000000" w:themeColor="text1"/>
          <w:szCs w:val="26"/>
        </w:rPr>
        <w:t xml:space="preserve"> </w:t>
      </w:r>
      <w:r w:rsidR="001143F8" w:rsidRPr="00CD71F3">
        <w:rPr>
          <w:color w:val="000000" w:themeColor="text1"/>
          <w:szCs w:val="26"/>
        </w:rPr>
        <w:t xml:space="preserve">and </w:t>
      </w:r>
      <w:r w:rsidR="00146589" w:rsidRPr="00CD71F3">
        <w:rPr>
          <w:color w:val="000000" w:themeColor="text1"/>
          <w:szCs w:val="26"/>
        </w:rPr>
        <w:t>install</w:t>
      </w:r>
      <w:r w:rsidR="00207903" w:rsidRPr="00CD71F3">
        <w:rPr>
          <w:color w:val="000000" w:themeColor="text1"/>
          <w:szCs w:val="26"/>
        </w:rPr>
        <w:t>ation of</w:t>
      </w:r>
      <w:r w:rsidR="008815F8" w:rsidRPr="00CD71F3">
        <w:rPr>
          <w:color w:val="000000" w:themeColor="text1"/>
          <w:szCs w:val="26"/>
        </w:rPr>
        <w:t xml:space="preserve"> approximately </w:t>
      </w:r>
      <w:r w:rsidR="001143F8" w:rsidRPr="00CD71F3">
        <w:rPr>
          <w:color w:val="000000" w:themeColor="text1"/>
          <w:szCs w:val="26"/>
        </w:rPr>
        <w:t>160</w:t>
      </w:r>
      <w:r w:rsidR="008815F8" w:rsidRPr="00CD71F3">
        <w:rPr>
          <w:color w:val="000000" w:themeColor="text1"/>
          <w:szCs w:val="26"/>
        </w:rPr>
        <w:t> </w:t>
      </w:r>
      <w:r w:rsidR="00146589" w:rsidRPr="00CD71F3">
        <w:rPr>
          <w:color w:val="000000" w:themeColor="text1"/>
          <w:szCs w:val="26"/>
        </w:rPr>
        <w:t>meter</w:t>
      </w:r>
      <w:r w:rsidR="00DE4F9C" w:rsidRPr="00CD71F3">
        <w:rPr>
          <w:color w:val="000000" w:themeColor="text1"/>
          <w:szCs w:val="26"/>
        </w:rPr>
        <w:t>s</w:t>
      </w:r>
      <w:r w:rsidR="00146589" w:rsidRPr="00CD71F3">
        <w:rPr>
          <w:color w:val="000000" w:themeColor="text1"/>
          <w:szCs w:val="26"/>
        </w:rPr>
        <w:t xml:space="preserve"> ($</w:t>
      </w:r>
      <w:r w:rsidR="001143F8" w:rsidRPr="00CD71F3">
        <w:rPr>
          <w:color w:val="000000" w:themeColor="text1"/>
          <w:szCs w:val="26"/>
        </w:rPr>
        <w:t>24</w:t>
      </w:r>
      <w:r w:rsidR="00C954AD" w:rsidRPr="00CD71F3">
        <w:rPr>
          <w:color w:val="000000" w:themeColor="text1"/>
          <w:szCs w:val="26"/>
        </w:rPr>
        <w:t>,000)</w:t>
      </w:r>
      <w:r w:rsidR="009B35ED" w:rsidRPr="00CD71F3">
        <w:rPr>
          <w:color w:val="000000" w:themeColor="text1"/>
          <w:szCs w:val="26"/>
        </w:rPr>
        <w:t>.  The</w:t>
      </w:r>
      <w:r w:rsidR="00E72CC1" w:rsidRPr="00CD71F3">
        <w:rPr>
          <w:color w:val="000000" w:themeColor="text1"/>
          <w:szCs w:val="26"/>
        </w:rPr>
        <w:t xml:space="preserve"> </w:t>
      </w:r>
      <w:r w:rsidR="001143F8" w:rsidRPr="00CD71F3">
        <w:rPr>
          <w:color w:val="000000" w:themeColor="text1"/>
          <w:szCs w:val="26"/>
        </w:rPr>
        <w:t>improvements</w:t>
      </w:r>
      <w:r w:rsidR="00DE4F9C" w:rsidRPr="00CD71F3">
        <w:rPr>
          <w:color w:val="000000" w:themeColor="text1"/>
          <w:szCs w:val="26"/>
        </w:rPr>
        <w:t xml:space="preserve"> </w:t>
      </w:r>
      <w:r w:rsidR="006157A9" w:rsidRPr="00CD71F3">
        <w:rPr>
          <w:color w:val="000000" w:themeColor="text1"/>
          <w:szCs w:val="26"/>
        </w:rPr>
        <w:t>will</w:t>
      </w:r>
      <w:r w:rsidR="00015D18" w:rsidRPr="00CD71F3">
        <w:rPr>
          <w:color w:val="000000" w:themeColor="text1"/>
          <w:szCs w:val="26"/>
        </w:rPr>
        <w:t xml:space="preserve"> </w:t>
      </w:r>
      <w:r w:rsidR="00E72CC1" w:rsidRPr="00CD71F3">
        <w:rPr>
          <w:color w:val="000000" w:themeColor="text1"/>
          <w:szCs w:val="26"/>
        </w:rPr>
        <w:t>be funded</w:t>
      </w:r>
      <w:r w:rsidR="00146589" w:rsidRPr="00CD71F3">
        <w:rPr>
          <w:color w:val="000000" w:themeColor="text1"/>
          <w:szCs w:val="26"/>
        </w:rPr>
        <w:t xml:space="preserve"> by internally generated funds, proceeds from the issuance of common stock under Yor</w:t>
      </w:r>
      <w:r w:rsidR="00BA5DF7" w:rsidRPr="00CD71F3">
        <w:rPr>
          <w:color w:val="000000" w:themeColor="text1"/>
          <w:szCs w:val="26"/>
        </w:rPr>
        <w:t>k Water’s dividend reinvestment</w:t>
      </w:r>
      <w:r w:rsidR="006157A9" w:rsidRPr="00CD71F3">
        <w:rPr>
          <w:color w:val="000000" w:themeColor="text1"/>
          <w:szCs w:val="26"/>
        </w:rPr>
        <w:t>,</w:t>
      </w:r>
      <w:r w:rsidR="00146589" w:rsidRPr="00CD71F3">
        <w:rPr>
          <w:color w:val="000000" w:themeColor="text1"/>
          <w:szCs w:val="26"/>
        </w:rPr>
        <w:t xml:space="preserve"> direct cost an</w:t>
      </w:r>
      <w:r w:rsidR="00015D18" w:rsidRPr="00CD71F3">
        <w:rPr>
          <w:color w:val="000000" w:themeColor="text1"/>
          <w:szCs w:val="26"/>
        </w:rPr>
        <w:t xml:space="preserve">d </w:t>
      </w:r>
      <w:r w:rsidR="006157A9" w:rsidRPr="00CD71F3">
        <w:rPr>
          <w:color w:val="000000" w:themeColor="text1"/>
          <w:szCs w:val="26"/>
        </w:rPr>
        <w:t>employee stock purchase plans and</w:t>
      </w:r>
      <w:r w:rsidR="00015D18" w:rsidRPr="00CD71F3">
        <w:rPr>
          <w:color w:val="000000" w:themeColor="text1"/>
          <w:szCs w:val="26"/>
        </w:rPr>
        <w:t>,</w:t>
      </w:r>
      <w:r w:rsidR="00046559" w:rsidRPr="00CD71F3">
        <w:rPr>
          <w:color w:val="000000" w:themeColor="text1"/>
          <w:szCs w:val="26"/>
        </w:rPr>
        <w:t xml:space="preserve"> i</w:t>
      </w:r>
      <w:r w:rsidR="006157A9" w:rsidRPr="00CD71F3">
        <w:rPr>
          <w:color w:val="000000" w:themeColor="text1"/>
          <w:szCs w:val="26"/>
        </w:rPr>
        <w:t>f necessary</w:t>
      </w:r>
      <w:r w:rsidR="00015D18" w:rsidRPr="00CD71F3">
        <w:rPr>
          <w:color w:val="000000" w:themeColor="text1"/>
          <w:szCs w:val="26"/>
        </w:rPr>
        <w:t xml:space="preserve">, </w:t>
      </w:r>
      <w:r w:rsidR="00926437" w:rsidRPr="00CD71F3">
        <w:rPr>
          <w:color w:val="000000" w:themeColor="text1"/>
          <w:szCs w:val="26"/>
        </w:rPr>
        <w:t xml:space="preserve">York Water will </w:t>
      </w:r>
      <w:r w:rsidR="006157A9" w:rsidRPr="00CD71F3">
        <w:rPr>
          <w:color w:val="000000" w:themeColor="text1"/>
          <w:szCs w:val="26"/>
        </w:rPr>
        <w:t xml:space="preserve">borrow against </w:t>
      </w:r>
      <w:r w:rsidR="00926437" w:rsidRPr="00CD71F3">
        <w:rPr>
          <w:color w:val="000000" w:themeColor="text1"/>
          <w:szCs w:val="26"/>
        </w:rPr>
        <w:t>its</w:t>
      </w:r>
      <w:r w:rsidR="00CB0EB0" w:rsidRPr="00CD71F3">
        <w:rPr>
          <w:color w:val="000000" w:themeColor="text1"/>
          <w:szCs w:val="26"/>
        </w:rPr>
        <w:t xml:space="preserve"> line of credit.</w:t>
      </w:r>
    </w:p>
    <w:p w:rsidR="009057B8" w:rsidRPr="00CD71F3" w:rsidRDefault="009057B8" w:rsidP="00CB7259">
      <w:pPr>
        <w:spacing w:line="360" w:lineRule="auto"/>
        <w:ind w:firstLine="720"/>
        <w:rPr>
          <w:bCs/>
          <w:color w:val="000000" w:themeColor="text1"/>
          <w:szCs w:val="26"/>
        </w:rPr>
      </w:pPr>
    </w:p>
    <w:p w:rsidR="006F52A3" w:rsidRPr="00CD71F3" w:rsidRDefault="001218D7" w:rsidP="006F52A3">
      <w:pPr>
        <w:spacing w:line="360" w:lineRule="auto"/>
        <w:ind w:firstLine="720"/>
        <w:rPr>
          <w:bCs/>
          <w:color w:val="000000" w:themeColor="text1"/>
          <w:szCs w:val="26"/>
        </w:rPr>
      </w:pPr>
      <w:r w:rsidRPr="00CD71F3">
        <w:rPr>
          <w:bCs/>
          <w:color w:val="000000" w:themeColor="text1"/>
          <w:szCs w:val="26"/>
        </w:rPr>
        <w:t xml:space="preserve">In supplemental information, York Water stated that there have been no contributions </w:t>
      </w:r>
      <w:r w:rsidR="00402262" w:rsidRPr="00CD71F3">
        <w:rPr>
          <w:bCs/>
          <w:color w:val="000000" w:themeColor="text1"/>
          <w:szCs w:val="26"/>
        </w:rPr>
        <w:t xml:space="preserve">in aid of construction </w:t>
      </w:r>
      <w:r w:rsidRPr="00CD71F3">
        <w:rPr>
          <w:bCs/>
          <w:color w:val="000000" w:themeColor="text1"/>
          <w:szCs w:val="26"/>
        </w:rPr>
        <w:t xml:space="preserve">toward the </w:t>
      </w:r>
      <w:r w:rsidR="009B165A" w:rsidRPr="00CD71F3">
        <w:rPr>
          <w:bCs/>
          <w:color w:val="000000" w:themeColor="text1"/>
          <w:szCs w:val="26"/>
        </w:rPr>
        <w:t>Newberry Farms MHP</w:t>
      </w:r>
      <w:r w:rsidRPr="00CD71F3">
        <w:rPr>
          <w:bCs/>
          <w:color w:val="000000" w:themeColor="text1"/>
          <w:szCs w:val="26"/>
        </w:rPr>
        <w:t>’</w:t>
      </w:r>
      <w:r w:rsidR="009B165A" w:rsidRPr="00CD71F3">
        <w:rPr>
          <w:bCs/>
          <w:color w:val="000000" w:themeColor="text1"/>
          <w:szCs w:val="26"/>
        </w:rPr>
        <w:t>s</w:t>
      </w:r>
      <w:r w:rsidRPr="00CD71F3">
        <w:rPr>
          <w:bCs/>
          <w:color w:val="000000" w:themeColor="text1"/>
          <w:szCs w:val="26"/>
        </w:rPr>
        <w:t xml:space="preserve"> water system.  The following are the tentative journal entries that York Water provided to record the transfer into its accounts</w:t>
      </w:r>
      <w:r w:rsidR="00720BE8" w:rsidRPr="00CD71F3">
        <w:rPr>
          <w:bCs/>
          <w:color w:val="000000" w:themeColor="text1"/>
          <w:szCs w:val="26"/>
        </w:rPr>
        <w:t>:</w:t>
      </w:r>
    </w:p>
    <w:p w:rsidR="00A875FE" w:rsidRDefault="00A875FE">
      <w:pPr>
        <w:rPr>
          <w:bCs/>
          <w:color w:val="000000" w:themeColor="text1"/>
          <w:szCs w:val="26"/>
        </w:rPr>
      </w:pPr>
      <w:r>
        <w:rPr>
          <w:bCs/>
          <w:color w:val="000000" w:themeColor="text1"/>
          <w:szCs w:val="26"/>
        </w:rPr>
        <w:br w:type="page"/>
      </w:r>
    </w:p>
    <w:p w:rsidR="006F52A3" w:rsidRDefault="006F52A3">
      <w:pPr>
        <w:rPr>
          <w:bCs/>
          <w:color w:val="000000" w:themeColor="text1"/>
          <w:szCs w:val="26"/>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1530"/>
        <w:gridCol w:w="1620"/>
      </w:tblGrid>
      <w:tr w:rsidR="00437713" w:rsidTr="00437713">
        <w:tc>
          <w:tcPr>
            <w:tcW w:w="4410" w:type="dxa"/>
          </w:tcPr>
          <w:p w:rsidR="00437713" w:rsidRDefault="00437713">
            <w:pPr>
              <w:rPr>
                <w:bCs/>
                <w:color w:val="000000" w:themeColor="text1"/>
                <w:szCs w:val="26"/>
              </w:rPr>
            </w:pPr>
          </w:p>
        </w:tc>
        <w:tc>
          <w:tcPr>
            <w:tcW w:w="1530" w:type="dxa"/>
            <w:vAlign w:val="center"/>
          </w:tcPr>
          <w:p w:rsidR="00437713" w:rsidRDefault="00437713" w:rsidP="00437713">
            <w:pPr>
              <w:jc w:val="center"/>
              <w:rPr>
                <w:bCs/>
                <w:color w:val="000000" w:themeColor="text1"/>
                <w:szCs w:val="26"/>
              </w:rPr>
            </w:pPr>
            <w:r>
              <w:rPr>
                <w:bCs/>
                <w:color w:val="000000" w:themeColor="text1"/>
                <w:szCs w:val="26"/>
              </w:rPr>
              <w:t>Debit</w:t>
            </w:r>
          </w:p>
        </w:tc>
        <w:tc>
          <w:tcPr>
            <w:tcW w:w="1620" w:type="dxa"/>
            <w:vAlign w:val="center"/>
          </w:tcPr>
          <w:p w:rsidR="00437713" w:rsidRDefault="00437713" w:rsidP="00437713">
            <w:pPr>
              <w:jc w:val="center"/>
              <w:rPr>
                <w:bCs/>
                <w:color w:val="000000" w:themeColor="text1"/>
                <w:szCs w:val="26"/>
              </w:rPr>
            </w:pPr>
            <w:r>
              <w:rPr>
                <w:bCs/>
                <w:color w:val="000000" w:themeColor="text1"/>
                <w:szCs w:val="26"/>
              </w:rPr>
              <w:t>Credit</w:t>
            </w:r>
          </w:p>
        </w:tc>
      </w:tr>
      <w:tr w:rsidR="00437713" w:rsidTr="00437713">
        <w:tc>
          <w:tcPr>
            <w:tcW w:w="4410" w:type="dxa"/>
          </w:tcPr>
          <w:p w:rsidR="00437713" w:rsidRDefault="00437713">
            <w:pPr>
              <w:rPr>
                <w:bCs/>
                <w:color w:val="000000" w:themeColor="text1"/>
                <w:szCs w:val="26"/>
              </w:rPr>
            </w:pPr>
            <w:r w:rsidRPr="00CD71F3">
              <w:rPr>
                <w:bCs/>
                <w:color w:val="000000" w:themeColor="text1"/>
                <w:szCs w:val="26"/>
              </w:rPr>
              <w:t>Utility Plant in Service</w:t>
            </w:r>
          </w:p>
        </w:tc>
        <w:tc>
          <w:tcPr>
            <w:tcW w:w="1530" w:type="dxa"/>
          </w:tcPr>
          <w:p w:rsidR="00437713" w:rsidRDefault="00437713" w:rsidP="00437713">
            <w:pPr>
              <w:jc w:val="right"/>
              <w:rPr>
                <w:bCs/>
                <w:color w:val="000000" w:themeColor="text1"/>
                <w:szCs w:val="26"/>
              </w:rPr>
            </w:pPr>
            <w:r w:rsidRPr="00CD71F3">
              <w:rPr>
                <w:bCs/>
                <w:color w:val="000000" w:themeColor="text1"/>
                <w:szCs w:val="26"/>
              </w:rPr>
              <w:t>$180,000</w:t>
            </w:r>
          </w:p>
        </w:tc>
        <w:tc>
          <w:tcPr>
            <w:tcW w:w="1620" w:type="dxa"/>
          </w:tcPr>
          <w:p w:rsidR="00437713" w:rsidRDefault="00437713" w:rsidP="00437713">
            <w:pPr>
              <w:jc w:val="right"/>
              <w:rPr>
                <w:bCs/>
                <w:color w:val="000000" w:themeColor="text1"/>
                <w:szCs w:val="26"/>
              </w:rPr>
            </w:pPr>
          </w:p>
        </w:tc>
      </w:tr>
      <w:tr w:rsidR="00437713" w:rsidTr="00437713">
        <w:tc>
          <w:tcPr>
            <w:tcW w:w="4410" w:type="dxa"/>
          </w:tcPr>
          <w:p w:rsidR="00437713" w:rsidRDefault="00437713">
            <w:pPr>
              <w:rPr>
                <w:bCs/>
                <w:color w:val="000000" w:themeColor="text1"/>
                <w:szCs w:val="26"/>
              </w:rPr>
            </w:pPr>
            <w:r w:rsidRPr="00CD71F3">
              <w:rPr>
                <w:color w:val="000000" w:themeColor="text1"/>
                <w:szCs w:val="26"/>
              </w:rPr>
              <w:t>Accumulated Depreciation</w:t>
            </w:r>
          </w:p>
        </w:tc>
        <w:tc>
          <w:tcPr>
            <w:tcW w:w="1530" w:type="dxa"/>
          </w:tcPr>
          <w:p w:rsidR="00437713" w:rsidRDefault="00437713" w:rsidP="00437713">
            <w:pPr>
              <w:jc w:val="right"/>
              <w:rPr>
                <w:bCs/>
                <w:color w:val="000000" w:themeColor="text1"/>
                <w:szCs w:val="26"/>
              </w:rPr>
            </w:pPr>
            <w:r w:rsidRPr="00CD71F3">
              <w:rPr>
                <w:color w:val="000000" w:themeColor="text1"/>
                <w:szCs w:val="26"/>
              </w:rPr>
              <w:t>($50,000)</w:t>
            </w:r>
          </w:p>
        </w:tc>
        <w:tc>
          <w:tcPr>
            <w:tcW w:w="1620" w:type="dxa"/>
          </w:tcPr>
          <w:p w:rsidR="00437713" w:rsidRDefault="00437713" w:rsidP="00437713">
            <w:pPr>
              <w:jc w:val="right"/>
              <w:rPr>
                <w:bCs/>
                <w:color w:val="000000" w:themeColor="text1"/>
                <w:szCs w:val="26"/>
              </w:rPr>
            </w:pPr>
          </w:p>
        </w:tc>
      </w:tr>
      <w:tr w:rsidR="00437713" w:rsidTr="00437713">
        <w:tc>
          <w:tcPr>
            <w:tcW w:w="4410" w:type="dxa"/>
          </w:tcPr>
          <w:p w:rsidR="00437713" w:rsidRDefault="00437713">
            <w:pPr>
              <w:rPr>
                <w:bCs/>
                <w:color w:val="000000" w:themeColor="text1"/>
                <w:szCs w:val="26"/>
              </w:rPr>
            </w:pPr>
            <w:r w:rsidRPr="00CD71F3">
              <w:rPr>
                <w:color w:val="000000" w:themeColor="text1"/>
                <w:szCs w:val="26"/>
              </w:rPr>
              <w:t>Utility Plant Acquisition Adjustment</w:t>
            </w:r>
          </w:p>
        </w:tc>
        <w:tc>
          <w:tcPr>
            <w:tcW w:w="1530" w:type="dxa"/>
          </w:tcPr>
          <w:p w:rsidR="00437713" w:rsidRDefault="00437713" w:rsidP="00437713">
            <w:pPr>
              <w:jc w:val="right"/>
              <w:rPr>
                <w:bCs/>
                <w:color w:val="000000" w:themeColor="text1"/>
                <w:szCs w:val="26"/>
              </w:rPr>
            </w:pPr>
          </w:p>
        </w:tc>
        <w:tc>
          <w:tcPr>
            <w:tcW w:w="1620" w:type="dxa"/>
          </w:tcPr>
          <w:p w:rsidR="00437713" w:rsidRDefault="00437713" w:rsidP="00437713">
            <w:pPr>
              <w:jc w:val="right"/>
              <w:rPr>
                <w:bCs/>
                <w:color w:val="000000" w:themeColor="text1"/>
                <w:szCs w:val="26"/>
              </w:rPr>
            </w:pPr>
            <w:r w:rsidRPr="00CD71F3">
              <w:rPr>
                <w:color w:val="000000" w:themeColor="text1"/>
                <w:szCs w:val="26"/>
              </w:rPr>
              <w:t>$55,000</w:t>
            </w:r>
          </w:p>
        </w:tc>
      </w:tr>
      <w:tr w:rsidR="00437713" w:rsidTr="00437713">
        <w:tc>
          <w:tcPr>
            <w:tcW w:w="4410" w:type="dxa"/>
          </w:tcPr>
          <w:p w:rsidR="00437713" w:rsidRPr="00CD71F3" w:rsidRDefault="00437713">
            <w:pPr>
              <w:rPr>
                <w:color w:val="000000" w:themeColor="text1"/>
                <w:szCs w:val="26"/>
              </w:rPr>
            </w:pPr>
            <w:r w:rsidRPr="00CD71F3">
              <w:rPr>
                <w:color w:val="000000" w:themeColor="text1"/>
                <w:szCs w:val="26"/>
              </w:rPr>
              <w:t>Construction Work in Process</w:t>
            </w:r>
            <w:r w:rsidRPr="00CD71F3">
              <w:rPr>
                <w:rStyle w:val="FootnoteReference"/>
                <w:color w:val="000000" w:themeColor="text1"/>
                <w:szCs w:val="26"/>
              </w:rPr>
              <w:footnoteReference w:id="1"/>
            </w:r>
          </w:p>
        </w:tc>
        <w:tc>
          <w:tcPr>
            <w:tcW w:w="1530" w:type="dxa"/>
          </w:tcPr>
          <w:p w:rsidR="00437713" w:rsidRDefault="00437713" w:rsidP="00437713">
            <w:pPr>
              <w:jc w:val="right"/>
              <w:rPr>
                <w:bCs/>
                <w:color w:val="000000" w:themeColor="text1"/>
                <w:szCs w:val="26"/>
              </w:rPr>
            </w:pPr>
          </w:p>
        </w:tc>
        <w:tc>
          <w:tcPr>
            <w:tcW w:w="1620" w:type="dxa"/>
          </w:tcPr>
          <w:p w:rsidR="00437713" w:rsidRPr="00CD71F3" w:rsidRDefault="00437713" w:rsidP="00437713">
            <w:pPr>
              <w:jc w:val="right"/>
              <w:rPr>
                <w:color w:val="000000" w:themeColor="text1"/>
                <w:szCs w:val="26"/>
              </w:rPr>
            </w:pPr>
            <w:r w:rsidRPr="00CD71F3">
              <w:rPr>
                <w:color w:val="000000" w:themeColor="text1"/>
                <w:szCs w:val="26"/>
              </w:rPr>
              <w:t>$75,000</w:t>
            </w:r>
          </w:p>
        </w:tc>
      </w:tr>
    </w:tbl>
    <w:p w:rsidR="00EF2DC9" w:rsidRPr="00CD71F3" w:rsidRDefault="00EF2DC9">
      <w:pPr>
        <w:rPr>
          <w:b/>
          <w:color w:val="000000" w:themeColor="text1"/>
          <w:szCs w:val="26"/>
        </w:rPr>
      </w:pPr>
    </w:p>
    <w:p w:rsidR="003D29CB" w:rsidRPr="00CD71F3" w:rsidRDefault="003D29CB"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PROPOSED RATES</w:t>
      </w:r>
    </w:p>
    <w:p w:rsidR="003D29CB" w:rsidRPr="00CD71F3" w:rsidRDefault="003D29CB" w:rsidP="00CC0BD6">
      <w:pPr>
        <w:spacing w:line="360" w:lineRule="auto"/>
        <w:ind w:firstLine="1440"/>
        <w:rPr>
          <w:color w:val="000000" w:themeColor="text1"/>
          <w:szCs w:val="26"/>
        </w:rPr>
      </w:pPr>
    </w:p>
    <w:p w:rsidR="00B5269B" w:rsidRPr="00CD71F3" w:rsidRDefault="000320B7" w:rsidP="00806581">
      <w:pPr>
        <w:spacing w:line="360" w:lineRule="auto"/>
        <w:ind w:firstLine="720"/>
        <w:rPr>
          <w:color w:val="000000" w:themeColor="text1"/>
          <w:szCs w:val="26"/>
        </w:rPr>
      </w:pPr>
      <w:r w:rsidRPr="00CD71F3">
        <w:rPr>
          <w:color w:val="000000" w:themeColor="text1"/>
          <w:szCs w:val="26"/>
        </w:rPr>
        <w:t xml:space="preserve">On </w:t>
      </w:r>
      <w:r w:rsidR="00720E73" w:rsidRPr="00CD71F3">
        <w:rPr>
          <w:color w:val="000000" w:themeColor="text1"/>
          <w:szCs w:val="26"/>
        </w:rPr>
        <w:t>October 17</w:t>
      </w:r>
      <w:r w:rsidRPr="00CD71F3">
        <w:rPr>
          <w:color w:val="000000" w:themeColor="text1"/>
          <w:szCs w:val="26"/>
        </w:rPr>
        <w:t xml:space="preserve">, 2014, York Water notified the residents of </w:t>
      </w:r>
      <w:r w:rsidR="00DA33B3" w:rsidRPr="00CD71F3">
        <w:rPr>
          <w:color w:val="000000" w:themeColor="text1"/>
          <w:szCs w:val="26"/>
        </w:rPr>
        <w:t xml:space="preserve">the </w:t>
      </w:r>
      <w:r w:rsidR="009B165A" w:rsidRPr="00CD71F3">
        <w:rPr>
          <w:color w:val="000000" w:themeColor="text1"/>
          <w:szCs w:val="26"/>
        </w:rPr>
        <w:t>Newberry Farms MHP</w:t>
      </w:r>
      <w:r w:rsidRPr="00CD71F3">
        <w:rPr>
          <w:color w:val="000000" w:themeColor="text1"/>
          <w:szCs w:val="26"/>
        </w:rPr>
        <w:t xml:space="preserve"> of the </w:t>
      </w:r>
      <w:r w:rsidR="00AE277A" w:rsidRPr="00CD71F3">
        <w:rPr>
          <w:color w:val="000000" w:themeColor="text1"/>
          <w:szCs w:val="26"/>
        </w:rPr>
        <w:t xml:space="preserve">pending </w:t>
      </w:r>
      <w:r w:rsidRPr="00CD71F3">
        <w:rPr>
          <w:color w:val="000000" w:themeColor="text1"/>
          <w:szCs w:val="26"/>
        </w:rPr>
        <w:t xml:space="preserve">acquisition and the </w:t>
      </w:r>
      <w:r w:rsidR="00AE277A" w:rsidRPr="00CD71F3">
        <w:rPr>
          <w:color w:val="000000" w:themeColor="text1"/>
          <w:szCs w:val="26"/>
        </w:rPr>
        <w:t>future rates</w:t>
      </w:r>
      <w:r w:rsidRPr="00CD71F3">
        <w:rPr>
          <w:color w:val="000000" w:themeColor="text1"/>
          <w:szCs w:val="26"/>
        </w:rPr>
        <w:t xml:space="preserve"> for water service.  A copy of the letter is attached to the </w:t>
      </w:r>
      <w:r w:rsidR="00AE277A" w:rsidRPr="00CD71F3">
        <w:rPr>
          <w:color w:val="000000" w:themeColor="text1"/>
          <w:szCs w:val="26"/>
        </w:rPr>
        <w:t>A</w:t>
      </w:r>
      <w:r w:rsidRPr="00CD71F3">
        <w:rPr>
          <w:color w:val="000000" w:themeColor="text1"/>
          <w:szCs w:val="26"/>
        </w:rPr>
        <w:t xml:space="preserve">pplication as Exhibit K.  </w:t>
      </w:r>
      <w:r w:rsidR="009057B8" w:rsidRPr="00CD71F3">
        <w:rPr>
          <w:color w:val="000000" w:themeColor="text1"/>
          <w:szCs w:val="26"/>
        </w:rPr>
        <w:t xml:space="preserve">York Water will charge </w:t>
      </w:r>
      <w:r w:rsidR="008F1C89" w:rsidRPr="00CD71F3">
        <w:rPr>
          <w:color w:val="000000" w:themeColor="text1"/>
          <w:szCs w:val="26"/>
        </w:rPr>
        <w:t xml:space="preserve">its </w:t>
      </w:r>
      <w:r w:rsidR="009057B8" w:rsidRPr="00CD71F3">
        <w:rPr>
          <w:color w:val="000000" w:themeColor="text1"/>
          <w:szCs w:val="26"/>
        </w:rPr>
        <w:t xml:space="preserve">“Repumped System Rates” for service in the territory covered by the </w:t>
      </w:r>
      <w:r w:rsidR="00AE277A" w:rsidRPr="00CD71F3">
        <w:rPr>
          <w:color w:val="000000" w:themeColor="text1"/>
          <w:szCs w:val="26"/>
        </w:rPr>
        <w:t>A</w:t>
      </w:r>
      <w:r w:rsidR="009057B8" w:rsidRPr="00CD71F3">
        <w:rPr>
          <w:color w:val="000000" w:themeColor="text1"/>
          <w:szCs w:val="26"/>
        </w:rPr>
        <w:t xml:space="preserve">pplication.  </w:t>
      </w:r>
      <w:r w:rsidR="00B35CDD" w:rsidRPr="00CD71F3">
        <w:rPr>
          <w:color w:val="000000" w:themeColor="text1"/>
          <w:szCs w:val="26"/>
        </w:rPr>
        <w:t xml:space="preserve">A residential </w:t>
      </w:r>
      <w:proofErr w:type="spellStart"/>
      <w:r w:rsidR="0079445F" w:rsidRPr="00CD71F3">
        <w:rPr>
          <w:color w:val="000000" w:themeColor="text1"/>
          <w:szCs w:val="26"/>
        </w:rPr>
        <w:t>repumped</w:t>
      </w:r>
      <w:proofErr w:type="spellEnd"/>
      <w:r w:rsidR="0079445F" w:rsidRPr="00CD71F3">
        <w:rPr>
          <w:color w:val="000000" w:themeColor="text1"/>
          <w:szCs w:val="26"/>
        </w:rPr>
        <w:t xml:space="preserve"> </w:t>
      </w:r>
      <w:r w:rsidR="00B35CDD" w:rsidRPr="00CD71F3">
        <w:rPr>
          <w:color w:val="000000" w:themeColor="text1"/>
          <w:szCs w:val="26"/>
        </w:rPr>
        <w:t>customer using 3,928 gallons per month</w:t>
      </w:r>
      <w:r w:rsidR="00204442" w:rsidRPr="00CD71F3">
        <w:rPr>
          <w:bCs/>
          <w:color w:val="000000" w:themeColor="text1"/>
          <w:szCs w:val="26"/>
        </w:rPr>
        <w:t xml:space="preserve"> will </w:t>
      </w:r>
      <w:r w:rsidR="00B35CDD" w:rsidRPr="00CD71F3">
        <w:rPr>
          <w:bCs/>
          <w:color w:val="000000" w:themeColor="text1"/>
          <w:szCs w:val="26"/>
        </w:rPr>
        <w:t xml:space="preserve">be </w:t>
      </w:r>
      <w:r w:rsidR="00204442" w:rsidRPr="00CD71F3">
        <w:rPr>
          <w:bCs/>
          <w:color w:val="000000" w:themeColor="text1"/>
          <w:szCs w:val="26"/>
        </w:rPr>
        <w:t>charge</w:t>
      </w:r>
      <w:r w:rsidR="009B35ED" w:rsidRPr="00CD71F3">
        <w:rPr>
          <w:bCs/>
          <w:color w:val="000000" w:themeColor="text1"/>
          <w:szCs w:val="26"/>
        </w:rPr>
        <w:t>d</w:t>
      </w:r>
      <w:r w:rsidR="00204442" w:rsidRPr="00CD71F3">
        <w:rPr>
          <w:bCs/>
          <w:color w:val="000000" w:themeColor="text1"/>
          <w:szCs w:val="26"/>
        </w:rPr>
        <w:t xml:space="preserve"> $44.76 per month </w:t>
      </w:r>
      <w:r w:rsidR="00F655AA" w:rsidRPr="00CD71F3">
        <w:rPr>
          <w:bCs/>
          <w:color w:val="000000" w:themeColor="text1"/>
          <w:szCs w:val="26"/>
        </w:rPr>
        <w:t>or $537.</w:t>
      </w:r>
      <w:r w:rsidR="00720E73" w:rsidRPr="00CD71F3">
        <w:rPr>
          <w:bCs/>
          <w:color w:val="000000" w:themeColor="text1"/>
          <w:szCs w:val="26"/>
        </w:rPr>
        <w:t>12</w:t>
      </w:r>
      <w:r w:rsidR="00F655AA" w:rsidRPr="00CD71F3">
        <w:rPr>
          <w:bCs/>
          <w:color w:val="000000" w:themeColor="text1"/>
          <w:szCs w:val="26"/>
        </w:rPr>
        <w:t xml:space="preserve"> annually </w:t>
      </w:r>
      <w:r w:rsidR="008F1BF5" w:rsidRPr="00CD71F3">
        <w:rPr>
          <w:bCs/>
          <w:color w:val="000000" w:themeColor="text1"/>
          <w:szCs w:val="26"/>
        </w:rPr>
        <w:t xml:space="preserve">based on York Water’s current </w:t>
      </w:r>
      <w:r w:rsidR="003909BA" w:rsidRPr="00CD71F3">
        <w:rPr>
          <w:bCs/>
          <w:color w:val="000000" w:themeColor="text1"/>
          <w:szCs w:val="26"/>
        </w:rPr>
        <w:t>t</w:t>
      </w:r>
      <w:r w:rsidR="008F1BF5" w:rsidRPr="00CD71F3">
        <w:rPr>
          <w:bCs/>
          <w:color w:val="000000" w:themeColor="text1"/>
          <w:szCs w:val="26"/>
        </w:rPr>
        <w:t xml:space="preserve">ariff </w:t>
      </w:r>
      <w:r w:rsidR="003909BA" w:rsidRPr="00CD71F3">
        <w:rPr>
          <w:bCs/>
          <w:color w:val="000000" w:themeColor="text1"/>
          <w:szCs w:val="26"/>
        </w:rPr>
        <w:t>r</w:t>
      </w:r>
      <w:r w:rsidR="008F1BF5" w:rsidRPr="00CD71F3">
        <w:rPr>
          <w:bCs/>
          <w:color w:val="000000" w:themeColor="text1"/>
          <w:szCs w:val="26"/>
        </w:rPr>
        <w:t>ates.</w:t>
      </w:r>
      <w:r w:rsidR="00B35CDD" w:rsidRPr="00CD71F3">
        <w:rPr>
          <w:bCs/>
          <w:color w:val="000000" w:themeColor="text1"/>
          <w:szCs w:val="26"/>
        </w:rPr>
        <w:t xml:space="preserve">  </w:t>
      </w:r>
      <w:r w:rsidR="008F1BF5" w:rsidRPr="00CD71F3">
        <w:rPr>
          <w:bCs/>
          <w:color w:val="000000" w:themeColor="text1"/>
          <w:szCs w:val="26"/>
        </w:rPr>
        <w:t>E</w:t>
      </w:r>
      <w:r w:rsidR="00180C8F" w:rsidRPr="00CD71F3">
        <w:rPr>
          <w:color w:val="000000" w:themeColor="text1"/>
          <w:szCs w:val="26"/>
        </w:rPr>
        <w:t xml:space="preserve">stimated annual revenue </w:t>
      </w:r>
      <w:r w:rsidR="008F1BF5" w:rsidRPr="00CD71F3">
        <w:rPr>
          <w:color w:val="000000" w:themeColor="text1"/>
          <w:szCs w:val="26"/>
        </w:rPr>
        <w:t xml:space="preserve">from </w:t>
      </w:r>
      <w:r w:rsidR="002A62B9" w:rsidRPr="00CD71F3">
        <w:rPr>
          <w:color w:val="000000" w:themeColor="text1"/>
          <w:szCs w:val="26"/>
        </w:rPr>
        <w:t xml:space="preserve">the </w:t>
      </w:r>
      <w:r w:rsidR="00720E73" w:rsidRPr="00CD71F3">
        <w:rPr>
          <w:color w:val="000000" w:themeColor="text1"/>
          <w:szCs w:val="26"/>
        </w:rPr>
        <w:t>160</w:t>
      </w:r>
      <w:r w:rsidR="00A91309" w:rsidRPr="00CD71F3">
        <w:rPr>
          <w:color w:val="000000" w:themeColor="text1"/>
          <w:szCs w:val="26"/>
        </w:rPr>
        <w:t xml:space="preserve"> </w:t>
      </w:r>
      <w:r w:rsidR="008F1BF5" w:rsidRPr="00CD71F3">
        <w:rPr>
          <w:color w:val="000000" w:themeColor="text1"/>
          <w:szCs w:val="26"/>
        </w:rPr>
        <w:t xml:space="preserve">customers </w:t>
      </w:r>
      <w:r w:rsidR="00F655AA" w:rsidRPr="00CD71F3">
        <w:rPr>
          <w:color w:val="000000" w:themeColor="text1"/>
          <w:szCs w:val="26"/>
        </w:rPr>
        <w:t>will be approximately $</w:t>
      </w:r>
      <w:r w:rsidR="00720E73" w:rsidRPr="00CD71F3">
        <w:rPr>
          <w:color w:val="000000" w:themeColor="text1"/>
          <w:szCs w:val="26"/>
        </w:rPr>
        <w:t>85,939.20</w:t>
      </w:r>
      <w:r w:rsidR="00F655AA" w:rsidRPr="00CD71F3">
        <w:rPr>
          <w:color w:val="000000" w:themeColor="text1"/>
          <w:szCs w:val="26"/>
        </w:rPr>
        <w:t xml:space="preserve"> </w:t>
      </w:r>
      <w:r w:rsidR="00FC7B8D" w:rsidRPr="00CD71F3">
        <w:rPr>
          <w:color w:val="000000" w:themeColor="text1"/>
          <w:szCs w:val="26"/>
        </w:rPr>
        <w:t xml:space="preserve">and </w:t>
      </w:r>
      <w:r w:rsidR="00F655AA" w:rsidRPr="00CD71F3">
        <w:rPr>
          <w:color w:val="000000" w:themeColor="text1"/>
          <w:szCs w:val="26"/>
        </w:rPr>
        <w:t xml:space="preserve">the </w:t>
      </w:r>
      <w:r w:rsidR="00FC7B8D" w:rsidRPr="00CD71F3">
        <w:rPr>
          <w:color w:val="000000" w:themeColor="text1"/>
          <w:szCs w:val="26"/>
        </w:rPr>
        <w:t xml:space="preserve">annual expenses </w:t>
      </w:r>
      <w:r w:rsidR="00AB1516" w:rsidRPr="00CD71F3">
        <w:rPr>
          <w:color w:val="000000" w:themeColor="text1"/>
          <w:szCs w:val="26"/>
        </w:rPr>
        <w:t xml:space="preserve">will be </w:t>
      </w:r>
      <w:r w:rsidR="00F655AA" w:rsidRPr="00CD71F3">
        <w:rPr>
          <w:color w:val="000000" w:themeColor="text1"/>
          <w:szCs w:val="26"/>
        </w:rPr>
        <w:t xml:space="preserve">about </w:t>
      </w:r>
      <w:r w:rsidR="002063D4" w:rsidRPr="00CD71F3">
        <w:rPr>
          <w:color w:val="000000" w:themeColor="text1"/>
          <w:szCs w:val="26"/>
        </w:rPr>
        <w:t>$</w:t>
      </w:r>
      <w:r w:rsidR="00720E73" w:rsidRPr="00CD71F3">
        <w:rPr>
          <w:color w:val="000000" w:themeColor="text1"/>
          <w:szCs w:val="26"/>
        </w:rPr>
        <w:t>52,079</w:t>
      </w:r>
      <w:r w:rsidR="00F655AA" w:rsidRPr="00CD71F3">
        <w:rPr>
          <w:color w:val="000000" w:themeColor="text1"/>
          <w:szCs w:val="26"/>
        </w:rPr>
        <w:t xml:space="preserve"> providing an estimated operati</w:t>
      </w:r>
      <w:r w:rsidR="003F33F2" w:rsidRPr="00CD71F3">
        <w:rPr>
          <w:color w:val="000000" w:themeColor="text1"/>
          <w:szCs w:val="26"/>
        </w:rPr>
        <w:t xml:space="preserve">ng </w:t>
      </w:r>
      <w:r w:rsidR="00F655AA" w:rsidRPr="00CD71F3">
        <w:rPr>
          <w:color w:val="000000" w:themeColor="text1"/>
          <w:szCs w:val="26"/>
        </w:rPr>
        <w:t>income of about $</w:t>
      </w:r>
      <w:r w:rsidR="00720E73" w:rsidRPr="00CD71F3">
        <w:rPr>
          <w:color w:val="000000" w:themeColor="text1"/>
          <w:szCs w:val="26"/>
        </w:rPr>
        <w:t>33,860</w:t>
      </w:r>
      <w:r w:rsidR="00F655AA" w:rsidRPr="00CD71F3">
        <w:rPr>
          <w:color w:val="000000" w:themeColor="text1"/>
          <w:szCs w:val="26"/>
        </w:rPr>
        <w:t xml:space="preserve">. </w:t>
      </w:r>
      <w:r w:rsidR="00274BB6" w:rsidRPr="00CD71F3">
        <w:rPr>
          <w:color w:val="000000" w:themeColor="text1"/>
          <w:szCs w:val="26"/>
        </w:rPr>
        <w:t xml:space="preserve"> </w:t>
      </w:r>
      <w:r w:rsidR="00B5269B" w:rsidRPr="00CD71F3">
        <w:rPr>
          <w:color w:val="000000" w:themeColor="text1"/>
          <w:szCs w:val="26"/>
        </w:rPr>
        <w:t xml:space="preserve">York Water will begin providing service to the dwellings currently served by </w:t>
      </w:r>
      <w:r w:rsidR="00F21366" w:rsidRPr="00CD71F3">
        <w:rPr>
          <w:color w:val="000000" w:themeColor="text1"/>
          <w:szCs w:val="26"/>
        </w:rPr>
        <w:t>WTS</w:t>
      </w:r>
      <w:r w:rsidR="00913F5B" w:rsidRPr="00CD71F3">
        <w:rPr>
          <w:color w:val="000000" w:themeColor="text1"/>
          <w:szCs w:val="26"/>
        </w:rPr>
        <w:t xml:space="preserve"> </w:t>
      </w:r>
      <w:r w:rsidR="00B5269B" w:rsidRPr="00CD71F3">
        <w:rPr>
          <w:color w:val="000000" w:themeColor="text1"/>
          <w:szCs w:val="26"/>
        </w:rPr>
        <w:t>five days after the date of closing</w:t>
      </w:r>
      <w:r w:rsidR="006B1B9A" w:rsidRPr="00CD71F3">
        <w:rPr>
          <w:color w:val="000000" w:themeColor="text1"/>
          <w:szCs w:val="26"/>
        </w:rPr>
        <w:t xml:space="preserve"> </w:t>
      </w:r>
      <w:r w:rsidR="00B637D2" w:rsidRPr="00CD71F3">
        <w:rPr>
          <w:color w:val="000000" w:themeColor="text1"/>
          <w:szCs w:val="26"/>
        </w:rPr>
        <w:t>c</w:t>
      </w:r>
      <w:r w:rsidR="00B5269B" w:rsidRPr="00CD71F3">
        <w:rPr>
          <w:color w:val="000000" w:themeColor="text1"/>
          <w:szCs w:val="26"/>
        </w:rPr>
        <w:t>ontingent upon York Water o</w:t>
      </w:r>
      <w:r w:rsidR="00B75998" w:rsidRPr="00CD71F3">
        <w:rPr>
          <w:color w:val="000000" w:themeColor="text1"/>
          <w:szCs w:val="26"/>
        </w:rPr>
        <w:t xml:space="preserve">btaining Commission approval </w:t>
      </w:r>
      <w:r w:rsidR="00274BB6" w:rsidRPr="00CD71F3">
        <w:rPr>
          <w:color w:val="000000" w:themeColor="text1"/>
          <w:szCs w:val="26"/>
        </w:rPr>
        <w:t>upon closing.</w:t>
      </w:r>
    </w:p>
    <w:p w:rsidR="0048311D" w:rsidRPr="00CD71F3" w:rsidRDefault="0048311D" w:rsidP="0048311D">
      <w:pPr>
        <w:spacing w:line="360" w:lineRule="auto"/>
        <w:ind w:firstLine="720"/>
        <w:rPr>
          <w:color w:val="000000" w:themeColor="text1"/>
          <w:szCs w:val="26"/>
        </w:rPr>
      </w:pPr>
    </w:p>
    <w:p w:rsidR="0048311D" w:rsidRPr="00CD71F3" w:rsidRDefault="0048311D" w:rsidP="0048311D">
      <w:pPr>
        <w:pStyle w:val="ListParagraph"/>
        <w:numPr>
          <w:ilvl w:val="0"/>
          <w:numId w:val="5"/>
        </w:numPr>
        <w:spacing w:line="360" w:lineRule="auto"/>
        <w:ind w:left="720"/>
        <w:rPr>
          <w:b/>
          <w:color w:val="000000" w:themeColor="text1"/>
          <w:szCs w:val="26"/>
        </w:rPr>
      </w:pPr>
      <w:r w:rsidRPr="00CD71F3">
        <w:rPr>
          <w:b/>
          <w:color w:val="000000" w:themeColor="text1"/>
          <w:szCs w:val="26"/>
        </w:rPr>
        <w:t>FEDERAL AND STATE ENVIRONMENTAL COMPLIANCE</w:t>
      </w:r>
    </w:p>
    <w:p w:rsidR="0048311D" w:rsidRPr="00CD71F3" w:rsidRDefault="0048311D" w:rsidP="0048311D">
      <w:pPr>
        <w:pStyle w:val="ListParagraph"/>
        <w:spacing w:line="360" w:lineRule="auto"/>
        <w:ind w:left="1080"/>
        <w:rPr>
          <w:b/>
          <w:color w:val="000000" w:themeColor="text1"/>
          <w:szCs w:val="26"/>
        </w:rPr>
      </w:pPr>
    </w:p>
    <w:p w:rsidR="0048311D" w:rsidRPr="00CD71F3" w:rsidRDefault="0048311D" w:rsidP="0048311D">
      <w:pPr>
        <w:spacing w:line="360" w:lineRule="auto"/>
        <w:ind w:firstLine="720"/>
        <w:rPr>
          <w:color w:val="000000" w:themeColor="text1"/>
          <w:szCs w:val="26"/>
        </w:rPr>
      </w:pPr>
      <w:r w:rsidRPr="00CD71F3">
        <w:rPr>
          <w:color w:val="000000" w:themeColor="text1"/>
          <w:szCs w:val="26"/>
        </w:rPr>
        <w:t>In July 2012, WTS, along with other affiliated companies, entered into a Consent Decree, United States v. GSP Management Co</w:t>
      </w:r>
      <w:r w:rsidR="00995C27" w:rsidRPr="00CD71F3">
        <w:rPr>
          <w:color w:val="000000" w:themeColor="text1"/>
          <w:szCs w:val="26"/>
        </w:rPr>
        <w:t>mpany</w:t>
      </w:r>
      <w:r w:rsidRPr="00CD71F3">
        <w:rPr>
          <w:color w:val="000000" w:themeColor="text1"/>
          <w:szCs w:val="26"/>
        </w:rPr>
        <w:t xml:space="preserve">, </w:t>
      </w:r>
      <w:r w:rsidR="00995C27" w:rsidRPr="00CD71F3">
        <w:rPr>
          <w:color w:val="000000" w:themeColor="text1"/>
          <w:szCs w:val="26"/>
        </w:rPr>
        <w:t xml:space="preserve">et al., Civil Action </w:t>
      </w:r>
      <w:r w:rsidRPr="00CD71F3">
        <w:rPr>
          <w:color w:val="000000" w:themeColor="text1"/>
          <w:szCs w:val="26"/>
        </w:rPr>
        <w:t>No. 12-5553</w:t>
      </w:r>
      <w:r w:rsidR="00995C27" w:rsidRPr="00CD71F3">
        <w:rPr>
          <w:color w:val="000000" w:themeColor="text1"/>
          <w:szCs w:val="26"/>
        </w:rPr>
        <w:t xml:space="preserve"> </w:t>
      </w:r>
      <w:r w:rsidRPr="00CD71F3">
        <w:rPr>
          <w:color w:val="000000" w:themeColor="text1"/>
          <w:szCs w:val="26"/>
        </w:rPr>
        <w:t>(Consent Decree), with the U.S. Department of Justice, U.S. Environmental Protection Agency (EPA), and the Pennsylvania Department of Environmental Protection to resolve NPDES and SDWA water and wastewater violations at 73 mobile home parks, including</w:t>
      </w:r>
      <w:r w:rsidR="00225B2C" w:rsidRPr="00CD71F3">
        <w:rPr>
          <w:color w:val="000000" w:themeColor="text1"/>
          <w:szCs w:val="26"/>
        </w:rPr>
        <w:t xml:space="preserve"> the </w:t>
      </w:r>
      <w:r w:rsidRPr="00CD71F3">
        <w:rPr>
          <w:color w:val="000000" w:themeColor="text1"/>
          <w:szCs w:val="26"/>
        </w:rPr>
        <w:t xml:space="preserve">Newberry Farms MHP.  Under the Consent Decree, it was alleged that WTS, a related </w:t>
      </w:r>
      <w:r w:rsidRPr="00CD71F3">
        <w:rPr>
          <w:color w:val="000000" w:themeColor="text1"/>
          <w:szCs w:val="26"/>
        </w:rPr>
        <w:lastRenderedPageBreak/>
        <w:t>company to GSP Management Co</w:t>
      </w:r>
      <w:r w:rsidR="00AE330C" w:rsidRPr="00CD71F3">
        <w:rPr>
          <w:color w:val="000000" w:themeColor="text1"/>
          <w:szCs w:val="26"/>
        </w:rPr>
        <w:t>mpany</w:t>
      </w:r>
      <w:r w:rsidRPr="00CD71F3">
        <w:rPr>
          <w:color w:val="000000" w:themeColor="text1"/>
          <w:szCs w:val="26"/>
        </w:rPr>
        <w:t xml:space="preserve">, had failed to satisfy reporting obligations and is obligated to perform various audits and inspections, among other things.  Over 4,700 NPDES and SDWA violations occurred at the 73 mobile home parks, one of which is </w:t>
      </w:r>
      <w:r w:rsidR="00225B2C" w:rsidRPr="00CD71F3">
        <w:rPr>
          <w:color w:val="000000" w:themeColor="text1"/>
          <w:szCs w:val="26"/>
        </w:rPr>
        <w:t xml:space="preserve">the </w:t>
      </w:r>
      <w:r w:rsidRPr="00CD71F3">
        <w:rPr>
          <w:color w:val="000000" w:themeColor="text1"/>
          <w:szCs w:val="26"/>
        </w:rPr>
        <w:t>Newberry Farms MHP, and are documented in the appendices of the Consent Decree.  The Consent Decree, excluding supporting referenced information, was made part of the Application as Exhibit M.  This excluded supporting information documenting the aforementioned violations contains:  Appendix A:  Compliance Focused Environmental Management System Elements; Appendix B:  Environmental Audit Requirements; Appendix C:  List of Defendants’ Mobile Home Parks; Table 1:  NPDES and SDWA Violations; Schedule CM; and Schedule PH.  In supplemental information, York Water stated that the excluded information is not readily available in the public record and is voluminous.  According to DEP, violations occurring at Newberry Farms MHP were the result of WTS' failure to properly sample, to follow reporting procedures to DEP, and to report sample omissions to the residents of Newberry Farms MHP.</w:t>
      </w:r>
    </w:p>
    <w:p w:rsidR="0048311D" w:rsidRPr="00CD71F3" w:rsidRDefault="0048311D" w:rsidP="0048311D">
      <w:pPr>
        <w:spacing w:line="360" w:lineRule="auto"/>
        <w:ind w:firstLine="720"/>
        <w:rPr>
          <w:color w:val="000000" w:themeColor="text1"/>
          <w:szCs w:val="26"/>
        </w:rPr>
      </w:pPr>
    </w:p>
    <w:p w:rsidR="00DB6B47" w:rsidRPr="00CD71F3" w:rsidRDefault="0048311D" w:rsidP="00DB6B47">
      <w:pPr>
        <w:spacing w:line="360" w:lineRule="auto"/>
        <w:ind w:firstLine="720"/>
        <w:rPr>
          <w:color w:val="000000" w:themeColor="text1"/>
          <w:szCs w:val="26"/>
        </w:rPr>
      </w:pPr>
      <w:r w:rsidRPr="00CD71F3">
        <w:rPr>
          <w:color w:val="000000" w:themeColor="text1"/>
          <w:szCs w:val="26"/>
        </w:rPr>
        <w:t xml:space="preserve">According to DEP, York Water has no outstanding compliance or operational issues.  York Water has stated that through discussions with EPA and DEP they have requested that </w:t>
      </w:r>
      <w:r w:rsidR="00225B2C" w:rsidRPr="00CD71F3">
        <w:rPr>
          <w:color w:val="000000" w:themeColor="text1"/>
          <w:szCs w:val="26"/>
        </w:rPr>
        <w:t xml:space="preserve">the </w:t>
      </w:r>
      <w:r w:rsidRPr="00CD71F3">
        <w:rPr>
          <w:color w:val="000000" w:themeColor="text1"/>
          <w:szCs w:val="26"/>
        </w:rPr>
        <w:t xml:space="preserve">Newberry Farms MHP’s water system facilities be released from the terms of the Consent Decree upon York Water’s acquisition of the Newberry Farms MHP’s water distribution system facilities.  EPA and DEP officials have stated their intent to recommend that </w:t>
      </w:r>
      <w:r w:rsidR="00225B2C" w:rsidRPr="00CD71F3">
        <w:rPr>
          <w:color w:val="000000" w:themeColor="text1"/>
          <w:szCs w:val="26"/>
        </w:rPr>
        <w:t xml:space="preserve">the </w:t>
      </w:r>
      <w:r w:rsidRPr="00CD71F3">
        <w:rPr>
          <w:color w:val="000000" w:themeColor="text1"/>
          <w:szCs w:val="26"/>
        </w:rPr>
        <w:t xml:space="preserve">Newberry Farms MHP be released from the obligations of the Consent Decree following York Water’s acquisition of the facilities. </w:t>
      </w:r>
      <w:r w:rsidR="00225B2C" w:rsidRPr="00CD71F3">
        <w:rPr>
          <w:color w:val="000000" w:themeColor="text1"/>
          <w:szCs w:val="26"/>
        </w:rPr>
        <w:t xml:space="preserve"> </w:t>
      </w:r>
      <w:r w:rsidRPr="00CD71F3">
        <w:rPr>
          <w:color w:val="000000" w:themeColor="text1"/>
          <w:szCs w:val="26"/>
        </w:rPr>
        <w:t>This intent is evidenced through letters from EPA’s Regional Council and DEP’s Office of Chief Council</w:t>
      </w:r>
      <w:r w:rsidR="002448AA" w:rsidRPr="00CD71F3">
        <w:rPr>
          <w:color w:val="000000" w:themeColor="text1"/>
          <w:szCs w:val="26"/>
        </w:rPr>
        <w:t xml:space="preserve"> contained in the Application’s Exhibit N</w:t>
      </w:r>
      <w:r w:rsidRPr="00CD71F3">
        <w:rPr>
          <w:color w:val="000000" w:themeColor="text1"/>
          <w:szCs w:val="26"/>
        </w:rPr>
        <w:t>.</w:t>
      </w:r>
    </w:p>
    <w:p w:rsidR="00DB6B47" w:rsidRPr="00CD71F3" w:rsidRDefault="00DB6B47" w:rsidP="00DB6B47">
      <w:pPr>
        <w:spacing w:line="360" w:lineRule="auto"/>
        <w:ind w:firstLine="720"/>
        <w:rPr>
          <w:color w:val="000000" w:themeColor="text1"/>
          <w:szCs w:val="26"/>
        </w:rPr>
      </w:pPr>
    </w:p>
    <w:p w:rsidR="003B3FE2" w:rsidRPr="00CD71F3" w:rsidRDefault="003B3FE2" w:rsidP="0048311D">
      <w:pPr>
        <w:pStyle w:val="ListParagraph"/>
        <w:numPr>
          <w:ilvl w:val="0"/>
          <w:numId w:val="5"/>
        </w:numPr>
        <w:tabs>
          <w:tab w:val="left" w:pos="720"/>
          <w:tab w:val="left" w:pos="990"/>
          <w:tab w:val="left" w:pos="1080"/>
        </w:tabs>
        <w:spacing w:line="360" w:lineRule="auto"/>
        <w:ind w:hanging="1080"/>
        <w:rPr>
          <w:color w:val="000000" w:themeColor="text1"/>
          <w:szCs w:val="26"/>
        </w:rPr>
      </w:pPr>
      <w:r w:rsidRPr="00CD71F3">
        <w:rPr>
          <w:b/>
          <w:color w:val="000000" w:themeColor="text1"/>
          <w:szCs w:val="26"/>
        </w:rPr>
        <w:t>LAND-USE PLANNING COMPLIANCE</w:t>
      </w:r>
    </w:p>
    <w:p w:rsidR="003B3FE2" w:rsidRPr="00CD71F3" w:rsidRDefault="003B3FE2" w:rsidP="003B3FE2">
      <w:pPr>
        <w:pStyle w:val="ListParagraph"/>
        <w:tabs>
          <w:tab w:val="left" w:pos="180"/>
          <w:tab w:val="left" w:pos="1080"/>
        </w:tabs>
        <w:spacing w:line="360" w:lineRule="auto"/>
        <w:ind w:left="360"/>
        <w:rPr>
          <w:b/>
          <w:color w:val="000000" w:themeColor="text1"/>
          <w:szCs w:val="26"/>
        </w:rPr>
      </w:pPr>
    </w:p>
    <w:p w:rsidR="003B3FE2" w:rsidRPr="00CD71F3" w:rsidRDefault="00211940" w:rsidP="00806581">
      <w:pPr>
        <w:pStyle w:val="ListParagraph"/>
        <w:spacing w:line="360" w:lineRule="auto"/>
        <w:ind w:left="0" w:firstLine="720"/>
        <w:rPr>
          <w:color w:val="000000" w:themeColor="text1"/>
          <w:szCs w:val="26"/>
        </w:rPr>
      </w:pPr>
      <w:r w:rsidRPr="00CD71F3">
        <w:rPr>
          <w:color w:val="000000" w:themeColor="text1"/>
          <w:szCs w:val="26"/>
        </w:rPr>
        <w:t xml:space="preserve">York Water </w:t>
      </w:r>
      <w:r w:rsidR="0000291B" w:rsidRPr="00CD71F3">
        <w:rPr>
          <w:color w:val="000000" w:themeColor="text1"/>
          <w:szCs w:val="26"/>
        </w:rPr>
        <w:t xml:space="preserve">stated it </w:t>
      </w:r>
      <w:r w:rsidRPr="00CD71F3">
        <w:rPr>
          <w:color w:val="000000" w:themeColor="text1"/>
          <w:szCs w:val="26"/>
        </w:rPr>
        <w:t xml:space="preserve">discussed the </w:t>
      </w:r>
      <w:r w:rsidR="003B3FE2" w:rsidRPr="00CD71F3">
        <w:rPr>
          <w:color w:val="000000" w:themeColor="text1"/>
          <w:szCs w:val="26"/>
        </w:rPr>
        <w:t>p</w:t>
      </w:r>
      <w:r w:rsidRPr="00CD71F3">
        <w:rPr>
          <w:color w:val="000000" w:themeColor="text1"/>
          <w:szCs w:val="26"/>
        </w:rPr>
        <w:t xml:space="preserve">roposed additional certified service area with Newberry Township and York County officials.  </w:t>
      </w:r>
      <w:r w:rsidR="0000291B" w:rsidRPr="00CD71F3">
        <w:rPr>
          <w:color w:val="000000" w:themeColor="text1"/>
          <w:szCs w:val="26"/>
        </w:rPr>
        <w:t>In addition, t</w:t>
      </w:r>
      <w:r w:rsidR="003B3FE2" w:rsidRPr="00CD71F3">
        <w:rPr>
          <w:color w:val="000000" w:themeColor="text1"/>
          <w:szCs w:val="26"/>
        </w:rPr>
        <w:t xml:space="preserve">he Application contained a </w:t>
      </w:r>
      <w:r w:rsidR="003B3FE2" w:rsidRPr="00CD71F3">
        <w:rPr>
          <w:color w:val="000000" w:themeColor="text1"/>
          <w:szCs w:val="26"/>
        </w:rPr>
        <w:lastRenderedPageBreak/>
        <w:t xml:space="preserve">survey response letter from </w:t>
      </w:r>
      <w:r w:rsidR="00EF2DC9" w:rsidRPr="00CD71F3">
        <w:rPr>
          <w:color w:val="000000" w:themeColor="text1"/>
          <w:szCs w:val="26"/>
        </w:rPr>
        <w:t xml:space="preserve">Newberry </w:t>
      </w:r>
      <w:r w:rsidR="003B3FE2" w:rsidRPr="00CD71F3">
        <w:rPr>
          <w:color w:val="000000" w:themeColor="text1"/>
          <w:szCs w:val="26"/>
        </w:rPr>
        <w:t xml:space="preserve">Township </w:t>
      </w:r>
      <w:r w:rsidR="006054C9" w:rsidRPr="00CD71F3">
        <w:rPr>
          <w:color w:val="000000" w:themeColor="text1"/>
          <w:szCs w:val="26"/>
        </w:rPr>
        <w:t xml:space="preserve">dated March 17, 2015 and </w:t>
      </w:r>
      <w:r w:rsidR="003B3FE2" w:rsidRPr="00CD71F3">
        <w:rPr>
          <w:color w:val="000000" w:themeColor="text1"/>
          <w:szCs w:val="26"/>
        </w:rPr>
        <w:t xml:space="preserve">marked as Exhibit </w:t>
      </w:r>
      <w:r w:rsidR="00EF2DC9" w:rsidRPr="00CD71F3">
        <w:rPr>
          <w:color w:val="000000" w:themeColor="text1"/>
          <w:szCs w:val="26"/>
        </w:rPr>
        <w:t>I</w:t>
      </w:r>
      <w:r w:rsidR="003B3FE2" w:rsidRPr="00CD71F3">
        <w:rPr>
          <w:color w:val="000000" w:themeColor="text1"/>
          <w:szCs w:val="26"/>
        </w:rPr>
        <w:t xml:space="preserve"> stating that the Application is consistent with applicable </w:t>
      </w:r>
      <w:r w:rsidR="006054C9" w:rsidRPr="00CD71F3">
        <w:rPr>
          <w:color w:val="000000" w:themeColor="text1"/>
          <w:szCs w:val="26"/>
        </w:rPr>
        <w:t xml:space="preserve">municipal </w:t>
      </w:r>
      <w:r w:rsidR="003B3FE2" w:rsidRPr="00CD71F3">
        <w:rPr>
          <w:color w:val="000000" w:themeColor="text1"/>
          <w:szCs w:val="26"/>
        </w:rPr>
        <w:t xml:space="preserve">comprehensive plans and zoning ordinances.   The Application also contained a letter from the York County Planning Commission </w:t>
      </w:r>
      <w:r w:rsidR="006054C9" w:rsidRPr="00CD71F3">
        <w:rPr>
          <w:color w:val="000000" w:themeColor="text1"/>
          <w:szCs w:val="26"/>
        </w:rPr>
        <w:t xml:space="preserve">dated March 17, 2015 and </w:t>
      </w:r>
      <w:r w:rsidR="00447B2B" w:rsidRPr="00CD71F3">
        <w:rPr>
          <w:color w:val="000000" w:themeColor="text1"/>
          <w:szCs w:val="26"/>
        </w:rPr>
        <w:t xml:space="preserve">marked as Exhibit J </w:t>
      </w:r>
      <w:r w:rsidR="003B3FE2" w:rsidRPr="00CD71F3">
        <w:rPr>
          <w:color w:val="000000" w:themeColor="text1"/>
          <w:szCs w:val="26"/>
        </w:rPr>
        <w:t>indicating the proposed Application is consistent with the adopted county or multi-county comprehensive plan.</w:t>
      </w:r>
    </w:p>
    <w:p w:rsidR="00274BB6" w:rsidRPr="00CD71F3" w:rsidRDefault="00274BB6" w:rsidP="00806581">
      <w:pPr>
        <w:pStyle w:val="ListParagraph"/>
        <w:spacing w:line="360" w:lineRule="auto"/>
        <w:ind w:left="0" w:firstLine="720"/>
        <w:rPr>
          <w:color w:val="000000" w:themeColor="text1"/>
          <w:szCs w:val="26"/>
        </w:rPr>
      </w:pPr>
    </w:p>
    <w:p w:rsidR="00766AAD" w:rsidRPr="00CD71F3" w:rsidRDefault="00766AAD"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OTHER CONSIDERATIONS</w:t>
      </w:r>
    </w:p>
    <w:p w:rsidR="00766AAD" w:rsidRPr="00CD71F3" w:rsidRDefault="00766AAD" w:rsidP="00766AAD">
      <w:pPr>
        <w:spacing w:line="360" w:lineRule="auto"/>
        <w:rPr>
          <w:b/>
          <w:color w:val="000000" w:themeColor="text1"/>
          <w:szCs w:val="26"/>
        </w:rPr>
      </w:pPr>
    </w:p>
    <w:p w:rsidR="0048311D" w:rsidRPr="00CD71F3" w:rsidRDefault="00536A52" w:rsidP="00225B2C">
      <w:pPr>
        <w:spacing w:line="360" w:lineRule="auto"/>
        <w:ind w:firstLine="720"/>
        <w:rPr>
          <w:color w:val="000000" w:themeColor="text1"/>
          <w:szCs w:val="26"/>
        </w:rPr>
      </w:pPr>
      <w:r w:rsidRPr="00CD71F3">
        <w:rPr>
          <w:color w:val="000000" w:themeColor="text1"/>
          <w:szCs w:val="26"/>
        </w:rPr>
        <w:t xml:space="preserve">In its Application, York Water states that WTS determined that it is in the best interest of its customers to sell the </w:t>
      </w:r>
      <w:r w:rsidR="009B165A" w:rsidRPr="00CD71F3">
        <w:rPr>
          <w:color w:val="000000" w:themeColor="text1"/>
          <w:szCs w:val="26"/>
        </w:rPr>
        <w:t>Newberry Farms MHP</w:t>
      </w:r>
      <w:r w:rsidRPr="00CD71F3">
        <w:rPr>
          <w:color w:val="000000" w:themeColor="text1"/>
          <w:szCs w:val="26"/>
        </w:rPr>
        <w:t xml:space="preserve"> water facilities to a company that has sufficient water supply to meet the current demand of the residents at </w:t>
      </w:r>
      <w:r w:rsidR="009B165A" w:rsidRPr="00CD71F3">
        <w:rPr>
          <w:color w:val="000000" w:themeColor="text1"/>
          <w:szCs w:val="26"/>
        </w:rPr>
        <w:t>Newberry Farms MHP</w:t>
      </w:r>
      <w:r w:rsidRPr="00CD71F3">
        <w:rPr>
          <w:color w:val="000000" w:themeColor="text1"/>
          <w:szCs w:val="26"/>
        </w:rPr>
        <w:t xml:space="preserve"> and is more experienced in dealing with utility service and the regulatory requirements associated with providing such service.</w:t>
      </w:r>
      <w:r w:rsidR="00225B2C" w:rsidRPr="00CD71F3">
        <w:rPr>
          <w:color w:val="000000" w:themeColor="text1"/>
        </w:rPr>
        <w:t xml:space="preserve">  Further, </w:t>
      </w:r>
      <w:r w:rsidR="00225B2C" w:rsidRPr="00CD71F3">
        <w:rPr>
          <w:color w:val="000000" w:themeColor="text1"/>
          <w:szCs w:val="26"/>
        </w:rPr>
        <w:t>York Water is current with its annual and quarterly earnings and the Security Planning and Readiness report filing requirements and there are no outstanding fines or assessments due to the Commission.</w:t>
      </w:r>
    </w:p>
    <w:p w:rsidR="00766AAD" w:rsidRPr="00CD71F3" w:rsidRDefault="00766AAD" w:rsidP="00766AAD">
      <w:pPr>
        <w:pStyle w:val="ListParagraph"/>
        <w:spacing w:line="360" w:lineRule="auto"/>
        <w:rPr>
          <w:b/>
          <w:color w:val="000000" w:themeColor="text1"/>
          <w:szCs w:val="26"/>
        </w:rPr>
      </w:pPr>
    </w:p>
    <w:p w:rsidR="00327598" w:rsidRPr="00CD71F3" w:rsidRDefault="00327598" w:rsidP="008815F8">
      <w:pPr>
        <w:pStyle w:val="ListParagraph"/>
        <w:numPr>
          <w:ilvl w:val="0"/>
          <w:numId w:val="5"/>
        </w:numPr>
        <w:spacing w:line="360" w:lineRule="auto"/>
        <w:ind w:left="720"/>
        <w:rPr>
          <w:b/>
          <w:color w:val="000000" w:themeColor="text1"/>
          <w:szCs w:val="26"/>
        </w:rPr>
      </w:pPr>
      <w:r w:rsidRPr="00CD71F3">
        <w:rPr>
          <w:b/>
          <w:color w:val="000000" w:themeColor="text1"/>
          <w:szCs w:val="26"/>
        </w:rPr>
        <w:t>CONCLUSION</w:t>
      </w:r>
    </w:p>
    <w:p w:rsidR="00710DB7" w:rsidRPr="00CD71F3" w:rsidRDefault="00710DB7" w:rsidP="00CC0BD6">
      <w:pPr>
        <w:spacing w:line="360" w:lineRule="auto"/>
        <w:rPr>
          <w:color w:val="000000" w:themeColor="text1"/>
          <w:szCs w:val="26"/>
        </w:rPr>
      </w:pPr>
    </w:p>
    <w:p w:rsidR="00710DB7" w:rsidRPr="00CD71F3" w:rsidRDefault="00F64B46" w:rsidP="00806581">
      <w:pPr>
        <w:spacing w:line="360" w:lineRule="auto"/>
        <w:ind w:firstLine="720"/>
        <w:rPr>
          <w:i/>
          <w:color w:val="000000" w:themeColor="text1"/>
          <w:szCs w:val="26"/>
        </w:rPr>
      </w:pPr>
      <w:r w:rsidRPr="00CD71F3">
        <w:rPr>
          <w:color w:val="000000" w:themeColor="text1"/>
          <w:szCs w:val="26"/>
        </w:rPr>
        <w:t xml:space="preserve">Portions of </w:t>
      </w:r>
      <w:r w:rsidR="00447B2B" w:rsidRPr="00CD71F3">
        <w:rPr>
          <w:color w:val="000000" w:themeColor="text1"/>
          <w:szCs w:val="26"/>
        </w:rPr>
        <w:t xml:space="preserve">Newberry </w:t>
      </w:r>
      <w:r w:rsidRPr="00CD71F3">
        <w:rPr>
          <w:color w:val="000000" w:themeColor="text1"/>
          <w:szCs w:val="26"/>
        </w:rPr>
        <w:t>Township are currently served by York Water.  However, no corporation, partnership or individual is now furnishing or has corporate or franchise rights to furnish service similar to that to be rendered by York Water in the territory covered by this application, and no competitive condition will be created.</w:t>
      </w:r>
    </w:p>
    <w:p w:rsidR="002F1FF6" w:rsidRPr="00CD71F3" w:rsidRDefault="002F1FF6" w:rsidP="00806581">
      <w:pPr>
        <w:tabs>
          <w:tab w:val="left" w:pos="2160"/>
        </w:tabs>
        <w:spacing w:line="360" w:lineRule="auto"/>
        <w:ind w:firstLine="720"/>
        <w:rPr>
          <w:color w:val="000000" w:themeColor="text1"/>
          <w:szCs w:val="26"/>
        </w:rPr>
      </w:pPr>
    </w:p>
    <w:p w:rsidR="00437713" w:rsidRDefault="00573396" w:rsidP="00806581">
      <w:pPr>
        <w:spacing w:line="360" w:lineRule="auto"/>
        <w:ind w:firstLine="720"/>
        <w:rPr>
          <w:color w:val="000000" w:themeColor="text1"/>
          <w:szCs w:val="26"/>
        </w:rPr>
      </w:pPr>
      <w:r w:rsidRPr="00CD71F3">
        <w:rPr>
          <w:color w:val="000000" w:themeColor="text1"/>
          <w:szCs w:val="26"/>
        </w:rPr>
        <w:t xml:space="preserve">Based upon the facts that York Water </w:t>
      </w:r>
      <w:r w:rsidR="004529B8" w:rsidRPr="00CD71F3">
        <w:rPr>
          <w:color w:val="000000" w:themeColor="text1"/>
          <w:szCs w:val="26"/>
        </w:rPr>
        <w:t xml:space="preserve">will expand its service territory to </w:t>
      </w:r>
      <w:r w:rsidR="004E4DFA" w:rsidRPr="00CD71F3">
        <w:rPr>
          <w:color w:val="000000" w:themeColor="text1"/>
          <w:szCs w:val="26"/>
        </w:rPr>
        <w:t>customers in compliance with Commission</w:t>
      </w:r>
      <w:r w:rsidR="004529B8" w:rsidRPr="00CD71F3">
        <w:rPr>
          <w:color w:val="000000" w:themeColor="text1"/>
          <w:szCs w:val="26"/>
        </w:rPr>
        <w:t xml:space="preserve"> regulations, that the economies of scale of an expanded customer base has a beneficial effect on existing customers, and that </w:t>
      </w:r>
      <w:r w:rsidRPr="00CD71F3">
        <w:rPr>
          <w:color w:val="000000" w:themeColor="text1"/>
          <w:szCs w:val="26"/>
        </w:rPr>
        <w:t xml:space="preserve">York Water </w:t>
      </w:r>
      <w:r w:rsidR="004529B8" w:rsidRPr="00CD71F3">
        <w:rPr>
          <w:color w:val="000000" w:themeColor="text1"/>
          <w:szCs w:val="26"/>
        </w:rPr>
        <w:t>will be meeting the needs of new customers without any detriment to its existing customers</w:t>
      </w:r>
      <w:r w:rsidR="006B1B9A" w:rsidRPr="00CD71F3">
        <w:rPr>
          <w:color w:val="000000" w:themeColor="text1"/>
          <w:szCs w:val="26"/>
        </w:rPr>
        <w:t>,</w:t>
      </w:r>
      <w:r w:rsidR="004529B8" w:rsidRPr="00CD71F3">
        <w:rPr>
          <w:color w:val="000000" w:themeColor="text1"/>
          <w:szCs w:val="26"/>
        </w:rPr>
        <w:t xml:space="preserve"> the </w:t>
      </w:r>
      <w:r w:rsidR="004529B8" w:rsidRPr="00CD71F3">
        <w:rPr>
          <w:color w:val="000000" w:themeColor="text1"/>
          <w:szCs w:val="26"/>
        </w:rPr>
        <w:lastRenderedPageBreak/>
        <w:t xml:space="preserve">Commission finds that granting </w:t>
      </w:r>
      <w:r w:rsidRPr="00CD71F3">
        <w:rPr>
          <w:color w:val="000000" w:themeColor="text1"/>
          <w:szCs w:val="26"/>
        </w:rPr>
        <w:t xml:space="preserve">York </w:t>
      </w:r>
      <w:r w:rsidR="00E84B8B" w:rsidRPr="00CD71F3">
        <w:rPr>
          <w:color w:val="000000" w:themeColor="text1"/>
          <w:szCs w:val="26"/>
        </w:rPr>
        <w:t>Water’s</w:t>
      </w:r>
      <w:r w:rsidR="004529B8" w:rsidRPr="00CD71F3">
        <w:rPr>
          <w:color w:val="000000" w:themeColor="text1"/>
          <w:szCs w:val="26"/>
        </w:rPr>
        <w:t xml:space="preserve"> </w:t>
      </w:r>
      <w:r w:rsidR="008F22C4" w:rsidRPr="00CD71F3">
        <w:rPr>
          <w:color w:val="000000" w:themeColor="text1"/>
          <w:szCs w:val="26"/>
        </w:rPr>
        <w:t xml:space="preserve">amended </w:t>
      </w:r>
      <w:r w:rsidR="004529B8" w:rsidRPr="00CD71F3">
        <w:rPr>
          <w:color w:val="000000" w:themeColor="text1"/>
          <w:szCs w:val="26"/>
        </w:rPr>
        <w:t xml:space="preserve">application for the acquisition is necessary or proper for the service, accommodation, convenience, or safety of the public;  </w:t>
      </w:r>
    </w:p>
    <w:p w:rsidR="004529B8" w:rsidRPr="00CD71F3" w:rsidRDefault="004529B8" w:rsidP="00437713">
      <w:pPr>
        <w:spacing w:line="360" w:lineRule="auto"/>
        <w:rPr>
          <w:color w:val="000000" w:themeColor="text1"/>
          <w:szCs w:val="26"/>
        </w:rPr>
      </w:pPr>
      <w:r w:rsidRPr="00CD71F3">
        <w:rPr>
          <w:b/>
          <w:color w:val="000000" w:themeColor="text1"/>
          <w:szCs w:val="26"/>
        </w:rPr>
        <w:t>THEREFORE,</w:t>
      </w:r>
    </w:p>
    <w:p w:rsidR="00437713" w:rsidRDefault="00437713" w:rsidP="000F5B21">
      <w:pPr>
        <w:spacing w:line="360" w:lineRule="auto"/>
        <w:rPr>
          <w:b/>
          <w:color w:val="000000" w:themeColor="text1"/>
          <w:szCs w:val="26"/>
        </w:rPr>
      </w:pPr>
    </w:p>
    <w:p w:rsidR="000F5B21" w:rsidRPr="00CD71F3" w:rsidRDefault="000F5B21" w:rsidP="000F5B21">
      <w:pPr>
        <w:spacing w:line="360" w:lineRule="auto"/>
        <w:rPr>
          <w:b/>
          <w:color w:val="000000" w:themeColor="text1"/>
          <w:szCs w:val="26"/>
        </w:rPr>
      </w:pPr>
      <w:r w:rsidRPr="00CD71F3">
        <w:rPr>
          <w:b/>
          <w:color w:val="000000" w:themeColor="text1"/>
          <w:szCs w:val="26"/>
        </w:rPr>
        <w:t>IT IS ORDERED:</w:t>
      </w:r>
    </w:p>
    <w:p w:rsidR="00AA6700" w:rsidRDefault="000F5B21"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the </w:t>
      </w:r>
      <w:r w:rsidR="002F3A59" w:rsidRPr="00CD71F3">
        <w:rPr>
          <w:color w:val="000000" w:themeColor="text1"/>
          <w:szCs w:val="26"/>
        </w:rPr>
        <w:t xml:space="preserve">amended </w:t>
      </w:r>
      <w:r w:rsidR="00A91A03" w:rsidRPr="00CD71F3">
        <w:rPr>
          <w:color w:val="000000" w:themeColor="text1"/>
          <w:szCs w:val="26"/>
        </w:rPr>
        <w:t>A</w:t>
      </w:r>
      <w:r w:rsidRPr="00CD71F3">
        <w:rPr>
          <w:color w:val="000000" w:themeColor="text1"/>
          <w:szCs w:val="26"/>
        </w:rPr>
        <w:t xml:space="preserve">pplication of </w:t>
      </w:r>
      <w:r w:rsidR="00DF7A93" w:rsidRPr="00CD71F3">
        <w:rPr>
          <w:color w:val="000000" w:themeColor="text1"/>
          <w:szCs w:val="26"/>
        </w:rPr>
        <w:t>T</w:t>
      </w:r>
      <w:r w:rsidR="001D4C5A" w:rsidRPr="00CD71F3">
        <w:rPr>
          <w:color w:val="000000" w:themeColor="text1"/>
          <w:szCs w:val="26"/>
        </w:rPr>
        <w:t>he Y</w:t>
      </w:r>
      <w:r w:rsidR="000B1A49" w:rsidRPr="00CD71F3">
        <w:rPr>
          <w:color w:val="000000" w:themeColor="text1"/>
          <w:szCs w:val="26"/>
        </w:rPr>
        <w:t>ork</w:t>
      </w:r>
      <w:r w:rsidR="00613EC9" w:rsidRPr="00CD71F3">
        <w:rPr>
          <w:color w:val="000000" w:themeColor="text1"/>
          <w:szCs w:val="26"/>
        </w:rPr>
        <w:t xml:space="preserve"> Water Company at Docket </w:t>
      </w:r>
      <w:r w:rsidR="000732F6" w:rsidRPr="00CD71F3">
        <w:rPr>
          <w:color w:val="000000" w:themeColor="text1"/>
          <w:szCs w:val="26"/>
        </w:rPr>
        <w:t>A</w:t>
      </w:r>
      <w:r w:rsidR="00437713">
        <w:rPr>
          <w:color w:val="000000" w:themeColor="text1"/>
          <w:szCs w:val="26"/>
        </w:rPr>
        <w:noBreakHyphen/>
      </w:r>
      <w:r w:rsidR="000732F6" w:rsidRPr="00CD71F3">
        <w:rPr>
          <w:color w:val="000000" w:themeColor="text1"/>
          <w:szCs w:val="26"/>
        </w:rPr>
        <w:t xml:space="preserve">2015-2474591 </w:t>
      </w:r>
      <w:r w:rsidRPr="00CD71F3">
        <w:rPr>
          <w:color w:val="000000" w:themeColor="text1"/>
          <w:szCs w:val="26"/>
        </w:rPr>
        <w:t>is hereby approved.</w:t>
      </w:r>
    </w:p>
    <w:p w:rsidR="00437713" w:rsidRDefault="00AA6700" w:rsidP="00437713">
      <w:pPr>
        <w:pStyle w:val="ListParagraph"/>
        <w:numPr>
          <w:ilvl w:val="0"/>
          <w:numId w:val="9"/>
        </w:numPr>
        <w:spacing w:before="240" w:after="240" w:line="360" w:lineRule="auto"/>
        <w:ind w:left="0" w:firstLine="720"/>
        <w:contextualSpacing w:val="0"/>
        <w:rPr>
          <w:color w:val="000000" w:themeColor="text1"/>
          <w:szCs w:val="26"/>
        </w:rPr>
      </w:pPr>
      <w:r w:rsidRPr="00437713">
        <w:rPr>
          <w:color w:val="000000" w:themeColor="text1"/>
          <w:szCs w:val="26"/>
        </w:rPr>
        <w:t>That upon notice of closing, a Certificate of Public Convenience be issued pursuant to 66 Pa. C.S. § 1102(a)(1)(</w:t>
      </w:r>
      <w:proofErr w:type="spellStart"/>
      <w:r w:rsidRPr="00437713">
        <w:rPr>
          <w:color w:val="000000" w:themeColor="text1"/>
          <w:szCs w:val="26"/>
        </w:rPr>
        <w:t>i</w:t>
      </w:r>
      <w:proofErr w:type="spellEnd"/>
      <w:r w:rsidRPr="00437713">
        <w:rPr>
          <w:color w:val="000000" w:themeColor="text1"/>
          <w:szCs w:val="26"/>
        </w:rPr>
        <w:t>), evidencing Commission approval for The York Water Company to begin to offer, render, furnish and supply water service to the public in an additional portion of Newberry Township, York County.</w:t>
      </w:r>
    </w:p>
    <w:p w:rsidR="00ED6AD0" w:rsidRPr="00437713" w:rsidRDefault="00ED6AD0" w:rsidP="00437713">
      <w:pPr>
        <w:pStyle w:val="ListParagraph"/>
        <w:numPr>
          <w:ilvl w:val="0"/>
          <w:numId w:val="9"/>
        </w:numPr>
        <w:spacing w:before="240" w:after="240" w:line="360" w:lineRule="auto"/>
        <w:ind w:left="0" w:firstLine="720"/>
        <w:contextualSpacing w:val="0"/>
        <w:rPr>
          <w:color w:val="000000" w:themeColor="text1"/>
          <w:szCs w:val="26"/>
        </w:rPr>
      </w:pPr>
      <w:r w:rsidRPr="00437713">
        <w:rPr>
          <w:color w:val="000000" w:themeColor="text1"/>
          <w:szCs w:val="26"/>
        </w:rPr>
        <w:t>That</w:t>
      </w:r>
      <w:r w:rsidR="00F96410" w:rsidRPr="00437713">
        <w:rPr>
          <w:color w:val="000000" w:themeColor="text1"/>
          <w:szCs w:val="26"/>
        </w:rPr>
        <w:t xml:space="preserve"> </w:t>
      </w:r>
      <w:r w:rsidR="00DF7A93" w:rsidRPr="00437713">
        <w:rPr>
          <w:color w:val="000000" w:themeColor="text1"/>
          <w:szCs w:val="26"/>
        </w:rPr>
        <w:t>T</w:t>
      </w:r>
      <w:r w:rsidR="00A634B8" w:rsidRPr="00437713">
        <w:rPr>
          <w:color w:val="000000" w:themeColor="text1"/>
          <w:szCs w:val="26"/>
        </w:rPr>
        <w:t>he</w:t>
      </w:r>
      <w:r w:rsidRPr="00437713">
        <w:rPr>
          <w:color w:val="000000" w:themeColor="text1"/>
          <w:szCs w:val="26"/>
        </w:rPr>
        <w:t xml:space="preserve"> York Water Company shall notify the Commission</w:t>
      </w:r>
      <w:r w:rsidR="00F96410" w:rsidRPr="00437713">
        <w:rPr>
          <w:color w:val="000000" w:themeColor="text1"/>
          <w:szCs w:val="26"/>
        </w:rPr>
        <w:t xml:space="preserve"> </w:t>
      </w:r>
      <w:r w:rsidR="003007C9" w:rsidRPr="00437713">
        <w:rPr>
          <w:color w:val="000000" w:themeColor="text1"/>
          <w:szCs w:val="26"/>
        </w:rPr>
        <w:t xml:space="preserve">within 10 days </w:t>
      </w:r>
      <w:r w:rsidR="00F96410" w:rsidRPr="00437713">
        <w:rPr>
          <w:color w:val="000000" w:themeColor="text1"/>
          <w:szCs w:val="26"/>
        </w:rPr>
        <w:t>of the</w:t>
      </w:r>
      <w:r w:rsidRPr="00437713">
        <w:rPr>
          <w:color w:val="000000" w:themeColor="text1"/>
          <w:szCs w:val="26"/>
        </w:rPr>
        <w:t xml:space="preserve"> closing with </w:t>
      </w:r>
      <w:r w:rsidR="00A634B8" w:rsidRPr="00437713">
        <w:rPr>
          <w:color w:val="000000" w:themeColor="text1"/>
          <w:szCs w:val="26"/>
        </w:rPr>
        <w:t xml:space="preserve">the </w:t>
      </w:r>
      <w:r w:rsidR="003351B4" w:rsidRPr="00437713">
        <w:rPr>
          <w:color w:val="000000" w:themeColor="text1"/>
          <w:szCs w:val="26"/>
        </w:rPr>
        <w:t>Newberry Farms</w:t>
      </w:r>
      <w:r w:rsidR="003F5E4B" w:rsidRPr="00437713">
        <w:rPr>
          <w:color w:val="000000" w:themeColor="text1"/>
          <w:szCs w:val="26"/>
        </w:rPr>
        <w:t xml:space="preserve"> Homes</w:t>
      </w:r>
      <w:r w:rsidR="00A634B8" w:rsidRPr="00437713">
        <w:rPr>
          <w:color w:val="000000" w:themeColor="text1"/>
          <w:szCs w:val="26"/>
        </w:rPr>
        <w:t xml:space="preserve"> Mobile Home Park</w:t>
      </w:r>
      <w:r w:rsidR="003007C9" w:rsidRPr="00437713">
        <w:rPr>
          <w:color w:val="000000" w:themeColor="text1"/>
          <w:szCs w:val="26"/>
        </w:rPr>
        <w:t>.</w:t>
      </w:r>
    </w:p>
    <w:p w:rsidR="00AA6700" w:rsidRPr="00CD71F3" w:rsidRDefault="00AA6700" w:rsidP="00437713">
      <w:pPr>
        <w:pStyle w:val="ListParagraph"/>
        <w:numPr>
          <w:ilvl w:val="0"/>
          <w:numId w:val="9"/>
        </w:numPr>
        <w:tabs>
          <w:tab w:val="left" w:pos="1440"/>
        </w:tabs>
        <w:spacing w:before="240" w:after="240" w:line="360" w:lineRule="auto"/>
        <w:ind w:left="0" w:firstLine="720"/>
        <w:contextualSpacing w:val="0"/>
        <w:rPr>
          <w:color w:val="000000" w:themeColor="text1"/>
          <w:szCs w:val="26"/>
        </w:rPr>
      </w:pPr>
      <w:r w:rsidRPr="00CD71F3">
        <w:rPr>
          <w:color w:val="000000" w:themeColor="text1"/>
          <w:szCs w:val="26"/>
        </w:rPr>
        <w:t>That a Certificate of Public Convenience be issued pursuant to 66 Pa. C.S. § 1102(a)(3), evidencing Commission approval of the acquisition by The York Water Company of the water distribution system assets of the Newberry Farms Mobile Home Park in Newberry Township, York County, as described in the Application.</w:t>
      </w:r>
    </w:p>
    <w:p w:rsidR="00353535" w:rsidRDefault="00353535"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w:t>
      </w:r>
      <w:r w:rsidR="000B622F" w:rsidRPr="00CD71F3">
        <w:rPr>
          <w:color w:val="000000" w:themeColor="text1"/>
          <w:szCs w:val="26"/>
        </w:rPr>
        <w:t xml:space="preserve">the Commission takes no position on the transfer of any outstanding obligations </w:t>
      </w:r>
      <w:r w:rsidR="003A5F03" w:rsidRPr="00CD71F3">
        <w:rPr>
          <w:color w:val="000000" w:themeColor="text1"/>
          <w:szCs w:val="26"/>
        </w:rPr>
        <w:t xml:space="preserve">to The York Water Company </w:t>
      </w:r>
      <w:r w:rsidR="000B622F" w:rsidRPr="00CD71F3">
        <w:rPr>
          <w:color w:val="000000" w:themeColor="text1"/>
          <w:szCs w:val="26"/>
        </w:rPr>
        <w:t xml:space="preserve">arising from the </w:t>
      </w:r>
      <w:r w:rsidR="00396D27" w:rsidRPr="00CD71F3">
        <w:rPr>
          <w:color w:val="000000" w:themeColor="text1"/>
          <w:szCs w:val="26"/>
        </w:rPr>
        <w:t>Federal Consent Decree (U</w:t>
      </w:r>
      <w:r w:rsidR="002F3A59" w:rsidRPr="00CD71F3">
        <w:rPr>
          <w:color w:val="000000" w:themeColor="text1"/>
          <w:szCs w:val="26"/>
        </w:rPr>
        <w:t xml:space="preserve">nited States </w:t>
      </w:r>
      <w:r w:rsidR="00396D27" w:rsidRPr="00CD71F3">
        <w:rPr>
          <w:color w:val="000000" w:themeColor="text1"/>
          <w:szCs w:val="26"/>
        </w:rPr>
        <w:t>v. GSP Management Company, et al</w:t>
      </w:r>
      <w:r w:rsidR="002F3A59" w:rsidRPr="00CD71F3">
        <w:rPr>
          <w:color w:val="000000" w:themeColor="text1"/>
          <w:szCs w:val="26"/>
        </w:rPr>
        <w:t>.</w:t>
      </w:r>
      <w:r w:rsidR="00396D27" w:rsidRPr="00CD71F3">
        <w:rPr>
          <w:color w:val="000000" w:themeColor="text1"/>
          <w:szCs w:val="26"/>
        </w:rPr>
        <w:t>, Civ</w:t>
      </w:r>
      <w:r w:rsidR="001B04B8" w:rsidRPr="00CD71F3">
        <w:rPr>
          <w:color w:val="000000" w:themeColor="text1"/>
          <w:szCs w:val="26"/>
        </w:rPr>
        <w:t>il</w:t>
      </w:r>
      <w:r w:rsidR="00396D27" w:rsidRPr="00CD71F3">
        <w:rPr>
          <w:color w:val="000000" w:themeColor="text1"/>
          <w:szCs w:val="26"/>
        </w:rPr>
        <w:t xml:space="preserve"> Action No. 12-5553) </w:t>
      </w:r>
      <w:r w:rsidR="001B04B8" w:rsidRPr="00CD71F3">
        <w:rPr>
          <w:color w:val="000000" w:themeColor="text1"/>
          <w:szCs w:val="26"/>
        </w:rPr>
        <w:t>at this time</w:t>
      </w:r>
      <w:r w:rsidR="00450A08" w:rsidRPr="00CD71F3">
        <w:rPr>
          <w:color w:val="000000" w:themeColor="text1"/>
          <w:szCs w:val="26"/>
        </w:rPr>
        <w:t xml:space="preserve"> and that The York Water Company </w:t>
      </w:r>
      <w:r w:rsidR="0079290E" w:rsidRPr="00CD71F3">
        <w:rPr>
          <w:color w:val="000000" w:themeColor="text1"/>
          <w:szCs w:val="26"/>
        </w:rPr>
        <w:t xml:space="preserve">shall </w:t>
      </w:r>
      <w:r w:rsidR="00450A08" w:rsidRPr="00CD71F3">
        <w:rPr>
          <w:color w:val="000000" w:themeColor="text1"/>
          <w:szCs w:val="26"/>
        </w:rPr>
        <w:t xml:space="preserve">notify the Secretary’s Bureau </w:t>
      </w:r>
      <w:r w:rsidR="0079290E" w:rsidRPr="00CD71F3">
        <w:rPr>
          <w:color w:val="000000" w:themeColor="text1"/>
          <w:szCs w:val="26"/>
        </w:rPr>
        <w:t xml:space="preserve">and the Bureau of the Technical Utility Services of any obligations transferred to The York Water Company resulting from the </w:t>
      </w:r>
      <w:r w:rsidR="00DD39F5" w:rsidRPr="00CD71F3">
        <w:rPr>
          <w:color w:val="000000" w:themeColor="text1"/>
          <w:szCs w:val="26"/>
        </w:rPr>
        <w:t>Federal Consent D</w:t>
      </w:r>
      <w:r w:rsidR="00AA6700" w:rsidRPr="00CD71F3">
        <w:rPr>
          <w:color w:val="000000" w:themeColor="text1"/>
          <w:szCs w:val="26"/>
        </w:rPr>
        <w:t>ecree</w:t>
      </w:r>
      <w:r w:rsidR="0079290E" w:rsidRPr="00CD71F3">
        <w:rPr>
          <w:color w:val="000000" w:themeColor="text1"/>
          <w:szCs w:val="26"/>
        </w:rPr>
        <w:t xml:space="preserve"> prior to </w:t>
      </w:r>
      <w:r w:rsidR="00B94BA7" w:rsidRPr="00CD71F3">
        <w:rPr>
          <w:color w:val="000000" w:themeColor="text1"/>
          <w:szCs w:val="26"/>
        </w:rPr>
        <w:t xml:space="preserve">its </w:t>
      </w:r>
      <w:r w:rsidR="0079290E" w:rsidRPr="00CD71F3">
        <w:rPr>
          <w:color w:val="000000" w:themeColor="text1"/>
          <w:szCs w:val="26"/>
        </w:rPr>
        <w:t xml:space="preserve">next general rate </w:t>
      </w:r>
      <w:r w:rsidR="00AA6700" w:rsidRPr="00CD71F3">
        <w:rPr>
          <w:color w:val="000000" w:themeColor="text1"/>
          <w:szCs w:val="26"/>
        </w:rPr>
        <w:t>filing</w:t>
      </w:r>
      <w:r w:rsidR="003938AE" w:rsidRPr="00CD71F3">
        <w:rPr>
          <w:color w:val="000000" w:themeColor="text1"/>
          <w:szCs w:val="26"/>
        </w:rPr>
        <w:t>.</w:t>
      </w:r>
    </w:p>
    <w:p w:rsidR="004508C2" w:rsidRDefault="004508C2"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w:t>
      </w:r>
      <w:r w:rsidR="00DF7A93" w:rsidRPr="00CD71F3">
        <w:rPr>
          <w:color w:val="000000" w:themeColor="text1"/>
          <w:szCs w:val="26"/>
        </w:rPr>
        <w:t>T</w:t>
      </w:r>
      <w:r w:rsidR="00D41F17" w:rsidRPr="00CD71F3">
        <w:rPr>
          <w:color w:val="000000" w:themeColor="text1"/>
          <w:szCs w:val="26"/>
        </w:rPr>
        <w:t>he</w:t>
      </w:r>
      <w:r w:rsidRPr="00CD71F3">
        <w:rPr>
          <w:color w:val="000000" w:themeColor="text1"/>
          <w:szCs w:val="26"/>
        </w:rPr>
        <w:t xml:space="preserve"> York Water Company will file copies of its original cost study of the water </w:t>
      </w:r>
      <w:r w:rsidR="003351B4" w:rsidRPr="00CD71F3">
        <w:rPr>
          <w:color w:val="000000" w:themeColor="text1"/>
          <w:szCs w:val="26"/>
        </w:rPr>
        <w:t xml:space="preserve">distribution </w:t>
      </w:r>
      <w:r w:rsidRPr="00CD71F3">
        <w:rPr>
          <w:color w:val="000000" w:themeColor="text1"/>
          <w:szCs w:val="26"/>
        </w:rPr>
        <w:t xml:space="preserve">assets acquired from </w:t>
      </w:r>
      <w:r w:rsidR="00D41F17" w:rsidRPr="00CD71F3">
        <w:rPr>
          <w:color w:val="000000" w:themeColor="text1"/>
          <w:szCs w:val="26"/>
        </w:rPr>
        <w:t xml:space="preserve">the </w:t>
      </w:r>
      <w:r w:rsidR="000732F6" w:rsidRPr="00CD71F3">
        <w:rPr>
          <w:color w:val="000000" w:themeColor="text1"/>
          <w:szCs w:val="26"/>
        </w:rPr>
        <w:t>Newberry Farms</w:t>
      </w:r>
      <w:r w:rsidR="00D41F17" w:rsidRPr="00CD71F3">
        <w:rPr>
          <w:color w:val="000000" w:themeColor="text1"/>
          <w:szCs w:val="26"/>
        </w:rPr>
        <w:t xml:space="preserve"> Mobile Home Park</w:t>
      </w:r>
      <w:r w:rsidRPr="00CD71F3">
        <w:rPr>
          <w:color w:val="000000" w:themeColor="text1"/>
          <w:szCs w:val="26"/>
        </w:rPr>
        <w:t xml:space="preserve"> with </w:t>
      </w:r>
      <w:r w:rsidRPr="00CD71F3">
        <w:rPr>
          <w:color w:val="000000" w:themeColor="text1"/>
          <w:szCs w:val="26"/>
        </w:rPr>
        <w:lastRenderedPageBreak/>
        <w:t>the Secretary’s Bureau and the Bureau of Technical Utility Services, upon completion of said study.</w:t>
      </w:r>
    </w:p>
    <w:p w:rsidR="003938AE" w:rsidRDefault="003938AE"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The York Water Company shall file a tariff supplement incorporating </w:t>
      </w:r>
      <w:r w:rsidR="001F218A" w:rsidRPr="00CD71F3">
        <w:rPr>
          <w:color w:val="000000" w:themeColor="text1"/>
          <w:szCs w:val="26"/>
        </w:rPr>
        <w:t xml:space="preserve">the </w:t>
      </w:r>
      <w:r w:rsidRPr="00CD71F3">
        <w:rPr>
          <w:color w:val="000000" w:themeColor="text1"/>
          <w:szCs w:val="26"/>
        </w:rPr>
        <w:t xml:space="preserve">Newberry </w:t>
      </w:r>
      <w:r w:rsidR="00A91A03" w:rsidRPr="00CD71F3">
        <w:rPr>
          <w:color w:val="000000" w:themeColor="text1"/>
          <w:szCs w:val="26"/>
        </w:rPr>
        <w:t xml:space="preserve">Township </w:t>
      </w:r>
      <w:r w:rsidR="001F218A" w:rsidRPr="00CD71F3">
        <w:rPr>
          <w:color w:val="000000" w:themeColor="text1"/>
          <w:szCs w:val="26"/>
        </w:rPr>
        <w:t xml:space="preserve">service territory </w:t>
      </w:r>
      <w:r w:rsidR="00A91A03" w:rsidRPr="00CD71F3">
        <w:rPr>
          <w:color w:val="000000" w:themeColor="text1"/>
          <w:szCs w:val="26"/>
        </w:rPr>
        <w:t xml:space="preserve">into The York Water Company’s </w:t>
      </w:r>
      <w:proofErr w:type="spellStart"/>
      <w:r w:rsidR="00A91A03" w:rsidRPr="00CD71F3">
        <w:rPr>
          <w:color w:val="000000" w:themeColor="text1"/>
          <w:szCs w:val="26"/>
        </w:rPr>
        <w:t>Repumping</w:t>
      </w:r>
      <w:proofErr w:type="spellEnd"/>
      <w:r w:rsidR="00A91A03" w:rsidRPr="00CD71F3">
        <w:rPr>
          <w:color w:val="000000" w:themeColor="text1"/>
          <w:szCs w:val="26"/>
        </w:rPr>
        <w:t xml:space="preserve"> System </w:t>
      </w:r>
      <w:r w:rsidR="001F218A" w:rsidRPr="00CD71F3">
        <w:rPr>
          <w:color w:val="000000" w:themeColor="text1"/>
          <w:szCs w:val="26"/>
        </w:rPr>
        <w:t xml:space="preserve">rates </w:t>
      </w:r>
      <w:r w:rsidR="00135105" w:rsidRPr="00CD71F3">
        <w:rPr>
          <w:color w:val="000000" w:themeColor="text1"/>
          <w:szCs w:val="26"/>
        </w:rPr>
        <w:t>within 10 days following the date of closing, to become effective on one day’s notice.</w:t>
      </w:r>
    </w:p>
    <w:p w:rsidR="000F5B21" w:rsidRDefault="000F5B21"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nothing herein shall be construed </w:t>
      </w:r>
      <w:r w:rsidR="00A91A03" w:rsidRPr="00CD71F3">
        <w:rPr>
          <w:color w:val="000000" w:themeColor="text1"/>
          <w:szCs w:val="26"/>
        </w:rPr>
        <w:t xml:space="preserve">as an approval or determination of costs or expenses for the purposes of determining just or reasonable rates or </w:t>
      </w:r>
      <w:r w:rsidRPr="00CD71F3">
        <w:rPr>
          <w:color w:val="000000" w:themeColor="text1"/>
          <w:szCs w:val="26"/>
        </w:rPr>
        <w:t xml:space="preserve">to exempt </w:t>
      </w:r>
      <w:r w:rsidR="00DF7A93" w:rsidRPr="00CD71F3">
        <w:rPr>
          <w:color w:val="000000" w:themeColor="text1"/>
          <w:szCs w:val="26"/>
        </w:rPr>
        <w:t>T</w:t>
      </w:r>
      <w:r w:rsidR="00D41F17" w:rsidRPr="00CD71F3">
        <w:rPr>
          <w:color w:val="000000" w:themeColor="text1"/>
          <w:szCs w:val="26"/>
        </w:rPr>
        <w:t xml:space="preserve">he </w:t>
      </w:r>
      <w:r w:rsidR="000B1A49" w:rsidRPr="00CD71F3">
        <w:rPr>
          <w:color w:val="000000" w:themeColor="text1"/>
          <w:szCs w:val="26"/>
        </w:rPr>
        <w:t>York</w:t>
      </w:r>
      <w:r w:rsidRPr="00CD71F3">
        <w:rPr>
          <w:color w:val="000000" w:themeColor="text1"/>
          <w:szCs w:val="26"/>
        </w:rPr>
        <w:t xml:space="preserve"> Water Company from obtaining all necessary permits, licenses, and approvals from other federal, state, and local government agencies having jurisdiction.</w:t>
      </w:r>
    </w:p>
    <w:p w:rsidR="000F5B21" w:rsidRPr="00CD71F3" w:rsidRDefault="000F5B21" w:rsidP="00437713">
      <w:pPr>
        <w:pStyle w:val="ListParagraph"/>
        <w:numPr>
          <w:ilvl w:val="0"/>
          <w:numId w:val="9"/>
        </w:numPr>
        <w:spacing w:before="240" w:after="240" w:line="360" w:lineRule="auto"/>
        <w:ind w:left="0" w:firstLine="720"/>
        <w:contextualSpacing w:val="0"/>
        <w:rPr>
          <w:color w:val="000000" w:themeColor="text1"/>
          <w:szCs w:val="26"/>
        </w:rPr>
      </w:pPr>
      <w:r w:rsidRPr="00CD71F3">
        <w:rPr>
          <w:color w:val="000000" w:themeColor="text1"/>
          <w:szCs w:val="26"/>
        </w:rPr>
        <w:t xml:space="preserve">That a copy of this Order be served upon </w:t>
      </w:r>
      <w:r w:rsidR="00DF7A93" w:rsidRPr="00CD71F3">
        <w:rPr>
          <w:color w:val="000000" w:themeColor="text1"/>
          <w:szCs w:val="26"/>
        </w:rPr>
        <w:t>T</w:t>
      </w:r>
      <w:r w:rsidR="00D41F17" w:rsidRPr="00CD71F3">
        <w:rPr>
          <w:color w:val="000000" w:themeColor="text1"/>
          <w:szCs w:val="26"/>
        </w:rPr>
        <w:t xml:space="preserve">he </w:t>
      </w:r>
      <w:r w:rsidR="000B1A49" w:rsidRPr="00CD71F3">
        <w:rPr>
          <w:color w:val="000000" w:themeColor="text1"/>
          <w:szCs w:val="26"/>
        </w:rPr>
        <w:t xml:space="preserve">York </w:t>
      </w:r>
      <w:r w:rsidRPr="00CD71F3">
        <w:rPr>
          <w:color w:val="000000" w:themeColor="text1"/>
          <w:szCs w:val="26"/>
        </w:rPr>
        <w:t xml:space="preserve">Water Company, </w:t>
      </w:r>
      <w:r w:rsidR="00FA6123" w:rsidRPr="00CD71F3">
        <w:rPr>
          <w:color w:val="000000" w:themeColor="text1"/>
          <w:szCs w:val="26"/>
        </w:rPr>
        <w:t>WTS Properties, LLC</w:t>
      </w:r>
      <w:r w:rsidR="003B07A4" w:rsidRPr="00CD71F3">
        <w:rPr>
          <w:color w:val="000000" w:themeColor="text1"/>
          <w:szCs w:val="26"/>
        </w:rPr>
        <w:t>,</w:t>
      </w:r>
      <w:r w:rsidR="00D41F17" w:rsidRPr="00CD71F3">
        <w:rPr>
          <w:color w:val="000000" w:themeColor="text1"/>
          <w:szCs w:val="26"/>
        </w:rPr>
        <w:t xml:space="preserve"> </w:t>
      </w:r>
      <w:r w:rsidRPr="00CD71F3">
        <w:rPr>
          <w:color w:val="000000" w:themeColor="text1"/>
          <w:szCs w:val="26"/>
        </w:rPr>
        <w:t>the Bureau of Investigation and Enforcement, the Office of Consumer Advocate, the Office of Small Business Advocate</w:t>
      </w:r>
      <w:r w:rsidR="00D41F17" w:rsidRPr="00CD71F3">
        <w:rPr>
          <w:color w:val="000000" w:themeColor="text1"/>
          <w:szCs w:val="26"/>
        </w:rPr>
        <w:t>, the Department of Revenue</w:t>
      </w:r>
      <w:r w:rsidR="00453FE1" w:rsidRPr="00CD71F3">
        <w:rPr>
          <w:color w:val="000000" w:themeColor="text1"/>
          <w:szCs w:val="26"/>
        </w:rPr>
        <w:t>, the Bureau of Corporate Taxes,</w:t>
      </w:r>
      <w:r w:rsidRPr="00CD71F3">
        <w:rPr>
          <w:color w:val="000000" w:themeColor="text1"/>
          <w:szCs w:val="26"/>
        </w:rPr>
        <w:t xml:space="preserve"> the Department of Environmental Protection – </w:t>
      </w:r>
      <w:r w:rsidR="00162624" w:rsidRPr="00CD71F3">
        <w:rPr>
          <w:color w:val="000000" w:themeColor="text1"/>
          <w:szCs w:val="26"/>
        </w:rPr>
        <w:t>South</w:t>
      </w:r>
      <w:r w:rsidR="00AE006E" w:rsidRPr="00CD71F3">
        <w:rPr>
          <w:color w:val="000000" w:themeColor="text1"/>
          <w:szCs w:val="26"/>
        </w:rPr>
        <w:t xml:space="preserve"> Central</w:t>
      </w:r>
      <w:r w:rsidRPr="00CD71F3">
        <w:rPr>
          <w:color w:val="000000" w:themeColor="text1"/>
          <w:szCs w:val="26"/>
        </w:rPr>
        <w:t xml:space="preserve"> Regional Office and </w:t>
      </w:r>
      <w:r w:rsidR="00453FE1" w:rsidRPr="00CD71F3">
        <w:rPr>
          <w:color w:val="000000" w:themeColor="text1"/>
          <w:szCs w:val="26"/>
        </w:rPr>
        <w:t>its Central O</w:t>
      </w:r>
      <w:r w:rsidR="00D41F17" w:rsidRPr="00CD71F3">
        <w:rPr>
          <w:color w:val="000000" w:themeColor="text1"/>
          <w:szCs w:val="26"/>
        </w:rPr>
        <w:t>ffice</w:t>
      </w:r>
      <w:r w:rsidRPr="00CD71F3">
        <w:rPr>
          <w:color w:val="000000" w:themeColor="text1"/>
          <w:szCs w:val="26"/>
        </w:rPr>
        <w:t xml:space="preserve"> Bureau of Regulatory Counsel.</w:t>
      </w:r>
    </w:p>
    <w:p w:rsidR="006B0712" w:rsidRPr="00CD71F3" w:rsidRDefault="006B0712" w:rsidP="000F5B21">
      <w:pPr>
        <w:tabs>
          <w:tab w:val="left" w:pos="4320"/>
        </w:tabs>
        <w:rPr>
          <w:color w:val="000000" w:themeColor="text1"/>
          <w:szCs w:val="26"/>
        </w:rPr>
      </w:pPr>
    </w:p>
    <w:p w:rsidR="000F5B21" w:rsidRPr="00CD71F3" w:rsidRDefault="005A633A" w:rsidP="000F5B21">
      <w:pPr>
        <w:tabs>
          <w:tab w:val="left" w:pos="4320"/>
        </w:tabs>
        <w:rPr>
          <w:color w:val="000000" w:themeColor="text1"/>
          <w:szCs w:val="26"/>
        </w:rPr>
      </w:pPr>
      <w:bookmarkStart w:id="0" w:name="_GoBack"/>
      <w:r>
        <w:rPr>
          <w:noProof/>
        </w:rPr>
        <w:drawing>
          <wp:anchor distT="0" distB="0" distL="114300" distR="114300" simplePos="0" relativeHeight="251659264" behindDoc="1" locked="0" layoutInCell="1" allowOverlap="1" wp14:anchorId="0C77634E" wp14:editId="5B294C20">
            <wp:simplePos x="0" y="0"/>
            <wp:positionH relativeFrom="column">
              <wp:posOffset>2753360</wp:posOffset>
            </wp:positionH>
            <wp:positionV relativeFrom="paragraph">
              <wp:posOffset>66675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7315D" w:rsidRPr="00CD71F3">
        <w:rPr>
          <w:b/>
          <w:color w:val="000000" w:themeColor="text1"/>
          <w:szCs w:val="26"/>
        </w:rPr>
        <w:tab/>
        <w:t>B</w:t>
      </w:r>
      <w:r w:rsidR="000F5B21" w:rsidRPr="00CD71F3">
        <w:rPr>
          <w:b/>
          <w:color w:val="000000" w:themeColor="text1"/>
          <w:szCs w:val="26"/>
        </w:rPr>
        <w:t>Y THE COMMISSION,</w:t>
      </w:r>
    </w:p>
    <w:p w:rsidR="009A3FCE" w:rsidRPr="00CD71F3" w:rsidRDefault="009A3FCE" w:rsidP="000F5B21">
      <w:pPr>
        <w:tabs>
          <w:tab w:val="left" w:pos="4320"/>
        </w:tabs>
        <w:rPr>
          <w:color w:val="000000" w:themeColor="text1"/>
          <w:szCs w:val="26"/>
        </w:rPr>
      </w:pPr>
    </w:p>
    <w:p w:rsidR="008815F8" w:rsidRPr="00CD71F3" w:rsidRDefault="008815F8" w:rsidP="000F5B21">
      <w:pPr>
        <w:tabs>
          <w:tab w:val="left" w:pos="4320"/>
        </w:tabs>
        <w:rPr>
          <w:color w:val="000000" w:themeColor="text1"/>
          <w:szCs w:val="26"/>
        </w:rPr>
      </w:pPr>
    </w:p>
    <w:p w:rsidR="008815F8" w:rsidRPr="00CD71F3" w:rsidRDefault="008815F8" w:rsidP="000F5B21">
      <w:pPr>
        <w:tabs>
          <w:tab w:val="left" w:pos="4320"/>
        </w:tabs>
        <w:rPr>
          <w:color w:val="000000" w:themeColor="text1"/>
          <w:szCs w:val="26"/>
        </w:rPr>
      </w:pPr>
    </w:p>
    <w:p w:rsidR="008815F8" w:rsidRPr="00CD71F3" w:rsidRDefault="008815F8" w:rsidP="000F5B21">
      <w:pPr>
        <w:tabs>
          <w:tab w:val="left" w:pos="4320"/>
        </w:tabs>
        <w:rPr>
          <w:color w:val="000000" w:themeColor="text1"/>
          <w:szCs w:val="26"/>
        </w:rPr>
      </w:pPr>
    </w:p>
    <w:p w:rsidR="000F5B21" w:rsidRPr="00CD71F3" w:rsidRDefault="000F5B21" w:rsidP="000F5B21">
      <w:pPr>
        <w:tabs>
          <w:tab w:val="left" w:pos="4320"/>
        </w:tabs>
        <w:rPr>
          <w:color w:val="000000" w:themeColor="text1"/>
          <w:szCs w:val="26"/>
        </w:rPr>
      </w:pPr>
      <w:r w:rsidRPr="00CD71F3">
        <w:rPr>
          <w:color w:val="000000" w:themeColor="text1"/>
          <w:szCs w:val="26"/>
        </w:rPr>
        <w:tab/>
        <w:t>Rosemary Chiavetta</w:t>
      </w:r>
    </w:p>
    <w:p w:rsidR="000F5B21" w:rsidRPr="00CD71F3" w:rsidRDefault="000F5B21" w:rsidP="000F5B21">
      <w:pPr>
        <w:tabs>
          <w:tab w:val="left" w:pos="4320"/>
        </w:tabs>
        <w:spacing w:line="360" w:lineRule="auto"/>
        <w:rPr>
          <w:color w:val="000000" w:themeColor="text1"/>
          <w:szCs w:val="26"/>
        </w:rPr>
      </w:pPr>
      <w:r w:rsidRPr="00CD71F3">
        <w:rPr>
          <w:color w:val="000000" w:themeColor="text1"/>
          <w:szCs w:val="26"/>
        </w:rPr>
        <w:tab/>
        <w:t>Secretary</w:t>
      </w:r>
    </w:p>
    <w:p w:rsidR="00820D94" w:rsidRPr="00CD71F3" w:rsidRDefault="00820D94" w:rsidP="000F5B21">
      <w:pPr>
        <w:tabs>
          <w:tab w:val="left" w:pos="4320"/>
        </w:tabs>
        <w:spacing w:line="360" w:lineRule="auto"/>
        <w:rPr>
          <w:color w:val="000000" w:themeColor="text1"/>
          <w:szCs w:val="26"/>
        </w:rPr>
      </w:pPr>
    </w:p>
    <w:p w:rsidR="000F5B21" w:rsidRPr="00CD71F3" w:rsidRDefault="000F5B21" w:rsidP="000F5B21">
      <w:pPr>
        <w:tabs>
          <w:tab w:val="left" w:pos="4320"/>
        </w:tabs>
        <w:spacing w:line="360" w:lineRule="auto"/>
        <w:rPr>
          <w:color w:val="000000" w:themeColor="text1"/>
          <w:szCs w:val="26"/>
        </w:rPr>
      </w:pPr>
      <w:r w:rsidRPr="00CD71F3">
        <w:rPr>
          <w:color w:val="000000" w:themeColor="text1"/>
          <w:szCs w:val="26"/>
        </w:rPr>
        <w:t>(SEAL)</w:t>
      </w:r>
    </w:p>
    <w:p w:rsidR="000F5B21" w:rsidRPr="00CD71F3" w:rsidRDefault="000F5B21" w:rsidP="000F5B21">
      <w:pPr>
        <w:tabs>
          <w:tab w:val="left" w:pos="4320"/>
        </w:tabs>
        <w:spacing w:line="360" w:lineRule="auto"/>
        <w:rPr>
          <w:color w:val="000000" w:themeColor="text1"/>
          <w:szCs w:val="26"/>
        </w:rPr>
      </w:pPr>
      <w:r w:rsidRPr="00CD71F3">
        <w:rPr>
          <w:color w:val="000000" w:themeColor="text1"/>
          <w:szCs w:val="26"/>
        </w:rPr>
        <w:t>ORDER ADOPTED:</w:t>
      </w:r>
      <w:r w:rsidR="00556357" w:rsidRPr="00CD71F3">
        <w:rPr>
          <w:color w:val="000000" w:themeColor="text1"/>
          <w:szCs w:val="26"/>
        </w:rPr>
        <w:t xml:space="preserve">  </w:t>
      </w:r>
      <w:r w:rsidR="0037338A" w:rsidRPr="00CD71F3">
        <w:rPr>
          <w:color w:val="000000" w:themeColor="text1"/>
          <w:szCs w:val="26"/>
        </w:rPr>
        <w:t>September 17</w:t>
      </w:r>
      <w:r w:rsidR="003351B4" w:rsidRPr="00CD71F3">
        <w:rPr>
          <w:color w:val="000000" w:themeColor="text1"/>
          <w:szCs w:val="26"/>
        </w:rPr>
        <w:t>, 2015</w:t>
      </w:r>
    </w:p>
    <w:p w:rsidR="00757795" w:rsidRPr="00CD71F3" w:rsidRDefault="000F5B21" w:rsidP="000F5B21">
      <w:pPr>
        <w:tabs>
          <w:tab w:val="left" w:pos="4320"/>
        </w:tabs>
        <w:spacing w:line="360" w:lineRule="auto"/>
        <w:rPr>
          <w:color w:val="000000" w:themeColor="text1"/>
          <w:szCs w:val="26"/>
        </w:rPr>
      </w:pPr>
      <w:r w:rsidRPr="00CD71F3">
        <w:rPr>
          <w:color w:val="000000" w:themeColor="text1"/>
          <w:szCs w:val="26"/>
        </w:rPr>
        <w:t xml:space="preserve">ORDER ENTERED:  </w:t>
      </w:r>
      <w:r w:rsidR="005A633A">
        <w:rPr>
          <w:color w:val="000000" w:themeColor="text1"/>
          <w:szCs w:val="26"/>
        </w:rPr>
        <w:t>September 17, 2015</w:t>
      </w:r>
    </w:p>
    <w:sectPr w:rsidR="00757795" w:rsidRPr="00CD71F3" w:rsidSect="00E87936">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50" w:rsidRDefault="00964D50">
      <w:r>
        <w:separator/>
      </w:r>
    </w:p>
  </w:endnote>
  <w:endnote w:type="continuationSeparator" w:id="0">
    <w:p w:rsidR="00964D50" w:rsidRDefault="0096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1" w:rsidRDefault="008C5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5D41" w:rsidRDefault="008C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41" w:rsidRPr="00437713" w:rsidRDefault="008C5D41">
    <w:pPr>
      <w:pStyle w:val="Footer"/>
      <w:framePr w:wrap="around" w:vAnchor="text" w:hAnchor="margin" w:xAlign="center" w:y="1"/>
      <w:rPr>
        <w:rStyle w:val="PageNumber"/>
        <w:b/>
        <w:color w:val="000000" w:themeColor="text1"/>
      </w:rPr>
    </w:pPr>
    <w:r w:rsidRPr="00437713">
      <w:rPr>
        <w:rStyle w:val="PageNumber"/>
        <w:color w:val="000000" w:themeColor="text1"/>
      </w:rPr>
      <w:fldChar w:fldCharType="begin"/>
    </w:r>
    <w:r w:rsidRPr="00437713">
      <w:rPr>
        <w:rStyle w:val="PageNumber"/>
        <w:color w:val="000000" w:themeColor="text1"/>
      </w:rPr>
      <w:instrText xml:space="preserve">PAGE  </w:instrText>
    </w:r>
    <w:r w:rsidRPr="00437713">
      <w:rPr>
        <w:rStyle w:val="PageNumber"/>
        <w:color w:val="000000" w:themeColor="text1"/>
      </w:rPr>
      <w:fldChar w:fldCharType="separate"/>
    </w:r>
    <w:r w:rsidR="005A633A">
      <w:rPr>
        <w:rStyle w:val="PageNumber"/>
        <w:noProof/>
        <w:color w:val="000000" w:themeColor="text1"/>
      </w:rPr>
      <w:t>12</w:t>
    </w:r>
    <w:r w:rsidRPr="00437713">
      <w:rPr>
        <w:rStyle w:val="PageNumber"/>
        <w:color w:val="000000" w:themeColor="text1"/>
      </w:rPr>
      <w:fldChar w:fldCharType="end"/>
    </w:r>
  </w:p>
  <w:p w:rsidR="008C5D41" w:rsidRPr="00437713" w:rsidRDefault="008C5D41">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50" w:rsidRDefault="00964D50">
      <w:r>
        <w:separator/>
      </w:r>
    </w:p>
  </w:footnote>
  <w:footnote w:type="continuationSeparator" w:id="0">
    <w:p w:rsidR="00964D50" w:rsidRDefault="00964D50">
      <w:r>
        <w:continuationSeparator/>
      </w:r>
    </w:p>
  </w:footnote>
  <w:footnote w:id="1">
    <w:p w:rsidR="00437713" w:rsidRPr="00EB3730" w:rsidRDefault="00437713" w:rsidP="00437713">
      <w:pPr>
        <w:pStyle w:val="FootnoteText"/>
        <w:rPr>
          <w:color w:val="auto"/>
        </w:rPr>
      </w:pPr>
      <w:r w:rsidRPr="00EB3730">
        <w:rPr>
          <w:rStyle w:val="FootnoteReference"/>
          <w:color w:val="auto"/>
        </w:rPr>
        <w:footnoteRef/>
      </w:r>
      <w:r w:rsidRPr="00EB3730">
        <w:rPr>
          <w:color w:val="auto"/>
        </w:rPr>
        <w:t xml:space="preserve"> $75,000 Construction Work in Process  = $42,000 Purchase Price + $33,000 Other Acquisition Costs</w:t>
      </w:r>
    </w:p>
    <w:p w:rsidR="00437713" w:rsidRPr="00D45933" w:rsidRDefault="00437713" w:rsidP="00437713">
      <w:pPr>
        <w:pStyle w:val="FootnoteText"/>
        <w:rPr>
          <w:color w:val="FF0000"/>
        </w:rPr>
      </w:pPr>
      <w:r w:rsidRPr="00EB3730">
        <w:rPr>
          <w:color w:val="auto"/>
        </w:rPr>
        <w:t xml:space="preserve">   Data Request Response A-2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2266"/>
    <w:multiLevelType w:val="hybridMultilevel"/>
    <w:tmpl w:val="A0E8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71C54"/>
    <w:multiLevelType w:val="hybridMultilevel"/>
    <w:tmpl w:val="ED8EE340"/>
    <w:lvl w:ilvl="0" w:tplc="65FE43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18198D"/>
    <w:multiLevelType w:val="hybridMultilevel"/>
    <w:tmpl w:val="014C3FD6"/>
    <w:lvl w:ilvl="0" w:tplc="88E640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F72A5"/>
    <w:multiLevelType w:val="hybridMultilevel"/>
    <w:tmpl w:val="0C04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C5BD0"/>
    <w:multiLevelType w:val="hybridMultilevel"/>
    <w:tmpl w:val="67EEA0F0"/>
    <w:lvl w:ilvl="0" w:tplc="B47A6152">
      <w:start w:val="6"/>
      <w:numFmt w:val="upperRoman"/>
      <w:lvlText w:val="%1."/>
      <w:lvlJc w:val="left"/>
      <w:pPr>
        <w:ind w:left="720" w:hanging="720"/>
      </w:pPr>
      <w:rPr>
        <w:rFonts w:hint="default"/>
        <w:b/>
      </w:rPr>
    </w:lvl>
    <w:lvl w:ilvl="1" w:tplc="04090019">
      <w:start w:val="1"/>
      <w:numFmt w:val="lowerLetter"/>
      <w:lvlText w:val="%2."/>
      <w:lvlJc w:val="left"/>
      <w:pPr>
        <w:ind w:left="1260" w:hanging="360"/>
      </w:pPr>
    </w:lvl>
    <w:lvl w:ilvl="2" w:tplc="B7E8D828">
      <w:start w:val="1"/>
      <w:numFmt w:val="decimal"/>
      <w:lvlText w:val="%3."/>
      <w:lvlJc w:val="left"/>
      <w:pPr>
        <w:ind w:left="3960" w:hanging="21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A0D09B9"/>
    <w:multiLevelType w:val="hybridMultilevel"/>
    <w:tmpl w:val="71FC4B8C"/>
    <w:lvl w:ilvl="0" w:tplc="BF441E8E">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82782"/>
    <w:multiLevelType w:val="hybridMultilevel"/>
    <w:tmpl w:val="26166460"/>
    <w:lvl w:ilvl="0" w:tplc="51CC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8">
    <w:nsid w:val="610B3427"/>
    <w:multiLevelType w:val="hybridMultilevel"/>
    <w:tmpl w:val="DBD067CA"/>
    <w:lvl w:ilvl="0" w:tplc="A48E617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B60B46"/>
    <w:multiLevelType w:val="hybridMultilevel"/>
    <w:tmpl w:val="5CDE0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2"/>
  </w:num>
  <w:num w:numId="6">
    <w:abstractNumId w:val="0"/>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9"/>
    <w:rsid w:val="0000291B"/>
    <w:rsid w:val="0000331D"/>
    <w:rsid w:val="000046B1"/>
    <w:rsid w:val="00006A90"/>
    <w:rsid w:val="00007A41"/>
    <w:rsid w:val="000104C3"/>
    <w:rsid w:val="00010790"/>
    <w:rsid w:val="00011823"/>
    <w:rsid w:val="00011AB0"/>
    <w:rsid w:val="00012D08"/>
    <w:rsid w:val="00014FB7"/>
    <w:rsid w:val="00015B99"/>
    <w:rsid w:val="00015D18"/>
    <w:rsid w:val="00016005"/>
    <w:rsid w:val="00017FAF"/>
    <w:rsid w:val="000200D7"/>
    <w:rsid w:val="00022A70"/>
    <w:rsid w:val="00022A72"/>
    <w:rsid w:val="00023B7E"/>
    <w:rsid w:val="000243A9"/>
    <w:rsid w:val="00024928"/>
    <w:rsid w:val="00024BA8"/>
    <w:rsid w:val="00025D35"/>
    <w:rsid w:val="00027B45"/>
    <w:rsid w:val="00027B9A"/>
    <w:rsid w:val="00027C24"/>
    <w:rsid w:val="000305A0"/>
    <w:rsid w:val="00031055"/>
    <w:rsid w:val="00031B59"/>
    <w:rsid w:val="000320B7"/>
    <w:rsid w:val="0003455B"/>
    <w:rsid w:val="000358F6"/>
    <w:rsid w:val="00035A64"/>
    <w:rsid w:val="000403CE"/>
    <w:rsid w:val="00043D3D"/>
    <w:rsid w:val="000444E5"/>
    <w:rsid w:val="00044C53"/>
    <w:rsid w:val="00044D08"/>
    <w:rsid w:val="00044EB8"/>
    <w:rsid w:val="00045531"/>
    <w:rsid w:val="00046559"/>
    <w:rsid w:val="0004677B"/>
    <w:rsid w:val="00046AE7"/>
    <w:rsid w:val="00046CE0"/>
    <w:rsid w:val="00046F83"/>
    <w:rsid w:val="00047034"/>
    <w:rsid w:val="00052D27"/>
    <w:rsid w:val="000557C4"/>
    <w:rsid w:val="00055B8D"/>
    <w:rsid w:val="000569D6"/>
    <w:rsid w:val="00061716"/>
    <w:rsid w:val="00062125"/>
    <w:rsid w:val="00062D42"/>
    <w:rsid w:val="00063001"/>
    <w:rsid w:val="00064EFA"/>
    <w:rsid w:val="00065C01"/>
    <w:rsid w:val="0006630F"/>
    <w:rsid w:val="000672BE"/>
    <w:rsid w:val="00067638"/>
    <w:rsid w:val="00067B88"/>
    <w:rsid w:val="000701A3"/>
    <w:rsid w:val="0007062A"/>
    <w:rsid w:val="0007156E"/>
    <w:rsid w:val="00071C89"/>
    <w:rsid w:val="00072752"/>
    <w:rsid w:val="000732F6"/>
    <w:rsid w:val="00074139"/>
    <w:rsid w:val="000746B6"/>
    <w:rsid w:val="00074F17"/>
    <w:rsid w:val="000755A1"/>
    <w:rsid w:val="00075631"/>
    <w:rsid w:val="00076AE6"/>
    <w:rsid w:val="00076E77"/>
    <w:rsid w:val="0007794D"/>
    <w:rsid w:val="00077E55"/>
    <w:rsid w:val="000801A9"/>
    <w:rsid w:val="000805D8"/>
    <w:rsid w:val="000822DA"/>
    <w:rsid w:val="000823A6"/>
    <w:rsid w:val="000823EC"/>
    <w:rsid w:val="000823FA"/>
    <w:rsid w:val="00082455"/>
    <w:rsid w:val="00086AE1"/>
    <w:rsid w:val="000874AF"/>
    <w:rsid w:val="00090222"/>
    <w:rsid w:val="000902EB"/>
    <w:rsid w:val="0009101B"/>
    <w:rsid w:val="000943A0"/>
    <w:rsid w:val="0009464C"/>
    <w:rsid w:val="00094AD9"/>
    <w:rsid w:val="0009705F"/>
    <w:rsid w:val="000A06C4"/>
    <w:rsid w:val="000A14BF"/>
    <w:rsid w:val="000A1E6F"/>
    <w:rsid w:val="000A2100"/>
    <w:rsid w:val="000A33E0"/>
    <w:rsid w:val="000A41B3"/>
    <w:rsid w:val="000A54D8"/>
    <w:rsid w:val="000A6B9E"/>
    <w:rsid w:val="000A7534"/>
    <w:rsid w:val="000A7A1B"/>
    <w:rsid w:val="000B01CA"/>
    <w:rsid w:val="000B0A14"/>
    <w:rsid w:val="000B0BA4"/>
    <w:rsid w:val="000B1A49"/>
    <w:rsid w:val="000B2643"/>
    <w:rsid w:val="000B2E7E"/>
    <w:rsid w:val="000B3342"/>
    <w:rsid w:val="000B5AFB"/>
    <w:rsid w:val="000B622F"/>
    <w:rsid w:val="000C01AF"/>
    <w:rsid w:val="000C17FE"/>
    <w:rsid w:val="000C187D"/>
    <w:rsid w:val="000C1CB6"/>
    <w:rsid w:val="000C210A"/>
    <w:rsid w:val="000C2564"/>
    <w:rsid w:val="000C27BF"/>
    <w:rsid w:val="000C2EF4"/>
    <w:rsid w:val="000C3B93"/>
    <w:rsid w:val="000C46BB"/>
    <w:rsid w:val="000C4A85"/>
    <w:rsid w:val="000C4D21"/>
    <w:rsid w:val="000C4F13"/>
    <w:rsid w:val="000C517A"/>
    <w:rsid w:val="000C5A44"/>
    <w:rsid w:val="000C79BF"/>
    <w:rsid w:val="000C7CC1"/>
    <w:rsid w:val="000D2853"/>
    <w:rsid w:val="000D3DEF"/>
    <w:rsid w:val="000D4AFF"/>
    <w:rsid w:val="000D4D18"/>
    <w:rsid w:val="000E1EF9"/>
    <w:rsid w:val="000E1F5A"/>
    <w:rsid w:val="000E265A"/>
    <w:rsid w:val="000E2E75"/>
    <w:rsid w:val="000E4179"/>
    <w:rsid w:val="000E45B9"/>
    <w:rsid w:val="000E49FA"/>
    <w:rsid w:val="000E4E22"/>
    <w:rsid w:val="000E571B"/>
    <w:rsid w:val="000E732F"/>
    <w:rsid w:val="000F1BF5"/>
    <w:rsid w:val="000F38A9"/>
    <w:rsid w:val="000F4C3B"/>
    <w:rsid w:val="000F5577"/>
    <w:rsid w:val="000F5B21"/>
    <w:rsid w:val="000F5DAA"/>
    <w:rsid w:val="000F5E10"/>
    <w:rsid w:val="000F5F77"/>
    <w:rsid w:val="000F7064"/>
    <w:rsid w:val="00102191"/>
    <w:rsid w:val="00103502"/>
    <w:rsid w:val="00103838"/>
    <w:rsid w:val="00103A1B"/>
    <w:rsid w:val="00103D85"/>
    <w:rsid w:val="00104911"/>
    <w:rsid w:val="0010600F"/>
    <w:rsid w:val="00106846"/>
    <w:rsid w:val="001074D4"/>
    <w:rsid w:val="001075CC"/>
    <w:rsid w:val="00110119"/>
    <w:rsid w:val="0011016E"/>
    <w:rsid w:val="0011025F"/>
    <w:rsid w:val="001117FF"/>
    <w:rsid w:val="0011183D"/>
    <w:rsid w:val="00112C25"/>
    <w:rsid w:val="001138CD"/>
    <w:rsid w:val="001143F8"/>
    <w:rsid w:val="001147A5"/>
    <w:rsid w:val="0011558E"/>
    <w:rsid w:val="001163AC"/>
    <w:rsid w:val="00120088"/>
    <w:rsid w:val="00120FAF"/>
    <w:rsid w:val="001210C4"/>
    <w:rsid w:val="001218D7"/>
    <w:rsid w:val="001220C0"/>
    <w:rsid w:val="00123124"/>
    <w:rsid w:val="00124265"/>
    <w:rsid w:val="00124E00"/>
    <w:rsid w:val="00125A4E"/>
    <w:rsid w:val="00126AA5"/>
    <w:rsid w:val="00127249"/>
    <w:rsid w:val="00127804"/>
    <w:rsid w:val="00127DFC"/>
    <w:rsid w:val="001303A3"/>
    <w:rsid w:val="00130E2F"/>
    <w:rsid w:val="001311AA"/>
    <w:rsid w:val="001314C4"/>
    <w:rsid w:val="0013158C"/>
    <w:rsid w:val="00131DB9"/>
    <w:rsid w:val="00133E9C"/>
    <w:rsid w:val="00134C0E"/>
    <w:rsid w:val="00135105"/>
    <w:rsid w:val="001355BB"/>
    <w:rsid w:val="00135FC5"/>
    <w:rsid w:val="00140BA4"/>
    <w:rsid w:val="001412AF"/>
    <w:rsid w:val="00141AE9"/>
    <w:rsid w:val="00141C9E"/>
    <w:rsid w:val="00143EBB"/>
    <w:rsid w:val="00145B30"/>
    <w:rsid w:val="00146589"/>
    <w:rsid w:val="0014676C"/>
    <w:rsid w:val="001467BB"/>
    <w:rsid w:val="00147022"/>
    <w:rsid w:val="001509DB"/>
    <w:rsid w:val="001522C0"/>
    <w:rsid w:val="00152D08"/>
    <w:rsid w:val="00153507"/>
    <w:rsid w:val="00153803"/>
    <w:rsid w:val="00155300"/>
    <w:rsid w:val="00156076"/>
    <w:rsid w:val="0015635C"/>
    <w:rsid w:val="00157586"/>
    <w:rsid w:val="00157CCF"/>
    <w:rsid w:val="00160669"/>
    <w:rsid w:val="001606E0"/>
    <w:rsid w:val="001607F4"/>
    <w:rsid w:val="0016206E"/>
    <w:rsid w:val="001624A6"/>
    <w:rsid w:val="00162624"/>
    <w:rsid w:val="001634FA"/>
    <w:rsid w:val="00163B7C"/>
    <w:rsid w:val="00164F57"/>
    <w:rsid w:val="00166CEE"/>
    <w:rsid w:val="00167B42"/>
    <w:rsid w:val="0017136A"/>
    <w:rsid w:val="0017222C"/>
    <w:rsid w:val="00174087"/>
    <w:rsid w:val="00174553"/>
    <w:rsid w:val="0017564A"/>
    <w:rsid w:val="001765DD"/>
    <w:rsid w:val="00176B81"/>
    <w:rsid w:val="001802E4"/>
    <w:rsid w:val="00180C8F"/>
    <w:rsid w:val="00181605"/>
    <w:rsid w:val="001861CB"/>
    <w:rsid w:val="00186579"/>
    <w:rsid w:val="00186922"/>
    <w:rsid w:val="001871F8"/>
    <w:rsid w:val="00192487"/>
    <w:rsid w:val="00192E3E"/>
    <w:rsid w:val="00193611"/>
    <w:rsid w:val="00196C1E"/>
    <w:rsid w:val="00197C85"/>
    <w:rsid w:val="001A03F8"/>
    <w:rsid w:val="001A2E31"/>
    <w:rsid w:val="001A399D"/>
    <w:rsid w:val="001A3DBB"/>
    <w:rsid w:val="001A403A"/>
    <w:rsid w:val="001B04B8"/>
    <w:rsid w:val="001B064A"/>
    <w:rsid w:val="001B0FC2"/>
    <w:rsid w:val="001B2327"/>
    <w:rsid w:val="001B276B"/>
    <w:rsid w:val="001B3476"/>
    <w:rsid w:val="001B5EEC"/>
    <w:rsid w:val="001B6022"/>
    <w:rsid w:val="001B6ADB"/>
    <w:rsid w:val="001B6D58"/>
    <w:rsid w:val="001B7AA3"/>
    <w:rsid w:val="001B7EB4"/>
    <w:rsid w:val="001C0AF0"/>
    <w:rsid w:val="001C12F4"/>
    <w:rsid w:val="001C1889"/>
    <w:rsid w:val="001C1DBA"/>
    <w:rsid w:val="001C4B01"/>
    <w:rsid w:val="001C5BCB"/>
    <w:rsid w:val="001C62FC"/>
    <w:rsid w:val="001C68A3"/>
    <w:rsid w:val="001C7640"/>
    <w:rsid w:val="001C7FB8"/>
    <w:rsid w:val="001D2956"/>
    <w:rsid w:val="001D2AFD"/>
    <w:rsid w:val="001D303B"/>
    <w:rsid w:val="001D3BF3"/>
    <w:rsid w:val="001D3C53"/>
    <w:rsid w:val="001D4567"/>
    <w:rsid w:val="001D4C5A"/>
    <w:rsid w:val="001D682B"/>
    <w:rsid w:val="001D79F6"/>
    <w:rsid w:val="001E006D"/>
    <w:rsid w:val="001E15A2"/>
    <w:rsid w:val="001E190A"/>
    <w:rsid w:val="001E1B67"/>
    <w:rsid w:val="001E27D2"/>
    <w:rsid w:val="001E3537"/>
    <w:rsid w:val="001E360F"/>
    <w:rsid w:val="001E4041"/>
    <w:rsid w:val="001E413A"/>
    <w:rsid w:val="001E55F2"/>
    <w:rsid w:val="001E5DAF"/>
    <w:rsid w:val="001E621C"/>
    <w:rsid w:val="001E76B9"/>
    <w:rsid w:val="001F02EA"/>
    <w:rsid w:val="001F0CCF"/>
    <w:rsid w:val="001F0E57"/>
    <w:rsid w:val="001F218A"/>
    <w:rsid w:val="001F21AA"/>
    <w:rsid w:val="001F2425"/>
    <w:rsid w:val="001F254C"/>
    <w:rsid w:val="001F2991"/>
    <w:rsid w:val="001F3EFF"/>
    <w:rsid w:val="001F4AE2"/>
    <w:rsid w:val="001F507F"/>
    <w:rsid w:val="001F639D"/>
    <w:rsid w:val="002019C9"/>
    <w:rsid w:val="002022F0"/>
    <w:rsid w:val="002028E7"/>
    <w:rsid w:val="00203C25"/>
    <w:rsid w:val="00204442"/>
    <w:rsid w:val="0020476D"/>
    <w:rsid w:val="00204F8E"/>
    <w:rsid w:val="002063D4"/>
    <w:rsid w:val="00207903"/>
    <w:rsid w:val="002079B3"/>
    <w:rsid w:val="00211214"/>
    <w:rsid w:val="002114B9"/>
    <w:rsid w:val="00211940"/>
    <w:rsid w:val="00212455"/>
    <w:rsid w:val="00212620"/>
    <w:rsid w:val="0021269C"/>
    <w:rsid w:val="00215222"/>
    <w:rsid w:val="002161AF"/>
    <w:rsid w:val="002168FD"/>
    <w:rsid w:val="00220E83"/>
    <w:rsid w:val="00221B7F"/>
    <w:rsid w:val="00223367"/>
    <w:rsid w:val="00223B6C"/>
    <w:rsid w:val="00223D7D"/>
    <w:rsid w:val="00224ADD"/>
    <w:rsid w:val="00224B63"/>
    <w:rsid w:val="0022533C"/>
    <w:rsid w:val="00225B2C"/>
    <w:rsid w:val="00226ADC"/>
    <w:rsid w:val="00227746"/>
    <w:rsid w:val="00227CB5"/>
    <w:rsid w:val="0023002D"/>
    <w:rsid w:val="002315E1"/>
    <w:rsid w:val="002315EE"/>
    <w:rsid w:val="002315F6"/>
    <w:rsid w:val="00231B21"/>
    <w:rsid w:val="00232EAD"/>
    <w:rsid w:val="00233A47"/>
    <w:rsid w:val="0023466B"/>
    <w:rsid w:val="00235EDA"/>
    <w:rsid w:val="00237428"/>
    <w:rsid w:val="0024030E"/>
    <w:rsid w:val="0024120B"/>
    <w:rsid w:val="00242115"/>
    <w:rsid w:val="0024294E"/>
    <w:rsid w:val="002436E9"/>
    <w:rsid w:val="00243862"/>
    <w:rsid w:val="002448AA"/>
    <w:rsid w:val="0024511D"/>
    <w:rsid w:val="002451E5"/>
    <w:rsid w:val="0024530A"/>
    <w:rsid w:val="002453C5"/>
    <w:rsid w:val="00245A01"/>
    <w:rsid w:val="002472C8"/>
    <w:rsid w:val="00247679"/>
    <w:rsid w:val="002513AB"/>
    <w:rsid w:val="00251AD0"/>
    <w:rsid w:val="00252BF5"/>
    <w:rsid w:val="00252F41"/>
    <w:rsid w:val="0025359B"/>
    <w:rsid w:val="002572D0"/>
    <w:rsid w:val="002578EE"/>
    <w:rsid w:val="00260E93"/>
    <w:rsid w:val="00262C4C"/>
    <w:rsid w:val="00263B63"/>
    <w:rsid w:val="00264EF7"/>
    <w:rsid w:val="0026567C"/>
    <w:rsid w:val="00266155"/>
    <w:rsid w:val="00266B67"/>
    <w:rsid w:val="00266D6B"/>
    <w:rsid w:val="00267B5D"/>
    <w:rsid w:val="00267D9F"/>
    <w:rsid w:val="00270F11"/>
    <w:rsid w:val="00272A5E"/>
    <w:rsid w:val="00272B86"/>
    <w:rsid w:val="00272DE8"/>
    <w:rsid w:val="002735C1"/>
    <w:rsid w:val="00273E92"/>
    <w:rsid w:val="00274BB6"/>
    <w:rsid w:val="0027507D"/>
    <w:rsid w:val="00275A2C"/>
    <w:rsid w:val="00275E64"/>
    <w:rsid w:val="002772EE"/>
    <w:rsid w:val="00277B19"/>
    <w:rsid w:val="00277DA3"/>
    <w:rsid w:val="00283CDB"/>
    <w:rsid w:val="00283EA0"/>
    <w:rsid w:val="00285F07"/>
    <w:rsid w:val="002862D3"/>
    <w:rsid w:val="00286FE3"/>
    <w:rsid w:val="00291156"/>
    <w:rsid w:val="002932CF"/>
    <w:rsid w:val="00294285"/>
    <w:rsid w:val="002948EB"/>
    <w:rsid w:val="00294D01"/>
    <w:rsid w:val="00297F2C"/>
    <w:rsid w:val="002A11B0"/>
    <w:rsid w:val="002A1406"/>
    <w:rsid w:val="002A329C"/>
    <w:rsid w:val="002A355F"/>
    <w:rsid w:val="002A5D98"/>
    <w:rsid w:val="002A62B9"/>
    <w:rsid w:val="002A632A"/>
    <w:rsid w:val="002A6715"/>
    <w:rsid w:val="002B2418"/>
    <w:rsid w:val="002B29B4"/>
    <w:rsid w:val="002B30F2"/>
    <w:rsid w:val="002B32CC"/>
    <w:rsid w:val="002B408E"/>
    <w:rsid w:val="002B790F"/>
    <w:rsid w:val="002C0132"/>
    <w:rsid w:val="002C246D"/>
    <w:rsid w:val="002C2795"/>
    <w:rsid w:val="002C2EEF"/>
    <w:rsid w:val="002C31EA"/>
    <w:rsid w:val="002C3960"/>
    <w:rsid w:val="002C4D26"/>
    <w:rsid w:val="002C740E"/>
    <w:rsid w:val="002C7608"/>
    <w:rsid w:val="002D2398"/>
    <w:rsid w:val="002D29BF"/>
    <w:rsid w:val="002D3DD0"/>
    <w:rsid w:val="002D4690"/>
    <w:rsid w:val="002D53A1"/>
    <w:rsid w:val="002D5A5D"/>
    <w:rsid w:val="002D6BB5"/>
    <w:rsid w:val="002D75CB"/>
    <w:rsid w:val="002E091A"/>
    <w:rsid w:val="002E0BDC"/>
    <w:rsid w:val="002E27DD"/>
    <w:rsid w:val="002E4DEA"/>
    <w:rsid w:val="002E4EA5"/>
    <w:rsid w:val="002E5882"/>
    <w:rsid w:val="002E597F"/>
    <w:rsid w:val="002E64DB"/>
    <w:rsid w:val="002E694A"/>
    <w:rsid w:val="002E7490"/>
    <w:rsid w:val="002F0E84"/>
    <w:rsid w:val="002F1FF6"/>
    <w:rsid w:val="002F2EA8"/>
    <w:rsid w:val="002F3142"/>
    <w:rsid w:val="002F34A6"/>
    <w:rsid w:val="002F3765"/>
    <w:rsid w:val="002F3A59"/>
    <w:rsid w:val="002F441C"/>
    <w:rsid w:val="002F474C"/>
    <w:rsid w:val="002F48E1"/>
    <w:rsid w:val="002F57CA"/>
    <w:rsid w:val="002F5E69"/>
    <w:rsid w:val="002F5F37"/>
    <w:rsid w:val="003007C9"/>
    <w:rsid w:val="00301232"/>
    <w:rsid w:val="0030333E"/>
    <w:rsid w:val="00303F2A"/>
    <w:rsid w:val="0030566E"/>
    <w:rsid w:val="00307027"/>
    <w:rsid w:val="00307544"/>
    <w:rsid w:val="00307DE3"/>
    <w:rsid w:val="0031096D"/>
    <w:rsid w:val="003125F7"/>
    <w:rsid w:val="00312D95"/>
    <w:rsid w:val="00313FF1"/>
    <w:rsid w:val="003151FB"/>
    <w:rsid w:val="003160B9"/>
    <w:rsid w:val="00316F21"/>
    <w:rsid w:val="003230DF"/>
    <w:rsid w:val="0032387F"/>
    <w:rsid w:val="00324204"/>
    <w:rsid w:val="00324D10"/>
    <w:rsid w:val="003253CA"/>
    <w:rsid w:val="00326697"/>
    <w:rsid w:val="00327598"/>
    <w:rsid w:val="00330B91"/>
    <w:rsid w:val="003319F9"/>
    <w:rsid w:val="0033202C"/>
    <w:rsid w:val="00332C34"/>
    <w:rsid w:val="00332CB6"/>
    <w:rsid w:val="0033303A"/>
    <w:rsid w:val="0033363E"/>
    <w:rsid w:val="003343C8"/>
    <w:rsid w:val="00334F71"/>
    <w:rsid w:val="003351B4"/>
    <w:rsid w:val="00335725"/>
    <w:rsid w:val="003366D0"/>
    <w:rsid w:val="0033761C"/>
    <w:rsid w:val="00337A0C"/>
    <w:rsid w:val="003415B7"/>
    <w:rsid w:val="00342CF4"/>
    <w:rsid w:val="00343C4E"/>
    <w:rsid w:val="00344744"/>
    <w:rsid w:val="00346ABE"/>
    <w:rsid w:val="00346C8D"/>
    <w:rsid w:val="0034743A"/>
    <w:rsid w:val="0035121D"/>
    <w:rsid w:val="003522D8"/>
    <w:rsid w:val="003528FA"/>
    <w:rsid w:val="00352F96"/>
    <w:rsid w:val="00353535"/>
    <w:rsid w:val="0035363B"/>
    <w:rsid w:val="00353B58"/>
    <w:rsid w:val="003540BC"/>
    <w:rsid w:val="00355A39"/>
    <w:rsid w:val="00355DDF"/>
    <w:rsid w:val="003560A2"/>
    <w:rsid w:val="00356AFE"/>
    <w:rsid w:val="00356EFD"/>
    <w:rsid w:val="00357FF1"/>
    <w:rsid w:val="003605CB"/>
    <w:rsid w:val="00361385"/>
    <w:rsid w:val="0036187D"/>
    <w:rsid w:val="0036192D"/>
    <w:rsid w:val="0036205E"/>
    <w:rsid w:val="00362C9B"/>
    <w:rsid w:val="0036348C"/>
    <w:rsid w:val="003638BD"/>
    <w:rsid w:val="003641C4"/>
    <w:rsid w:val="00365727"/>
    <w:rsid w:val="00365765"/>
    <w:rsid w:val="003662D3"/>
    <w:rsid w:val="00371C50"/>
    <w:rsid w:val="0037338A"/>
    <w:rsid w:val="00374959"/>
    <w:rsid w:val="003752AE"/>
    <w:rsid w:val="00375986"/>
    <w:rsid w:val="00375A7F"/>
    <w:rsid w:val="003765D6"/>
    <w:rsid w:val="00381239"/>
    <w:rsid w:val="00382A3F"/>
    <w:rsid w:val="00382E5A"/>
    <w:rsid w:val="0038343A"/>
    <w:rsid w:val="00383E5C"/>
    <w:rsid w:val="00384BA6"/>
    <w:rsid w:val="00385E32"/>
    <w:rsid w:val="0038665F"/>
    <w:rsid w:val="00386B9D"/>
    <w:rsid w:val="00387342"/>
    <w:rsid w:val="003909BA"/>
    <w:rsid w:val="00390E60"/>
    <w:rsid w:val="0039240B"/>
    <w:rsid w:val="00393880"/>
    <w:rsid w:val="003938AE"/>
    <w:rsid w:val="00393DE2"/>
    <w:rsid w:val="00396D27"/>
    <w:rsid w:val="003971A0"/>
    <w:rsid w:val="003979D9"/>
    <w:rsid w:val="003A179F"/>
    <w:rsid w:val="003A244F"/>
    <w:rsid w:val="003A2EFF"/>
    <w:rsid w:val="003A5146"/>
    <w:rsid w:val="003A5F03"/>
    <w:rsid w:val="003A6367"/>
    <w:rsid w:val="003B05B1"/>
    <w:rsid w:val="003B07A4"/>
    <w:rsid w:val="003B0ACD"/>
    <w:rsid w:val="003B28B5"/>
    <w:rsid w:val="003B38AF"/>
    <w:rsid w:val="003B3FE2"/>
    <w:rsid w:val="003B4DE1"/>
    <w:rsid w:val="003B4F39"/>
    <w:rsid w:val="003B7624"/>
    <w:rsid w:val="003B7A48"/>
    <w:rsid w:val="003C06D2"/>
    <w:rsid w:val="003C0A54"/>
    <w:rsid w:val="003C0B8E"/>
    <w:rsid w:val="003C1179"/>
    <w:rsid w:val="003C2AAB"/>
    <w:rsid w:val="003C3BA6"/>
    <w:rsid w:val="003C53B6"/>
    <w:rsid w:val="003C5964"/>
    <w:rsid w:val="003C663C"/>
    <w:rsid w:val="003C6B60"/>
    <w:rsid w:val="003D1191"/>
    <w:rsid w:val="003D11C7"/>
    <w:rsid w:val="003D29CB"/>
    <w:rsid w:val="003D29D3"/>
    <w:rsid w:val="003D32BF"/>
    <w:rsid w:val="003D3923"/>
    <w:rsid w:val="003D3A9F"/>
    <w:rsid w:val="003D486E"/>
    <w:rsid w:val="003D5763"/>
    <w:rsid w:val="003D5851"/>
    <w:rsid w:val="003D59B1"/>
    <w:rsid w:val="003D5F9F"/>
    <w:rsid w:val="003E0619"/>
    <w:rsid w:val="003E27E2"/>
    <w:rsid w:val="003E3058"/>
    <w:rsid w:val="003E37BE"/>
    <w:rsid w:val="003E3A52"/>
    <w:rsid w:val="003E7ED8"/>
    <w:rsid w:val="003F1032"/>
    <w:rsid w:val="003F2256"/>
    <w:rsid w:val="003F2B59"/>
    <w:rsid w:val="003F33F2"/>
    <w:rsid w:val="003F3D1C"/>
    <w:rsid w:val="003F43E9"/>
    <w:rsid w:val="003F5E4B"/>
    <w:rsid w:val="003F6478"/>
    <w:rsid w:val="003F72C1"/>
    <w:rsid w:val="003F73A3"/>
    <w:rsid w:val="003F7C0A"/>
    <w:rsid w:val="003F7D84"/>
    <w:rsid w:val="003F7DF6"/>
    <w:rsid w:val="003F7EF3"/>
    <w:rsid w:val="003F7FFD"/>
    <w:rsid w:val="00400115"/>
    <w:rsid w:val="00401C98"/>
    <w:rsid w:val="00402262"/>
    <w:rsid w:val="00402984"/>
    <w:rsid w:val="00403CC0"/>
    <w:rsid w:val="00404C9E"/>
    <w:rsid w:val="004070D3"/>
    <w:rsid w:val="00407F5D"/>
    <w:rsid w:val="00411D03"/>
    <w:rsid w:val="00412E82"/>
    <w:rsid w:val="00412F47"/>
    <w:rsid w:val="00415020"/>
    <w:rsid w:val="00416B39"/>
    <w:rsid w:val="00417503"/>
    <w:rsid w:val="004204A6"/>
    <w:rsid w:val="004214D6"/>
    <w:rsid w:val="00421AC6"/>
    <w:rsid w:val="0042209A"/>
    <w:rsid w:val="0042210F"/>
    <w:rsid w:val="0042314D"/>
    <w:rsid w:val="0042405E"/>
    <w:rsid w:val="004244B1"/>
    <w:rsid w:val="00426885"/>
    <w:rsid w:val="004270ED"/>
    <w:rsid w:val="0042738C"/>
    <w:rsid w:val="004274F2"/>
    <w:rsid w:val="00427C5A"/>
    <w:rsid w:val="004304ED"/>
    <w:rsid w:val="00430F24"/>
    <w:rsid w:val="00431042"/>
    <w:rsid w:val="00432334"/>
    <w:rsid w:val="00432410"/>
    <w:rsid w:val="00432877"/>
    <w:rsid w:val="00432C41"/>
    <w:rsid w:val="0043342F"/>
    <w:rsid w:val="0043384B"/>
    <w:rsid w:val="00433B82"/>
    <w:rsid w:val="00433E45"/>
    <w:rsid w:val="004342DA"/>
    <w:rsid w:val="0043466E"/>
    <w:rsid w:val="004365E5"/>
    <w:rsid w:val="0043754F"/>
    <w:rsid w:val="00437713"/>
    <w:rsid w:val="0044019A"/>
    <w:rsid w:val="004409ED"/>
    <w:rsid w:val="00441381"/>
    <w:rsid w:val="00443717"/>
    <w:rsid w:val="00443A4D"/>
    <w:rsid w:val="00445679"/>
    <w:rsid w:val="00445CD8"/>
    <w:rsid w:val="00447B2B"/>
    <w:rsid w:val="00450043"/>
    <w:rsid w:val="00450536"/>
    <w:rsid w:val="004508C2"/>
    <w:rsid w:val="00450A08"/>
    <w:rsid w:val="004510D2"/>
    <w:rsid w:val="00451E13"/>
    <w:rsid w:val="0045203B"/>
    <w:rsid w:val="004529B8"/>
    <w:rsid w:val="00452CC6"/>
    <w:rsid w:val="004531DC"/>
    <w:rsid w:val="00453A8E"/>
    <w:rsid w:val="00453C62"/>
    <w:rsid w:val="00453FE1"/>
    <w:rsid w:val="00454427"/>
    <w:rsid w:val="00454737"/>
    <w:rsid w:val="00454BCE"/>
    <w:rsid w:val="00456031"/>
    <w:rsid w:val="004561A6"/>
    <w:rsid w:val="004573EA"/>
    <w:rsid w:val="00462140"/>
    <w:rsid w:val="004622AE"/>
    <w:rsid w:val="004630AE"/>
    <w:rsid w:val="00463111"/>
    <w:rsid w:val="00463589"/>
    <w:rsid w:val="00463620"/>
    <w:rsid w:val="00466F30"/>
    <w:rsid w:val="00466F61"/>
    <w:rsid w:val="0046787B"/>
    <w:rsid w:val="00467DA3"/>
    <w:rsid w:val="00467E7D"/>
    <w:rsid w:val="00470110"/>
    <w:rsid w:val="0047315D"/>
    <w:rsid w:val="00473D02"/>
    <w:rsid w:val="00474A56"/>
    <w:rsid w:val="00476E50"/>
    <w:rsid w:val="00477859"/>
    <w:rsid w:val="00477C03"/>
    <w:rsid w:val="004804E3"/>
    <w:rsid w:val="00481333"/>
    <w:rsid w:val="00481BCD"/>
    <w:rsid w:val="00481E3E"/>
    <w:rsid w:val="0048311D"/>
    <w:rsid w:val="00486270"/>
    <w:rsid w:val="00486563"/>
    <w:rsid w:val="00487990"/>
    <w:rsid w:val="00487E4B"/>
    <w:rsid w:val="00490438"/>
    <w:rsid w:val="00490984"/>
    <w:rsid w:val="00491152"/>
    <w:rsid w:val="0049257D"/>
    <w:rsid w:val="0049299E"/>
    <w:rsid w:val="00493C12"/>
    <w:rsid w:val="004947FF"/>
    <w:rsid w:val="00494ED2"/>
    <w:rsid w:val="00495449"/>
    <w:rsid w:val="00495D0F"/>
    <w:rsid w:val="00497E86"/>
    <w:rsid w:val="004A0E98"/>
    <w:rsid w:val="004A1B55"/>
    <w:rsid w:val="004A1FC3"/>
    <w:rsid w:val="004A2DA3"/>
    <w:rsid w:val="004A3A4D"/>
    <w:rsid w:val="004A41D4"/>
    <w:rsid w:val="004A4CF3"/>
    <w:rsid w:val="004A5AE4"/>
    <w:rsid w:val="004A6231"/>
    <w:rsid w:val="004A694D"/>
    <w:rsid w:val="004A6E3E"/>
    <w:rsid w:val="004A75AE"/>
    <w:rsid w:val="004B00C4"/>
    <w:rsid w:val="004B01E7"/>
    <w:rsid w:val="004B083B"/>
    <w:rsid w:val="004B16F4"/>
    <w:rsid w:val="004B37AC"/>
    <w:rsid w:val="004B479D"/>
    <w:rsid w:val="004B4EE7"/>
    <w:rsid w:val="004B5CD4"/>
    <w:rsid w:val="004B5E0D"/>
    <w:rsid w:val="004B6A08"/>
    <w:rsid w:val="004B7EB1"/>
    <w:rsid w:val="004C02EC"/>
    <w:rsid w:val="004C17A9"/>
    <w:rsid w:val="004C44BC"/>
    <w:rsid w:val="004C482D"/>
    <w:rsid w:val="004C6FC9"/>
    <w:rsid w:val="004C7DBC"/>
    <w:rsid w:val="004D0DA2"/>
    <w:rsid w:val="004D1EC5"/>
    <w:rsid w:val="004D1FD7"/>
    <w:rsid w:val="004D31F1"/>
    <w:rsid w:val="004D3A81"/>
    <w:rsid w:val="004D433B"/>
    <w:rsid w:val="004D4D2A"/>
    <w:rsid w:val="004D52D5"/>
    <w:rsid w:val="004D7362"/>
    <w:rsid w:val="004D760C"/>
    <w:rsid w:val="004D7D6C"/>
    <w:rsid w:val="004E15FD"/>
    <w:rsid w:val="004E2953"/>
    <w:rsid w:val="004E2A88"/>
    <w:rsid w:val="004E2D77"/>
    <w:rsid w:val="004E4DFA"/>
    <w:rsid w:val="004E4F35"/>
    <w:rsid w:val="004E642B"/>
    <w:rsid w:val="004E6EAE"/>
    <w:rsid w:val="004F0C6E"/>
    <w:rsid w:val="004F17A4"/>
    <w:rsid w:val="004F328E"/>
    <w:rsid w:val="004F36FA"/>
    <w:rsid w:val="004F435C"/>
    <w:rsid w:val="004F7E83"/>
    <w:rsid w:val="0050030B"/>
    <w:rsid w:val="00503B08"/>
    <w:rsid w:val="00504F66"/>
    <w:rsid w:val="0050719D"/>
    <w:rsid w:val="005110BB"/>
    <w:rsid w:val="00511B08"/>
    <w:rsid w:val="00515BA7"/>
    <w:rsid w:val="005163C9"/>
    <w:rsid w:val="00517187"/>
    <w:rsid w:val="0051750F"/>
    <w:rsid w:val="00517B09"/>
    <w:rsid w:val="0052018E"/>
    <w:rsid w:val="00520CBA"/>
    <w:rsid w:val="005257B5"/>
    <w:rsid w:val="005262DD"/>
    <w:rsid w:val="00526B74"/>
    <w:rsid w:val="0052736A"/>
    <w:rsid w:val="005276F1"/>
    <w:rsid w:val="0053058A"/>
    <w:rsid w:val="005316D2"/>
    <w:rsid w:val="00531B40"/>
    <w:rsid w:val="00531C97"/>
    <w:rsid w:val="00533031"/>
    <w:rsid w:val="00533384"/>
    <w:rsid w:val="005340B1"/>
    <w:rsid w:val="00534437"/>
    <w:rsid w:val="0053685E"/>
    <w:rsid w:val="00536A52"/>
    <w:rsid w:val="00537414"/>
    <w:rsid w:val="00537B6C"/>
    <w:rsid w:val="00537DF9"/>
    <w:rsid w:val="005404F5"/>
    <w:rsid w:val="00540BCF"/>
    <w:rsid w:val="00540E72"/>
    <w:rsid w:val="00541744"/>
    <w:rsid w:val="00542494"/>
    <w:rsid w:val="005436D9"/>
    <w:rsid w:val="00544949"/>
    <w:rsid w:val="00544BA4"/>
    <w:rsid w:val="00546CEA"/>
    <w:rsid w:val="005475DE"/>
    <w:rsid w:val="00551B6F"/>
    <w:rsid w:val="00553780"/>
    <w:rsid w:val="005538BB"/>
    <w:rsid w:val="00553E87"/>
    <w:rsid w:val="0055405F"/>
    <w:rsid w:val="00554939"/>
    <w:rsid w:val="00555B81"/>
    <w:rsid w:val="00556357"/>
    <w:rsid w:val="0055643A"/>
    <w:rsid w:val="005571F7"/>
    <w:rsid w:val="005573DE"/>
    <w:rsid w:val="0055766F"/>
    <w:rsid w:val="00560498"/>
    <w:rsid w:val="00561089"/>
    <w:rsid w:val="00561A4E"/>
    <w:rsid w:val="005631CC"/>
    <w:rsid w:val="00564399"/>
    <w:rsid w:val="00564573"/>
    <w:rsid w:val="00570E3E"/>
    <w:rsid w:val="00572570"/>
    <w:rsid w:val="00573396"/>
    <w:rsid w:val="00574F12"/>
    <w:rsid w:val="005757FC"/>
    <w:rsid w:val="005758F2"/>
    <w:rsid w:val="00575AA2"/>
    <w:rsid w:val="00576B26"/>
    <w:rsid w:val="00576ED3"/>
    <w:rsid w:val="005773C3"/>
    <w:rsid w:val="0057775E"/>
    <w:rsid w:val="00581009"/>
    <w:rsid w:val="00581B68"/>
    <w:rsid w:val="00581C03"/>
    <w:rsid w:val="005821A5"/>
    <w:rsid w:val="00582D09"/>
    <w:rsid w:val="0058346B"/>
    <w:rsid w:val="00583824"/>
    <w:rsid w:val="00585AA1"/>
    <w:rsid w:val="00587126"/>
    <w:rsid w:val="00590502"/>
    <w:rsid w:val="00592C27"/>
    <w:rsid w:val="005949A5"/>
    <w:rsid w:val="00594E5A"/>
    <w:rsid w:val="00595700"/>
    <w:rsid w:val="00596479"/>
    <w:rsid w:val="00596A09"/>
    <w:rsid w:val="005970C1"/>
    <w:rsid w:val="005977B2"/>
    <w:rsid w:val="005A0C26"/>
    <w:rsid w:val="005A12D8"/>
    <w:rsid w:val="005A156A"/>
    <w:rsid w:val="005A15BE"/>
    <w:rsid w:val="005A19F1"/>
    <w:rsid w:val="005A1C22"/>
    <w:rsid w:val="005A2781"/>
    <w:rsid w:val="005A2D07"/>
    <w:rsid w:val="005A2E02"/>
    <w:rsid w:val="005A3770"/>
    <w:rsid w:val="005A53A7"/>
    <w:rsid w:val="005A53D6"/>
    <w:rsid w:val="005A60D9"/>
    <w:rsid w:val="005A633A"/>
    <w:rsid w:val="005A6920"/>
    <w:rsid w:val="005B035C"/>
    <w:rsid w:val="005B13F8"/>
    <w:rsid w:val="005B1498"/>
    <w:rsid w:val="005B2342"/>
    <w:rsid w:val="005B3B65"/>
    <w:rsid w:val="005B3F9E"/>
    <w:rsid w:val="005B4BE2"/>
    <w:rsid w:val="005B5041"/>
    <w:rsid w:val="005B5D7B"/>
    <w:rsid w:val="005B5E61"/>
    <w:rsid w:val="005B5E71"/>
    <w:rsid w:val="005B6A13"/>
    <w:rsid w:val="005B6D6A"/>
    <w:rsid w:val="005B6DE8"/>
    <w:rsid w:val="005B6F69"/>
    <w:rsid w:val="005B7152"/>
    <w:rsid w:val="005B71D2"/>
    <w:rsid w:val="005B7636"/>
    <w:rsid w:val="005B7EE3"/>
    <w:rsid w:val="005C11F5"/>
    <w:rsid w:val="005C13EE"/>
    <w:rsid w:val="005C13F8"/>
    <w:rsid w:val="005C1E67"/>
    <w:rsid w:val="005C409A"/>
    <w:rsid w:val="005C57B9"/>
    <w:rsid w:val="005C65A7"/>
    <w:rsid w:val="005C6A82"/>
    <w:rsid w:val="005D0146"/>
    <w:rsid w:val="005D2EBA"/>
    <w:rsid w:val="005D4091"/>
    <w:rsid w:val="005D41F9"/>
    <w:rsid w:val="005D4E2E"/>
    <w:rsid w:val="005D63A7"/>
    <w:rsid w:val="005D785E"/>
    <w:rsid w:val="005E0ED9"/>
    <w:rsid w:val="005E17E4"/>
    <w:rsid w:val="005E384E"/>
    <w:rsid w:val="005E3D2F"/>
    <w:rsid w:val="005E4431"/>
    <w:rsid w:val="005E45E1"/>
    <w:rsid w:val="005E4DCB"/>
    <w:rsid w:val="005E7710"/>
    <w:rsid w:val="005F19C3"/>
    <w:rsid w:val="005F1A04"/>
    <w:rsid w:val="005F238A"/>
    <w:rsid w:val="005F2E44"/>
    <w:rsid w:val="005F3C62"/>
    <w:rsid w:val="005F3FFF"/>
    <w:rsid w:val="005F41CB"/>
    <w:rsid w:val="005F66A9"/>
    <w:rsid w:val="005F6C9A"/>
    <w:rsid w:val="005F773A"/>
    <w:rsid w:val="00600795"/>
    <w:rsid w:val="006007DE"/>
    <w:rsid w:val="00600B45"/>
    <w:rsid w:val="00601ADD"/>
    <w:rsid w:val="00602342"/>
    <w:rsid w:val="00602C84"/>
    <w:rsid w:val="00603281"/>
    <w:rsid w:val="006048E9"/>
    <w:rsid w:val="0060499C"/>
    <w:rsid w:val="00604E62"/>
    <w:rsid w:val="006054C9"/>
    <w:rsid w:val="006057A5"/>
    <w:rsid w:val="00607C33"/>
    <w:rsid w:val="00611A40"/>
    <w:rsid w:val="00613B78"/>
    <w:rsid w:val="00613EC9"/>
    <w:rsid w:val="006157A9"/>
    <w:rsid w:val="006203BF"/>
    <w:rsid w:val="00622247"/>
    <w:rsid w:val="006226C5"/>
    <w:rsid w:val="00623449"/>
    <w:rsid w:val="0062547B"/>
    <w:rsid w:val="006258C8"/>
    <w:rsid w:val="006317E2"/>
    <w:rsid w:val="006323BC"/>
    <w:rsid w:val="00633E42"/>
    <w:rsid w:val="006354C5"/>
    <w:rsid w:val="00635F92"/>
    <w:rsid w:val="00636789"/>
    <w:rsid w:val="00636E50"/>
    <w:rsid w:val="00637B51"/>
    <w:rsid w:val="006401AD"/>
    <w:rsid w:val="00641471"/>
    <w:rsid w:val="006416C5"/>
    <w:rsid w:val="006430EE"/>
    <w:rsid w:val="00644C0B"/>
    <w:rsid w:val="006453C9"/>
    <w:rsid w:val="00646B08"/>
    <w:rsid w:val="006470C7"/>
    <w:rsid w:val="00647C0F"/>
    <w:rsid w:val="006504C2"/>
    <w:rsid w:val="006505D6"/>
    <w:rsid w:val="00650721"/>
    <w:rsid w:val="00654D20"/>
    <w:rsid w:val="006578C6"/>
    <w:rsid w:val="00660EC7"/>
    <w:rsid w:val="006618DD"/>
    <w:rsid w:val="006622F6"/>
    <w:rsid w:val="006633D0"/>
    <w:rsid w:val="00665241"/>
    <w:rsid w:val="00665525"/>
    <w:rsid w:val="0066605F"/>
    <w:rsid w:val="00666078"/>
    <w:rsid w:val="0066669D"/>
    <w:rsid w:val="00667BE5"/>
    <w:rsid w:val="006725B3"/>
    <w:rsid w:val="006751B0"/>
    <w:rsid w:val="006760CE"/>
    <w:rsid w:val="00677BA9"/>
    <w:rsid w:val="006811B6"/>
    <w:rsid w:val="006826F3"/>
    <w:rsid w:val="006829F3"/>
    <w:rsid w:val="00682B96"/>
    <w:rsid w:val="00682E4D"/>
    <w:rsid w:val="00683F30"/>
    <w:rsid w:val="00684196"/>
    <w:rsid w:val="00687DEF"/>
    <w:rsid w:val="00687EAE"/>
    <w:rsid w:val="00690A9A"/>
    <w:rsid w:val="00691066"/>
    <w:rsid w:val="0069150C"/>
    <w:rsid w:val="0069383D"/>
    <w:rsid w:val="00695234"/>
    <w:rsid w:val="006A0FA0"/>
    <w:rsid w:val="006A1B78"/>
    <w:rsid w:val="006A523A"/>
    <w:rsid w:val="006A6997"/>
    <w:rsid w:val="006A77D0"/>
    <w:rsid w:val="006B0712"/>
    <w:rsid w:val="006B1B9A"/>
    <w:rsid w:val="006B1CF1"/>
    <w:rsid w:val="006B33EA"/>
    <w:rsid w:val="006B4723"/>
    <w:rsid w:val="006B4AFF"/>
    <w:rsid w:val="006C07B3"/>
    <w:rsid w:val="006C2AF7"/>
    <w:rsid w:val="006C3017"/>
    <w:rsid w:val="006C3837"/>
    <w:rsid w:val="006C4071"/>
    <w:rsid w:val="006C556D"/>
    <w:rsid w:val="006C569A"/>
    <w:rsid w:val="006C5F05"/>
    <w:rsid w:val="006C624A"/>
    <w:rsid w:val="006C6556"/>
    <w:rsid w:val="006C6DE1"/>
    <w:rsid w:val="006D007A"/>
    <w:rsid w:val="006D00F5"/>
    <w:rsid w:val="006D0D52"/>
    <w:rsid w:val="006D1761"/>
    <w:rsid w:val="006D2061"/>
    <w:rsid w:val="006D4474"/>
    <w:rsid w:val="006D62B3"/>
    <w:rsid w:val="006D65A4"/>
    <w:rsid w:val="006D6908"/>
    <w:rsid w:val="006D7EB0"/>
    <w:rsid w:val="006D7F1F"/>
    <w:rsid w:val="006E037F"/>
    <w:rsid w:val="006E05F9"/>
    <w:rsid w:val="006E1A23"/>
    <w:rsid w:val="006E5887"/>
    <w:rsid w:val="006E71FA"/>
    <w:rsid w:val="006E7C51"/>
    <w:rsid w:val="006F23FA"/>
    <w:rsid w:val="006F24BD"/>
    <w:rsid w:val="006F3B5D"/>
    <w:rsid w:val="006F3F5D"/>
    <w:rsid w:val="006F52A3"/>
    <w:rsid w:val="006F5F32"/>
    <w:rsid w:val="006F767E"/>
    <w:rsid w:val="00701D20"/>
    <w:rsid w:val="00702C08"/>
    <w:rsid w:val="00704D31"/>
    <w:rsid w:val="007056ED"/>
    <w:rsid w:val="00707188"/>
    <w:rsid w:val="00710200"/>
    <w:rsid w:val="00710DB7"/>
    <w:rsid w:val="00710E73"/>
    <w:rsid w:val="0071102F"/>
    <w:rsid w:val="0071138F"/>
    <w:rsid w:val="0071220F"/>
    <w:rsid w:val="007136FF"/>
    <w:rsid w:val="00713ADA"/>
    <w:rsid w:val="00714161"/>
    <w:rsid w:val="007148C4"/>
    <w:rsid w:val="007149B5"/>
    <w:rsid w:val="00715C26"/>
    <w:rsid w:val="00716923"/>
    <w:rsid w:val="00716E96"/>
    <w:rsid w:val="0071723A"/>
    <w:rsid w:val="0071792F"/>
    <w:rsid w:val="00720AC4"/>
    <w:rsid w:val="00720BE8"/>
    <w:rsid w:val="00720E73"/>
    <w:rsid w:val="00724447"/>
    <w:rsid w:val="00725045"/>
    <w:rsid w:val="0072543D"/>
    <w:rsid w:val="0072544B"/>
    <w:rsid w:val="00726BFE"/>
    <w:rsid w:val="00726DE7"/>
    <w:rsid w:val="00727AAD"/>
    <w:rsid w:val="00731011"/>
    <w:rsid w:val="007317B1"/>
    <w:rsid w:val="007317DF"/>
    <w:rsid w:val="00733401"/>
    <w:rsid w:val="00733C4E"/>
    <w:rsid w:val="007343FF"/>
    <w:rsid w:val="00735310"/>
    <w:rsid w:val="00735E48"/>
    <w:rsid w:val="00736CE0"/>
    <w:rsid w:val="00737B6C"/>
    <w:rsid w:val="00737BAC"/>
    <w:rsid w:val="00740CEB"/>
    <w:rsid w:val="00743A15"/>
    <w:rsid w:val="00745232"/>
    <w:rsid w:val="007458A9"/>
    <w:rsid w:val="0074616B"/>
    <w:rsid w:val="00746E50"/>
    <w:rsid w:val="00746FF0"/>
    <w:rsid w:val="00747FE3"/>
    <w:rsid w:val="00750078"/>
    <w:rsid w:val="007502AA"/>
    <w:rsid w:val="00750B94"/>
    <w:rsid w:val="00750CD4"/>
    <w:rsid w:val="00750F48"/>
    <w:rsid w:val="00751BA8"/>
    <w:rsid w:val="0075398B"/>
    <w:rsid w:val="00753B3B"/>
    <w:rsid w:val="007553DF"/>
    <w:rsid w:val="00756CFA"/>
    <w:rsid w:val="00757795"/>
    <w:rsid w:val="00757F4A"/>
    <w:rsid w:val="00757FF2"/>
    <w:rsid w:val="00760275"/>
    <w:rsid w:val="00763B57"/>
    <w:rsid w:val="00763D38"/>
    <w:rsid w:val="00763DE8"/>
    <w:rsid w:val="00764723"/>
    <w:rsid w:val="0076491C"/>
    <w:rsid w:val="00764CBB"/>
    <w:rsid w:val="00764D8F"/>
    <w:rsid w:val="00765BAC"/>
    <w:rsid w:val="00766062"/>
    <w:rsid w:val="007663AE"/>
    <w:rsid w:val="00766AAD"/>
    <w:rsid w:val="0076754A"/>
    <w:rsid w:val="00767959"/>
    <w:rsid w:val="00771821"/>
    <w:rsid w:val="00774985"/>
    <w:rsid w:val="007774E4"/>
    <w:rsid w:val="00780200"/>
    <w:rsid w:val="0078082E"/>
    <w:rsid w:val="007815D4"/>
    <w:rsid w:val="00781B50"/>
    <w:rsid w:val="007822ED"/>
    <w:rsid w:val="00782CD2"/>
    <w:rsid w:val="007847D7"/>
    <w:rsid w:val="00785358"/>
    <w:rsid w:val="00786BDE"/>
    <w:rsid w:val="00787D5D"/>
    <w:rsid w:val="00787DEB"/>
    <w:rsid w:val="0079149A"/>
    <w:rsid w:val="00791FE4"/>
    <w:rsid w:val="007924FA"/>
    <w:rsid w:val="0079290E"/>
    <w:rsid w:val="0079445F"/>
    <w:rsid w:val="00795320"/>
    <w:rsid w:val="0079576C"/>
    <w:rsid w:val="007960F6"/>
    <w:rsid w:val="0079611D"/>
    <w:rsid w:val="007967C8"/>
    <w:rsid w:val="007A02B3"/>
    <w:rsid w:val="007A053F"/>
    <w:rsid w:val="007A0CE1"/>
    <w:rsid w:val="007A0E7C"/>
    <w:rsid w:val="007A16C4"/>
    <w:rsid w:val="007A1F4C"/>
    <w:rsid w:val="007A1F60"/>
    <w:rsid w:val="007A255E"/>
    <w:rsid w:val="007A2EEA"/>
    <w:rsid w:val="007A38F6"/>
    <w:rsid w:val="007A422F"/>
    <w:rsid w:val="007A50CE"/>
    <w:rsid w:val="007A699A"/>
    <w:rsid w:val="007A7ECD"/>
    <w:rsid w:val="007B045B"/>
    <w:rsid w:val="007B0631"/>
    <w:rsid w:val="007B0C4F"/>
    <w:rsid w:val="007B1064"/>
    <w:rsid w:val="007B283F"/>
    <w:rsid w:val="007B4915"/>
    <w:rsid w:val="007B5270"/>
    <w:rsid w:val="007B57FA"/>
    <w:rsid w:val="007B68C1"/>
    <w:rsid w:val="007B69F6"/>
    <w:rsid w:val="007B6CDF"/>
    <w:rsid w:val="007B6FAF"/>
    <w:rsid w:val="007B76A3"/>
    <w:rsid w:val="007C0883"/>
    <w:rsid w:val="007C1860"/>
    <w:rsid w:val="007C62AE"/>
    <w:rsid w:val="007C74C9"/>
    <w:rsid w:val="007D1280"/>
    <w:rsid w:val="007D1CD0"/>
    <w:rsid w:val="007D2D7A"/>
    <w:rsid w:val="007D2DC8"/>
    <w:rsid w:val="007D398B"/>
    <w:rsid w:val="007D43F7"/>
    <w:rsid w:val="007D4CF9"/>
    <w:rsid w:val="007D517F"/>
    <w:rsid w:val="007D5A5B"/>
    <w:rsid w:val="007D6486"/>
    <w:rsid w:val="007D692C"/>
    <w:rsid w:val="007D706E"/>
    <w:rsid w:val="007D7873"/>
    <w:rsid w:val="007D7A5F"/>
    <w:rsid w:val="007D7B1B"/>
    <w:rsid w:val="007E14E1"/>
    <w:rsid w:val="007E22BC"/>
    <w:rsid w:val="007E2E07"/>
    <w:rsid w:val="007E46DF"/>
    <w:rsid w:val="007E4AF1"/>
    <w:rsid w:val="007E582B"/>
    <w:rsid w:val="007E5869"/>
    <w:rsid w:val="007E5A0D"/>
    <w:rsid w:val="007E5CE3"/>
    <w:rsid w:val="007E7011"/>
    <w:rsid w:val="007E7521"/>
    <w:rsid w:val="007E77B3"/>
    <w:rsid w:val="007E7950"/>
    <w:rsid w:val="007F1C81"/>
    <w:rsid w:val="007F2548"/>
    <w:rsid w:val="007F306A"/>
    <w:rsid w:val="007F5BC1"/>
    <w:rsid w:val="007F7F51"/>
    <w:rsid w:val="00800302"/>
    <w:rsid w:val="008004B4"/>
    <w:rsid w:val="008006F4"/>
    <w:rsid w:val="00802855"/>
    <w:rsid w:val="008039F1"/>
    <w:rsid w:val="00804F61"/>
    <w:rsid w:val="008056CF"/>
    <w:rsid w:val="008060BB"/>
    <w:rsid w:val="008064DB"/>
    <w:rsid w:val="00806581"/>
    <w:rsid w:val="0080686E"/>
    <w:rsid w:val="00806D39"/>
    <w:rsid w:val="0080715E"/>
    <w:rsid w:val="00807450"/>
    <w:rsid w:val="00807C1C"/>
    <w:rsid w:val="008112AC"/>
    <w:rsid w:val="0081352E"/>
    <w:rsid w:val="00814CE9"/>
    <w:rsid w:val="00815F27"/>
    <w:rsid w:val="00817C1D"/>
    <w:rsid w:val="00820D94"/>
    <w:rsid w:val="00821138"/>
    <w:rsid w:val="008214EB"/>
    <w:rsid w:val="00821CFF"/>
    <w:rsid w:val="00821E6C"/>
    <w:rsid w:val="0082339D"/>
    <w:rsid w:val="00823AEF"/>
    <w:rsid w:val="00823CF3"/>
    <w:rsid w:val="0082443F"/>
    <w:rsid w:val="008254D9"/>
    <w:rsid w:val="008268B5"/>
    <w:rsid w:val="008279AC"/>
    <w:rsid w:val="0083031E"/>
    <w:rsid w:val="0083084E"/>
    <w:rsid w:val="00830D39"/>
    <w:rsid w:val="00831672"/>
    <w:rsid w:val="00833E7A"/>
    <w:rsid w:val="008362B4"/>
    <w:rsid w:val="008400A6"/>
    <w:rsid w:val="008429BE"/>
    <w:rsid w:val="00843914"/>
    <w:rsid w:val="00844636"/>
    <w:rsid w:val="00845B49"/>
    <w:rsid w:val="0084714F"/>
    <w:rsid w:val="008505CA"/>
    <w:rsid w:val="00850F37"/>
    <w:rsid w:val="00853291"/>
    <w:rsid w:val="008541E6"/>
    <w:rsid w:val="0085487F"/>
    <w:rsid w:val="00856007"/>
    <w:rsid w:val="00857910"/>
    <w:rsid w:val="00860168"/>
    <w:rsid w:val="008604D4"/>
    <w:rsid w:val="00861480"/>
    <w:rsid w:val="00864E88"/>
    <w:rsid w:val="00867B79"/>
    <w:rsid w:val="00867EBD"/>
    <w:rsid w:val="0087145F"/>
    <w:rsid w:val="0087221C"/>
    <w:rsid w:val="008725C4"/>
    <w:rsid w:val="00873BC9"/>
    <w:rsid w:val="00873E00"/>
    <w:rsid w:val="00874981"/>
    <w:rsid w:val="00876755"/>
    <w:rsid w:val="00876FE4"/>
    <w:rsid w:val="00880274"/>
    <w:rsid w:val="008803AD"/>
    <w:rsid w:val="00880584"/>
    <w:rsid w:val="008815F8"/>
    <w:rsid w:val="00881BB3"/>
    <w:rsid w:val="0088202D"/>
    <w:rsid w:val="00882845"/>
    <w:rsid w:val="00882D2B"/>
    <w:rsid w:val="00884184"/>
    <w:rsid w:val="0088673C"/>
    <w:rsid w:val="0088738A"/>
    <w:rsid w:val="00890851"/>
    <w:rsid w:val="00891667"/>
    <w:rsid w:val="008926EE"/>
    <w:rsid w:val="00893E60"/>
    <w:rsid w:val="008961A9"/>
    <w:rsid w:val="008968A7"/>
    <w:rsid w:val="008972DF"/>
    <w:rsid w:val="008A3C66"/>
    <w:rsid w:val="008A416A"/>
    <w:rsid w:val="008A4589"/>
    <w:rsid w:val="008A4E7E"/>
    <w:rsid w:val="008A4EE3"/>
    <w:rsid w:val="008A6FAE"/>
    <w:rsid w:val="008A70C4"/>
    <w:rsid w:val="008A7639"/>
    <w:rsid w:val="008A7D93"/>
    <w:rsid w:val="008A7EB6"/>
    <w:rsid w:val="008A7FD2"/>
    <w:rsid w:val="008B000F"/>
    <w:rsid w:val="008B1360"/>
    <w:rsid w:val="008B1BD9"/>
    <w:rsid w:val="008B258F"/>
    <w:rsid w:val="008B31B6"/>
    <w:rsid w:val="008B514C"/>
    <w:rsid w:val="008B531F"/>
    <w:rsid w:val="008B6AB8"/>
    <w:rsid w:val="008B7E8C"/>
    <w:rsid w:val="008C037C"/>
    <w:rsid w:val="008C1760"/>
    <w:rsid w:val="008C1C12"/>
    <w:rsid w:val="008C2197"/>
    <w:rsid w:val="008C3539"/>
    <w:rsid w:val="008C3782"/>
    <w:rsid w:val="008C5D41"/>
    <w:rsid w:val="008C68AD"/>
    <w:rsid w:val="008C7C05"/>
    <w:rsid w:val="008D0E2B"/>
    <w:rsid w:val="008D587B"/>
    <w:rsid w:val="008D64BC"/>
    <w:rsid w:val="008D6A1C"/>
    <w:rsid w:val="008D781C"/>
    <w:rsid w:val="008E1714"/>
    <w:rsid w:val="008E26F0"/>
    <w:rsid w:val="008E4AA6"/>
    <w:rsid w:val="008E65AB"/>
    <w:rsid w:val="008E6A25"/>
    <w:rsid w:val="008E77D3"/>
    <w:rsid w:val="008F121C"/>
    <w:rsid w:val="008F1BF5"/>
    <w:rsid w:val="008F1C89"/>
    <w:rsid w:val="008F22C4"/>
    <w:rsid w:val="008F2AF8"/>
    <w:rsid w:val="008F5C1E"/>
    <w:rsid w:val="008F7B35"/>
    <w:rsid w:val="00900204"/>
    <w:rsid w:val="00900FE8"/>
    <w:rsid w:val="00901EC7"/>
    <w:rsid w:val="009029E0"/>
    <w:rsid w:val="00904042"/>
    <w:rsid w:val="0090419B"/>
    <w:rsid w:val="00904E41"/>
    <w:rsid w:val="00905416"/>
    <w:rsid w:val="009056F1"/>
    <w:rsid w:val="009057B8"/>
    <w:rsid w:val="0090689F"/>
    <w:rsid w:val="00907917"/>
    <w:rsid w:val="00907CBE"/>
    <w:rsid w:val="00907F82"/>
    <w:rsid w:val="00910582"/>
    <w:rsid w:val="00911FB0"/>
    <w:rsid w:val="00913B46"/>
    <w:rsid w:val="00913F5B"/>
    <w:rsid w:val="00914A7C"/>
    <w:rsid w:val="009159A8"/>
    <w:rsid w:val="00915FDA"/>
    <w:rsid w:val="00916684"/>
    <w:rsid w:val="00916E9A"/>
    <w:rsid w:val="00917C30"/>
    <w:rsid w:val="009203AB"/>
    <w:rsid w:val="0092093A"/>
    <w:rsid w:val="00921082"/>
    <w:rsid w:val="00922BB0"/>
    <w:rsid w:val="00924807"/>
    <w:rsid w:val="00925692"/>
    <w:rsid w:val="00926141"/>
    <w:rsid w:val="00926437"/>
    <w:rsid w:val="0092765C"/>
    <w:rsid w:val="00931791"/>
    <w:rsid w:val="00932012"/>
    <w:rsid w:val="00932271"/>
    <w:rsid w:val="009324C2"/>
    <w:rsid w:val="00932BCD"/>
    <w:rsid w:val="009334E5"/>
    <w:rsid w:val="009338D7"/>
    <w:rsid w:val="00934450"/>
    <w:rsid w:val="009356F7"/>
    <w:rsid w:val="00935B28"/>
    <w:rsid w:val="00935F52"/>
    <w:rsid w:val="00936CB1"/>
    <w:rsid w:val="00937060"/>
    <w:rsid w:val="009371C9"/>
    <w:rsid w:val="00940527"/>
    <w:rsid w:val="00941421"/>
    <w:rsid w:val="0094572B"/>
    <w:rsid w:val="009460D4"/>
    <w:rsid w:val="00946F2A"/>
    <w:rsid w:val="0094706E"/>
    <w:rsid w:val="0094766D"/>
    <w:rsid w:val="009553FF"/>
    <w:rsid w:val="00955614"/>
    <w:rsid w:val="00957ACE"/>
    <w:rsid w:val="00957C66"/>
    <w:rsid w:val="0096007C"/>
    <w:rsid w:val="0096099F"/>
    <w:rsid w:val="009618E0"/>
    <w:rsid w:val="00962BA2"/>
    <w:rsid w:val="00963648"/>
    <w:rsid w:val="00964D50"/>
    <w:rsid w:val="00966D9E"/>
    <w:rsid w:val="00970A08"/>
    <w:rsid w:val="00970DBD"/>
    <w:rsid w:val="009711AD"/>
    <w:rsid w:val="00971546"/>
    <w:rsid w:val="009719AD"/>
    <w:rsid w:val="00972F56"/>
    <w:rsid w:val="00973164"/>
    <w:rsid w:val="00976788"/>
    <w:rsid w:val="00976B55"/>
    <w:rsid w:val="00982879"/>
    <w:rsid w:val="00982FFA"/>
    <w:rsid w:val="00983199"/>
    <w:rsid w:val="00983464"/>
    <w:rsid w:val="00983BC0"/>
    <w:rsid w:val="00985494"/>
    <w:rsid w:val="00985761"/>
    <w:rsid w:val="00985B8A"/>
    <w:rsid w:val="00986374"/>
    <w:rsid w:val="00990D48"/>
    <w:rsid w:val="00992CB5"/>
    <w:rsid w:val="009937DD"/>
    <w:rsid w:val="00995C27"/>
    <w:rsid w:val="009978EC"/>
    <w:rsid w:val="009A02CE"/>
    <w:rsid w:val="009A071F"/>
    <w:rsid w:val="009A10EF"/>
    <w:rsid w:val="009A260D"/>
    <w:rsid w:val="009A3FCE"/>
    <w:rsid w:val="009A417E"/>
    <w:rsid w:val="009A5626"/>
    <w:rsid w:val="009A5835"/>
    <w:rsid w:val="009A5926"/>
    <w:rsid w:val="009A62A0"/>
    <w:rsid w:val="009A6E6A"/>
    <w:rsid w:val="009A7E19"/>
    <w:rsid w:val="009B042D"/>
    <w:rsid w:val="009B165A"/>
    <w:rsid w:val="009B3070"/>
    <w:rsid w:val="009B35ED"/>
    <w:rsid w:val="009B3FDA"/>
    <w:rsid w:val="009B5A62"/>
    <w:rsid w:val="009B5BD2"/>
    <w:rsid w:val="009B61EE"/>
    <w:rsid w:val="009C0E02"/>
    <w:rsid w:val="009C15A7"/>
    <w:rsid w:val="009C347A"/>
    <w:rsid w:val="009C3767"/>
    <w:rsid w:val="009C3C0B"/>
    <w:rsid w:val="009C3EF9"/>
    <w:rsid w:val="009C5D49"/>
    <w:rsid w:val="009C65AF"/>
    <w:rsid w:val="009C6FC7"/>
    <w:rsid w:val="009C7F9B"/>
    <w:rsid w:val="009D21AB"/>
    <w:rsid w:val="009D2B04"/>
    <w:rsid w:val="009D4295"/>
    <w:rsid w:val="009D4439"/>
    <w:rsid w:val="009D7471"/>
    <w:rsid w:val="009E063B"/>
    <w:rsid w:val="009E0D84"/>
    <w:rsid w:val="009E138F"/>
    <w:rsid w:val="009E1D62"/>
    <w:rsid w:val="009E28F4"/>
    <w:rsid w:val="009E2A10"/>
    <w:rsid w:val="009E358E"/>
    <w:rsid w:val="009E3F2B"/>
    <w:rsid w:val="009E4599"/>
    <w:rsid w:val="009E538E"/>
    <w:rsid w:val="009E56AF"/>
    <w:rsid w:val="009E5977"/>
    <w:rsid w:val="009E603A"/>
    <w:rsid w:val="009F0402"/>
    <w:rsid w:val="009F0FC0"/>
    <w:rsid w:val="009F1841"/>
    <w:rsid w:val="009F4081"/>
    <w:rsid w:val="009F63BA"/>
    <w:rsid w:val="009F6EA3"/>
    <w:rsid w:val="009F7E5C"/>
    <w:rsid w:val="00A0081B"/>
    <w:rsid w:val="00A00981"/>
    <w:rsid w:val="00A012CC"/>
    <w:rsid w:val="00A01F86"/>
    <w:rsid w:val="00A02220"/>
    <w:rsid w:val="00A02DF4"/>
    <w:rsid w:val="00A02EF7"/>
    <w:rsid w:val="00A0333F"/>
    <w:rsid w:val="00A03615"/>
    <w:rsid w:val="00A03834"/>
    <w:rsid w:val="00A0440E"/>
    <w:rsid w:val="00A04C42"/>
    <w:rsid w:val="00A10AFB"/>
    <w:rsid w:val="00A1192A"/>
    <w:rsid w:val="00A13238"/>
    <w:rsid w:val="00A139EE"/>
    <w:rsid w:val="00A139F0"/>
    <w:rsid w:val="00A13EC5"/>
    <w:rsid w:val="00A16620"/>
    <w:rsid w:val="00A17EB0"/>
    <w:rsid w:val="00A206DF"/>
    <w:rsid w:val="00A21D5C"/>
    <w:rsid w:val="00A220D2"/>
    <w:rsid w:val="00A22B9B"/>
    <w:rsid w:val="00A22CDF"/>
    <w:rsid w:val="00A233A3"/>
    <w:rsid w:val="00A23514"/>
    <w:rsid w:val="00A257D5"/>
    <w:rsid w:val="00A2646C"/>
    <w:rsid w:val="00A2653E"/>
    <w:rsid w:val="00A26F82"/>
    <w:rsid w:val="00A3110C"/>
    <w:rsid w:val="00A32325"/>
    <w:rsid w:val="00A3268B"/>
    <w:rsid w:val="00A34E40"/>
    <w:rsid w:val="00A373BE"/>
    <w:rsid w:val="00A406D9"/>
    <w:rsid w:val="00A406F0"/>
    <w:rsid w:val="00A41A03"/>
    <w:rsid w:val="00A42E66"/>
    <w:rsid w:val="00A43F2C"/>
    <w:rsid w:val="00A44E7B"/>
    <w:rsid w:val="00A46D0C"/>
    <w:rsid w:val="00A4753A"/>
    <w:rsid w:val="00A47AE6"/>
    <w:rsid w:val="00A512B1"/>
    <w:rsid w:val="00A51C87"/>
    <w:rsid w:val="00A54902"/>
    <w:rsid w:val="00A55729"/>
    <w:rsid w:val="00A56684"/>
    <w:rsid w:val="00A56F86"/>
    <w:rsid w:val="00A57036"/>
    <w:rsid w:val="00A604FB"/>
    <w:rsid w:val="00A6270F"/>
    <w:rsid w:val="00A6331A"/>
    <w:rsid w:val="00A634B8"/>
    <w:rsid w:val="00A64507"/>
    <w:rsid w:val="00A651C0"/>
    <w:rsid w:val="00A662F0"/>
    <w:rsid w:val="00A669D9"/>
    <w:rsid w:val="00A67CBB"/>
    <w:rsid w:val="00A700DA"/>
    <w:rsid w:val="00A70782"/>
    <w:rsid w:val="00A7117E"/>
    <w:rsid w:val="00A7124C"/>
    <w:rsid w:val="00A72E4B"/>
    <w:rsid w:val="00A7351C"/>
    <w:rsid w:val="00A74BFF"/>
    <w:rsid w:val="00A7504D"/>
    <w:rsid w:val="00A758F3"/>
    <w:rsid w:val="00A77F8C"/>
    <w:rsid w:val="00A82F2B"/>
    <w:rsid w:val="00A83B06"/>
    <w:rsid w:val="00A841F3"/>
    <w:rsid w:val="00A8492C"/>
    <w:rsid w:val="00A85B36"/>
    <w:rsid w:val="00A875FE"/>
    <w:rsid w:val="00A91309"/>
    <w:rsid w:val="00A91A03"/>
    <w:rsid w:val="00A91AC1"/>
    <w:rsid w:val="00A94E35"/>
    <w:rsid w:val="00A95DE7"/>
    <w:rsid w:val="00A9624C"/>
    <w:rsid w:val="00A9756F"/>
    <w:rsid w:val="00A97C13"/>
    <w:rsid w:val="00AA0744"/>
    <w:rsid w:val="00AA12CC"/>
    <w:rsid w:val="00AA5718"/>
    <w:rsid w:val="00AA5D41"/>
    <w:rsid w:val="00AA6700"/>
    <w:rsid w:val="00AA6783"/>
    <w:rsid w:val="00AA7B25"/>
    <w:rsid w:val="00AB011F"/>
    <w:rsid w:val="00AB0DB2"/>
    <w:rsid w:val="00AB14D0"/>
    <w:rsid w:val="00AB1516"/>
    <w:rsid w:val="00AB5793"/>
    <w:rsid w:val="00AB5D37"/>
    <w:rsid w:val="00AB6730"/>
    <w:rsid w:val="00AB697B"/>
    <w:rsid w:val="00AB7EDC"/>
    <w:rsid w:val="00AB7F4A"/>
    <w:rsid w:val="00AC0BEF"/>
    <w:rsid w:val="00AC1600"/>
    <w:rsid w:val="00AC1C2C"/>
    <w:rsid w:val="00AC1E43"/>
    <w:rsid w:val="00AC4B70"/>
    <w:rsid w:val="00AC516A"/>
    <w:rsid w:val="00AC695F"/>
    <w:rsid w:val="00AC6A20"/>
    <w:rsid w:val="00AC6A50"/>
    <w:rsid w:val="00AC7765"/>
    <w:rsid w:val="00AC7A0B"/>
    <w:rsid w:val="00AD04CF"/>
    <w:rsid w:val="00AD4585"/>
    <w:rsid w:val="00AD47F2"/>
    <w:rsid w:val="00AD5C44"/>
    <w:rsid w:val="00AD7369"/>
    <w:rsid w:val="00AE006E"/>
    <w:rsid w:val="00AE188C"/>
    <w:rsid w:val="00AE277A"/>
    <w:rsid w:val="00AE2FAA"/>
    <w:rsid w:val="00AE330C"/>
    <w:rsid w:val="00AE3AFA"/>
    <w:rsid w:val="00AE46C5"/>
    <w:rsid w:val="00AE47EC"/>
    <w:rsid w:val="00AE503B"/>
    <w:rsid w:val="00AE588B"/>
    <w:rsid w:val="00AE6FB9"/>
    <w:rsid w:val="00AE76E4"/>
    <w:rsid w:val="00AF036E"/>
    <w:rsid w:val="00AF0DF7"/>
    <w:rsid w:val="00AF15F0"/>
    <w:rsid w:val="00AF35C1"/>
    <w:rsid w:val="00AF3639"/>
    <w:rsid w:val="00AF3BE7"/>
    <w:rsid w:val="00AF489E"/>
    <w:rsid w:val="00AF4A0A"/>
    <w:rsid w:val="00AF52D1"/>
    <w:rsid w:val="00AF64AB"/>
    <w:rsid w:val="00AF68FF"/>
    <w:rsid w:val="00AF6D23"/>
    <w:rsid w:val="00B0045C"/>
    <w:rsid w:val="00B01DF6"/>
    <w:rsid w:val="00B0208A"/>
    <w:rsid w:val="00B04912"/>
    <w:rsid w:val="00B05516"/>
    <w:rsid w:val="00B05CC2"/>
    <w:rsid w:val="00B07579"/>
    <w:rsid w:val="00B0761B"/>
    <w:rsid w:val="00B10765"/>
    <w:rsid w:val="00B1107E"/>
    <w:rsid w:val="00B110F5"/>
    <w:rsid w:val="00B1184D"/>
    <w:rsid w:val="00B1344A"/>
    <w:rsid w:val="00B1516E"/>
    <w:rsid w:val="00B156AE"/>
    <w:rsid w:val="00B15B37"/>
    <w:rsid w:val="00B15E49"/>
    <w:rsid w:val="00B16C1B"/>
    <w:rsid w:val="00B1789B"/>
    <w:rsid w:val="00B179B1"/>
    <w:rsid w:val="00B2190E"/>
    <w:rsid w:val="00B2238A"/>
    <w:rsid w:val="00B22488"/>
    <w:rsid w:val="00B225B3"/>
    <w:rsid w:val="00B23FE0"/>
    <w:rsid w:val="00B240A2"/>
    <w:rsid w:val="00B24904"/>
    <w:rsid w:val="00B24D7D"/>
    <w:rsid w:val="00B25799"/>
    <w:rsid w:val="00B27DF0"/>
    <w:rsid w:val="00B33E91"/>
    <w:rsid w:val="00B34AA3"/>
    <w:rsid w:val="00B35CDD"/>
    <w:rsid w:val="00B3707E"/>
    <w:rsid w:val="00B3781C"/>
    <w:rsid w:val="00B40336"/>
    <w:rsid w:val="00B40605"/>
    <w:rsid w:val="00B40B2C"/>
    <w:rsid w:val="00B410FD"/>
    <w:rsid w:val="00B4147A"/>
    <w:rsid w:val="00B42900"/>
    <w:rsid w:val="00B43ED3"/>
    <w:rsid w:val="00B47AEA"/>
    <w:rsid w:val="00B5108F"/>
    <w:rsid w:val="00B52580"/>
    <w:rsid w:val="00B5269B"/>
    <w:rsid w:val="00B537E6"/>
    <w:rsid w:val="00B5425F"/>
    <w:rsid w:val="00B543B3"/>
    <w:rsid w:val="00B54C8F"/>
    <w:rsid w:val="00B56B5F"/>
    <w:rsid w:val="00B57C8D"/>
    <w:rsid w:val="00B60541"/>
    <w:rsid w:val="00B617A6"/>
    <w:rsid w:val="00B61EF0"/>
    <w:rsid w:val="00B621B1"/>
    <w:rsid w:val="00B63277"/>
    <w:rsid w:val="00B632CF"/>
    <w:rsid w:val="00B637D2"/>
    <w:rsid w:val="00B6556F"/>
    <w:rsid w:val="00B657FA"/>
    <w:rsid w:val="00B65FF8"/>
    <w:rsid w:val="00B661E9"/>
    <w:rsid w:val="00B6754A"/>
    <w:rsid w:val="00B67AFD"/>
    <w:rsid w:val="00B702C2"/>
    <w:rsid w:val="00B70BAE"/>
    <w:rsid w:val="00B723F7"/>
    <w:rsid w:val="00B72C07"/>
    <w:rsid w:val="00B73067"/>
    <w:rsid w:val="00B735F6"/>
    <w:rsid w:val="00B737BD"/>
    <w:rsid w:val="00B73B8F"/>
    <w:rsid w:val="00B753B0"/>
    <w:rsid w:val="00B75903"/>
    <w:rsid w:val="00B75998"/>
    <w:rsid w:val="00B7623A"/>
    <w:rsid w:val="00B770E8"/>
    <w:rsid w:val="00B80184"/>
    <w:rsid w:val="00B806A7"/>
    <w:rsid w:val="00B8275F"/>
    <w:rsid w:val="00B829A3"/>
    <w:rsid w:val="00B83F21"/>
    <w:rsid w:val="00B857A7"/>
    <w:rsid w:val="00B85B1E"/>
    <w:rsid w:val="00B866BC"/>
    <w:rsid w:val="00B86817"/>
    <w:rsid w:val="00B8704F"/>
    <w:rsid w:val="00B87702"/>
    <w:rsid w:val="00B87A9B"/>
    <w:rsid w:val="00B9062B"/>
    <w:rsid w:val="00B90876"/>
    <w:rsid w:val="00B91837"/>
    <w:rsid w:val="00B9230B"/>
    <w:rsid w:val="00B92D9F"/>
    <w:rsid w:val="00B935AB"/>
    <w:rsid w:val="00B93975"/>
    <w:rsid w:val="00B94472"/>
    <w:rsid w:val="00B94BA7"/>
    <w:rsid w:val="00BA0B0A"/>
    <w:rsid w:val="00BA1436"/>
    <w:rsid w:val="00BA259E"/>
    <w:rsid w:val="00BA2AFA"/>
    <w:rsid w:val="00BA2F34"/>
    <w:rsid w:val="00BA41F7"/>
    <w:rsid w:val="00BA5A37"/>
    <w:rsid w:val="00BA5DF7"/>
    <w:rsid w:val="00BA6541"/>
    <w:rsid w:val="00BB1E6E"/>
    <w:rsid w:val="00BB2165"/>
    <w:rsid w:val="00BB2D3A"/>
    <w:rsid w:val="00BB36A7"/>
    <w:rsid w:val="00BB42C8"/>
    <w:rsid w:val="00BB4590"/>
    <w:rsid w:val="00BB5DDE"/>
    <w:rsid w:val="00BC10EF"/>
    <w:rsid w:val="00BC22C6"/>
    <w:rsid w:val="00BC26E8"/>
    <w:rsid w:val="00BC3BCA"/>
    <w:rsid w:val="00BC645C"/>
    <w:rsid w:val="00BC65A7"/>
    <w:rsid w:val="00BC7B16"/>
    <w:rsid w:val="00BD11D2"/>
    <w:rsid w:val="00BD15F6"/>
    <w:rsid w:val="00BD1BA8"/>
    <w:rsid w:val="00BD3A87"/>
    <w:rsid w:val="00BD4E5B"/>
    <w:rsid w:val="00BD5920"/>
    <w:rsid w:val="00BD77AB"/>
    <w:rsid w:val="00BE0201"/>
    <w:rsid w:val="00BE0B67"/>
    <w:rsid w:val="00BE0B6E"/>
    <w:rsid w:val="00BE0C52"/>
    <w:rsid w:val="00BE140D"/>
    <w:rsid w:val="00BE3DB0"/>
    <w:rsid w:val="00BE6637"/>
    <w:rsid w:val="00BE7EBF"/>
    <w:rsid w:val="00BF1F58"/>
    <w:rsid w:val="00BF2249"/>
    <w:rsid w:val="00BF38E3"/>
    <w:rsid w:val="00BF3AAC"/>
    <w:rsid w:val="00BF3F24"/>
    <w:rsid w:val="00BF3FB9"/>
    <w:rsid w:val="00BF411D"/>
    <w:rsid w:val="00BF50F9"/>
    <w:rsid w:val="00BF6B7C"/>
    <w:rsid w:val="00BF72B8"/>
    <w:rsid w:val="00C013FD"/>
    <w:rsid w:val="00C02A32"/>
    <w:rsid w:val="00C0370E"/>
    <w:rsid w:val="00C03F8A"/>
    <w:rsid w:val="00C04EF1"/>
    <w:rsid w:val="00C05CD6"/>
    <w:rsid w:val="00C07568"/>
    <w:rsid w:val="00C07AC3"/>
    <w:rsid w:val="00C10243"/>
    <w:rsid w:val="00C10427"/>
    <w:rsid w:val="00C11076"/>
    <w:rsid w:val="00C11796"/>
    <w:rsid w:val="00C139D7"/>
    <w:rsid w:val="00C13B99"/>
    <w:rsid w:val="00C16A54"/>
    <w:rsid w:val="00C172BD"/>
    <w:rsid w:val="00C202C7"/>
    <w:rsid w:val="00C20735"/>
    <w:rsid w:val="00C20C71"/>
    <w:rsid w:val="00C21CC3"/>
    <w:rsid w:val="00C2475C"/>
    <w:rsid w:val="00C26DD0"/>
    <w:rsid w:val="00C2720C"/>
    <w:rsid w:val="00C27F34"/>
    <w:rsid w:val="00C32014"/>
    <w:rsid w:val="00C328EC"/>
    <w:rsid w:val="00C32C59"/>
    <w:rsid w:val="00C34D3C"/>
    <w:rsid w:val="00C352E3"/>
    <w:rsid w:val="00C356B7"/>
    <w:rsid w:val="00C35A86"/>
    <w:rsid w:val="00C37D83"/>
    <w:rsid w:val="00C42453"/>
    <w:rsid w:val="00C424F1"/>
    <w:rsid w:val="00C432BA"/>
    <w:rsid w:val="00C43762"/>
    <w:rsid w:val="00C440C0"/>
    <w:rsid w:val="00C452E8"/>
    <w:rsid w:val="00C4535D"/>
    <w:rsid w:val="00C458E3"/>
    <w:rsid w:val="00C467ED"/>
    <w:rsid w:val="00C46FD3"/>
    <w:rsid w:val="00C52C3E"/>
    <w:rsid w:val="00C52F83"/>
    <w:rsid w:val="00C557B0"/>
    <w:rsid w:val="00C564A4"/>
    <w:rsid w:val="00C56A30"/>
    <w:rsid w:val="00C56B9F"/>
    <w:rsid w:val="00C57B0F"/>
    <w:rsid w:val="00C57CBC"/>
    <w:rsid w:val="00C6332D"/>
    <w:rsid w:val="00C63480"/>
    <w:rsid w:val="00C63805"/>
    <w:rsid w:val="00C63A76"/>
    <w:rsid w:val="00C67097"/>
    <w:rsid w:val="00C7120B"/>
    <w:rsid w:val="00C71414"/>
    <w:rsid w:val="00C715EA"/>
    <w:rsid w:val="00C72197"/>
    <w:rsid w:val="00C746D0"/>
    <w:rsid w:val="00C74F9D"/>
    <w:rsid w:val="00C75C42"/>
    <w:rsid w:val="00C80381"/>
    <w:rsid w:val="00C80C51"/>
    <w:rsid w:val="00C8103C"/>
    <w:rsid w:val="00C82083"/>
    <w:rsid w:val="00C829B8"/>
    <w:rsid w:val="00C86AD8"/>
    <w:rsid w:val="00C87A0E"/>
    <w:rsid w:val="00C9078E"/>
    <w:rsid w:val="00C919EA"/>
    <w:rsid w:val="00C923C2"/>
    <w:rsid w:val="00C954AD"/>
    <w:rsid w:val="00C95CDA"/>
    <w:rsid w:val="00C969D7"/>
    <w:rsid w:val="00C96FE9"/>
    <w:rsid w:val="00CA07EA"/>
    <w:rsid w:val="00CA0BA2"/>
    <w:rsid w:val="00CA1353"/>
    <w:rsid w:val="00CA1B76"/>
    <w:rsid w:val="00CA4A98"/>
    <w:rsid w:val="00CA539B"/>
    <w:rsid w:val="00CA5AD4"/>
    <w:rsid w:val="00CA64CB"/>
    <w:rsid w:val="00CA6DE8"/>
    <w:rsid w:val="00CB012B"/>
    <w:rsid w:val="00CB0EB0"/>
    <w:rsid w:val="00CB19CA"/>
    <w:rsid w:val="00CB2F7E"/>
    <w:rsid w:val="00CB3057"/>
    <w:rsid w:val="00CB3D9B"/>
    <w:rsid w:val="00CB5A0F"/>
    <w:rsid w:val="00CB5C2D"/>
    <w:rsid w:val="00CB5CC7"/>
    <w:rsid w:val="00CB7259"/>
    <w:rsid w:val="00CB7C58"/>
    <w:rsid w:val="00CC0BB6"/>
    <w:rsid w:val="00CC0BD6"/>
    <w:rsid w:val="00CC0F90"/>
    <w:rsid w:val="00CC1BDD"/>
    <w:rsid w:val="00CC2015"/>
    <w:rsid w:val="00CC29E2"/>
    <w:rsid w:val="00CC2F34"/>
    <w:rsid w:val="00CC3E84"/>
    <w:rsid w:val="00CC4F55"/>
    <w:rsid w:val="00CC578F"/>
    <w:rsid w:val="00CC5EB4"/>
    <w:rsid w:val="00CD0164"/>
    <w:rsid w:val="00CD09E3"/>
    <w:rsid w:val="00CD1E17"/>
    <w:rsid w:val="00CD2630"/>
    <w:rsid w:val="00CD4325"/>
    <w:rsid w:val="00CD46BB"/>
    <w:rsid w:val="00CD71F3"/>
    <w:rsid w:val="00CD78C1"/>
    <w:rsid w:val="00CE0690"/>
    <w:rsid w:val="00CE09D2"/>
    <w:rsid w:val="00CE38A0"/>
    <w:rsid w:val="00CE3EE0"/>
    <w:rsid w:val="00CE4003"/>
    <w:rsid w:val="00CE5E5F"/>
    <w:rsid w:val="00CE766F"/>
    <w:rsid w:val="00CE7955"/>
    <w:rsid w:val="00CE7B20"/>
    <w:rsid w:val="00CE7E08"/>
    <w:rsid w:val="00CF0FE8"/>
    <w:rsid w:val="00CF1749"/>
    <w:rsid w:val="00CF4744"/>
    <w:rsid w:val="00CF4EFE"/>
    <w:rsid w:val="00CF54B8"/>
    <w:rsid w:val="00CF59AC"/>
    <w:rsid w:val="00CF5E15"/>
    <w:rsid w:val="00CF6F14"/>
    <w:rsid w:val="00CF71E5"/>
    <w:rsid w:val="00CF7DC0"/>
    <w:rsid w:val="00D0068A"/>
    <w:rsid w:val="00D0081C"/>
    <w:rsid w:val="00D00F9F"/>
    <w:rsid w:val="00D01A36"/>
    <w:rsid w:val="00D02527"/>
    <w:rsid w:val="00D02A2B"/>
    <w:rsid w:val="00D03BDD"/>
    <w:rsid w:val="00D03FF6"/>
    <w:rsid w:val="00D061E3"/>
    <w:rsid w:val="00D103ED"/>
    <w:rsid w:val="00D11116"/>
    <w:rsid w:val="00D11502"/>
    <w:rsid w:val="00D11BD4"/>
    <w:rsid w:val="00D12978"/>
    <w:rsid w:val="00D12AF2"/>
    <w:rsid w:val="00D13F7F"/>
    <w:rsid w:val="00D13F96"/>
    <w:rsid w:val="00D1501B"/>
    <w:rsid w:val="00D160CA"/>
    <w:rsid w:val="00D16CDF"/>
    <w:rsid w:val="00D16E5F"/>
    <w:rsid w:val="00D213BD"/>
    <w:rsid w:val="00D214C1"/>
    <w:rsid w:val="00D21804"/>
    <w:rsid w:val="00D21961"/>
    <w:rsid w:val="00D21F45"/>
    <w:rsid w:val="00D22A71"/>
    <w:rsid w:val="00D23B17"/>
    <w:rsid w:val="00D2442A"/>
    <w:rsid w:val="00D24A98"/>
    <w:rsid w:val="00D252D7"/>
    <w:rsid w:val="00D25448"/>
    <w:rsid w:val="00D25EB9"/>
    <w:rsid w:val="00D30B78"/>
    <w:rsid w:val="00D30EA3"/>
    <w:rsid w:val="00D312C8"/>
    <w:rsid w:val="00D3554B"/>
    <w:rsid w:val="00D35F94"/>
    <w:rsid w:val="00D37F9E"/>
    <w:rsid w:val="00D40F58"/>
    <w:rsid w:val="00D41731"/>
    <w:rsid w:val="00D41F17"/>
    <w:rsid w:val="00D42804"/>
    <w:rsid w:val="00D42D66"/>
    <w:rsid w:val="00D43F48"/>
    <w:rsid w:val="00D43F80"/>
    <w:rsid w:val="00D44C4A"/>
    <w:rsid w:val="00D456C5"/>
    <w:rsid w:val="00D45933"/>
    <w:rsid w:val="00D45B80"/>
    <w:rsid w:val="00D46244"/>
    <w:rsid w:val="00D46E52"/>
    <w:rsid w:val="00D471D2"/>
    <w:rsid w:val="00D473B6"/>
    <w:rsid w:val="00D47F14"/>
    <w:rsid w:val="00D50708"/>
    <w:rsid w:val="00D53C5D"/>
    <w:rsid w:val="00D54AC9"/>
    <w:rsid w:val="00D55204"/>
    <w:rsid w:val="00D563AD"/>
    <w:rsid w:val="00D564EB"/>
    <w:rsid w:val="00D60A6B"/>
    <w:rsid w:val="00D6190B"/>
    <w:rsid w:val="00D627D3"/>
    <w:rsid w:val="00D627F6"/>
    <w:rsid w:val="00D639C9"/>
    <w:rsid w:val="00D65323"/>
    <w:rsid w:val="00D661EC"/>
    <w:rsid w:val="00D66C77"/>
    <w:rsid w:val="00D70462"/>
    <w:rsid w:val="00D704D7"/>
    <w:rsid w:val="00D738A6"/>
    <w:rsid w:val="00D73F30"/>
    <w:rsid w:val="00D75720"/>
    <w:rsid w:val="00D76850"/>
    <w:rsid w:val="00D77E16"/>
    <w:rsid w:val="00D8162B"/>
    <w:rsid w:val="00D8327A"/>
    <w:rsid w:val="00D84086"/>
    <w:rsid w:val="00D8566F"/>
    <w:rsid w:val="00D907D5"/>
    <w:rsid w:val="00D92073"/>
    <w:rsid w:val="00D9229F"/>
    <w:rsid w:val="00D92A9E"/>
    <w:rsid w:val="00D93486"/>
    <w:rsid w:val="00D96040"/>
    <w:rsid w:val="00D97149"/>
    <w:rsid w:val="00DA33B3"/>
    <w:rsid w:val="00DA5B02"/>
    <w:rsid w:val="00DA6B58"/>
    <w:rsid w:val="00DA6FF5"/>
    <w:rsid w:val="00DA7013"/>
    <w:rsid w:val="00DA7890"/>
    <w:rsid w:val="00DB05F1"/>
    <w:rsid w:val="00DB1007"/>
    <w:rsid w:val="00DB11EF"/>
    <w:rsid w:val="00DB166F"/>
    <w:rsid w:val="00DB286B"/>
    <w:rsid w:val="00DB335B"/>
    <w:rsid w:val="00DB4AA6"/>
    <w:rsid w:val="00DB5323"/>
    <w:rsid w:val="00DB5B00"/>
    <w:rsid w:val="00DB6B47"/>
    <w:rsid w:val="00DC0C6F"/>
    <w:rsid w:val="00DC19B9"/>
    <w:rsid w:val="00DC1E4C"/>
    <w:rsid w:val="00DC1ECB"/>
    <w:rsid w:val="00DC40C2"/>
    <w:rsid w:val="00DC42CA"/>
    <w:rsid w:val="00DC44D1"/>
    <w:rsid w:val="00DC6130"/>
    <w:rsid w:val="00DC76F2"/>
    <w:rsid w:val="00DC785A"/>
    <w:rsid w:val="00DC7D6E"/>
    <w:rsid w:val="00DD0A37"/>
    <w:rsid w:val="00DD1A62"/>
    <w:rsid w:val="00DD26AF"/>
    <w:rsid w:val="00DD2822"/>
    <w:rsid w:val="00DD2B33"/>
    <w:rsid w:val="00DD393F"/>
    <w:rsid w:val="00DD39F5"/>
    <w:rsid w:val="00DD58B2"/>
    <w:rsid w:val="00DD58DE"/>
    <w:rsid w:val="00DD5E27"/>
    <w:rsid w:val="00DD5E78"/>
    <w:rsid w:val="00DD7834"/>
    <w:rsid w:val="00DD7D3A"/>
    <w:rsid w:val="00DE052D"/>
    <w:rsid w:val="00DE1BC6"/>
    <w:rsid w:val="00DE1CAD"/>
    <w:rsid w:val="00DE233E"/>
    <w:rsid w:val="00DE23EC"/>
    <w:rsid w:val="00DE38AF"/>
    <w:rsid w:val="00DE3B45"/>
    <w:rsid w:val="00DE4B27"/>
    <w:rsid w:val="00DE4F9C"/>
    <w:rsid w:val="00DE6478"/>
    <w:rsid w:val="00DE64E1"/>
    <w:rsid w:val="00DE6E32"/>
    <w:rsid w:val="00DE6EAB"/>
    <w:rsid w:val="00DE7210"/>
    <w:rsid w:val="00DE799C"/>
    <w:rsid w:val="00DE7E15"/>
    <w:rsid w:val="00DF023E"/>
    <w:rsid w:val="00DF0D7B"/>
    <w:rsid w:val="00DF2322"/>
    <w:rsid w:val="00DF315B"/>
    <w:rsid w:val="00DF546F"/>
    <w:rsid w:val="00DF5B78"/>
    <w:rsid w:val="00DF7A93"/>
    <w:rsid w:val="00DF7ABB"/>
    <w:rsid w:val="00E003B6"/>
    <w:rsid w:val="00E00C72"/>
    <w:rsid w:val="00E0140A"/>
    <w:rsid w:val="00E0322B"/>
    <w:rsid w:val="00E03F47"/>
    <w:rsid w:val="00E04E4C"/>
    <w:rsid w:val="00E050D0"/>
    <w:rsid w:val="00E06798"/>
    <w:rsid w:val="00E06F45"/>
    <w:rsid w:val="00E110EC"/>
    <w:rsid w:val="00E11AF2"/>
    <w:rsid w:val="00E12694"/>
    <w:rsid w:val="00E155F7"/>
    <w:rsid w:val="00E16C29"/>
    <w:rsid w:val="00E1760A"/>
    <w:rsid w:val="00E207A8"/>
    <w:rsid w:val="00E22FA7"/>
    <w:rsid w:val="00E233A2"/>
    <w:rsid w:val="00E23E6E"/>
    <w:rsid w:val="00E24505"/>
    <w:rsid w:val="00E24EF9"/>
    <w:rsid w:val="00E26616"/>
    <w:rsid w:val="00E266BB"/>
    <w:rsid w:val="00E26FB8"/>
    <w:rsid w:val="00E309EE"/>
    <w:rsid w:val="00E31350"/>
    <w:rsid w:val="00E33D22"/>
    <w:rsid w:val="00E3555F"/>
    <w:rsid w:val="00E36110"/>
    <w:rsid w:val="00E36C7D"/>
    <w:rsid w:val="00E37395"/>
    <w:rsid w:val="00E40F37"/>
    <w:rsid w:val="00E41280"/>
    <w:rsid w:val="00E4217C"/>
    <w:rsid w:val="00E422B2"/>
    <w:rsid w:val="00E43E13"/>
    <w:rsid w:val="00E44063"/>
    <w:rsid w:val="00E44495"/>
    <w:rsid w:val="00E45582"/>
    <w:rsid w:val="00E4617F"/>
    <w:rsid w:val="00E47865"/>
    <w:rsid w:val="00E47C44"/>
    <w:rsid w:val="00E50138"/>
    <w:rsid w:val="00E504A9"/>
    <w:rsid w:val="00E54CBF"/>
    <w:rsid w:val="00E5531D"/>
    <w:rsid w:val="00E5581F"/>
    <w:rsid w:val="00E55D9C"/>
    <w:rsid w:val="00E56049"/>
    <w:rsid w:val="00E5736C"/>
    <w:rsid w:val="00E60037"/>
    <w:rsid w:val="00E606A8"/>
    <w:rsid w:val="00E619E1"/>
    <w:rsid w:val="00E6297B"/>
    <w:rsid w:val="00E62A32"/>
    <w:rsid w:val="00E62DD7"/>
    <w:rsid w:val="00E6353E"/>
    <w:rsid w:val="00E635AD"/>
    <w:rsid w:val="00E6397A"/>
    <w:rsid w:val="00E64D48"/>
    <w:rsid w:val="00E67100"/>
    <w:rsid w:val="00E6745B"/>
    <w:rsid w:val="00E679C0"/>
    <w:rsid w:val="00E67F85"/>
    <w:rsid w:val="00E7002F"/>
    <w:rsid w:val="00E705A3"/>
    <w:rsid w:val="00E707C7"/>
    <w:rsid w:val="00E70DF8"/>
    <w:rsid w:val="00E70ED7"/>
    <w:rsid w:val="00E723FD"/>
    <w:rsid w:val="00E72CC1"/>
    <w:rsid w:val="00E7467D"/>
    <w:rsid w:val="00E764CA"/>
    <w:rsid w:val="00E768B6"/>
    <w:rsid w:val="00E8086A"/>
    <w:rsid w:val="00E809CE"/>
    <w:rsid w:val="00E80A27"/>
    <w:rsid w:val="00E80EDC"/>
    <w:rsid w:val="00E84B8B"/>
    <w:rsid w:val="00E852EA"/>
    <w:rsid w:val="00E87936"/>
    <w:rsid w:val="00E87962"/>
    <w:rsid w:val="00E90CFF"/>
    <w:rsid w:val="00E91BB9"/>
    <w:rsid w:val="00E92A22"/>
    <w:rsid w:val="00E92B8E"/>
    <w:rsid w:val="00E950E8"/>
    <w:rsid w:val="00E9548E"/>
    <w:rsid w:val="00E95FB1"/>
    <w:rsid w:val="00E95FFF"/>
    <w:rsid w:val="00E969CB"/>
    <w:rsid w:val="00EA238C"/>
    <w:rsid w:val="00EA2512"/>
    <w:rsid w:val="00EA2B68"/>
    <w:rsid w:val="00EA2F4B"/>
    <w:rsid w:val="00EA303C"/>
    <w:rsid w:val="00EA36DD"/>
    <w:rsid w:val="00EA4152"/>
    <w:rsid w:val="00EA5BE2"/>
    <w:rsid w:val="00EA6179"/>
    <w:rsid w:val="00EA6E97"/>
    <w:rsid w:val="00EB1915"/>
    <w:rsid w:val="00EB2463"/>
    <w:rsid w:val="00EB2A29"/>
    <w:rsid w:val="00EB2B55"/>
    <w:rsid w:val="00EB3730"/>
    <w:rsid w:val="00EB4CC6"/>
    <w:rsid w:val="00EB54F8"/>
    <w:rsid w:val="00EC0D0E"/>
    <w:rsid w:val="00EC4701"/>
    <w:rsid w:val="00EC5101"/>
    <w:rsid w:val="00EC6496"/>
    <w:rsid w:val="00EC66E7"/>
    <w:rsid w:val="00EC73FF"/>
    <w:rsid w:val="00EC7B20"/>
    <w:rsid w:val="00EC7EFA"/>
    <w:rsid w:val="00ED0A64"/>
    <w:rsid w:val="00ED129A"/>
    <w:rsid w:val="00ED12CA"/>
    <w:rsid w:val="00ED174E"/>
    <w:rsid w:val="00ED24A8"/>
    <w:rsid w:val="00ED2F9B"/>
    <w:rsid w:val="00ED49D1"/>
    <w:rsid w:val="00ED4D86"/>
    <w:rsid w:val="00ED5136"/>
    <w:rsid w:val="00ED5629"/>
    <w:rsid w:val="00ED6AD0"/>
    <w:rsid w:val="00EE024B"/>
    <w:rsid w:val="00EE02AA"/>
    <w:rsid w:val="00EE0599"/>
    <w:rsid w:val="00EE0960"/>
    <w:rsid w:val="00EE15EC"/>
    <w:rsid w:val="00EE22C8"/>
    <w:rsid w:val="00EE2734"/>
    <w:rsid w:val="00EE28FA"/>
    <w:rsid w:val="00EE3834"/>
    <w:rsid w:val="00EE4026"/>
    <w:rsid w:val="00EE44B7"/>
    <w:rsid w:val="00EE5935"/>
    <w:rsid w:val="00EE5EBB"/>
    <w:rsid w:val="00EE7F92"/>
    <w:rsid w:val="00EF2DC9"/>
    <w:rsid w:val="00EF353B"/>
    <w:rsid w:val="00EF35FD"/>
    <w:rsid w:val="00EF4961"/>
    <w:rsid w:val="00EF5BE3"/>
    <w:rsid w:val="00EF655E"/>
    <w:rsid w:val="00EF76DE"/>
    <w:rsid w:val="00EF7B89"/>
    <w:rsid w:val="00F009C0"/>
    <w:rsid w:val="00F0273F"/>
    <w:rsid w:val="00F03E54"/>
    <w:rsid w:val="00F04275"/>
    <w:rsid w:val="00F10B63"/>
    <w:rsid w:val="00F11824"/>
    <w:rsid w:val="00F11879"/>
    <w:rsid w:val="00F11F25"/>
    <w:rsid w:val="00F13DE6"/>
    <w:rsid w:val="00F1507F"/>
    <w:rsid w:val="00F154DE"/>
    <w:rsid w:val="00F160B7"/>
    <w:rsid w:val="00F1618B"/>
    <w:rsid w:val="00F16492"/>
    <w:rsid w:val="00F17BC9"/>
    <w:rsid w:val="00F204D9"/>
    <w:rsid w:val="00F20856"/>
    <w:rsid w:val="00F21366"/>
    <w:rsid w:val="00F22109"/>
    <w:rsid w:val="00F24B30"/>
    <w:rsid w:val="00F25152"/>
    <w:rsid w:val="00F253FA"/>
    <w:rsid w:val="00F27E68"/>
    <w:rsid w:val="00F27F95"/>
    <w:rsid w:val="00F31DEB"/>
    <w:rsid w:val="00F3265E"/>
    <w:rsid w:val="00F32CD3"/>
    <w:rsid w:val="00F33711"/>
    <w:rsid w:val="00F34229"/>
    <w:rsid w:val="00F3457B"/>
    <w:rsid w:val="00F34709"/>
    <w:rsid w:val="00F3651B"/>
    <w:rsid w:val="00F367EE"/>
    <w:rsid w:val="00F37720"/>
    <w:rsid w:val="00F37C22"/>
    <w:rsid w:val="00F40BFD"/>
    <w:rsid w:val="00F41F25"/>
    <w:rsid w:val="00F4215E"/>
    <w:rsid w:val="00F423FA"/>
    <w:rsid w:val="00F42CFE"/>
    <w:rsid w:val="00F44875"/>
    <w:rsid w:val="00F44A05"/>
    <w:rsid w:val="00F45710"/>
    <w:rsid w:val="00F5088E"/>
    <w:rsid w:val="00F512AD"/>
    <w:rsid w:val="00F51BCF"/>
    <w:rsid w:val="00F55169"/>
    <w:rsid w:val="00F553D0"/>
    <w:rsid w:val="00F55E8B"/>
    <w:rsid w:val="00F57018"/>
    <w:rsid w:val="00F570A5"/>
    <w:rsid w:val="00F610E1"/>
    <w:rsid w:val="00F62F69"/>
    <w:rsid w:val="00F6360E"/>
    <w:rsid w:val="00F64B46"/>
    <w:rsid w:val="00F64CA5"/>
    <w:rsid w:val="00F64D54"/>
    <w:rsid w:val="00F64E11"/>
    <w:rsid w:val="00F655AA"/>
    <w:rsid w:val="00F65EF3"/>
    <w:rsid w:val="00F66A84"/>
    <w:rsid w:val="00F6773E"/>
    <w:rsid w:val="00F67E94"/>
    <w:rsid w:val="00F70F4A"/>
    <w:rsid w:val="00F7291F"/>
    <w:rsid w:val="00F72AFF"/>
    <w:rsid w:val="00F72BE5"/>
    <w:rsid w:val="00F75D92"/>
    <w:rsid w:val="00F77C95"/>
    <w:rsid w:val="00F822CB"/>
    <w:rsid w:val="00F84A70"/>
    <w:rsid w:val="00F85605"/>
    <w:rsid w:val="00F85E5E"/>
    <w:rsid w:val="00F87498"/>
    <w:rsid w:val="00F90699"/>
    <w:rsid w:val="00F90A9F"/>
    <w:rsid w:val="00F914D7"/>
    <w:rsid w:val="00F92DB2"/>
    <w:rsid w:val="00F93503"/>
    <w:rsid w:val="00F95950"/>
    <w:rsid w:val="00F96410"/>
    <w:rsid w:val="00F9687D"/>
    <w:rsid w:val="00F96FBC"/>
    <w:rsid w:val="00F97D78"/>
    <w:rsid w:val="00FA0322"/>
    <w:rsid w:val="00FA1EC9"/>
    <w:rsid w:val="00FA1EF3"/>
    <w:rsid w:val="00FA2429"/>
    <w:rsid w:val="00FA2FF7"/>
    <w:rsid w:val="00FA49F7"/>
    <w:rsid w:val="00FA4CD6"/>
    <w:rsid w:val="00FA56BE"/>
    <w:rsid w:val="00FA6123"/>
    <w:rsid w:val="00FA7F19"/>
    <w:rsid w:val="00FB03A5"/>
    <w:rsid w:val="00FB2166"/>
    <w:rsid w:val="00FB2917"/>
    <w:rsid w:val="00FB39DF"/>
    <w:rsid w:val="00FB61E7"/>
    <w:rsid w:val="00FB6480"/>
    <w:rsid w:val="00FB65B4"/>
    <w:rsid w:val="00FC2127"/>
    <w:rsid w:val="00FC288F"/>
    <w:rsid w:val="00FC3F33"/>
    <w:rsid w:val="00FC3FCD"/>
    <w:rsid w:val="00FC4111"/>
    <w:rsid w:val="00FC489C"/>
    <w:rsid w:val="00FC4E9D"/>
    <w:rsid w:val="00FC5CEE"/>
    <w:rsid w:val="00FC7833"/>
    <w:rsid w:val="00FC78BA"/>
    <w:rsid w:val="00FC7B8D"/>
    <w:rsid w:val="00FD233E"/>
    <w:rsid w:val="00FD28B6"/>
    <w:rsid w:val="00FD382F"/>
    <w:rsid w:val="00FD5AE6"/>
    <w:rsid w:val="00FD7568"/>
    <w:rsid w:val="00FE13A8"/>
    <w:rsid w:val="00FE2ED2"/>
    <w:rsid w:val="00FE35FC"/>
    <w:rsid w:val="00FE4617"/>
    <w:rsid w:val="00FE674C"/>
    <w:rsid w:val="00FE6ADC"/>
    <w:rsid w:val="00FE79FF"/>
    <w:rsid w:val="00FF0D00"/>
    <w:rsid w:val="00FF1D3B"/>
    <w:rsid w:val="00FF2C98"/>
    <w:rsid w:val="00FF395F"/>
    <w:rsid w:val="00FF399C"/>
    <w:rsid w:val="00FF3C31"/>
    <w:rsid w:val="00FF4948"/>
    <w:rsid w:val="00FF5A0F"/>
    <w:rsid w:val="00FF5E24"/>
    <w:rsid w:val="00FF62BE"/>
    <w:rsid w:val="00FF6B7D"/>
    <w:rsid w:val="00FF6F38"/>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22"/>
    <w:rPr>
      <w:color w:val="000000"/>
      <w:sz w:val="26"/>
    </w:rPr>
  </w:style>
  <w:style w:type="paragraph" w:styleId="Heading1">
    <w:name w:val="heading 1"/>
    <w:basedOn w:val="Normal"/>
    <w:next w:val="Normal"/>
    <w:qFormat/>
    <w:rsid w:val="00E33D22"/>
    <w:pPr>
      <w:keepNext/>
      <w:spacing w:line="360" w:lineRule="auto"/>
      <w:ind w:firstLine="1440"/>
      <w:jc w:val="center"/>
      <w:outlineLvl w:val="0"/>
    </w:pPr>
    <w:rPr>
      <w:b/>
      <w:u w:val="single"/>
    </w:rPr>
  </w:style>
  <w:style w:type="paragraph" w:styleId="Heading2">
    <w:name w:val="heading 2"/>
    <w:basedOn w:val="Normal"/>
    <w:next w:val="Normal"/>
    <w:qFormat/>
    <w:rsid w:val="00E33D22"/>
    <w:pPr>
      <w:keepNext/>
      <w:spacing w:line="360" w:lineRule="auto"/>
      <w:jc w:val="center"/>
      <w:outlineLvl w:val="1"/>
    </w:pPr>
    <w:rPr>
      <w:b/>
      <w:u w:val="single"/>
    </w:rPr>
  </w:style>
  <w:style w:type="paragraph" w:styleId="Heading3">
    <w:name w:val="heading 3"/>
    <w:basedOn w:val="Normal"/>
    <w:next w:val="Normal"/>
    <w:link w:val="Heading3Char"/>
    <w:unhideWhenUsed/>
    <w:qFormat/>
    <w:rsid w:val="006B1B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3D22"/>
    <w:pPr>
      <w:tabs>
        <w:tab w:val="center" w:pos="4320"/>
        <w:tab w:val="right" w:pos="8640"/>
      </w:tabs>
    </w:pPr>
  </w:style>
  <w:style w:type="paragraph" w:styleId="Footer">
    <w:name w:val="footer"/>
    <w:basedOn w:val="Normal"/>
    <w:rsid w:val="00E33D22"/>
    <w:pPr>
      <w:tabs>
        <w:tab w:val="center" w:pos="4320"/>
        <w:tab w:val="right" w:pos="8640"/>
      </w:tabs>
    </w:pPr>
  </w:style>
  <w:style w:type="character" w:styleId="PageNumber">
    <w:name w:val="page number"/>
    <w:basedOn w:val="DefaultParagraphFont"/>
    <w:rsid w:val="00E33D22"/>
  </w:style>
  <w:style w:type="paragraph" w:styleId="FootnoteText">
    <w:name w:val="footnote text"/>
    <w:basedOn w:val="Normal"/>
    <w:semiHidden/>
    <w:rsid w:val="00E33D22"/>
    <w:rPr>
      <w:sz w:val="20"/>
    </w:rPr>
  </w:style>
  <w:style w:type="character" w:styleId="FootnoteReference">
    <w:name w:val="footnote reference"/>
    <w:basedOn w:val="DefaultParagraphFont"/>
    <w:semiHidden/>
    <w:rsid w:val="00E33D22"/>
    <w:rPr>
      <w:vertAlign w:val="superscript"/>
    </w:rPr>
  </w:style>
  <w:style w:type="paragraph" w:styleId="BalloonText">
    <w:name w:val="Balloon Text"/>
    <w:basedOn w:val="Normal"/>
    <w:semiHidden/>
    <w:rsid w:val="00B3781C"/>
    <w:rPr>
      <w:rFonts w:ascii="Tahoma" w:hAnsi="Tahoma" w:cs="Tahoma"/>
      <w:sz w:val="16"/>
      <w:szCs w:val="16"/>
    </w:rPr>
  </w:style>
  <w:style w:type="paragraph" w:styleId="ListParagraph">
    <w:name w:val="List Paragraph"/>
    <w:basedOn w:val="Normal"/>
    <w:uiPriority w:val="34"/>
    <w:qFormat/>
    <w:rsid w:val="00AC516A"/>
    <w:pPr>
      <w:ind w:left="720"/>
      <w:contextualSpacing/>
    </w:pPr>
  </w:style>
  <w:style w:type="paragraph" w:styleId="PlainText">
    <w:name w:val="Plain Text"/>
    <w:basedOn w:val="Normal"/>
    <w:link w:val="PlainTextChar"/>
    <w:uiPriority w:val="99"/>
    <w:unhideWhenUsed/>
    <w:rsid w:val="00982FF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2FFA"/>
    <w:rPr>
      <w:rFonts w:ascii="Consolas" w:eastAsiaTheme="minorHAnsi" w:hAnsi="Consolas" w:cstheme="minorBidi"/>
      <w:sz w:val="21"/>
      <w:szCs w:val="21"/>
    </w:rPr>
  </w:style>
  <w:style w:type="character" w:styleId="Emphasis">
    <w:name w:val="Emphasis"/>
    <w:basedOn w:val="DefaultParagraphFont"/>
    <w:qFormat/>
    <w:rsid w:val="00275A2C"/>
    <w:rPr>
      <w:i/>
      <w:iCs/>
    </w:rPr>
  </w:style>
  <w:style w:type="character" w:customStyle="1" w:styleId="Heading3Char">
    <w:name w:val="Heading 3 Char"/>
    <w:basedOn w:val="DefaultParagraphFont"/>
    <w:link w:val="Heading3"/>
    <w:rsid w:val="006B1B9A"/>
    <w:rPr>
      <w:rFonts w:asciiTheme="majorHAnsi" w:eastAsiaTheme="majorEastAsia" w:hAnsiTheme="majorHAnsi" w:cstheme="majorBidi"/>
      <w:b/>
      <w:bCs/>
      <w:color w:val="4F81BD" w:themeColor="accent1"/>
      <w:sz w:val="26"/>
    </w:rPr>
  </w:style>
  <w:style w:type="table" w:styleId="TableGrid">
    <w:name w:val="Table Grid"/>
    <w:basedOn w:val="TableNormal"/>
    <w:rsid w:val="0043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22"/>
    <w:rPr>
      <w:color w:val="000000"/>
      <w:sz w:val="26"/>
    </w:rPr>
  </w:style>
  <w:style w:type="paragraph" w:styleId="Heading1">
    <w:name w:val="heading 1"/>
    <w:basedOn w:val="Normal"/>
    <w:next w:val="Normal"/>
    <w:qFormat/>
    <w:rsid w:val="00E33D22"/>
    <w:pPr>
      <w:keepNext/>
      <w:spacing w:line="360" w:lineRule="auto"/>
      <w:ind w:firstLine="1440"/>
      <w:jc w:val="center"/>
      <w:outlineLvl w:val="0"/>
    </w:pPr>
    <w:rPr>
      <w:b/>
      <w:u w:val="single"/>
    </w:rPr>
  </w:style>
  <w:style w:type="paragraph" w:styleId="Heading2">
    <w:name w:val="heading 2"/>
    <w:basedOn w:val="Normal"/>
    <w:next w:val="Normal"/>
    <w:qFormat/>
    <w:rsid w:val="00E33D22"/>
    <w:pPr>
      <w:keepNext/>
      <w:spacing w:line="360" w:lineRule="auto"/>
      <w:jc w:val="center"/>
      <w:outlineLvl w:val="1"/>
    </w:pPr>
    <w:rPr>
      <w:b/>
      <w:u w:val="single"/>
    </w:rPr>
  </w:style>
  <w:style w:type="paragraph" w:styleId="Heading3">
    <w:name w:val="heading 3"/>
    <w:basedOn w:val="Normal"/>
    <w:next w:val="Normal"/>
    <w:link w:val="Heading3Char"/>
    <w:unhideWhenUsed/>
    <w:qFormat/>
    <w:rsid w:val="006B1B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3D22"/>
    <w:pPr>
      <w:tabs>
        <w:tab w:val="center" w:pos="4320"/>
        <w:tab w:val="right" w:pos="8640"/>
      </w:tabs>
    </w:pPr>
  </w:style>
  <w:style w:type="paragraph" w:styleId="Footer">
    <w:name w:val="footer"/>
    <w:basedOn w:val="Normal"/>
    <w:rsid w:val="00E33D22"/>
    <w:pPr>
      <w:tabs>
        <w:tab w:val="center" w:pos="4320"/>
        <w:tab w:val="right" w:pos="8640"/>
      </w:tabs>
    </w:pPr>
  </w:style>
  <w:style w:type="character" w:styleId="PageNumber">
    <w:name w:val="page number"/>
    <w:basedOn w:val="DefaultParagraphFont"/>
    <w:rsid w:val="00E33D22"/>
  </w:style>
  <w:style w:type="paragraph" w:styleId="FootnoteText">
    <w:name w:val="footnote text"/>
    <w:basedOn w:val="Normal"/>
    <w:semiHidden/>
    <w:rsid w:val="00E33D22"/>
    <w:rPr>
      <w:sz w:val="20"/>
    </w:rPr>
  </w:style>
  <w:style w:type="character" w:styleId="FootnoteReference">
    <w:name w:val="footnote reference"/>
    <w:basedOn w:val="DefaultParagraphFont"/>
    <w:semiHidden/>
    <w:rsid w:val="00E33D22"/>
    <w:rPr>
      <w:vertAlign w:val="superscript"/>
    </w:rPr>
  </w:style>
  <w:style w:type="paragraph" w:styleId="BalloonText">
    <w:name w:val="Balloon Text"/>
    <w:basedOn w:val="Normal"/>
    <w:semiHidden/>
    <w:rsid w:val="00B3781C"/>
    <w:rPr>
      <w:rFonts w:ascii="Tahoma" w:hAnsi="Tahoma" w:cs="Tahoma"/>
      <w:sz w:val="16"/>
      <w:szCs w:val="16"/>
    </w:rPr>
  </w:style>
  <w:style w:type="paragraph" w:styleId="ListParagraph">
    <w:name w:val="List Paragraph"/>
    <w:basedOn w:val="Normal"/>
    <w:uiPriority w:val="34"/>
    <w:qFormat/>
    <w:rsid w:val="00AC516A"/>
    <w:pPr>
      <w:ind w:left="720"/>
      <w:contextualSpacing/>
    </w:pPr>
  </w:style>
  <w:style w:type="paragraph" w:styleId="PlainText">
    <w:name w:val="Plain Text"/>
    <w:basedOn w:val="Normal"/>
    <w:link w:val="PlainTextChar"/>
    <w:uiPriority w:val="99"/>
    <w:unhideWhenUsed/>
    <w:rsid w:val="00982FF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2FFA"/>
    <w:rPr>
      <w:rFonts w:ascii="Consolas" w:eastAsiaTheme="minorHAnsi" w:hAnsi="Consolas" w:cstheme="minorBidi"/>
      <w:sz w:val="21"/>
      <w:szCs w:val="21"/>
    </w:rPr>
  </w:style>
  <w:style w:type="character" w:styleId="Emphasis">
    <w:name w:val="Emphasis"/>
    <w:basedOn w:val="DefaultParagraphFont"/>
    <w:qFormat/>
    <w:rsid w:val="00275A2C"/>
    <w:rPr>
      <w:i/>
      <w:iCs/>
    </w:rPr>
  </w:style>
  <w:style w:type="character" w:customStyle="1" w:styleId="Heading3Char">
    <w:name w:val="Heading 3 Char"/>
    <w:basedOn w:val="DefaultParagraphFont"/>
    <w:link w:val="Heading3"/>
    <w:rsid w:val="006B1B9A"/>
    <w:rPr>
      <w:rFonts w:asciiTheme="majorHAnsi" w:eastAsiaTheme="majorEastAsia" w:hAnsiTheme="majorHAnsi" w:cstheme="majorBidi"/>
      <w:b/>
      <w:bCs/>
      <w:color w:val="4F81BD" w:themeColor="accent1"/>
      <w:sz w:val="26"/>
    </w:rPr>
  </w:style>
  <w:style w:type="table" w:styleId="TableGrid">
    <w:name w:val="Table Grid"/>
    <w:basedOn w:val="TableNormal"/>
    <w:rsid w:val="0043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5207">
      <w:bodyDiv w:val="1"/>
      <w:marLeft w:val="0"/>
      <w:marRight w:val="0"/>
      <w:marTop w:val="0"/>
      <w:marBottom w:val="0"/>
      <w:divBdr>
        <w:top w:val="none" w:sz="0" w:space="0" w:color="auto"/>
        <w:left w:val="none" w:sz="0" w:space="0" w:color="auto"/>
        <w:bottom w:val="none" w:sz="0" w:space="0" w:color="auto"/>
        <w:right w:val="none" w:sz="0" w:space="0" w:color="auto"/>
      </w:divBdr>
    </w:div>
    <w:div w:id="1155073401">
      <w:bodyDiv w:val="1"/>
      <w:marLeft w:val="0"/>
      <w:marRight w:val="0"/>
      <w:marTop w:val="0"/>
      <w:marBottom w:val="0"/>
      <w:divBdr>
        <w:top w:val="none" w:sz="0" w:space="0" w:color="auto"/>
        <w:left w:val="none" w:sz="0" w:space="0" w:color="auto"/>
        <w:bottom w:val="none" w:sz="0" w:space="0" w:color="auto"/>
        <w:right w:val="none" w:sz="0" w:space="0" w:color="auto"/>
      </w:divBdr>
    </w:div>
    <w:div w:id="1670207927">
      <w:bodyDiv w:val="1"/>
      <w:marLeft w:val="0"/>
      <w:marRight w:val="0"/>
      <w:marTop w:val="0"/>
      <w:marBottom w:val="0"/>
      <w:divBdr>
        <w:top w:val="none" w:sz="0" w:space="0" w:color="auto"/>
        <w:left w:val="none" w:sz="0" w:space="0" w:color="auto"/>
        <w:bottom w:val="none" w:sz="0" w:space="0" w:color="auto"/>
        <w:right w:val="none" w:sz="0" w:space="0" w:color="auto"/>
      </w:divBdr>
    </w:div>
    <w:div w:id="1851793570">
      <w:bodyDiv w:val="1"/>
      <w:marLeft w:val="0"/>
      <w:marRight w:val="0"/>
      <w:marTop w:val="0"/>
      <w:marBottom w:val="0"/>
      <w:divBdr>
        <w:top w:val="none" w:sz="0" w:space="0" w:color="auto"/>
        <w:left w:val="none" w:sz="0" w:space="0" w:color="auto"/>
        <w:bottom w:val="none" w:sz="0" w:space="0" w:color="auto"/>
        <w:right w:val="none" w:sz="0" w:space="0" w:color="auto"/>
      </w:divBdr>
    </w:div>
    <w:div w:id="1961566309">
      <w:bodyDiv w:val="1"/>
      <w:marLeft w:val="0"/>
      <w:marRight w:val="0"/>
      <w:marTop w:val="0"/>
      <w:marBottom w:val="0"/>
      <w:divBdr>
        <w:top w:val="none" w:sz="0" w:space="0" w:color="auto"/>
        <w:left w:val="none" w:sz="0" w:space="0" w:color="auto"/>
        <w:bottom w:val="none" w:sz="0" w:space="0" w:color="auto"/>
        <w:right w:val="none" w:sz="0" w:space="0" w:color="auto"/>
      </w:divBdr>
    </w:div>
    <w:div w:id="2085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5CC1-E4F5-4C45-89D7-D50FFDF3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12</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Wax</dc:creator>
  <cp:lastModifiedBy>Farner, Joyce</cp:lastModifiedBy>
  <cp:revision>95</cp:revision>
  <cp:lastPrinted>2015-09-16T15:37:00Z</cp:lastPrinted>
  <dcterms:created xsi:type="dcterms:W3CDTF">2015-08-07T13:04:00Z</dcterms:created>
  <dcterms:modified xsi:type="dcterms:W3CDTF">2015-09-16T15:37:00Z</dcterms:modified>
</cp:coreProperties>
</file>