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4" w:rsidRPr="00DE562E" w:rsidRDefault="00DF2E94" w:rsidP="00DF2E94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DE562E">
        <w:rPr>
          <w:b/>
          <w:sz w:val="24"/>
          <w:szCs w:val="24"/>
        </w:rPr>
        <w:t>BEFORE THE</w:t>
      </w:r>
    </w:p>
    <w:p w:rsidR="00DF2E94" w:rsidRPr="001027AA" w:rsidRDefault="00DF2E94" w:rsidP="00DF2E94">
      <w:pPr>
        <w:jc w:val="center"/>
        <w:outlineLvl w:val="0"/>
        <w:rPr>
          <w:b/>
          <w:sz w:val="24"/>
          <w:szCs w:val="24"/>
        </w:rPr>
      </w:pPr>
      <w:r w:rsidRPr="00DE562E">
        <w:rPr>
          <w:b/>
          <w:sz w:val="24"/>
          <w:szCs w:val="24"/>
        </w:rPr>
        <w:t>PENNSYLVANIA PUBLIC UTILITY COMMISSION</w:t>
      </w:r>
    </w:p>
    <w:p w:rsidR="00DF2E94" w:rsidRPr="00DE562E" w:rsidRDefault="00DF2E94" w:rsidP="00DF2E94">
      <w:pPr>
        <w:jc w:val="center"/>
        <w:rPr>
          <w:sz w:val="24"/>
          <w:szCs w:val="24"/>
        </w:rPr>
      </w:pPr>
    </w:p>
    <w:p w:rsidR="00DF2E94" w:rsidRDefault="00DF2E94" w:rsidP="00DF2E94">
      <w:pPr>
        <w:jc w:val="center"/>
        <w:rPr>
          <w:sz w:val="24"/>
          <w:szCs w:val="24"/>
        </w:rPr>
      </w:pPr>
    </w:p>
    <w:p w:rsidR="00DF2E94" w:rsidRDefault="00DF2E94" w:rsidP="00DF2E94">
      <w:pPr>
        <w:rPr>
          <w:sz w:val="24"/>
          <w:szCs w:val="24"/>
        </w:rPr>
      </w:pPr>
    </w:p>
    <w:p w:rsidR="00DE2022" w:rsidRDefault="00DF2E94" w:rsidP="00DF2E94">
      <w:pPr>
        <w:rPr>
          <w:sz w:val="24"/>
          <w:szCs w:val="24"/>
        </w:rPr>
      </w:pPr>
      <w:r>
        <w:rPr>
          <w:sz w:val="24"/>
          <w:szCs w:val="24"/>
        </w:rPr>
        <w:t xml:space="preserve">Application of </w:t>
      </w:r>
      <w:r w:rsidR="00DE2022">
        <w:rPr>
          <w:sz w:val="24"/>
          <w:szCs w:val="24"/>
        </w:rPr>
        <w:tab/>
      </w:r>
      <w:r w:rsidR="00DE2022">
        <w:rPr>
          <w:sz w:val="24"/>
          <w:szCs w:val="24"/>
        </w:rPr>
        <w:tab/>
      </w:r>
      <w:r w:rsidR="00DE2022">
        <w:rPr>
          <w:sz w:val="24"/>
          <w:szCs w:val="24"/>
        </w:rPr>
        <w:tab/>
      </w:r>
      <w:r w:rsidR="00DE2022">
        <w:rPr>
          <w:sz w:val="24"/>
          <w:szCs w:val="24"/>
        </w:rPr>
        <w:tab/>
      </w:r>
      <w:r w:rsidR="00DE2022">
        <w:rPr>
          <w:sz w:val="24"/>
          <w:szCs w:val="24"/>
        </w:rPr>
        <w:tab/>
        <w:t>:</w:t>
      </w:r>
      <w:r w:rsidR="0046351F">
        <w:rPr>
          <w:sz w:val="24"/>
          <w:szCs w:val="24"/>
        </w:rPr>
        <w:tab/>
      </w:r>
      <w:r w:rsidR="0046351F">
        <w:rPr>
          <w:sz w:val="24"/>
          <w:szCs w:val="24"/>
        </w:rPr>
        <w:tab/>
        <w:t>A-2015-2465681</w:t>
      </w:r>
    </w:p>
    <w:p w:rsidR="00DF2E94" w:rsidRDefault="00DF2E94" w:rsidP="00DF2E94">
      <w:pPr>
        <w:rPr>
          <w:sz w:val="24"/>
          <w:szCs w:val="24"/>
        </w:rPr>
      </w:pPr>
      <w:r>
        <w:rPr>
          <w:sz w:val="24"/>
          <w:szCs w:val="24"/>
        </w:rPr>
        <w:t>Century Medical Response, Inc.</w:t>
      </w:r>
      <w:r w:rsidR="00DE2022">
        <w:rPr>
          <w:sz w:val="24"/>
          <w:szCs w:val="24"/>
        </w:rPr>
        <w:tab/>
      </w:r>
      <w:r w:rsidR="00DE2022">
        <w:rPr>
          <w:sz w:val="24"/>
          <w:szCs w:val="24"/>
        </w:rPr>
        <w:tab/>
      </w:r>
      <w:r w:rsidR="00DE2022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2022" w:rsidRDefault="00DE2022" w:rsidP="00DF2E94">
      <w:pPr>
        <w:rPr>
          <w:sz w:val="24"/>
          <w:szCs w:val="24"/>
        </w:rPr>
      </w:pPr>
    </w:p>
    <w:p w:rsidR="00DE2022" w:rsidRPr="00966FB7" w:rsidRDefault="00DE2022" w:rsidP="00DF2E94">
      <w:pPr>
        <w:rPr>
          <w:sz w:val="24"/>
          <w:szCs w:val="24"/>
        </w:rPr>
      </w:pPr>
    </w:p>
    <w:p w:rsidR="00DF2E94" w:rsidRDefault="00DF2E94" w:rsidP="00DF2E94">
      <w:pPr>
        <w:tabs>
          <w:tab w:val="left" w:pos="-720"/>
        </w:tabs>
        <w:suppressAutoHyphens/>
        <w:rPr>
          <w:bCs/>
          <w:spacing w:val="-3"/>
          <w:sz w:val="24"/>
          <w:szCs w:val="24"/>
        </w:rPr>
      </w:pPr>
      <w:r w:rsidRPr="00966FB7">
        <w:rPr>
          <w:bCs/>
          <w:spacing w:val="-3"/>
          <w:sz w:val="24"/>
          <w:szCs w:val="24"/>
        </w:rPr>
        <w:tab/>
      </w:r>
    </w:p>
    <w:p w:rsidR="00DF2E94" w:rsidRDefault="00DF2E94" w:rsidP="00DF2E94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INITIAL DECISION</w:t>
      </w:r>
    </w:p>
    <w:p w:rsidR="00DE2022" w:rsidRPr="00E514FA" w:rsidRDefault="00DE2022" w:rsidP="00DF2E94">
      <w:pPr>
        <w:jc w:val="center"/>
        <w:rPr>
          <w:b/>
          <w:sz w:val="24"/>
          <w:szCs w:val="24"/>
        </w:rPr>
      </w:pPr>
    </w:p>
    <w:p w:rsidR="00DF2E94" w:rsidRPr="006A21C2" w:rsidRDefault="00DF2E94" w:rsidP="00DF2E94">
      <w:pPr>
        <w:jc w:val="center"/>
        <w:rPr>
          <w:sz w:val="24"/>
          <w:szCs w:val="24"/>
        </w:rPr>
      </w:pPr>
    </w:p>
    <w:p w:rsidR="00DF2E94" w:rsidRPr="00DE562E" w:rsidRDefault="00DF2E94" w:rsidP="00DF2E94">
      <w:pPr>
        <w:jc w:val="center"/>
        <w:outlineLvl w:val="0"/>
        <w:rPr>
          <w:sz w:val="24"/>
          <w:szCs w:val="24"/>
        </w:rPr>
      </w:pPr>
      <w:r w:rsidRPr="00DE562E">
        <w:rPr>
          <w:sz w:val="24"/>
          <w:szCs w:val="24"/>
        </w:rPr>
        <w:t>Before</w:t>
      </w:r>
    </w:p>
    <w:p w:rsidR="00DF2E94" w:rsidRPr="00DE562E" w:rsidRDefault="00DF2E94" w:rsidP="00DF2E94">
      <w:pPr>
        <w:jc w:val="center"/>
        <w:rPr>
          <w:sz w:val="24"/>
          <w:szCs w:val="24"/>
        </w:rPr>
      </w:pPr>
      <w:r>
        <w:rPr>
          <w:sz w:val="24"/>
          <w:szCs w:val="24"/>
        </w:rPr>
        <w:t>Ember S. Jandebeur</w:t>
      </w:r>
    </w:p>
    <w:p w:rsidR="00DF2E94" w:rsidRDefault="00DF2E94" w:rsidP="00DF2E94">
      <w:pPr>
        <w:jc w:val="center"/>
        <w:rPr>
          <w:sz w:val="24"/>
          <w:szCs w:val="24"/>
        </w:rPr>
      </w:pPr>
      <w:r w:rsidRPr="00DE562E">
        <w:rPr>
          <w:sz w:val="24"/>
          <w:szCs w:val="24"/>
        </w:rPr>
        <w:t>Administrative Law Judge</w:t>
      </w:r>
    </w:p>
    <w:p w:rsidR="00DF2E94" w:rsidRDefault="00DF2E94" w:rsidP="003531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31D2" w:rsidRDefault="003531D2" w:rsidP="003531D2">
      <w:pPr>
        <w:jc w:val="center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This Initial Decision dismisses the </w:t>
      </w:r>
      <w:r w:rsidR="00B369ED">
        <w:rPr>
          <w:sz w:val="24"/>
          <w:szCs w:val="24"/>
        </w:rPr>
        <w:t>a</w:t>
      </w:r>
      <w:r>
        <w:rPr>
          <w:sz w:val="24"/>
          <w:szCs w:val="24"/>
        </w:rPr>
        <w:t>pplication of Century Medical Response, Inc. for failure to respond to discovery requests</w:t>
      </w:r>
      <w:r w:rsidR="00DB631F">
        <w:rPr>
          <w:sz w:val="24"/>
          <w:szCs w:val="24"/>
        </w:rPr>
        <w:t xml:space="preserve"> and failure to comply with a Commission Order</w:t>
      </w:r>
      <w:r>
        <w:rPr>
          <w:sz w:val="24"/>
          <w:szCs w:val="24"/>
        </w:rPr>
        <w:t>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jc w:val="center"/>
        <w:rPr>
          <w:sz w:val="24"/>
          <w:szCs w:val="24"/>
        </w:rPr>
      </w:pPr>
      <w:r w:rsidRPr="00DC4452">
        <w:rPr>
          <w:sz w:val="24"/>
          <w:szCs w:val="24"/>
          <w:u w:val="single"/>
        </w:rPr>
        <w:t>HISTORY OF THE PROCEEDING</w:t>
      </w:r>
    </w:p>
    <w:p w:rsidR="00DF2E94" w:rsidRPr="00BC7AF5" w:rsidRDefault="00DF2E94" w:rsidP="00534F15">
      <w:pPr>
        <w:spacing w:line="360" w:lineRule="auto"/>
        <w:jc w:val="center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On January 9, 2015, Century Medical Response, Inc. (“Applicant”) filed an application (“Application”) with the Public Utility Commission.</w:t>
      </w:r>
      <w:r w:rsidRPr="00BC7AF5">
        <w:rPr>
          <w:sz w:val="24"/>
          <w:szCs w:val="24"/>
        </w:rPr>
        <w:t xml:space="preserve"> 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April 16, 2015, Trans-Med Ambulance, Inc. filed a protest to the </w:t>
      </w:r>
      <w:r w:rsidR="009D77F0">
        <w:rPr>
          <w:sz w:val="24"/>
          <w:szCs w:val="24"/>
        </w:rPr>
        <w:t>a</w:t>
      </w:r>
      <w:r>
        <w:rPr>
          <w:sz w:val="24"/>
          <w:szCs w:val="24"/>
        </w:rPr>
        <w:t>pplication.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April 21, 2015, MTR Transportation, Inc., t/d/b/a/ K-Cab Company filed a protest to the </w:t>
      </w:r>
      <w:r w:rsidR="009D77F0">
        <w:rPr>
          <w:sz w:val="24"/>
          <w:szCs w:val="24"/>
        </w:rPr>
        <w:t>a</w:t>
      </w:r>
      <w:r>
        <w:rPr>
          <w:sz w:val="24"/>
          <w:szCs w:val="24"/>
        </w:rPr>
        <w:t>pplication.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April 27, 2015, Scranton Quincy Ambulance, LLC, t/a Wayne Ambulance filed a protest to the </w:t>
      </w:r>
      <w:r w:rsidR="009D77F0">
        <w:rPr>
          <w:sz w:val="24"/>
          <w:szCs w:val="24"/>
        </w:rPr>
        <w:t>a</w:t>
      </w:r>
      <w:r>
        <w:rPr>
          <w:sz w:val="24"/>
          <w:szCs w:val="24"/>
        </w:rPr>
        <w:t>pplication.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On June 30, 2015, Trans-Med Ambulance, Inc. served Interrogatories and Requests for Documents on the Applicant.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July 2, </w:t>
      </w:r>
      <w:r w:rsidR="00B369ED">
        <w:rPr>
          <w:sz w:val="24"/>
          <w:szCs w:val="24"/>
        </w:rPr>
        <w:t xml:space="preserve">2015, </w:t>
      </w:r>
      <w:r>
        <w:rPr>
          <w:sz w:val="24"/>
          <w:szCs w:val="24"/>
        </w:rPr>
        <w:t>MTR Transportation, Inc. t/d/b/a/ K-Cab Company served Interrogatories and Requests for Documents on the Applicant.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July 30, 2015, MTR Transportation, Inc. t/d/b/a/ K-Cab Company filed a Motion to </w:t>
      </w:r>
      <w:proofErr w:type="gramStart"/>
      <w:r>
        <w:rPr>
          <w:sz w:val="24"/>
          <w:szCs w:val="24"/>
        </w:rPr>
        <w:t>Compel</w:t>
      </w:r>
      <w:proofErr w:type="gramEnd"/>
      <w:r>
        <w:rPr>
          <w:sz w:val="24"/>
          <w:szCs w:val="24"/>
        </w:rPr>
        <w:t xml:space="preserve"> responses to its interrogatories and request for documents.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July 31, 2015 Trans-Med Ambulance, Inc. filed a Motion to </w:t>
      </w:r>
      <w:proofErr w:type="gramStart"/>
      <w:r>
        <w:rPr>
          <w:sz w:val="24"/>
          <w:szCs w:val="24"/>
        </w:rPr>
        <w:t>Compel</w:t>
      </w:r>
      <w:proofErr w:type="gramEnd"/>
      <w:r>
        <w:rPr>
          <w:sz w:val="24"/>
          <w:szCs w:val="24"/>
        </w:rPr>
        <w:t xml:space="preserve"> responses to its interrogatories and request for documents.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Pursuant to 52 Pa.Code § 5.342(d), the Applicant had twenty (20) days to respond.  No responses were received, and no objections were filed.</w:t>
      </w:r>
    </w:p>
    <w:p w:rsidR="00DF2E94" w:rsidRDefault="00DF2E94" w:rsidP="00534F15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4E6973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August 14, 2015, I issued an </w:t>
      </w:r>
      <w:r w:rsidR="002D0BA7">
        <w:rPr>
          <w:sz w:val="24"/>
          <w:szCs w:val="24"/>
        </w:rPr>
        <w:t>o</w:t>
      </w:r>
      <w:r>
        <w:rPr>
          <w:sz w:val="24"/>
          <w:szCs w:val="24"/>
        </w:rPr>
        <w:t>rder requiring the Applicant to respond to discovery requests by September 3, 2015.</w:t>
      </w:r>
    </w:p>
    <w:p w:rsidR="00DF2E94" w:rsidRDefault="00DF2E94" w:rsidP="000F07F8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DF2E94">
      <w:pPr>
        <w:ind w:firstLine="1440"/>
        <w:rPr>
          <w:sz w:val="24"/>
          <w:szCs w:val="24"/>
        </w:rPr>
      </w:pPr>
      <w:r>
        <w:rPr>
          <w:sz w:val="24"/>
          <w:szCs w:val="24"/>
        </w:rPr>
        <w:t>As of September 8, 2015, no responses to discovery were received.</w:t>
      </w:r>
    </w:p>
    <w:p w:rsidR="00DF2E94" w:rsidRDefault="00DF2E94" w:rsidP="000F07F8">
      <w:pPr>
        <w:spacing w:line="360" w:lineRule="auto"/>
        <w:ind w:firstLine="1440"/>
        <w:rPr>
          <w:sz w:val="24"/>
          <w:szCs w:val="24"/>
        </w:rPr>
      </w:pPr>
    </w:p>
    <w:p w:rsidR="00DF2E94" w:rsidRDefault="00DF2E94" w:rsidP="00DF2E9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September 8, 2015, MTR sent the undersigned administrative </w:t>
      </w:r>
      <w:proofErr w:type="gramStart"/>
      <w:r>
        <w:rPr>
          <w:sz w:val="24"/>
          <w:szCs w:val="24"/>
        </w:rPr>
        <w:t>law judge</w:t>
      </w:r>
      <w:proofErr w:type="gramEnd"/>
      <w:r>
        <w:rPr>
          <w:sz w:val="24"/>
          <w:szCs w:val="24"/>
        </w:rPr>
        <w:t xml:space="preserve"> a letter requesting that the </w:t>
      </w:r>
      <w:r w:rsidR="00B369ED">
        <w:rPr>
          <w:sz w:val="24"/>
          <w:szCs w:val="24"/>
        </w:rPr>
        <w:t>a</w:t>
      </w:r>
      <w:r>
        <w:rPr>
          <w:sz w:val="24"/>
          <w:szCs w:val="24"/>
        </w:rPr>
        <w:t>pplication be dismissed.</w:t>
      </w:r>
    </w:p>
    <w:p w:rsidR="0032691A" w:rsidRDefault="0032691A" w:rsidP="00DF2E94">
      <w:pPr>
        <w:spacing w:line="360" w:lineRule="auto"/>
        <w:ind w:firstLine="1440"/>
        <w:rPr>
          <w:sz w:val="24"/>
          <w:szCs w:val="24"/>
        </w:rPr>
      </w:pPr>
    </w:p>
    <w:p w:rsidR="0032691A" w:rsidRDefault="0032691A" w:rsidP="00DF2E9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On Sep</w:t>
      </w:r>
      <w:r w:rsidR="004E6973">
        <w:rPr>
          <w:sz w:val="24"/>
          <w:szCs w:val="24"/>
        </w:rPr>
        <w:t>tember 10, 2015, Trans. Med Amb</w:t>
      </w:r>
      <w:r>
        <w:rPr>
          <w:sz w:val="24"/>
          <w:szCs w:val="24"/>
        </w:rPr>
        <w:t xml:space="preserve">ulance, Inc. sent the undersigned administrative </w:t>
      </w:r>
      <w:proofErr w:type="gramStart"/>
      <w:r>
        <w:rPr>
          <w:sz w:val="24"/>
          <w:szCs w:val="24"/>
        </w:rPr>
        <w:t>law judge</w:t>
      </w:r>
      <w:proofErr w:type="gramEnd"/>
      <w:r>
        <w:rPr>
          <w:sz w:val="24"/>
          <w:szCs w:val="24"/>
        </w:rPr>
        <w:t xml:space="preserve"> a letter requesting that the application be dismissed.</w:t>
      </w:r>
    </w:p>
    <w:p w:rsidR="004E6973" w:rsidRDefault="004E6973" w:rsidP="00DF2E94">
      <w:pPr>
        <w:spacing w:line="360" w:lineRule="auto"/>
        <w:ind w:firstLine="1440"/>
        <w:rPr>
          <w:sz w:val="24"/>
          <w:szCs w:val="24"/>
        </w:rPr>
      </w:pPr>
    </w:p>
    <w:p w:rsidR="004E6973" w:rsidRDefault="00EF5897" w:rsidP="00DF2E94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Overlooking the procedural defects, b</w:t>
      </w:r>
      <w:r w:rsidR="004E6973">
        <w:rPr>
          <w:sz w:val="24"/>
          <w:szCs w:val="24"/>
        </w:rPr>
        <w:t>oth letters will be treated as if they were filed as motions to dismiss pursuant to 52 Pa. Code §5.371.</w:t>
      </w:r>
    </w:p>
    <w:p w:rsidR="00DF2E94" w:rsidRDefault="00DF2E94" w:rsidP="00DF2E94">
      <w:pPr>
        <w:ind w:firstLine="1440"/>
        <w:rPr>
          <w:sz w:val="24"/>
          <w:szCs w:val="24"/>
        </w:rPr>
      </w:pPr>
    </w:p>
    <w:p w:rsidR="00CB495C" w:rsidRPr="00DC4452" w:rsidRDefault="00CB495C" w:rsidP="00CB495C">
      <w:pPr>
        <w:jc w:val="center"/>
        <w:rPr>
          <w:sz w:val="24"/>
          <w:szCs w:val="24"/>
          <w:u w:val="single"/>
        </w:rPr>
      </w:pPr>
    </w:p>
    <w:p w:rsidR="00CB495C" w:rsidRDefault="00CB495C" w:rsidP="00903FB5">
      <w:pPr>
        <w:spacing w:line="360" w:lineRule="auto"/>
        <w:jc w:val="center"/>
        <w:rPr>
          <w:sz w:val="24"/>
          <w:szCs w:val="24"/>
          <w:u w:val="single"/>
        </w:rPr>
      </w:pPr>
      <w:r w:rsidRPr="00DC4452">
        <w:rPr>
          <w:sz w:val="24"/>
          <w:szCs w:val="24"/>
          <w:u w:val="single"/>
        </w:rPr>
        <w:t>FINDINGS OF FACT</w:t>
      </w:r>
    </w:p>
    <w:p w:rsidR="00DF2E94" w:rsidRPr="00DF2E94" w:rsidRDefault="00DF2E94" w:rsidP="00CB495C">
      <w:pPr>
        <w:jc w:val="center"/>
        <w:rPr>
          <w:sz w:val="24"/>
          <w:szCs w:val="24"/>
        </w:rPr>
      </w:pPr>
    </w:p>
    <w:p w:rsidR="00DF2E94" w:rsidRDefault="00DF2E94" w:rsidP="00DF2E94">
      <w:pPr>
        <w:pStyle w:val="ListParagraph"/>
        <w:numPr>
          <w:ilvl w:val="0"/>
          <w:numId w:val="33"/>
        </w:numPr>
        <w:ind w:left="0" w:firstLine="1440"/>
        <w:rPr>
          <w:sz w:val="24"/>
          <w:szCs w:val="24"/>
        </w:rPr>
      </w:pPr>
      <w:r w:rsidRPr="00DF2E94">
        <w:rPr>
          <w:sz w:val="24"/>
          <w:szCs w:val="24"/>
        </w:rPr>
        <w:t xml:space="preserve">The Applicant is </w:t>
      </w:r>
      <w:r w:rsidR="00534F15" w:rsidRPr="00DF2E94">
        <w:rPr>
          <w:sz w:val="24"/>
          <w:szCs w:val="24"/>
        </w:rPr>
        <w:t>Century</w:t>
      </w:r>
      <w:r w:rsidRPr="00DF2E94">
        <w:rPr>
          <w:sz w:val="24"/>
          <w:szCs w:val="24"/>
        </w:rPr>
        <w:t xml:space="preserve"> Medical Response, Inc.</w:t>
      </w:r>
    </w:p>
    <w:p w:rsidR="00DF2E94" w:rsidRDefault="00DF2E94" w:rsidP="000F07F8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E94" w:rsidRDefault="00DF2E94" w:rsidP="00DF2E94">
      <w:pPr>
        <w:pStyle w:val="ListParagraph"/>
        <w:numPr>
          <w:ilvl w:val="0"/>
          <w:numId w:val="33"/>
        </w:numPr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There are three </w:t>
      </w:r>
      <w:r w:rsidR="00B369ED">
        <w:rPr>
          <w:sz w:val="24"/>
          <w:szCs w:val="24"/>
        </w:rPr>
        <w:t>P</w:t>
      </w:r>
      <w:r>
        <w:rPr>
          <w:sz w:val="24"/>
          <w:szCs w:val="24"/>
        </w:rPr>
        <w:t xml:space="preserve">rotestants to the </w:t>
      </w:r>
      <w:r w:rsidR="00B369ED">
        <w:rPr>
          <w:sz w:val="24"/>
          <w:szCs w:val="24"/>
        </w:rPr>
        <w:t>a</w:t>
      </w:r>
      <w:r>
        <w:rPr>
          <w:sz w:val="24"/>
          <w:szCs w:val="24"/>
        </w:rPr>
        <w:t>pplication.  They are Trans-Med Ambulance, Inc., MT</w:t>
      </w:r>
      <w:r w:rsidR="0032691A">
        <w:rPr>
          <w:sz w:val="24"/>
          <w:szCs w:val="24"/>
        </w:rPr>
        <w:t>R Transportation, Inc., t/d/b/a</w:t>
      </w:r>
      <w:r>
        <w:rPr>
          <w:sz w:val="24"/>
          <w:szCs w:val="24"/>
        </w:rPr>
        <w:t xml:space="preserve"> K-Cab Company, and Scranton Quincy Ambulance, LLC, t/a Wayne Ambulance.</w:t>
      </w:r>
    </w:p>
    <w:p w:rsidR="00DF2E94" w:rsidRPr="00DF2E94" w:rsidRDefault="00DF2E94" w:rsidP="000D5340">
      <w:pPr>
        <w:pStyle w:val="ListParagraph"/>
        <w:spacing w:line="360" w:lineRule="auto"/>
        <w:rPr>
          <w:sz w:val="24"/>
          <w:szCs w:val="24"/>
        </w:rPr>
      </w:pPr>
    </w:p>
    <w:p w:rsidR="00DF2E94" w:rsidRDefault="00DF2E94" w:rsidP="00DF2E94">
      <w:pPr>
        <w:pStyle w:val="ListParagraph"/>
        <w:numPr>
          <w:ilvl w:val="0"/>
          <w:numId w:val="33"/>
        </w:numPr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>The Applicant has wholly failed to respond to all discovery requests.</w:t>
      </w:r>
    </w:p>
    <w:p w:rsidR="00534F15" w:rsidRPr="00534F15" w:rsidRDefault="00534F15" w:rsidP="000D5340">
      <w:pPr>
        <w:pStyle w:val="ListParagraph"/>
        <w:spacing w:line="360" w:lineRule="auto"/>
        <w:rPr>
          <w:sz w:val="24"/>
          <w:szCs w:val="24"/>
        </w:rPr>
      </w:pPr>
    </w:p>
    <w:p w:rsidR="00534F15" w:rsidRDefault="00534F15" w:rsidP="00DF2E94">
      <w:pPr>
        <w:pStyle w:val="ListParagraph"/>
        <w:numPr>
          <w:ilvl w:val="0"/>
          <w:numId w:val="33"/>
        </w:numPr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The Applicant failed to comply with a Commission </w:t>
      </w:r>
      <w:r w:rsidR="00B369ED">
        <w:rPr>
          <w:sz w:val="24"/>
          <w:szCs w:val="24"/>
        </w:rPr>
        <w:t>o</w:t>
      </w:r>
      <w:r>
        <w:rPr>
          <w:sz w:val="24"/>
          <w:szCs w:val="24"/>
        </w:rPr>
        <w:t>rder to respond to discovery requests.</w:t>
      </w:r>
    </w:p>
    <w:p w:rsidR="00534F15" w:rsidRPr="00DF2E94" w:rsidRDefault="00534F15" w:rsidP="00DF2E94">
      <w:pPr>
        <w:pStyle w:val="ListParagraph"/>
        <w:numPr>
          <w:ilvl w:val="0"/>
          <w:numId w:val="33"/>
        </w:numPr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>There has been no communication from the Applicant.</w:t>
      </w:r>
    </w:p>
    <w:p w:rsidR="00CB495C" w:rsidRPr="00DC4452" w:rsidRDefault="00CB495C" w:rsidP="00CB495C">
      <w:pPr>
        <w:jc w:val="center"/>
        <w:rPr>
          <w:sz w:val="24"/>
          <w:szCs w:val="24"/>
          <w:u w:val="single"/>
        </w:rPr>
      </w:pPr>
    </w:p>
    <w:p w:rsidR="00CB495C" w:rsidRDefault="00CB495C" w:rsidP="000F07F8">
      <w:pPr>
        <w:spacing w:line="360" w:lineRule="auto"/>
        <w:jc w:val="center"/>
        <w:rPr>
          <w:sz w:val="24"/>
          <w:szCs w:val="24"/>
          <w:u w:val="single"/>
        </w:rPr>
      </w:pPr>
      <w:r w:rsidRPr="00DC4452">
        <w:rPr>
          <w:sz w:val="24"/>
          <w:szCs w:val="24"/>
          <w:u w:val="single"/>
        </w:rPr>
        <w:t>DISCUSSION</w:t>
      </w:r>
    </w:p>
    <w:p w:rsidR="00DF2E94" w:rsidRDefault="00DF2E94" w:rsidP="00CB495C">
      <w:pPr>
        <w:jc w:val="center"/>
        <w:rPr>
          <w:sz w:val="24"/>
          <w:szCs w:val="24"/>
          <w:u w:val="single"/>
        </w:rPr>
      </w:pPr>
    </w:p>
    <w:p w:rsidR="00534F15" w:rsidRDefault="00534F15" w:rsidP="00534F15">
      <w:pPr>
        <w:spacing w:line="360" w:lineRule="auto"/>
        <w:ind w:firstLine="1440"/>
        <w:rPr>
          <w:sz w:val="24"/>
          <w:szCs w:val="24"/>
        </w:rPr>
      </w:pPr>
      <w:r w:rsidRPr="00534F15">
        <w:rPr>
          <w:sz w:val="24"/>
          <w:szCs w:val="24"/>
        </w:rPr>
        <w:t xml:space="preserve">The Applicant bears the burden of proving its entitlement to the requested </w:t>
      </w:r>
      <w:r>
        <w:rPr>
          <w:sz w:val="24"/>
          <w:szCs w:val="24"/>
        </w:rPr>
        <w:t xml:space="preserve">authority described in its </w:t>
      </w:r>
      <w:r w:rsidR="00B369ED">
        <w:rPr>
          <w:sz w:val="24"/>
          <w:szCs w:val="24"/>
        </w:rPr>
        <w:t>a</w:t>
      </w:r>
      <w:r w:rsidRPr="00534F15">
        <w:rPr>
          <w:sz w:val="24"/>
          <w:szCs w:val="24"/>
        </w:rPr>
        <w:t>pplication.</w:t>
      </w:r>
      <w:r>
        <w:rPr>
          <w:sz w:val="24"/>
          <w:szCs w:val="24"/>
        </w:rPr>
        <w:t xml:space="preserve">  Here, two </w:t>
      </w:r>
      <w:r w:rsidR="00B369ED">
        <w:rPr>
          <w:sz w:val="24"/>
          <w:szCs w:val="24"/>
        </w:rPr>
        <w:t>P</w:t>
      </w:r>
      <w:r>
        <w:rPr>
          <w:sz w:val="24"/>
          <w:szCs w:val="24"/>
        </w:rPr>
        <w:t xml:space="preserve">rotestants out of the three issued discovery requests.  </w:t>
      </w:r>
      <w:r w:rsidR="004E6973">
        <w:rPr>
          <w:sz w:val="24"/>
          <w:szCs w:val="24"/>
        </w:rPr>
        <w:t xml:space="preserve">Part of a protested application may include discovery requests from the Protestants.  </w:t>
      </w:r>
      <w:r>
        <w:rPr>
          <w:sz w:val="24"/>
          <w:szCs w:val="24"/>
        </w:rPr>
        <w:t xml:space="preserve">The Applicant failed to properly respond to or object to the discovery requests.  Indeed, there has been no communication at all from the Applicant.  </w:t>
      </w:r>
    </w:p>
    <w:p w:rsidR="00534F15" w:rsidRDefault="00534F15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E94" w:rsidRDefault="00534F15" w:rsidP="00534F15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July 30, 2015, MTR Transportation, Inc. t/d/b/a/ K-Cab Company filed a Motion to </w:t>
      </w:r>
      <w:proofErr w:type="gramStart"/>
      <w:r>
        <w:rPr>
          <w:sz w:val="24"/>
          <w:szCs w:val="24"/>
        </w:rPr>
        <w:t>Compel</w:t>
      </w:r>
      <w:proofErr w:type="gramEnd"/>
      <w:r>
        <w:rPr>
          <w:sz w:val="24"/>
          <w:szCs w:val="24"/>
        </w:rPr>
        <w:t xml:space="preserve"> responses to its interrogatories and request for documents.  On July 31, 2015 Trans-Med Ambulance, Inc. filed a Motion to </w:t>
      </w:r>
      <w:proofErr w:type="gramStart"/>
      <w:r>
        <w:rPr>
          <w:sz w:val="24"/>
          <w:szCs w:val="24"/>
        </w:rPr>
        <w:t>Compel</w:t>
      </w:r>
      <w:proofErr w:type="gramEnd"/>
      <w:r>
        <w:rPr>
          <w:sz w:val="24"/>
          <w:szCs w:val="24"/>
        </w:rPr>
        <w:t xml:space="preserve"> responses to its interrogatories and request for documents.  On August 14, 2015, I issued an </w:t>
      </w:r>
      <w:r w:rsidR="00B369ED">
        <w:rPr>
          <w:sz w:val="24"/>
          <w:szCs w:val="24"/>
        </w:rPr>
        <w:t>o</w:t>
      </w:r>
      <w:r>
        <w:rPr>
          <w:sz w:val="24"/>
          <w:szCs w:val="24"/>
        </w:rPr>
        <w:t xml:space="preserve">rder requiring that the Applicant respond to discovery requests by September 3, 2015, or the </w:t>
      </w:r>
      <w:r w:rsidR="00B369ED">
        <w:rPr>
          <w:sz w:val="24"/>
          <w:szCs w:val="24"/>
        </w:rPr>
        <w:t>a</w:t>
      </w:r>
      <w:r>
        <w:rPr>
          <w:sz w:val="24"/>
          <w:szCs w:val="24"/>
        </w:rPr>
        <w:t xml:space="preserve">pplication would be dismissed.  As of September </w:t>
      </w:r>
      <w:r w:rsidR="001C196E">
        <w:rPr>
          <w:sz w:val="24"/>
          <w:szCs w:val="24"/>
        </w:rPr>
        <w:t>29</w:t>
      </w:r>
      <w:r>
        <w:rPr>
          <w:sz w:val="24"/>
          <w:szCs w:val="24"/>
        </w:rPr>
        <w:t xml:space="preserve">, 2015, there have been no responses to the discovery request or my </w:t>
      </w:r>
      <w:r w:rsidR="00B369ED">
        <w:rPr>
          <w:sz w:val="24"/>
          <w:szCs w:val="24"/>
        </w:rPr>
        <w:t>o</w:t>
      </w:r>
      <w:r>
        <w:rPr>
          <w:sz w:val="24"/>
          <w:szCs w:val="24"/>
        </w:rPr>
        <w:t xml:space="preserve">rder. </w:t>
      </w:r>
      <w:r w:rsidR="004B3932">
        <w:rPr>
          <w:sz w:val="24"/>
          <w:szCs w:val="24"/>
        </w:rPr>
        <w:t xml:space="preserve"> Clea</w:t>
      </w:r>
      <w:r>
        <w:rPr>
          <w:sz w:val="24"/>
          <w:szCs w:val="24"/>
        </w:rPr>
        <w:t>rly,</w:t>
      </w:r>
      <w:r w:rsidR="004B3932">
        <w:rPr>
          <w:sz w:val="24"/>
          <w:szCs w:val="24"/>
        </w:rPr>
        <w:t xml:space="preserve"> based on its inaction,</w:t>
      </w:r>
      <w:r>
        <w:rPr>
          <w:sz w:val="24"/>
          <w:szCs w:val="24"/>
        </w:rPr>
        <w:t xml:space="preserve"> the Applicant has no interest in following through on </w:t>
      </w:r>
      <w:r w:rsidR="004B3932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="00B369ED">
        <w:rPr>
          <w:sz w:val="24"/>
          <w:szCs w:val="24"/>
        </w:rPr>
        <w:t>a</w:t>
      </w:r>
      <w:r>
        <w:rPr>
          <w:sz w:val="24"/>
          <w:szCs w:val="24"/>
        </w:rPr>
        <w:t>pplication.</w:t>
      </w:r>
      <w:r w:rsidR="001C196E">
        <w:rPr>
          <w:sz w:val="24"/>
          <w:szCs w:val="24"/>
        </w:rPr>
        <w:t xml:space="preserve">  Moreover, on September 8, 2015</w:t>
      </w:r>
      <w:r w:rsidR="0032691A">
        <w:rPr>
          <w:sz w:val="24"/>
          <w:szCs w:val="24"/>
        </w:rPr>
        <w:t xml:space="preserve">, MTR Transportation, Inc., t/d/b/a/ K-Cab Company filed a letter requesting that the Application be dismissed with prejudice.  On September 10, 2015, Trans-Med Ambulance, Inc. filed a letter requesting that the Application be dismissed with prejudice.  Section 5.371 provides that the presiding officer may on motion make an appropriate order if a party fails to answer discovery requests.  Both letters will be treated as if they were filed in the form of a motion pursuant to 52 Pa. Code § 5.371.  The Applicant had 5 days to provide a response to the motions, none was received.  </w:t>
      </w:r>
    </w:p>
    <w:p w:rsidR="004B3932" w:rsidRDefault="004B3932" w:rsidP="00534F15">
      <w:pPr>
        <w:spacing w:line="360" w:lineRule="auto"/>
        <w:ind w:firstLine="1440"/>
        <w:rPr>
          <w:sz w:val="24"/>
          <w:szCs w:val="24"/>
        </w:rPr>
      </w:pPr>
    </w:p>
    <w:p w:rsidR="004B3932" w:rsidRPr="00534F15" w:rsidRDefault="004B3932" w:rsidP="00B369ED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Section 5.371 provides for sanctions for failure to respond to discovery requests.  52 Pa.Code § </w:t>
      </w:r>
      <w:r w:rsidR="0050027A">
        <w:rPr>
          <w:sz w:val="24"/>
          <w:szCs w:val="24"/>
        </w:rPr>
        <w:t>5.371</w:t>
      </w: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1).  Section 5.372 provides that the presiding officer may enter an order with regard to failure to make discovery.  </w:t>
      </w:r>
      <w:r w:rsidR="00D90777">
        <w:rPr>
          <w:sz w:val="24"/>
          <w:szCs w:val="24"/>
        </w:rPr>
        <w:t xml:space="preserve">52 Pa.Code </w:t>
      </w:r>
      <w:r w:rsidR="00B369ED">
        <w:rPr>
          <w:sz w:val="24"/>
          <w:szCs w:val="24"/>
        </w:rPr>
        <w:t xml:space="preserve">§ </w:t>
      </w:r>
      <w:r w:rsidR="00D90777">
        <w:rPr>
          <w:sz w:val="24"/>
          <w:szCs w:val="24"/>
        </w:rPr>
        <w:t>5.372(a</w:t>
      </w:r>
      <w:proofErr w:type="gramStart"/>
      <w:r w:rsidR="00D90777">
        <w:rPr>
          <w:sz w:val="24"/>
          <w:szCs w:val="24"/>
        </w:rPr>
        <w:t>)(</w:t>
      </w:r>
      <w:proofErr w:type="gramEnd"/>
      <w:r w:rsidR="00D90777">
        <w:rPr>
          <w:sz w:val="24"/>
          <w:szCs w:val="24"/>
        </w:rPr>
        <w:t xml:space="preserve">4).  </w:t>
      </w:r>
      <w:r>
        <w:rPr>
          <w:sz w:val="24"/>
          <w:szCs w:val="24"/>
        </w:rPr>
        <w:t xml:space="preserve">Here, it is appropriate to dismiss the Application as </w:t>
      </w:r>
      <w:r w:rsidR="00D90777">
        <w:rPr>
          <w:sz w:val="24"/>
          <w:szCs w:val="24"/>
        </w:rPr>
        <w:t xml:space="preserve">the Applicant has not filed responses to discovery, has not filed objections to the discovery and failed to comply with a Commission </w:t>
      </w:r>
      <w:r w:rsidR="00B369ED">
        <w:rPr>
          <w:sz w:val="24"/>
          <w:szCs w:val="24"/>
        </w:rPr>
        <w:t>o</w:t>
      </w:r>
      <w:r w:rsidR="00D90777">
        <w:rPr>
          <w:sz w:val="24"/>
          <w:szCs w:val="24"/>
        </w:rPr>
        <w:t>rd</w:t>
      </w:r>
      <w:r w:rsidR="00DB631F">
        <w:rPr>
          <w:sz w:val="24"/>
          <w:szCs w:val="24"/>
        </w:rPr>
        <w:t xml:space="preserve">er.  </w:t>
      </w:r>
      <w:r w:rsidR="00DB631F" w:rsidRPr="00DB631F">
        <w:rPr>
          <w:rStyle w:val="Emphasis"/>
          <w:i w:val="0"/>
          <w:color w:val="252525"/>
          <w:sz w:val="21"/>
          <w:szCs w:val="21"/>
        </w:rPr>
        <w:t>See e.g.</w:t>
      </w:r>
      <w:r w:rsidR="00DB631F">
        <w:rPr>
          <w:rStyle w:val="Emphasis"/>
          <w:rFonts w:ascii="Arial" w:hAnsi="Arial" w:cs="Arial"/>
          <w:color w:val="252525"/>
          <w:sz w:val="21"/>
          <w:szCs w:val="21"/>
        </w:rPr>
        <w:t xml:space="preserve">, </w:t>
      </w:r>
      <w:r w:rsidR="00DB631F" w:rsidRPr="00DB631F">
        <w:rPr>
          <w:rStyle w:val="Emphasis"/>
          <w:color w:val="252525"/>
          <w:sz w:val="24"/>
          <w:szCs w:val="24"/>
        </w:rPr>
        <w:t xml:space="preserve">Francisco </w:t>
      </w:r>
      <w:proofErr w:type="spellStart"/>
      <w:r w:rsidR="00DB631F" w:rsidRPr="00DB631F">
        <w:rPr>
          <w:rStyle w:val="cosearchterm7"/>
          <w:b w:val="0"/>
          <w:i/>
          <w:iCs/>
          <w:sz w:val="24"/>
          <w:szCs w:val="24"/>
        </w:rPr>
        <w:t>Valez</w:t>
      </w:r>
      <w:proofErr w:type="spellEnd"/>
      <w:r w:rsidR="00DB631F" w:rsidRPr="00DB631F">
        <w:rPr>
          <w:rStyle w:val="Emphasis"/>
          <w:i w:val="0"/>
          <w:color w:val="252525"/>
          <w:sz w:val="24"/>
          <w:szCs w:val="24"/>
        </w:rPr>
        <w:t xml:space="preserve"> v.</w:t>
      </w:r>
      <w:r w:rsidR="00DB631F" w:rsidRPr="00DB631F">
        <w:rPr>
          <w:rStyle w:val="Emphasis"/>
          <w:color w:val="252525"/>
          <w:sz w:val="24"/>
          <w:szCs w:val="24"/>
        </w:rPr>
        <w:t xml:space="preserve"> </w:t>
      </w:r>
      <w:r w:rsidR="00DB631F" w:rsidRPr="00DB631F">
        <w:rPr>
          <w:rStyle w:val="cosearchterm7"/>
          <w:b w:val="0"/>
          <w:i/>
          <w:iCs/>
          <w:sz w:val="24"/>
          <w:szCs w:val="24"/>
        </w:rPr>
        <w:t>Verizon</w:t>
      </w:r>
      <w:r w:rsidR="00DB631F" w:rsidRPr="00DB631F">
        <w:rPr>
          <w:rStyle w:val="Emphasis"/>
          <w:color w:val="252525"/>
          <w:sz w:val="24"/>
          <w:szCs w:val="24"/>
        </w:rPr>
        <w:t xml:space="preserve"> Select Services, Inc</w:t>
      </w:r>
      <w:r w:rsidR="00DB631F">
        <w:rPr>
          <w:rStyle w:val="Emphasis"/>
          <w:rFonts w:ascii="Arial" w:hAnsi="Arial" w:cs="Arial"/>
          <w:color w:val="252525"/>
          <w:sz w:val="21"/>
          <w:szCs w:val="21"/>
        </w:rPr>
        <w:t>.,</w:t>
      </w:r>
      <w:r w:rsidR="00DB631F">
        <w:rPr>
          <w:rFonts w:ascii="Arial" w:hAnsi="Arial" w:cs="Arial"/>
          <w:color w:val="252525"/>
          <w:sz w:val="21"/>
          <w:szCs w:val="21"/>
        </w:rPr>
        <w:t xml:space="preserve"> </w:t>
      </w:r>
      <w:r w:rsidR="00DB631F" w:rsidRPr="00DB631F">
        <w:rPr>
          <w:color w:val="252525"/>
          <w:sz w:val="24"/>
          <w:szCs w:val="24"/>
        </w:rPr>
        <w:t xml:space="preserve">Docket No. C-2008-2060020 (Order entered November 2009). In the </w:t>
      </w:r>
      <w:r w:rsidR="00DB631F" w:rsidRPr="00DB631F">
        <w:rPr>
          <w:rStyle w:val="Emphasis"/>
          <w:color w:val="252525"/>
          <w:sz w:val="24"/>
          <w:szCs w:val="24"/>
        </w:rPr>
        <w:t xml:space="preserve">Francisco </w:t>
      </w:r>
      <w:proofErr w:type="spellStart"/>
      <w:r w:rsidR="00DB631F" w:rsidRPr="00DB631F">
        <w:rPr>
          <w:rStyle w:val="cosearchterm7"/>
          <w:b w:val="0"/>
          <w:i/>
          <w:iCs/>
          <w:sz w:val="24"/>
          <w:szCs w:val="24"/>
        </w:rPr>
        <w:t>Valez</w:t>
      </w:r>
      <w:proofErr w:type="spellEnd"/>
      <w:r w:rsidR="00DB631F" w:rsidRPr="00DB631F">
        <w:rPr>
          <w:b/>
          <w:color w:val="252525"/>
          <w:sz w:val="24"/>
          <w:szCs w:val="24"/>
        </w:rPr>
        <w:t xml:space="preserve"> </w:t>
      </w:r>
      <w:r w:rsidR="00DB631F" w:rsidRPr="00DB631F">
        <w:rPr>
          <w:color w:val="252525"/>
          <w:sz w:val="24"/>
          <w:szCs w:val="24"/>
        </w:rPr>
        <w:t>case, the Complaint was dismissed due to complainant's failure to comply with an Order directing the provision of discovery responses</w:t>
      </w:r>
      <w:r w:rsidR="00FE7A85">
        <w:rPr>
          <w:sz w:val="24"/>
          <w:szCs w:val="24"/>
        </w:rPr>
        <w:t>.</w:t>
      </w:r>
      <w:r w:rsidR="0032691A">
        <w:rPr>
          <w:sz w:val="24"/>
          <w:szCs w:val="24"/>
        </w:rPr>
        <w:t xml:space="preserve"> </w:t>
      </w:r>
      <w:r w:rsidR="00DB631F">
        <w:rPr>
          <w:sz w:val="24"/>
          <w:szCs w:val="24"/>
        </w:rPr>
        <w:t xml:space="preserve">It is also appropriate to dismiss the Application because the Applicant failed to comply with a Commission Order.  See e.g., </w:t>
      </w:r>
      <w:r w:rsidR="000B3B0C" w:rsidRPr="000B3B0C">
        <w:rPr>
          <w:rStyle w:val="Emphasis"/>
          <w:color w:val="252525"/>
          <w:sz w:val="21"/>
          <w:szCs w:val="21"/>
        </w:rPr>
        <w:t xml:space="preserve">New </w:t>
      </w:r>
      <w:proofErr w:type="spellStart"/>
      <w:r w:rsidR="000B3B0C" w:rsidRPr="000B3B0C">
        <w:rPr>
          <w:rStyle w:val="Emphasis"/>
          <w:color w:val="252525"/>
          <w:sz w:val="21"/>
          <w:szCs w:val="21"/>
        </w:rPr>
        <w:t>Fizon</w:t>
      </w:r>
      <w:proofErr w:type="spellEnd"/>
      <w:r w:rsidR="000B3B0C" w:rsidRPr="000B3B0C">
        <w:rPr>
          <w:rStyle w:val="Emphasis"/>
          <w:color w:val="252525"/>
          <w:sz w:val="21"/>
          <w:szCs w:val="21"/>
        </w:rPr>
        <w:t xml:space="preserve"> Catering, Inc. v. PECO Energy Co.,</w:t>
      </w:r>
      <w:r w:rsidR="000B3B0C" w:rsidRPr="000B3B0C">
        <w:rPr>
          <w:color w:val="252525"/>
          <w:sz w:val="21"/>
          <w:szCs w:val="21"/>
        </w:rPr>
        <w:t xml:space="preserve"> Docket Nos. C-2008-2065498 and C-2008-2079076 (Order entered June 24, 2009); </w:t>
      </w:r>
      <w:proofErr w:type="spellStart"/>
      <w:r w:rsidR="000B3B0C" w:rsidRPr="000B3B0C">
        <w:rPr>
          <w:rStyle w:val="Emphasis"/>
          <w:color w:val="252525"/>
          <w:sz w:val="21"/>
          <w:szCs w:val="21"/>
        </w:rPr>
        <w:t>Snyderville</w:t>
      </w:r>
      <w:proofErr w:type="spellEnd"/>
      <w:r w:rsidR="000B3B0C" w:rsidRPr="000B3B0C">
        <w:rPr>
          <w:rStyle w:val="Emphasis"/>
          <w:color w:val="252525"/>
          <w:sz w:val="21"/>
          <w:szCs w:val="21"/>
        </w:rPr>
        <w:t xml:space="preserve"> Community Development Corp. v. Philadelphia Gas Works,</w:t>
      </w:r>
      <w:r w:rsidR="000B3B0C" w:rsidRPr="000B3B0C">
        <w:rPr>
          <w:color w:val="252525"/>
          <w:sz w:val="21"/>
          <w:szCs w:val="21"/>
        </w:rPr>
        <w:t xml:space="preserve"> Docket No. C20055032, 2006 Pa PUC LEXIS 64 (Opinion and Order entered July 31, 2006). In </w:t>
      </w:r>
      <w:proofErr w:type="spellStart"/>
      <w:r w:rsidR="000B3B0C" w:rsidRPr="000B3B0C">
        <w:rPr>
          <w:rStyle w:val="Emphasis"/>
          <w:color w:val="252525"/>
          <w:sz w:val="21"/>
          <w:szCs w:val="21"/>
        </w:rPr>
        <w:t>Snyderville</w:t>
      </w:r>
      <w:proofErr w:type="spellEnd"/>
      <w:r w:rsidR="000B3B0C" w:rsidRPr="000B3B0C">
        <w:rPr>
          <w:rStyle w:val="Emphasis"/>
          <w:color w:val="252525"/>
          <w:sz w:val="21"/>
          <w:szCs w:val="21"/>
        </w:rPr>
        <w:t>, supra</w:t>
      </w:r>
      <w:r w:rsidR="000B3B0C" w:rsidRPr="000B3B0C">
        <w:rPr>
          <w:color w:val="252525"/>
          <w:sz w:val="21"/>
          <w:szCs w:val="21"/>
        </w:rPr>
        <w:t xml:space="preserve">, the Commission stated that “An ALJ's Orders must be complied with, and such a lack of compliance presents a sufficient basis to dismiss the Complaint without a hearing.” </w:t>
      </w:r>
      <w:proofErr w:type="spellStart"/>
      <w:r w:rsidR="000B3B0C" w:rsidRPr="000B3B0C">
        <w:rPr>
          <w:rStyle w:val="Emphasis"/>
          <w:color w:val="252525"/>
          <w:sz w:val="21"/>
          <w:szCs w:val="21"/>
        </w:rPr>
        <w:t>Treffinger</w:t>
      </w:r>
      <w:proofErr w:type="spellEnd"/>
      <w:r w:rsidR="000B3B0C" w:rsidRPr="000B3B0C">
        <w:rPr>
          <w:rStyle w:val="Emphasis"/>
          <w:color w:val="252525"/>
          <w:sz w:val="21"/>
          <w:szCs w:val="21"/>
        </w:rPr>
        <w:t xml:space="preserve"> v. PPL Electric Utilities Corp.</w:t>
      </w:r>
      <w:r w:rsidR="000B3B0C" w:rsidRPr="000B3B0C">
        <w:rPr>
          <w:color w:val="252525"/>
          <w:sz w:val="21"/>
          <w:szCs w:val="21"/>
        </w:rPr>
        <w:t xml:space="preserve">, Docket No. C-20027978, 2003 </w:t>
      </w:r>
      <w:proofErr w:type="spellStart"/>
      <w:r w:rsidR="000B3B0C" w:rsidRPr="000B3B0C">
        <w:rPr>
          <w:color w:val="252525"/>
          <w:sz w:val="21"/>
          <w:szCs w:val="21"/>
        </w:rPr>
        <w:t>Pa.PUC</w:t>
      </w:r>
      <w:proofErr w:type="spellEnd"/>
      <w:r w:rsidR="000B3B0C" w:rsidRPr="000B3B0C">
        <w:rPr>
          <w:color w:val="252525"/>
          <w:sz w:val="21"/>
          <w:szCs w:val="21"/>
        </w:rPr>
        <w:t xml:space="preserve"> LEXIS 3 (Opinion and Order entered March 3, 2003).</w:t>
      </w:r>
      <w:r w:rsidR="0032691A">
        <w:rPr>
          <w:sz w:val="24"/>
          <w:szCs w:val="24"/>
        </w:rPr>
        <w:t xml:space="preserve"> </w:t>
      </w:r>
    </w:p>
    <w:p w:rsidR="00CB495C" w:rsidRPr="00DC4452" w:rsidRDefault="00CB495C" w:rsidP="000F07F8">
      <w:pPr>
        <w:spacing w:line="360" w:lineRule="auto"/>
        <w:jc w:val="center"/>
        <w:rPr>
          <w:sz w:val="24"/>
          <w:szCs w:val="24"/>
          <w:u w:val="single"/>
        </w:rPr>
      </w:pPr>
    </w:p>
    <w:p w:rsidR="00CB495C" w:rsidRDefault="00CB495C" w:rsidP="00505EDF">
      <w:pPr>
        <w:spacing w:line="360" w:lineRule="auto"/>
        <w:jc w:val="center"/>
        <w:rPr>
          <w:sz w:val="24"/>
          <w:szCs w:val="24"/>
          <w:u w:val="single"/>
        </w:rPr>
      </w:pPr>
      <w:r w:rsidRPr="00DC4452">
        <w:rPr>
          <w:sz w:val="24"/>
          <w:szCs w:val="24"/>
          <w:u w:val="single"/>
        </w:rPr>
        <w:t>CONCLUSIONS OF LAW</w:t>
      </w:r>
    </w:p>
    <w:p w:rsidR="00D90777" w:rsidRDefault="00D90777" w:rsidP="00D90777">
      <w:pPr>
        <w:rPr>
          <w:sz w:val="24"/>
          <w:szCs w:val="24"/>
          <w:u w:val="single"/>
        </w:rPr>
      </w:pPr>
    </w:p>
    <w:p w:rsidR="00F553FE" w:rsidRPr="00F553FE" w:rsidRDefault="00F553FE" w:rsidP="00F553FE">
      <w:pPr>
        <w:pStyle w:val="ListParagraph"/>
        <w:numPr>
          <w:ilvl w:val="0"/>
          <w:numId w:val="34"/>
        </w:numPr>
        <w:spacing w:line="360" w:lineRule="auto"/>
        <w:ind w:left="0" w:firstLine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Section 5.371 provides for sanctions for failure to respond to discovery requests.  52 Pa.Code § </w:t>
      </w:r>
      <w:r w:rsidR="0050027A">
        <w:rPr>
          <w:sz w:val="24"/>
          <w:szCs w:val="24"/>
        </w:rPr>
        <w:t>5.371</w:t>
      </w: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1).  </w:t>
      </w:r>
    </w:p>
    <w:p w:rsidR="00F553FE" w:rsidRPr="00F553FE" w:rsidRDefault="00F553FE" w:rsidP="00F553FE">
      <w:pPr>
        <w:pStyle w:val="ListParagraph"/>
        <w:tabs>
          <w:tab w:val="left" w:pos="2160"/>
        </w:tabs>
        <w:spacing w:line="360" w:lineRule="auto"/>
        <w:ind w:left="0" w:firstLine="1440"/>
        <w:rPr>
          <w:sz w:val="24"/>
          <w:szCs w:val="24"/>
          <w:u w:val="single"/>
        </w:rPr>
      </w:pPr>
    </w:p>
    <w:p w:rsidR="00D90777" w:rsidRPr="00DB631F" w:rsidRDefault="00F553FE" w:rsidP="00F553FE">
      <w:pPr>
        <w:pStyle w:val="ListParagraph"/>
        <w:numPr>
          <w:ilvl w:val="0"/>
          <w:numId w:val="34"/>
        </w:numPr>
        <w:spacing w:line="360" w:lineRule="auto"/>
        <w:ind w:left="0" w:firstLine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Section 5.372 provides that the presiding officer may enter an order with regard to failure to make discovery.  52 Pa.Code </w:t>
      </w:r>
      <w:r w:rsidR="0050027A">
        <w:rPr>
          <w:sz w:val="24"/>
          <w:szCs w:val="24"/>
        </w:rPr>
        <w:t xml:space="preserve">§ </w:t>
      </w:r>
      <w:r>
        <w:rPr>
          <w:sz w:val="24"/>
          <w:szCs w:val="24"/>
        </w:rPr>
        <w:t>5.372(a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4).  </w:t>
      </w:r>
    </w:p>
    <w:p w:rsidR="00DB631F" w:rsidRPr="00DB631F" w:rsidRDefault="00DB631F" w:rsidP="00DB631F">
      <w:pPr>
        <w:pStyle w:val="ListParagraph"/>
        <w:rPr>
          <w:sz w:val="24"/>
          <w:szCs w:val="24"/>
          <w:u w:val="single"/>
        </w:rPr>
      </w:pPr>
    </w:p>
    <w:p w:rsidR="00DB631F" w:rsidRPr="00F553FE" w:rsidRDefault="00DB631F" w:rsidP="00F553FE">
      <w:pPr>
        <w:pStyle w:val="ListParagraph"/>
        <w:numPr>
          <w:ilvl w:val="0"/>
          <w:numId w:val="34"/>
        </w:numPr>
        <w:spacing w:line="360" w:lineRule="auto"/>
        <w:ind w:left="0" w:firstLine="1440"/>
        <w:rPr>
          <w:sz w:val="24"/>
          <w:szCs w:val="24"/>
          <w:u w:val="single"/>
        </w:rPr>
      </w:pPr>
      <w:r w:rsidRPr="000B3B0C">
        <w:rPr>
          <w:color w:val="252525"/>
          <w:sz w:val="21"/>
          <w:szCs w:val="21"/>
        </w:rPr>
        <w:t>An ALJ's Orders must be complied with, and such a lack of compliance presents a sufficient basis to dismiss the Complaint without a hearing.</w:t>
      </w:r>
      <w:r>
        <w:rPr>
          <w:color w:val="252525"/>
          <w:sz w:val="21"/>
          <w:szCs w:val="21"/>
        </w:rPr>
        <w:t xml:space="preserve"> </w:t>
      </w:r>
      <w:r w:rsidRPr="000B3B0C">
        <w:rPr>
          <w:color w:val="252525"/>
          <w:sz w:val="21"/>
          <w:szCs w:val="21"/>
        </w:rPr>
        <w:t xml:space="preserve"> </w:t>
      </w:r>
      <w:proofErr w:type="spellStart"/>
      <w:r w:rsidRPr="000B3B0C">
        <w:rPr>
          <w:rStyle w:val="Emphasis"/>
          <w:color w:val="252525"/>
          <w:sz w:val="21"/>
          <w:szCs w:val="21"/>
        </w:rPr>
        <w:t>Treffinger</w:t>
      </w:r>
      <w:proofErr w:type="spellEnd"/>
      <w:r w:rsidRPr="000B3B0C">
        <w:rPr>
          <w:rStyle w:val="Emphasis"/>
          <w:color w:val="252525"/>
          <w:sz w:val="21"/>
          <w:szCs w:val="21"/>
        </w:rPr>
        <w:t xml:space="preserve"> v. PPL Electric Utilities Corp.</w:t>
      </w:r>
      <w:r w:rsidRPr="000B3B0C">
        <w:rPr>
          <w:color w:val="252525"/>
          <w:sz w:val="21"/>
          <w:szCs w:val="21"/>
        </w:rPr>
        <w:t xml:space="preserve">, Docket No. C-20027978, 2003 </w:t>
      </w:r>
      <w:proofErr w:type="spellStart"/>
      <w:r w:rsidRPr="000B3B0C">
        <w:rPr>
          <w:color w:val="252525"/>
          <w:sz w:val="21"/>
          <w:szCs w:val="21"/>
        </w:rPr>
        <w:t>Pa.PUC</w:t>
      </w:r>
      <w:proofErr w:type="spellEnd"/>
      <w:r w:rsidRPr="000B3B0C">
        <w:rPr>
          <w:color w:val="252525"/>
          <w:sz w:val="21"/>
          <w:szCs w:val="21"/>
        </w:rPr>
        <w:t xml:space="preserve"> LEXIS 3 (Opinion and Order entered March 3, 2003).</w:t>
      </w:r>
    </w:p>
    <w:p w:rsidR="00CB495C" w:rsidRPr="00DC4452" w:rsidRDefault="00CB495C" w:rsidP="00071063">
      <w:pPr>
        <w:spacing w:line="360" w:lineRule="auto"/>
        <w:jc w:val="center"/>
        <w:rPr>
          <w:sz w:val="24"/>
          <w:szCs w:val="24"/>
          <w:u w:val="single"/>
        </w:rPr>
      </w:pPr>
    </w:p>
    <w:p w:rsidR="00CB495C" w:rsidRDefault="00CB495C" w:rsidP="00CB495C">
      <w:pPr>
        <w:jc w:val="center"/>
        <w:rPr>
          <w:sz w:val="24"/>
          <w:szCs w:val="24"/>
          <w:u w:val="single"/>
        </w:rPr>
      </w:pPr>
      <w:r w:rsidRPr="00DC4452">
        <w:rPr>
          <w:sz w:val="24"/>
          <w:szCs w:val="24"/>
          <w:u w:val="single"/>
        </w:rPr>
        <w:t>ORDER</w:t>
      </w:r>
    </w:p>
    <w:p w:rsidR="00071063" w:rsidRDefault="00071063" w:rsidP="00D84AB6">
      <w:pPr>
        <w:spacing w:line="360" w:lineRule="auto"/>
        <w:jc w:val="center"/>
        <w:rPr>
          <w:sz w:val="24"/>
          <w:szCs w:val="24"/>
          <w:u w:val="single"/>
        </w:rPr>
      </w:pPr>
    </w:p>
    <w:p w:rsidR="000F07F8" w:rsidRDefault="000F07F8" w:rsidP="00D84AB6">
      <w:pPr>
        <w:spacing w:line="360" w:lineRule="auto"/>
        <w:jc w:val="center"/>
        <w:rPr>
          <w:sz w:val="24"/>
          <w:szCs w:val="24"/>
          <w:u w:val="single"/>
        </w:rPr>
      </w:pPr>
    </w:p>
    <w:p w:rsidR="00F553FE" w:rsidRDefault="00F553FE" w:rsidP="000F07F8">
      <w:pPr>
        <w:pStyle w:val="ListParagraph"/>
        <w:numPr>
          <w:ilvl w:val="0"/>
          <w:numId w:val="35"/>
        </w:numPr>
        <w:ind w:hanging="720"/>
        <w:rPr>
          <w:sz w:val="24"/>
          <w:szCs w:val="24"/>
        </w:rPr>
      </w:pPr>
      <w:r w:rsidRPr="00F553FE">
        <w:rPr>
          <w:sz w:val="24"/>
          <w:szCs w:val="24"/>
        </w:rPr>
        <w:t xml:space="preserve">That the </w:t>
      </w:r>
      <w:r w:rsidR="00630E32">
        <w:rPr>
          <w:sz w:val="24"/>
          <w:szCs w:val="24"/>
        </w:rPr>
        <w:t>a</w:t>
      </w:r>
      <w:r w:rsidRPr="00F553FE">
        <w:rPr>
          <w:sz w:val="24"/>
          <w:szCs w:val="24"/>
        </w:rPr>
        <w:t>pplication of Century Medical Response, Inc. is dismissed.</w:t>
      </w:r>
    </w:p>
    <w:p w:rsidR="00F553FE" w:rsidRDefault="00F553FE" w:rsidP="00071063">
      <w:pPr>
        <w:pStyle w:val="ListParagraph"/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53FE" w:rsidRDefault="00F553FE" w:rsidP="000F07F8">
      <w:pPr>
        <w:pStyle w:val="ListParagraph"/>
        <w:numPr>
          <w:ilvl w:val="0"/>
          <w:numId w:val="35"/>
        </w:numPr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>That the Secretary’s Bureau shall mark Docket No. A-2015-2465681 closed.</w:t>
      </w:r>
    </w:p>
    <w:p w:rsidR="00071063" w:rsidRPr="00F553FE" w:rsidRDefault="00071063" w:rsidP="00071063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5C3634" w:rsidRPr="00DC4452" w:rsidRDefault="005C3634" w:rsidP="00CB495C">
      <w:pPr>
        <w:jc w:val="center"/>
        <w:rPr>
          <w:sz w:val="24"/>
          <w:szCs w:val="24"/>
          <w:u w:val="single"/>
        </w:rPr>
      </w:pPr>
    </w:p>
    <w:p w:rsidR="005C3634" w:rsidRPr="00DC4452" w:rsidRDefault="005C3634" w:rsidP="00CB495C">
      <w:pPr>
        <w:jc w:val="center"/>
        <w:rPr>
          <w:sz w:val="24"/>
          <w:szCs w:val="24"/>
          <w:u w:val="single"/>
        </w:rPr>
      </w:pPr>
    </w:p>
    <w:p w:rsidR="0028138A" w:rsidRPr="0028138A" w:rsidRDefault="005C3634" w:rsidP="0028138A">
      <w:pPr>
        <w:rPr>
          <w:sz w:val="24"/>
          <w:szCs w:val="24"/>
        </w:rPr>
      </w:pPr>
      <w:r w:rsidRPr="000F07F8">
        <w:rPr>
          <w:sz w:val="24"/>
          <w:szCs w:val="24"/>
        </w:rPr>
        <w:t>Date:</w:t>
      </w:r>
      <w:r w:rsidR="000F07F8">
        <w:rPr>
          <w:sz w:val="24"/>
          <w:szCs w:val="24"/>
        </w:rPr>
        <w:t xml:space="preserve">  </w:t>
      </w:r>
      <w:r w:rsidR="00DB631F">
        <w:rPr>
          <w:sz w:val="24"/>
          <w:szCs w:val="24"/>
          <w:u w:val="single"/>
        </w:rPr>
        <w:t>October 2</w:t>
      </w:r>
      <w:r w:rsidR="00F553FE" w:rsidRPr="0028138A">
        <w:rPr>
          <w:sz w:val="24"/>
          <w:szCs w:val="24"/>
          <w:u w:val="single"/>
        </w:rPr>
        <w:t>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452">
        <w:rPr>
          <w:sz w:val="24"/>
          <w:szCs w:val="24"/>
        </w:rPr>
        <w:tab/>
      </w:r>
      <w:r w:rsidR="0028138A">
        <w:rPr>
          <w:sz w:val="24"/>
          <w:szCs w:val="24"/>
        </w:rPr>
        <w:tab/>
      </w:r>
      <w:r w:rsidR="0028138A" w:rsidRPr="0028138A">
        <w:rPr>
          <w:sz w:val="24"/>
          <w:szCs w:val="24"/>
          <w:u w:val="single"/>
        </w:rPr>
        <w:tab/>
      </w:r>
      <w:r w:rsidR="0028138A" w:rsidRPr="0028138A">
        <w:rPr>
          <w:sz w:val="24"/>
          <w:szCs w:val="24"/>
          <w:u w:val="single"/>
        </w:rPr>
        <w:tab/>
        <w:t>/s/</w:t>
      </w:r>
      <w:r w:rsidR="0028138A" w:rsidRPr="0028138A">
        <w:rPr>
          <w:sz w:val="24"/>
          <w:szCs w:val="24"/>
          <w:u w:val="single"/>
        </w:rPr>
        <w:tab/>
      </w:r>
      <w:r w:rsidR="0028138A" w:rsidRPr="0028138A">
        <w:rPr>
          <w:sz w:val="24"/>
          <w:szCs w:val="24"/>
          <w:u w:val="single"/>
        </w:rPr>
        <w:tab/>
      </w:r>
      <w:r w:rsidR="0028138A" w:rsidRPr="0028138A">
        <w:rPr>
          <w:sz w:val="24"/>
          <w:szCs w:val="24"/>
          <w:u w:val="single"/>
        </w:rPr>
        <w:tab/>
      </w:r>
    </w:p>
    <w:p w:rsidR="005C3634" w:rsidRDefault="0028138A" w:rsidP="005C36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634">
        <w:rPr>
          <w:sz w:val="24"/>
          <w:szCs w:val="24"/>
        </w:rPr>
        <w:t>Ember S. Jandebeur</w:t>
      </w:r>
    </w:p>
    <w:p w:rsidR="00DC4452" w:rsidRDefault="005C3634" w:rsidP="005C36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38A">
        <w:rPr>
          <w:sz w:val="24"/>
          <w:szCs w:val="24"/>
        </w:rPr>
        <w:tab/>
      </w:r>
      <w:r>
        <w:rPr>
          <w:sz w:val="24"/>
          <w:szCs w:val="24"/>
        </w:rPr>
        <w:t>Administrative Law Judge</w:t>
      </w:r>
    </w:p>
    <w:p w:rsidR="00DC4452" w:rsidRDefault="00DC4452">
      <w:pPr>
        <w:rPr>
          <w:sz w:val="24"/>
          <w:szCs w:val="24"/>
        </w:rPr>
      </w:pPr>
    </w:p>
    <w:sectPr w:rsidR="00DC4452" w:rsidSect="005F452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47" w:rsidRDefault="00315447">
      <w:r>
        <w:separator/>
      </w:r>
    </w:p>
  </w:endnote>
  <w:endnote w:type="continuationSeparator" w:id="0">
    <w:p w:rsidR="00315447" w:rsidRDefault="0031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7E" w:rsidRDefault="005D4D0C" w:rsidP="00281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3E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E7E" w:rsidRDefault="00223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7E" w:rsidRPr="0028114B" w:rsidRDefault="005D4D0C" w:rsidP="0028114B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28114B">
      <w:rPr>
        <w:rStyle w:val="PageNumber"/>
        <w:sz w:val="20"/>
        <w:szCs w:val="20"/>
      </w:rPr>
      <w:fldChar w:fldCharType="begin"/>
    </w:r>
    <w:r w:rsidR="00223E7E" w:rsidRPr="0028114B">
      <w:rPr>
        <w:rStyle w:val="PageNumber"/>
        <w:sz w:val="20"/>
        <w:szCs w:val="20"/>
      </w:rPr>
      <w:instrText xml:space="preserve">PAGE  </w:instrText>
    </w:r>
    <w:r w:rsidRPr="0028114B">
      <w:rPr>
        <w:rStyle w:val="PageNumber"/>
        <w:sz w:val="20"/>
        <w:szCs w:val="20"/>
      </w:rPr>
      <w:fldChar w:fldCharType="separate"/>
    </w:r>
    <w:r w:rsidR="00790AC3">
      <w:rPr>
        <w:rStyle w:val="PageNumber"/>
        <w:noProof/>
        <w:sz w:val="20"/>
        <w:szCs w:val="20"/>
      </w:rPr>
      <w:t>5</w:t>
    </w:r>
    <w:r w:rsidRPr="0028114B">
      <w:rPr>
        <w:rStyle w:val="PageNumber"/>
        <w:sz w:val="20"/>
        <w:szCs w:val="20"/>
      </w:rPr>
      <w:fldChar w:fldCharType="end"/>
    </w:r>
  </w:p>
  <w:p w:rsidR="00223E7E" w:rsidRDefault="00223E7E" w:rsidP="000A001F">
    <w:pPr>
      <w:pStyle w:val="Footer"/>
      <w:jc w:val="right"/>
      <w:rPr>
        <w:rStyle w:val="PageNumb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47" w:rsidRDefault="00315447">
      <w:r>
        <w:separator/>
      </w:r>
    </w:p>
  </w:footnote>
  <w:footnote w:type="continuationSeparator" w:id="0">
    <w:p w:rsidR="00315447" w:rsidRDefault="0031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DB2"/>
    <w:multiLevelType w:val="hybridMultilevel"/>
    <w:tmpl w:val="CA140A8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8F66579"/>
    <w:multiLevelType w:val="hybridMultilevel"/>
    <w:tmpl w:val="3E36010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BF851B9"/>
    <w:multiLevelType w:val="hybridMultilevel"/>
    <w:tmpl w:val="77C09CE4"/>
    <w:lvl w:ilvl="0" w:tplc="D432137A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6571BB"/>
    <w:multiLevelType w:val="hybridMultilevel"/>
    <w:tmpl w:val="BFD24F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8A058B"/>
    <w:multiLevelType w:val="hybridMultilevel"/>
    <w:tmpl w:val="D07E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130F"/>
    <w:multiLevelType w:val="hybridMultilevel"/>
    <w:tmpl w:val="D93088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6D34DB9"/>
    <w:multiLevelType w:val="hybridMultilevel"/>
    <w:tmpl w:val="F6C4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B1ADE"/>
    <w:multiLevelType w:val="hybridMultilevel"/>
    <w:tmpl w:val="DF36D1A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97F4475"/>
    <w:multiLevelType w:val="hybridMultilevel"/>
    <w:tmpl w:val="9E743D2E"/>
    <w:lvl w:ilvl="0" w:tplc="6E46EF66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013FA5"/>
    <w:multiLevelType w:val="hybridMultilevel"/>
    <w:tmpl w:val="B298F4A2"/>
    <w:lvl w:ilvl="0" w:tplc="D0969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1D16"/>
    <w:multiLevelType w:val="hybridMultilevel"/>
    <w:tmpl w:val="027C87E4"/>
    <w:lvl w:ilvl="0" w:tplc="D432137A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B289E"/>
    <w:multiLevelType w:val="hybridMultilevel"/>
    <w:tmpl w:val="407C4DF6"/>
    <w:lvl w:ilvl="0" w:tplc="3F527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3E72CC"/>
    <w:multiLevelType w:val="hybridMultilevel"/>
    <w:tmpl w:val="776024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31386CFC"/>
    <w:multiLevelType w:val="hybridMultilevel"/>
    <w:tmpl w:val="7ADA5E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5BE6C1E"/>
    <w:multiLevelType w:val="hybridMultilevel"/>
    <w:tmpl w:val="BBDEED0C"/>
    <w:lvl w:ilvl="0" w:tplc="3F527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C70D1"/>
    <w:multiLevelType w:val="hybridMultilevel"/>
    <w:tmpl w:val="3E1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66D07"/>
    <w:multiLevelType w:val="hybridMultilevel"/>
    <w:tmpl w:val="05249E4E"/>
    <w:lvl w:ilvl="0" w:tplc="DC506610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7D671D"/>
    <w:multiLevelType w:val="hybridMultilevel"/>
    <w:tmpl w:val="657CC782"/>
    <w:lvl w:ilvl="0" w:tplc="D432137A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A5A82"/>
    <w:multiLevelType w:val="hybridMultilevel"/>
    <w:tmpl w:val="FF24B9E2"/>
    <w:lvl w:ilvl="0" w:tplc="D432137A">
      <w:start w:val="1"/>
      <w:numFmt w:val="decimal"/>
      <w:lvlText w:val="%1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0DF5D1A"/>
    <w:multiLevelType w:val="hybridMultilevel"/>
    <w:tmpl w:val="1736CC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5FA5B13"/>
    <w:multiLevelType w:val="hybridMultilevel"/>
    <w:tmpl w:val="362E08D8"/>
    <w:lvl w:ilvl="0" w:tplc="EAD8F434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88F482E"/>
    <w:multiLevelType w:val="hybridMultilevel"/>
    <w:tmpl w:val="3E2CAD62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2">
    <w:nsid w:val="4E4F602D"/>
    <w:multiLevelType w:val="hybridMultilevel"/>
    <w:tmpl w:val="2A1618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FBF24B7"/>
    <w:multiLevelType w:val="hybridMultilevel"/>
    <w:tmpl w:val="7172AE08"/>
    <w:lvl w:ilvl="0" w:tplc="D432137A">
      <w:start w:val="1"/>
      <w:numFmt w:val="decimal"/>
      <w:lvlText w:val="%1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E5819"/>
    <w:multiLevelType w:val="multilevel"/>
    <w:tmpl w:val="F4A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0596C"/>
    <w:multiLevelType w:val="hybridMultilevel"/>
    <w:tmpl w:val="2FEA996A"/>
    <w:lvl w:ilvl="0" w:tplc="5CDA72F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FD94BD1"/>
    <w:multiLevelType w:val="hybridMultilevel"/>
    <w:tmpl w:val="87A0ABD4"/>
    <w:lvl w:ilvl="0" w:tplc="7400B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B73F0"/>
    <w:multiLevelType w:val="hybridMultilevel"/>
    <w:tmpl w:val="0E4239A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69F40F8F"/>
    <w:multiLevelType w:val="hybridMultilevel"/>
    <w:tmpl w:val="0FEE691C"/>
    <w:lvl w:ilvl="0" w:tplc="E6BA1E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44860"/>
    <w:multiLevelType w:val="hybridMultilevel"/>
    <w:tmpl w:val="AA2CD5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294648C"/>
    <w:multiLevelType w:val="hybridMultilevel"/>
    <w:tmpl w:val="1D663C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72BA1A04"/>
    <w:multiLevelType w:val="hybridMultilevel"/>
    <w:tmpl w:val="40E05EEE"/>
    <w:lvl w:ilvl="0" w:tplc="5D4CBAFE">
      <w:start w:val="1"/>
      <w:numFmt w:val="lowerLetter"/>
      <w:lvlText w:val="(%1)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5395296"/>
    <w:multiLevelType w:val="hybridMultilevel"/>
    <w:tmpl w:val="8D800804"/>
    <w:lvl w:ilvl="0" w:tplc="258A85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9787C"/>
    <w:multiLevelType w:val="hybridMultilevel"/>
    <w:tmpl w:val="555AE3FE"/>
    <w:lvl w:ilvl="0" w:tplc="DC506610">
      <w:start w:val="1"/>
      <w:numFmt w:val="decimal"/>
      <w:lvlText w:val="%1."/>
      <w:lvlJc w:val="left"/>
      <w:pPr>
        <w:ind w:left="50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DA3CCC9E">
      <w:start w:val="1"/>
      <w:numFmt w:val="decimal"/>
      <w:lvlText w:val="%3.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AE62C34"/>
    <w:multiLevelType w:val="hybridMultilevel"/>
    <w:tmpl w:val="5046E7D6"/>
    <w:lvl w:ilvl="0" w:tplc="D65891C2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2"/>
  </w:num>
  <w:num w:numId="5">
    <w:abstractNumId w:val="17"/>
  </w:num>
  <w:num w:numId="6">
    <w:abstractNumId w:val="10"/>
  </w:num>
  <w:num w:numId="7">
    <w:abstractNumId w:val="7"/>
  </w:num>
  <w:num w:numId="8">
    <w:abstractNumId w:val="0"/>
  </w:num>
  <w:num w:numId="9">
    <w:abstractNumId w:val="18"/>
  </w:num>
  <w:num w:numId="10">
    <w:abstractNumId w:val="23"/>
  </w:num>
  <w:num w:numId="11">
    <w:abstractNumId w:val="20"/>
  </w:num>
  <w:num w:numId="12">
    <w:abstractNumId w:val="34"/>
  </w:num>
  <w:num w:numId="13">
    <w:abstractNumId w:val="1"/>
  </w:num>
  <w:num w:numId="14">
    <w:abstractNumId w:val="8"/>
  </w:num>
  <w:num w:numId="15">
    <w:abstractNumId w:val="27"/>
  </w:num>
  <w:num w:numId="16">
    <w:abstractNumId w:val="30"/>
  </w:num>
  <w:num w:numId="17">
    <w:abstractNumId w:val="12"/>
  </w:num>
  <w:num w:numId="18">
    <w:abstractNumId w:val="5"/>
  </w:num>
  <w:num w:numId="19">
    <w:abstractNumId w:val="24"/>
  </w:num>
  <w:num w:numId="20">
    <w:abstractNumId w:val="3"/>
  </w:num>
  <w:num w:numId="21">
    <w:abstractNumId w:val="6"/>
  </w:num>
  <w:num w:numId="22">
    <w:abstractNumId w:val="15"/>
  </w:num>
  <w:num w:numId="23">
    <w:abstractNumId w:val="16"/>
  </w:num>
  <w:num w:numId="24">
    <w:abstractNumId w:val="33"/>
  </w:num>
  <w:num w:numId="25">
    <w:abstractNumId w:val="29"/>
  </w:num>
  <w:num w:numId="26">
    <w:abstractNumId w:val="4"/>
  </w:num>
  <w:num w:numId="27">
    <w:abstractNumId w:val="19"/>
  </w:num>
  <w:num w:numId="28">
    <w:abstractNumId w:val="11"/>
  </w:num>
  <w:num w:numId="29">
    <w:abstractNumId w:val="14"/>
  </w:num>
  <w:num w:numId="30">
    <w:abstractNumId w:val="9"/>
  </w:num>
  <w:num w:numId="31">
    <w:abstractNumId w:val="31"/>
  </w:num>
  <w:num w:numId="32">
    <w:abstractNumId w:val="25"/>
  </w:num>
  <w:num w:numId="33">
    <w:abstractNumId w:val="22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3"/>
    <w:rsid w:val="00003ED9"/>
    <w:rsid w:val="00020AB1"/>
    <w:rsid w:val="00022997"/>
    <w:rsid w:val="00022D67"/>
    <w:rsid w:val="0002512E"/>
    <w:rsid w:val="00034A86"/>
    <w:rsid w:val="00035C05"/>
    <w:rsid w:val="00035E78"/>
    <w:rsid w:val="000376EF"/>
    <w:rsid w:val="00042626"/>
    <w:rsid w:val="00055A89"/>
    <w:rsid w:val="000573C2"/>
    <w:rsid w:val="00064F92"/>
    <w:rsid w:val="0006610A"/>
    <w:rsid w:val="0006622C"/>
    <w:rsid w:val="00070E25"/>
    <w:rsid w:val="00071063"/>
    <w:rsid w:val="0007126E"/>
    <w:rsid w:val="000728A4"/>
    <w:rsid w:val="00075A22"/>
    <w:rsid w:val="00082976"/>
    <w:rsid w:val="00091672"/>
    <w:rsid w:val="00091CE2"/>
    <w:rsid w:val="00093DB9"/>
    <w:rsid w:val="000967DB"/>
    <w:rsid w:val="000A001F"/>
    <w:rsid w:val="000A1CB9"/>
    <w:rsid w:val="000A20A3"/>
    <w:rsid w:val="000B3B0C"/>
    <w:rsid w:val="000B5F6A"/>
    <w:rsid w:val="000C6F32"/>
    <w:rsid w:val="000D2CE8"/>
    <w:rsid w:val="000D5340"/>
    <w:rsid w:val="000D75D1"/>
    <w:rsid w:val="000E0BD8"/>
    <w:rsid w:val="000E277A"/>
    <w:rsid w:val="000E2934"/>
    <w:rsid w:val="000E6B17"/>
    <w:rsid w:val="000F07F8"/>
    <w:rsid w:val="000F0833"/>
    <w:rsid w:val="000F1894"/>
    <w:rsid w:val="000F1F62"/>
    <w:rsid w:val="000F2F0A"/>
    <w:rsid w:val="000F6118"/>
    <w:rsid w:val="0010177F"/>
    <w:rsid w:val="001027AA"/>
    <w:rsid w:val="00110C23"/>
    <w:rsid w:val="00111EA9"/>
    <w:rsid w:val="001122A9"/>
    <w:rsid w:val="001155B6"/>
    <w:rsid w:val="00116136"/>
    <w:rsid w:val="00125871"/>
    <w:rsid w:val="00126207"/>
    <w:rsid w:val="001312A6"/>
    <w:rsid w:val="00134E8D"/>
    <w:rsid w:val="001404C5"/>
    <w:rsid w:val="00141DF5"/>
    <w:rsid w:val="00143C49"/>
    <w:rsid w:val="00144488"/>
    <w:rsid w:val="00147DEE"/>
    <w:rsid w:val="00152C6B"/>
    <w:rsid w:val="0015646C"/>
    <w:rsid w:val="001620CA"/>
    <w:rsid w:val="00162898"/>
    <w:rsid w:val="00176F82"/>
    <w:rsid w:val="0018160C"/>
    <w:rsid w:val="00187B87"/>
    <w:rsid w:val="001930DE"/>
    <w:rsid w:val="00193B6C"/>
    <w:rsid w:val="001A4CC0"/>
    <w:rsid w:val="001A721E"/>
    <w:rsid w:val="001B123C"/>
    <w:rsid w:val="001B3235"/>
    <w:rsid w:val="001C196E"/>
    <w:rsid w:val="001C20B7"/>
    <w:rsid w:val="001C715B"/>
    <w:rsid w:val="001D3206"/>
    <w:rsid w:val="001D6FCF"/>
    <w:rsid w:val="001E4FAC"/>
    <w:rsid w:val="001F0787"/>
    <w:rsid w:val="001F08B4"/>
    <w:rsid w:val="001F2116"/>
    <w:rsid w:val="001F3112"/>
    <w:rsid w:val="001F6FC1"/>
    <w:rsid w:val="001F7F73"/>
    <w:rsid w:val="0020095D"/>
    <w:rsid w:val="002071E8"/>
    <w:rsid w:val="00215221"/>
    <w:rsid w:val="00220C5E"/>
    <w:rsid w:val="00223E7E"/>
    <w:rsid w:val="00234619"/>
    <w:rsid w:val="0023520D"/>
    <w:rsid w:val="00235C44"/>
    <w:rsid w:val="00236FF7"/>
    <w:rsid w:val="002416AB"/>
    <w:rsid w:val="0024496F"/>
    <w:rsid w:val="00244D86"/>
    <w:rsid w:val="00251D19"/>
    <w:rsid w:val="0025370D"/>
    <w:rsid w:val="00260D19"/>
    <w:rsid w:val="0026189C"/>
    <w:rsid w:val="002732DC"/>
    <w:rsid w:val="0028114B"/>
    <w:rsid w:val="0028138A"/>
    <w:rsid w:val="0028185A"/>
    <w:rsid w:val="00290918"/>
    <w:rsid w:val="002919C6"/>
    <w:rsid w:val="00293557"/>
    <w:rsid w:val="002959E3"/>
    <w:rsid w:val="002A7C1C"/>
    <w:rsid w:val="002B19D4"/>
    <w:rsid w:val="002B3489"/>
    <w:rsid w:val="002B4EAE"/>
    <w:rsid w:val="002C3FDE"/>
    <w:rsid w:val="002C486F"/>
    <w:rsid w:val="002D0BA7"/>
    <w:rsid w:val="002D13C5"/>
    <w:rsid w:val="002D554B"/>
    <w:rsid w:val="002E0985"/>
    <w:rsid w:val="002F66F9"/>
    <w:rsid w:val="002F6BC1"/>
    <w:rsid w:val="00300A0A"/>
    <w:rsid w:val="00300CB7"/>
    <w:rsid w:val="00300F91"/>
    <w:rsid w:val="0030207C"/>
    <w:rsid w:val="00306B0D"/>
    <w:rsid w:val="00311AD2"/>
    <w:rsid w:val="003129F7"/>
    <w:rsid w:val="00312E1C"/>
    <w:rsid w:val="00315447"/>
    <w:rsid w:val="00317B5C"/>
    <w:rsid w:val="00323AAE"/>
    <w:rsid w:val="00324F3E"/>
    <w:rsid w:val="0032691A"/>
    <w:rsid w:val="0033043C"/>
    <w:rsid w:val="0033647C"/>
    <w:rsid w:val="00337C53"/>
    <w:rsid w:val="00340AB8"/>
    <w:rsid w:val="003421E0"/>
    <w:rsid w:val="0034312D"/>
    <w:rsid w:val="00346E30"/>
    <w:rsid w:val="003531D2"/>
    <w:rsid w:val="003539D2"/>
    <w:rsid w:val="00354E6F"/>
    <w:rsid w:val="0035737A"/>
    <w:rsid w:val="00364519"/>
    <w:rsid w:val="003657A8"/>
    <w:rsid w:val="00380450"/>
    <w:rsid w:val="00380AD7"/>
    <w:rsid w:val="00382B1A"/>
    <w:rsid w:val="003857DF"/>
    <w:rsid w:val="00386CDC"/>
    <w:rsid w:val="00392382"/>
    <w:rsid w:val="00394493"/>
    <w:rsid w:val="003959AC"/>
    <w:rsid w:val="00395E03"/>
    <w:rsid w:val="00396DE1"/>
    <w:rsid w:val="003A167D"/>
    <w:rsid w:val="003B715B"/>
    <w:rsid w:val="003B7326"/>
    <w:rsid w:val="003C050F"/>
    <w:rsid w:val="003C0716"/>
    <w:rsid w:val="003C3664"/>
    <w:rsid w:val="003C7143"/>
    <w:rsid w:val="003D139F"/>
    <w:rsid w:val="003D15FA"/>
    <w:rsid w:val="003D77FF"/>
    <w:rsid w:val="003D7EC6"/>
    <w:rsid w:val="003E292B"/>
    <w:rsid w:val="003E594B"/>
    <w:rsid w:val="003F155A"/>
    <w:rsid w:val="003F5796"/>
    <w:rsid w:val="003F5965"/>
    <w:rsid w:val="003F69BF"/>
    <w:rsid w:val="00402359"/>
    <w:rsid w:val="004064A8"/>
    <w:rsid w:val="004107FD"/>
    <w:rsid w:val="00417087"/>
    <w:rsid w:val="0042160A"/>
    <w:rsid w:val="0042193A"/>
    <w:rsid w:val="00422E29"/>
    <w:rsid w:val="00424A76"/>
    <w:rsid w:val="00427E73"/>
    <w:rsid w:val="004312BE"/>
    <w:rsid w:val="00431BEF"/>
    <w:rsid w:val="00442854"/>
    <w:rsid w:val="00453B16"/>
    <w:rsid w:val="0046339D"/>
    <w:rsid w:val="0046351F"/>
    <w:rsid w:val="00476C8A"/>
    <w:rsid w:val="00486535"/>
    <w:rsid w:val="00490174"/>
    <w:rsid w:val="004917C1"/>
    <w:rsid w:val="00491C99"/>
    <w:rsid w:val="00495450"/>
    <w:rsid w:val="00495B88"/>
    <w:rsid w:val="004A1805"/>
    <w:rsid w:val="004A5AD6"/>
    <w:rsid w:val="004B3932"/>
    <w:rsid w:val="004C2124"/>
    <w:rsid w:val="004C3EFA"/>
    <w:rsid w:val="004D1B54"/>
    <w:rsid w:val="004D3108"/>
    <w:rsid w:val="004D46FD"/>
    <w:rsid w:val="004D65F3"/>
    <w:rsid w:val="004E187E"/>
    <w:rsid w:val="004E20CB"/>
    <w:rsid w:val="004E2912"/>
    <w:rsid w:val="004E2B03"/>
    <w:rsid w:val="004E533F"/>
    <w:rsid w:val="004E6973"/>
    <w:rsid w:val="004F2D3D"/>
    <w:rsid w:val="0050027A"/>
    <w:rsid w:val="005032B5"/>
    <w:rsid w:val="00505EDF"/>
    <w:rsid w:val="00515937"/>
    <w:rsid w:val="00517AD1"/>
    <w:rsid w:val="00523780"/>
    <w:rsid w:val="00526B2A"/>
    <w:rsid w:val="00530D1B"/>
    <w:rsid w:val="00531226"/>
    <w:rsid w:val="00531409"/>
    <w:rsid w:val="00534F15"/>
    <w:rsid w:val="00535DF7"/>
    <w:rsid w:val="00542107"/>
    <w:rsid w:val="00553EEB"/>
    <w:rsid w:val="00564C41"/>
    <w:rsid w:val="0056706A"/>
    <w:rsid w:val="00582896"/>
    <w:rsid w:val="00584798"/>
    <w:rsid w:val="005864B5"/>
    <w:rsid w:val="0059070D"/>
    <w:rsid w:val="00592C86"/>
    <w:rsid w:val="005A33D0"/>
    <w:rsid w:val="005A4811"/>
    <w:rsid w:val="005B13B6"/>
    <w:rsid w:val="005B250B"/>
    <w:rsid w:val="005B3C00"/>
    <w:rsid w:val="005B6749"/>
    <w:rsid w:val="005B7834"/>
    <w:rsid w:val="005C28EC"/>
    <w:rsid w:val="005C2971"/>
    <w:rsid w:val="005C3634"/>
    <w:rsid w:val="005D19C4"/>
    <w:rsid w:val="005D2DEE"/>
    <w:rsid w:val="005D4D0C"/>
    <w:rsid w:val="005D5E04"/>
    <w:rsid w:val="005E2068"/>
    <w:rsid w:val="005E3007"/>
    <w:rsid w:val="005E6321"/>
    <w:rsid w:val="005E6C27"/>
    <w:rsid w:val="005F17F5"/>
    <w:rsid w:val="005F38EC"/>
    <w:rsid w:val="005F3B50"/>
    <w:rsid w:val="005F452A"/>
    <w:rsid w:val="006034D3"/>
    <w:rsid w:val="006130BA"/>
    <w:rsid w:val="0062087D"/>
    <w:rsid w:val="006215E0"/>
    <w:rsid w:val="006306EB"/>
    <w:rsid w:val="00630E32"/>
    <w:rsid w:val="00634A5C"/>
    <w:rsid w:val="006352B9"/>
    <w:rsid w:val="00641596"/>
    <w:rsid w:val="0064329B"/>
    <w:rsid w:val="006441F5"/>
    <w:rsid w:val="00644E60"/>
    <w:rsid w:val="00645B55"/>
    <w:rsid w:val="00647026"/>
    <w:rsid w:val="00652C21"/>
    <w:rsid w:val="0066237B"/>
    <w:rsid w:val="006656FC"/>
    <w:rsid w:val="00675607"/>
    <w:rsid w:val="00675986"/>
    <w:rsid w:val="00695694"/>
    <w:rsid w:val="006A21C2"/>
    <w:rsid w:val="006A3B47"/>
    <w:rsid w:val="006A7A0A"/>
    <w:rsid w:val="006C1047"/>
    <w:rsid w:val="006C3226"/>
    <w:rsid w:val="006D4BB7"/>
    <w:rsid w:val="006D75BD"/>
    <w:rsid w:val="006E4407"/>
    <w:rsid w:val="006F44F9"/>
    <w:rsid w:val="007015FC"/>
    <w:rsid w:val="007114E7"/>
    <w:rsid w:val="0071588F"/>
    <w:rsid w:val="0073239A"/>
    <w:rsid w:val="0073727C"/>
    <w:rsid w:val="00744AF3"/>
    <w:rsid w:val="00747E56"/>
    <w:rsid w:val="00751672"/>
    <w:rsid w:val="00752A77"/>
    <w:rsid w:val="0075510C"/>
    <w:rsid w:val="00766C8E"/>
    <w:rsid w:val="0077255F"/>
    <w:rsid w:val="00775593"/>
    <w:rsid w:val="00782A08"/>
    <w:rsid w:val="00786153"/>
    <w:rsid w:val="00790AC3"/>
    <w:rsid w:val="00790EF3"/>
    <w:rsid w:val="00791ABB"/>
    <w:rsid w:val="00792C70"/>
    <w:rsid w:val="007965B0"/>
    <w:rsid w:val="007A49B5"/>
    <w:rsid w:val="007B1672"/>
    <w:rsid w:val="007B1D2D"/>
    <w:rsid w:val="007B247A"/>
    <w:rsid w:val="007B46F9"/>
    <w:rsid w:val="007B6CFE"/>
    <w:rsid w:val="007C36CE"/>
    <w:rsid w:val="007C74E3"/>
    <w:rsid w:val="007D3E3E"/>
    <w:rsid w:val="007D6063"/>
    <w:rsid w:val="007E09E5"/>
    <w:rsid w:val="007E31DB"/>
    <w:rsid w:val="007E7871"/>
    <w:rsid w:val="00801DEE"/>
    <w:rsid w:val="00803141"/>
    <w:rsid w:val="00806488"/>
    <w:rsid w:val="0081070B"/>
    <w:rsid w:val="008142EB"/>
    <w:rsid w:val="0081669B"/>
    <w:rsid w:val="0081696C"/>
    <w:rsid w:val="008228F3"/>
    <w:rsid w:val="00823F91"/>
    <w:rsid w:val="00824683"/>
    <w:rsid w:val="008354C5"/>
    <w:rsid w:val="0083691D"/>
    <w:rsid w:val="00840FD3"/>
    <w:rsid w:val="00841779"/>
    <w:rsid w:val="008506A0"/>
    <w:rsid w:val="00851A4F"/>
    <w:rsid w:val="00866264"/>
    <w:rsid w:val="008663C0"/>
    <w:rsid w:val="008746E1"/>
    <w:rsid w:val="0087572C"/>
    <w:rsid w:val="008803F7"/>
    <w:rsid w:val="00881C76"/>
    <w:rsid w:val="0088763C"/>
    <w:rsid w:val="00893B0E"/>
    <w:rsid w:val="00893F0B"/>
    <w:rsid w:val="00894839"/>
    <w:rsid w:val="0089761B"/>
    <w:rsid w:val="008A0235"/>
    <w:rsid w:val="008A60E2"/>
    <w:rsid w:val="008B1A8B"/>
    <w:rsid w:val="008B282A"/>
    <w:rsid w:val="008B2B8B"/>
    <w:rsid w:val="008D6D09"/>
    <w:rsid w:val="008D761F"/>
    <w:rsid w:val="008E3BE1"/>
    <w:rsid w:val="008E5A53"/>
    <w:rsid w:val="008F013A"/>
    <w:rsid w:val="008F22F9"/>
    <w:rsid w:val="008F554F"/>
    <w:rsid w:val="008F6AC3"/>
    <w:rsid w:val="00901181"/>
    <w:rsid w:val="00903FB5"/>
    <w:rsid w:val="009077E3"/>
    <w:rsid w:val="00910EF2"/>
    <w:rsid w:val="00913B17"/>
    <w:rsid w:val="009166DD"/>
    <w:rsid w:val="0091672D"/>
    <w:rsid w:val="00922FE6"/>
    <w:rsid w:val="0093170C"/>
    <w:rsid w:val="009342E4"/>
    <w:rsid w:val="009445E9"/>
    <w:rsid w:val="00947175"/>
    <w:rsid w:val="00961314"/>
    <w:rsid w:val="009634B4"/>
    <w:rsid w:val="009643E3"/>
    <w:rsid w:val="009649FC"/>
    <w:rsid w:val="00965F82"/>
    <w:rsid w:val="00966FB7"/>
    <w:rsid w:val="0098237A"/>
    <w:rsid w:val="00982B8E"/>
    <w:rsid w:val="009830C8"/>
    <w:rsid w:val="00983B9A"/>
    <w:rsid w:val="009870EF"/>
    <w:rsid w:val="009877CF"/>
    <w:rsid w:val="00987B98"/>
    <w:rsid w:val="0099311F"/>
    <w:rsid w:val="00995E0A"/>
    <w:rsid w:val="009A475D"/>
    <w:rsid w:val="009A5C49"/>
    <w:rsid w:val="009B1C06"/>
    <w:rsid w:val="009B44FC"/>
    <w:rsid w:val="009C22D0"/>
    <w:rsid w:val="009D5A08"/>
    <w:rsid w:val="009D77F0"/>
    <w:rsid w:val="009E69A1"/>
    <w:rsid w:val="009F24FB"/>
    <w:rsid w:val="009F4939"/>
    <w:rsid w:val="009F620C"/>
    <w:rsid w:val="009F7BD8"/>
    <w:rsid w:val="009F7BE2"/>
    <w:rsid w:val="00A022C7"/>
    <w:rsid w:val="00A02D20"/>
    <w:rsid w:val="00A0627A"/>
    <w:rsid w:val="00A107BC"/>
    <w:rsid w:val="00A22653"/>
    <w:rsid w:val="00A23BC5"/>
    <w:rsid w:val="00A24F45"/>
    <w:rsid w:val="00A345AE"/>
    <w:rsid w:val="00A409B8"/>
    <w:rsid w:val="00A4383B"/>
    <w:rsid w:val="00A470ED"/>
    <w:rsid w:val="00A475EE"/>
    <w:rsid w:val="00A523A9"/>
    <w:rsid w:val="00A52E9C"/>
    <w:rsid w:val="00A67786"/>
    <w:rsid w:val="00A67C1E"/>
    <w:rsid w:val="00A7050E"/>
    <w:rsid w:val="00A761ED"/>
    <w:rsid w:val="00A76B1D"/>
    <w:rsid w:val="00A86505"/>
    <w:rsid w:val="00AA00A9"/>
    <w:rsid w:val="00AA0438"/>
    <w:rsid w:val="00AA1DE2"/>
    <w:rsid w:val="00AA6434"/>
    <w:rsid w:val="00AA7B5D"/>
    <w:rsid w:val="00AB3A78"/>
    <w:rsid w:val="00AC4DB7"/>
    <w:rsid w:val="00AC7513"/>
    <w:rsid w:val="00AC7FED"/>
    <w:rsid w:val="00AD0497"/>
    <w:rsid w:val="00AD0503"/>
    <w:rsid w:val="00AD0929"/>
    <w:rsid w:val="00AD507E"/>
    <w:rsid w:val="00AE00BA"/>
    <w:rsid w:val="00AE3E93"/>
    <w:rsid w:val="00AE6D1F"/>
    <w:rsid w:val="00AF2068"/>
    <w:rsid w:val="00AF7EAE"/>
    <w:rsid w:val="00B03092"/>
    <w:rsid w:val="00B0541E"/>
    <w:rsid w:val="00B13849"/>
    <w:rsid w:val="00B23067"/>
    <w:rsid w:val="00B2590D"/>
    <w:rsid w:val="00B32E66"/>
    <w:rsid w:val="00B34848"/>
    <w:rsid w:val="00B369ED"/>
    <w:rsid w:val="00B40E21"/>
    <w:rsid w:val="00B45676"/>
    <w:rsid w:val="00B45F71"/>
    <w:rsid w:val="00B5018B"/>
    <w:rsid w:val="00B57687"/>
    <w:rsid w:val="00B625D9"/>
    <w:rsid w:val="00B665D7"/>
    <w:rsid w:val="00B70860"/>
    <w:rsid w:val="00B71D02"/>
    <w:rsid w:val="00B87994"/>
    <w:rsid w:val="00B922CF"/>
    <w:rsid w:val="00B94E3D"/>
    <w:rsid w:val="00BA47D2"/>
    <w:rsid w:val="00BA61F7"/>
    <w:rsid w:val="00BB3104"/>
    <w:rsid w:val="00BB352A"/>
    <w:rsid w:val="00BB7304"/>
    <w:rsid w:val="00BC2D8F"/>
    <w:rsid w:val="00BC2DE6"/>
    <w:rsid w:val="00BC7240"/>
    <w:rsid w:val="00BC7AF5"/>
    <w:rsid w:val="00BD42F1"/>
    <w:rsid w:val="00BE1D82"/>
    <w:rsid w:val="00BE6352"/>
    <w:rsid w:val="00BF5F04"/>
    <w:rsid w:val="00C052E4"/>
    <w:rsid w:val="00C1140C"/>
    <w:rsid w:val="00C1195C"/>
    <w:rsid w:val="00C136F0"/>
    <w:rsid w:val="00C150A5"/>
    <w:rsid w:val="00C21F78"/>
    <w:rsid w:val="00C224B0"/>
    <w:rsid w:val="00C25C02"/>
    <w:rsid w:val="00C27A38"/>
    <w:rsid w:val="00C302A8"/>
    <w:rsid w:val="00C322C5"/>
    <w:rsid w:val="00C34D87"/>
    <w:rsid w:val="00C37F96"/>
    <w:rsid w:val="00C419F9"/>
    <w:rsid w:val="00C426F5"/>
    <w:rsid w:val="00C45A6C"/>
    <w:rsid w:val="00C45D4C"/>
    <w:rsid w:val="00C47400"/>
    <w:rsid w:val="00C477B5"/>
    <w:rsid w:val="00C546D2"/>
    <w:rsid w:val="00C61510"/>
    <w:rsid w:val="00C61561"/>
    <w:rsid w:val="00C6634A"/>
    <w:rsid w:val="00C7068E"/>
    <w:rsid w:val="00C73912"/>
    <w:rsid w:val="00C769EE"/>
    <w:rsid w:val="00C86201"/>
    <w:rsid w:val="00C908AD"/>
    <w:rsid w:val="00C920E5"/>
    <w:rsid w:val="00C94BB9"/>
    <w:rsid w:val="00CA1E0E"/>
    <w:rsid w:val="00CA5BA3"/>
    <w:rsid w:val="00CB0D2B"/>
    <w:rsid w:val="00CB495C"/>
    <w:rsid w:val="00CB4F5E"/>
    <w:rsid w:val="00CB6A72"/>
    <w:rsid w:val="00CC3CC1"/>
    <w:rsid w:val="00CC49DA"/>
    <w:rsid w:val="00CC5E96"/>
    <w:rsid w:val="00CD4A78"/>
    <w:rsid w:val="00CD6B6A"/>
    <w:rsid w:val="00CE43B4"/>
    <w:rsid w:val="00CE68C6"/>
    <w:rsid w:val="00CE7DBF"/>
    <w:rsid w:val="00CF3BB0"/>
    <w:rsid w:val="00CF7138"/>
    <w:rsid w:val="00D02084"/>
    <w:rsid w:val="00D050DE"/>
    <w:rsid w:val="00D077EC"/>
    <w:rsid w:val="00D13B06"/>
    <w:rsid w:val="00D1728D"/>
    <w:rsid w:val="00D21BFC"/>
    <w:rsid w:val="00D21D55"/>
    <w:rsid w:val="00D21EF9"/>
    <w:rsid w:val="00D22F4A"/>
    <w:rsid w:val="00D23330"/>
    <w:rsid w:val="00D32326"/>
    <w:rsid w:val="00D34B76"/>
    <w:rsid w:val="00D35F74"/>
    <w:rsid w:val="00D4029A"/>
    <w:rsid w:val="00D416A5"/>
    <w:rsid w:val="00D50C56"/>
    <w:rsid w:val="00D5488B"/>
    <w:rsid w:val="00D55074"/>
    <w:rsid w:val="00D55AA4"/>
    <w:rsid w:val="00D5720C"/>
    <w:rsid w:val="00D6261D"/>
    <w:rsid w:val="00D6598A"/>
    <w:rsid w:val="00D65F4B"/>
    <w:rsid w:val="00D671F6"/>
    <w:rsid w:val="00D71653"/>
    <w:rsid w:val="00D72436"/>
    <w:rsid w:val="00D72FD3"/>
    <w:rsid w:val="00D8063C"/>
    <w:rsid w:val="00D84AB6"/>
    <w:rsid w:val="00D90777"/>
    <w:rsid w:val="00D926F9"/>
    <w:rsid w:val="00D93182"/>
    <w:rsid w:val="00D961B5"/>
    <w:rsid w:val="00DA7FD6"/>
    <w:rsid w:val="00DB1328"/>
    <w:rsid w:val="00DB631F"/>
    <w:rsid w:val="00DB7EE0"/>
    <w:rsid w:val="00DC35E4"/>
    <w:rsid w:val="00DC4452"/>
    <w:rsid w:val="00DD2411"/>
    <w:rsid w:val="00DD3E7F"/>
    <w:rsid w:val="00DE0ECC"/>
    <w:rsid w:val="00DE1193"/>
    <w:rsid w:val="00DE2022"/>
    <w:rsid w:val="00DE2348"/>
    <w:rsid w:val="00DE32E6"/>
    <w:rsid w:val="00DE3943"/>
    <w:rsid w:val="00DE562E"/>
    <w:rsid w:val="00DE6FB0"/>
    <w:rsid w:val="00DE77F8"/>
    <w:rsid w:val="00DF0138"/>
    <w:rsid w:val="00DF294A"/>
    <w:rsid w:val="00DF2E94"/>
    <w:rsid w:val="00DF57F5"/>
    <w:rsid w:val="00E00EAF"/>
    <w:rsid w:val="00E0236A"/>
    <w:rsid w:val="00E11739"/>
    <w:rsid w:val="00E12F72"/>
    <w:rsid w:val="00E15A2D"/>
    <w:rsid w:val="00E15B2B"/>
    <w:rsid w:val="00E23F95"/>
    <w:rsid w:val="00E267A5"/>
    <w:rsid w:val="00E32DA2"/>
    <w:rsid w:val="00E35AC9"/>
    <w:rsid w:val="00E413A9"/>
    <w:rsid w:val="00E5003A"/>
    <w:rsid w:val="00E514FA"/>
    <w:rsid w:val="00E51D1F"/>
    <w:rsid w:val="00E52738"/>
    <w:rsid w:val="00E56529"/>
    <w:rsid w:val="00E6135C"/>
    <w:rsid w:val="00E659AC"/>
    <w:rsid w:val="00E66725"/>
    <w:rsid w:val="00E67591"/>
    <w:rsid w:val="00E67A2A"/>
    <w:rsid w:val="00E728B0"/>
    <w:rsid w:val="00E75758"/>
    <w:rsid w:val="00E75BC0"/>
    <w:rsid w:val="00E85ECC"/>
    <w:rsid w:val="00E9292D"/>
    <w:rsid w:val="00EA2B0E"/>
    <w:rsid w:val="00EA319E"/>
    <w:rsid w:val="00EA56F6"/>
    <w:rsid w:val="00EA77CE"/>
    <w:rsid w:val="00EB1948"/>
    <w:rsid w:val="00EB1DAB"/>
    <w:rsid w:val="00EB1EEE"/>
    <w:rsid w:val="00EC15BD"/>
    <w:rsid w:val="00EC2F3C"/>
    <w:rsid w:val="00EC38D5"/>
    <w:rsid w:val="00EC41CE"/>
    <w:rsid w:val="00EC477B"/>
    <w:rsid w:val="00ED0F47"/>
    <w:rsid w:val="00EE34BE"/>
    <w:rsid w:val="00EE7E40"/>
    <w:rsid w:val="00EF5897"/>
    <w:rsid w:val="00EF6C7F"/>
    <w:rsid w:val="00F2180F"/>
    <w:rsid w:val="00F31732"/>
    <w:rsid w:val="00F31F04"/>
    <w:rsid w:val="00F327E2"/>
    <w:rsid w:val="00F34A38"/>
    <w:rsid w:val="00F375FF"/>
    <w:rsid w:val="00F50C2B"/>
    <w:rsid w:val="00F553FE"/>
    <w:rsid w:val="00F566E6"/>
    <w:rsid w:val="00F702DD"/>
    <w:rsid w:val="00F721A2"/>
    <w:rsid w:val="00F72B51"/>
    <w:rsid w:val="00F734B6"/>
    <w:rsid w:val="00F76C50"/>
    <w:rsid w:val="00F84427"/>
    <w:rsid w:val="00F85050"/>
    <w:rsid w:val="00F86303"/>
    <w:rsid w:val="00F95BD7"/>
    <w:rsid w:val="00FA1741"/>
    <w:rsid w:val="00FA2BEA"/>
    <w:rsid w:val="00FA53B2"/>
    <w:rsid w:val="00FA6242"/>
    <w:rsid w:val="00FA643C"/>
    <w:rsid w:val="00FA7894"/>
    <w:rsid w:val="00FC4DCA"/>
    <w:rsid w:val="00FC4DD1"/>
    <w:rsid w:val="00FD1DCC"/>
    <w:rsid w:val="00FD2E3D"/>
    <w:rsid w:val="00FE51AD"/>
    <w:rsid w:val="00FE5CAF"/>
    <w:rsid w:val="00FE6157"/>
    <w:rsid w:val="00FE74BE"/>
    <w:rsid w:val="00FE7A85"/>
    <w:rsid w:val="00FF0B73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E6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18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894"/>
  </w:style>
  <w:style w:type="paragraph" w:styleId="FootnoteText">
    <w:name w:val="footnote text"/>
    <w:basedOn w:val="Normal"/>
    <w:semiHidden/>
    <w:rsid w:val="00E85EC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85ECC"/>
    <w:rPr>
      <w:vertAlign w:val="superscript"/>
    </w:rPr>
  </w:style>
  <w:style w:type="paragraph" w:styleId="BalloonText">
    <w:name w:val="Balloon Text"/>
    <w:basedOn w:val="Normal"/>
    <w:semiHidden/>
    <w:rsid w:val="002B1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1F7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1696C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rsid w:val="006034D3"/>
    <w:rPr>
      <w:rFonts w:ascii="Courier" w:hAnsi="Courier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034D3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6034D3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034D3"/>
    <w:rPr>
      <w:szCs w:val="26"/>
    </w:rPr>
  </w:style>
  <w:style w:type="paragraph" w:styleId="ListParagraph">
    <w:name w:val="List Paragraph"/>
    <w:basedOn w:val="Normal"/>
    <w:uiPriority w:val="34"/>
    <w:qFormat/>
    <w:rsid w:val="00E51D1F"/>
    <w:pPr>
      <w:ind w:left="720"/>
      <w:contextualSpacing/>
    </w:pPr>
  </w:style>
  <w:style w:type="character" w:styleId="Hyperlink">
    <w:name w:val="Hyperlink"/>
    <w:uiPriority w:val="99"/>
    <w:unhideWhenUsed/>
    <w:rsid w:val="00E659AC"/>
    <w:rPr>
      <w:strike w:val="0"/>
      <w:dstrike w:val="0"/>
      <w:color w:val="004B9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B3B0C"/>
    <w:rPr>
      <w:i/>
      <w:iCs/>
    </w:rPr>
  </w:style>
  <w:style w:type="character" w:customStyle="1" w:styleId="cosearchterm7">
    <w:name w:val="co_searchterm7"/>
    <w:basedOn w:val="DefaultParagraphFont"/>
    <w:rsid w:val="00DB631F"/>
    <w:rPr>
      <w:b/>
      <w:bCs/>
      <w:color w:val="2525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E6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18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894"/>
  </w:style>
  <w:style w:type="paragraph" w:styleId="FootnoteText">
    <w:name w:val="footnote text"/>
    <w:basedOn w:val="Normal"/>
    <w:semiHidden/>
    <w:rsid w:val="00E85EC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85ECC"/>
    <w:rPr>
      <w:vertAlign w:val="superscript"/>
    </w:rPr>
  </w:style>
  <w:style w:type="paragraph" w:styleId="BalloonText">
    <w:name w:val="Balloon Text"/>
    <w:basedOn w:val="Normal"/>
    <w:semiHidden/>
    <w:rsid w:val="002B1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1F7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1696C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rsid w:val="006034D3"/>
    <w:rPr>
      <w:rFonts w:ascii="Courier" w:hAnsi="Courier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034D3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6034D3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034D3"/>
    <w:rPr>
      <w:szCs w:val="26"/>
    </w:rPr>
  </w:style>
  <w:style w:type="paragraph" w:styleId="ListParagraph">
    <w:name w:val="List Paragraph"/>
    <w:basedOn w:val="Normal"/>
    <w:uiPriority w:val="34"/>
    <w:qFormat/>
    <w:rsid w:val="00E51D1F"/>
    <w:pPr>
      <w:ind w:left="720"/>
      <w:contextualSpacing/>
    </w:pPr>
  </w:style>
  <w:style w:type="character" w:styleId="Hyperlink">
    <w:name w:val="Hyperlink"/>
    <w:uiPriority w:val="99"/>
    <w:unhideWhenUsed/>
    <w:rsid w:val="00E659AC"/>
    <w:rPr>
      <w:strike w:val="0"/>
      <w:dstrike w:val="0"/>
      <w:color w:val="004B9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B3B0C"/>
    <w:rPr>
      <w:i/>
      <w:iCs/>
    </w:rPr>
  </w:style>
  <w:style w:type="character" w:customStyle="1" w:styleId="cosearchterm7">
    <w:name w:val="co_searchterm7"/>
    <w:basedOn w:val="DefaultParagraphFont"/>
    <w:rsid w:val="00DB631F"/>
    <w:rPr>
      <w:b/>
      <w:bCs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4035-10A9-49AF-917A-9DAB0C13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BEFORE THE</vt:lpstr>
      <vt:lpstr>BEFORE THE</vt:lpstr>
      <vt:lpstr>PENNSYLVANIA PUBLIC UTILITY COMMISSION</vt:lpstr>
      <vt:lpstr>Before</vt:lpstr>
    </vt:vector>
  </TitlesOfParts>
  <Company>Pa Public Utility Commission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JANDEBEUR</dc:creator>
  <cp:lastModifiedBy>shoffner</cp:lastModifiedBy>
  <cp:revision>2</cp:revision>
  <cp:lastPrinted>2015-09-09T19:34:00Z</cp:lastPrinted>
  <dcterms:created xsi:type="dcterms:W3CDTF">2015-10-08T18:50:00Z</dcterms:created>
  <dcterms:modified xsi:type="dcterms:W3CDTF">2015-10-08T18:50:00Z</dcterms:modified>
</cp:coreProperties>
</file>