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7F" w:rsidRPr="003B4E28" w:rsidRDefault="00C7227F">
      <w:pPr>
        <w:tabs>
          <w:tab w:val="center" w:pos="4680"/>
        </w:tabs>
        <w:suppressAutoHyphens/>
        <w:jc w:val="center"/>
        <w:rPr>
          <w:rFonts w:ascii="Times New Roman" w:hAnsi="Times New Roman" w:cs="Times New Roman"/>
          <w:b/>
          <w:bCs/>
          <w:spacing w:val="-3"/>
        </w:rPr>
      </w:pPr>
      <w:r w:rsidRPr="003B4E28">
        <w:rPr>
          <w:rFonts w:ascii="Times New Roman" w:hAnsi="Times New Roman" w:cs="Times New Roman"/>
          <w:b/>
          <w:bCs/>
          <w:spacing w:val="-3"/>
        </w:rPr>
        <w:t>BEFORE THE</w:t>
      </w:r>
    </w:p>
    <w:p w:rsidR="00C7227F" w:rsidRPr="003B4E28" w:rsidRDefault="00C7227F">
      <w:pPr>
        <w:tabs>
          <w:tab w:val="center" w:pos="4680"/>
        </w:tabs>
        <w:suppressAutoHyphens/>
        <w:jc w:val="center"/>
        <w:rPr>
          <w:rFonts w:ascii="Times New Roman" w:hAnsi="Times New Roman" w:cs="Times New Roman"/>
          <w:b/>
          <w:bCs/>
          <w:spacing w:val="-3"/>
        </w:rPr>
      </w:pPr>
      <w:r w:rsidRPr="003B4E28">
        <w:rPr>
          <w:rFonts w:ascii="Times New Roman" w:hAnsi="Times New Roman" w:cs="Times New Roman"/>
          <w:b/>
          <w:bCs/>
          <w:spacing w:val="-3"/>
        </w:rPr>
        <w:t>PENNSYLVANIA PUBLIC UTILITY COMMISSION</w:t>
      </w:r>
    </w:p>
    <w:p w:rsidR="0085157E" w:rsidRDefault="0085157E">
      <w:pPr>
        <w:tabs>
          <w:tab w:val="center" w:pos="4680"/>
        </w:tabs>
        <w:suppressAutoHyphens/>
        <w:jc w:val="center"/>
        <w:rPr>
          <w:rFonts w:ascii="Times New Roman" w:hAnsi="Times New Roman" w:cs="Times New Roman"/>
          <w:b/>
          <w:bCs/>
          <w:spacing w:val="-3"/>
        </w:rPr>
      </w:pPr>
    </w:p>
    <w:p w:rsidR="00570EDD" w:rsidRDefault="00570EDD">
      <w:pPr>
        <w:tabs>
          <w:tab w:val="center" w:pos="4680"/>
        </w:tabs>
        <w:suppressAutoHyphens/>
        <w:jc w:val="center"/>
        <w:rPr>
          <w:rFonts w:ascii="Times New Roman" w:hAnsi="Times New Roman" w:cs="Times New Roman"/>
          <w:b/>
          <w:bCs/>
          <w:spacing w:val="-3"/>
        </w:rPr>
      </w:pPr>
    </w:p>
    <w:p w:rsidR="00570EDD" w:rsidRPr="003B4E28" w:rsidRDefault="00570EDD">
      <w:pPr>
        <w:tabs>
          <w:tab w:val="center" w:pos="4680"/>
        </w:tabs>
        <w:suppressAutoHyphens/>
        <w:jc w:val="center"/>
        <w:rPr>
          <w:rFonts w:ascii="Times New Roman" w:hAnsi="Times New Roman" w:cs="Times New Roman"/>
          <w:b/>
          <w:bCs/>
          <w:spacing w:val="-3"/>
        </w:rPr>
      </w:pPr>
    </w:p>
    <w:p w:rsidR="008037A4" w:rsidRPr="003B4E28" w:rsidRDefault="005B03F9" w:rsidP="008037A4">
      <w:pPr>
        <w:tabs>
          <w:tab w:val="left" w:pos="-720"/>
        </w:tabs>
        <w:suppressAutoHyphens/>
        <w:rPr>
          <w:rFonts w:ascii="Times New Roman" w:hAnsi="Times New Roman" w:cs="Times New Roman"/>
          <w:spacing w:val="-3"/>
        </w:rPr>
      </w:pPr>
      <w:r w:rsidRPr="003B4E28">
        <w:rPr>
          <w:rFonts w:ascii="Times New Roman" w:hAnsi="Times New Roman" w:cs="Times New Roman"/>
          <w:spacing w:val="-3"/>
        </w:rPr>
        <w:t xml:space="preserve">Petition of </w:t>
      </w:r>
      <w:r w:rsidR="00AA1620" w:rsidRPr="003B4E28">
        <w:rPr>
          <w:rFonts w:ascii="Times New Roman" w:hAnsi="Times New Roman" w:cs="Times New Roman"/>
          <w:spacing w:val="-3"/>
        </w:rPr>
        <w:t>UGI Utilities</w:t>
      </w:r>
      <w:r w:rsidR="0088384F" w:rsidRPr="003B4E28">
        <w:rPr>
          <w:rFonts w:ascii="Times New Roman" w:hAnsi="Times New Roman" w:cs="Times New Roman"/>
          <w:spacing w:val="-3"/>
        </w:rPr>
        <w:t xml:space="preserve">, Inc. Electric </w:t>
      </w:r>
      <w:r w:rsidR="0088384F" w:rsidRPr="003B4E28">
        <w:rPr>
          <w:rFonts w:ascii="Times New Roman" w:hAnsi="Times New Roman" w:cs="Times New Roman"/>
          <w:spacing w:val="-3"/>
        </w:rPr>
        <w:tab/>
      </w:r>
      <w:r w:rsidR="0088384F" w:rsidRPr="003B4E28">
        <w:rPr>
          <w:rFonts w:ascii="Times New Roman" w:hAnsi="Times New Roman" w:cs="Times New Roman"/>
          <w:spacing w:val="-3"/>
        </w:rPr>
        <w:tab/>
      </w:r>
      <w:r w:rsidR="008037A4" w:rsidRPr="003B4E28">
        <w:rPr>
          <w:rFonts w:ascii="Times New Roman" w:hAnsi="Times New Roman" w:cs="Times New Roman"/>
          <w:spacing w:val="-3"/>
        </w:rPr>
        <w:t xml:space="preserve"> </w:t>
      </w:r>
      <w:r w:rsidR="008037A4" w:rsidRPr="003B4E28">
        <w:rPr>
          <w:rFonts w:ascii="Times New Roman" w:hAnsi="Times New Roman" w:cs="Times New Roman"/>
          <w:spacing w:val="-3"/>
        </w:rPr>
        <w:tab/>
        <w:t>:</w:t>
      </w:r>
    </w:p>
    <w:p w:rsidR="008037A4" w:rsidRPr="003B4E28" w:rsidRDefault="0088384F" w:rsidP="008037A4">
      <w:pPr>
        <w:tabs>
          <w:tab w:val="left" w:pos="-720"/>
        </w:tabs>
        <w:suppressAutoHyphens/>
        <w:rPr>
          <w:rFonts w:ascii="Times New Roman" w:hAnsi="Times New Roman" w:cs="Times New Roman"/>
          <w:spacing w:val="-3"/>
        </w:rPr>
      </w:pPr>
      <w:r w:rsidRPr="003B4E28">
        <w:rPr>
          <w:rFonts w:ascii="Times New Roman" w:hAnsi="Times New Roman" w:cs="Times New Roman"/>
          <w:spacing w:val="-3"/>
        </w:rPr>
        <w:t xml:space="preserve">Division for </w:t>
      </w:r>
      <w:r w:rsidR="005B03F9" w:rsidRPr="003B4E28">
        <w:rPr>
          <w:rFonts w:ascii="Times New Roman" w:hAnsi="Times New Roman" w:cs="Times New Roman"/>
          <w:spacing w:val="-3"/>
        </w:rPr>
        <w:t xml:space="preserve">Approval </w:t>
      </w:r>
      <w:r w:rsidRPr="003B4E28">
        <w:rPr>
          <w:rFonts w:ascii="Times New Roman" w:hAnsi="Times New Roman" w:cs="Times New Roman"/>
          <w:spacing w:val="-3"/>
        </w:rPr>
        <w:t>Phase II of its</w:t>
      </w:r>
      <w:r w:rsidRPr="003B4E28">
        <w:rPr>
          <w:rFonts w:ascii="Times New Roman" w:hAnsi="Times New Roman" w:cs="Times New Roman"/>
          <w:spacing w:val="-3"/>
        </w:rPr>
        <w:tab/>
      </w:r>
      <w:r w:rsidRPr="003B4E28">
        <w:rPr>
          <w:rFonts w:ascii="Times New Roman" w:hAnsi="Times New Roman" w:cs="Times New Roman"/>
          <w:spacing w:val="-3"/>
        </w:rPr>
        <w:tab/>
      </w:r>
      <w:r w:rsidR="008037A4" w:rsidRPr="003B4E28">
        <w:rPr>
          <w:rFonts w:ascii="Times New Roman" w:hAnsi="Times New Roman" w:cs="Times New Roman"/>
          <w:spacing w:val="-3"/>
        </w:rPr>
        <w:tab/>
        <w:t>:</w:t>
      </w:r>
      <w:r w:rsidR="008037A4" w:rsidRPr="003B4E28">
        <w:rPr>
          <w:rFonts w:ascii="Times New Roman" w:hAnsi="Times New Roman" w:cs="Times New Roman"/>
          <w:spacing w:val="-3"/>
        </w:rPr>
        <w:tab/>
      </w:r>
      <w:r w:rsidR="008037A4" w:rsidRPr="003B4E28">
        <w:rPr>
          <w:rFonts w:ascii="Times New Roman" w:hAnsi="Times New Roman" w:cs="Times New Roman"/>
          <w:spacing w:val="-3"/>
        </w:rPr>
        <w:tab/>
      </w:r>
      <w:bookmarkStart w:id="0" w:name="_GoBack"/>
      <w:r w:rsidRPr="003B4E28">
        <w:rPr>
          <w:rFonts w:ascii="Times New Roman" w:hAnsi="Times New Roman" w:cs="Times New Roman"/>
          <w:spacing w:val="-3"/>
        </w:rPr>
        <w:t>M</w:t>
      </w:r>
      <w:r w:rsidR="008037A4" w:rsidRPr="003B4E28">
        <w:rPr>
          <w:rFonts w:ascii="Times New Roman" w:hAnsi="Times New Roman" w:cs="Times New Roman"/>
          <w:spacing w:val="-3"/>
        </w:rPr>
        <w:t>-201</w:t>
      </w:r>
      <w:r w:rsidR="00B6427F" w:rsidRPr="003B4E28">
        <w:rPr>
          <w:rFonts w:ascii="Times New Roman" w:hAnsi="Times New Roman" w:cs="Times New Roman"/>
          <w:spacing w:val="-3"/>
        </w:rPr>
        <w:t>5</w:t>
      </w:r>
      <w:r w:rsidR="008037A4" w:rsidRPr="003B4E28">
        <w:rPr>
          <w:rFonts w:ascii="Times New Roman" w:hAnsi="Times New Roman" w:cs="Times New Roman"/>
          <w:spacing w:val="-3"/>
        </w:rPr>
        <w:t>-</w:t>
      </w:r>
      <w:r w:rsidR="005A3279" w:rsidRPr="003B4E28">
        <w:rPr>
          <w:rFonts w:ascii="Times New Roman" w:hAnsi="Times New Roman" w:cs="Times New Roman"/>
          <w:spacing w:val="-3"/>
        </w:rPr>
        <w:t>2</w:t>
      </w:r>
      <w:r w:rsidR="00D22BF9" w:rsidRPr="003B4E28">
        <w:rPr>
          <w:rFonts w:ascii="Times New Roman" w:hAnsi="Times New Roman" w:cs="Times New Roman"/>
          <w:spacing w:val="-3"/>
        </w:rPr>
        <w:t>477174</w:t>
      </w:r>
      <w:bookmarkEnd w:id="0"/>
    </w:p>
    <w:p w:rsidR="00B6427F" w:rsidRPr="003B4E28" w:rsidRDefault="0088384F" w:rsidP="008037A4">
      <w:pPr>
        <w:tabs>
          <w:tab w:val="left" w:pos="-720"/>
        </w:tabs>
        <w:suppressAutoHyphens/>
        <w:rPr>
          <w:rFonts w:ascii="Times New Roman" w:hAnsi="Times New Roman" w:cs="Times New Roman"/>
          <w:spacing w:val="-3"/>
        </w:rPr>
      </w:pPr>
      <w:r w:rsidRPr="003B4E28">
        <w:rPr>
          <w:rFonts w:ascii="Times New Roman" w:hAnsi="Times New Roman" w:cs="Times New Roman"/>
          <w:spacing w:val="-3"/>
        </w:rPr>
        <w:t>Energy Efficiency and Conservation Plan</w:t>
      </w:r>
      <w:r w:rsidR="00B6427F" w:rsidRPr="003B4E28">
        <w:rPr>
          <w:rFonts w:ascii="Times New Roman" w:hAnsi="Times New Roman" w:cs="Times New Roman"/>
          <w:spacing w:val="-3"/>
        </w:rPr>
        <w:tab/>
      </w:r>
      <w:r w:rsidR="00B6427F" w:rsidRPr="003B4E28">
        <w:rPr>
          <w:rFonts w:ascii="Times New Roman" w:hAnsi="Times New Roman" w:cs="Times New Roman"/>
          <w:spacing w:val="-3"/>
        </w:rPr>
        <w:tab/>
        <w:t>:</w:t>
      </w:r>
    </w:p>
    <w:p w:rsidR="0088384F" w:rsidRPr="003B4E28" w:rsidRDefault="0088384F">
      <w:pPr>
        <w:tabs>
          <w:tab w:val="left" w:pos="-720"/>
        </w:tabs>
        <w:suppressAutoHyphens/>
        <w:rPr>
          <w:rFonts w:ascii="Times New Roman" w:hAnsi="Times New Roman" w:cs="Times New Roman"/>
          <w:spacing w:val="-3"/>
        </w:rPr>
      </w:pPr>
    </w:p>
    <w:p w:rsidR="00E33251" w:rsidRDefault="00E33251">
      <w:pPr>
        <w:tabs>
          <w:tab w:val="left" w:pos="-720"/>
        </w:tabs>
        <w:suppressAutoHyphens/>
        <w:rPr>
          <w:rFonts w:ascii="Times New Roman" w:hAnsi="Times New Roman" w:cs="Times New Roman"/>
          <w:spacing w:val="-3"/>
        </w:rPr>
      </w:pPr>
    </w:p>
    <w:p w:rsidR="00570EDD" w:rsidRPr="003B4E28" w:rsidRDefault="00570EDD">
      <w:pPr>
        <w:tabs>
          <w:tab w:val="left" w:pos="-720"/>
        </w:tabs>
        <w:suppressAutoHyphens/>
        <w:rPr>
          <w:rFonts w:ascii="Times New Roman" w:hAnsi="Times New Roman" w:cs="Times New Roman"/>
          <w:spacing w:val="-3"/>
        </w:rPr>
      </w:pPr>
    </w:p>
    <w:p w:rsidR="00243BD1" w:rsidRPr="003B4E28" w:rsidRDefault="00243BD1" w:rsidP="00243BD1">
      <w:pPr>
        <w:tabs>
          <w:tab w:val="center" w:pos="4680"/>
        </w:tabs>
        <w:jc w:val="center"/>
        <w:outlineLvl w:val="0"/>
        <w:rPr>
          <w:rFonts w:ascii="Times New Roman" w:hAnsi="Times New Roman"/>
        </w:rPr>
      </w:pPr>
      <w:r w:rsidRPr="003B4E28">
        <w:rPr>
          <w:rFonts w:ascii="Times New Roman" w:hAnsi="Times New Roman"/>
          <w:b/>
          <w:u w:val="single"/>
        </w:rPr>
        <w:t>RECOMMENDED DECISION</w:t>
      </w:r>
    </w:p>
    <w:p w:rsidR="00243BD1" w:rsidRPr="003B4E28" w:rsidRDefault="00243BD1" w:rsidP="00243BD1">
      <w:pPr>
        <w:jc w:val="both"/>
        <w:rPr>
          <w:rFonts w:ascii="Times New Roman" w:hAnsi="Times New Roman"/>
        </w:rPr>
      </w:pPr>
    </w:p>
    <w:p w:rsidR="00243BD1" w:rsidRPr="003B4E28" w:rsidRDefault="00243BD1" w:rsidP="00243BD1">
      <w:pPr>
        <w:jc w:val="both"/>
        <w:rPr>
          <w:rFonts w:ascii="Times New Roman" w:hAnsi="Times New Roman"/>
        </w:rPr>
      </w:pPr>
    </w:p>
    <w:p w:rsidR="00243BD1" w:rsidRPr="003B4E28" w:rsidRDefault="00243BD1" w:rsidP="00243BD1">
      <w:pPr>
        <w:jc w:val="center"/>
        <w:rPr>
          <w:rFonts w:ascii="Times New Roman" w:hAnsi="Times New Roman"/>
        </w:rPr>
      </w:pPr>
      <w:r w:rsidRPr="003B4E28">
        <w:rPr>
          <w:rFonts w:ascii="Times New Roman" w:hAnsi="Times New Roman"/>
        </w:rPr>
        <w:t>Before</w:t>
      </w:r>
    </w:p>
    <w:p w:rsidR="00243BD1" w:rsidRPr="003B4E28" w:rsidRDefault="00243BD1" w:rsidP="00243BD1">
      <w:pPr>
        <w:jc w:val="center"/>
        <w:rPr>
          <w:rFonts w:ascii="Times New Roman" w:hAnsi="Times New Roman"/>
        </w:rPr>
      </w:pPr>
      <w:r w:rsidRPr="003B4E28">
        <w:rPr>
          <w:rFonts w:ascii="Times New Roman" w:hAnsi="Times New Roman"/>
        </w:rPr>
        <w:t>David A. Salapa</w:t>
      </w:r>
    </w:p>
    <w:p w:rsidR="00243BD1" w:rsidRPr="003B4E28" w:rsidRDefault="00243BD1" w:rsidP="00243BD1">
      <w:pPr>
        <w:jc w:val="center"/>
        <w:rPr>
          <w:rFonts w:ascii="Times New Roman" w:hAnsi="Times New Roman"/>
        </w:rPr>
      </w:pPr>
      <w:r w:rsidRPr="003B4E28">
        <w:rPr>
          <w:rFonts w:ascii="Times New Roman" w:hAnsi="Times New Roman"/>
        </w:rPr>
        <w:t>Administrative Law Judge</w:t>
      </w:r>
    </w:p>
    <w:p w:rsidR="00243BD1" w:rsidRPr="003B4E28" w:rsidRDefault="00243BD1" w:rsidP="00243BD1">
      <w:pPr>
        <w:jc w:val="both"/>
        <w:rPr>
          <w:rFonts w:ascii="Times New Roman" w:hAnsi="Times New Roman"/>
        </w:rPr>
      </w:pPr>
    </w:p>
    <w:p w:rsidR="00243BD1" w:rsidRPr="003B4E28" w:rsidRDefault="00243BD1" w:rsidP="00243BD1">
      <w:pPr>
        <w:jc w:val="both"/>
        <w:rPr>
          <w:rFonts w:ascii="Times New Roman" w:hAnsi="Times New Roman"/>
        </w:rPr>
      </w:pPr>
    </w:p>
    <w:p w:rsidR="00243BD1" w:rsidRPr="003B4E28" w:rsidRDefault="00243BD1" w:rsidP="00243BD1">
      <w:pPr>
        <w:jc w:val="center"/>
        <w:rPr>
          <w:rFonts w:ascii="Times New Roman" w:hAnsi="Times New Roman"/>
          <w:u w:val="single"/>
        </w:rPr>
      </w:pPr>
      <w:r w:rsidRPr="003B4E28">
        <w:rPr>
          <w:rFonts w:ascii="Times New Roman" w:hAnsi="Times New Roman"/>
          <w:u w:val="single"/>
        </w:rPr>
        <w:t>INTRODUCTION</w:t>
      </w:r>
    </w:p>
    <w:p w:rsidR="00243BD1" w:rsidRDefault="00243BD1" w:rsidP="003C29E5">
      <w:pPr>
        <w:rPr>
          <w:rFonts w:ascii="Times New Roman" w:hAnsi="Times New Roman"/>
          <w:u w:val="single"/>
        </w:rPr>
      </w:pPr>
    </w:p>
    <w:p w:rsidR="00570EDD" w:rsidRDefault="00570EDD" w:rsidP="003C29E5">
      <w:pPr>
        <w:rPr>
          <w:rFonts w:ascii="Times New Roman" w:hAnsi="Times New Roman"/>
          <w:u w:val="single"/>
        </w:rPr>
      </w:pPr>
    </w:p>
    <w:p w:rsidR="00B26D65" w:rsidRPr="00B808E2" w:rsidRDefault="00B26D65" w:rsidP="003C29E5">
      <w:pPr>
        <w:spacing w:line="360" w:lineRule="auto"/>
        <w:ind w:firstLine="1440"/>
      </w:pPr>
      <w:r>
        <w:t>An e</w:t>
      </w:r>
      <w:r w:rsidRPr="00B808E2">
        <w:t>lectric utilit</w:t>
      </w:r>
      <w:r>
        <w:t>y</w:t>
      </w:r>
      <w:r w:rsidRPr="00B808E2">
        <w:t xml:space="preserve"> filed </w:t>
      </w:r>
      <w:r>
        <w:t xml:space="preserve">a </w:t>
      </w:r>
      <w:r w:rsidRPr="00B808E2">
        <w:t xml:space="preserve">petition for approval of </w:t>
      </w:r>
      <w:r>
        <w:t>its energy efficiency and conservation plan (EE&amp;C Plan)</w:t>
      </w:r>
      <w:r w:rsidRPr="00B808E2">
        <w:t xml:space="preserve">.  </w:t>
      </w:r>
      <w:r w:rsidR="00E6481F">
        <w:t>The statutory advocates</w:t>
      </w:r>
      <w:r w:rsidRPr="00B808E2">
        <w:t xml:space="preserve"> filed answers opposing provisions contained in the petition.  This decision recommends that a settlement among the parties be approved and adopted.</w:t>
      </w:r>
    </w:p>
    <w:p w:rsidR="00570EDD" w:rsidRPr="003B4E28" w:rsidRDefault="00570EDD" w:rsidP="003C29E5">
      <w:pPr>
        <w:spacing w:line="360" w:lineRule="auto"/>
        <w:rPr>
          <w:rFonts w:ascii="Times New Roman" w:hAnsi="Times New Roman"/>
        </w:rPr>
      </w:pPr>
    </w:p>
    <w:p w:rsidR="00243BD1" w:rsidRPr="003B4E28" w:rsidRDefault="00243BD1" w:rsidP="00243BD1">
      <w:pPr>
        <w:jc w:val="center"/>
        <w:rPr>
          <w:rFonts w:ascii="Times New Roman" w:hAnsi="Times New Roman"/>
          <w:u w:val="single"/>
        </w:rPr>
      </w:pPr>
      <w:r w:rsidRPr="003B4E28">
        <w:rPr>
          <w:rFonts w:ascii="Times New Roman" w:hAnsi="Times New Roman"/>
          <w:u w:val="single"/>
        </w:rPr>
        <w:t>HISTORY OF THE PROCEEDING</w:t>
      </w:r>
    </w:p>
    <w:p w:rsidR="00243BD1" w:rsidRPr="003B4E28" w:rsidRDefault="00243BD1" w:rsidP="00570EDD">
      <w:pPr>
        <w:spacing w:line="360" w:lineRule="auto"/>
        <w:jc w:val="center"/>
        <w:rPr>
          <w:rFonts w:ascii="Times New Roman" w:hAnsi="Times New Roman"/>
          <w:u w:val="single"/>
        </w:rPr>
      </w:pPr>
    </w:p>
    <w:p w:rsidR="00CE66A0" w:rsidRPr="003B4E28" w:rsidRDefault="00243BD1" w:rsidP="003C29E5">
      <w:pPr>
        <w:pStyle w:val="BodyTextIndent"/>
        <w:widowControl/>
        <w:rPr>
          <w:rFonts w:ascii="Times New Roman" w:hAnsi="Times New Roman"/>
          <w:sz w:val="24"/>
        </w:rPr>
      </w:pPr>
      <w:r w:rsidRPr="003B4E28">
        <w:rPr>
          <w:rFonts w:ascii="Times New Roman" w:hAnsi="Times New Roman"/>
          <w:sz w:val="24"/>
        </w:rPr>
        <w:t xml:space="preserve">On </w:t>
      </w:r>
      <w:r w:rsidR="00523804" w:rsidRPr="003B4E28">
        <w:rPr>
          <w:rFonts w:ascii="Times New Roman" w:hAnsi="Times New Roman"/>
          <w:sz w:val="24"/>
        </w:rPr>
        <w:t>April 16, 2015</w:t>
      </w:r>
      <w:r w:rsidRPr="003B4E28">
        <w:rPr>
          <w:rFonts w:ascii="Times New Roman" w:hAnsi="Times New Roman"/>
          <w:sz w:val="24"/>
        </w:rPr>
        <w:t xml:space="preserve">, </w:t>
      </w:r>
      <w:r w:rsidR="00523804" w:rsidRPr="003B4E28">
        <w:rPr>
          <w:rFonts w:ascii="Times New Roman" w:hAnsi="Times New Roman"/>
          <w:sz w:val="24"/>
        </w:rPr>
        <w:t>UGI Utilities, Inc.</w:t>
      </w:r>
      <w:r w:rsidR="00D92005">
        <w:rPr>
          <w:rFonts w:ascii="Times New Roman" w:hAnsi="Times New Roman"/>
          <w:sz w:val="24"/>
        </w:rPr>
        <w:t xml:space="preserve"> </w:t>
      </w:r>
      <w:r w:rsidR="00523804" w:rsidRPr="003B4E28">
        <w:rPr>
          <w:rFonts w:ascii="Times New Roman" w:hAnsi="Times New Roman"/>
          <w:sz w:val="24"/>
        </w:rPr>
        <w:t xml:space="preserve">Electric Division (UGI) filed </w:t>
      </w:r>
      <w:r w:rsidRPr="003B4E28">
        <w:rPr>
          <w:rFonts w:ascii="Times New Roman" w:hAnsi="Times New Roman"/>
          <w:sz w:val="24"/>
        </w:rPr>
        <w:t xml:space="preserve">with the Pennsylvania </w:t>
      </w:r>
      <w:r w:rsidR="00523804" w:rsidRPr="003B4E28">
        <w:rPr>
          <w:rFonts w:ascii="Times New Roman" w:hAnsi="Times New Roman"/>
          <w:sz w:val="24"/>
        </w:rPr>
        <w:t>Public Utility Commission (Commission) a petition requesting that the Commission approve Phase II of its voluntary EE&amp;C Plan.  UGI’s petition requests that the Commission approve its voluntary Phase II EE&amp;C Plan on or before May 31, 2015.</w:t>
      </w:r>
      <w:r w:rsidR="00CE66A0" w:rsidRPr="003B4E28">
        <w:rPr>
          <w:rFonts w:ascii="Times New Roman" w:hAnsi="Times New Roman"/>
          <w:sz w:val="24"/>
        </w:rPr>
        <w:t xml:space="preserve">  </w:t>
      </w:r>
      <w:r w:rsidR="00523804" w:rsidRPr="003B4E28">
        <w:rPr>
          <w:rFonts w:ascii="Times New Roman" w:hAnsi="Times New Roman"/>
          <w:sz w:val="24"/>
        </w:rPr>
        <w:t xml:space="preserve">The petition states that UGI </w:t>
      </w:r>
      <w:r w:rsidR="00CE66A0" w:rsidRPr="003B4E28">
        <w:rPr>
          <w:rFonts w:ascii="Times New Roman" w:hAnsi="Times New Roman"/>
          <w:sz w:val="24"/>
        </w:rPr>
        <w:t xml:space="preserve">is contemporaneously filing a petition to continue its Phase I EE&amp;C Plan in the event that the Commission fails to approve its Phase II EE&amp;C Plan on or before May 31, 2015.  </w:t>
      </w:r>
    </w:p>
    <w:p w:rsidR="00CE66A0" w:rsidRPr="003B4E28" w:rsidRDefault="00CE66A0" w:rsidP="003C29E5">
      <w:pPr>
        <w:pStyle w:val="BodyTextIndent"/>
        <w:widowControl/>
        <w:rPr>
          <w:rFonts w:ascii="Times New Roman" w:hAnsi="Times New Roman"/>
          <w:sz w:val="24"/>
        </w:rPr>
      </w:pPr>
    </w:p>
    <w:p w:rsidR="00B77F15" w:rsidRPr="003B4E28" w:rsidRDefault="00CE66A0" w:rsidP="003C29E5">
      <w:pPr>
        <w:suppressAutoHyphens/>
        <w:spacing w:line="360" w:lineRule="auto"/>
        <w:ind w:firstLine="1440"/>
        <w:rPr>
          <w:rFonts w:ascii="Times New Roman" w:hAnsi="Times New Roman"/>
          <w:spacing w:val="-3"/>
        </w:rPr>
      </w:pPr>
      <w:r w:rsidRPr="003B4E28">
        <w:rPr>
          <w:rFonts w:ascii="Times New Roman" w:hAnsi="Times New Roman"/>
        </w:rPr>
        <w:t>On April 29, 2015, the Office of Small Business Advocate</w:t>
      </w:r>
      <w:r w:rsidR="00B77F15" w:rsidRPr="003B4E28">
        <w:rPr>
          <w:rFonts w:ascii="Times New Roman" w:hAnsi="Times New Roman"/>
        </w:rPr>
        <w:t xml:space="preserve"> (OSBA)</w:t>
      </w:r>
      <w:r w:rsidR="00B77F15" w:rsidRPr="003B4E28">
        <w:rPr>
          <w:rFonts w:ascii="Times New Roman" w:hAnsi="Times New Roman"/>
          <w:spacing w:val="-3"/>
        </w:rPr>
        <w:t xml:space="preserve"> filed an answer, notice of intervention and public statement. </w:t>
      </w:r>
    </w:p>
    <w:p w:rsidR="00B77F15" w:rsidRPr="003B4E28" w:rsidRDefault="00B77F15" w:rsidP="003C29E5">
      <w:pPr>
        <w:suppressAutoHyphens/>
        <w:spacing w:line="360" w:lineRule="auto"/>
        <w:ind w:firstLine="1440"/>
        <w:rPr>
          <w:rFonts w:ascii="Times New Roman" w:hAnsi="Times New Roman"/>
          <w:spacing w:val="-3"/>
        </w:rPr>
      </w:pPr>
    </w:p>
    <w:p w:rsidR="00B77F15" w:rsidRPr="003B4E28" w:rsidRDefault="00B77F15" w:rsidP="003C29E5">
      <w:pPr>
        <w:suppressAutoHyphens/>
        <w:spacing w:line="360" w:lineRule="auto"/>
        <w:ind w:firstLine="1440"/>
        <w:rPr>
          <w:rFonts w:ascii="Times New Roman" w:hAnsi="Times New Roman"/>
          <w:spacing w:val="-3"/>
        </w:rPr>
      </w:pPr>
      <w:r w:rsidRPr="003B4E28">
        <w:rPr>
          <w:rFonts w:ascii="Times New Roman" w:hAnsi="Times New Roman"/>
          <w:spacing w:val="-3"/>
        </w:rPr>
        <w:lastRenderedPageBreak/>
        <w:t xml:space="preserve">On May 4, 2015, the Office of Consumer Advocate (OCA) filed an answer, notice of intervention and public statement. </w:t>
      </w:r>
    </w:p>
    <w:p w:rsidR="00B77F15" w:rsidRPr="003B4E28" w:rsidRDefault="00B77F15" w:rsidP="003C29E5">
      <w:pPr>
        <w:suppressAutoHyphens/>
        <w:spacing w:line="360" w:lineRule="auto"/>
        <w:ind w:firstLine="1440"/>
        <w:rPr>
          <w:rFonts w:ascii="Times New Roman" w:hAnsi="Times New Roman"/>
          <w:spacing w:val="-3"/>
        </w:rPr>
      </w:pPr>
    </w:p>
    <w:p w:rsidR="00B77F15" w:rsidRPr="003B4E28" w:rsidRDefault="00123FE7" w:rsidP="00B77F15">
      <w:pPr>
        <w:suppressAutoHyphens/>
        <w:spacing w:line="360" w:lineRule="auto"/>
        <w:ind w:firstLine="1440"/>
        <w:rPr>
          <w:rFonts w:ascii="Times New Roman" w:hAnsi="Times New Roman"/>
        </w:rPr>
      </w:pPr>
      <w:r w:rsidRPr="003B4E28">
        <w:rPr>
          <w:rFonts w:ascii="Times New Roman" w:hAnsi="Times New Roman"/>
          <w:spacing w:val="-3"/>
        </w:rPr>
        <w:t xml:space="preserve">On May 19, 2015, the Commission entered an order at M-2010-2210316 permitting UGI </w:t>
      </w:r>
      <w:r w:rsidRPr="003B4E28">
        <w:rPr>
          <w:rFonts w:ascii="Times New Roman" w:hAnsi="Times New Roman"/>
        </w:rPr>
        <w:t xml:space="preserve">to continue its Phase I EE&amp;C Plan until the Commission issues an order concerning its Phase II EE&amp;C Plan.  </w:t>
      </w:r>
    </w:p>
    <w:p w:rsidR="00123FE7" w:rsidRPr="003B4E28" w:rsidRDefault="00123FE7" w:rsidP="00B77F15">
      <w:pPr>
        <w:suppressAutoHyphens/>
        <w:spacing w:line="360" w:lineRule="auto"/>
        <w:ind w:firstLine="1440"/>
        <w:rPr>
          <w:rFonts w:ascii="Times New Roman" w:hAnsi="Times New Roman"/>
        </w:rPr>
      </w:pPr>
    </w:p>
    <w:p w:rsidR="00D722B8" w:rsidRPr="003B4E28" w:rsidRDefault="00123FE7" w:rsidP="00B77F15">
      <w:pPr>
        <w:suppressAutoHyphens/>
        <w:spacing w:line="360" w:lineRule="auto"/>
        <w:ind w:firstLine="1440"/>
        <w:rPr>
          <w:rFonts w:ascii="Times New Roman" w:hAnsi="Times New Roman"/>
        </w:rPr>
      </w:pPr>
      <w:r w:rsidRPr="003B4E28">
        <w:rPr>
          <w:rFonts w:ascii="Times New Roman" w:hAnsi="Times New Roman"/>
        </w:rPr>
        <w:t xml:space="preserve">On October 1, 2015, UGI filed an amended Phase II EE&amp;C Plan.   </w:t>
      </w:r>
    </w:p>
    <w:p w:rsidR="00D722B8" w:rsidRPr="003B4E28" w:rsidRDefault="00D722B8" w:rsidP="00B77F15">
      <w:pPr>
        <w:suppressAutoHyphens/>
        <w:spacing w:line="360" w:lineRule="auto"/>
        <w:ind w:firstLine="1440"/>
        <w:rPr>
          <w:rFonts w:ascii="Times New Roman" w:hAnsi="Times New Roman"/>
        </w:rPr>
      </w:pPr>
    </w:p>
    <w:p w:rsidR="00D722B8" w:rsidRPr="003B4E28" w:rsidRDefault="00D722B8" w:rsidP="00D722B8">
      <w:pPr>
        <w:spacing w:line="360" w:lineRule="auto"/>
        <w:ind w:firstLine="1440"/>
        <w:rPr>
          <w:rFonts w:ascii="Times New Roman" w:hAnsi="Times New Roman"/>
        </w:rPr>
      </w:pPr>
      <w:r w:rsidRPr="003B4E28">
        <w:rPr>
          <w:rFonts w:ascii="Times New Roman" w:hAnsi="Times New Roman"/>
        </w:rPr>
        <w:t xml:space="preserve">By notice dated December 21, 2015, the Commission scheduled a prehearing conference for this matter on January 21, 2016 at 10:00 a.m. in Hearing Room 5, Commonwealth Keystone Building in Harrisburg and assigned the case to me.  I issued a prehearing conference order dated January 4, 2016, setting forth the procedural matters to be addressed at the prehearing conference.  </w:t>
      </w:r>
    </w:p>
    <w:p w:rsidR="00D722B8" w:rsidRPr="003B4E28" w:rsidRDefault="00D722B8" w:rsidP="00D722B8">
      <w:pPr>
        <w:spacing w:line="360" w:lineRule="auto"/>
        <w:ind w:firstLine="1440"/>
        <w:rPr>
          <w:rFonts w:ascii="Times New Roman" w:hAnsi="Times New Roman"/>
        </w:rPr>
      </w:pPr>
    </w:p>
    <w:p w:rsidR="00D722B8" w:rsidRPr="003B4E28" w:rsidRDefault="00D722B8" w:rsidP="00D722B8">
      <w:pPr>
        <w:spacing w:line="360" w:lineRule="auto"/>
        <w:ind w:firstLine="1440"/>
        <w:rPr>
          <w:rFonts w:ascii="Times New Roman" w:hAnsi="Times New Roman"/>
        </w:rPr>
      </w:pPr>
      <w:r w:rsidRPr="003B4E28">
        <w:rPr>
          <w:rFonts w:ascii="Times New Roman" w:hAnsi="Times New Roman"/>
        </w:rPr>
        <w:t xml:space="preserve">I conducted a prehearing conference in this case on January 21, 2016 at 10:00 a.m. in Harrisburg.  Present were counsel for UGI, OCA and OSBA.  As a result of the prehearing conference, I issued Prehearing Order #2, dated January 21, 2016.  Prehearing Order #2 established a litigation and briefing schedule.  </w:t>
      </w:r>
    </w:p>
    <w:p w:rsidR="00CB57C2" w:rsidRPr="003B4E28" w:rsidRDefault="00CB57C2" w:rsidP="00D722B8">
      <w:pPr>
        <w:spacing w:line="360" w:lineRule="auto"/>
        <w:ind w:firstLine="1440"/>
        <w:rPr>
          <w:rFonts w:ascii="Times New Roman" w:hAnsi="Times New Roman"/>
        </w:rPr>
      </w:pPr>
    </w:p>
    <w:p w:rsidR="00CB57C2" w:rsidRPr="003B4E28" w:rsidRDefault="00CB57C2" w:rsidP="00CB57C2">
      <w:pPr>
        <w:spacing w:line="360" w:lineRule="auto"/>
        <w:ind w:firstLine="1440"/>
        <w:rPr>
          <w:rFonts w:ascii="Times New Roman" w:hAnsi="Times New Roman" w:cs="Arial"/>
          <w:color w:val="000000"/>
          <w:szCs w:val="20"/>
        </w:rPr>
      </w:pPr>
      <w:r w:rsidRPr="003B4E28">
        <w:rPr>
          <w:rFonts w:ascii="Times New Roman" w:hAnsi="Times New Roman"/>
        </w:rPr>
        <w:t xml:space="preserve">On March 29, 2016, I received an e-mail from the parties to this proceeding representing that they </w:t>
      </w:r>
      <w:r w:rsidRPr="003B4E28">
        <w:rPr>
          <w:rFonts w:ascii="Times New Roman" w:hAnsi="Times New Roman" w:cs="Arial"/>
          <w:color w:val="000000"/>
          <w:szCs w:val="20"/>
        </w:rPr>
        <w:t xml:space="preserve">had reached an agreement in principle settling all the issues in this proceeding and requesting that I suspend the litigation schedule and excuse their witnesses from attending the hearing scheduled for April 5, 2016.  The parties represented that they would move their prepared testimonies and exhibits into the record by stipulation at the April 5, 2016 hearing.  </w:t>
      </w:r>
    </w:p>
    <w:p w:rsidR="00CB57C2" w:rsidRPr="003B4E28" w:rsidRDefault="00CB57C2" w:rsidP="00CB57C2">
      <w:pPr>
        <w:spacing w:line="360" w:lineRule="auto"/>
        <w:ind w:firstLine="1440"/>
        <w:rPr>
          <w:rFonts w:ascii="Times New Roman" w:hAnsi="Times New Roman" w:cs="Arial"/>
          <w:color w:val="000000"/>
          <w:szCs w:val="20"/>
        </w:rPr>
      </w:pPr>
    </w:p>
    <w:p w:rsidR="00CB57C2" w:rsidRPr="003B4E28" w:rsidRDefault="00CB57C2" w:rsidP="00CB57C2">
      <w:pPr>
        <w:spacing w:line="360" w:lineRule="auto"/>
        <w:ind w:firstLine="1440"/>
        <w:rPr>
          <w:rFonts w:ascii="Times New Roman" w:hAnsi="Times New Roman"/>
        </w:rPr>
      </w:pPr>
      <w:r w:rsidRPr="003B4E28">
        <w:rPr>
          <w:rFonts w:ascii="Times New Roman" w:hAnsi="Times New Roman"/>
        </w:rPr>
        <w:t>By order dated March 30, 2016, I suspended the litigation schedule set forth in Prehearing Order #2 and excused the parties’ witnesses from attending the hearing on April 5, 2016.</w:t>
      </w:r>
    </w:p>
    <w:p w:rsidR="00CB57C2" w:rsidRPr="003B4E28" w:rsidRDefault="00CB57C2" w:rsidP="00CB57C2">
      <w:pPr>
        <w:spacing w:line="360" w:lineRule="auto"/>
        <w:ind w:firstLine="1440"/>
        <w:rPr>
          <w:rFonts w:ascii="Times New Roman" w:hAnsi="Times New Roman"/>
        </w:rPr>
      </w:pPr>
    </w:p>
    <w:p w:rsidR="00030C55" w:rsidRPr="003B4E28" w:rsidRDefault="00CB57C2" w:rsidP="00CB57C2">
      <w:pPr>
        <w:spacing w:line="360" w:lineRule="auto"/>
        <w:ind w:firstLine="1440"/>
        <w:rPr>
          <w:rFonts w:ascii="Times New Roman" w:hAnsi="Times New Roman"/>
          <w:color w:val="000000"/>
          <w:szCs w:val="23"/>
        </w:rPr>
      </w:pPr>
      <w:r w:rsidRPr="003B4E28">
        <w:rPr>
          <w:rFonts w:ascii="Times New Roman" w:hAnsi="Times New Roman"/>
          <w:color w:val="000000"/>
          <w:szCs w:val="23"/>
        </w:rPr>
        <w:lastRenderedPageBreak/>
        <w:t>I convened the hearing as scheduled on April 5, 2016 at 10:00 a.m.  At that time, the prepared testimonies and accompanying exhibits of various witnesses for which there was no objection or cross examination were moved into the record.  N.T. 19-23.</w:t>
      </w:r>
    </w:p>
    <w:p w:rsidR="00030C55" w:rsidRPr="003B4E28" w:rsidRDefault="00030C55" w:rsidP="00CB57C2">
      <w:pPr>
        <w:spacing w:line="360" w:lineRule="auto"/>
        <w:ind w:firstLine="1440"/>
        <w:rPr>
          <w:rFonts w:ascii="Times New Roman" w:hAnsi="Times New Roman"/>
          <w:color w:val="000000"/>
          <w:szCs w:val="23"/>
        </w:rPr>
      </w:pPr>
    </w:p>
    <w:p w:rsidR="00CB57C2" w:rsidRPr="003B4E28" w:rsidRDefault="00030C55" w:rsidP="00CB57C2">
      <w:pPr>
        <w:spacing w:line="360" w:lineRule="auto"/>
        <w:ind w:firstLine="1440"/>
        <w:rPr>
          <w:rFonts w:ascii="Times New Roman" w:hAnsi="Times New Roman"/>
        </w:rPr>
      </w:pPr>
      <w:r w:rsidRPr="003B4E28">
        <w:rPr>
          <w:rFonts w:ascii="Times New Roman" w:hAnsi="Times New Roman"/>
        </w:rPr>
        <w:t xml:space="preserve">On April 21, 2016, </w:t>
      </w:r>
      <w:r w:rsidR="00CA20A2" w:rsidRPr="003B4E28">
        <w:rPr>
          <w:rFonts w:ascii="Times New Roman" w:hAnsi="Times New Roman"/>
        </w:rPr>
        <w:t>UGI</w:t>
      </w:r>
      <w:r w:rsidR="0044264B" w:rsidRPr="003B4E28">
        <w:rPr>
          <w:rFonts w:ascii="Times New Roman" w:hAnsi="Times New Roman"/>
        </w:rPr>
        <w:t>, OCA and OSBA</w:t>
      </w:r>
      <w:r w:rsidR="00CA20A2" w:rsidRPr="003B4E28">
        <w:rPr>
          <w:rFonts w:ascii="Times New Roman" w:hAnsi="Times New Roman"/>
        </w:rPr>
        <w:t xml:space="preserve"> </w:t>
      </w:r>
      <w:r w:rsidRPr="003B4E28">
        <w:rPr>
          <w:rFonts w:ascii="Times New Roman" w:hAnsi="Times New Roman"/>
        </w:rPr>
        <w:t>filed a joint petition for settlement and attachments</w:t>
      </w:r>
      <w:r w:rsidR="0044264B" w:rsidRPr="003B4E28">
        <w:rPr>
          <w:rFonts w:ascii="Times New Roman" w:hAnsi="Times New Roman"/>
        </w:rPr>
        <w:t>.</w:t>
      </w:r>
      <w:r w:rsidR="00C56A91" w:rsidRPr="003B4E28">
        <w:rPr>
          <w:rFonts w:ascii="Times New Roman" w:hAnsi="Times New Roman"/>
        </w:rPr>
        <w:t xml:space="preserve">  Attached to the joint petition for settlement are exhibits A through D.  Attachments B through </w:t>
      </w:r>
      <w:proofErr w:type="spellStart"/>
      <w:r w:rsidR="00C56A91" w:rsidRPr="003B4E28">
        <w:rPr>
          <w:rFonts w:ascii="Times New Roman" w:hAnsi="Times New Roman"/>
        </w:rPr>
        <w:t>D are</w:t>
      </w:r>
      <w:proofErr w:type="spellEnd"/>
      <w:r w:rsidR="00C56A91" w:rsidRPr="003B4E28">
        <w:rPr>
          <w:rFonts w:ascii="Times New Roman" w:hAnsi="Times New Roman"/>
        </w:rPr>
        <w:t xml:space="preserve"> statements in support of the settlement by UGI, OCA and OSBA, respectively.</w:t>
      </w:r>
      <w:r w:rsidRPr="003B4E28">
        <w:rPr>
          <w:rFonts w:ascii="Times New Roman" w:hAnsi="Times New Roman"/>
        </w:rPr>
        <w:t xml:space="preserve">  </w:t>
      </w:r>
      <w:r w:rsidR="00CB57C2" w:rsidRPr="003B4E28">
        <w:rPr>
          <w:rFonts w:ascii="Times New Roman" w:hAnsi="Times New Roman"/>
          <w:color w:val="000000"/>
          <w:szCs w:val="23"/>
        </w:rPr>
        <w:t xml:space="preserve">  </w:t>
      </w:r>
    </w:p>
    <w:p w:rsidR="00CB57C2" w:rsidRPr="003B4E28" w:rsidRDefault="00CB57C2" w:rsidP="00D722B8">
      <w:pPr>
        <w:spacing w:line="360" w:lineRule="auto"/>
        <w:ind w:firstLine="1440"/>
        <w:rPr>
          <w:rFonts w:ascii="Times New Roman" w:hAnsi="Times New Roman"/>
        </w:rPr>
      </w:pPr>
    </w:p>
    <w:p w:rsidR="00C56A91" w:rsidRDefault="00C56A91" w:rsidP="00C56A91">
      <w:pPr>
        <w:spacing w:line="360" w:lineRule="auto"/>
        <w:ind w:firstLine="1440"/>
        <w:rPr>
          <w:rFonts w:ascii="Times New Roman" w:hAnsi="Times New Roman"/>
        </w:rPr>
      </w:pPr>
      <w:r w:rsidRPr="003B4E28">
        <w:rPr>
          <w:rFonts w:ascii="Times New Roman" w:hAnsi="Times New Roman"/>
        </w:rPr>
        <w:t>As of the date of this decision, I have not received any written objections to the joint petition for settlement.  The record closed on April 21, 2016, the date the parties filed the joint settlement petition.  For the reasons set forth below, I recommend that the Commission approve and adopt the joint settlement petition.</w:t>
      </w:r>
    </w:p>
    <w:p w:rsidR="00E6481F" w:rsidRPr="003B4E28" w:rsidRDefault="00E6481F" w:rsidP="00C56A91">
      <w:pPr>
        <w:spacing w:line="360" w:lineRule="auto"/>
        <w:ind w:firstLine="1440"/>
        <w:rPr>
          <w:rFonts w:ascii="Times New Roman" w:hAnsi="Times New Roman"/>
        </w:rPr>
      </w:pPr>
    </w:p>
    <w:p w:rsidR="00C56A91" w:rsidRPr="00E6481F" w:rsidRDefault="00E6481F" w:rsidP="00E6481F">
      <w:pPr>
        <w:spacing w:line="360" w:lineRule="auto"/>
        <w:ind w:firstLine="90"/>
        <w:jc w:val="center"/>
        <w:rPr>
          <w:rFonts w:ascii="Times New Roman" w:hAnsi="Times New Roman"/>
          <w:u w:val="single"/>
        </w:rPr>
      </w:pPr>
      <w:r w:rsidRPr="00E6481F">
        <w:rPr>
          <w:rFonts w:ascii="Times New Roman" w:hAnsi="Times New Roman"/>
          <w:u w:val="single"/>
        </w:rPr>
        <w:t>DISCUSSION</w:t>
      </w:r>
    </w:p>
    <w:p w:rsidR="00E6481F" w:rsidRDefault="00E6481F" w:rsidP="002B6625">
      <w:pPr>
        <w:pStyle w:val="ParaTab1"/>
        <w:tabs>
          <w:tab w:val="left" w:pos="0"/>
        </w:tabs>
        <w:spacing w:line="360" w:lineRule="auto"/>
        <w:ind w:firstLine="0"/>
        <w:rPr>
          <w:rFonts w:ascii="Times New Roman" w:hAnsi="Times New Roman"/>
          <w:color w:val="000000"/>
        </w:rPr>
      </w:pPr>
    </w:p>
    <w:p w:rsidR="002B6625" w:rsidRPr="003B4E28" w:rsidRDefault="00E6481F" w:rsidP="001F33C5">
      <w:pPr>
        <w:pStyle w:val="ParaTab1"/>
        <w:tabs>
          <w:tab w:val="left" w:pos="0"/>
        </w:tabs>
        <w:spacing w:line="360" w:lineRule="auto"/>
        <w:ind w:firstLine="0"/>
        <w:rPr>
          <w:rFonts w:ascii="Times New Roman" w:hAnsi="Times New Roman"/>
        </w:rPr>
      </w:pPr>
      <w:r>
        <w:rPr>
          <w:rFonts w:ascii="Times New Roman" w:hAnsi="Times New Roman"/>
          <w:color w:val="000000"/>
        </w:rPr>
        <w:tab/>
      </w:r>
      <w:r>
        <w:rPr>
          <w:rFonts w:ascii="Times New Roman" w:hAnsi="Times New Roman"/>
          <w:color w:val="000000"/>
        </w:rPr>
        <w:tab/>
      </w:r>
      <w:r w:rsidR="00C56A91" w:rsidRPr="003B4E28">
        <w:rPr>
          <w:rFonts w:ascii="Times New Roman" w:hAnsi="Times New Roman"/>
          <w:color w:val="000000"/>
        </w:rPr>
        <w:t xml:space="preserve">UGI has the burden of proof in this proceeding to establish that it is entitled to the relief it is seeking.  </w:t>
      </w:r>
      <w:proofErr w:type="gramStart"/>
      <w:r w:rsidR="00C56A91" w:rsidRPr="003B4E28">
        <w:rPr>
          <w:rFonts w:ascii="Times New Roman" w:hAnsi="Times New Roman"/>
          <w:color w:val="000000"/>
        </w:rPr>
        <w:t>66 Pa. C.S. §332(a).</w:t>
      </w:r>
      <w:proofErr w:type="gramEnd"/>
      <w:r w:rsidR="00C56A91" w:rsidRPr="003B4E28">
        <w:rPr>
          <w:rFonts w:ascii="Times New Roman" w:hAnsi="Times New Roman"/>
          <w:color w:val="000000"/>
        </w:rPr>
        <w:t xml:space="preserve">  It must establish its case by a preponderance of the evidence.  </w:t>
      </w:r>
      <w:proofErr w:type="gramStart"/>
      <w:r w:rsidR="00C56A91" w:rsidRPr="003B4E28">
        <w:rPr>
          <w:rFonts w:ascii="Times New Roman" w:hAnsi="Times New Roman"/>
          <w:color w:val="000000"/>
          <w:u w:val="single"/>
        </w:rPr>
        <w:t>Samuel J. Lansberry, Inc. v. Pa. Pub.</w:t>
      </w:r>
      <w:proofErr w:type="gramEnd"/>
      <w:r w:rsidR="00C56A91" w:rsidRPr="003B4E28">
        <w:rPr>
          <w:rFonts w:ascii="Times New Roman" w:hAnsi="Times New Roman"/>
          <w:color w:val="000000"/>
          <w:u w:val="single"/>
        </w:rPr>
        <w:t xml:space="preserve"> </w:t>
      </w:r>
      <w:proofErr w:type="gramStart"/>
      <w:r w:rsidR="00C56A91" w:rsidRPr="003B4E28">
        <w:rPr>
          <w:rFonts w:ascii="Times New Roman" w:hAnsi="Times New Roman"/>
          <w:color w:val="000000"/>
          <w:u w:val="single"/>
        </w:rPr>
        <w:t>Util. Comm’n</w:t>
      </w:r>
      <w:r w:rsidR="00C56A91" w:rsidRPr="003B4E28">
        <w:rPr>
          <w:rFonts w:ascii="Times New Roman" w:hAnsi="Times New Roman"/>
          <w:color w:val="000000"/>
        </w:rPr>
        <w:t>, 578 A.2d 600 (</w:t>
      </w:r>
      <w:proofErr w:type="spellStart"/>
      <w:r w:rsidR="00C56A91" w:rsidRPr="003B4E28">
        <w:rPr>
          <w:rFonts w:ascii="Times New Roman" w:hAnsi="Times New Roman"/>
          <w:color w:val="000000"/>
        </w:rPr>
        <w:t>Pa.Cmwlth</w:t>
      </w:r>
      <w:proofErr w:type="spellEnd"/>
      <w:r w:rsidR="00C56A91" w:rsidRPr="003B4E28">
        <w:rPr>
          <w:rFonts w:ascii="Times New Roman" w:hAnsi="Times New Roman"/>
          <w:color w:val="000000"/>
        </w:rPr>
        <w:t xml:space="preserve">. 1990), </w:t>
      </w:r>
      <w:r w:rsidR="00C56A91" w:rsidRPr="003B4E28">
        <w:rPr>
          <w:rFonts w:ascii="Times New Roman" w:hAnsi="Times New Roman"/>
          <w:color w:val="000000"/>
          <w:u w:val="single"/>
        </w:rPr>
        <w:t>alloc.</w:t>
      </w:r>
      <w:proofErr w:type="gramEnd"/>
      <w:r w:rsidR="00C56A91" w:rsidRPr="003B4E28">
        <w:rPr>
          <w:rFonts w:ascii="Times New Roman" w:hAnsi="Times New Roman"/>
          <w:color w:val="000000"/>
          <w:u w:val="single"/>
        </w:rPr>
        <w:t xml:space="preserve"> den.</w:t>
      </w:r>
      <w:r w:rsidR="00C56A91" w:rsidRPr="003B4E28">
        <w:rPr>
          <w:rFonts w:ascii="Times New Roman" w:hAnsi="Times New Roman"/>
          <w:color w:val="000000"/>
        </w:rPr>
        <w:t xml:space="preserve">, 602 A.2d 863 (Pa. 1992)  To meet its burden of proof, </w:t>
      </w:r>
      <w:r>
        <w:rPr>
          <w:rFonts w:ascii="Times New Roman" w:hAnsi="Times New Roman"/>
          <w:color w:val="000000"/>
        </w:rPr>
        <w:t>UGI</w:t>
      </w:r>
      <w:r w:rsidR="00C56A91" w:rsidRPr="003B4E28">
        <w:rPr>
          <w:rFonts w:ascii="Times New Roman" w:hAnsi="Times New Roman"/>
          <w:color w:val="000000"/>
        </w:rPr>
        <w:t xml:space="preserve"> must present evidence more convincing, by even the smallest amount, than that presented by any opposing party.  </w:t>
      </w:r>
      <w:proofErr w:type="gramStart"/>
      <w:r w:rsidR="00C56A91" w:rsidRPr="003B4E28">
        <w:rPr>
          <w:rFonts w:ascii="Times New Roman" w:hAnsi="Times New Roman"/>
          <w:color w:val="000000"/>
          <w:u w:val="single"/>
        </w:rPr>
        <w:t>Se-Ling Hosiery v. Margulies</w:t>
      </w:r>
      <w:r w:rsidR="00C56A91" w:rsidRPr="003B4E28">
        <w:rPr>
          <w:rFonts w:ascii="Times New Roman" w:hAnsi="Times New Roman"/>
          <w:color w:val="000000"/>
        </w:rPr>
        <w:t>, 70 A.2d 854 (Pa. 1950).</w:t>
      </w:r>
      <w:proofErr w:type="gramEnd"/>
      <w:r w:rsidR="00C56A91" w:rsidRPr="003B4E28">
        <w:rPr>
          <w:rFonts w:ascii="Times New Roman" w:hAnsi="Times New Roman"/>
          <w:color w:val="000000"/>
        </w:rPr>
        <w:t xml:space="preserve">  In this case, UGI </w:t>
      </w:r>
      <w:r w:rsidR="00C56A91" w:rsidRPr="003B4E28">
        <w:rPr>
          <w:rFonts w:ascii="Times New Roman" w:hAnsi="Times New Roman"/>
        </w:rPr>
        <w:t>requests that the Commission approve its Phase II EE&amp;C Plan.</w:t>
      </w:r>
      <w:r w:rsidR="002B6625" w:rsidRPr="003B4E28">
        <w:rPr>
          <w:rFonts w:ascii="Times New Roman" w:hAnsi="Times New Roman"/>
        </w:rPr>
        <w:t xml:space="preserve">  </w:t>
      </w:r>
      <w:r w:rsidR="002B6625" w:rsidRPr="003B4E28">
        <w:rPr>
          <w:rFonts w:ascii="Times New Roman" w:hAnsi="Times New Roman" w:cs="Times New Roman"/>
        </w:rPr>
        <w:t xml:space="preserve">I will provide a brief explanation of the provisions of the </w:t>
      </w:r>
      <w:r w:rsidR="002B6625" w:rsidRPr="003B4E28">
        <w:rPr>
          <w:rFonts w:ascii="Times New Roman" w:hAnsi="Times New Roman"/>
        </w:rPr>
        <w:t xml:space="preserve">Act 129 of 2008 (Act 129) and Commission orders </w:t>
      </w:r>
      <w:r w:rsidR="002B6625" w:rsidRPr="003B4E28">
        <w:rPr>
          <w:rFonts w:ascii="Times New Roman" w:hAnsi="Times New Roman" w:cs="Times New Roman"/>
        </w:rPr>
        <w:t>that govern UGI’s Phase II EE&amp;C plan.</w:t>
      </w:r>
      <w:r w:rsidR="002B6625" w:rsidRPr="003B4E28">
        <w:rPr>
          <w:rFonts w:ascii="Times New Roman" w:hAnsi="Times New Roman"/>
        </w:rPr>
        <w:t xml:space="preserve">  </w:t>
      </w:r>
    </w:p>
    <w:p w:rsidR="002B6625" w:rsidRPr="003B4E28" w:rsidRDefault="002B6625" w:rsidP="001F33C5">
      <w:pPr>
        <w:spacing w:line="360" w:lineRule="auto"/>
        <w:ind w:firstLine="1440"/>
        <w:rPr>
          <w:rFonts w:ascii="Times New Roman" w:hAnsi="Times New Roman"/>
        </w:rPr>
      </w:pPr>
    </w:p>
    <w:p w:rsidR="002B6625" w:rsidRPr="003B4E28" w:rsidRDefault="002B6625" w:rsidP="001F33C5">
      <w:pPr>
        <w:spacing w:line="360" w:lineRule="auto"/>
        <w:ind w:firstLine="1440"/>
        <w:rPr>
          <w:rFonts w:ascii="Times New Roman" w:hAnsi="Times New Roman"/>
        </w:rPr>
      </w:pPr>
      <w:r w:rsidRPr="003B4E28">
        <w:rPr>
          <w:rFonts w:ascii="Times New Roman" w:hAnsi="Times New Roman"/>
        </w:rPr>
        <w:t xml:space="preserve">Act 129 required the Commission to develop and adopt an EE&amp;C Program by January 15, 2009.  Under Act 129, the Commission’s EE&amp;C Program requires electric distribution companies (EDCs) to adopt and implement cost-effective energy efficiency and conservation plans to reduce energy demand and energy consumption within the service territory of each EDC.  </w:t>
      </w:r>
      <w:proofErr w:type="gramStart"/>
      <w:r w:rsidRPr="003B4E28">
        <w:rPr>
          <w:rFonts w:ascii="Times New Roman" w:hAnsi="Times New Roman"/>
        </w:rPr>
        <w:t>66 Pa. C.S. § 2806.1(a).</w:t>
      </w:r>
      <w:proofErr w:type="gramEnd"/>
      <w:r w:rsidRPr="003B4E28">
        <w:rPr>
          <w:rFonts w:ascii="Times New Roman" w:hAnsi="Times New Roman"/>
        </w:rPr>
        <w:t xml:space="preserve">  However, Act 129 exempted EDCs with fewer than 100,000 customers from the EE&amp;C Program.  </w:t>
      </w:r>
      <w:proofErr w:type="gramStart"/>
      <w:r w:rsidRPr="003B4E28">
        <w:rPr>
          <w:rFonts w:ascii="Times New Roman" w:hAnsi="Times New Roman"/>
        </w:rPr>
        <w:t>66 Pa. C.S. § 2806.1(l).</w:t>
      </w:r>
      <w:proofErr w:type="gramEnd"/>
    </w:p>
    <w:p w:rsidR="002B6625" w:rsidRPr="003B4E28" w:rsidRDefault="002B6625" w:rsidP="002B6625">
      <w:pPr>
        <w:spacing w:line="360" w:lineRule="auto"/>
        <w:ind w:firstLine="1440"/>
        <w:rPr>
          <w:rFonts w:ascii="Times New Roman" w:hAnsi="Times New Roman"/>
        </w:rPr>
      </w:pPr>
    </w:p>
    <w:p w:rsidR="002B6625" w:rsidRPr="003B4E28" w:rsidRDefault="002B6625" w:rsidP="002B6625">
      <w:pPr>
        <w:spacing w:line="360" w:lineRule="auto"/>
        <w:ind w:firstLine="1440"/>
        <w:contextualSpacing/>
        <w:rPr>
          <w:rFonts w:ascii="Times New Roman" w:hAnsi="Times New Roman"/>
        </w:rPr>
      </w:pPr>
      <w:r w:rsidRPr="003B4E28">
        <w:rPr>
          <w:rFonts w:ascii="Times New Roman" w:hAnsi="Times New Roman"/>
        </w:rPr>
        <w:t xml:space="preserve">On December 23, 2009, the Commission issued a Secretarial Letter </w:t>
      </w:r>
      <w:r w:rsidR="004F3115" w:rsidRPr="003B4E28">
        <w:rPr>
          <w:rFonts w:ascii="Times New Roman" w:hAnsi="Times New Roman"/>
        </w:rPr>
        <w:t xml:space="preserve">at M-2009-2142851, </w:t>
      </w:r>
      <w:r w:rsidRPr="003B4E28">
        <w:rPr>
          <w:rFonts w:ascii="Times New Roman" w:hAnsi="Times New Roman"/>
        </w:rPr>
        <w:t xml:space="preserve">addressed to the four EDCs in Pennsylvania with less than 100,000 customers:  Citizens Electric Company, Pike County Light &amp; Power Company, UGI, and Wellsboro Electric Company.  In the Secretarial Letter, the Commission stated that customers served by small EDCs could also benefit from EE&amp;C measures designed to help ensure affordable and available electric service.  The Commission also stated that, since the initial Act 129 process for the large EDCs had nearly run its course, the Commission was open to the filing of voluntary EE&amp;C plans by these four smaller EDCs.  </w:t>
      </w:r>
    </w:p>
    <w:p w:rsidR="002B6625" w:rsidRPr="003B4E28" w:rsidRDefault="002B6625" w:rsidP="002B6625">
      <w:pPr>
        <w:spacing w:line="360" w:lineRule="auto"/>
        <w:contextualSpacing/>
        <w:rPr>
          <w:rFonts w:ascii="Times New Roman" w:hAnsi="Times New Roman"/>
        </w:rPr>
      </w:pPr>
    </w:p>
    <w:p w:rsidR="002B6625" w:rsidRPr="003B4E28" w:rsidRDefault="002B6625" w:rsidP="002B6625">
      <w:pPr>
        <w:spacing w:line="360" w:lineRule="auto"/>
        <w:ind w:firstLine="1440"/>
        <w:contextualSpacing/>
        <w:rPr>
          <w:rFonts w:ascii="Times New Roman" w:hAnsi="Times New Roman"/>
        </w:rPr>
      </w:pPr>
      <w:r w:rsidRPr="003B4E28">
        <w:rPr>
          <w:rFonts w:ascii="Times New Roman" w:hAnsi="Times New Roman"/>
        </w:rPr>
        <w:t xml:space="preserve">The Commission directed that petitions for approval of voluntary EE&amp;C plans should be filed in accordance with 52 Pa. Code § 5.41 and should contain the following components: </w:t>
      </w:r>
    </w:p>
    <w:p w:rsidR="002B6625" w:rsidRPr="003B4E28" w:rsidRDefault="002B6625" w:rsidP="001F33C5">
      <w:pPr>
        <w:contextualSpacing/>
        <w:rPr>
          <w:rFonts w:ascii="Times New Roman" w:hAnsi="Times New Roman"/>
        </w:rPr>
      </w:pPr>
    </w:p>
    <w:p w:rsidR="002B6625" w:rsidRPr="003B4E28" w:rsidRDefault="002B6625" w:rsidP="005F38B3">
      <w:pPr>
        <w:numPr>
          <w:ilvl w:val="0"/>
          <w:numId w:val="6"/>
        </w:numPr>
        <w:autoSpaceDE/>
        <w:autoSpaceDN/>
        <w:spacing w:after="240"/>
        <w:ind w:right="1440"/>
        <w:rPr>
          <w:rFonts w:ascii="Times New Roman" w:hAnsi="Times New Roman"/>
        </w:rPr>
      </w:pPr>
      <w:r w:rsidRPr="003B4E28">
        <w:rPr>
          <w:rFonts w:ascii="Times New Roman" w:hAnsi="Times New Roman"/>
        </w:rPr>
        <w:t>A detailed plan and description of the measures to be offered;</w:t>
      </w:r>
    </w:p>
    <w:p w:rsidR="002B6625" w:rsidRPr="003B4E28" w:rsidRDefault="002B6625" w:rsidP="005F38B3">
      <w:pPr>
        <w:numPr>
          <w:ilvl w:val="0"/>
          <w:numId w:val="6"/>
        </w:numPr>
        <w:autoSpaceDE/>
        <w:autoSpaceDN/>
        <w:spacing w:after="240"/>
        <w:ind w:right="1440"/>
        <w:rPr>
          <w:rFonts w:ascii="Times New Roman" w:hAnsi="Times New Roman"/>
        </w:rPr>
      </w:pPr>
      <w:r w:rsidRPr="003B4E28">
        <w:rPr>
          <w:rFonts w:ascii="Times New Roman" w:hAnsi="Times New Roman"/>
        </w:rPr>
        <w:t>Sufficient supporting documentation and verified statements or testimony or both;</w:t>
      </w:r>
    </w:p>
    <w:p w:rsidR="002B6625" w:rsidRPr="003B4E28" w:rsidRDefault="002B6625" w:rsidP="005F38B3">
      <w:pPr>
        <w:spacing w:after="240"/>
        <w:ind w:left="2160" w:right="1440" w:hanging="720"/>
        <w:rPr>
          <w:rFonts w:ascii="Times New Roman" w:hAnsi="Times New Roman"/>
        </w:rPr>
      </w:pPr>
      <w:r w:rsidRPr="003B4E28">
        <w:rPr>
          <w:rFonts w:ascii="Times New Roman" w:hAnsi="Times New Roman"/>
        </w:rPr>
        <w:t>3.</w:t>
      </w:r>
      <w:r w:rsidRPr="003B4E28">
        <w:rPr>
          <w:rFonts w:ascii="Times New Roman" w:hAnsi="Times New Roman"/>
        </w:rPr>
        <w:tab/>
        <w:t xml:space="preserve">Proposed energy consumption or peak demand reduction objectives or both, with proposed dates the objectives are to be met; </w:t>
      </w:r>
    </w:p>
    <w:p w:rsidR="002B6625" w:rsidRPr="003B4E28" w:rsidRDefault="002B6625" w:rsidP="005F38B3">
      <w:pPr>
        <w:spacing w:after="240"/>
        <w:ind w:left="2160" w:right="1440" w:hanging="720"/>
        <w:rPr>
          <w:rFonts w:ascii="Times New Roman" w:hAnsi="Times New Roman"/>
        </w:rPr>
      </w:pPr>
      <w:r w:rsidRPr="003B4E28">
        <w:rPr>
          <w:rFonts w:ascii="Times New Roman" w:hAnsi="Times New Roman"/>
        </w:rPr>
        <w:t>4.</w:t>
      </w:r>
      <w:r w:rsidRPr="003B4E28">
        <w:rPr>
          <w:rFonts w:ascii="Times New Roman" w:hAnsi="Times New Roman"/>
        </w:rPr>
        <w:tab/>
        <w:t xml:space="preserve">A budget showing total planned expenditures by program and customer class; </w:t>
      </w:r>
    </w:p>
    <w:p w:rsidR="002B6625" w:rsidRPr="003B4E28" w:rsidRDefault="002B6625" w:rsidP="005F38B3">
      <w:pPr>
        <w:spacing w:after="240"/>
        <w:ind w:left="2160" w:right="1440" w:hanging="720"/>
        <w:rPr>
          <w:rFonts w:ascii="Times New Roman" w:hAnsi="Times New Roman"/>
        </w:rPr>
      </w:pPr>
      <w:r w:rsidRPr="003B4E28">
        <w:rPr>
          <w:rFonts w:ascii="Times New Roman" w:hAnsi="Times New Roman"/>
        </w:rPr>
        <w:t>5.</w:t>
      </w:r>
      <w:r w:rsidRPr="003B4E28">
        <w:rPr>
          <w:rFonts w:ascii="Times New Roman" w:hAnsi="Times New Roman"/>
        </w:rPr>
        <w:tab/>
        <w:t>Tariffs and a section 1307 cost recovery mechanism; and</w:t>
      </w:r>
    </w:p>
    <w:p w:rsidR="002B6625" w:rsidRPr="003B4E28" w:rsidRDefault="002B6625" w:rsidP="005F38B3">
      <w:pPr>
        <w:ind w:left="2160" w:right="1440" w:hanging="720"/>
        <w:rPr>
          <w:rFonts w:ascii="Times New Roman" w:hAnsi="Times New Roman"/>
        </w:rPr>
      </w:pPr>
      <w:r w:rsidRPr="003B4E28">
        <w:rPr>
          <w:rFonts w:ascii="Times New Roman" w:hAnsi="Times New Roman"/>
        </w:rPr>
        <w:t>6.</w:t>
      </w:r>
      <w:r w:rsidRPr="003B4E28">
        <w:rPr>
          <w:rFonts w:ascii="Times New Roman" w:hAnsi="Times New Roman"/>
        </w:rPr>
        <w:tab/>
        <w:t xml:space="preserve">A description of the method for monitoring and verifying plan results.  </w:t>
      </w:r>
    </w:p>
    <w:p w:rsidR="002B6625" w:rsidRPr="003B4E28" w:rsidRDefault="002B6625" w:rsidP="001F33C5">
      <w:pPr>
        <w:ind w:left="2160" w:right="1440" w:hanging="720"/>
        <w:rPr>
          <w:rFonts w:ascii="Times New Roman" w:hAnsi="Times New Roman"/>
        </w:rPr>
      </w:pPr>
    </w:p>
    <w:p w:rsidR="00C56A91" w:rsidRPr="003B4E28" w:rsidRDefault="002B6625" w:rsidP="008B6B8E">
      <w:pPr>
        <w:spacing w:line="360" w:lineRule="auto"/>
        <w:ind w:firstLine="1440"/>
        <w:contextualSpacing/>
        <w:rPr>
          <w:rFonts w:ascii="Times New Roman" w:hAnsi="Times New Roman"/>
        </w:rPr>
      </w:pPr>
      <w:r w:rsidRPr="003B4E28">
        <w:rPr>
          <w:rFonts w:ascii="Times New Roman" w:hAnsi="Times New Roman"/>
        </w:rPr>
        <w:t xml:space="preserve">The Commission anticipated that the proceedings to address petitions for approval of voluntary EE&amp;C plans should conclude with a recommended decision from an ALJ within twelve months of a petition filing date.  </w:t>
      </w:r>
    </w:p>
    <w:p w:rsidR="005F38B3" w:rsidRPr="003B4E28" w:rsidRDefault="005F38B3" w:rsidP="008B6B8E">
      <w:pPr>
        <w:spacing w:line="360" w:lineRule="auto"/>
        <w:ind w:firstLine="1440"/>
        <w:contextualSpacing/>
        <w:rPr>
          <w:rFonts w:ascii="Times New Roman" w:hAnsi="Times New Roman"/>
        </w:rPr>
      </w:pPr>
    </w:p>
    <w:p w:rsidR="005F38B3" w:rsidRDefault="005F38B3" w:rsidP="008B6B8E">
      <w:pPr>
        <w:pStyle w:val="TxBrp3"/>
        <w:widowControl/>
        <w:spacing w:line="360" w:lineRule="auto"/>
        <w:ind w:firstLine="1440"/>
      </w:pPr>
      <w:r w:rsidRPr="003B4E28">
        <w:t xml:space="preserve">Having provided a brief explanation of the provisions of Act 129 and Commission orders governing UGI’s Phase II EE&amp;C, I will now address the Commission’s standards for approving settlements.  As noted above, the parties have reached a settlement.  Commission policy promotes settlements.  </w:t>
      </w:r>
      <w:proofErr w:type="gramStart"/>
      <w:r w:rsidRPr="003B4E28">
        <w:t>52 Pa.Code § 5.231.</w:t>
      </w:r>
      <w:proofErr w:type="gramEnd"/>
      <w:r w:rsidRPr="003B4E28">
        <w:t xml:space="preserve">  Settlements lessen the time and expense the parties must expend litigating a case and at the same time conserve precious administrative hearing resources.  The Commission has indicated that settlement results are often preferable to those achieved at the conclusion of a fully litigated proceeding.  </w:t>
      </w:r>
      <w:proofErr w:type="gramStart"/>
      <w:r w:rsidRPr="003B4E28">
        <w:t>52 Pa.Code § 69.401.</w:t>
      </w:r>
      <w:proofErr w:type="gramEnd"/>
    </w:p>
    <w:p w:rsidR="00E6481F" w:rsidRPr="003B4E28" w:rsidRDefault="00E6481F" w:rsidP="008B6B8E">
      <w:pPr>
        <w:pStyle w:val="TxBrp3"/>
        <w:widowControl/>
        <w:spacing w:line="360" w:lineRule="auto"/>
        <w:ind w:firstLine="1440"/>
      </w:pPr>
    </w:p>
    <w:p w:rsidR="005F38B3" w:rsidRPr="003B4E28" w:rsidRDefault="005F38B3" w:rsidP="008B6B8E">
      <w:pPr>
        <w:pStyle w:val="TxBrp3"/>
        <w:widowControl/>
        <w:spacing w:line="360" w:lineRule="auto"/>
        <w:ind w:firstLine="1440"/>
      </w:pPr>
      <w:r w:rsidRPr="003B4E28">
        <w:t xml:space="preserve">In order to accept a settlement, the Commission must first determine that the proposed terms and conditions are in the public interest.  </w:t>
      </w:r>
      <w:r w:rsidRPr="003B4E28">
        <w:rPr>
          <w:u w:val="single"/>
        </w:rPr>
        <w:t>Pa. Pub. Util. Comm’n v. York Water Co</w:t>
      </w:r>
      <w:r w:rsidRPr="003B4E28">
        <w:rPr>
          <w:i/>
        </w:rPr>
        <w:t>.</w:t>
      </w:r>
      <w:r w:rsidRPr="003B4E28">
        <w:t xml:space="preserve">, Docket No. R-00049165, (Final Order entered October 4, 2004); </w:t>
      </w:r>
      <w:r w:rsidRPr="003B4E28">
        <w:rPr>
          <w:u w:val="single"/>
        </w:rPr>
        <w:t xml:space="preserve">Pa. Pub. </w:t>
      </w:r>
      <w:proofErr w:type="gramStart"/>
      <w:r w:rsidRPr="003B4E28">
        <w:rPr>
          <w:u w:val="single"/>
        </w:rPr>
        <w:t>Util. Comm’n v. C S Water and Sewer Assoc.</w:t>
      </w:r>
      <w:r w:rsidRPr="003B4E28">
        <w:t>, 74 Pa. P.U.C. 767 (1991).</w:t>
      </w:r>
      <w:proofErr w:type="gramEnd"/>
      <w:r w:rsidRPr="003B4E28">
        <w:t xml:space="preserve">  </w:t>
      </w:r>
    </w:p>
    <w:p w:rsidR="005F38B3" w:rsidRPr="003B4E28" w:rsidRDefault="005F38B3" w:rsidP="008B6B8E">
      <w:pPr>
        <w:spacing w:line="360" w:lineRule="auto"/>
        <w:ind w:firstLine="1440"/>
        <w:rPr>
          <w:rFonts w:ascii="Times New Roman" w:hAnsi="Times New Roman"/>
        </w:rPr>
      </w:pPr>
    </w:p>
    <w:p w:rsidR="005F38B3" w:rsidRPr="003B4E28" w:rsidRDefault="005F38B3" w:rsidP="008B6B8E">
      <w:pPr>
        <w:pStyle w:val="ParaTab1"/>
        <w:tabs>
          <w:tab w:val="left" w:pos="0"/>
        </w:tabs>
        <w:spacing w:line="360" w:lineRule="auto"/>
        <w:ind w:firstLine="0"/>
        <w:rPr>
          <w:rFonts w:ascii="Times New Roman" w:hAnsi="Times New Roman" w:cs="Times New Roman"/>
        </w:rPr>
      </w:pPr>
      <w:r w:rsidRPr="003B4E28">
        <w:rPr>
          <w:rFonts w:ascii="Times New Roman" w:hAnsi="Times New Roman" w:cs="Times New Roman"/>
        </w:rPr>
        <w:tab/>
      </w:r>
      <w:r w:rsidRPr="003B4E28">
        <w:rPr>
          <w:rFonts w:ascii="Times New Roman" w:hAnsi="Times New Roman" w:cs="Times New Roman"/>
        </w:rPr>
        <w:tab/>
        <w:t xml:space="preserve">Having provided a brief explanation of the provisions of Act 129 and Commission orders governing UGI’s Phase II EE&amp;C </w:t>
      </w:r>
      <w:r w:rsidR="00E6481F">
        <w:rPr>
          <w:rFonts w:ascii="Times New Roman" w:hAnsi="Times New Roman" w:cs="Times New Roman"/>
        </w:rPr>
        <w:t xml:space="preserve">Plan </w:t>
      </w:r>
      <w:r w:rsidRPr="003B4E28">
        <w:rPr>
          <w:rFonts w:ascii="Times New Roman" w:hAnsi="Times New Roman" w:cs="Times New Roman"/>
        </w:rPr>
        <w:t>and the Commission’s standards for approving settlements, I will now review the terms of the joint petition for settlement to determine whether those terms address the requirements of Act 129 and Commission orders as well as meet the Commission’s standards for approving settlements.</w:t>
      </w:r>
    </w:p>
    <w:p w:rsidR="005F38B3" w:rsidRPr="003B4E28" w:rsidRDefault="005F38B3" w:rsidP="008B6B8E">
      <w:pPr>
        <w:pStyle w:val="ParaTab1"/>
        <w:tabs>
          <w:tab w:val="left" w:pos="0"/>
        </w:tabs>
        <w:spacing w:line="360" w:lineRule="auto"/>
        <w:ind w:firstLine="0"/>
        <w:rPr>
          <w:rFonts w:ascii="Times New Roman" w:hAnsi="Times New Roman" w:cs="Times New Roman"/>
        </w:rPr>
      </w:pPr>
    </w:p>
    <w:p w:rsidR="005F38B3" w:rsidRPr="003B4E28" w:rsidRDefault="005F38B3" w:rsidP="005F38B3">
      <w:pPr>
        <w:tabs>
          <w:tab w:val="left" w:pos="-720"/>
        </w:tabs>
        <w:suppressAutoHyphens/>
        <w:spacing w:line="360" w:lineRule="auto"/>
        <w:jc w:val="center"/>
        <w:rPr>
          <w:rFonts w:ascii="Times New Roman" w:hAnsi="Times New Roman"/>
          <w:spacing w:val="-3"/>
          <w:u w:val="single"/>
        </w:rPr>
      </w:pPr>
      <w:r w:rsidRPr="003B4E28">
        <w:rPr>
          <w:rFonts w:ascii="Times New Roman" w:hAnsi="Times New Roman"/>
          <w:spacing w:val="-3"/>
          <w:u w:val="single"/>
        </w:rPr>
        <w:t>TERMS OF THE SETTLEMENT</w:t>
      </w:r>
    </w:p>
    <w:p w:rsidR="005F38B3" w:rsidRPr="003B4E28" w:rsidRDefault="005F38B3" w:rsidP="005F38B3">
      <w:pPr>
        <w:tabs>
          <w:tab w:val="left" w:pos="-720"/>
        </w:tabs>
        <w:suppressAutoHyphens/>
        <w:spacing w:line="360" w:lineRule="auto"/>
        <w:jc w:val="center"/>
        <w:rPr>
          <w:rFonts w:ascii="Times New Roman" w:hAnsi="Times New Roman"/>
          <w:spacing w:val="-3"/>
          <w:u w:val="single"/>
        </w:rPr>
      </w:pPr>
    </w:p>
    <w:p w:rsidR="005F38B3" w:rsidRPr="003B4E28" w:rsidRDefault="005F38B3" w:rsidP="008B6B8E">
      <w:pPr>
        <w:pStyle w:val="ParaTab1"/>
        <w:tabs>
          <w:tab w:val="left" w:pos="0"/>
        </w:tabs>
        <w:spacing w:line="360" w:lineRule="auto"/>
        <w:ind w:firstLine="0"/>
        <w:rPr>
          <w:rFonts w:ascii="Times New Roman" w:hAnsi="Times New Roman"/>
        </w:rPr>
      </w:pPr>
      <w:r w:rsidRPr="003B4E28">
        <w:rPr>
          <w:rFonts w:ascii="Times New Roman" w:hAnsi="Times New Roman"/>
        </w:rPr>
        <w:tab/>
      </w:r>
      <w:r w:rsidRPr="003B4E28">
        <w:rPr>
          <w:rFonts w:ascii="Times New Roman" w:hAnsi="Times New Roman"/>
        </w:rPr>
        <w:tab/>
        <w:t>The joint petition for settlement sets forth the following terms agreed to by the parties:</w:t>
      </w:r>
    </w:p>
    <w:p w:rsidR="00B00669" w:rsidRPr="003B4E28" w:rsidRDefault="00B00669" w:rsidP="008B6B8E">
      <w:pPr>
        <w:pStyle w:val="ParaTab1"/>
        <w:tabs>
          <w:tab w:val="left" w:pos="0"/>
        </w:tabs>
        <w:spacing w:line="360" w:lineRule="auto"/>
        <w:ind w:firstLine="0"/>
        <w:rPr>
          <w:rFonts w:ascii="Times New Roman" w:hAnsi="Times New Roman"/>
        </w:rPr>
      </w:pPr>
    </w:p>
    <w:p w:rsidR="00B00669" w:rsidRDefault="00B00669" w:rsidP="008B6B8E">
      <w:pPr>
        <w:pStyle w:val="ListNumber"/>
        <w:numPr>
          <w:ilvl w:val="0"/>
          <w:numId w:val="8"/>
        </w:numPr>
        <w:spacing w:after="0" w:line="360" w:lineRule="auto"/>
      </w:pPr>
      <w:r w:rsidRPr="003B4E28">
        <w:t>UGI’s Phase II EE&amp;C Plan is approved except as modified below.</w:t>
      </w:r>
    </w:p>
    <w:p w:rsidR="00570EDD" w:rsidRPr="003B4E28" w:rsidRDefault="00570EDD" w:rsidP="008B6B8E">
      <w:pPr>
        <w:pStyle w:val="ListNumber"/>
        <w:numPr>
          <w:ilvl w:val="0"/>
          <w:numId w:val="0"/>
        </w:numPr>
        <w:spacing w:after="0" w:line="360" w:lineRule="auto"/>
      </w:pPr>
    </w:p>
    <w:p w:rsidR="00B00669" w:rsidRDefault="00B00669" w:rsidP="008B6B8E">
      <w:pPr>
        <w:pStyle w:val="ListNumber"/>
        <w:numPr>
          <w:ilvl w:val="0"/>
          <w:numId w:val="8"/>
        </w:numPr>
        <w:spacing w:after="0" w:line="360" w:lineRule="auto"/>
      </w:pPr>
      <w:r w:rsidRPr="003B4E28">
        <w:t>UGI shall adopt procedures to monitor actual savings, rather than calculating deemed savings, for participants in its Phase II Commercial and Industrial (C&amp;I) Customer Incentive Program.  When monitoring actual savings, UGI may account for factors affecting the participants’ usage, including extraordinary weather and load fluctuations.</w:t>
      </w:r>
    </w:p>
    <w:p w:rsidR="00570EDD" w:rsidRPr="003B4E28" w:rsidRDefault="00570EDD" w:rsidP="008B6B8E">
      <w:pPr>
        <w:pStyle w:val="ListNumber"/>
        <w:numPr>
          <w:ilvl w:val="0"/>
          <w:numId w:val="0"/>
        </w:numPr>
        <w:spacing w:after="0" w:line="360" w:lineRule="auto"/>
      </w:pPr>
    </w:p>
    <w:p w:rsidR="00B00669" w:rsidRDefault="00B00669" w:rsidP="008B6B8E">
      <w:pPr>
        <w:pStyle w:val="ListNumber"/>
        <w:numPr>
          <w:ilvl w:val="0"/>
          <w:numId w:val="8"/>
        </w:numPr>
        <w:spacing w:after="0" w:line="360" w:lineRule="auto"/>
      </w:pPr>
      <w:r w:rsidRPr="003B4E28">
        <w:t xml:space="preserve">As part of its compliance filing in this proceeding, </w:t>
      </w:r>
      <w:r w:rsidR="00E6481F">
        <w:t>U</w:t>
      </w:r>
      <w:r w:rsidRPr="003B4E28">
        <w:t>GI shall revise the table on page 57 of the Phase II EE&amp;C Plan to be consistent with the table attached to the joint petition for settlement and marked as Attachment A.  The revised table will also include a footnote stating that incentives may not exceed $100,000 or 50% of project costs.  UGI also will update any other aspects of its EE&amp;C Plan affected by this revised table.</w:t>
      </w:r>
    </w:p>
    <w:p w:rsidR="00570EDD" w:rsidRPr="003B4E28" w:rsidRDefault="00570EDD" w:rsidP="008B6B8E">
      <w:pPr>
        <w:pStyle w:val="ListNumber"/>
        <w:numPr>
          <w:ilvl w:val="0"/>
          <w:numId w:val="0"/>
        </w:numPr>
        <w:spacing w:after="0" w:line="360" w:lineRule="auto"/>
      </w:pPr>
    </w:p>
    <w:p w:rsidR="00B00669" w:rsidRDefault="00B00669" w:rsidP="008B6B8E">
      <w:pPr>
        <w:pStyle w:val="ListNumber"/>
        <w:numPr>
          <w:ilvl w:val="0"/>
          <w:numId w:val="8"/>
        </w:numPr>
        <w:spacing w:after="0" w:line="360" w:lineRule="auto"/>
      </w:pPr>
      <w:r w:rsidRPr="003B4E28">
        <w:t xml:space="preserve">UGI corrected the </w:t>
      </w:r>
      <w:proofErr w:type="spellStart"/>
      <w:r w:rsidRPr="003B4E28">
        <w:t>mis</w:t>
      </w:r>
      <w:proofErr w:type="spellEnd"/>
      <w:r w:rsidRPr="003B4E28">
        <w:t xml:space="preserve">-assignment of costs identified in OSBA-II-4(d) in its annual April 1, 2016 filing. UGI has adopted procedures to ensure that future program costs are correctly assigned to the appropriate rate class groups.  On page 1 of Schedules 4, 5, and 6 of the April 1, 2016 filing, UGI showed that in January 2016, $48,539 was reallocated to Class 1 customers, -$546,443 was debited to Class 2 customers, and $541,475 was credited to Class 3 customers. </w:t>
      </w:r>
    </w:p>
    <w:p w:rsidR="00570EDD" w:rsidRPr="003B4E28" w:rsidRDefault="00570EDD" w:rsidP="008B6B8E">
      <w:pPr>
        <w:pStyle w:val="ListNumber"/>
        <w:numPr>
          <w:ilvl w:val="0"/>
          <w:numId w:val="0"/>
        </w:numPr>
        <w:spacing w:after="0" w:line="360" w:lineRule="auto"/>
      </w:pPr>
    </w:p>
    <w:p w:rsidR="00B00669" w:rsidRDefault="00B00669" w:rsidP="008B6B8E">
      <w:pPr>
        <w:pStyle w:val="ListNumber"/>
        <w:numPr>
          <w:ilvl w:val="0"/>
          <w:numId w:val="8"/>
        </w:numPr>
        <w:spacing w:after="0" w:line="360" w:lineRule="auto"/>
      </w:pPr>
      <w:r w:rsidRPr="003B4E28">
        <w:t>C&amp;I customers will continue to be eligible to receive incentives from UGI for an HVAC Tune-up once every three years.  If UGI petitions the Commission for approval of a Phase III EE&amp;C Plan, and if UGI determines that the HVAC Tune-up Program should continue in that proposed Phase III EE&amp;C Plan, UGI will include the following information with its proposed Phase III EE&amp;C Plan:</w:t>
      </w:r>
    </w:p>
    <w:p w:rsidR="00570EDD" w:rsidRPr="003B4E28" w:rsidRDefault="00570EDD" w:rsidP="008B6B8E">
      <w:pPr>
        <w:pStyle w:val="ListNumber"/>
        <w:numPr>
          <w:ilvl w:val="0"/>
          <w:numId w:val="0"/>
        </w:numPr>
        <w:spacing w:after="0" w:line="360" w:lineRule="auto"/>
      </w:pPr>
    </w:p>
    <w:p w:rsidR="00B00669" w:rsidRPr="003B4E28" w:rsidRDefault="00B00669" w:rsidP="00B00669">
      <w:pPr>
        <w:pStyle w:val="ListNumber"/>
        <w:numPr>
          <w:ilvl w:val="0"/>
          <w:numId w:val="10"/>
        </w:numPr>
        <w:spacing w:after="0" w:line="360" w:lineRule="auto"/>
        <w:ind w:left="2160" w:hanging="720"/>
      </w:pPr>
      <w:r w:rsidRPr="003B4E28">
        <w:t>The number of customers participating in the Phase II HVAC Tune-up Program, by year, by rate class, and split between first-time and repeat participants; and</w:t>
      </w:r>
    </w:p>
    <w:p w:rsidR="00B00669" w:rsidRDefault="00B00669" w:rsidP="00B00669">
      <w:pPr>
        <w:pStyle w:val="ListNumber"/>
        <w:numPr>
          <w:ilvl w:val="0"/>
          <w:numId w:val="10"/>
        </w:numPr>
        <w:spacing w:after="0" w:line="360" w:lineRule="auto"/>
        <w:ind w:left="2160" w:hanging="720"/>
      </w:pPr>
      <w:r w:rsidRPr="003B4E28">
        <w:t>An evaluation of the net-to-gross ratio for the HVAC Tune-up Program.</w:t>
      </w:r>
    </w:p>
    <w:p w:rsidR="00570EDD" w:rsidRPr="003B4E28" w:rsidRDefault="00570EDD" w:rsidP="00570EDD">
      <w:pPr>
        <w:pStyle w:val="ListNumber"/>
        <w:numPr>
          <w:ilvl w:val="0"/>
          <w:numId w:val="0"/>
        </w:numPr>
        <w:spacing w:after="0" w:line="360" w:lineRule="auto"/>
        <w:ind w:left="2160"/>
      </w:pPr>
    </w:p>
    <w:p w:rsidR="00570EDD" w:rsidRDefault="00B00669" w:rsidP="008B6B8E">
      <w:pPr>
        <w:pStyle w:val="ListNumber"/>
        <w:numPr>
          <w:ilvl w:val="0"/>
          <w:numId w:val="8"/>
        </w:numPr>
        <w:spacing w:after="0" w:line="360" w:lineRule="auto"/>
      </w:pPr>
      <w:r w:rsidRPr="003B4E28">
        <w:t xml:space="preserve">Parties shall retain their rights to contest the incurrence of conservation service provider (CSP) and administrative expenses for the C&amp;I Custom Incentive Program related to </w:t>
      </w:r>
      <w:r w:rsidR="009F60CF">
        <w:t>c</w:t>
      </w:r>
      <w:r w:rsidR="00E6481F">
        <w:t>ombined heat and power (</w:t>
      </w:r>
      <w:r w:rsidRPr="003B4E28">
        <w:t>CHP</w:t>
      </w:r>
      <w:r w:rsidR="00E6481F">
        <w:t>)</w:t>
      </w:r>
      <w:r w:rsidRPr="003B4E28">
        <w:t xml:space="preserve"> projects if no CHP projects are undertaken</w:t>
      </w:r>
    </w:p>
    <w:p w:rsidR="00B00669" w:rsidRPr="003B4E28" w:rsidRDefault="00B00669" w:rsidP="008B6B8E">
      <w:pPr>
        <w:pStyle w:val="ListNumber"/>
        <w:numPr>
          <w:ilvl w:val="0"/>
          <w:numId w:val="0"/>
        </w:numPr>
        <w:spacing w:after="0" w:line="360" w:lineRule="auto"/>
      </w:pPr>
    </w:p>
    <w:p w:rsidR="00570EDD" w:rsidRDefault="00B00669" w:rsidP="008B6B8E">
      <w:pPr>
        <w:pStyle w:val="ListNumber"/>
        <w:numPr>
          <w:ilvl w:val="0"/>
          <w:numId w:val="8"/>
        </w:numPr>
        <w:spacing w:after="0" w:line="360" w:lineRule="auto"/>
      </w:pPr>
      <w:r w:rsidRPr="003B4E28">
        <w:t>UGI shall split program administration costs for the CHP component of the C&amp;I Custom Incentive Program between Class 2 and Class 3 customers based on actual CHP project expenditures, once actual CHP projects are undertaken.</w:t>
      </w:r>
    </w:p>
    <w:p w:rsidR="00B00669" w:rsidRPr="003B4E28" w:rsidRDefault="00B00669" w:rsidP="008B6B8E">
      <w:pPr>
        <w:pStyle w:val="ListNumber"/>
        <w:numPr>
          <w:ilvl w:val="0"/>
          <w:numId w:val="0"/>
        </w:numPr>
        <w:spacing w:after="0" w:line="360" w:lineRule="auto"/>
      </w:pPr>
    </w:p>
    <w:p w:rsidR="00B00669" w:rsidRDefault="00B00669" w:rsidP="008B6B8E">
      <w:pPr>
        <w:pStyle w:val="ListNumber"/>
        <w:numPr>
          <w:ilvl w:val="0"/>
          <w:numId w:val="8"/>
        </w:numPr>
        <w:spacing w:after="0" w:line="360" w:lineRule="auto"/>
      </w:pPr>
      <w:r w:rsidRPr="003B4E28">
        <w:t>As part of its compliance filing in this proceeding, UGI shall include water heater setback savings in Appendix A of the Phase II EE&amp;C Plan.</w:t>
      </w:r>
    </w:p>
    <w:p w:rsidR="003C29E5" w:rsidRPr="003B4E28" w:rsidRDefault="003C29E5" w:rsidP="008B6B8E">
      <w:pPr>
        <w:pStyle w:val="ListNumber"/>
        <w:numPr>
          <w:ilvl w:val="0"/>
          <w:numId w:val="0"/>
        </w:numPr>
        <w:spacing w:after="0" w:line="360" w:lineRule="auto"/>
      </w:pPr>
    </w:p>
    <w:p w:rsidR="00B00669" w:rsidRDefault="00B00669" w:rsidP="008B6B8E">
      <w:pPr>
        <w:pStyle w:val="ListNumber"/>
        <w:numPr>
          <w:ilvl w:val="0"/>
          <w:numId w:val="8"/>
        </w:numPr>
        <w:spacing w:after="0" w:line="360" w:lineRule="auto"/>
      </w:pPr>
      <w:r w:rsidRPr="003B4E28">
        <w:t>UGI shall increase the Residential Appliance Rebate Program’s incentive budget by $122,280, from $137,045 to $259,325.</w:t>
      </w:r>
    </w:p>
    <w:p w:rsidR="003C29E5" w:rsidRPr="003B4E28" w:rsidRDefault="003C29E5" w:rsidP="008B6B8E">
      <w:pPr>
        <w:pStyle w:val="ListNumber"/>
        <w:numPr>
          <w:ilvl w:val="0"/>
          <w:numId w:val="0"/>
        </w:numPr>
        <w:spacing w:after="0" w:line="360" w:lineRule="auto"/>
      </w:pPr>
    </w:p>
    <w:p w:rsidR="00B00669" w:rsidRDefault="00B00669" w:rsidP="008B6B8E">
      <w:pPr>
        <w:pStyle w:val="ListNumber"/>
        <w:numPr>
          <w:ilvl w:val="0"/>
          <w:numId w:val="8"/>
        </w:numPr>
        <w:tabs>
          <w:tab w:val="left" w:pos="0"/>
        </w:tabs>
        <w:spacing w:after="0" w:line="360" w:lineRule="auto"/>
      </w:pPr>
      <w:r w:rsidRPr="003B4E28">
        <w:t xml:space="preserve">UGI shall monitor the Residential Appliance Rebate Program’s progress throughout Phase II and will make adjustments to the program, including its participation rates, if </w:t>
      </w:r>
      <w:r w:rsidR="001D528A" w:rsidRPr="003B4E28">
        <w:t>UGI</w:t>
      </w:r>
      <w:r w:rsidRPr="003B4E28">
        <w:t xml:space="preserve"> deems it necessary.</w:t>
      </w:r>
      <w:r w:rsidR="001D528A" w:rsidRPr="003B4E28">
        <w:t xml:space="preserve">  </w:t>
      </w:r>
      <w:r w:rsidRPr="003B4E28">
        <w:t>UGI shall track information, including but not limited to, the number of measures installed and water heating source, for the School Energy Education and Home Energy Audit Programs throughout Phase II.  UGI plans to utilize that data when evaluating whether to make adjustments to its current EE&amp;C programs and when developing its Phase III EE&amp;C Plan.</w:t>
      </w:r>
    </w:p>
    <w:p w:rsidR="003C29E5" w:rsidRPr="003B4E28" w:rsidRDefault="003C29E5" w:rsidP="008B6B8E">
      <w:pPr>
        <w:pStyle w:val="ListNumber"/>
        <w:numPr>
          <w:ilvl w:val="0"/>
          <w:numId w:val="0"/>
        </w:numPr>
        <w:tabs>
          <w:tab w:val="left" w:pos="0"/>
        </w:tabs>
        <w:spacing w:after="0" w:line="360" w:lineRule="auto"/>
      </w:pPr>
    </w:p>
    <w:p w:rsidR="00B00669" w:rsidRPr="003B4E28" w:rsidRDefault="00B00669" w:rsidP="00B00669">
      <w:pPr>
        <w:pStyle w:val="TxBrp3"/>
        <w:widowControl/>
        <w:spacing w:line="360" w:lineRule="auto"/>
        <w:jc w:val="center"/>
        <w:rPr>
          <w:u w:val="single"/>
        </w:rPr>
      </w:pPr>
      <w:r w:rsidRPr="003B4E28">
        <w:rPr>
          <w:u w:val="single"/>
        </w:rPr>
        <w:t>PUBLIC INTEREST</w:t>
      </w:r>
    </w:p>
    <w:p w:rsidR="00B00669" w:rsidRPr="003B4E28" w:rsidRDefault="00B00669" w:rsidP="008B6B8E">
      <w:pPr>
        <w:pStyle w:val="TxBrp3"/>
        <w:widowControl/>
        <w:spacing w:line="360" w:lineRule="auto"/>
      </w:pPr>
    </w:p>
    <w:p w:rsidR="00B00669" w:rsidRPr="003B4E28" w:rsidRDefault="00B00669" w:rsidP="008B6B8E">
      <w:pPr>
        <w:pStyle w:val="ParaTab1"/>
        <w:tabs>
          <w:tab w:val="left" w:pos="0"/>
        </w:tabs>
        <w:spacing w:line="360" w:lineRule="auto"/>
        <w:ind w:firstLine="0"/>
        <w:rPr>
          <w:rFonts w:ascii="Times New Roman" w:hAnsi="Times New Roman" w:cs="Times New Roman"/>
        </w:rPr>
      </w:pPr>
      <w:r w:rsidRPr="003B4E28">
        <w:rPr>
          <w:rFonts w:ascii="Times New Roman" w:hAnsi="Times New Roman"/>
        </w:rPr>
        <w:tab/>
      </w:r>
      <w:r w:rsidRPr="003B4E28">
        <w:rPr>
          <w:rFonts w:ascii="Times New Roman" w:hAnsi="Times New Roman"/>
        </w:rPr>
        <w:tab/>
        <w:t xml:space="preserve">Having set forth </w:t>
      </w:r>
      <w:r w:rsidRPr="003B4E28">
        <w:rPr>
          <w:rFonts w:ascii="Times New Roman" w:hAnsi="Times New Roman" w:cs="Times New Roman"/>
        </w:rPr>
        <w:t>the terms of the joint petition for settlement, I will now address whether those terms address and meet the standards for</w:t>
      </w:r>
      <w:r w:rsidRPr="003B4E28">
        <w:rPr>
          <w:rFonts w:ascii="Times New Roman" w:hAnsi="Times New Roman"/>
        </w:rPr>
        <w:t xml:space="preserve"> EE&amp;C programs </w:t>
      </w:r>
      <w:r w:rsidRPr="003B4E28">
        <w:rPr>
          <w:rFonts w:ascii="Times New Roman" w:hAnsi="Times New Roman" w:cs="Times New Roman"/>
        </w:rPr>
        <w:t>set forth in Act 129 and Commission orders and whether the joint petition for settlement is in the public interest.</w:t>
      </w:r>
    </w:p>
    <w:p w:rsidR="00BE2A22" w:rsidRPr="003B4E28" w:rsidRDefault="00BE2A22" w:rsidP="008B6B8E">
      <w:pPr>
        <w:pStyle w:val="ParaTab1"/>
        <w:tabs>
          <w:tab w:val="left" w:pos="0"/>
        </w:tabs>
        <w:spacing w:line="360" w:lineRule="auto"/>
        <w:ind w:firstLine="0"/>
        <w:rPr>
          <w:rFonts w:ascii="Times New Roman" w:hAnsi="Times New Roman" w:cs="Times New Roman"/>
        </w:rPr>
      </w:pPr>
    </w:p>
    <w:p w:rsidR="001D528A" w:rsidRPr="003B4E28" w:rsidRDefault="00C21CA9" w:rsidP="008B6B8E">
      <w:pPr>
        <w:pStyle w:val="BodyText2"/>
        <w:spacing w:after="0" w:line="360" w:lineRule="auto"/>
        <w:ind w:firstLine="1440"/>
        <w:rPr>
          <w:rFonts w:ascii="Times New Roman" w:hAnsi="Times New Roman"/>
        </w:rPr>
      </w:pPr>
      <w:r w:rsidRPr="003B4E28">
        <w:rPr>
          <w:rFonts w:ascii="Times New Roman" w:hAnsi="Times New Roman"/>
        </w:rPr>
        <w:t xml:space="preserve">Concerning residential customers, </w:t>
      </w:r>
      <w:r w:rsidR="00BE2A22" w:rsidRPr="003B4E28">
        <w:rPr>
          <w:rFonts w:ascii="Times New Roman" w:hAnsi="Times New Roman"/>
        </w:rPr>
        <w:t xml:space="preserve">UGI’s Phase II EE&amp;C Plan contains seven programs for </w:t>
      </w:r>
      <w:r w:rsidR="001D528A" w:rsidRPr="003B4E28">
        <w:rPr>
          <w:rFonts w:ascii="Times New Roman" w:hAnsi="Times New Roman"/>
        </w:rPr>
        <w:t>r</w:t>
      </w:r>
      <w:r w:rsidR="00BE2A22" w:rsidRPr="003B4E28">
        <w:rPr>
          <w:rFonts w:ascii="Times New Roman" w:hAnsi="Times New Roman"/>
        </w:rPr>
        <w:t xml:space="preserve">esidential customers:  (1) Appliance Rebate; (2) School Energy Education; (3) Energy Efficient Lighting; (4) Appliance Recycling; (5) Fuel Switching; (6) Home Energy Audit; and (7) Residential Low-Income Water Heater Pilot.  </w:t>
      </w:r>
      <w:r w:rsidR="001D528A" w:rsidRPr="003B4E28">
        <w:rPr>
          <w:rFonts w:ascii="Times New Roman" w:hAnsi="Times New Roman"/>
        </w:rPr>
        <w:t>T</w:t>
      </w:r>
      <w:r w:rsidR="00BE2A22" w:rsidRPr="003B4E28">
        <w:rPr>
          <w:rFonts w:ascii="Times New Roman" w:hAnsi="Times New Roman"/>
        </w:rPr>
        <w:t>hese programs are designed to offer UGI’s customers a wide range of measures to decrease electric consumption and, in turn, decrease their electric costs.</w:t>
      </w:r>
    </w:p>
    <w:p w:rsidR="00BE2A22" w:rsidRPr="003B4E28" w:rsidRDefault="00BE2A22" w:rsidP="008B6B8E">
      <w:pPr>
        <w:pStyle w:val="BodyText2"/>
        <w:spacing w:after="0" w:line="360" w:lineRule="auto"/>
        <w:ind w:firstLine="1440"/>
        <w:rPr>
          <w:rFonts w:ascii="Times New Roman" w:hAnsi="Times New Roman"/>
        </w:rPr>
      </w:pPr>
      <w:r w:rsidRPr="003B4E28">
        <w:rPr>
          <w:rFonts w:ascii="Times New Roman" w:hAnsi="Times New Roman"/>
        </w:rPr>
        <w:t xml:space="preserve"> </w:t>
      </w:r>
    </w:p>
    <w:p w:rsidR="00BE2A22" w:rsidRPr="003B4E28" w:rsidRDefault="00BE2A22" w:rsidP="008B6B8E">
      <w:pPr>
        <w:pStyle w:val="BodyText2"/>
        <w:spacing w:after="0" w:line="360" w:lineRule="auto"/>
        <w:ind w:firstLine="1440"/>
        <w:rPr>
          <w:rFonts w:ascii="Times New Roman" w:hAnsi="Times New Roman" w:cs="Times New Roman"/>
        </w:rPr>
      </w:pPr>
      <w:r w:rsidRPr="003B4E28">
        <w:rPr>
          <w:rFonts w:ascii="Times New Roman" w:hAnsi="Times New Roman"/>
        </w:rPr>
        <w:t xml:space="preserve">OCA proposed certain minor modifications or requested clarifications regarding UGI’s Phase II EE&amp;C Plan for </w:t>
      </w:r>
      <w:r w:rsidR="001D528A" w:rsidRPr="003B4E28">
        <w:rPr>
          <w:rFonts w:ascii="Times New Roman" w:hAnsi="Times New Roman"/>
        </w:rPr>
        <w:t>r</w:t>
      </w:r>
      <w:r w:rsidRPr="003B4E28">
        <w:rPr>
          <w:rFonts w:ascii="Times New Roman" w:hAnsi="Times New Roman"/>
        </w:rPr>
        <w:t xml:space="preserve">esidential customers.  First, OCA </w:t>
      </w:r>
      <w:r w:rsidR="001D528A" w:rsidRPr="003B4E28">
        <w:rPr>
          <w:rFonts w:ascii="Times New Roman" w:hAnsi="Times New Roman"/>
        </w:rPr>
        <w:t>contended</w:t>
      </w:r>
      <w:r w:rsidRPr="003B4E28">
        <w:rPr>
          <w:rFonts w:ascii="Times New Roman" w:hAnsi="Times New Roman"/>
        </w:rPr>
        <w:t xml:space="preserve"> that the incentive budget for the Appliance Rebate Program was too low to achieve the projected level of savings.  </w:t>
      </w:r>
      <w:r w:rsidR="001D528A" w:rsidRPr="003B4E28">
        <w:rPr>
          <w:rFonts w:ascii="Times New Roman" w:hAnsi="Times New Roman"/>
        </w:rPr>
        <w:t>OCA</w:t>
      </w:r>
      <w:r w:rsidRPr="003B4E28">
        <w:rPr>
          <w:rFonts w:ascii="Times New Roman" w:hAnsi="Times New Roman"/>
        </w:rPr>
        <w:t xml:space="preserve"> recommended that the incentive budget for this program be increased by $122,280 to better match the projected level of participation.  </w:t>
      </w:r>
      <w:r w:rsidR="001D528A" w:rsidRPr="003B4E28">
        <w:rPr>
          <w:rFonts w:ascii="Times New Roman" w:hAnsi="Times New Roman"/>
        </w:rPr>
        <w:t>OCA</w:t>
      </w:r>
      <w:r w:rsidRPr="003B4E28">
        <w:rPr>
          <w:rFonts w:ascii="Times New Roman" w:hAnsi="Times New Roman" w:cs="Times New Roman"/>
        </w:rPr>
        <w:t xml:space="preserve"> </w:t>
      </w:r>
      <w:r w:rsidR="001D528A" w:rsidRPr="003B4E28">
        <w:rPr>
          <w:rFonts w:ascii="Times New Roman" w:hAnsi="Times New Roman" w:cs="Times New Roman"/>
        </w:rPr>
        <w:t xml:space="preserve">also </w:t>
      </w:r>
      <w:r w:rsidRPr="003B4E28">
        <w:rPr>
          <w:rFonts w:ascii="Times New Roman" w:hAnsi="Times New Roman" w:cs="Times New Roman"/>
        </w:rPr>
        <w:t xml:space="preserve">questioned whether the projected participation rates for the Appliance Rebate Program were too high.  </w:t>
      </w:r>
      <w:r w:rsidR="001D528A" w:rsidRPr="003B4E28">
        <w:rPr>
          <w:rFonts w:ascii="Times New Roman" w:hAnsi="Times New Roman" w:cs="Times New Roman"/>
        </w:rPr>
        <w:t xml:space="preserve">In addition, OCA </w:t>
      </w:r>
      <w:r w:rsidRPr="003B4E28">
        <w:rPr>
          <w:rFonts w:ascii="Times New Roman" w:hAnsi="Times New Roman" w:cs="Times New Roman"/>
        </w:rPr>
        <w:t xml:space="preserve">argued that the School Energy Education and Home Energy Audit Programs should not assume 100% installation rates and recommended that </w:t>
      </w:r>
      <w:r w:rsidR="001D528A" w:rsidRPr="003B4E28">
        <w:rPr>
          <w:rFonts w:ascii="Times New Roman" w:hAnsi="Times New Roman" w:cs="Times New Roman"/>
        </w:rPr>
        <w:t>UGI</w:t>
      </w:r>
      <w:r w:rsidRPr="003B4E28">
        <w:rPr>
          <w:rFonts w:ascii="Times New Roman" w:hAnsi="Times New Roman" w:cs="Times New Roman"/>
        </w:rPr>
        <w:t xml:space="preserve"> track installation rates for these programs and utilize that information going forward.  </w:t>
      </w:r>
    </w:p>
    <w:p w:rsidR="001D528A" w:rsidRPr="003B4E28" w:rsidRDefault="001D528A" w:rsidP="008B6B8E">
      <w:pPr>
        <w:pStyle w:val="BodyText2"/>
        <w:spacing w:after="0" w:line="360" w:lineRule="auto"/>
        <w:ind w:firstLine="1440"/>
        <w:rPr>
          <w:rFonts w:ascii="Times New Roman" w:hAnsi="Times New Roman"/>
        </w:rPr>
      </w:pPr>
    </w:p>
    <w:p w:rsidR="00BE2A22" w:rsidRPr="003B4E28" w:rsidRDefault="00BE2A22" w:rsidP="008B6B8E">
      <w:pPr>
        <w:pStyle w:val="BodyText2"/>
        <w:spacing w:after="0" w:line="360" w:lineRule="auto"/>
        <w:ind w:firstLine="1440"/>
        <w:rPr>
          <w:rFonts w:ascii="Times New Roman" w:hAnsi="Times New Roman"/>
        </w:rPr>
      </w:pPr>
      <w:r w:rsidRPr="003B4E28">
        <w:rPr>
          <w:rFonts w:ascii="Times New Roman" w:hAnsi="Times New Roman"/>
        </w:rPr>
        <w:t xml:space="preserve">In </w:t>
      </w:r>
      <w:r w:rsidR="001D528A" w:rsidRPr="003B4E28">
        <w:rPr>
          <w:rFonts w:ascii="Times New Roman" w:hAnsi="Times New Roman"/>
        </w:rPr>
        <w:t>r</w:t>
      </w:r>
      <w:r w:rsidRPr="003B4E28">
        <w:rPr>
          <w:rFonts w:ascii="Times New Roman" w:hAnsi="Times New Roman"/>
        </w:rPr>
        <w:t xml:space="preserve">ebuttal, UGI agreed with </w:t>
      </w:r>
      <w:r w:rsidR="001D528A" w:rsidRPr="003B4E28">
        <w:rPr>
          <w:rFonts w:ascii="Times New Roman" w:hAnsi="Times New Roman"/>
        </w:rPr>
        <w:t>OCA</w:t>
      </w:r>
      <w:r w:rsidRPr="003B4E28">
        <w:rPr>
          <w:rFonts w:ascii="Times New Roman" w:hAnsi="Times New Roman"/>
        </w:rPr>
        <w:t xml:space="preserve"> that the incentive budget for the Appliance Rebate Program should be increased by $122,280. </w:t>
      </w:r>
      <w:r w:rsidR="001D528A" w:rsidRPr="003B4E28">
        <w:rPr>
          <w:rFonts w:ascii="Times New Roman" w:hAnsi="Times New Roman"/>
        </w:rPr>
        <w:t xml:space="preserve"> </w:t>
      </w:r>
      <w:r w:rsidRPr="003B4E28">
        <w:rPr>
          <w:rFonts w:ascii="Times New Roman" w:hAnsi="Times New Roman"/>
        </w:rPr>
        <w:t xml:space="preserve">This increased budget will assist </w:t>
      </w:r>
      <w:r w:rsidR="001D528A" w:rsidRPr="003B4E28">
        <w:rPr>
          <w:rFonts w:ascii="Times New Roman" w:hAnsi="Times New Roman" w:cs="Times New Roman"/>
        </w:rPr>
        <w:t>UGI</w:t>
      </w:r>
      <w:r w:rsidR="001D528A" w:rsidRPr="003B4E28">
        <w:rPr>
          <w:rFonts w:ascii="Times New Roman" w:hAnsi="Times New Roman"/>
        </w:rPr>
        <w:t xml:space="preserve"> </w:t>
      </w:r>
      <w:r w:rsidRPr="003B4E28">
        <w:rPr>
          <w:rFonts w:ascii="Times New Roman" w:hAnsi="Times New Roman"/>
        </w:rPr>
        <w:t xml:space="preserve">in attracting new participants and achieving its savings targets and can be accommodated within the annual EE&amp;C Plan budget of $2.5 million.  </w:t>
      </w:r>
      <w:r w:rsidR="001D528A" w:rsidRPr="003B4E28">
        <w:rPr>
          <w:rFonts w:ascii="Times New Roman" w:hAnsi="Times New Roman"/>
        </w:rPr>
        <w:t xml:space="preserve">In addition, </w:t>
      </w:r>
      <w:r w:rsidR="001D528A" w:rsidRPr="003B4E28">
        <w:rPr>
          <w:rFonts w:ascii="Times New Roman" w:hAnsi="Times New Roman" w:cs="Times New Roman"/>
        </w:rPr>
        <w:t>UGI</w:t>
      </w:r>
      <w:r w:rsidR="001D528A" w:rsidRPr="003B4E28">
        <w:rPr>
          <w:rFonts w:ascii="Times New Roman" w:hAnsi="Times New Roman"/>
        </w:rPr>
        <w:t xml:space="preserve"> </w:t>
      </w:r>
      <w:r w:rsidRPr="003B4E28">
        <w:rPr>
          <w:rFonts w:ascii="Times New Roman" w:hAnsi="Times New Roman"/>
        </w:rPr>
        <w:t xml:space="preserve">explained that although the projected participation rates for the Appliance Rebate Program were high, </w:t>
      </w:r>
      <w:r w:rsidR="001D528A" w:rsidRPr="003B4E28">
        <w:rPr>
          <w:rFonts w:ascii="Times New Roman" w:hAnsi="Times New Roman" w:cs="Times New Roman"/>
        </w:rPr>
        <w:t>UGI</w:t>
      </w:r>
      <w:r w:rsidR="001D528A" w:rsidRPr="003B4E28">
        <w:rPr>
          <w:rFonts w:ascii="Times New Roman" w:hAnsi="Times New Roman"/>
        </w:rPr>
        <w:t xml:space="preserve"> </w:t>
      </w:r>
      <w:r w:rsidRPr="003B4E28">
        <w:rPr>
          <w:rFonts w:ascii="Times New Roman" w:hAnsi="Times New Roman"/>
        </w:rPr>
        <w:t xml:space="preserve">believed it could achieve those levels of participation in Phase II.  </w:t>
      </w:r>
      <w:r w:rsidR="001D528A" w:rsidRPr="003B4E28">
        <w:rPr>
          <w:rFonts w:ascii="Times New Roman" w:hAnsi="Times New Roman" w:cs="Times New Roman"/>
        </w:rPr>
        <w:t>UGI</w:t>
      </w:r>
      <w:r w:rsidRPr="003B4E28">
        <w:rPr>
          <w:rFonts w:ascii="Times New Roman" w:hAnsi="Times New Roman"/>
        </w:rPr>
        <w:t xml:space="preserve"> will monitor the program’s progress throughout Phase II and make any necessary adjustments.</w:t>
      </w:r>
      <w:r w:rsidR="001D528A" w:rsidRPr="003B4E28">
        <w:rPr>
          <w:rFonts w:ascii="Times New Roman" w:hAnsi="Times New Roman"/>
        </w:rPr>
        <w:t xml:space="preserve">  </w:t>
      </w:r>
      <w:r w:rsidRPr="003B4E28">
        <w:rPr>
          <w:rFonts w:ascii="Times New Roman" w:hAnsi="Times New Roman"/>
        </w:rPr>
        <w:t xml:space="preserve">Finally, </w:t>
      </w:r>
      <w:r w:rsidR="001D528A" w:rsidRPr="003B4E28">
        <w:rPr>
          <w:rFonts w:ascii="Times New Roman" w:hAnsi="Times New Roman" w:cs="Times New Roman"/>
        </w:rPr>
        <w:t>UGI</w:t>
      </w:r>
      <w:r w:rsidRPr="003B4E28">
        <w:rPr>
          <w:rFonts w:ascii="Times New Roman" w:hAnsi="Times New Roman"/>
        </w:rPr>
        <w:t xml:space="preserve"> stated that </w:t>
      </w:r>
      <w:r w:rsidR="001D528A" w:rsidRPr="003B4E28">
        <w:rPr>
          <w:rFonts w:ascii="Times New Roman" w:hAnsi="Times New Roman"/>
        </w:rPr>
        <w:t>it</w:t>
      </w:r>
      <w:r w:rsidRPr="003B4E28">
        <w:rPr>
          <w:rFonts w:ascii="Times New Roman" w:hAnsi="Times New Roman"/>
        </w:rPr>
        <w:t xml:space="preserve"> would track and analyze installation rates for the </w:t>
      </w:r>
      <w:r w:rsidRPr="003B4E28">
        <w:rPr>
          <w:rFonts w:ascii="Times New Roman" w:hAnsi="Times New Roman" w:cs="Times New Roman"/>
        </w:rPr>
        <w:t xml:space="preserve">School Energy Education and Home Energy Audit Programs </w:t>
      </w:r>
      <w:r w:rsidRPr="003B4E28">
        <w:rPr>
          <w:rFonts w:ascii="Times New Roman" w:hAnsi="Times New Roman"/>
        </w:rPr>
        <w:t xml:space="preserve">throughout Phase II and that UGI would utilize that data when evaluating its current programs and developing its Phase III EE&amp;C Plan.  </w:t>
      </w:r>
    </w:p>
    <w:p w:rsidR="00C21CA9" w:rsidRPr="003B4E28" w:rsidRDefault="00C21CA9" w:rsidP="008B6B8E">
      <w:pPr>
        <w:pStyle w:val="BodyText2"/>
        <w:spacing w:after="0" w:line="360" w:lineRule="auto"/>
        <w:ind w:firstLine="1350"/>
        <w:rPr>
          <w:rFonts w:ascii="Times New Roman" w:hAnsi="Times New Roman"/>
        </w:rPr>
      </w:pPr>
    </w:p>
    <w:p w:rsidR="00C21CA9" w:rsidRPr="003B4E28" w:rsidRDefault="00C21CA9" w:rsidP="008B6B8E">
      <w:pPr>
        <w:pStyle w:val="BodyText2"/>
        <w:spacing w:after="0" w:line="360" w:lineRule="auto"/>
        <w:ind w:firstLine="1350"/>
        <w:rPr>
          <w:rFonts w:ascii="Times New Roman" w:hAnsi="Times New Roman" w:cs="Times New Roman"/>
        </w:rPr>
      </w:pPr>
      <w:r w:rsidRPr="003B4E28">
        <w:rPr>
          <w:rFonts w:ascii="Times New Roman" w:hAnsi="Times New Roman"/>
        </w:rPr>
        <w:t>In the joint petition for settlement</w:t>
      </w:r>
      <w:r w:rsidR="00BE2A22" w:rsidRPr="003B4E28">
        <w:rPr>
          <w:rFonts w:ascii="Times New Roman" w:hAnsi="Times New Roman"/>
        </w:rPr>
        <w:t xml:space="preserve">, the parties agreed that </w:t>
      </w:r>
      <w:r w:rsidRPr="003B4E28">
        <w:rPr>
          <w:rFonts w:ascii="Times New Roman" w:hAnsi="Times New Roman" w:cs="Times New Roman"/>
        </w:rPr>
        <w:t>UGI</w:t>
      </w:r>
      <w:r w:rsidRPr="003B4E28">
        <w:rPr>
          <w:rFonts w:ascii="Times New Roman" w:hAnsi="Times New Roman"/>
        </w:rPr>
        <w:t xml:space="preserve"> </w:t>
      </w:r>
      <w:r w:rsidR="00BE2A22" w:rsidRPr="003B4E28">
        <w:rPr>
          <w:rFonts w:ascii="Times New Roman" w:hAnsi="Times New Roman"/>
        </w:rPr>
        <w:t>would increase the budget for the Appliance Rebate Program by $122,280.</w:t>
      </w:r>
      <w:r w:rsidR="00BE2A22" w:rsidRPr="003B4E28">
        <w:rPr>
          <w:rFonts w:ascii="Times New Roman" w:hAnsi="Times New Roman" w:cs="Times New Roman"/>
        </w:rPr>
        <w:t xml:space="preserve">  In addition, UGI will monitor the Residential Appliance Rebate Program’s progress throughout Phase II and will make adjustments to the program, including its participation rates, if </w:t>
      </w:r>
      <w:r w:rsidRPr="003B4E28">
        <w:rPr>
          <w:rFonts w:ascii="Times New Roman" w:hAnsi="Times New Roman" w:cs="Times New Roman"/>
        </w:rPr>
        <w:t>UGI</w:t>
      </w:r>
      <w:r w:rsidR="00BE2A22" w:rsidRPr="003B4E28">
        <w:rPr>
          <w:rFonts w:ascii="Times New Roman" w:hAnsi="Times New Roman" w:cs="Times New Roman"/>
        </w:rPr>
        <w:t xml:space="preserve"> deems it necessary.  </w:t>
      </w:r>
      <w:r w:rsidRPr="003B4E28">
        <w:rPr>
          <w:rFonts w:ascii="Times New Roman" w:hAnsi="Times New Roman" w:cs="Times New Roman"/>
        </w:rPr>
        <w:t>UGI</w:t>
      </w:r>
      <w:r w:rsidR="00BE2A22" w:rsidRPr="003B4E28">
        <w:rPr>
          <w:rFonts w:ascii="Times New Roman" w:hAnsi="Times New Roman" w:cs="Times New Roman"/>
        </w:rPr>
        <w:t xml:space="preserve"> also will track information for the School Energy Education and Home Energy Audit Programs as suggested by OCA and utilize that data when evaluating whether to make adjustments to its current programs and when developing the Phase III EE&amp;C Plan. </w:t>
      </w:r>
      <w:r w:rsidRPr="003B4E28">
        <w:rPr>
          <w:rFonts w:ascii="Times New Roman" w:hAnsi="Times New Roman" w:cs="Times New Roman"/>
        </w:rPr>
        <w:t xml:space="preserve"> </w:t>
      </w:r>
    </w:p>
    <w:p w:rsidR="00042B2A" w:rsidRPr="003B4E28" w:rsidRDefault="00042B2A" w:rsidP="008B6B8E">
      <w:pPr>
        <w:pStyle w:val="BodyText2"/>
        <w:spacing w:after="0" w:line="360" w:lineRule="auto"/>
        <w:ind w:firstLine="1350"/>
        <w:rPr>
          <w:rFonts w:ascii="Times New Roman" w:hAnsi="Times New Roman" w:cs="Times New Roman"/>
        </w:rPr>
      </w:pPr>
    </w:p>
    <w:p w:rsidR="00042B2A" w:rsidRPr="003B4E28" w:rsidRDefault="00042B2A" w:rsidP="008B6B8E">
      <w:pPr>
        <w:pStyle w:val="BodyText2"/>
        <w:spacing w:after="0" w:line="360" w:lineRule="auto"/>
        <w:ind w:firstLine="1350"/>
        <w:rPr>
          <w:rFonts w:ascii="Times New Roman" w:hAnsi="Times New Roman" w:cs="Times New Roman"/>
        </w:rPr>
      </w:pPr>
      <w:r w:rsidRPr="003B4E28">
        <w:rPr>
          <w:rFonts w:ascii="Times New Roman" w:hAnsi="Times New Roman" w:cs="Times New Roman"/>
        </w:rPr>
        <w:t xml:space="preserve">These provisions address the concerns raised by OCA.  According to OCA, the increase in the budget for the Appliance Rebate Program will still produce a Total Resource Cost (TRC) test above 1.0.  The increase in the budget will not impact the TRC of the individual or overall program.  The increase in the budget </w:t>
      </w:r>
      <w:r w:rsidR="005B75BD" w:rsidRPr="003B4E28">
        <w:rPr>
          <w:rFonts w:ascii="Times New Roman" w:hAnsi="Times New Roman" w:cs="Times New Roman"/>
        </w:rPr>
        <w:t>will still maintain the Phase II EE&amp;C Plan cost lower than the 2% annual budget of $2.5 million.</w:t>
      </w:r>
    </w:p>
    <w:p w:rsidR="005B75BD" w:rsidRPr="003B4E28" w:rsidRDefault="005B75BD" w:rsidP="008B6B8E">
      <w:pPr>
        <w:pStyle w:val="BodyText2"/>
        <w:spacing w:after="0" w:line="360" w:lineRule="auto"/>
        <w:ind w:firstLine="1350"/>
        <w:rPr>
          <w:rFonts w:ascii="Times New Roman" w:hAnsi="Times New Roman" w:cs="Times New Roman"/>
        </w:rPr>
      </w:pPr>
    </w:p>
    <w:p w:rsidR="005B75BD" w:rsidRPr="003B4E28" w:rsidRDefault="005B75BD" w:rsidP="008B6B8E">
      <w:pPr>
        <w:pStyle w:val="BodyText2"/>
        <w:spacing w:after="0" w:line="360" w:lineRule="auto"/>
        <w:ind w:firstLine="1350"/>
        <w:rPr>
          <w:rFonts w:ascii="Times New Roman" w:hAnsi="Times New Roman" w:cs="Times New Roman"/>
        </w:rPr>
      </w:pPr>
      <w:r w:rsidRPr="003B4E28">
        <w:rPr>
          <w:rFonts w:ascii="Times New Roman" w:hAnsi="Times New Roman" w:cs="Times New Roman"/>
        </w:rPr>
        <w:t>OCA had expressed reservations concerning the participation assumptions for the implementation for the School Energy Education program and Home Energy audit.  The joint petition for settlement addresses OCA’s concerns and allow</w:t>
      </w:r>
      <w:r w:rsidR="009F60CF">
        <w:rPr>
          <w:rFonts w:ascii="Times New Roman" w:hAnsi="Times New Roman" w:cs="Times New Roman"/>
        </w:rPr>
        <w:t>s</w:t>
      </w:r>
      <w:r w:rsidRPr="003B4E28">
        <w:rPr>
          <w:rFonts w:ascii="Times New Roman" w:hAnsi="Times New Roman" w:cs="Times New Roman"/>
        </w:rPr>
        <w:t xml:space="preserve"> UGI to more accurately track installation rates and water heating sources for its School Energy Education and Home Energy </w:t>
      </w:r>
      <w:r w:rsidR="009F60CF">
        <w:rPr>
          <w:rFonts w:ascii="Times New Roman" w:hAnsi="Times New Roman" w:cs="Times New Roman"/>
        </w:rPr>
        <w:t>A</w:t>
      </w:r>
      <w:r w:rsidRPr="003B4E28">
        <w:rPr>
          <w:rFonts w:ascii="Times New Roman" w:hAnsi="Times New Roman" w:cs="Times New Roman"/>
        </w:rPr>
        <w:t xml:space="preserve">udit </w:t>
      </w:r>
      <w:r w:rsidR="009F60CF">
        <w:rPr>
          <w:rFonts w:ascii="Times New Roman" w:hAnsi="Times New Roman" w:cs="Times New Roman"/>
        </w:rPr>
        <w:t>P</w:t>
      </w:r>
      <w:r w:rsidRPr="003B4E28">
        <w:rPr>
          <w:rFonts w:ascii="Times New Roman" w:hAnsi="Times New Roman" w:cs="Times New Roman"/>
        </w:rPr>
        <w:t>rogram designs in the current EE&amp;C Plan and future EE&amp;C Plans.</w:t>
      </w:r>
    </w:p>
    <w:p w:rsidR="00C21CA9" w:rsidRPr="003B4E28" w:rsidRDefault="00C21CA9" w:rsidP="008B6B8E">
      <w:pPr>
        <w:pStyle w:val="BodyText2"/>
        <w:spacing w:after="0" w:line="360" w:lineRule="auto"/>
        <w:ind w:firstLine="1350"/>
        <w:rPr>
          <w:rFonts w:ascii="Times New Roman" w:hAnsi="Times New Roman" w:cs="Times New Roman"/>
        </w:rPr>
      </w:pPr>
    </w:p>
    <w:p w:rsidR="00BE7E24" w:rsidRPr="003B4E28" w:rsidRDefault="00BE7E24" w:rsidP="008B6B8E">
      <w:pPr>
        <w:pStyle w:val="BodyText2"/>
        <w:spacing w:after="0" w:line="360" w:lineRule="auto"/>
        <w:ind w:firstLine="1350"/>
        <w:rPr>
          <w:rFonts w:ascii="Times New Roman" w:hAnsi="Times New Roman"/>
        </w:rPr>
      </w:pPr>
      <w:r w:rsidRPr="003B4E28">
        <w:rPr>
          <w:rFonts w:ascii="Times New Roman" w:hAnsi="Times New Roman" w:cs="Times New Roman"/>
        </w:rPr>
        <w:t xml:space="preserve">The provisions concerning residential customers </w:t>
      </w:r>
      <w:r w:rsidR="00BE2A22" w:rsidRPr="003B4E28">
        <w:rPr>
          <w:rFonts w:ascii="Times New Roman" w:hAnsi="Times New Roman"/>
        </w:rPr>
        <w:t xml:space="preserve">are designed to improve </w:t>
      </w:r>
      <w:r w:rsidRPr="003B4E28">
        <w:rPr>
          <w:rFonts w:ascii="Times New Roman" w:hAnsi="Times New Roman"/>
        </w:rPr>
        <w:t>UGI’</w:t>
      </w:r>
      <w:r w:rsidR="00BE2A22" w:rsidRPr="003B4E28">
        <w:rPr>
          <w:rFonts w:ascii="Times New Roman" w:hAnsi="Times New Roman"/>
        </w:rPr>
        <w:t xml:space="preserve">s Phase II EE&amp;C programs for </w:t>
      </w:r>
      <w:r w:rsidRPr="003B4E28">
        <w:rPr>
          <w:rFonts w:ascii="Times New Roman" w:hAnsi="Times New Roman"/>
        </w:rPr>
        <w:t>r</w:t>
      </w:r>
      <w:r w:rsidR="00BE2A22" w:rsidRPr="003B4E28">
        <w:rPr>
          <w:rFonts w:ascii="Times New Roman" w:hAnsi="Times New Roman"/>
        </w:rPr>
        <w:t xml:space="preserve">esidential customers.  </w:t>
      </w:r>
      <w:r w:rsidRPr="003B4E28">
        <w:rPr>
          <w:rFonts w:ascii="Times New Roman" w:hAnsi="Times New Roman"/>
        </w:rPr>
        <w:t xml:space="preserve">I conclude that the provisions of the joint petition for settlement concerning residential customers comply with the requirements of Act 129 and Commission orders.  These provisions are designed to help </w:t>
      </w:r>
      <w:r w:rsidR="00E6481F">
        <w:rPr>
          <w:rFonts w:ascii="Times New Roman" w:hAnsi="Times New Roman"/>
        </w:rPr>
        <w:t xml:space="preserve">reduce residential customers’ energy consumption and produce more </w:t>
      </w:r>
      <w:r w:rsidRPr="003B4E28">
        <w:rPr>
          <w:rFonts w:ascii="Times New Roman" w:hAnsi="Times New Roman"/>
        </w:rPr>
        <w:t>affordable and available electric service</w:t>
      </w:r>
      <w:r w:rsidR="00E6481F">
        <w:rPr>
          <w:rFonts w:ascii="Times New Roman" w:hAnsi="Times New Roman"/>
        </w:rPr>
        <w:t xml:space="preserve">.  These provisions </w:t>
      </w:r>
      <w:r w:rsidRPr="003B4E28">
        <w:rPr>
          <w:rFonts w:ascii="Times New Roman" w:hAnsi="Times New Roman"/>
        </w:rPr>
        <w:t xml:space="preserve">are </w:t>
      </w:r>
      <w:r w:rsidR="00E6481F">
        <w:rPr>
          <w:rFonts w:ascii="Times New Roman" w:hAnsi="Times New Roman"/>
        </w:rPr>
        <w:t xml:space="preserve">therefore </w:t>
      </w:r>
      <w:r w:rsidRPr="003B4E28">
        <w:rPr>
          <w:rFonts w:ascii="Times New Roman" w:hAnsi="Times New Roman"/>
        </w:rPr>
        <w:t>in the public interest.</w:t>
      </w:r>
    </w:p>
    <w:p w:rsidR="00BE7E24" w:rsidRPr="003B4E28" w:rsidRDefault="00BE7E24" w:rsidP="008B6B8E">
      <w:pPr>
        <w:pStyle w:val="BodyText2"/>
        <w:spacing w:after="0" w:line="360" w:lineRule="auto"/>
        <w:ind w:firstLine="1350"/>
        <w:rPr>
          <w:rFonts w:ascii="Times New Roman" w:hAnsi="Times New Roman"/>
        </w:rPr>
      </w:pPr>
    </w:p>
    <w:p w:rsidR="00BE2A22" w:rsidRPr="003B4E28" w:rsidRDefault="00BE7E24" w:rsidP="008B6B8E">
      <w:pPr>
        <w:pStyle w:val="BodyText2"/>
        <w:spacing w:after="0" w:line="360" w:lineRule="auto"/>
        <w:ind w:firstLine="1440"/>
        <w:rPr>
          <w:rFonts w:ascii="Times New Roman" w:hAnsi="Times New Roman" w:cs="Arial"/>
        </w:rPr>
      </w:pPr>
      <w:r w:rsidRPr="003B4E28">
        <w:rPr>
          <w:rFonts w:ascii="Times New Roman" w:hAnsi="Times New Roman" w:cs="Arial"/>
        </w:rPr>
        <w:t xml:space="preserve">Concerning commercial and industrial (C&amp;I) </w:t>
      </w:r>
      <w:proofErr w:type="gramStart"/>
      <w:r w:rsidRPr="003B4E28">
        <w:rPr>
          <w:rFonts w:ascii="Times New Roman" w:hAnsi="Times New Roman" w:cs="Arial"/>
        </w:rPr>
        <w:t>customers, UGI</w:t>
      </w:r>
      <w:r w:rsidR="00BE2A22" w:rsidRPr="003B4E28">
        <w:rPr>
          <w:rFonts w:ascii="Times New Roman" w:hAnsi="Times New Roman" w:cs="Arial"/>
        </w:rPr>
        <w:t>’s Phase II EE&amp;C Plan contains</w:t>
      </w:r>
      <w:proofErr w:type="gramEnd"/>
      <w:r w:rsidR="00BE2A22" w:rsidRPr="003B4E28">
        <w:rPr>
          <w:rFonts w:ascii="Times New Roman" w:hAnsi="Times New Roman" w:cs="Arial"/>
        </w:rPr>
        <w:t xml:space="preserve"> three programs for C&amp;I customers:  (1) C&amp;I Custom Incentive; (2) HVAC Tune-up; and (3) Fuel Switching.  OSBA raised several issues and proposals concerning UGI’s C&amp;I programs that were addressed by </w:t>
      </w:r>
      <w:r w:rsidRPr="003B4E28">
        <w:rPr>
          <w:rFonts w:ascii="Times New Roman" w:hAnsi="Times New Roman" w:cs="Arial"/>
        </w:rPr>
        <w:t>UGI</w:t>
      </w:r>
      <w:r w:rsidR="00BE2A22" w:rsidRPr="003B4E28">
        <w:rPr>
          <w:rFonts w:ascii="Times New Roman" w:hAnsi="Times New Roman" w:cs="Arial"/>
        </w:rPr>
        <w:t xml:space="preserve"> in its testimony and in the </w:t>
      </w:r>
      <w:r w:rsidRPr="003B4E28">
        <w:rPr>
          <w:rFonts w:ascii="Times New Roman" w:hAnsi="Times New Roman" w:cs="Arial"/>
        </w:rPr>
        <w:t>joint petition for s</w:t>
      </w:r>
      <w:r w:rsidR="00BE2A22" w:rsidRPr="003B4E28">
        <w:rPr>
          <w:rFonts w:ascii="Times New Roman" w:hAnsi="Times New Roman" w:cs="Arial"/>
        </w:rPr>
        <w:t xml:space="preserve">ettlement.  </w:t>
      </w:r>
    </w:p>
    <w:p w:rsidR="00BE7E24" w:rsidRPr="003B4E28" w:rsidRDefault="00BE7E24" w:rsidP="008B6B8E">
      <w:pPr>
        <w:pStyle w:val="BodyText2"/>
        <w:spacing w:after="0" w:line="360" w:lineRule="auto"/>
        <w:rPr>
          <w:rFonts w:ascii="Times New Roman" w:hAnsi="Times New Roman" w:cs="Arial"/>
        </w:rPr>
      </w:pPr>
    </w:p>
    <w:p w:rsidR="005B75BD" w:rsidRPr="003B4E28" w:rsidRDefault="00BE2A22" w:rsidP="008B6B8E">
      <w:pPr>
        <w:pStyle w:val="BodyText2"/>
        <w:spacing w:after="0" w:line="360" w:lineRule="auto"/>
        <w:ind w:firstLine="1440"/>
        <w:rPr>
          <w:rFonts w:ascii="Times New Roman" w:hAnsi="Times New Roman" w:cs="Arial"/>
        </w:rPr>
      </w:pPr>
      <w:r w:rsidRPr="003B4E28">
        <w:rPr>
          <w:rFonts w:ascii="Times New Roman" w:hAnsi="Times New Roman" w:cs="Arial"/>
        </w:rPr>
        <w:t xml:space="preserve">OSBA recommended that UGI monitor the actual load reductions achieved by Class 2 customers participating in the C&amp;I Custom Incentive Program.  </w:t>
      </w:r>
      <w:r w:rsidR="00BE7E24" w:rsidRPr="003B4E28">
        <w:rPr>
          <w:rFonts w:ascii="Times New Roman" w:hAnsi="Times New Roman" w:cs="Arial"/>
        </w:rPr>
        <w:t>OSBA</w:t>
      </w:r>
      <w:r w:rsidRPr="003B4E28">
        <w:rPr>
          <w:rFonts w:ascii="Times New Roman" w:hAnsi="Times New Roman" w:cs="Arial"/>
        </w:rPr>
        <w:t xml:space="preserve"> also argued that </w:t>
      </w:r>
      <w:r w:rsidR="00BE7E24" w:rsidRPr="003B4E28">
        <w:rPr>
          <w:rFonts w:ascii="Times New Roman" w:hAnsi="Times New Roman" w:cs="Arial"/>
        </w:rPr>
        <w:t>UGI</w:t>
      </w:r>
      <w:r w:rsidRPr="003B4E28">
        <w:rPr>
          <w:rFonts w:ascii="Times New Roman" w:hAnsi="Times New Roman" w:cs="Arial"/>
        </w:rPr>
        <w:t xml:space="preserve"> should try to keep its incentives as low as possible. </w:t>
      </w:r>
      <w:r w:rsidR="00BE7E24" w:rsidRPr="003B4E28">
        <w:rPr>
          <w:rFonts w:ascii="Times New Roman" w:hAnsi="Times New Roman" w:cs="Arial"/>
        </w:rPr>
        <w:t xml:space="preserve"> </w:t>
      </w:r>
      <w:r w:rsidRPr="003B4E28">
        <w:rPr>
          <w:rFonts w:ascii="Times New Roman" w:hAnsi="Times New Roman" w:cs="Arial"/>
        </w:rPr>
        <w:t xml:space="preserve">Further, </w:t>
      </w:r>
      <w:r w:rsidR="00BE7E24" w:rsidRPr="003B4E28">
        <w:rPr>
          <w:rFonts w:ascii="Times New Roman" w:hAnsi="Times New Roman" w:cs="Arial"/>
        </w:rPr>
        <w:t>OSBA</w:t>
      </w:r>
      <w:r w:rsidRPr="003B4E28">
        <w:rPr>
          <w:rFonts w:ascii="Times New Roman" w:hAnsi="Times New Roman" w:cs="Arial"/>
        </w:rPr>
        <w:t xml:space="preserve"> argued that the amount of incentives shown in the table on page 57 of the Phase II EE&amp;C Plan was incorrect because the incentive costs should be no more than 50% of the incremental costs of the customers’ projects.  Finally, </w:t>
      </w:r>
      <w:r w:rsidR="0026339F" w:rsidRPr="003B4E28">
        <w:rPr>
          <w:rFonts w:ascii="Times New Roman" w:hAnsi="Times New Roman" w:cs="Arial"/>
        </w:rPr>
        <w:t>OSBA</w:t>
      </w:r>
      <w:r w:rsidRPr="003B4E28">
        <w:rPr>
          <w:rFonts w:ascii="Times New Roman" w:hAnsi="Times New Roman" w:cs="Arial"/>
        </w:rPr>
        <w:t xml:space="preserve"> contended that the costs of changing this table, as well making any other revisions resulting from those changes, should not be recovered from ratepayers.</w:t>
      </w:r>
    </w:p>
    <w:p w:rsidR="00BE2A22" w:rsidRPr="003B4E28" w:rsidRDefault="00BE2A22" w:rsidP="008B6B8E">
      <w:pPr>
        <w:pStyle w:val="BodyText2"/>
        <w:spacing w:after="0" w:line="360" w:lineRule="auto"/>
        <w:ind w:firstLine="1440"/>
        <w:rPr>
          <w:rFonts w:ascii="Times New Roman" w:hAnsi="Times New Roman" w:cs="Arial"/>
        </w:rPr>
      </w:pPr>
      <w:r w:rsidRPr="003B4E28">
        <w:rPr>
          <w:rFonts w:ascii="Times New Roman" w:hAnsi="Times New Roman" w:cs="Arial"/>
        </w:rPr>
        <w:t xml:space="preserve">  </w:t>
      </w:r>
    </w:p>
    <w:p w:rsidR="00E6481F" w:rsidRDefault="00BE2A22" w:rsidP="008B6B8E">
      <w:pPr>
        <w:pStyle w:val="BodyText2"/>
        <w:spacing w:after="0" w:line="360" w:lineRule="auto"/>
        <w:ind w:firstLine="1440"/>
        <w:rPr>
          <w:rFonts w:ascii="Times New Roman" w:hAnsi="Times New Roman" w:cs="Arial"/>
        </w:rPr>
      </w:pPr>
      <w:r w:rsidRPr="003B4E28">
        <w:rPr>
          <w:rFonts w:ascii="Times New Roman" w:hAnsi="Times New Roman" w:cs="Arial"/>
        </w:rPr>
        <w:t>In response, UGI stated that it w</w:t>
      </w:r>
      <w:r w:rsidR="00CE0F3D" w:rsidRPr="003B4E28">
        <w:rPr>
          <w:rFonts w:ascii="Times New Roman" w:hAnsi="Times New Roman" w:cs="Arial"/>
        </w:rPr>
        <w:t>ould</w:t>
      </w:r>
      <w:r w:rsidRPr="003B4E28">
        <w:rPr>
          <w:rFonts w:ascii="Times New Roman" w:hAnsi="Times New Roman" w:cs="Arial"/>
        </w:rPr>
        <w:t xml:space="preserve"> monitor actual load reductions and report those reductions, in aggregate, in </w:t>
      </w:r>
      <w:r w:rsidR="00CE0F3D" w:rsidRPr="003B4E28">
        <w:rPr>
          <w:rFonts w:ascii="Times New Roman" w:hAnsi="Times New Roman" w:cs="Arial"/>
        </w:rPr>
        <w:t>UGI</w:t>
      </w:r>
      <w:r w:rsidRPr="003B4E28">
        <w:rPr>
          <w:rFonts w:ascii="Times New Roman" w:hAnsi="Times New Roman" w:cs="Arial"/>
        </w:rPr>
        <w:t xml:space="preserve">’s annual reports.  </w:t>
      </w:r>
      <w:r w:rsidR="00CE0F3D" w:rsidRPr="003B4E28">
        <w:rPr>
          <w:rFonts w:ascii="Times New Roman" w:hAnsi="Times New Roman" w:cs="Arial"/>
        </w:rPr>
        <w:t xml:space="preserve">UGI </w:t>
      </w:r>
      <w:r w:rsidRPr="003B4E28">
        <w:rPr>
          <w:rFonts w:ascii="Times New Roman" w:hAnsi="Times New Roman" w:cs="Arial"/>
        </w:rPr>
        <w:t xml:space="preserve">also explained that it strives to be efficient with EE&amp;C Plan expenditures because, among other things, it recognizes that these costs are ultimately born by ratepayers.  Moreover, UGI prepared an alternate table that it believed would address </w:t>
      </w:r>
      <w:r w:rsidR="00CE0F3D" w:rsidRPr="003B4E28">
        <w:rPr>
          <w:rFonts w:ascii="Times New Roman" w:hAnsi="Times New Roman" w:cs="Arial"/>
        </w:rPr>
        <w:t>OSBA</w:t>
      </w:r>
      <w:r w:rsidRPr="003B4E28">
        <w:rPr>
          <w:rFonts w:ascii="Times New Roman" w:hAnsi="Times New Roman" w:cs="Arial"/>
        </w:rPr>
        <w:t xml:space="preserve">’s concerns with the table on page 57 of the EE&amp;C Plan. </w:t>
      </w:r>
      <w:r w:rsidR="00CE0F3D" w:rsidRPr="003B4E28">
        <w:rPr>
          <w:rFonts w:ascii="Times New Roman" w:hAnsi="Times New Roman" w:cs="Arial"/>
        </w:rPr>
        <w:t xml:space="preserve"> </w:t>
      </w:r>
      <w:r w:rsidRPr="003B4E28">
        <w:rPr>
          <w:rFonts w:ascii="Times New Roman" w:hAnsi="Times New Roman" w:cs="Arial"/>
        </w:rPr>
        <w:t xml:space="preserve">Although </w:t>
      </w:r>
      <w:r w:rsidR="00CE0F3D" w:rsidRPr="003B4E28">
        <w:rPr>
          <w:rFonts w:ascii="Times New Roman" w:hAnsi="Times New Roman" w:cs="Arial"/>
        </w:rPr>
        <w:t>UGI</w:t>
      </w:r>
      <w:r w:rsidRPr="003B4E28">
        <w:rPr>
          <w:rFonts w:ascii="Times New Roman" w:hAnsi="Times New Roman" w:cs="Arial"/>
        </w:rPr>
        <w:t xml:space="preserve"> was willing to replace the table on page 57 with the alternate table, as well as make any other necessary revisions from that change, UGI argued that the costs of making those revisions should be recovered as administrative expenses.  </w:t>
      </w:r>
    </w:p>
    <w:p w:rsidR="00E6481F" w:rsidRDefault="00E6481F" w:rsidP="008B6B8E">
      <w:pPr>
        <w:pStyle w:val="BodyText2"/>
        <w:spacing w:after="0" w:line="360" w:lineRule="auto"/>
        <w:ind w:firstLine="1440"/>
        <w:rPr>
          <w:rFonts w:ascii="Times New Roman" w:hAnsi="Times New Roman" w:cs="Arial"/>
        </w:rPr>
      </w:pPr>
    </w:p>
    <w:p w:rsidR="00DC3852" w:rsidRPr="003B4E28" w:rsidRDefault="00BE2A22" w:rsidP="008B6B8E">
      <w:pPr>
        <w:pStyle w:val="BodyText2"/>
        <w:spacing w:after="0" w:line="360" w:lineRule="auto"/>
        <w:ind w:firstLine="1440"/>
        <w:rPr>
          <w:rFonts w:ascii="Times New Roman" w:hAnsi="Times New Roman" w:cs="Times New Roman"/>
        </w:rPr>
      </w:pPr>
      <w:r w:rsidRPr="003B4E28">
        <w:rPr>
          <w:rFonts w:ascii="Times New Roman" w:hAnsi="Times New Roman" w:cs="Arial"/>
        </w:rPr>
        <w:t xml:space="preserve">The </w:t>
      </w:r>
      <w:r w:rsidR="00DC3852" w:rsidRPr="003B4E28">
        <w:rPr>
          <w:rFonts w:ascii="Times New Roman" w:hAnsi="Times New Roman" w:cs="Arial"/>
        </w:rPr>
        <w:t>joint petition for se</w:t>
      </w:r>
      <w:r w:rsidRPr="003B4E28">
        <w:rPr>
          <w:rFonts w:ascii="Times New Roman" w:hAnsi="Times New Roman" w:cs="Arial"/>
        </w:rPr>
        <w:t xml:space="preserve">ttlement contains several provisions that address OSBA’s concerns with the C&amp;I Custom Incentive Program.  </w:t>
      </w:r>
      <w:r w:rsidR="00DC3852" w:rsidRPr="003B4E28">
        <w:rPr>
          <w:rFonts w:ascii="Times New Roman" w:hAnsi="Times New Roman" w:cs="Arial"/>
        </w:rPr>
        <w:t>UGI</w:t>
      </w:r>
      <w:r w:rsidRPr="003B4E28">
        <w:rPr>
          <w:rFonts w:ascii="Times New Roman" w:hAnsi="Times New Roman" w:cs="Arial"/>
        </w:rPr>
        <w:t xml:space="preserve"> will adopt procedures to monitor actual savings</w:t>
      </w:r>
      <w:r w:rsidR="00DC3852" w:rsidRPr="003B4E28">
        <w:rPr>
          <w:rFonts w:ascii="Times New Roman" w:hAnsi="Times New Roman" w:cs="Arial"/>
        </w:rPr>
        <w:t xml:space="preserve">, </w:t>
      </w:r>
      <w:r w:rsidRPr="003B4E28">
        <w:rPr>
          <w:rFonts w:ascii="Times New Roman" w:hAnsi="Times New Roman" w:cs="Arial"/>
        </w:rPr>
        <w:t xml:space="preserve">rather than calculating deemed savings for participants in the program.  </w:t>
      </w:r>
      <w:r w:rsidRPr="003B4E28">
        <w:rPr>
          <w:rFonts w:ascii="Times New Roman" w:hAnsi="Times New Roman" w:cs="Times New Roman"/>
        </w:rPr>
        <w:t xml:space="preserve">When monitoring those savings, UGI may account for factors affecting the participants’ usage, including extraordinary weather and load fluctuations.  Additionally, UGI will replace the table on page 57 of the EE&amp;C Plan with the alternate table, a copy of which is attached to the </w:t>
      </w:r>
      <w:r w:rsidR="00DC3852" w:rsidRPr="003B4E28">
        <w:rPr>
          <w:rFonts w:ascii="Times New Roman" w:hAnsi="Times New Roman" w:cs="Times New Roman"/>
        </w:rPr>
        <w:t>joint petition for settlement</w:t>
      </w:r>
      <w:r w:rsidRPr="003B4E28">
        <w:rPr>
          <w:rFonts w:ascii="Times New Roman" w:hAnsi="Times New Roman" w:cs="Times New Roman"/>
        </w:rPr>
        <w:t xml:space="preserve">.  </w:t>
      </w:r>
      <w:r w:rsidR="00DC3852" w:rsidRPr="003B4E28">
        <w:rPr>
          <w:rFonts w:ascii="Times New Roman" w:hAnsi="Times New Roman" w:cs="Arial"/>
        </w:rPr>
        <w:t>UGI</w:t>
      </w:r>
      <w:r w:rsidRPr="003B4E28">
        <w:rPr>
          <w:rFonts w:ascii="Times New Roman" w:hAnsi="Times New Roman" w:cs="Times New Roman"/>
        </w:rPr>
        <w:t xml:space="preserve"> also will add a footnote clarifying that incentives may not exceed $100,000 or 50% of project costs and update any other aspects of the Phase II EE&amp;C Plan affected by the revised table.  </w:t>
      </w:r>
    </w:p>
    <w:p w:rsidR="00FB009C" w:rsidRPr="003B4E28" w:rsidRDefault="00FB009C" w:rsidP="008B6B8E">
      <w:pPr>
        <w:pStyle w:val="BodyText2"/>
        <w:spacing w:after="0" w:line="360" w:lineRule="auto"/>
        <w:ind w:firstLine="1440"/>
        <w:rPr>
          <w:rFonts w:ascii="Times New Roman" w:hAnsi="Times New Roman" w:cs="Times New Roman"/>
        </w:rPr>
      </w:pPr>
    </w:p>
    <w:p w:rsidR="00B75EDE" w:rsidRPr="003B4E28" w:rsidRDefault="00FB009C" w:rsidP="008B6B8E">
      <w:pPr>
        <w:pStyle w:val="BodyText2"/>
        <w:spacing w:after="0" w:line="360" w:lineRule="auto"/>
        <w:ind w:firstLine="1440"/>
        <w:rPr>
          <w:rFonts w:ascii="Times New Roman" w:hAnsi="Times New Roman" w:cs="Arial"/>
        </w:rPr>
      </w:pPr>
      <w:r w:rsidRPr="003B4E28">
        <w:rPr>
          <w:rFonts w:ascii="Times New Roman" w:hAnsi="Times New Roman" w:cs="Times New Roman"/>
        </w:rPr>
        <w:t xml:space="preserve">The provisions of the joint petition for settlement address the concerns expressed by OSBA.  The joint petition for settlement provides that UGI will monitor the actual savings to determine whether the </w:t>
      </w:r>
      <w:r w:rsidRPr="003B4E28">
        <w:rPr>
          <w:rFonts w:ascii="Times New Roman" w:hAnsi="Times New Roman" w:cs="Arial"/>
        </w:rPr>
        <w:t xml:space="preserve">C&amp;I Custom Incentive Program </w:t>
      </w:r>
      <w:proofErr w:type="gramStart"/>
      <w:r w:rsidRPr="003B4E28">
        <w:rPr>
          <w:rFonts w:ascii="Times New Roman" w:hAnsi="Times New Roman" w:cs="Arial"/>
        </w:rPr>
        <w:t>is</w:t>
      </w:r>
      <w:proofErr w:type="gramEnd"/>
      <w:r w:rsidRPr="003B4E28">
        <w:rPr>
          <w:rFonts w:ascii="Times New Roman" w:hAnsi="Times New Roman" w:cs="Arial"/>
        </w:rPr>
        <w:t xml:space="preserve"> cost effective.  The joint petition for settlement also proposes to normalize th</w:t>
      </w:r>
      <w:r w:rsidR="00B75EDE" w:rsidRPr="003B4E28">
        <w:rPr>
          <w:rFonts w:ascii="Times New Roman" w:hAnsi="Times New Roman" w:cs="Arial"/>
        </w:rPr>
        <w:t>e</w:t>
      </w:r>
      <w:r w:rsidRPr="003B4E28">
        <w:rPr>
          <w:rFonts w:ascii="Times New Roman" w:hAnsi="Times New Roman" w:cs="Arial"/>
        </w:rPr>
        <w:t xml:space="preserve">se savings for extraordinary events.  These </w:t>
      </w:r>
      <w:r w:rsidR="00B75EDE" w:rsidRPr="003B4E28">
        <w:rPr>
          <w:rFonts w:ascii="Times New Roman" w:hAnsi="Times New Roman" w:cs="Arial"/>
        </w:rPr>
        <w:t>provisions</w:t>
      </w:r>
      <w:r w:rsidRPr="003B4E28">
        <w:rPr>
          <w:rFonts w:ascii="Times New Roman" w:hAnsi="Times New Roman" w:cs="Arial"/>
        </w:rPr>
        <w:t xml:space="preserve"> should have the effect of providing more accurate measurement of </w:t>
      </w:r>
      <w:r w:rsidR="00B75EDE" w:rsidRPr="003B4E28">
        <w:rPr>
          <w:rFonts w:ascii="Times New Roman" w:hAnsi="Times New Roman" w:cs="Arial"/>
        </w:rPr>
        <w:t>savings recorded.</w:t>
      </w:r>
    </w:p>
    <w:p w:rsidR="00B75EDE" w:rsidRPr="003B4E28" w:rsidRDefault="00B75EDE" w:rsidP="008B6B8E">
      <w:pPr>
        <w:pStyle w:val="BodyText2"/>
        <w:spacing w:after="0" w:line="360" w:lineRule="auto"/>
        <w:ind w:firstLine="1440"/>
        <w:rPr>
          <w:rFonts w:ascii="Times New Roman" w:hAnsi="Times New Roman" w:cs="Arial"/>
        </w:rPr>
      </w:pPr>
    </w:p>
    <w:p w:rsidR="00FB009C" w:rsidRPr="003B4E28" w:rsidRDefault="00B75EDE" w:rsidP="008B6B8E">
      <w:pPr>
        <w:pStyle w:val="BodyText2"/>
        <w:spacing w:after="0" w:line="360" w:lineRule="auto"/>
        <w:ind w:firstLine="1440"/>
        <w:rPr>
          <w:rFonts w:ascii="Times New Roman" w:hAnsi="Times New Roman" w:cs="Times New Roman"/>
        </w:rPr>
      </w:pPr>
      <w:r w:rsidRPr="003B4E28">
        <w:rPr>
          <w:rFonts w:ascii="Times New Roman" w:hAnsi="Times New Roman" w:cs="Arial"/>
        </w:rPr>
        <w:t>The provisions of the joint petition for settlement also address the concerns of OSBA concerning the table on page 57.  The joint petition for settlement corrects the table to reflect that ratepayers will provide only a maximum of 50% of a particular benefit.  The joint petition for settlement also states explicitly that the incentives will not exceed $1</w:t>
      </w:r>
      <w:r w:rsidR="003C29E5">
        <w:rPr>
          <w:rFonts w:ascii="Times New Roman" w:hAnsi="Times New Roman" w:cs="Arial"/>
        </w:rPr>
        <w:t>00,000 or 50% of the costs.</w:t>
      </w:r>
    </w:p>
    <w:p w:rsidR="00DC3852" w:rsidRPr="003B4E28" w:rsidRDefault="00DC3852" w:rsidP="008B6B8E">
      <w:pPr>
        <w:pStyle w:val="BodyText2"/>
        <w:spacing w:after="0" w:line="360" w:lineRule="auto"/>
        <w:ind w:firstLine="1440"/>
        <w:rPr>
          <w:rFonts w:ascii="Times New Roman" w:hAnsi="Times New Roman" w:cs="Times New Roman"/>
        </w:rPr>
      </w:pPr>
    </w:p>
    <w:p w:rsidR="00BE2A22" w:rsidRPr="003B4E28" w:rsidRDefault="00DC3852" w:rsidP="008B6B8E">
      <w:pPr>
        <w:pStyle w:val="BodyText2"/>
        <w:spacing w:after="0" w:line="360" w:lineRule="auto"/>
        <w:ind w:firstLine="1350"/>
        <w:rPr>
          <w:rFonts w:ascii="Times New Roman" w:hAnsi="Times New Roman"/>
        </w:rPr>
      </w:pPr>
      <w:r w:rsidRPr="003B4E28">
        <w:rPr>
          <w:rFonts w:ascii="Times New Roman" w:hAnsi="Times New Roman" w:cs="Times New Roman"/>
        </w:rPr>
        <w:t xml:space="preserve">The provisions concerning C&amp;I customers </w:t>
      </w:r>
      <w:r w:rsidRPr="003B4E28">
        <w:rPr>
          <w:rFonts w:ascii="Times New Roman" w:hAnsi="Times New Roman"/>
        </w:rPr>
        <w:t xml:space="preserve">are designed to improve UGI’s Phase II EE&amp;C programs for C&amp;I customers.  I conclude that the provisions of the joint petition for settlement concerning C&amp;I customers comply with the requirements of Act 129 and Commission orders.  These provisions are designed to help </w:t>
      </w:r>
      <w:r w:rsidR="00E6481F">
        <w:rPr>
          <w:rFonts w:ascii="Times New Roman" w:hAnsi="Times New Roman"/>
        </w:rPr>
        <w:t xml:space="preserve">C&amp;I customers’ energy consumption and produce more </w:t>
      </w:r>
      <w:r w:rsidRPr="003B4E28">
        <w:rPr>
          <w:rFonts w:ascii="Times New Roman" w:hAnsi="Times New Roman"/>
        </w:rPr>
        <w:t>affordable and available electric service</w:t>
      </w:r>
      <w:r w:rsidR="00E6481F">
        <w:rPr>
          <w:rFonts w:ascii="Times New Roman" w:hAnsi="Times New Roman"/>
        </w:rPr>
        <w:t>.  These provisions are ther</w:t>
      </w:r>
      <w:r w:rsidR="009F60CF">
        <w:rPr>
          <w:rFonts w:ascii="Times New Roman" w:hAnsi="Times New Roman"/>
        </w:rPr>
        <w:t>e</w:t>
      </w:r>
      <w:r w:rsidR="00E6481F">
        <w:rPr>
          <w:rFonts w:ascii="Times New Roman" w:hAnsi="Times New Roman"/>
        </w:rPr>
        <w:t>fore</w:t>
      </w:r>
      <w:r w:rsidRPr="003B4E28">
        <w:rPr>
          <w:rFonts w:ascii="Times New Roman" w:hAnsi="Times New Roman"/>
        </w:rPr>
        <w:t xml:space="preserve"> in the public interest.</w:t>
      </w:r>
    </w:p>
    <w:p w:rsidR="00DC3852" w:rsidRPr="003B4E28" w:rsidRDefault="00DC3852" w:rsidP="008B6B8E">
      <w:pPr>
        <w:pStyle w:val="BodyText2"/>
        <w:spacing w:after="0" w:line="360" w:lineRule="auto"/>
        <w:ind w:firstLine="1350"/>
        <w:rPr>
          <w:rFonts w:ascii="Times New Roman" w:hAnsi="Times New Roman"/>
        </w:rPr>
      </w:pPr>
    </w:p>
    <w:p w:rsidR="004D70BE" w:rsidRPr="003B4E28" w:rsidRDefault="00DC3852" w:rsidP="008B6B8E">
      <w:pPr>
        <w:pStyle w:val="BodyText2"/>
        <w:spacing w:after="0" w:line="360" w:lineRule="auto"/>
        <w:ind w:firstLine="1440"/>
        <w:rPr>
          <w:rFonts w:ascii="Times New Roman" w:hAnsi="Times New Roman" w:cs="Arial"/>
        </w:rPr>
      </w:pPr>
      <w:r w:rsidRPr="003B4E28">
        <w:rPr>
          <w:rFonts w:ascii="Times New Roman" w:hAnsi="Times New Roman" w:cs="Arial"/>
        </w:rPr>
        <w:t xml:space="preserve">Concerning the CHP component of the C&amp;I Customer Incentive Program, </w:t>
      </w:r>
      <w:r w:rsidR="00BE2A22" w:rsidRPr="003B4E28">
        <w:rPr>
          <w:rFonts w:ascii="Times New Roman" w:hAnsi="Times New Roman" w:cs="Arial"/>
        </w:rPr>
        <w:t xml:space="preserve">OSBA had concerns with </w:t>
      </w:r>
      <w:r w:rsidRPr="003B4E28">
        <w:rPr>
          <w:rFonts w:ascii="Times New Roman" w:hAnsi="Times New Roman" w:cs="Arial"/>
        </w:rPr>
        <w:t>UGI</w:t>
      </w:r>
      <w:r w:rsidR="00BE2A22" w:rsidRPr="003B4E28">
        <w:rPr>
          <w:rFonts w:ascii="Times New Roman" w:hAnsi="Times New Roman" w:cs="Arial"/>
        </w:rPr>
        <w:t xml:space="preserve">’s CHP component of the C&amp;I Custom Incentive Program.  </w:t>
      </w:r>
      <w:r w:rsidRPr="003B4E28">
        <w:rPr>
          <w:rFonts w:ascii="Times New Roman" w:hAnsi="Times New Roman" w:cs="Arial"/>
        </w:rPr>
        <w:t xml:space="preserve">OSBA </w:t>
      </w:r>
      <w:r w:rsidR="00BE2A22" w:rsidRPr="003B4E28">
        <w:rPr>
          <w:rFonts w:ascii="Times New Roman" w:hAnsi="Times New Roman" w:cs="Arial"/>
        </w:rPr>
        <w:t>argued that the CHP component ha</w:t>
      </w:r>
      <w:r w:rsidRPr="003B4E28">
        <w:rPr>
          <w:rFonts w:ascii="Times New Roman" w:hAnsi="Times New Roman" w:cs="Arial"/>
        </w:rPr>
        <w:t>d</w:t>
      </w:r>
      <w:r w:rsidR="00BE2A22" w:rsidRPr="003B4E28">
        <w:rPr>
          <w:rFonts w:ascii="Times New Roman" w:hAnsi="Times New Roman" w:cs="Arial"/>
        </w:rPr>
        <w:t xml:space="preserve"> not been shown to be cost-effective on its own and that merging the CHP component with the C&amp;I Custom Incentive Program made evaluation of the program more difficult.  </w:t>
      </w:r>
      <w:r w:rsidRPr="003B4E28">
        <w:rPr>
          <w:rFonts w:ascii="Times New Roman" w:hAnsi="Times New Roman" w:cs="Arial"/>
        </w:rPr>
        <w:t>OSBA</w:t>
      </w:r>
      <w:r w:rsidR="00BE2A22" w:rsidRPr="003B4E28">
        <w:rPr>
          <w:rFonts w:ascii="Times New Roman" w:hAnsi="Times New Roman" w:cs="Arial"/>
        </w:rPr>
        <w:t xml:space="preserve"> also criticized </w:t>
      </w:r>
      <w:r w:rsidRPr="003B4E28">
        <w:rPr>
          <w:rFonts w:ascii="Times New Roman" w:hAnsi="Times New Roman" w:cs="Arial"/>
        </w:rPr>
        <w:t>UGI</w:t>
      </w:r>
      <w:r w:rsidR="00BE2A22" w:rsidRPr="003B4E28">
        <w:rPr>
          <w:rFonts w:ascii="Times New Roman" w:hAnsi="Times New Roman" w:cs="Arial"/>
        </w:rPr>
        <w:t>’s incurr</w:t>
      </w:r>
      <w:r w:rsidRPr="003B4E28">
        <w:rPr>
          <w:rFonts w:ascii="Times New Roman" w:hAnsi="Times New Roman" w:cs="Arial"/>
        </w:rPr>
        <w:t xml:space="preserve">ing </w:t>
      </w:r>
      <w:r w:rsidR="00BE2A22" w:rsidRPr="003B4E28">
        <w:rPr>
          <w:rFonts w:ascii="Times New Roman" w:hAnsi="Times New Roman" w:cs="Arial"/>
        </w:rPr>
        <w:t xml:space="preserve">administrative costs for the Phase I CHP Program without obtaining any participants. </w:t>
      </w:r>
      <w:r w:rsidRPr="003B4E28">
        <w:rPr>
          <w:rFonts w:ascii="Times New Roman" w:hAnsi="Times New Roman" w:cs="Arial"/>
        </w:rPr>
        <w:t xml:space="preserve"> </w:t>
      </w:r>
      <w:r w:rsidR="00BE2A22" w:rsidRPr="003B4E28">
        <w:rPr>
          <w:rFonts w:ascii="Times New Roman" w:hAnsi="Times New Roman" w:cs="Arial"/>
        </w:rPr>
        <w:t xml:space="preserve">On these grounds, </w:t>
      </w:r>
      <w:r w:rsidRPr="003B4E28">
        <w:rPr>
          <w:rFonts w:ascii="Times New Roman" w:hAnsi="Times New Roman" w:cs="Arial"/>
        </w:rPr>
        <w:t>OSBA</w:t>
      </w:r>
      <w:r w:rsidR="00BE2A22" w:rsidRPr="003B4E28">
        <w:rPr>
          <w:rFonts w:ascii="Times New Roman" w:hAnsi="Times New Roman" w:cs="Arial"/>
        </w:rPr>
        <w:t xml:space="preserve"> recommended that the CHP component be terminated or, alternatively, limited to Class 3 customers.  </w:t>
      </w:r>
    </w:p>
    <w:p w:rsidR="00BE2A22" w:rsidRPr="003B4E28" w:rsidRDefault="00BE2A22" w:rsidP="008B6B8E">
      <w:pPr>
        <w:pStyle w:val="BodyText2"/>
        <w:spacing w:after="0" w:line="360" w:lineRule="auto"/>
        <w:ind w:firstLine="1440"/>
        <w:rPr>
          <w:rFonts w:ascii="Times New Roman" w:hAnsi="Times New Roman" w:cs="Arial"/>
        </w:rPr>
      </w:pPr>
      <w:r w:rsidRPr="003B4E28">
        <w:rPr>
          <w:rFonts w:ascii="Times New Roman" w:hAnsi="Times New Roman" w:cs="Arial"/>
        </w:rPr>
        <w:t xml:space="preserve"> </w:t>
      </w:r>
    </w:p>
    <w:p w:rsidR="00BE2A22" w:rsidRPr="003B4E28" w:rsidRDefault="00BE2A22" w:rsidP="008B6B8E">
      <w:pPr>
        <w:pStyle w:val="BodyText2"/>
        <w:spacing w:after="0" w:line="360" w:lineRule="auto"/>
        <w:ind w:firstLine="1440"/>
        <w:rPr>
          <w:rFonts w:ascii="Times New Roman" w:hAnsi="Times New Roman" w:cs="Arial"/>
        </w:rPr>
      </w:pPr>
      <w:r w:rsidRPr="003B4E28">
        <w:rPr>
          <w:rFonts w:ascii="Times New Roman" w:hAnsi="Times New Roman" w:cs="Arial"/>
        </w:rPr>
        <w:t xml:space="preserve">In </w:t>
      </w:r>
      <w:r w:rsidR="004D70BE" w:rsidRPr="003B4E28">
        <w:rPr>
          <w:rFonts w:ascii="Times New Roman" w:hAnsi="Times New Roman" w:cs="Arial"/>
        </w:rPr>
        <w:t>r</w:t>
      </w:r>
      <w:r w:rsidRPr="003B4E28">
        <w:rPr>
          <w:rFonts w:ascii="Times New Roman" w:hAnsi="Times New Roman" w:cs="Arial"/>
        </w:rPr>
        <w:t xml:space="preserve">ebuttal, UGI observed that the Commission has recognized the untapped benefits of CHP and encouraged electric and natural gas utilities to pursue CHP.  Moreover, </w:t>
      </w:r>
      <w:r w:rsidR="004D70BE" w:rsidRPr="003B4E28">
        <w:rPr>
          <w:rFonts w:ascii="Times New Roman" w:hAnsi="Times New Roman" w:cs="Arial"/>
        </w:rPr>
        <w:t>UGI</w:t>
      </w:r>
      <w:r w:rsidRPr="003B4E28">
        <w:rPr>
          <w:rFonts w:ascii="Times New Roman" w:hAnsi="Times New Roman" w:cs="Arial"/>
        </w:rPr>
        <w:t xml:space="preserve"> did not believe that the performance of the Phase I CHP Program was indicative of the potential for CHP projects in Phase II, considering that a </w:t>
      </w:r>
      <w:r w:rsidR="004D70BE" w:rsidRPr="003B4E28">
        <w:rPr>
          <w:rFonts w:ascii="Times New Roman" w:hAnsi="Times New Roman" w:cs="Arial"/>
        </w:rPr>
        <w:t>C</w:t>
      </w:r>
      <w:r w:rsidRPr="003B4E28">
        <w:rPr>
          <w:rFonts w:ascii="Times New Roman" w:hAnsi="Times New Roman" w:cs="Arial"/>
        </w:rPr>
        <w:t xml:space="preserve">SP was only utilized for the CHP Program in the final year of Phase I.  Furthermore, UGI explained the reasons behind its incurrence of administrative costs for the CHP Program.  </w:t>
      </w:r>
      <w:r w:rsidR="00B260A9" w:rsidRPr="003B4E28">
        <w:rPr>
          <w:rFonts w:ascii="Times New Roman" w:hAnsi="Times New Roman" w:cs="Arial"/>
        </w:rPr>
        <w:t>UGI</w:t>
      </w:r>
      <w:r w:rsidRPr="003B4E28">
        <w:rPr>
          <w:rFonts w:ascii="Times New Roman" w:hAnsi="Times New Roman" w:cs="Arial"/>
        </w:rPr>
        <w:t xml:space="preserve"> also explained that although </w:t>
      </w:r>
      <w:r w:rsidR="00B260A9" w:rsidRPr="003B4E28">
        <w:rPr>
          <w:rFonts w:ascii="Times New Roman" w:hAnsi="Times New Roman" w:cs="Arial"/>
        </w:rPr>
        <w:t>OSBA</w:t>
      </w:r>
      <w:r w:rsidRPr="003B4E28">
        <w:rPr>
          <w:rFonts w:ascii="Times New Roman" w:hAnsi="Times New Roman" w:cs="Arial"/>
        </w:rPr>
        <w:t xml:space="preserve"> had concerns about the cost-effectiveness of the CHP component, individual EE&amp;C programs and measures do not need to be cost-effective on their own; rather, cost-effectiveness is evaluated on a portfolio level.  Notwithstanding, </w:t>
      </w:r>
      <w:r w:rsidR="00B260A9" w:rsidRPr="003B4E28">
        <w:rPr>
          <w:rFonts w:ascii="Times New Roman" w:hAnsi="Times New Roman" w:cs="Arial"/>
        </w:rPr>
        <w:t>UGI</w:t>
      </w:r>
      <w:r w:rsidRPr="003B4E28">
        <w:rPr>
          <w:rFonts w:ascii="Times New Roman" w:hAnsi="Times New Roman" w:cs="Arial"/>
        </w:rPr>
        <w:t xml:space="preserve"> has a cost-effective screening process in place for every project under the C&amp;I Custom Incentive Program, including CHP projects.  Finally, UGI explained that </w:t>
      </w:r>
      <w:r w:rsidR="00B260A9" w:rsidRPr="003B4E28">
        <w:rPr>
          <w:rFonts w:ascii="Times New Roman" w:hAnsi="Times New Roman" w:cs="Arial"/>
        </w:rPr>
        <w:t>OSBA</w:t>
      </w:r>
      <w:r w:rsidRPr="003B4E28">
        <w:rPr>
          <w:rFonts w:ascii="Times New Roman" w:hAnsi="Times New Roman" w:cs="Arial"/>
        </w:rPr>
        <w:t xml:space="preserve">’s alternative recommendation </w:t>
      </w:r>
      <w:r w:rsidR="00B260A9" w:rsidRPr="003B4E28">
        <w:rPr>
          <w:rFonts w:ascii="Times New Roman" w:hAnsi="Times New Roman" w:cs="Arial"/>
        </w:rPr>
        <w:t xml:space="preserve">that </w:t>
      </w:r>
      <w:r w:rsidRPr="003B4E28">
        <w:rPr>
          <w:rFonts w:ascii="Times New Roman" w:hAnsi="Times New Roman" w:cs="Arial"/>
        </w:rPr>
        <w:t xml:space="preserve">participation </w:t>
      </w:r>
      <w:r w:rsidR="00B260A9" w:rsidRPr="003B4E28">
        <w:rPr>
          <w:rFonts w:ascii="Times New Roman" w:hAnsi="Times New Roman" w:cs="Arial"/>
        </w:rPr>
        <w:t xml:space="preserve">in CHP should be limited </w:t>
      </w:r>
      <w:r w:rsidRPr="003B4E28">
        <w:rPr>
          <w:rFonts w:ascii="Times New Roman" w:hAnsi="Times New Roman" w:cs="Arial"/>
        </w:rPr>
        <w:t xml:space="preserve">to Class 3 customers should be rejected because Class 2 customers will not pay for the incentive or administrative costs incurred by Class 3 customers participating in the CHP component of the C&amp;I Custom Incentive Program.  </w:t>
      </w:r>
    </w:p>
    <w:p w:rsidR="00B260A9" w:rsidRPr="003B4E28" w:rsidRDefault="00B260A9" w:rsidP="008B6B8E">
      <w:pPr>
        <w:pStyle w:val="BodyText2"/>
        <w:spacing w:after="0" w:line="360" w:lineRule="auto"/>
        <w:rPr>
          <w:rFonts w:ascii="Times New Roman" w:hAnsi="Times New Roman" w:cs="Arial"/>
        </w:rPr>
      </w:pPr>
    </w:p>
    <w:p w:rsidR="00B260A9" w:rsidRPr="003B4E28" w:rsidRDefault="00B260A9" w:rsidP="008B6B8E">
      <w:pPr>
        <w:pStyle w:val="BodyText2"/>
        <w:spacing w:after="0" w:line="360" w:lineRule="auto"/>
        <w:ind w:firstLine="1440"/>
        <w:rPr>
          <w:rFonts w:ascii="Times New Roman" w:hAnsi="Times New Roman" w:cs="Times New Roman"/>
        </w:rPr>
      </w:pPr>
      <w:r w:rsidRPr="003B4E28">
        <w:rPr>
          <w:rFonts w:ascii="Times New Roman" w:hAnsi="Times New Roman" w:cs="Arial"/>
        </w:rPr>
        <w:t>The joint petition for s</w:t>
      </w:r>
      <w:r w:rsidR="00BE2A22" w:rsidRPr="003B4E28">
        <w:rPr>
          <w:rFonts w:ascii="Times New Roman" w:hAnsi="Times New Roman" w:cs="Arial"/>
        </w:rPr>
        <w:t>ettlement</w:t>
      </w:r>
      <w:r w:rsidRPr="003B4E28">
        <w:rPr>
          <w:rFonts w:ascii="Times New Roman" w:hAnsi="Times New Roman" w:cs="Arial"/>
        </w:rPr>
        <w:t xml:space="preserve"> provides that the parties </w:t>
      </w:r>
      <w:r w:rsidR="00BE2A22" w:rsidRPr="003B4E28">
        <w:rPr>
          <w:rFonts w:ascii="Times New Roman" w:hAnsi="Times New Roman" w:cs="Arial"/>
        </w:rPr>
        <w:t xml:space="preserve">retain their rights to contest the incurrence of CSP and administrative expenses for the C&amp;I Custom Incentive Program related to CHP projects if no CHP projects are undertaken.  </w:t>
      </w:r>
      <w:r w:rsidR="00BE2A22" w:rsidRPr="003B4E28">
        <w:rPr>
          <w:rFonts w:ascii="Times New Roman" w:hAnsi="Times New Roman" w:cs="Times New Roman"/>
        </w:rPr>
        <w:t xml:space="preserve">Moreover, the </w:t>
      </w:r>
      <w:r w:rsidRPr="003B4E28">
        <w:rPr>
          <w:rFonts w:ascii="Times New Roman" w:hAnsi="Times New Roman" w:cs="Times New Roman"/>
        </w:rPr>
        <w:t>joint petition for s</w:t>
      </w:r>
      <w:r w:rsidR="00BE2A22" w:rsidRPr="003B4E28">
        <w:rPr>
          <w:rFonts w:ascii="Times New Roman" w:hAnsi="Times New Roman" w:cs="Times New Roman"/>
        </w:rPr>
        <w:t xml:space="preserve">ettlement provides that </w:t>
      </w:r>
      <w:r w:rsidRPr="003B4E28">
        <w:rPr>
          <w:rFonts w:ascii="Times New Roman" w:hAnsi="Times New Roman" w:cs="Arial"/>
        </w:rPr>
        <w:t>UGI</w:t>
      </w:r>
      <w:r w:rsidRPr="003B4E28">
        <w:rPr>
          <w:rFonts w:ascii="Times New Roman" w:hAnsi="Times New Roman" w:cs="Times New Roman"/>
        </w:rPr>
        <w:t xml:space="preserve"> </w:t>
      </w:r>
      <w:r w:rsidR="00BE2A22" w:rsidRPr="003B4E28">
        <w:rPr>
          <w:rFonts w:ascii="Times New Roman" w:hAnsi="Times New Roman" w:cs="Times New Roman"/>
        </w:rPr>
        <w:t xml:space="preserve">will split program administration costs for the CHP component between Class 2 and Class 3 customers based on actual CHP project expenditures.  </w:t>
      </w:r>
    </w:p>
    <w:p w:rsidR="00B260A9" w:rsidRPr="003B4E28" w:rsidRDefault="00B260A9" w:rsidP="008B6B8E">
      <w:pPr>
        <w:pStyle w:val="BodyText2"/>
        <w:spacing w:after="0" w:line="360" w:lineRule="auto"/>
        <w:ind w:firstLine="1440"/>
        <w:rPr>
          <w:rFonts w:ascii="Times New Roman" w:hAnsi="Times New Roman" w:cs="Times New Roman"/>
        </w:rPr>
      </w:pPr>
    </w:p>
    <w:p w:rsidR="002A515B" w:rsidRDefault="002A515B" w:rsidP="008B6B8E">
      <w:pPr>
        <w:pStyle w:val="BodyText2"/>
        <w:spacing w:after="0" w:line="360" w:lineRule="auto"/>
        <w:ind w:firstLine="1440"/>
        <w:rPr>
          <w:rFonts w:ascii="Times New Roman" w:hAnsi="Times New Roman" w:cs="Times New Roman"/>
        </w:rPr>
      </w:pPr>
      <w:r w:rsidRPr="003B4E28">
        <w:rPr>
          <w:rFonts w:ascii="Times New Roman" w:hAnsi="Times New Roman" w:cs="Times New Roman"/>
        </w:rPr>
        <w:t>The joint petition for settlement addresses the concerns raised by OSBA by allowing it to contest the inclusion of certain costs if no CHP projects are undertaken</w:t>
      </w:r>
      <w:r w:rsidR="003276BB" w:rsidRPr="003B4E28">
        <w:rPr>
          <w:rFonts w:ascii="Times New Roman" w:hAnsi="Times New Roman" w:cs="Times New Roman"/>
        </w:rPr>
        <w:t xml:space="preserve">.  In addition, the </w:t>
      </w:r>
      <w:r w:rsidR="009F60CF">
        <w:rPr>
          <w:rFonts w:ascii="Times New Roman" w:hAnsi="Times New Roman" w:cs="Times New Roman"/>
        </w:rPr>
        <w:t>j</w:t>
      </w:r>
      <w:r w:rsidR="003276BB" w:rsidRPr="003B4E28">
        <w:rPr>
          <w:rFonts w:ascii="Times New Roman" w:hAnsi="Times New Roman" w:cs="Times New Roman"/>
        </w:rPr>
        <w:t>oint petition for settlement allows administrative costs to be more accurately assigned between Class</w:t>
      </w:r>
      <w:r w:rsidR="009F60CF">
        <w:rPr>
          <w:rFonts w:ascii="Times New Roman" w:hAnsi="Times New Roman" w:cs="Times New Roman"/>
        </w:rPr>
        <w:t xml:space="preserve"> </w:t>
      </w:r>
      <w:r w:rsidR="003276BB" w:rsidRPr="003B4E28">
        <w:rPr>
          <w:rFonts w:ascii="Times New Roman" w:hAnsi="Times New Roman" w:cs="Times New Roman"/>
        </w:rPr>
        <w:t>2 and Class</w:t>
      </w:r>
      <w:r w:rsidR="009F60CF">
        <w:rPr>
          <w:rFonts w:ascii="Times New Roman" w:hAnsi="Times New Roman" w:cs="Times New Roman"/>
        </w:rPr>
        <w:t xml:space="preserve"> 3</w:t>
      </w:r>
      <w:r w:rsidR="003276BB" w:rsidRPr="003B4E28">
        <w:rPr>
          <w:rFonts w:ascii="Times New Roman" w:hAnsi="Times New Roman" w:cs="Times New Roman"/>
        </w:rPr>
        <w:t xml:space="preserve"> customers.</w:t>
      </w:r>
    </w:p>
    <w:p w:rsidR="003C29E5" w:rsidRPr="003B4E28" w:rsidRDefault="003C29E5" w:rsidP="008B6B8E">
      <w:pPr>
        <w:pStyle w:val="BodyText2"/>
        <w:spacing w:after="0" w:line="360" w:lineRule="auto"/>
        <w:ind w:firstLine="1440"/>
        <w:rPr>
          <w:rFonts w:ascii="Times New Roman" w:hAnsi="Times New Roman" w:cs="Times New Roman"/>
        </w:rPr>
      </w:pPr>
    </w:p>
    <w:p w:rsidR="00B260A9" w:rsidRPr="003B4E28" w:rsidRDefault="00B260A9" w:rsidP="008B6B8E">
      <w:pPr>
        <w:pStyle w:val="BodyText2"/>
        <w:spacing w:after="0" w:line="360" w:lineRule="auto"/>
        <w:ind w:firstLine="1350"/>
        <w:rPr>
          <w:rFonts w:ascii="Times New Roman" w:hAnsi="Times New Roman"/>
        </w:rPr>
      </w:pPr>
      <w:r w:rsidRPr="003B4E28">
        <w:rPr>
          <w:rFonts w:ascii="Times New Roman" w:hAnsi="Times New Roman" w:cs="Times New Roman"/>
        </w:rPr>
        <w:t>T</w:t>
      </w:r>
      <w:r w:rsidR="00BE2A22" w:rsidRPr="003B4E28">
        <w:rPr>
          <w:rFonts w:ascii="Times New Roman" w:hAnsi="Times New Roman" w:cs="Times New Roman"/>
        </w:rPr>
        <w:t xml:space="preserve">hese </w:t>
      </w:r>
      <w:r w:rsidRPr="003B4E28">
        <w:rPr>
          <w:rFonts w:ascii="Times New Roman" w:hAnsi="Times New Roman" w:cs="Times New Roman"/>
        </w:rPr>
        <w:t xml:space="preserve">provisions in the joint petition for settlement </w:t>
      </w:r>
      <w:r w:rsidR="00BE2A22" w:rsidRPr="003B4E28">
        <w:rPr>
          <w:rFonts w:ascii="Times New Roman" w:hAnsi="Times New Roman" w:cs="Times New Roman"/>
        </w:rPr>
        <w:t xml:space="preserve">respond to OSBA’s concerns about the CHP component of the C&amp;I Custom Incentive Program, particularly the administrative expenses incurred for that component.  </w:t>
      </w:r>
      <w:r w:rsidRPr="003B4E28">
        <w:rPr>
          <w:rFonts w:ascii="Times New Roman" w:hAnsi="Times New Roman"/>
        </w:rPr>
        <w:t xml:space="preserve">I conclude that the provisions of the joint petition for settlement concerning the CHP </w:t>
      </w:r>
      <w:r w:rsidR="009F60CF">
        <w:rPr>
          <w:rFonts w:ascii="Times New Roman" w:hAnsi="Times New Roman"/>
        </w:rPr>
        <w:t xml:space="preserve">projects </w:t>
      </w:r>
      <w:r w:rsidRPr="003B4E28">
        <w:rPr>
          <w:rFonts w:ascii="Times New Roman" w:hAnsi="Times New Roman"/>
        </w:rPr>
        <w:t xml:space="preserve">comply with the requirements of Act 129 and Commission orders.  These provisions are designed to help </w:t>
      </w:r>
      <w:r w:rsidR="005C69C0">
        <w:rPr>
          <w:rFonts w:ascii="Times New Roman" w:hAnsi="Times New Roman"/>
        </w:rPr>
        <w:t>reduce C&amp;I customers’ energy consumption and produce more</w:t>
      </w:r>
      <w:r w:rsidRPr="003B4E28">
        <w:rPr>
          <w:rFonts w:ascii="Times New Roman" w:hAnsi="Times New Roman"/>
        </w:rPr>
        <w:t xml:space="preserve"> affordable and available electric service</w:t>
      </w:r>
      <w:r w:rsidR="005C69C0">
        <w:rPr>
          <w:rFonts w:ascii="Times New Roman" w:hAnsi="Times New Roman"/>
        </w:rPr>
        <w:t xml:space="preserve">.  These provisions are therefore </w:t>
      </w:r>
      <w:r w:rsidRPr="003B4E28">
        <w:rPr>
          <w:rFonts w:ascii="Times New Roman" w:hAnsi="Times New Roman"/>
        </w:rPr>
        <w:t>in the public interest.</w:t>
      </w:r>
    </w:p>
    <w:p w:rsidR="00B260A9" w:rsidRPr="003B4E28" w:rsidRDefault="00B260A9" w:rsidP="008B6B8E">
      <w:pPr>
        <w:pStyle w:val="BodyText2"/>
        <w:spacing w:after="0" w:line="360" w:lineRule="auto"/>
        <w:rPr>
          <w:rFonts w:ascii="Times New Roman" w:hAnsi="Times New Roman" w:cs="Arial"/>
        </w:rPr>
      </w:pPr>
    </w:p>
    <w:p w:rsidR="00BE2A22" w:rsidRPr="003B4E28" w:rsidRDefault="00B260A9" w:rsidP="008B6B8E">
      <w:pPr>
        <w:pStyle w:val="BodyText2"/>
        <w:spacing w:after="0" w:line="360" w:lineRule="auto"/>
        <w:ind w:firstLine="1440"/>
        <w:rPr>
          <w:rFonts w:ascii="Times New Roman" w:hAnsi="Times New Roman" w:cs="Arial"/>
        </w:rPr>
      </w:pPr>
      <w:r w:rsidRPr="003B4E28">
        <w:rPr>
          <w:rFonts w:ascii="Times New Roman" w:hAnsi="Times New Roman" w:cs="Arial"/>
        </w:rPr>
        <w:t xml:space="preserve">Concerning the HVAC Tune-up Program, </w:t>
      </w:r>
      <w:r w:rsidR="00BE2A22" w:rsidRPr="003B4E28">
        <w:rPr>
          <w:rFonts w:ascii="Times New Roman" w:hAnsi="Times New Roman" w:cs="Arial"/>
        </w:rPr>
        <w:t xml:space="preserve">OSBA argued that the HVAC Tune-up Program should be terminated, arguing that it is a subsidized utility program that is not economically justified.  </w:t>
      </w:r>
      <w:r w:rsidRPr="003B4E28">
        <w:rPr>
          <w:rFonts w:ascii="Times New Roman" w:hAnsi="Times New Roman" w:cs="Arial"/>
        </w:rPr>
        <w:t>OSBA</w:t>
      </w:r>
      <w:r w:rsidR="00BE2A22" w:rsidRPr="003B4E28">
        <w:rPr>
          <w:rFonts w:ascii="Times New Roman" w:hAnsi="Times New Roman" w:cs="Arial"/>
        </w:rPr>
        <w:t xml:space="preserve"> also contended that incentives should not be paid to customers every three years for them to perform HVAC maintenance because it is already cost-effective for them to do</w:t>
      </w:r>
      <w:r w:rsidR="00D92005">
        <w:rPr>
          <w:rFonts w:ascii="Times New Roman" w:hAnsi="Times New Roman" w:cs="Arial"/>
        </w:rPr>
        <w:t xml:space="preserve"> so</w:t>
      </w:r>
      <w:r w:rsidR="00BE2A22" w:rsidRPr="003B4E28">
        <w:rPr>
          <w:rFonts w:ascii="Times New Roman" w:hAnsi="Times New Roman" w:cs="Arial"/>
        </w:rPr>
        <w:t xml:space="preserve">.  Alternatively, if the program is approved, </w:t>
      </w:r>
      <w:r w:rsidRPr="003B4E28">
        <w:rPr>
          <w:rFonts w:ascii="Times New Roman" w:hAnsi="Times New Roman" w:cs="Arial"/>
        </w:rPr>
        <w:t>OSBA</w:t>
      </w:r>
      <w:r w:rsidR="00BE2A22" w:rsidRPr="003B4E28">
        <w:rPr>
          <w:rFonts w:ascii="Times New Roman" w:hAnsi="Times New Roman" w:cs="Arial"/>
        </w:rPr>
        <w:t xml:space="preserve"> recommended a customer only be permitted to participate in the program one time, not every three years.    </w:t>
      </w:r>
    </w:p>
    <w:p w:rsidR="00B260A9" w:rsidRPr="003B4E28" w:rsidRDefault="00B260A9" w:rsidP="008B6B8E">
      <w:pPr>
        <w:pStyle w:val="BodyText2"/>
        <w:spacing w:after="0" w:line="360" w:lineRule="auto"/>
        <w:rPr>
          <w:rFonts w:ascii="Times New Roman" w:hAnsi="Times New Roman" w:cs="Arial"/>
        </w:rPr>
      </w:pPr>
    </w:p>
    <w:p w:rsidR="00BE2A22" w:rsidRPr="003B4E28" w:rsidRDefault="00B260A9" w:rsidP="008B6B8E">
      <w:pPr>
        <w:pStyle w:val="BodyText2"/>
        <w:spacing w:after="0" w:line="360" w:lineRule="auto"/>
        <w:ind w:firstLine="1440"/>
        <w:rPr>
          <w:rFonts w:ascii="Times New Roman" w:hAnsi="Times New Roman" w:cs="Arial"/>
        </w:rPr>
      </w:pPr>
      <w:r w:rsidRPr="003B4E28">
        <w:rPr>
          <w:rFonts w:ascii="Times New Roman" w:hAnsi="Times New Roman" w:cs="Arial"/>
        </w:rPr>
        <w:t xml:space="preserve">UGI </w:t>
      </w:r>
      <w:r w:rsidR="00BE2A22" w:rsidRPr="003B4E28">
        <w:rPr>
          <w:rFonts w:ascii="Times New Roman" w:hAnsi="Times New Roman" w:cs="Arial"/>
        </w:rPr>
        <w:t xml:space="preserve">disagreed with </w:t>
      </w:r>
      <w:r w:rsidRPr="003B4E28">
        <w:rPr>
          <w:rFonts w:ascii="Times New Roman" w:hAnsi="Times New Roman" w:cs="Arial"/>
        </w:rPr>
        <w:t>OSBA</w:t>
      </w:r>
      <w:r w:rsidR="00BE2A22" w:rsidRPr="003B4E28">
        <w:rPr>
          <w:rFonts w:ascii="Times New Roman" w:hAnsi="Times New Roman" w:cs="Arial"/>
        </w:rPr>
        <w:t xml:space="preserve">’s characterization of the HVAC Tune-up Program for several reasons.  As explained by UGI, many customers need more than education to take steps to reduce their energy consumption, even if it would be cost-effective for them to take those steps without incentives.  Moreover, </w:t>
      </w:r>
      <w:r w:rsidRPr="003B4E28">
        <w:rPr>
          <w:rFonts w:ascii="Times New Roman" w:hAnsi="Times New Roman" w:cs="Arial"/>
        </w:rPr>
        <w:t xml:space="preserve">UGI </w:t>
      </w:r>
      <w:r w:rsidR="00BE2A22" w:rsidRPr="003B4E28">
        <w:rPr>
          <w:rFonts w:ascii="Times New Roman" w:hAnsi="Times New Roman" w:cs="Arial"/>
        </w:rPr>
        <w:t xml:space="preserve">believed that </w:t>
      </w:r>
      <w:r w:rsidRPr="003B4E28">
        <w:rPr>
          <w:rFonts w:ascii="Times New Roman" w:hAnsi="Times New Roman" w:cs="Arial"/>
        </w:rPr>
        <w:t>OSBA</w:t>
      </w:r>
      <w:r w:rsidR="00BE2A22" w:rsidRPr="003B4E28">
        <w:rPr>
          <w:rFonts w:ascii="Times New Roman" w:hAnsi="Times New Roman" w:cs="Arial"/>
        </w:rPr>
        <w:t xml:space="preserve">’s arguments about the cost-effectiveness of the program were based on the Participant Test, not the Total Resource Cost Test utilized by the Commission.  UGI </w:t>
      </w:r>
      <w:r w:rsidR="005C69C0">
        <w:rPr>
          <w:rFonts w:ascii="Times New Roman" w:hAnsi="Times New Roman" w:cs="Arial"/>
        </w:rPr>
        <w:t>contended</w:t>
      </w:r>
      <w:r w:rsidR="00BE2A22" w:rsidRPr="003B4E28">
        <w:rPr>
          <w:rFonts w:ascii="Times New Roman" w:hAnsi="Times New Roman" w:cs="Arial"/>
        </w:rPr>
        <w:t xml:space="preserve"> that placing a limit on customer participation in the HVAC Tune-up Program would be inconsistent with Commission policies.    Further, utilities in other states have HVAC Tune-up Programs that allow customers to participate more than once in their lifetime, and imposing OSBA’s proposed restriction would require that the program eventually be terminated due to a limited market.  </w:t>
      </w:r>
    </w:p>
    <w:p w:rsidR="0087549A" w:rsidRPr="003B4E28" w:rsidRDefault="0087549A" w:rsidP="008B6B8E">
      <w:pPr>
        <w:pStyle w:val="BodyText2"/>
        <w:spacing w:after="0" w:line="360" w:lineRule="auto"/>
        <w:ind w:firstLine="1440"/>
        <w:rPr>
          <w:rFonts w:ascii="Times New Roman" w:hAnsi="Times New Roman" w:cs="Arial"/>
        </w:rPr>
      </w:pPr>
    </w:p>
    <w:p w:rsidR="00BE2A22" w:rsidRPr="003B4E28" w:rsidRDefault="00BE2A22" w:rsidP="008B6B8E">
      <w:pPr>
        <w:pStyle w:val="BodyText2"/>
        <w:spacing w:after="0" w:line="360" w:lineRule="auto"/>
        <w:ind w:firstLine="1440"/>
        <w:rPr>
          <w:rFonts w:ascii="Times New Roman" w:hAnsi="Times New Roman" w:cs="Times New Roman"/>
        </w:rPr>
      </w:pPr>
      <w:r w:rsidRPr="003B4E28">
        <w:rPr>
          <w:rFonts w:ascii="Times New Roman" w:hAnsi="Times New Roman" w:cs="Arial"/>
        </w:rPr>
        <w:t xml:space="preserve">The </w:t>
      </w:r>
      <w:r w:rsidR="0087549A" w:rsidRPr="003B4E28">
        <w:rPr>
          <w:rFonts w:ascii="Times New Roman" w:hAnsi="Times New Roman" w:cs="Arial"/>
        </w:rPr>
        <w:t>joint petition for s</w:t>
      </w:r>
      <w:r w:rsidRPr="003B4E28">
        <w:rPr>
          <w:rFonts w:ascii="Times New Roman" w:hAnsi="Times New Roman" w:cs="Arial"/>
        </w:rPr>
        <w:t xml:space="preserve">ettlement reflects a compromise with respect to OSBA’s concerns and proposals regarding the HVAC Tune-up Program.  C&amp;I customers will continue to be eligible for incentives once every three years.  </w:t>
      </w:r>
      <w:r w:rsidRPr="003B4E28">
        <w:rPr>
          <w:rFonts w:ascii="Times New Roman" w:hAnsi="Times New Roman" w:cs="Times New Roman"/>
        </w:rPr>
        <w:t xml:space="preserve">If the HVAC Tune-up Program is proposed as part of the Phase III EE&amp;C Plan, </w:t>
      </w:r>
      <w:r w:rsidR="0087549A" w:rsidRPr="003B4E28">
        <w:rPr>
          <w:rFonts w:ascii="Times New Roman" w:hAnsi="Times New Roman" w:cs="Times New Roman"/>
        </w:rPr>
        <w:t>UGI</w:t>
      </w:r>
      <w:r w:rsidRPr="003B4E28">
        <w:rPr>
          <w:rFonts w:ascii="Times New Roman" w:hAnsi="Times New Roman" w:cs="Times New Roman"/>
        </w:rPr>
        <w:t xml:space="preserve"> will provide information about repeat customers in the Phase II HVAC Tune-up Program and an evaluation of the net-to-gross ratio for the HVAC Tune-up Program.    </w:t>
      </w:r>
    </w:p>
    <w:p w:rsidR="000A20D5" w:rsidRPr="003B4E28" w:rsidRDefault="000A20D5" w:rsidP="008B6B8E">
      <w:pPr>
        <w:pStyle w:val="BodyText2"/>
        <w:spacing w:after="0" w:line="360" w:lineRule="auto"/>
        <w:ind w:firstLine="1440"/>
        <w:rPr>
          <w:rFonts w:ascii="Times New Roman" w:hAnsi="Times New Roman" w:cs="Times New Roman"/>
        </w:rPr>
      </w:pPr>
    </w:p>
    <w:p w:rsidR="000A20D5" w:rsidRPr="003B4E28" w:rsidRDefault="000A20D5" w:rsidP="008B6B8E">
      <w:pPr>
        <w:pStyle w:val="BodyText2"/>
        <w:spacing w:after="0" w:line="360" w:lineRule="auto"/>
        <w:ind w:firstLine="1440"/>
        <w:rPr>
          <w:rFonts w:ascii="Times New Roman" w:hAnsi="Times New Roman" w:cs="Times New Roman"/>
        </w:rPr>
      </w:pPr>
      <w:r w:rsidRPr="003B4E28">
        <w:rPr>
          <w:rFonts w:ascii="Times New Roman" w:hAnsi="Times New Roman" w:cs="Times New Roman"/>
        </w:rPr>
        <w:t>OSBA remains skeptical of the effectiveness of the HVAC Tune-up Program.  OSBA continues to believe that customers should recognize the value of regular HVAC maintenance and customer should pay for that maintenance without subsidies from other ratepayers.</w:t>
      </w:r>
      <w:r w:rsidR="002A515B" w:rsidRPr="003B4E28">
        <w:rPr>
          <w:rFonts w:ascii="Times New Roman" w:hAnsi="Times New Roman" w:cs="Times New Roman"/>
        </w:rPr>
        <w:t xml:space="preserve">  OSBA supports the joint petition for settlement because an assessment of the net-to-gross ratio established by the joint petition for settlement will determine whether the HVAC Tune-up Program is paying customers to undertake HVAC maintenance that they would undertake on their own.</w:t>
      </w:r>
    </w:p>
    <w:p w:rsidR="0087549A" w:rsidRPr="003B4E28" w:rsidRDefault="0087549A" w:rsidP="008B6B8E">
      <w:pPr>
        <w:pStyle w:val="BodyText2"/>
        <w:spacing w:after="0" w:line="360" w:lineRule="auto"/>
        <w:rPr>
          <w:rFonts w:ascii="Times New Roman" w:hAnsi="Times New Roman" w:cs="Times New Roman"/>
        </w:rPr>
      </w:pPr>
    </w:p>
    <w:p w:rsidR="0087549A" w:rsidRPr="003B4E28" w:rsidRDefault="0087549A" w:rsidP="008B6B8E">
      <w:pPr>
        <w:pStyle w:val="BodyText2"/>
        <w:spacing w:after="0" w:line="360" w:lineRule="auto"/>
        <w:ind w:firstLine="1440"/>
        <w:rPr>
          <w:rFonts w:ascii="Times New Roman" w:hAnsi="Times New Roman" w:cs="Times New Roman"/>
        </w:rPr>
      </w:pPr>
      <w:r w:rsidRPr="003B4E28">
        <w:rPr>
          <w:rFonts w:ascii="Times New Roman" w:hAnsi="Times New Roman" w:cs="Times New Roman"/>
        </w:rPr>
        <w:t xml:space="preserve">Concerning allocation of costs, </w:t>
      </w:r>
      <w:r w:rsidR="00BE2A22" w:rsidRPr="003B4E28">
        <w:rPr>
          <w:rFonts w:ascii="Times New Roman" w:hAnsi="Times New Roman" w:cs="Times New Roman"/>
        </w:rPr>
        <w:t xml:space="preserve">OSBA </w:t>
      </w:r>
      <w:r w:rsidRPr="003B4E28">
        <w:rPr>
          <w:rFonts w:ascii="Times New Roman" w:hAnsi="Times New Roman" w:cs="Times New Roman"/>
        </w:rPr>
        <w:t xml:space="preserve">stated </w:t>
      </w:r>
      <w:r w:rsidR="00BE2A22" w:rsidRPr="003B4E28">
        <w:rPr>
          <w:rFonts w:ascii="Times New Roman" w:hAnsi="Times New Roman" w:cs="Times New Roman"/>
        </w:rPr>
        <w:t xml:space="preserve">that UGI had misallocated costs to Class 2 customers in </w:t>
      </w:r>
      <w:r w:rsidR="005C69C0">
        <w:rPr>
          <w:rFonts w:ascii="Times New Roman" w:hAnsi="Times New Roman" w:cs="Times New Roman"/>
        </w:rPr>
        <w:t xml:space="preserve">its </w:t>
      </w:r>
      <w:r w:rsidR="00BE2A22" w:rsidRPr="003B4E28">
        <w:rPr>
          <w:rFonts w:ascii="Times New Roman" w:hAnsi="Times New Roman" w:cs="Times New Roman"/>
        </w:rPr>
        <w:t>Phase I</w:t>
      </w:r>
      <w:r w:rsidR="005C69C0">
        <w:rPr>
          <w:rFonts w:ascii="Times New Roman" w:hAnsi="Times New Roman" w:cs="Times New Roman"/>
        </w:rPr>
        <w:t xml:space="preserve"> EE&amp;C Plan</w:t>
      </w:r>
      <w:r w:rsidR="00BE2A22" w:rsidRPr="003B4E28">
        <w:rPr>
          <w:rFonts w:ascii="Times New Roman" w:hAnsi="Times New Roman" w:cs="Times New Roman"/>
        </w:rPr>
        <w:t xml:space="preserve">.  These costs were related to the Phase I C&amp;I Custom Incentive Program.  As a result, </w:t>
      </w:r>
      <w:r w:rsidRPr="003B4E28">
        <w:rPr>
          <w:rFonts w:ascii="Times New Roman" w:hAnsi="Times New Roman" w:cs="Times New Roman"/>
        </w:rPr>
        <w:t>OSBA</w:t>
      </w:r>
      <w:r w:rsidR="00BE2A22" w:rsidRPr="003B4E28">
        <w:rPr>
          <w:rFonts w:ascii="Times New Roman" w:hAnsi="Times New Roman" w:cs="Times New Roman"/>
        </w:rPr>
        <w:t xml:space="preserve"> recommended that </w:t>
      </w:r>
      <w:r w:rsidRPr="003B4E28">
        <w:rPr>
          <w:rFonts w:ascii="Times New Roman" w:hAnsi="Times New Roman" w:cs="Times New Roman"/>
        </w:rPr>
        <w:t>UGI</w:t>
      </w:r>
      <w:r w:rsidR="00BE2A22" w:rsidRPr="003B4E28">
        <w:rPr>
          <w:rFonts w:ascii="Times New Roman" w:hAnsi="Times New Roman" w:cs="Times New Roman"/>
        </w:rPr>
        <w:t xml:space="preserve"> adopt appropriate procedures to verify allocation of costs for all programs and provide a schedule showing the magnitude of the misallocation in Phase I and how it was corrected.  In addition, </w:t>
      </w:r>
      <w:r w:rsidRPr="003B4E28">
        <w:rPr>
          <w:rFonts w:ascii="Times New Roman" w:hAnsi="Times New Roman" w:cs="Times New Roman"/>
        </w:rPr>
        <w:t>OSBA stated</w:t>
      </w:r>
      <w:r w:rsidR="00BE2A22" w:rsidRPr="003B4E28">
        <w:rPr>
          <w:rFonts w:ascii="Times New Roman" w:hAnsi="Times New Roman" w:cs="Times New Roman"/>
        </w:rPr>
        <w:t xml:space="preserve"> that Appendix A to the </w:t>
      </w:r>
      <w:r w:rsidRPr="003B4E28">
        <w:rPr>
          <w:rFonts w:ascii="Times New Roman" w:hAnsi="Times New Roman" w:cs="Times New Roman"/>
        </w:rPr>
        <w:t>UGI</w:t>
      </w:r>
      <w:r w:rsidR="00BE2A22" w:rsidRPr="003B4E28">
        <w:rPr>
          <w:rFonts w:ascii="Times New Roman" w:hAnsi="Times New Roman" w:cs="Times New Roman"/>
        </w:rPr>
        <w:t>’s Amended Phase II EE&amp;C Plan did not include water heater setback savings.</w:t>
      </w:r>
    </w:p>
    <w:p w:rsidR="0087549A" w:rsidRPr="003B4E28" w:rsidRDefault="0087549A" w:rsidP="008B6B8E">
      <w:pPr>
        <w:pStyle w:val="BodyText2"/>
        <w:spacing w:after="0" w:line="360" w:lineRule="auto"/>
        <w:ind w:firstLine="1440"/>
        <w:rPr>
          <w:rFonts w:ascii="Times New Roman" w:hAnsi="Times New Roman" w:cs="Times New Roman"/>
        </w:rPr>
      </w:pPr>
    </w:p>
    <w:p w:rsidR="00B75EDE" w:rsidRPr="003B4E28" w:rsidRDefault="0087549A" w:rsidP="008B6B8E">
      <w:pPr>
        <w:pStyle w:val="BodyText2"/>
        <w:spacing w:after="0" w:line="360" w:lineRule="auto"/>
        <w:ind w:firstLine="1440"/>
        <w:rPr>
          <w:rFonts w:ascii="Times New Roman" w:hAnsi="Times New Roman" w:cs="Times New Roman"/>
        </w:rPr>
      </w:pPr>
      <w:r w:rsidRPr="003B4E28">
        <w:rPr>
          <w:rFonts w:ascii="Times New Roman" w:hAnsi="Times New Roman" w:cs="Times New Roman"/>
        </w:rPr>
        <w:t>I</w:t>
      </w:r>
      <w:r w:rsidR="00BE2A22" w:rsidRPr="003B4E28">
        <w:rPr>
          <w:rFonts w:ascii="Times New Roman" w:hAnsi="Times New Roman" w:cs="Times New Roman"/>
        </w:rPr>
        <w:t xml:space="preserve">n </w:t>
      </w:r>
      <w:r w:rsidRPr="003B4E28">
        <w:rPr>
          <w:rFonts w:ascii="Times New Roman" w:hAnsi="Times New Roman" w:cs="Times New Roman"/>
        </w:rPr>
        <w:t xml:space="preserve">its </w:t>
      </w:r>
      <w:r w:rsidR="00BE2A22" w:rsidRPr="003B4E28">
        <w:rPr>
          <w:rFonts w:ascii="Times New Roman" w:hAnsi="Times New Roman" w:cs="Times New Roman"/>
        </w:rPr>
        <w:t xml:space="preserve">rebuttal, </w:t>
      </w:r>
      <w:r w:rsidRPr="003B4E28">
        <w:rPr>
          <w:rFonts w:ascii="Times New Roman" w:hAnsi="Times New Roman" w:cs="Times New Roman"/>
        </w:rPr>
        <w:t>UGI</w:t>
      </w:r>
      <w:r w:rsidR="00BE2A22" w:rsidRPr="003B4E28">
        <w:rPr>
          <w:rFonts w:ascii="Times New Roman" w:hAnsi="Times New Roman" w:cs="Times New Roman"/>
        </w:rPr>
        <w:t xml:space="preserve"> explained that the misallocation occurred due to an internal miscommunication and that UGI has adopted appropriate procedures to ensure that future program costs are properly allocated.  Further, the magnitude of the misallocation, along with the corrected expenses by rate class, would be filed as part of UGI Electric’s annual Energy Efficiency and Conservation Rider (“EEC Rider”) filing on April 1, 2016.  Lastly, </w:t>
      </w:r>
      <w:r w:rsidRPr="003B4E28">
        <w:rPr>
          <w:rFonts w:ascii="Times New Roman" w:hAnsi="Times New Roman" w:cs="Times New Roman"/>
        </w:rPr>
        <w:t>UGI</w:t>
      </w:r>
      <w:r w:rsidR="00BE2A22" w:rsidRPr="003B4E28">
        <w:rPr>
          <w:rFonts w:ascii="Times New Roman" w:hAnsi="Times New Roman" w:cs="Times New Roman"/>
        </w:rPr>
        <w:t xml:space="preserve"> would include water heater setback savings in Appendix A of the Phase II EE&amp;C Plan as part of its compliance filing.  </w:t>
      </w:r>
    </w:p>
    <w:p w:rsidR="0087549A" w:rsidRPr="003B4E28" w:rsidRDefault="0087549A" w:rsidP="008B6B8E">
      <w:pPr>
        <w:pStyle w:val="ParaTab1"/>
        <w:tabs>
          <w:tab w:val="left" w:pos="0"/>
        </w:tabs>
        <w:spacing w:line="360" w:lineRule="auto"/>
        <w:ind w:firstLine="0"/>
        <w:rPr>
          <w:rFonts w:ascii="Times New Roman" w:hAnsi="Times New Roman" w:cs="Times New Roman"/>
        </w:rPr>
      </w:pPr>
    </w:p>
    <w:p w:rsidR="00B00669" w:rsidRDefault="0087549A" w:rsidP="008B6B8E">
      <w:pPr>
        <w:pStyle w:val="ParaTab1"/>
        <w:tabs>
          <w:tab w:val="left" w:pos="0"/>
        </w:tabs>
        <w:spacing w:line="360" w:lineRule="auto"/>
        <w:ind w:firstLine="0"/>
        <w:rPr>
          <w:rFonts w:ascii="Times New Roman" w:hAnsi="Times New Roman" w:cs="Times New Roman"/>
        </w:rPr>
      </w:pPr>
      <w:r w:rsidRPr="003B4E28">
        <w:rPr>
          <w:rFonts w:ascii="Times New Roman" w:hAnsi="Times New Roman" w:cs="Times New Roman"/>
        </w:rPr>
        <w:tab/>
      </w:r>
      <w:r w:rsidRPr="003B4E28">
        <w:rPr>
          <w:rFonts w:ascii="Times New Roman" w:hAnsi="Times New Roman" w:cs="Times New Roman"/>
        </w:rPr>
        <w:tab/>
      </w:r>
      <w:r w:rsidR="00BE2A22" w:rsidRPr="003B4E28">
        <w:rPr>
          <w:rFonts w:ascii="Times New Roman" w:hAnsi="Times New Roman" w:cs="Times New Roman"/>
        </w:rPr>
        <w:t xml:space="preserve">The </w:t>
      </w:r>
      <w:r w:rsidRPr="003B4E28">
        <w:rPr>
          <w:rFonts w:ascii="Times New Roman" w:hAnsi="Times New Roman" w:cs="Times New Roman"/>
        </w:rPr>
        <w:t>joint petition for s</w:t>
      </w:r>
      <w:r w:rsidR="00BE2A22" w:rsidRPr="003B4E28">
        <w:rPr>
          <w:rFonts w:ascii="Times New Roman" w:hAnsi="Times New Roman" w:cs="Times New Roman"/>
        </w:rPr>
        <w:t xml:space="preserve">ettlement memorializes these commitments by the </w:t>
      </w:r>
      <w:r w:rsidRPr="003B4E28">
        <w:rPr>
          <w:rFonts w:ascii="Times New Roman" w:hAnsi="Times New Roman" w:cs="Times New Roman"/>
        </w:rPr>
        <w:t>UGI</w:t>
      </w:r>
      <w:r w:rsidR="00BE2A22" w:rsidRPr="003B4E28">
        <w:rPr>
          <w:rFonts w:ascii="Times New Roman" w:hAnsi="Times New Roman" w:cs="Times New Roman"/>
        </w:rPr>
        <w:t xml:space="preserve">, which adopt OSBA’s proposals.  </w:t>
      </w:r>
      <w:r w:rsidR="000A20D5" w:rsidRPr="003B4E28">
        <w:rPr>
          <w:rFonts w:ascii="Times New Roman" w:hAnsi="Times New Roman" w:cs="Times New Roman"/>
        </w:rPr>
        <w:t xml:space="preserve">The joint petition for settlement corrects misallocation of program costs to various customer classes.  In addition, the joint petition for settlement requires UGI to adopt measures to prevent misallocations from occurring in the future.  </w:t>
      </w:r>
    </w:p>
    <w:p w:rsidR="005C69C0" w:rsidRDefault="005C69C0" w:rsidP="008B6B8E">
      <w:pPr>
        <w:pStyle w:val="ParaTab1"/>
        <w:tabs>
          <w:tab w:val="left" w:pos="0"/>
        </w:tabs>
        <w:spacing w:line="360" w:lineRule="auto"/>
        <w:ind w:firstLine="0"/>
        <w:rPr>
          <w:rFonts w:ascii="Times New Roman" w:hAnsi="Times New Roman" w:cs="Times New Roman"/>
        </w:rPr>
      </w:pPr>
    </w:p>
    <w:p w:rsidR="005C69C0" w:rsidRDefault="005C69C0" w:rsidP="008B6B8E">
      <w:pPr>
        <w:pStyle w:val="ParaTab1"/>
        <w:tabs>
          <w:tab w:val="left" w:pos="0"/>
        </w:tabs>
        <w:spacing w:line="360" w:lineRule="auto"/>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t>I conclude that the provisions of the joint petition for settlement concerning the HVAC Tune</w:t>
      </w:r>
      <w:r w:rsidR="009F60CF">
        <w:rPr>
          <w:rFonts w:ascii="Times New Roman" w:hAnsi="Times New Roman" w:cs="Times New Roman"/>
        </w:rPr>
        <w:t>-u</w:t>
      </w:r>
      <w:r>
        <w:rPr>
          <w:rFonts w:ascii="Times New Roman" w:hAnsi="Times New Roman" w:cs="Times New Roman"/>
        </w:rPr>
        <w:t>p Program and misallocation of costs comply with requirements of Act 129 and Commission orders.  These provisions are designed to help reduce C&amp;I customers’ energy consumption and produce more affordable and available electric service.  These provisions are therefore in the public interest.</w:t>
      </w:r>
    </w:p>
    <w:p w:rsidR="005C69C0" w:rsidRDefault="005C69C0" w:rsidP="008B6B8E">
      <w:pPr>
        <w:pStyle w:val="ParaTab1"/>
        <w:tabs>
          <w:tab w:val="left" w:pos="0"/>
        </w:tabs>
        <w:spacing w:line="360" w:lineRule="auto"/>
        <w:ind w:firstLine="0"/>
        <w:rPr>
          <w:rFonts w:ascii="Times New Roman" w:hAnsi="Times New Roman" w:cs="Times New Roman"/>
        </w:rPr>
      </w:pPr>
    </w:p>
    <w:p w:rsidR="005C69C0" w:rsidRPr="00B808E2" w:rsidRDefault="005C69C0" w:rsidP="008B6B8E">
      <w:pPr>
        <w:pStyle w:val="BodyText2"/>
        <w:spacing w:after="0" w:line="360" w:lineRule="auto"/>
        <w:ind w:firstLine="1440"/>
      </w:pPr>
      <w:r w:rsidRPr="00B808E2">
        <w:t xml:space="preserve">Approving and adopting the settlement petition is also in the public interest because accepting the settlement petition will avoid the substantial time and expense involved in litigating the proceeding.  Accepting the settlement petition will negate the need to examine or cross-examine witnesses, prepare main briefs, reply briefs, exceptions and reply exceptions and possibly file appeals.  </w:t>
      </w:r>
      <w:proofErr w:type="gramStart"/>
      <w:r w:rsidRPr="00B808E2">
        <w:t xml:space="preserve">This is in the public interest because avoiding these expenses serves the interests of </w:t>
      </w:r>
      <w:r>
        <w:t>the parties and UGI’</w:t>
      </w:r>
      <w:r w:rsidRPr="00B808E2">
        <w:t xml:space="preserve"> customers.</w:t>
      </w:r>
      <w:proofErr w:type="gramEnd"/>
    </w:p>
    <w:p w:rsidR="00123FE7" w:rsidRPr="003B4E28" w:rsidRDefault="00123FE7" w:rsidP="008B6B8E">
      <w:pPr>
        <w:suppressAutoHyphens/>
        <w:spacing w:line="360" w:lineRule="auto"/>
        <w:ind w:firstLine="1440"/>
        <w:rPr>
          <w:rFonts w:ascii="Times New Roman" w:hAnsi="Times New Roman"/>
          <w:spacing w:val="-3"/>
        </w:rPr>
      </w:pPr>
      <w:r w:rsidRPr="003B4E28">
        <w:rPr>
          <w:rFonts w:ascii="Times New Roman" w:hAnsi="Times New Roman"/>
        </w:rPr>
        <w:t xml:space="preserve"> </w:t>
      </w:r>
    </w:p>
    <w:p w:rsidR="003276BB" w:rsidRPr="003B4E28" w:rsidRDefault="0087549A" w:rsidP="003276BB">
      <w:pPr>
        <w:spacing w:line="360" w:lineRule="auto"/>
        <w:jc w:val="center"/>
        <w:rPr>
          <w:rFonts w:ascii="Times New Roman" w:hAnsi="Times New Roman"/>
          <w:u w:val="single"/>
        </w:rPr>
      </w:pPr>
      <w:r w:rsidRPr="003B4E28">
        <w:rPr>
          <w:rFonts w:ascii="Times New Roman" w:hAnsi="Times New Roman"/>
          <w:u w:val="single"/>
        </w:rPr>
        <w:t>CONDITIONS OF SETTLEMENT</w:t>
      </w:r>
    </w:p>
    <w:p w:rsidR="003276BB" w:rsidRPr="003B4E28" w:rsidRDefault="003276BB" w:rsidP="008B6B8E">
      <w:pPr>
        <w:spacing w:line="360" w:lineRule="auto"/>
        <w:rPr>
          <w:rFonts w:ascii="Times New Roman" w:hAnsi="Times New Roman"/>
        </w:rPr>
      </w:pPr>
    </w:p>
    <w:p w:rsidR="003276BB" w:rsidRPr="003B4E28" w:rsidRDefault="003276BB" w:rsidP="008B6B8E">
      <w:pPr>
        <w:spacing w:line="360" w:lineRule="auto"/>
        <w:ind w:firstLine="1440"/>
        <w:rPr>
          <w:rFonts w:ascii="Times New Roman" w:hAnsi="Times New Roman"/>
        </w:rPr>
      </w:pPr>
      <w:r w:rsidRPr="003B4E28">
        <w:rPr>
          <w:rFonts w:ascii="Times New Roman" w:hAnsi="Times New Roman"/>
        </w:rPr>
        <w:t xml:space="preserve">The </w:t>
      </w:r>
      <w:r w:rsidR="001E1212" w:rsidRPr="003B4E28">
        <w:rPr>
          <w:rFonts w:ascii="Times New Roman" w:hAnsi="Times New Roman"/>
        </w:rPr>
        <w:t>joint petition for s</w:t>
      </w:r>
      <w:r w:rsidRPr="003B4E28">
        <w:rPr>
          <w:rFonts w:ascii="Times New Roman" w:hAnsi="Times New Roman"/>
        </w:rPr>
        <w:t>ettlement is conditioned upon the Commission’s approval of the terms and conditions contained in th</w:t>
      </w:r>
      <w:r w:rsidR="001E1212" w:rsidRPr="003B4E28">
        <w:rPr>
          <w:rFonts w:ascii="Times New Roman" w:hAnsi="Times New Roman"/>
        </w:rPr>
        <w:t xml:space="preserve">e joint petition for settlement </w:t>
      </w:r>
      <w:r w:rsidRPr="003B4E28">
        <w:rPr>
          <w:rFonts w:ascii="Times New Roman" w:hAnsi="Times New Roman"/>
        </w:rPr>
        <w:t xml:space="preserve">without modification.  If the Commission modifies the </w:t>
      </w:r>
      <w:r w:rsidR="001E1212" w:rsidRPr="003B4E28">
        <w:rPr>
          <w:rFonts w:ascii="Times New Roman" w:hAnsi="Times New Roman"/>
        </w:rPr>
        <w:t>joint petition for settlement</w:t>
      </w:r>
      <w:r w:rsidRPr="003B4E28">
        <w:rPr>
          <w:rFonts w:ascii="Times New Roman" w:hAnsi="Times New Roman"/>
        </w:rPr>
        <w:t xml:space="preserve">, any </w:t>
      </w:r>
      <w:r w:rsidR="001E1212" w:rsidRPr="003B4E28">
        <w:rPr>
          <w:rFonts w:ascii="Times New Roman" w:hAnsi="Times New Roman"/>
        </w:rPr>
        <w:t>party</w:t>
      </w:r>
      <w:r w:rsidRPr="003B4E28">
        <w:rPr>
          <w:rFonts w:ascii="Times New Roman" w:hAnsi="Times New Roman"/>
        </w:rPr>
        <w:t xml:space="preserve"> may elect to withdraw from the </w:t>
      </w:r>
      <w:r w:rsidR="001E1212" w:rsidRPr="003B4E28">
        <w:rPr>
          <w:rFonts w:ascii="Times New Roman" w:hAnsi="Times New Roman"/>
        </w:rPr>
        <w:t>joint petition for settlement</w:t>
      </w:r>
      <w:r w:rsidRPr="003B4E28">
        <w:rPr>
          <w:rFonts w:ascii="Times New Roman" w:hAnsi="Times New Roman"/>
        </w:rPr>
        <w:t xml:space="preserve"> and may proceed with litigation and, in such event, the </w:t>
      </w:r>
      <w:r w:rsidR="001E1212" w:rsidRPr="003B4E28">
        <w:rPr>
          <w:rFonts w:ascii="Times New Roman" w:hAnsi="Times New Roman"/>
        </w:rPr>
        <w:t>joint petition for settlement</w:t>
      </w:r>
      <w:r w:rsidRPr="003B4E28">
        <w:rPr>
          <w:rFonts w:ascii="Times New Roman" w:hAnsi="Times New Roman"/>
        </w:rPr>
        <w:t xml:space="preserve"> shall be void and of no effect.  Such election to withdraw must be made in writing, filed with the Secretary of the Commission and served upon all </w:t>
      </w:r>
      <w:r w:rsidR="001E1212" w:rsidRPr="003B4E28">
        <w:rPr>
          <w:rFonts w:ascii="Times New Roman" w:hAnsi="Times New Roman"/>
        </w:rPr>
        <w:t>the parties</w:t>
      </w:r>
      <w:r w:rsidRPr="003B4E28">
        <w:rPr>
          <w:rFonts w:ascii="Times New Roman" w:hAnsi="Times New Roman"/>
        </w:rPr>
        <w:t xml:space="preserve"> within five business days after the entry of an Order modifying the </w:t>
      </w:r>
      <w:r w:rsidR="001E1212" w:rsidRPr="003B4E28">
        <w:rPr>
          <w:rFonts w:ascii="Times New Roman" w:hAnsi="Times New Roman"/>
        </w:rPr>
        <w:t>joint petition for settlement</w:t>
      </w:r>
      <w:r w:rsidRPr="003B4E28">
        <w:rPr>
          <w:rFonts w:ascii="Times New Roman" w:hAnsi="Times New Roman"/>
        </w:rPr>
        <w:t>.</w:t>
      </w:r>
    </w:p>
    <w:p w:rsidR="003276BB" w:rsidRPr="003B4E28" w:rsidRDefault="003276BB" w:rsidP="008B6B8E">
      <w:pPr>
        <w:spacing w:line="360" w:lineRule="auto"/>
        <w:rPr>
          <w:rFonts w:ascii="Times New Roman" w:hAnsi="Times New Roman"/>
        </w:rPr>
      </w:pPr>
    </w:p>
    <w:p w:rsidR="003276BB" w:rsidRPr="003B4E28" w:rsidRDefault="003276BB" w:rsidP="008B6B8E">
      <w:pPr>
        <w:spacing w:line="360" w:lineRule="auto"/>
        <w:ind w:firstLine="1440"/>
        <w:rPr>
          <w:rFonts w:ascii="Times New Roman" w:hAnsi="Times New Roman"/>
        </w:rPr>
      </w:pPr>
      <w:r w:rsidRPr="003B4E28">
        <w:rPr>
          <w:rFonts w:ascii="Times New Roman" w:hAnsi="Times New Roman"/>
        </w:rPr>
        <w:t>Th</w:t>
      </w:r>
      <w:r w:rsidR="001E1212" w:rsidRPr="003B4E28">
        <w:rPr>
          <w:rFonts w:ascii="Times New Roman" w:hAnsi="Times New Roman"/>
        </w:rPr>
        <w:t>e</w:t>
      </w:r>
      <w:r w:rsidRPr="003B4E28">
        <w:rPr>
          <w:rFonts w:ascii="Times New Roman" w:hAnsi="Times New Roman"/>
        </w:rPr>
        <w:t xml:space="preserve"> </w:t>
      </w:r>
      <w:r w:rsidR="001E1212" w:rsidRPr="003B4E28">
        <w:rPr>
          <w:rFonts w:ascii="Times New Roman" w:hAnsi="Times New Roman"/>
        </w:rPr>
        <w:t>joint petition for settlement</w:t>
      </w:r>
      <w:r w:rsidRPr="003B4E28">
        <w:rPr>
          <w:rFonts w:ascii="Times New Roman" w:hAnsi="Times New Roman"/>
        </w:rPr>
        <w:t xml:space="preserve"> is proposed by the </w:t>
      </w:r>
      <w:r w:rsidR="001E1212" w:rsidRPr="003B4E28">
        <w:rPr>
          <w:rFonts w:ascii="Times New Roman" w:hAnsi="Times New Roman"/>
        </w:rPr>
        <w:t>parties</w:t>
      </w:r>
      <w:r w:rsidRPr="003B4E28">
        <w:rPr>
          <w:rFonts w:ascii="Times New Roman" w:hAnsi="Times New Roman"/>
        </w:rPr>
        <w:t xml:space="preserve"> to settle all of the issues in </w:t>
      </w:r>
      <w:r w:rsidR="005C69C0">
        <w:rPr>
          <w:rFonts w:ascii="Times New Roman" w:hAnsi="Times New Roman"/>
        </w:rPr>
        <w:t>this</w:t>
      </w:r>
      <w:r w:rsidRPr="003B4E28">
        <w:rPr>
          <w:rFonts w:ascii="Times New Roman" w:hAnsi="Times New Roman"/>
        </w:rPr>
        <w:t xml:space="preserve"> proceeding.  If the Commission does not approve the </w:t>
      </w:r>
      <w:r w:rsidR="001E1212" w:rsidRPr="003B4E28">
        <w:rPr>
          <w:rFonts w:ascii="Times New Roman" w:hAnsi="Times New Roman"/>
        </w:rPr>
        <w:t>joint petition for settlement</w:t>
      </w:r>
      <w:r w:rsidRPr="003B4E28">
        <w:rPr>
          <w:rFonts w:ascii="Times New Roman" w:hAnsi="Times New Roman"/>
        </w:rPr>
        <w:t xml:space="preserve"> and the proceedings continue, the </w:t>
      </w:r>
      <w:r w:rsidR="001E1212" w:rsidRPr="003B4E28">
        <w:rPr>
          <w:rFonts w:ascii="Times New Roman" w:hAnsi="Times New Roman"/>
        </w:rPr>
        <w:t>parties</w:t>
      </w:r>
      <w:r w:rsidRPr="003B4E28">
        <w:rPr>
          <w:rFonts w:ascii="Times New Roman" w:hAnsi="Times New Roman"/>
        </w:rPr>
        <w:t xml:space="preserve"> reserve their respective procedural rights to evidentiary hearings, submission of additional testimony and exhibits, cross-examination of witnesses, briefing, and argument of their respective positions.  The </w:t>
      </w:r>
      <w:r w:rsidR="001E1212" w:rsidRPr="003B4E28">
        <w:rPr>
          <w:rFonts w:ascii="Times New Roman" w:hAnsi="Times New Roman"/>
        </w:rPr>
        <w:t>joint petition for settlement</w:t>
      </w:r>
      <w:r w:rsidRPr="003B4E28">
        <w:rPr>
          <w:rFonts w:ascii="Times New Roman" w:hAnsi="Times New Roman"/>
        </w:rPr>
        <w:t xml:space="preserve"> is made without any admission against, or prejudice to, any position that any </w:t>
      </w:r>
      <w:r w:rsidR="002E5139" w:rsidRPr="003B4E28">
        <w:rPr>
          <w:rFonts w:ascii="Times New Roman" w:hAnsi="Times New Roman"/>
        </w:rPr>
        <w:t>party</w:t>
      </w:r>
      <w:r w:rsidRPr="003B4E28">
        <w:rPr>
          <w:rFonts w:ascii="Times New Roman" w:hAnsi="Times New Roman"/>
        </w:rPr>
        <w:t xml:space="preserve"> may adopt in the event of any subsequent litigation of these proceedings, or in any other proceeding.</w:t>
      </w:r>
    </w:p>
    <w:p w:rsidR="003276BB" w:rsidRPr="003B4E28" w:rsidRDefault="003276BB" w:rsidP="008B6B8E">
      <w:pPr>
        <w:spacing w:line="360" w:lineRule="auto"/>
        <w:rPr>
          <w:rFonts w:ascii="Times New Roman" w:hAnsi="Times New Roman"/>
        </w:rPr>
      </w:pPr>
    </w:p>
    <w:p w:rsidR="003276BB" w:rsidRPr="003B4E28" w:rsidRDefault="003276BB" w:rsidP="008B6B8E">
      <w:pPr>
        <w:spacing w:line="360" w:lineRule="auto"/>
        <w:ind w:firstLine="1440"/>
        <w:rPr>
          <w:rFonts w:ascii="Times New Roman" w:hAnsi="Times New Roman"/>
        </w:rPr>
      </w:pPr>
      <w:r w:rsidRPr="003B4E28">
        <w:rPr>
          <w:rFonts w:ascii="Times New Roman" w:hAnsi="Times New Roman"/>
        </w:rPr>
        <w:t xml:space="preserve">The </w:t>
      </w:r>
      <w:r w:rsidR="002E5139" w:rsidRPr="003B4E28">
        <w:rPr>
          <w:rFonts w:ascii="Times New Roman" w:hAnsi="Times New Roman"/>
        </w:rPr>
        <w:t>parties</w:t>
      </w:r>
      <w:r w:rsidRPr="003B4E28">
        <w:rPr>
          <w:rFonts w:ascii="Times New Roman" w:hAnsi="Times New Roman"/>
        </w:rPr>
        <w:t xml:space="preserve"> acknowledge that the </w:t>
      </w:r>
      <w:r w:rsidR="002E5139" w:rsidRPr="003B4E28">
        <w:rPr>
          <w:rFonts w:ascii="Times New Roman" w:hAnsi="Times New Roman"/>
        </w:rPr>
        <w:t>joint petition for settlement</w:t>
      </w:r>
      <w:r w:rsidRPr="003B4E28">
        <w:rPr>
          <w:rFonts w:ascii="Times New Roman" w:hAnsi="Times New Roman"/>
        </w:rPr>
        <w:t xml:space="preserve"> reflects a compromise of competing positions and does not necessarily reflect any </w:t>
      </w:r>
      <w:r w:rsidR="002E5139" w:rsidRPr="003B4E28">
        <w:rPr>
          <w:rFonts w:ascii="Times New Roman" w:hAnsi="Times New Roman"/>
        </w:rPr>
        <w:t>party’s</w:t>
      </w:r>
      <w:r w:rsidRPr="003B4E28">
        <w:rPr>
          <w:rFonts w:ascii="Times New Roman" w:hAnsi="Times New Roman"/>
        </w:rPr>
        <w:t xml:space="preserve"> position with respect to any issues raised in this proceeding.  The terms and conditions of the </w:t>
      </w:r>
      <w:r w:rsidR="002E5139" w:rsidRPr="003B4E28">
        <w:rPr>
          <w:rFonts w:ascii="Times New Roman" w:hAnsi="Times New Roman"/>
        </w:rPr>
        <w:t>joint petition for settlement</w:t>
      </w:r>
      <w:r w:rsidRPr="003B4E28">
        <w:rPr>
          <w:rFonts w:ascii="Times New Roman" w:hAnsi="Times New Roman"/>
        </w:rPr>
        <w:t xml:space="preserve"> are limited to the facts of this specific case and are the product of compromise for the sole purpose of settling this case.  Th</w:t>
      </w:r>
      <w:r w:rsidR="002E5139" w:rsidRPr="003B4E28">
        <w:rPr>
          <w:rFonts w:ascii="Times New Roman" w:hAnsi="Times New Roman"/>
        </w:rPr>
        <w:t>e</w:t>
      </w:r>
      <w:r w:rsidRPr="003B4E28">
        <w:rPr>
          <w:rFonts w:ascii="Times New Roman" w:hAnsi="Times New Roman"/>
        </w:rPr>
        <w:t xml:space="preserve"> </w:t>
      </w:r>
      <w:r w:rsidR="002E5139" w:rsidRPr="003B4E28">
        <w:rPr>
          <w:rFonts w:ascii="Times New Roman" w:hAnsi="Times New Roman"/>
        </w:rPr>
        <w:t>joint petition for settlement</w:t>
      </w:r>
      <w:r w:rsidRPr="003B4E28">
        <w:rPr>
          <w:rFonts w:ascii="Times New Roman" w:hAnsi="Times New Roman"/>
        </w:rPr>
        <w:t xml:space="preserve"> is presented without prejudice to any position which any of the </w:t>
      </w:r>
      <w:r w:rsidR="002E5139" w:rsidRPr="003B4E28">
        <w:rPr>
          <w:rFonts w:ascii="Times New Roman" w:hAnsi="Times New Roman"/>
        </w:rPr>
        <w:t>parties</w:t>
      </w:r>
      <w:r w:rsidRPr="003B4E28">
        <w:rPr>
          <w:rFonts w:ascii="Times New Roman" w:hAnsi="Times New Roman"/>
        </w:rPr>
        <w:t xml:space="preserve"> may have advanced and without prejudice to the position any of the parties may advance on the merits of the issues in future proceedings.  Th</w:t>
      </w:r>
      <w:r w:rsidR="002E5139" w:rsidRPr="003B4E28">
        <w:rPr>
          <w:rFonts w:ascii="Times New Roman" w:hAnsi="Times New Roman"/>
        </w:rPr>
        <w:t>e</w:t>
      </w:r>
      <w:r w:rsidRPr="003B4E28">
        <w:rPr>
          <w:rFonts w:ascii="Times New Roman" w:hAnsi="Times New Roman"/>
        </w:rPr>
        <w:t xml:space="preserve"> </w:t>
      </w:r>
      <w:r w:rsidR="002E5139" w:rsidRPr="003B4E28">
        <w:rPr>
          <w:rFonts w:ascii="Times New Roman" w:hAnsi="Times New Roman"/>
        </w:rPr>
        <w:t xml:space="preserve">joint petition for settlement </w:t>
      </w:r>
      <w:r w:rsidRPr="003B4E28">
        <w:rPr>
          <w:rFonts w:ascii="Times New Roman" w:hAnsi="Times New Roman"/>
        </w:rPr>
        <w:t xml:space="preserve">does not preclude the </w:t>
      </w:r>
      <w:r w:rsidR="002E5139" w:rsidRPr="003B4E28">
        <w:rPr>
          <w:rFonts w:ascii="Times New Roman" w:hAnsi="Times New Roman"/>
        </w:rPr>
        <w:t>parties</w:t>
      </w:r>
      <w:r w:rsidRPr="003B4E28">
        <w:rPr>
          <w:rFonts w:ascii="Times New Roman" w:hAnsi="Times New Roman"/>
        </w:rPr>
        <w:t xml:space="preserve"> from taking other positions in other EDCs’ EE&amp;C proceedings or any other proceeding.</w:t>
      </w:r>
    </w:p>
    <w:p w:rsidR="003276BB" w:rsidRPr="003B4E28" w:rsidRDefault="003276BB" w:rsidP="008B6B8E">
      <w:pPr>
        <w:spacing w:line="360" w:lineRule="auto"/>
        <w:rPr>
          <w:rFonts w:ascii="Times New Roman" w:hAnsi="Times New Roman"/>
        </w:rPr>
      </w:pPr>
    </w:p>
    <w:p w:rsidR="003276BB" w:rsidRPr="003B4E28" w:rsidRDefault="003276BB" w:rsidP="008B6B8E">
      <w:pPr>
        <w:spacing w:line="360" w:lineRule="auto"/>
        <w:ind w:firstLine="1440"/>
        <w:rPr>
          <w:rFonts w:ascii="Times New Roman" w:hAnsi="Times New Roman"/>
        </w:rPr>
      </w:pPr>
      <w:r w:rsidRPr="003B4E28">
        <w:rPr>
          <w:rFonts w:ascii="Times New Roman" w:hAnsi="Times New Roman"/>
        </w:rPr>
        <w:t xml:space="preserve">If the ALJ adopts the </w:t>
      </w:r>
      <w:r w:rsidR="002E5139" w:rsidRPr="003B4E28">
        <w:rPr>
          <w:rFonts w:ascii="Times New Roman" w:hAnsi="Times New Roman"/>
        </w:rPr>
        <w:t>joint petition for settlement</w:t>
      </w:r>
      <w:r w:rsidRPr="003B4E28">
        <w:rPr>
          <w:rFonts w:ascii="Times New Roman" w:hAnsi="Times New Roman"/>
        </w:rPr>
        <w:t xml:space="preserve"> without modification, the </w:t>
      </w:r>
      <w:r w:rsidR="002E5139" w:rsidRPr="003B4E28">
        <w:rPr>
          <w:rFonts w:ascii="Times New Roman" w:hAnsi="Times New Roman"/>
        </w:rPr>
        <w:t xml:space="preserve">parties </w:t>
      </w:r>
      <w:r w:rsidRPr="003B4E28">
        <w:rPr>
          <w:rFonts w:ascii="Times New Roman" w:hAnsi="Times New Roman"/>
        </w:rPr>
        <w:t xml:space="preserve">waive their right to file </w:t>
      </w:r>
      <w:r w:rsidR="002E5139" w:rsidRPr="003B4E28">
        <w:rPr>
          <w:rFonts w:ascii="Times New Roman" w:hAnsi="Times New Roman"/>
        </w:rPr>
        <w:t>e</w:t>
      </w:r>
      <w:r w:rsidRPr="003B4E28">
        <w:rPr>
          <w:rFonts w:ascii="Times New Roman" w:hAnsi="Times New Roman"/>
        </w:rPr>
        <w:t xml:space="preserve">xceptions.  Further, if the Commission adopts the </w:t>
      </w:r>
      <w:r w:rsidR="002E5139" w:rsidRPr="003B4E28">
        <w:rPr>
          <w:rFonts w:ascii="Times New Roman" w:hAnsi="Times New Roman"/>
        </w:rPr>
        <w:t>joint petition for settlement</w:t>
      </w:r>
      <w:r w:rsidRPr="003B4E28">
        <w:rPr>
          <w:rFonts w:ascii="Times New Roman" w:hAnsi="Times New Roman"/>
        </w:rPr>
        <w:t xml:space="preserve"> without modification, the </w:t>
      </w:r>
      <w:r w:rsidR="002E5139" w:rsidRPr="003B4E28">
        <w:rPr>
          <w:rFonts w:ascii="Times New Roman" w:hAnsi="Times New Roman"/>
        </w:rPr>
        <w:t>parties</w:t>
      </w:r>
      <w:r w:rsidRPr="003B4E28">
        <w:rPr>
          <w:rFonts w:ascii="Times New Roman" w:hAnsi="Times New Roman"/>
        </w:rPr>
        <w:t xml:space="preserve"> agree that they:  (1) will not initiate or join in any challenge to the </w:t>
      </w:r>
      <w:r w:rsidR="002E5139" w:rsidRPr="003B4E28">
        <w:rPr>
          <w:rFonts w:ascii="Times New Roman" w:hAnsi="Times New Roman"/>
        </w:rPr>
        <w:t>joint petition for settlement</w:t>
      </w:r>
      <w:r w:rsidRPr="003B4E28">
        <w:rPr>
          <w:rFonts w:ascii="Times New Roman" w:hAnsi="Times New Roman"/>
        </w:rPr>
        <w:t xml:space="preserve">; and (2) waive their right to appeal or to seek reconsideration, rehearing, </w:t>
      </w:r>
      <w:proofErr w:type="spellStart"/>
      <w:r w:rsidRPr="003B4E28">
        <w:rPr>
          <w:rFonts w:ascii="Times New Roman" w:hAnsi="Times New Roman"/>
        </w:rPr>
        <w:t>reargument</w:t>
      </w:r>
      <w:proofErr w:type="spellEnd"/>
      <w:r w:rsidRPr="003B4E28">
        <w:rPr>
          <w:rFonts w:ascii="Times New Roman" w:hAnsi="Times New Roman"/>
        </w:rPr>
        <w:t xml:space="preserve">, or clarification of the Commission’s order approving the </w:t>
      </w:r>
      <w:r w:rsidR="002E5139" w:rsidRPr="003B4E28">
        <w:rPr>
          <w:rFonts w:ascii="Times New Roman" w:hAnsi="Times New Roman"/>
        </w:rPr>
        <w:t>joint petition for settlement</w:t>
      </w:r>
      <w:r w:rsidRPr="003B4E28">
        <w:rPr>
          <w:rFonts w:ascii="Times New Roman" w:hAnsi="Times New Roman"/>
        </w:rPr>
        <w:t>.</w:t>
      </w:r>
    </w:p>
    <w:p w:rsidR="003276BB" w:rsidRPr="003B4E28" w:rsidRDefault="003276BB" w:rsidP="008B6B8E">
      <w:pPr>
        <w:suppressAutoHyphens/>
        <w:spacing w:line="360" w:lineRule="auto"/>
        <w:ind w:firstLine="1440"/>
        <w:rPr>
          <w:rFonts w:ascii="Times New Roman" w:hAnsi="Times New Roman"/>
          <w:spacing w:val="-3"/>
        </w:rPr>
      </w:pPr>
    </w:p>
    <w:p w:rsidR="002E5139" w:rsidRPr="003B4E28" w:rsidRDefault="002E5139" w:rsidP="002E5139">
      <w:pPr>
        <w:pStyle w:val="TxBrp3"/>
        <w:widowControl/>
        <w:spacing w:line="360" w:lineRule="auto"/>
        <w:jc w:val="center"/>
        <w:rPr>
          <w:u w:val="single"/>
        </w:rPr>
      </w:pPr>
      <w:r w:rsidRPr="003B4E28">
        <w:rPr>
          <w:u w:val="single"/>
        </w:rPr>
        <w:t>CONCLUSION</w:t>
      </w:r>
    </w:p>
    <w:p w:rsidR="002E5139" w:rsidRPr="003B4E28" w:rsidRDefault="002E5139" w:rsidP="008B6B8E">
      <w:pPr>
        <w:pStyle w:val="TxBrp3"/>
        <w:widowControl/>
        <w:spacing w:line="360" w:lineRule="auto"/>
        <w:ind w:firstLine="1440"/>
      </w:pPr>
    </w:p>
    <w:p w:rsidR="002E5139" w:rsidRPr="003B4E28" w:rsidRDefault="002E5139" w:rsidP="008B6B8E">
      <w:pPr>
        <w:pStyle w:val="TxBrp3"/>
        <w:widowControl/>
        <w:spacing w:line="360" w:lineRule="auto"/>
        <w:ind w:firstLine="1440"/>
      </w:pPr>
      <w:r w:rsidRPr="003B4E28">
        <w:t>For the reasons set forth above, I find that the proposed settlement is in the public interest and consistent with the requirements of Act 129 and Commission orders.  Accordingly, I recommend that the Commission approve the joint petition for settlement.</w:t>
      </w:r>
    </w:p>
    <w:p w:rsidR="003C29E5" w:rsidRDefault="003C29E5" w:rsidP="003C29E5">
      <w:pPr>
        <w:pStyle w:val="TxBrp3"/>
        <w:widowControl/>
        <w:spacing w:line="360" w:lineRule="auto"/>
        <w:ind w:firstLine="1440"/>
      </w:pPr>
      <w:r>
        <w:br w:type="page"/>
      </w:r>
    </w:p>
    <w:p w:rsidR="002E5139" w:rsidRPr="003B4E28" w:rsidRDefault="002E5139" w:rsidP="002E5139">
      <w:pPr>
        <w:pStyle w:val="TxBrp3"/>
        <w:widowControl/>
        <w:spacing w:line="360" w:lineRule="auto"/>
        <w:jc w:val="center"/>
        <w:rPr>
          <w:b/>
          <w:i/>
          <w:spacing w:val="-3"/>
          <w:u w:val="single"/>
        </w:rPr>
      </w:pPr>
      <w:r w:rsidRPr="003B4E28">
        <w:rPr>
          <w:spacing w:val="-3"/>
          <w:u w:val="single"/>
        </w:rPr>
        <w:t>CONCLUSIONS OF LAW</w:t>
      </w:r>
    </w:p>
    <w:p w:rsidR="002E5139" w:rsidRPr="003B4E28" w:rsidRDefault="002E5139" w:rsidP="008B6B8E">
      <w:pPr>
        <w:spacing w:line="360" w:lineRule="auto"/>
        <w:rPr>
          <w:rFonts w:ascii="Times New Roman" w:hAnsi="Times New Roman"/>
        </w:rPr>
      </w:pPr>
    </w:p>
    <w:p w:rsidR="004F3115" w:rsidRPr="003B4E28" w:rsidRDefault="002E5139" w:rsidP="008B6B8E">
      <w:pPr>
        <w:spacing w:line="360" w:lineRule="auto"/>
        <w:contextualSpacing/>
        <w:rPr>
          <w:rFonts w:ascii="Times New Roman" w:hAnsi="Times New Roman"/>
          <w:i/>
        </w:rPr>
      </w:pPr>
      <w:r w:rsidRPr="003B4E28">
        <w:rPr>
          <w:rFonts w:ascii="Times New Roman" w:hAnsi="Times New Roman"/>
        </w:rPr>
        <w:tab/>
      </w:r>
      <w:r w:rsidR="004F3115" w:rsidRPr="003B4E28">
        <w:rPr>
          <w:rFonts w:ascii="Times New Roman" w:hAnsi="Times New Roman"/>
        </w:rPr>
        <w:tab/>
        <w:t>1.</w:t>
      </w:r>
      <w:r w:rsidR="004F3115" w:rsidRPr="003B4E28">
        <w:rPr>
          <w:rFonts w:ascii="Times New Roman" w:hAnsi="Times New Roman"/>
        </w:rPr>
        <w:tab/>
        <w:t xml:space="preserve">The Commission has jurisdiction over the subject matter and the parties to this proceeding.  </w:t>
      </w:r>
      <w:proofErr w:type="gramStart"/>
      <w:r w:rsidR="004F3115" w:rsidRPr="003B4E28">
        <w:rPr>
          <w:rFonts w:ascii="Times New Roman" w:hAnsi="Times New Roman"/>
        </w:rPr>
        <w:t>66 Pa. C.S. § 501</w:t>
      </w:r>
      <w:r w:rsidR="00695334" w:rsidRPr="003B4E28">
        <w:rPr>
          <w:rFonts w:ascii="Times New Roman" w:hAnsi="Times New Roman"/>
        </w:rPr>
        <w:t>.</w:t>
      </w:r>
      <w:proofErr w:type="gramEnd"/>
    </w:p>
    <w:p w:rsidR="004F3115" w:rsidRPr="003B4E28" w:rsidRDefault="004F3115" w:rsidP="008B6B8E">
      <w:pPr>
        <w:spacing w:line="360" w:lineRule="auto"/>
        <w:contextualSpacing/>
        <w:rPr>
          <w:rFonts w:ascii="Times New Roman" w:hAnsi="Times New Roman"/>
          <w:i/>
        </w:rPr>
      </w:pPr>
    </w:p>
    <w:p w:rsidR="004F3115" w:rsidRPr="003B4E28" w:rsidRDefault="004F3115" w:rsidP="008B6B8E">
      <w:pPr>
        <w:spacing w:line="360" w:lineRule="auto"/>
        <w:contextualSpacing/>
        <w:rPr>
          <w:rFonts w:ascii="Times New Roman" w:hAnsi="Times New Roman"/>
        </w:rPr>
      </w:pPr>
      <w:r w:rsidRPr="003B4E28">
        <w:rPr>
          <w:rFonts w:ascii="Times New Roman" w:hAnsi="Times New Roman"/>
          <w:i/>
        </w:rPr>
        <w:tab/>
      </w:r>
      <w:r w:rsidRPr="003B4E28">
        <w:rPr>
          <w:rFonts w:ascii="Times New Roman" w:hAnsi="Times New Roman"/>
          <w:i/>
        </w:rPr>
        <w:tab/>
      </w:r>
      <w:r w:rsidR="00695334" w:rsidRPr="003B4E28">
        <w:rPr>
          <w:rFonts w:ascii="Times New Roman" w:hAnsi="Times New Roman"/>
        </w:rPr>
        <w:t>2</w:t>
      </w:r>
      <w:r w:rsidRPr="003B4E28">
        <w:rPr>
          <w:rFonts w:ascii="Times New Roman" w:hAnsi="Times New Roman"/>
        </w:rPr>
        <w:t>.</w:t>
      </w:r>
      <w:r w:rsidRPr="003B4E28">
        <w:rPr>
          <w:rFonts w:ascii="Times New Roman" w:hAnsi="Times New Roman"/>
        </w:rPr>
        <w:tab/>
        <w:t xml:space="preserve">EDCs with fewer than 100,000 customers, including UGI, are exempt from Act 129’s provisions.  </w:t>
      </w:r>
      <w:proofErr w:type="gramStart"/>
      <w:r w:rsidRPr="003B4E28">
        <w:rPr>
          <w:rFonts w:ascii="Times New Roman" w:hAnsi="Times New Roman"/>
        </w:rPr>
        <w:t>66 Pa. C.S. § 2806.1(l); Secretarial letter of December 23, 2009.</w:t>
      </w:r>
      <w:proofErr w:type="gramEnd"/>
    </w:p>
    <w:p w:rsidR="004F3115" w:rsidRPr="003B4E28" w:rsidRDefault="004F3115" w:rsidP="008B6B8E">
      <w:pPr>
        <w:spacing w:line="360" w:lineRule="auto"/>
        <w:contextualSpacing/>
        <w:rPr>
          <w:rFonts w:ascii="Times New Roman" w:hAnsi="Times New Roman"/>
        </w:rPr>
      </w:pPr>
    </w:p>
    <w:p w:rsidR="002E5139" w:rsidRPr="003B4E28" w:rsidRDefault="004F3115" w:rsidP="008B6B8E">
      <w:pPr>
        <w:spacing w:line="360" w:lineRule="auto"/>
        <w:ind w:firstLine="720"/>
        <w:rPr>
          <w:rFonts w:ascii="Times New Roman" w:hAnsi="Times New Roman"/>
        </w:rPr>
      </w:pPr>
      <w:r w:rsidRPr="003B4E28">
        <w:rPr>
          <w:rFonts w:ascii="Times New Roman" w:hAnsi="Times New Roman"/>
        </w:rPr>
        <w:tab/>
      </w:r>
      <w:r w:rsidR="00695334" w:rsidRPr="003B4E28">
        <w:rPr>
          <w:rFonts w:ascii="Times New Roman" w:hAnsi="Times New Roman"/>
        </w:rPr>
        <w:t>3</w:t>
      </w:r>
      <w:r w:rsidR="002E5139" w:rsidRPr="003B4E28">
        <w:rPr>
          <w:rFonts w:ascii="Times New Roman" w:hAnsi="Times New Roman"/>
        </w:rPr>
        <w:t>.</w:t>
      </w:r>
      <w:r w:rsidR="002E5139" w:rsidRPr="003B4E28">
        <w:rPr>
          <w:rFonts w:ascii="Times New Roman" w:hAnsi="Times New Roman"/>
        </w:rPr>
        <w:tab/>
        <w:t xml:space="preserve">The joint petition for settlement filed on April </w:t>
      </w:r>
      <w:r w:rsidR="00695334" w:rsidRPr="003B4E28">
        <w:rPr>
          <w:rFonts w:ascii="Times New Roman" w:hAnsi="Times New Roman"/>
        </w:rPr>
        <w:t>2</w:t>
      </w:r>
      <w:r w:rsidR="002E5139" w:rsidRPr="003B4E28">
        <w:rPr>
          <w:rFonts w:ascii="Times New Roman" w:hAnsi="Times New Roman"/>
        </w:rPr>
        <w:t xml:space="preserve">1, 2016 is in the public interest and should be approved by the Commission.  </w:t>
      </w:r>
      <w:proofErr w:type="gramStart"/>
      <w:r w:rsidR="002E5139" w:rsidRPr="003B4E28">
        <w:rPr>
          <w:rFonts w:ascii="Times New Roman" w:hAnsi="Times New Roman"/>
          <w:u w:val="single"/>
        </w:rPr>
        <w:t>Pennsylvania Pub.</w:t>
      </w:r>
      <w:proofErr w:type="gramEnd"/>
      <w:r w:rsidR="002E5139" w:rsidRPr="003B4E28">
        <w:rPr>
          <w:rFonts w:ascii="Times New Roman" w:hAnsi="Times New Roman"/>
          <w:u w:val="single"/>
        </w:rPr>
        <w:t xml:space="preserve"> Util. Comm’n v. York Water Co</w:t>
      </w:r>
      <w:r w:rsidR="002E5139" w:rsidRPr="003B4E28">
        <w:rPr>
          <w:rFonts w:ascii="Times New Roman" w:hAnsi="Times New Roman"/>
          <w:i/>
        </w:rPr>
        <w:t>.</w:t>
      </w:r>
      <w:r w:rsidR="002E5139" w:rsidRPr="003B4E28">
        <w:rPr>
          <w:rFonts w:ascii="Times New Roman" w:hAnsi="Times New Roman"/>
        </w:rPr>
        <w:t>, Docket No. R-00049165, (Final Order entered October 4, 2004).</w:t>
      </w:r>
    </w:p>
    <w:p w:rsidR="002E5139" w:rsidRPr="003B4E28" w:rsidRDefault="002E5139" w:rsidP="008B6B8E">
      <w:pPr>
        <w:spacing w:line="360" w:lineRule="auto"/>
        <w:ind w:firstLine="1440"/>
        <w:rPr>
          <w:rFonts w:ascii="Times New Roman" w:hAnsi="Times New Roman"/>
        </w:rPr>
      </w:pPr>
    </w:p>
    <w:p w:rsidR="002E5139" w:rsidRPr="003B4E28" w:rsidRDefault="00695334" w:rsidP="008B6B8E">
      <w:pPr>
        <w:spacing w:line="360" w:lineRule="auto"/>
        <w:ind w:firstLine="1440"/>
        <w:rPr>
          <w:rFonts w:ascii="Times New Roman" w:hAnsi="Times New Roman"/>
          <w:color w:val="000000"/>
        </w:rPr>
      </w:pPr>
      <w:r w:rsidRPr="003B4E28">
        <w:rPr>
          <w:rFonts w:ascii="Times New Roman" w:hAnsi="Times New Roman"/>
        </w:rPr>
        <w:t>4</w:t>
      </w:r>
      <w:r w:rsidR="002E5139" w:rsidRPr="003B4E28">
        <w:rPr>
          <w:rFonts w:ascii="Times New Roman" w:hAnsi="Times New Roman"/>
        </w:rPr>
        <w:t>.</w:t>
      </w:r>
      <w:r w:rsidR="002E5139" w:rsidRPr="003B4E28">
        <w:rPr>
          <w:rFonts w:ascii="Times New Roman" w:hAnsi="Times New Roman"/>
        </w:rPr>
        <w:tab/>
      </w:r>
      <w:r w:rsidRPr="003B4E28">
        <w:rPr>
          <w:rFonts w:ascii="Times New Roman" w:hAnsi="Times New Roman"/>
        </w:rPr>
        <w:t xml:space="preserve">UGI </w:t>
      </w:r>
      <w:r w:rsidRPr="003B4E28">
        <w:rPr>
          <w:rFonts w:ascii="Times New Roman" w:hAnsi="Times New Roman"/>
          <w:spacing w:val="-3"/>
        </w:rPr>
        <w:t>has</w:t>
      </w:r>
      <w:r w:rsidR="002E5139" w:rsidRPr="003B4E28">
        <w:rPr>
          <w:rFonts w:ascii="Times New Roman" w:hAnsi="Times New Roman"/>
        </w:rPr>
        <w:t xml:space="preserve"> met </w:t>
      </w:r>
      <w:r w:rsidRPr="003B4E28">
        <w:rPr>
          <w:rFonts w:ascii="Times New Roman" w:hAnsi="Times New Roman"/>
        </w:rPr>
        <w:t>its</w:t>
      </w:r>
      <w:r w:rsidR="002E5139" w:rsidRPr="003B4E28">
        <w:rPr>
          <w:rFonts w:ascii="Times New Roman" w:hAnsi="Times New Roman"/>
        </w:rPr>
        <w:t xml:space="preserve"> burden of proof that </w:t>
      </w:r>
      <w:r w:rsidRPr="003B4E28">
        <w:rPr>
          <w:rFonts w:ascii="Times New Roman" w:hAnsi="Times New Roman"/>
        </w:rPr>
        <w:t xml:space="preserve">it is </w:t>
      </w:r>
      <w:r w:rsidR="002E5139" w:rsidRPr="003B4E28">
        <w:rPr>
          <w:rFonts w:ascii="Times New Roman" w:hAnsi="Times New Roman"/>
        </w:rPr>
        <w:t xml:space="preserve">entitled to </w:t>
      </w:r>
      <w:r w:rsidR="002E5139" w:rsidRPr="003B4E28">
        <w:rPr>
          <w:rFonts w:ascii="Times New Roman" w:hAnsi="Times New Roman"/>
          <w:color w:val="000000"/>
        </w:rPr>
        <w:t xml:space="preserve">the relief </w:t>
      </w:r>
      <w:r w:rsidRPr="003B4E28">
        <w:rPr>
          <w:rFonts w:ascii="Times New Roman" w:hAnsi="Times New Roman"/>
          <w:color w:val="000000"/>
        </w:rPr>
        <w:t>it</w:t>
      </w:r>
      <w:r w:rsidR="002E5139" w:rsidRPr="003B4E28">
        <w:rPr>
          <w:rFonts w:ascii="Times New Roman" w:hAnsi="Times New Roman"/>
          <w:color w:val="000000"/>
        </w:rPr>
        <w:t xml:space="preserve"> </w:t>
      </w:r>
      <w:r w:rsidRPr="003B4E28">
        <w:rPr>
          <w:rFonts w:ascii="Times New Roman" w:hAnsi="Times New Roman"/>
          <w:color w:val="000000"/>
        </w:rPr>
        <w:t>is</w:t>
      </w:r>
      <w:r w:rsidR="002E5139" w:rsidRPr="003B4E28">
        <w:rPr>
          <w:rFonts w:ascii="Times New Roman" w:hAnsi="Times New Roman"/>
          <w:color w:val="000000"/>
        </w:rPr>
        <w:t xml:space="preserve"> seeking.  </w:t>
      </w:r>
      <w:proofErr w:type="gramStart"/>
      <w:r w:rsidR="002E5139" w:rsidRPr="003B4E28">
        <w:rPr>
          <w:rFonts w:ascii="Times New Roman" w:hAnsi="Times New Roman"/>
          <w:color w:val="000000"/>
        </w:rPr>
        <w:t>66 Pa.C.S.</w:t>
      </w:r>
      <w:proofErr w:type="gramEnd"/>
      <w:r w:rsidR="002E5139" w:rsidRPr="003B4E28">
        <w:rPr>
          <w:rFonts w:ascii="Times New Roman" w:hAnsi="Times New Roman"/>
          <w:color w:val="000000"/>
        </w:rPr>
        <w:t xml:space="preserve"> § 332(a).</w:t>
      </w:r>
      <w:r w:rsidRPr="003B4E28">
        <w:rPr>
          <w:rFonts w:ascii="Times New Roman" w:hAnsi="Times New Roman"/>
          <w:color w:val="000000"/>
        </w:rPr>
        <w:t xml:space="preserve">  </w:t>
      </w:r>
      <w:proofErr w:type="gramStart"/>
      <w:r w:rsidRPr="003B4E28">
        <w:rPr>
          <w:rFonts w:ascii="Times New Roman" w:hAnsi="Times New Roman"/>
        </w:rPr>
        <w:t>Secretarial letter of December 23, 2009.</w:t>
      </w:r>
      <w:proofErr w:type="gramEnd"/>
      <w:r w:rsidR="002E5139" w:rsidRPr="003B4E28">
        <w:rPr>
          <w:rFonts w:ascii="Times New Roman" w:hAnsi="Times New Roman"/>
          <w:color w:val="000000"/>
        </w:rPr>
        <w:t xml:space="preserve">  </w:t>
      </w:r>
    </w:p>
    <w:p w:rsidR="002E5139" w:rsidRPr="003B4E28" w:rsidRDefault="002E5139" w:rsidP="008B6B8E">
      <w:pPr>
        <w:spacing w:line="360" w:lineRule="auto"/>
        <w:ind w:firstLine="1440"/>
        <w:rPr>
          <w:rFonts w:ascii="Times New Roman" w:hAnsi="Times New Roman"/>
        </w:rPr>
      </w:pPr>
    </w:p>
    <w:p w:rsidR="002E5139" w:rsidRPr="003B4E28" w:rsidRDefault="00695334" w:rsidP="008B6B8E">
      <w:pPr>
        <w:spacing w:line="360" w:lineRule="auto"/>
        <w:ind w:firstLine="1440"/>
        <w:rPr>
          <w:rFonts w:ascii="Times New Roman" w:hAnsi="Times New Roman"/>
        </w:rPr>
      </w:pPr>
      <w:r w:rsidRPr="003B4E28">
        <w:rPr>
          <w:rFonts w:ascii="Times New Roman" w:hAnsi="Times New Roman"/>
        </w:rPr>
        <w:t>5</w:t>
      </w:r>
      <w:r w:rsidR="002E5139" w:rsidRPr="003B4E28">
        <w:rPr>
          <w:rFonts w:ascii="Times New Roman" w:hAnsi="Times New Roman"/>
        </w:rPr>
        <w:t>.</w:t>
      </w:r>
      <w:r w:rsidR="002E5139" w:rsidRPr="003B4E28">
        <w:rPr>
          <w:rFonts w:ascii="Times New Roman" w:hAnsi="Times New Roman"/>
        </w:rPr>
        <w:tab/>
      </w:r>
      <w:r w:rsidRPr="003B4E28">
        <w:rPr>
          <w:rFonts w:ascii="Times New Roman" w:hAnsi="Times New Roman"/>
        </w:rPr>
        <w:t xml:space="preserve">UGI </w:t>
      </w:r>
      <w:r w:rsidRPr="003B4E28">
        <w:rPr>
          <w:rFonts w:ascii="Times New Roman" w:hAnsi="Times New Roman"/>
          <w:spacing w:val="-3"/>
        </w:rPr>
        <w:t>has</w:t>
      </w:r>
      <w:r w:rsidR="002E5139" w:rsidRPr="003B4E28">
        <w:rPr>
          <w:rFonts w:ascii="Times New Roman" w:hAnsi="Times New Roman"/>
        </w:rPr>
        <w:t xml:space="preserve"> satisfied the requirements for </w:t>
      </w:r>
      <w:r w:rsidRPr="003B4E28">
        <w:rPr>
          <w:rFonts w:ascii="Times New Roman" w:hAnsi="Times New Roman"/>
        </w:rPr>
        <w:t>voluntary EE&amp;C programs</w:t>
      </w:r>
      <w:r w:rsidR="002E5139" w:rsidRPr="003B4E28">
        <w:rPr>
          <w:rFonts w:ascii="Times New Roman" w:hAnsi="Times New Roman"/>
        </w:rPr>
        <w:t xml:space="preserve">.  </w:t>
      </w:r>
      <w:proofErr w:type="gramStart"/>
      <w:r w:rsidR="005C69C0" w:rsidRPr="003B4E28">
        <w:rPr>
          <w:rFonts w:ascii="Times New Roman" w:hAnsi="Times New Roman"/>
        </w:rPr>
        <w:t>Secretarial letter of December 23, 2009.</w:t>
      </w:r>
      <w:proofErr w:type="gramEnd"/>
    </w:p>
    <w:p w:rsidR="002E5139" w:rsidRPr="003B4E28" w:rsidRDefault="002E5139" w:rsidP="008B6B8E">
      <w:pPr>
        <w:spacing w:line="360" w:lineRule="auto"/>
        <w:ind w:firstLine="1440"/>
        <w:rPr>
          <w:rFonts w:ascii="Times New Roman" w:hAnsi="Times New Roman"/>
        </w:rPr>
      </w:pPr>
    </w:p>
    <w:p w:rsidR="002E5139" w:rsidRPr="003B4E28" w:rsidRDefault="002E5139" w:rsidP="00695334">
      <w:pPr>
        <w:spacing w:line="360" w:lineRule="auto"/>
        <w:ind w:firstLine="720"/>
        <w:jc w:val="center"/>
        <w:rPr>
          <w:rFonts w:ascii="Times New Roman" w:hAnsi="Times New Roman"/>
          <w:b/>
          <w:i/>
          <w:spacing w:val="-3"/>
          <w:u w:val="single"/>
        </w:rPr>
      </w:pPr>
      <w:r w:rsidRPr="003B4E28">
        <w:rPr>
          <w:rFonts w:ascii="Times New Roman" w:hAnsi="Times New Roman"/>
          <w:spacing w:val="-3"/>
          <w:u w:val="single"/>
        </w:rPr>
        <w:t>ORDER</w:t>
      </w:r>
    </w:p>
    <w:p w:rsidR="002E5139" w:rsidRDefault="002E5139" w:rsidP="002E5139">
      <w:pPr>
        <w:tabs>
          <w:tab w:val="center" w:pos="4680"/>
        </w:tabs>
        <w:suppressAutoHyphens/>
        <w:spacing w:line="360" w:lineRule="auto"/>
        <w:jc w:val="both"/>
        <w:rPr>
          <w:rFonts w:ascii="Times New Roman" w:hAnsi="Times New Roman"/>
          <w:b/>
          <w:spacing w:val="-3"/>
        </w:rPr>
      </w:pPr>
    </w:p>
    <w:p w:rsidR="003C29E5" w:rsidRPr="003B4E28" w:rsidRDefault="003C29E5" w:rsidP="002E5139">
      <w:pPr>
        <w:tabs>
          <w:tab w:val="center" w:pos="4680"/>
        </w:tabs>
        <w:suppressAutoHyphens/>
        <w:spacing w:line="360" w:lineRule="auto"/>
        <w:jc w:val="both"/>
        <w:rPr>
          <w:rFonts w:ascii="Times New Roman" w:hAnsi="Times New Roman"/>
          <w:b/>
          <w:spacing w:val="-3"/>
        </w:rPr>
      </w:pPr>
    </w:p>
    <w:p w:rsidR="002E5139" w:rsidRPr="003B4E28" w:rsidRDefault="002E5139" w:rsidP="002E5139">
      <w:pPr>
        <w:tabs>
          <w:tab w:val="left" w:pos="-720"/>
        </w:tabs>
        <w:suppressAutoHyphens/>
        <w:spacing w:line="360" w:lineRule="auto"/>
        <w:jc w:val="both"/>
        <w:rPr>
          <w:rFonts w:ascii="Times New Roman" w:hAnsi="Times New Roman"/>
          <w:spacing w:val="-3"/>
        </w:rPr>
      </w:pPr>
      <w:r w:rsidRPr="003B4E28">
        <w:rPr>
          <w:rFonts w:ascii="Times New Roman" w:hAnsi="Times New Roman"/>
          <w:spacing w:val="-3"/>
        </w:rPr>
        <w:tab/>
      </w:r>
      <w:r w:rsidRPr="003B4E28">
        <w:rPr>
          <w:rFonts w:ascii="Times New Roman" w:hAnsi="Times New Roman"/>
          <w:spacing w:val="-3"/>
        </w:rPr>
        <w:tab/>
        <w:t>THEREFORE,</w:t>
      </w:r>
    </w:p>
    <w:p w:rsidR="002E5139" w:rsidRPr="003B4E28" w:rsidRDefault="002E5139" w:rsidP="002E5139">
      <w:pPr>
        <w:tabs>
          <w:tab w:val="left" w:pos="-720"/>
        </w:tabs>
        <w:suppressAutoHyphens/>
        <w:spacing w:line="360" w:lineRule="auto"/>
        <w:jc w:val="both"/>
        <w:rPr>
          <w:rFonts w:ascii="Times New Roman" w:hAnsi="Times New Roman"/>
          <w:spacing w:val="-3"/>
        </w:rPr>
      </w:pPr>
    </w:p>
    <w:p w:rsidR="002E5139" w:rsidRPr="003B4E28" w:rsidRDefault="002E5139" w:rsidP="002E5139">
      <w:pPr>
        <w:pStyle w:val="BodyText3"/>
        <w:tabs>
          <w:tab w:val="left" w:pos="-720"/>
        </w:tabs>
        <w:spacing w:after="0"/>
        <w:rPr>
          <w:rFonts w:ascii="Times New Roman" w:hAnsi="Times New Roman"/>
          <w:sz w:val="24"/>
          <w:szCs w:val="24"/>
        </w:rPr>
      </w:pPr>
      <w:r w:rsidRPr="003B4E28">
        <w:rPr>
          <w:rFonts w:ascii="Times New Roman" w:hAnsi="Times New Roman"/>
          <w:sz w:val="24"/>
          <w:szCs w:val="24"/>
        </w:rPr>
        <w:tab/>
      </w:r>
      <w:r w:rsidRPr="003B4E28">
        <w:rPr>
          <w:rFonts w:ascii="Times New Roman" w:hAnsi="Times New Roman"/>
          <w:sz w:val="24"/>
          <w:szCs w:val="24"/>
        </w:rPr>
        <w:tab/>
        <w:t>IT IS RECOMMENDED:</w:t>
      </w:r>
    </w:p>
    <w:p w:rsidR="002E5139" w:rsidRPr="003B4E28" w:rsidRDefault="002E5139" w:rsidP="002E5139">
      <w:pPr>
        <w:tabs>
          <w:tab w:val="left" w:pos="-720"/>
        </w:tabs>
        <w:suppressAutoHyphens/>
        <w:spacing w:line="360" w:lineRule="auto"/>
        <w:rPr>
          <w:rFonts w:ascii="Times New Roman" w:hAnsi="Times New Roman"/>
          <w:spacing w:val="-3"/>
        </w:rPr>
      </w:pPr>
    </w:p>
    <w:p w:rsidR="002E5139" w:rsidRPr="003B4E28" w:rsidRDefault="002E5139" w:rsidP="008B6B8E">
      <w:pPr>
        <w:suppressAutoHyphens/>
        <w:spacing w:line="360" w:lineRule="auto"/>
        <w:rPr>
          <w:rFonts w:ascii="Times New Roman" w:hAnsi="Times New Roman"/>
          <w:spacing w:val="-3"/>
        </w:rPr>
      </w:pPr>
      <w:r w:rsidRPr="003B4E28">
        <w:rPr>
          <w:rFonts w:ascii="Times New Roman" w:hAnsi="Times New Roman"/>
          <w:spacing w:val="-3"/>
        </w:rPr>
        <w:tab/>
      </w:r>
      <w:r w:rsidRPr="003B4E28">
        <w:rPr>
          <w:rFonts w:ascii="Times New Roman" w:hAnsi="Times New Roman"/>
          <w:spacing w:val="-3"/>
        </w:rPr>
        <w:tab/>
        <w:t>1</w:t>
      </w:r>
      <w:r w:rsidRPr="003B4E28">
        <w:rPr>
          <w:rFonts w:ascii="Times New Roman" w:hAnsi="Times New Roman"/>
        </w:rPr>
        <w:t>.</w:t>
      </w:r>
      <w:r w:rsidRPr="003B4E28">
        <w:rPr>
          <w:rFonts w:ascii="Times New Roman" w:hAnsi="Times New Roman"/>
        </w:rPr>
        <w:tab/>
        <w:t xml:space="preserve">That the joint petition for settlement filed on April </w:t>
      </w:r>
      <w:r w:rsidR="00695334" w:rsidRPr="003B4E28">
        <w:rPr>
          <w:rFonts w:ascii="Times New Roman" w:hAnsi="Times New Roman"/>
        </w:rPr>
        <w:t>2</w:t>
      </w:r>
      <w:r w:rsidRPr="003B4E28">
        <w:rPr>
          <w:rFonts w:ascii="Times New Roman" w:hAnsi="Times New Roman"/>
        </w:rPr>
        <w:t>1, 2016 in the above-captioned case is approved and adopted.</w:t>
      </w:r>
    </w:p>
    <w:p w:rsidR="002E5139" w:rsidRPr="003B4E28" w:rsidRDefault="002E5139" w:rsidP="008B6B8E">
      <w:pPr>
        <w:suppressAutoHyphens/>
        <w:spacing w:line="360" w:lineRule="auto"/>
        <w:rPr>
          <w:rFonts w:ascii="Times New Roman" w:hAnsi="Times New Roman"/>
          <w:spacing w:val="-3"/>
        </w:rPr>
      </w:pPr>
    </w:p>
    <w:p w:rsidR="002E5139" w:rsidRPr="003B4E28" w:rsidRDefault="002E5139" w:rsidP="008B6B8E">
      <w:pPr>
        <w:suppressAutoHyphens/>
        <w:spacing w:line="360" w:lineRule="auto"/>
        <w:rPr>
          <w:rFonts w:ascii="Times New Roman" w:hAnsi="Times New Roman"/>
          <w:spacing w:val="-3"/>
        </w:rPr>
      </w:pPr>
      <w:r w:rsidRPr="003B4E28">
        <w:rPr>
          <w:rFonts w:ascii="Times New Roman" w:hAnsi="Times New Roman"/>
          <w:spacing w:val="-3"/>
        </w:rPr>
        <w:tab/>
      </w:r>
      <w:r w:rsidRPr="003B4E28">
        <w:rPr>
          <w:rFonts w:ascii="Times New Roman" w:hAnsi="Times New Roman"/>
          <w:spacing w:val="-3"/>
        </w:rPr>
        <w:tab/>
        <w:t>2.</w:t>
      </w:r>
      <w:r w:rsidRPr="003B4E28">
        <w:rPr>
          <w:rFonts w:ascii="Times New Roman" w:hAnsi="Times New Roman"/>
          <w:spacing w:val="-3"/>
        </w:rPr>
        <w:tab/>
        <w:t xml:space="preserve">That </w:t>
      </w:r>
      <w:r w:rsidR="00695334" w:rsidRPr="003B4E28">
        <w:rPr>
          <w:rFonts w:ascii="Times New Roman" w:hAnsi="Times New Roman"/>
        </w:rPr>
        <w:t>UGI Utilities, Inc.</w:t>
      </w:r>
      <w:r w:rsidR="00D92005">
        <w:rPr>
          <w:rFonts w:ascii="Times New Roman" w:hAnsi="Times New Roman"/>
        </w:rPr>
        <w:t xml:space="preserve"> </w:t>
      </w:r>
      <w:r w:rsidR="00695334" w:rsidRPr="003B4E28">
        <w:rPr>
          <w:rFonts w:ascii="Times New Roman" w:hAnsi="Times New Roman"/>
        </w:rPr>
        <w:t xml:space="preserve">Electric Division’s petition for approval of its Phase II Energy Efficiency and Conservation Plan is granted as modified by the joint petition for settlement. </w:t>
      </w:r>
    </w:p>
    <w:p w:rsidR="005C69C0" w:rsidRDefault="005C69C0" w:rsidP="008B6B8E">
      <w:pPr>
        <w:suppressAutoHyphens/>
        <w:spacing w:line="360" w:lineRule="auto"/>
        <w:ind w:firstLine="1440"/>
        <w:rPr>
          <w:rFonts w:ascii="Times New Roman" w:hAnsi="Times New Roman"/>
          <w:spacing w:val="-3"/>
        </w:rPr>
      </w:pPr>
    </w:p>
    <w:p w:rsidR="005C69C0" w:rsidRDefault="005C69C0" w:rsidP="008B6B8E">
      <w:pPr>
        <w:suppressAutoHyphens/>
        <w:spacing w:line="360" w:lineRule="auto"/>
        <w:ind w:firstLine="1440"/>
        <w:rPr>
          <w:rFonts w:ascii="Times New Roman" w:hAnsi="Times New Roman"/>
          <w:spacing w:val="-3"/>
        </w:rPr>
      </w:pPr>
    </w:p>
    <w:p w:rsidR="002E5139" w:rsidRPr="003B4E28" w:rsidRDefault="002E5139" w:rsidP="003C29E5">
      <w:pPr>
        <w:suppressAutoHyphens/>
        <w:spacing w:line="360" w:lineRule="auto"/>
        <w:ind w:firstLine="1440"/>
        <w:rPr>
          <w:rFonts w:ascii="Times New Roman" w:hAnsi="Times New Roman"/>
          <w:spacing w:val="-3"/>
        </w:rPr>
      </w:pPr>
      <w:r w:rsidRPr="003B4E28">
        <w:rPr>
          <w:rFonts w:ascii="Times New Roman" w:hAnsi="Times New Roman"/>
          <w:spacing w:val="-3"/>
        </w:rPr>
        <w:t>3.</w:t>
      </w:r>
      <w:r w:rsidRPr="003B4E28">
        <w:rPr>
          <w:rFonts w:ascii="Times New Roman" w:hAnsi="Times New Roman"/>
          <w:spacing w:val="-3"/>
        </w:rPr>
        <w:tab/>
        <w:t xml:space="preserve">That the petition at </w:t>
      </w:r>
      <w:r w:rsidR="00695334" w:rsidRPr="003B4E28">
        <w:rPr>
          <w:rFonts w:ascii="Times New Roman" w:hAnsi="Times New Roman" w:cs="Times New Roman"/>
          <w:spacing w:val="-3"/>
        </w:rPr>
        <w:t>M-2015-2477174</w:t>
      </w:r>
      <w:r w:rsidRPr="003B4E28">
        <w:rPr>
          <w:rFonts w:ascii="Times New Roman" w:hAnsi="Times New Roman"/>
          <w:spacing w:val="-3"/>
        </w:rPr>
        <w:t xml:space="preserve"> be terminated and marked closed.</w:t>
      </w:r>
    </w:p>
    <w:p w:rsidR="002E5139" w:rsidRPr="003B4E28" w:rsidRDefault="002E5139" w:rsidP="003C29E5">
      <w:pPr>
        <w:spacing w:line="360" w:lineRule="auto"/>
        <w:ind w:firstLine="1440"/>
        <w:rPr>
          <w:rFonts w:ascii="Times New Roman" w:hAnsi="Times New Roman"/>
        </w:rPr>
      </w:pPr>
    </w:p>
    <w:p w:rsidR="002E5139" w:rsidRPr="003B4E28" w:rsidRDefault="002E5139" w:rsidP="003C29E5">
      <w:pPr>
        <w:spacing w:line="360" w:lineRule="auto"/>
        <w:ind w:firstLine="1440"/>
        <w:rPr>
          <w:rFonts w:ascii="Times New Roman" w:hAnsi="Times New Roman"/>
        </w:rPr>
      </w:pPr>
    </w:p>
    <w:p w:rsidR="002E5139" w:rsidRPr="003B4E28" w:rsidRDefault="002E5139" w:rsidP="002E5139">
      <w:pPr>
        <w:rPr>
          <w:rFonts w:ascii="Times New Roman" w:hAnsi="Times New Roman"/>
          <w:u w:val="single"/>
        </w:rPr>
      </w:pPr>
      <w:r w:rsidRPr="003B4E28">
        <w:rPr>
          <w:rFonts w:ascii="Times New Roman" w:hAnsi="Times New Roman"/>
        </w:rPr>
        <w:t>Date:</w:t>
      </w:r>
      <w:r w:rsidRPr="003B4E28">
        <w:rPr>
          <w:rFonts w:ascii="Times New Roman" w:hAnsi="Times New Roman"/>
        </w:rPr>
        <w:tab/>
      </w:r>
      <w:r w:rsidRPr="003B4E28">
        <w:rPr>
          <w:rFonts w:ascii="Times New Roman" w:hAnsi="Times New Roman"/>
          <w:u w:val="single"/>
        </w:rPr>
        <w:t xml:space="preserve">April </w:t>
      </w:r>
      <w:r w:rsidR="00695334" w:rsidRPr="003B4E28">
        <w:rPr>
          <w:rFonts w:ascii="Times New Roman" w:hAnsi="Times New Roman"/>
          <w:u w:val="single"/>
        </w:rPr>
        <w:t>2</w:t>
      </w:r>
      <w:r w:rsidR="005C69C0">
        <w:rPr>
          <w:rFonts w:ascii="Times New Roman" w:hAnsi="Times New Roman"/>
          <w:u w:val="single"/>
        </w:rPr>
        <w:t>6</w:t>
      </w:r>
      <w:r w:rsidRPr="003B4E28">
        <w:rPr>
          <w:rFonts w:ascii="Times New Roman" w:hAnsi="Times New Roman"/>
          <w:u w:val="single"/>
        </w:rPr>
        <w:t>, 2016</w:t>
      </w:r>
      <w:r w:rsidRPr="003B4E28">
        <w:rPr>
          <w:rFonts w:ascii="Times New Roman" w:hAnsi="Times New Roman"/>
        </w:rPr>
        <w:tab/>
      </w:r>
      <w:r w:rsidRPr="003B4E28">
        <w:rPr>
          <w:rFonts w:ascii="Times New Roman" w:hAnsi="Times New Roman"/>
        </w:rPr>
        <w:tab/>
      </w:r>
      <w:r w:rsidRPr="003B4E28">
        <w:rPr>
          <w:rFonts w:ascii="Times New Roman" w:hAnsi="Times New Roman"/>
        </w:rPr>
        <w:tab/>
      </w:r>
      <w:r w:rsidRPr="003B4E28">
        <w:rPr>
          <w:rFonts w:ascii="Times New Roman" w:hAnsi="Times New Roman"/>
        </w:rPr>
        <w:tab/>
      </w:r>
      <w:r w:rsidRPr="003B4E28">
        <w:rPr>
          <w:rFonts w:ascii="Times New Roman" w:hAnsi="Times New Roman"/>
        </w:rPr>
        <w:tab/>
      </w:r>
      <w:r w:rsidRPr="003B4E28">
        <w:rPr>
          <w:rFonts w:ascii="Times New Roman" w:hAnsi="Times New Roman"/>
          <w:u w:val="single"/>
        </w:rPr>
        <w:tab/>
      </w:r>
      <w:r w:rsidRPr="003B4E28">
        <w:rPr>
          <w:rFonts w:ascii="Times New Roman" w:hAnsi="Times New Roman"/>
          <w:u w:val="single"/>
        </w:rPr>
        <w:tab/>
        <w:t>/s/</w:t>
      </w:r>
      <w:r w:rsidRPr="003B4E28">
        <w:rPr>
          <w:rFonts w:ascii="Times New Roman" w:hAnsi="Times New Roman"/>
          <w:u w:val="single"/>
        </w:rPr>
        <w:tab/>
      </w:r>
      <w:r w:rsidRPr="003B4E28">
        <w:rPr>
          <w:rFonts w:ascii="Times New Roman" w:hAnsi="Times New Roman"/>
          <w:u w:val="single"/>
        </w:rPr>
        <w:tab/>
      </w:r>
      <w:r w:rsidRPr="003B4E28">
        <w:rPr>
          <w:rFonts w:ascii="Times New Roman" w:hAnsi="Times New Roman"/>
          <w:u w:val="single"/>
        </w:rPr>
        <w:tab/>
      </w:r>
    </w:p>
    <w:p w:rsidR="002E5139" w:rsidRPr="003B4E28" w:rsidRDefault="002E5139" w:rsidP="002E5139">
      <w:pPr>
        <w:ind w:left="4320" w:firstLine="720"/>
        <w:rPr>
          <w:rFonts w:ascii="Times New Roman" w:hAnsi="Times New Roman"/>
        </w:rPr>
      </w:pPr>
      <w:r w:rsidRPr="003B4E28">
        <w:rPr>
          <w:rFonts w:ascii="Times New Roman" w:hAnsi="Times New Roman"/>
        </w:rPr>
        <w:t>David A. Salapa</w:t>
      </w:r>
    </w:p>
    <w:p w:rsidR="002E5139" w:rsidRPr="003B4E28" w:rsidRDefault="002E5139" w:rsidP="002E5139">
      <w:pPr>
        <w:rPr>
          <w:rFonts w:ascii="Times New Roman" w:hAnsi="Times New Roman"/>
        </w:rPr>
      </w:pPr>
      <w:r w:rsidRPr="003B4E28">
        <w:rPr>
          <w:rFonts w:ascii="Times New Roman" w:hAnsi="Times New Roman"/>
        </w:rPr>
        <w:tab/>
      </w:r>
      <w:r w:rsidRPr="003B4E28">
        <w:rPr>
          <w:rFonts w:ascii="Times New Roman" w:hAnsi="Times New Roman"/>
        </w:rPr>
        <w:tab/>
      </w:r>
      <w:r w:rsidRPr="003B4E28">
        <w:rPr>
          <w:rFonts w:ascii="Times New Roman" w:hAnsi="Times New Roman"/>
        </w:rPr>
        <w:tab/>
      </w:r>
      <w:r w:rsidRPr="003B4E28">
        <w:rPr>
          <w:rFonts w:ascii="Times New Roman" w:hAnsi="Times New Roman"/>
        </w:rPr>
        <w:tab/>
      </w:r>
      <w:r w:rsidRPr="003B4E28">
        <w:rPr>
          <w:rFonts w:ascii="Times New Roman" w:hAnsi="Times New Roman"/>
        </w:rPr>
        <w:tab/>
      </w:r>
      <w:r w:rsidRPr="003B4E28">
        <w:rPr>
          <w:rFonts w:ascii="Times New Roman" w:hAnsi="Times New Roman"/>
        </w:rPr>
        <w:tab/>
      </w:r>
      <w:r w:rsidRPr="003B4E28">
        <w:rPr>
          <w:rFonts w:ascii="Times New Roman" w:hAnsi="Times New Roman"/>
        </w:rPr>
        <w:tab/>
        <w:t>Administrative Law Judge</w:t>
      </w:r>
    </w:p>
    <w:p w:rsidR="002E5139" w:rsidRPr="00B808E2" w:rsidRDefault="002E5139" w:rsidP="002E5139">
      <w:pPr>
        <w:pStyle w:val="TxBrp3"/>
        <w:widowControl/>
        <w:spacing w:line="360" w:lineRule="auto"/>
        <w:ind w:firstLine="1440"/>
        <w:rPr>
          <w:spacing w:val="-3"/>
        </w:rPr>
      </w:pPr>
    </w:p>
    <w:p w:rsidR="002E5139" w:rsidRPr="00C56A91" w:rsidRDefault="002E5139">
      <w:pPr>
        <w:suppressAutoHyphens/>
        <w:spacing w:line="360" w:lineRule="auto"/>
        <w:ind w:firstLine="1440"/>
        <w:rPr>
          <w:rFonts w:ascii="Times New Roman" w:hAnsi="Times New Roman"/>
          <w:spacing w:val="-3"/>
        </w:rPr>
      </w:pPr>
    </w:p>
    <w:sectPr w:rsidR="002E5139" w:rsidRPr="00C56A91" w:rsidSect="003C29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36C" w:rsidRDefault="00BD036C">
      <w:pPr>
        <w:spacing w:line="20" w:lineRule="exact"/>
        <w:rPr>
          <w:sz w:val="22"/>
          <w:szCs w:val="22"/>
        </w:rPr>
      </w:pPr>
    </w:p>
  </w:endnote>
  <w:endnote w:type="continuationSeparator" w:id="0">
    <w:p w:rsidR="00BD036C" w:rsidRDefault="00BD036C">
      <w:pPr>
        <w:pStyle w:val="ParaTab1"/>
        <w:rPr>
          <w:sz w:val="22"/>
          <w:szCs w:val="22"/>
        </w:rPr>
      </w:pPr>
      <w:r>
        <w:rPr>
          <w:sz w:val="22"/>
          <w:szCs w:val="22"/>
        </w:rPr>
        <w:t xml:space="preserve"> </w:t>
      </w:r>
    </w:p>
  </w:endnote>
  <w:endnote w:type="continuationNotice" w:id="1">
    <w:p w:rsidR="00BD036C" w:rsidRDefault="00BD036C">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25" w:rsidRPr="001F33C5" w:rsidRDefault="009E7425">
    <w:pPr>
      <w:pStyle w:val="Footer"/>
      <w:framePr w:wrap="auto" w:vAnchor="text" w:hAnchor="margin" w:xAlign="center" w:y="1"/>
      <w:rPr>
        <w:rStyle w:val="PageNumber"/>
        <w:rFonts w:ascii="Times New Roman" w:hAnsi="Times New Roman" w:cs="Times New Roman"/>
        <w:sz w:val="20"/>
        <w:szCs w:val="20"/>
      </w:rPr>
    </w:pPr>
    <w:r w:rsidRPr="001F33C5">
      <w:rPr>
        <w:rStyle w:val="PageNumber"/>
        <w:rFonts w:ascii="Times New Roman" w:hAnsi="Times New Roman" w:cs="Times New Roman"/>
        <w:sz w:val="20"/>
        <w:szCs w:val="20"/>
      </w:rPr>
      <w:fldChar w:fldCharType="begin"/>
    </w:r>
    <w:r w:rsidRPr="001F33C5">
      <w:rPr>
        <w:rStyle w:val="PageNumber"/>
        <w:rFonts w:ascii="Times New Roman" w:hAnsi="Times New Roman" w:cs="Times New Roman"/>
        <w:sz w:val="20"/>
        <w:szCs w:val="20"/>
      </w:rPr>
      <w:instrText xml:space="preserve">PAGE  </w:instrText>
    </w:r>
    <w:r w:rsidRPr="001F33C5">
      <w:rPr>
        <w:rStyle w:val="PageNumber"/>
        <w:rFonts w:ascii="Times New Roman" w:hAnsi="Times New Roman" w:cs="Times New Roman"/>
        <w:sz w:val="20"/>
        <w:szCs w:val="20"/>
      </w:rPr>
      <w:fldChar w:fldCharType="separate"/>
    </w:r>
    <w:r w:rsidR="007E5D7E">
      <w:rPr>
        <w:rStyle w:val="PageNumber"/>
        <w:rFonts w:ascii="Times New Roman" w:hAnsi="Times New Roman" w:cs="Times New Roman"/>
        <w:noProof/>
        <w:sz w:val="20"/>
        <w:szCs w:val="20"/>
      </w:rPr>
      <w:t>1</w:t>
    </w:r>
    <w:r w:rsidRPr="001F33C5">
      <w:rPr>
        <w:rStyle w:val="PageNumber"/>
        <w:rFonts w:ascii="Times New Roman" w:hAnsi="Times New Roman" w:cs="Times New Roman"/>
        <w:sz w:val="20"/>
        <w:szCs w:val="20"/>
      </w:rPr>
      <w:fldChar w:fldCharType="end"/>
    </w:r>
  </w:p>
  <w:p w:rsidR="009E7425" w:rsidRDefault="009E7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36C" w:rsidRDefault="00BD036C">
      <w:pPr>
        <w:pStyle w:val="ParaTab1"/>
        <w:rPr>
          <w:sz w:val="22"/>
          <w:szCs w:val="22"/>
        </w:rPr>
      </w:pPr>
      <w:r>
        <w:rPr>
          <w:sz w:val="22"/>
          <w:szCs w:val="22"/>
        </w:rPr>
        <w:separator/>
      </w:r>
    </w:p>
  </w:footnote>
  <w:footnote w:type="continuationSeparator" w:id="0">
    <w:p w:rsidR="00BD036C" w:rsidRDefault="00BD0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5D6D076"/>
    <w:lvl w:ilvl="0">
      <w:start w:val="1"/>
      <w:numFmt w:val="decimal"/>
      <w:lvlText w:val="%1."/>
      <w:lvlJc w:val="left"/>
      <w:pPr>
        <w:tabs>
          <w:tab w:val="num" w:pos="1080"/>
        </w:tabs>
        <w:ind w:left="1080" w:hanging="360"/>
      </w:pPr>
    </w:lvl>
  </w:abstractNum>
  <w:abstractNum w:abstractNumId="1">
    <w:nsid w:val="08CA607F"/>
    <w:multiLevelType w:val="singleLevel"/>
    <w:tmpl w:val="B9C8BA70"/>
    <w:name w:val=" Numbered List"/>
    <w:lvl w:ilvl="0">
      <w:start w:val="1"/>
      <w:numFmt w:val="decimal"/>
      <w:lvlText w:val="%1."/>
      <w:lvlJc w:val="left"/>
      <w:pPr>
        <w:tabs>
          <w:tab w:val="num" w:pos="1440"/>
        </w:tabs>
        <w:ind w:left="0" w:firstLine="720"/>
      </w:pPr>
      <w:rPr>
        <w:i w:val="0"/>
      </w:rPr>
    </w:lvl>
  </w:abstractNum>
  <w:abstractNum w:abstractNumId="2">
    <w:nsid w:val="1C047B02"/>
    <w:multiLevelType w:val="hybridMultilevel"/>
    <w:tmpl w:val="BCEA14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EF5211"/>
    <w:multiLevelType w:val="multilevel"/>
    <w:tmpl w:val="53C4F67E"/>
    <w:lvl w:ilvl="0">
      <w:start w:val="1"/>
      <w:numFmt w:val="upperLetter"/>
      <w:pStyle w:val="StandardL1"/>
      <w:lvlText w:val="%1."/>
      <w:lvlJc w:val="left"/>
      <w:pPr>
        <w:tabs>
          <w:tab w:val="num" w:pos="1440"/>
        </w:tabs>
        <w:ind w:left="1440" w:hanging="720"/>
      </w:pPr>
      <w:rPr>
        <w:rFonts w:ascii="Times New Roman" w:hAnsi="Times New Roman" w:cs="Times New Roman"/>
        <w:b/>
        <w:i w:val="0"/>
        <w:caps w:val="0"/>
        <w:sz w:val="24"/>
        <w:u w:val="none"/>
      </w:rPr>
    </w:lvl>
    <w:lvl w:ilvl="1">
      <w:start w:val="1"/>
      <w:numFmt w:val="decimal"/>
      <w:pStyle w:val="StandardL2"/>
      <w:lvlText w:val="%2."/>
      <w:lvlJc w:val="left"/>
      <w:pPr>
        <w:tabs>
          <w:tab w:val="num" w:pos="2070"/>
        </w:tabs>
        <w:ind w:left="630" w:firstLine="720"/>
      </w:pPr>
      <w:rPr>
        <w:rFonts w:ascii="Times New Roman" w:eastAsia="Times New Roman" w:hAnsi="Times New Roman" w:cs="Times New Roman"/>
        <w:b w:val="0"/>
        <w:i w:val="0"/>
        <w:caps w:val="0"/>
        <w:sz w:val="24"/>
        <w:u w:val="none"/>
      </w:rPr>
    </w:lvl>
    <w:lvl w:ilvl="2">
      <w:start w:val="1"/>
      <w:numFmt w:val="lowerLetter"/>
      <w:pStyle w:val="StandardL3"/>
      <w:lvlText w:val="%3."/>
      <w:lvlJc w:val="left"/>
      <w:pPr>
        <w:tabs>
          <w:tab w:val="num" w:pos="2880"/>
        </w:tabs>
        <w:ind w:left="1440" w:firstLine="720"/>
      </w:pPr>
      <w:rPr>
        <w:rFonts w:ascii="Times New Roman" w:hAnsi="Times New Roman" w:cs="Times New Roman"/>
        <w:b/>
        <w:i w:val="0"/>
        <w:caps w:val="0"/>
        <w:sz w:val="24"/>
        <w:u w:val="none"/>
      </w:rPr>
    </w:lvl>
    <w:lvl w:ilvl="3">
      <w:start w:val="1"/>
      <w:numFmt w:val="decimal"/>
      <w:pStyle w:val="StandardL4"/>
      <w:lvlText w:val="(%4)"/>
      <w:lvlJc w:val="left"/>
      <w:pPr>
        <w:tabs>
          <w:tab w:val="num" w:pos="2880"/>
        </w:tabs>
        <w:ind w:left="0" w:firstLine="2160"/>
      </w:pPr>
      <w:rPr>
        <w:rFonts w:ascii="Times New Roman" w:hAnsi="Times New Roman" w:cs="Times New Roman"/>
        <w:b w:val="0"/>
        <w:i w:val="0"/>
        <w:caps w:val="0"/>
        <w:sz w:val="24"/>
        <w:u w:val="none"/>
      </w:rPr>
    </w:lvl>
    <w:lvl w:ilvl="4">
      <w:start w:val="1"/>
      <w:numFmt w:val="lowerLetter"/>
      <w:pStyle w:val="Standard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Roman"/>
      <w:pStyle w:val="Standard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Standard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Letter"/>
      <w:pStyle w:val="Standard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Roman"/>
      <w:pStyle w:val="StandardL9"/>
      <w:lvlText w:val="%9)"/>
      <w:lvlJc w:val="left"/>
      <w:pPr>
        <w:tabs>
          <w:tab w:val="num" w:pos="6480"/>
        </w:tabs>
        <w:ind w:left="0" w:firstLine="5760"/>
      </w:pPr>
      <w:rPr>
        <w:rFonts w:ascii="Times New Roman" w:hAnsi="Times New Roman" w:cs="Times New Roman"/>
        <w:b w:val="0"/>
        <w:i w:val="0"/>
        <w:caps w:val="0"/>
        <w:sz w:val="24"/>
        <w:u w:val="none"/>
      </w:rPr>
    </w:lvl>
  </w:abstractNum>
  <w:abstractNum w:abstractNumId="4">
    <w:nsid w:val="2B39550E"/>
    <w:multiLevelType w:val="multilevel"/>
    <w:tmpl w:val="8FFEAA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5">
    <w:nsid w:val="4B6B03D4"/>
    <w:multiLevelType w:val="multilevel"/>
    <w:tmpl w:val="81029ABA"/>
    <w:lvl w:ilvl="0">
      <w:start w:val="1"/>
      <w:numFmt w:val="upperRoman"/>
      <w:pStyle w:val="OutlineL1"/>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1"/>
      <w:numFmt w:val="decimal"/>
      <w:lvlRestart w:val="0"/>
      <w:pStyle w:val="OutlineL2"/>
      <w:lvlText w:val="%2."/>
      <w:lvlJc w:val="left"/>
      <w:pPr>
        <w:tabs>
          <w:tab w:val="num" w:pos="1680"/>
        </w:tabs>
        <w:ind w:left="240" w:firstLine="720"/>
      </w:pPr>
      <w:rPr>
        <w:rFonts w:ascii="Times New Roman" w:hAnsi="Times New Roman" w:cs="Times New Roman" w:hint="default"/>
        <w:b w:val="0"/>
        <w:i w:val="0"/>
        <w:caps w:val="0"/>
        <w:strike w:val="0"/>
        <w:dstrike w:val="0"/>
        <w:color w:val="auto"/>
        <w:sz w:val="24"/>
        <w:u w:val="none"/>
        <w:effect w:val="none"/>
      </w:rPr>
    </w:lvl>
    <w:lvl w:ilvl="2">
      <w:start w:val="1"/>
      <w:numFmt w:val="upperLetter"/>
      <w:lvlRestart w:val="0"/>
      <w:pStyle w:val="OutlineL3"/>
      <w:lvlText w:val="%3."/>
      <w:lvlJc w:val="left"/>
      <w:pPr>
        <w:tabs>
          <w:tab w:val="num" w:pos="2160"/>
        </w:tabs>
        <w:ind w:left="0" w:firstLine="1440"/>
      </w:pPr>
      <w:rPr>
        <w:rFonts w:ascii="Times New Roman Bold" w:hAnsi="Times New Roman Bold" w:cs="Times New Roman" w:hint="default"/>
        <w:b/>
        <w:i w:val="0"/>
        <w:caps w:val="0"/>
        <w:strike w:val="0"/>
        <w:dstrike w:val="0"/>
        <w:sz w:val="24"/>
        <w:u w:val="none"/>
        <w:effect w:val="none"/>
      </w:rPr>
    </w:lvl>
    <w:lvl w:ilvl="3">
      <w:start w:val="1"/>
      <w:numFmt w:val="decimal"/>
      <w:lvlRestart w:val="0"/>
      <w:pStyle w:val="OutlineL4"/>
      <w:lvlText w:val="(%4)"/>
      <w:lvlJc w:val="left"/>
      <w:pPr>
        <w:tabs>
          <w:tab w:val="num" w:pos="3060"/>
        </w:tabs>
        <w:ind w:left="180" w:firstLine="2160"/>
      </w:pPr>
      <w:rPr>
        <w:rFonts w:ascii="Times New Roman Bold" w:hAnsi="Times New Roman Bold" w:cs="Times New Roman" w:hint="default"/>
        <w:b/>
        <w:i w:val="0"/>
        <w:caps w:val="0"/>
        <w:strike w:val="0"/>
        <w:dstrike w:val="0"/>
        <w:sz w:val="24"/>
        <w:u w:val="none"/>
        <w:effect w:val="none"/>
      </w:rPr>
    </w:lvl>
    <w:lvl w:ilvl="4">
      <w:start w:val="1"/>
      <w:numFmt w:val="lowerRoman"/>
      <w:pStyle w:val="OutlineL5"/>
      <w:lvlText w:val="(%5)"/>
      <w:lvlJc w:val="left"/>
      <w:pPr>
        <w:tabs>
          <w:tab w:val="num" w:pos="3600"/>
        </w:tabs>
        <w:ind w:left="3600" w:hanging="720"/>
      </w:pPr>
      <w:rPr>
        <w:rFonts w:ascii="Times New Roman Bold" w:hAnsi="Times New Roman Bold" w:cs="Times New Roman" w:hint="default"/>
        <w:b/>
        <w:i w:val="0"/>
        <w:caps w:val="0"/>
        <w:strike w:val="0"/>
        <w:dstrike w:val="0"/>
        <w:sz w:val="24"/>
        <w:u w:val="none"/>
        <w:effect w:val="none"/>
      </w:rPr>
    </w:lvl>
    <w:lvl w:ilvl="5">
      <w:start w:val="1"/>
      <w:numFmt w:val="lowerLetter"/>
      <w:lvlRestart w:val="0"/>
      <w:pStyle w:val="OutlineL6"/>
      <w:lvlText w:val="(%6)"/>
      <w:lvlJc w:val="left"/>
      <w:pPr>
        <w:tabs>
          <w:tab w:val="num" w:pos="2880"/>
        </w:tabs>
        <w:ind w:left="0" w:firstLine="3600"/>
      </w:pPr>
      <w:rPr>
        <w:rFonts w:ascii="Times New Roman" w:hAnsi="Times New Roman" w:cs="Times New Roman" w:hint="default"/>
        <w:b/>
        <w:i w:val="0"/>
        <w:caps w:val="0"/>
        <w:strike w:val="0"/>
        <w:dstrike w:val="0"/>
        <w:sz w:val="24"/>
        <w:u w:val="none"/>
        <w:effect w:val="none"/>
      </w:rPr>
    </w:lvl>
    <w:lvl w:ilvl="6">
      <w:start w:val="1"/>
      <w:numFmt w:val="decimal"/>
      <w:pStyle w:val="OutlineL7"/>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pStyle w:val="OutlineL8"/>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6">
    <w:nsid w:val="5D63738F"/>
    <w:multiLevelType w:val="hybridMultilevel"/>
    <w:tmpl w:val="9A6210AC"/>
    <w:lvl w:ilvl="0" w:tplc="6CAEAC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7F3DF9"/>
    <w:multiLevelType w:val="hybridMultilevel"/>
    <w:tmpl w:val="6762B448"/>
    <w:lvl w:ilvl="0" w:tplc="73F876F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4D21B55"/>
    <w:multiLevelType w:val="multilevel"/>
    <w:tmpl w:val="8934F248"/>
    <w:name w:val="PS Standard"/>
    <w:lvl w:ilvl="0">
      <w:start w:val="1"/>
      <w:numFmt w:val="upperRoman"/>
      <w:pStyle w:val="Heading1"/>
      <w:lvlText w:val="%1."/>
      <w:lvlJc w:val="left"/>
      <w:pPr>
        <w:tabs>
          <w:tab w:val="num" w:pos="720"/>
        </w:tabs>
        <w:ind w:left="720" w:hanging="720"/>
      </w:pPr>
      <w:rPr>
        <w:rFonts w:ascii="Times New Roman" w:hAnsi="Times New Roman" w:cs="Times New Roman"/>
        <w:b/>
        <w:caps w:val="0"/>
        <w:color w:val="01000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caps w:val="0"/>
        <w:color w:val="01000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val="0"/>
        <w:caps w:val="0"/>
        <w:color w:val="01000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val="0"/>
        <w:caps w:val="0"/>
        <w:color w:val="010000"/>
        <w:sz w:val="24"/>
        <w:u w:val="none"/>
      </w:rPr>
    </w:lvl>
    <w:lvl w:ilvl="4">
      <w:start w:val="1"/>
      <w:numFmt w:val="lowerRoman"/>
      <w:pStyle w:val="Heading5"/>
      <w:lvlText w:val="%5."/>
      <w:lvlJc w:val="left"/>
      <w:pPr>
        <w:tabs>
          <w:tab w:val="num" w:pos="3600"/>
        </w:tabs>
        <w:ind w:left="3600" w:hanging="720"/>
      </w:pPr>
      <w:rPr>
        <w:rFonts w:ascii="Times New Roman" w:hAnsi="Times New Roman" w:cs="Times New Roman"/>
        <w:b w:val="0"/>
        <w:caps w:val="0"/>
        <w:color w:val="010000"/>
        <w:sz w:val="24"/>
        <w:u w:val="none"/>
      </w:rPr>
    </w:lvl>
    <w:lvl w:ilvl="5">
      <w:start w:val="1"/>
      <w:numFmt w:val="upperLetter"/>
      <w:pStyle w:val="Heading6"/>
      <w:lvlText w:val="(%6)"/>
      <w:lvlJc w:val="left"/>
      <w:pPr>
        <w:tabs>
          <w:tab w:val="num" w:pos="4320"/>
        </w:tabs>
        <w:ind w:left="4320" w:hanging="720"/>
      </w:pPr>
      <w:rPr>
        <w:rFonts w:ascii="Times New Roman" w:hAnsi="Times New Roman" w:cs="Times New Roman"/>
        <w:b w:val="0"/>
        <w:caps w:val="0"/>
        <w:color w:val="010000"/>
        <w:sz w:val="24"/>
        <w:u w:val="none"/>
      </w:rPr>
    </w:lvl>
    <w:lvl w:ilvl="6">
      <w:start w:val="1"/>
      <w:numFmt w:val="decimal"/>
      <w:pStyle w:val="Heading7"/>
      <w:lvlText w:val="(%7)"/>
      <w:lvlJc w:val="left"/>
      <w:pPr>
        <w:tabs>
          <w:tab w:val="num" w:pos="5040"/>
        </w:tabs>
        <w:ind w:left="5040" w:hanging="720"/>
      </w:pPr>
      <w:rPr>
        <w:rFonts w:ascii="Times New Roman" w:hAnsi="Times New Roman" w:cs="Times New Roman"/>
        <w:b w:val="0"/>
        <w:caps w:val="0"/>
        <w:color w:val="01000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b w:val="0"/>
        <w:caps w:val="0"/>
        <w:color w:val="010000"/>
        <w:sz w:val="24"/>
        <w:u w:val="none"/>
      </w:rPr>
    </w:lvl>
    <w:lvl w:ilvl="8">
      <w:start w:val="1"/>
      <w:numFmt w:val="lowerRoman"/>
      <w:pStyle w:val="Heading9"/>
      <w:lvlText w:val="(%9)"/>
      <w:lvlJc w:val="left"/>
      <w:pPr>
        <w:tabs>
          <w:tab w:val="num" w:pos="6480"/>
        </w:tabs>
        <w:ind w:left="6480" w:hanging="720"/>
      </w:pPr>
      <w:rPr>
        <w:rFonts w:ascii="Times New Roman" w:hAnsi="Times New Roman" w:cs="Times New Roman"/>
        <w:b w:val="0"/>
        <w:caps w:val="0"/>
        <w:color w:val="010000"/>
        <w:sz w:val="24"/>
        <w:u w:val="none"/>
      </w:rPr>
    </w:lvl>
  </w:abstractNum>
  <w:abstractNum w:abstractNumId="9">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4"/>
  </w:num>
  <w:num w:numId="2">
    <w:abstractNumId w:val="4"/>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4"/>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4">
    <w:abstractNumId w:val="4"/>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abstractNumId w:val="4"/>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6">
    <w:abstractNumId w:val="7"/>
  </w:num>
  <w:num w:numId="7">
    <w:abstractNumId w:val="9"/>
  </w:num>
  <w:num w:numId="8">
    <w:abstractNumId w:val="1"/>
  </w:num>
  <w:num w:numId="9">
    <w:abstractNumId w:val="8"/>
  </w:num>
  <w:num w:numId="10">
    <w:abstractNumId w:val="2"/>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7E"/>
    <w:rsid w:val="00000B85"/>
    <w:rsid w:val="00030C55"/>
    <w:rsid w:val="00041D36"/>
    <w:rsid w:val="00042B2A"/>
    <w:rsid w:val="00053AB8"/>
    <w:rsid w:val="00066779"/>
    <w:rsid w:val="000735CA"/>
    <w:rsid w:val="00080BA9"/>
    <w:rsid w:val="000A20D5"/>
    <w:rsid w:val="000B5AEF"/>
    <w:rsid w:val="000D129C"/>
    <w:rsid w:val="000E0103"/>
    <w:rsid w:val="00123E6F"/>
    <w:rsid w:val="00123FE7"/>
    <w:rsid w:val="001317DF"/>
    <w:rsid w:val="00135CFC"/>
    <w:rsid w:val="00146B7D"/>
    <w:rsid w:val="001548D2"/>
    <w:rsid w:val="00155A24"/>
    <w:rsid w:val="001A15A9"/>
    <w:rsid w:val="001B2A1A"/>
    <w:rsid w:val="001D528A"/>
    <w:rsid w:val="001D69A7"/>
    <w:rsid w:val="001E1212"/>
    <w:rsid w:val="001E707A"/>
    <w:rsid w:val="001E7697"/>
    <w:rsid w:val="001F33C5"/>
    <w:rsid w:val="002245AF"/>
    <w:rsid w:val="002330E1"/>
    <w:rsid w:val="00243181"/>
    <w:rsid w:val="002436DA"/>
    <w:rsid w:val="00243BD1"/>
    <w:rsid w:val="0026339F"/>
    <w:rsid w:val="002829B1"/>
    <w:rsid w:val="0029448A"/>
    <w:rsid w:val="002A2018"/>
    <w:rsid w:val="002A3541"/>
    <w:rsid w:val="002A515B"/>
    <w:rsid w:val="002A5D87"/>
    <w:rsid w:val="002B6625"/>
    <w:rsid w:val="002E5139"/>
    <w:rsid w:val="002F2979"/>
    <w:rsid w:val="003114A1"/>
    <w:rsid w:val="003276BB"/>
    <w:rsid w:val="00345B59"/>
    <w:rsid w:val="00345E2C"/>
    <w:rsid w:val="003656F9"/>
    <w:rsid w:val="00395450"/>
    <w:rsid w:val="003B4E28"/>
    <w:rsid w:val="003C29E5"/>
    <w:rsid w:val="003D693B"/>
    <w:rsid w:val="0044264B"/>
    <w:rsid w:val="00455CA0"/>
    <w:rsid w:val="0046026C"/>
    <w:rsid w:val="0046027E"/>
    <w:rsid w:val="004C79A5"/>
    <w:rsid w:val="004D70BE"/>
    <w:rsid w:val="004E5263"/>
    <w:rsid w:val="004F241C"/>
    <w:rsid w:val="004F3115"/>
    <w:rsid w:val="00505BE1"/>
    <w:rsid w:val="005226E3"/>
    <w:rsid w:val="00523804"/>
    <w:rsid w:val="005542D5"/>
    <w:rsid w:val="005604D4"/>
    <w:rsid w:val="00565457"/>
    <w:rsid w:val="00570EDD"/>
    <w:rsid w:val="0058519D"/>
    <w:rsid w:val="00586620"/>
    <w:rsid w:val="0059385F"/>
    <w:rsid w:val="005A0DC2"/>
    <w:rsid w:val="005A3279"/>
    <w:rsid w:val="005B03F9"/>
    <w:rsid w:val="005B75BD"/>
    <w:rsid w:val="005C69C0"/>
    <w:rsid w:val="005D3BB0"/>
    <w:rsid w:val="005D4FE0"/>
    <w:rsid w:val="005F38B3"/>
    <w:rsid w:val="005F51B7"/>
    <w:rsid w:val="00602EBD"/>
    <w:rsid w:val="00613238"/>
    <w:rsid w:val="0062111A"/>
    <w:rsid w:val="00633632"/>
    <w:rsid w:val="00652967"/>
    <w:rsid w:val="00674913"/>
    <w:rsid w:val="00695334"/>
    <w:rsid w:val="006A4BFD"/>
    <w:rsid w:val="006B68DF"/>
    <w:rsid w:val="0073776E"/>
    <w:rsid w:val="00756DCB"/>
    <w:rsid w:val="00772077"/>
    <w:rsid w:val="00777CE8"/>
    <w:rsid w:val="0078226F"/>
    <w:rsid w:val="007A0E37"/>
    <w:rsid w:val="007C6BDE"/>
    <w:rsid w:val="007D1BBB"/>
    <w:rsid w:val="007E5D7E"/>
    <w:rsid w:val="008037A4"/>
    <w:rsid w:val="00813163"/>
    <w:rsid w:val="00830803"/>
    <w:rsid w:val="0085157E"/>
    <w:rsid w:val="00853787"/>
    <w:rsid w:val="0087549A"/>
    <w:rsid w:val="008817FA"/>
    <w:rsid w:val="0088384F"/>
    <w:rsid w:val="008946EF"/>
    <w:rsid w:val="008A0984"/>
    <w:rsid w:val="008B2BB1"/>
    <w:rsid w:val="008B32D7"/>
    <w:rsid w:val="008B5BB5"/>
    <w:rsid w:val="008B6B8E"/>
    <w:rsid w:val="008C21FA"/>
    <w:rsid w:val="008F70F0"/>
    <w:rsid w:val="009170C2"/>
    <w:rsid w:val="00924A80"/>
    <w:rsid w:val="00951375"/>
    <w:rsid w:val="009603F5"/>
    <w:rsid w:val="00975B63"/>
    <w:rsid w:val="009B75B7"/>
    <w:rsid w:val="009C4D3E"/>
    <w:rsid w:val="009D3AC8"/>
    <w:rsid w:val="009E7425"/>
    <w:rsid w:val="009E793A"/>
    <w:rsid w:val="009F599D"/>
    <w:rsid w:val="009F60CF"/>
    <w:rsid w:val="00A20436"/>
    <w:rsid w:val="00A53A97"/>
    <w:rsid w:val="00A9080D"/>
    <w:rsid w:val="00A924A6"/>
    <w:rsid w:val="00AA1620"/>
    <w:rsid w:val="00AA5E6B"/>
    <w:rsid w:val="00AC26EF"/>
    <w:rsid w:val="00AC7A96"/>
    <w:rsid w:val="00AD33B9"/>
    <w:rsid w:val="00AE0DA3"/>
    <w:rsid w:val="00B00669"/>
    <w:rsid w:val="00B260A9"/>
    <w:rsid w:val="00B26D65"/>
    <w:rsid w:val="00B31078"/>
    <w:rsid w:val="00B6427F"/>
    <w:rsid w:val="00B75EDE"/>
    <w:rsid w:val="00B77F15"/>
    <w:rsid w:val="00B9068F"/>
    <w:rsid w:val="00B93355"/>
    <w:rsid w:val="00BA2E2E"/>
    <w:rsid w:val="00BD036C"/>
    <w:rsid w:val="00BD1240"/>
    <w:rsid w:val="00BE2A22"/>
    <w:rsid w:val="00BE7E24"/>
    <w:rsid w:val="00BF1ACA"/>
    <w:rsid w:val="00C02F70"/>
    <w:rsid w:val="00C14E72"/>
    <w:rsid w:val="00C21CA9"/>
    <w:rsid w:val="00C32A12"/>
    <w:rsid w:val="00C37439"/>
    <w:rsid w:val="00C56A91"/>
    <w:rsid w:val="00C66075"/>
    <w:rsid w:val="00C66F69"/>
    <w:rsid w:val="00C7227F"/>
    <w:rsid w:val="00C7766D"/>
    <w:rsid w:val="00C81EF0"/>
    <w:rsid w:val="00CA20A2"/>
    <w:rsid w:val="00CA3DB3"/>
    <w:rsid w:val="00CA7CA5"/>
    <w:rsid w:val="00CB57C2"/>
    <w:rsid w:val="00CD298C"/>
    <w:rsid w:val="00CD7C2F"/>
    <w:rsid w:val="00CE0F3D"/>
    <w:rsid w:val="00CE66A0"/>
    <w:rsid w:val="00CF107D"/>
    <w:rsid w:val="00D22BF9"/>
    <w:rsid w:val="00D32539"/>
    <w:rsid w:val="00D4231F"/>
    <w:rsid w:val="00D472C9"/>
    <w:rsid w:val="00D674EE"/>
    <w:rsid w:val="00D67AA5"/>
    <w:rsid w:val="00D722B8"/>
    <w:rsid w:val="00D81FCF"/>
    <w:rsid w:val="00D8293A"/>
    <w:rsid w:val="00D83201"/>
    <w:rsid w:val="00D84191"/>
    <w:rsid w:val="00D85AC4"/>
    <w:rsid w:val="00D92005"/>
    <w:rsid w:val="00DA3BA9"/>
    <w:rsid w:val="00DB1365"/>
    <w:rsid w:val="00DB798E"/>
    <w:rsid w:val="00DC3852"/>
    <w:rsid w:val="00DC3E3A"/>
    <w:rsid w:val="00DC5FFB"/>
    <w:rsid w:val="00DF48FB"/>
    <w:rsid w:val="00E06A47"/>
    <w:rsid w:val="00E12A4F"/>
    <w:rsid w:val="00E325D6"/>
    <w:rsid w:val="00E33251"/>
    <w:rsid w:val="00E4482B"/>
    <w:rsid w:val="00E6481F"/>
    <w:rsid w:val="00E8397B"/>
    <w:rsid w:val="00EA51E0"/>
    <w:rsid w:val="00EB1381"/>
    <w:rsid w:val="00ED2355"/>
    <w:rsid w:val="00EE6222"/>
    <w:rsid w:val="00EF22A6"/>
    <w:rsid w:val="00F16800"/>
    <w:rsid w:val="00F428CF"/>
    <w:rsid w:val="00FB009C"/>
    <w:rsid w:val="00FB56C6"/>
    <w:rsid w:val="00FD0720"/>
    <w:rsid w:val="00FD296F"/>
    <w:rsid w:val="00FD5A40"/>
    <w:rsid w:val="00FE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caption" w:qFormat="1"/>
    <w:lsdException w:name="List Number"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9A7"/>
    <w:pPr>
      <w:autoSpaceDE w:val="0"/>
      <w:autoSpaceDN w:val="0"/>
    </w:pPr>
    <w:rPr>
      <w:rFonts w:ascii="CG Times" w:hAnsi="CG Times" w:cs="CG Times"/>
      <w:sz w:val="24"/>
      <w:szCs w:val="24"/>
    </w:rPr>
  </w:style>
  <w:style w:type="paragraph" w:styleId="Heading1">
    <w:name w:val="heading 1"/>
    <w:basedOn w:val="Normal"/>
    <w:next w:val="BodyText2"/>
    <w:link w:val="Heading1Char"/>
    <w:qFormat/>
    <w:rsid w:val="00B00669"/>
    <w:pPr>
      <w:keepLines/>
      <w:numPr>
        <w:numId w:val="9"/>
      </w:numPr>
      <w:autoSpaceDE/>
      <w:autoSpaceDN/>
      <w:spacing w:after="240"/>
      <w:jc w:val="both"/>
      <w:outlineLvl w:val="0"/>
    </w:pPr>
    <w:rPr>
      <w:rFonts w:ascii="Times New Roman" w:hAnsi="Times New Roman" w:cs="Times New Roman"/>
      <w:b/>
      <w:bCs/>
      <w:caps/>
      <w:color w:val="000000"/>
      <w:szCs w:val="32"/>
      <w:u w:val="single"/>
    </w:rPr>
  </w:style>
  <w:style w:type="paragraph" w:styleId="Heading2">
    <w:name w:val="heading 2"/>
    <w:basedOn w:val="Normal"/>
    <w:next w:val="BodyText2"/>
    <w:link w:val="Heading2Char"/>
    <w:qFormat/>
    <w:rsid w:val="00B00669"/>
    <w:pPr>
      <w:keepLines/>
      <w:numPr>
        <w:ilvl w:val="1"/>
        <w:numId w:val="9"/>
      </w:numPr>
      <w:autoSpaceDE/>
      <w:autoSpaceDN/>
      <w:spacing w:after="240"/>
      <w:jc w:val="both"/>
      <w:outlineLvl w:val="1"/>
    </w:pPr>
    <w:rPr>
      <w:rFonts w:ascii="Times New Roman" w:hAnsi="Times New Roman" w:cs="Times New Roman"/>
      <w:b/>
      <w:bCs/>
      <w:iCs/>
      <w:caps/>
      <w:color w:val="000000"/>
      <w:szCs w:val="28"/>
    </w:rPr>
  </w:style>
  <w:style w:type="paragraph" w:styleId="Heading3">
    <w:name w:val="heading 3"/>
    <w:basedOn w:val="Normal"/>
    <w:next w:val="BodyText2"/>
    <w:link w:val="Heading3Char"/>
    <w:uiPriority w:val="2"/>
    <w:unhideWhenUsed/>
    <w:qFormat/>
    <w:rsid w:val="00B00669"/>
    <w:pPr>
      <w:numPr>
        <w:ilvl w:val="2"/>
        <w:numId w:val="9"/>
      </w:numPr>
      <w:autoSpaceDE/>
      <w:autoSpaceDN/>
      <w:spacing w:after="240"/>
      <w:jc w:val="both"/>
      <w:outlineLvl w:val="2"/>
    </w:pPr>
    <w:rPr>
      <w:rFonts w:ascii="Times New Roman" w:hAnsi="Times New Roman" w:cs="Times New Roman"/>
      <w:b/>
      <w:bCs/>
      <w:color w:val="000000"/>
      <w:szCs w:val="26"/>
    </w:rPr>
  </w:style>
  <w:style w:type="paragraph" w:styleId="Heading4">
    <w:name w:val="heading 4"/>
    <w:basedOn w:val="Normal"/>
    <w:next w:val="BodyText2"/>
    <w:link w:val="Heading4Char"/>
    <w:uiPriority w:val="2"/>
    <w:unhideWhenUsed/>
    <w:qFormat/>
    <w:rsid w:val="00B00669"/>
    <w:pPr>
      <w:numPr>
        <w:ilvl w:val="3"/>
        <w:numId w:val="9"/>
      </w:numPr>
      <w:autoSpaceDE/>
      <w:autoSpaceDN/>
      <w:spacing w:after="240"/>
      <w:jc w:val="both"/>
      <w:outlineLvl w:val="3"/>
    </w:pPr>
    <w:rPr>
      <w:rFonts w:ascii="Times New Roman" w:hAnsi="Times New Roman" w:cs="Times New Roman"/>
      <w:b/>
      <w:bCs/>
      <w:color w:val="000000"/>
      <w:szCs w:val="28"/>
    </w:rPr>
  </w:style>
  <w:style w:type="paragraph" w:styleId="Heading5">
    <w:name w:val="heading 5"/>
    <w:basedOn w:val="Normal"/>
    <w:next w:val="BodyText2"/>
    <w:link w:val="Heading5Char"/>
    <w:uiPriority w:val="2"/>
    <w:unhideWhenUsed/>
    <w:qFormat/>
    <w:rsid w:val="00B00669"/>
    <w:pPr>
      <w:numPr>
        <w:ilvl w:val="4"/>
        <w:numId w:val="9"/>
      </w:numPr>
      <w:autoSpaceDE/>
      <w:autoSpaceDN/>
      <w:spacing w:after="240"/>
      <w:jc w:val="both"/>
      <w:outlineLvl w:val="4"/>
    </w:pPr>
    <w:rPr>
      <w:rFonts w:ascii="Times New Roman" w:hAnsi="Times New Roman" w:cs="Times New Roman"/>
      <w:b/>
      <w:bCs/>
      <w:iCs/>
      <w:color w:val="000000"/>
      <w:szCs w:val="26"/>
    </w:rPr>
  </w:style>
  <w:style w:type="paragraph" w:styleId="Heading6">
    <w:name w:val="heading 6"/>
    <w:basedOn w:val="Normal"/>
    <w:next w:val="BodyText2"/>
    <w:link w:val="Heading6Char"/>
    <w:uiPriority w:val="2"/>
    <w:unhideWhenUsed/>
    <w:qFormat/>
    <w:rsid w:val="00B00669"/>
    <w:pPr>
      <w:numPr>
        <w:ilvl w:val="5"/>
        <w:numId w:val="9"/>
      </w:numPr>
      <w:autoSpaceDE/>
      <w:autoSpaceDN/>
      <w:spacing w:after="240"/>
      <w:outlineLvl w:val="5"/>
    </w:pPr>
    <w:rPr>
      <w:rFonts w:ascii="Times New Roman" w:hAnsi="Times New Roman" w:cs="Times New Roman"/>
      <w:b/>
      <w:bCs/>
      <w:color w:val="000000"/>
      <w:szCs w:val="22"/>
    </w:rPr>
  </w:style>
  <w:style w:type="paragraph" w:styleId="Heading7">
    <w:name w:val="heading 7"/>
    <w:basedOn w:val="Normal"/>
    <w:next w:val="BodyText2"/>
    <w:link w:val="Heading7Char"/>
    <w:uiPriority w:val="2"/>
    <w:unhideWhenUsed/>
    <w:qFormat/>
    <w:rsid w:val="00B00669"/>
    <w:pPr>
      <w:numPr>
        <w:ilvl w:val="6"/>
        <w:numId w:val="9"/>
      </w:numPr>
      <w:autoSpaceDE/>
      <w:autoSpaceDN/>
      <w:spacing w:after="240"/>
      <w:outlineLvl w:val="6"/>
    </w:pPr>
    <w:rPr>
      <w:rFonts w:ascii="Times New Roman" w:hAnsi="Times New Roman" w:cs="Times New Roman"/>
      <w:b/>
      <w:color w:val="000000"/>
    </w:rPr>
  </w:style>
  <w:style w:type="paragraph" w:styleId="Heading8">
    <w:name w:val="heading 8"/>
    <w:basedOn w:val="Normal"/>
    <w:next w:val="BodyText2"/>
    <w:link w:val="Heading8Char"/>
    <w:uiPriority w:val="2"/>
    <w:unhideWhenUsed/>
    <w:qFormat/>
    <w:rsid w:val="00B00669"/>
    <w:pPr>
      <w:numPr>
        <w:ilvl w:val="7"/>
        <w:numId w:val="9"/>
      </w:numPr>
      <w:autoSpaceDE/>
      <w:autoSpaceDN/>
      <w:spacing w:after="240"/>
      <w:jc w:val="both"/>
      <w:outlineLvl w:val="7"/>
    </w:pPr>
    <w:rPr>
      <w:rFonts w:ascii="Times New Roman" w:hAnsi="Times New Roman" w:cs="Times New Roman"/>
      <w:b/>
      <w:iCs/>
      <w:color w:val="000000"/>
    </w:rPr>
  </w:style>
  <w:style w:type="paragraph" w:styleId="Heading9">
    <w:name w:val="heading 9"/>
    <w:basedOn w:val="Normal"/>
    <w:next w:val="BodyText2"/>
    <w:link w:val="Heading9Char"/>
    <w:uiPriority w:val="2"/>
    <w:unhideWhenUsed/>
    <w:qFormat/>
    <w:rsid w:val="00B00669"/>
    <w:pPr>
      <w:numPr>
        <w:ilvl w:val="8"/>
        <w:numId w:val="9"/>
      </w:numPr>
      <w:autoSpaceDE/>
      <w:autoSpaceDN/>
      <w:spacing w:after="240"/>
      <w:outlineLvl w:val="8"/>
    </w:pPr>
    <w:rPr>
      <w:rFonts w:ascii="Times New Roman" w:hAnsi="Times New Roman" w:cs="Times New Roman"/>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styleId="BalloonText">
    <w:name w:val="Balloon Text"/>
    <w:basedOn w:val="Normal"/>
    <w:semiHidden/>
    <w:rsid w:val="00146B7D"/>
    <w:rPr>
      <w:rFonts w:ascii="Tahoma" w:hAnsi="Tahoma" w:cs="Tahoma"/>
      <w:sz w:val="16"/>
      <w:szCs w:val="16"/>
    </w:rPr>
  </w:style>
  <w:style w:type="paragraph" w:customStyle="1" w:styleId="TxBrp3">
    <w:name w:val="TxBr_p3"/>
    <w:basedOn w:val="Normal"/>
    <w:rsid w:val="00C56A91"/>
    <w:pPr>
      <w:widowControl w:val="0"/>
      <w:tabs>
        <w:tab w:val="left" w:pos="204"/>
      </w:tabs>
      <w:adjustRightInd w:val="0"/>
      <w:spacing w:line="240" w:lineRule="atLeast"/>
    </w:pPr>
    <w:rPr>
      <w:rFonts w:ascii="Times New Roman" w:hAnsi="Times New Roman" w:cs="Times New Roman"/>
    </w:rPr>
  </w:style>
  <w:style w:type="character" w:customStyle="1" w:styleId="Heading1Char">
    <w:name w:val="Heading 1 Char"/>
    <w:basedOn w:val="DefaultParagraphFont"/>
    <w:link w:val="Heading1"/>
    <w:rsid w:val="00B00669"/>
    <w:rPr>
      <w:b/>
      <w:bCs/>
      <w:caps/>
      <w:color w:val="000000"/>
      <w:sz w:val="24"/>
      <w:szCs w:val="32"/>
      <w:u w:val="single"/>
    </w:rPr>
  </w:style>
  <w:style w:type="character" w:customStyle="1" w:styleId="Heading2Char">
    <w:name w:val="Heading 2 Char"/>
    <w:basedOn w:val="DefaultParagraphFont"/>
    <w:link w:val="Heading2"/>
    <w:rsid w:val="00B00669"/>
    <w:rPr>
      <w:b/>
      <w:bCs/>
      <w:iCs/>
      <w:caps/>
      <w:color w:val="000000"/>
      <w:sz w:val="24"/>
      <w:szCs w:val="28"/>
    </w:rPr>
  </w:style>
  <w:style w:type="character" w:customStyle="1" w:styleId="Heading3Char">
    <w:name w:val="Heading 3 Char"/>
    <w:basedOn w:val="DefaultParagraphFont"/>
    <w:link w:val="Heading3"/>
    <w:uiPriority w:val="2"/>
    <w:rsid w:val="00B00669"/>
    <w:rPr>
      <w:b/>
      <w:bCs/>
      <w:color w:val="000000"/>
      <w:sz w:val="24"/>
      <w:szCs w:val="26"/>
    </w:rPr>
  </w:style>
  <w:style w:type="character" w:customStyle="1" w:styleId="Heading4Char">
    <w:name w:val="Heading 4 Char"/>
    <w:basedOn w:val="DefaultParagraphFont"/>
    <w:link w:val="Heading4"/>
    <w:uiPriority w:val="2"/>
    <w:rsid w:val="00B00669"/>
    <w:rPr>
      <w:b/>
      <w:bCs/>
      <w:color w:val="000000"/>
      <w:sz w:val="24"/>
      <w:szCs w:val="28"/>
    </w:rPr>
  </w:style>
  <w:style w:type="character" w:customStyle="1" w:styleId="Heading5Char">
    <w:name w:val="Heading 5 Char"/>
    <w:basedOn w:val="DefaultParagraphFont"/>
    <w:link w:val="Heading5"/>
    <w:uiPriority w:val="2"/>
    <w:rsid w:val="00B00669"/>
    <w:rPr>
      <w:b/>
      <w:bCs/>
      <w:iCs/>
      <w:color w:val="000000"/>
      <w:sz w:val="24"/>
      <w:szCs w:val="26"/>
    </w:rPr>
  </w:style>
  <w:style w:type="character" w:customStyle="1" w:styleId="Heading6Char">
    <w:name w:val="Heading 6 Char"/>
    <w:basedOn w:val="DefaultParagraphFont"/>
    <w:link w:val="Heading6"/>
    <w:uiPriority w:val="2"/>
    <w:rsid w:val="00B00669"/>
    <w:rPr>
      <w:b/>
      <w:bCs/>
      <w:color w:val="000000"/>
      <w:sz w:val="24"/>
      <w:szCs w:val="22"/>
    </w:rPr>
  </w:style>
  <w:style w:type="character" w:customStyle="1" w:styleId="Heading7Char">
    <w:name w:val="Heading 7 Char"/>
    <w:basedOn w:val="DefaultParagraphFont"/>
    <w:link w:val="Heading7"/>
    <w:uiPriority w:val="2"/>
    <w:rsid w:val="00B00669"/>
    <w:rPr>
      <w:b/>
      <w:color w:val="000000"/>
      <w:sz w:val="24"/>
      <w:szCs w:val="24"/>
    </w:rPr>
  </w:style>
  <w:style w:type="character" w:customStyle="1" w:styleId="Heading8Char">
    <w:name w:val="Heading 8 Char"/>
    <w:basedOn w:val="DefaultParagraphFont"/>
    <w:link w:val="Heading8"/>
    <w:uiPriority w:val="2"/>
    <w:rsid w:val="00B00669"/>
    <w:rPr>
      <w:b/>
      <w:iCs/>
      <w:color w:val="000000"/>
      <w:sz w:val="24"/>
      <w:szCs w:val="24"/>
    </w:rPr>
  </w:style>
  <w:style w:type="character" w:customStyle="1" w:styleId="Heading9Char">
    <w:name w:val="Heading 9 Char"/>
    <w:basedOn w:val="DefaultParagraphFont"/>
    <w:link w:val="Heading9"/>
    <w:uiPriority w:val="2"/>
    <w:rsid w:val="00B00669"/>
    <w:rPr>
      <w:b/>
      <w:color w:val="000000"/>
      <w:sz w:val="24"/>
      <w:szCs w:val="22"/>
    </w:rPr>
  </w:style>
  <w:style w:type="paragraph" w:styleId="ListNumber">
    <w:name w:val="List Number"/>
    <w:aliases w:val="List Number 1"/>
    <w:basedOn w:val="Normal"/>
    <w:qFormat/>
    <w:rsid w:val="00B00669"/>
    <w:pPr>
      <w:numPr>
        <w:numId w:val="7"/>
      </w:numPr>
      <w:autoSpaceDE/>
      <w:autoSpaceDN/>
      <w:spacing w:after="240"/>
      <w:jc w:val="both"/>
    </w:pPr>
    <w:rPr>
      <w:rFonts w:ascii="Times New Roman" w:eastAsiaTheme="minorHAnsi" w:hAnsi="Times New Roman" w:cstheme="minorBidi"/>
    </w:rPr>
  </w:style>
  <w:style w:type="paragraph" w:styleId="BodyText2">
    <w:name w:val="Body Text 2"/>
    <w:basedOn w:val="Normal"/>
    <w:link w:val="BodyText2Char"/>
    <w:rsid w:val="00B00669"/>
    <w:pPr>
      <w:spacing w:after="120" w:line="480" w:lineRule="auto"/>
    </w:pPr>
  </w:style>
  <w:style w:type="character" w:customStyle="1" w:styleId="BodyText2Char">
    <w:name w:val="Body Text 2 Char"/>
    <w:basedOn w:val="DefaultParagraphFont"/>
    <w:link w:val="BodyText2"/>
    <w:rsid w:val="00B00669"/>
    <w:rPr>
      <w:rFonts w:ascii="CG Times" w:hAnsi="CG Times" w:cs="CG Times"/>
      <w:sz w:val="24"/>
      <w:szCs w:val="24"/>
    </w:rPr>
  </w:style>
  <w:style w:type="paragraph" w:customStyle="1" w:styleId="OutlineL1">
    <w:name w:val="Outline_L1"/>
    <w:basedOn w:val="Normal"/>
    <w:next w:val="BodyText"/>
    <w:rsid w:val="00BE7E24"/>
    <w:pPr>
      <w:numPr>
        <w:numId w:val="12"/>
      </w:numPr>
      <w:autoSpaceDE/>
      <w:autoSpaceDN/>
      <w:spacing w:after="240"/>
      <w:jc w:val="center"/>
      <w:outlineLvl w:val="0"/>
    </w:pPr>
    <w:rPr>
      <w:rFonts w:ascii="Times New Roman" w:hAnsi="Times New Roman" w:cs="Times New Roman"/>
      <w:b/>
      <w:caps/>
      <w:szCs w:val="20"/>
    </w:rPr>
  </w:style>
  <w:style w:type="paragraph" w:customStyle="1" w:styleId="OutlineL2">
    <w:name w:val="Outline_L2"/>
    <w:basedOn w:val="OutlineL1"/>
    <w:rsid w:val="00BE7E24"/>
    <w:pPr>
      <w:numPr>
        <w:ilvl w:val="1"/>
      </w:numPr>
      <w:spacing w:line="480" w:lineRule="auto"/>
      <w:jc w:val="left"/>
      <w:outlineLvl w:val="1"/>
    </w:pPr>
    <w:rPr>
      <w:b w:val="0"/>
      <w:caps w:val="0"/>
    </w:rPr>
  </w:style>
  <w:style w:type="paragraph" w:customStyle="1" w:styleId="OutlineL3">
    <w:name w:val="Outline_L3"/>
    <w:basedOn w:val="OutlineL2"/>
    <w:rsid w:val="00BE7E24"/>
    <w:pPr>
      <w:numPr>
        <w:ilvl w:val="2"/>
      </w:numPr>
      <w:spacing w:after="120"/>
      <w:outlineLvl w:val="2"/>
    </w:pPr>
    <w:rPr>
      <w:rFonts w:ascii="Times New Roman Bold" w:hAnsi="Times New Roman Bold"/>
      <w:b/>
    </w:rPr>
  </w:style>
  <w:style w:type="paragraph" w:customStyle="1" w:styleId="OutlineL4">
    <w:name w:val="Outline_L4"/>
    <w:basedOn w:val="OutlineL3"/>
    <w:rsid w:val="00BE7E24"/>
    <w:pPr>
      <w:numPr>
        <w:ilvl w:val="3"/>
      </w:numPr>
      <w:outlineLvl w:val="3"/>
    </w:pPr>
  </w:style>
  <w:style w:type="paragraph" w:customStyle="1" w:styleId="OutlineL5">
    <w:name w:val="Outline_L5"/>
    <w:basedOn w:val="OutlineL4"/>
    <w:rsid w:val="00BE7E24"/>
    <w:pPr>
      <w:numPr>
        <w:ilvl w:val="4"/>
      </w:numPr>
      <w:spacing w:line="240" w:lineRule="auto"/>
      <w:outlineLvl w:val="4"/>
    </w:pPr>
  </w:style>
  <w:style w:type="paragraph" w:customStyle="1" w:styleId="OutlineL6">
    <w:name w:val="Outline_L6"/>
    <w:basedOn w:val="OutlineL5"/>
    <w:rsid w:val="00BE7E24"/>
    <w:pPr>
      <w:keepNext/>
      <w:numPr>
        <w:ilvl w:val="5"/>
      </w:numPr>
      <w:spacing w:after="240"/>
      <w:outlineLvl w:val="5"/>
    </w:pPr>
    <w:rPr>
      <w:szCs w:val="24"/>
    </w:rPr>
  </w:style>
  <w:style w:type="paragraph" w:customStyle="1" w:styleId="OutlineL7">
    <w:name w:val="Outline_L7"/>
    <w:basedOn w:val="OutlineL6"/>
    <w:rsid w:val="00BE7E24"/>
    <w:pPr>
      <w:numPr>
        <w:ilvl w:val="6"/>
      </w:numPr>
      <w:outlineLvl w:val="6"/>
    </w:pPr>
    <w:rPr>
      <w:b w:val="0"/>
    </w:rPr>
  </w:style>
  <w:style w:type="paragraph" w:customStyle="1" w:styleId="OutlineL8">
    <w:name w:val="Outline_L8"/>
    <w:basedOn w:val="OutlineL7"/>
    <w:rsid w:val="00BE7E24"/>
    <w:pPr>
      <w:numPr>
        <w:ilvl w:val="7"/>
      </w:numPr>
      <w:outlineLvl w:val="7"/>
    </w:pPr>
  </w:style>
  <w:style w:type="paragraph" w:customStyle="1" w:styleId="OutlineL9">
    <w:name w:val="Outline_L9"/>
    <w:basedOn w:val="OutlineL8"/>
    <w:rsid w:val="00BE7E24"/>
    <w:pPr>
      <w:numPr>
        <w:ilvl w:val="8"/>
      </w:numPr>
      <w:outlineLvl w:val="8"/>
    </w:pPr>
  </w:style>
  <w:style w:type="paragraph" w:styleId="BodyText">
    <w:name w:val="Body Text"/>
    <w:basedOn w:val="Normal"/>
    <w:link w:val="BodyTextChar"/>
    <w:rsid w:val="00BE7E24"/>
    <w:pPr>
      <w:spacing w:after="120"/>
    </w:pPr>
  </w:style>
  <w:style w:type="character" w:customStyle="1" w:styleId="BodyTextChar">
    <w:name w:val="Body Text Char"/>
    <w:basedOn w:val="DefaultParagraphFont"/>
    <w:link w:val="BodyText"/>
    <w:rsid w:val="00BE7E24"/>
    <w:rPr>
      <w:rFonts w:ascii="CG Times" w:hAnsi="CG Times" w:cs="CG Times"/>
      <w:sz w:val="24"/>
      <w:szCs w:val="24"/>
    </w:rPr>
  </w:style>
  <w:style w:type="paragraph" w:styleId="BodyText3">
    <w:name w:val="Body Text 3"/>
    <w:basedOn w:val="Normal"/>
    <w:link w:val="BodyText3Char"/>
    <w:rsid w:val="002E5139"/>
    <w:pPr>
      <w:spacing w:after="120"/>
    </w:pPr>
    <w:rPr>
      <w:sz w:val="16"/>
      <w:szCs w:val="16"/>
    </w:rPr>
  </w:style>
  <w:style w:type="character" w:customStyle="1" w:styleId="BodyText3Char">
    <w:name w:val="Body Text 3 Char"/>
    <w:basedOn w:val="DefaultParagraphFont"/>
    <w:link w:val="BodyText3"/>
    <w:rsid w:val="002E5139"/>
    <w:rPr>
      <w:rFonts w:ascii="CG Times" w:hAnsi="CG Times" w:cs="CG Times"/>
      <w:sz w:val="16"/>
      <w:szCs w:val="16"/>
    </w:rPr>
  </w:style>
  <w:style w:type="paragraph" w:customStyle="1" w:styleId="StandardL1">
    <w:name w:val="Standard_L1"/>
    <w:basedOn w:val="Normal"/>
    <w:rsid w:val="002E5139"/>
    <w:pPr>
      <w:numPr>
        <w:numId w:val="14"/>
      </w:numPr>
      <w:autoSpaceDE/>
      <w:autoSpaceDN/>
      <w:spacing w:after="240"/>
      <w:jc w:val="both"/>
      <w:outlineLvl w:val="0"/>
    </w:pPr>
    <w:rPr>
      <w:rFonts w:ascii="Times New Roman" w:hAnsi="Times New Roman" w:cs="Times New Roman"/>
      <w:b/>
      <w:szCs w:val="20"/>
    </w:rPr>
  </w:style>
  <w:style w:type="paragraph" w:customStyle="1" w:styleId="StandardL2">
    <w:name w:val="Standard_L2"/>
    <w:basedOn w:val="StandardL1"/>
    <w:rsid w:val="002E5139"/>
    <w:pPr>
      <w:numPr>
        <w:ilvl w:val="1"/>
      </w:numPr>
      <w:spacing w:after="120" w:line="480" w:lineRule="auto"/>
      <w:outlineLvl w:val="1"/>
    </w:pPr>
    <w:rPr>
      <w:b w:val="0"/>
    </w:rPr>
  </w:style>
  <w:style w:type="paragraph" w:customStyle="1" w:styleId="StandardL3">
    <w:name w:val="Standard_L3"/>
    <w:basedOn w:val="StandardL2"/>
    <w:rsid w:val="002E5139"/>
    <w:pPr>
      <w:numPr>
        <w:ilvl w:val="2"/>
      </w:numPr>
      <w:outlineLvl w:val="2"/>
    </w:pPr>
  </w:style>
  <w:style w:type="paragraph" w:customStyle="1" w:styleId="StandardL4">
    <w:name w:val="Standard_L4"/>
    <w:basedOn w:val="StandardL3"/>
    <w:rsid w:val="002E5139"/>
    <w:pPr>
      <w:numPr>
        <w:ilvl w:val="3"/>
      </w:numPr>
      <w:spacing w:after="240"/>
      <w:outlineLvl w:val="3"/>
    </w:pPr>
  </w:style>
  <w:style w:type="paragraph" w:customStyle="1" w:styleId="StandardL5">
    <w:name w:val="Standard_L5"/>
    <w:basedOn w:val="StandardL4"/>
    <w:rsid w:val="002E5139"/>
    <w:pPr>
      <w:numPr>
        <w:ilvl w:val="4"/>
      </w:numPr>
      <w:outlineLvl w:val="4"/>
    </w:pPr>
  </w:style>
  <w:style w:type="paragraph" w:customStyle="1" w:styleId="StandardL6">
    <w:name w:val="Standard_L6"/>
    <w:basedOn w:val="StandardL5"/>
    <w:rsid w:val="002E5139"/>
    <w:pPr>
      <w:numPr>
        <w:ilvl w:val="5"/>
      </w:numPr>
      <w:outlineLvl w:val="5"/>
    </w:pPr>
  </w:style>
  <w:style w:type="paragraph" w:customStyle="1" w:styleId="StandardL7">
    <w:name w:val="Standard_L7"/>
    <w:basedOn w:val="StandardL6"/>
    <w:rsid w:val="002E5139"/>
    <w:pPr>
      <w:numPr>
        <w:ilvl w:val="6"/>
      </w:numPr>
      <w:outlineLvl w:val="6"/>
    </w:pPr>
  </w:style>
  <w:style w:type="paragraph" w:customStyle="1" w:styleId="StandardL8">
    <w:name w:val="Standard_L8"/>
    <w:basedOn w:val="StandardL7"/>
    <w:rsid w:val="002E5139"/>
    <w:pPr>
      <w:numPr>
        <w:ilvl w:val="7"/>
      </w:numPr>
      <w:outlineLvl w:val="7"/>
    </w:pPr>
  </w:style>
  <w:style w:type="paragraph" w:customStyle="1" w:styleId="StandardL9">
    <w:name w:val="Standard_L9"/>
    <w:basedOn w:val="StandardL8"/>
    <w:rsid w:val="002E5139"/>
    <w:pPr>
      <w:numPr>
        <w:ilvl w:val="8"/>
      </w:num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caption" w:qFormat="1"/>
    <w:lsdException w:name="List Number"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9A7"/>
    <w:pPr>
      <w:autoSpaceDE w:val="0"/>
      <w:autoSpaceDN w:val="0"/>
    </w:pPr>
    <w:rPr>
      <w:rFonts w:ascii="CG Times" w:hAnsi="CG Times" w:cs="CG Times"/>
      <w:sz w:val="24"/>
      <w:szCs w:val="24"/>
    </w:rPr>
  </w:style>
  <w:style w:type="paragraph" w:styleId="Heading1">
    <w:name w:val="heading 1"/>
    <w:basedOn w:val="Normal"/>
    <w:next w:val="BodyText2"/>
    <w:link w:val="Heading1Char"/>
    <w:qFormat/>
    <w:rsid w:val="00B00669"/>
    <w:pPr>
      <w:keepLines/>
      <w:numPr>
        <w:numId w:val="9"/>
      </w:numPr>
      <w:autoSpaceDE/>
      <w:autoSpaceDN/>
      <w:spacing w:after="240"/>
      <w:jc w:val="both"/>
      <w:outlineLvl w:val="0"/>
    </w:pPr>
    <w:rPr>
      <w:rFonts w:ascii="Times New Roman" w:hAnsi="Times New Roman" w:cs="Times New Roman"/>
      <w:b/>
      <w:bCs/>
      <w:caps/>
      <w:color w:val="000000"/>
      <w:szCs w:val="32"/>
      <w:u w:val="single"/>
    </w:rPr>
  </w:style>
  <w:style w:type="paragraph" w:styleId="Heading2">
    <w:name w:val="heading 2"/>
    <w:basedOn w:val="Normal"/>
    <w:next w:val="BodyText2"/>
    <w:link w:val="Heading2Char"/>
    <w:qFormat/>
    <w:rsid w:val="00B00669"/>
    <w:pPr>
      <w:keepLines/>
      <w:numPr>
        <w:ilvl w:val="1"/>
        <w:numId w:val="9"/>
      </w:numPr>
      <w:autoSpaceDE/>
      <w:autoSpaceDN/>
      <w:spacing w:after="240"/>
      <w:jc w:val="both"/>
      <w:outlineLvl w:val="1"/>
    </w:pPr>
    <w:rPr>
      <w:rFonts w:ascii="Times New Roman" w:hAnsi="Times New Roman" w:cs="Times New Roman"/>
      <w:b/>
      <w:bCs/>
      <w:iCs/>
      <w:caps/>
      <w:color w:val="000000"/>
      <w:szCs w:val="28"/>
    </w:rPr>
  </w:style>
  <w:style w:type="paragraph" w:styleId="Heading3">
    <w:name w:val="heading 3"/>
    <w:basedOn w:val="Normal"/>
    <w:next w:val="BodyText2"/>
    <w:link w:val="Heading3Char"/>
    <w:uiPriority w:val="2"/>
    <w:unhideWhenUsed/>
    <w:qFormat/>
    <w:rsid w:val="00B00669"/>
    <w:pPr>
      <w:numPr>
        <w:ilvl w:val="2"/>
        <w:numId w:val="9"/>
      </w:numPr>
      <w:autoSpaceDE/>
      <w:autoSpaceDN/>
      <w:spacing w:after="240"/>
      <w:jc w:val="both"/>
      <w:outlineLvl w:val="2"/>
    </w:pPr>
    <w:rPr>
      <w:rFonts w:ascii="Times New Roman" w:hAnsi="Times New Roman" w:cs="Times New Roman"/>
      <w:b/>
      <w:bCs/>
      <w:color w:val="000000"/>
      <w:szCs w:val="26"/>
    </w:rPr>
  </w:style>
  <w:style w:type="paragraph" w:styleId="Heading4">
    <w:name w:val="heading 4"/>
    <w:basedOn w:val="Normal"/>
    <w:next w:val="BodyText2"/>
    <w:link w:val="Heading4Char"/>
    <w:uiPriority w:val="2"/>
    <w:unhideWhenUsed/>
    <w:qFormat/>
    <w:rsid w:val="00B00669"/>
    <w:pPr>
      <w:numPr>
        <w:ilvl w:val="3"/>
        <w:numId w:val="9"/>
      </w:numPr>
      <w:autoSpaceDE/>
      <w:autoSpaceDN/>
      <w:spacing w:after="240"/>
      <w:jc w:val="both"/>
      <w:outlineLvl w:val="3"/>
    </w:pPr>
    <w:rPr>
      <w:rFonts w:ascii="Times New Roman" w:hAnsi="Times New Roman" w:cs="Times New Roman"/>
      <w:b/>
      <w:bCs/>
      <w:color w:val="000000"/>
      <w:szCs w:val="28"/>
    </w:rPr>
  </w:style>
  <w:style w:type="paragraph" w:styleId="Heading5">
    <w:name w:val="heading 5"/>
    <w:basedOn w:val="Normal"/>
    <w:next w:val="BodyText2"/>
    <w:link w:val="Heading5Char"/>
    <w:uiPriority w:val="2"/>
    <w:unhideWhenUsed/>
    <w:qFormat/>
    <w:rsid w:val="00B00669"/>
    <w:pPr>
      <w:numPr>
        <w:ilvl w:val="4"/>
        <w:numId w:val="9"/>
      </w:numPr>
      <w:autoSpaceDE/>
      <w:autoSpaceDN/>
      <w:spacing w:after="240"/>
      <w:jc w:val="both"/>
      <w:outlineLvl w:val="4"/>
    </w:pPr>
    <w:rPr>
      <w:rFonts w:ascii="Times New Roman" w:hAnsi="Times New Roman" w:cs="Times New Roman"/>
      <w:b/>
      <w:bCs/>
      <w:iCs/>
      <w:color w:val="000000"/>
      <w:szCs w:val="26"/>
    </w:rPr>
  </w:style>
  <w:style w:type="paragraph" w:styleId="Heading6">
    <w:name w:val="heading 6"/>
    <w:basedOn w:val="Normal"/>
    <w:next w:val="BodyText2"/>
    <w:link w:val="Heading6Char"/>
    <w:uiPriority w:val="2"/>
    <w:unhideWhenUsed/>
    <w:qFormat/>
    <w:rsid w:val="00B00669"/>
    <w:pPr>
      <w:numPr>
        <w:ilvl w:val="5"/>
        <w:numId w:val="9"/>
      </w:numPr>
      <w:autoSpaceDE/>
      <w:autoSpaceDN/>
      <w:spacing w:after="240"/>
      <w:outlineLvl w:val="5"/>
    </w:pPr>
    <w:rPr>
      <w:rFonts w:ascii="Times New Roman" w:hAnsi="Times New Roman" w:cs="Times New Roman"/>
      <w:b/>
      <w:bCs/>
      <w:color w:val="000000"/>
      <w:szCs w:val="22"/>
    </w:rPr>
  </w:style>
  <w:style w:type="paragraph" w:styleId="Heading7">
    <w:name w:val="heading 7"/>
    <w:basedOn w:val="Normal"/>
    <w:next w:val="BodyText2"/>
    <w:link w:val="Heading7Char"/>
    <w:uiPriority w:val="2"/>
    <w:unhideWhenUsed/>
    <w:qFormat/>
    <w:rsid w:val="00B00669"/>
    <w:pPr>
      <w:numPr>
        <w:ilvl w:val="6"/>
        <w:numId w:val="9"/>
      </w:numPr>
      <w:autoSpaceDE/>
      <w:autoSpaceDN/>
      <w:spacing w:after="240"/>
      <w:outlineLvl w:val="6"/>
    </w:pPr>
    <w:rPr>
      <w:rFonts w:ascii="Times New Roman" w:hAnsi="Times New Roman" w:cs="Times New Roman"/>
      <w:b/>
      <w:color w:val="000000"/>
    </w:rPr>
  </w:style>
  <w:style w:type="paragraph" w:styleId="Heading8">
    <w:name w:val="heading 8"/>
    <w:basedOn w:val="Normal"/>
    <w:next w:val="BodyText2"/>
    <w:link w:val="Heading8Char"/>
    <w:uiPriority w:val="2"/>
    <w:unhideWhenUsed/>
    <w:qFormat/>
    <w:rsid w:val="00B00669"/>
    <w:pPr>
      <w:numPr>
        <w:ilvl w:val="7"/>
        <w:numId w:val="9"/>
      </w:numPr>
      <w:autoSpaceDE/>
      <w:autoSpaceDN/>
      <w:spacing w:after="240"/>
      <w:jc w:val="both"/>
      <w:outlineLvl w:val="7"/>
    </w:pPr>
    <w:rPr>
      <w:rFonts w:ascii="Times New Roman" w:hAnsi="Times New Roman" w:cs="Times New Roman"/>
      <w:b/>
      <w:iCs/>
      <w:color w:val="000000"/>
    </w:rPr>
  </w:style>
  <w:style w:type="paragraph" w:styleId="Heading9">
    <w:name w:val="heading 9"/>
    <w:basedOn w:val="Normal"/>
    <w:next w:val="BodyText2"/>
    <w:link w:val="Heading9Char"/>
    <w:uiPriority w:val="2"/>
    <w:unhideWhenUsed/>
    <w:qFormat/>
    <w:rsid w:val="00B00669"/>
    <w:pPr>
      <w:numPr>
        <w:ilvl w:val="8"/>
        <w:numId w:val="9"/>
      </w:numPr>
      <w:autoSpaceDE/>
      <w:autoSpaceDN/>
      <w:spacing w:after="240"/>
      <w:outlineLvl w:val="8"/>
    </w:pPr>
    <w:rPr>
      <w:rFonts w:ascii="Times New Roman" w:hAnsi="Times New Roman" w:cs="Times New Roman"/>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styleId="BalloonText">
    <w:name w:val="Balloon Text"/>
    <w:basedOn w:val="Normal"/>
    <w:semiHidden/>
    <w:rsid w:val="00146B7D"/>
    <w:rPr>
      <w:rFonts w:ascii="Tahoma" w:hAnsi="Tahoma" w:cs="Tahoma"/>
      <w:sz w:val="16"/>
      <w:szCs w:val="16"/>
    </w:rPr>
  </w:style>
  <w:style w:type="paragraph" w:customStyle="1" w:styleId="TxBrp3">
    <w:name w:val="TxBr_p3"/>
    <w:basedOn w:val="Normal"/>
    <w:rsid w:val="00C56A91"/>
    <w:pPr>
      <w:widowControl w:val="0"/>
      <w:tabs>
        <w:tab w:val="left" w:pos="204"/>
      </w:tabs>
      <w:adjustRightInd w:val="0"/>
      <w:spacing w:line="240" w:lineRule="atLeast"/>
    </w:pPr>
    <w:rPr>
      <w:rFonts w:ascii="Times New Roman" w:hAnsi="Times New Roman" w:cs="Times New Roman"/>
    </w:rPr>
  </w:style>
  <w:style w:type="character" w:customStyle="1" w:styleId="Heading1Char">
    <w:name w:val="Heading 1 Char"/>
    <w:basedOn w:val="DefaultParagraphFont"/>
    <w:link w:val="Heading1"/>
    <w:rsid w:val="00B00669"/>
    <w:rPr>
      <w:b/>
      <w:bCs/>
      <w:caps/>
      <w:color w:val="000000"/>
      <w:sz w:val="24"/>
      <w:szCs w:val="32"/>
      <w:u w:val="single"/>
    </w:rPr>
  </w:style>
  <w:style w:type="character" w:customStyle="1" w:styleId="Heading2Char">
    <w:name w:val="Heading 2 Char"/>
    <w:basedOn w:val="DefaultParagraphFont"/>
    <w:link w:val="Heading2"/>
    <w:rsid w:val="00B00669"/>
    <w:rPr>
      <w:b/>
      <w:bCs/>
      <w:iCs/>
      <w:caps/>
      <w:color w:val="000000"/>
      <w:sz w:val="24"/>
      <w:szCs w:val="28"/>
    </w:rPr>
  </w:style>
  <w:style w:type="character" w:customStyle="1" w:styleId="Heading3Char">
    <w:name w:val="Heading 3 Char"/>
    <w:basedOn w:val="DefaultParagraphFont"/>
    <w:link w:val="Heading3"/>
    <w:uiPriority w:val="2"/>
    <w:rsid w:val="00B00669"/>
    <w:rPr>
      <w:b/>
      <w:bCs/>
      <w:color w:val="000000"/>
      <w:sz w:val="24"/>
      <w:szCs w:val="26"/>
    </w:rPr>
  </w:style>
  <w:style w:type="character" w:customStyle="1" w:styleId="Heading4Char">
    <w:name w:val="Heading 4 Char"/>
    <w:basedOn w:val="DefaultParagraphFont"/>
    <w:link w:val="Heading4"/>
    <w:uiPriority w:val="2"/>
    <w:rsid w:val="00B00669"/>
    <w:rPr>
      <w:b/>
      <w:bCs/>
      <w:color w:val="000000"/>
      <w:sz w:val="24"/>
      <w:szCs w:val="28"/>
    </w:rPr>
  </w:style>
  <w:style w:type="character" w:customStyle="1" w:styleId="Heading5Char">
    <w:name w:val="Heading 5 Char"/>
    <w:basedOn w:val="DefaultParagraphFont"/>
    <w:link w:val="Heading5"/>
    <w:uiPriority w:val="2"/>
    <w:rsid w:val="00B00669"/>
    <w:rPr>
      <w:b/>
      <w:bCs/>
      <w:iCs/>
      <w:color w:val="000000"/>
      <w:sz w:val="24"/>
      <w:szCs w:val="26"/>
    </w:rPr>
  </w:style>
  <w:style w:type="character" w:customStyle="1" w:styleId="Heading6Char">
    <w:name w:val="Heading 6 Char"/>
    <w:basedOn w:val="DefaultParagraphFont"/>
    <w:link w:val="Heading6"/>
    <w:uiPriority w:val="2"/>
    <w:rsid w:val="00B00669"/>
    <w:rPr>
      <w:b/>
      <w:bCs/>
      <w:color w:val="000000"/>
      <w:sz w:val="24"/>
      <w:szCs w:val="22"/>
    </w:rPr>
  </w:style>
  <w:style w:type="character" w:customStyle="1" w:styleId="Heading7Char">
    <w:name w:val="Heading 7 Char"/>
    <w:basedOn w:val="DefaultParagraphFont"/>
    <w:link w:val="Heading7"/>
    <w:uiPriority w:val="2"/>
    <w:rsid w:val="00B00669"/>
    <w:rPr>
      <w:b/>
      <w:color w:val="000000"/>
      <w:sz w:val="24"/>
      <w:szCs w:val="24"/>
    </w:rPr>
  </w:style>
  <w:style w:type="character" w:customStyle="1" w:styleId="Heading8Char">
    <w:name w:val="Heading 8 Char"/>
    <w:basedOn w:val="DefaultParagraphFont"/>
    <w:link w:val="Heading8"/>
    <w:uiPriority w:val="2"/>
    <w:rsid w:val="00B00669"/>
    <w:rPr>
      <w:b/>
      <w:iCs/>
      <w:color w:val="000000"/>
      <w:sz w:val="24"/>
      <w:szCs w:val="24"/>
    </w:rPr>
  </w:style>
  <w:style w:type="character" w:customStyle="1" w:styleId="Heading9Char">
    <w:name w:val="Heading 9 Char"/>
    <w:basedOn w:val="DefaultParagraphFont"/>
    <w:link w:val="Heading9"/>
    <w:uiPriority w:val="2"/>
    <w:rsid w:val="00B00669"/>
    <w:rPr>
      <w:b/>
      <w:color w:val="000000"/>
      <w:sz w:val="24"/>
      <w:szCs w:val="22"/>
    </w:rPr>
  </w:style>
  <w:style w:type="paragraph" w:styleId="ListNumber">
    <w:name w:val="List Number"/>
    <w:aliases w:val="List Number 1"/>
    <w:basedOn w:val="Normal"/>
    <w:qFormat/>
    <w:rsid w:val="00B00669"/>
    <w:pPr>
      <w:numPr>
        <w:numId w:val="7"/>
      </w:numPr>
      <w:autoSpaceDE/>
      <w:autoSpaceDN/>
      <w:spacing w:after="240"/>
      <w:jc w:val="both"/>
    </w:pPr>
    <w:rPr>
      <w:rFonts w:ascii="Times New Roman" w:eastAsiaTheme="minorHAnsi" w:hAnsi="Times New Roman" w:cstheme="minorBidi"/>
    </w:rPr>
  </w:style>
  <w:style w:type="paragraph" w:styleId="BodyText2">
    <w:name w:val="Body Text 2"/>
    <w:basedOn w:val="Normal"/>
    <w:link w:val="BodyText2Char"/>
    <w:rsid w:val="00B00669"/>
    <w:pPr>
      <w:spacing w:after="120" w:line="480" w:lineRule="auto"/>
    </w:pPr>
  </w:style>
  <w:style w:type="character" w:customStyle="1" w:styleId="BodyText2Char">
    <w:name w:val="Body Text 2 Char"/>
    <w:basedOn w:val="DefaultParagraphFont"/>
    <w:link w:val="BodyText2"/>
    <w:rsid w:val="00B00669"/>
    <w:rPr>
      <w:rFonts w:ascii="CG Times" w:hAnsi="CG Times" w:cs="CG Times"/>
      <w:sz w:val="24"/>
      <w:szCs w:val="24"/>
    </w:rPr>
  </w:style>
  <w:style w:type="paragraph" w:customStyle="1" w:styleId="OutlineL1">
    <w:name w:val="Outline_L1"/>
    <w:basedOn w:val="Normal"/>
    <w:next w:val="BodyText"/>
    <w:rsid w:val="00BE7E24"/>
    <w:pPr>
      <w:numPr>
        <w:numId w:val="12"/>
      </w:numPr>
      <w:autoSpaceDE/>
      <w:autoSpaceDN/>
      <w:spacing w:after="240"/>
      <w:jc w:val="center"/>
      <w:outlineLvl w:val="0"/>
    </w:pPr>
    <w:rPr>
      <w:rFonts w:ascii="Times New Roman" w:hAnsi="Times New Roman" w:cs="Times New Roman"/>
      <w:b/>
      <w:caps/>
      <w:szCs w:val="20"/>
    </w:rPr>
  </w:style>
  <w:style w:type="paragraph" w:customStyle="1" w:styleId="OutlineL2">
    <w:name w:val="Outline_L2"/>
    <w:basedOn w:val="OutlineL1"/>
    <w:rsid w:val="00BE7E24"/>
    <w:pPr>
      <w:numPr>
        <w:ilvl w:val="1"/>
      </w:numPr>
      <w:spacing w:line="480" w:lineRule="auto"/>
      <w:jc w:val="left"/>
      <w:outlineLvl w:val="1"/>
    </w:pPr>
    <w:rPr>
      <w:b w:val="0"/>
      <w:caps w:val="0"/>
    </w:rPr>
  </w:style>
  <w:style w:type="paragraph" w:customStyle="1" w:styleId="OutlineL3">
    <w:name w:val="Outline_L3"/>
    <w:basedOn w:val="OutlineL2"/>
    <w:rsid w:val="00BE7E24"/>
    <w:pPr>
      <w:numPr>
        <w:ilvl w:val="2"/>
      </w:numPr>
      <w:spacing w:after="120"/>
      <w:outlineLvl w:val="2"/>
    </w:pPr>
    <w:rPr>
      <w:rFonts w:ascii="Times New Roman Bold" w:hAnsi="Times New Roman Bold"/>
      <w:b/>
    </w:rPr>
  </w:style>
  <w:style w:type="paragraph" w:customStyle="1" w:styleId="OutlineL4">
    <w:name w:val="Outline_L4"/>
    <w:basedOn w:val="OutlineL3"/>
    <w:rsid w:val="00BE7E24"/>
    <w:pPr>
      <w:numPr>
        <w:ilvl w:val="3"/>
      </w:numPr>
      <w:outlineLvl w:val="3"/>
    </w:pPr>
  </w:style>
  <w:style w:type="paragraph" w:customStyle="1" w:styleId="OutlineL5">
    <w:name w:val="Outline_L5"/>
    <w:basedOn w:val="OutlineL4"/>
    <w:rsid w:val="00BE7E24"/>
    <w:pPr>
      <w:numPr>
        <w:ilvl w:val="4"/>
      </w:numPr>
      <w:spacing w:line="240" w:lineRule="auto"/>
      <w:outlineLvl w:val="4"/>
    </w:pPr>
  </w:style>
  <w:style w:type="paragraph" w:customStyle="1" w:styleId="OutlineL6">
    <w:name w:val="Outline_L6"/>
    <w:basedOn w:val="OutlineL5"/>
    <w:rsid w:val="00BE7E24"/>
    <w:pPr>
      <w:keepNext/>
      <w:numPr>
        <w:ilvl w:val="5"/>
      </w:numPr>
      <w:spacing w:after="240"/>
      <w:outlineLvl w:val="5"/>
    </w:pPr>
    <w:rPr>
      <w:szCs w:val="24"/>
    </w:rPr>
  </w:style>
  <w:style w:type="paragraph" w:customStyle="1" w:styleId="OutlineL7">
    <w:name w:val="Outline_L7"/>
    <w:basedOn w:val="OutlineL6"/>
    <w:rsid w:val="00BE7E24"/>
    <w:pPr>
      <w:numPr>
        <w:ilvl w:val="6"/>
      </w:numPr>
      <w:outlineLvl w:val="6"/>
    </w:pPr>
    <w:rPr>
      <w:b w:val="0"/>
    </w:rPr>
  </w:style>
  <w:style w:type="paragraph" w:customStyle="1" w:styleId="OutlineL8">
    <w:name w:val="Outline_L8"/>
    <w:basedOn w:val="OutlineL7"/>
    <w:rsid w:val="00BE7E24"/>
    <w:pPr>
      <w:numPr>
        <w:ilvl w:val="7"/>
      </w:numPr>
      <w:outlineLvl w:val="7"/>
    </w:pPr>
  </w:style>
  <w:style w:type="paragraph" w:customStyle="1" w:styleId="OutlineL9">
    <w:name w:val="Outline_L9"/>
    <w:basedOn w:val="OutlineL8"/>
    <w:rsid w:val="00BE7E24"/>
    <w:pPr>
      <w:numPr>
        <w:ilvl w:val="8"/>
      </w:numPr>
      <w:outlineLvl w:val="8"/>
    </w:pPr>
  </w:style>
  <w:style w:type="paragraph" w:styleId="BodyText">
    <w:name w:val="Body Text"/>
    <w:basedOn w:val="Normal"/>
    <w:link w:val="BodyTextChar"/>
    <w:rsid w:val="00BE7E24"/>
    <w:pPr>
      <w:spacing w:after="120"/>
    </w:pPr>
  </w:style>
  <w:style w:type="character" w:customStyle="1" w:styleId="BodyTextChar">
    <w:name w:val="Body Text Char"/>
    <w:basedOn w:val="DefaultParagraphFont"/>
    <w:link w:val="BodyText"/>
    <w:rsid w:val="00BE7E24"/>
    <w:rPr>
      <w:rFonts w:ascii="CG Times" w:hAnsi="CG Times" w:cs="CG Times"/>
      <w:sz w:val="24"/>
      <w:szCs w:val="24"/>
    </w:rPr>
  </w:style>
  <w:style w:type="paragraph" w:styleId="BodyText3">
    <w:name w:val="Body Text 3"/>
    <w:basedOn w:val="Normal"/>
    <w:link w:val="BodyText3Char"/>
    <w:rsid w:val="002E5139"/>
    <w:pPr>
      <w:spacing w:after="120"/>
    </w:pPr>
    <w:rPr>
      <w:sz w:val="16"/>
      <w:szCs w:val="16"/>
    </w:rPr>
  </w:style>
  <w:style w:type="character" w:customStyle="1" w:styleId="BodyText3Char">
    <w:name w:val="Body Text 3 Char"/>
    <w:basedOn w:val="DefaultParagraphFont"/>
    <w:link w:val="BodyText3"/>
    <w:rsid w:val="002E5139"/>
    <w:rPr>
      <w:rFonts w:ascii="CG Times" w:hAnsi="CG Times" w:cs="CG Times"/>
      <w:sz w:val="16"/>
      <w:szCs w:val="16"/>
    </w:rPr>
  </w:style>
  <w:style w:type="paragraph" w:customStyle="1" w:styleId="StandardL1">
    <w:name w:val="Standard_L1"/>
    <w:basedOn w:val="Normal"/>
    <w:rsid w:val="002E5139"/>
    <w:pPr>
      <w:numPr>
        <w:numId w:val="14"/>
      </w:numPr>
      <w:autoSpaceDE/>
      <w:autoSpaceDN/>
      <w:spacing w:after="240"/>
      <w:jc w:val="both"/>
      <w:outlineLvl w:val="0"/>
    </w:pPr>
    <w:rPr>
      <w:rFonts w:ascii="Times New Roman" w:hAnsi="Times New Roman" w:cs="Times New Roman"/>
      <w:b/>
      <w:szCs w:val="20"/>
    </w:rPr>
  </w:style>
  <w:style w:type="paragraph" w:customStyle="1" w:styleId="StandardL2">
    <w:name w:val="Standard_L2"/>
    <w:basedOn w:val="StandardL1"/>
    <w:rsid w:val="002E5139"/>
    <w:pPr>
      <w:numPr>
        <w:ilvl w:val="1"/>
      </w:numPr>
      <w:spacing w:after="120" w:line="480" w:lineRule="auto"/>
      <w:outlineLvl w:val="1"/>
    </w:pPr>
    <w:rPr>
      <w:b w:val="0"/>
    </w:rPr>
  </w:style>
  <w:style w:type="paragraph" w:customStyle="1" w:styleId="StandardL3">
    <w:name w:val="Standard_L3"/>
    <w:basedOn w:val="StandardL2"/>
    <w:rsid w:val="002E5139"/>
    <w:pPr>
      <w:numPr>
        <w:ilvl w:val="2"/>
      </w:numPr>
      <w:outlineLvl w:val="2"/>
    </w:pPr>
  </w:style>
  <w:style w:type="paragraph" w:customStyle="1" w:styleId="StandardL4">
    <w:name w:val="Standard_L4"/>
    <w:basedOn w:val="StandardL3"/>
    <w:rsid w:val="002E5139"/>
    <w:pPr>
      <w:numPr>
        <w:ilvl w:val="3"/>
      </w:numPr>
      <w:spacing w:after="240"/>
      <w:outlineLvl w:val="3"/>
    </w:pPr>
  </w:style>
  <w:style w:type="paragraph" w:customStyle="1" w:styleId="StandardL5">
    <w:name w:val="Standard_L5"/>
    <w:basedOn w:val="StandardL4"/>
    <w:rsid w:val="002E5139"/>
    <w:pPr>
      <w:numPr>
        <w:ilvl w:val="4"/>
      </w:numPr>
      <w:outlineLvl w:val="4"/>
    </w:pPr>
  </w:style>
  <w:style w:type="paragraph" w:customStyle="1" w:styleId="StandardL6">
    <w:name w:val="Standard_L6"/>
    <w:basedOn w:val="StandardL5"/>
    <w:rsid w:val="002E5139"/>
    <w:pPr>
      <w:numPr>
        <w:ilvl w:val="5"/>
      </w:numPr>
      <w:outlineLvl w:val="5"/>
    </w:pPr>
  </w:style>
  <w:style w:type="paragraph" w:customStyle="1" w:styleId="StandardL7">
    <w:name w:val="Standard_L7"/>
    <w:basedOn w:val="StandardL6"/>
    <w:rsid w:val="002E5139"/>
    <w:pPr>
      <w:numPr>
        <w:ilvl w:val="6"/>
      </w:numPr>
      <w:outlineLvl w:val="6"/>
    </w:pPr>
  </w:style>
  <w:style w:type="paragraph" w:customStyle="1" w:styleId="StandardL8">
    <w:name w:val="Standard_L8"/>
    <w:basedOn w:val="StandardL7"/>
    <w:rsid w:val="002E5139"/>
    <w:pPr>
      <w:numPr>
        <w:ilvl w:val="7"/>
      </w:numPr>
      <w:outlineLvl w:val="7"/>
    </w:pPr>
  </w:style>
  <w:style w:type="paragraph" w:customStyle="1" w:styleId="StandardL9">
    <w:name w:val="Standard_L9"/>
    <w:basedOn w:val="StandardL8"/>
    <w:rsid w:val="002E5139"/>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0102E-07E5-4461-BEED-DB7EF974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4906</Words>
  <Characters>26595</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_BEFORE THE</vt:lpstr>
    </vt:vector>
  </TitlesOfParts>
  <Company>PA PUC</Company>
  <LinksUpToDate>false</LinksUpToDate>
  <CharactersWithSpaces>31439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_BEFORE THE</dc:title>
  <dc:creator>SALAPA</dc:creator>
  <cp:lastModifiedBy>shoffner</cp:lastModifiedBy>
  <cp:revision>2</cp:revision>
  <cp:lastPrinted>2016-04-25T12:50:00Z</cp:lastPrinted>
  <dcterms:created xsi:type="dcterms:W3CDTF">2016-05-13T13:59:00Z</dcterms:created>
  <dcterms:modified xsi:type="dcterms:W3CDTF">2016-05-13T13:59:00Z</dcterms:modified>
</cp:coreProperties>
</file>