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E603A3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603A3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E603A3">
        <w:rPr>
          <w:rFonts w:ascii="Times New Roman" w:hAnsi="Times New Roman"/>
          <w:b/>
          <w:spacing w:val="-3"/>
          <w:szCs w:val="24"/>
        </w:rPr>
        <w:fldChar w:fldCharType="begin"/>
      </w:r>
      <w:r w:rsidRPr="00E603A3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E603A3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E603A3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603A3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E603A3" w:rsidRPr="00E603A3" w:rsidRDefault="00141506" w:rsidP="00E603A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603A3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E603A3" w:rsidRDefault="00E603A3" w:rsidP="00E603A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E603A3" w:rsidRDefault="00E603A3" w:rsidP="00E603A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E603A3" w:rsidRDefault="00E603A3" w:rsidP="00E603A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szCs w:val="24"/>
        </w:rPr>
      </w:pPr>
      <w:r w:rsidRPr="00E603A3">
        <w:rPr>
          <w:rFonts w:ascii="Times New Roman" w:hAnsi="Times New Roman" w:cs="CG Times"/>
          <w:szCs w:val="24"/>
        </w:rPr>
        <w:t xml:space="preserve">Application of East Coast Resources, LLC </w:t>
      </w:r>
      <w:r w:rsidRPr="00E603A3">
        <w:rPr>
          <w:rFonts w:ascii="Times New Roman" w:hAnsi="Times New Roman" w:cs="CG Times"/>
          <w:szCs w:val="24"/>
        </w:rPr>
        <w:tab/>
      </w:r>
      <w:r w:rsidRPr="00E603A3">
        <w:rPr>
          <w:rFonts w:ascii="Times New Roman" w:hAnsi="Times New Roman" w:cs="CG Times"/>
          <w:szCs w:val="24"/>
        </w:rPr>
        <w:tab/>
        <w:t>:</w:t>
      </w: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szCs w:val="24"/>
        </w:rPr>
      </w:pPr>
      <w:r w:rsidRPr="00E603A3">
        <w:rPr>
          <w:rFonts w:ascii="Times New Roman" w:hAnsi="Times New Roman" w:cs="CG Times"/>
          <w:szCs w:val="24"/>
        </w:rPr>
        <w:t xml:space="preserve">a limited liability company of the </w:t>
      </w:r>
      <w:r w:rsidRPr="00E603A3">
        <w:rPr>
          <w:rFonts w:ascii="Times New Roman" w:hAnsi="Times New Roman" w:cs="CG Times"/>
          <w:szCs w:val="24"/>
        </w:rPr>
        <w:tab/>
      </w:r>
      <w:r w:rsidRPr="00E603A3">
        <w:rPr>
          <w:rFonts w:ascii="Times New Roman" w:hAnsi="Times New Roman" w:cs="CG Times"/>
          <w:szCs w:val="24"/>
        </w:rPr>
        <w:tab/>
      </w:r>
      <w:r w:rsidRPr="00E603A3">
        <w:rPr>
          <w:rFonts w:ascii="Times New Roman" w:hAnsi="Times New Roman" w:cs="CG Times"/>
          <w:szCs w:val="24"/>
        </w:rPr>
        <w:tab/>
        <w:t>:</w:t>
      </w: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szCs w:val="24"/>
        </w:rPr>
      </w:pPr>
      <w:r w:rsidRPr="00E603A3">
        <w:rPr>
          <w:rFonts w:ascii="Times New Roman" w:hAnsi="Times New Roman" w:cs="CG Times"/>
          <w:szCs w:val="24"/>
        </w:rPr>
        <w:t xml:space="preserve">Commonwealth of Pennsylvania, for the right to </w:t>
      </w:r>
      <w:r w:rsidRPr="00E603A3">
        <w:rPr>
          <w:rFonts w:ascii="Times New Roman" w:hAnsi="Times New Roman" w:cs="CG Times"/>
          <w:szCs w:val="24"/>
        </w:rPr>
        <w:tab/>
        <w:t>:</w:t>
      </w: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szCs w:val="24"/>
        </w:rPr>
      </w:pPr>
      <w:r w:rsidRPr="00E603A3">
        <w:rPr>
          <w:rFonts w:ascii="Times New Roman" w:hAnsi="Times New Roman" w:cs="CG Times"/>
          <w:szCs w:val="24"/>
        </w:rPr>
        <w:t>begin to transport, by motor vehicle, persons</w:t>
      </w:r>
      <w:r w:rsidRPr="00E603A3">
        <w:rPr>
          <w:rFonts w:ascii="Times New Roman" w:hAnsi="Times New Roman" w:cs="CG Times"/>
          <w:szCs w:val="24"/>
        </w:rPr>
        <w:tab/>
      </w:r>
      <w:r w:rsidRPr="00E603A3">
        <w:rPr>
          <w:rFonts w:ascii="Times New Roman" w:hAnsi="Times New Roman" w:cs="CG Times"/>
          <w:szCs w:val="24"/>
        </w:rPr>
        <w:tab/>
        <w:t>:</w:t>
      </w:r>
      <w:r w:rsidRPr="00E603A3">
        <w:rPr>
          <w:rFonts w:ascii="Times New Roman" w:hAnsi="Times New Roman" w:cs="CG Times"/>
          <w:szCs w:val="24"/>
        </w:rPr>
        <w:tab/>
      </w:r>
      <w:r w:rsidRPr="00E603A3">
        <w:rPr>
          <w:rFonts w:ascii="Times New Roman" w:hAnsi="Times New Roman" w:cs="CG Times"/>
          <w:szCs w:val="24"/>
        </w:rPr>
        <w:tab/>
        <w:t>A-2014-2453533</w:t>
      </w: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bCs/>
          <w:szCs w:val="24"/>
        </w:rPr>
      </w:pPr>
      <w:r w:rsidRPr="00E603A3">
        <w:rPr>
          <w:rFonts w:ascii="Times New Roman" w:hAnsi="Times New Roman" w:cs="CG Times"/>
          <w:bCs/>
          <w:szCs w:val="24"/>
        </w:rPr>
        <w:t xml:space="preserve">in the experimental service of ride sharing </w:t>
      </w:r>
      <w:r w:rsidRPr="00E603A3">
        <w:rPr>
          <w:rFonts w:ascii="Times New Roman" w:hAnsi="Times New Roman" w:cs="CG Times"/>
          <w:bCs/>
          <w:szCs w:val="24"/>
        </w:rPr>
        <w:tab/>
      </w:r>
      <w:r w:rsidRPr="00E603A3">
        <w:rPr>
          <w:rFonts w:ascii="Times New Roman" w:hAnsi="Times New Roman" w:cs="CG Times"/>
          <w:bCs/>
          <w:szCs w:val="24"/>
        </w:rPr>
        <w:tab/>
        <w:t>:</w:t>
      </w: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bCs/>
          <w:szCs w:val="24"/>
        </w:rPr>
      </w:pPr>
      <w:r w:rsidRPr="00E603A3">
        <w:rPr>
          <w:rFonts w:ascii="Times New Roman" w:hAnsi="Times New Roman" w:cs="CG Times"/>
          <w:bCs/>
          <w:szCs w:val="24"/>
        </w:rPr>
        <w:t xml:space="preserve">network for passenger trips, from points in </w:t>
      </w:r>
      <w:r w:rsidRPr="00E603A3">
        <w:rPr>
          <w:rFonts w:ascii="Times New Roman" w:hAnsi="Times New Roman" w:cs="CG Times"/>
          <w:bCs/>
          <w:szCs w:val="24"/>
        </w:rPr>
        <w:tab/>
      </w:r>
      <w:r w:rsidRPr="00E603A3">
        <w:rPr>
          <w:rFonts w:ascii="Times New Roman" w:hAnsi="Times New Roman" w:cs="CG Times"/>
          <w:bCs/>
          <w:szCs w:val="24"/>
        </w:rPr>
        <w:tab/>
        <w:t>:</w:t>
      </w: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bCs/>
          <w:szCs w:val="24"/>
        </w:rPr>
      </w:pPr>
      <w:r w:rsidRPr="00E603A3">
        <w:rPr>
          <w:rFonts w:ascii="Times New Roman" w:hAnsi="Times New Roman" w:cs="CG Times"/>
          <w:bCs/>
          <w:szCs w:val="24"/>
        </w:rPr>
        <w:t>Cumberland, Dauphin, Lancaster, Lebanon and</w:t>
      </w:r>
      <w:r w:rsidRPr="00E603A3">
        <w:rPr>
          <w:rFonts w:ascii="Times New Roman" w:hAnsi="Times New Roman" w:cs="CG Times"/>
          <w:bCs/>
          <w:szCs w:val="24"/>
        </w:rPr>
        <w:tab/>
        <w:t>:</w:t>
      </w: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bCs/>
          <w:szCs w:val="24"/>
        </w:rPr>
      </w:pPr>
      <w:r w:rsidRPr="00E603A3">
        <w:rPr>
          <w:rFonts w:ascii="Times New Roman" w:hAnsi="Times New Roman" w:cs="CG Times"/>
          <w:bCs/>
          <w:szCs w:val="24"/>
        </w:rPr>
        <w:t xml:space="preserve">York Counties, to points in Pennsylvania, </w:t>
      </w:r>
      <w:r w:rsidRPr="00E603A3">
        <w:rPr>
          <w:rFonts w:ascii="Times New Roman" w:hAnsi="Times New Roman" w:cs="CG Times"/>
          <w:bCs/>
          <w:szCs w:val="24"/>
        </w:rPr>
        <w:tab/>
      </w:r>
      <w:r w:rsidRPr="00E603A3">
        <w:rPr>
          <w:rFonts w:ascii="Times New Roman" w:hAnsi="Times New Roman" w:cs="CG Times"/>
          <w:bCs/>
          <w:szCs w:val="24"/>
        </w:rPr>
        <w:tab/>
        <w:t>:</w:t>
      </w: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bCs/>
          <w:szCs w:val="24"/>
        </w:rPr>
      </w:pPr>
      <w:r w:rsidRPr="00E603A3">
        <w:rPr>
          <w:rFonts w:ascii="Times New Roman" w:hAnsi="Times New Roman" w:cs="CG Times"/>
          <w:bCs/>
          <w:szCs w:val="24"/>
        </w:rPr>
        <w:t>and return, excluding service under the</w:t>
      </w:r>
      <w:r w:rsidRPr="00E603A3">
        <w:rPr>
          <w:rFonts w:ascii="Times New Roman" w:hAnsi="Times New Roman" w:cs="CG Times"/>
          <w:bCs/>
          <w:szCs w:val="24"/>
        </w:rPr>
        <w:tab/>
      </w:r>
      <w:r w:rsidRPr="00E603A3">
        <w:rPr>
          <w:rFonts w:ascii="Times New Roman" w:hAnsi="Times New Roman" w:cs="CG Times"/>
          <w:bCs/>
          <w:szCs w:val="24"/>
        </w:rPr>
        <w:tab/>
        <w:t>:</w:t>
      </w:r>
    </w:p>
    <w:p w:rsidR="00E603A3" w:rsidRPr="00E603A3" w:rsidRDefault="00E603A3" w:rsidP="00326390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Times New Roman" w:hAnsi="Times New Roman" w:cs="CG Times"/>
          <w:bCs/>
          <w:szCs w:val="24"/>
        </w:rPr>
      </w:pPr>
      <w:r w:rsidRPr="00E603A3">
        <w:rPr>
          <w:rFonts w:ascii="Times New Roman" w:hAnsi="Times New Roman" w:cs="CG Times"/>
          <w:bCs/>
          <w:szCs w:val="24"/>
        </w:rPr>
        <w:t>jurisdiction of the Philadelphia Parking Authority</w:t>
      </w:r>
      <w:r w:rsidRPr="00E603A3">
        <w:rPr>
          <w:rFonts w:ascii="Times New Roman" w:hAnsi="Times New Roman" w:cs="CG Times"/>
          <w:bCs/>
          <w:szCs w:val="24"/>
        </w:rPr>
        <w:tab/>
        <w:t>:</w:t>
      </w:r>
    </w:p>
    <w:p w:rsidR="00E603A3" w:rsidRDefault="00E603A3" w:rsidP="00E603A3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E603A3" w:rsidRDefault="00E603A3" w:rsidP="00E603A3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E603A3" w:rsidRPr="000C1A59" w:rsidRDefault="00E603A3" w:rsidP="00E603A3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E603A3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 w:rsidP="00E603A3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E603A3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David </w:t>
      </w:r>
      <w:r w:rsidR="00E603A3">
        <w:rPr>
          <w:rFonts w:ascii="Times New Roman" w:hAnsi="Times New Roman"/>
          <w:spacing w:val="-3"/>
          <w:szCs w:val="24"/>
        </w:rPr>
        <w:t xml:space="preserve">A. </w:t>
      </w:r>
      <w:r w:rsidR="00C224DB" w:rsidRPr="00B616F5">
        <w:rPr>
          <w:rFonts w:ascii="Times New Roman" w:hAnsi="Times New Roman"/>
          <w:spacing w:val="-3"/>
          <w:szCs w:val="24"/>
        </w:rPr>
        <w:t>Salapa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E603A3">
        <w:rPr>
          <w:rFonts w:ascii="Times New Roman" w:hAnsi="Times New Roman"/>
          <w:spacing w:val="-3"/>
          <w:szCs w:val="24"/>
        </w:rPr>
        <w:t>September 15, 2016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E603A3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E603A3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E603A3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E603A3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E603A3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E603A3" w:rsidRPr="00E603A3" w:rsidRDefault="00E603A3" w:rsidP="00E603A3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E603A3">
        <w:rPr>
          <w:rFonts w:ascii="Times New Roman" w:hAnsi="Times New Roman"/>
        </w:rPr>
        <w:t>1.</w:t>
      </w:r>
      <w:r w:rsidRPr="00E603A3">
        <w:rPr>
          <w:rFonts w:ascii="Times New Roman" w:hAnsi="Times New Roman"/>
        </w:rPr>
        <w:tab/>
        <w:t>That the petition for leave to withdraw the October 7, 2014 application of East Coast Resources, LLC, filed at Docket No. A-2014-2453533 on September 1, 2016, is granted.</w:t>
      </w:r>
    </w:p>
    <w:p w:rsidR="00E603A3" w:rsidRPr="00E603A3" w:rsidRDefault="00E603A3" w:rsidP="00E603A3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E603A3" w:rsidRPr="00E603A3" w:rsidRDefault="00E603A3" w:rsidP="00E603A3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E603A3">
        <w:rPr>
          <w:rFonts w:ascii="Times New Roman" w:hAnsi="Times New Roman"/>
        </w:rPr>
        <w:t>2.</w:t>
      </w:r>
      <w:r w:rsidRPr="00E603A3">
        <w:rPr>
          <w:rFonts w:ascii="Times New Roman" w:hAnsi="Times New Roman"/>
        </w:rPr>
        <w:tab/>
        <w:t>That the application of East Coast Resources, LLC, filed October 7, 2014 at Docket No. A-2014-2453533, is withdrawn.</w:t>
      </w:r>
    </w:p>
    <w:p w:rsidR="00E603A3" w:rsidRDefault="00E603A3" w:rsidP="00E603A3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  <w:sectPr w:rsidR="00E603A3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817AAD" w:rsidRPr="00817AAD" w:rsidRDefault="00E603A3" w:rsidP="00E603A3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E603A3">
        <w:rPr>
          <w:rFonts w:ascii="Times New Roman" w:hAnsi="Times New Roman"/>
        </w:rPr>
        <w:lastRenderedPageBreak/>
        <w:t>3.</w:t>
      </w:r>
      <w:r w:rsidRPr="00E603A3">
        <w:rPr>
          <w:rFonts w:ascii="Times New Roman" w:hAnsi="Times New Roman"/>
        </w:rPr>
        <w:tab/>
        <w:t>That the docket at Docket No. A-2014-2453533 is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4D1D8E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DDE19F6" wp14:editId="4C96F677">
            <wp:simplePos x="0" y="0"/>
            <wp:positionH relativeFrom="column">
              <wp:posOffset>2769870</wp:posOffset>
            </wp:positionH>
            <wp:positionV relativeFrom="paragraph">
              <wp:posOffset>85725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E603A3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E603A3" w:rsidRDefault="00E603A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E603A3" w:rsidRDefault="00E603A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4D1D8E">
        <w:rPr>
          <w:rFonts w:ascii="Times New Roman" w:hAnsi="Times New Roman"/>
          <w:spacing w:val="-3"/>
          <w:szCs w:val="24"/>
        </w:rPr>
        <w:t>November 16, 2016</w:t>
      </w:r>
    </w:p>
    <w:sectPr w:rsidR="00141506" w:rsidRPr="00FB6879" w:rsidSect="00D335DF"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49" w:rsidRDefault="00283E49">
      <w:pPr>
        <w:spacing w:line="20" w:lineRule="exact"/>
      </w:pPr>
    </w:p>
  </w:endnote>
  <w:endnote w:type="continuationSeparator" w:id="0">
    <w:p w:rsidR="00283E49" w:rsidRDefault="00283E49">
      <w:r>
        <w:t xml:space="preserve"> </w:t>
      </w:r>
    </w:p>
  </w:endnote>
  <w:endnote w:type="continuationNotice" w:id="1">
    <w:p w:rsidR="00283E49" w:rsidRDefault="00283E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3A3" w:rsidRDefault="00E603A3">
        <w:pPr>
          <w:pStyle w:val="Footer"/>
          <w:jc w:val="center"/>
        </w:pPr>
        <w:r w:rsidRPr="00E603A3">
          <w:rPr>
            <w:rFonts w:ascii="Times New Roman" w:hAnsi="Times New Roman"/>
            <w:sz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49" w:rsidRDefault="00283E49">
      <w:r>
        <w:separator/>
      </w:r>
    </w:p>
  </w:footnote>
  <w:footnote w:type="continuationSeparator" w:id="0">
    <w:p w:rsidR="00283E49" w:rsidRDefault="0028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283E49"/>
    <w:rsid w:val="0031293C"/>
    <w:rsid w:val="00326390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1D8E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A6A28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603A3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603A3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2016-11-16T12:50:00Z</cp:lastPrinted>
  <dcterms:created xsi:type="dcterms:W3CDTF">2010-09-08T19:30:00Z</dcterms:created>
  <dcterms:modified xsi:type="dcterms:W3CDTF">2016-11-16T12:50:00Z</dcterms:modified>
</cp:coreProperties>
</file>