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34" w:rsidRPr="003E5EDC" w:rsidRDefault="00D91F34" w:rsidP="00773D87">
      <w:pPr>
        <w:pStyle w:val="c2"/>
        <w:widowControl/>
        <w:outlineLvl w:val="0"/>
        <w:rPr>
          <w:b/>
          <w:sz w:val="28"/>
          <w:szCs w:val="28"/>
        </w:rPr>
      </w:pPr>
      <w:r w:rsidRPr="003E5EDC">
        <w:rPr>
          <w:b/>
          <w:sz w:val="28"/>
          <w:szCs w:val="28"/>
        </w:rPr>
        <w:t>PENNSYLVANIA</w:t>
      </w:r>
    </w:p>
    <w:p w:rsidR="00D91F34" w:rsidRPr="003E5EDC" w:rsidRDefault="00D91F34" w:rsidP="00773D87">
      <w:pPr>
        <w:pStyle w:val="c2"/>
        <w:widowControl/>
        <w:outlineLvl w:val="0"/>
        <w:rPr>
          <w:b/>
          <w:sz w:val="28"/>
          <w:szCs w:val="28"/>
        </w:rPr>
      </w:pPr>
      <w:r w:rsidRPr="003E5EDC">
        <w:rPr>
          <w:b/>
          <w:sz w:val="28"/>
          <w:szCs w:val="28"/>
        </w:rPr>
        <w:t>PUBLIC UTILITY COMMISSION</w:t>
      </w:r>
    </w:p>
    <w:p w:rsidR="00D91F34" w:rsidRPr="003E5EDC" w:rsidRDefault="00D91F34" w:rsidP="00773D87">
      <w:pPr>
        <w:pStyle w:val="c2"/>
        <w:widowControl/>
        <w:outlineLvl w:val="0"/>
        <w:rPr>
          <w:b/>
          <w:sz w:val="28"/>
          <w:szCs w:val="28"/>
        </w:rPr>
      </w:pPr>
      <w:r w:rsidRPr="003E5EDC">
        <w:rPr>
          <w:b/>
          <w:sz w:val="28"/>
          <w:szCs w:val="28"/>
        </w:rPr>
        <w:t>Harrisburg, PA 17105-3265</w:t>
      </w:r>
    </w:p>
    <w:p w:rsidR="00A666BE" w:rsidRPr="003E5EDC" w:rsidRDefault="00A666BE" w:rsidP="00773D87">
      <w:pPr>
        <w:pStyle w:val="p3"/>
        <w:widowControl/>
        <w:tabs>
          <w:tab w:val="clear" w:pos="4960"/>
          <w:tab w:val="left" w:pos="4320"/>
        </w:tabs>
        <w:rPr>
          <w:sz w:val="28"/>
          <w:szCs w:val="28"/>
        </w:rPr>
      </w:pPr>
    </w:p>
    <w:p w:rsidR="006C560D" w:rsidRPr="003E5EDC" w:rsidRDefault="00211980" w:rsidP="00773D87">
      <w:pPr>
        <w:pStyle w:val="p3"/>
        <w:widowControl/>
        <w:tabs>
          <w:tab w:val="clear" w:pos="4960"/>
          <w:tab w:val="left" w:pos="4320"/>
        </w:tabs>
        <w:spacing w:line="360" w:lineRule="auto"/>
        <w:jc w:val="right"/>
        <w:outlineLvl w:val="0"/>
        <w:rPr>
          <w:sz w:val="26"/>
          <w:szCs w:val="26"/>
        </w:rPr>
      </w:pPr>
      <w:r>
        <w:rPr>
          <w:sz w:val="26"/>
          <w:szCs w:val="26"/>
        </w:rPr>
        <w:t>Public Meeting held June</w:t>
      </w:r>
      <w:r w:rsidR="00AD1DB0" w:rsidRPr="003E5EDC">
        <w:rPr>
          <w:sz w:val="26"/>
          <w:szCs w:val="26"/>
        </w:rPr>
        <w:t xml:space="preserve"> </w:t>
      </w:r>
      <w:r>
        <w:rPr>
          <w:sz w:val="26"/>
          <w:szCs w:val="26"/>
        </w:rPr>
        <w:t>14</w:t>
      </w:r>
      <w:r w:rsidR="006C560D" w:rsidRPr="003E5EDC">
        <w:rPr>
          <w:sz w:val="26"/>
          <w:szCs w:val="26"/>
        </w:rPr>
        <w:t>, 201</w:t>
      </w:r>
      <w:r>
        <w:rPr>
          <w:sz w:val="26"/>
          <w:szCs w:val="26"/>
        </w:rPr>
        <w:t>7</w:t>
      </w:r>
    </w:p>
    <w:p w:rsidR="006C560D" w:rsidRPr="003E5EDC" w:rsidRDefault="006C560D" w:rsidP="00773D87">
      <w:pPr>
        <w:pStyle w:val="p4"/>
        <w:widowControl/>
        <w:spacing w:line="360" w:lineRule="auto"/>
        <w:rPr>
          <w:sz w:val="26"/>
          <w:szCs w:val="26"/>
        </w:rPr>
      </w:pPr>
    </w:p>
    <w:p w:rsidR="006C560D" w:rsidRPr="003E5EDC" w:rsidRDefault="006C560D" w:rsidP="00773D87">
      <w:pPr>
        <w:pStyle w:val="p4"/>
        <w:widowControl/>
        <w:rPr>
          <w:sz w:val="26"/>
          <w:szCs w:val="26"/>
        </w:rPr>
      </w:pPr>
      <w:r w:rsidRPr="003E5EDC">
        <w:rPr>
          <w:sz w:val="26"/>
          <w:szCs w:val="26"/>
        </w:rPr>
        <w:t>Commissioners Present:</w:t>
      </w:r>
    </w:p>
    <w:p w:rsidR="006C560D" w:rsidRPr="003E5EDC" w:rsidRDefault="006C560D" w:rsidP="00773D87">
      <w:pPr>
        <w:widowControl/>
        <w:tabs>
          <w:tab w:val="left" w:pos="204"/>
        </w:tabs>
        <w:rPr>
          <w:sz w:val="26"/>
          <w:szCs w:val="26"/>
        </w:rPr>
      </w:pPr>
    </w:p>
    <w:p w:rsidR="00211980" w:rsidRPr="004518B8" w:rsidRDefault="00211980" w:rsidP="00211980">
      <w:pPr>
        <w:pStyle w:val="p5"/>
        <w:widowControl/>
        <w:tabs>
          <w:tab w:val="clear" w:pos="391"/>
        </w:tabs>
        <w:ind w:left="720"/>
        <w:rPr>
          <w:sz w:val="26"/>
          <w:szCs w:val="26"/>
        </w:rPr>
      </w:pPr>
      <w:r w:rsidRPr="004518B8">
        <w:rPr>
          <w:sz w:val="26"/>
          <w:szCs w:val="26"/>
        </w:rPr>
        <w:t>Gladys M. Brown, Chairman</w:t>
      </w:r>
    </w:p>
    <w:p w:rsidR="00211980" w:rsidRPr="004518B8" w:rsidRDefault="00211980" w:rsidP="00211980">
      <w:pPr>
        <w:pStyle w:val="p5"/>
        <w:widowControl/>
        <w:tabs>
          <w:tab w:val="clear" w:pos="391"/>
        </w:tabs>
        <w:ind w:left="720"/>
        <w:rPr>
          <w:sz w:val="26"/>
          <w:szCs w:val="26"/>
        </w:rPr>
      </w:pPr>
      <w:r w:rsidRPr="004518B8">
        <w:rPr>
          <w:sz w:val="26"/>
          <w:szCs w:val="26"/>
        </w:rPr>
        <w:t>Andrew G. Place,</w:t>
      </w:r>
      <w:r w:rsidRPr="004518B8">
        <w:t xml:space="preserve"> </w:t>
      </w:r>
      <w:r w:rsidRPr="004518B8">
        <w:rPr>
          <w:sz w:val="26"/>
          <w:szCs w:val="26"/>
        </w:rPr>
        <w:t>Vice Chairman</w:t>
      </w:r>
      <w:r w:rsidR="008422EE">
        <w:rPr>
          <w:sz w:val="26"/>
          <w:szCs w:val="26"/>
        </w:rPr>
        <w:t>, Statement</w:t>
      </w:r>
    </w:p>
    <w:p w:rsidR="00211980" w:rsidRPr="004518B8" w:rsidRDefault="00211980" w:rsidP="00211980">
      <w:pPr>
        <w:pStyle w:val="p5"/>
        <w:widowControl/>
        <w:tabs>
          <w:tab w:val="clear" w:pos="391"/>
        </w:tabs>
        <w:ind w:left="720"/>
        <w:rPr>
          <w:sz w:val="26"/>
          <w:szCs w:val="26"/>
        </w:rPr>
      </w:pPr>
      <w:r w:rsidRPr="004518B8">
        <w:rPr>
          <w:sz w:val="26"/>
          <w:szCs w:val="26"/>
        </w:rPr>
        <w:t>John F. Coleman, Jr.</w:t>
      </w:r>
    </w:p>
    <w:p w:rsidR="00211980" w:rsidRPr="004518B8" w:rsidRDefault="00211980" w:rsidP="00211980">
      <w:pPr>
        <w:pStyle w:val="p5"/>
        <w:widowControl/>
        <w:tabs>
          <w:tab w:val="clear" w:pos="391"/>
        </w:tabs>
        <w:ind w:left="720"/>
        <w:rPr>
          <w:sz w:val="26"/>
          <w:szCs w:val="26"/>
        </w:rPr>
      </w:pPr>
      <w:r w:rsidRPr="004518B8">
        <w:rPr>
          <w:sz w:val="26"/>
          <w:szCs w:val="26"/>
        </w:rPr>
        <w:t>Robert F. Powelson</w:t>
      </w:r>
    </w:p>
    <w:p w:rsidR="00211980" w:rsidRPr="004518B8" w:rsidRDefault="00211980" w:rsidP="00211980">
      <w:pPr>
        <w:pStyle w:val="p5"/>
        <w:widowControl/>
        <w:tabs>
          <w:tab w:val="clear" w:pos="391"/>
        </w:tabs>
        <w:ind w:left="720"/>
        <w:rPr>
          <w:sz w:val="26"/>
          <w:szCs w:val="26"/>
        </w:rPr>
      </w:pPr>
      <w:r w:rsidRPr="004518B8">
        <w:rPr>
          <w:sz w:val="26"/>
          <w:szCs w:val="26"/>
        </w:rPr>
        <w:t>David W. Sweet</w:t>
      </w:r>
    </w:p>
    <w:p w:rsidR="00BC2B6A" w:rsidRPr="00211980" w:rsidRDefault="00BC2B6A" w:rsidP="00773D87">
      <w:pPr>
        <w:pStyle w:val="p5"/>
        <w:widowControl/>
        <w:tabs>
          <w:tab w:val="clear" w:pos="391"/>
        </w:tabs>
        <w:ind w:left="720"/>
        <w:rPr>
          <w:sz w:val="26"/>
          <w:szCs w:val="26"/>
        </w:rPr>
      </w:pPr>
    </w:p>
    <w:p w:rsidR="006C560D" w:rsidRPr="00211980" w:rsidRDefault="006C560D" w:rsidP="00773D87">
      <w:pPr>
        <w:widowControl/>
        <w:tabs>
          <w:tab w:val="left" w:pos="391"/>
        </w:tabs>
        <w:spacing w:line="360" w:lineRule="auto"/>
        <w:rPr>
          <w:color w:val="0D0D0D" w:themeColor="text1" w:themeTint="F2"/>
          <w:sz w:val="26"/>
          <w:szCs w:val="26"/>
        </w:rPr>
      </w:pPr>
    </w:p>
    <w:tbl>
      <w:tblPr>
        <w:tblW w:w="9927" w:type="dxa"/>
        <w:tblInd w:w="288" w:type="dxa"/>
        <w:tblLayout w:type="fixed"/>
        <w:tblLook w:val="0000" w:firstRow="0" w:lastRow="0" w:firstColumn="0" w:lastColumn="0" w:noHBand="0" w:noVBand="0"/>
      </w:tblPr>
      <w:tblGrid>
        <w:gridCol w:w="6030"/>
        <w:gridCol w:w="3897"/>
      </w:tblGrid>
      <w:tr w:rsidR="006C560D" w:rsidRPr="00211980" w:rsidTr="006C560D">
        <w:trPr>
          <w:trHeight w:val="1053"/>
        </w:trPr>
        <w:tc>
          <w:tcPr>
            <w:tcW w:w="6030" w:type="dxa"/>
          </w:tcPr>
          <w:p w:rsidR="006C560D" w:rsidRPr="00211980" w:rsidRDefault="00E02B28" w:rsidP="00773D87">
            <w:pPr>
              <w:widowControl/>
              <w:autoSpaceDE/>
              <w:autoSpaceDN/>
              <w:adjustRightInd/>
              <w:rPr>
                <w:color w:val="0D0D0D" w:themeColor="text1" w:themeTint="F2"/>
                <w:sz w:val="26"/>
                <w:szCs w:val="26"/>
              </w:rPr>
            </w:pPr>
            <w:r w:rsidRPr="00211980">
              <w:rPr>
                <w:color w:val="0D0D0D" w:themeColor="text1" w:themeTint="F2"/>
                <w:sz w:val="26"/>
                <w:szCs w:val="26"/>
              </w:rPr>
              <w:t xml:space="preserve">Petition of </w:t>
            </w:r>
            <w:r w:rsidR="00F505E6" w:rsidRPr="00211980">
              <w:rPr>
                <w:color w:val="0D0D0D" w:themeColor="text1" w:themeTint="F2"/>
                <w:sz w:val="26"/>
                <w:szCs w:val="26"/>
              </w:rPr>
              <w:t>PECO Energy Company</w:t>
            </w:r>
            <w:r w:rsidR="006C560D" w:rsidRPr="00211980">
              <w:rPr>
                <w:color w:val="0D0D0D" w:themeColor="text1" w:themeTint="F2"/>
                <w:sz w:val="26"/>
                <w:szCs w:val="26"/>
              </w:rPr>
              <w:t xml:space="preserve"> for</w:t>
            </w:r>
            <w:r w:rsidRPr="00211980">
              <w:rPr>
                <w:color w:val="0D0D0D" w:themeColor="text1" w:themeTint="F2"/>
                <w:sz w:val="26"/>
                <w:szCs w:val="26"/>
              </w:rPr>
              <w:t xml:space="preserve"> Approval</w:t>
            </w:r>
            <w:r w:rsidR="00086E71" w:rsidRPr="00211980">
              <w:rPr>
                <w:color w:val="0D0D0D" w:themeColor="text1" w:themeTint="F2"/>
                <w:sz w:val="26"/>
                <w:szCs w:val="26"/>
              </w:rPr>
              <w:t xml:space="preserve"> </w:t>
            </w:r>
          </w:p>
          <w:p w:rsidR="006C560D" w:rsidRPr="00211980" w:rsidRDefault="006C560D" w:rsidP="00773D87">
            <w:pPr>
              <w:pStyle w:val="p4"/>
              <w:widowControl/>
              <w:tabs>
                <w:tab w:val="clear" w:pos="204"/>
                <w:tab w:val="left" w:pos="0"/>
              </w:tabs>
              <w:outlineLvl w:val="0"/>
              <w:rPr>
                <w:color w:val="0D0D0D" w:themeColor="text1" w:themeTint="F2"/>
                <w:sz w:val="26"/>
                <w:szCs w:val="26"/>
              </w:rPr>
            </w:pPr>
            <w:r w:rsidRPr="00211980">
              <w:rPr>
                <w:color w:val="0D0D0D" w:themeColor="text1" w:themeTint="F2"/>
                <w:sz w:val="26"/>
                <w:szCs w:val="26"/>
              </w:rPr>
              <w:t xml:space="preserve">of its </w:t>
            </w:r>
            <w:r w:rsidR="005F41A9" w:rsidRPr="00211980">
              <w:rPr>
                <w:color w:val="0D0D0D" w:themeColor="text1" w:themeTint="F2"/>
                <w:sz w:val="26"/>
                <w:szCs w:val="26"/>
              </w:rPr>
              <w:t xml:space="preserve">Second </w:t>
            </w:r>
            <w:r w:rsidR="008C3141" w:rsidRPr="00211980">
              <w:rPr>
                <w:color w:val="0D0D0D" w:themeColor="text1" w:themeTint="F2"/>
                <w:sz w:val="26"/>
                <w:szCs w:val="26"/>
              </w:rPr>
              <w:t xml:space="preserve">Modified </w:t>
            </w:r>
            <w:r w:rsidR="005F41A9" w:rsidRPr="00211980">
              <w:rPr>
                <w:color w:val="0D0D0D" w:themeColor="text1" w:themeTint="F2"/>
                <w:sz w:val="26"/>
                <w:szCs w:val="26"/>
              </w:rPr>
              <w:t xml:space="preserve">Gas </w:t>
            </w:r>
            <w:r w:rsidRPr="00211980">
              <w:rPr>
                <w:color w:val="0D0D0D" w:themeColor="text1" w:themeTint="F2"/>
                <w:sz w:val="26"/>
                <w:szCs w:val="26"/>
              </w:rPr>
              <w:t xml:space="preserve">Long-Term Infrastructure Improvement Plan </w:t>
            </w:r>
          </w:p>
          <w:p w:rsidR="006C560D" w:rsidRPr="00211980" w:rsidRDefault="006C560D" w:rsidP="00773D87">
            <w:pPr>
              <w:pStyle w:val="p4"/>
              <w:widowControl/>
              <w:tabs>
                <w:tab w:val="clear" w:pos="204"/>
                <w:tab w:val="left" w:pos="0"/>
              </w:tabs>
              <w:outlineLvl w:val="0"/>
              <w:rPr>
                <w:color w:val="0D0D0D" w:themeColor="text1" w:themeTint="F2"/>
                <w:sz w:val="26"/>
                <w:szCs w:val="26"/>
              </w:rPr>
            </w:pPr>
          </w:p>
          <w:p w:rsidR="006C560D" w:rsidRPr="00211980" w:rsidRDefault="006C560D" w:rsidP="00773D87">
            <w:pPr>
              <w:pStyle w:val="p4"/>
              <w:widowControl/>
              <w:tabs>
                <w:tab w:val="clear" w:pos="204"/>
                <w:tab w:val="left" w:pos="0"/>
              </w:tabs>
              <w:outlineLvl w:val="0"/>
              <w:rPr>
                <w:color w:val="0D0D0D" w:themeColor="text1" w:themeTint="F2"/>
                <w:sz w:val="26"/>
                <w:szCs w:val="26"/>
              </w:rPr>
            </w:pPr>
          </w:p>
        </w:tc>
        <w:tc>
          <w:tcPr>
            <w:tcW w:w="3897" w:type="dxa"/>
          </w:tcPr>
          <w:p w:rsidR="006C560D" w:rsidRPr="00211980" w:rsidRDefault="006C560D" w:rsidP="00773D87">
            <w:pPr>
              <w:widowControl/>
              <w:autoSpaceDE/>
              <w:autoSpaceDN/>
              <w:adjustRightInd/>
              <w:spacing w:line="360" w:lineRule="auto"/>
              <w:rPr>
                <w:color w:val="0D0D0D" w:themeColor="text1" w:themeTint="F2"/>
                <w:kern w:val="1"/>
                <w:sz w:val="26"/>
                <w:szCs w:val="26"/>
              </w:rPr>
            </w:pPr>
            <w:r w:rsidRPr="00211980">
              <w:rPr>
                <w:color w:val="0D0D0D" w:themeColor="text1" w:themeTint="F2"/>
                <w:sz w:val="26"/>
                <w:szCs w:val="20"/>
              </w:rPr>
              <w:t xml:space="preserve">        Docket Number:</w:t>
            </w:r>
          </w:p>
          <w:p w:rsidR="006C560D" w:rsidRPr="00211980" w:rsidRDefault="006C560D" w:rsidP="00773D87">
            <w:pPr>
              <w:widowControl/>
              <w:autoSpaceDE/>
              <w:autoSpaceDN/>
              <w:adjustRightInd/>
              <w:rPr>
                <w:color w:val="0D0D0D" w:themeColor="text1" w:themeTint="F2"/>
                <w:sz w:val="26"/>
                <w:szCs w:val="26"/>
              </w:rPr>
            </w:pPr>
            <w:r w:rsidRPr="00211980">
              <w:rPr>
                <w:color w:val="0D0D0D" w:themeColor="text1" w:themeTint="F2"/>
                <w:kern w:val="1"/>
                <w:sz w:val="26"/>
                <w:szCs w:val="26"/>
              </w:rPr>
              <w:t xml:space="preserve">        </w:t>
            </w:r>
            <w:r w:rsidR="00F505E6" w:rsidRPr="00211980">
              <w:rPr>
                <w:color w:val="0D0D0D" w:themeColor="text1" w:themeTint="F2"/>
                <w:sz w:val="26"/>
                <w:szCs w:val="26"/>
              </w:rPr>
              <w:t>P-2013-2347340</w:t>
            </w:r>
          </w:p>
          <w:p w:rsidR="006C560D" w:rsidRPr="00211980" w:rsidRDefault="006C560D" w:rsidP="00FE7411">
            <w:pPr>
              <w:widowControl/>
              <w:autoSpaceDE/>
              <w:autoSpaceDN/>
              <w:adjustRightInd/>
              <w:rPr>
                <w:color w:val="0D0D0D" w:themeColor="text1" w:themeTint="F2"/>
                <w:kern w:val="1"/>
                <w:sz w:val="26"/>
                <w:szCs w:val="26"/>
              </w:rPr>
            </w:pPr>
          </w:p>
        </w:tc>
      </w:tr>
    </w:tbl>
    <w:p w:rsidR="007F07C7" w:rsidRPr="00211980" w:rsidRDefault="007F07C7" w:rsidP="00773D87">
      <w:pPr>
        <w:pStyle w:val="c2"/>
        <w:widowControl/>
        <w:tabs>
          <w:tab w:val="left" w:pos="204"/>
        </w:tabs>
        <w:spacing w:line="360" w:lineRule="auto"/>
        <w:jc w:val="left"/>
        <w:outlineLvl w:val="0"/>
        <w:rPr>
          <w:b/>
          <w:sz w:val="26"/>
          <w:szCs w:val="26"/>
        </w:rPr>
      </w:pPr>
    </w:p>
    <w:p w:rsidR="00D91F34" w:rsidRPr="00211980" w:rsidRDefault="00F25BC8" w:rsidP="00773D87">
      <w:pPr>
        <w:pStyle w:val="c2"/>
        <w:widowControl/>
        <w:tabs>
          <w:tab w:val="left" w:pos="204"/>
        </w:tabs>
        <w:spacing w:line="360" w:lineRule="auto"/>
        <w:outlineLvl w:val="0"/>
        <w:rPr>
          <w:b/>
          <w:sz w:val="26"/>
          <w:szCs w:val="26"/>
        </w:rPr>
      </w:pPr>
      <w:r w:rsidRPr="00211980">
        <w:rPr>
          <w:b/>
          <w:sz w:val="26"/>
          <w:szCs w:val="26"/>
        </w:rPr>
        <w:t xml:space="preserve">OPINION AND </w:t>
      </w:r>
      <w:r w:rsidR="00D91F34" w:rsidRPr="00211980">
        <w:rPr>
          <w:b/>
          <w:sz w:val="26"/>
          <w:szCs w:val="26"/>
        </w:rPr>
        <w:t>ORDER</w:t>
      </w:r>
    </w:p>
    <w:p w:rsidR="007F07C7" w:rsidRPr="00211980" w:rsidRDefault="007F07C7" w:rsidP="00773D87">
      <w:pPr>
        <w:pStyle w:val="c2"/>
        <w:widowControl/>
        <w:tabs>
          <w:tab w:val="left" w:pos="204"/>
        </w:tabs>
        <w:spacing w:line="360" w:lineRule="auto"/>
        <w:outlineLvl w:val="0"/>
        <w:rPr>
          <w:b/>
          <w:sz w:val="26"/>
          <w:szCs w:val="26"/>
        </w:rPr>
      </w:pPr>
    </w:p>
    <w:p w:rsidR="00D91F34" w:rsidRPr="00211980" w:rsidRDefault="001303A1" w:rsidP="00773D87">
      <w:pPr>
        <w:pStyle w:val="p4"/>
        <w:widowControl/>
        <w:spacing w:line="360" w:lineRule="auto"/>
        <w:rPr>
          <w:b/>
          <w:sz w:val="26"/>
          <w:szCs w:val="26"/>
        </w:rPr>
      </w:pPr>
      <w:r w:rsidRPr="00211980">
        <w:rPr>
          <w:b/>
          <w:sz w:val="26"/>
          <w:szCs w:val="26"/>
        </w:rPr>
        <w:t>BY THE COMMI</w:t>
      </w:r>
      <w:r w:rsidR="00D91F34" w:rsidRPr="00211980">
        <w:rPr>
          <w:b/>
          <w:sz w:val="26"/>
          <w:szCs w:val="26"/>
        </w:rPr>
        <w:t>SSION:</w:t>
      </w:r>
    </w:p>
    <w:p w:rsidR="00D91F34" w:rsidRPr="00211980" w:rsidRDefault="00D91F34" w:rsidP="00773D87">
      <w:pPr>
        <w:widowControl/>
        <w:tabs>
          <w:tab w:val="left" w:pos="204"/>
        </w:tabs>
        <w:spacing w:line="360" w:lineRule="auto"/>
        <w:rPr>
          <w:sz w:val="26"/>
          <w:szCs w:val="26"/>
        </w:rPr>
      </w:pPr>
    </w:p>
    <w:p w:rsidR="00A251DE" w:rsidRPr="00211980" w:rsidRDefault="00A251DE" w:rsidP="00773D87">
      <w:pPr>
        <w:pStyle w:val="p2"/>
        <w:widowControl/>
        <w:spacing w:line="360" w:lineRule="auto"/>
        <w:ind w:firstLine="1440"/>
        <w:rPr>
          <w:sz w:val="26"/>
          <w:szCs w:val="26"/>
        </w:rPr>
      </w:pPr>
      <w:r w:rsidRPr="00211980">
        <w:rPr>
          <w:sz w:val="26"/>
          <w:szCs w:val="26"/>
        </w:rPr>
        <w:t xml:space="preserve">Before the Commission for consideration </w:t>
      </w:r>
      <w:r w:rsidR="002A4CE9" w:rsidRPr="00211980">
        <w:rPr>
          <w:sz w:val="26"/>
          <w:szCs w:val="26"/>
        </w:rPr>
        <w:t>is the Petition</w:t>
      </w:r>
      <w:r w:rsidRPr="00211980">
        <w:rPr>
          <w:sz w:val="26"/>
          <w:szCs w:val="26"/>
        </w:rPr>
        <w:t xml:space="preserve"> for approval of the </w:t>
      </w:r>
      <w:r w:rsidR="005F41A9" w:rsidRPr="00211980">
        <w:rPr>
          <w:sz w:val="26"/>
          <w:szCs w:val="26"/>
        </w:rPr>
        <w:t xml:space="preserve">Second </w:t>
      </w:r>
      <w:r w:rsidR="00723B7F" w:rsidRPr="00211980">
        <w:rPr>
          <w:sz w:val="26"/>
          <w:szCs w:val="26"/>
        </w:rPr>
        <w:t>M</w:t>
      </w:r>
      <w:r w:rsidR="008C3141" w:rsidRPr="00211980">
        <w:rPr>
          <w:sz w:val="26"/>
          <w:szCs w:val="26"/>
        </w:rPr>
        <w:t xml:space="preserve">odified </w:t>
      </w:r>
      <w:r w:rsidR="005F41A9" w:rsidRPr="00211980">
        <w:rPr>
          <w:sz w:val="26"/>
          <w:szCs w:val="26"/>
        </w:rPr>
        <w:t xml:space="preserve">Gas </w:t>
      </w:r>
      <w:r w:rsidRPr="00211980">
        <w:rPr>
          <w:sz w:val="26"/>
          <w:szCs w:val="26"/>
        </w:rPr>
        <w:t xml:space="preserve">Long-Term Infrastructure Improvement Plan (LTIIP) </w:t>
      </w:r>
      <w:r w:rsidR="005A584D" w:rsidRPr="00211980">
        <w:rPr>
          <w:sz w:val="26"/>
          <w:szCs w:val="26"/>
        </w:rPr>
        <w:t xml:space="preserve">of </w:t>
      </w:r>
      <w:r w:rsidR="00F505E6" w:rsidRPr="00211980">
        <w:rPr>
          <w:sz w:val="26"/>
          <w:szCs w:val="26"/>
        </w:rPr>
        <w:t>PECO Energy Company (PECO)</w:t>
      </w:r>
      <w:r w:rsidR="005A584D" w:rsidRPr="00211980">
        <w:rPr>
          <w:sz w:val="26"/>
          <w:szCs w:val="26"/>
        </w:rPr>
        <w:t>.</w:t>
      </w:r>
      <w:r w:rsidRPr="00211980">
        <w:rPr>
          <w:sz w:val="26"/>
          <w:szCs w:val="26"/>
        </w:rPr>
        <w:t xml:space="preserve">  </w:t>
      </w:r>
    </w:p>
    <w:p w:rsidR="00A251DE" w:rsidRPr="00211980" w:rsidRDefault="00A251DE" w:rsidP="00773D87">
      <w:pPr>
        <w:pStyle w:val="p2"/>
        <w:widowControl/>
        <w:spacing w:line="360" w:lineRule="auto"/>
        <w:ind w:firstLine="1440"/>
        <w:rPr>
          <w:sz w:val="26"/>
          <w:szCs w:val="26"/>
        </w:rPr>
      </w:pPr>
    </w:p>
    <w:p w:rsidR="00A251DE" w:rsidRPr="00211980" w:rsidRDefault="00A251DE" w:rsidP="00773D87">
      <w:pPr>
        <w:pStyle w:val="p2"/>
        <w:widowControl/>
        <w:spacing w:line="360" w:lineRule="auto"/>
        <w:ind w:firstLine="0"/>
        <w:jc w:val="center"/>
        <w:rPr>
          <w:b/>
          <w:sz w:val="26"/>
          <w:szCs w:val="26"/>
        </w:rPr>
      </w:pPr>
      <w:r w:rsidRPr="00211980">
        <w:rPr>
          <w:b/>
          <w:sz w:val="26"/>
          <w:szCs w:val="26"/>
        </w:rPr>
        <w:t>HISTORY OF THE PROCEEDING</w:t>
      </w:r>
    </w:p>
    <w:p w:rsidR="005A584D" w:rsidRPr="00211980" w:rsidRDefault="005A584D" w:rsidP="00773D87">
      <w:pPr>
        <w:pStyle w:val="p2"/>
        <w:widowControl/>
        <w:spacing w:line="360" w:lineRule="auto"/>
        <w:ind w:firstLine="1440"/>
        <w:rPr>
          <w:sz w:val="26"/>
          <w:szCs w:val="26"/>
        </w:rPr>
      </w:pPr>
    </w:p>
    <w:p w:rsidR="00474D21" w:rsidRPr="00211980" w:rsidRDefault="00474D21" w:rsidP="00773D87">
      <w:pPr>
        <w:pStyle w:val="p2"/>
        <w:widowControl/>
        <w:spacing w:line="360" w:lineRule="auto"/>
        <w:ind w:firstLine="1440"/>
        <w:rPr>
          <w:sz w:val="26"/>
          <w:szCs w:val="26"/>
        </w:rPr>
      </w:pPr>
      <w:r w:rsidRPr="00211980">
        <w:rPr>
          <w:sz w:val="26"/>
          <w:szCs w:val="26"/>
        </w:rPr>
        <w:t>P</w:t>
      </w:r>
      <w:r w:rsidR="00A0300B" w:rsidRPr="00211980">
        <w:rPr>
          <w:sz w:val="26"/>
          <w:szCs w:val="26"/>
        </w:rPr>
        <w:t xml:space="preserve">ECO is a corporation organized and existing under the laws of the Commonwealth of Pennsylvania with its principal office in Philadelphia, Pennsylvania.  PECO provides electric delivery service to approximately 1.6 million customers and </w:t>
      </w:r>
      <w:r w:rsidR="00A0300B" w:rsidRPr="00211980">
        <w:rPr>
          <w:sz w:val="26"/>
          <w:szCs w:val="26"/>
        </w:rPr>
        <w:lastRenderedPageBreak/>
        <w:t xml:space="preserve">natural gas delivery service to approximately </w:t>
      </w:r>
      <w:r w:rsidR="005F41A9" w:rsidRPr="00211980">
        <w:rPr>
          <w:sz w:val="26"/>
          <w:szCs w:val="26"/>
        </w:rPr>
        <w:t>513</w:t>
      </w:r>
      <w:r w:rsidR="00A0300B" w:rsidRPr="00211980">
        <w:rPr>
          <w:sz w:val="26"/>
          <w:szCs w:val="26"/>
        </w:rPr>
        <w:t xml:space="preserve">,000 customers in Pennsylvania.  PECO furnishes gas service within its authorized service territory in Bucks, Chester, Delaware, Lancaster and Montgomery Counties.  PECO is </w:t>
      </w:r>
      <w:r w:rsidRPr="00211980">
        <w:rPr>
          <w:sz w:val="26"/>
          <w:szCs w:val="26"/>
        </w:rPr>
        <w:t xml:space="preserve">a “public utility” within the meaning of Section 102 of the Public Utility Code,  66 Pa. C.S. </w:t>
      </w:r>
      <w:r w:rsidRPr="00211980">
        <w:rPr>
          <w:iCs/>
          <w:sz w:val="26"/>
          <w:szCs w:val="26"/>
        </w:rPr>
        <w:t>§§</w:t>
      </w:r>
      <w:r w:rsidRPr="00211980">
        <w:rPr>
          <w:sz w:val="26"/>
          <w:szCs w:val="26"/>
        </w:rPr>
        <w:t xml:space="preserve"> 102, </w:t>
      </w:r>
      <w:r w:rsidR="00A0300B" w:rsidRPr="00211980">
        <w:rPr>
          <w:sz w:val="26"/>
          <w:szCs w:val="26"/>
        </w:rPr>
        <w:t>and, with respect to its provision of gas service, a “natural gas distribution company,” as defined in 66 Pa. C.S.</w:t>
      </w:r>
      <w:r w:rsidR="00F47E7F" w:rsidRPr="00211980">
        <w:rPr>
          <w:sz w:val="26"/>
          <w:szCs w:val="26"/>
        </w:rPr>
        <w:t> </w:t>
      </w:r>
      <w:r w:rsidR="00A0300B" w:rsidRPr="00211980">
        <w:rPr>
          <w:sz w:val="26"/>
          <w:szCs w:val="26"/>
        </w:rPr>
        <w:t>§</w:t>
      </w:r>
      <w:r w:rsidR="00F47E7F" w:rsidRPr="00211980">
        <w:rPr>
          <w:sz w:val="26"/>
          <w:szCs w:val="26"/>
        </w:rPr>
        <w:t> </w:t>
      </w:r>
      <w:r w:rsidR="00A0300B" w:rsidRPr="00211980">
        <w:rPr>
          <w:sz w:val="26"/>
          <w:szCs w:val="26"/>
        </w:rPr>
        <w:t xml:space="preserve">2201 and is </w:t>
      </w:r>
      <w:r w:rsidRPr="00211980">
        <w:rPr>
          <w:sz w:val="26"/>
          <w:szCs w:val="26"/>
        </w:rPr>
        <w:t xml:space="preserve">subject to the regulatory jurisdiction of the Commission.  </w:t>
      </w:r>
    </w:p>
    <w:p w:rsidR="00A0300B" w:rsidRPr="00211980" w:rsidRDefault="00A0300B" w:rsidP="00773D87">
      <w:pPr>
        <w:pStyle w:val="p2"/>
        <w:widowControl/>
        <w:spacing w:line="360" w:lineRule="auto"/>
        <w:ind w:firstLine="1440"/>
        <w:rPr>
          <w:sz w:val="26"/>
          <w:szCs w:val="26"/>
        </w:rPr>
      </w:pPr>
    </w:p>
    <w:p w:rsidR="004E1DC5" w:rsidRDefault="004E1DC5" w:rsidP="00773D87">
      <w:pPr>
        <w:pStyle w:val="p2"/>
        <w:widowControl/>
        <w:spacing w:line="360" w:lineRule="auto"/>
        <w:ind w:firstLine="1440"/>
        <w:rPr>
          <w:sz w:val="26"/>
          <w:szCs w:val="26"/>
        </w:rPr>
      </w:pPr>
      <w:r>
        <w:rPr>
          <w:sz w:val="26"/>
          <w:szCs w:val="26"/>
        </w:rPr>
        <w:t xml:space="preserve">PECO’s original LTIIP Petition was filed on </w:t>
      </w:r>
      <w:r w:rsidR="00EF3170">
        <w:rPr>
          <w:sz w:val="26"/>
          <w:szCs w:val="26"/>
        </w:rPr>
        <w:t>February 8, 2013</w:t>
      </w:r>
      <w:r>
        <w:rPr>
          <w:sz w:val="26"/>
          <w:szCs w:val="26"/>
        </w:rPr>
        <w:t xml:space="preserve">, and approved on </w:t>
      </w:r>
      <w:r w:rsidR="00EF3170">
        <w:rPr>
          <w:sz w:val="26"/>
          <w:szCs w:val="26"/>
        </w:rPr>
        <w:t>May 9, 2013</w:t>
      </w:r>
      <w:r>
        <w:rPr>
          <w:sz w:val="26"/>
          <w:szCs w:val="26"/>
        </w:rPr>
        <w:t>.</w:t>
      </w:r>
      <w:r w:rsidR="00EF3170">
        <w:rPr>
          <w:rStyle w:val="FootnoteReference"/>
          <w:sz w:val="26"/>
          <w:szCs w:val="26"/>
        </w:rPr>
        <w:footnoteReference w:id="1"/>
      </w:r>
      <w:r>
        <w:rPr>
          <w:sz w:val="26"/>
          <w:szCs w:val="26"/>
        </w:rPr>
        <w:t xml:space="preserve">  PECO filed for its first modification of its LTIIP on </w:t>
      </w:r>
      <w:r w:rsidR="00EF3170">
        <w:rPr>
          <w:sz w:val="26"/>
          <w:szCs w:val="26"/>
        </w:rPr>
        <w:t>February 4, 2015</w:t>
      </w:r>
      <w:r>
        <w:rPr>
          <w:sz w:val="26"/>
          <w:szCs w:val="26"/>
        </w:rPr>
        <w:t xml:space="preserve">, and the modification was approved on </w:t>
      </w:r>
      <w:r w:rsidR="00EF3170">
        <w:rPr>
          <w:sz w:val="26"/>
          <w:szCs w:val="26"/>
        </w:rPr>
        <w:t>May 7, 2015</w:t>
      </w:r>
      <w:r>
        <w:rPr>
          <w:sz w:val="26"/>
          <w:szCs w:val="26"/>
        </w:rPr>
        <w:t>.</w:t>
      </w:r>
      <w:r w:rsidR="00EF3170">
        <w:rPr>
          <w:rStyle w:val="FootnoteReference"/>
          <w:sz w:val="26"/>
          <w:szCs w:val="26"/>
        </w:rPr>
        <w:footnoteReference w:id="2"/>
      </w:r>
      <w:r>
        <w:rPr>
          <w:sz w:val="26"/>
          <w:szCs w:val="26"/>
        </w:rPr>
        <w:t xml:space="preserve">  The first modification concerned the issue of </w:t>
      </w:r>
      <w:r w:rsidR="00EF3170">
        <w:rPr>
          <w:sz w:val="26"/>
          <w:szCs w:val="26"/>
        </w:rPr>
        <w:t>increasing PECO’s average annual expenditures in the LTIIP from $34 million to $61 million, with the goal of reducing the timeline for removing all target pipelines from the distribution system in 20 years, down from the previous target of 34 years</w:t>
      </w:r>
      <w:r>
        <w:rPr>
          <w:sz w:val="26"/>
          <w:szCs w:val="26"/>
        </w:rPr>
        <w:t>.</w:t>
      </w:r>
    </w:p>
    <w:p w:rsidR="004E1DC5" w:rsidRDefault="004E1DC5" w:rsidP="00773D87">
      <w:pPr>
        <w:pStyle w:val="p2"/>
        <w:widowControl/>
        <w:spacing w:line="360" w:lineRule="auto"/>
        <w:ind w:firstLine="1440"/>
        <w:rPr>
          <w:sz w:val="26"/>
          <w:szCs w:val="26"/>
        </w:rPr>
      </w:pPr>
    </w:p>
    <w:p w:rsidR="00DA7AA1" w:rsidRPr="00211980" w:rsidRDefault="004E1DC5" w:rsidP="00773D87">
      <w:pPr>
        <w:pStyle w:val="p2"/>
        <w:widowControl/>
        <w:spacing w:line="360" w:lineRule="auto"/>
        <w:ind w:firstLine="1440"/>
        <w:rPr>
          <w:sz w:val="26"/>
          <w:szCs w:val="26"/>
        </w:rPr>
      </w:pPr>
      <w:r>
        <w:rPr>
          <w:sz w:val="26"/>
          <w:szCs w:val="26"/>
        </w:rPr>
        <w:t xml:space="preserve">PECO filed the instant Petition </w:t>
      </w:r>
      <w:r w:rsidR="00E040F0" w:rsidRPr="00211980">
        <w:rPr>
          <w:sz w:val="26"/>
          <w:szCs w:val="26"/>
        </w:rPr>
        <w:t xml:space="preserve">on </w:t>
      </w:r>
      <w:r w:rsidR="005F41A9" w:rsidRPr="00211980">
        <w:rPr>
          <w:sz w:val="26"/>
          <w:szCs w:val="26"/>
        </w:rPr>
        <w:t>March 1</w:t>
      </w:r>
      <w:r w:rsidR="00A0300B" w:rsidRPr="00211980">
        <w:rPr>
          <w:sz w:val="26"/>
          <w:szCs w:val="26"/>
        </w:rPr>
        <w:t>, 201</w:t>
      </w:r>
      <w:r w:rsidR="005F41A9" w:rsidRPr="00211980">
        <w:rPr>
          <w:sz w:val="26"/>
          <w:szCs w:val="26"/>
        </w:rPr>
        <w:t>7</w:t>
      </w:r>
      <w:r w:rsidR="00A0300B" w:rsidRPr="00211980">
        <w:rPr>
          <w:sz w:val="26"/>
          <w:szCs w:val="26"/>
        </w:rPr>
        <w:t xml:space="preserve">.  </w:t>
      </w:r>
      <w:r w:rsidR="005419E9" w:rsidRPr="00211980">
        <w:rPr>
          <w:sz w:val="26"/>
          <w:szCs w:val="26"/>
        </w:rPr>
        <w:t>Copies of the Petition were served on the statutory advocates</w:t>
      </w:r>
      <w:r w:rsidR="005F41A9" w:rsidRPr="00211980">
        <w:rPr>
          <w:sz w:val="26"/>
          <w:szCs w:val="26"/>
        </w:rPr>
        <w:t xml:space="preserve">, the Commission’s Bureau of Investigation </w:t>
      </w:r>
      <w:r>
        <w:rPr>
          <w:sz w:val="26"/>
          <w:szCs w:val="26"/>
        </w:rPr>
        <w:t>&amp;</w:t>
      </w:r>
      <w:r w:rsidRPr="00211980">
        <w:rPr>
          <w:sz w:val="26"/>
          <w:szCs w:val="26"/>
        </w:rPr>
        <w:t xml:space="preserve"> </w:t>
      </w:r>
      <w:r w:rsidR="005F41A9" w:rsidRPr="00211980">
        <w:rPr>
          <w:sz w:val="26"/>
          <w:szCs w:val="26"/>
        </w:rPr>
        <w:t xml:space="preserve">Enforcement (BIE), and all other parties </w:t>
      </w:r>
      <w:r>
        <w:rPr>
          <w:sz w:val="26"/>
          <w:szCs w:val="26"/>
        </w:rPr>
        <w:t>of record for Docket No. P</w:t>
      </w:r>
      <w:r>
        <w:rPr>
          <w:sz w:val="26"/>
          <w:szCs w:val="26"/>
        </w:rPr>
        <w:noBreakHyphen/>
        <w:t>2013</w:t>
      </w:r>
      <w:r>
        <w:rPr>
          <w:sz w:val="26"/>
          <w:szCs w:val="26"/>
        </w:rPr>
        <w:noBreakHyphen/>
      </w:r>
      <w:r w:rsidRPr="004E1DC5">
        <w:rPr>
          <w:sz w:val="26"/>
          <w:szCs w:val="26"/>
        </w:rPr>
        <w:t>2347340</w:t>
      </w:r>
      <w:r>
        <w:rPr>
          <w:sz w:val="26"/>
          <w:szCs w:val="26"/>
        </w:rPr>
        <w:t xml:space="preserve">.  </w:t>
      </w:r>
    </w:p>
    <w:p w:rsidR="005F41A9" w:rsidRPr="00211980" w:rsidRDefault="005F41A9" w:rsidP="00773D87">
      <w:pPr>
        <w:pStyle w:val="p2"/>
        <w:widowControl/>
        <w:spacing w:line="360" w:lineRule="auto"/>
        <w:ind w:firstLine="1440"/>
        <w:rPr>
          <w:sz w:val="26"/>
          <w:szCs w:val="26"/>
        </w:rPr>
      </w:pPr>
    </w:p>
    <w:p w:rsidR="006324D7" w:rsidRDefault="00A21926" w:rsidP="00773D87">
      <w:pPr>
        <w:pStyle w:val="p7"/>
        <w:widowControl/>
        <w:tabs>
          <w:tab w:val="clear" w:pos="782"/>
          <w:tab w:val="clear" w:pos="1133"/>
          <w:tab w:val="left" w:pos="720"/>
          <w:tab w:val="left" w:pos="1440"/>
        </w:tabs>
        <w:spacing w:line="360" w:lineRule="auto"/>
        <w:ind w:left="0" w:firstLine="1440"/>
        <w:rPr>
          <w:sz w:val="26"/>
          <w:szCs w:val="26"/>
        </w:rPr>
      </w:pPr>
      <w:r w:rsidRPr="00211980">
        <w:rPr>
          <w:sz w:val="26"/>
          <w:szCs w:val="26"/>
        </w:rPr>
        <w:t>The Office of Small Business Advocate (OSBA)</w:t>
      </w:r>
      <w:r w:rsidR="00A5589D" w:rsidRPr="00211980">
        <w:rPr>
          <w:sz w:val="26"/>
          <w:szCs w:val="26"/>
        </w:rPr>
        <w:t xml:space="preserve"> </w:t>
      </w:r>
      <w:r w:rsidR="00A5589D" w:rsidRPr="00211980">
        <w:rPr>
          <w:color w:val="0D0D0D" w:themeColor="text1" w:themeTint="F2"/>
          <w:sz w:val="26"/>
          <w:szCs w:val="26"/>
        </w:rPr>
        <w:t xml:space="preserve">filed comments on </w:t>
      </w:r>
      <w:r w:rsidR="00AD1DB0" w:rsidRPr="00211980">
        <w:rPr>
          <w:color w:val="0D0D0D" w:themeColor="text1" w:themeTint="F2"/>
          <w:sz w:val="26"/>
          <w:szCs w:val="26"/>
        </w:rPr>
        <w:t xml:space="preserve">March </w:t>
      </w:r>
      <w:r w:rsidRPr="00211980">
        <w:rPr>
          <w:color w:val="0D0D0D" w:themeColor="text1" w:themeTint="F2"/>
          <w:sz w:val="26"/>
          <w:szCs w:val="26"/>
        </w:rPr>
        <w:t>31</w:t>
      </w:r>
      <w:r w:rsidR="00AD1DB0" w:rsidRPr="00211980">
        <w:rPr>
          <w:color w:val="0D0D0D" w:themeColor="text1" w:themeTint="F2"/>
          <w:sz w:val="26"/>
          <w:szCs w:val="26"/>
        </w:rPr>
        <w:t>, 201</w:t>
      </w:r>
      <w:r w:rsidRPr="00211980">
        <w:rPr>
          <w:color w:val="0D0D0D" w:themeColor="text1" w:themeTint="F2"/>
          <w:sz w:val="26"/>
          <w:szCs w:val="26"/>
        </w:rPr>
        <w:t>7</w:t>
      </w:r>
      <w:r w:rsidR="00A5589D" w:rsidRPr="00211980">
        <w:rPr>
          <w:color w:val="0D0D0D" w:themeColor="text1" w:themeTint="F2"/>
          <w:sz w:val="26"/>
          <w:szCs w:val="26"/>
        </w:rPr>
        <w:t xml:space="preserve">.  </w:t>
      </w:r>
      <w:r w:rsidR="00993813" w:rsidRPr="00211980">
        <w:rPr>
          <w:color w:val="0D0D0D" w:themeColor="text1" w:themeTint="F2"/>
          <w:sz w:val="26"/>
          <w:szCs w:val="26"/>
        </w:rPr>
        <w:t xml:space="preserve">In its comments, </w:t>
      </w:r>
      <w:r w:rsidR="004E1DC5">
        <w:rPr>
          <w:color w:val="0D0D0D" w:themeColor="text1" w:themeTint="F2"/>
          <w:sz w:val="26"/>
          <w:szCs w:val="26"/>
        </w:rPr>
        <w:t xml:space="preserve">the OSBA did not object to PECO’s proposed modified LTIIP and </w:t>
      </w:r>
      <w:r w:rsidR="00A35368" w:rsidRPr="00211980">
        <w:rPr>
          <w:sz w:val="26"/>
          <w:szCs w:val="26"/>
        </w:rPr>
        <w:t>acknowledge</w:t>
      </w:r>
      <w:r w:rsidR="004E1DC5">
        <w:rPr>
          <w:sz w:val="26"/>
          <w:szCs w:val="26"/>
        </w:rPr>
        <w:t>d</w:t>
      </w:r>
      <w:r w:rsidR="00A35368" w:rsidRPr="00211980">
        <w:rPr>
          <w:sz w:val="26"/>
          <w:szCs w:val="26"/>
        </w:rPr>
        <w:t xml:space="preserve"> that PECO has made a good faith effort to meet its burden of proof to show that its proposed cost increases are prudent.  However, </w:t>
      </w:r>
      <w:r w:rsidR="004E1DC5">
        <w:rPr>
          <w:sz w:val="26"/>
          <w:szCs w:val="26"/>
        </w:rPr>
        <w:t xml:space="preserve">the </w:t>
      </w:r>
      <w:r w:rsidR="00A35368" w:rsidRPr="00211980">
        <w:rPr>
          <w:sz w:val="26"/>
          <w:szCs w:val="26"/>
        </w:rPr>
        <w:t>OSBA aver</w:t>
      </w:r>
      <w:r w:rsidR="004E1DC5">
        <w:rPr>
          <w:sz w:val="26"/>
          <w:szCs w:val="26"/>
        </w:rPr>
        <w:t>red</w:t>
      </w:r>
      <w:r w:rsidR="00A35368" w:rsidRPr="00211980">
        <w:rPr>
          <w:sz w:val="26"/>
          <w:szCs w:val="26"/>
        </w:rPr>
        <w:t xml:space="preserve"> that additional information may be necessary to make a determination o</w:t>
      </w:r>
      <w:r w:rsidR="006324D7" w:rsidRPr="00211980">
        <w:rPr>
          <w:sz w:val="26"/>
          <w:szCs w:val="26"/>
        </w:rPr>
        <w:t>f whether these costs are in fact reasonable and prudent.</w:t>
      </w:r>
    </w:p>
    <w:p w:rsidR="004E1DC5" w:rsidRDefault="004E1DC5" w:rsidP="00773D87">
      <w:pPr>
        <w:pStyle w:val="p7"/>
        <w:widowControl/>
        <w:tabs>
          <w:tab w:val="clear" w:pos="782"/>
          <w:tab w:val="clear" w:pos="1133"/>
          <w:tab w:val="left" w:pos="720"/>
          <w:tab w:val="left" w:pos="1440"/>
        </w:tabs>
        <w:spacing w:line="360" w:lineRule="auto"/>
        <w:ind w:left="0" w:firstLine="1440"/>
        <w:rPr>
          <w:sz w:val="26"/>
          <w:szCs w:val="26"/>
        </w:rPr>
      </w:pPr>
    </w:p>
    <w:p w:rsidR="004E1DC5" w:rsidRPr="00211980" w:rsidRDefault="004E1DC5" w:rsidP="00773D87">
      <w:pPr>
        <w:pStyle w:val="p7"/>
        <w:widowControl/>
        <w:tabs>
          <w:tab w:val="clear" w:pos="782"/>
          <w:tab w:val="clear" w:pos="1133"/>
          <w:tab w:val="left" w:pos="720"/>
          <w:tab w:val="left" w:pos="1440"/>
        </w:tabs>
        <w:spacing w:line="360" w:lineRule="auto"/>
        <w:ind w:left="0" w:firstLine="1440"/>
        <w:rPr>
          <w:sz w:val="26"/>
          <w:szCs w:val="26"/>
        </w:rPr>
      </w:pPr>
      <w:r>
        <w:rPr>
          <w:sz w:val="26"/>
          <w:szCs w:val="26"/>
        </w:rPr>
        <w:lastRenderedPageBreak/>
        <w:t xml:space="preserve">On April 17, 2017 via a Secretarial Letter, the Commission issued a </w:t>
      </w:r>
      <w:r w:rsidR="00226F80">
        <w:rPr>
          <w:sz w:val="26"/>
          <w:szCs w:val="26"/>
        </w:rPr>
        <w:t xml:space="preserve">data </w:t>
      </w:r>
      <w:r>
        <w:rPr>
          <w:sz w:val="26"/>
          <w:szCs w:val="26"/>
        </w:rPr>
        <w:t xml:space="preserve">request to PECO for more details regarding the factors requiring the proposed modifications to the LTIIP </w:t>
      </w:r>
      <w:r w:rsidR="00CF2A63">
        <w:rPr>
          <w:sz w:val="26"/>
          <w:szCs w:val="26"/>
        </w:rPr>
        <w:t xml:space="preserve">in order </w:t>
      </w:r>
      <w:r>
        <w:rPr>
          <w:sz w:val="26"/>
          <w:szCs w:val="26"/>
        </w:rPr>
        <w:t xml:space="preserve">to ensure cost-effectiveness of the LTIIP as required per 52 Pa. Code § 121.4(e).  On </w:t>
      </w:r>
      <w:r w:rsidR="0085565A">
        <w:rPr>
          <w:sz w:val="26"/>
          <w:szCs w:val="26"/>
        </w:rPr>
        <w:t>May 12, 2017,</w:t>
      </w:r>
      <w:r>
        <w:rPr>
          <w:sz w:val="26"/>
          <w:szCs w:val="26"/>
        </w:rPr>
        <w:t xml:space="preserve"> PECO filed a response to the data request.</w:t>
      </w:r>
    </w:p>
    <w:p w:rsidR="00B85DD8" w:rsidRPr="00211980" w:rsidRDefault="006324D7" w:rsidP="00773D87">
      <w:pPr>
        <w:pStyle w:val="p7"/>
        <w:widowControl/>
        <w:tabs>
          <w:tab w:val="clear" w:pos="782"/>
          <w:tab w:val="clear" w:pos="1133"/>
          <w:tab w:val="left" w:pos="720"/>
          <w:tab w:val="left" w:pos="1440"/>
        </w:tabs>
        <w:spacing w:line="360" w:lineRule="auto"/>
        <w:ind w:left="0" w:firstLine="1440"/>
        <w:rPr>
          <w:color w:val="0D0D0D" w:themeColor="text1" w:themeTint="F2"/>
          <w:sz w:val="26"/>
          <w:szCs w:val="26"/>
        </w:rPr>
      </w:pPr>
      <w:r w:rsidRPr="00211980">
        <w:rPr>
          <w:color w:val="0D0D0D" w:themeColor="text1" w:themeTint="F2"/>
          <w:sz w:val="26"/>
          <w:szCs w:val="26"/>
        </w:rPr>
        <w:t xml:space="preserve"> </w:t>
      </w:r>
    </w:p>
    <w:p w:rsidR="00E040F0" w:rsidRPr="00211980" w:rsidRDefault="00FB317A" w:rsidP="00F73DF5">
      <w:pPr>
        <w:pStyle w:val="p2"/>
        <w:keepNext/>
        <w:widowControl/>
        <w:spacing w:line="360" w:lineRule="auto"/>
        <w:ind w:firstLine="0"/>
        <w:jc w:val="center"/>
        <w:rPr>
          <w:b/>
          <w:sz w:val="26"/>
          <w:szCs w:val="26"/>
        </w:rPr>
      </w:pPr>
      <w:r w:rsidRPr="00211980">
        <w:rPr>
          <w:b/>
          <w:sz w:val="26"/>
          <w:szCs w:val="26"/>
        </w:rPr>
        <w:t>BACKGROUND</w:t>
      </w:r>
    </w:p>
    <w:p w:rsidR="00E040F0" w:rsidRPr="00211980" w:rsidRDefault="00E040F0" w:rsidP="00F73DF5">
      <w:pPr>
        <w:pStyle w:val="p2"/>
        <w:keepNext/>
        <w:widowControl/>
        <w:ind w:firstLine="0"/>
        <w:jc w:val="center"/>
        <w:rPr>
          <w:b/>
          <w:sz w:val="26"/>
          <w:szCs w:val="26"/>
        </w:rPr>
      </w:pPr>
    </w:p>
    <w:p w:rsidR="00F8626A" w:rsidRPr="00211980" w:rsidRDefault="00F8626A" w:rsidP="00F8626A">
      <w:pPr>
        <w:pStyle w:val="p2"/>
        <w:widowControl/>
        <w:spacing w:line="360" w:lineRule="auto"/>
        <w:ind w:firstLine="1440"/>
        <w:rPr>
          <w:sz w:val="26"/>
          <w:szCs w:val="26"/>
        </w:rPr>
      </w:pPr>
      <w:r w:rsidRPr="00211980">
        <w:rPr>
          <w:sz w:val="26"/>
          <w:szCs w:val="26"/>
        </w:rPr>
        <w:t>On February 14, 2012, Governor Thomas Wingett Corbett signed into law Act 11 of 2012 (Act 11),</w:t>
      </w:r>
      <w:r w:rsidRPr="00211980">
        <w:rPr>
          <w:rStyle w:val="FootnoteReference"/>
          <w:sz w:val="26"/>
          <w:szCs w:val="26"/>
        </w:rPr>
        <w:footnoteReference w:id="3"/>
      </w:r>
      <w:r w:rsidRPr="00211980">
        <w:rPr>
          <w:sz w:val="26"/>
          <w:szCs w:val="26"/>
        </w:rPr>
        <w:t xml:space="preserve"> which amends Chapters 3, 13 and 33 of Title 66.  Act 11, </w:t>
      </w:r>
      <w:r w:rsidRPr="0085565A">
        <w:rPr>
          <w:i/>
          <w:sz w:val="26"/>
          <w:szCs w:val="26"/>
        </w:rPr>
        <w:t>inter alia</w:t>
      </w:r>
      <w:r w:rsidRPr="00211980">
        <w:rPr>
          <w:sz w:val="26"/>
          <w:szCs w:val="26"/>
        </w:rPr>
        <w:t>, provides utilities with the ability to implement a Distribution System Improvement Charge (DSIC) to recover reasonable and prudent costs incurred to repair improve or replace certain eligible distribution property that is part of the utility’s distribution system.  The eligible property for the utilities is defined in 66 Pa. C.S. §1351.  Act 11 states that as a precondition to the implementation of a DSIC, a utility must file an LTIIP with the Commission that is consistent with 66 Pa. C.S. §1352.  The Commission’s LTIIP Regulations are codified at 52 Pa. Code Chapter 121.</w:t>
      </w:r>
    </w:p>
    <w:p w:rsidR="00F8626A" w:rsidRPr="00211980" w:rsidRDefault="00F8626A" w:rsidP="00F8626A">
      <w:pPr>
        <w:pStyle w:val="p2"/>
        <w:widowControl/>
        <w:spacing w:line="360" w:lineRule="auto"/>
        <w:ind w:firstLine="1440"/>
        <w:rPr>
          <w:sz w:val="26"/>
          <w:szCs w:val="26"/>
        </w:rPr>
      </w:pPr>
    </w:p>
    <w:p w:rsidR="00F8626A" w:rsidRPr="00211980" w:rsidRDefault="00F8626A" w:rsidP="00F8626A">
      <w:pPr>
        <w:pStyle w:val="p2"/>
        <w:widowControl/>
        <w:spacing w:line="360" w:lineRule="auto"/>
        <w:ind w:firstLine="1440"/>
        <w:rPr>
          <w:sz w:val="26"/>
          <w:szCs w:val="26"/>
        </w:rPr>
      </w:pPr>
      <w:r w:rsidRPr="00211980">
        <w:rPr>
          <w:sz w:val="26"/>
          <w:szCs w:val="26"/>
        </w:rPr>
        <w:t>On April 5, 2012, the Commission held a working group meeting for discussion and feedback from stakeholders regarding its implementation of Act 11.  On May 10, 2012, the Commission issued a Tentative Implementation Order addressing and incorporating input from the stakeholder meeting.  Stakeholders filed comments to the Tentative Implementation Order on June 6, 2012.  On August 2, 2012, the Commission issued the Final Implementation Order, at Docket No. M</w:t>
      </w:r>
      <w:r w:rsidRPr="00211980">
        <w:rPr>
          <w:sz w:val="26"/>
          <w:szCs w:val="26"/>
        </w:rPr>
        <w:noBreakHyphen/>
        <w:t>2012</w:t>
      </w:r>
      <w:r w:rsidRPr="00211980">
        <w:rPr>
          <w:sz w:val="26"/>
          <w:szCs w:val="26"/>
        </w:rPr>
        <w:noBreakHyphen/>
        <w:t>2293611, establishing procedures and guidelines necessary to implement Act 11.</w:t>
      </w:r>
    </w:p>
    <w:p w:rsidR="00F8626A" w:rsidRPr="00211980" w:rsidRDefault="00F8626A" w:rsidP="00F8626A">
      <w:pPr>
        <w:pStyle w:val="p2"/>
        <w:widowControl/>
        <w:spacing w:line="360" w:lineRule="auto"/>
        <w:ind w:firstLine="1440"/>
        <w:rPr>
          <w:sz w:val="26"/>
          <w:szCs w:val="26"/>
        </w:rPr>
      </w:pPr>
    </w:p>
    <w:p w:rsidR="00F8626A" w:rsidRPr="00211980" w:rsidRDefault="00F8626A" w:rsidP="00F8626A">
      <w:pPr>
        <w:pStyle w:val="p2"/>
        <w:widowControl/>
        <w:spacing w:line="360" w:lineRule="auto"/>
        <w:ind w:firstLine="1440"/>
        <w:rPr>
          <w:sz w:val="26"/>
          <w:szCs w:val="26"/>
        </w:rPr>
      </w:pPr>
      <w:r w:rsidRPr="00211980">
        <w:rPr>
          <w:sz w:val="26"/>
          <w:szCs w:val="26"/>
        </w:rPr>
        <w:t xml:space="preserve">The Final Implementation Order adopts the requirements established in 66 Pa. C.S. § 1352, provides additional standards that each LTIIP must meet, and gives </w:t>
      </w:r>
      <w:r w:rsidRPr="00211980">
        <w:rPr>
          <w:sz w:val="26"/>
          <w:szCs w:val="26"/>
        </w:rPr>
        <w:lastRenderedPageBreak/>
        <w:t>guidance to utilities for meeting the Commission’s standards.  The Final Implementation Order of Act 11 requires the inclusion of eight elements in the LTIIP.</w:t>
      </w:r>
    </w:p>
    <w:p w:rsidR="00F8626A" w:rsidRPr="00211980" w:rsidRDefault="00F8626A" w:rsidP="00F8626A">
      <w:pPr>
        <w:pStyle w:val="p2"/>
        <w:widowControl/>
        <w:spacing w:line="360" w:lineRule="auto"/>
        <w:ind w:firstLine="1440"/>
        <w:rPr>
          <w:sz w:val="26"/>
          <w:szCs w:val="26"/>
        </w:rPr>
      </w:pPr>
    </w:p>
    <w:p w:rsidR="00F8626A" w:rsidRPr="00211980" w:rsidRDefault="00F8626A" w:rsidP="00F8626A">
      <w:pPr>
        <w:pStyle w:val="p2"/>
        <w:widowControl/>
        <w:spacing w:line="360" w:lineRule="auto"/>
        <w:ind w:firstLine="1440"/>
        <w:rPr>
          <w:sz w:val="26"/>
          <w:szCs w:val="26"/>
        </w:rPr>
      </w:pPr>
      <w:r w:rsidRPr="00211980">
        <w:rPr>
          <w:sz w:val="26"/>
          <w:szCs w:val="26"/>
        </w:rPr>
        <w:t xml:space="preserve">PECO’s </w:t>
      </w:r>
      <w:r w:rsidR="004E1DC5">
        <w:rPr>
          <w:sz w:val="26"/>
          <w:szCs w:val="26"/>
        </w:rPr>
        <w:t>initial and first modified</w:t>
      </w:r>
      <w:r w:rsidRPr="00211980">
        <w:rPr>
          <w:sz w:val="26"/>
          <w:szCs w:val="26"/>
        </w:rPr>
        <w:t xml:space="preserve"> LTIIP</w:t>
      </w:r>
      <w:r w:rsidR="004E1DC5">
        <w:rPr>
          <w:sz w:val="26"/>
          <w:szCs w:val="26"/>
        </w:rPr>
        <w:t>s</w:t>
      </w:r>
      <w:r w:rsidRPr="00211980">
        <w:rPr>
          <w:sz w:val="26"/>
          <w:szCs w:val="26"/>
        </w:rPr>
        <w:t xml:space="preserve"> addressed the required elements of an LTIIP at the time they were approved.  Therefore, we will only discuss the proposed changes from the </w:t>
      </w:r>
      <w:r w:rsidR="004E1DC5">
        <w:rPr>
          <w:sz w:val="26"/>
          <w:szCs w:val="26"/>
        </w:rPr>
        <w:t>first modified</w:t>
      </w:r>
      <w:r w:rsidR="004E1DC5" w:rsidRPr="00211980">
        <w:rPr>
          <w:sz w:val="26"/>
          <w:szCs w:val="26"/>
        </w:rPr>
        <w:t xml:space="preserve"> </w:t>
      </w:r>
      <w:r w:rsidRPr="00211980">
        <w:rPr>
          <w:sz w:val="26"/>
          <w:szCs w:val="26"/>
        </w:rPr>
        <w:t xml:space="preserve">LTIIP to the instant </w:t>
      </w:r>
      <w:r w:rsidR="00CF2A63">
        <w:rPr>
          <w:sz w:val="26"/>
          <w:szCs w:val="26"/>
        </w:rPr>
        <w:t>Second M</w:t>
      </w:r>
      <w:r w:rsidR="004E1DC5">
        <w:rPr>
          <w:sz w:val="26"/>
          <w:szCs w:val="26"/>
        </w:rPr>
        <w:t>odified</w:t>
      </w:r>
      <w:r w:rsidRPr="00211980">
        <w:rPr>
          <w:sz w:val="26"/>
          <w:szCs w:val="26"/>
        </w:rPr>
        <w:t xml:space="preserve"> Gas LTIIP.  </w:t>
      </w:r>
    </w:p>
    <w:p w:rsidR="00FA4E24" w:rsidRPr="00211980" w:rsidRDefault="008B62B2" w:rsidP="008B62B2">
      <w:pPr>
        <w:pStyle w:val="p2"/>
        <w:spacing w:line="360" w:lineRule="auto"/>
        <w:ind w:firstLine="0"/>
        <w:rPr>
          <w:sz w:val="26"/>
          <w:szCs w:val="26"/>
        </w:rPr>
      </w:pPr>
      <w:r w:rsidRPr="00211980">
        <w:rPr>
          <w:sz w:val="26"/>
          <w:szCs w:val="26"/>
        </w:rPr>
        <w:t xml:space="preserve"> </w:t>
      </w:r>
    </w:p>
    <w:p w:rsidR="00317589" w:rsidRPr="00211980" w:rsidRDefault="0077455C" w:rsidP="00773D87">
      <w:pPr>
        <w:pStyle w:val="p2"/>
        <w:widowControl/>
        <w:spacing w:line="360" w:lineRule="auto"/>
        <w:ind w:firstLine="0"/>
        <w:jc w:val="center"/>
        <w:rPr>
          <w:b/>
          <w:sz w:val="26"/>
          <w:szCs w:val="26"/>
        </w:rPr>
      </w:pPr>
      <w:r w:rsidRPr="00211980">
        <w:rPr>
          <w:b/>
          <w:sz w:val="26"/>
          <w:szCs w:val="26"/>
        </w:rPr>
        <w:t>P</w:t>
      </w:r>
      <w:r w:rsidR="00FE7411" w:rsidRPr="00211980">
        <w:rPr>
          <w:b/>
          <w:sz w:val="26"/>
          <w:szCs w:val="26"/>
        </w:rPr>
        <w:t>ECO</w:t>
      </w:r>
      <w:r w:rsidRPr="00211980">
        <w:rPr>
          <w:b/>
          <w:sz w:val="26"/>
          <w:szCs w:val="26"/>
        </w:rPr>
        <w:t xml:space="preserve">’S </w:t>
      </w:r>
      <w:r w:rsidR="004E1DC5">
        <w:rPr>
          <w:b/>
          <w:sz w:val="26"/>
          <w:szCs w:val="26"/>
        </w:rPr>
        <w:t>PROPOSED LTIIP CHANGES</w:t>
      </w:r>
    </w:p>
    <w:p w:rsidR="00317589" w:rsidRPr="00211980" w:rsidRDefault="00317589" w:rsidP="00773D87">
      <w:pPr>
        <w:pStyle w:val="p2"/>
        <w:widowControl/>
        <w:spacing w:line="360" w:lineRule="auto"/>
        <w:ind w:firstLine="0"/>
        <w:rPr>
          <w:b/>
          <w:sz w:val="26"/>
          <w:szCs w:val="26"/>
        </w:rPr>
      </w:pPr>
    </w:p>
    <w:p w:rsidR="0077455C" w:rsidRPr="00211980" w:rsidRDefault="0077455C" w:rsidP="007710A6">
      <w:pPr>
        <w:pStyle w:val="p2"/>
        <w:widowControl/>
        <w:spacing w:line="360" w:lineRule="auto"/>
        <w:ind w:firstLine="1440"/>
        <w:rPr>
          <w:sz w:val="26"/>
          <w:szCs w:val="26"/>
        </w:rPr>
      </w:pPr>
      <w:r w:rsidRPr="00211980">
        <w:rPr>
          <w:sz w:val="26"/>
          <w:szCs w:val="26"/>
        </w:rPr>
        <w:tab/>
      </w:r>
      <w:r w:rsidR="00F8626A" w:rsidRPr="00211980">
        <w:rPr>
          <w:sz w:val="26"/>
          <w:szCs w:val="26"/>
        </w:rPr>
        <w:t>PECO’s</w:t>
      </w:r>
      <w:r w:rsidR="004854DD" w:rsidRPr="00211980">
        <w:rPr>
          <w:sz w:val="26"/>
          <w:szCs w:val="26"/>
        </w:rPr>
        <w:t xml:space="preserve"> </w:t>
      </w:r>
      <w:r w:rsidR="00CF2A63">
        <w:rPr>
          <w:sz w:val="26"/>
          <w:szCs w:val="26"/>
        </w:rPr>
        <w:t>S</w:t>
      </w:r>
      <w:r w:rsidR="004E1DC5">
        <w:rPr>
          <w:sz w:val="26"/>
          <w:szCs w:val="26"/>
        </w:rPr>
        <w:t xml:space="preserve">econd </w:t>
      </w:r>
      <w:r w:rsidR="00CF2A63">
        <w:rPr>
          <w:sz w:val="26"/>
          <w:szCs w:val="26"/>
        </w:rPr>
        <w:t>M</w:t>
      </w:r>
      <w:r w:rsidR="004E1DC5">
        <w:rPr>
          <w:sz w:val="26"/>
          <w:szCs w:val="26"/>
        </w:rPr>
        <w:t xml:space="preserve">odified </w:t>
      </w:r>
      <w:r w:rsidR="002C5808" w:rsidRPr="00211980">
        <w:rPr>
          <w:sz w:val="26"/>
          <w:szCs w:val="26"/>
        </w:rPr>
        <w:t xml:space="preserve">LTIIP is a ten year plan, spanning the years 2013-2022, </w:t>
      </w:r>
      <w:r w:rsidR="00250827" w:rsidRPr="00211980">
        <w:rPr>
          <w:sz w:val="26"/>
          <w:szCs w:val="26"/>
        </w:rPr>
        <w:t xml:space="preserve">with two </w:t>
      </w:r>
      <w:r w:rsidR="004E1DC5">
        <w:rPr>
          <w:sz w:val="26"/>
          <w:szCs w:val="26"/>
        </w:rPr>
        <w:t>major changes</w:t>
      </w:r>
      <w:r w:rsidR="00250827" w:rsidRPr="00211980">
        <w:rPr>
          <w:sz w:val="26"/>
          <w:szCs w:val="26"/>
        </w:rPr>
        <w:t xml:space="preserve"> that build upon PECO’s </w:t>
      </w:r>
      <w:r w:rsidR="004E1DC5">
        <w:rPr>
          <w:sz w:val="26"/>
          <w:szCs w:val="26"/>
        </w:rPr>
        <w:t>first modified</w:t>
      </w:r>
      <w:r w:rsidR="004E1DC5" w:rsidRPr="00211980">
        <w:rPr>
          <w:sz w:val="26"/>
          <w:szCs w:val="26"/>
        </w:rPr>
        <w:t xml:space="preserve"> </w:t>
      </w:r>
      <w:r w:rsidR="00250827" w:rsidRPr="00211980">
        <w:rPr>
          <w:sz w:val="26"/>
          <w:szCs w:val="26"/>
        </w:rPr>
        <w:t xml:space="preserve">LTIIP.  </w:t>
      </w:r>
      <w:r w:rsidR="004E1DC5">
        <w:rPr>
          <w:sz w:val="26"/>
          <w:szCs w:val="26"/>
        </w:rPr>
        <w:t xml:space="preserve">The first change </w:t>
      </w:r>
      <w:r w:rsidR="00250827" w:rsidRPr="00211980">
        <w:rPr>
          <w:sz w:val="26"/>
          <w:szCs w:val="26"/>
        </w:rPr>
        <w:t xml:space="preserve">is </w:t>
      </w:r>
      <w:r w:rsidR="00F8626A" w:rsidRPr="00211980">
        <w:rPr>
          <w:sz w:val="26"/>
          <w:szCs w:val="26"/>
        </w:rPr>
        <w:t xml:space="preserve">an increase in infrastructure spending designed to maintain </w:t>
      </w:r>
      <w:r w:rsidR="004E1DC5">
        <w:rPr>
          <w:sz w:val="26"/>
          <w:szCs w:val="26"/>
        </w:rPr>
        <w:t>PECO</w:t>
      </w:r>
      <w:r w:rsidR="004E1DC5" w:rsidRPr="00211980">
        <w:rPr>
          <w:sz w:val="26"/>
          <w:szCs w:val="26"/>
        </w:rPr>
        <w:t xml:space="preserve">’s </w:t>
      </w:r>
      <w:r w:rsidR="00F8626A" w:rsidRPr="00211980">
        <w:rPr>
          <w:sz w:val="26"/>
          <w:szCs w:val="26"/>
        </w:rPr>
        <w:t xml:space="preserve">rate of infrastructure improvement </w:t>
      </w:r>
      <w:r w:rsidR="004E1DC5">
        <w:rPr>
          <w:sz w:val="26"/>
          <w:szCs w:val="26"/>
        </w:rPr>
        <w:t>while managing</w:t>
      </w:r>
      <w:r w:rsidR="004E1DC5" w:rsidRPr="00211980">
        <w:rPr>
          <w:sz w:val="26"/>
          <w:szCs w:val="26"/>
        </w:rPr>
        <w:t xml:space="preserve"> </w:t>
      </w:r>
      <w:r w:rsidR="00F8626A" w:rsidRPr="00211980">
        <w:rPr>
          <w:sz w:val="26"/>
          <w:szCs w:val="26"/>
        </w:rPr>
        <w:t xml:space="preserve">increasing </w:t>
      </w:r>
      <w:r w:rsidR="004E1DC5">
        <w:rPr>
          <w:sz w:val="26"/>
          <w:szCs w:val="26"/>
        </w:rPr>
        <w:t>construction</w:t>
      </w:r>
      <w:r w:rsidR="004E1DC5" w:rsidRPr="00211980">
        <w:rPr>
          <w:sz w:val="26"/>
          <w:szCs w:val="26"/>
        </w:rPr>
        <w:t xml:space="preserve"> </w:t>
      </w:r>
      <w:r w:rsidR="00F8626A" w:rsidRPr="00211980">
        <w:rPr>
          <w:sz w:val="26"/>
          <w:szCs w:val="26"/>
        </w:rPr>
        <w:t>costs</w:t>
      </w:r>
      <w:r w:rsidR="00250827" w:rsidRPr="00211980">
        <w:rPr>
          <w:sz w:val="26"/>
          <w:szCs w:val="26"/>
        </w:rPr>
        <w:t>.  Under th</w:t>
      </w:r>
      <w:r w:rsidR="004E1DC5">
        <w:rPr>
          <w:sz w:val="26"/>
          <w:szCs w:val="26"/>
        </w:rPr>
        <w:t>e instant</w:t>
      </w:r>
      <w:r w:rsidR="004854DD" w:rsidRPr="00211980">
        <w:rPr>
          <w:sz w:val="26"/>
          <w:szCs w:val="26"/>
        </w:rPr>
        <w:t xml:space="preserve"> </w:t>
      </w:r>
      <w:r w:rsidR="00250827" w:rsidRPr="00211980">
        <w:rPr>
          <w:sz w:val="26"/>
          <w:szCs w:val="26"/>
        </w:rPr>
        <w:t xml:space="preserve">LTIIP, PECO </w:t>
      </w:r>
      <w:r w:rsidR="00C01510" w:rsidRPr="00211980">
        <w:rPr>
          <w:sz w:val="26"/>
          <w:szCs w:val="26"/>
        </w:rPr>
        <w:t>still</w:t>
      </w:r>
      <w:r w:rsidR="000607F7" w:rsidRPr="00211980">
        <w:rPr>
          <w:sz w:val="26"/>
          <w:szCs w:val="26"/>
        </w:rPr>
        <w:t xml:space="preserve"> plan</w:t>
      </w:r>
      <w:r w:rsidR="002E4708" w:rsidRPr="00211980">
        <w:rPr>
          <w:sz w:val="26"/>
          <w:szCs w:val="26"/>
        </w:rPr>
        <w:t>s</w:t>
      </w:r>
      <w:r w:rsidR="000607F7" w:rsidRPr="00211980">
        <w:rPr>
          <w:sz w:val="26"/>
          <w:szCs w:val="26"/>
        </w:rPr>
        <w:t xml:space="preserve"> to</w:t>
      </w:r>
      <w:r w:rsidR="00C01510" w:rsidRPr="00211980">
        <w:rPr>
          <w:sz w:val="26"/>
          <w:szCs w:val="26"/>
        </w:rPr>
        <w:t xml:space="preserve"> replace</w:t>
      </w:r>
      <w:r w:rsidR="00250827" w:rsidRPr="00211980">
        <w:rPr>
          <w:sz w:val="26"/>
          <w:szCs w:val="26"/>
        </w:rPr>
        <w:t xml:space="preserve"> all of its targeted at-risk pipe within 20 years.  </w:t>
      </w:r>
      <w:r w:rsidR="00A95958" w:rsidRPr="00211980">
        <w:rPr>
          <w:sz w:val="26"/>
          <w:szCs w:val="26"/>
        </w:rPr>
        <w:t xml:space="preserve">In order to </w:t>
      </w:r>
      <w:r w:rsidR="00C01510" w:rsidRPr="00211980">
        <w:rPr>
          <w:sz w:val="26"/>
          <w:szCs w:val="26"/>
        </w:rPr>
        <w:t>maintain</w:t>
      </w:r>
      <w:r w:rsidR="00A95958" w:rsidRPr="00211980">
        <w:rPr>
          <w:sz w:val="26"/>
          <w:szCs w:val="26"/>
        </w:rPr>
        <w:t xml:space="preserve"> this accelerated pace, PECO will increase it</w:t>
      </w:r>
      <w:r w:rsidR="002C5808" w:rsidRPr="00211980">
        <w:rPr>
          <w:sz w:val="26"/>
          <w:szCs w:val="26"/>
        </w:rPr>
        <w:t>s</w:t>
      </w:r>
      <w:r w:rsidR="00A95958" w:rsidRPr="00211980">
        <w:rPr>
          <w:sz w:val="26"/>
          <w:szCs w:val="26"/>
        </w:rPr>
        <w:t xml:space="preserve"> </w:t>
      </w:r>
      <w:r w:rsidR="004E1DC5">
        <w:rPr>
          <w:sz w:val="26"/>
          <w:szCs w:val="26"/>
        </w:rPr>
        <w:t xml:space="preserve">average </w:t>
      </w:r>
      <w:r w:rsidR="00A95958" w:rsidRPr="00211980">
        <w:rPr>
          <w:sz w:val="26"/>
          <w:szCs w:val="26"/>
        </w:rPr>
        <w:t>spending level from $</w:t>
      </w:r>
      <w:r w:rsidR="00C01510" w:rsidRPr="00211980">
        <w:rPr>
          <w:sz w:val="26"/>
          <w:szCs w:val="26"/>
        </w:rPr>
        <w:t>61</w:t>
      </w:r>
      <w:r w:rsidR="00A95958" w:rsidRPr="00211980">
        <w:rPr>
          <w:sz w:val="26"/>
          <w:szCs w:val="26"/>
        </w:rPr>
        <w:t xml:space="preserve"> million</w:t>
      </w:r>
      <w:r w:rsidR="007710A6" w:rsidRPr="00211980">
        <w:rPr>
          <w:sz w:val="26"/>
          <w:szCs w:val="26"/>
        </w:rPr>
        <w:t xml:space="preserve"> </w:t>
      </w:r>
      <w:r w:rsidR="00A95958" w:rsidRPr="00211980">
        <w:rPr>
          <w:sz w:val="26"/>
          <w:szCs w:val="26"/>
        </w:rPr>
        <w:t>per year to $</w:t>
      </w:r>
      <w:r w:rsidR="00C01510" w:rsidRPr="00211980">
        <w:rPr>
          <w:sz w:val="26"/>
          <w:szCs w:val="26"/>
        </w:rPr>
        <w:t xml:space="preserve">92 million per year.  This will raise the overall cost of the entire LTIIP </w:t>
      </w:r>
      <w:r w:rsidR="004E1DC5" w:rsidRPr="004E1DC5">
        <w:rPr>
          <w:sz w:val="26"/>
          <w:szCs w:val="26"/>
        </w:rPr>
        <w:t>from $534.4 million to $761.9 million</w:t>
      </w:r>
      <w:r w:rsidR="004E1DC5">
        <w:rPr>
          <w:sz w:val="26"/>
          <w:szCs w:val="26"/>
        </w:rPr>
        <w:t xml:space="preserve">, or by </w:t>
      </w:r>
      <w:r w:rsidR="00C01510" w:rsidRPr="00211980">
        <w:rPr>
          <w:sz w:val="26"/>
          <w:szCs w:val="26"/>
        </w:rPr>
        <w:t>approximately 43%</w:t>
      </w:r>
      <w:r w:rsidR="00E42204" w:rsidRPr="00211980">
        <w:rPr>
          <w:sz w:val="26"/>
          <w:szCs w:val="26"/>
        </w:rPr>
        <w:t>.</w:t>
      </w:r>
      <w:r w:rsidR="007710A6" w:rsidRPr="00211980">
        <w:rPr>
          <w:sz w:val="26"/>
          <w:szCs w:val="26"/>
        </w:rPr>
        <w:t xml:space="preserve"> </w:t>
      </w:r>
      <w:r w:rsidRPr="00211980">
        <w:rPr>
          <w:sz w:val="26"/>
          <w:szCs w:val="26"/>
        </w:rPr>
        <w:t xml:space="preserve"> </w:t>
      </w:r>
      <w:r w:rsidR="00FD68A9" w:rsidRPr="00211980">
        <w:rPr>
          <w:sz w:val="26"/>
          <w:szCs w:val="26"/>
        </w:rPr>
        <w:t>As this increase in costs represents more than 20% of the original expected expenditures</w:t>
      </w:r>
      <w:r w:rsidR="000607F7" w:rsidRPr="00211980">
        <w:rPr>
          <w:sz w:val="26"/>
          <w:szCs w:val="26"/>
        </w:rPr>
        <w:t xml:space="preserve"> over the course of the </w:t>
      </w:r>
      <w:r w:rsidR="004E1DC5">
        <w:rPr>
          <w:sz w:val="26"/>
          <w:szCs w:val="26"/>
        </w:rPr>
        <w:t xml:space="preserve">first modified </w:t>
      </w:r>
      <w:r w:rsidR="000607F7" w:rsidRPr="00211980">
        <w:rPr>
          <w:sz w:val="26"/>
          <w:szCs w:val="26"/>
        </w:rPr>
        <w:t>LTIIP</w:t>
      </w:r>
      <w:r w:rsidR="00FD68A9" w:rsidRPr="00211980">
        <w:rPr>
          <w:sz w:val="26"/>
          <w:szCs w:val="26"/>
        </w:rPr>
        <w:t>, PECO was required to file for a Major Modification.</w:t>
      </w:r>
      <w:r w:rsidR="00FD68A9" w:rsidRPr="00211980">
        <w:rPr>
          <w:rStyle w:val="FootnoteReference"/>
          <w:sz w:val="26"/>
          <w:szCs w:val="26"/>
        </w:rPr>
        <w:footnoteReference w:id="4"/>
      </w:r>
    </w:p>
    <w:p w:rsidR="006B25C0" w:rsidRPr="00211980" w:rsidRDefault="006B25C0" w:rsidP="007710A6">
      <w:pPr>
        <w:pStyle w:val="p2"/>
        <w:widowControl/>
        <w:spacing w:line="360" w:lineRule="auto"/>
        <w:ind w:firstLine="1440"/>
        <w:rPr>
          <w:sz w:val="26"/>
          <w:szCs w:val="26"/>
        </w:rPr>
      </w:pPr>
    </w:p>
    <w:p w:rsidR="00E42204" w:rsidRDefault="00E42204" w:rsidP="007710A6">
      <w:pPr>
        <w:pStyle w:val="p2"/>
        <w:widowControl/>
        <w:spacing w:line="360" w:lineRule="auto"/>
        <w:ind w:firstLine="1440"/>
        <w:rPr>
          <w:sz w:val="26"/>
          <w:szCs w:val="26"/>
        </w:rPr>
      </w:pPr>
      <w:r w:rsidRPr="00211980">
        <w:rPr>
          <w:sz w:val="26"/>
          <w:szCs w:val="26"/>
        </w:rPr>
        <w:t xml:space="preserve">The second major change made in PECO’s </w:t>
      </w:r>
      <w:r w:rsidR="00CF2A63">
        <w:rPr>
          <w:sz w:val="26"/>
          <w:szCs w:val="26"/>
        </w:rPr>
        <w:t>S</w:t>
      </w:r>
      <w:r w:rsidR="004E1DC5">
        <w:rPr>
          <w:sz w:val="26"/>
          <w:szCs w:val="26"/>
        </w:rPr>
        <w:t xml:space="preserve">econd </w:t>
      </w:r>
      <w:r w:rsidR="00CF2A63">
        <w:rPr>
          <w:sz w:val="26"/>
          <w:szCs w:val="26"/>
        </w:rPr>
        <w:t>M</w:t>
      </w:r>
      <w:r w:rsidR="004E1DC5">
        <w:rPr>
          <w:sz w:val="26"/>
          <w:szCs w:val="26"/>
        </w:rPr>
        <w:t>odified LTIIP</w:t>
      </w:r>
      <w:r w:rsidR="004E1DC5" w:rsidRPr="00211980">
        <w:rPr>
          <w:sz w:val="26"/>
          <w:szCs w:val="26"/>
        </w:rPr>
        <w:t xml:space="preserve"> </w:t>
      </w:r>
      <w:r w:rsidRPr="00211980">
        <w:rPr>
          <w:sz w:val="26"/>
          <w:szCs w:val="26"/>
        </w:rPr>
        <w:t xml:space="preserve">is an increase in the rate of service line replacement for the remainder of the LTIIP period.  PECO </w:t>
      </w:r>
      <w:r w:rsidR="004E1DC5">
        <w:rPr>
          <w:sz w:val="26"/>
          <w:szCs w:val="26"/>
        </w:rPr>
        <w:t xml:space="preserve">has been falling short of its LTIIP targets for the replacement of </w:t>
      </w:r>
      <w:r w:rsidRPr="00211980">
        <w:rPr>
          <w:sz w:val="26"/>
          <w:szCs w:val="26"/>
        </w:rPr>
        <w:t>bare steel services</w:t>
      </w:r>
      <w:r w:rsidR="00FD68A9" w:rsidRPr="00211980">
        <w:rPr>
          <w:sz w:val="26"/>
          <w:szCs w:val="26"/>
        </w:rPr>
        <w:t>.  PECO</w:t>
      </w:r>
      <w:r w:rsidR="004E1DC5">
        <w:rPr>
          <w:sz w:val="26"/>
          <w:szCs w:val="26"/>
        </w:rPr>
        <w:t>’s second modified LTIIP addresses this</w:t>
      </w:r>
      <w:r w:rsidR="00FD68A9" w:rsidRPr="00211980">
        <w:rPr>
          <w:sz w:val="26"/>
          <w:szCs w:val="26"/>
        </w:rPr>
        <w:t xml:space="preserve"> shortfall</w:t>
      </w:r>
      <w:r w:rsidR="004E1DC5">
        <w:rPr>
          <w:sz w:val="26"/>
          <w:szCs w:val="26"/>
        </w:rPr>
        <w:t xml:space="preserve"> by increasing</w:t>
      </w:r>
      <w:r w:rsidR="00FD68A9" w:rsidRPr="00211980">
        <w:rPr>
          <w:sz w:val="26"/>
          <w:szCs w:val="26"/>
        </w:rPr>
        <w:t xml:space="preserve"> </w:t>
      </w:r>
      <w:r w:rsidR="004E1DC5">
        <w:rPr>
          <w:sz w:val="26"/>
          <w:szCs w:val="26"/>
        </w:rPr>
        <w:t xml:space="preserve">the service line replacement </w:t>
      </w:r>
      <w:r w:rsidR="00FD68A9" w:rsidRPr="00211980">
        <w:rPr>
          <w:sz w:val="26"/>
          <w:szCs w:val="26"/>
        </w:rPr>
        <w:t>target for the remainder of the LTIIP</w:t>
      </w:r>
      <w:r w:rsidR="004E1DC5">
        <w:rPr>
          <w:sz w:val="26"/>
          <w:szCs w:val="26"/>
        </w:rPr>
        <w:t>.  PECO avers this w</w:t>
      </w:r>
      <w:r w:rsidR="00632886">
        <w:rPr>
          <w:sz w:val="26"/>
          <w:szCs w:val="26"/>
        </w:rPr>
        <w:t>il</w:t>
      </w:r>
      <w:r w:rsidR="004E1DC5">
        <w:rPr>
          <w:sz w:val="26"/>
          <w:szCs w:val="26"/>
        </w:rPr>
        <w:t>l</w:t>
      </w:r>
      <w:r w:rsidR="00FD68A9" w:rsidRPr="00211980">
        <w:rPr>
          <w:sz w:val="26"/>
          <w:szCs w:val="26"/>
        </w:rPr>
        <w:t xml:space="preserve"> ensure that all bare steel services will be removed within the 20 year timeframe.</w:t>
      </w:r>
      <w:r w:rsidR="00BC30DA">
        <w:rPr>
          <w:sz w:val="26"/>
          <w:szCs w:val="26"/>
        </w:rPr>
        <w:t xml:space="preserve">  Both major changes are discussed, below.</w:t>
      </w:r>
    </w:p>
    <w:p w:rsidR="0077455C" w:rsidRDefault="004E1DC5" w:rsidP="00773D87">
      <w:pPr>
        <w:pStyle w:val="p2"/>
        <w:widowControl/>
        <w:tabs>
          <w:tab w:val="left" w:pos="720"/>
        </w:tabs>
        <w:spacing w:line="360" w:lineRule="auto"/>
        <w:ind w:firstLine="0"/>
        <w:rPr>
          <w:b/>
          <w:sz w:val="26"/>
          <w:szCs w:val="26"/>
        </w:rPr>
      </w:pPr>
      <w:r>
        <w:rPr>
          <w:b/>
          <w:sz w:val="26"/>
          <w:szCs w:val="26"/>
        </w:rPr>
        <w:lastRenderedPageBreak/>
        <w:t>(1)</w:t>
      </w:r>
      <w:r>
        <w:rPr>
          <w:b/>
          <w:sz w:val="26"/>
          <w:szCs w:val="26"/>
        </w:rPr>
        <w:tab/>
      </w:r>
      <w:r>
        <w:rPr>
          <w:b/>
          <w:sz w:val="26"/>
          <w:szCs w:val="26"/>
        </w:rPr>
        <w:tab/>
      </w:r>
      <w:r w:rsidR="00BC30DA">
        <w:rPr>
          <w:b/>
          <w:sz w:val="26"/>
          <w:szCs w:val="26"/>
        </w:rPr>
        <w:t>INCREASING CONSTRUCTION COSTS</w:t>
      </w:r>
    </w:p>
    <w:p w:rsidR="00BC30DA" w:rsidRPr="003E5EDC" w:rsidRDefault="00BC30DA" w:rsidP="00773D87">
      <w:pPr>
        <w:pStyle w:val="p2"/>
        <w:widowControl/>
        <w:tabs>
          <w:tab w:val="left" w:pos="720"/>
        </w:tabs>
        <w:spacing w:line="360" w:lineRule="auto"/>
        <w:ind w:firstLine="0"/>
        <w:rPr>
          <w:b/>
          <w:sz w:val="26"/>
          <w:szCs w:val="26"/>
        </w:rPr>
      </w:pPr>
    </w:p>
    <w:p w:rsidR="00CE31A9" w:rsidRDefault="00BC30DA" w:rsidP="00773D87">
      <w:pPr>
        <w:pStyle w:val="p2"/>
        <w:widowControl/>
        <w:tabs>
          <w:tab w:val="left" w:pos="720"/>
        </w:tabs>
        <w:spacing w:line="360" w:lineRule="auto"/>
        <w:ind w:firstLine="0"/>
        <w:rPr>
          <w:b/>
          <w:sz w:val="26"/>
          <w:szCs w:val="26"/>
        </w:rPr>
      </w:pPr>
      <w:r w:rsidRPr="00A95406">
        <w:rPr>
          <w:b/>
          <w:sz w:val="26"/>
          <w:szCs w:val="26"/>
        </w:rPr>
        <w:t>Discussion</w:t>
      </w:r>
    </w:p>
    <w:p w:rsidR="00632886" w:rsidRPr="00A95406" w:rsidRDefault="00632886" w:rsidP="00773D87">
      <w:pPr>
        <w:pStyle w:val="p2"/>
        <w:widowControl/>
        <w:tabs>
          <w:tab w:val="left" w:pos="720"/>
        </w:tabs>
        <w:spacing w:line="360" w:lineRule="auto"/>
        <w:ind w:firstLine="0"/>
        <w:rPr>
          <w:b/>
          <w:sz w:val="26"/>
          <w:szCs w:val="26"/>
        </w:rPr>
      </w:pPr>
    </w:p>
    <w:p w:rsidR="007C0664" w:rsidRDefault="0077455C" w:rsidP="007C0664">
      <w:pPr>
        <w:pStyle w:val="p2"/>
        <w:widowControl/>
        <w:spacing w:line="360" w:lineRule="auto"/>
        <w:ind w:firstLine="1440"/>
        <w:rPr>
          <w:sz w:val="26"/>
          <w:szCs w:val="26"/>
        </w:rPr>
      </w:pPr>
      <w:r w:rsidRPr="003E5EDC">
        <w:rPr>
          <w:b/>
          <w:sz w:val="26"/>
          <w:szCs w:val="26"/>
        </w:rPr>
        <w:tab/>
      </w:r>
      <w:r w:rsidR="0098717B">
        <w:rPr>
          <w:sz w:val="26"/>
          <w:szCs w:val="26"/>
        </w:rPr>
        <w:t xml:space="preserve">PECO contends that several factors have increased their </w:t>
      </w:r>
      <w:r w:rsidR="004E1DC5">
        <w:rPr>
          <w:sz w:val="26"/>
          <w:szCs w:val="26"/>
        </w:rPr>
        <w:t xml:space="preserve">construction </w:t>
      </w:r>
      <w:r w:rsidR="0098717B">
        <w:rPr>
          <w:sz w:val="26"/>
          <w:szCs w:val="26"/>
        </w:rPr>
        <w:t>costs</w:t>
      </w:r>
      <w:r w:rsidR="004E1DC5">
        <w:rPr>
          <w:sz w:val="26"/>
          <w:szCs w:val="26"/>
        </w:rPr>
        <w:t xml:space="preserve"> significantly higher than</w:t>
      </w:r>
      <w:r w:rsidR="0098717B">
        <w:rPr>
          <w:sz w:val="26"/>
          <w:szCs w:val="26"/>
        </w:rPr>
        <w:t xml:space="preserve"> previously planned.  </w:t>
      </w:r>
      <w:r w:rsidR="004E1DC5">
        <w:rPr>
          <w:sz w:val="26"/>
          <w:szCs w:val="26"/>
        </w:rPr>
        <w:t>PECO notes that c</w:t>
      </w:r>
      <w:r w:rsidR="0098717B">
        <w:rPr>
          <w:sz w:val="26"/>
          <w:szCs w:val="26"/>
        </w:rPr>
        <w:t xml:space="preserve">hanging </w:t>
      </w:r>
      <w:r w:rsidR="004E1DC5">
        <w:rPr>
          <w:sz w:val="26"/>
          <w:szCs w:val="26"/>
        </w:rPr>
        <w:t xml:space="preserve">pipeline construction </w:t>
      </w:r>
      <w:r w:rsidR="0098717B">
        <w:rPr>
          <w:sz w:val="26"/>
          <w:szCs w:val="26"/>
        </w:rPr>
        <w:t xml:space="preserve">market conditions </w:t>
      </w:r>
      <w:r w:rsidR="00632886">
        <w:rPr>
          <w:sz w:val="26"/>
          <w:szCs w:val="26"/>
        </w:rPr>
        <w:t>are</w:t>
      </w:r>
      <w:r w:rsidR="004E1DC5">
        <w:rPr>
          <w:sz w:val="26"/>
          <w:szCs w:val="26"/>
        </w:rPr>
        <w:t xml:space="preserve"> one major factor</w:t>
      </w:r>
      <w:r w:rsidR="002C5808">
        <w:rPr>
          <w:sz w:val="26"/>
          <w:szCs w:val="26"/>
        </w:rPr>
        <w:t>.</w:t>
      </w:r>
      <w:r w:rsidR="00523427" w:rsidRPr="003E5EDC">
        <w:rPr>
          <w:sz w:val="26"/>
          <w:szCs w:val="26"/>
        </w:rPr>
        <w:t xml:space="preserve">  </w:t>
      </w:r>
      <w:r w:rsidR="007C0664">
        <w:rPr>
          <w:sz w:val="26"/>
          <w:szCs w:val="26"/>
        </w:rPr>
        <w:t>PECO avers that several changes in this market have caused PECO’s construction costs to rise, including:</w:t>
      </w:r>
    </w:p>
    <w:p w:rsidR="007C0664" w:rsidRDefault="007C0664" w:rsidP="007C0664">
      <w:pPr>
        <w:pStyle w:val="p2"/>
        <w:widowControl/>
        <w:spacing w:line="360" w:lineRule="auto"/>
        <w:ind w:firstLine="1440"/>
        <w:rPr>
          <w:sz w:val="26"/>
          <w:szCs w:val="26"/>
        </w:rPr>
      </w:pPr>
    </w:p>
    <w:p w:rsidR="007C0664" w:rsidRDefault="007C0664" w:rsidP="007C0664">
      <w:pPr>
        <w:pStyle w:val="p2"/>
        <w:widowControl/>
        <w:numPr>
          <w:ilvl w:val="0"/>
          <w:numId w:val="37"/>
        </w:numPr>
        <w:spacing w:line="360" w:lineRule="auto"/>
        <w:rPr>
          <w:sz w:val="26"/>
          <w:szCs w:val="26"/>
        </w:rPr>
      </w:pPr>
      <w:r>
        <w:rPr>
          <w:sz w:val="26"/>
          <w:szCs w:val="26"/>
        </w:rPr>
        <w:t>A shortage of qualified labor personnel in the industry that perform gas construction work</w:t>
      </w:r>
    </w:p>
    <w:p w:rsidR="007C0664" w:rsidRDefault="007C0664" w:rsidP="007C0664">
      <w:pPr>
        <w:pStyle w:val="p2"/>
        <w:widowControl/>
        <w:numPr>
          <w:ilvl w:val="0"/>
          <w:numId w:val="37"/>
        </w:numPr>
        <w:spacing w:line="360" w:lineRule="auto"/>
        <w:rPr>
          <w:sz w:val="26"/>
          <w:szCs w:val="26"/>
        </w:rPr>
      </w:pPr>
      <w:r>
        <w:rPr>
          <w:sz w:val="26"/>
          <w:szCs w:val="26"/>
        </w:rPr>
        <w:t>A limited number of reputable contractors that can complete gas construction projects according to PECO’s requirements for quality and safety</w:t>
      </w:r>
    </w:p>
    <w:p w:rsidR="007C0664" w:rsidRDefault="007C0664" w:rsidP="007C0664">
      <w:pPr>
        <w:pStyle w:val="p2"/>
        <w:widowControl/>
        <w:numPr>
          <w:ilvl w:val="0"/>
          <w:numId w:val="37"/>
        </w:numPr>
        <w:spacing w:line="360" w:lineRule="auto"/>
        <w:rPr>
          <w:sz w:val="26"/>
          <w:szCs w:val="26"/>
        </w:rPr>
      </w:pPr>
      <w:r>
        <w:rPr>
          <w:sz w:val="26"/>
          <w:szCs w:val="26"/>
        </w:rPr>
        <w:t>Increased amounts of pipeline construction due to LTIIP programs being implemented concurrently by other Pennsylvania NGDCs combined with limited qualified contracting resources</w:t>
      </w:r>
    </w:p>
    <w:p w:rsidR="007C0664" w:rsidRDefault="007C0664" w:rsidP="00A95406">
      <w:pPr>
        <w:pStyle w:val="p2"/>
        <w:widowControl/>
        <w:spacing w:line="360" w:lineRule="auto"/>
        <w:ind w:left="1800" w:firstLine="0"/>
        <w:rPr>
          <w:sz w:val="26"/>
          <w:szCs w:val="26"/>
        </w:rPr>
      </w:pPr>
    </w:p>
    <w:p w:rsidR="0098717B" w:rsidRDefault="007C0664" w:rsidP="007C0664">
      <w:pPr>
        <w:pStyle w:val="p2"/>
        <w:widowControl/>
        <w:spacing w:line="360" w:lineRule="auto"/>
        <w:ind w:firstLine="0"/>
        <w:rPr>
          <w:sz w:val="26"/>
          <w:szCs w:val="26"/>
        </w:rPr>
      </w:pPr>
      <w:r>
        <w:rPr>
          <w:sz w:val="26"/>
          <w:szCs w:val="26"/>
        </w:rPr>
        <w:tab/>
        <w:t xml:space="preserve">PECO claims that the impact of these market conditions </w:t>
      </w:r>
      <w:r w:rsidR="00632886">
        <w:rPr>
          <w:sz w:val="26"/>
          <w:szCs w:val="26"/>
        </w:rPr>
        <w:t>became</w:t>
      </w:r>
      <w:r>
        <w:rPr>
          <w:sz w:val="26"/>
          <w:szCs w:val="26"/>
        </w:rPr>
        <w:t xml:space="preserve"> evident when the bids were received for its 2015 construction contracts.   </w:t>
      </w:r>
      <w:r w:rsidRPr="007C0664">
        <w:rPr>
          <w:sz w:val="26"/>
          <w:szCs w:val="26"/>
        </w:rPr>
        <w:t xml:space="preserve">PECO </w:t>
      </w:r>
      <w:r>
        <w:rPr>
          <w:sz w:val="26"/>
          <w:szCs w:val="26"/>
        </w:rPr>
        <w:t xml:space="preserve">competitively </w:t>
      </w:r>
      <w:r w:rsidRPr="007C0664">
        <w:rPr>
          <w:sz w:val="26"/>
          <w:szCs w:val="26"/>
        </w:rPr>
        <w:t>bids contracts for per unit LTIIP construction for a period of time, locking in the costs for the term of the contract and ensuring price certainty.  In 2015, PECO entered into 5-year contracts with 6 contractors through its Contractors of Choice (COC) program</w:t>
      </w:r>
      <w:r>
        <w:rPr>
          <w:sz w:val="26"/>
          <w:szCs w:val="26"/>
        </w:rPr>
        <w:t xml:space="preserve"> and bid process.  </w:t>
      </w:r>
      <w:r w:rsidRPr="007C0664">
        <w:rPr>
          <w:sz w:val="26"/>
          <w:szCs w:val="26"/>
        </w:rPr>
        <w:t xml:space="preserve"> </w:t>
      </w:r>
      <w:r>
        <w:rPr>
          <w:sz w:val="26"/>
          <w:szCs w:val="26"/>
        </w:rPr>
        <w:t xml:space="preserve">PECO notes that the winning bids resulted in </w:t>
      </w:r>
      <w:r w:rsidR="0098717B">
        <w:rPr>
          <w:sz w:val="26"/>
          <w:szCs w:val="26"/>
        </w:rPr>
        <w:t xml:space="preserve">an increase in the company’s </w:t>
      </w:r>
      <w:r w:rsidR="00CF3711">
        <w:rPr>
          <w:sz w:val="26"/>
          <w:szCs w:val="26"/>
        </w:rPr>
        <w:t xml:space="preserve">average </w:t>
      </w:r>
      <w:r w:rsidR="0098717B">
        <w:rPr>
          <w:sz w:val="26"/>
          <w:szCs w:val="26"/>
        </w:rPr>
        <w:t xml:space="preserve">main installation costs from $1 million per mile to $1.5 million per mile.  </w:t>
      </w:r>
      <w:r w:rsidR="00801D46">
        <w:rPr>
          <w:sz w:val="26"/>
          <w:szCs w:val="26"/>
        </w:rPr>
        <w:t xml:space="preserve">PECO </w:t>
      </w:r>
      <w:r>
        <w:rPr>
          <w:sz w:val="26"/>
          <w:szCs w:val="26"/>
        </w:rPr>
        <w:t>also notes</w:t>
      </w:r>
      <w:r w:rsidR="00801D46">
        <w:rPr>
          <w:sz w:val="26"/>
          <w:szCs w:val="26"/>
        </w:rPr>
        <w:t xml:space="preserve"> that </w:t>
      </w:r>
      <w:r>
        <w:rPr>
          <w:sz w:val="26"/>
          <w:szCs w:val="26"/>
        </w:rPr>
        <w:t xml:space="preserve">the new contracts resulted in </w:t>
      </w:r>
      <w:r w:rsidR="001F4EE8">
        <w:rPr>
          <w:sz w:val="26"/>
          <w:szCs w:val="26"/>
        </w:rPr>
        <w:t>an increase in the</w:t>
      </w:r>
      <w:r w:rsidR="00801D46">
        <w:rPr>
          <w:sz w:val="26"/>
          <w:szCs w:val="26"/>
        </w:rPr>
        <w:t xml:space="preserve"> cost per service line replaced in </w:t>
      </w:r>
      <w:r w:rsidR="001F4EE8">
        <w:rPr>
          <w:sz w:val="26"/>
          <w:szCs w:val="26"/>
        </w:rPr>
        <w:t>the</w:t>
      </w:r>
      <w:r w:rsidR="00801D46">
        <w:rPr>
          <w:sz w:val="26"/>
          <w:szCs w:val="26"/>
        </w:rPr>
        <w:t xml:space="preserve"> bare steel service replacement program</w:t>
      </w:r>
      <w:r w:rsidR="001F4EE8">
        <w:rPr>
          <w:sz w:val="26"/>
          <w:szCs w:val="26"/>
        </w:rPr>
        <w:t xml:space="preserve">.  These costs rose </w:t>
      </w:r>
      <w:r w:rsidR="00801D46">
        <w:rPr>
          <w:sz w:val="26"/>
          <w:szCs w:val="26"/>
        </w:rPr>
        <w:t>from an average of $2,113 per service to an average of $4,150 per service.</w:t>
      </w:r>
    </w:p>
    <w:p w:rsidR="00801D46" w:rsidRDefault="00801D46" w:rsidP="0098717B">
      <w:pPr>
        <w:pStyle w:val="p2"/>
        <w:widowControl/>
        <w:spacing w:line="360" w:lineRule="auto"/>
        <w:ind w:firstLine="0"/>
        <w:rPr>
          <w:sz w:val="26"/>
          <w:szCs w:val="26"/>
        </w:rPr>
      </w:pPr>
    </w:p>
    <w:p w:rsidR="00CE31A9" w:rsidRDefault="002807EC" w:rsidP="0098717B">
      <w:pPr>
        <w:pStyle w:val="p2"/>
        <w:widowControl/>
        <w:spacing w:line="360" w:lineRule="auto"/>
        <w:ind w:firstLine="0"/>
        <w:rPr>
          <w:sz w:val="26"/>
          <w:szCs w:val="26"/>
        </w:rPr>
      </w:pPr>
      <w:r>
        <w:rPr>
          <w:sz w:val="26"/>
          <w:szCs w:val="26"/>
        </w:rPr>
        <w:lastRenderedPageBreak/>
        <w:tab/>
      </w:r>
      <w:r w:rsidR="00801D46">
        <w:rPr>
          <w:sz w:val="26"/>
          <w:szCs w:val="26"/>
        </w:rPr>
        <w:t xml:space="preserve">PECO </w:t>
      </w:r>
      <w:r w:rsidR="007C0664">
        <w:rPr>
          <w:sz w:val="26"/>
          <w:szCs w:val="26"/>
        </w:rPr>
        <w:t xml:space="preserve">identified another factor that has resulted in higher projected construction costs.  PECO </w:t>
      </w:r>
      <w:r w:rsidR="00801D46">
        <w:rPr>
          <w:sz w:val="26"/>
          <w:szCs w:val="26"/>
        </w:rPr>
        <w:t xml:space="preserve">avers that a number of townships in which </w:t>
      </w:r>
      <w:r w:rsidR="007C0664">
        <w:rPr>
          <w:sz w:val="26"/>
          <w:szCs w:val="26"/>
        </w:rPr>
        <w:t xml:space="preserve">it </w:t>
      </w:r>
      <w:r w:rsidR="00801D46">
        <w:rPr>
          <w:sz w:val="26"/>
          <w:szCs w:val="26"/>
        </w:rPr>
        <w:t xml:space="preserve">is doing construction work have recently changed their ordinances regarding road restoration </w:t>
      </w:r>
      <w:r w:rsidR="007C0664">
        <w:rPr>
          <w:sz w:val="26"/>
          <w:szCs w:val="26"/>
        </w:rPr>
        <w:t xml:space="preserve">requirements for utility </w:t>
      </w:r>
      <w:r w:rsidR="00801D46">
        <w:rPr>
          <w:sz w:val="26"/>
          <w:szCs w:val="26"/>
        </w:rPr>
        <w:t xml:space="preserve">excavations.  These changes have frequently resulted in increased costs due to additional mill and overlay requirements, which are more expensive than the previous ordinances.  </w:t>
      </w:r>
    </w:p>
    <w:p w:rsidR="00481843" w:rsidRDefault="00481843" w:rsidP="0098717B">
      <w:pPr>
        <w:pStyle w:val="p2"/>
        <w:widowControl/>
        <w:spacing w:line="360" w:lineRule="auto"/>
        <w:ind w:firstLine="0"/>
        <w:rPr>
          <w:sz w:val="26"/>
          <w:szCs w:val="26"/>
        </w:rPr>
      </w:pPr>
    </w:p>
    <w:p w:rsidR="007C0664" w:rsidRDefault="007C0664" w:rsidP="0098717B">
      <w:pPr>
        <w:pStyle w:val="p2"/>
        <w:widowControl/>
        <w:spacing w:line="360" w:lineRule="auto"/>
        <w:ind w:firstLine="0"/>
        <w:rPr>
          <w:sz w:val="26"/>
          <w:szCs w:val="26"/>
        </w:rPr>
      </w:pPr>
      <w:r>
        <w:rPr>
          <w:sz w:val="26"/>
          <w:szCs w:val="26"/>
        </w:rPr>
        <w:tab/>
        <w:t>Table 1, below, details the increased projected expenditures from the first</w:t>
      </w:r>
      <w:r w:rsidR="00CF2A63">
        <w:rPr>
          <w:sz w:val="26"/>
          <w:szCs w:val="26"/>
        </w:rPr>
        <w:t xml:space="preserve"> modified LTIIP to the instant S</w:t>
      </w:r>
      <w:r>
        <w:rPr>
          <w:sz w:val="26"/>
          <w:szCs w:val="26"/>
        </w:rPr>
        <w:t xml:space="preserve">econd </w:t>
      </w:r>
      <w:r w:rsidR="00CF2A63">
        <w:rPr>
          <w:sz w:val="26"/>
          <w:szCs w:val="26"/>
        </w:rPr>
        <w:t>M</w:t>
      </w:r>
      <w:r>
        <w:rPr>
          <w:sz w:val="26"/>
          <w:szCs w:val="26"/>
        </w:rPr>
        <w:t>odified LTIIP.</w:t>
      </w:r>
    </w:p>
    <w:p w:rsidR="007C0664" w:rsidRDefault="007C0664" w:rsidP="0098717B">
      <w:pPr>
        <w:pStyle w:val="p2"/>
        <w:widowControl/>
        <w:spacing w:line="360" w:lineRule="auto"/>
        <w:ind w:firstLine="0"/>
        <w:rPr>
          <w:sz w:val="26"/>
          <w:szCs w:val="26"/>
        </w:rPr>
      </w:pPr>
    </w:p>
    <w:p w:rsidR="001F3D30" w:rsidRPr="00834165" w:rsidRDefault="00834165" w:rsidP="0098717B">
      <w:pPr>
        <w:pStyle w:val="p2"/>
        <w:widowControl/>
        <w:spacing w:line="360" w:lineRule="auto"/>
        <w:ind w:firstLine="0"/>
        <w:rPr>
          <w:b/>
          <w:sz w:val="26"/>
          <w:szCs w:val="26"/>
        </w:rPr>
      </w:pPr>
      <w:r w:rsidRPr="00FC4E45">
        <w:rPr>
          <w:b/>
          <w:sz w:val="26"/>
          <w:szCs w:val="26"/>
        </w:rPr>
        <w:t xml:space="preserve">Table </w:t>
      </w:r>
      <w:r>
        <w:rPr>
          <w:b/>
          <w:sz w:val="26"/>
          <w:szCs w:val="26"/>
        </w:rPr>
        <w:t>1</w:t>
      </w:r>
      <w:r w:rsidRPr="00FC4E45">
        <w:rPr>
          <w:b/>
          <w:sz w:val="26"/>
          <w:szCs w:val="26"/>
        </w:rPr>
        <w:t xml:space="preserve">: </w:t>
      </w:r>
      <w:r>
        <w:rPr>
          <w:b/>
          <w:sz w:val="26"/>
          <w:szCs w:val="26"/>
        </w:rPr>
        <w:t>Increase in Projected Expenditures from Curren</w:t>
      </w:r>
      <w:r w:rsidR="00244FF6">
        <w:rPr>
          <w:b/>
          <w:sz w:val="26"/>
          <w:szCs w:val="26"/>
        </w:rPr>
        <w:t xml:space="preserve">t LTIIP to Modified LTIIP, 2017 Through </w:t>
      </w:r>
      <w:r>
        <w:rPr>
          <w:b/>
          <w:sz w:val="26"/>
          <w:szCs w:val="26"/>
        </w:rPr>
        <w:t>2022</w:t>
      </w:r>
    </w:p>
    <w:tbl>
      <w:tblPr>
        <w:tblW w:w="9300" w:type="dxa"/>
        <w:tblInd w:w="93" w:type="dxa"/>
        <w:tblLook w:val="04A0" w:firstRow="1" w:lastRow="0" w:firstColumn="1" w:lastColumn="0" w:noHBand="0" w:noVBand="1"/>
      </w:tblPr>
      <w:tblGrid>
        <w:gridCol w:w="2580"/>
        <w:gridCol w:w="1120"/>
        <w:gridCol w:w="1120"/>
        <w:gridCol w:w="1120"/>
        <w:gridCol w:w="1120"/>
        <w:gridCol w:w="1120"/>
        <w:gridCol w:w="1120"/>
      </w:tblGrid>
      <w:tr w:rsidR="00834165" w:rsidRPr="00244FF6" w:rsidTr="00834165">
        <w:trPr>
          <w:trHeight w:val="300"/>
        </w:trPr>
        <w:tc>
          <w:tcPr>
            <w:tcW w:w="2580" w:type="dxa"/>
            <w:tcBorders>
              <w:top w:val="nil"/>
              <w:left w:val="nil"/>
              <w:bottom w:val="nil"/>
              <w:right w:val="nil"/>
            </w:tcBorders>
            <w:shd w:val="clear" w:color="auto" w:fill="auto"/>
            <w:noWrap/>
            <w:vAlign w:val="bottom"/>
            <w:hideMark/>
          </w:tcPr>
          <w:p w:rsidR="00834165" w:rsidRPr="00244FF6" w:rsidRDefault="00834165" w:rsidP="00834165">
            <w:pPr>
              <w:widowControl/>
              <w:autoSpaceDE/>
              <w:autoSpaceDN/>
              <w:adjustRightInd/>
              <w:rPr>
                <w:color w:val="000000"/>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center"/>
              <w:rPr>
                <w:b/>
                <w:bCs/>
                <w:color w:val="000000"/>
                <w:sz w:val="22"/>
                <w:szCs w:val="22"/>
              </w:rPr>
            </w:pPr>
            <w:r w:rsidRPr="00244FF6">
              <w:rPr>
                <w:b/>
                <w:bCs/>
                <w:color w:val="000000"/>
                <w:sz w:val="22"/>
                <w:szCs w:val="22"/>
              </w:rPr>
              <w:t>2017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center"/>
              <w:rPr>
                <w:b/>
                <w:bCs/>
                <w:color w:val="000000"/>
                <w:sz w:val="22"/>
                <w:szCs w:val="22"/>
              </w:rPr>
            </w:pPr>
            <w:r w:rsidRPr="00244FF6">
              <w:rPr>
                <w:b/>
                <w:bCs/>
                <w:color w:val="000000"/>
                <w:sz w:val="22"/>
                <w:szCs w:val="22"/>
              </w:rPr>
              <w:t>2018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center"/>
              <w:rPr>
                <w:b/>
                <w:bCs/>
                <w:color w:val="000000"/>
                <w:sz w:val="22"/>
                <w:szCs w:val="22"/>
              </w:rPr>
            </w:pPr>
            <w:r w:rsidRPr="00244FF6">
              <w:rPr>
                <w:b/>
                <w:bCs/>
                <w:color w:val="000000"/>
                <w:sz w:val="22"/>
                <w:szCs w:val="22"/>
              </w:rPr>
              <w:t>2019</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center"/>
              <w:rPr>
                <w:b/>
                <w:bCs/>
                <w:color w:val="000000"/>
                <w:sz w:val="22"/>
                <w:szCs w:val="22"/>
              </w:rPr>
            </w:pPr>
            <w:r w:rsidRPr="00244FF6">
              <w:rPr>
                <w:b/>
                <w:bCs/>
                <w:color w:val="000000"/>
                <w:sz w:val="22"/>
                <w:szCs w:val="22"/>
              </w:rPr>
              <w:t>2020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center"/>
              <w:rPr>
                <w:b/>
                <w:bCs/>
                <w:color w:val="000000"/>
                <w:sz w:val="22"/>
                <w:szCs w:val="22"/>
              </w:rPr>
            </w:pPr>
            <w:r w:rsidRPr="00244FF6">
              <w:rPr>
                <w:b/>
                <w:bCs/>
                <w:color w:val="000000"/>
                <w:sz w:val="22"/>
                <w:szCs w:val="22"/>
              </w:rPr>
              <w:t>2021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center"/>
              <w:rPr>
                <w:b/>
                <w:bCs/>
                <w:color w:val="000000"/>
                <w:sz w:val="22"/>
                <w:szCs w:val="22"/>
              </w:rPr>
            </w:pPr>
            <w:r w:rsidRPr="00244FF6">
              <w:rPr>
                <w:b/>
                <w:bCs/>
                <w:color w:val="000000"/>
                <w:sz w:val="22"/>
                <w:szCs w:val="22"/>
              </w:rPr>
              <w:t>2022</w:t>
            </w:r>
          </w:p>
        </w:tc>
      </w:tr>
      <w:tr w:rsidR="00834165" w:rsidRPr="00244FF6" w:rsidTr="00834165">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rPr>
                <w:b/>
                <w:bCs/>
                <w:color w:val="000000"/>
                <w:sz w:val="22"/>
                <w:szCs w:val="22"/>
              </w:rPr>
            </w:pPr>
            <w:r w:rsidRPr="00244FF6">
              <w:rPr>
                <w:b/>
                <w:bCs/>
                <w:color w:val="000000"/>
                <w:sz w:val="22"/>
                <w:szCs w:val="22"/>
              </w:rPr>
              <w:t>Mains (Current LTIIP)</w:t>
            </w:r>
          </w:p>
        </w:tc>
        <w:tc>
          <w:tcPr>
            <w:tcW w:w="1120" w:type="dxa"/>
            <w:tcBorders>
              <w:top w:val="nil"/>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$48.8</w:t>
            </w:r>
          </w:p>
        </w:tc>
        <w:tc>
          <w:tcPr>
            <w:tcW w:w="1120" w:type="dxa"/>
            <w:tcBorders>
              <w:top w:val="nil"/>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$55.7</w:t>
            </w:r>
          </w:p>
        </w:tc>
        <w:tc>
          <w:tcPr>
            <w:tcW w:w="1120" w:type="dxa"/>
            <w:tcBorders>
              <w:top w:val="nil"/>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$56.3</w:t>
            </w:r>
          </w:p>
        </w:tc>
        <w:tc>
          <w:tcPr>
            <w:tcW w:w="1120" w:type="dxa"/>
            <w:tcBorders>
              <w:top w:val="nil"/>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$57.6</w:t>
            </w:r>
          </w:p>
        </w:tc>
        <w:tc>
          <w:tcPr>
            <w:tcW w:w="1120" w:type="dxa"/>
            <w:tcBorders>
              <w:top w:val="nil"/>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$59.0</w:t>
            </w:r>
          </w:p>
        </w:tc>
        <w:tc>
          <w:tcPr>
            <w:tcW w:w="1120" w:type="dxa"/>
            <w:tcBorders>
              <w:top w:val="nil"/>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$60.5</w:t>
            </w:r>
          </w:p>
        </w:tc>
      </w:tr>
      <w:tr w:rsidR="00834165" w:rsidRPr="00244FF6" w:rsidTr="00834165">
        <w:trPr>
          <w:trHeight w:val="300"/>
        </w:trPr>
        <w:tc>
          <w:tcPr>
            <w:tcW w:w="2580" w:type="dxa"/>
            <w:tcBorders>
              <w:top w:val="nil"/>
              <w:left w:val="single" w:sz="4" w:space="0" w:color="auto"/>
              <w:bottom w:val="nil"/>
              <w:right w:val="single" w:sz="4" w:space="0" w:color="auto"/>
            </w:tcBorders>
            <w:shd w:val="clear" w:color="auto" w:fill="auto"/>
            <w:noWrap/>
            <w:vAlign w:val="bottom"/>
            <w:hideMark/>
          </w:tcPr>
          <w:p w:rsidR="00834165" w:rsidRPr="00244FF6" w:rsidRDefault="00834165" w:rsidP="00834165">
            <w:pPr>
              <w:widowControl/>
              <w:autoSpaceDE/>
              <w:autoSpaceDN/>
              <w:adjustRightInd/>
              <w:rPr>
                <w:b/>
                <w:bCs/>
                <w:color w:val="000000"/>
                <w:sz w:val="22"/>
                <w:szCs w:val="22"/>
              </w:rPr>
            </w:pPr>
            <w:r w:rsidRPr="00244FF6">
              <w:rPr>
                <w:b/>
                <w:bCs/>
                <w:color w:val="000000"/>
                <w:sz w:val="22"/>
                <w:szCs w:val="22"/>
              </w:rPr>
              <w:t>Mains (Modified LTIIP)</w:t>
            </w:r>
          </w:p>
        </w:tc>
        <w:tc>
          <w:tcPr>
            <w:tcW w:w="1120" w:type="dxa"/>
            <w:tcBorders>
              <w:top w:val="nil"/>
              <w:left w:val="nil"/>
              <w:bottom w:val="nil"/>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$72.9</w:t>
            </w:r>
          </w:p>
        </w:tc>
        <w:tc>
          <w:tcPr>
            <w:tcW w:w="1120" w:type="dxa"/>
            <w:tcBorders>
              <w:top w:val="nil"/>
              <w:left w:val="nil"/>
              <w:bottom w:val="nil"/>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$79.0</w:t>
            </w:r>
          </w:p>
        </w:tc>
        <w:tc>
          <w:tcPr>
            <w:tcW w:w="1120" w:type="dxa"/>
            <w:tcBorders>
              <w:top w:val="nil"/>
              <w:left w:val="nil"/>
              <w:bottom w:val="nil"/>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$77.0</w:t>
            </w:r>
          </w:p>
        </w:tc>
        <w:tc>
          <w:tcPr>
            <w:tcW w:w="1120" w:type="dxa"/>
            <w:tcBorders>
              <w:top w:val="nil"/>
              <w:left w:val="nil"/>
              <w:bottom w:val="nil"/>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$80.4</w:t>
            </w:r>
          </w:p>
        </w:tc>
        <w:tc>
          <w:tcPr>
            <w:tcW w:w="1120" w:type="dxa"/>
            <w:tcBorders>
              <w:top w:val="nil"/>
              <w:left w:val="nil"/>
              <w:bottom w:val="nil"/>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$86.5</w:t>
            </w:r>
          </w:p>
        </w:tc>
        <w:tc>
          <w:tcPr>
            <w:tcW w:w="1120" w:type="dxa"/>
            <w:tcBorders>
              <w:top w:val="nil"/>
              <w:left w:val="nil"/>
              <w:bottom w:val="nil"/>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$88.7</w:t>
            </w:r>
          </w:p>
        </w:tc>
      </w:tr>
      <w:tr w:rsidR="00834165" w:rsidRPr="00244FF6" w:rsidTr="00834165">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rPr>
                <w:b/>
                <w:bCs/>
                <w:color w:val="000000"/>
                <w:sz w:val="22"/>
                <w:szCs w:val="22"/>
              </w:rPr>
            </w:pPr>
            <w:r w:rsidRPr="00244FF6">
              <w:rPr>
                <w:b/>
                <w:bCs/>
                <w:color w:val="000000"/>
                <w:sz w:val="22"/>
                <w:szCs w:val="22"/>
              </w:rPr>
              <w:t>Mains (% Increase)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iCs/>
                <w:color w:val="000000"/>
                <w:sz w:val="22"/>
                <w:szCs w:val="22"/>
              </w:rPr>
            </w:pPr>
            <w:r w:rsidRPr="00244FF6">
              <w:rPr>
                <w:iCs/>
                <w:color w:val="000000"/>
                <w:sz w:val="22"/>
                <w:szCs w:val="22"/>
              </w:rPr>
              <w:t>49.4%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iCs/>
                <w:color w:val="000000"/>
                <w:sz w:val="22"/>
                <w:szCs w:val="22"/>
              </w:rPr>
            </w:pPr>
            <w:r w:rsidRPr="00244FF6">
              <w:rPr>
                <w:iCs/>
                <w:color w:val="000000"/>
                <w:sz w:val="22"/>
                <w:szCs w:val="22"/>
              </w:rPr>
              <w:t>41.8%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iCs/>
                <w:color w:val="000000"/>
                <w:sz w:val="22"/>
                <w:szCs w:val="22"/>
              </w:rPr>
            </w:pPr>
            <w:r w:rsidRPr="00244FF6">
              <w:rPr>
                <w:iCs/>
                <w:color w:val="000000"/>
                <w:sz w:val="22"/>
                <w:szCs w:val="22"/>
              </w:rPr>
              <w:t>36.8%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iCs/>
                <w:color w:val="000000"/>
                <w:sz w:val="22"/>
                <w:szCs w:val="22"/>
              </w:rPr>
            </w:pPr>
            <w:r w:rsidRPr="00244FF6">
              <w:rPr>
                <w:iCs/>
                <w:color w:val="000000"/>
                <w:sz w:val="22"/>
                <w:szCs w:val="22"/>
              </w:rPr>
              <w:t>39.6%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iCs/>
                <w:color w:val="000000"/>
                <w:sz w:val="22"/>
                <w:szCs w:val="22"/>
              </w:rPr>
            </w:pPr>
            <w:r w:rsidRPr="00244FF6">
              <w:rPr>
                <w:iCs/>
                <w:color w:val="000000"/>
                <w:sz w:val="22"/>
                <w:szCs w:val="22"/>
              </w:rPr>
              <w:t>46.6%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iCs/>
                <w:color w:val="000000"/>
                <w:sz w:val="22"/>
                <w:szCs w:val="22"/>
              </w:rPr>
            </w:pPr>
            <w:r w:rsidRPr="00244FF6">
              <w:rPr>
                <w:iCs/>
                <w:color w:val="000000"/>
                <w:sz w:val="22"/>
                <w:szCs w:val="22"/>
              </w:rPr>
              <w:t>46.6%</w:t>
            </w:r>
          </w:p>
        </w:tc>
      </w:tr>
      <w:tr w:rsidR="00834165" w:rsidRPr="00244FF6" w:rsidTr="00834165">
        <w:trPr>
          <w:trHeight w:val="300"/>
        </w:trPr>
        <w:tc>
          <w:tcPr>
            <w:tcW w:w="2580" w:type="dxa"/>
            <w:tcBorders>
              <w:top w:val="nil"/>
              <w:left w:val="nil"/>
              <w:bottom w:val="nil"/>
              <w:right w:val="nil"/>
            </w:tcBorders>
            <w:shd w:val="clear" w:color="auto" w:fill="auto"/>
            <w:noWrap/>
            <w:vAlign w:val="bottom"/>
            <w:hideMark/>
          </w:tcPr>
          <w:p w:rsidR="00834165" w:rsidRPr="00244FF6" w:rsidRDefault="00834165" w:rsidP="00834165">
            <w:pPr>
              <w:widowControl/>
              <w:autoSpaceDE/>
              <w:autoSpaceDN/>
              <w:adjustRightInd/>
              <w:rPr>
                <w:b/>
                <w:bCs/>
                <w:color w:val="000000"/>
                <w:sz w:val="22"/>
                <w:szCs w:val="22"/>
              </w:rPr>
            </w:pPr>
          </w:p>
        </w:tc>
        <w:tc>
          <w:tcPr>
            <w:tcW w:w="1120" w:type="dxa"/>
            <w:tcBorders>
              <w:top w:val="nil"/>
              <w:left w:val="nil"/>
              <w:bottom w:val="nil"/>
              <w:right w:val="nil"/>
            </w:tcBorders>
            <w:shd w:val="clear" w:color="auto" w:fill="auto"/>
            <w:noWrap/>
            <w:vAlign w:val="bottom"/>
            <w:hideMark/>
          </w:tcPr>
          <w:p w:rsidR="00834165" w:rsidRPr="00244FF6" w:rsidRDefault="00834165" w:rsidP="00834165">
            <w:pPr>
              <w:widowControl/>
              <w:autoSpaceDE/>
              <w:autoSpaceDN/>
              <w:adjustRightInd/>
              <w:rPr>
                <w:i/>
                <w:iCs/>
                <w:color w:val="000000"/>
                <w:sz w:val="22"/>
                <w:szCs w:val="22"/>
              </w:rPr>
            </w:pPr>
          </w:p>
        </w:tc>
        <w:tc>
          <w:tcPr>
            <w:tcW w:w="1120" w:type="dxa"/>
            <w:tcBorders>
              <w:top w:val="nil"/>
              <w:left w:val="nil"/>
              <w:bottom w:val="nil"/>
              <w:right w:val="nil"/>
            </w:tcBorders>
            <w:shd w:val="clear" w:color="auto" w:fill="auto"/>
            <w:noWrap/>
            <w:vAlign w:val="bottom"/>
            <w:hideMark/>
          </w:tcPr>
          <w:p w:rsidR="00834165" w:rsidRPr="00244FF6" w:rsidRDefault="00834165" w:rsidP="00834165">
            <w:pPr>
              <w:widowControl/>
              <w:autoSpaceDE/>
              <w:autoSpaceDN/>
              <w:adjustRightInd/>
              <w:rPr>
                <w:i/>
                <w:iCs/>
                <w:color w:val="000000"/>
                <w:sz w:val="22"/>
                <w:szCs w:val="22"/>
              </w:rPr>
            </w:pPr>
          </w:p>
        </w:tc>
        <w:tc>
          <w:tcPr>
            <w:tcW w:w="1120" w:type="dxa"/>
            <w:tcBorders>
              <w:top w:val="nil"/>
              <w:left w:val="nil"/>
              <w:bottom w:val="nil"/>
              <w:right w:val="nil"/>
            </w:tcBorders>
            <w:shd w:val="clear" w:color="auto" w:fill="auto"/>
            <w:noWrap/>
            <w:vAlign w:val="bottom"/>
            <w:hideMark/>
          </w:tcPr>
          <w:p w:rsidR="00834165" w:rsidRPr="00244FF6" w:rsidRDefault="00834165" w:rsidP="00834165">
            <w:pPr>
              <w:widowControl/>
              <w:autoSpaceDE/>
              <w:autoSpaceDN/>
              <w:adjustRightInd/>
              <w:rPr>
                <w:i/>
                <w:iCs/>
                <w:color w:val="000000"/>
                <w:sz w:val="22"/>
                <w:szCs w:val="22"/>
              </w:rPr>
            </w:pPr>
          </w:p>
        </w:tc>
        <w:tc>
          <w:tcPr>
            <w:tcW w:w="1120" w:type="dxa"/>
            <w:tcBorders>
              <w:top w:val="nil"/>
              <w:left w:val="nil"/>
              <w:bottom w:val="nil"/>
              <w:right w:val="nil"/>
            </w:tcBorders>
            <w:shd w:val="clear" w:color="auto" w:fill="auto"/>
            <w:noWrap/>
            <w:vAlign w:val="bottom"/>
            <w:hideMark/>
          </w:tcPr>
          <w:p w:rsidR="00834165" w:rsidRPr="00244FF6" w:rsidRDefault="00834165" w:rsidP="00834165">
            <w:pPr>
              <w:widowControl/>
              <w:autoSpaceDE/>
              <w:autoSpaceDN/>
              <w:adjustRightInd/>
              <w:rPr>
                <w:i/>
                <w:iCs/>
                <w:color w:val="000000"/>
                <w:sz w:val="22"/>
                <w:szCs w:val="22"/>
              </w:rPr>
            </w:pPr>
          </w:p>
        </w:tc>
        <w:tc>
          <w:tcPr>
            <w:tcW w:w="1120" w:type="dxa"/>
            <w:tcBorders>
              <w:top w:val="nil"/>
              <w:left w:val="nil"/>
              <w:bottom w:val="nil"/>
              <w:right w:val="nil"/>
            </w:tcBorders>
            <w:shd w:val="clear" w:color="auto" w:fill="auto"/>
            <w:noWrap/>
            <w:vAlign w:val="bottom"/>
            <w:hideMark/>
          </w:tcPr>
          <w:p w:rsidR="00834165" w:rsidRPr="00244FF6" w:rsidRDefault="00834165" w:rsidP="00834165">
            <w:pPr>
              <w:widowControl/>
              <w:autoSpaceDE/>
              <w:autoSpaceDN/>
              <w:adjustRightInd/>
              <w:rPr>
                <w:i/>
                <w:iCs/>
                <w:color w:val="000000"/>
                <w:sz w:val="22"/>
                <w:szCs w:val="22"/>
              </w:rPr>
            </w:pPr>
          </w:p>
        </w:tc>
        <w:tc>
          <w:tcPr>
            <w:tcW w:w="1120" w:type="dxa"/>
            <w:tcBorders>
              <w:top w:val="nil"/>
              <w:left w:val="nil"/>
              <w:bottom w:val="nil"/>
              <w:right w:val="nil"/>
            </w:tcBorders>
            <w:shd w:val="clear" w:color="auto" w:fill="auto"/>
            <w:noWrap/>
            <w:vAlign w:val="bottom"/>
            <w:hideMark/>
          </w:tcPr>
          <w:p w:rsidR="00834165" w:rsidRPr="00244FF6" w:rsidRDefault="00834165" w:rsidP="00834165">
            <w:pPr>
              <w:widowControl/>
              <w:autoSpaceDE/>
              <w:autoSpaceDN/>
              <w:adjustRightInd/>
              <w:rPr>
                <w:i/>
                <w:iCs/>
                <w:color w:val="000000"/>
                <w:sz w:val="22"/>
                <w:szCs w:val="22"/>
              </w:rPr>
            </w:pPr>
          </w:p>
        </w:tc>
      </w:tr>
      <w:tr w:rsidR="00834165" w:rsidRPr="00244FF6" w:rsidTr="00834165">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rPr>
                <w:b/>
                <w:bCs/>
                <w:color w:val="000000"/>
                <w:sz w:val="22"/>
                <w:szCs w:val="22"/>
              </w:rPr>
            </w:pPr>
            <w:r w:rsidRPr="00244FF6">
              <w:rPr>
                <w:b/>
                <w:bCs/>
                <w:color w:val="000000"/>
                <w:sz w:val="22"/>
                <w:szCs w:val="22"/>
              </w:rPr>
              <w:t>Services (Current LTIIP)</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$5.3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$5.6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$5.8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$5.8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$5.8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$5.8</w:t>
            </w:r>
          </w:p>
        </w:tc>
      </w:tr>
      <w:tr w:rsidR="00834165" w:rsidRPr="00244FF6" w:rsidTr="00834165">
        <w:trPr>
          <w:trHeight w:val="300"/>
        </w:trPr>
        <w:tc>
          <w:tcPr>
            <w:tcW w:w="2580" w:type="dxa"/>
            <w:tcBorders>
              <w:top w:val="nil"/>
              <w:left w:val="single" w:sz="4" w:space="0" w:color="auto"/>
              <w:bottom w:val="nil"/>
              <w:right w:val="single" w:sz="4" w:space="0" w:color="auto"/>
            </w:tcBorders>
            <w:shd w:val="clear" w:color="auto" w:fill="auto"/>
            <w:noWrap/>
            <w:vAlign w:val="bottom"/>
            <w:hideMark/>
          </w:tcPr>
          <w:p w:rsidR="00834165" w:rsidRPr="00244FF6" w:rsidRDefault="00834165" w:rsidP="00834165">
            <w:pPr>
              <w:widowControl/>
              <w:autoSpaceDE/>
              <w:autoSpaceDN/>
              <w:adjustRightInd/>
              <w:rPr>
                <w:b/>
                <w:bCs/>
                <w:color w:val="000000"/>
                <w:sz w:val="22"/>
                <w:szCs w:val="22"/>
              </w:rPr>
            </w:pPr>
            <w:r w:rsidRPr="00244FF6">
              <w:rPr>
                <w:b/>
                <w:bCs/>
                <w:color w:val="000000"/>
                <w:sz w:val="22"/>
                <w:szCs w:val="22"/>
              </w:rPr>
              <w:t>Services (Modified LTIIP)</w:t>
            </w:r>
          </w:p>
        </w:tc>
        <w:tc>
          <w:tcPr>
            <w:tcW w:w="1120" w:type="dxa"/>
            <w:tcBorders>
              <w:top w:val="nil"/>
              <w:left w:val="nil"/>
              <w:bottom w:val="nil"/>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$15.4</w:t>
            </w:r>
          </w:p>
        </w:tc>
        <w:tc>
          <w:tcPr>
            <w:tcW w:w="1120" w:type="dxa"/>
            <w:tcBorders>
              <w:top w:val="nil"/>
              <w:left w:val="nil"/>
              <w:bottom w:val="nil"/>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$15.4</w:t>
            </w:r>
          </w:p>
        </w:tc>
        <w:tc>
          <w:tcPr>
            <w:tcW w:w="1120" w:type="dxa"/>
            <w:tcBorders>
              <w:top w:val="nil"/>
              <w:left w:val="nil"/>
              <w:bottom w:val="nil"/>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$15.5</w:t>
            </w:r>
          </w:p>
        </w:tc>
        <w:tc>
          <w:tcPr>
            <w:tcW w:w="1120" w:type="dxa"/>
            <w:tcBorders>
              <w:top w:val="nil"/>
              <w:left w:val="nil"/>
              <w:bottom w:val="nil"/>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$15.5</w:t>
            </w:r>
          </w:p>
        </w:tc>
        <w:tc>
          <w:tcPr>
            <w:tcW w:w="1120" w:type="dxa"/>
            <w:tcBorders>
              <w:top w:val="nil"/>
              <w:left w:val="nil"/>
              <w:bottom w:val="nil"/>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$14.7</w:t>
            </w:r>
          </w:p>
        </w:tc>
        <w:tc>
          <w:tcPr>
            <w:tcW w:w="1120" w:type="dxa"/>
            <w:tcBorders>
              <w:top w:val="nil"/>
              <w:left w:val="nil"/>
              <w:bottom w:val="nil"/>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$15.0</w:t>
            </w:r>
          </w:p>
        </w:tc>
      </w:tr>
      <w:tr w:rsidR="00834165" w:rsidRPr="00244FF6" w:rsidTr="00834165">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rPr>
                <w:b/>
                <w:bCs/>
                <w:color w:val="000000"/>
                <w:sz w:val="22"/>
                <w:szCs w:val="22"/>
              </w:rPr>
            </w:pPr>
            <w:r w:rsidRPr="00244FF6">
              <w:rPr>
                <w:b/>
                <w:bCs/>
                <w:color w:val="000000"/>
                <w:sz w:val="22"/>
                <w:szCs w:val="22"/>
              </w:rPr>
              <w:t>Services (% Increase)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iCs/>
                <w:color w:val="000000"/>
                <w:sz w:val="22"/>
                <w:szCs w:val="22"/>
              </w:rPr>
            </w:pPr>
            <w:r w:rsidRPr="00244FF6">
              <w:rPr>
                <w:iCs/>
                <w:color w:val="000000"/>
                <w:sz w:val="22"/>
                <w:szCs w:val="22"/>
              </w:rPr>
              <w:t>190.6%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iCs/>
                <w:color w:val="000000"/>
                <w:sz w:val="22"/>
                <w:szCs w:val="22"/>
              </w:rPr>
            </w:pPr>
            <w:r w:rsidRPr="00244FF6">
              <w:rPr>
                <w:iCs/>
                <w:color w:val="000000"/>
                <w:sz w:val="22"/>
                <w:szCs w:val="22"/>
              </w:rPr>
              <w:t>175.0%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iCs/>
                <w:color w:val="000000"/>
                <w:sz w:val="22"/>
                <w:szCs w:val="22"/>
              </w:rPr>
            </w:pPr>
            <w:r w:rsidRPr="00244FF6">
              <w:rPr>
                <w:iCs/>
                <w:color w:val="000000"/>
                <w:sz w:val="22"/>
                <w:szCs w:val="22"/>
              </w:rPr>
              <w:t>167.2%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iCs/>
                <w:color w:val="000000"/>
                <w:sz w:val="22"/>
                <w:szCs w:val="22"/>
              </w:rPr>
            </w:pPr>
            <w:r w:rsidRPr="00244FF6">
              <w:rPr>
                <w:iCs/>
                <w:color w:val="000000"/>
                <w:sz w:val="22"/>
                <w:szCs w:val="22"/>
              </w:rPr>
              <w:t>167.2%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iCs/>
                <w:color w:val="000000"/>
                <w:sz w:val="22"/>
                <w:szCs w:val="22"/>
              </w:rPr>
            </w:pPr>
            <w:r w:rsidRPr="00244FF6">
              <w:rPr>
                <w:iCs/>
                <w:color w:val="000000"/>
                <w:sz w:val="22"/>
                <w:szCs w:val="22"/>
              </w:rPr>
              <w:t>153.4%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iCs/>
                <w:color w:val="000000"/>
                <w:sz w:val="22"/>
                <w:szCs w:val="22"/>
              </w:rPr>
            </w:pPr>
            <w:r w:rsidRPr="00244FF6">
              <w:rPr>
                <w:iCs/>
                <w:color w:val="000000"/>
                <w:sz w:val="22"/>
                <w:szCs w:val="22"/>
              </w:rPr>
              <w:t>158.6%</w:t>
            </w:r>
          </w:p>
        </w:tc>
      </w:tr>
      <w:tr w:rsidR="00834165" w:rsidRPr="00244FF6" w:rsidTr="00834165">
        <w:trPr>
          <w:trHeight w:val="300"/>
        </w:trPr>
        <w:tc>
          <w:tcPr>
            <w:tcW w:w="2580" w:type="dxa"/>
            <w:tcBorders>
              <w:top w:val="nil"/>
              <w:left w:val="nil"/>
              <w:bottom w:val="nil"/>
              <w:right w:val="nil"/>
            </w:tcBorders>
            <w:shd w:val="clear" w:color="auto" w:fill="auto"/>
            <w:noWrap/>
            <w:vAlign w:val="bottom"/>
            <w:hideMark/>
          </w:tcPr>
          <w:p w:rsidR="00834165" w:rsidRPr="00244FF6" w:rsidRDefault="00834165" w:rsidP="00834165">
            <w:pPr>
              <w:widowControl/>
              <w:autoSpaceDE/>
              <w:autoSpaceDN/>
              <w:adjustRightInd/>
              <w:rPr>
                <w:b/>
                <w:bCs/>
                <w:color w:val="000000"/>
                <w:sz w:val="22"/>
                <w:szCs w:val="22"/>
              </w:rPr>
            </w:pPr>
          </w:p>
        </w:tc>
        <w:tc>
          <w:tcPr>
            <w:tcW w:w="1120" w:type="dxa"/>
            <w:tcBorders>
              <w:top w:val="nil"/>
              <w:left w:val="nil"/>
              <w:bottom w:val="nil"/>
              <w:right w:val="nil"/>
            </w:tcBorders>
            <w:shd w:val="clear" w:color="auto" w:fill="auto"/>
            <w:noWrap/>
            <w:vAlign w:val="bottom"/>
            <w:hideMark/>
          </w:tcPr>
          <w:p w:rsidR="00834165" w:rsidRPr="00244FF6" w:rsidRDefault="00834165" w:rsidP="00834165">
            <w:pPr>
              <w:widowControl/>
              <w:autoSpaceDE/>
              <w:autoSpaceDN/>
              <w:adjustRightInd/>
              <w:rPr>
                <w:i/>
                <w:iCs/>
                <w:color w:val="000000"/>
                <w:sz w:val="22"/>
                <w:szCs w:val="22"/>
              </w:rPr>
            </w:pPr>
          </w:p>
        </w:tc>
        <w:tc>
          <w:tcPr>
            <w:tcW w:w="1120" w:type="dxa"/>
            <w:tcBorders>
              <w:top w:val="nil"/>
              <w:left w:val="nil"/>
              <w:bottom w:val="nil"/>
              <w:right w:val="nil"/>
            </w:tcBorders>
            <w:shd w:val="clear" w:color="auto" w:fill="auto"/>
            <w:noWrap/>
            <w:vAlign w:val="bottom"/>
            <w:hideMark/>
          </w:tcPr>
          <w:p w:rsidR="00834165" w:rsidRPr="00244FF6" w:rsidRDefault="00834165" w:rsidP="00834165">
            <w:pPr>
              <w:widowControl/>
              <w:autoSpaceDE/>
              <w:autoSpaceDN/>
              <w:adjustRightInd/>
              <w:rPr>
                <w:i/>
                <w:iCs/>
                <w:color w:val="000000"/>
                <w:sz w:val="22"/>
                <w:szCs w:val="22"/>
              </w:rPr>
            </w:pPr>
          </w:p>
        </w:tc>
        <w:tc>
          <w:tcPr>
            <w:tcW w:w="1120" w:type="dxa"/>
            <w:tcBorders>
              <w:top w:val="nil"/>
              <w:left w:val="nil"/>
              <w:bottom w:val="nil"/>
              <w:right w:val="nil"/>
            </w:tcBorders>
            <w:shd w:val="clear" w:color="auto" w:fill="auto"/>
            <w:noWrap/>
            <w:vAlign w:val="bottom"/>
            <w:hideMark/>
          </w:tcPr>
          <w:p w:rsidR="00834165" w:rsidRPr="00244FF6" w:rsidRDefault="00834165" w:rsidP="00834165">
            <w:pPr>
              <w:widowControl/>
              <w:autoSpaceDE/>
              <w:autoSpaceDN/>
              <w:adjustRightInd/>
              <w:rPr>
                <w:i/>
                <w:iCs/>
                <w:color w:val="000000"/>
                <w:sz w:val="22"/>
                <w:szCs w:val="22"/>
              </w:rPr>
            </w:pPr>
          </w:p>
        </w:tc>
        <w:tc>
          <w:tcPr>
            <w:tcW w:w="1120" w:type="dxa"/>
            <w:tcBorders>
              <w:top w:val="nil"/>
              <w:left w:val="nil"/>
              <w:bottom w:val="nil"/>
              <w:right w:val="nil"/>
            </w:tcBorders>
            <w:shd w:val="clear" w:color="auto" w:fill="auto"/>
            <w:noWrap/>
            <w:vAlign w:val="bottom"/>
            <w:hideMark/>
          </w:tcPr>
          <w:p w:rsidR="00834165" w:rsidRPr="00244FF6" w:rsidRDefault="00834165" w:rsidP="00834165">
            <w:pPr>
              <w:widowControl/>
              <w:autoSpaceDE/>
              <w:autoSpaceDN/>
              <w:adjustRightInd/>
              <w:rPr>
                <w:i/>
                <w:iCs/>
                <w:color w:val="000000"/>
                <w:sz w:val="22"/>
                <w:szCs w:val="22"/>
              </w:rPr>
            </w:pPr>
          </w:p>
        </w:tc>
        <w:tc>
          <w:tcPr>
            <w:tcW w:w="1120" w:type="dxa"/>
            <w:tcBorders>
              <w:top w:val="nil"/>
              <w:left w:val="nil"/>
              <w:bottom w:val="nil"/>
              <w:right w:val="nil"/>
            </w:tcBorders>
            <w:shd w:val="clear" w:color="auto" w:fill="auto"/>
            <w:noWrap/>
            <w:vAlign w:val="bottom"/>
            <w:hideMark/>
          </w:tcPr>
          <w:p w:rsidR="00834165" w:rsidRPr="00244FF6" w:rsidRDefault="00834165" w:rsidP="00834165">
            <w:pPr>
              <w:widowControl/>
              <w:autoSpaceDE/>
              <w:autoSpaceDN/>
              <w:adjustRightInd/>
              <w:rPr>
                <w:i/>
                <w:iCs/>
                <w:color w:val="000000"/>
                <w:sz w:val="22"/>
                <w:szCs w:val="22"/>
              </w:rPr>
            </w:pPr>
          </w:p>
        </w:tc>
        <w:tc>
          <w:tcPr>
            <w:tcW w:w="1120" w:type="dxa"/>
            <w:tcBorders>
              <w:top w:val="nil"/>
              <w:left w:val="nil"/>
              <w:bottom w:val="nil"/>
              <w:right w:val="nil"/>
            </w:tcBorders>
            <w:shd w:val="clear" w:color="auto" w:fill="auto"/>
            <w:noWrap/>
            <w:vAlign w:val="bottom"/>
            <w:hideMark/>
          </w:tcPr>
          <w:p w:rsidR="00834165" w:rsidRPr="00244FF6" w:rsidRDefault="00834165" w:rsidP="00834165">
            <w:pPr>
              <w:widowControl/>
              <w:autoSpaceDE/>
              <w:autoSpaceDN/>
              <w:adjustRightInd/>
              <w:rPr>
                <w:i/>
                <w:iCs/>
                <w:color w:val="000000"/>
                <w:sz w:val="22"/>
                <w:szCs w:val="22"/>
              </w:rPr>
            </w:pPr>
          </w:p>
        </w:tc>
      </w:tr>
      <w:tr w:rsidR="00834165" w:rsidRPr="00244FF6" w:rsidTr="00834165">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rPr>
                <w:b/>
                <w:bCs/>
                <w:color w:val="000000"/>
                <w:sz w:val="22"/>
                <w:szCs w:val="22"/>
              </w:rPr>
            </w:pPr>
            <w:r w:rsidRPr="00244FF6">
              <w:rPr>
                <w:b/>
                <w:bCs/>
                <w:color w:val="000000"/>
                <w:sz w:val="22"/>
                <w:szCs w:val="22"/>
              </w:rPr>
              <w:t>Total (Current LTIIP)</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$54.1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$61.3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$62.1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$63.4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$64.8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$66.3</w:t>
            </w:r>
          </w:p>
        </w:tc>
      </w:tr>
      <w:tr w:rsidR="00834165" w:rsidRPr="00244FF6" w:rsidTr="00834165">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rPr>
                <w:b/>
                <w:bCs/>
                <w:color w:val="000000"/>
                <w:sz w:val="22"/>
                <w:szCs w:val="22"/>
              </w:rPr>
            </w:pPr>
            <w:r w:rsidRPr="00244FF6">
              <w:rPr>
                <w:b/>
                <w:bCs/>
                <w:color w:val="000000"/>
                <w:sz w:val="22"/>
                <w:szCs w:val="22"/>
              </w:rPr>
              <w:t>Total (Modified LTIIP)</w:t>
            </w:r>
          </w:p>
        </w:tc>
        <w:tc>
          <w:tcPr>
            <w:tcW w:w="1120" w:type="dxa"/>
            <w:tcBorders>
              <w:top w:val="nil"/>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$88.3</w:t>
            </w:r>
          </w:p>
        </w:tc>
        <w:tc>
          <w:tcPr>
            <w:tcW w:w="1120" w:type="dxa"/>
            <w:tcBorders>
              <w:top w:val="nil"/>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$94.4</w:t>
            </w:r>
          </w:p>
        </w:tc>
        <w:tc>
          <w:tcPr>
            <w:tcW w:w="1120" w:type="dxa"/>
            <w:tcBorders>
              <w:top w:val="nil"/>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$92.5</w:t>
            </w:r>
          </w:p>
        </w:tc>
        <w:tc>
          <w:tcPr>
            <w:tcW w:w="1120" w:type="dxa"/>
            <w:tcBorders>
              <w:top w:val="nil"/>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$95.9</w:t>
            </w:r>
          </w:p>
        </w:tc>
        <w:tc>
          <w:tcPr>
            <w:tcW w:w="1120" w:type="dxa"/>
            <w:tcBorders>
              <w:top w:val="nil"/>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$101.2</w:t>
            </w:r>
          </w:p>
        </w:tc>
        <w:tc>
          <w:tcPr>
            <w:tcW w:w="1120" w:type="dxa"/>
            <w:tcBorders>
              <w:top w:val="nil"/>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color w:val="000000"/>
                <w:sz w:val="22"/>
                <w:szCs w:val="22"/>
              </w:rPr>
            </w:pPr>
            <w:r w:rsidRPr="00244FF6">
              <w:rPr>
                <w:color w:val="000000"/>
                <w:sz w:val="22"/>
                <w:szCs w:val="22"/>
              </w:rPr>
              <w:t>$103.7</w:t>
            </w:r>
          </w:p>
        </w:tc>
      </w:tr>
      <w:tr w:rsidR="00834165" w:rsidRPr="00244FF6" w:rsidTr="00834165">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rPr>
                <w:b/>
                <w:bCs/>
                <w:color w:val="000000"/>
                <w:sz w:val="22"/>
                <w:szCs w:val="22"/>
              </w:rPr>
            </w:pPr>
            <w:r w:rsidRPr="00244FF6">
              <w:rPr>
                <w:b/>
                <w:bCs/>
                <w:color w:val="000000"/>
                <w:sz w:val="22"/>
                <w:szCs w:val="22"/>
              </w:rPr>
              <w:t>Total (% Increase)</w:t>
            </w:r>
          </w:p>
        </w:tc>
        <w:tc>
          <w:tcPr>
            <w:tcW w:w="1120" w:type="dxa"/>
            <w:tcBorders>
              <w:top w:val="nil"/>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iCs/>
                <w:color w:val="000000"/>
                <w:sz w:val="22"/>
                <w:szCs w:val="22"/>
              </w:rPr>
            </w:pPr>
            <w:r w:rsidRPr="00244FF6">
              <w:rPr>
                <w:iCs/>
                <w:color w:val="000000"/>
                <w:sz w:val="22"/>
                <w:szCs w:val="22"/>
              </w:rPr>
              <w:t>63.2%</w:t>
            </w:r>
          </w:p>
        </w:tc>
        <w:tc>
          <w:tcPr>
            <w:tcW w:w="1120" w:type="dxa"/>
            <w:tcBorders>
              <w:top w:val="nil"/>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iCs/>
                <w:color w:val="000000"/>
                <w:sz w:val="22"/>
                <w:szCs w:val="22"/>
              </w:rPr>
            </w:pPr>
            <w:r w:rsidRPr="00244FF6">
              <w:rPr>
                <w:iCs/>
                <w:color w:val="000000"/>
                <w:sz w:val="22"/>
                <w:szCs w:val="22"/>
              </w:rPr>
              <w:t>54.0%</w:t>
            </w:r>
          </w:p>
        </w:tc>
        <w:tc>
          <w:tcPr>
            <w:tcW w:w="1120" w:type="dxa"/>
            <w:tcBorders>
              <w:top w:val="nil"/>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iCs/>
                <w:color w:val="000000"/>
                <w:sz w:val="22"/>
                <w:szCs w:val="22"/>
              </w:rPr>
            </w:pPr>
            <w:r w:rsidRPr="00244FF6">
              <w:rPr>
                <w:iCs/>
                <w:color w:val="000000"/>
                <w:sz w:val="22"/>
                <w:szCs w:val="22"/>
              </w:rPr>
              <w:t>49.0%</w:t>
            </w:r>
          </w:p>
        </w:tc>
        <w:tc>
          <w:tcPr>
            <w:tcW w:w="1120" w:type="dxa"/>
            <w:tcBorders>
              <w:top w:val="nil"/>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iCs/>
                <w:color w:val="000000"/>
                <w:sz w:val="22"/>
                <w:szCs w:val="22"/>
              </w:rPr>
            </w:pPr>
            <w:r w:rsidRPr="00244FF6">
              <w:rPr>
                <w:iCs/>
                <w:color w:val="000000"/>
                <w:sz w:val="22"/>
                <w:szCs w:val="22"/>
              </w:rPr>
              <w:t>51.3%</w:t>
            </w:r>
          </w:p>
        </w:tc>
        <w:tc>
          <w:tcPr>
            <w:tcW w:w="1120" w:type="dxa"/>
            <w:tcBorders>
              <w:top w:val="nil"/>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iCs/>
                <w:color w:val="000000"/>
                <w:sz w:val="22"/>
                <w:szCs w:val="22"/>
              </w:rPr>
            </w:pPr>
            <w:r w:rsidRPr="00244FF6">
              <w:rPr>
                <w:iCs/>
                <w:color w:val="000000"/>
                <w:sz w:val="22"/>
                <w:szCs w:val="22"/>
              </w:rPr>
              <w:t>56.2%</w:t>
            </w:r>
          </w:p>
        </w:tc>
        <w:tc>
          <w:tcPr>
            <w:tcW w:w="1120" w:type="dxa"/>
            <w:tcBorders>
              <w:top w:val="nil"/>
              <w:left w:val="nil"/>
              <w:bottom w:val="single" w:sz="4" w:space="0" w:color="auto"/>
              <w:right w:val="single" w:sz="4" w:space="0" w:color="auto"/>
            </w:tcBorders>
            <w:shd w:val="clear" w:color="auto" w:fill="auto"/>
            <w:noWrap/>
            <w:vAlign w:val="bottom"/>
            <w:hideMark/>
          </w:tcPr>
          <w:p w:rsidR="00834165" w:rsidRPr="00244FF6" w:rsidRDefault="00834165" w:rsidP="00834165">
            <w:pPr>
              <w:widowControl/>
              <w:autoSpaceDE/>
              <w:autoSpaceDN/>
              <w:adjustRightInd/>
              <w:jc w:val="right"/>
              <w:rPr>
                <w:iCs/>
                <w:color w:val="000000"/>
                <w:sz w:val="22"/>
                <w:szCs w:val="22"/>
              </w:rPr>
            </w:pPr>
            <w:r w:rsidRPr="00244FF6">
              <w:rPr>
                <w:iCs/>
                <w:color w:val="000000"/>
                <w:sz w:val="22"/>
                <w:szCs w:val="22"/>
              </w:rPr>
              <w:t>56.4%</w:t>
            </w:r>
          </w:p>
        </w:tc>
      </w:tr>
    </w:tbl>
    <w:p w:rsidR="00481843" w:rsidRPr="00244FF6" w:rsidRDefault="00481843" w:rsidP="0098717B">
      <w:pPr>
        <w:pStyle w:val="p2"/>
        <w:widowControl/>
        <w:spacing w:line="360" w:lineRule="auto"/>
        <w:ind w:firstLine="0"/>
        <w:rPr>
          <w:sz w:val="26"/>
          <w:szCs w:val="26"/>
        </w:rPr>
      </w:pPr>
    </w:p>
    <w:p w:rsidR="00481843" w:rsidRDefault="00481843" w:rsidP="0098717B">
      <w:pPr>
        <w:pStyle w:val="p2"/>
        <w:widowControl/>
        <w:spacing w:line="360" w:lineRule="auto"/>
        <w:ind w:firstLine="0"/>
        <w:rPr>
          <w:sz w:val="26"/>
          <w:szCs w:val="26"/>
        </w:rPr>
      </w:pPr>
    </w:p>
    <w:p w:rsidR="007C0664" w:rsidRDefault="007C0664" w:rsidP="0098717B">
      <w:pPr>
        <w:pStyle w:val="p2"/>
        <w:widowControl/>
        <w:spacing w:line="360" w:lineRule="auto"/>
        <w:ind w:firstLine="0"/>
        <w:rPr>
          <w:sz w:val="26"/>
          <w:szCs w:val="26"/>
        </w:rPr>
      </w:pPr>
      <w:r>
        <w:rPr>
          <w:sz w:val="26"/>
          <w:szCs w:val="26"/>
        </w:rPr>
        <w:tab/>
        <w:t xml:space="preserve">PECO provided Commission Staff with additional information for review pursuant to a data request.  This information included additional details regarding PECO’s bidding process and contracts as well as </w:t>
      </w:r>
      <w:r w:rsidR="001F4EE8">
        <w:rPr>
          <w:sz w:val="26"/>
          <w:szCs w:val="26"/>
        </w:rPr>
        <w:t xml:space="preserve">information regarding </w:t>
      </w:r>
      <w:r>
        <w:rPr>
          <w:sz w:val="26"/>
          <w:szCs w:val="26"/>
        </w:rPr>
        <w:t xml:space="preserve">specific cost increases </w:t>
      </w:r>
      <w:r w:rsidR="001F4EE8">
        <w:rPr>
          <w:sz w:val="26"/>
          <w:szCs w:val="26"/>
        </w:rPr>
        <w:t>in</w:t>
      </w:r>
      <w:r>
        <w:rPr>
          <w:sz w:val="26"/>
          <w:szCs w:val="26"/>
        </w:rPr>
        <w:t xml:space="preserve"> material and labor costs for construction.  PECO also provided details regarding the increases in restoration costs and municipal fees.</w:t>
      </w:r>
    </w:p>
    <w:p w:rsidR="00E04D6C" w:rsidRDefault="007C0664" w:rsidP="0098717B">
      <w:pPr>
        <w:pStyle w:val="p2"/>
        <w:widowControl/>
        <w:spacing w:line="360" w:lineRule="auto"/>
        <w:ind w:firstLine="0"/>
        <w:rPr>
          <w:sz w:val="26"/>
          <w:szCs w:val="26"/>
        </w:rPr>
      </w:pPr>
      <w:r>
        <w:rPr>
          <w:sz w:val="26"/>
          <w:szCs w:val="26"/>
        </w:rPr>
        <w:lastRenderedPageBreak/>
        <w:tab/>
      </w:r>
      <w:r w:rsidR="00BC30DA">
        <w:rPr>
          <w:sz w:val="26"/>
          <w:szCs w:val="26"/>
        </w:rPr>
        <w:t xml:space="preserve">PECO’s instant Petition outlines </w:t>
      </w:r>
      <w:r w:rsidR="00E04D6C">
        <w:rPr>
          <w:sz w:val="26"/>
          <w:szCs w:val="26"/>
        </w:rPr>
        <w:t xml:space="preserve">a number of measures that it has taken to mitigate the increasing costs of its infrastructure improvements.  One measure </w:t>
      </w:r>
      <w:r w:rsidR="001F4EE8">
        <w:rPr>
          <w:sz w:val="26"/>
          <w:szCs w:val="26"/>
        </w:rPr>
        <w:t>PECO has undertaken involves the grouping of</w:t>
      </w:r>
      <w:r w:rsidR="00E04D6C">
        <w:rPr>
          <w:sz w:val="26"/>
          <w:szCs w:val="26"/>
        </w:rPr>
        <w:t xml:space="preserve"> sections of main for replacement by geographic location</w:t>
      </w:r>
      <w:r w:rsidR="00C2281C">
        <w:rPr>
          <w:sz w:val="26"/>
          <w:szCs w:val="26"/>
        </w:rPr>
        <w:t>.  PECO explains that this will create efficiencies and cost savings, including:</w:t>
      </w:r>
    </w:p>
    <w:p w:rsidR="00C2281C" w:rsidRDefault="00C2281C" w:rsidP="0098717B">
      <w:pPr>
        <w:pStyle w:val="p2"/>
        <w:widowControl/>
        <w:spacing w:line="360" w:lineRule="auto"/>
        <w:ind w:firstLine="0"/>
        <w:rPr>
          <w:sz w:val="26"/>
          <w:szCs w:val="26"/>
        </w:rPr>
      </w:pPr>
    </w:p>
    <w:p w:rsidR="00C2281C" w:rsidRDefault="00C2281C" w:rsidP="00A95406">
      <w:pPr>
        <w:pStyle w:val="p2"/>
        <w:widowControl/>
        <w:numPr>
          <w:ilvl w:val="0"/>
          <w:numId w:val="37"/>
        </w:numPr>
        <w:spacing w:line="360" w:lineRule="auto"/>
        <w:rPr>
          <w:sz w:val="26"/>
          <w:szCs w:val="26"/>
        </w:rPr>
      </w:pPr>
      <w:r>
        <w:rPr>
          <w:sz w:val="26"/>
          <w:szCs w:val="26"/>
        </w:rPr>
        <w:t>Reduced work scoping, engineering, and design by aggregating individual main and service replacement efforts into larger, centralized projects</w:t>
      </w:r>
    </w:p>
    <w:p w:rsidR="00C2281C" w:rsidRDefault="00C2281C" w:rsidP="00A95406">
      <w:pPr>
        <w:pStyle w:val="p2"/>
        <w:widowControl/>
        <w:numPr>
          <w:ilvl w:val="0"/>
          <w:numId w:val="37"/>
        </w:numPr>
        <w:spacing w:line="360" w:lineRule="auto"/>
        <w:rPr>
          <w:sz w:val="26"/>
          <w:szCs w:val="26"/>
        </w:rPr>
      </w:pPr>
      <w:r>
        <w:rPr>
          <w:sz w:val="26"/>
          <w:szCs w:val="26"/>
        </w:rPr>
        <w:t>Reduced mobilization and demobilization time associated with moving construction crews to different areas</w:t>
      </w:r>
    </w:p>
    <w:p w:rsidR="00C2281C" w:rsidRPr="00C2281C" w:rsidRDefault="00C2281C" w:rsidP="00A95406">
      <w:pPr>
        <w:pStyle w:val="p2"/>
        <w:widowControl/>
        <w:numPr>
          <w:ilvl w:val="0"/>
          <w:numId w:val="37"/>
        </w:numPr>
        <w:spacing w:line="360" w:lineRule="auto"/>
        <w:rPr>
          <w:sz w:val="26"/>
          <w:szCs w:val="26"/>
        </w:rPr>
      </w:pPr>
      <w:r>
        <w:rPr>
          <w:sz w:val="26"/>
          <w:szCs w:val="26"/>
        </w:rPr>
        <w:t>Reduced tie-in work, by replacing facilities in areas larger than individual city blocks</w:t>
      </w:r>
    </w:p>
    <w:p w:rsidR="00CE31A9" w:rsidRDefault="00CE31A9" w:rsidP="0098717B">
      <w:pPr>
        <w:pStyle w:val="p2"/>
        <w:widowControl/>
        <w:spacing w:line="360" w:lineRule="auto"/>
        <w:ind w:firstLine="0"/>
        <w:rPr>
          <w:sz w:val="26"/>
          <w:szCs w:val="26"/>
        </w:rPr>
      </w:pPr>
    </w:p>
    <w:p w:rsidR="00CE31A9" w:rsidRDefault="007C0664" w:rsidP="0098717B">
      <w:pPr>
        <w:pStyle w:val="p2"/>
        <w:widowControl/>
        <w:spacing w:line="360" w:lineRule="auto"/>
        <w:ind w:firstLine="0"/>
        <w:rPr>
          <w:sz w:val="26"/>
          <w:szCs w:val="26"/>
        </w:rPr>
      </w:pPr>
      <w:r>
        <w:rPr>
          <w:sz w:val="26"/>
          <w:szCs w:val="26"/>
        </w:rPr>
        <w:tab/>
        <w:t xml:space="preserve">PECO </w:t>
      </w:r>
      <w:r w:rsidR="001F4EE8">
        <w:rPr>
          <w:sz w:val="26"/>
          <w:szCs w:val="26"/>
        </w:rPr>
        <w:t xml:space="preserve">also </w:t>
      </w:r>
      <w:r>
        <w:rPr>
          <w:sz w:val="26"/>
          <w:szCs w:val="26"/>
        </w:rPr>
        <w:t xml:space="preserve">notes that </w:t>
      </w:r>
      <w:r w:rsidR="001F4EE8">
        <w:rPr>
          <w:sz w:val="26"/>
          <w:szCs w:val="26"/>
        </w:rPr>
        <w:t xml:space="preserve">fixed, </w:t>
      </w:r>
      <w:r>
        <w:rPr>
          <w:sz w:val="26"/>
          <w:szCs w:val="26"/>
        </w:rPr>
        <w:t xml:space="preserve">long-term construction contracts help to reduce </w:t>
      </w:r>
      <w:r w:rsidR="00982FD7">
        <w:rPr>
          <w:sz w:val="26"/>
          <w:szCs w:val="26"/>
        </w:rPr>
        <w:t xml:space="preserve">rising construction costs.  </w:t>
      </w:r>
      <w:r>
        <w:rPr>
          <w:sz w:val="26"/>
          <w:szCs w:val="26"/>
        </w:rPr>
        <w:t xml:space="preserve">As described, above, </w:t>
      </w:r>
      <w:r w:rsidR="00982FD7">
        <w:rPr>
          <w:sz w:val="26"/>
          <w:szCs w:val="26"/>
        </w:rPr>
        <w:t xml:space="preserve">PECO bid out contracts for per unit construction for a period of time, locking in their costs for the term of the contract.  </w:t>
      </w:r>
      <w:r>
        <w:rPr>
          <w:sz w:val="26"/>
          <w:szCs w:val="26"/>
        </w:rPr>
        <w:t>Although the 2015 winning bids resulted in higher costs than the previous contracts, PECO notes the process result</w:t>
      </w:r>
      <w:r w:rsidR="001F4EE8">
        <w:rPr>
          <w:sz w:val="26"/>
          <w:szCs w:val="26"/>
        </w:rPr>
        <w:t>ed</w:t>
      </w:r>
      <w:r>
        <w:rPr>
          <w:sz w:val="26"/>
          <w:szCs w:val="26"/>
        </w:rPr>
        <w:t xml:space="preserve"> in cost certainty in a market where costs continue to trend higher each year.  </w:t>
      </w:r>
    </w:p>
    <w:p w:rsidR="00982FD7" w:rsidRDefault="00982FD7" w:rsidP="0098717B">
      <w:pPr>
        <w:pStyle w:val="p2"/>
        <w:widowControl/>
        <w:spacing w:line="360" w:lineRule="auto"/>
        <w:ind w:firstLine="0"/>
        <w:rPr>
          <w:sz w:val="26"/>
          <w:szCs w:val="26"/>
        </w:rPr>
      </w:pPr>
    </w:p>
    <w:p w:rsidR="00524969" w:rsidRDefault="007C0664" w:rsidP="00982FD7">
      <w:pPr>
        <w:pStyle w:val="p2"/>
        <w:widowControl/>
        <w:spacing w:line="360" w:lineRule="auto"/>
        <w:ind w:firstLine="0"/>
        <w:rPr>
          <w:sz w:val="26"/>
          <w:szCs w:val="26"/>
        </w:rPr>
      </w:pPr>
      <w:r>
        <w:rPr>
          <w:sz w:val="26"/>
          <w:szCs w:val="26"/>
        </w:rPr>
        <w:tab/>
        <w:t xml:space="preserve">PECO has also taken steps to </w:t>
      </w:r>
      <w:r w:rsidR="001F4EE8">
        <w:rPr>
          <w:sz w:val="26"/>
          <w:szCs w:val="26"/>
        </w:rPr>
        <w:t>a</w:t>
      </w:r>
      <w:r>
        <w:rPr>
          <w:sz w:val="26"/>
          <w:szCs w:val="26"/>
        </w:rPr>
        <w:t xml:space="preserve">ddress the </w:t>
      </w:r>
      <w:r w:rsidR="00982FD7" w:rsidRPr="00982FD7">
        <w:rPr>
          <w:sz w:val="26"/>
          <w:szCs w:val="26"/>
        </w:rPr>
        <w:t>significant demand for a limited supply</w:t>
      </w:r>
      <w:r w:rsidR="00982FD7">
        <w:rPr>
          <w:sz w:val="26"/>
          <w:szCs w:val="26"/>
        </w:rPr>
        <w:t xml:space="preserve"> </w:t>
      </w:r>
      <w:r w:rsidR="00982FD7" w:rsidRPr="00982FD7">
        <w:rPr>
          <w:sz w:val="26"/>
          <w:szCs w:val="26"/>
        </w:rPr>
        <w:t xml:space="preserve">of qualified </w:t>
      </w:r>
      <w:r>
        <w:rPr>
          <w:sz w:val="26"/>
          <w:szCs w:val="26"/>
        </w:rPr>
        <w:t xml:space="preserve">pipeline </w:t>
      </w:r>
      <w:r w:rsidR="00982FD7" w:rsidRPr="00982FD7">
        <w:rPr>
          <w:sz w:val="26"/>
          <w:szCs w:val="26"/>
        </w:rPr>
        <w:t>contractor</w:t>
      </w:r>
      <w:r>
        <w:rPr>
          <w:sz w:val="26"/>
          <w:szCs w:val="26"/>
        </w:rPr>
        <w:t xml:space="preserve"> employees.  PECO</w:t>
      </w:r>
      <w:r w:rsidR="00524969">
        <w:rPr>
          <w:sz w:val="26"/>
          <w:szCs w:val="26"/>
        </w:rPr>
        <w:t xml:space="preserve"> explains that it</w:t>
      </w:r>
      <w:r w:rsidR="00982FD7" w:rsidRPr="00982FD7">
        <w:rPr>
          <w:sz w:val="26"/>
          <w:szCs w:val="26"/>
        </w:rPr>
        <w:t xml:space="preserve"> has been working with local community colleges</w:t>
      </w:r>
      <w:r w:rsidR="00982FD7">
        <w:rPr>
          <w:sz w:val="26"/>
          <w:szCs w:val="26"/>
        </w:rPr>
        <w:t xml:space="preserve"> </w:t>
      </w:r>
      <w:r w:rsidR="00982FD7" w:rsidRPr="00982FD7">
        <w:rPr>
          <w:sz w:val="26"/>
          <w:szCs w:val="26"/>
        </w:rPr>
        <w:t>to offer a program to train workers and increase the available workforce.</w:t>
      </w:r>
      <w:r w:rsidR="00982FD7">
        <w:rPr>
          <w:sz w:val="26"/>
          <w:szCs w:val="26"/>
        </w:rPr>
        <w:t xml:space="preserve">  </w:t>
      </w:r>
      <w:r w:rsidR="00982FD7" w:rsidRPr="00982FD7">
        <w:rPr>
          <w:sz w:val="26"/>
          <w:szCs w:val="26"/>
        </w:rPr>
        <w:t>PECO recently partnered with the Collegiate Consortium for Workforce and Economic</w:t>
      </w:r>
      <w:r w:rsidR="00982FD7">
        <w:rPr>
          <w:sz w:val="26"/>
          <w:szCs w:val="26"/>
        </w:rPr>
        <w:t xml:space="preserve"> </w:t>
      </w:r>
      <w:r w:rsidR="00982FD7" w:rsidRPr="00982FD7">
        <w:rPr>
          <w:sz w:val="26"/>
          <w:szCs w:val="26"/>
        </w:rPr>
        <w:t>Development to create the Gas Distribution Pipeline Mechanic Introduction Program.</w:t>
      </w:r>
      <w:r w:rsidR="00982FD7">
        <w:rPr>
          <w:sz w:val="26"/>
          <w:szCs w:val="26"/>
        </w:rPr>
        <w:t xml:space="preserve">  </w:t>
      </w:r>
      <w:r w:rsidR="00982FD7" w:rsidRPr="00982FD7">
        <w:rPr>
          <w:sz w:val="26"/>
          <w:szCs w:val="26"/>
        </w:rPr>
        <w:t>This program provides students with fundamental gas mechanic skills and introductory</w:t>
      </w:r>
      <w:r w:rsidR="00982FD7">
        <w:rPr>
          <w:sz w:val="26"/>
          <w:szCs w:val="26"/>
        </w:rPr>
        <w:t xml:space="preserve"> </w:t>
      </w:r>
      <w:r w:rsidR="00982FD7" w:rsidRPr="00982FD7">
        <w:rPr>
          <w:sz w:val="26"/>
          <w:szCs w:val="26"/>
        </w:rPr>
        <w:t>training needed to work in the natural gas industry.</w:t>
      </w:r>
    </w:p>
    <w:p w:rsidR="00524969" w:rsidRDefault="00524969" w:rsidP="00982FD7">
      <w:pPr>
        <w:pStyle w:val="p2"/>
        <w:widowControl/>
        <w:spacing w:line="360" w:lineRule="auto"/>
        <w:ind w:firstLine="0"/>
        <w:rPr>
          <w:sz w:val="26"/>
          <w:szCs w:val="26"/>
        </w:rPr>
      </w:pPr>
    </w:p>
    <w:p w:rsidR="00982FD7" w:rsidRDefault="007C0664" w:rsidP="00982FD7">
      <w:pPr>
        <w:pStyle w:val="p2"/>
        <w:widowControl/>
        <w:spacing w:line="360" w:lineRule="auto"/>
        <w:ind w:firstLine="0"/>
        <w:rPr>
          <w:sz w:val="26"/>
          <w:szCs w:val="26"/>
        </w:rPr>
      </w:pPr>
      <w:r>
        <w:rPr>
          <w:sz w:val="26"/>
          <w:szCs w:val="26"/>
        </w:rPr>
        <w:lastRenderedPageBreak/>
        <w:tab/>
        <w:t>PECO notes that</w:t>
      </w:r>
      <w:r w:rsidR="00982FD7" w:rsidRPr="00982FD7">
        <w:rPr>
          <w:sz w:val="26"/>
          <w:szCs w:val="26"/>
        </w:rPr>
        <w:t xml:space="preserve"> Delaware County Community College hosted two Gas Distribution Pipeline</w:t>
      </w:r>
      <w:r w:rsidR="00982FD7">
        <w:rPr>
          <w:sz w:val="26"/>
          <w:szCs w:val="26"/>
        </w:rPr>
        <w:t xml:space="preserve"> </w:t>
      </w:r>
      <w:r w:rsidR="00982FD7" w:rsidRPr="00982FD7">
        <w:rPr>
          <w:sz w:val="26"/>
          <w:szCs w:val="26"/>
        </w:rPr>
        <w:t xml:space="preserve">Mechanic Introduction courses in </w:t>
      </w:r>
      <w:r w:rsidR="00982FD7">
        <w:rPr>
          <w:sz w:val="26"/>
          <w:szCs w:val="26"/>
        </w:rPr>
        <w:t>S</w:t>
      </w:r>
      <w:r w:rsidR="00982FD7" w:rsidRPr="00982FD7">
        <w:rPr>
          <w:sz w:val="26"/>
          <w:szCs w:val="26"/>
        </w:rPr>
        <w:t>eptember and December</w:t>
      </w:r>
      <w:r w:rsidR="00524969">
        <w:rPr>
          <w:sz w:val="26"/>
          <w:szCs w:val="26"/>
        </w:rPr>
        <w:t xml:space="preserve"> of</w:t>
      </w:r>
      <w:r w:rsidR="00982FD7" w:rsidRPr="00982FD7">
        <w:rPr>
          <w:sz w:val="26"/>
          <w:szCs w:val="26"/>
        </w:rPr>
        <w:t xml:space="preserve"> 2016.</w:t>
      </w:r>
      <w:r w:rsidR="00982FD7">
        <w:rPr>
          <w:sz w:val="26"/>
          <w:szCs w:val="26"/>
        </w:rPr>
        <w:t xml:space="preserve">  </w:t>
      </w:r>
      <w:r w:rsidR="00982FD7" w:rsidRPr="00982FD7">
        <w:rPr>
          <w:sz w:val="26"/>
          <w:szCs w:val="26"/>
        </w:rPr>
        <w:t>Most of the 12</w:t>
      </w:r>
      <w:r w:rsidR="00982FD7">
        <w:rPr>
          <w:sz w:val="26"/>
          <w:szCs w:val="26"/>
        </w:rPr>
        <w:t xml:space="preserve"> </w:t>
      </w:r>
      <w:r w:rsidR="00982FD7" w:rsidRPr="00982FD7">
        <w:rPr>
          <w:sz w:val="26"/>
          <w:szCs w:val="26"/>
        </w:rPr>
        <w:t>graduates are currently employed and working on P</w:t>
      </w:r>
      <w:r w:rsidR="00982FD7">
        <w:rPr>
          <w:sz w:val="26"/>
          <w:szCs w:val="26"/>
        </w:rPr>
        <w:t xml:space="preserve">ECO main installation projects.  </w:t>
      </w:r>
      <w:r w:rsidR="00982FD7" w:rsidRPr="00982FD7">
        <w:rPr>
          <w:sz w:val="26"/>
          <w:szCs w:val="26"/>
        </w:rPr>
        <w:t>The</w:t>
      </w:r>
      <w:r w:rsidR="00982FD7">
        <w:rPr>
          <w:sz w:val="26"/>
          <w:szCs w:val="26"/>
        </w:rPr>
        <w:t xml:space="preserve"> </w:t>
      </w:r>
      <w:r w:rsidR="00982FD7" w:rsidRPr="00982FD7">
        <w:rPr>
          <w:sz w:val="26"/>
          <w:szCs w:val="26"/>
        </w:rPr>
        <w:t>Community College of Philadelphia began a course in February 2017</w:t>
      </w:r>
      <w:r w:rsidR="00227B4E">
        <w:rPr>
          <w:sz w:val="26"/>
          <w:szCs w:val="26"/>
        </w:rPr>
        <w:t>,</w:t>
      </w:r>
      <w:r w:rsidR="00982FD7" w:rsidRPr="00982FD7">
        <w:rPr>
          <w:sz w:val="26"/>
          <w:szCs w:val="26"/>
        </w:rPr>
        <w:t xml:space="preserve"> with 9 students</w:t>
      </w:r>
      <w:r w:rsidR="00982FD7">
        <w:rPr>
          <w:sz w:val="26"/>
          <w:szCs w:val="26"/>
        </w:rPr>
        <w:t xml:space="preserve"> </w:t>
      </w:r>
      <w:r w:rsidR="00982FD7" w:rsidRPr="00982FD7">
        <w:rPr>
          <w:sz w:val="26"/>
          <w:szCs w:val="26"/>
        </w:rPr>
        <w:t xml:space="preserve">currently enrolled. </w:t>
      </w:r>
      <w:r w:rsidR="008F5D27">
        <w:rPr>
          <w:sz w:val="26"/>
          <w:szCs w:val="26"/>
        </w:rPr>
        <w:t xml:space="preserve"> </w:t>
      </w:r>
      <w:r w:rsidR="00524969">
        <w:rPr>
          <w:sz w:val="26"/>
          <w:szCs w:val="26"/>
        </w:rPr>
        <w:t>PECO has plans</w:t>
      </w:r>
      <w:r w:rsidR="00982FD7" w:rsidRPr="00982FD7">
        <w:rPr>
          <w:sz w:val="26"/>
          <w:szCs w:val="26"/>
        </w:rPr>
        <w:t xml:space="preserve"> to </w:t>
      </w:r>
      <w:r w:rsidR="00524969">
        <w:rPr>
          <w:sz w:val="26"/>
          <w:szCs w:val="26"/>
        </w:rPr>
        <w:t xml:space="preserve">set up </w:t>
      </w:r>
      <w:r w:rsidR="00982FD7" w:rsidRPr="00982FD7">
        <w:rPr>
          <w:sz w:val="26"/>
          <w:szCs w:val="26"/>
        </w:rPr>
        <w:t>additional courses at Bucks County</w:t>
      </w:r>
      <w:r w:rsidR="00982FD7">
        <w:rPr>
          <w:sz w:val="26"/>
          <w:szCs w:val="26"/>
        </w:rPr>
        <w:t xml:space="preserve"> </w:t>
      </w:r>
      <w:r w:rsidR="00982FD7" w:rsidRPr="00982FD7">
        <w:rPr>
          <w:sz w:val="26"/>
          <w:szCs w:val="26"/>
        </w:rPr>
        <w:t>Community College in May 2017</w:t>
      </w:r>
      <w:r>
        <w:rPr>
          <w:sz w:val="26"/>
          <w:szCs w:val="26"/>
        </w:rPr>
        <w:t>,</w:t>
      </w:r>
      <w:r w:rsidR="00982FD7" w:rsidRPr="00982FD7">
        <w:rPr>
          <w:sz w:val="26"/>
          <w:szCs w:val="26"/>
        </w:rPr>
        <w:t xml:space="preserve"> and Montgomery County Community College in</w:t>
      </w:r>
      <w:r w:rsidR="00982FD7">
        <w:rPr>
          <w:sz w:val="26"/>
          <w:szCs w:val="26"/>
        </w:rPr>
        <w:t xml:space="preserve"> July 2017.  </w:t>
      </w:r>
      <w:r>
        <w:rPr>
          <w:sz w:val="26"/>
          <w:szCs w:val="26"/>
        </w:rPr>
        <w:t>PECO</w:t>
      </w:r>
      <w:r w:rsidR="00524969">
        <w:rPr>
          <w:sz w:val="26"/>
          <w:szCs w:val="26"/>
        </w:rPr>
        <w:t xml:space="preserve"> explains that this</w:t>
      </w:r>
      <w:r w:rsidR="00982FD7" w:rsidRPr="00982FD7">
        <w:rPr>
          <w:sz w:val="26"/>
          <w:szCs w:val="26"/>
        </w:rPr>
        <w:t xml:space="preserve"> effort is designed to increase qualified labor resources that can enhance</w:t>
      </w:r>
      <w:r w:rsidR="00982FD7">
        <w:rPr>
          <w:sz w:val="26"/>
          <w:szCs w:val="26"/>
        </w:rPr>
        <w:t xml:space="preserve"> </w:t>
      </w:r>
      <w:r w:rsidR="00982FD7" w:rsidRPr="00982FD7">
        <w:rPr>
          <w:sz w:val="26"/>
          <w:szCs w:val="26"/>
        </w:rPr>
        <w:t>the natural gas workforce in southeastern Pennsylvania.</w:t>
      </w:r>
    </w:p>
    <w:p w:rsidR="003D61AA" w:rsidRDefault="003D61AA" w:rsidP="00982FD7">
      <w:pPr>
        <w:pStyle w:val="p2"/>
        <w:widowControl/>
        <w:spacing w:line="360" w:lineRule="auto"/>
        <w:ind w:firstLine="0"/>
        <w:rPr>
          <w:sz w:val="26"/>
          <w:szCs w:val="26"/>
        </w:rPr>
      </w:pPr>
    </w:p>
    <w:p w:rsidR="003D61AA" w:rsidRDefault="003D61AA" w:rsidP="003D61AA">
      <w:pPr>
        <w:pStyle w:val="p2"/>
        <w:widowControl/>
        <w:spacing w:line="360" w:lineRule="auto"/>
        <w:ind w:firstLine="1440"/>
        <w:rPr>
          <w:sz w:val="26"/>
          <w:szCs w:val="26"/>
        </w:rPr>
      </w:pPr>
      <w:r>
        <w:rPr>
          <w:sz w:val="26"/>
          <w:szCs w:val="26"/>
        </w:rPr>
        <w:t xml:space="preserve">PECO submitted several sets of data to support their assertion that the cost of restoration work and municipal fees have risen significantly in recent years.  A major portion of these </w:t>
      </w:r>
      <w:r w:rsidR="00227B4E">
        <w:rPr>
          <w:sz w:val="26"/>
          <w:szCs w:val="26"/>
        </w:rPr>
        <w:t xml:space="preserve">specific </w:t>
      </w:r>
      <w:r>
        <w:rPr>
          <w:sz w:val="26"/>
          <w:szCs w:val="26"/>
        </w:rPr>
        <w:t xml:space="preserve">cost increases are </w:t>
      </w:r>
      <w:r w:rsidR="00227B4E">
        <w:rPr>
          <w:sz w:val="26"/>
          <w:szCs w:val="26"/>
        </w:rPr>
        <w:t xml:space="preserve">related to </w:t>
      </w:r>
      <w:r>
        <w:rPr>
          <w:sz w:val="26"/>
          <w:szCs w:val="26"/>
        </w:rPr>
        <w:t>additional mill and overlay requirements being imposed by municipalities.  PECO notes that its preferred methodology would be to cut a trench into a street surface to accomplish the required construction work</w:t>
      </w:r>
      <w:r w:rsidR="00227B4E">
        <w:rPr>
          <w:sz w:val="26"/>
          <w:szCs w:val="26"/>
        </w:rPr>
        <w:t>,</w:t>
      </w:r>
      <w:r>
        <w:rPr>
          <w:sz w:val="26"/>
          <w:szCs w:val="26"/>
        </w:rPr>
        <w:t xml:space="preserve"> then refill and cover the patch of the street that had been cut.  PECO avers this is the most cost-effective method for doing pipeline replacement work, when it is feasible.  </w:t>
      </w:r>
    </w:p>
    <w:p w:rsidR="003D61AA" w:rsidRDefault="003D61AA" w:rsidP="003D61AA">
      <w:pPr>
        <w:pStyle w:val="p2"/>
        <w:widowControl/>
        <w:spacing w:line="360" w:lineRule="auto"/>
        <w:ind w:firstLine="1440"/>
        <w:rPr>
          <w:sz w:val="26"/>
          <w:szCs w:val="26"/>
        </w:rPr>
      </w:pPr>
    </w:p>
    <w:p w:rsidR="003D61AA" w:rsidRDefault="003D61AA" w:rsidP="003D61AA">
      <w:pPr>
        <w:pStyle w:val="p2"/>
        <w:widowControl/>
        <w:spacing w:line="360" w:lineRule="auto"/>
        <w:ind w:firstLine="1440"/>
        <w:rPr>
          <w:sz w:val="26"/>
          <w:szCs w:val="26"/>
        </w:rPr>
      </w:pPr>
      <w:r>
        <w:rPr>
          <w:sz w:val="26"/>
          <w:szCs w:val="26"/>
        </w:rPr>
        <w:t xml:space="preserve">PECO claims that most municipalities have historically had ordinances that govern when trenching and filling </w:t>
      </w:r>
      <w:r w:rsidR="00CF2A63">
        <w:rPr>
          <w:sz w:val="26"/>
          <w:szCs w:val="26"/>
        </w:rPr>
        <w:t>may be</w:t>
      </w:r>
      <w:r>
        <w:rPr>
          <w:sz w:val="26"/>
          <w:szCs w:val="26"/>
        </w:rPr>
        <w:t xml:space="preserve"> an insufficient method for restoring the road.  These requirements might include such criteria as: the number of cuts within a certain distance; the length or width of a cut into the road; how recently the road had previously been repaved; or any other requirements that the municipality may specify.  Depending on the circumstances, the municipality may instead require the utility to mill and overlay a portion or the entirety of a street.  This work is far more expensive for the utility.</w:t>
      </w:r>
      <w:r w:rsidR="00AA3DD5">
        <w:rPr>
          <w:sz w:val="26"/>
          <w:szCs w:val="26"/>
        </w:rPr>
        <w:t xml:space="preserve"> </w:t>
      </w:r>
      <w:r w:rsidRPr="003D61AA">
        <w:rPr>
          <w:sz w:val="26"/>
          <w:szCs w:val="26"/>
        </w:rPr>
        <w:t xml:space="preserve"> PECO demonstrated in its original and first modified LTIIP</w:t>
      </w:r>
      <w:r>
        <w:rPr>
          <w:sz w:val="26"/>
          <w:szCs w:val="26"/>
        </w:rPr>
        <w:t>s</w:t>
      </w:r>
      <w:r w:rsidRPr="003D61AA">
        <w:rPr>
          <w:sz w:val="26"/>
          <w:szCs w:val="26"/>
        </w:rPr>
        <w:t xml:space="preserve"> that it undertakes planning with PennDOT and townships to coordinate street paving projects with LTIIP projects.  </w:t>
      </w:r>
      <w:r>
        <w:rPr>
          <w:sz w:val="26"/>
          <w:szCs w:val="26"/>
        </w:rPr>
        <w:t xml:space="preserve">PECO notes the new requirements make restoration work more expensive even </w:t>
      </w:r>
      <w:proofErr w:type="gramStart"/>
      <w:r>
        <w:rPr>
          <w:sz w:val="26"/>
          <w:szCs w:val="26"/>
        </w:rPr>
        <w:t>with  coordination</w:t>
      </w:r>
      <w:proofErr w:type="gramEnd"/>
      <w:r>
        <w:rPr>
          <w:sz w:val="26"/>
          <w:szCs w:val="26"/>
        </w:rPr>
        <w:t>.</w:t>
      </w:r>
    </w:p>
    <w:p w:rsidR="003D61AA" w:rsidRDefault="003D61AA" w:rsidP="003D61AA">
      <w:pPr>
        <w:pStyle w:val="p2"/>
        <w:widowControl/>
        <w:spacing w:line="360" w:lineRule="auto"/>
        <w:ind w:firstLine="1440"/>
        <w:rPr>
          <w:sz w:val="26"/>
          <w:szCs w:val="26"/>
        </w:rPr>
      </w:pPr>
      <w:r>
        <w:rPr>
          <w:sz w:val="26"/>
          <w:szCs w:val="26"/>
        </w:rPr>
        <w:lastRenderedPageBreak/>
        <w:t xml:space="preserve">PECO has provided a breakdown of the percentage of jobs that have required mill and overlay work as compared to those that have required only trench restoration.  Table 2, below, details the shift from the requirement for trench work to mill and overlay work from 2012 through 2016.  As Table 2 shows, nearly all of PECO’s LTIIP construction jobs in 2016 required mill and overlay work.  </w:t>
      </w:r>
    </w:p>
    <w:p w:rsidR="003D61AA" w:rsidRDefault="003D61AA" w:rsidP="003D61AA">
      <w:pPr>
        <w:pStyle w:val="p2"/>
        <w:widowControl/>
        <w:spacing w:line="360" w:lineRule="auto"/>
        <w:ind w:firstLine="0"/>
        <w:rPr>
          <w:sz w:val="26"/>
          <w:szCs w:val="26"/>
        </w:rPr>
      </w:pPr>
    </w:p>
    <w:p w:rsidR="003D61AA" w:rsidRPr="00FC4E45" w:rsidRDefault="003D61AA" w:rsidP="003D61AA">
      <w:pPr>
        <w:pStyle w:val="p2"/>
        <w:widowControl/>
        <w:spacing w:line="360" w:lineRule="auto"/>
        <w:ind w:firstLine="0"/>
        <w:rPr>
          <w:b/>
          <w:sz w:val="26"/>
          <w:szCs w:val="26"/>
        </w:rPr>
      </w:pPr>
      <w:r w:rsidRPr="00FC4E45">
        <w:rPr>
          <w:b/>
          <w:sz w:val="26"/>
          <w:szCs w:val="26"/>
        </w:rPr>
        <w:t xml:space="preserve">Table </w:t>
      </w:r>
      <w:r>
        <w:rPr>
          <w:b/>
          <w:sz w:val="26"/>
          <w:szCs w:val="26"/>
        </w:rPr>
        <w:t>2</w:t>
      </w:r>
      <w:r w:rsidRPr="00FC4E45">
        <w:rPr>
          <w:b/>
          <w:sz w:val="26"/>
          <w:szCs w:val="26"/>
        </w:rPr>
        <w:t>: Restoration Type by Year as a Percentage of Total Jobs Performed</w:t>
      </w:r>
    </w:p>
    <w:tbl>
      <w:tblPr>
        <w:tblW w:w="6495" w:type="dxa"/>
        <w:tblInd w:w="93" w:type="dxa"/>
        <w:tblLook w:val="04A0" w:firstRow="1" w:lastRow="0" w:firstColumn="1" w:lastColumn="0" w:noHBand="0" w:noVBand="1"/>
      </w:tblPr>
      <w:tblGrid>
        <w:gridCol w:w="1275"/>
        <w:gridCol w:w="2520"/>
        <w:gridCol w:w="2700"/>
      </w:tblGrid>
      <w:tr w:rsidR="003D61AA" w:rsidRPr="00D43C16" w:rsidTr="00570457">
        <w:trPr>
          <w:trHeight w:val="315"/>
        </w:trPr>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D61AA" w:rsidRPr="00D43C16" w:rsidRDefault="003D61AA" w:rsidP="00570457">
            <w:pPr>
              <w:widowControl/>
              <w:autoSpaceDE/>
              <w:autoSpaceDN/>
              <w:adjustRightInd/>
              <w:jc w:val="center"/>
              <w:rPr>
                <w:b/>
                <w:bCs/>
                <w:color w:val="000000"/>
                <w:sz w:val="26"/>
                <w:szCs w:val="26"/>
              </w:rPr>
            </w:pPr>
            <w:r w:rsidRPr="00D43C16">
              <w:rPr>
                <w:b/>
                <w:bCs/>
                <w:color w:val="000000"/>
                <w:sz w:val="26"/>
                <w:szCs w:val="26"/>
              </w:rPr>
              <w:t>Year</w:t>
            </w:r>
          </w:p>
        </w:tc>
        <w:tc>
          <w:tcPr>
            <w:tcW w:w="2520" w:type="dxa"/>
            <w:tcBorders>
              <w:top w:val="single" w:sz="8" w:space="0" w:color="auto"/>
              <w:left w:val="nil"/>
              <w:bottom w:val="single" w:sz="8" w:space="0" w:color="auto"/>
              <w:right w:val="single" w:sz="8" w:space="0" w:color="auto"/>
            </w:tcBorders>
            <w:shd w:val="clear" w:color="auto" w:fill="auto"/>
            <w:noWrap/>
            <w:vAlign w:val="bottom"/>
            <w:hideMark/>
          </w:tcPr>
          <w:p w:rsidR="003D61AA" w:rsidRPr="00D43C16" w:rsidRDefault="003D61AA" w:rsidP="00570457">
            <w:pPr>
              <w:widowControl/>
              <w:autoSpaceDE/>
              <w:autoSpaceDN/>
              <w:adjustRightInd/>
              <w:jc w:val="center"/>
              <w:rPr>
                <w:b/>
                <w:bCs/>
                <w:color w:val="000000"/>
                <w:sz w:val="26"/>
                <w:szCs w:val="26"/>
              </w:rPr>
            </w:pPr>
            <w:r w:rsidRPr="00D43C16">
              <w:rPr>
                <w:b/>
                <w:bCs/>
                <w:color w:val="000000"/>
                <w:sz w:val="26"/>
                <w:szCs w:val="26"/>
              </w:rPr>
              <w:t>Mill and Overlay</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3D61AA" w:rsidRPr="00D43C16" w:rsidRDefault="003D61AA" w:rsidP="00570457">
            <w:pPr>
              <w:widowControl/>
              <w:autoSpaceDE/>
              <w:autoSpaceDN/>
              <w:adjustRightInd/>
              <w:jc w:val="center"/>
              <w:rPr>
                <w:b/>
                <w:bCs/>
                <w:color w:val="000000"/>
                <w:sz w:val="26"/>
                <w:szCs w:val="26"/>
              </w:rPr>
            </w:pPr>
            <w:r w:rsidRPr="00D43C16">
              <w:rPr>
                <w:b/>
                <w:bCs/>
                <w:color w:val="000000"/>
                <w:sz w:val="26"/>
                <w:szCs w:val="26"/>
              </w:rPr>
              <w:t>Trench Only</w:t>
            </w:r>
          </w:p>
        </w:tc>
      </w:tr>
      <w:tr w:rsidR="003D61AA" w:rsidRPr="00D43C16" w:rsidTr="00570457">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3D61AA" w:rsidRPr="00D43C16" w:rsidRDefault="003D61AA" w:rsidP="00570457">
            <w:pPr>
              <w:widowControl/>
              <w:autoSpaceDE/>
              <w:autoSpaceDN/>
              <w:adjustRightInd/>
              <w:jc w:val="center"/>
              <w:rPr>
                <w:color w:val="000000"/>
                <w:sz w:val="26"/>
                <w:szCs w:val="26"/>
              </w:rPr>
            </w:pPr>
            <w:r w:rsidRPr="00D43C16">
              <w:rPr>
                <w:color w:val="000000"/>
                <w:sz w:val="26"/>
                <w:szCs w:val="26"/>
              </w:rPr>
              <w:t>2012</w:t>
            </w:r>
          </w:p>
        </w:tc>
        <w:tc>
          <w:tcPr>
            <w:tcW w:w="2520" w:type="dxa"/>
            <w:tcBorders>
              <w:top w:val="nil"/>
              <w:left w:val="nil"/>
              <w:bottom w:val="single" w:sz="4" w:space="0" w:color="auto"/>
              <w:right w:val="single" w:sz="4" w:space="0" w:color="auto"/>
            </w:tcBorders>
            <w:shd w:val="clear" w:color="auto" w:fill="auto"/>
            <w:noWrap/>
            <w:vAlign w:val="bottom"/>
            <w:hideMark/>
          </w:tcPr>
          <w:p w:rsidR="003D61AA" w:rsidRPr="00D43C16" w:rsidRDefault="003D61AA" w:rsidP="00570457">
            <w:pPr>
              <w:widowControl/>
              <w:autoSpaceDE/>
              <w:autoSpaceDN/>
              <w:adjustRightInd/>
              <w:jc w:val="center"/>
              <w:rPr>
                <w:color w:val="000000"/>
                <w:sz w:val="26"/>
                <w:szCs w:val="26"/>
              </w:rPr>
            </w:pPr>
            <w:r w:rsidRPr="00D43C16">
              <w:rPr>
                <w:color w:val="000000"/>
                <w:sz w:val="26"/>
                <w:szCs w:val="26"/>
              </w:rPr>
              <w:t>35%</w:t>
            </w:r>
          </w:p>
        </w:tc>
        <w:tc>
          <w:tcPr>
            <w:tcW w:w="2700" w:type="dxa"/>
            <w:tcBorders>
              <w:top w:val="nil"/>
              <w:left w:val="nil"/>
              <w:bottom w:val="single" w:sz="4" w:space="0" w:color="auto"/>
              <w:right w:val="single" w:sz="4" w:space="0" w:color="auto"/>
            </w:tcBorders>
            <w:shd w:val="clear" w:color="auto" w:fill="auto"/>
            <w:noWrap/>
            <w:vAlign w:val="bottom"/>
            <w:hideMark/>
          </w:tcPr>
          <w:p w:rsidR="003D61AA" w:rsidRPr="00D43C16" w:rsidRDefault="003D61AA" w:rsidP="00570457">
            <w:pPr>
              <w:widowControl/>
              <w:autoSpaceDE/>
              <w:autoSpaceDN/>
              <w:adjustRightInd/>
              <w:jc w:val="center"/>
              <w:rPr>
                <w:color w:val="000000"/>
                <w:sz w:val="26"/>
                <w:szCs w:val="26"/>
              </w:rPr>
            </w:pPr>
            <w:r w:rsidRPr="00D43C16">
              <w:rPr>
                <w:color w:val="000000"/>
                <w:sz w:val="26"/>
                <w:szCs w:val="26"/>
              </w:rPr>
              <w:t>65%</w:t>
            </w:r>
          </w:p>
        </w:tc>
      </w:tr>
      <w:tr w:rsidR="003D61AA" w:rsidRPr="00D43C16" w:rsidTr="00570457">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3D61AA" w:rsidRPr="00D43C16" w:rsidRDefault="003D61AA" w:rsidP="00570457">
            <w:pPr>
              <w:widowControl/>
              <w:autoSpaceDE/>
              <w:autoSpaceDN/>
              <w:adjustRightInd/>
              <w:jc w:val="center"/>
              <w:rPr>
                <w:color w:val="000000"/>
                <w:sz w:val="26"/>
                <w:szCs w:val="26"/>
              </w:rPr>
            </w:pPr>
            <w:r w:rsidRPr="00D43C16">
              <w:rPr>
                <w:color w:val="000000"/>
                <w:sz w:val="26"/>
                <w:szCs w:val="26"/>
              </w:rPr>
              <w:t>2013</w:t>
            </w:r>
          </w:p>
        </w:tc>
        <w:tc>
          <w:tcPr>
            <w:tcW w:w="2520" w:type="dxa"/>
            <w:tcBorders>
              <w:top w:val="nil"/>
              <w:left w:val="nil"/>
              <w:bottom w:val="single" w:sz="4" w:space="0" w:color="auto"/>
              <w:right w:val="single" w:sz="4" w:space="0" w:color="auto"/>
            </w:tcBorders>
            <w:shd w:val="clear" w:color="auto" w:fill="auto"/>
            <w:noWrap/>
            <w:vAlign w:val="bottom"/>
            <w:hideMark/>
          </w:tcPr>
          <w:p w:rsidR="003D61AA" w:rsidRPr="00D43C16" w:rsidRDefault="003D61AA" w:rsidP="00570457">
            <w:pPr>
              <w:widowControl/>
              <w:autoSpaceDE/>
              <w:autoSpaceDN/>
              <w:adjustRightInd/>
              <w:jc w:val="center"/>
              <w:rPr>
                <w:color w:val="000000"/>
                <w:sz w:val="26"/>
                <w:szCs w:val="26"/>
              </w:rPr>
            </w:pPr>
            <w:r w:rsidRPr="00D43C16">
              <w:rPr>
                <w:color w:val="000000"/>
                <w:sz w:val="26"/>
                <w:szCs w:val="26"/>
              </w:rPr>
              <w:t>60%</w:t>
            </w:r>
          </w:p>
        </w:tc>
        <w:tc>
          <w:tcPr>
            <w:tcW w:w="2700" w:type="dxa"/>
            <w:tcBorders>
              <w:top w:val="nil"/>
              <w:left w:val="nil"/>
              <w:bottom w:val="single" w:sz="4" w:space="0" w:color="auto"/>
              <w:right w:val="single" w:sz="4" w:space="0" w:color="auto"/>
            </w:tcBorders>
            <w:shd w:val="clear" w:color="auto" w:fill="auto"/>
            <w:noWrap/>
            <w:vAlign w:val="bottom"/>
            <w:hideMark/>
          </w:tcPr>
          <w:p w:rsidR="003D61AA" w:rsidRPr="00D43C16" w:rsidRDefault="003D61AA" w:rsidP="00570457">
            <w:pPr>
              <w:widowControl/>
              <w:autoSpaceDE/>
              <w:autoSpaceDN/>
              <w:adjustRightInd/>
              <w:jc w:val="center"/>
              <w:rPr>
                <w:color w:val="000000"/>
                <w:sz w:val="26"/>
                <w:szCs w:val="26"/>
              </w:rPr>
            </w:pPr>
            <w:r w:rsidRPr="00D43C16">
              <w:rPr>
                <w:color w:val="000000"/>
                <w:sz w:val="26"/>
                <w:szCs w:val="26"/>
              </w:rPr>
              <w:t>40%</w:t>
            </w:r>
          </w:p>
        </w:tc>
      </w:tr>
      <w:tr w:rsidR="003D61AA" w:rsidRPr="00D43C16" w:rsidTr="00570457">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3D61AA" w:rsidRPr="00D43C16" w:rsidRDefault="003D61AA" w:rsidP="00570457">
            <w:pPr>
              <w:widowControl/>
              <w:autoSpaceDE/>
              <w:autoSpaceDN/>
              <w:adjustRightInd/>
              <w:jc w:val="center"/>
              <w:rPr>
                <w:color w:val="000000"/>
                <w:sz w:val="26"/>
                <w:szCs w:val="26"/>
              </w:rPr>
            </w:pPr>
            <w:r w:rsidRPr="00D43C16">
              <w:rPr>
                <w:color w:val="000000"/>
                <w:sz w:val="26"/>
                <w:szCs w:val="26"/>
              </w:rPr>
              <w:t>2014</w:t>
            </w:r>
          </w:p>
        </w:tc>
        <w:tc>
          <w:tcPr>
            <w:tcW w:w="2520" w:type="dxa"/>
            <w:tcBorders>
              <w:top w:val="nil"/>
              <w:left w:val="nil"/>
              <w:bottom w:val="single" w:sz="4" w:space="0" w:color="auto"/>
              <w:right w:val="single" w:sz="4" w:space="0" w:color="auto"/>
            </w:tcBorders>
            <w:shd w:val="clear" w:color="auto" w:fill="auto"/>
            <w:noWrap/>
            <w:vAlign w:val="bottom"/>
            <w:hideMark/>
          </w:tcPr>
          <w:p w:rsidR="003D61AA" w:rsidRPr="00D43C16" w:rsidRDefault="003D61AA" w:rsidP="00570457">
            <w:pPr>
              <w:widowControl/>
              <w:autoSpaceDE/>
              <w:autoSpaceDN/>
              <w:adjustRightInd/>
              <w:jc w:val="center"/>
              <w:rPr>
                <w:color w:val="000000"/>
                <w:sz w:val="26"/>
                <w:szCs w:val="26"/>
              </w:rPr>
            </w:pPr>
            <w:r w:rsidRPr="00D43C16">
              <w:rPr>
                <w:color w:val="000000"/>
                <w:sz w:val="26"/>
                <w:szCs w:val="26"/>
              </w:rPr>
              <w:t>76%</w:t>
            </w:r>
          </w:p>
        </w:tc>
        <w:tc>
          <w:tcPr>
            <w:tcW w:w="2700" w:type="dxa"/>
            <w:tcBorders>
              <w:top w:val="nil"/>
              <w:left w:val="nil"/>
              <w:bottom w:val="single" w:sz="4" w:space="0" w:color="auto"/>
              <w:right w:val="single" w:sz="4" w:space="0" w:color="auto"/>
            </w:tcBorders>
            <w:shd w:val="clear" w:color="auto" w:fill="auto"/>
            <w:noWrap/>
            <w:vAlign w:val="bottom"/>
            <w:hideMark/>
          </w:tcPr>
          <w:p w:rsidR="003D61AA" w:rsidRPr="00D43C16" w:rsidRDefault="003D61AA" w:rsidP="00570457">
            <w:pPr>
              <w:widowControl/>
              <w:autoSpaceDE/>
              <w:autoSpaceDN/>
              <w:adjustRightInd/>
              <w:jc w:val="center"/>
              <w:rPr>
                <w:color w:val="000000"/>
                <w:sz w:val="26"/>
                <w:szCs w:val="26"/>
              </w:rPr>
            </w:pPr>
            <w:r w:rsidRPr="00D43C16">
              <w:rPr>
                <w:color w:val="000000"/>
                <w:sz w:val="26"/>
                <w:szCs w:val="26"/>
              </w:rPr>
              <w:t>24%</w:t>
            </w:r>
          </w:p>
        </w:tc>
      </w:tr>
      <w:tr w:rsidR="003D61AA" w:rsidRPr="00D43C16" w:rsidTr="00570457">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3D61AA" w:rsidRPr="00D43C16" w:rsidRDefault="003D61AA" w:rsidP="00570457">
            <w:pPr>
              <w:widowControl/>
              <w:autoSpaceDE/>
              <w:autoSpaceDN/>
              <w:adjustRightInd/>
              <w:jc w:val="center"/>
              <w:rPr>
                <w:color w:val="000000"/>
                <w:sz w:val="26"/>
                <w:szCs w:val="26"/>
              </w:rPr>
            </w:pPr>
            <w:r w:rsidRPr="00D43C16">
              <w:rPr>
                <w:color w:val="000000"/>
                <w:sz w:val="26"/>
                <w:szCs w:val="26"/>
              </w:rPr>
              <w:t>2015</w:t>
            </w:r>
          </w:p>
        </w:tc>
        <w:tc>
          <w:tcPr>
            <w:tcW w:w="2520" w:type="dxa"/>
            <w:tcBorders>
              <w:top w:val="nil"/>
              <w:left w:val="nil"/>
              <w:bottom w:val="single" w:sz="4" w:space="0" w:color="auto"/>
              <w:right w:val="single" w:sz="4" w:space="0" w:color="auto"/>
            </w:tcBorders>
            <w:shd w:val="clear" w:color="auto" w:fill="auto"/>
            <w:noWrap/>
            <w:vAlign w:val="bottom"/>
            <w:hideMark/>
          </w:tcPr>
          <w:p w:rsidR="003D61AA" w:rsidRPr="00D43C16" w:rsidRDefault="003D61AA" w:rsidP="00570457">
            <w:pPr>
              <w:widowControl/>
              <w:autoSpaceDE/>
              <w:autoSpaceDN/>
              <w:adjustRightInd/>
              <w:jc w:val="center"/>
              <w:rPr>
                <w:color w:val="000000"/>
                <w:sz w:val="26"/>
                <w:szCs w:val="26"/>
              </w:rPr>
            </w:pPr>
            <w:r w:rsidRPr="00D43C16">
              <w:rPr>
                <w:color w:val="000000"/>
                <w:sz w:val="26"/>
                <w:szCs w:val="26"/>
              </w:rPr>
              <w:t>95%</w:t>
            </w:r>
          </w:p>
        </w:tc>
        <w:tc>
          <w:tcPr>
            <w:tcW w:w="2700" w:type="dxa"/>
            <w:tcBorders>
              <w:top w:val="nil"/>
              <w:left w:val="nil"/>
              <w:bottom w:val="single" w:sz="4" w:space="0" w:color="auto"/>
              <w:right w:val="single" w:sz="4" w:space="0" w:color="auto"/>
            </w:tcBorders>
            <w:shd w:val="clear" w:color="auto" w:fill="auto"/>
            <w:noWrap/>
            <w:vAlign w:val="bottom"/>
            <w:hideMark/>
          </w:tcPr>
          <w:p w:rsidR="003D61AA" w:rsidRPr="00D43C16" w:rsidRDefault="003D61AA" w:rsidP="00570457">
            <w:pPr>
              <w:widowControl/>
              <w:autoSpaceDE/>
              <w:autoSpaceDN/>
              <w:adjustRightInd/>
              <w:jc w:val="center"/>
              <w:rPr>
                <w:color w:val="000000"/>
                <w:sz w:val="26"/>
                <w:szCs w:val="26"/>
              </w:rPr>
            </w:pPr>
            <w:r w:rsidRPr="00D43C16">
              <w:rPr>
                <w:color w:val="000000"/>
                <w:sz w:val="26"/>
                <w:szCs w:val="26"/>
              </w:rPr>
              <w:t>5%</w:t>
            </w:r>
          </w:p>
        </w:tc>
      </w:tr>
      <w:tr w:rsidR="003D61AA" w:rsidRPr="00D43C16" w:rsidTr="00570457">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3D61AA" w:rsidRPr="00D43C16" w:rsidRDefault="003D61AA" w:rsidP="00570457">
            <w:pPr>
              <w:widowControl/>
              <w:autoSpaceDE/>
              <w:autoSpaceDN/>
              <w:adjustRightInd/>
              <w:jc w:val="center"/>
              <w:rPr>
                <w:color w:val="000000"/>
                <w:sz w:val="26"/>
                <w:szCs w:val="26"/>
              </w:rPr>
            </w:pPr>
            <w:r w:rsidRPr="00D43C16">
              <w:rPr>
                <w:color w:val="000000"/>
                <w:sz w:val="26"/>
                <w:szCs w:val="26"/>
              </w:rPr>
              <w:t>2016</w:t>
            </w:r>
          </w:p>
        </w:tc>
        <w:tc>
          <w:tcPr>
            <w:tcW w:w="2520" w:type="dxa"/>
            <w:tcBorders>
              <w:top w:val="nil"/>
              <w:left w:val="nil"/>
              <w:bottom w:val="single" w:sz="4" w:space="0" w:color="auto"/>
              <w:right w:val="single" w:sz="4" w:space="0" w:color="auto"/>
            </w:tcBorders>
            <w:shd w:val="clear" w:color="auto" w:fill="auto"/>
            <w:noWrap/>
            <w:vAlign w:val="bottom"/>
            <w:hideMark/>
          </w:tcPr>
          <w:p w:rsidR="003D61AA" w:rsidRPr="00D43C16" w:rsidRDefault="003D61AA" w:rsidP="00570457">
            <w:pPr>
              <w:widowControl/>
              <w:autoSpaceDE/>
              <w:autoSpaceDN/>
              <w:adjustRightInd/>
              <w:jc w:val="center"/>
              <w:rPr>
                <w:color w:val="000000"/>
                <w:sz w:val="26"/>
                <w:szCs w:val="26"/>
              </w:rPr>
            </w:pPr>
            <w:r w:rsidRPr="00D43C16">
              <w:rPr>
                <w:color w:val="000000"/>
                <w:sz w:val="26"/>
                <w:szCs w:val="26"/>
              </w:rPr>
              <w:t>99%</w:t>
            </w:r>
          </w:p>
        </w:tc>
        <w:tc>
          <w:tcPr>
            <w:tcW w:w="2700" w:type="dxa"/>
            <w:tcBorders>
              <w:top w:val="nil"/>
              <w:left w:val="nil"/>
              <w:bottom w:val="single" w:sz="4" w:space="0" w:color="auto"/>
              <w:right w:val="single" w:sz="4" w:space="0" w:color="auto"/>
            </w:tcBorders>
            <w:shd w:val="clear" w:color="auto" w:fill="auto"/>
            <w:noWrap/>
            <w:vAlign w:val="bottom"/>
            <w:hideMark/>
          </w:tcPr>
          <w:p w:rsidR="003D61AA" w:rsidRPr="00D43C16" w:rsidRDefault="003D61AA" w:rsidP="00570457">
            <w:pPr>
              <w:widowControl/>
              <w:autoSpaceDE/>
              <w:autoSpaceDN/>
              <w:adjustRightInd/>
              <w:jc w:val="center"/>
              <w:rPr>
                <w:color w:val="000000"/>
                <w:sz w:val="26"/>
                <w:szCs w:val="26"/>
              </w:rPr>
            </w:pPr>
            <w:r w:rsidRPr="00D43C16">
              <w:rPr>
                <w:color w:val="000000"/>
                <w:sz w:val="26"/>
                <w:szCs w:val="26"/>
              </w:rPr>
              <w:t>1%</w:t>
            </w:r>
          </w:p>
        </w:tc>
      </w:tr>
    </w:tbl>
    <w:p w:rsidR="003D61AA" w:rsidRDefault="003D61AA" w:rsidP="003D61AA">
      <w:pPr>
        <w:pStyle w:val="p2"/>
        <w:widowControl/>
        <w:spacing w:line="360" w:lineRule="auto"/>
        <w:ind w:firstLine="0"/>
        <w:rPr>
          <w:sz w:val="26"/>
          <w:szCs w:val="26"/>
        </w:rPr>
      </w:pPr>
    </w:p>
    <w:p w:rsidR="003D61AA" w:rsidRDefault="003D61AA" w:rsidP="003D61AA">
      <w:pPr>
        <w:pStyle w:val="p2"/>
        <w:widowControl/>
        <w:spacing w:line="360" w:lineRule="auto"/>
        <w:ind w:firstLine="0"/>
        <w:rPr>
          <w:sz w:val="26"/>
          <w:szCs w:val="26"/>
        </w:rPr>
      </w:pPr>
      <w:r>
        <w:rPr>
          <w:sz w:val="26"/>
          <w:szCs w:val="26"/>
        </w:rPr>
        <w:tab/>
        <w:t>PECO explains that in addition to requiring mill and overlay restoration, municipalities have also been increasing the paving specifications for such work.  This means that such restoration is now more expensive than it would have been under prior ordinances.  PECO provided specific examples in which the requirements of new ordinances raised the cost of doing milling and overlay work, ranging from an increase of 52% to 122% of the prior cost per square yard of paving.</w:t>
      </w:r>
    </w:p>
    <w:p w:rsidR="003D61AA" w:rsidRDefault="003D61AA" w:rsidP="003D61AA">
      <w:pPr>
        <w:pStyle w:val="p2"/>
        <w:widowControl/>
        <w:spacing w:line="360" w:lineRule="auto"/>
        <w:ind w:firstLine="0"/>
        <w:rPr>
          <w:sz w:val="26"/>
          <w:szCs w:val="26"/>
        </w:rPr>
      </w:pPr>
    </w:p>
    <w:p w:rsidR="003D61AA" w:rsidRDefault="003D61AA" w:rsidP="003D61AA">
      <w:pPr>
        <w:pStyle w:val="p2"/>
        <w:widowControl/>
        <w:spacing w:line="360" w:lineRule="auto"/>
        <w:ind w:firstLine="0"/>
        <w:rPr>
          <w:sz w:val="26"/>
          <w:szCs w:val="26"/>
        </w:rPr>
      </w:pPr>
      <w:r>
        <w:rPr>
          <w:sz w:val="26"/>
          <w:szCs w:val="26"/>
        </w:rPr>
        <w:tab/>
        <w:t>PECO notes a number of these new ordinances may also require that an entire length of a street be repaved rather than just a section.  Although roadway length and width varies greatly, assuming as an example a roughly average street block length of 750 feet with a width of 300 feet, this would require an increased cost to repave the street of an additional $231,000 to $377,000.</w:t>
      </w:r>
    </w:p>
    <w:p w:rsidR="00BC30DA" w:rsidRDefault="00BC30DA" w:rsidP="00982FD7">
      <w:pPr>
        <w:pStyle w:val="p2"/>
        <w:widowControl/>
        <w:spacing w:line="360" w:lineRule="auto"/>
        <w:ind w:firstLine="0"/>
        <w:rPr>
          <w:sz w:val="26"/>
          <w:szCs w:val="26"/>
        </w:rPr>
      </w:pPr>
    </w:p>
    <w:p w:rsidR="00AA3DD5" w:rsidRDefault="00AA3DD5" w:rsidP="00982FD7">
      <w:pPr>
        <w:pStyle w:val="p2"/>
        <w:widowControl/>
        <w:spacing w:line="360" w:lineRule="auto"/>
        <w:ind w:firstLine="0"/>
        <w:rPr>
          <w:sz w:val="26"/>
          <w:szCs w:val="26"/>
        </w:rPr>
      </w:pPr>
    </w:p>
    <w:p w:rsidR="00AA3DD5" w:rsidRDefault="00AA3DD5" w:rsidP="00982FD7">
      <w:pPr>
        <w:pStyle w:val="p2"/>
        <w:widowControl/>
        <w:spacing w:line="360" w:lineRule="auto"/>
        <w:ind w:firstLine="0"/>
        <w:rPr>
          <w:sz w:val="26"/>
          <w:szCs w:val="26"/>
        </w:rPr>
      </w:pPr>
    </w:p>
    <w:p w:rsidR="00AA3DD5" w:rsidRDefault="00AA3DD5" w:rsidP="00982FD7">
      <w:pPr>
        <w:pStyle w:val="p2"/>
        <w:widowControl/>
        <w:spacing w:line="360" w:lineRule="auto"/>
        <w:ind w:firstLine="0"/>
        <w:rPr>
          <w:sz w:val="26"/>
          <w:szCs w:val="26"/>
        </w:rPr>
      </w:pPr>
    </w:p>
    <w:p w:rsidR="00BC30DA" w:rsidRPr="003E5EDC" w:rsidRDefault="00BC30DA" w:rsidP="00BC30DA">
      <w:pPr>
        <w:pStyle w:val="p2"/>
        <w:widowControl/>
        <w:spacing w:line="360" w:lineRule="auto"/>
        <w:ind w:firstLine="0"/>
        <w:rPr>
          <w:b/>
          <w:sz w:val="26"/>
          <w:szCs w:val="26"/>
        </w:rPr>
      </w:pPr>
      <w:r w:rsidRPr="003E5EDC">
        <w:rPr>
          <w:b/>
          <w:sz w:val="26"/>
          <w:szCs w:val="26"/>
        </w:rPr>
        <w:lastRenderedPageBreak/>
        <w:t>Comments</w:t>
      </w:r>
    </w:p>
    <w:p w:rsidR="00BC30DA" w:rsidRPr="003E5EDC" w:rsidRDefault="00BC30DA" w:rsidP="00BC30DA">
      <w:pPr>
        <w:pStyle w:val="p2"/>
        <w:widowControl/>
        <w:spacing w:line="360" w:lineRule="auto"/>
        <w:ind w:firstLine="720"/>
        <w:rPr>
          <w:b/>
          <w:sz w:val="26"/>
          <w:szCs w:val="26"/>
        </w:rPr>
      </w:pPr>
    </w:p>
    <w:p w:rsidR="00BC30DA" w:rsidRDefault="00BC30DA" w:rsidP="00BC30DA">
      <w:pPr>
        <w:pStyle w:val="p7"/>
        <w:widowControl/>
        <w:tabs>
          <w:tab w:val="clear" w:pos="1133"/>
          <w:tab w:val="left" w:pos="720"/>
          <w:tab w:val="left" w:pos="1350"/>
          <w:tab w:val="left" w:pos="1440"/>
        </w:tabs>
        <w:spacing w:line="360" w:lineRule="auto"/>
        <w:ind w:left="0" w:firstLine="1440"/>
        <w:rPr>
          <w:sz w:val="26"/>
          <w:szCs w:val="26"/>
        </w:rPr>
      </w:pPr>
      <w:r>
        <w:rPr>
          <w:sz w:val="26"/>
          <w:szCs w:val="26"/>
        </w:rPr>
        <w:t>As noted, above, the</w:t>
      </w:r>
      <w:r w:rsidRPr="003E5EDC">
        <w:rPr>
          <w:sz w:val="26"/>
          <w:szCs w:val="26"/>
        </w:rPr>
        <w:t xml:space="preserve"> </w:t>
      </w:r>
      <w:r>
        <w:rPr>
          <w:sz w:val="26"/>
          <w:szCs w:val="26"/>
        </w:rPr>
        <w:t>OSBA did not oppose PECO’s LTIIP Petition in its comments.  However, the OSBA points out that Commission regulations state that PECO has the burden of proof to “demonstrate that its proposed LTIIP and associated expenditures are reasonable, cost-effective and are designed to maintain efficient, safe, adequate, reliable and reasonable service to customers”  (OSBA Comments at 2).  While the OSBA acknowledges that PECO has in good faith attempted to meet its burden of proof that the proposed cost increases in the Petition are prudent, it contends that additional information may be necessary for the Commission to make such a determination, especially considering the magnitude of the cost increases.</w:t>
      </w:r>
    </w:p>
    <w:p w:rsidR="00BC30DA" w:rsidRPr="003E5EDC" w:rsidRDefault="00BC30DA" w:rsidP="00BC30DA">
      <w:pPr>
        <w:pStyle w:val="p7"/>
        <w:widowControl/>
        <w:tabs>
          <w:tab w:val="clear" w:pos="1133"/>
          <w:tab w:val="left" w:pos="720"/>
          <w:tab w:val="left" w:pos="1350"/>
          <w:tab w:val="left" w:pos="1440"/>
        </w:tabs>
        <w:spacing w:line="360" w:lineRule="auto"/>
        <w:ind w:left="0" w:firstLine="1440"/>
        <w:rPr>
          <w:sz w:val="26"/>
          <w:szCs w:val="26"/>
        </w:rPr>
      </w:pPr>
    </w:p>
    <w:p w:rsidR="00BC30DA" w:rsidRPr="003E5EDC" w:rsidRDefault="003D61AA" w:rsidP="00BC30DA">
      <w:pPr>
        <w:pStyle w:val="p7"/>
        <w:keepNext/>
        <w:widowControl/>
        <w:tabs>
          <w:tab w:val="clear" w:pos="1133"/>
          <w:tab w:val="left" w:pos="720"/>
          <w:tab w:val="left" w:pos="1350"/>
          <w:tab w:val="left" w:pos="1440"/>
        </w:tabs>
        <w:spacing w:line="360" w:lineRule="auto"/>
        <w:ind w:left="0" w:firstLine="0"/>
        <w:jc w:val="both"/>
        <w:rPr>
          <w:b/>
          <w:sz w:val="26"/>
          <w:szCs w:val="26"/>
        </w:rPr>
      </w:pPr>
      <w:r>
        <w:rPr>
          <w:b/>
          <w:sz w:val="26"/>
          <w:szCs w:val="26"/>
        </w:rPr>
        <w:t>Disposition</w:t>
      </w:r>
    </w:p>
    <w:p w:rsidR="00BC30DA" w:rsidRPr="003E5EDC" w:rsidRDefault="00BC30DA" w:rsidP="00BC30DA">
      <w:pPr>
        <w:pStyle w:val="p2"/>
        <w:keepNext/>
        <w:widowControl/>
        <w:tabs>
          <w:tab w:val="left" w:pos="720"/>
        </w:tabs>
        <w:spacing w:line="360" w:lineRule="auto"/>
        <w:ind w:firstLine="720"/>
        <w:rPr>
          <w:b/>
          <w:sz w:val="26"/>
          <w:szCs w:val="26"/>
        </w:rPr>
      </w:pPr>
    </w:p>
    <w:p w:rsidR="00BC30DA" w:rsidRDefault="00BC30DA" w:rsidP="00BC30DA">
      <w:pPr>
        <w:pStyle w:val="p2"/>
        <w:widowControl/>
        <w:spacing w:line="360" w:lineRule="auto"/>
        <w:ind w:firstLine="1440"/>
        <w:rPr>
          <w:sz w:val="26"/>
          <w:szCs w:val="26"/>
        </w:rPr>
      </w:pPr>
      <w:r w:rsidRPr="003E5EDC">
        <w:rPr>
          <w:sz w:val="26"/>
          <w:szCs w:val="26"/>
        </w:rPr>
        <w:tab/>
      </w:r>
      <w:r>
        <w:rPr>
          <w:sz w:val="26"/>
          <w:szCs w:val="26"/>
        </w:rPr>
        <w:t xml:space="preserve">The Commission agrees with the OSBA comments that more information was required for the Commission to make its determination.  As noted above, the Commission requested additional information, which PECO provided for review. </w:t>
      </w:r>
    </w:p>
    <w:p w:rsidR="00BC30DA" w:rsidRDefault="00BC30DA" w:rsidP="00BC30DA">
      <w:pPr>
        <w:pStyle w:val="p2"/>
        <w:widowControl/>
        <w:spacing w:line="360" w:lineRule="auto"/>
        <w:ind w:firstLine="1440"/>
        <w:rPr>
          <w:sz w:val="26"/>
          <w:szCs w:val="26"/>
        </w:rPr>
      </w:pPr>
    </w:p>
    <w:p w:rsidR="003D61AA" w:rsidRDefault="00BC30DA" w:rsidP="00BC30DA">
      <w:pPr>
        <w:pStyle w:val="p2"/>
        <w:widowControl/>
        <w:spacing w:line="360" w:lineRule="auto"/>
        <w:ind w:firstLine="1440"/>
        <w:rPr>
          <w:sz w:val="26"/>
          <w:szCs w:val="26"/>
        </w:rPr>
      </w:pPr>
      <w:r>
        <w:rPr>
          <w:sz w:val="26"/>
          <w:szCs w:val="26"/>
        </w:rPr>
        <w:t>Based on a review of the supplemental information, it appears that PECO’s bidding process was thorough and designed to procure contractors at the best price while maintaining the standards of quality and safety required by PECO.  PECO also demonstrated that there seemed to be a robust marketplace for the construction contracts.  Out of the 25 COCs eligible to submit bids to PECO, 12 COCs provided bids from which PECO selected 6 COCs to award its contracts.</w:t>
      </w:r>
      <w:r w:rsidR="003D61AA">
        <w:rPr>
          <w:sz w:val="26"/>
          <w:szCs w:val="26"/>
        </w:rPr>
        <w:t xml:space="preserve">  However, as PECO has outlined, the pipeline construction market forces have increased construction costs.  </w:t>
      </w:r>
    </w:p>
    <w:p w:rsidR="003D61AA" w:rsidRDefault="003D61AA" w:rsidP="00BC30DA">
      <w:pPr>
        <w:pStyle w:val="p2"/>
        <w:widowControl/>
        <w:spacing w:line="360" w:lineRule="auto"/>
        <w:ind w:firstLine="1440"/>
        <w:rPr>
          <w:sz w:val="26"/>
          <w:szCs w:val="26"/>
        </w:rPr>
      </w:pPr>
    </w:p>
    <w:p w:rsidR="00BC30DA" w:rsidRDefault="003D61AA" w:rsidP="00BC30DA">
      <w:pPr>
        <w:pStyle w:val="p2"/>
        <w:widowControl/>
        <w:spacing w:line="360" w:lineRule="auto"/>
        <w:ind w:firstLine="1440"/>
        <w:rPr>
          <w:sz w:val="26"/>
          <w:szCs w:val="26"/>
        </w:rPr>
      </w:pPr>
      <w:r>
        <w:rPr>
          <w:sz w:val="26"/>
          <w:szCs w:val="26"/>
        </w:rPr>
        <w:t xml:space="preserve">PECO has provided sufficient information that details the increase in township restoration requirements.  Despite continuing coordination on construction </w:t>
      </w:r>
      <w:r>
        <w:rPr>
          <w:sz w:val="26"/>
          <w:szCs w:val="26"/>
        </w:rPr>
        <w:lastRenderedPageBreak/>
        <w:t xml:space="preserve">projects, PECO has shown that a significant number of townships have enacted ordinances that have increased restoration costs.  </w:t>
      </w:r>
    </w:p>
    <w:p w:rsidR="003D61AA" w:rsidRDefault="003D61AA" w:rsidP="00BC30DA">
      <w:pPr>
        <w:pStyle w:val="p2"/>
        <w:widowControl/>
        <w:spacing w:line="360" w:lineRule="auto"/>
        <w:ind w:firstLine="1440"/>
        <w:rPr>
          <w:sz w:val="26"/>
          <w:szCs w:val="26"/>
        </w:rPr>
      </w:pPr>
    </w:p>
    <w:p w:rsidR="00BC30DA" w:rsidRPr="00DA7184" w:rsidRDefault="00BC30DA" w:rsidP="00982FD7">
      <w:pPr>
        <w:pStyle w:val="p2"/>
        <w:widowControl/>
        <w:spacing w:line="360" w:lineRule="auto"/>
        <w:ind w:firstLine="0"/>
        <w:rPr>
          <w:b/>
          <w:sz w:val="26"/>
          <w:szCs w:val="26"/>
        </w:rPr>
      </w:pPr>
      <w:r>
        <w:rPr>
          <w:sz w:val="26"/>
          <w:szCs w:val="26"/>
        </w:rPr>
        <w:tab/>
      </w:r>
      <w:r w:rsidRPr="00DA7184">
        <w:rPr>
          <w:sz w:val="26"/>
          <w:szCs w:val="26"/>
        </w:rPr>
        <w:t xml:space="preserve">Upon review of PECO’s Second Modified LTIIP and all supplemental information filed, the Commission finds that </w:t>
      </w:r>
      <w:r w:rsidR="003D61AA">
        <w:rPr>
          <w:sz w:val="26"/>
          <w:szCs w:val="26"/>
        </w:rPr>
        <w:t>PECO</w:t>
      </w:r>
      <w:r w:rsidR="00CF2A63">
        <w:rPr>
          <w:sz w:val="26"/>
          <w:szCs w:val="26"/>
        </w:rPr>
        <w:t>’s Second M</w:t>
      </w:r>
      <w:r w:rsidR="003D61AA">
        <w:rPr>
          <w:sz w:val="26"/>
          <w:szCs w:val="26"/>
        </w:rPr>
        <w:t xml:space="preserve">odified </w:t>
      </w:r>
      <w:r w:rsidR="00CF2A63">
        <w:rPr>
          <w:sz w:val="26"/>
          <w:szCs w:val="26"/>
        </w:rPr>
        <w:t>G</w:t>
      </w:r>
      <w:r w:rsidR="003D61AA">
        <w:rPr>
          <w:sz w:val="26"/>
          <w:szCs w:val="26"/>
        </w:rPr>
        <w:t xml:space="preserve">as </w:t>
      </w:r>
      <w:r w:rsidR="003D61AA" w:rsidRPr="003D61AA">
        <w:rPr>
          <w:sz w:val="26"/>
          <w:szCs w:val="26"/>
        </w:rPr>
        <w:t xml:space="preserve">LTIIP and </w:t>
      </w:r>
      <w:r w:rsidR="003D61AA">
        <w:rPr>
          <w:sz w:val="26"/>
          <w:szCs w:val="26"/>
        </w:rPr>
        <w:t xml:space="preserve">its </w:t>
      </w:r>
      <w:r w:rsidR="003D61AA" w:rsidRPr="003D61AA">
        <w:rPr>
          <w:sz w:val="26"/>
          <w:szCs w:val="26"/>
        </w:rPr>
        <w:t>associated expenditures are reasonable, cost-effective and are designed to maintain efficient, safe, adequate, reliable and reasonable service to customers</w:t>
      </w:r>
      <w:r w:rsidR="003D61AA">
        <w:rPr>
          <w:sz w:val="26"/>
          <w:szCs w:val="26"/>
        </w:rPr>
        <w:t xml:space="preserve"> and</w:t>
      </w:r>
      <w:r w:rsidR="003D61AA" w:rsidRPr="003D61AA">
        <w:t xml:space="preserve"> </w:t>
      </w:r>
      <w:r w:rsidR="003D61AA" w:rsidRPr="003D61AA">
        <w:rPr>
          <w:sz w:val="26"/>
          <w:szCs w:val="26"/>
        </w:rPr>
        <w:t>the requirements the Final Implementation Order have been fulfilled</w:t>
      </w:r>
      <w:r w:rsidR="003D61AA">
        <w:rPr>
          <w:sz w:val="26"/>
          <w:szCs w:val="26"/>
        </w:rPr>
        <w:t>.  Further, PECO has demonstrated the significant increase in construction costs despite its best efforts to mitigate those increases</w:t>
      </w:r>
      <w:r w:rsidRPr="00DA7184">
        <w:rPr>
          <w:sz w:val="26"/>
          <w:szCs w:val="26"/>
        </w:rPr>
        <w:t>.</w:t>
      </w:r>
    </w:p>
    <w:p w:rsidR="002807EC" w:rsidRDefault="002807EC" w:rsidP="00982FD7">
      <w:pPr>
        <w:pStyle w:val="p2"/>
        <w:widowControl/>
        <w:spacing w:line="360" w:lineRule="auto"/>
        <w:ind w:firstLine="0"/>
        <w:rPr>
          <w:sz w:val="26"/>
          <w:szCs w:val="26"/>
        </w:rPr>
      </w:pPr>
    </w:p>
    <w:p w:rsidR="002807EC" w:rsidRDefault="007C0664" w:rsidP="002807EC">
      <w:pPr>
        <w:pStyle w:val="p2"/>
        <w:widowControl/>
        <w:spacing w:line="360" w:lineRule="auto"/>
        <w:ind w:firstLine="0"/>
        <w:rPr>
          <w:b/>
          <w:sz w:val="26"/>
          <w:szCs w:val="26"/>
        </w:rPr>
      </w:pPr>
      <w:r w:rsidRPr="00DA7184">
        <w:rPr>
          <w:b/>
          <w:sz w:val="26"/>
          <w:szCs w:val="26"/>
        </w:rPr>
        <w:t>(2)</w:t>
      </w:r>
      <w:r w:rsidRPr="00DA7184">
        <w:rPr>
          <w:b/>
          <w:sz w:val="26"/>
          <w:szCs w:val="26"/>
        </w:rPr>
        <w:tab/>
      </w:r>
      <w:r w:rsidR="00BE23AA" w:rsidRPr="00DA7184">
        <w:rPr>
          <w:b/>
          <w:sz w:val="26"/>
          <w:szCs w:val="26"/>
        </w:rPr>
        <w:t>Accelerated</w:t>
      </w:r>
      <w:r w:rsidR="002807EC" w:rsidRPr="00DA7184">
        <w:rPr>
          <w:b/>
          <w:sz w:val="26"/>
          <w:szCs w:val="26"/>
        </w:rPr>
        <w:t xml:space="preserve"> Service Line Replacement</w:t>
      </w:r>
    </w:p>
    <w:p w:rsidR="003D61AA" w:rsidRDefault="003D61AA" w:rsidP="002807EC">
      <w:pPr>
        <w:pStyle w:val="p2"/>
        <w:widowControl/>
        <w:spacing w:line="360" w:lineRule="auto"/>
        <w:ind w:firstLine="0"/>
        <w:rPr>
          <w:b/>
          <w:sz w:val="26"/>
          <w:szCs w:val="26"/>
        </w:rPr>
      </w:pPr>
    </w:p>
    <w:p w:rsidR="003D61AA" w:rsidRPr="00DA7184" w:rsidRDefault="003D61AA" w:rsidP="002807EC">
      <w:pPr>
        <w:pStyle w:val="p2"/>
        <w:widowControl/>
        <w:spacing w:line="360" w:lineRule="auto"/>
        <w:ind w:firstLine="0"/>
        <w:rPr>
          <w:b/>
          <w:sz w:val="26"/>
          <w:szCs w:val="26"/>
        </w:rPr>
      </w:pPr>
      <w:r>
        <w:rPr>
          <w:b/>
          <w:sz w:val="26"/>
          <w:szCs w:val="26"/>
        </w:rPr>
        <w:t xml:space="preserve">Discussion </w:t>
      </w:r>
    </w:p>
    <w:p w:rsidR="002807EC" w:rsidRDefault="002807EC" w:rsidP="00982FD7">
      <w:pPr>
        <w:pStyle w:val="p2"/>
        <w:widowControl/>
        <w:spacing w:line="360" w:lineRule="auto"/>
        <w:ind w:firstLine="0"/>
        <w:rPr>
          <w:sz w:val="26"/>
          <w:szCs w:val="26"/>
        </w:rPr>
      </w:pPr>
    </w:p>
    <w:p w:rsidR="002807EC" w:rsidRDefault="00514E8F" w:rsidP="00982FD7">
      <w:pPr>
        <w:pStyle w:val="p2"/>
        <w:widowControl/>
        <w:spacing w:line="360" w:lineRule="auto"/>
        <w:ind w:firstLine="0"/>
        <w:rPr>
          <w:sz w:val="26"/>
          <w:szCs w:val="26"/>
        </w:rPr>
      </w:pPr>
      <w:r>
        <w:rPr>
          <w:sz w:val="26"/>
          <w:szCs w:val="26"/>
        </w:rPr>
        <w:tab/>
      </w:r>
      <w:r w:rsidR="005B6973">
        <w:rPr>
          <w:sz w:val="26"/>
          <w:szCs w:val="26"/>
        </w:rPr>
        <w:t>PECO’s previous LTIIP had called for the replacement of 3</w:t>
      </w:r>
      <w:r>
        <w:rPr>
          <w:sz w:val="26"/>
          <w:szCs w:val="26"/>
        </w:rPr>
        <w:t>,</w:t>
      </w:r>
      <w:r w:rsidR="005B6973">
        <w:rPr>
          <w:sz w:val="26"/>
          <w:szCs w:val="26"/>
        </w:rPr>
        <w:t xml:space="preserve">850 services per year over the course of the 10-year plan.  </w:t>
      </w:r>
      <w:r>
        <w:rPr>
          <w:sz w:val="26"/>
          <w:szCs w:val="26"/>
        </w:rPr>
        <w:t xml:space="preserve">In the first 4 years of the LTIIP, PECO replaced a total of 9,968 services, </w:t>
      </w:r>
      <w:r w:rsidR="007C0664">
        <w:rPr>
          <w:sz w:val="26"/>
          <w:szCs w:val="26"/>
        </w:rPr>
        <w:t xml:space="preserve">or </w:t>
      </w:r>
      <w:r>
        <w:rPr>
          <w:sz w:val="26"/>
          <w:szCs w:val="26"/>
        </w:rPr>
        <w:t xml:space="preserve">an </w:t>
      </w:r>
      <w:r w:rsidR="007C0664">
        <w:rPr>
          <w:sz w:val="26"/>
          <w:szCs w:val="26"/>
        </w:rPr>
        <w:t xml:space="preserve">annual </w:t>
      </w:r>
      <w:r>
        <w:rPr>
          <w:sz w:val="26"/>
          <w:szCs w:val="26"/>
        </w:rPr>
        <w:t>average of 2,492</w:t>
      </w:r>
      <w:r w:rsidR="007C0664">
        <w:rPr>
          <w:sz w:val="26"/>
          <w:szCs w:val="26"/>
        </w:rPr>
        <w:t xml:space="preserve"> services.  This is</w:t>
      </w:r>
      <w:r>
        <w:rPr>
          <w:sz w:val="26"/>
          <w:szCs w:val="26"/>
        </w:rPr>
        <w:t xml:space="preserve"> 1,358 less than</w:t>
      </w:r>
      <w:r w:rsidR="007C0664">
        <w:rPr>
          <w:sz w:val="26"/>
          <w:szCs w:val="26"/>
        </w:rPr>
        <w:t xml:space="preserve"> the </w:t>
      </w:r>
      <w:r>
        <w:rPr>
          <w:sz w:val="26"/>
          <w:szCs w:val="26"/>
        </w:rPr>
        <w:t xml:space="preserve">projected </w:t>
      </w:r>
      <w:r w:rsidR="007C0664">
        <w:rPr>
          <w:sz w:val="26"/>
          <w:szCs w:val="26"/>
        </w:rPr>
        <w:t>annual</w:t>
      </w:r>
      <w:r>
        <w:rPr>
          <w:sz w:val="26"/>
          <w:szCs w:val="26"/>
        </w:rPr>
        <w:t xml:space="preserve"> average.</w:t>
      </w:r>
    </w:p>
    <w:p w:rsidR="00514E8F" w:rsidRDefault="00514E8F" w:rsidP="00982FD7">
      <w:pPr>
        <w:pStyle w:val="p2"/>
        <w:widowControl/>
        <w:spacing w:line="360" w:lineRule="auto"/>
        <w:ind w:firstLine="0"/>
        <w:rPr>
          <w:sz w:val="26"/>
          <w:szCs w:val="26"/>
        </w:rPr>
      </w:pPr>
    </w:p>
    <w:p w:rsidR="00514E8F" w:rsidRDefault="00514E8F" w:rsidP="00982FD7">
      <w:pPr>
        <w:pStyle w:val="p2"/>
        <w:widowControl/>
        <w:spacing w:line="360" w:lineRule="auto"/>
        <w:ind w:firstLine="0"/>
        <w:rPr>
          <w:sz w:val="26"/>
          <w:szCs w:val="26"/>
        </w:rPr>
      </w:pPr>
      <w:r>
        <w:rPr>
          <w:sz w:val="26"/>
          <w:szCs w:val="26"/>
        </w:rPr>
        <w:tab/>
      </w:r>
      <w:r w:rsidR="007C0664">
        <w:rPr>
          <w:sz w:val="26"/>
          <w:szCs w:val="26"/>
        </w:rPr>
        <w:t>PECO notes it</w:t>
      </w:r>
      <w:r>
        <w:rPr>
          <w:sz w:val="26"/>
          <w:szCs w:val="26"/>
        </w:rPr>
        <w:t xml:space="preserve"> still plans to complete the removal of all at</w:t>
      </w:r>
      <w:r w:rsidR="007C0664">
        <w:rPr>
          <w:sz w:val="26"/>
          <w:szCs w:val="26"/>
        </w:rPr>
        <w:t>-</w:t>
      </w:r>
      <w:r>
        <w:rPr>
          <w:sz w:val="26"/>
          <w:szCs w:val="26"/>
        </w:rPr>
        <w:t>risk service lines by the end of its LTIIP.  To achieve this goal, PECO is raising its annual planned replacement goals to a range of 4,000-4,500 services per year.</w:t>
      </w:r>
      <w:r w:rsidR="009927BE">
        <w:rPr>
          <w:sz w:val="26"/>
          <w:szCs w:val="26"/>
        </w:rPr>
        <w:t xml:space="preserve">  </w:t>
      </w:r>
      <w:r w:rsidR="00244FF6">
        <w:rPr>
          <w:sz w:val="26"/>
          <w:szCs w:val="26"/>
        </w:rPr>
        <w:t>While this is an acceleration of the annual average in the original LTIIP, the total number of services replaced will be lower than originally planned.  T</w:t>
      </w:r>
      <w:r w:rsidR="009927BE" w:rsidRPr="00244FF6">
        <w:rPr>
          <w:sz w:val="26"/>
          <w:szCs w:val="26"/>
        </w:rPr>
        <w:t xml:space="preserve">his is due to changes in estimates of the total number of services </w:t>
      </w:r>
      <w:r w:rsidR="00244FF6">
        <w:rPr>
          <w:sz w:val="26"/>
          <w:szCs w:val="26"/>
        </w:rPr>
        <w:t xml:space="preserve">of at-risk material </w:t>
      </w:r>
      <w:r w:rsidR="009927BE" w:rsidRPr="00244FF6">
        <w:rPr>
          <w:sz w:val="26"/>
          <w:szCs w:val="26"/>
        </w:rPr>
        <w:t xml:space="preserve">within PECO’s distribution system, and should not affect PECO’s commitment to remove all bare steel services from their system by the end of the </w:t>
      </w:r>
      <w:r w:rsidR="00244FF6">
        <w:rPr>
          <w:sz w:val="26"/>
          <w:szCs w:val="26"/>
        </w:rPr>
        <w:t xml:space="preserve">Second </w:t>
      </w:r>
      <w:r w:rsidR="009927BE" w:rsidRPr="00244FF6">
        <w:rPr>
          <w:sz w:val="26"/>
          <w:szCs w:val="26"/>
        </w:rPr>
        <w:t>Modified LTIIP.</w:t>
      </w:r>
    </w:p>
    <w:p w:rsidR="001B69ED" w:rsidRDefault="001B69ED" w:rsidP="00524969">
      <w:pPr>
        <w:pStyle w:val="p2"/>
        <w:widowControl/>
        <w:spacing w:line="360" w:lineRule="auto"/>
        <w:ind w:firstLine="0"/>
        <w:rPr>
          <w:b/>
          <w:sz w:val="26"/>
          <w:szCs w:val="26"/>
        </w:rPr>
      </w:pPr>
    </w:p>
    <w:p w:rsidR="007127DB" w:rsidRDefault="007127DB" w:rsidP="00D43C16">
      <w:pPr>
        <w:pStyle w:val="p2"/>
        <w:widowControl/>
        <w:spacing w:line="360" w:lineRule="auto"/>
        <w:ind w:firstLine="0"/>
        <w:rPr>
          <w:sz w:val="26"/>
          <w:szCs w:val="26"/>
        </w:rPr>
      </w:pPr>
      <w:r>
        <w:rPr>
          <w:sz w:val="26"/>
          <w:szCs w:val="26"/>
        </w:rPr>
        <w:lastRenderedPageBreak/>
        <w:tab/>
      </w:r>
      <w:r w:rsidR="000C382C">
        <w:rPr>
          <w:sz w:val="26"/>
          <w:szCs w:val="26"/>
        </w:rPr>
        <w:t xml:space="preserve">PECO provided data </w:t>
      </w:r>
      <w:r w:rsidR="003D61AA">
        <w:rPr>
          <w:sz w:val="26"/>
          <w:szCs w:val="26"/>
        </w:rPr>
        <w:t xml:space="preserve">detailing </w:t>
      </w:r>
      <w:r w:rsidR="000C382C">
        <w:rPr>
          <w:sz w:val="26"/>
          <w:szCs w:val="26"/>
        </w:rPr>
        <w:t>the increasing cost to replace services</w:t>
      </w:r>
      <w:r w:rsidR="003D61AA">
        <w:rPr>
          <w:sz w:val="26"/>
          <w:szCs w:val="26"/>
        </w:rPr>
        <w:t xml:space="preserve"> of at-risk materials</w:t>
      </w:r>
      <w:r w:rsidR="000C382C">
        <w:rPr>
          <w:sz w:val="26"/>
          <w:szCs w:val="26"/>
        </w:rPr>
        <w:t>.  PECO includes the cost of replacing service lines in conjunction with main replacement projects in the cost of the main replacement project, and does not track the cost of replacing these services</w:t>
      </w:r>
      <w:r w:rsidR="00EA2015">
        <w:rPr>
          <w:sz w:val="26"/>
          <w:szCs w:val="26"/>
        </w:rPr>
        <w:t xml:space="preserve"> separately</w:t>
      </w:r>
      <w:r w:rsidR="003D61AA">
        <w:rPr>
          <w:sz w:val="26"/>
          <w:szCs w:val="26"/>
        </w:rPr>
        <w:t xml:space="preserve"> for main projects</w:t>
      </w:r>
      <w:r w:rsidR="000C382C">
        <w:rPr>
          <w:sz w:val="26"/>
          <w:szCs w:val="26"/>
        </w:rPr>
        <w:t>.  However, PECO also has a program to proactively replace bare steel service lines that are not along current main replacement projects.  PECO does track the cost of replacing these service lines, and has provided data showing the increasing cost of replacing these services over the prior 5 years, summarized in Figure 1</w:t>
      </w:r>
      <w:r w:rsidR="003D61AA">
        <w:rPr>
          <w:sz w:val="26"/>
          <w:szCs w:val="26"/>
        </w:rPr>
        <w:t>,</w:t>
      </w:r>
      <w:r w:rsidR="000C382C">
        <w:rPr>
          <w:sz w:val="26"/>
          <w:szCs w:val="26"/>
        </w:rPr>
        <w:t xml:space="preserve"> below.</w:t>
      </w:r>
    </w:p>
    <w:p w:rsidR="000C382C" w:rsidRDefault="000C382C" w:rsidP="00D43C16">
      <w:pPr>
        <w:pStyle w:val="p2"/>
        <w:widowControl/>
        <w:spacing w:line="360" w:lineRule="auto"/>
        <w:ind w:firstLine="0"/>
        <w:rPr>
          <w:sz w:val="26"/>
          <w:szCs w:val="26"/>
        </w:rPr>
      </w:pPr>
    </w:p>
    <w:p w:rsidR="000C382C" w:rsidRPr="00DA7184" w:rsidRDefault="000C382C" w:rsidP="00D43C16">
      <w:pPr>
        <w:pStyle w:val="p2"/>
        <w:widowControl/>
        <w:spacing w:line="360" w:lineRule="auto"/>
        <w:ind w:firstLine="0"/>
        <w:rPr>
          <w:b/>
          <w:sz w:val="26"/>
          <w:szCs w:val="26"/>
        </w:rPr>
      </w:pPr>
      <w:r w:rsidRPr="00DA7184">
        <w:rPr>
          <w:b/>
          <w:sz w:val="26"/>
          <w:szCs w:val="26"/>
        </w:rPr>
        <w:t>Figure 1: Cost per Service Line Replaced in PECO’s Proactive Replacement Program</w:t>
      </w:r>
    </w:p>
    <w:p w:rsidR="000C382C" w:rsidRDefault="000C382C" w:rsidP="000C382C">
      <w:pPr>
        <w:pStyle w:val="p2"/>
        <w:widowControl/>
        <w:spacing w:line="360" w:lineRule="auto"/>
        <w:ind w:firstLine="0"/>
        <w:rPr>
          <w:sz w:val="26"/>
          <w:szCs w:val="26"/>
        </w:rPr>
      </w:pPr>
      <w:r>
        <w:rPr>
          <w:noProof/>
        </w:rPr>
        <w:drawing>
          <wp:inline distT="0" distB="0" distL="0" distR="0" wp14:anchorId="634DE6EB" wp14:editId="37BD161A">
            <wp:extent cx="569595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382C" w:rsidRDefault="000C382C" w:rsidP="00D43C16">
      <w:pPr>
        <w:pStyle w:val="p2"/>
        <w:widowControl/>
        <w:spacing w:line="360" w:lineRule="auto"/>
        <w:ind w:firstLine="0"/>
        <w:rPr>
          <w:sz w:val="26"/>
          <w:szCs w:val="26"/>
        </w:rPr>
      </w:pPr>
    </w:p>
    <w:p w:rsidR="000C382C" w:rsidRDefault="000C382C" w:rsidP="00D43C16">
      <w:pPr>
        <w:pStyle w:val="p2"/>
        <w:widowControl/>
        <w:spacing w:line="360" w:lineRule="auto"/>
        <w:ind w:firstLine="0"/>
        <w:rPr>
          <w:sz w:val="26"/>
          <w:szCs w:val="26"/>
        </w:rPr>
      </w:pPr>
      <w:r>
        <w:rPr>
          <w:sz w:val="26"/>
          <w:szCs w:val="26"/>
        </w:rPr>
        <w:tab/>
      </w:r>
      <w:r w:rsidR="00D36FCF">
        <w:rPr>
          <w:sz w:val="26"/>
          <w:szCs w:val="26"/>
        </w:rPr>
        <w:t xml:space="preserve">PECO’s </w:t>
      </w:r>
      <w:r w:rsidR="003D61AA">
        <w:rPr>
          <w:sz w:val="26"/>
          <w:szCs w:val="26"/>
        </w:rPr>
        <w:t>construction</w:t>
      </w:r>
      <w:r w:rsidR="00D36FCF">
        <w:rPr>
          <w:sz w:val="26"/>
          <w:szCs w:val="26"/>
        </w:rPr>
        <w:t xml:space="preserve"> contracts entered into through their COC program will cover the cost of proactively replacing services, preventing continuing cost increases for the term of the contracts.  Based on the data provided</w:t>
      </w:r>
      <w:r w:rsidR="003D61AA">
        <w:rPr>
          <w:sz w:val="26"/>
          <w:szCs w:val="26"/>
        </w:rPr>
        <w:t>,</w:t>
      </w:r>
      <w:r w:rsidR="00D36FCF">
        <w:rPr>
          <w:sz w:val="26"/>
          <w:szCs w:val="26"/>
        </w:rPr>
        <w:t xml:space="preserve"> the cost per service was 142% higher in 2016 </w:t>
      </w:r>
      <w:r w:rsidR="003D61AA">
        <w:rPr>
          <w:sz w:val="26"/>
          <w:szCs w:val="26"/>
        </w:rPr>
        <w:t xml:space="preserve">as </w:t>
      </w:r>
      <w:r w:rsidR="00D36FCF">
        <w:rPr>
          <w:sz w:val="26"/>
          <w:szCs w:val="26"/>
        </w:rPr>
        <w:t>compared to 2012</w:t>
      </w:r>
      <w:r w:rsidR="003D61AA">
        <w:rPr>
          <w:sz w:val="26"/>
          <w:szCs w:val="26"/>
        </w:rPr>
        <w:t xml:space="preserve"> and the trend </w:t>
      </w:r>
      <w:r w:rsidR="00D36FCF">
        <w:rPr>
          <w:sz w:val="26"/>
          <w:szCs w:val="26"/>
        </w:rPr>
        <w:t>appear</w:t>
      </w:r>
      <w:r w:rsidR="003D61AA">
        <w:rPr>
          <w:sz w:val="26"/>
          <w:szCs w:val="26"/>
        </w:rPr>
        <w:t>e</w:t>
      </w:r>
      <w:r w:rsidR="00D36FCF">
        <w:rPr>
          <w:sz w:val="26"/>
          <w:szCs w:val="26"/>
        </w:rPr>
        <w:t xml:space="preserve">d </w:t>
      </w:r>
      <w:r w:rsidR="003D61AA">
        <w:rPr>
          <w:sz w:val="26"/>
          <w:szCs w:val="26"/>
        </w:rPr>
        <w:t xml:space="preserve">to be heading higher each year.  </w:t>
      </w:r>
      <w:r w:rsidR="00D36FCF">
        <w:rPr>
          <w:sz w:val="26"/>
          <w:szCs w:val="26"/>
        </w:rPr>
        <w:t>PECO</w:t>
      </w:r>
      <w:r w:rsidR="003D61AA">
        <w:rPr>
          <w:sz w:val="26"/>
          <w:szCs w:val="26"/>
        </w:rPr>
        <w:t>’s</w:t>
      </w:r>
      <w:r w:rsidR="00D36FCF">
        <w:rPr>
          <w:sz w:val="26"/>
          <w:szCs w:val="26"/>
        </w:rPr>
        <w:t xml:space="preserve"> </w:t>
      </w:r>
      <w:r w:rsidR="003D61AA">
        <w:rPr>
          <w:sz w:val="26"/>
          <w:szCs w:val="26"/>
        </w:rPr>
        <w:t>5-year construction</w:t>
      </w:r>
      <w:r w:rsidR="00D36FCF">
        <w:rPr>
          <w:sz w:val="26"/>
          <w:szCs w:val="26"/>
        </w:rPr>
        <w:t xml:space="preserve"> contracts may have prevented that continuing rise </w:t>
      </w:r>
      <w:r w:rsidR="003D61AA">
        <w:rPr>
          <w:sz w:val="26"/>
          <w:szCs w:val="26"/>
        </w:rPr>
        <w:t>by presenting price certainty</w:t>
      </w:r>
      <w:r w:rsidR="00D36FCF">
        <w:rPr>
          <w:sz w:val="26"/>
          <w:szCs w:val="26"/>
        </w:rPr>
        <w:t>.</w:t>
      </w:r>
    </w:p>
    <w:p w:rsidR="00D36FCF" w:rsidRDefault="00D36FCF" w:rsidP="00D43C16">
      <w:pPr>
        <w:pStyle w:val="p2"/>
        <w:widowControl/>
        <w:spacing w:line="360" w:lineRule="auto"/>
        <w:ind w:firstLine="0"/>
        <w:rPr>
          <w:sz w:val="26"/>
          <w:szCs w:val="26"/>
        </w:rPr>
      </w:pPr>
    </w:p>
    <w:p w:rsidR="003D61AA" w:rsidRDefault="003D61AA" w:rsidP="00D43C16">
      <w:pPr>
        <w:pStyle w:val="p2"/>
        <w:widowControl/>
        <w:spacing w:line="360" w:lineRule="auto"/>
        <w:ind w:firstLine="0"/>
        <w:rPr>
          <w:b/>
          <w:sz w:val="26"/>
          <w:szCs w:val="26"/>
        </w:rPr>
      </w:pPr>
      <w:r w:rsidRPr="00DA7184">
        <w:rPr>
          <w:b/>
          <w:sz w:val="26"/>
          <w:szCs w:val="26"/>
        </w:rPr>
        <w:lastRenderedPageBreak/>
        <w:t>Disposition</w:t>
      </w:r>
    </w:p>
    <w:p w:rsidR="00690D67" w:rsidRPr="00DA7184" w:rsidRDefault="00690D67" w:rsidP="00D43C16">
      <w:pPr>
        <w:pStyle w:val="p2"/>
        <w:widowControl/>
        <w:spacing w:line="360" w:lineRule="auto"/>
        <w:ind w:firstLine="0"/>
        <w:rPr>
          <w:b/>
          <w:sz w:val="26"/>
          <w:szCs w:val="26"/>
        </w:rPr>
      </w:pPr>
    </w:p>
    <w:p w:rsidR="0077455C" w:rsidRPr="003E5EDC" w:rsidRDefault="00D36FCF" w:rsidP="00A71AFD">
      <w:pPr>
        <w:pStyle w:val="p2"/>
        <w:widowControl/>
        <w:spacing w:line="360" w:lineRule="auto"/>
        <w:ind w:firstLine="0"/>
        <w:rPr>
          <w:sz w:val="26"/>
          <w:szCs w:val="26"/>
        </w:rPr>
      </w:pPr>
      <w:r>
        <w:rPr>
          <w:sz w:val="26"/>
          <w:szCs w:val="26"/>
        </w:rPr>
        <w:tab/>
      </w:r>
      <w:r w:rsidR="0077455C" w:rsidRPr="003E5EDC">
        <w:rPr>
          <w:sz w:val="26"/>
          <w:szCs w:val="26"/>
        </w:rPr>
        <w:t>Upon review of P</w:t>
      </w:r>
      <w:r w:rsidR="00EF378C" w:rsidRPr="003E5EDC">
        <w:rPr>
          <w:sz w:val="26"/>
          <w:szCs w:val="26"/>
        </w:rPr>
        <w:t>ECO</w:t>
      </w:r>
      <w:r w:rsidR="0077455C" w:rsidRPr="003E5EDC">
        <w:rPr>
          <w:sz w:val="26"/>
          <w:szCs w:val="26"/>
        </w:rPr>
        <w:t xml:space="preserve">’s </w:t>
      </w:r>
      <w:r w:rsidR="00A71AFD">
        <w:rPr>
          <w:sz w:val="26"/>
          <w:szCs w:val="26"/>
        </w:rPr>
        <w:t xml:space="preserve">Second </w:t>
      </w:r>
      <w:r w:rsidR="00723B7F">
        <w:rPr>
          <w:sz w:val="26"/>
          <w:szCs w:val="26"/>
        </w:rPr>
        <w:t>M</w:t>
      </w:r>
      <w:r w:rsidR="004854DD">
        <w:rPr>
          <w:sz w:val="26"/>
          <w:szCs w:val="26"/>
        </w:rPr>
        <w:t xml:space="preserve">odified </w:t>
      </w:r>
      <w:r w:rsidR="00CF2A63">
        <w:rPr>
          <w:sz w:val="26"/>
          <w:szCs w:val="26"/>
        </w:rPr>
        <w:t xml:space="preserve">Gas </w:t>
      </w:r>
      <w:r w:rsidR="0077455C" w:rsidRPr="003E5EDC">
        <w:rPr>
          <w:sz w:val="26"/>
          <w:szCs w:val="26"/>
        </w:rPr>
        <w:t>LTIIP and all supplemental information filed, the Commission finds tha</w:t>
      </w:r>
      <w:r w:rsidR="00A71AFD">
        <w:rPr>
          <w:sz w:val="26"/>
          <w:szCs w:val="26"/>
        </w:rPr>
        <w:t>t</w:t>
      </w:r>
      <w:r w:rsidR="0077455C" w:rsidRPr="003E5EDC">
        <w:rPr>
          <w:sz w:val="26"/>
          <w:szCs w:val="26"/>
        </w:rPr>
        <w:t xml:space="preserve"> </w:t>
      </w:r>
      <w:r w:rsidR="003D61AA">
        <w:rPr>
          <w:sz w:val="26"/>
          <w:szCs w:val="26"/>
        </w:rPr>
        <w:t xml:space="preserve">the acceleration in at-risk service line replacements is </w:t>
      </w:r>
      <w:r w:rsidR="003D61AA" w:rsidRPr="003D61AA">
        <w:rPr>
          <w:sz w:val="26"/>
          <w:szCs w:val="26"/>
        </w:rPr>
        <w:t>reasonable, cost-effective and designed to maintain efficient, safe, adequate, reliable and reasonable service to customers</w:t>
      </w:r>
      <w:r w:rsidR="003D61AA">
        <w:rPr>
          <w:sz w:val="26"/>
          <w:szCs w:val="26"/>
        </w:rPr>
        <w:t xml:space="preserve"> and the</w:t>
      </w:r>
      <w:r w:rsidR="003D61AA" w:rsidRPr="003E5EDC">
        <w:rPr>
          <w:sz w:val="26"/>
          <w:szCs w:val="26"/>
        </w:rPr>
        <w:t xml:space="preserve"> </w:t>
      </w:r>
      <w:r w:rsidR="0077455C" w:rsidRPr="003E5EDC">
        <w:rPr>
          <w:sz w:val="26"/>
          <w:szCs w:val="26"/>
        </w:rPr>
        <w:t>requirements the Final Implementation Order ha</w:t>
      </w:r>
      <w:r w:rsidR="00C5058D" w:rsidRPr="003E5EDC">
        <w:rPr>
          <w:sz w:val="26"/>
          <w:szCs w:val="26"/>
        </w:rPr>
        <w:t>ve</w:t>
      </w:r>
      <w:r w:rsidR="00A71AFD">
        <w:rPr>
          <w:sz w:val="26"/>
          <w:szCs w:val="26"/>
        </w:rPr>
        <w:t xml:space="preserve"> been fulfilled.</w:t>
      </w:r>
      <w:r w:rsidR="0077455C" w:rsidRPr="003E5EDC">
        <w:rPr>
          <w:sz w:val="26"/>
          <w:szCs w:val="26"/>
        </w:rPr>
        <w:t xml:space="preserve">   </w:t>
      </w:r>
    </w:p>
    <w:p w:rsidR="00C46853" w:rsidRPr="003E5EDC" w:rsidRDefault="00C46853" w:rsidP="008478AC">
      <w:pPr>
        <w:pStyle w:val="p7"/>
        <w:widowControl/>
        <w:tabs>
          <w:tab w:val="clear" w:pos="782"/>
          <w:tab w:val="clear" w:pos="1133"/>
          <w:tab w:val="left" w:pos="0"/>
          <w:tab w:val="left" w:pos="720"/>
        </w:tabs>
        <w:spacing w:line="360" w:lineRule="auto"/>
        <w:ind w:left="0" w:firstLine="1440"/>
        <w:rPr>
          <w:sz w:val="26"/>
          <w:szCs w:val="26"/>
        </w:rPr>
      </w:pPr>
    </w:p>
    <w:p w:rsidR="00002AFC" w:rsidRPr="003E5EDC" w:rsidRDefault="002678A1" w:rsidP="00632033">
      <w:pPr>
        <w:pStyle w:val="p2"/>
        <w:keepNext/>
        <w:widowControl/>
        <w:spacing w:line="360" w:lineRule="auto"/>
        <w:ind w:firstLine="0"/>
        <w:jc w:val="center"/>
        <w:rPr>
          <w:b/>
          <w:sz w:val="26"/>
          <w:szCs w:val="26"/>
        </w:rPr>
      </w:pPr>
      <w:r w:rsidRPr="003E5EDC">
        <w:rPr>
          <w:b/>
          <w:sz w:val="26"/>
          <w:szCs w:val="26"/>
        </w:rPr>
        <w:t>CONCLUSION</w:t>
      </w:r>
    </w:p>
    <w:p w:rsidR="001871B6" w:rsidRPr="003E5EDC" w:rsidRDefault="001871B6" w:rsidP="00632033">
      <w:pPr>
        <w:pStyle w:val="p2"/>
        <w:keepNext/>
        <w:widowControl/>
        <w:spacing w:line="360" w:lineRule="auto"/>
        <w:ind w:firstLine="0"/>
        <w:rPr>
          <w:sz w:val="26"/>
          <w:szCs w:val="26"/>
        </w:rPr>
      </w:pPr>
      <w:r w:rsidRPr="003E5EDC">
        <w:rPr>
          <w:sz w:val="26"/>
          <w:szCs w:val="26"/>
        </w:rPr>
        <w:tab/>
      </w:r>
    </w:p>
    <w:p w:rsidR="00CA053A" w:rsidRPr="003E5EDC" w:rsidRDefault="00CA053A" w:rsidP="00773D87">
      <w:pPr>
        <w:pStyle w:val="p2"/>
        <w:widowControl/>
        <w:spacing w:line="360" w:lineRule="auto"/>
        <w:rPr>
          <w:b/>
          <w:sz w:val="26"/>
          <w:szCs w:val="26"/>
        </w:rPr>
      </w:pPr>
      <w:r w:rsidRPr="003E5EDC">
        <w:rPr>
          <w:sz w:val="26"/>
          <w:szCs w:val="26"/>
        </w:rPr>
        <w:t xml:space="preserve">Upon review, the Commission finds that </w:t>
      </w:r>
      <w:r w:rsidR="009C14FF" w:rsidRPr="003E5EDC">
        <w:rPr>
          <w:sz w:val="26"/>
          <w:szCs w:val="26"/>
        </w:rPr>
        <w:t>P</w:t>
      </w:r>
      <w:r w:rsidR="00FE7411" w:rsidRPr="003E5EDC">
        <w:rPr>
          <w:sz w:val="26"/>
          <w:szCs w:val="26"/>
        </w:rPr>
        <w:t>ECO</w:t>
      </w:r>
      <w:r w:rsidR="009C14FF" w:rsidRPr="003E5EDC">
        <w:rPr>
          <w:sz w:val="26"/>
          <w:szCs w:val="26"/>
        </w:rPr>
        <w:t xml:space="preserve">’s </w:t>
      </w:r>
      <w:r w:rsidR="00EA2015">
        <w:rPr>
          <w:sz w:val="26"/>
          <w:szCs w:val="26"/>
        </w:rPr>
        <w:t xml:space="preserve">Second </w:t>
      </w:r>
      <w:r w:rsidR="00BC30DA">
        <w:rPr>
          <w:sz w:val="26"/>
          <w:szCs w:val="26"/>
        </w:rPr>
        <w:t xml:space="preserve">Modified </w:t>
      </w:r>
      <w:r w:rsidR="00EA2015">
        <w:rPr>
          <w:sz w:val="26"/>
          <w:szCs w:val="26"/>
        </w:rPr>
        <w:t xml:space="preserve">Gas </w:t>
      </w:r>
      <w:r w:rsidR="009C14FF" w:rsidRPr="003E5EDC">
        <w:rPr>
          <w:sz w:val="26"/>
          <w:szCs w:val="26"/>
        </w:rPr>
        <w:t xml:space="preserve">LTIIP </w:t>
      </w:r>
      <w:r w:rsidRPr="003E5EDC">
        <w:rPr>
          <w:sz w:val="26"/>
          <w:szCs w:val="26"/>
        </w:rPr>
        <w:t>and manner in which it was filed conforms to the requirements of Act 11 and our Final Implementation Order</w:t>
      </w:r>
      <w:r w:rsidR="00BC30DA">
        <w:rPr>
          <w:sz w:val="26"/>
          <w:szCs w:val="26"/>
        </w:rPr>
        <w:t xml:space="preserve"> and the Petition should be granted</w:t>
      </w:r>
      <w:r w:rsidR="00FE7411" w:rsidRPr="003E5EDC">
        <w:rPr>
          <w:sz w:val="26"/>
          <w:szCs w:val="26"/>
        </w:rPr>
        <w:t xml:space="preserve">; </w:t>
      </w:r>
      <w:r w:rsidRPr="003E5EDC">
        <w:rPr>
          <w:b/>
          <w:sz w:val="26"/>
          <w:szCs w:val="26"/>
        </w:rPr>
        <w:t>THEREFORE,</w:t>
      </w:r>
    </w:p>
    <w:p w:rsidR="00CA053A" w:rsidRPr="003E5EDC" w:rsidRDefault="00CA053A" w:rsidP="00773D87">
      <w:pPr>
        <w:pStyle w:val="p2"/>
        <w:widowControl/>
        <w:spacing w:line="360" w:lineRule="auto"/>
        <w:rPr>
          <w:b/>
          <w:sz w:val="26"/>
          <w:szCs w:val="26"/>
        </w:rPr>
      </w:pPr>
    </w:p>
    <w:p w:rsidR="00CA053A" w:rsidRPr="003E5EDC" w:rsidRDefault="00CA053A" w:rsidP="00BD1DB7">
      <w:pPr>
        <w:pStyle w:val="p2"/>
        <w:widowControl/>
        <w:spacing w:line="360" w:lineRule="auto"/>
        <w:ind w:firstLine="1440"/>
        <w:rPr>
          <w:sz w:val="26"/>
          <w:szCs w:val="26"/>
        </w:rPr>
      </w:pPr>
      <w:r w:rsidRPr="003E5EDC">
        <w:rPr>
          <w:b/>
          <w:sz w:val="26"/>
          <w:szCs w:val="26"/>
        </w:rPr>
        <w:t>IT IS ORDERED:</w:t>
      </w:r>
    </w:p>
    <w:p w:rsidR="00CA053A" w:rsidRPr="003E5EDC" w:rsidRDefault="00CA053A" w:rsidP="00BD1DB7">
      <w:pPr>
        <w:pStyle w:val="p2"/>
        <w:widowControl/>
        <w:spacing w:line="360" w:lineRule="auto"/>
        <w:ind w:firstLine="1440"/>
        <w:rPr>
          <w:sz w:val="26"/>
          <w:szCs w:val="26"/>
        </w:rPr>
      </w:pPr>
    </w:p>
    <w:p w:rsidR="00CA053A" w:rsidRDefault="00CA053A" w:rsidP="00BD1DB7">
      <w:pPr>
        <w:pStyle w:val="p2"/>
        <w:widowControl/>
        <w:spacing w:line="360" w:lineRule="auto"/>
        <w:rPr>
          <w:sz w:val="26"/>
          <w:szCs w:val="26"/>
        </w:rPr>
      </w:pPr>
      <w:r w:rsidRPr="003E5EDC">
        <w:rPr>
          <w:sz w:val="26"/>
          <w:szCs w:val="26"/>
        </w:rPr>
        <w:t>1.</w:t>
      </w:r>
      <w:r w:rsidRPr="003E5EDC">
        <w:rPr>
          <w:sz w:val="26"/>
          <w:szCs w:val="26"/>
        </w:rPr>
        <w:tab/>
        <w:t xml:space="preserve">That the Petition for </w:t>
      </w:r>
      <w:r w:rsidR="00D13E0F" w:rsidRPr="003E5EDC">
        <w:rPr>
          <w:sz w:val="26"/>
          <w:szCs w:val="26"/>
        </w:rPr>
        <w:t>A</w:t>
      </w:r>
      <w:r w:rsidRPr="003E5EDC">
        <w:rPr>
          <w:sz w:val="26"/>
          <w:szCs w:val="26"/>
        </w:rPr>
        <w:t xml:space="preserve">pproval of a </w:t>
      </w:r>
      <w:r w:rsidR="00211980">
        <w:rPr>
          <w:sz w:val="26"/>
          <w:szCs w:val="26"/>
        </w:rPr>
        <w:t xml:space="preserve">Second </w:t>
      </w:r>
      <w:r w:rsidR="00C7130D">
        <w:rPr>
          <w:sz w:val="26"/>
          <w:szCs w:val="26"/>
        </w:rPr>
        <w:t>Modified</w:t>
      </w:r>
      <w:r w:rsidR="00211980">
        <w:rPr>
          <w:sz w:val="26"/>
          <w:szCs w:val="26"/>
        </w:rPr>
        <w:t xml:space="preserve"> Gas</w:t>
      </w:r>
      <w:r w:rsidR="00C7130D">
        <w:rPr>
          <w:sz w:val="26"/>
          <w:szCs w:val="26"/>
        </w:rPr>
        <w:t xml:space="preserve"> </w:t>
      </w:r>
      <w:r w:rsidRPr="003E5EDC">
        <w:rPr>
          <w:sz w:val="26"/>
          <w:szCs w:val="26"/>
        </w:rPr>
        <w:t>Long-Term Infrastructure Improvement Plan (LTIIP) filed</w:t>
      </w:r>
      <w:r w:rsidR="00906A22" w:rsidRPr="003E5EDC">
        <w:rPr>
          <w:sz w:val="26"/>
          <w:szCs w:val="26"/>
        </w:rPr>
        <w:t xml:space="preserve"> by </w:t>
      </w:r>
      <w:r w:rsidR="00FE7411" w:rsidRPr="003E5EDC">
        <w:rPr>
          <w:color w:val="0D0D0D" w:themeColor="text1" w:themeTint="F2"/>
          <w:sz w:val="26"/>
          <w:szCs w:val="26"/>
        </w:rPr>
        <w:t xml:space="preserve">PECO Energy Company </w:t>
      </w:r>
      <w:r w:rsidRPr="003E5EDC">
        <w:rPr>
          <w:sz w:val="26"/>
          <w:szCs w:val="26"/>
        </w:rPr>
        <w:t>is approved, consistent with this Order.</w:t>
      </w:r>
    </w:p>
    <w:p w:rsidR="00BC30DA" w:rsidRDefault="00BC30DA" w:rsidP="00BD1DB7">
      <w:pPr>
        <w:pStyle w:val="p2"/>
        <w:widowControl/>
        <w:spacing w:line="360" w:lineRule="auto"/>
        <w:rPr>
          <w:sz w:val="26"/>
          <w:szCs w:val="26"/>
        </w:rPr>
      </w:pPr>
    </w:p>
    <w:p w:rsidR="00BC30DA" w:rsidRPr="003E5EDC" w:rsidRDefault="00BC30DA" w:rsidP="00BD1DB7">
      <w:pPr>
        <w:pStyle w:val="p2"/>
        <w:widowControl/>
        <w:spacing w:line="360" w:lineRule="auto"/>
        <w:rPr>
          <w:sz w:val="26"/>
          <w:szCs w:val="26"/>
        </w:rPr>
      </w:pPr>
      <w:r>
        <w:rPr>
          <w:sz w:val="26"/>
          <w:szCs w:val="26"/>
        </w:rPr>
        <w:t>2.</w:t>
      </w:r>
      <w:r>
        <w:rPr>
          <w:sz w:val="26"/>
          <w:szCs w:val="26"/>
        </w:rPr>
        <w:tab/>
        <w:t>That the proceeding at Docket No. P-</w:t>
      </w:r>
      <w:r w:rsidRPr="00BC30DA">
        <w:rPr>
          <w:sz w:val="26"/>
          <w:szCs w:val="26"/>
        </w:rPr>
        <w:t>2013-2347340</w:t>
      </w:r>
      <w:r>
        <w:rPr>
          <w:sz w:val="26"/>
          <w:szCs w:val="26"/>
        </w:rPr>
        <w:t xml:space="preserve"> be closed.</w:t>
      </w:r>
    </w:p>
    <w:p w:rsidR="00433BD5" w:rsidRDefault="00433BD5" w:rsidP="00433BD5">
      <w:pPr>
        <w:widowControl/>
        <w:autoSpaceDE/>
        <w:autoSpaceDN/>
        <w:adjustRightInd/>
        <w:rPr>
          <w:b/>
          <w:bCs/>
          <w:sz w:val="26"/>
          <w:szCs w:val="26"/>
        </w:rPr>
      </w:pPr>
    </w:p>
    <w:p w:rsidR="00690D67" w:rsidRDefault="00690D67" w:rsidP="00433BD5">
      <w:pPr>
        <w:widowControl/>
        <w:autoSpaceDE/>
        <w:autoSpaceDN/>
        <w:adjustRightInd/>
        <w:rPr>
          <w:b/>
          <w:bCs/>
          <w:sz w:val="26"/>
          <w:szCs w:val="26"/>
        </w:rPr>
      </w:pPr>
    </w:p>
    <w:p w:rsidR="00906A22" w:rsidRPr="003E5EDC" w:rsidRDefault="00E86560" w:rsidP="00632886">
      <w:pPr>
        <w:widowControl/>
        <w:autoSpaceDE/>
        <w:autoSpaceDN/>
        <w:adjustRightInd/>
        <w:ind w:left="5040" w:firstLine="720"/>
        <w:rPr>
          <w:b/>
          <w:bCs/>
          <w:sz w:val="26"/>
          <w:szCs w:val="26"/>
        </w:rPr>
      </w:pPr>
      <w:r>
        <w:rPr>
          <w:noProof/>
        </w:rPr>
        <w:drawing>
          <wp:anchor distT="0" distB="0" distL="114300" distR="114300" simplePos="0" relativeHeight="251659264" behindDoc="1" locked="0" layoutInCell="1" allowOverlap="1" wp14:anchorId="5E55563E" wp14:editId="0ADA6284">
            <wp:simplePos x="0" y="0"/>
            <wp:positionH relativeFrom="column">
              <wp:posOffset>3632200</wp:posOffset>
            </wp:positionH>
            <wp:positionV relativeFrom="paragraph">
              <wp:posOffset>43815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06A22" w:rsidRPr="003E5EDC">
        <w:rPr>
          <w:b/>
          <w:bCs/>
          <w:sz w:val="26"/>
          <w:szCs w:val="26"/>
        </w:rPr>
        <w:t>BY THE COMMISSION,</w:t>
      </w:r>
    </w:p>
    <w:p w:rsidR="00906A22" w:rsidRPr="003E5EDC" w:rsidRDefault="00906A22" w:rsidP="009C562F">
      <w:pPr>
        <w:keepNext/>
        <w:keepLines/>
        <w:widowControl/>
        <w:tabs>
          <w:tab w:val="left" w:pos="5119"/>
        </w:tabs>
        <w:spacing w:line="360" w:lineRule="auto"/>
        <w:rPr>
          <w:bCs/>
          <w:sz w:val="26"/>
          <w:szCs w:val="26"/>
        </w:rPr>
      </w:pPr>
      <w:bookmarkStart w:id="0" w:name="_GoBack"/>
      <w:bookmarkEnd w:id="0"/>
    </w:p>
    <w:p w:rsidR="00632886" w:rsidRDefault="00906A22" w:rsidP="009C562F">
      <w:pPr>
        <w:pStyle w:val="p4"/>
        <w:keepNext/>
        <w:keepLines/>
        <w:widowControl/>
        <w:ind w:left="5130"/>
        <w:rPr>
          <w:sz w:val="26"/>
          <w:szCs w:val="26"/>
        </w:rPr>
      </w:pPr>
      <w:r w:rsidRPr="003E5EDC">
        <w:rPr>
          <w:sz w:val="26"/>
          <w:szCs w:val="26"/>
        </w:rPr>
        <w:tab/>
      </w:r>
    </w:p>
    <w:p w:rsidR="00906A22" w:rsidRPr="003E5EDC" w:rsidRDefault="00632886" w:rsidP="009C562F">
      <w:pPr>
        <w:pStyle w:val="p4"/>
        <w:keepNext/>
        <w:keepLines/>
        <w:widowControl/>
        <w:ind w:left="5130"/>
        <w:rPr>
          <w:sz w:val="26"/>
          <w:szCs w:val="26"/>
        </w:rPr>
      </w:pPr>
      <w:r>
        <w:rPr>
          <w:sz w:val="26"/>
          <w:szCs w:val="26"/>
        </w:rPr>
        <w:tab/>
      </w:r>
      <w:r w:rsidR="00906A22" w:rsidRPr="003E5EDC">
        <w:rPr>
          <w:sz w:val="26"/>
          <w:szCs w:val="26"/>
        </w:rPr>
        <w:t>Rosemary Chiavetta</w:t>
      </w:r>
    </w:p>
    <w:p w:rsidR="00906A22" w:rsidRPr="003E5EDC" w:rsidRDefault="00906A22" w:rsidP="009C562F">
      <w:pPr>
        <w:pStyle w:val="p4"/>
        <w:keepNext/>
        <w:keepLines/>
        <w:widowControl/>
        <w:ind w:left="5130"/>
        <w:rPr>
          <w:sz w:val="26"/>
          <w:szCs w:val="26"/>
        </w:rPr>
      </w:pPr>
      <w:r w:rsidRPr="003E5EDC">
        <w:rPr>
          <w:sz w:val="26"/>
          <w:szCs w:val="26"/>
        </w:rPr>
        <w:tab/>
        <w:t>Secretary</w:t>
      </w:r>
    </w:p>
    <w:p w:rsidR="00906A22" w:rsidRPr="003E5EDC" w:rsidRDefault="00906A22" w:rsidP="009C562F">
      <w:pPr>
        <w:pStyle w:val="p1"/>
        <w:keepLines/>
        <w:widowControl/>
        <w:spacing w:line="360" w:lineRule="auto"/>
        <w:ind w:hanging="1054"/>
        <w:rPr>
          <w:sz w:val="26"/>
          <w:szCs w:val="26"/>
        </w:rPr>
      </w:pPr>
      <w:r w:rsidRPr="003E5EDC">
        <w:rPr>
          <w:sz w:val="26"/>
          <w:szCs w:val="26"/>
        </w:rPr>
        <w:t>(SEAL)</w:t>
      </w:r>
    </w:p>
    <w:p w:rsidR="00906A22" w:rsidRPr="003E5EDC" w:rsidRDefault="00211980" w:rsidP="009C562F">
      <w:pPr>
        <w:pStyle w:val="p1"/>
        <w:keepLines/>
        <w:widowControl/>
        <w:spacing w:line="360" w:lineRule="auto"/>
        <w:ind w:hanging="1054"/>
        <w:outlineLvl w:val="0"/>
        <w:rPr>
          <w:sz w:val="26"/>
          <w:szCs w:val="26"/>
        </w:rPr>
      </w:pPr>
      <w:r>
        <w:rPr>
          <w:sz w:val="26"/>
          <w:szCs w:val="26"/>
        </w:rPr>
        <w:t>ORDER ADOPTED: June 14</w:t>
      </w:r>
      <w:r w:rsidR="003E5EDC" w:rsidRPr="003E5EDC">
        <w:rPr>
          <w:sz w:val="26"/>
          <w:szCs w:val="26"/>
        </w:rPr>
        <w:t>, 201</w:t>
      </w:r>
      <w:r>
        <w:rPr>
          <w:sz w:val="26"/>
          <w:szCs w:val="26"/>
        </w:rPr>
        <w:t>7</w:t>
      </w:r>
    </w:p>
    <w:p w:rsidR="005E766A" w:rsidRPr="005E766A" w:rsidRDefault="00906A22" w:rsidP="00B64D4C">
      <w:pPr>
        <w:pStyle w:val="p1"/>
        <w:keepLines/>
        <w:widowControl/>
        <w:tabs>
          <w:tab w:val="clear" w:pos="691"/>
          <w:tab w:val="clear" w:pos="1054"/>
          <w:tab w:val="left" w:pos="1440"/>
        </w:tabs>
        <w:spacing w:line="360" w:lineRule="auto"/>
        <w:ind w:hanging="1054"/>
        <w:outlineLvl w:val="0"/>
        <w:rPr>
          <w:sz w:val="26"/>
          <w:szCs w:val="26"/>
        </w:rPr>
      </w:pPr>
      <w:r w:rsidRPr="003E5EDC">
        <w:rPr>
          <w:sz w:val="26"/>
          <w:szCs w:val="26"/>
        </w:rPr>
        <w:t xml:space="preserve">ORDER ENTERED:  </w:t>
      </w:r>
      <w:r w:rsidR="008422EE">
        <w:rPr>
          <w:sz w:val="26"/>
          <w:szCs w:val="26"/>
        </w:rPr>
        <w:t>June 14, 2017</w:t>
      </w:r>
    </w:p>
    <w:sectPr w:rsidR="005E766A" w:rsidRPr="005E766A" w:rsidSect="00C3609D">
      <w:footerReference w:type="even" r:id="rId11"/>
      <w:footerReference w:type="default" r:id="rId12"/>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0D" w:rsidRDefault="0096410D">
      <w:r>
        <w:separator/>
      </w:r>
    </w:p>
  </w:endnote>
  <w:endnote w:type="continuationSeparator" w:id="0">
    <w:p w:rsidR="0096410D" w:rsidRDefault="0096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F7" w:rsidRDefault="000607F7"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7F7" w:rsidRDefault="00060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F7" w:rsidRDefault="000607F7"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6560">
      <w:rPr>
        <w:rStyle w:val="PageNumber"/>
        <w:noProof/>
      </w:rPr>
      <w:t>13</w:t>
    </w:r>
    <w:r>
      <w:rPr>
        <w:rStyle w:val="PageNumber"/>
      </w:rPr>
      <w:fldChar w:fldCharType="end"/>
    </w:r>
  </w:p>
  <w:p w:rsidR="000607F7" w:rsidRDefault="00060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0D" w:rsidRDefault="0096410D">
      <w:r>
        <w:separator/>
      </w:r>
    </w:p>
  </w:footnote>
  <w:footnote w:type="continuationSeparator" w:id="0">
    <w:p w:rsidR="0096410D" w:rsidRDefault="0096410D">
      <w:r>
        <w:continuationSeparator/>
      </w:r>
    </w:p>
  </w:footnote>
  <w:footnote w:id="1">
    <w:p w:rsidR="00EF3170" w:rsidRDefault="00EF3170">
      <w:pPr>
        <w:pStyle w:val="FootnoteText"/>
      </w:pPr>
      <w:r w:rsidRPr="00244FF6">
        <w:rPr>
          <w:rStyle w:val="FootnoteReference"/>
          <w:i/>
        </w:rPr>
        <w:footnoteRef/>
      </w:r>
      <w:r w:rsidRPr="00244FF6">
        <w:rPr>
          <w:i/>
        </w:rPr>
        <w:t xml:space="preserve"> See </w:t>
      </w:r>
      <w:r w:rsidR="00244FF6" w:rsidRPr="00244FF6">
        <w:rPr>
          <w:i/>
        </w:rPr>
        <w:t>Petition of PECO Energy Company for Approval of its Gas Long-Term Infrastructure Improvement Plan</w:t>
      </w:r>
      <w:r w:rsidR="00244FF6">
        <w:t xml:space="preserve">, </w:t>
      </w:r>
      <w:r>
        <w:t>Order entered May 9, 2013</w:t>
      </w:r>
      <w:r w:rsidR="00244FF6">
        <w:t>,</w:t>
      </w:r>
      <w:r>
        <w:t xml:space="preserve"> at Docket No. P-2013-2347340</w:t>
      </w:r>
      <w:r w:rsidR="00244FF6">
        <w:t>.</w:t>
      </w:r>
    </w:p>
  </w:footnote>
  <w:footnote w:id="2">
    <w:p w:rsidR="00EF3170" w:rsidRDefault="00EF3170">
      <w:pPr>
        <w:pStyle w:val="FootnoteText"/>
      </w:pPr>
      <w:r>
        <w:rPr>
          <w:rStyle w:val="FootnoteReference"/>
        </w:rPr>
        <w:footnoteRef/>
      </w:r>
      <w:r>
        <w:t xml:space="preserve"> </w:t>
      </w:r>
      <w:r w:rsidR="00244FF6" w:rsidRPr="00244FF6">
        <w:rPr>
          <w:i/>
        </w:rPr>
        <w:t>See Petition of PECO Energy Company for Approval of its Modified Gas Long-Term Infrastructure Improvement Plan</w:t>
      </w:r>
      <w:r w:rsidR="00244FF6">
        <w:rPr>
          <w:i/>
        </w:rPr>
        <w:t>,</w:t>
      </w:r>
      <w:r w:rsidR="00244FF6" w:rsidRPr="00244FF6">
        <w:t xml:space="preserve"> </w:t>
      </w:r>
      <w:r>
        <w:t>Order Entered May 7, 2015</w:t>
      </w:r>
      <w:r w:rsidR="00244FF6">
        <w:t>,</w:t>
      </w:r>
      <w:r>
        <w:t xml:space="preserve"> at Docket No. P-2013-2347340</w:t>
      </w:r>
      <w:r w:rsidR="00244FF6">
        <w:t>.</w:t>
      </w:r>
    </w:p>
  </w:footnote>
  <w:footnote w:id="3">
    <w:p w:rsidR="000607F7" w:rsidRDefault="000607F7" w:rsidP="00F8626A">
      <w:pPr>
        <w:pStyle w:val="FootnoteText"/>
      </w:pPr>
      <w:r>
        <w:rPr>
          <w:rStyle w:val="FootnoteReference"/>
        </w:rPr>
        <w:footnoteRef/>
      </w:r>
      <w:r>
        <w:t xml:space="preserve"> </w:t>
      </w:r>
      <w:hyperlink r:id="rId1" w:history="1">
        <w:r w:rsidRPr="00FC47E7">
          <w:t>http://www.legis.state.pa.us/WU01/LI/LI/US/HTM/2012/0/0011..HTM</w:t>
        </w:r>
      </w:hyperlink>
    </w:p>
  </w:footnote>
  <w:footnote w:id="4">
    <w:p w:rsidR="000607F7" w:rsidRDefault="000607F7">
      <w:pPr>
        <w:pStyle w:val="FootnoteText"/>
      </w:pPr>
      <w:r>
        <w:rPr>
          <w:rStyle w:val="FootnoteReference"/>
        </w:rPr>
        <w:footnoteRef/>
      </w:r>
      <w:r>
        <w:t xml:space="preserve"> </w:t>
      </w:r>
      <w:r w:rsidRPr="00DA7184">
        <w:rPr>
          <w:i/>
        </w:rPr>
        <w:t>See</w:t>
      </w:r>
      <w:r>
        <w:t xml:space="preserve"> 52 P</w:t>
      </w:r>
      <w:r w:rsidR="004E1DC5">
        <w:t>a.</w:t>
      </w:r>
      <w:r>
        <w:t xml:space="preserve"> Code § 121.2 and § 121.5</w:t>
      </w:r>
      <w:r w:rsidR="004E1DC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2">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3">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7">
    <w:nsid w:val="283246BC"/>
    <w:multiLevelType w:val="hybridMultilevel"/>
    <w:tmpl w:val="73002832"/>
    <w:lvl w:ilvl="0" w:tplc="04090001">
      <w:start w:val="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9">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0">
    <w:nsid w:val="2ECB5146"/>
    <w:multiLevelType w:val="hybridMultilevel"/>
    <w:tmpl w:val="42E4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131EA"/>
    <w:multiLevelType w:val="hybridMultilevel"/>
    <w:tmpl w:val="A188803E"/>
    <w:lvl w:ilvl="0" w:tplc="114E38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D39E4"/>
    <w:multiLevelType w:val="hybridMultilevel"/>
    <w:tmpl w:val="2FAC4B3C"/>
    <w:lvl w:ilvl="0" w:tplc="04090001">
      <w:start w:val="1"/>
      <w:numFmt w:val="bullet"/>
      <w:lvlText w:val=""/>
      <w:lvlJc w:val="left"/>
      <w:pPr>
        <w:ind w:left="369" w:hanging="360"/>
      </w:pPr>
      <w:rPr>
        <w:rFonts w:ascii="Symbol" w:hAnsi="Symbol"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3">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5">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7A351C"/>
    <w:multiLevelType w:val="hybridMultilevel"/>
    <w:tmpl w:val="0194DFD0"/>
    <w:lvl w:ilvl="0" w:tplc="F74E1012">
      <w:start w:val="1"/>
      <w:numFmt w:val="decimal"/>
      <w:lvlText w:val="(%1)"/>
      <w:lvlJc w:val="left"/>
      <w:pPr>
        <w:ind w:left="1350" w:hanging="360"/>
      </w:pPr>
      <w:rPr>
        <w:rFonts w:ascii="Times New Roman" w:eastAsia="Times New Roman" w:hAnsi="Times New Roman" w:cs="Times New Roman"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7">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05254A4"/>
    <w:multiLevelType w:val="hybridMultilevel"/>
    <w:tmpl w:val="33B04282"/>
    <w:lvl w:ilvl="0" w:tplc="F74E1012">
      <w:start w:val="8"/>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99E76DB"/>
    <w:multiLevelType w:val="hybridMultilevel"/>
    <w:tmpl w:val="AF72297C"/>
    <w:lvl w:ilvl="0" w:tplc="A6A6C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F508AB"/>
    <w:multiLevelType w:val="hybridMultilevel"/>
    <w:tmpl w:val="72EE8396"/>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3">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24">
    <w:nsid w:val="4F0239FE"/>
    <w:multiLevelType w:val="hybridMultilevel"/>
    <w:tmpl w:val="28F0FF2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6">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7">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5EE9611A"/>
    <w:multiLevelType w:val="hybridMultilevel"/>
    <w:tmpl w:val="C9B83880"/>
    <w:lvl w:ilvl="0" w:tplc="F74E1012">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9">
    <w:nsid w:val="64891594"/>
    <w:multiLevelType w:val="hybridMultilevel"/>
    <w:tmpl w:val="2F3C7C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47DD5"/>
    <w:multiLevelType w:val="hybridMultilevel"/>
    <w:tmpl w:val="3B302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C14164A"/>
    <w:multiLevelType w:val="hybridMultilevel"/>
    <w:tmpl w:val="96863AB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010A23"/>
    <w:multiLevelType w:val="hybridMultilevel"/>
    <w:tmpl w:val="127A56D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4">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35">
    <w:nsid w:val="77B65620"/>
    <w:multiLevelType w:val="hybridMultilevel"/>
    <w:tmpl w:val="3370BA62"/>
    <w:lvl w:ilvl="0" w:tplc="CFD497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DEC0C18"/>
    <w:multiLevelType w:val="hybridMultilevel"/>
    <w:tmpl w:val="6978BD62"/>
    <w:lvl w:ilvl="0" w:tplc="EA460CB8">
      <w:start w:val="1"/>
      <w:numFmt w:val="decimal"/>
      <w:lvlText w:val="%1)"/>
      <w:lvlJc w:val="left"/>
      <w:pPr>
        <w:ind w:left="3156" w:hanging="171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34"/>
  </w:num>
  <w:num w:numId="3">
    <w:abstractNumId w:val="2"/>
  </w:num>
  <w:num w:numId="4">
    <w:abstractNumId w:val="13"/>
  </w:num>
  <w:num w:numId="5">
    <w:abstractNumId w:val="6"/>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0"/>
  </w:num>
  <w:num w:numId="10">
    <w:abstractNumId w:val="4"/>
  </w:num>
  <w:num w:numId="11">
    <w:abstractNumId w:val="28"/>
  </w:num>
  <w:num w:numId="12">
    <w:abstractNumId w:val="22"/>
  </w:num>
  <w:num w:numId="13">
    <w:abstractNumId w:val="9"/>
  </w:num>
  <w:num w:numId="14">
    <w:abstractNumId w:val="26"/>
  </w:num>
  <w:num w:numId="15">
    <w:abstractNumId w:val="25"/>
  </w:num>
  <w:num w:numId="16">
    <w:abstractNumId w:val="5"/>
  </w:num>
  <w:num w:numId="17">
    <w:abstractNumId w:val="15"/>
  </w:num>
  <w:num w:numId="18">
    <w:abstractNumId w:val="19"/>
  </w:num>
  <w:num w:numId="19">
    <w:abstractNumId w:val="33"/>
  </w:num>
  <w:num w:numId="20">
    <w:abstractNumId w:val="31"/>
  </w:num>
  <w:num w:numId="21">
    <w:abstractNumId w:val="30"/>
  </w:num>
  <w:num w:numId="22">
    <w:abstractNumId w:val="27"/>
  </w:num>
  <w:num w:numId="23">
    <w:abstractNumId w:val="14"/>
  </w:num>
  <w:num w:numId="24">
    <w:abstractNumId w:val="17"/>
  </w:num>
  <w:num w:numId="25">
    <w:abstractNumId w:val="3"/>
  </w:num>
  <w:num w:numId="26">
    <w:abstractNumId w:val="29"/>
  </w:num>
  <w:num w:numId="27">
    <w:abstractNumId w:val="21"/>
  </w:num>
  <w:num w:numId="28">
    <w:abstractNumId w:val="20"/>
  </w:num>
  <w:num w:numId="29">
    <w:abstractNumId w:val="24"/>
  </w:num>
  <w:num w:numId="30">
    <w:abstractNumId w:val="36"/>
  </w:num>
  <w:num w:numId="31">
    <w:abstractNumId w:val="12"/>
  </w:num>
  <w:num w:numId="32">
    <w:abstractNumId w:val="16"/>
  </w:num>
  <w:num w:numId="33">
    <w:abstractNumId w:val="18"/>
  </w:num>
  <w:num w:numId="34">
    <w:abstractNumId w:val="7"/>
  </w:num>
  <w:num w:numId="35">
    <w:abstractNumId w:val="35"/>
  </w:num>
  <w:num w:numId="36">
    <w:abstractNumId w:val="11"/>
  </w:num>
  <w:num w:numId="37">
    <w:abstractNumId w:val="3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E"/>
    <w:rsid w:val="00001E82"/>
    <w:rsid w:val="00002AFC"/>
    <w:rsid w:val="00003918"/>
    <w:rsid w:val="00006037"/>
    <w:rsid w:val="00006A83"/>
    <w:rsid w:val="00006C68"/>
    <w:rsid w:val="00007CE4"/>
    <w:rsid w:val="00007E6E"/>
    <w:rsid w:val="00010BA9"/>
    <w:rsid w:val="00011618"/>
    <w:rsid w:val="000126E6"/>
    <w:rsid w:val="000135A8"/>
    <w:rsid w:val="00013B7C"/>
    <w:rsid w:val="00014232"/>
    <w:rsid w:val="00014A54"/>
    <w:rsid w:val="00014BCA"/>
    <w:rsid w:val="00015C34"/>
    <w:rsid w:val="00015CE5"/>
    <w:rsid w:val="0001600A"/>
    <w:rsid w:val="000224A8"/>
    <w:rsid w:val="00022D58"/>
    <w:rsid w:val="00023786"/>
    <w:rsid w:val="0002577D"/>
    <w:rsid w:val="00025CE7"/>
    <w:rsid w:val="000300FC"/>
    <w:rsid w:val="000307F7"/>
    <w:rsid w:val="00030B5C"/>
    <w:rsid w:val="00031D59"/>
    <w:rsid w:val="0003286B"/>
    <w:rsid w:val="00034D98"/>
    <w:rsid w:val="000352F7"/>
    <w:rsid w:val="0003776F"/>
    <w:rsid w:val="00040238"/>
    <w:rsid w:val="00041E10"/>
    <w:rsid w:val="00042915"/>
    <w:rsid w:val="00042B3E"/>
    <w:rsid w:val="000433F6"/>
    <w:rsid w:val="00043710"/>
    <w:rsid w:val="000443AB"/>
    <w:rsid w:val="00045FA6"/>
    <w:rsid w:val="00047893"/>
    <w:rsid w:val="00047F44"/>
    <w:rsid w:val="0005014D"/>
    <w:rsid w:val="000506FF"/>
    <w:rsid w:val="000507D0"/>
    <w:rsid w:val="00050BB2"/>
    <w:rsid w:val="0005141B"/>
    <w:rsid w:val="00051D78"/>
    <w:rsid w:val="00051DC4"/>
    <w:rsid w:val="00051EF5"/>
    <w:rsid w:val="00052904"/>
    <w:rsid w:val="00052D94"/>
    <w:rsid w:val="000538E9"/>
    <w:rsid w:val="00056414"/>
    <w:rsid w:val="00056B84"/>
    <w:rsid w:val="00057656"/>
    <w:rsid w:val="00060580"/>
    <w:rsid w:val="000607F7"/>
    <w:rsid w:val="000612D5"/>
    <w:rsid w:val="00061E14"/>
    <w:rsid w:val="0006307D"/>
    <w:rsid w:val="00063F64"/>
    <w:rsid w:val="00064B17"/>
    <w:rsid w:val="00064B8F"/>
    <w:rsid w:val="00064C8B"/>
    <w:rsid w:val="00064D01"/>
    <w:rsid w:val="00066B0C"/>
    <w:rsid w:val="00066DB7"/>
    <w:rsid w:val="000672F9"/>
    <w:rsid w:val="00067314"/>
    <w:rsid w:val="00067F30"/>
    <w:rsid w:val="000701DF"/>
    <w:rsid w:val="00071DD1"/>
    <w:rsid w:val="00074F36"/>
    <w:rsid w:val="000752AB"/>
    <w:rsid w:val="00077046"/>
    <w:rsid w:val="00077670"/>
    <w:rsid w:val="000803BC"/>
    <w:rsid w:val="00081E5A"/>
    <w:rsid w:val="00083000"/>
    <w:rsid w:val="00083437"/>
    <w:rsid w:val="00084151"/>
    <w:rsid w:val="00085F29"/>
    <w:rsid w:val="000861C0"/>
    <w:rsid w:val="00086950"/>
    <w:rsid w:val="00086E71"/>
    <w:rsid w:val="00091C48"/>
    <w:rsid w:val="00092DCA"/>
    <w:rsid w:val="00094B8C"/>
    <w:rsid w:val="00096608"/>
    <w:rsid w:val="00096728"/>
    <w:rsid w:val="00096965"/>
    <w:rsid w:val="00096BE8"/>
    <w:rsid w:val="00096F52"/>
    <w:rsid w:val="000A0817"/>
    <w:rsid w:val="000A1A09"/>
    <w:rsid w:val="000A2D1E"/>
    <w:rsid w:val="000A443C"/>
    <w:rsid w:val="000A4AF8"/>
    <w:rsid w:val="000A4F8F"/>
    <w:rsid w:val="000A59E5"/>
    <w:rsid w:val="000A7E13"/>
    <w:rsid w:val="000B1589"/>
    <w:rsid w:val="000B2021"/>
    <w:rsid w:val="000B275D"/>
    <w:rsid w:val="000B2AAE"/>
    <w:rsid w:val="000B2E85"/>
    <w:rsid w:val="000B32B3"/>
    <w:rsid w:val="000B3797"/>
    <w:rsid w:val="000B3C32"/>
    <w:rsid w:val="000B455E"/>
    <w:rsid w:val="000B6632"/>
    <w:rsid w:val="000B6731"/>
    <w:rsid w:val="000C02DF"/>
    <w:rsid w:val="000C0E4B"/>
    <w:rsid w:val="000C3415"/>
    <w:rsid w:val="000C37B5"/>
    <w:rsid w:val="000C382C"/>
    <w:rsid w:val="000C4495"/>
    <w:rsid w:val="000C4F7F"/>
    <w:rsid w:val="000C6069"/>
    <w:rsid w:val="000C63F8"/>
    <w:rsid w:val="000C78D7"/>
    <w:rsid w:val="000D09A1"/>
    <w:rsid w:val="000D3D30"/>
    <w:rsid w:val="000D5267"/>
    <w:rsid w:val="000D65CE"/>
    <w:rsid w:val="000E0D52"/>
    <w:rsid w:val="000E1005"/>
    <w:rsid w:val="000E2808"/>
    <w:rsid w:val="000E3639"/>
    <w:rsid w:val="000E4460"/>
    <w:rsid w:val="000E4D1B"/>
    <w:rsid w:val="000E569C"/>
    <w:rsid w:val="000E73A5"/>
    <w:rsid w:val="000E7515"/>
    <w:rsid w:val="000F0E18"/>
    <w:rsid w:val="000F2AE1"/>
    <w:rsid w:val="000F3BEC"/>
    <w:rsid w:val="000F5E3D"/>
    <w:rsid w:val="000F6B05"/>
    <w:rsid w:val="000F7A83"/>
    <w:rsid w:val="001013E1"/>
    <w:rsid w:val="00101493"/>
    <w:rsid w:val="001046E7"/>
    <w:rsid w:val="0010559E"/>
    <w:rsid w:val="00106645"/>
    <w:rsid w:val="0011066C"/>
    <w:rsid w:val="00110689"/>
    <w:rsid w:val="0011079C"/>
    <w:rsid w:val="0011159F"/>
    <w:rsid w:val="0011254C"/>
    <w:rsid w:val="00115A7D"/>
    <w:rsid w:val="00117195"/>
    <w:rsid w:val="001202B5"/>
    <w:rsid w:val="00121180"/>
    <w:rsid w:val="00121D63"/>
    <w:rsid w:val="001241A4"/>
    <w:rsid w:val="00124317"/>
    <w:rsid w:val="0012516E"/>
    <w:rsid w:val="00125234"/>
    <w:rsid w:val="00126ABE"/>
    <w:rsid w:val="00126D2A"/>
    <w:rsid w:val="00127A27"/>
    <w:rsid w:val="0013017E"/>
    <w:rsid w:val="001303A1"/>
    <w:rsid w:val="0013395B"/>
    <w:rsid w:val="00135912"/>
    <w:rsid w:val="001365B6"/>
    <w:rsid w:val="00140A11"/>
    <w:rsid w:val="001414CA"/>
    <w:rsid w:val="00143E69"/>
    <w:rsid w:val="00144489"/>
    <w:rsid w:val="00146BB7"/>
    <w:rsid w:val="00147BB9"/>
    <w:rsid w:val="00152A7D"/>
    <w:rsid w:val="00153ADE"/>
    <w:rsid w:val="001541F1"/>
    <w:rsid w:val="001552C3"/>
    <w:rsid w:val="00156F52"/>
    <w:rsid w:val="00163B04"/>
    <w:rsid w:val="00163B60"/>
    <w:rsid w:val="00164352"/>
    <w:rsid w:val="00164BAB"/>
    <w:rsid w:val="00165E1B"/>
    <w:rsid w:val="00165F87"/>
    <w:rsid w:val="001669B4"/>
    <w:rsid w:val="00173542"/>
    <w:rsid w:val="001736D6"/>
    <w:rsid w:val="00173AA7"/>
    <w:rsid w:val="00174523"/>
    <w:rsid w:val="00174685"/>
    <w:rsid w:val="00174796"/>
    <w:rsid w:val="00174DC7"/>
    <w:rsid w:val="0017598B"/>
    <w:rsid w:val="00175B38"/>
    <w:rsid w:val="0017755B"/>
    <w:rsid w:val="00177F0F"/>
    <w:rsid w:val="0018150D"/>
    <w:rsid w:val="0018179E"/>
    <w:rsid w:val="00184DDB"/>
    <w:rsid w:val="00186077"/>
    <w:rsid w:val="001871B6"/>
    <w:rsid w:val="0018726F"/>
    <w:rsid w:val="00187BEB"/>
    <w:rsid w:val="00191719"/>
    <w:rsid w:val="00191CBC"/>
    <w:rsid w:val="001921A8"/>
    <w:rsid w:val="00193B12"/>
    <w:rsid w:val="0019427D"/>
    <w:rsid w:val="001942AD"/>
    <w:rsid w:val="001946B8"/>
    <w:rsid w:val="00194B44"/>
    <w:rsid w:val="00194B7D"/>
    <w:rsid w:val="00195D7E"/>
    <w:rsid w:val="00196D7E"/>
    <w:rsid w:val="0019791C"/>
    <w:rsid w:val="001A0061"/>
    <w:rsid w:val="001A1123"/>
    <w:rsid w:val="001A1CA6"/>
    <w:rsid w:val="001A2D51"/>
    <w:rsid w:val="001A32DA"/>
    <w:rsid w:val="001A3EA5"/>
    <w:rsid w:val="001A45BB"/>
    <w:rsid w:val="001A685D"/>
    <w:rsid w:val="001A72D1"/>
    <w:rsid w:val="001A7544"/>
    <w:rsid w:val="001B09AA"/>
    <w:rsid w:val="001B0CBA"/>
    <w:rsid w:val="001B17A1"/>
    <w:rsid w:val="001B3FF8"/>
    <w:rsid w:val="001B4406"/>
    <w:rsid w:val="001B4F2B"/>
    <w:rsid w:val="001B507B"/>
    <w:rsid w:val="001B5220"/>
    <w:rsid w:val="001B62FD"/>
    <w:rsid w:val="001B6508"/>
    <w:rsid w:val="001B66E9"/>
    <w:rsid w:val="001B69ED"/>
    <w:rsid w:val="001B7A8D"/>
    <w:rsid w:val="001B7D21"/>
    <w:rsid w:val="001C0AE6"/>
    <w:rsid w:val="001C51F0"/>
    <w:rsid w:val="001C5794"/>
    <w:rsid w:val="001D1754"/>
    <w:rsid w:val="001D17D8"/>
    <w:rsid w:val="001D2604"/>
    <w:rsid w:val="001D3BA8"/>
    <w:rsid w:val="001D4686"/>
    <w:rsid w:val="001D7605"/>
    <w:rsid w:val="001D78AF"/>
    <w:rsid w:val="001E240F"/>
    <w:rsid w:val="001E2859"/>
    <w:rsid w:val="001E4732"/>
    <w:rsid w:val="001E4B2C"/>
    <w:rsid w:val="001E5010"/>
    <w:rsid w:val="001E631F"/>
    <w:rsid w:val="001E682A"/>
    <w:rsid w:val="001F2409"/>
    <w:rsid w:val="001F2D8B"/>
    <w:rsid w:val="001F3106"/>
    <w:rsid w:val="001F37FA"/>
    <w:rsid w:val="001F3C46"/>
    <w:rsid w:val="001F3D30"/>
    <w:rsid w:val="001F4EE8"/>
    <w:rsid w:val="001F5D75"/>
    <w:rsid w:val="001F6097"/>
    <w:rsid w:val="00200B10"/>
    <w:rsid w:val="002030D4"/>
    <w:rsid w:val="00204EAE"/>
    <w:rsid w:val="00204EDA"/>
    <w:rsid w:val="00206C03"/>
    <w:rsid w:val="0021082B"/>
    <w:rsid w:val="00210A93"/>
    <w:rsid w:val="00210BF3"/>
    <w:rsid w:val="00211560"/>
    <w:rsid w:val="00211980"/>
    <w:rsid w:val="00211FAC"/>
    <w:rsid w:val="00212883"/>
    <w:rsid w:val="00213925"/>
    <w:rsid w:val="00214184"/>
    <w:rsid w:val="002145E1"/>
    <w:rsid w:val="002151F5"/>
    <w:rsid w:val="0021537D"/>
    <w:rsid w:val="002156B6"/>
    <w:rsid w:val="00216D05"/>
    <w:rsid w:val="00217F3F"/>
    <w:rsid w:val="0022007A"/>
    <w:rsid w:val="002216DA"/>
    <w:rsid w:val="00221B8F"/>
    <w:rsid w:val="00222153"/>
    <w:rsid w:val="002239A4"/>
    <w:rsid w:val="00224ADE"/>
    <w:rsid w:val="00224AF9"/>
    <w:rsid w:val="00225AD3"/>
    <w:rsid w:val="00225E55"/>
    <w:rsid w:val="0022633E"/>
    <w:rsid w:val="0022673D"/>
    <w:rsid w:val="002267E9"/>
    <w:rsid w:val="00226F80"/>
    <w:rsid w:val="00227B4E"/>
    <w:rsid w:val="00232D07"/>
    <w:rsid w:val="00233DC2"/>
    <w:rsid w:val="00234942"/>
    <w:rsid w:val="00234AA2"/>
    <w:rsid w:val="002352F0"/>
    <w:rsid w:val="00236F9D"/>
    <w:rsid w:val="00237164"/>
    <w:rsid w:val="002372D6"/>
    <w:rsid w:val="002374A2"/>
    <w:rsid w:val="00237FF1"/>
    <w:rsid w:val="002438FE"/>
    <w:rsid w:val="002442F2"/>
    <w:rsid w:val="00244F9D"/>
    <w:rsid w:val="00244FF6"/>
    <w:rsid w:val="00246583"/>
    <w:rsid w:val="00246A42"/>
    <w:rsid w:val="00247361"/>
    <w:rsid w:val="0025022C"/>
    <w:rsid w:val="00250827"/>
    <w:rsid w:val="00251027"/>
    <w:rsid w:val="00251BA0"/>
    <w:rsid w:val="00251FC4"/>
    <w:rsid w:val="00253311"/>
    <w:rsid w:val="0025452F"/>
    <w:rsid w:val="00260327"/>
    <w:rsid w:val="002625D8"/>
    <w:rsid w:val="00262BA1"/>
    <w:rsid w:val="00262F96"/>
    <w:rsid w:val="0026388B"/>
    <w:rsid w:val="00265BD2"/>
    <w:rsid w:val="00266FD4"/>
    <w:rsid w:val="002672F8"/>
    <w:rsid w:val="0026742F"/>
    <w:rsid w:val="002678A1"/>
    <w:rsid w:val="002700F5"/>
    <w:rsid w:val="0027265B"/>
    <w:rsid w:val="00273A7F"/>
    <w:rsid w:val="002807EC"/>
    <w:rsid w:val="00280E89"/>
    <w:rsid w:val="0028150B"/>
    <w:rsid w:val="002827D1"/>
    <w:rsid w:val="0028332B"/>
    <w:rsid w:val="002837ED"/>
    <w:rsid w:val="00283F59"/>
    <w:rsid w:val="002877BA"/>
    <w:rsid w:val="00287854"/>
    <w:rsid w:val="002912EF"/>
    <w:rsid w:val="002918DD"/>
    <w:rsid w:val="00291AC6"/>
    <w:rsid w:val="00292C43"/>
    <w:rsid w:val="00292DE0"/>
    <w:rsid w:val="00293009"/>
    <w:rsid w:val="00293EB9"/>
    <w:rsid w:val="00296196"/>
    <w:rsid w:val="002A0D0B"/>
    <w:rsid w:val="002A1280"/>
    <w:rsid w:val="002A1A2E"/>
    <w:rsid w:val="002A2997"/>
    <w:rsid w:val="002A2AEC"/>
    <w:rsid w:val="002A3C76"/>
    <w:rsid w:val="002A48E0"/>
    <w:rsid w:val="002A498A"/>
    <w:rsid w:val="002A4CE9"/>
    <w:rsid w:val="002A5630"/>
    <w:rsid w:val="002A60F1"/>
    <w:rsid w:val="002A666D"/>
    <w:rsid w:val="002B03C9"/>
    <w:rsid w:val="002B3E34"/>
    <w:rsid w:val="002B538A"/>
    <w:rsid w:val="002B5A55"/>
    <w:rsid w:val="002B5B37"/>
    <w:rsid w:val="002B6807"/>
    <w:rsid w:val="002B693D"/>
    <w:rsid w:val="002B73E6"/>
    <w:rsid w:val="002B7D95"/>
    <w:rsid w:val="002C1150"/>
    <w:rsid w:val="002C11CF"/>
    <w:rsid w:val="002C1586"/>
    <w:rsid w:val="002C15CE"/>
    <w:rsid w:val="002C21AB"/>
    <w:rsid w:val="002C2983"/>
    <w:rsid w:val="002C3DB1"/>
    <w:rsid w:val="002C49CF"/>
    <w:rsid w:val="002C5808"/>
    <w:rsid w:val="002C6550"/>
    <w:rsid w:val="002C6643"/>
    <w:rsid w:val="002C6A97"/>
    <w:rsid w:val="002D0497"/>
    <w:rsid w:val="002D09FD"/>
    <w:rsid w:val="002D2ACB"/>
    <w:rsid w:val="002D58DD"/>
    <w:rsid w:val="002D6AEB"/>
    <w:rsid w:val="002D6E61"/>
    <w:rsid w:val="002D7169"/>
    <w:rsid w:val="002D79F5"/>
    <w:rsid w:val="002E1BD5"/>
    <w:rsid w:val="002E21EA"/>
    <w:rsid w:val="002E23D6"/>
    <w:rsid w:val="002E24F7"/>
    <w:rsid w:val="002E2683"/>
    <w:rsid w:val="002E27E2"/>
    <w:rsid w:val="002E2B8F"/>
    <w:rsid w:val="002E2DF0"/>
    <w:rsid w:val="002E33D2"/>
    <w:rsid w:val="002E4708"/>
    <w:rsid w:val="002E7742"/>
    <w:rsid w:val="002F1815"/>
    <w:rsid w:val="002F26CE"/>
    <w:rsid w:val="002F2EA4"/>
    <w:rsid w:val="002F3B7D"/>
    <w:rsid w:val="002F405B"/>
    <w:rsid w:val="002F5108"/>
    <w:rsid w:val="002F53AA"/>
    <w:rsid w:val="002F7274"/>
    <w:rsid w:val="002F7854"/>
    <w:rsid w:val="0030031B"/>
    <w:rsid w:val="003013B0"/>
    <w:rsid w:val="0030248B"/>
    <w:rsid w:val="00304E68"/>
    <w:rsid w:val="003050F6"/>
    <w:rsid w:val="00307583"/>
    <w:rsid w:val="00307814"/>
    <w:rsid w:val="003101B8"/>
    <w:rsid w:val="0031025C"/>
    <w:rsid w:val="003127AC"/>
    <w:rsid w:val="0031360A"/>
    <w:rsid w:val="00316B31"/>
    <w:rsid w:val="00317589"/>
    <w:rsid w:val="00317BA3"/>
    <w:rsid w:val="00320CBF"/>
    <w:rsid w:val="00320FC7"/>
    <w:rsid w:val="00321363"/>
    <w:rsid w:val="00321937"/>
    <w:rsid w:val="003258F6"/>
    <w:rsid w:val="003271AA"/>
    <w:rsid w:val="003272A6"/>
    <w:rsid w:val="00330D0E"/>
    <w:rsid w:val="00330D19"/>
    <w:rsid w:val="00330F60"/>
    <w:rsid w:val="00332177"/>
    <w:rsid w:val="00332470"/>
    <w:rsid w:val="00334CF9"/>
    <w:rsid w:val="003361F4"/>
    <w:rsid w:val="00337E47"/>
    <w:rsid w:val="00340845"/>
    <w:rsid w:val="00341BAF"/>
    <w:rsid w:val="0034366D"/>
    <w:rsid w:val="00343BDF"/>
    <w:rsid w:val="00345E4C"/>
    <w:rsid w:val="003505F8"/>
    <w:rsid w:val="00351902"/>
    <w:rsid w:val="003522D6"/>
    <w:rsid w:val="00352B50"/>
    <w:rsid w:val="00353293"/>
    <w:rsid w:val="00353FFE"/>
    <w:rsid w:val="003546E3"/>
    <w:rsid w:val="00354CD1"/>
    <w:rsid w:val="00356DC3"/>
    <w:rsid w:val="00360408"/>
    <w:rsid w:val="003608C2"/>
    <w:rsid w:val="00361E1D"/>
    <w:rsid w:val="00361F9D"/>
    <w:rsid w:val="00363235"/>
    <w:rsid w:val="00363719"/>
    <w:rsid w:val="0036458B"/>
    <w:rsid w:val="00365781"/>
    <w:rsid w:val="00365FDB"/>
    <w:rsid w:val="003665BD"/>
    <w:rsid w:val="003674BD"/>
    <w:rsid w:val="00367B6A"/>
    <w:rsid w:val="00370A9B"/>
    <w:rsid w:val="00372147"/>
    <w:rsid w:val="0037463F"/>
    <w:rsid w:val="00374721"/>
    <w:rsid w:val="0037679C"/>
    <w:rsid w:val="00376BDE"/>
    <w:rsid w:val="00376E72"/>
    <w:rsid w:val="00377BE8"/>
    <w:rsid w:val="003801CF"/>
    <w:rsid w:val="00380D26"/>
    <w:rsid w:val="00382045"/>
    <w:rsid w:val="003820B7"/>
    <w:rsid w:val="00382499"/>
    <w:rsid w:val="00382AB5"/>
    <w:rsid w:val="00383C22"/>
    <w:rsid w:val="00383E80"/>
    <w:rsid w:val="00383EFA"/>
    <w:rsid w:val="003846EB"/>
    <w:rsid w:val="00384E55"/>
    <w:rsid w:val="003875A3"/>
    <w:rsid w:val="00387894"/>
    <w:rsid w:val="00391502"/>
    <w:rsid w:val="0039178B"/>
    <w:rsid w:val="0039193D"/>
    <w:rsid w:val="00392664"/>
    <w:rsid w:val="003937B3"/>
    <w:rsid w:val="00393DA3"/>
    <w:rsid w:val="00395081"/>
    <w:rsid w:val="003960BB"/>
    <w:rsid w:val="003960D4"/>
    <w:rsid w:val="0039749A"/>
    <w:rsid w:val="0039795F"/>
    <w:rsid w:val="00397D81"/>
    <w:rsid w:val="003A00B5"/>
    <w:rsid w:val="003A0129"/>
    <w:rsid w:val="003A16E1"/>
    <w:rsid w:val="003A2C8F"/>
    <w:rsid w:val="003A3745"/>
    <w:rsid w:val="003A4386"/>
    <w:rsid w:val="003A4C3D"/>
    <w:rsid w:val="003A5521"/>
    <w:rsid w:val="003A5FA3"/>
    <w:rsid w:val="003A637C"/>
    <w:rsid w:val="003A685C"/>
    <w:rsid w:val="003A74B5"/>
    <w:rsid w:val="003A75EF"/>
    <w:rsid w:val="003A76D3"/>
    <w:rsid w:val="003B00C0"/>
    <w:rsid w:val="003B0A1F"/>
    <w:rsid w:val="003B0ED9"/>
    <w:rsid w:val="003B1773"/>
    <w:rsid w:val="003B1F02"/>
    <w:rsid w:val="003B304C"/>
    <w:rsid w:val="003B443C"/>
    <w:rsid w:val="003B6354"/>
    <w:rsid w:val="003C290E"/>
    <w:rsid w:val="003C4521"/>
    <w:rsid w:val="003C4EA5"/>
    <w:rsid w:val="003C623E"/>
    <w:rsid w:val="003C63A1"/>
    <w:rsid w:val="003C7B76"/>
    <w:rsid w:val="003C7E67"/>
    <w:rsid w:val="003D1F1B"/>
    <w:rsid w:val="003D2E7E"/>
    <w:rsid w:val="003D3C6F"/>
    <w:rsid w:val="003D55F5"/>
    <w:rsid w:val="003D613B"/>
    <w:rsid w:val="003D61AA"/>
    <w:rsid w:val="003D666E"/>
    <w:rsid w:val="003D7C02"/>
    <w:rsid w:val="003E0579"/>
    <w:rsid w:val="003E2848"/>
    <w:rsid w:val="003E5244"/>
    <w:rsid w:val="003E5EDC"/>
    <w:rsid w:val="003E6F5D"/>
    <w:rsid w:val="003E71FC"/>
    <w:rsid w:val="003F01C3"/>
    <w:rsid w:val="003F21E6"/>
    <w:rsid w:val="003F2E82"/>
    <w:rsid w:val="003F3AC3"/>
    <w:rsid w:val="003F49A9"/>
    <w:rsid w:val="003F4D49"/>
    <w:rsid w:val="003F4D69"/>
    <w:rsid w:val="003F5248"/>
    <w:rsid w:val="003F537B"/>
    <w:rsid w:val="003F5419"/>
    <w:rsid w:val="003F578F"/>
    <w:rsid w:val="003F7184"/>
    <w:rsid w:val="003F76D1"/>
    <w:rsid w:val="003F7BAD"/>
    <w:rsid w:val="004002FC"/>
    <w:rsid w:val="00400AF3"/>
    <w:rsid w:val="00402939"/>
    <w:rsid w:val="00404E1F"/>
    <w:rsid w:val="0040690C"/>
    <w:rsid w:val="004100B8"/>
    <w:rsid w:val="00410EA4"/>
    <w:rsid w:val="004116CA"/>
    <w:rsid w:val="004127E3"/>
    <w:rsid w:val="00413D73"/>
    <w:rsid w:val="00414248"/>
    <w:rsid w:val="00414881"/>
    <w:rsid w:val="00415034"/>
    <w:rsid w:val="004159CC"/>
    <w:rsid w:val="0041670B"/>
    <w:rsid w:val="0042070C"/>
    <w:rsid w:val="00420C29"/>
    <w:rsid w:val="00420E1D"/>
    <w:rsid w:val="004224CC"/>
    <w:rsid w:val="00423CA3"/>
    <w:rsid w:val="00423EA7"/>
    <w:rsid w:val="00426798"/>
    <w:rsid w:val="00427530"/>
    <w:rsid w:val="00430166"/>
    <w:rsid w:val="00430386"/>
    <w:rsid w:val="00433B07"/>
    <w:rsid w:val="00433BD5"/>
    <w:rsid w:val="00433D4B"/>
    <w:rsid w:val="00435210"/>
    <w:rsid w:val="00435218"/>
    <w:rsid w:val="00435A4E"/>
    <w:rsid w:val="00436358"/>
    <w:rsid w:val="0044050E"/>
    <w:rsid w:val="0044120F"/>
    <w:rsid w:val="0044214C"/>
    <w:rsid w:val="00444BFB"/>
    <w:rsid w:val="00445700"/>
    <w:rsid w:val="004467B4"/>
    <w:rsid w:val="00447CB7"/>
    <w:rsid w:val="0045001E"/>
    <w:rsid w:val="004507A8"/>
    <w:rsid w:val="00452221"/>
    <w:rsid w:val="00453ACC"/>
    <w:rsid w:val="00454E20"/>
    <w:rsid w:val="0045504C"/>
    <w:rsid w:val="0045592E"/>
    <w:rsid w:val="00455F55"/>
    <w:rsid w:val="00456003"/>
    <w:rsid w:val="0045656E"/>
    <w:rsid w:val="00457AFD"/>
    <w:rsid w:val="0046057E"/>
    <w:rsid w:val="00460653"/>
    <w:rsid w:val="00460BEF"/>
    <w:rsid w:val="004621BD"/>
    <w:rsid w:val="00464CE0"/>
    <w:rsid w:val="00465017"/>
    <w:rsid w:val="004705D1"/>
    <w:rsid w:val="00470DA9"/>
    <w:rsid w:val="00471BA8"/>
    <w:rsid w:val="00471C45"/>
    <w:rsid w:val="00472B01"/>
    <w:rsid w:val="00473A6F"/>
    <w:rsid w:val="00473E75"/>
    <w:rsid w:val="00474D21"/>
    <w:rsid w:val="0047562D"/>
    <w:rsid w:val="00475C65"/>
    <w:rsid w:val="0047614D"/>
    <w:rsid w:val="0047680B"/>
    <w:rsid w:val="00476BC3"/>
    <w:rsid w:val="00476FEF"/>
    <w:rsid w:val="00477141"/>
    <w:rsid w:val="00477367"/>
    <w:rsid w:val="0047752E"/>
    <w:rsid w:val="00477535"/>
    <w:rsid w:val="00477F3E"/>
    <w:rsid w:val="0048104D"/>
    <w:rsid w:val="004812A3"/>
    <w:rsid w:val="00481843"/>
    <w:rsid w:val="00481D22"/>
    <w:rsid w:val="00481ED1"/>
    <w:rsid w:val="004828FC"/>
    <w:rsid w:val="0048332F"/>
    <w:rsid w:val="004854DD"/>
    <w:rsid w:val="004855F0"/>
    <w:rsid w:val="0048659B"/>
    <w:rsid w:val="004900D8"/>
    <w:rsid w:val="00490C99"/>
    <w:rsid w:val="00492151"/>
    <w:rsid w:val="004A171A"/>
    <w:rsid w:val="004A2455"/>
    <w:rsid w:val="004A3F09"/>
    <w:rsid w:val="004A443A"/>
    <w:rsid w:val="004A52C7"/>
    <w:rsid w:val="004A7E54"/>
    <w:rsid w:val="004A7E7F"/>
    <w:rsid w:val="004B09AB"/>
    <w:rsid w:val="004B2405"/>
    <w:rsid w:val="004B289D"/>
    <w:rsid w:val="004B2BAB"/>
    <w:rsid w:val="004B3073"/>
    <w:rsid w:val="004B313C"/>
    <w:rsid w:val="004B398D"/>
    <w:rsid w:val="004B49C3"/>
    <w:rsid w:val="004B5A16"/>
    <w:rsid w:val="004C054C"/>
    <w:rsid w:val="004C0C95"/>
    <w:rsid w:val="004C13B6"/>
    <w:rsid w:val="004C18B7"/>
    <w:rsid w:val="004C2474"/>
    <w:rsid w:val="004C328D"/>
    <w:rsid w:val="004C5A9A"/>
    <w:rsid w:val="004D0399"/>
    <w:rsid w:val="004D116A"/>
    <w:rsid w:val="004D2598"/>
    <w:rsid w:val="004D3379"/>
    <w:rsid w:val="004D635C"/>
    <w:rsid w:val="004D63C6"/>
    <w:rsid w:val="004D6C11"/>
    <w:rsid w:val="004D6FA0"/>
    <w:rsid w:val="004E1DC5"/>
    <w:rsid w:val="004E4BD6"/>
    <w:rsid w:val="004E703A"/>
    <w:rsid w:val="004E7476"/>
    <w:rsid w:val="004E7C4F"/>
    <w:rsid w:val="004F31F2"/>
    <w:rsid w:val="004F4AE2"/>
    <w:rsid w:val="004F5FAD"/>
    <w:rsid w:val="004F682E"/>
    <w:rsid w:val="004F7EDD"/>
    <w:rsid w:val="005004FE"/>
    <w:rsid w:val="005007DF"/>
    <w:rsid w:val="00500920"/>
    <w:rsid w:val="00502A16"/>
    <w:rsid w:val="00502E0D"/>
    <w:rsid w:val="005030A8"/>
    <w:rsid w:val="00503113"/>
    <w:rsid w:val="00503AAA"/>
    <w:rsid w:val="005048C7"/>
    <w:rsid w:val="005065FA"/>
    <w:rsid w:val="0051089E"/>
    <w:rsid w:val="00511449"/>
    <w:rsid w:val="00514D6C"/>
    <w:rsid w:val="00514E8F"/>
    <w:rsid w:val="005152EF"/>
    <w:rsid w:val="00516390"/>
    <w:rsid w:val="00516709"/>
    <w:rsid w:val="00517304"/>
    <w:rsid w:val="00517518"/>
    <w:rsid w:val="00521309"/>
    <w:rsid w:val="00523427"/>
    <w:rsid w:val="005236E0"/>
    <w:rsid w:val="00524969"/>
    <w:rsid w:val="0052664E"/>
    <w:rsid w:val="00527F5A"/>
    <w:rsid w:val="00530279"/>
    <w:rsid w:val="0053130E"/>
    <w:rsid w:val="0053246E"/>
    <w:rsid w:val="00532515"/>
    <w:rsid w:val="00532EEF"/>
    <w:rsid w:val="005333A5"/>
    <w:rsid w:val="005334DD"/>
    <w:rsid w:val="005359CB"/>
    <w:rsid w:val="005366F5"/>
    <w:rsid w:val="00536ED0"/>
    <w:rsid w:val="00537123"/>
    <w:rsid w:val="0053778E"/>
    <w:rsid w:val="00537A25"/>
    <w:rsid w:val="00537D4B"/>
    <w:rsid w:val="0054035A"/>
    <w:rsid w:val="00540D81"/>
    <w:rsid w:val="00541752"/>
    <w:rsid w:val="005419E9"/>
    <w:rsid w:val="0054293C"/>
    <w:rsid w:val="00543830"/>
    <w:rsid w:val="00543D07"/>
    <w:rsid w:val="0054435F"/>
    <w:rsid w:val="00545B82"/>
    <w:rsid w:val="00551169"/>
    <w:rsid w:val="00551F10"/>
    <w:rsid w:val="00552081"/>
    <w:rsid w:val="00552283"/>
    <w:rsid w:val="00552B18"/>
    <w:rsid w:val="00552E5E"/>
    <w:rsid w:val="0056082B"/>
    <w:rsid w:val="00561910"/>
    <w:rsid w:val="00561F59"/>
    <w:rsid w:val="00562D21"/>
    <w:rsid w:val="005630E7"/>
    <w:rsid w:val="00563924"/>
    <w:rsid w:val="00563FF8"/>
    <w:rsid w:val="00564010"/>
    <w:rsid w:val="0056562F"/>
    <w:rsid w:val="0056567F"/>
    <w:rsid w:val="0056589A"/>
    <w:rsid w:val="00565F56"/>
    <w:rsid w:val="005703BE"/>
    <w:rsid w:val="00570556"/>
    <w:rsid w:val="005710FB"/>
    <w:rsid w:val="005719FD"/>
    <w:rsid w:val="0057217A"/>
    <w:rsid w:val="00574BE1"/>
    <w:rsid w:val="00574DE8"/>
    <w:rsid w:val="0057542E"/>
    <w:rsid w:val="00576090"/>
    <w:rsid w:val="00583191"/>
    <w:rsid w:val="00584403"/>
    <w:rsid w:val="00585E84"/>
    <w:rsid w:val="00585F8E"/>
    <w:rsid w:val="00586031"/>
    <w:rsid w:val="0058730E"/>
    <w:rsid w:val="005878E1"/>
    <w:rsid w:val="00587A9C"/>
    <w:rsid w:val="00587ADC"/>
    <w:rsid w:val="00587C7D"/>
    <w:rsid w:val="00590013"/>
    <w:rsid w:val="005917FD"/>
    <w:rsid w:val="005921EE"/>
    <w:rsid w:val="00595415"/>
    <w:rsid w:val="00595D1C"/>
    <w:rsid w:val="00596F29"/>
    <w:rsid w:val="00597F51"/>
    <w:rsid w:val="005A11C7"/>
    <w:rsid w:val="005A2071"/>
    <w:rsid w:val="005A2A34"/>
    <w:rsid w:val="005A3559"/>
    <w:rsid w:val="005A412E"/>
    <w:rsid w:val="005A4886"/>
    <w:rsid w:val="005A4D78"/>
    <w:rsid w:val="005A584D"/>
    <w:rsid w:val="005A6D02"/>
    <w:rsid w:val="005A6E44"/>
    <w:rsid w:val="005A7E58"/>
    <w:rsid w:val="005B185E"/>
    <w:rsid w:val="005B1B4F"/>
    <w:rsid w:val="005B370D"/>
    <w:rsid w:val="005B4F12"/>
    <w:rsid w:val="005B53CC"/>
    <w:rsid w:val="005B572F"/>
    <w:rsid w:val="005B6973"/>
    <w:rsid w:val="005B7FE0"/>
    <w:rsid w:val="005C0905"/>
    <w:rsid w:val="005C15A0"/>
    <w:rsid w:val="005C15E8"/>
    <w:rsid w:val="005C2845"/>
    <w:rsid w:val="005C2F50"/>
    <w:rsid w:val="005C38B1"/>
    <w:rsid w:val="005C39FD"/>
    <w:rsid w:val="005C4FE9"/>
    <w:rsid w:val="005C64D9"/>
    <w:rsid w:val="005C70CD"/>
    <w:rsid w:val="005C7327"/>
    <w:rsid w:val="005D14BA"/>
    <w:rsid w:val="005D1A56"/>
    <w:rsid w:val="005D20FF"/>
    <w:rsid w:val="005D2166"/>
    <w:rsid w:val="005D2312"/>
    <w:rsid w:val="005D2A9E"/>
    <w:rsid w:val="005D53E9"/>
    <w:rsid w:val="005D6542"/>
    <w:rsid w:val="005D6B3E"/>
    <w:rsid w:val="005D7CE6"/>
    <w:rsid w:val="005E1047"/>
    <w:rsid w:val="005E1797"/>
    <w:rsid w:val="005E38AD"/>
    <w:rsid w:val="005E453D"/>
    <w:rsid w:val="005E48A1"/>
    <w:rsid w:val="005E4BDA"/>
    <w:rsid w:val="005E5BE8"/>
    <w:rsid w:val="005E5DBE"/>
    <w:rsid w:val="005E62F6"/>
    <w:rsid w:val="005E766A"/>
    <w:rsid w:val="005E7B1F"/>
    <w:rsid w:val="005E7D37"/>
    <w:rsid w:val="005F09BD"/>
    <w:rsid w:val="005F1058"/>
    <w:rsid w:val="005F153C"/>
    <w:rsid w:val="005F41A9"/>
    <w:rsid w:val="005F4962"/>
    <w:rsid w:val="005F57A3"/>
    <w:rsid w:val="005F5EB7"/>
    <w:rsid w:val="005F5F57"/>
    <w:rsid w:val="005F636E"/>
    <w:rsid w:val="005F77C2"/>
    <w:rsid w:val="006003F1"/>
    <w:rsid w:val="00601142"/>
    <w:rsid w:val="00601411"/>
    <w:rsid w:val="00602415"/>
    <w:rsid w:val="00602768"/>
    <w:rsid w:val="00603D7A"/>
    <w:rsid w:val="00604635"/>
    <w:rsid w:val="00604781"/>
    <w:rsid w:val="00605278"/>
    <w:rsid w:val="00605FE1"/>
    <w:rsid w:val="00606F24"/>
    <w:rsid w:val="006104DD"/>
    <w:rsid w:val="00612694"/>
    <w:rsid w:val="00613340"/>
    <w:rsid w:val="00613F51"/>
    <w:rsid w:val="006144CE"/>
    <w:rsid w:val="00614933"/>
    <w:rsid w:val="00615F79"/>
    <w:rsid w:val="0062040D"/>
    <w:rsid w:val="006212E1"/>
    <w:rsid w:val="006215BD"/>
    <w:rsid w:val="006217C1"/>
    <w:rsid w:val="0062392C"/>
    <w:rsid w:val="00623F50"/>
    <w:rsid w:val="00624480"/>
    <w:rsid w:val="00625951"/>
    <w:rsid w:val="006259A4"/>
    <w:rsid w:val="00627017"/>
    <w:rsid w:val="00632033"/>
    <w:rsid w:val="00632397"/>
    <w:rsid w:val="006324D7"/>
    <w:rsid w:val="00632886"/>
    <w:rsid w:val="00632C81"/>
    <w:rsid w:val="00633108"/>
    <w:rsid w:val="00634DC4"/>
    <w:rsid w:val="0063564C"/>
    <w:rsid w:val="00636BD0"/>
    <w:rsid w:val="00637635"/>
    <w:rsid w:val="006400A9"/>
    <w:rsid w:val="00640EE8"/>
    <w:rsid w:val="006414EA"/>
    <w:rsid w:val="00644256"/>
    <w:rsid w:val="00645FC2"/>
    <w:rsid w:val="00646FA0"/>
    <w:rsid w:val="006475E0"/>
    <w:rsid w:val="00650184"/>
    <w:rsid w:val="00652362"/>
    <w:rsid w:val="006535AD"/>
    <w:rsid w:val="006537BA"/>
    <w:rsid w:val="0065448C"/>
    <w:rsid w:val="006557FC"/>
    <w:rsid w:val="0065580E"/>
    <w:rsid w:val="0066120D"/>
    <w:rsid w:val="00661EBC"/>
    <w:rsid w:val="00662B85"/>
    <w:rsid w:val="00663C7F"/>
    <w:rsid w:val="00664174"/>
    <w:rsid w:val="0066452E"/>
    <w:rsid w:val="006659BE"/>
    <w:rsid w:val="006664D3"/>
    <w:rsid w:val="006665A5"/>
    <w:rsid w:val="00666CFD"/>
    <w:rsid w:val="00670330"/>
    <w:rsid w:val="006705CA"/>
    <w:rsid w:val="006708C1"/>
    <w:rsid w:val="00672443"/>
    <w:rsid w:val="006730ED"/>
    <w:rsid w:val="00673764"/>
    <w:rsid w:val="0067420B"/>
    <w:rsid w:val="006744A4"/>
    <w:rsid w:val="006755CE"/>
    <w:rsid w:val="006768E1"/>
    <w:rsid w:val="0067771D"/>
    <w:rsid w:val="00681DE4"/>
    <w:rsid w:val="00682D90"/>
    <w:rsid w:val="00683CB2"/>
    <w:rsid w:val="00687768"/>
    <w:rsid w:val="00690D67"/>
    <w:rsid w:val="0069151C"/>
    <w:rsid w:val="00691551"/>
    <w:rsid w:val="006920D5"/>
    <w:rsid w:val="006924B6"/>
    <w:rsid w:val="006936C1"/>
    <w:rsid w:val="00695715"/>
    <w:rsid w:val="00696520"/>
    <w:rsid w:val="0069668C"/>
    <w:rsid w:val="006A1BFF"/>
    <w:rsid w:val="006A1F53"/>
    <w:rsid w:val="006A1FB1"/>
    <w:rsid w:val="006A2064"/>
    <w:rsid w:val="006A2683"/>
    <w:rsid w:val="006A2C30"/>
    <w:rsid w:val="006A3DC2"/>
    <w:rsid w:val="006A5BD5"/>
    <w:rsid w:val="006A5F2A"/>
    <w:rsid w:val="006A64A9"/>
    <w:rsid w:val="006A72DE"/>
    <w:rsid w:val="006A7DC9"/>
    <w:rsid w:val="006B0185"/>
    <w:rsid w:val="006B04C2"/>
    <w:rsid w:val="006B25C0"/>
    <w:rsid w:val="006B31C5"/>
    <w:rsid w:val="006B3475"/>
    <w:rsid w:val="006B3976"/>
    <w:rsid w:val="006B44A5"/>
    <w:rsid w:val="006B5B19"/>
    <w:rsid w:val="006B6152"/>
    <w:rsid w:val="006B7782"/>
    <w:rsid w:val="006C0CB3"/>
    <w:rsid w:val="006C1A6B"/>
    <w:rsid w:val="006C3310"/>
    <w:rsid w:val="006C5124"/>
    <w:rsid w:val="006C560D"/>
    <w:rsid w:val="006C5E5E"/>
    <w:rsid w:val="006C6391"/>
    <w:rsid w:val="006C7491"/>
    <w:rsid w:val="006C7D86"/>
    <w:rsid w:val="006D087C"/>
    <w:rsid w:val="006D2CE4"/>
    <w:rsid w:val="006D6D50"/>
    <w:rsid w:val="006D78BA"/>
    <w:rsid w:val="006E189A"/>
    <w:rsid w:val="006E1D49"/>
    <w:rsid w:val="006E1F38"/>
    <w:rsid w:val="006E2205"/>
    <w:rsid w:val="006E296A"/>
    <w:rsid w:val="006E29EE"/>
    <w:rsid w:val="006E2EBB"/>
    <w:rsid w:val="006E32A5"/>
    <w:rsid w:val="006E42C2"/>
    <w:rsid w:val="006E4BB3"/>
    <w:rsid w:val="006E4E1D"/>
    <w:rsid w:val="006E5201"/>
    <w:rsid w:val="006E5B2C"/>
    <w:rsid w:val="006E6B76"/>
    <w:rsid w:val="006E724F"/>
    <w:rsid w:val="006E7628"/>
    <w:rsid w:val="006F10B8"/>
    <w:rsid w:val="006F1399"/>
    <w:rsid w:val="006F2260"/>
    <w:rsid w:val="006F26F8"/>
    <w:rsid w:val="006F3165"/>
    <w:rsid w:val="006F33A2"/>
    <w:rsid w:val="006F37E2"/>
    <w:rsid w:val="006F3C24"/>
    <w:rsid w:val="006F425A"/>
    <w:rsid w:val="006F566B"/>
    <w:rsid w:val="006F6158"/>
    <w:rsid w:val="006F6D53"/>
    <w:rsid w:val="006F72AA"/>
    <w:rsid w:val="006F7B75"/>
    <w:rsid w:val="00700882"/>
    <w:rsid w:val="00701071"/>
    <w:rsid w:val="0070169E"/>
    <w:rsid w:val="00703CA8"/>
    <w:rsid w:val="00704008"/>
    <w:rsid w:val="0070457E"/>
    <w:rsid w:val="00706B48"/>
    <w:rsid w:val="00711F4D"/>
    <w:rsid w:val="0071268F"/>
    <w:rsid w:val="007127DB"/>
    <w:rsid w:val="00713877"/>
    <w:rsid w:val="0071515F"/>
    <w:rsid w:val="00717301"/>
    <w:rsid w:val="007178F6"/>
    <w:rsid w:val="00721179"/>
    <w:rsid w:val="007212A4"/>
    <w:rsid w:val="00723B7F"/>
    <w:rsid w:val="00723B86"/>
    <w:rsid w:val="00724CF9"/>
    <w:rsid w:val="00724D9A"/>
    <w:rsid w:val="007251CC"/>
    <w:rsid w:val="0072592A"/>
    <w:rsid w:val="00725AD1"/>
    <w:rsid w:val="0073085C"/>
    <w:rsid w:val="00731021"/>
    <w:rsid w:val="0073134E"/>
    <w:rsid w:val="00731FD4"/>
    <w:rsid w:val="00732EBA"/>
    <w:rsid w:val="00733B4F"/>
    <w:rsid w:val="00734E56"/>
    <w:rsid w:val="00735F76"/>
    <w:rsid w:val="007360E1"/>
    <w:rsid w:val="007368A0"/>
    <w:rsid w:val="00736914"/>
    <w:rsid w:val="00736A3F"/>
    <w:rsid w:val="00737032"/>
    <w:rsid w:val="0073779A"/>
    <w:rsid w:val="00737FEF"/>
    <w:rsid w:val="0074197A"/>
    <w:rsid w:val="007428A4"/>
    <w:rsid w:val="00744D4E"/>
    <w:rsid w:val="00746374"/>
    <w:rsid w:val="0074659B"/>
    <w:rsid w:val="0075148C"/>
    <w:rsid w:val="0075181C"/>
    <w:rsid w:val="0075185C"/>
    <w:rsid w:val="00751BC8"/>
    <w:rsid w:val="0075367A"/>
    <w:rsid w:val="00753821"/>
    <w:rsid w:val="007540C5"/>
    <w:rsid w:val="0075572C"/>
    <w:rsid w:val="007569ED"/>
    <w:rsid w:val="00757034"/>
    <w:rsid w:val="00760AA2"/>
    <w:rsid w:val="00760E0A"/>
    <w:rsid w:val="00761B8B"/>
    <w:rsid w:val="007633AE"/>
    <w:rsid w:val="007638D1"/>
    <w:rsid w:val="0076446F"/>
    <w:rsid w:val="0076554F"/>
    <w:rsid w:val="007657D2"/>
    <w:rsid w:val="007658FE"/>
    <w:rsid w:val="00765982"/>
    <w:rsid w:val="00765C0F"/>
    <w:rsid w:val="00766B68"/>
    <w:rsid w:val="0077022C"/>
    <w:rsid w:val="007710A6"/>
    <w:rsid w:val="00772110"/>
    <w:rsid w:val="007722DB"/>
    <w:rsid w:val="0077243E"/>
    <w:rsid w:val="00773D87"/>
    <w:rsid w:val="007742B8"/>
    <w:rsid w:val="0077455C"/>
    <w:rsid w:val="007748ED"/>
    <w:rsid w:val="00775DD7"/>
    <w:rsid w:val="00781885"/>
    <w:rsid w:val="00782F51"/>
    <w:rsid w:val="00783537"/>
    <w:rsid w:val="007844D1"/>
    <w:rsid w:val="00784A79"/>
    <w:rsid w:val="00786256"/>
    <w:rsid w:val="00786E4A"/>
    <w:rsid w:val="007912A0"/>
    <w:rsid w:val="00792C49"/>
    <w:rsid w:val="007935CE"/>
    <w:rsid w:val="00793BC5"/>
    <w:rsid w:val="00793DBC"/>
    <w:rsid w:val="007944FC"/>
    <w:rsid w:val="00795C62"/>
    <w:rsid w:val="0079689F"/>
    <w:rsid w:val="00796D9F"/>
    <w:rsid w:val="0079711E"/>
    <w:rsid w:val="007A0307"/>
    <w:rsid w:val="007A0551"/>
    <w:rsid w:val="007A0F05"/>
    <w:rsid w:val="007A106D"/>
    <w:rsid w:val="007A175F"/>
    <w:rsid w:val="007A1E73"/>
    <w:rsid w:val="007A261F"/>
    <w:rsid w:val="007A5D3E"/>
    <w:rsid w:val="007A6D59"/>
    <w:rsid w:val="007A76F5"/>
    <w:rsid w:val="007B0BB7"/>
    <w:rsid w:val="007B173B"/>
    <w:rsid w:val="007B17D6"/>
    <w:rsid w:val="007B1A6C"/>
    <w:rsid w:val="007B2C7B"/>
    <w:rsid w:val="007B2EB7"/>
    <w:rsid w:val="007B39E4"/>
    <w:rsid w:val="007B3BB4"/>
    <w:rsid w:val="007B3F40"/>
    <w:rsid w:val="007B42CD"/>
    <w:rsid w:val="007B5B84"/>
    <w:rsid w:val="007B636A"/>
    <w:rsid w:val="007C0664"/>
    <w:rsid w:val="007C0E8C"/>
    <w:rsid w:val="007C1223"/>
    <w:rsid w:val="007C20C7"/>
    <w:rsid w:val="007C2DE4"/>
    <w:rsid w:val="007C31A4"/>
    <w:rsid w:val="007C5993"/>
    <w:rsid w:val="007C65DF"/>
    <w:rsid w:val="007C766F"/>
    <w:rsid w:val="007D0B6D"/>
    <w:rsid w:val="007D0F7F"/>
    <w:rsid w:val="007D1CF9"/>
    <w:rsid w:val="007D1E0D"/>
    <w:rsid w:val="007D23A6"/>
    <w:rsid w:val="007D25BF"/>
    <w:rsid w:val="007D3E6F"/>
    <w:rsid w:val="007D425E"/>
    <w:rsid w:val="007D60D1"/>
    <w:rsid w:val="007D6D35"/>
    <w:rsid w:val="007D7368"/>
    <w:rsid w:val="007E3017"/>
    <w:rsid w:val="007E3039"/>
    <w:rsid w:val="007E3AF2"/>
    <w:rsid w:val="007E46C5"/>
    <w:rsid w:val="007E4858"/>
    <w:rsid w:val="007E5FE2"/>
    <w:rsid w:val="007E685A"/>
    <w:rsid w:val="007E6A06"/>
    <w:rsid w:val="007F07C7"/>
    <w:rsid w:val="007F32FF"/>
    <w:rsid w:val="007F3A69"/>
    <w:rsid w:val="007F52A3"/>
    <w:rsid w:val="007F5A7B"/>
    <w:rsid w:val="007F7183"/>
    <w:rsid w:val="007F72BA"/>
    <w:rsid w:val="00801D46"/>
    <w:rsid w:val="00803A5F"/>
    <w:rsid w:val="0080411B"/>
    <w:rsid w:val="00804F5F"/>
    <w:rsid w:val="008055CF"/>
    <w:rsid w:val="00807F67"/>
    <w:rsid w:val="00810AE1"/>
    <w:rsid w:val="00811798"/>
    <w:rsid w:val="008119AA"/>
    <w:rsid w:val="00812B87"/>
    <w:rsid w:val="0081396F"/>
    <w:rsid w:val="008147F8"/>
    <w:rsid w:val="00814B6D"/>
    <w:rsid w:val="0081551A"/>
    <w:rsid w:val="008177BA"/>
    <w:rsid w:val="00817A38"/>
    <w:rsid w:val="0082122C"/>
    <w:rsid w:val="00821A34"/>
    <w:rsid w:val="008226AA"/>
    <w:rsid w:val="0082347C"/>
    <w:rsid w:val="00823774"/>
    <w:rsid w:val="0082455F"/>
    <w:rsid w:val="00824663"/>
    <w:rsid w:val="008251E7"/>
    <w:rsid w:val="0083095C"/>
    <w:rsid w:val="00830BCE"/>
    <w:rsid w:val="00831D51"/>
    <w:rsid w:val="008324BE"/>
    <w:rsid w:val="008337EE"/>
    <w:rsid w:val="00834165"/>
    <w:rsid w:val="0083630E"/>
    <w:rsid w:val="008363A5"/>
    <w:rsid w:val="00837585"/>
    <w:rsid w:val="00837837"/>
    <w:rsid w:val="0084169A"/>
    <w:rsid w:val="008422EE"/>
    <w:rsid w:val="00843930"/>
    <w:rsid w:val="00843DD1"/>
    <w:rsid w:val="00844640"/>
    <w:rsid w:val="00844793"/>
    <w:rsid w:val="008478AC"/>
    <w:rsid w:val="00847B88"/>
    <w:rsid w:val="00847E62"/>
    <w:rsid w:val="00851091"/>
    <w:rsid w:val="008513D1"/>
    <w:rsid w:val="008519E4"/>
    <w:rsid w:val="00853A9D"/>
    <w:rsid w:val="00854B82"/>
    <w:rsid w:val="00854D56"/>
    <w:rsid w:val="0085565A"/>
    <w:rsid w:val="00855D61"/>
    <w:rsid w:val="00856051"/>
    <w:rsid w:val="008612CD"/>
    <w:rsid w:val="008622FC"/>
    <w:rsid w:val="00862C74"/>
    <w:rsid w:val="00862ED7"/>
    <w:rsid w:val="008631E5"/>
    <w:rsid w:val="00864007"/>
    <w:rsid w:val="00865859"/>
    <w:rsid w:val="00866633"/>
    <w:rsid w:val="00866678"/>
    <w:rsid w:val="00867C67"/>
    <w:rsid w:val="00867D4E"/>
    <w:rsid w:val="008708DA"/>
    <w:rsid w:val="0087223F"/>
    <w:rsid w:val="00872B42"/>
    <w:rsid w:val="00873177"/>
    <w:rsid w:val="00873680"/>
    <w:rsid w:val="0087489F"/>
    <w:rsid w:val="00875505"/>
    <w:rsid w:val="00876263"/>
    <w:rsid w:val="0087763C"/>
    <w:rsid w:val="00877FAE"/>
    <w:rsid w:val="00880825"/>
    <w:rsid w:val="0088138A"/>
    <w:rsid w:val="00881438"/>
    <w:rsid w:val="00881AFA"/>
    <w:rsid w:val="00883D7C"/>
    <w:rsid w:val="00885167"/>
    <w:rsid w:val="008852EB"/>
    <w:rsid w:val="00885842"/>
    <w:rsid w:val="00885CF2"/>
    <w:rsid w:val="008869E0"/>
    <w:rsid w:val="00886BCC"/>
    <w:rsid w:val="00886FA8"/>
    <w:rsid w:val="008902F4"/>
    <w:rsid w:val="00892226"/>
    <w:rsid w:val="00892959"/>
    <w:rsid w:val="00893F41"/>
    <w:rsid w:val="008959A6"/>
    <w:rsid w:val="0089620D"/>
    <w:rsid w:val="008963C3"/>
    <w:rsid w:val="00897505"/>
    <w:rsid w:val="008A081B"/>
    <w:rsid w:val="008A100C"/>
    <w:rsid w:val="008A1742"/>
    <w:rsid w:val="008A320B"/>
    <w:rsid w:val="008A3A96"/>
    <w:rsid w:val="008A5BF4"/>
    <w:rsid w:val="008A76CD"/>
    <w:rsid w:val="008A7843"/>
    <w:rsid w:val="008B0158"/>
    <w:rsid w:val="008B16C8"/>
    <w:rsid w:val="008B271E"/>
    <w:rsid w:val="008B2D49"/>
    <w:rsid w:val="008B329C"/>
    <w:rsid w:val="008B62B2"/>
    <w:rsid w:val="008B6314"/>
    <w:rsid w:val="008B6B2F"/>
    <w:rsid w:val="008C0012"/>
    <w:rsid w:val="008C0CEE"/>
    <w:rsid w:val="008C1075"/>
    <w:rsid w:val="008C3141"/>
    <w:rsid w:val="008C6863"/>
    <w:rsid w:val="008D0511"/>
    <w:rsid w:val="008D1F31"/>
    <w:rsid w:val="008D32DC"/>
    <w:rsid w:val="008D377E"/>
    <w:rsid w:val="008D3AB2"/>
    <w:rsid w:val="008D52A6"/>
    <w:rsid w:val="008D540B"/>
    <w:rsid w:val="008D599C"/>
    <w:rsid w:val="008D61F6"/>
    <w:rsid w:val="008D64B9"/>
    <w:rsid w:val="008D6FED"/>
    <w:rsid w:val="008E022C"/>
    <w:rsid w:val="008E2785"/>
    <w:rsid w:val="008E300D"/>
    <w:rsid w:val="008E3887"/>
    <w:rsid w:val="008E4247"/>
    <w:rsid w:val="008E61BE"/>
    <w:rsid w:val="008E64E4"/>
    <w:rsid w:val="008E65AB"/>
    <w:rsid w:val="008E6D55"/>
    <w:rsid w:val="008F0A1E"/>
    <w:rsid w:val="008F0C3B"/>
    <w:rsid w:val="008F1C57"/>
    <w:rsid w:val="008F21C9"/>
    <w:rsid w:val="008F28A6"/>
    <w:rsid w:val="008F50BF"/>
    <w:rsid w:val="008F5264"/>
    <w:rsid w:val="008F53A5"/>
    <w:rsid w:val="008F5CC3"/>
    <w:rsid w:val="008F5D27"/>
    <w:rsid w:val="008F6D56"/>
    <w:rsid w:val="0090017F"/>
    <w:rsid w:val="00906324"/>
    <w:rsid w:val="00906A22"/>
    <w:rsid w:val="009106F7"/>
    <w:rsid w:val="0091082E"/>
    <w:rsid w:val="00910E97"/>
    <w:rsid w:val="00911697"/>
    <w:rsid w:val="00911D85"/>
    <w:rsid w:val="00912B23"/>
    <w:rsid w:val="00912D64"/>
    <w:rsid w:val="0091357E"/>
    <w:rsid w:val="0091444E"/>
    <w:rsid w:val="00914451"/>
    <w:rsid w:val="009159BB"/>
    <w:rsid w:val="00917679"/>
    <w:rsid w:val="00921303"/>
    <w:rsid w:val="009221AC"/>
    <w:rsid w:val="0092225D"/>
    <w:rsid w:val="00922F7F"/>
    <w:rsid w:val="00925773"/>
    <w:rsid w:val="00927109"/>
    <w:rsid w:val="00927554"/>
    <w:rsid w:val="009278BB"/>
    <w:rsid w:val="009279D7"/>
    <w:rsid w:val="00930B17"/>
    <w:rsid w:val="00931FFA"/>
    <w:rsid w:val="00932C1D"/>
    <w:rsid w:val="00932F45"/>
    <w:rsid w:val="009361AF"/>
    <w:rsid w:val="0093661C"/>
    <w:rsid w:val="00936C43"/>
    <w:rsid w:val="00941594"/>
    <w:rsid w:val="00941D93"/>
    <w:rsid w:val="00941EA6"/>
    <w:rsid w:val="00941EDA"/>
    <w:rsid w:val="00941FB9"/>
    <w:rsid w:val="00942ECA"/>
    <w:rsid w:val="0094395A"/>
    <w:rsid w:val="009452B5"/>
    <w:rsid w:val="0094549B"/>
    <w:rsid w:val="009459C8"/>
    <w:rsid w:val="00947651"/>
    <w:rsid w:val="009503F5"/>
    <w:rsid w:val="00951C85"/>
    <w:rsid w:val="009527F7"/>
    <w:rsid w:val="00953DD9"/>
    <w:rsid w:val="00954862"/>
    <w:rsid w:val="009549C2"/>
    <w:rsid w:val="00954A3C"/>
    <w:rsid w:val="009607E6"/>
    <w:rsid w:val="00961484"/>
    <w:rsid w:val="009625EB"/>
    <w:rsid w:val="0096410D"/>
    <w:rsid w:val="009647E3"/>
    <w:rsid w:val="009648A0"/>
    <w:rsid w:val="00965628"/>
    <w:rsid w:val="00965767"/>
    <w:rsid w:val="00971B4C"/>
    <w:rsid w:val="00972B4E"/>
    <w:rsid w:val="00973682"/>
    <w:rsid w:val="009744CE"/>
    <w:rsid w:val="009746C6"/>
    <w:rsid w:val="00974CE9"/>
    <w:rsid w:val="009752DF"/>
    <w:rsid w:val="00975F75"/>
    <w:rsid w:val="0097644B"/>
    <w:rsid w:val="00976B06"/>
    <w:rsid w:val="00980C10"/>
    <w:rsid w:val="0098149C"/>
    <w:rsid w:val="009815A5"/>
    <w:rsid w:val="009822A1"/>
    <w:rsid w:val="00982FD7"/>
    <w:rsid w:val="00983D63"/>
    <w:rsid w:val="00984878"/>
    <w:rsid w:val="009852B6"/>
    <w:rsid w:val="0098717B"/>
    <w:rsid w:val="009874B8"/>
    <w:rsid w:val="009874BB"/>
    <w:rsid w:val="0099049A"/>
    <w:rsid w:val="0099081A"/>
    <w:rsid w:val="00990CC3"/>
    <w:rsid w:val="00991B7E"/>
    <w:rsid w:val="00991D2F"/>
    <w:rsid w:val="009927BE"/>
    <w:rsid w:val="00993813"/>
    <w:rsid w:val="00993BC4"/>
    <w:rsid w:val="0099487F"/>
    <w:rsid w:val="00994C8A"/>
    <w:rsid w:val="009957A4"/>
    <w:rsid w:val="00995C82"/>
    <w:rsid w:val="00996E95"/>
    <w:rsid w:val="0099744E"/>
    <w:rsid w:val="00997FDF"/>
    <w:rsid w:val="009A1354"/>
    <w:rsid w:val="009A349A"/>
    <w:rsid w:val="009A3E4F"/>
    <w:rsid w:val="009A4C9C"/>
    <w:rsid w:val="009A53DD"/>
    <w:rsid w:val="009A5B51"/>
    <w:rsid w:val="009A6A74"/>
    <w:rsid w:val="009B0379"/>
    <w:rsid w:val="009B03B3"/>
    <w:rsid w:val="009B0C73"/>
    <w:rsid w:val="009B1E94"/>
    <w:rsid w:val="009B34F7"/>
    <w:rsid w:val="009B5672"/>
    <w:rsid w:val="009B746F"/>
    <w:rsid w:val="009C103D"/>
    <w:rsid w:val="009C14FF"/>
    <w:rsid w:val="009C1BA3"/>
    <w:rsid w:val="009C2537"/>
    <w:rsid w:val="009C3442"/>
    <w:rsid w:val="009C4DFB"/>
    <w:rsid w:val="009C562F"/>
    <w:rsid w:val="009C5DD7"/>
    <w:rsid w:val="009C5F76"/>
    <w:rsid w:val="009C748B"/>
    <w:rsid w:val="009C7CBB"/>
    <w:rsid w:val="009D259C"/>
    <w:rsid w:val="009D2689"/>
    <w:rsid w:val="009D2F2D"/>
    <w:rsid w:val="009D3AF4"/>
    <w:rsid w:val="009D4179"/>
    <w:rsid w:val="009D5195"/>
    <w:rsid w:val="009D579D"/>
    <w:rsid w:val="009D6533"/>
    <w:rsid w:val="009D65AF"/>
    <w:rsid w:val="009E0125"/>
    <w:rsid w:val="009E0FEB"/>
    <w:rsid w:val="009E3014"/>
    <w:rsid w:val="009E3FD3"/>
    <w:rsid w:val="009E6781"/>
    <w:rsid w:val="009F0C7E"/>
    <w:rsid w:val="009F0F4B"/>
    <w:rsid w:val="009F2A3B"/>
    <w:rsid w:val="009F2B33"/>
    <w:rsid w:val="009F57C5"/>
    <w:rsid w:val="009F68DE"/>
    <w:rsid w:val="00A007FA"/>
    <w:rsid w:val="00A0300B"/>
    <w:rsid w:val="00A03346"/>
    <w:rsid w:val="00A038A1"/>
    <w:rsid w:val="00A041AA"/>
    <w:rsid w:val="00A047E5"/>
    <w:rsid w:val="00A051A3"/>
    <w:rsid w:val="00A0570C"/>
    <w:rsid w:val="00A059AE"/>
    <w:rsid w:val="00A06107"/>
    <w:rsid w:val="00A07276"/>
    <w:rsid w:val="00A102D9"/>
    <w:rsid w:val="00A107CC"/>
    <w:rsid w:val="00A12EED"/>
    <w:rsid w:val="00A13B0F"/>
    <w:rsid w:val="00A14A9A"/>
    <w:rsid w:val="00A14E1D"/>
    <w:rsid w:val="00A15F27"/>
    <w:rsid w:val="00A1631B"/>
    <w:rsid w:val="00A165A3"/>
    <w:rsid w:val="00A174B5"/>
    <w:rsid w:val="00A20952"/>
    <w:rsid w:val="00A21617"/>
    <w:rsid w:val="00A21926"/>
    <w:rsid w:val="00A22B8B"/>
    <w:rsid w:val="00A251B7"/>
    <w:rsid w:val="00A251DE"/>
    <w:rsid w:val="00A25484"/>
    <w:rsid w:val="00A25E3C"/>
    <w:rsid w:val="00A271BD"/>
    <w:rsid w:val="00A27E9B"/>
    <w:rsid w:val="00A302CF"/>
    <w:rsid w:val="00A3131C"/>
    <w:rsid w:val="00A33495"/>
    <w:rsid w:val="00A35368"/>
    <w:rsid w:val="00A36A7A"/>
    <w:rsid w:val="00A37C35"/>
    <w:rsid w:val="00A37E4D"/>
    <w:rsid w:val="00A41275"/>
    <w:rsid w:val="00A41C60"/>
    <w:rsid w:val="00A43182"/>
    <w:rsid w:val="00A43298"/>
    <w:rsid w:val="00A46F84"/>
    <w:rsid w:val="00A470DB"/>
    <w:rsid w:val="00A47B44"/>
    <w:rsid w:val="00A53C8D"/>
    <w:rsid w:val="00A54A5E"/>
    <w:rsid w:val="00A54D42"/>
    <w:rsid w:val="00A5515A"/>
    <w:rsid w:val="00A5589D"/>
    <w:rsid w:val="00A55B34"/>
    <w:rsid w:val="00A57446"/>
    <w:rsid w:val="00A5746B"/>
    <w:rsid w:val="00A60117"/>
    <w:rsid w:val="00A6173F"/>
    <w:rsid w:val="00A61C54"/>
    <w:rsid w:val="00A61D64"/>
    <w:rsid w:val="00A62F0C"/>
    <w:rsid w:val="00A632DB"/>
    <w:rsid w:val="00A64077"/>
    <w:rsid w:val="00A662B5"/>
    <w:rsid w:val="00A665FA"/>
    <w:rsid w:val="00A666BE"/>
    <w:rsid w:val="00A7105A"/>
    <w:rsid w:val="00A71230"/>
    <w:rsid w:val="00A71A0E"/>
    <w:rsid w:val="00A71AFD"/>
    <w:rsid w:val="00A729A4"/>
    <w:rsid w:val="00A73C46"/>
    <w:rsid w:val="00A73E71"/>
    <w:rsid w:val="00A764E3"/>
    <w:rsid w:val="00A76E40"/>
    <w:rsid w:val="00A8070F"/>
    <w:rsid w:val="00A80953"/>
    <w:rsid w:val="00A811D4"/>
    <w:rsid w:val="00A8343F"/>
    <w:rsid w:val="00A8376F"/>
    <w:rsid w:val="00A845D3"/>
    <w:rsid w:val="00A854C9"/>
    <w:rsid w:val="00A86315"/>
    <w:rsid w:val="00A8756F"/>
    <w:rsid w:val="00A91ACF"/>
    <w:rsid w:val="00A92B01"/>
    <w:rsid w:val="00A9433C"/>
    <w:rsid w:val="00A95406"/>
    <w:rsid w:val="00A958A4"/>
    <w:rsid w:val="00A95958"/>
    <w:rsid w:val="00A96009"/>
    <w:rsid w:val="00A9606A"/>
    <w:rsid w:val="00A97911"/>
    <w:rsid w:val="00AA097A"/>
    <w:rsid w:val="00AA12AC"/>
    <w:rsid w:val="00AA15BC"/>
    <w:rsid w:val="00AA188C"/>
    <w:rsid w:val="00AA18BA"/>
    <w:rsid w:val="00AA3B28"/>
    <w:rsid w:val="00AA3DD5"/>
    <w:rsid w:val="00AA4660"/>
    <w:rsid w:val="00AA480B"/>
    <w:rsid w:val="00AA4D21"/>
    <w:rsid w:val="00AA4DEB"/>
    <w:rsid w:val="00AA69EA"/>
    <w:rsid w:val="00AA6E45"/>
    <w:rsid w:val="00AB056C"/>
    <w:rsid w:val="00AB0E0D"/>
    <w:rsid w:val="00AB198A"/>
    <w:rsid w:val="00AB46E4"/>
    <w:rsid w:val="00AB66B6"/>
    <w:rsid w:val="00AC04BE"/>
    <w:rsid w:val="00AC1040"/>
    <w:rsid w:val="00AC2669"/>
    <w:rsid w:val="00AC2AC0"/>
    <w:rsid w:val="00AC2CD0"/>
    <w:rsid w:val="00AC3A9B"/>
    <w:rsid w:val="00AC4CFE"/>
    <w:rsid w:val="00AC4E06"/>
    <w:rsid w:val="00AC5228"/>
    <w:rsid w:val="00AC5439"/>
    <w:rsid w:val="00AC5997"/>
    <w:rsid w:val="00AC7CE6"/>
    <w:rsid w:val="00AD130C"/>
    <w:rsid w:val="00AD1DB0"/>
    <w:rsid w:val="00AD22E2"/>
    <w:rsid w:val="00AD2485"/>
    <w:rsid w:val="00AD34BA"/>
    <w:rsid w:val="00AD5027"/>
    <w:rsid w:val="00AD713D"/>
    <w:rsid w:val="00AE0ECE"/>
    <w:rsid w:val="00AE1F68"/>
    <w:rsid w:val="00AE6090"/>
    <w:rsid w:val="00AE7375"/>
    <w:rsid w:val="00AF220A"/>
    <w:rsid w:val="00AF3990"/>
    <w:rsid w:val="00AF404B"/>
    <w:rsid w:val="00AF77B0"/>
    <w:rsid w:val="00B0013A"/>
    <w:rsid w:val="00B0133D"/>
    <w:rsid w:val="00B01B3D"/>
    <w:rsid w:val="00B03746"/>
    <w:rsid w:val="00B04946"/>
    <w:rsid w:val="00B052F8"/>
    <w:rsid w:val="00B05D0F"/>
    <w:rsid w:val="00B0615C"/>
    <w:rsid w:val="00B070A5"/>
    <w:rsid w:val="00B1071D"/>
    <w:rsid w:val="00B10E6E"/>
    <w:rsid w:val="00B11599"/>
    <w:rsid w:val="00B11E36"/>
    <w:rsid w:val="00B12897"/>
    <w:rsid w:val="00B1469A"/>
    <w:rsid w:val="00B14EEE"/>
    <w:rsid w:val="00B166CD"/>
    <w:rsid w:val="00B16A6C"/>
    <w:rsid w:val="00B20310"/>
    <w:rsid w:val="00B204F6"/>
    <w:rsid w:val="00B20E2D"/>
    <w:rsid w:val="00B20EB4"/>
    <w:rsid w:val="00B20FB5"/>
    <w:rsid w:val="00B2113A"/>
    <w:rsid w:val="00B23054"/>
    <w:rsid w:val="00B24911"/>
    <w:rsid w:val="00B25310"/>
    <w:rsid w:val="00B26994"/>
    <w:rsid w:val="00B315F6"/>
    <w:rsid w:val="00B31E84"/>
    <w:rsid w:val="00B32C77"/>
    <w:rsid w:val="00B3360E"/>
    <w:rsid w:val="00B340B8"/>
    <w:rsid w:val="00B350FE"/>
    <w:rsid w:val="00B35BC5"/>
    <w:rsid w:val="00B36828"/>
    <w:rsid w:val="00B401A9"/>
    <w:rsid w:val="00B4065E"/>
    <w:rsid w:val="00B41702"/>
    <w:rsid w:val="00B41DEA"/>
    <w:rsid w:val="00B42418"/>
    <w:rsid w:val="00B427C9"/>
    <w:rsid w:val="00B43978"/>
    <w:rsid w:val="00B43F10"/>
    <w:rsid w:val="00B46BD3"/>
    <w:rsid w:val="00B47710"/>
    <w:rsid w:val="00B479DE"/>
    <w:rsid w:val="00B52789"/>
    <w:rsid w:val="00B52B8B"/>
    <w:rsid w:val="00B52FDE"/>
    <w:rsid w:val="00B53543"/>
    <w:rsid w:val="00B548EA"/>
    <w:rsid w:val="00B55F3C"/>
    <w:rsid w:val="00B573FD"/>
    <w:rsid w:val="00B574CE"/>
    <w:rsid w:val="00B575D9"/>
    <w:rsid w:val="00B607A9"/>
    <w:rsid w:val="00B608BA"/>
    <w:rsid w:val="00B61C6B"/>
    <w:rsid w:val="00B61CAD"/>
    <w:rsid w:val="00B6215A"/>
    <w:rsid w:val="00B64D4C"/>
    <w:rsid w:val="00B65C05"/>
    <w:rsid w:val="00B66655"/>
    <w:rsid w:val="00B70CB8"/>
    <w:rsid w:val="00B723E9"/>
    <w:rsid w:val="00B7267A"/>
    <w:rsid w:val="00B727A0"/>
    <w:rsid w:val="00B739FE"/>
    <w:rsid w:val="00B74936"/>
    <w:rsid w:val="00B75AE4"/>
    <w:rsid w:val="00B7721F"/>
    <w:rsid w:val="00B77AC5"/>
    <w:rsid w:val="00B80D9B"/>
    <w:rsid w:val="00B81381"/>
    <w:rsid w:val="00B81C77"/>
    <w:rsid w:val="00B826C1"/>
    <w:rsid w:val="00B82957"/>
    <w:rsid w:val="00B82F3E"/>
    <w:rsid w:val="00B835C9"/>
    <w:rsid w:val="00B84735"/>
    <w:rsid w:val="00B85336"/>
    <w:rsid w:val="00B85DD8"/>
    <w:rsid w:val="00B85E25"/>
    <w:rsid w:val="00B8620E"/>
    <w:rsid w:val="00B8642E"/>
    <w:rsid w:val="00B864EC"/>
    <w:rsid w:val="00B86828"/>
    <w:rsid w:val="00B869C9"/>
    <w:rsid w:val="00B87734"/>
    <w:rsid w:val="00B87979"/>
    <w:rsid w:val="00B87C4C"/>
    <w:rsid w:val="00B90D45"/>
    <w:rsid w:val="00B90D59"/>
    <w:rsid w:val="00B9216A"/>
    <w:rsid w:val="00B93E90"/>
    <w:rsid w:val="00B94146"/>
    <w:rsid w:val="00B97068"/>
    <w:rsid w:val="00B971C5"/>
    <w:rsid w:val="00B97A0A"/>
    <w:rsid w:val="00BA02BB"/>
    <w:rsid w:val="00BA05EA"/>
    <w:rsid w:val="00BA4F37"/>
    <w:rsid w:val="00BA5FA6"/>
    <w:rsid w:val="00BA7716"/>
    <w:rsid w:val="00BA7D60"/>
    <w:rsid w:val="00BA7E3E"/>
    <w:rsid w:val="00BB062E"/>
    <w:rsid w:val="00BB2E5B"/>
    <w:rsid w:val="00BB322C"/>
    <w:rsid w:val="00BB3B12"/>
    <w:rsid w:val="00BB48F2"/>
    <w:rsid w:val="00BB4F5E"/>
    <w:rsid w:val="00BB533A"/>
    <w:rsid w:val="00BB562E"/>
    <w:rsid w:val="00BB6328"/>
    <w:rsid w:val="00BB64A0"/>
    <w:rsid w:val="00BB6728"/>
    <w:rsid w:val="00BC0213"/>
    <w:rsid w:val="00BC0283"/>
    <w:rsid w:val="00BC0BC7"/>
    <w:rsid w:val="00BC17F5"/>
    <w:rsid w:val="00BC1C9D"/>
    <w:rsid w:val="00BC2B6A"/>
    <w:rsid w:val="00BC30DA"/>
    <w:rsid w:val="00BC36C6"/>
    <w:rsid w:val="00BC5590"/>
    <w:rsid w:val="00BC675C"/>
    <w:rsid w:val="00BC7269"/>
    <w:rsid w:val="00BC78C4"/>
    <w:rsid w:val="00BC7993"/>
    <w:rsid w:val="00BC7ABB"/>
    <w:rsid w:val="00BD0B7F"/>
    <w:rsid w:val="00BD1DB7"/>
    <w:rsid w:val="00BD1DD1"/>
    <w:rsid w:val="00BD307E"/>
    <w:rsid w:val="00BD3155"/>
    <w:rsid w:val="00BD3A66"/>
    <w:rsid w:val="00BD47FF"/>
    <w:rsid w:val="00BD592E"/>
    <w:rsid w:val="00BD6337"/>
    <w:rsid w:val="00BD68E2"/>
    <w:rsid w:val="00BE0B9D"/>
    <w:rsid w:val="00BE23AA"/>
    <w:rsid w:val="00BE3D63"/>
    <w:rsid w:val="00BE44A9"/>
    <w:rsid w:val="00BE4AC3"/>
    <w:rsid w:val="00BE61F6"/>
    <w:rsid w:val="00BE7388"/>
    <w:rsid w:val="00BF0481"/>
    <w:rsid w:val="00BF0560"/>
    <w:rsid w:val="00BF1C88"/>
    <w:rsid w:val="00BF2677"/>
    <w:rsid w:val="00BF3ABC"/>
    <w:rsid w:val="00BF471B"/>
    <w:rsid w:val="00BF58A4"/>
    <w:rsid w:val="00BF5EC9"/>
    <w:rsid w:val="00BF60E5"/>
    <w:rsid w:val="00C00109"/>
    <w:rsid w:val="00C01115"/>
    <w:rsid w:val="00C01510"/>
    <w:rsid w:val="00C0180C"/>
    <w:rsid w:val="00C03114"/>
    <w:rsid w:val="00C034AE"/>
    <w:rsid w:val="00C03966"/>
    <w:rsid w:val="00C04C57"/>
    <w:rsid w:val="00C06088"/>
    <w:rsid w:val="00C062AD"/>
    <w:rsid w:val="00C102F8"/>
    <w:rsid w:val="00C13C08"/>
    <w:rsid w:val="00C13FA9"/>
    <w:rsid w:val="00C1522F"/>
    <w:rsid w:val="00C15BE6"/>
    <w:rsid w:val="00C1721F"/>
    <w:rsid w:val="00C17816"/>
    <w:rsid w:val="00C17EEC"/>
    <w:rsid w:val="00C20626"/>
    <w:rsid w:val="00C20C7A"/>
    <w:rsid w:val="00C2281C"/>
    <w:rsid w:val="00C23ECE"/>
    <w:rsid w:val="00C266ED"/>
    <w:rsid w:val="00C26CF1"/>
    <w:rsid w:val="00C26D76"/>
    <w:rsid w:val="00C2761D"/>
    <w:rsid w:val="00C276B6"/>
    <w:rsid w:val="00C27B32"/>
    <w:rsid w:val="00C27CB3"/>
    <w:rsid w:val="00C32049"/>
    <w:rsid w:val="00C322B7"/>
    <w:rsid w:val="00C34D64"/>
    <w:rsid w:val="00C3609D"/>
    <w:rsid w:val="00C373F2"/>
    <w:rsid w:val="00C42E98"/>
    <w:rsid w:val="00C46853"/>
    <w:rsid w:val="00C47109"/>
    <w:rsid w:val="00C473A7"/>
    <w:rsid w:val="00C5023E"/>
    <w:rsid w:val="00C5058D"/>
    <w:rsid w:val="00C50E0E"/>
    <w:rsid w:val="00C5276F"/>
    <w:rsid w:val="00C52A8C"/>
    <w:rsid w:val="00C52E3B"/>
    <w:rsid w:val="00C53D7E"/>
    <w:rsid w:val="00C54A05"/>
    <w:rsid w:val="00C607A6"/>
    <w:rsid w:val="00C62940"/>
    <w:rsid w:val="00C6351F"/>
    <w:rsid w:val="00C67A40"/>
    <w:rsid w:val="00C700B4"/>
    <w:rsid w:val="00C70385"/>
    <w:rsid w:val="00C7130D"/>
    <w:rsid w:val="00C728B1"/>
    <w:rsid w:val="00C72A65"/>
    <w:rsid w:val="00C73973"/>
    <w:rsid w:val="00C73C9B"/>
    <w:rsid w:val="00C745DA"/>
    <w:rsid w:val="00C751F2"/>
    <w:rsid w:val="00C75552"/>
    <w:rsid w:val="00C775DE"/>
    <w:rsid w:val="00C81286"/>
    <w:rsid w:val="00C8512F"/>
    <w:rsid w:val="00C929FF"/>
    <w:rsid w:val="00C92F55"/>
    <w:rsid w:val="00C9700E"/>
    <w:rsid w:val="00C97026"/>
    <w:rsid w:val="00C97FC7"/>
    <w:rsid w:val="00CA053A"/>
    <w:rsid w:val="00CA073D"/>
    <w:rsid w:val="00CA09B1"/>
    <w:rsid w:val="00CA0D48"/>
    <w:rsid w:val="00CA15C2"/>
    <w:rsid w:val="00CA1F2A"/>
    <w:rsid w:val="00CA2531"/>
    <w:rsid w:val="00CA2AA6"/>
    <w:rsid w:val="00CA2B23"/>
    <w:rsid w:val="00CA2CF7"/>
    <w:rsid w:val="00CA391D"/>
    <w:rsid w:val="00CA4686"/>
    <w:rsid w:val="00CA4EAE"/>
    <w:rsid w:val="00CA6083"/>
    <w:rsid w:val="00CB010A"/>
    <w:rsid w:val="00CB0243"/>
    <w:rsid w:val="00CB125B"/>
    <w:rsid w:val="00CB2E60"/>
    <w:rsid w:val="00CB45C7"/>
    <w:rsid w:val="00CB56D8"/>
    <w:rsid w:val="00CB5DDD"/>
    <w:rsid w:val="00CB6A5F"/>
    <w:rsid w:val="00CB7923"/>
    <w:rsid w:val="00CC0239"/>
    <w:rsid w:val="00CC1632"/>
    <w:rsid w:val="00CC18F4"/>
    <w:rsid w:val="00CC192B"/>
    <w:rsid w:val="00CC392D"/>
    <w:rsid w:val="00CC3DFF"/>
    <w:rsid w:val="00CC4162"/>
    <w:rsid w:val="00CC45D7"/>
    <w:rsid w:val="00CC476D"/>
    <w:rsid w:val="00CC4BDE"/>
    <w:rsid w:val="00CC594F"/>
    <w:rsid w:val="00CC59DA"/>
    <w:rsid w:val="00CC654C"/>
    <w:rsid w:val="00CC68F5"/>
    <w:rsid w:val="00CC6B2F"/>
    <w:rsid w:val="00CD03AF"/>
    <w:rsid w:val="00CD0AE2"/>
    <w:rsid w:val="00CD180E"/>
    <w:rsid w:val="00CD2678"/>
    <w:rsid w:val="00CD2B8A"/>
    <w:rsid w:val="00CD3342"/>
    <w:rsid w:val="00CD7D26"/>
    <w:rsid w:val="00CE205D"/>
    <w:rsid w:val="00CE2793"/>
    <w:rsid w:val="00CE31A9"/>
    <w:rsid w:val="00CE3553"/>
    <w:rsid w:val="00CE4330"/>
    <w:rsid w:val="00CE6362"/>
    <w:rsid w:val="00CE640E"/>
    <w:rsid w:val="00CE6523"/>
    <w:rsid w:val="00CE6EE3"/>
    <w:rsid w:val="00CE7836"/>
    <w:rsid w:val="00CF086F"/>
    <w:rsid w:val="00CF19AD"/>
    <w:rsid w:val="00CF24F1"/>
    <w:rsid w:val="00CF2A63"/>
    <w:rsid w:val="00CF2F8F"/>
    <w:rsid w:val="00CF301E"/>
    <w:rsid w:val="00CF36E3"/>
    <w:rsid w:val="00CF3711"/>
    <w:rsid w:val="00CF5E7B"/>
    <w:rsid w:val="00CF6C55"/>
    <w:rsid w:val="00D0230B"/>
    <w:rsid w:val="00D027B2"/>
    <w:rsid w:val="00D03D65"/>
    <w:rsid w:val="00D05043"/>
    <w:rsid w:val="00D050C0"/>
    <w:rsid w:val="00D05274"/>
    <w:rsid w:val="00D05CEE"/>
    <w:rsid w:val="00D06C5E"/>
    <w:rsid w:val="00D06CBC"/>
    <w:rsid w:val="00D079CB"/>
    <w:rsid w:val="00D108F2"/>
    <w:rsid w:val="00D110B2"/>
    <w:rsid w:val="00D1167B"/>
    <w:rsid w:val="00D126A3"/>
    <w:rsid w:val="00D1283B"/>
    <w:rsid w:val="00D12F62"/>
    <w:rsid w:val="00D13E0F"/>
    <w:rsid w:val="00D14101"/>
    <w:rsid w:val="00D1427B"/>
    <w:rsid w:val="00D1569E"/>
    <w:rsid w:val="00D15709"/>
    <w:rsid w:val="00D172B7"/>
    <w:rsid w:val="00D17AFA"/>
    <w:rsid w:val="00D20270"/>
    <w:rsid w:val="00D2084F"/>
    <w:rsid w:val="00D22793"/>
    <w:rsid w:val="00D22B21"/>
    <w:rsid w:val="00D22D32"/>
    <w:rsid w:val="00D2331A"/>
    <w:rsid w:val="00D23933"/>
    <w:rsid w:val="00D25050"/>
    <w:rsid w:val="00D2551B"/>
    <w:rsid w:val="00D25DE5"/>
    <w:rsid w:val="00D2682D"/>
    <w:rsid w:val="00D26D1C"/>
    <w:rsid w:val="00D3001C"/>
    <w:rsid w:val="00D310C9"/>
    <w:rsid w:val="00D328E2"/>
    <w:rsid w:val="00D33AF6"/>
    <w:rsid w:val="00D33BC7"/>
    <w:rsid w:val="00D33D6B"/>
    <w:rsid w:val="00D36671"/>
    <w:rsid w:val="00D36B4F"/>
    <w:rsid w:val="00D36FCF"/>
    <w:rsid w:val="00D3788E"/>
    <w:rsid w:val="00D415AE"/>
    <w:rsid w:val="00D426C6"/>
    <w:rsid w:val="00D42EF6"/>
    <w:rsid w:val="00D4326F"/>
    <w:rsid w:val="00D43C16"/>
    <w:rsid w:val="00D472A6"/>
    <w:rsid w:val="00D5042E"/>
    <w:rsid w:val="00D50BE0"/>
    <w:rsid w:val="00D50FC3"/>
    <w:rsid w:val="00D5236C"/>
    <w:rsid w:val="00D53937"/>
    <w:rsid w:val="00D53CEA"/>
    <w:rsid w:val="00D54D22"/>
    <w:rsid w:val="00D566AE"/>
    <w:rsid w:val="00D567F0"/>
    <w:rsid w:val="00D56844"/>
    <w:rsid w:val="00D56CF6"/>
    <w:rsid w:val="00D570FD"/>
    <w:rsid w:val="00D577D1"/>
    <w:rsid w:val="00D57F9B"/>
    <w:rsid w:val="00D6047F"/>
    <w:rsid w:val="00D612F2"/>
    <w:rsid w:val="00D63173"/>
    <w:rsid w:val="00D64608"/>
    <w:rsid w:val="00D64C12"/>
    <w:rsid w:val="00D670C3"/>
    <w:rsid w:val="00D67133"/>
    <w:rsid w:val="00D70103"/>
    <w:rsid w:val="00D704D0"/>
    <w:rsid w:val="00D71D7B"/>
    <w:rsid w:val="00D7225E"/>
    <w:rsid w:val="00D72888"/>
    <w:rsid w:val="00D72D38"/>
    <w:rsid w:val="00D739E2"/>
    <w:rsid w:val="00D73D61"/>
    <w:rsid w:val="00D7472A"/>
    <w:rsid w:val="00D75147"/>
    <w:rsid w:val="00D75FCA"/>
    <w:rsid w:val="00D77BBF"/>
    <w:rsid w:val="00D8042B"/>
    <w:rsid w:val="00D80D59"/>
    <w:rsid w:val="00D81055"/>
    <w:rsid w:val="00D81460"/>
    <w:rsid w:val="00D840DC"/>
    <w:rsid w:val="00D8539B"/>
    <w:rsid w:val="00D85941"/>
    <w:rsid w:val="00D87D11"/>
    <w:rsid w:val="00D90121"/>
    <w:rsid w:val="00D91F34"/>
    <w:rsid w:val="00D9257C"/>
    <w:rsid w:val="00D9291B"/>
    <w:rsid w:val="00D93433"/>
    <w:rsid w:val="00D96A7F"/>
    <w:rsid w:val="00DA02FA"/>
    <w:rsid w:val="00DA089B"/>
    <w:rsid w:val="00DA0FE8"/>
    <w:rsid w:val="00DA1E44"/>
    <w:rsid w:val="00DA1FC0"/>
    <w:rsid w:val="00DA20C1"/>
    <w:rsid w:val="00DA21D0"/>
    <w:rsid w:val="00DA2B8B"/>
    <w:rsid w:val="00DA2D2E"/>
    <w:rsid w:val="00DA4F95"/>
    <w:rsid w:val="00DA7184"/>
    <w:rsid w:val="00DA7AA1"/>
    <w:rsid w:val="00DA7D92"/>
    <w:rsid w:val="00DB0160"/>
    <w:rsid w:val="00DB0519"/>
    <w:rsid w:val="00DB229B"/>
    <w:rsid w:val="00DB344E"/>
    <w:rsid w:val="00DB3495"/>
    <w:rsid w:val="00DB3B07"/>
    <w:rsid w:val="00DB3EFD"/>
    <w:rsid w:val="00DB4207"/>
    <w:rsid w:val="00DB6220"/>
    <w:rsid w:val="00DB76D2"/>
    <w:rsid w:val="00DB7916"/>
    <w:rsid w:val="00DC11E3"/>
    <w:rsid w:val="00DC3156"/>
    <w:rsid w:val="00DC3EE4"/>
    <w:rsid w:val="00DC6F31"/>
    <w:rsid w:val="00DC7CE8"/>
    <w:rsid w:val="00DC7CEE"/>
    <w:rsid w:val="00DD1837"/>
    <w:rsid w:val="00DD19E8"/>
    <w:rsid w:val="00DD3B9F"/>
    <w:rsid w:val="00DD477A"/>
    <w:rsid w:val="00DD51E3"/>
    <w:rsid w:val="00DD79B5"/>
    <w:rsid w:val="00DE4B48"/>
    <w:rsid w:val="00DE4DBE"/>
    <w:rsid w:val="00DE4E3B"/>
    <w:rsid w:val="00DE4F41"/>
    <w:rsid w:val="00DE51B1"/>
    <w:rsid w:val="00DE5BAB"/>
    <w:rsid w:val="00DE6954"/>
    <w:rsid w:val="00DE79D5"/>
    <w:rsid w:val="00DF1BC2"/>
    <w:rsid w:val="00DF2B90"/>
    <w:rsid w:val="00DF3677"/>
    <w:rsid w:val="00DF4201"/>
    <w:rsid w:val="00DF55C7"/>
    <w:rsid w:val="00DF66D3"/>
    <w:rsid w:val="00DF72C6"/>
    <w:rsid w:val="00E00294"/>
    <w:rsid w:val="00E00C08"/>
    <w:rsid w:val="00E01AE6"/>
    <w:rsid w:val="00E02045"/>
    <w:rsid w:val="00E02B28"/>
    <w:rsid w:val="00E040F0"/>
    <w:rsid w:val="00E04D6C"/>
    <w:rsid w:val="00E064E1"/>
    <w:rsid w:val="00E079F9"/>
    <w:rsid w:val="00E10685"/>
    <w:rsid w:val="00E11245"/>
    <w:rsid w:val="00E11A27"/>
    <w:rsid w:val="00E12B1E"/>
    <w:rsid w:val="00E134A3"/>
    <w:rsid w:val="00E14090"/>
    <w:rsid w:val="00E1429F"/>
    <w:rsid w:val="00E15831"/>
    <w:rsid w:val="00E16E26"/>
    <w:rsid w:val="00E1794E"/>
    <w:rsid w:val="00E20802"/>
    <w:rsid w:val="00E224C0"/>
    <w:rsid w:val="00E22696"/>
    <w:rsid w:val="00E233B0"/>
    <w:rsid w:val="00E23C39"/>
    <w:rsid w:val="00E24746"/>
    <w:rsid w:val="00E26CA1"/>
    <w:rsid w:val="00E27536"/>
    <w:rsid w:val="00E32C25"/>
    <w:rsid w:val="00E331BA"/>
    <w:rsid w:val="00E34AD5"/>
    <w:rsid w:val="00E36007"/>
    <w:rsid w:val="00E3776C"/>
    <w:rsid w:val="00E401A7"/>
    <w:rsid w:val="00E42204"/>
    <w:rsid w:val="00E422C5"/>
    <w:rsid w:val="00E43365"/>
    <w:rsid w:val="00E4392B"/>
    <w:rsid w:val="00E43BBC"/>
    <w:rsid w:val="00E45462"/>
    <w:rsid w:val="00E45545"/>
    <w:rsid w:val="00E4784B"/>
    <w:rsid w:val="00E51146"/>
    <w:rsid w:val="00E51ECC"/>
    <w:rsid w:val="00E52717"/>
    <w:rsid w:val="00E52872"/>
    <w:rsid w:val="00E52CA1"/>
    <w:rsid w:val="00E5667E"/>
    <w:rsid w:val="00E56B59"/>
    <w:rsid w:val="00E578A0"/>
    <w:rsid w:val="00E6194F"/>
    <w:rsid w:val="00E65062"/>
    <w:rsid w:val="00E654E4"/>
    <w:rsid w:val="00E6632E"/>
    <w:rsid w:val="00E66EB5"/>
    <w:rsid w:val="00E67C8E"/>
    <w:rsid w:val="00E7241C"/>
    <w:rsid w:val="00E7276D"/>
    <w:rsid w:val="00E72A43"/>
    <w:rsid w:val="00E7365D"/>
    <w:rsid w:val="00E76D45"/>
    <w:rsid w:val="00E8046A"/>
    <w:rsid w:val="00E806B6"/>
    <w:rsid w:val="00E80742"/>
    <w:rsid w:val="00E81214"/>
    <w:rsid w:val="00E82CBF"/>
    <w:rsid w:val="00E841A0"/>
    <w:rsid w:val="00E85623"/>
    <w:rsid w:val="00E86560"/>
    <w:rsid w:val="00E878E9"/>
    <w:rsid w:val="00E9051E"/>
    <w:rsid w:val="00E90DB3"/>
    <w:rsid w:val="00E92C5F"/>
    <w:rsid w:val="00E94337"/>
    <w:rsid w:val="00E945D0"/>
    <w:rsid w:val="00E94771"/>
    <w:rsid w:val="00E9585B"/>
    <w:rsid w:val="00E971A0"/>
    <w:rsid w:val="00E9745C"/>
    <w:rsid w:val="00E97D23"/>
    <w:rsid w:val="00EA192D"/>
    <w:rsid w:val="00EA2015"/>
    <w:rsid w:val="00EA2E19"/>
    <w:rsid w:val="00EA345D"/>
    <w:rsid w:val="00EA44CC"/>
    <w:rsid w:val="00EA5421"/>
    <w:rsid w:val="00EA5CE8"/>
    <w:rsid w:val="00EA5D91"/>
    <w:rsid w:val="00EA772B"/>
    <w:rsid w:val="00EB2387"/>
    <w:rsid w:val="00EB37FE"/>
    <w:rsid w:val="00EB385D"/>
    <w:rsid w:val="00EB3FAE"/>
    <w:rsid w:val="00EB4539"/>
    <w:rsid w:val="00EB5100"/>
    <w:rsid w:val="00EB6513"/>
    <w:rsid w:val="00EB6C7C"/>
    <w:rsid w:val="00EB6DC7"/>
    <w:rsid w:val="00EB7112"/>
    <w:rsid w:val="00EB7D93"/>
    <w:rsid w:val="00EC01C4"/>
    <w:rsid w:val="00EC060A"/>
    <w:rsid w:val="00EC32E6"/>
    <w:rsid w:val="00EC3333"/>
    <w:rsid w:val="00EC3D97"/>
    <w:rsid w:val="00EC500B"/>
    <w:rsid w:val="00ED233B"/>
    <w:rsid w:val="00ED3861"/>
    <w:rsid w:val="00ED4010"/>
    <w:rsid w:val="00ED54FE"/>
    <w:rsid w:val="00ED566C"/>
    <w:rsid w:val="00ED7054"/>
    <w:rsid w:val="00EE06F8"/>
    <w:rsid w:val="00EE3E8E"/>
    <w:rsid w:val="00EE48EE"/>
    <w:rsid w:val="00EE4BB8"/>
    <w:rsid w:val="00EE51C7"/>
    <w:rsid w:val="00EE576B"/>
    <w:rsid w:val="00EE7451"/>
    <w:rsid w:val="00EE7876"/>
    <w:rsid w:val="00EE7BD5"/>
    <w:rsid w:val="00EE7E5D"/>
    <w:rsid w:val="00EE7F86"/>
    <w:rsid w:val="00EF0760"/>
    <w:rsid w:val="00EF1415"/>
    <w:rsid w:val="00EF1775"/>
    <w:rsid w:val="00EF1B73"/>
    <w:rsid w:val="00EF3170"/>
    <w:rsid w:val="00EF378C"/>
    <w:rsid w:val="00EF5727"/>
    <w:rsid w:val="00EF5D2D"/>
    <w:rsid w:val="00EF60DF"/>
    <w:rsid w:val="00EF65DB"/>
    <w:rsid w:val="00EF6F88"/>
    <w:rsid w:val="00EF71CA"/>
    <w:rsid w:val="00EF75ED"/>
    <w:rsid w:val="00F007AA"/>
    <w:rsid w:val="00F0283C"/>
    <w:rsid w:val="00F0544A"/>
    <w:rsid w:val="00F05770"/>
    <w:rsid w:val="00F05B10"/>
    <w:rsid w:val="00F05F9A"/>
    <w:rsid w:val="00F07898"/>
    <w:rsid w:val="00F10315"/>
    <w:rsid w:val="00F1104F"/>
    <w:rsid w:val="00F12E73"/>
    <w:rsid w:val="00F152B6"/>
    <w:rsid w:val="00F1530C"/>
    <w:rsid w:val="00F155E7"/>
    <w:rsid w:val="00F15FD8"/>
    <w:rsid w:val="00F16A9C"/>
    <w:rsid w:val="00F177CD"/>
    <w:rsid w:val="00F2017B"/>
    <w:rsid w:val="00F202DE"/>
    <w:rsid w:val="00F207BE"/>
    <w:rsid w:val="00F22C91"/>
    <w:rsid w:val="00F254AA"/>
    <w:rsid w:val="00F25BC8"/>
    <w:rsid w:val="00F25D8C"/>
    <w:rsid w:val="00F26505"/>
    <w:rsid w:val="00F270E9"/>
    <w:rsid w:val="00F30D2A"/>
    <w:rsid w:val="00F30F8F"/>
    <w:rsid w:val="00F312DC"/>
    <w:rsid w:val="00F316C5"/>
    <w:rsid w:val="00F32B26"/>
    <w:rsid w:val="00F334C5"/>
    <w:rsid w:val="00F33EF7"/>
    <w:rsid w:val="00F34744"/>
    <w:rsid w:val="00F35535"/>
    <w:rsid w:val="00F3586B"/>
    <w:rsid w:val="00F368E1"/>
    <w:rsid w:val="00F379E7"/>
    <w:rsid w:val="00F37BA5"/>
    <w:rsid w:val="00F37ED8"/>
    <w:rsid w:val="00F4013D"/>
    <w:rsid w:val="00F40317"/>
    <w:rsid w:val="00F40F2C"/>
    <w:rsid w:val="00F41A3E"/>
    <w:rsid w:val="00F41D0C"/>
    <w:rsid w:val="00F41FF7"/>
    <w:rsid w:val="00F42AE2"/>
    <w:rsid w:val="00F43B67"/>
    <w:rsid w:val="00F44353"/>
    <w:rsid w:val="00F47667"/>
    <w:rsid w:val="00F47E24"/>
    <w:rsid w:val="00F47E7F"/>
    <w:rsid w:val="00F5052A"/>
    <w:rsid w:val="00F505E6"/>
    <w:rsid w:val="00F50B84"/>
    <w:rsid w:val="00F51807"/>
    <w:rsid w:val="00F5194F"/>
    <w:rsid w:val="00F520E8"/>
    <w:rsid w:val="00F53DCA"/>
    <w:rsid w:val="00F541F8"/>
    <w:rsid w:val="00F5448D"/>
    <w:rsid w:val="00F5550B"/>
    <w:rsid w:val="00F55BDE"/>
    <w:rsid w:val="00F56CC9"/>
    <w:rsid w:val="00F5707A"/>
    <w:rsid w:val="00F61F9B"/>
    <w:rsid w:val="00F65826"/>
    <w:rsid w:val="00F669E3"/>
    <w:rsid w:val="00F6708F"/>
    <w:rsid w:val="00F679D2"/>
    <w:rsid w:val="00F71FE1"/>
    <w:rsid w:val="00F73DF5"/>
    <w:rsid w:val="00F742E1"/>
    <w:rsid w:val="00F7471F"/>
    <w:rsid w:val="00F74BD2"/>
    <w:rsid w:val="00F74CC1"/>
    <w:rsid w:val="00F74E12"/>
    <w:rsid w:val="00F76080"/>
    <w:rsid w:val="00F80671"/>
    <w:rsid w:val="00F8092C"/>
    <w:rsid w:val="00F81211"/>
    <w:rsid w:val="00F81DA1"/>
    <w:rsid w:val="00F8245F"/>
    <w:rsid w:val="00F8291D"/>
    <w:rsid w:val="00F839B8"/>
    <w:rsid w:val="00F84A9F"/>
    <w:rsid w:val="00F8626A"/>
    <w:rsid w:val="00F87EE2"/>
    <w:rsid w:val="00F9102E"/>
    <w:rsid w:val="00F9149E"/>
    <w:rsid w:val="00F915C9"/>
    <w:rsid w:val="00F919D7"/>
    <w:rsid w:val="00F92AC8"/>
    <w:rsid w:val="00F92D48"/>
    <w:rsid w:val="00F92E2A"/>
    <w:rsid w:val="00F93095"/>
    <w:rsid w:val="00F931ED"/>
    <w:rsid w:val="00F94228"/>
    <w:rsid w:val="00F955F1"/>
    <w:rsid w:val="00F9635B"/>
    <w:rsid w:val="00F966CC"/>
    <w:rsid w:val="00F96E5E"/>
    <w:rsid w:val="00F97091"/>
    <w:rsid w:val="00F97574"/>
    <w:rsid w:val="00F975FE"/>
    <w:rsid w:val="00FA02F8"/>
    <w:rsid w:val="00FA1036"/>
    <w:rsid w:val="00FA3471"/>
    <w:rsid w:val="00FA4E24"/>
    <w:rsid w:val="00FA697D"/>
    <w:rsid w:val="00FA77F3"/>
    <w:rsid w:val="00FA79D8"/>
    <w:rsid w:val="00FB0E60"/>
    <w:rsid w:val="00FB22D0"/>
    <w:rsid w:val="00FB317A"/>
    <w:rsid w:val="00FB4266"/>
    <w:rsid w:val="00FB4282"/>
    <w:rsid w:val="00FB6217"/>
    <w:rsid w:val="00FB643B"/>
    <w:rsid w:val="00FB6731"/>
    <w:rsid w:val="00FB6D09"/>
    <w:rsid w:val="00FC02EA"/>
    <w:rsid w:val="00FC0E7C"/>
    <w:rsid w:val="00FC1413"/>
    <w:rsid w:val="00FC192D"/>
    <w:rsid w:val="00FC4645"/>
    <w:rsid w:val="00FC47E7"/>
    <w:rsid w:val="00FC57A8"/>
    <w:rsid w:val="00FC5ED9"/>
    <w:rsid w:val="00FC6765"/>
    <w:rsid w:val="00FC723A"/>
    <w:rsid w:val="00FD0204"/>
    <w:rsid w:val="00FD0840"/>
    <w:rsid w:val="00FD46B1"/>
    <w:rsid w:val="00FD48B6"/>
    <w:rsid w:val="00FD4A49"/>
    <w:rsid w:val="00FD6384"/>
    <w:rsid w:val="00FD68A9"/>
    <w:rsid w:val="00FD71CF"/>
    <w:rsid w:val="00FE09F2"/>
    <w:rsid w:val="00FE0B94"/>
    <w:rsid w:val="00FE0DFF"/>
    <w:rsid w:val="00FE13AD"/>
    <w:rsid w:val="00FE1FA6"/>
    <w:rsid w:val="00FE1FB9"/>
    <w:rsid w:val="00FE2C3F"/>
    <w:rsid w:val="00FE4560"/>
    <w:rsid w:val="00FE5038"/>
    <w:rsid w:val="00FE7411"/>
    <w:rsid w:val="00FE77EB"/>
    <w:rsid w:val="00FE7FAB"/>
    <w:rsid w:val="00FF038E"/>
    <w:rsid w:val="00FF1A74"/>
    <w:rsid w:val="00FF2C26"/>
    <w:rsid w:val="00FF2EDD"/>
    <w:rsid w:val="00FF31F8"/>
    <w:rsid w:val="00FF3BE8"/>
    <w:rsid w:val="00FF5822"/>
    <w:rsid w:val="00FF5889"/>
    <w:rsid w:val="00FF785D"/>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rsid w:val="00D50BE0"/>
    <w:rPr>
      <w:sz w:val="20"/>
      <w:szCs w:val="20"/>
    </w:rPr>
  </w:style>
  <w:style w:type="character" w:customStyle="1" w:styleId="FootnoteTextChar">
    <w:name w:val="Footnote Text Char"/>
    <w:basedOn w:val="DefaultParagraphFont"/>
    <w:link w:val="FootnoteText"/>
    <w:rsid w:val="00D50BE0"/>
  </w:style>
  <w:style w:type="character" w:styleId="FootnoteReference">
    <w:name w:val="footnote reference"/>
    <w:aliases w:val="o,fr,Style 13,Style 12,Style 28,(NECG) Footnote Reference,Style 11,Style 9,Style 16,Style 15,Style 17,Style 20,o1,fr1,o2,fr2,o3,fr3,Style 8,Style 7,Style 19"/>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rsid w:val="00D50BE0"/>
    <w:rPr>
      <w:sz w:val="20"/>
      <w:szCs w:val="20"/>
    </w:rPr>
  </w:style>
  <w:style w:type="character" w:customStyle="1" w:styleId="FootnoteTextChar">
    <w:name w:val="Footnote Text Char"/>
    <w:basedOn w:val="DefaultParagraphFont"/>
    <w:link w:val="FootnoteText"/>
    <w:rsid w:val="00D50BE0"/>
  </w:style>
  <w:style w:type="character" w:styleId="FootnoteReference">
    <w:name w:val="footnote reference"/>
    <w:aliases w:val="o,fr,Style 13,Style 12,Style 28,(NECG) Footnote Reference,Style 11,Style 9,Style 16,Style 15,Style 17,Style 20,o1,fr1,o2,fr2,o3,fr3,Style 8,Style 7,Style 19"/>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344945328">
      <w:bodyDiv w:val="1"/>
      <w:marLeft w:val="0"/>
      <w:marRight w:val="0"/>
      <w:marTop w:val="0"/>
      <w:marBottom w:val="0"/>
      <w:divBdr>
        <w:top w:val="none" w:sz="0" w:space="0" w:color="auto"/>
        <w:left w:val="none" w:sz="0" w:space="0" w:color="auto"/>
        <w:bottom w:val="none" w:sz="0" w:space="0" w:color="auto"/>
        <w:right w:val="none" w:sz="0" w:space="0" w:color="auto"/>
      </w:divBdr>
    </w:div>
    <w:div w:id="397939071">
      <w:bodyDiv w:val="1"/>
      <w:marLeft w:val="0"/>
      <w:marRight w:val="0"/>
      <w:marTop w:val="0"/>
      <w:marBottom w:val="0"/>
      <w:divBdr>
        <w:top w:val="none" w:sz="0" w:space="0" w:color="auto"/>
        <w:left w:val="none" w:sz="0" w:space="0" w:color="auto"/>
        <w:bottom w:val="none" w:sz="0" w:space="0" w:color="auto"/>
        <w:right w:val="none" w:sz="0" w:space="0" w:color="auto"/>
      </w:divBdr>
    </w:div>
    <w:div w:id="427624200">
      <w:bodyDiv w:val="1"/>
      <w:marLeft w:val="0"/>
      <w:marRight w:val="0"/>
      <w:marTop w:val="0"/>
      <w:marBottom w:val="0"/>
      <w:divBdr>
        <w:top w:val="none" w:sz="0" w:space="0" w:color="auto"/>
        <w:left w:val="none" w:sz="0" w:space="0" w:color="auto"/>
        <w:bottom w:val="none" w:sz="0" w:space="0" w:color="auto"/>
        <w:right w:val="none" w:sz="0" w:space="0" w:color="auto"/>
      </w:divBdr>
    </w:div>
    <w:div w:id="670569254">
      <w:bodyDiv w:val="1"/>
      <w:marLeft w:val="0"/>
      <w:marRight w:val="0"/>
      <w:marTop w:val="0"/>
      <w:marBottom w:val="0"/>
      <w:divBdr>
        <w:top w:val="none" w:sz="0" w:space="0" w:color="auto"/>
        <w:left w:val="none" w:sz="0" w:space="0" w:color="auto"/>
        <w:bottom w:val="none" w:sz="0" w:space="0" w:color="auto"/>
        <w:right w:val="none" w:sz="0" w:space="0" w:color="auto"/>
      </w:divBdr>
    </w:div>
    <w:div w:id="712509116">
      <w:bodyDiv w:val="1"/>
      <w:marLeft w:val="0"/>
      <w:marRight w:val="0"/>
      <w:marTop w:val="0"/>
      <w:marBottom w:val="0"/>
      <w:divBdr>
        <w:top w:val="none" w:sz="0" w:space="0" w:color="auto"/>
        <w:left w:val="none" w:sz="0" w:space="0" w:color="auto"/>
        <w:bottom w:val="none" w:sz="0" w:space="0" w:color="auto"/>
        <w:right w:val="none" w:sz="0" w:space="0" w:color="auto"/>
      </w:divBdr>
    </w:div>
    <w:div w:id="739718042">
      <w:bodyDiv w:val="1"/>
      <w:marLeft w:val="0"/>
      <w:marRight w:val="0"/>
      <w:marTop w:val="0"/>
      <w:marBottom w:val="0"/>
      <w:divBdr>
        <w:top w:val="none" w:sz="0" w:space="0" w:color="auto"/>
        <w:left w:val="none" w:sz="0" w:space="0" w:color="auto"/>
        <w:bottom w:val="none" w:sz="0" w:space="0" w:color="auto"/>
        <w:right w:val="none" w:sz="0" w:space="0" w:color="auto"/>
      </w:divBdr>
    </w:div>
    <w:div w:id="910702621">
      <w:bodyDiv w:val="1"/>
      <w:marLeft w:val="0"/>
      <w:marRight w:val="0"/>
      <w:marTop w:val="0"/>
      <w:marBottom w:val="0"/>
      <w:divBdr>
        <w:top w:val="none" w:sz="0" w:space="0" w:color="auto"/>
        <w:left w:val="none" w:sz="0" w:space="0" w:color="auto"/>
        <w:bottom w:val="none" w:sz="0" w:space="0" w:color="auto"/>
        <w:right w:val="none" w:sz="0" w:space="0" w:color="auto"/>
      </w:divBdr>
    </w:div>
    <w:div w:id="948315373">
      <w:bodyDiv w:val="1"/>
      <w:marLeft w:val="0"/>
      <w:marRight w:val="0"/>
      <w:marTop w:val="0"/>
      <w:marBottom w:val="0"/>
      <w:divBdr>
        <w:top w:val="none" w:sz="0" w:space="0" w:color="auto"/>
        <w:left w:val="none" w:sz="0" w:space="0" w:color="auto"/>
        <w:bottom w:val="none" w:sz="0" w:space="0" w:color="auto"/>
        <w:right w:val="none" w:sz="0" w:space="0" w:color="auto"/>
      </w:divBdr>
    </w:div>
    <w:div w:id="1106804725">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228612697">
      <w:bodyDiv w:val="1"/>
      <w:marLeft w:val="0"/>
      <w:marRight w:val="0"/>
      <w:marTop w:val="0"/>
      <w:marBottom w:val="0"/>
      <w:divBdr>
        <w:top w:val="none" w:sz="0" w:space="0" w:color="auto"/>
        <w:left w:val="none" w:sz="0" w:space="0" w:color="auto"/>
        <w:bottom w:val="none" w:sz="0" w:space="0" w:color="auto"/>
        <w:right w:val="none" w:sz="0" w:space="0" w:color="auto"/>
      </w:divBdr>
    </w:div>
    <w:div w:id="1287662352">
      <w:bodyDiv w:val="1"/>
      <w:marLeft w:val="0"/>
      <w:marRight w:val="0"/>
      <w:marTop w:val="0"/>
      <w:marBottom w:val="0"/>
      <w:divBdr>
        <w:top w:val="none" w:sz="0" w:space="0" w:color="auto"/>
        <w:left w:val="none" w:sz="0" w:space="0" w:color="auto"/>
        <w:bottom w:val="none" w:sz="0" w:space="0" w:color="auto"/>
        <w:right w:val="none" w:sz="0" w:space="0" w:color="auto"/>
      </w:divBdr>
    </w:div>
    <w:div w:id="1324550856">
      <w:bodyDiv w:val="1"/>
      <w:marLeft w:val="0"/>
      <w:marRight w:val="0"/>
      <w:marTop w:val="0"/>
      <w:marBottom w:val="0"/>
      <w:divBdr>
        <w:top w:val="none" w:sz="0" w:space="0" w:color="auto"/>
        <w:left w:val="none" w:sz="0" w:space="0" w:color="auto"/>
        <w:bottom w:val="none" w:sz="0" w:space="0" w:color="auto"/>
        <w:right w:val="none" w:sz="0" w:space="0" w:color="auto"/>
      </w:divBdr>
    </w:div>
    <w:div w:id="1409763513">
      <w:bodyDiv w:val="1"/>
      <w:marLeft w:val="0"/>
      <w:marRight w:val="0"/>
      <w:marTop w:val="0"/>
      <w:marBottom w:val="0"/>
      <w:divBdr>
        <w:top w:val="none" w:sz="0" w:space="0" w:color="auto"/>
        <w:left w:val="none" w:sz="0" w:space="0" w:color="auto"/>
        <w:bottom w:val="none" w:sz="0" w:space="0" w:color="auto"/>
        <w:right w:val="none" w:sz="0" w:space="0" w:color="auto"/>
      </w:divBdr>
    </w:div>
    <w:div w:id="1518959191">
      <w:bodyDiv w:val="1"/>
      <w:marLeft w:val="0"/>
      <w:marRight w:val="0"/>
      <w:marTop w:val="0"/>
      <w:marBottom w:val="0"/>
      <w:divBdr>
        <w:top w:val="none" w:sz="0" w:space="0" w:color="auto"/>
        <w:left w:val="none" w:sz="0" w:space="0" w:color="auto"/>
        <w:bottom w:val="none" w:sz="0" w:space="0" w:color="auto"/>
        <w:right w:val="none" w:sz="0" w:space="0" w:color="auto"/>
      </w:divBdr>
    </w:div>
    <w:div w:id="1626430436">
      <w:bodyDiv w:val="1"/>
      <w:marLeft w:val="0"/>
      <w:marRight w:val="0"/>
      <w:marTop w:val="0"/>
      <w:marBottom w:val="0"/>
      <w:divBdr>
        <w:top w:val="none" w:sz="0" w:space="0" w:color="auto"/>
        <w:left w:val="none" w:sz="0" w:space="0" w:color="auto"/>
        <w:bottom w:val="none" w:sz="0" w:space="0" w:color="auto"/>
        <w:right w:val="none" w:sz="0" w:space="0" w:color="auto"/>
      </w:divBdr>
    </w:div>
    <w:div w:id="1676492661">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 w:id="1915822720">
      <w:bodyDiv w:val="1"/>
      <w:marLeft w:val="0"/>
      <w:marRight w:val="0"/>
      <w:marTop w:val="0"/>
      <w:marBottom w:val="0"/>
      <w:divBdr>
        <w:top w:val="none" w:sz="0" w:space="0" w:color="auto"/>
        <w:left w:val="none" w:sz="0" w:space="0" w:color="auto"/>
        <w:bottom w:val="none" w:sz="0" w:space="0" w:color="auto"/>
        <w:right w:val="none" w:sz="0" w:space="0" w:color="auto"/>
      </w:divBdr>
    </w:div>
    <w:div w:id="20190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ttstewar\LTIIPs%20and%20AAOPs\LTIIP\PECO\LTIIP%20Filing%202017\Order%20Drafts\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Sheet3!$F$5</c:f>
              <c:strCache>
                <c:ptCount val="1"/>
                <c:pt idx="0">
                  <c:v>Cost per Service</c:v>
                </c:pt>
              </c:strCache>
            </c:strRef>
          </c:tx>
          <c:xVal>
            <c:numRef>
              <c:f>Sheet3!$C$6:$C$10</c:f>
              <c:numCache>
                <c:formatCode>General</c:formatCode>
                <c:ptCount val="5"/>
                <c:pt idx="0">
                  <c:v>2012</c:v>
                </c:pt>
                <c:pt idx="1">
                  <c:v>2013</c:v>
                </c:pt>
                <c:pt idx="2">
                  <c:v>2014</c:v>
                </c:pt>
                <c:pt idx="3">
                  <c:v>2015</c:v>
                </c:pt>
                <c:pt idx="4">
                  <c:v>2016</c:v>
                </c:pt>
              </c:numCache>
            </c:numRef>
          </c:xVal>
          <c:yVal>
            <c:numRef>
              <c:f>Sheet3!$F$6:$F$10</c:f>
              <c:numCache>
                <c:formatCode>"$"#,##0</c:formatCode>
                <c:ptCount val="5"/>
                <c:pt idx="0">
                  <c:v>1709.0558333333333</c:v>
                </c:pt>
                <c:pt idx="1">
                  <c:v>1692.7746031746033</c:v>
                </c:pt>
                <c:pt idx="2">
                  <c:v>2526.9144444444446</c:v>
                </c:pt>
                <c:pt idx="3">
                  <c:v>5630.2581211589113</c:v>
                </c:pt>
                <c:pt idx="4">
                  <c:v>4148.2898897939622</c:v>
                </c:pt>
              </c:numCache>
            </c:numRef>
          </c:yVal>
          <c:smooth val="0"/>
        </c:ser>
        <c:dLbls>
          <c:showLegendKey val="0"/>
          <c:showVal val="0"/>
          <c:showCatName val="0"/>
          <c:showSerName val="0"/>
          <c:showPercent val="0"/>
          <c:showBubbleSize val="0"/>
        </c:dLbls>
        <c:axId val="92646400"/>
        <c:axId val="90702592"/>
      </c:scatterChart>
      <c:valAx>
        <c:axId val="92646400"/>
        <c:scaling>
          <c:orientation val="minMax"/>
          <c:max val="2017"/>
          <c:min val="2011"/>
        </c:scaling>
        <c:delete val="0"/>
        <c:axPos val="b"/>
        <c:numFmt formatCode="General" sourceLinked="1"/>
        <c:majorTickMark val="out"/>
        <c:minorTickMark val="none"/>
        <c:tickLblPos val="nextTo"/>
        <c:crossAx val="90702592"/>
        <c:crosses val="autoZero"/>
        <c:crossBetween val="midCat"/>
        <c:majorUnit val="1"/>
        <c:minorUnit val="0.1"/>
      </c:valAx>
      <c:valAx>
        <c:axId val="90702592"/>
        <c:scaling>
          <c:orientation val="minMax"/>
        </c:scaling>
        <c:delete val="0"/>
        <c:axPos val="l"/>
        <c:majorGridlines/>
        <c:numFmt formatCode="&quot;$&quot;#,##0" sourceLinked="1"/>
        <c:majorTickMark val="out"/>
        <c:minorTickMark val="none"/>
        <c:tickLblPos val="nextTo"/>
        <c:crossAx val="9264640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6D054-7AB1-4CD8-933F-40709226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28483</TotalTime>
  <Pages>13</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20266</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Wagner, Nathan R</cp:lastModifiedBy>
  <cp:revision>34</cp:revision>
  <cp:lastPrinted>2017-05-31T16:05:00Z</cp:lastPrinted>
  <dcterms:created xsi:type="dcterms:W3CDTF">2015-04-23T19:42:00Z</dcterms:created>
  <dcterms:modified xsi:type="dcterms:W3CDTF">2017-06-14T17:31:00Z</dcterms:modified>
</cp:coreProperties>
</file>