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E44" w:rsidRDefault="00E870CB" w:rsidP="00695D45">
      <w:pPr>
        <w:widowControl/>
        <w:spacing w:line="240" w:lineRule="auto"/>
        <w:ind w:firstLine="0"/>
        <w:jc w:val="center"/>
        <w:rPr>
          <w:rFonts w:ascii="Times New (W1)" w:hAnsi="Times New (W1)"/>
          <w:b/>
        </w:rPr>
      </w:pPr>
      <w:r w:rsidRPr="008D1E0A">
        <w:rPr>
          <w:rFonts w:ascii="Times New (W1)" w:hAnsi="Times New (W1)"/>
          <w:b/>
        </w:rPr>
        <w:t>PENNSYLVANIA</w:t>
      </w:r>
    </w:p>
    <w:p w:rsidR="00E870CB" w:rsidRPr="008D1E0A" w:rsidRDefault="00E870CB" w:rsidP="00695D45">
      <w:pPr>
        <w:widowControl/>
        <w:spacing w:line="240" w:lineRule="auto"/>
        <w:ind w:firstLine="0"/>
        <w:jc w:val="center"/>
        <w:rPr>
          <w:rFonts w:ascii="Times New (W1)" w:hAnsi="Times New (W1)"/>
          <w:b/>
        </w:rPr>
      </w:pPr>
      <w:r w:rsidRPr="008D1E0A">
        <w:rPr>
          <w:rFonts w:ascii="Times New (W1)" w:hAnsi="Times New (W1)"/>
          <w:b/>
        </w:rPr>
        <w:t>PUBLIC UTILITY COMMISSION</w:t>
      </w:r>
    </w:p>
    <w:p w:rsidR="00E870CB" w:rsidRPr="008D1E0A" w:rsidRDefault="00E870CB" w:rsidP="00695D45">
      <w:pPr>
        <w:widowControl/>
        <w:spacing w:line="240" w:lineRule="auto"/>
        <w:ind w:firstLine="0"/>
        <w:jc w:val="center"/>
        <w:rPr>
          <w:rFonts w:ascii="Times New (W1)" w:hAnsi="Times New (W1)"/>
          <w:b/>
        </w:rPr>
      </w:pPr>
      <w:r w:rsidRPr="008D1E0A">
        <w:rPr>
          <w:rFonts w:ascii="Times New (W1)" w:hAnsi="Times New (W1)"/>
          <w:b/>
        </w:rPr>
        <w:t>Harrisburg, PA  17105-3265</w:t>
      </w:r>
    </w:p>
    <w:p w:rsidR="00E870CB" w:rsidRDefault="00E870CB" w:rsidP="00695D45">
      <w:pPr>
        <w:widowControl/>
        <w:spacing w:line="240" w:lineRule="auto"/>
        <w:ind w:firstLine="0"/>
      </w:pPr>
    </w:p>
    <w:p w:rsidR="00E870CB" w:rsidRPr="008F2358" w:rsidRDefault="00E870CB" w:rsidP="00695D45">
      <w:pPr>
        <w:widowControl/>
        <w:spacing w:line="240" w:lineRule="auto"/>
        <w:ind w:firstLine="0"/>
        <w:jc w:val="right"/>
      </w:pPr>
      <w:r w:rsidRPr="008D1E0A">
        <w:t>Public Meeting h</w:t>
      </w:r>
      <w:r>
        <w:t>eld</w:t>
      </w:r>
      <w:r w:rsidR="00BF0A91">
        <w:t xml:space="preserve"> </w:t>
      </w:r>
      <w:r w:rsidR="00642FE5">
        <w:t>April 5</w:t>
      </w:r>
      <w:r>
        <w:t>, 201</w:t>
      </w:r>
      <w:r w:rsidR="00CC3E30">
        <w:t>8</w:t>
      </w:r>
    </w:p>
    <w:p w:rsidR="00E870CB" w:rsidRPr="008D1E0A" w:rsidRDefault="00E870CB" w:rsidP="00695D45">
      <w:pPr>
        <w:widowControl/>
        <w:tabs>
          <w:tab w:val="left" w:pos="7375"/>
        </w:tabs>
        <w:spacing w:line="240" w:lineRule="auto"/>
        <w:ind w:firstLine="0"/>
        <w:jc w:val="both"/>
        <w:rPr>
          <w:rFonts w:ascii="Times New (W1)" w:hAnsi="Times New (W1)"/>
        </w:rPr>
      </w:pPr>
      <w:r w:rsidRPr="008D1E0A">
        <w:rPr>
          <w:rFonts w:ascii="Times New (W1)" w:hAnsi="Times New (W1)"/>
        </w:rPr>
        <w:t>Commissioners Present:</w:t>
      </w:r>
    </w:p>
    <w:p w:rsidR="00E870CB" w:rsidRPr="008D1E0A" w:rsidRDefault="00E870CB" w:rsidP="00695D45">
      <w:pPr>
        <w:widowControl/>
        <w:tabs>
          <w:tab w:val="left" w:pos="7237"/>
        </w:tabs>
        <w:spacing w:line="240" w:lineRule="auto"/>
        <w:ind w:firstLine="0"/>
        <w:rPr>
          <w:rFonts w:ascii="Times New (W1)" w:hAnsi="Times New (W1)"/>
        </w:rPr>
      </w:pPr>
    </w:p>
    <w:p w:rsidR="00E870CB" w:rsidRPr="008D1E0A" w:rsidRDefault="00E870CB" w:rsidP="00695D45">
      <w:pPr>
        <w:widowControl/>
        <w:spacing w:line="240" w:lineRule="auto"/>
        <w:ind w:firstLine="720"/>
        <w:rPr>
          <w:rFonts w:ascii="Times New (W1)" w:hAnsi="Times New (W1)"/>
        </w:rPr>
      </w:pPr>
      <w:r w:rsidRPr="008D1E0A">
        <w:rPr>
          <w:rFonts w:ascii="Times New (W1)" w:hAnsi="Times New (W1)"/>
        </w:rPr>
        <w:t>Gladys M. Brown, Chairman</w:t>
      </w:r>
    </w:p>
    <w:p w:rsidR="00E870CB" w:rsidRDefault="00E870CB" w:rsidP="00695D45">
      <w:pPr>
        <w:widowControl/>
        <w:spacing w:line="240" w:lineRule="auto"/>
        <w:ind w:firstLine="720"/>
        <w:rPr>
          <w:rFonts w:ascii="Times New (W1)" w:hAnsi="Times New (W1)"/>
        </w:rPr>
      </w:pPr>
      <w:r w:rsidRPr="008D1E0A">
        <w:rPr>
          <w:rFonts w:ascii="Times New (W1)" w:hAnsi="Times New (W1)"/>
        </w:rPr>
        <w:t>Andrew G. Place, Vice Chairman</w:t>
      </w:r>
    </w:p>
    <w:p w:rsidR="00C6754A" w:rsidRPr="008D1E0A" w:rsidRDefault="00C6754A" w:rsidP="00695D45">
      <w:pPr>
        <w:widowControl/>
        <w:spacing w:line="240" w:lineRule="auto"/>
        <w:ind w:firstLine="720"/>
        <w:rPr>
          <w:rFonts w:ascii="Times New (W1)" w:hAnsi="Times New (W1)"/>
        </w:rPr>
      </w:pPr>
      <w:r>
        <w:rPr>
          <w:rFonts w:ascii="Times New (W1)" w:hAnsi="Times New (W1)"/>
        </w:rPr>
        <w:t>Norman J. Kennard</w:t>
      </w:r>
    </w:p>
    <w:p w:rsidR="00E870CB" w:rsidRDefault="00E870CB" w:rsidP="00695D45">
      <w:pPr>
        <w:widowControl/>
        <w:spacing w:line="240" w:lineRule="auto"/>
        <w:ind w:firstLine="720"/>
        <w:rPr>
          <w:rFonts w:ascii="Times New (W1)" w:hAnsi="Times New (W1)"/>
        </w:rPr>
      </w:pPr>
      <w:r>
        <w:rPr>
          <w:rFonts w:ascii="Times New (W1)" w:hAnsi="Times New (W1)"/>
        </w:rPr>
        <w:t>David W. Sweet</w:t>
      </w:r>
    </w:p>
    <w:p w:rsidR="00E870CB" w:rsidRDefault="00E870CB" w:rsidP="00695D45">
      <w:pPr>
        <w:widowControl/>
        <w:spacing w:line="240" w:lineRule="auto"/>
        <w:ind w:firstLine="720"/>
        <w:rPr>
          <w:rFonts w:ascii="Times New (W1)" w:hAnsi="Times New (W1)"/>
        </w:rPr>
      </w:pPr>
      <w:r w:rsidRPr="008D1E0A">
        <w:rPr>
          <w:rFonts w:ascii="Times New (W1)" w:hAnsi="Times New (W1)"/>
        </w:rPr>
        <w:t>John F. Coleman, Jr.</w:t>
      </w:r>
    </w:p>
    <w:p w:rsidR="00E870CB" w:rsidRDefault="00E870CB" w:rsidP="00695D45">
      <w:pPr>
        <w:widowControl/>
        <w:spacing w:line="240" w:lineRule="auto"/>
        <w:ind w:firstLine="0"/>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60"/>
      </w:tblGrid>
      <w:tr w:rsidR="00E870CB" w:rsidRPr="008D1E0A" w:rsidTr="00792992">
        <w:tc>
          <w:tcPr>
            <w:tcW w:w="4788" w:type="dxa"/>
          </w:tcPr>
          <w:p w:rsidR="00E870CB" w:rsidRPr="008D1E0A" w:rsidRDefault="00CC3E30" w:rsidP="00695D45">
            <w:pPr>
              <w:widowControl/>
              <w:spacing w:line="240" w:lineRule="auto"/>
              <w:ind w:firstLine="0"/>
              <w:rPr>
                <w:rFonts w:ascii="Times New (W1)" w:hAnsi="Times New (W1)"/>
              </w:rPr>
            </w:pPr>
            <w:bookmarkStart w:id="0" w:name="_Hlk506367180"/>
            <w:r w:rsidRPr="007F45AE">
              <w:rPr>
                <w:szCs w:val="24"/>
              </w:rPr>
              <w:t xml:space="preserve">Petition of the Pennsylvania Waste Industries Association for a Declaratory Order to </w:t>
            </w:r>
            <w:r>
              <w:rPr>
                <w:szCs w:val="24"/>
              </w:rPr>
              <w:t xml:space="preserve">Declare that </w:t>
            </w:r>
            <w:r w:rsidRPr="007F45AE">
              <w:rPr>
                <w:szCs w:val="24"/>
              </w:rPr>
              <w:t>Landfills and Landfill Gas Operations are Critical Infrastructure</w:t>
            </w:r>
            <w:r>
              <w:rPr>
                <w:szCs w:val="24"/>
              </w:rPr>
              <w:t xml:space="preserve"> </w:t>
            </w:r>
            <w:r w:rsidRPr="007F45AE">
              <w:rPr>
                <w:szCs w:val="24"/>
              </w:rPr>
              <w:t xml:space="preserve">and </w:t>
            </w:r>
            <w:r>
              <w:rPr>
                <w:szCs w:val="24"/>
              </w:rPr>
              <w:t>A</w:t>
            </w:r>
            <w:r w:rsidRPr="007F45AE">
              <w:rPr>
                <w:szCs w:val="24"/>
              </w:rPr>
              <w:t xml:space="preserve">re </w:t>
            </w:r>
            <w:r>
              <w:rPr>
                <w:szCs w:val="24"/>
              </w:rPr>
              <w:t>Not</w:t>
            </w:r>
            <w:r w:rsidRPr="007F45AE">
              <w:rPr>
                <w:szCs w:val="24"/>
              </w:rPr>
              <w:t xml:space="preserve"> Public Utilit</w:t>
            </w:r>
            <w:r>
              <w:rPr>
                <w:szCs w:val="24"/>
              </w:rPr>
              <w:t xml:space="preserve">ies under the </w:t>
            </w:r>
            <w:r w:rsidRPr="007F45AE">
              <w:rPr>
                <w:szCs w:val="24"/>
              </w:rPr>
              <w:t>Public Utility Code, the Alternative Energy</w:t>
            </w:r>
            <w:r>
              <w:rPr>
                <w:szCs w:val="24"/>
              </w:rPr>
              <w:t xml:space="preserve"> </w:t>
            </w:r>
            <w:r w:rsidRPr="007F45AE">
              <w:rPr>
                <w:szCs w:val="24"/>
              </w:rPr>
              <w:t xml:space="preserve">Portfolio Standards Act, </w:t>
            </w:r>
            <w:r>
              <w:rPr>
                <w:szCs w:val="24"/>
              </w:rPr>
              <w:t xml:space="preserve">and </w:t>
            </w:r>
            <w:r w:rsidRPr="007F45AE">
              <w:rPr>
                <w:szCs w:val="24"/>
              </w:rPr>
              <w:t>Regulations</w:t>
            </w:r>
            <w:r>
              <w:rPr>
                <w:szCs w:val="24"/>
              </w:rPr>
              <w:t xml:space="preserve"> and Orders P</w:t>
            </w:r>
            <w:r w:rsidRPr="007F45AE">
              <w:rPr>
                <w:szCs w:val="24"/>
              </w:rPr>
              <w:t>romulgated by the Pennsylvania</w:t>
            </w:r>
            <w:r>
              <w:rPr>
                <w:szCs w:val="24"/>
              </w:rPr>
              <w:t xml:space="preserve"> Public Utility C</w:t>
            </w:r>
            <w:r w:rsidRPr="007F45AE">
              <w:rPr>
                <w:szCs w:val="24"/>
              </w:rPr>
              <w:t>ommission</w:t>
            </w:r>
            <w:bookmarkEnd w:id="0"/>
          </w:p>
        </w:tc>
        <w:tc>
          <w:tcPr>
            <w:tcW w:w="4860" w:type="dxa"/>
          </w:tcPr>
          <w:p w:rsidR="00E870CB" w:rsidRPr="008D1E0A" w:rsidRDefault="00375BAD" w:rsidP="00695D45">
            <w:pPr>
              <w:widowControl/>
              <w:spacing w:line="240" w:lineRule="auto"/>
              <w:jc w:val="center"/>
              <w:rPr>
                <w:rFonts w:ascii="Times New (W1)" w:hAnsi="Times New (W1)"/>
              </w:rPr>
            </w:pPr>
            <w:r>
              <w:rPr>
                <w:rFonts w:ascii="Times New (W1)" w:hAnsi="Times New (W1)"/>
              </w:rPr>
              <w:t xml:space="preserve"> </w:t>
            </w:r>
            <w:r w:rsidR="008F2358">
              <w:rPr>
                <w:rFonts w:ascii="Times New (W1)" w:hAnsi="Times New (W1)"/>
              </w:rPr>
              <w:t xml:space="preserve">Docket No. </w:t>
            </w:r>
            <w:r w:rsidR="00CC3E30">
              <w:rPr>
                <w:rFonts w:ascii="Times New (W1)" w:hAnsi="Times New (W1)"/>
              </w:rPr>
              <w:t>P-2017-2637800</w:t>
            </w:r>
          </w:p>
          <w:p w:rsidR="00E870CB" w:rsidRPr="008D1E0A" w:rsidRDefault="00E870CB" w:rsidP="00695D45">
            <w:pPr>
              <w:widowControl/>
              <w:spacing w:line="240" w:lineRule="auto"/>
              <w:jc w:val="right"/>
              <w:rPr>
                <w:rFonts w:ascii="Times New (W1)" w:hAnsi="Times New (W1)"/>
              </w:rPr>
            </w:pPr>
          </w:p>
        </w:tc>
      </w:tr>
    </w:tbl>
    <w:p w:rsidR="00E870CB" w:rsidRDefault="00E870CB" w:rsidP="00695D45">
      <w:pPr>
        <w:widowControl/>
        <w:ind w:firstLine="0"/>
        <w:jc w:val="center"/>
        <w:rPr>
          <w:b/>
        </w:rPr>
      </w:pPr>
    </w:p>
    <w:p w:rsidR="00E870CB" w:rsidRDefault="00E870CB" w:rsidP="00695D45">
      <w:pPr>
        <w:widowControl/>
        <w:ind w:firstLine="0"/>
        <w:jc w:val="center"/>
        <w:rPr>
          <w:b/>
        </w:rPr>
      </w:pPr>
      <w:r w:rsidRPr="00797E5F">
        <w:rPr>
          <w:b/>
        </w:rPr>
        <w:t>OPINION AND ORDER</w:t>
      </w:r>
    </w:p>
    <w:p w:rsidR="007B13E2" w:rsidRDefault="00340D7E" w:rsidP="00695D45">
      <w:pPr>
        <w:widowControl/>
        <w:spacing w:after="200" w:line="276" w:lineRule="auto"/>
        <w:ind w:firstLine="0"/>
        <w:rPr>
          <w:b/>
          <w:szCs w:val="26"/>
        </w:rPr>
      </w:pPr>
      <w:r w:rsidRPr="00797E5F">
        <w:rPr>
          <w:b/>
          <w:szCs w:val="26"/>
        </w:rPr>
        <w:t>BY THE COMMISSION:</w:t>
      </w:r>
    </w:p>
    <w:p w:rsidR="007B13E2" w:rsidRDefault="007B13E2" w:rsidP="00695D45">
      <w:pPr>
        <w:widowControl/>
        <w:ind w:firstLine="0"/>
        <w:rPr>
          <w:szCs w:val="26"/>
        </w:rPr>
      </w:pPr>
    </w:p>
    <w:p w:rsidR="00340D7E" w:rsidRPr="00F55888" w:rsidRDefault="00340D7E" w:rsidP="00695D45">
      <w:pPr>
        <w:pStyle w:val="Heading1"/>
        <w:keepNext w:val="0"/>
        <w:spacing w:line="480" w:lineRule="auto"/>
        <w:jc w:val="left"/>
      </w:pPr>
      <w:bookmarkStart w:id="1" w:name="_Toc472076680"/>
      <w:bookmarkStart w:id="2" w:name="_Toc472078825"/>
      <w:bookmarkStart w:id="3" w:name="_Toc472079179"/>
      <w:bookmarkStart w:id="4" w:name="_Toc472079762"/>
      <w:r w:rsidRPr="00F55888">
        <w:t>I.</w:t>
      </w:r>
      <w:r w:rsidRPr="00F55888">
        <w:tab/>
        <w:t>Matter Before the Commission</w:t>
      </w:r>
      <w:bookmarkEnd w:id="1"/>
      <w:bookmarkEnd w:id="2"/>
      <w:bookmarkEnd w:id="3"/>
      <w:bookmarkEnd w:id="4"/>
    </w:p>
    <w:p w:rsidR="008F2358" w:rsidRDefault="00340D7E" w:rsidP="00695D45">
      <w:pPr>
        <w:widowControl/>
        <w:ind w:firstLine="0"/>
        <w:rPr>
          <w:szCs w:val="26"/>
        </w:rPr>
      </w:pPr>
      <w:r>
        <w:rPr>
          <w:szCs w:val="26"/>
        </w:rPr>
        <w:tab/>
      </w:r>
      <w:r w:rsidRPr="00DB27FC">
        <w:rPr>
          <w:szCs w:val="26"/>
        </w:rPr>
        <w:t>Before the Pennsylvania Public Utility Commission (Commission) for consideration and disposition is the</w:t>
      </w:r>
      <w:r w:rsidR="00CC3E30">
        <w:rPr>
          <w:szCs w:val="26"/>
        </w:rPr>
        <w:t xml:space="preserve"> Petition by the Pennsylvania Waste Industries Association (PWIA) </w:t>
      </w:r>
      <w:r w:rsidR="00BE3BC8">
        <w:rPr>
          <w:szCs w:val="26"/>
        </w:rPr>
        <w:t>seeking</w:t>
      </w:r>
      <w:r w:rsidR="00CC3E30">
        <w:rPr>
          <w:szCs w:val="26"/>
        </w:rPr>
        <w:t xml:space="preserve"> a Declaratory Order by the Commission declaring that</w:t>
      </w:r>
      <w:r w:rsidR="00D74996">
        <w:rPr>
          <w:szCs w:val="26"/>
        </w:rPr>
        <w:t xml:space="preserve"> municipal </w:t>
      </w:r>
      <w:r w:rsidR="00B26B0F">
        <w:rPr>
          <w:szCs w:val="26"/>
        </w:rPr>
        <w:t xml:space="preserve">waste landfills (MSW Landfills) operating with permits issued from the Pennsylvania Department of Environmental Protection (DEP): (1) are not </w:t>
      </w:r>
      <w:r w:rsidR="00626DB0">
        <w:rPr>
          <w:szCs w:val="26"/>
        </w:rPr>
        <w:t>“</w:t>
      </w:r>
      <w:r w:rsidR="00B26B0F">
        <w:rPr>
          <w:szCs w:val="26"/>
        </w:rPr>
        <w:t>utilities,</w:t>
      </w:r>
      <w:r w:rsidR="00626DB0">
        <w:rPr>
          <w:szCs w:val="26"/>
        </w:rPr>
        <w:t>”</w:t>
      </w:r>
      <w:r w:rsidR="00B26B0F">
        <w:rPr>
          <w:szCs w:val="26"/>
        </w:rPr>
        <w:t xml:space="preserve"> and (2) are “critical infrastructure</w:t>
      </w:r>
      <w:r w:rsidR="00626DB0">
        <w:rPr>
          <w:szCs w:val="26"/>
        </w:rPr>
        <w:t>,</w:t>
      </w:r>
      <w:r w:rsidR="00B26B0F">
        <w:rPr>
          <w:szCs w:val="26"/>
        </w:rPr>
        <w:t xml:space="preserve">” for purposes of the Commission’s net-metering regulations, to remove uncertainty </w:t>
      </w:r>
      <w:r w:rsidR="00216766">
        <w:rPr>
          <w:szCs w:val="26"/>
        </w:rPr>
        <w:t>whether</w:t>
      </w:r>
      <w:r w:rsidR="00B26B0F">
        <w:rPr>
          <w:szCs w:val="26"/>
        </w:rPr>
        <w:t xml:space="preserve"> MSW Landfills may qualify as “customer-generators” under the Commission’s net-metering regulations.</w:t>
      </w:r>
      <w:r w:rsidR="008F2358">
        <w:rPr>
          <w:szCs w:val="26"/>
        </w:rPr>
        <w:t xml:space="preserve">  </w:t>
      </w:r>
    </w:p>
    <w:p w:rsidR="00AC6777" w:rsidRDefault="00AC6777" w:rsidP="00695D45">
      <w:pPr>
        <w:widowControl/>
        <w:ind w:firstLine="0"/>
        <w:rPr>
          <w:szCs w:val="26"/>
        </w:rPr>
      </w:pPr>
    </w:p>
    <w:p w:rsidR="00340D7E" w:rsidRPr="00937208" w:rsidRDefault="00340D7E" w:rsidP="00695D45">
      <w:pPr>
        <w:widowControl/>
        <w:ind w:firstLine="720"/>
        <w:rPr>
          <w:szCs w:val="26"/>
        </w:rPr>
      </w:pPr>
      <w:r w:rsidRPr="00937208">
        <w:rPr>
          <w:szCs w:val="26"/>
        </w:rPr>
        <w:lastRenderedPageBreak/>
        <w:t xml:space="preserve">For the reasons stated herein, we will </w:t>
      </w:r>
      <w:r w:rsidR="00E13770">
        <w:rPr>
          <w:szCs w:val="26"/>
        </w:rPr>
        <w:t xml:space="preserve">grant </w:t>
      </w:r>
      <w:r w:rsidR="00CC3E30">
        <w:rPr>
          <w:szCs w:val="26"/>
        </w:rPr>
        <w:t>PWIA</w:t>
      </w:r>
      <w:r w:rsidR="00497E18">
        <w:rPr>
          <w:szCs w:val="26"/>
        </w:rPr>
        <w:t xml:space="preserve">’s </w:t>
      </w:r>
      <w:r w:rsidRPr="00937208">
        <w:rPr>
          <w:szCs w:val="26"/>
        </w:rPr>
        <w:t>Petition.</w:t>
      </w:r>
    </w:p>
    <w:p w:rsidR="008F2358" w:rsidRDefault="008F2358" w:rsidP="00695D45">
      <w:pPr>
        <w:widowControl/>
        <w:spacing w:line="240" w:lineRule="auto"/>
        <w:ind w:firstLine="0"/>
      </w:pPr>
      <w:bookmarkStart w:id="5" w:name="_Toc338058263"/>
      <w:bookmarkStart w:id="6" w:name="_Toc472076681"/>
      <w:bookmarkStart w:id="7" w:name="_Toc472078826"/>
      <w:bookmarkStart w:id="8" w:name="_Toc472079180"/>
      <w:bookmarkStart w:id="9" w:name="_Toc472079763"/>
    </w:p>
    <w:p w:rsidR="00340D7E" w:rsidRDefault="00340D7E" w:rsidP="00695D45">
      <w:pPr>
        <w:widowControl/>
        <w:spacing w:line="240" w:lineRule="auto"/>
        <w:ind w:firstLine="0"/>
      </w:pPr>
      <w:r w:rsidRPr="00626DB0">
        <w:rPr>
          <w:b/>
        </w:rPr>
        <w:t>II.</w:t>
      </w:r>
      <w:r w:rsidRPr="00626DB0">
        <w:rPr>
          <w:b/>
        </w:rPr>
        <w:tab/>
        <w:t>Procedural History</w:t>
      </w:r>
      <w:bookmarkEnd w:id="5"/>
      <w:bookmarkEnd w:id="6"/>
      <w:bookmarkEnd w:id="7"/>
      <w:bookmarkEnd w:id="8"/>
      <w:bookmarkEnd w:id="9"/>
    </w:p>
    <w:p w:rsidR="00626DB0" w:rsidRPr="00626DB0" w:rsidRDefault="00626DB0" w:rsidP="00695D45">
      <w:pPr>
        <w:widowControl/>
        <w:spacing w:line="240" w:lineRule="auto"/>
        <w:ind w:firstLine="0"/>
        <w:jc w:val="center"/>
      </w:pPr>
    </w:p>
    <w:p w:rsidR="00340D7E" w:rsidRPr="00E60CD0" w:rsidRDefault="00BE3BC8" w:rsidP="00695D45">
      <w:pPr>
        <w:widowControl/>
        <w:ind w:firstLine="0"/>
      </w:pPr>
      <w:r>
        <w:tab/>
        <w:t xml:space="preserve">On December 11, 2017, PWIA filed a </w:t>
      </w:r>
      <w:r w:rsidRPr="00BE3BC8">
        <w:t>Petition of the Pennsylvania Waste Industries Association for a Declaratory Order to Declare that Landfills and Landfill Gas Operations are Critical Infrastructure and Are Not Public Utilities under the Public Utility Code, the Alternative Energy Portfolio Standards Act, and Regulations and Orders Promulgated by the Pennsylvania Public Utility Commission</w:t>
      </w:r>
      <w:r>
        <w:t xml:space="preserve">, at Docket No. P-2017-2637800.  </w:t>
      </w:r>
    </w:p>
    <w:p w:rsidR="00AC6777" w:rsidRDefault="00AC6777" w:rsidP="00695D45">
      <w:pPr>
        <w:widowControl/>
        <w:ind w:firstLine="720"/>
        <w:contextualSpacing/>
      </w:pPr>
    </w:p>
    <w:p w:rsidR="00CF0091" w:rsidRDefault="00BE3BC8" w:rsidP="00695D45">
      <w:pPr>
        <w:widowControl/>
        <w:ind w:firstLine="720"/>
        <w:contextualSpacing/>
      </w:pPr>
      <w:r>
        <w:t>No</w:t>
      </w:r>
      <w:r w:rsidR="006F3F7C">
        <w:t xml:space="preserve"> </w:t>
      </w:r>
      <w:r w:rsidR="00F52714">
        <w:t xml:space="preserve">Comments </w:t>
      </w:r>
      <w:r w:rsidR="00DE32B8">
        <w:t xml:space="preserve">in response to </w:t>
      </w:r>
      <w:r>
        <w:t>PWIA</w:t>
      </w:r>
      <w:r w:rsidR="007B65C7">
        <w:t>’s</w:t>
      </w:r>
      <w:r w:rsidR="00DE32B8">
        <w:t xml:space="preserve"> P</w:t>
      </w:r>
      <w:r w:rsidR="00965D19">
        <w:t xml:space="preserve">etition were received.  </w:t>
      </w:r>
    </w:p>
    <w:p w:rsidR="00062FE3" w:rsidRDefault="00062FE3" w:rsidP="00695D45">
      <w:pPr>
        <w:widowControl/>
        <w:ind w:firstLine="0"/>
        <w:contextualSpacing/>
      </w:pPr>
    </w:p>
    <w:p w:rsidR="00695D45" w:rsidRDefault="00062FE3" w:rsidP="00695D45">
      <w:pPr>
        <w:pStyle w:val="Heading1"/>
        <w:keepNext w:val="0"/>
        <w:jc w:val="left"/>
      </w:pPr>
      <w:bookmarkStart w:id="10" w:name="_Toc472076682"/>
      <w:bookmarkStart w:id="11" w:name="_Toc472078827"/>
      <w:bookmarkStart w:id="12" w:name="_Toc472079181"/>
      <w:bookmarkStart w:id="13" w:name="_Toc472079764"/>
      <w:r w:rsidRPr="0083705E">
        <w:t>III.</w:t>
      </w:r>
      <w:r w:rsidRPr="0083705E">
        <w:tab/>
        <w:t>Discussion</w:t>
      </w:r>
      <w:bookmarkStart w:id="14" w:name="_Toc472076683"/>
      <w:bookmarkStart w:id="15" w:name="_Toc472078828"/>
      <w:bookmarkStart w:id="16" w:name="_Toc472079182"/>
      <w:bookmarkStart w:id="17" w:name="_Toc472079765"/>
      <w:bookmarkEnd w:id="10"/>
      <w:bookmarkEnd w:id="11"/>
      <w:bookmarkEnd w:id="12"/>
      <w:bookmarkEnd w:id="13"/>
    </w:p>
    <w:p w:rsidR="00062FE3" w:rsidRPr="00695D45" w:rsidRDefault="00695D45" w:rsidP="00695D45">
      <w:pPr>
        <w:pStyle w:val="Heading1"/>
        <w:keepNext w:val="0"/>
        <w:jc w:val="left"/>
      </w:pPr>
      <w:r>
        <w:tab/>
        <w:t>A.</w:t>
      </w:r>
      <w:r>
        <w:tab/>
      </w:r>
      <w:r w:rsidR="00062FE3" w:rsidRPr="0083705E">
        <w:t>Legal and Procedural Standards</w:t>
      </w:r>
      <w:bookmarkEnd w:id="14"/>
      <w:bookmarkEnd w:id="15"/>
      <w:bookmarkEnd w:id="16"/>
      <w:bookmarkEnd w:id="17"/>
    </w:p>
    <w:p w:rsidR="009E3A22" w:rsidRPr="009E3A22" w:rsidRDefault="009E3A22" w:rsidP="00695D45">
      <w:pPr>
        <w:pStyle w:val="ListParagraph"/>
        <w:widowControl/>
        <w:numPr>
          <w:ilvl w:val="0"/>
          <w:numId w:val="43"/>
        </w:numPr>
        <w:spacing w:line="480" w:lineRule="auto"/>
        <w:ind w:left="2160" w:hanging="720"/>
        <w:rPr>
          <w:b/>
          <w:szCs w:val="26"/>
        </w:rPr>
      </w:pPr>
      <w:r w:rsidRPr="009E3A22">
        <w:rPr>
          <w:b/>
          <w:szCs w:val="26"/>
        </w:rPr>
        <w:t>Legal Standard for Declaratory Order</w:t>
      </w:r>
    </w:p>
    <w:p w:rsidR="00473CD0" w:rsidRDefault="00473CD0" w:rsidP="00695D45">
      <w:pPr>
        <w:pStyle w:val="ListParagraph"/>
        <w:widowControl/>
        <w:ind w:left="0" w:firstLine="720"/>
        <w:rPr>
          <w:szCs w:val="24"/>
        </w:rPr>
      </w:pPr>
      <w:r>
        <w:rPr>
          <w:szCs w:val="24"/>
        </w:rPr>
        <w:t xml:space="preserve">Section 331(f) of the Public Utility Code, 66 Pa.C.S. § 331(f), and the Commission's </w:t>
      </w:r>
      <w:r w:rsidR="007731FD">
        <w:rPr>
          <w:szCs w:val="24"/>
        </w:rPr>
        <w:t xml:space="preserve">related </w:t>
      </w:r>
      <w:r w:rsidRPr="004D5AFC">
        <w:rPr>
          <w:szCs w:val="24"/>
        </w:rPr>
        <w:t>regulations at 52 Pa. Code § 5.42</w:t>
      </w:r>
      <w:r w:rsidR="00973AC9">
        <w:rPr>
          <w:szCs w:val="24"/>
        </w:rPr>
        <w:t>,</w:t>
      </w:r>
      <w:r w:rsidRPr="004D5AFC">
        <w:rPr>
          <w:szCs w:val="24"/>
        </w:rPr>
        <w:t xml:space="preserve"> provide that the Commission may issue a </w:t>
      </w:r>
      <w:r>
        <w:rPr>
          <w:szCs w:val="24"/>
        </w:rPr>
        <w:t>D</w:t>
      </w:r>
      <w:r w:rsidRPr="004D5AFC">
        <w:rPr>
          <w:szCs w:val="24"/>
        </w:rPr>
        <w:t xml:space="preserve">eclaratory </w:t>
      </w:r>
      <w:r>
        <w:rPr>
          <w:szCs w:val="24"/>
        </w:rPr>
        <w:t>O</w:t>
      </w:r>
      <w:r w:rsidRPr="004D5AFC">
        <w:rPr>
          <w:szCs w:val="24"/>
        </w:rPr>
        <w:t xml:space="preserve">rder to terminate </w:t>
      </w:r>
      <w:r>
        <w:rPr>
          <w:szCs w:val="24"/>
        </w:rPr>
        <w:t>a</w:t>
      </w:r>
      <w:r w:rsidRPr="004D5AFC">
        <w:rPr>
          <w:szCs w:val="24"/>
        </w:rPr>
        <w:t xml:space="preserve"> controversy </w:t>
      </w:r>
      <w:r w:rsidRPr="00473CD0">
        <w:rPr>
          <w:szCs w:val="24"/>
        </w:rPr>
        <w:t>or</w:t>
      </w:r>
      <w:r w:rsidRPr="00824010">
        <w:rPr>
          <w:szCs w:val="24"/>
        </w:rPr>
        <w:t xml:space="preserve"> </w:t>
      </w:r>
      <w:r w:rsidRPr="004D5AFC">
        <w:rPr>
          <w:szCs w:val="24"/>
        </w:rPr>
        <w:t>to remove uncertainty.</w:t>
      </w:r>
      <w:r>
        <w:rPr>
          <w:szCs w:val="24"/>
        </w:rPr>
        <w:t xml:space="preserve">  Section 331(f) of the Public Utility Code states: “Declaratory Orders - The commission, with like effect as in the case of other orders, and in its sound discretion, may issue a declaratory order to terminate a controversy or remove uncertainty.”  66 Pa.C.S. § 331(f).  Section 5.42 of the Commission’s regulations states:</w:t>
      </w:r>
    </w:p>
    <w:p w:rsidR="009546C3" w:rsidRDefault="009546C3" w:rsidP="00695D45">
      <w:pPr>
        <w:pStyle w:val="ListParagraph"/>
        <w:widowControl/>
        <w:ind w:left="0" w:firstLine="720"/>
        <w:rPr>
          <w:szCs w:val="24"/>
        </w:rPr>
      </w:pPr>
    </w:p>
    <w:p w:rsidR="00473CD0" w:rsidRDefault="00473CD0" w:rsidP="00695D45">
      <w:pPr>
        <w:widowControl/>
        <w:spacing w:after="240"/>
        <w:ind w:left="1440" w:right="1530" w:firstLine="0"/>
        <w:rPr>
          <w:szCs w:val="24"/>
        </w:rPr>
      </w:pPr>
      <w:bookmarkStart w:id="18" w:name="5.42."/>
      <w:r w:rsidRPr="00473CD0">
        <w:rPr>
          <w:szCs w:val="24"/>
        </w:rPr>
        <w:t>Petitions for declaratory orders.</w:t>
      </w:r>
    </w:p>
    <w:p w:rsidR="00473CD0" w:rsidRDefault="00473CD0" w:rsidP="00695D45">
      <w:pPr>
        <w:widowControl/>
        <w:spacing w:after="240" w:line="240" w:lineRule="auto"/>
        <w:ind w:left="2160" w:right="1530" w:hanging="720"/>
        <w:rPr>
          <w:szCs w:val="24"/>
        </w:rPr>
      </w:pPr>
      <w:r w:rsidRPr="00473CD0">
        <w:rPr>
          <w:szCs w:val="24"/>
        </w:rPr>
        <w:t>(a)</w:t>
      </w:r>
      <w:r w:rsidR="00695D45">
        <w:rPr>
          <w:szCs w:val="24"/>
        </w:rPr>
        <w:tab/>
      </w:r>
      <w:r w:rsidRPr="00473CD0">
        <w:rPr>
          <w:szCs w:val="24"/>
        </w:rPr>
        <w:t>Petitions for the issuance of a declaratory order to terminate a controversy or remove uncertainty must:</w:t>
      </w:r>
    </w:p>
    <w:p w:rsidR="00473CD0" w:rsidRDefault="00473CD0" w:rsidP="00695D45">
      <w:pPr>
        <w:widowControl/>
        <w:spacing w:after="240" w:line="240" w:lineRule="auto"/>
        <w:ind w:left="2880" w:right="1530" w:hanging="720"/>
        <w:rPr>
          <w:szCs w:val="24"/>
        </w:rPr>
      </w:pPr>
      <w:r w:rsidRPr="00473CD0">
        <w:rPr>
          <w:szCs w:val="24"/>
        </w:rPr>
        <w:t>(1)</w:t>
      </w:r>
      <w:r w:rsidR="00695D45">
        <w:rPr>
          <w:szCs w:val="24"/>
        </w:rPr>
        <w:tab/>
      </w:r>
      <w:r w:rsidRPr="00473CD0">
        <w:rPr>
          <w:szCs w:val="24"/>
        </w:rPr>
        <w:t>State clearly and concisely the controversy or uncertainty which is the subject of the petition.</w:t>
      </w:r>
    </w:p>
    <w:p w:rsidR="00473CD0" w:rsidRDefault="00473CD0" w:rsidP="00695D45">
      <w:pPr>
        <w:widowControl/>
        <w:spacing w:after="240" w:line="240" w:lineRule="auto"/>
        <w:ind w:left="2880" w:right="1530" w:hanging="720"/>
        <w:rPr>
          <w:szCs w:val="24"/>
        </w:rPr>
      </w:pPr>
      <w:r w:rsidRPr="00473CD0">
        <w:rPr>
          <w:szCs w:val="24"/>
        </w:rPr>
        <w:lastRenderedPageBreak/>
        <w:t>(2)</w:t>
      </w:r>
      <w:r w:rsidR="00695D45">
        <w:rPr>
          <w:szCs w:val="24"/>
        </w:rPr>
        <w:tab/>
      </w:r>
      <w:r w:rsidRPr="00473CD0">
        <w:rPr>
          <w:szCs w:val="24"/>
        </w:rPr>
        <w:t>Cite the statutory provision or other authority involved.</w:t>
      </w:r>
    </w:p>
    <w:p w:rsidR="00473CD0" w:rsidRDefault="00473CD0" w:rsidP="00695D45">
      <w:pPr>
        <w:widowControl/>
        <w:spacing w:after="240" w:line="240" w:lineRule="auto"/>
        <w:ind w:left="2880" w:right="1530" w:hanging="720"/>
        <w:rPr>
          <w:szCs w:val="24"/>
        </w:rPr>
      </w:pPr>
      <w:r w:rsidRPr="00473CD0">
        <w:rPr>
          <w:szCs w:val="24"/>
        </w:rPr>
        <w:t>(3)</w:t>
      </w:r>
      <w:r w:rsidR="00695D45">
        <w:rPr>
          <w:szCs w:val="24"/>
        </w:rPr>
        <w:tab/>
      </w:r>
      <w:r w:rsidRPr="00473CD0">
        <w:rPr>
          <w:szCs w:val="24"/>
        </w:rPr>
        <w:t>Include a complete statement of the facts and grounds prompting the petition.</w:t>
      </w:r>
    </w:p>
    <w:p w:rsidR="00473CD0" w:rsidRDefault="00473CD0" w:rsidP="00695D45">
      <w:pPr>
        <w:widowControl/>
        <w:spacing w:after="240" w:line="240" w:lineRule="auto"/>
        <w:ind w:left="2880" w:right="1530" w:hanging="720"/>
        <w:rPr>
          <w:szCs w:val="24"/>
        </w:rPr>
      </w:pPr>
      <w:r w:rsidRPr="00473CD0">
        <w:rPr>
          <w:szCs w:val="24"/>
        </w:rPr>
        <w:t>(4)</w:t>
      </w:r>
      <w:r w:rsidR="00695D45">
        <w:rPr>
          <w:szCs w:val="24"/>
        </w:rPr>
        <w:tab/>
      </w:r>
      <w:r w:rsidRPr="00473CD0">
        <w:rPr>
          <w:szCs w:val="24"/>
        </w:rPr>
        <w:t>Include a full disclosure of the interest of the petitioner.</w:t>
      </w:r>
    </w:p>
    <w:p w:rsidR="00473CD0" w:rsidRDefault="00695D45" w:rsidP="00695D45">
      <w:pPr>
        <w:pStyle w:val="ListParagraph"/>
        <w:widowControl/>
        <w:spacing w:after="240"/>
        <w:ind w:left="1440" w:right="1530" w:firstLine="0"/>
        <w:rPr>
          <w:szCs w:val="24"/>
        </w:rPr>
      </w:pPr>
      <w:r>
        <w:rPr>
          <w:szCs w:val="24"/>
        </w:rPr>
        <w:t xml:space="preserve">52 </w:t>
      </w:r>
      <w:r w:rsidR="00473CD0" w:rsidRPr="00473CD0">
        <w:rPr>
          <w:szCs w:val="24"/>
        </w:rPr>
        <w:t>Pa.</w:t>
      </w:r>
      <w:r w:rsidR="000F33A9">
        <w:rPr>
          <w:szCs w:val="24"/>
        </w:rPr>
        <w:t xml:space="preserve"> </w:t>
      </w:r>
      <w:r w:rsidR="00473CD0" w:rsidRPr="00473CD0">
        <w:rPr>
          <w:szCs w:val="24"/>
        </w:rPr>
        <w:t xml:space="preserve">Code § 5.42.  </w:t>
      </w:r>
    </w:p>
    <w:p w:rsidR="00473CD0" w:rsidRDefault="00473CD0" w:rsidP="00695D45">
      <w:pPr>
        <w:pStyle w:val="ListParagraph"/>
        <w:widowControl/>
        <w:spacing w:after="240" w:line="240" w:lineRule="auto"/>
        <w:ind w:left="2160" w:right="1440" w:firstLine="0"/>
        <w:rPr>
          <w:szCs w:val="24"/>
        </w:rPr>
      </w:pPr>
    </w:p>
    <w:bookmarkEnd w:id="18"/>
    <w:p w:rsidR="00473CD0" w:rsidRPr="00E13A62" w:rsidRDefault="00473CD0" w:rsidP="00695D45">
      <w:pPr>
        <w:pStyle w:val="ListParagraph"/>
        <w:widowControl/>
        <w:ind w:left="0" w:firstLine="0"/>
        <w:rPr>
          <w:szCs w:val="24"/>
        </w:rPr>
      </w:pPr>
      <w:r>
        <w:rPr>
          <w:szCs w:val="24"/>
        </w:rPr>
        <w:tab/>
        <w:t>A d</w:t>
      </w:r>
      <w:r w:rsidRPr="00155409">
        <w:rPr>
          <w:szCs w:val="24"/>
        </w:rPr>
        <w:t>eclaratory judgment is a means to declare rights, status, and other legal</w:t>
      </w:r>
      <w:r>
        <w:rPr>
          <w:szCs w:val="24"/>
        </w:rPr>
        <w:t xml:space="preserve"> relations,</w:t>
      </w:r>
      <w:r w:rsidR="007731FD">
        <w:rPr>
          <w:szCs w:val="24"/>
        </w:rPr>
        <w:t xml:space="preserve"> (</w:t>
      </w:r>
      <w:r w:rsidR="007731FD" w:rsidRPr="00155409">
        <w:rPr>
          <w:i/>
          <w:iCs/>
          <w:szCs w:val="24"/>
        </w:rPr>
        <w:t xml:space="preserve">See </w:t>
      </w:r>
      <w:r w:rsidR="007731FD" w:rsidRPr="00155409">
        <w:rPr>
          <w:szCs w:val="24"/>
        </w:rPr>
        <w:t>42 Pa.C.S. §§ 7532, 7533</w:t>
      </w:r>
      <w:r w:rsidR="007731FD">
        <w:rPr>
          <w:szCs w:val="24"/>
        </w:rPr>
        <w:t>)</w:t>
      </w:r>
      <w:r>
        <w:rPr>
          <w:szCs w:val="24"/>
        </w:rPr>
        <w:t xml:space="preserve"> and “</w:t>
      </w:r>
      <w:r w:rsidRPr="00155409">
        <w:rPr>
          <w:szCs w:val="24"/>
        </w:rPr>
        <w:t>is to be liberally applied to</w:t>
      </w:r>
      <w:r>
        <w:rPr>
          <w:szCs w:val="24"/>
        </w:rPr>
        <w:t xml:space="preserve"> </w:t>
      </w:r>
      <w:r w:rsidRPr="00155409">
        <w:rPr>
          <w:szCs w:val="24"/>
        </w:rPr>
        <w:t>afford relief fr</w:t>
      </w:r>
      <w:r>
        <w:rPr>
          <w:szCs w:val="24"/>
        </w:rPr>
        <w:t xml:space="preserve">om uncertainty and insecurity.” </w:t>
      </w:r>
      <w:r w:rsidR="007731FD">
        <w:rPr>
          <w:szCs w:val="24"/>
        </w:rPr>
        <w:t xml:space="preserve"> </w:t>
      </w:r>
      <w:r w:rsidR="007731FD" w:rsidRPr="007731FD">
        <w:rPr>
          <w:i/>
          <w:szCs w:val="24"/>
        </w:rPr>
        <w:t>Township of Derry v. Pa. Dep of Labor &amp; Industry</w:t>
      </w:r>
      <w:r w:rsidR="007731FD" w:rsidRPr="007731FD">
        <w:rPr>
          <w:szCs w:val="24"/>
        </w:rPr>
        <w:t>, 593 Pa. 480, 485 (2007) (</w:t>
      </w:r>
      <w:r w:rsidR="007731FD" w:rsidRPr="007731FD">
        <w:rPr>
          <w:i/>
          <w:szCs w:val="24"/>
        </w:rPr>
        <w:t>citing</w:t>
      </w:r>
      <w:r w:rsidR="007731FD" w:rsidRPr="007731FD">
        <w:rPr>
          <w:szCs w:val="24"/>
        </w:rPr>
        <w:t xml:space="preserve"> 42 Pa.C.S. § 7541(a)).</w:t>
      </w:r>
      <w:r>
        <w:rPr>
          <w:szCs w:val="24"/>
        </w:rPr>
        <w:t xml:space="preserve"> </w:t>
      </w:r>
      <w:r w:rsidR="007731FD">
        <w:rPr>
          <w:szCs w:val="24"/>
        </w:rPr>
        <w:t xml:space="preserve"> </w:t>
      </w:r>
      <w:r>
        <w:rPr>
          <w:szCs w:val="24"/>
        </w:rPr>
        <w:t>But a “</w:t>
      </w:r>
      <w:r w:rsidRPr="00155409">
        <w:rPr>
          <w:szCs w:val="24"/>
        </w:rPr>
        <w:t>declaratory judgment must not be employed to determine</w:t>
      </w:r>
      <w:r>
        <w:rPr>
          <w:szCs w:val="24"/>
        </w:rPr>
        <w:t xml:space="preserve"> </w:t>
      </w:r>
      <w:r w:rsidRPr="00155409">
        <w:rPr>
          <w:szCs w:val="24"/>
        </w:rPr>
        <w:t>rights in anticipation of events which may never occur or for consideration of moot cases or as a</w:t>
      </w:r>
      <w:r>
        <w:rPr>
          <w:szCs w:val="24"/>
        </w:rPr>
        <w:t xml:space="preserve"> </w:t>
      </w:r>
      <w:r w:rsidRPr="00155409">
        <w:rPr>
          <w:szCs w:val="24"/>
        </w:rPr>
        <w:t xml:space="preserve">medium for </w:t>
      </w:r>
      <w:r w:rsidRPr="00E13A62">
        <w:rPr>
          <w:szCs w:val="24"/>
        </w:rPr>
        <w:t xml:space="preserve">the rendition of an advisory opinion which may prove to be purely academic.” </w:t>
      </w:r>
      <w:r w:rsidR="007731FD">
        <w:rPr>
          <w:szCs w:val="24"/>
        </w:rPr>
        <w:t xml:space="preserve"> </w:t>
      </w:r>
      <w:r w:rsidR="007731FD" w:rsidRPr="007731FD">
        <w:rPr>
          <w:i/>
          <w:iCs/>
          <w:szCs w:val="24"/>
        </w:rPr>
        <w:t xml:space="preserve">Gulnac </w:t>
      </w:r>
      <w:r w:rsidR="007731FD" w:rsidRPr="007731FD">
        <w:rPr>
          <w:szCs w:val="24"/>
        </w:rPr>
        <w:t xml:space="preserve">v. </w:t>
      </w:r>
      <w:r w:rsidR="007731FD" w:rsidRPr="007731FD">
        <w:rPr>
          <w:i/>
          <w:iCs/>
          <w:szCs w:val="24"/>
        </w:rPr>
        <w:t xml:space="preserve">South Butler County School District, </w:t>
      </w:r>
      <w:r w:rsidR="007731FD" w:rsidRPr="007731FD">
        <w:rPr>
          <w:szCs w:val="24"/>
        </w:rPr>
        <w:t>526 Pa. 483, 488 (1991).</w:t>
      </w:r>
    </w:p>
    <w:p w:rsidR="00AC6777" w:rsidRDefault="00AC6777" w:rsidP="00695D45">
      <w:pPr>
        <w:widowControl/>
        <w:ind w:firstLine="720"/>
        <w:rPr>
          <w:szCs w:val="26"/>
        </w:rPr>
      </w:pPr>
    </w:p>
    <w:p w:rsidR="00E27234" w:rsidRDefault="005B05DD" w:rsidP="00695D45">
      <w:pPr>
        <w:widowControl/>
        <w:ind w:firstLine="720"/>
        <w:rPr>
          <w:szCs w:val="26"/>
        </w:rPr>
      </w:pPr>
      <w:r w:rsidRPr="005B05DD">
        <w:rPr>
          <w:szCs w:val="26"/>
        </w:rPr>
        <w:t xml:space="preserve">The PWIA </w:t>
      </w:r>
      <w:r w:rsidR="007731FD">
        <w:rPr>
          <w:szCs w:val="26"/>
        </w:rPr>
        <w:t xml:space="preserve">has </w:t>
      </w:r>
      <w:r w:rsidRPr="005B05DD">
        <w:rPr>
          <w:szCs w:val="26"/>
        </w:rPr>
        <w:t>request</w:t>
      </w:r>
      <w:r>
        <w:rPr>
          <w:szCs w:val="26"/>
        </w:rPr>
        <w:t>ed</w:t>
      </w:r>
      <w:r w:rsidRPr="005B05DD">
        <w:rPr>
          <w:szCs w:val="26"/>
        </w:rPr>
        <w:t xml:space="preserve"> that the Commission approve its Petition for Declaratory Order on an expedited basis.  </w:t>
      </w:r>
    </w:p>
    <w:p w:rsidR="009E3A22" w:rsidRDefault="009E3A22" w:rsidP="00695D45">
      <w:pPr>
        <w:widowControl/>
        <w:rPr>
          <w:szCs w:val="26"/>
        </w:rPr>
      </w:pPr>
    </w:p>
    <w:p w:rsidR="009E3A22" w:rsidRPr="009E3A22" w:rsidRDefault="009E3A22" w:rsidP="00695D45">
      <w:pPr>
        <w:pStyle w:val="ListParagraph"/>
        <w:widowControl/>
        <w:numPr>
          <w:ilvl w:val="0"/>
          <w:numId w:val="43"/>
        </w:numPr>
        <w:spacing w:line="480" w:lineRule="auto"/>
        <w:ind w:left="2160" w:hanging="720"/>
        <w:rPr>
          <w:b/>
          <w:szCs w:val="26"/>
        </w:rPr>
      </w:pPr>
      <w:r w:rsidRPr="009E3A22">
        <w:rPr>
          <w:b/>
          <w:szCs w:val="26"/>
        </w:rPr>
        <w:t>Legal Standard</w:t>
      </w:r>
      <w:r>
        <w:rPr>
          <w:b/>
          <w:szCs w:val="26"/>
        </w:rPr>
        <w:t>s</w:t>
      </w:r>
      <w:r w:rsidRPr="009E3A22">
        <w:rPr>
          <w:b/>
          <w:szCs w:val="26"/>
        </w:rPr>
        <w:t xml:space="preserve"> of the Public Utility Code</w:t>
      </w:r>
      <w:r>
        <w:rPr>
          <w:b/>
          <w:szCs w:val="26"/>
        </w:rPr>
        <w:t xml:space="preserve"> </w:t>
      </w:r>
      <w:r w:rsidR="000F094C">
        <w:rPr>
          <w:b/>
          <w:szCs w:val="26"/>
        </w:rPr>
        <w:t>Generally</w:t>
      </w:r>
    </w:p>
    <w:p w:rsidR="009E3A22" w:rsidRPr="00E13A62" w:rsidRDefault="001433ED" w:rsidP="00695D45">
      <w:pPr>
        <w:pStyle w:val="ListParagraph"/>
        <w:widowControl/>
        <w:tabs>
          <w:tab w:val="left" w:pos="1440"/>
        </w:tabs>
        <w:ind w:left="0" w:firstLine="720"/>
        <w:rPr>
          <w:szCs w:val="24"/>
        </w:rPr>
      </w:pPr>
      <w:r w:rsidRPr="001433ED">
        <w:rPr>
          <w:szCs w:val="24"/>
        </w:rPr>
        <w:t>As used in th</w:t>
      </w:r>
      <w:r>
        <w:rPr>
          <w:szCs w:val="24"/>
        </w:rPr>
        <w:t>e</w:t>
      </w:r>
      <w:r w:rsidRPr="001433ED">
        <w:rPr>
          <w:szCs w:val="24"/>
        </w:rPr>
        <w:t xml:space="preserve"> petition</w:t>
      </w:r>
      <w:r>
        <w:rPr>
          <w:szCs w:val="24"/>
        </w:rPr>
        <w:t xml:space="preserve"> and this Order</w:t>
      </w:r>
      <w:r w:rsidRPr="001433ED">
        <w:rPr>
          <w:szCs w:val="24"/>
        </w:rPr>
        <w:t>, an MSW landfill means an “Municipal waste landfill” as defined in 25 Pa. Code 271.1 and that is also subject to the permitting and operating requirements set forth in 25 Pa. Code Chapter 273.</w:t>
      </w:r>
      <w:r>
        <w:rPr>
          <w:szCs w:val="24"/>
        </w:rPr>
        <w:t xml:space="preserve">  These Regulations are under the jurisdiction of the Pennsylvania Department of Environmental Protection (DEP).  </w:t>
      </w:r>
    </w:p>
    <w:p w:rsidR="001433ED" w:rsidRPr="002D2F8C" w:rsidRDefault="002D2F8C" w:rsidP="00695D45">
      <w:pPr>
        <w:widowControl/>
        <w:ind w:firstLine="720"/>
        <w:rPr>
          <w:szCs w:val="26"/>
        </w:rPr>
      </w:pPr>
      <w:r>
        <w:t xml:space="preserve">The Alternative Energy Portfolio Standards Act (AEPS), 73 P.S. §§ 1648.1, </w:t>
      </w:r>
      <w:r>
        <w:rPr>
          <w:i/>
        </w:rPr>
        <w:t>et seq.</w:t>
      </w:r>
      <w:r>
        <w:t>, provides, in pertinent part:</w:t>
      </w:r>
    </w:p>
    <w:p w:rsidR="00AC6777" w:rsidRDefault="00AC6777" w:rsidP="00695D45">
      <w:pPr>
        <w:widowControl/>
        <w:spacing w:line="480" w:lineRule="auto"/>
        <w:ind w:left="1440" w:right="1440" w:firstLine="0"/>
        <w:rPr>
          <w:szCs w:val="26"/>
        </w:rPr>
      </w:pPr>
    </w:p>
    <w:p w:rsidR="002D2F8C" w:rsidRDefault="001433ED" w:rsidP="00695D45">
      <w:pPr>
        <w:keepNext/>
        <w:keepLines/>
        <w:widowControl/>
        <w:spacing w:line="480" w:lineRule="auto"/>
        <w:ind w:left="1440" w:right="1440" w:firstLine="0"/>
        <w:rPr>
          <w:szCs w:val="26"/>
        </w:rPr>
      </w:pPr>
      <w:r w:rsidRPr="001433ED">
        <w:rPr>
          <w:szCs w:val="26"/>
        </w:rPr>
        <w:lastRenderedPageBreak/>
        <w:t xml:space="preserve">“Net metering.”  </w:t>
      </w:r>
    </w:p>
    <w:p w:rsidR="001433ED" w:rsidRPr="001433ED" w:rsidRDefault="001433ED" w:rsidP="00695D45">
      <w:pPr>
        <w:keepNext/>
        <w:keepLines/>
        <w:widowControl/>
        <w:spacing w:line="240" w:lineRule="auto"/>
        <w:ind w:left="1440" w:right="1440" w:firstLine="0"/>
        <w:rPr>
          <w:szCs w:val="26"/>
        </w:rPr>
      </w:pPr>
      <w:r w:rsidRPr="001433ED">
        <w:rPr>
          <w:szCs w:val="26"/>
        </w:rPr>
        <w:t xml:space="preserve">The means of measuring the difference between the electricity supplied by an electric </w:t>
      </w:r>
      <w:r w:rsidRPr="00C52671">
        <w:rPr>
          <w:b/>
          <w:szCs w:val="26"/>
        </w:rPr>
        <w:t>utility</w:t>
      </w:r>
      <w:r w:rsidRPr="001433ED">
        <w:rPr>
          <w:szCs w:val="26"/>
        </w:rPr>
        <w:t xml:space="preserve"> and the electricity generated by a </w:t>
      </w:r>
      <w:r w:rsidRPr="00C52671">
        <w:rPr>
          <w:b/>
          <w:szCs w:val="26"/>
        </w:rPr>
        <w:t>customer-generator</w:t>
      </w:r>
      <w:r w:rsidRPr="001433ED">
        <w:rPr>
          <w:szCs w:val="26"/>
        </w:rPr>
        <w:t xml:space="preserve"> when </w:t>
      </w:r>
      <w:r w:rsidRPr="001433ED">
        <w:rPr>
          <w:bCs/>
          <w:szCs w:val="26"/>
        </w:rPr>
        <w:t>any portion of the electricity generated by the alternative energy generating system is used</w:t>
      </w:r>
      <w:r w:rsidRPr="001433ED">
        <w:rPr>
          <w:szCs w:val="26"/>
        </w:rPr>
        <w:t xml:space="preserve"> to offset part or all of the </w:t>
      </w:r>
      <w:r w:rsidRPr="00C52671">
        <w:rPr>
          <w:b/>
          <w:szCs w:val="26"/>
        </w:rPr>
        <w:t>customer-generator's</w:t>
      </w:r>
      <w:r w:rsidRPr="001433ED">
        <w:rPr>
          <w:szCs w:val="26"/>
        </w:rPr>
        <w:t xml:space="preserve"> requirements for electricity.</w:t>
      </w:r>
    </w:p>
    <w:p w:rsidR="001433ED" w:rsidRDefault="001433ED" w:rsidP="00695D45">
      <w:pPr>
        <w:widowControl/>
        <w:spacing w:line="240" w:lineRule="auto"/>
        <w:rPr>
          <w:szCs w:val="26"/>
        </w:rPr>
      </w:pPr>
    </w:p>
    <w:p w:rsidR="001433ED" w:rsidRPr="001433ED" w:rsidRDefault="001433ED" w:rsidP="00695D45">
      <w:pPr>
        <w:widowControl/>
        <w:spacing w:line="240" w:lineRule="auto"/>
        <w:rPr>
          <w:szCs w:val="26"/>
        </w:rPr>
      </w:pPr>
      <w:r>
        <w:rPr>
          <w:szCs w:val="26"/>
        </w:rPr>
        <w:t>73 P.S. § 1648.2</w:t>
      </w:r>
      <w:r w:rsidR="003B1AB6">
        <w:rPr>
          <w:szCs w:val="26"/>
        </w:rPr>
        <w:t>.</w:t>
      </w:r>
      <w:r>
        <w:rPr>
          <w:szCs w:val="26"/>
        </w:rPr>
        <w:t xml:space="preserve"> </w:t>
      </w:r>
      <w:r w:rsidR="00C52671">
        <w:rPr>
          <w:szCs w:val="26"/>
        </w:rPr>
        <w:t>(Emphasis added.)</w:t>
      </w:r>
    </w:p>
    <w:p w:rsidR="009E3A22" w:rsidRDefault="009E3A22" w:rsidP="00695D45">
      <w:pPr>
        <w:widowControl/>
        <w:rPr>
          <w:szCs w:val="26"/>
        </w:rPr>
      </w:pPr>
    </w:p>
    <w:p w:rsidR="001433ED" w:rsidRDefault="002D2F8C" w:rsidP="00695D45">
      <w:pPr>
        <w:widowControl/>
        <w:ind w:firstLine="720"/>
        <w:rPr>
          <w:szCs w:val="26"/>
        </w:rPr>
      </w:pPr>
      <w:r>
        <w:rPr>
          <w:szCs w:val="26"/>
        </w:rPr>
        <w:t>The Commission’s Regulations implementing the AEPS net-metering standards define a “customer-generator” as:</w:t>
      </w:r>
    </w:p>
    <w:p w:rsidR="001433ED" w:rsidRDefault="001433ED" w:rsidP="00695D45">
      <w:pPr>
        <w:widowControl/>
        <w:tabs>
          <w:tab w:val="left" w:pos="1440"/>
          <w:tab w:val="left" w:pos="1800"/>
        </w:tabs>
        <w:spacing w:line="480" w:lineRule="auto"/>
        <w:ind w:right="1440"/>
        <w:rPr>
          <w:szCs w:val="26"/>
        </w:rPr>
      </w:pPr>
      <w:r w:rsidRPr="001433ED">
        <w:rPr>
          <w:szCs w:val="26"/>
        </w:rPr>
        <w:t xml:space="preserve">“Customer-generator”  </w:t>
      </w:r>
    </w:p>
    <w:p w:rsidR="001433ED" w:rsidRDefault="001433ED" w:rsidP="00695D45">
      <w:pPr>
        <w:widowControl/>
        <w:spacing w:line="240" w:lineRule="auto"/>
        <w:ind w:left="1440" w:right="1440" w:firstLine="0"/>
        <w:rPr>
          <w:szCs w:val="26"/>
        </w:rPr>
      </w:pPr>
      <w:r w:rsidRPr="001433ED">
        <w:rPr>
          <w:szCs w:val="26"/>
        </w:rPr>
        <w:t xml:space="preserve">A retail electric customer that is a </w:t>
      </w:r>
      <w:r w:rsidRPr="00522D2D">
        <w:rPr>
          <w:b/>
          <w:i/>
          <w:szCs w:val="26"/>
        </w:rPr>
        <w:t>nonutility</w:t>
      </w:r>
      <w:r w:rsidRPr="001433ED">
        <w:rPr>
          <w:szCs w:val="26"/>
        </w:rPr>
        <w:t xml:space="preserve"> owner or operator of a </w:t>
      </w:r>
      <w:r w:rsidRPr="00061FE4">
        <w:rPr>
          <w:szCs w:val="26"/>
        </w:rPr>
        <w:t>net metered distributed generation system</w:t>
      </w:r>
      <w:r w:rsidRPr="001433ED">
        <w:rPr>
          <w:szCs w:val="26"/>
        </w:rPr>
        <w:t xml:space="preserve"> with a nameplate capacity of not greater than 50 kilowatts if installed at a residential service or not larger than 3,000 kilowatts at other customer service locations, except for </w:t>
      </w:r>
      <w:r w:rsidRPr="009756BE">
        <w:rPr>
          <w:b/>
          <w:szCs w:val="26"/>
        </w:rPr>
        <w:t>customers whose systems are above 3 megawatts and up to 5 megawatts</w:t>
      </w:r>
      <w:r w:rsidRPr="001433ED">
        <w:rPr>
          <w:szCs w:val="26"/>
        </w:rPr>
        <w:t xml:space="preserve"> who make their systems available to operate in parallel with the electric utility during grid emergencies as defined by the regional transmission organization </w:t>
      </w:r>
      <w:r w:rsidRPr="00A93223">
        <w:rPr>
          <w:b/>
          <w:szCs w:val="26"/>
        </w:rPr>
        <w:t xml:space="preserve">or </w:t>
      </w:r>
      <w:r w:rsidRPr="003B1AB6">
        <w:rPr>
          <w:b/>
          <w:szCs w:val="26"/>
        </w:rPr>
        <w:t>where a microgrid is in place</w:t>
      </w:r>
      <w:r w:rsidRPr="001433ED">
        <w:rPr>
          <w:szCs w:val="26"/>
        </w:rPr>
        <w:t xml:space="preserve"> for the </w:t>
      </w:r>
      <w:r w:rsidRPr="00EE5523">
        <w:rPr>
          <w:b/>
          <w:szCs w:val="26"/>
        </w:rPr>
        <w:t>primary or</w:t>
      </w:r>
      <w:r w:rsidRPr="001433ED">
        <w:rPr>
          <w:szCs w:val="26"/>
        </w:rPr>
        <w:t xml:space="preserve"> </w:t>
      </w:r>
      <w:r w:rsidRPr="003B1AB6">
        <w:rPr>
          <w:b/>
          <w:szCs w:val="26"/>
        </w:rPr>
        <w:t xml:space="preserve">secondary </w:t>
      </w:r>
      <w:r w:rsidRPr="00EE5523">
        <w:rPr>
          <w:b/>
          <w:szCs w:val="26"/>
        </w:rPr>
        <w:t>purpose</w:t>
      </w:r>
      <w:r w:rsidRPr="003B1AB6">
        <w:rPr>
          <w:b/>
          <w:szCs w:val="26"/>
        </w:rPr>
        <w:t xml:space="preserve"> of </w:t>
      </w:r>
      <w:r w:rsidRPr="00EE5523">
        <w:rPr>
          <w:b/>
          <w:szCs w:val="26"/>
        </w:rPr>
        <w:t xml:space="preserve">maintaining </w:t>
      </w:r>
      <w:r w:rsidRPr="00ED3D7C">
        <w:rPr>
          <w:b/>
          <w:i/>
          <w:szCs w:val="26"/>
        </w:rPr>
        <w:t>critical infrastructure</w:t>
      </w:r>
      <w:r w:rsidRPr="001433ED">
        <w:rPr>
          <w:szCs w:val="26"/>
        </w:rPr>
        <w:t xml:space="preserve">, </w:t>
      </w:r>
      <w:r w:rsidRPr="003B1AB6">
        <w:rPr>
          <w:b/>
          <w:szCs w:val="26"/>
        </w:rPr>
        <w:t>such as</w:t>
      </w:r>
      <w:r w:rsidRPr="001433ED">
        <w:rPr>
          <w:szCs w:val="26"/>
        </w:rPr>
        <w:t xml:space="preserve"> homeland security assignments, emergency services facilities, hospitals, traffic signals, </w:t>
      </w:r>
      <w:r w:rsidRPr="003B1AB6">
        <w:rPr>
          <w:b/>
          <w:szCs w:val="26"/>
        </w:rPr>
        <w:t>wastewater treatment plants</w:t>
      </w:r>
      <w:r w:rsidRPr="001433ED">
        <w:rPr>
          <w:szCs w:val="26"/>
        </w:rPr>
        <w:t xml:space="preserve"> or telecommunications facilities</w:t>
      </w:r>
      <w:r w:rsidR="00061FE4">
        <w:rPr>
          <w:szCs w:val="26"/>
        </w:rPr>
        <w:t xml:space="preserve"> ...</w:t>
      </w:r>
    </w:p>
    <w:p w:rsidR="002D2F8C" w:rsidRDefault="002D2F8C" w:rsidP="00695D45">
      <w:pPr>
        <w:widowControl/>
        <w:spacing w:line="240" w:lineRule="auto"/>
        <w:ind w:left="1440" w:right="1440" w:firstLine="0"/>
        <w:rPr>
          <w:szCs w:val="26"/>
        </w:rPr>
      </w:pPr>
    </w:p>
    <w:p w:rsidR="002D2F8C" w:rsidRPr="001433ED" w:rsidRDefault="002D2F8C" w:rsidP="00695D45">
      <w:pPr>
        <w:widowControl/>
        <w:spacing w:line="240" w:lineRule="auto"/>
        <w:ind w:right="1440"/>
        <w:rPr>
          <w:szCs w:val="26"/>
        </w:rPr>
      </w:pPr>
      <w:r>
        <w:rPr>
          <w:szCs w:val="26"/>
        </w:rPr>
        <w:t>52 Pa. Code § 75.1.</w:t>
      </w:r>
      <w:r w:rsidR="003B1AB6">
        <w:rPr>
          <w:szCs w:val="26"/>
        </w:rPr>
        <w:t xml:space="preserve"> (Emphasis </w:t>
      </w:r>
      <w:r w:rsidR="00EE5523">
        <w:rPr>
          <w:szCs w:val="26"/>
        </w:rPr>
        <w:t xml:space="preserve">and italics </w:t>
      </w:r>
      <w:r w:rsidR="003B1AB6">
        <w:rPr>
          <w:szCs w:val="26"/>
        </w:rPr>
        <w:t>added.)</w:t>
      </w:r>
    </w:p>
    <w:p w:rsidR="001433ED" w:rsidRDefault="001433ED" w:rsidP="00695D45">
      <w:pPr>
        <w:widowControl/>
        <w:suppressAutoHyphens/>
        <w:ind w:firstLine="0"/>
        <w:rPr>
          <w:szCs w:val="26"/>
        </w:rPr>
      </w:pPr>
    </w:p>
    <w:p w:rsidR="002D2F8C" w:rsidRDefault="002D2F8C" w:rsidP="00695D45">
      <w:pPr>
        <w:widowControl/>
        <w:suppressAutoHyphens/>
        <w:ind w:firstLine="0"/>
        <w:rPr>
          <w:szCs w:val="26"/>
        </w:rPr>
      </w:pPr>
      <w:r>
        <w:rPr>
          <w:szCs w:val="26"/>
        </w:rPr>
        <w:tab/>
        <w:t xml:space="preserve">The Commission’s </w:t>
      </w:r>
      <w:r w:rsidR="003B1AB6">
        <w:rPr>
          <w:szCs w:val="26"/>
        </w:rPr>
        <w:t xml:space="preserve">Regulations implementing the AEPS net-metering standards define a </w:t>
      </w:r>
      <w:r>
        <w:rPr>
          <w:szCs w:val="26"/>
        </w:rPr>
        <w:t xml:space="preserve">“utility” </w:t>
      </w:r>
      <w:r w:rsidR="003B1AB6">
        <w:rPr>
          <w:szCs w:val="26"/>
        </w:rPr>
        <w:t>a</w:t>
      </w:r>
      <w:r>
        <w:rPr>
          <w:szCs w:val="26"/>
        </w:rPr>
        <w:t xml:space="preserve">s: </w:t>
      </w:r>
    </w:p>
    <w:p w:rsidR="002D2F8C" w:rsidRPr="001433ED" w:rsidRDefault="002D2F8C" w:rsidP="00695D45">
      <w:pPr>
        <w:widowControl/>
        <w:suppressAutoHyphens/>
        <w:spacing w:line="240" w:lineRule="auto"/>
        <w:ind w:firstLine="0"/>
        <w:rPr>
          <w:szCs w:val="26"/>
        </w:rPr>
      </w:pPr>
    </w:p>
    <w:p w:rsidR="00C52671" w:rsidRDefault="001433ED" w:rsidP="00695D45">
      <w:pPr>
        <w:widowControl/>
        <w:spacing w:line="240" w:lineRule="auto"/>
        <w:ind w:right="1440"/>
        <w:rPr>
          <w:szCs w:val="26"/>
        </w:rPr>
      </w:pPr>
      <w:r w:rsidRPr="001433ED">
        <w:rPr>
          <w:szCs w:val="26"/>
        </w:rPr>
        <w:t>“Utility”</w:t>
      </w:r>
    </w:p>
    <w:p w:rsidR="001433ED" w:rsidRPr="001433ED" w:rsidRDefault="001433ED" w:rsidP="00695D45">
      <w:pPr>
        <w:widowControl/>
        <w:spacing w:line="240" w:lineRule="auto"/>
        <w:ind w:left="1440" w:right="1440" w:firstLine="0"/>
        <w:rPr>
          <w:szCs w:val="26"/>
        </w:rPr>
      </w:pPr>
      <w:r w:rsidRPr="001433ED">
        <w:rPr>
          <w:szCs w:val="26"/>
        </w:rPr>
        <w:t xml:space="preserve"> </w:t>
      </w:r>
    </w:p>
    <w:p w:rsidR="001433ED" w:rsidRPr="001433ED" w:rsidRDefault="001433ED" w:rsidP="00695D45">
      <w:pPr>
        <w:widowControl/>
        <w:spacing w:line="240" w:lineRule="auto"/>
        <w:ind w:left="1440" w:right="1440" w:firstLine="0"/>
        <w:rPr>
          <w:szCs w:val="26"/>
        </w:rPr>
      </w:pPr>
      <w:r w:rsidRPr="001433ED">
        <w:rPr>
          <w:szCs w:val="26"/>
        </w:rPr>
        <w:t>(i)   A business, person or entity whose primary purpose, character or nature is the generation, transmission, distribution or sale of electricity at wholesale or retail.</w:t>
      </w:r>
    </w:p>
    <w:p w:rsidR="001433ED" w:rsidRPr="001433ED" w:rsidRDefault="001433ED" w:rsidP="00695D45">
      <w:pPr>
        <w:widowControl/>
        <w:suppressAutoHyphens/>
        <w:ind w:firstLine="0"/>
        <w:rPr>
          <w:szCs w:val="26"/>
        </w:rPr>
      </w:pPr>
    </w:p>
    <w:p w:rsidR="002D2F8C" w:rsidRDefault="001433ED" w:rsidP="00695D45">
      <w:pPr>
        <w:widowControl/>
        <w:spacing w:line="240" w:lineRule="auto"/>
        <w:ind w:left="1440" w:right="1440" w:firstLine="0"/>
        <w:rPr>
          <w:szCs w:val="26"/>
        </w:rPr>
      </w:pPr>
      <w:r w:rsidRPr="001433ED">
        <w:rPr>
          <w:szCs w:val="26"/>
        </w:rPr>
        <w:t xml:space="preserve">(ii)   The term </w:t>
      </w:r>
      <w:r w:rsidRPr="00ED3D7C">
        <w:rPr>
          <w:b/>
          <w:szCs w:val="26"/>
        </w:rPr>
        <w:t>excludes</w:t>
      </w:r>
      <w:r w:rsidRPr="001433ED">
        <w:rPr>
          <w:szCs w:val="26"/>
        </w:rPr>
        <w:t xml:space="preserve"> building or facility owners or operators that manage the </w:t>
      </w:r>
      <w:r w:rsidRPr="00A93223">
        <w:rPr>
          <w:b/>
          <w:szCs w:val="26"/>
        </w:rPr>
        <w:t>internal distribution system serving the building or facility and</w:t>
      </w:r>
      <w:r w:rsidRPr="001433ED">
        <w:rPr>
          <w:szCs w:val="26"/>
        </w:rPr>
        <w:t xml:space="preserve"> </w:t>
      </w:r>
      <w:r w:rsidRPr="00346A4C">
        <w:rPr>
          <w:b/>
          <w:szCs w:val="26"/>
        </w:rPr>
        <w:t xml:space="preserve">that </w:t>
      </w:r>
      <w:r w:rsidRPr="003B1AB6">
        <w:rPr>
          <w:b/>
          <w:szCs w:val="26"/>
        </w:rPr>
        <w:t>supply electric power and other related power services to occupants of the building or facility</w:t>
      </w:r>
      <w:r w:rsidRPr="001433ED">
        <w:rPr>
          <w:szCs w:val="26"/>
        </w:rPr>
        <w:t>.</w:t>
      </w:r>
    </w:p>
    <w:p w:rsidR="002D2F8C" w:rsidRDefault="002D2F8C" w:rsidP="00695D45">
      <w:pPr>
        <w:widowControl/>
        <w:spacing w:line="240" w:lineRule="auto"/>
        <w:ind w:left="1440" w:right="1440" w:firstLine="0"/>
        <w:rPr>
          <w:szCs w:val="26"/>
        </w:rPr>
      </w:pPr>
    </w:p>
    <w:p w:rsidR="001433ED" w:rsidRPr="001433ED" w:rsidRDefault="002D2F8C" w:rsidP="00695D45">
      <w:pPr>
        <w:widowControl/>
        <w:spacing w:line="240" w:lineRule="auto"/>
        <w:ind w:right="1440"/>
        <w:rPr>
          <w:szCs w:val="26"/>
        </w:rPr>
      </w:pPr>
      <w:r>
        <w:rPr>
          <w:szCs w:val="26"/>
        </w:rPr>
        <w:t>52 Pa. Code § 75.1.</w:t>
      </w:r>
      <w:r w:rsidR="001433ED" w:rsidRPr="001433ED">
        <w:rPr>
          <w:szCs w:val="26"/>
        </w:rPr>
        <w:t xml:space="preserve"> </w:t>
      </w:r>
      <w:r w:rsidR="003B1AB6">
        <w:rPr>
          <w:szCs w:val="26"/>
        </w:rPr>
        <w:t>(Emphasis added.)</w:t>
      </w:r>
    </w:p>
    <w:p w:rsidR="00CB300A" w:rsidRDefault="00CB300A" w:rsidP="00695D45">
      <w:pPr>
        <w:widowControl/>
        <w:suppressAutoHyphens/>
        <w:ind w:firstLine="0"/>
        <w:rPr>
          <w:szCs w:val="26"/>
        </w:rPr>
      </w:pPr>
    </w:p>
    <w:p w:rsidR="00471530" w:rsidRDefault="00A93223" w:rsidP="00695D45">
      <w:pPr>
        <w:widowControl/>
        <w:suppressAutoHyphens/>
        <w:ind w:firstLine="0"/>
        <w:rPr>
          <w:szCs w:val="26"/>
        </w:rPr>
      </w:pPr>
      <w:r>
        <w:rPr>
          <w:szCs w:val="26"/>
        </w:rPr>
        <w:tab/>
        <w:t>The Commission’s Regulations implementing the AEPS net-metering standards define a “microgrid” as:</w:t>
      </w:r>
    </w:p>
    <w:p w:rsidR="00A93223" w:rsidRDefault="00A93223" w:rsidP="00695D45">
      <w:pPr>
        <w:widowControl/>
        <w:spacing w:line="240" w:lineRule="auto"/>
        <w:ind w:left="1800" w:right="1440" w:firstLine="0"/>
        <w:rPr>
          <w:szCs w:val="26"/>
        </w:rPr>
      </w:pPr>
    </w:p>
    <w:p w:rsidR="00A93223" w:rsidRDefault="00A93223" w:rsidP="00695D45">
      <w:pPr>
        <w:widowControl/>
        <w:spacing w:line="240" w:lineRule="auto"/>
        <w:ind w:right="1440"/>
        <w:rPr>
          <w:szCs w:val="26"/>
        </w:rPr>
      </w:pPr>
      <w:r>
        <w:rPr>
          <w:szCs w:val="26"/>
        </w:rPr>
        <w:t>“Microgrid”</w:t>
      </w:r>
    </w:p>
    <w:p w:rsidR="009756BE" w:rsidRDefault="009756BE" w:rsidP="00695D45">
      <w:pPr>
        <w:widowControl/>
        <w:spacing w:line="240" w:lineRule="auto"/>
        <w:ind w:left="1800" w:right="1440" w:firstLine="0"/>
        <w:rPr>
          <w:szCs w:val="26"/>
        </w:rPr>
      </w:pPr>
    </w:p>
    <w:p w:rsidR="009756BE" w:rsidRDefault="009756BE" w:rsidP="00695D45">
      <w:pPr>
        <w:widowControl/>
        <w:spacing w:line="240" w:lineRule="auto"/>
        <w:ind w:left="1440" w:right="1440" w:firstLine="0"/>
        <w:rPr>
          <w:szCs w:val="26"/>
        </w:rPr>
      </w:pPr>
      <w:r>
        <w:rPr>
          <w:szCs w:val="26"/>
        </w:rPr>
        <w:t xml:space="preserve">A system </w:t>
      </w:r>
      <w:r w:rsidRPr="009756BE">
        <w:rPr>
          <w:b/>
          <w:szCs w:val="26"/>
        </w:rPr>
        <w:t>analogous</w:t>
      </w:r>
      <w:r>
        <w:rPr>
          <w:szCs w:val="26"/>
        </w:rPr>
        <w:t xml:space="preserve"> to the term distributed resources (DR) island system, when parts of the electric distribution system have DR and critical infrastructure load in a combination so as to give the EDC the ability to safely and intentionally disconnect that section of the distribution system from the rest of the distribution system and operate it as an island during emergency situations. </w:t>
      </w:r>
    </w:p>
    <w:p w:rsidR="009756BE" w:rsidRDefault="009756BE" w:rsidP="00695D45">
      <w:pPr>
        <w:widowControl/>
        <w:spacing w:line="240" w:lineRule="auto"/>
        <w:ind w:left="1800" w:right="1440" w:firstLine="0"/>
        <w:rPr>
          <w:szCs w:val="26"/>
        </w:rPr>
      </w:pPr>
    </w:p>
    <w:p w:rsidR="009756BE" w:rsidRDefault="009756BE" w:rsidP="00695D45">
      <w:pPr>
        <w:widowControl/>
        <w:spacing w:line="240" w:lineRule="auto"/>
        <w:ind w:right="1440"/>
        <w:rPr>
          <w:szCs w:val="26"/>
        </w:rPr>
      </w:pPr>
      <w:r>
        <w:rPr>
          <w:szCs w:val="26"/>
        </w:rPr>
        <w:t>52 Pa. Code § 75.1.  (Emphasis added.)</w:t>
      </w:r>
    </w:p>
    <w:p w:rsidR="009756BE" w:rsidRDefault="009756BE" w:rsidP="00695D45">
      <w:pPr>
        <w:widowControl/>
        <w:spacing w:line="240" w:lineRule="auto"/>
        <w:ind w:left="1800" w:right="1440" w:firstLine="0"/>
        <w:rPr>
          <w:szCs w:val="26"/>
        </w:rPr>
      </w:pPr>
    </w:p>
    <w:p w:rsidR="009756BE" w:rsidRDefault="009756BE" w:rsidP="00695D45">
      <w:pPr>
        <w:widowControl/>
        <w:ind w:right="1440" w:firstLine="0"/>
        <w:rPr>
          <w:szCs w:val="26"/>
        </w:rPr>
      </w:pPr>
      <w:r>
        <w:rPr>
          <w:szCs w:val="26"/>
        </w:rPr>
        <w:tab/>
        <w:t>The Commission’s Regulations implementing the AEPS net-metering standards regarding large customer-generators, provides</w:t>
      </w:r>
      <w:r w:rsidR="001E4810">
        <w:rPr>
          <w:szCs w:val="26"/>
        </w:rPr>
        <w:t>:</w:t>
      </w:r>
    </w:p>
    <w:p w:rsidR="001E4810" w:rsidRDefault="001E4810" w:rsidP="00695D45">
      <w:pPr>
        <w:widowControl/>
        <w:spacing w:line="240" w:lineRule="auto"/>
        <w:ind w:right="1440" w:firstLine="0"/>
        <w:rPr>
          <w:szCs w:val="26"/>
        </w:rPr>
      </w:pPr>
    </w:p>
    <w:p w:rsidR="001E4810" w:rsidRDefault="001E4810" w:rsidP="00695D45">
      <w:pPr>
        <w:widowControl/>
        <w:spacing w:line="240" w:lineRule="auto"/>
        <w:ind w:right="1440"/>
        <w:rPr>
          <w:szCs w:val="26"/>
        </w:rPr>
      </w:pPr>
      <w:r>
        <w:rPr>
          <w:szCs w:val="26"/>
        </w:rPr>
        <w:t>75.16. Large customer-generators.</w:t>
      </w:r>
    </w:p>
    <w:p w:rsidR="001E4810" w:rsidRDefault="001E4810" w:rsidP="00695D45">
      <w:pPr>
        <w:widowControl/>
        <w:spacing w:line="240" w:lineRule="auto"/>
        <w:ind w:left="1800" w:right="1440" w:firstLine="0"/>
        <w:rPr>
          <w:szCs w:val="26"/>
        </w:rPr>
      </w:pPr>
    </w:p>
    <w:p w:rsidR="001E4810" w:rsidRDefault="001E4810" w:rsidP="00695D45">
      <w:pPr>
        <w:widowControl/>
        <w:spacing w:line="240" w:lineRule="auto"/>
        <w:ind w:left="1440" w:right="1440" w:firstLine="0"/>
        <w:rPr>
          <w:szCs w:val="26"/>
        </w:rPr>
      </w:pPr>
      <w:r>
        <w:rPr>
          <w:szCs w:val="26"/>
        </w:rPr>
        <w:t xml:space="preserve">(c) A retail electric customer may qualify its alternative energy system located within a </w:t>
      </w:r>
      <w:r w:rsidRPr="0060351E">
        <w:rPr>
          <w:b/>
          <w:szCs w:val="26"/>
        </w:rPr>
        <w:t>microgrid</w:t>
      </w:r>
      <w:r>
        <w:rPr>
          <w:szCs w:val="26"/>
        </w:rPr>
        <w:t xml:space="preserve"> for customer-generator status if it satisfies the following requirements:</w:t>
      </w:r>
    </w:p>
    <w:p w:rsidR="001E4810" w:rsidRDefault="001E4810" w:rsidP="00695D45">
      <w:pPr>
        <w:widowControl/>
        <w:spacing w:line="240" w:lineRule="auto"/>
        <w:ind w:left="2160" w:right="1440" w:firstLine="0"/>
        <w:rPr>
          <w:szCs w:val="26"/>
        </w:rPr>
      </w:pPr>
      <w:r>
        <w:rPr>
          <w:szCs w:val="26"/>
        </w:rPr>
        <w:t xml:space="preserve">(2) The customer documents that the alternative energy system </w:t>
      </w:r>
      <w:r w:rsidRPr="00EE5523">
        <w:rPr>
          <w:b/>
          <w:szCs w:val="26"/>
        </w:rPr>
        <w:t xml:space="preserve">exists for the primary or secondary purpose of maintaining </w:t>
      </w:r>
      <w:r w:rsidRPr="00EE5523">
        <w:rPr>
          <w:b/>
          <w:i/>
          <w:szCs w:val="26"/>
        </w:rPr>
        <w:t>critical infrastructure</w:t>
      </w:r>
      <w:r>
        <w:rPr>
          <w:szCs w:val="26"/>
        </w:rPr>
        <w:t xml:space="preserve">.  </w:t>
      </w:r>
    </w:p>
    <w:p w:rsidR="001E4810" w:rsidRDefault="001E4810" w:rsidP="00695D45">
      <w:pPr>
        <w:widowControl/>
        <w:spacing w:line="240" w:lineRule="auto"/>
        <w:ind w:left="1800" w:right="1440" w:firstLine="0"/>
        <w:rPr>
          <w:szCs w:val="26"/>
        </w:rPr>
      </w:pPr>
    </w:p>
    <w:p w:rsidR="005541AC" w:rsidRDefault="001E4810" w:rsidP="005541AC">
      <w:pPr>
        <w:widowControl/>
        <w:spacing w:line="240" w:lineRule="auto"/>
        <w:ind w:right="1440"/>
        <w:rPr>
          <w:szCs w:val="26"/>
        </w:rPr>
      </w:pPr>
      <w:r>
        <w:rPr>
          <w:szCs w:val="26"/>
        </w:rPr>
        <w:t>52 Pa. Code § 75.16(c)</w:t>
      </w:r>
      <w:r w:rsidR="00EE5523">
        <w:rPr>
          <w:szCs w:val="26"/>
        </w:rPr>
        <w:t>.  (Emphasis and italics added.)</w:t>
      </w:r>
      <w:bookmarkStart w:id="19" w:name="_Toc472076684"/>
      <w:bookmarkStart w:id="20" w:name="_Toc472078829"/>
      <w:bookmarkStart w:id="21" w:name="_Toc472079183"/>
      <w:bookmarkStart w:id="22" w:name="_Toc472079766"/>
    </w:p>
    <w:p w:rsidR="005541AC" w:rsidRDefault="005541AC" w:rsidP="005541AC">
      <w:pPr>
        <w:widowControl/>
        <w:spacing w:line="240" w:lineRule="auto"/>
        <w:ind w:right="1440"/>
        <w:rPr>
          <w:b/>
        </w:rPr>
      </w:pPr>
    </w:p>
    <w:p w:rsidR="00CB300A" w:rsidRPr="005541AC" w:rsidRDefault="005541AC" w:rsidP="005541AC">
      <w:pPr>
        <w:keepNext/>
        <w:keepLines/>
        <w:widowControl/>
        <w:spacing w:line="240" w:lineRule="auto"/>
        <w:ind w:right="1440" w:firstLine="720"/>
        <w:rPr>
          <w:szCs w:val="26"/>
        </w:rPr>
      </w:pPr>
      <w:r>
        <w:rPr>
          <w:b/>
        </w:rPr>
        <w:lastRenderedPageBreak/>
        <w:t>B.</w:t>
      </w:r>
      <w:r>
        <w:rPr>
          <w:b/>
        </w:rPr>
        <w:tab/>
      </w:r>
      <w:r w:rsidR="00A33808">
        <w:rPr>
          <w:b/>
        </w:rPr>
        <w:t>PWIA</w:t>
      </w:r>
      <w:r w:rsidR="00CB300A" w:rsidRPr="00164787">
        <w:rPr>
          <w:b/>
        </w:rPr>
        <w:t>’s Petition</w:t>
      </w:r>
      <w:bookmarkEnd w:id="19"/>
      <w:bookmarkEnd w:id="20"/>
      <w:bookmarkEnd w:id="21"/>
      <w:bookmarkEnd w:id="22"/>
    </w:p>
    <w:p w:rsidR="00E831E4" w:rsidRDefault="00E831E4" w:rsidP="005541AC">
      <w:pPr>
        <w:keepNext/>
        <w:keepLines/>
        <w:widowControl/>
        <w:spacing w:line="240" w:lineRule="auto"/>
        <w:ind w:right="90"/>
        <w:rPr>
          <w:szCs w:val="26"/>
        </w:rPr>
      </w:pPr>
    </w:p>
    <w:p w:rsidR="00BB1794" w:rsidRDefault="00BB1794" w:rsidP="005541AC">
      <w:pPr>
        <w:keepNext/>
        <w:keepLines/>
        <w:widowControl/>
        <w:ind w:right="90" w:firstLine="0"/>
        <w:rPr>
          <w:szCs w:val="24"/>
        </w:rPr>
      </w:pPr>
      <w:r>
        <w:rPr>
          <w:szCs w:val="24"/>
        </w:rPr>
        <w:tab/>
        <w:t xml:space="preserve">PWIA asserts that </w:t>
      </w:r>
      <w:r w:rsidRPr="00BB1794">
        <w:rPr>
          <w:szCs w:val="24"/>
        </w:rPr>
        <w:t xml:space="preserve">there is considerable uncertainty as to the meaning and interpretation of certain provisions of the </w:t>
      </w:r>
      <w:r w:rsidR="00F91B51">
        <w:rPr>
          <w:szCs w:val="24"/>
        </w:rPr>
        <w:t xml:space="preserve">Commission’s </w:t>
      </w:r>
      <w:r w:rsidRPr="00BB1794">
        <w:rPr>
          <w:szCs w:val="24"/>
        </w:rPr>
        <w:t>regulations pertaining to net metering as applied to MSW Landfills.</w:t>
      </w:r>
      <w:r>
        <w:rPr>
          <w:szCs w:val="24"/>
        </w:rPr>
        <w:t xml:space="preserve">  </w:t>
      </w:r>
      <w:r w:rsidRPr="00BB1794">
        <w:rPr>
          <w:szCs w:val="24"/>
        </w:rPr>
        <w:t xml:space="preserve">That uncertainty is both creating impacts on the development of MSW Landfill projects intending to participate in the net metering program and is threatening the security for MSW Landfill projects already operating in the net metering program. </w:t>
      </w:r>
    </w:p>
    <w:p w:rsidR="005541AC" w:rsidRDefault="005541AC" w:rsidP="005541AC">
      <w:pPr>
        <w:widowControl/>
        <w:ind w:right="90" w:firstLine="0"/>
        <w:rPr>
          <w:szCs w:val="24"/>
        </w:rPr>
      </w:pPr>
    </w:p>
    <w:p w:rsidR="007E109E" w:rsidRDefault="00BB1794" w:rsidP="005541AC">
      <w:pPr>
        <w:widowControl/>
        <w:ind w:right="90" w:firstLine="0"/>
        <w:rPr>
          <w:szCs w:val="24"/>
        </w:rPr>
      </w:pPr>
      <w:r>
        <w:rPr>
          <w:szCs w:val="24"/>
        </w:rPr>
        <w:tab/>
      </w:r>
      <w:r w:rsidR="005C04AA" w:rsidRPr="005C04AA">
        <w:rPr>
          <w:szCs w:val="24"/>
        </w:rPr>
        <w:t xml:space="preserve">The PWIA </w:t>
      </w:r>
      <w:r>
        <w:rPr>
          <w:szCs w:val="24"/>
        </w:rPr>
        <w:t xml:space="preserve">notes that it </w:t>
      </w:r>
      <w:r w:rsidR="00773F42" w:rsidRPr="005C04AA">
        <w:rPr>
          <w:szCs w:val="24"/>
        </w:rPr>
        <w:t>ha</w:t>
      </w:r>
      <w:r w:rsidR="00773F42">
        <w:rPr>
          <w:szCs w:val="24"/>
        </w:rPr>
        <w:t>d</w:t>
      </w:r>
      <w:r w:rsidR="00773F42" w:rsidRPr="005C04AA">
        <w:rPr>
          <w:szCs w:val="24"/>
        </w:rPr>
        <w:t xml:space="preserve"> </w:t>
      </w:r>
      <w:r w:rsidR="005C04AA" w:rsidRPr="005C04AA">
        <w:rPr>
          <w:szCs w:val="24"/>
        </w:rPr>
        <w:t xml:space="preserve">filed a Petition </w:t>
      </w:r>
      <w:r w:rsidR="00773F42">
        <w:rPr>
          <w:szCs w:val="24"/>
        </w:rPr>
        <w:t>for</w:t>
      </w:r>
      <w:r w:rsidR="00773F42" w:rsidRPr="005C04AA">
        <w:rPr>
          <w:szCs w:val="24"/>
        </w:rPr>
        <w:t xml:space="preserve"> </w:t>
      </w:r>
      <w:r w:rsidR="005C04AA" w:rsidRPr="005C04AA">
        <w:rPr>
          <w:szCs w:val="24"/>
        </w:rPr>
        <w:t xml:space="preserve">Review </w:t>
      </w:r>
      <w:r w:rsidR="00773F42">
        <w:rPr>
          <w:szCs w:val="24"/>
        </w:rPr>
        <w:t>in the Nature of a Complaint for Declaratory and Injunctive Relief with</w:t>
      </w:r>
      <w:r w:rsidR="005C04AA" w:rsidRPr="005C04AA">
        <w:rPr>
          <w:szCs w:val="24"/>
        </w:rPr>
        <w:t xml:space="preserve"> the Commonwealth Court of Pennsylvania </w:t>
      </w:r>
      <w:r w:rsidR="00E35E57">
        <w:rPr>
          <w:szCs w:val="24"/>
        </w:rPr>
        <w:t xml:space="preserve">on February 1, 2017, </w:t>
      </w:r>
      <w:r w:rsidR="005C04AA" w:rsidRPr="005C04AA">
        <w:rPr>
          <w:szCs w:val="24"/>
        </w:rPr>
        <w:t>challenging the legality of certain aspects of the Net Metering Regulations, including items relating to the subject matter of this Petition for Declaratory Order.</w:t>
      </w:r>
      <w:r w:rsidR="005541AC">
        <w:rPr>
          <w:rStyle w:val="FootnoteReference"/>
          <w:szCs w:val="24"/>
        </w:rPr>
        <w:footnoteReference w:id="1"/>
      </w:r>
      <w:r w:rsidR="005C04AA" w:rsidRPr="005C04AA">
        <w:rPr>
          <w:szCs w:val="24"/>
        </w:rPr>
        <w:t xml:space="preserve">  </w:t>
      </w:r>
      <w:r w:rsidR="00E35E57">
        <w:rPr>
          <w:szCs w:val="24"/>
        </w:rPr>
        <w:t>PWIA Petition at ¶</w:t>
      </w:r>
      <w:r w:rsidR="003F0522">
        <w:rPr>
          <w:szCs w:val="24"/>
        </w:rPr>
        <w:t xml:space="preserve"> </w:t>
      </w:r>
      <w:r w:rsidR="00E35E57">
        <w:rPr>
          <w:szCs w:val="24"/>
        </w:rPr>
        <w:t xml:space="preserve">11. </w:t>
      </w:r>
      <w:r w:rsidR="005C04AA" w:rsidRPr="005C04AA">
        <w:rPr>
          <w:szCs w:val="24"/>
        </w:rPr>
        <w:t xml:space="preserve"> </w:t>
      </w:r>
      <w:r w:rsidR="007E109E">
        <w:rPr>
          <w:szCs w:val="24"/>
        </w:rPr>
        <w:t>As a result of settlement discussions to resolve the Commonwealth Court action, PWIA and the Commission agreed to a consent decree that was filed with the Commonwealth Court on December 7, 2017 and entered as an order of the Commonwealth Court on December 15, 2017.  As part of that consent decree, PWIA agreed to file the instant Petition and to discontinue the Commonwealth Court action, which PWIA did on December 15, 2017.</w:t>
      </w:r>
    </w:p>
    <w:p w:rsidR="005541AC" w:rsidRDefault="005541AC" w:rsidP="005541AC">
      <w:pPr>
        <w:widowControl/>
        <w:tabs>
          <w:tab w:val="left" w:pos="720"/>
        </w:tabs>
        <w:ind w:right="90" w:firstLine="360"/>
        <w:rPr>
          <w:szCs w:val="24"/>
        </w:rPr>
      </w:pPr>
    </w:p>
    <w:p w:rsidR="005C04AA" w:rsidRDefault="00BB1794" w:rsidP="005541AC">
      <w:pPr>
        <w:widowControl/>
        <w:ind w:right="90" w:firstLine="720"/>
        <w:rPr>
          <w:szCs w:val="24"/>
        </w:rPr>
      </w:pPr>
      <w:r>
        <w:rPr>
          <w:szCs w:val="24"/>
        </w:rPr>
        <w:t xml:space="preserve">PWIA notes that the </w:t>
      </w:r>
      <w:r w:rsidR="005C04AA" w:rsidRPr="005C04AA">
        <w:rPr>
          <w:szCs w:val="24"/>
        </w:rPr>
        <w:t xml:space="preserve">Commission has indicated, through its Answer and Cross Application for Partial Summary Relief (“Answer”) to the Petition for Review, that it disagrees with PWIA’s understanding of the meaning and interpretation of certain items in the Net Metering Regulations used or otherwise as set forth in PWIA’s Petition to Review, including items relating to the subject matter of this Petition for Declaratory Order.   </w:t>
      </w:r>
      <w:r w:rsidR="00BC0A50">
        <w:rPr>
          <w:szCs w:val="24"/>
        </w:rPr>
        <w:t>PWIA Petition at ¶</w:t>
      </w:r>
      <w:r w:rsidR="003F0522">
        <w:rPr>
          <w:szCs w:val="24"/>
        </w:rPr>
        <w:t xml:space="preserve"> </w:t>
      </w:r>
      <w:r w:rsidR="00BC0A50">
        <w:rPr>
          <w:szCs w:val="24"/>
        </w:rPr>
        <w:t>13.</w:t>
      </w:r>
      <w:r>
        <w:rPr>
          <w:szCs w:val="24"/>
        </w:rPr>
        <w:t xml:space="preserve">  PWIA asserts that this proceeding </w:t>
      </w:r>
      <w:r w:rsidRPr="00BB1794">
        <w:rPr>
          <w:szCs w:val="24"/>
        </w:rPr>
        <w:t>demonstrate</w:t>
      </w:r>
      <w:r>
        <w:rPr>
          <w:szCs w:val="24"/>
        </w:rPr>
        <w:t>s</w:t>
      </w:r>
      <w:r w:rsidRPr="00BB1794">
        <w:rPr>
          <w:szCs w:val="24"/>
        </w:rPr>
        <w:t xml:space="preserve"> that there is an actual controversy regarding the net metering regulations</w:t>
      </w:r>
      <w:r>
        <w:rPr>
          <w:szCs w:val="24"/>
        </w:rPr>
        <w:t>, and that t</w:t>
      </w:r>
      <w:r w:rsidRPr="00BB1794">
        <w:rPr>
          <w:szCs w:val="24"/>
        </w:rPr>
        <w:t xml:space="preserve">he issuance of a Declaratory Order by the Commission would also resolve the PWIA’s </w:t>
      </w:r>
      <w:r w:rsidRPr="00BB1794">
        <w:rPr>
          <w:szCs w:val="24"/>
        </w:rPr>
        <w:lastRenderedPageBreak/>
        <w:t>pending Petition for Review to the extent that the Declaratory Order is consistent with the relief sought herein.</w:t>
      </w:r>
      <w:r w:rsidR="00BC0A50">
        <w:rPr>
          <w:szCs w:val="24"/>
        </w:rPr>
        <w:t xml:space="preserve">  PWIA Petition at ¶¶</w:t>
      </w:r>
      <w:r w:rsidR="003F0522">
        <w:rPr>
          <w:szCs w:val="24"/>
        </w:rPr>
        <w:t xml:space="preserve"> </w:t>
      </w:r>
      <w:r w:rsidR="00BC0A50">
        <w:rPr>
          <w:szCs w:val="24"/>
        </w:rPr>
        <w:t>14-15.</w:t>
      </w:r>
    </w:p>
    <w:p w:rsidR="00F02571" w:rsidRDefault="00F02571" w:rsidP="005541AC">
      <w:pPr>
        <w:widowControl/>
        <w:ind w:right="90" w:firstLine="720"/>
        <w:rPr>
          <w:szCs w:val="24"/>
        </w:rPr>
      </w:pPr>
    </w:p>
    <w:p w:rsidR="007731FD" w:rsidRPr="005C04AA" w:rsidRDefault="00BB1794" w:rsidP="005541AC">
      <w:pPr>
        <w:widowControl/>
        <w:ind w:right="90" w:firstLine="0"/>
        <w:rPr>
          <w:szCs w:val="24"/>
        </w:rPr>
      </w:pPr>
      <w:r>
        <w:rPr>
          <w:szCs w:val="24"/>
        </w:rPr>
        <w:tab/>
      </w:r>
      <w:r w:rsidR="007731FD" w:rsidRPr="005C04AA">
        <w:rPr>
          <w:szCs w:val="24"/>
        </w:rPr>
        <w:t xml:space="preserve">PWIA submits that it and its members have an immediate, substantial, and direct interest in the resolution of the issues posed in </w:t>
      </w:r>
      <w:r>
        <w:rPr>
          <w:szCs w:val="24"/>
        </w:rPr>
        <w:t>its</w:t>
      </w:r>
      <w:r w:rsidR="007731FD" w:rsidRPr="005C04AA">
        <w:rPr>
          <w:szCs w:val="24"/>
        </w:rPr>
        <w:t xml:space="preserve"> Petition.  The issuance of a Declaratory Order by the Commission regarding the subject matter of </w:t>
      </w:r>
      <w:r>
        <w:rPr>
          <w:szCs w:val="24"/>
        </w:rPr>
        <w:t>it</w:t>
      </w:r>
      <w:r w:rsidR="007731FD" w:rsidRPr="005C04AA">
        <w:rPr>
          <w:szCs w:val="24"/>
        </w:rPr>
        <w:t xml:space="preserve">s Petition is </w:t>
      </w:r>
      <w:r w:rsidR="00F91B51">
        <w:rPr>
          <w:szCs w:val="24"/>
        </w:rPr>
        <w:t xml:space="preserve">therefore </w:t>
      </w:r>
      <w:r w:rsidR="007731FD" w:rsidRPr="005C04AA">
        <w:rPr>
          <w:szCs w:val="24"/>
        </w:rPr>
        <w:t>appropriate and necessary to remove uncertainty.</w:t>
      </w:r>
      <w:r w:rsidR="00BC0A50">
        <w:rPr>
          <w:szCs w:val="24"/>
        </w:rPr>
        <w:t xml:space="preserve">  PWIA Petition at ¶¶</w:t>
      </w:r>
      <w:r w:rsidR="001D479F">
        <w:rPr>
          <w:szCs w:val="24"/>
        </w:rPr>
        <w:t xml:space="preserve"> </w:t>
      </w:r>
      <w:r w:rsidR="00BC0A50">
        <w:rPr>
          <w:szCs w:val="24"/>
        </w:rPr>
        <w:t>16-17.</w:t>
      </w:r>
    </w:p>
    <w:p w:rsidR="00AC6777" w:rsidRDefault="00BB1794" w:rsidP="005541AC">
      <w:pPr>
        <w:widowControl/>
        <w:ind w:right="90" w:firstLine="0"/>
        <w:rPr>
          <w:szCs w:val="24"/>
        </w:rPr>
      </w:pPr>
      <w:r>
        <w:rPr>
          <w:szCs w:val="24"/>
        </w:rPr>
        <w:tab/>
      </w:r>
    </w:p>
    <w:p w:rsidR="002D4E1B" w:rsidRDefault="00BB1794" w:rsidP="009F3A5D">
      <w:pPr>
        <w:widowControl/>
        <w:ind w:right="90" w:firstLine="720"/>
        <w:rPr>
          <w:szCs w:val="24"/>
        </w:rPr>
      </w:pPr>
      <w:r>
        <w:rPr>
          <w:szCs w:val="24"/>
        </w:rPr>
        <w:t>PWIA asserts in its Petition that i</w:t>
      </w:r>
      <w:r w:rsidRPr="00BB1794">
        <w:rPr>
          <w:szCs w:val="24"/>
        </w:rPr>
        <w:t>n order to participate in net metering programs under the AEPS Act</w:t>
      </w:r>
      <w:r w:rsidR="00042B10">
        <w:rPr>
          <w:szCs w:val="24"/>
        </w:rPr>
        <w:t>,</w:t>
      </w:r>
      <w:r w:rsidRPr="00BB1794">
        <w:rPr>
          <w:szCs w:val="24"/>
        </w:rPr>
        <w:t xml:space="preserve"> MSW Landfills must submit applications to EDCs to both interconnect with the electrical grid and to receive payment </w:t>
      </w:r>
      <w:r w:rsidR="007515C4">
        <w:rPr>
          <w:szCs w:val="24"/>
        </w:rPr>
        <w:t>as a “customer</w:t>
      </w:r>
      <w:r w:rsidR="00BC0A50">
        <w:rPr>
          <w:szCs w:val="24"/>
        </w:rPr>
        <w:noBreakHyphen/>
      </w:r>
      <w:r w:rsidR="007515C4">
        <w:rPr>
          <w:szCs w:val="24"/>
        </w:rPr>
        <w:t xml:space="preserve">generator” </w:t>
      </w:r>
      <w:r w:rsidRPr="00BB1794">
        <w:rPr>
          <w:szCs w:val="24"/>
        </w:rPr>
        <w:t xml:space="preserve">for electricity generated at full retail rates pursuant to the net metering program. </w:t>
      </w:r>
      <w:r>
        <w:rPr>
          <w:szCs w:val="24"/>
        </w:rPr>
        <w:t xml:space="preserve"> </w:t>
      </w:r>
      <w:r w:rsidR="00042B10">
        <w:rPr>
          <w:szCs w:val="24"/>
        </w:rPr>
        <w:t>PWIA asserts that t</w:t>
      </w:r>
      <w:r w:rsidRPr="00BB1794">
        <w:rPr>
          <w:szCs w:val="24"/>
        </w:rPr>
        <w:t xml:space="preserve">he </w:t>
      </w:r>
      <w:r w:rsidR="00042B10">
        <w:rPr>
          <w:szCs w:val="24"/>
        </w:rPr>
        <w:t xml:space="preserve">new </w:t>
      </w:r>
      <w:r w:rsidRPr="00BB1794">
        <w:rPr>
          <w:szCs w:val="24"/>
        </w:rPr>
        <w:t xml:space="preserve">definition </w:t>
      </w:r>
      <w:r w:rsidR="00042B10">
        <w:rPr>
          <w:szCs w:val="24"/>
        </w:rPr>
        <w:t>(</w:t>
      </w:r>
      <w:r w:rsidR="00174DBF">
        <w:rPr>
          <w:szCs w:val="24"/>
        </w:rPr>
        <w:t xml:space="preserve">new </w:t>
      </w:r>
      <w:r w:rsidR="00042B10">
        <w:rPr>
          <w:szCs w:val="24"/>
        </w:rPr>
        <w:t xml:space="preserve">since November 2016) </w:t>
      </w:r>
      <w:r w:rsidRPr="00BB1794">
        <w:rPr>
          <w:szCs w:val="24"/>
        </w:rPr>
        <w:t xml:space="preserve">of “utility” </w:t>
      </w:r>
      <w:r w:rsidR="00042B10">
        <w:rPr>
          <w:szCs w:val="24"/>
        </w:rPr>
        <w:t xml:space="preserve">with regard to the Commission’s net-metering regulations </w:t>
      </w:r>
      <w:r w:rsidRPr="00BB1794">
        <w:rPr>
          <w:szCs w:val="24"/>
        </w:rPr>
        <w:t xml:space="preserve">is unclear as to how this </w:t>
      </w:r>
      <w:r w:rsidR="00D9674A">
        <w:rPr>
          <w:szCs w:val="24"/>
        </w:rPr>
        <w:t>“utility” definition (really a</w:t>
      </w:r>
      <w:r w:rsidR="002D4E1B">
        <w:rPr>
          <w:szCs w:val="24"/>
        </w:rPr>
        <w:t>t</w:t>
      </w:r>
      <w:r w:rsidR="00D9674A">
        <w:rPr>
          <w:szCs w:val="24"/>
        </w:rPr>
        <w:t xml:space="preserve"> issue is the “nonutility” definition) </w:t>
      </w:r>
      <w:r w:rsidRPr="00BB1794">
        <w:rPr>
          <w:szCs w:val="24"/>
        </w:rPr>
        <w:t>will be applied</w:t>
      </w:r>
      <w:r>
        <w:rPr>
          <w:szCs w:val="24"/>
        </w:rPr>
        <w:t xml:space="preserve"> to MSW Landfills</w:t>
      </w:r>
      <w:r w:rsidRPr="00BB1794">
        <w:rPr>
          <w:szCs w:val="24"/>
        </w:rPr>
        <w:t xml:space="preserve">.  </w:t>
      </w:r>
      <w:r>
        <w:rPr>
          <w:szCs w:val="24"/>
        </w:rPr>
        <w:t>PWIA also asserts that i</w:t>
      </w:r>
      <w:r w:rsidRPr="00BB1794">
        <w:rPr>
          <w:szCs w:val="24"/>
        </w:rPr>
        <w:t>t is unclear whether the Commission considers MSW Landfills, and their landfill gas collection systems</w:t>
      </w:r>
      <w:r>
        <w:rPr>
          <w:szCs w:val="24"/>
        </w:rPr>
        <w:t>,</w:t>
      </w:r>
      <w:r w:rsidRPr="00BB1794">
        <w:rPr>
          <w:szCs w:val="24"/>
        </w:rPr>
        <w:t xml:space="preserve"> landfill gas processing systems and control devices</w:t>
      </w:r>
      <w:r>
        <w:rPr>
          <w:szCs w:val="24"/>
        </w:rPr>
        <w:t>,</w:t>
      </w:r>
      <w:r w:rsidRPr="00BB1794">
        <w:rPr>
          <w:szCs w:val="24"/>
        </w:rPr>
        <w:t xml:space="preserve"> and wastewater treatment plants used to treat landfill leachate, to be </w:t>
      </w:r>
      <w:r>
        <w:rPr>
          <w:szCs w:val="24"/>
        </w:rPr>
        <w:t>“</w:t>
      </w:r>
      <w:r w:rsidRPr="00BB1794">
        <w:rPr>
          <w:szCs w:val="24"/>
        </w:rPr>
        <w:t>critical infrastructure</w:t>
      </w:r>
      <w:r>
        <w:rPr>
          <w:szCs w:val="24"/>
        </w:rPr>
        <w:t>” for purposes of the Commission’s net-metering regulations</w:t>
      </w:r>
      <w:r w:rsidRPr="00BB1794">
        <w:rPr>
          <w:szCs w:val="24"/>
        </w:rPr>
        <w:t>.</w:t>
      </w:r>
      <w:r w:rsidR="00042B10">
        <w:rPr>
          <w:szCs w:val="24"/>
        </w:rPr>
        <w:t xml:space="preserve">  </w:t>
      </w:r>
      <w:r w:rsidR="00D02AED" w:rsidRPr="00D02AED">
        <w:rPr>
          <w:szCs w:val="24"/>
        </w:rPr>
        <w:t>The “nonutility” status, as well as the “critical infrastructure</w:t>
      </w:r>
      <w:r w:rsidR="00F129BA">
        <w:rPr>
          <w:szCs w:val="24"/>
        </w:rPr>
        <w:t>”</w:t>
      </w:r>
      <w:r w:rsidR="00D02AED" w:rsidRPr="00D02AED">
        <w:rPr>
          <w:szCs w:val="24"/>
        </w:rPr>
        <w:t xml:space="preserve"> status, of MSW Landfills, </w:t>
      </w:r>
      <w:r w:rsidR="00F129BA">
        <w:rPr>
          <w:szCs w:val="24"/>
        </w:rPr>
        <w:t>are</w:t>
      </w:r>
      <w:r w:rsidR="00D02AED" w:rsidRPr="00D02AED">
        <w:rPr>
          <w:szCs w:val="24"/>
        </w:rPr>
        <w:t xml:space="preserve"> crucial to MSW Landfills qualifying as “customer-generators” under the Commission’s net-metering regulation</w:t>
      </w:r>
      <w:r w:rsidR="00D02AED">
        <w:rPr>
          <w:szCs w:val="24"/>
        </w:rPr>
        <w:t>s.</w:t>
      </w:r>
      <w:r w:rsidR="00BC0A50">
        <w:rPr>
          <w:szCs w:val="24"/>
        </w:rPr>
        <w:t xml:space="preserve">  PWIA Petition at ¶¶</w:t>
      </w:r>
      <w:r w:rsidR="001D479F">
        <w:rPr>
          <w:szCs w:val="24"/>
        </w:rPr>
        <w:t xml:space="preserve"> </w:t>
      </w:r>
      <w:r w:rsidR="00BC0A50">
        <w:rPr>
          <w:szCs w:val="24"/>
        </w:rPr>
        <w:t>46-48.</w:t>
      </w:r>
    </w:p>
    <w:p w:rsidR="00F42DD9" w:rsidRDefault="00F42DD9" w:rsidP="005541AC">
      <w:pPr>
        <w:widowControl/>
        <w:spacing w:line="480" w:lineRule="auto"/>
        <w:ind w:right="90" w:firstLine="0"/>
        <w:rPr>
          <w:szCs w:val="24"/>
        </w:rPr>
      </w:pPr>
    </w:p>
    <w:p w:rsidR="00D02AED" w:rsidRDefault="00D02AED" w:rsidP="005541AC">
      <w:pPr>
        <w:widowControl/>
        <w:spacing w:line="480" w:lineRule="auto"/>
        <w:ind w:right="90" w:firstLine="720"/>
        <w:rPr>
          <w:szCs w:val="24"/>
        </w:rPr>
      </w:pPr>
      <w:r>
        <w:rPr>
          <w:szCs w:val="24"/>
        </w:rPr>
        <w:t>PWIA assert</w:t>
      </w:r>
      <w:r w:rsidR="00F42DD9">
        <w:rPr>
          <w:szCs w:val="24"/>
        </w:rPr>
        <w:t>s</w:t>
      </w:r>
      <w:r>
        <w:rPr>
          <w:szCs w:val="24"/>
        </w:rPr>
        <w:t xml:space="preserve"> the following facts to support its Petition:</w:t>
      </w:r>
    </w:p>
    <w:p w:rsidR="00D02AED" w:rsidRPr="00D02AED" w:rsidRDefault="00D02AED" w:rsidP="009F3A5D">
      <w:pPr>
        <w:pStyle w:val="ListParagraph"/>
        <w:widowControl/>
        <w:numPr>
          <w:ilvl w:val="0"/>
          <w:numId w:val="44"/>
        </w:numPr>
        <w:spacing w:line="240" w:lineRule="auto"/>
        <w:ind w:left="1080" w:right="90"/>
        <w:rPr>
          <w:szCs w:val="24"/>
        </w:rPr>
      </w:pPr>
      <w:r w:rsidRPr="00D02AED">
        <w:rPr>
          <w:szCs w:val="24"/>
        </w:rPr>
        <w:t>MSW landfill means an “Municipal waste landfill” as defined in 25 Pa. Code 271.1 and that is also subject to the permitting and operating requirements set forth in 25 Pa. Code Chapter 273.</w:t>
      </w:r>
    </w:p>
    <w:p w:rsidR="00D02AED" w:rsidRPr="00D02AED" w:rsidRDefault="00D02AED" w:rsidP="009F3A5D">
      <w:pPr>
        <w:pStyle w:val="ListParagraph"/>
        <w:widowControl/>
        <w:spacing w:line="240" w:lineRule="auto"/>
        <w:ind w:left="1080" w:right="90" w:firstLine="0"/>
        <w:rPr>
          <w:szCs w:val="24"/>
        </w:rPr>
      </w:pPr>
    </w:p>
    <w:p w:rsidR="00D02AED" w:rsidRPr="00D02AED" w:rsidRDefault="00D02AED" w:rsidP="009F3A5D">
      <w:pPr>
        <w:pStyle w:val="ListParagraph"/>
        <w:widowControl/>
        <w:numPr>
          <w:ilvl w:val="0"/>
          <w:numId w:val="44"/>
        </w:numPr>
        <w:spacing w:line="240" w:lineRule="auto"/>
        <w:ind w:left="1080" w:right="90"/>
        <w:rPr>
          <w:szCs w:val="24"/>
        </w:rPr>
      </w:pPr>
      <w:r w:rsidRPr="00D02AED">
        <w:rPr>
          <w:szCs w:val="24"/>
        </w:rPr>
        <w:t>MSW Landfills are used to dispose of waste generated from homes, businesses, and other entities.</w:t>
      </w:r>
    </w:p>
    <w:p w:rsidR="00D02AED" w:rsidRPr="00D02AED" w:rsidRDefault="00D02AED" w:rsidP="009F3A5D">
      <w:pPr>
        <w:pStyle w:val="ListParagraph"/>
        <w:widowControl/>
        <w:spacing w:line="240" w:lineRule="auto"/>
        <w:ind w:left="1080" w:right="90" w:firstLine="0"/>
        <w:rPr>
          <w:szCs w:val="24"/>
        </w:rPr>
      </w:pPr>
    </w:p>
    <w:p w:rsidR="00D02AED" w:rsidRPr="00D02AED" w:rsidRDefault="00D02AED" w:rsidP="009F3A5D">
      <w:pPr>
        <w:pStyle w:val="ListParagraph"/>
        <w:widowControl/>
        <w:numPr>
          <w:ilvl w:val="0"/>
          <w:numId w:val="44"/>
        </w:numPr>
        <w:spacing w:line="240" w:lineRule="auto"/>
        <w:ind w:left="1080" w:right="90"/>
        <w:rPr>
          <w:szCs w:val="24"/>
        </w:rPr>
      </w:pPr>
      <w:r w:rsidRPr="00D02AED">
        <w:rPr>
          <w:szCs w:val="24"/>
        </w:rPr>
        <w:t xml:space="preserve">As the waste decomposes, it generates landfill gas (“LFG”).  </w:t>
      </w:r>
    </w:p>
    <w:p w:rsidR="00D02AED" w:rsidRPr="00D02AED" w:rsidRDefault="00D02AED" w:rsidP="009F3A5D">
      <w:pPr>
        <w:pStyle w:val="ListParagraph"/>
        <w:widowControl/>
        <w:spacing w:line="240" w:lineRule="auto"/>
        <w:ind w:left="1080" w:right="90" w:firstLine="0"/>
        <w:rPr>
          <w:szCs w:val="24"/>
        </w:rPr>
      </w:pPr>
    </w:p>
    <w:p w:rsidR="00D02AED" w:rsidRPr="00D02AED" w:rsidRDefault="00D02AED" w:rsidP="009F3A5D">
      <w:pPr>
        <w:pStyle w:val="ListParagraph"/>
        <w:widowControl/>
        <w:numPr>
          <w:ilvl w:val="0"/>
          <w:numId w:val="44"/>
        </w:numPr>
        <w:spacing w:line="240" w:lineRule="auto"/>
        <w:ind w:left="1080" w:right="90"/>
        <w:rPr>
          <w:szCs w:val="24"/>
        </w:rPr>
      </w:pPr>
      <w:r w:rsidRPr="00D02AED">
        <w:rPr>
          <w:szCs w:val="24"/>
        </w:rPr>
        <w:t>LFG typically contains 50% methane, on average, and cannot be vented to the atmosphere.</w:t>
      </w:r>
    </w:p>
    <w:p w:rsidR="00D02AED" w:rsidRPr="00D02AED" w:rsidRDefault="00D02AED" w:rsidP="009F3A5D">
      <w:pPr>
        <w:pStyle w:val="ListParagraph"/>
        <w:widowControl/>
        <w:spacing w:line="240" w:lineRule="auto"/>
        <w:ind w:left="1080" w:right="90" w:firstLine="0"/>
        <w:rPr>
          <w:szCs w:val="24"/>
        </w:rPr>
      </w:pPr>
    </w:p>
    <w:p w:rsidR="00D02AED" w:rsidRPr="00D02AED" w:rsidRDefault="00D02AED" w:rsidP="009F3A5D">
      <w:pPr>
        <w:pStyle w:val="ListParagraph"/>
        <w:widowControl/>
        <w:numPr>
          <w:ilvl w:val="0"/>
          <w:numId w:val="44"/>
        </w:numPr>
        <w:spacing w:line="240" w:lineRule="auto"/>
        <w:ind w:left="1080" w:right="90"/>
        <w:rPr>
          <w:szCs w:val="24"/>
        </w:rPr>
      </w:pPr>
      <w:r w:rsidRPr="00D02AED">
        <w:rPr>
          <w:szCs w:val="24"/>
        </w:rPr>
        <w:t>MSW Landfills include a variety of environmental protection systems, including landfill gas collection systems, which are necessary to help prevent LFG from being vented to the atmosphere.</w:t>
      </w:r>
    </w:p>
    <w:p w:rsidR="00D02AED" w:rsidRDefault="00D02AED" w:rsidP="009F3A5D">
      <w:pPr>
        <w:pStyle w:val="ListParagraph"/>
        <w:widowControl/>
        <w:spacing w:line="240" w:lineRule="auto"/>
        <w:ind w:left="1080" w:right="90" w:firstLine="0"/>
        <w:rPr>
          <w:szCs w:val="24"/>
        </w:rPr>
      </w:pPr>
      <w:r w:rsidRPr="00D02AED">
        <w:rPr>
          <w:szCs w:val="24"/>
        </w:rPr>
        <w:t xml:space="preserve">  </w:t>
      </w:r>
    </w:p>
    <w:p w:rsidR="00D02AED" w:rsidRPr="00D02AED" w:rsidRDefault="00D02AED" w:rsidP="009F3A5D">
      <w:pPr>
        <w:pStyle w:val="ListParagraph"/>
        <w:widowControl/>
        <w:numPr>
          <w:ilvl w:val="0"/>
          <w:numId w:val="44"/>
        </w:numPr>
        <w:spacing w:line="240" w:lineRule="auto"/>
        <w:ind w:left="1080" w:right="90"/>
        <w:rPr>
          <w:szCs w:val="24"/>
        </w:rPr>
      </w:pPr>
      <w:r w:rsidRPr="00D02AED">
        <w:rPr>
          <w:szCs w:val="24"/>
        </w:rPr>
        <w:t>MSW Landfills use primary control methods with the collected LFG: i) they can destroy it in a flare with no energy recovery or economic benefit; ii) they can convert it into electricity—the process of converting LFG into electricity is called landfill gas-to-energy (“LFGTE”); and iii) they can process and treat it to become a direct-use fuel, either as a medium-BTU fuel substitute or a high-BTU “pipeline quality” substitute for natural gas.</w:t>
      </w:r>
    </w:p>
    <w:p w:rsidR="00D02AED" w:rsidRDefault="00D02AED" w:rsidP="009F3A5D">
      <w:pPr>
        <w:pStyle w:val="ListParagraph"/>
        <w:widowControl/>
        <w:spacing w:line="240" w:lineRule="auto"/>
        <w:ind w:left="1080" w:right="90" w:firstLine="0"/>
        <w:rPr>
          <w:szCs w:val="24"/>
        </w:rPr>
      </w:pPr>
    </w:p>
    <w:p w:rsidR="00D02AED" w:rsidRDefault="00D02AED" w:rsidP="009F3A5D">
      <w:pPr>
        <w:pStyle w:val="ListParagraph"/>
        <w:widowControl/>
        <w:numPr>
          <w:ilvl w:val="0"/>
          <w:numId w:val="44"/>
        </w:numPr>
        <w:spacing w:line="240" w:lineRule="auto"/>
        <w:ind w:left="1080" w:right="90"/>
        <w:rPr>
          <w:szCs w:val="24"/>
        </w:rPr>
      </w:pPr>
      <w:r w:rsidRPr="00D02AED">
        <w:rPr>
          <w:szCs w:val="24"/>
        </w:rPr>
        <w:t xml:space="preserve">MSW Landfills cannot turn off the generation of LFG as it occurs through anaerobic decomposition after waste disposal that occurs within an engineered cell over a period of years.  The amount of gas generated is dependent on existing waste that has been in place for years, and the ongoing waste acceptance that occurs pursuant to municipal waste disposal contracts.  </w:t>
      </w:r>
    </w:p>
    <w:p w:rsidR="002D4E1B" w:rsidRDefault="002D4E1B" w:rsidP="005541AC">
      <w:pPr>
        <w:widowControl/>
        <w:spacing w:line="480" w:lineRule="auto"/>
        <w:ind w:right="90" w:firstLine="0"/>
        <w:rPr>
          <w:szCs w:val="24"/>
        </w:rPr>
      </w:pPr>
    </w:p>
    <w:p w:rsidR="002D0629" w:rsidRDefault="002D0629" w:rsidP="005541AC">
      <w:pPr>
        <w:widowControl/>
        <w:ind w:right="90" w:firstLine="0"/>
        <w:rPr>
          <w:szCs w:val="24"/>
        </w:rPr>
      </w:pPr>
      <w:r>
        <w:rPr>
          <w:szCs w:val="24"/>
        </w:rPr>
        <w:t>PWIA Petition at ¶¶</w:t>
      </w:r>
      <w:r w:rsidR="00D833C5">
        <w:rPr>
          <w:szCs w:val="24"/>
        </w:rPr>
        <w:t xml:space="preserve"> </w:t>
      </w:r>
      <w:r>
        <w:rPr>
          <w:szCs w:val="24"/>
        </w:rPr>
        <w:t>20-26.</w:t>
      </w:r>
    </w:p>
    <w:p w:rsidR="00AC6777" w:rsidRDefault="00F34514" w:rsidP="005541AC">
      <w:pPr>
        <w:widowControl/>
        <w:ind w:right="90" w:firstLine="0"/>
        <w:rPr>
          <w:szCs w:val="24"/>
        </w:rPr>
      </w:pPr>
      <w:r>
        <w:rPr>
          <w:szCs w:val="24"/>
        </w:rPr>
        <w:tab/>
      </w:r>
    </w:p>
    <w:p w:rsidR="008E7934" w:rsidRDefault="00F34514" w:rsidP="009F3A5D">
      <w:pPr>
        <w:widowControl/>
        <w:ind w:right="90" w:firstLine="720"/>
        <w:rPr>
          <w:szCs w:val="24"/>
        </w:rPr>
      </w:pPr>
      <w:r>
        <w:rPr>
          <w:szCs w:val="24"/>
        </w:rPr>
        <w:t>First, PWIA asserts that MSW Landfills are not utilities, nor are owners and operators of MSW Landfills operating a utility, pursuant to the definition of “utility” found in 52 Pa. Code § 75.1</w:t>
      </w:r>
      <w:r w:rsidR="00174DBF">
        <w:rPr>
          <w:szCs w:val="24"/>
        </w:rPr>
        <w:t xml:space="preserve"> of the Commission’s net-metering regulations</w:t>
      </w:r>
      <w:r>
        <w:rPr>
          <w:szCs w:val="24"/>
        </w:rPr>
        <w:t xml:space="preserve">.  </w:t>
      </w:r>
      <w:r w:rsidR="002D0629">
        <w:rPr>
          <w:szCs w:val="24"/>
        </w:rPr>
        <w:t>PWIA Petition at ¶¶</w:t>
      </w:r>
      <w:r w:rsidR="003B3402">
        <w:rPr>
          <w:szCs w:val="24"/>
        </w:rPr>
        <w:t xml:space="preserve"> 49-55.</w:t>
      </w:r>
    </w:p>
    <w:p w:rsidR="008E7934" w:rsidRDefault="008E7934" w:rsidP="005541AC">
      <w:pPr>
        <w:widowControl/>
        <w:ind w:right="90" w:firstLine="0"/>
        <w:rPr>
          <w:szCs w:val="24"/>
        </w:rPr>
      </w:pPr>
    </w:p>
    <w:p w:rsidR="00F34514" w:rsidRDefault="008E7934" w:rsidP="005541AC">
      <w:pPr>
        <w:widowControl/>
        <w:ind w:right="90" w:firstLine="0"/>
        <w:rPr>
          <w:szCs w:val="24"/>
        </w:rPr>
      </w:pPr>
      <w:r>
        <w:rPr>
          <w:szCs w:val="24"/>
        </w:rPr>
        <w:tab/>
      </w:r>
      <w:r w:rsidR="00174DBF">
        <w:rPr>
          <w:szCs w:val="24"/>
        </w:rPr>
        <w:t xml:space="preserve">In support thereof, </w:t>
      </w:r>
      <w:r>
        <w:rPr>
          <w:szCs w:val="24"/>
        </w:rPr>
        <w:t xml:space="preserve">PWIA asserts </w:t>
      </w:r>
      <w:r w:rsidR="00F34514">
        <w:rPr>
          <w:szCs w:val="24"/>
        </w:rPr>
        <w:t xml:space="preserve">that </w:t>
      </w:r>
      <w:r w:rsidR="00F42DD9" w:rsidRPr="00F34514">
        <w:rPr>
          <w:szCs w:val="24"/>
        </w:rPr>
        <w:t>MSW Landfills are costly and complex engineering projects, typically costing tens to hundreds of millions of dollars to construct</w:t>
      </w:r>
      <w:r w:rsidR="00F34514">
        <w:rPr>
          <w:szCs w:val="24"/>
        </w:rPr>
        <w:t>, and that t</w:t>
      </w:r>
      <w:r w:rsidR="00F42DD9" w:rsidRPr="00F34514">
        <w:rPr>
          <w:szCs w:val="24"/>
        </w:rPr>
        <w:t xml:space="preserve">he primary purpose of owning or operating an MSW Landfill is </w:t>
      </w:r>
      <w:r w:rsidR="00DE14DA">
        <w:rPr>
          <w:szCs w:val="24"/>
        </w:rPr>
        <w:t xml:space="preserve">clearly </w:t>
      </w:r>
      <w:r w:rsidR="00F42DD9" w:rsidRPr="00F34514">
        <w:rPr>
          <w:szCs w:val="24"/>
        </w:rPr>
        <w:t xml:space="preserve">the disposal of waste. </w:t>
      </w:r>
      <w:r w:rsidR="00F34514">
        <w:rPr>
          <w:szCs w:val="24"/>
        </w:rPr>
        <w:t xml:space="preserve"> </w:t>
      </w:r>
      <w:r w:rsidR="00F42DD9" w:rsidRPr="00F34514">
        <w:rPr>
          <w:szCs w:val="24"/>
        </w:rPr>
        <w:t>While all MSW Landfills produce landfill gas, that production is incidental to the disposal of waste.</w:t>
      </w:r>
      <w:r w:rsidR="00F34514">
        <w:rPr>
          <w:szCs w:val="24"/>
        </w:rPr>
        <w:t xml:space="preserve">  </w:t>
      </w:r>
      <w:r w:rsidR="00F42DD9" w:rsidRPr="00F34514">
        <w:rPr>
          <w:szCs w:val="24"/>
        </w:rPr>
        <w:t xml:space="preserve">Although some MSW Landfills use the collected landfill gas to generate electricity, that generation is incidental and wholly dependent on </w:t>
      </w:r>
      <w:r w:rsidR="00F42DD9" w:rsidRPr="00F34514">
        <w:rPr>
          <w:szCs w:val="24"/>
        </w:rPr>
        <w:lastRenderedPageBreak/>
        <w:t>the MSW Landfill’s primary business purpose, the disposal of waste.</w:t>
      </w:r>
      <w:r w:rsidR="00F34514">
        <w:rPr>
          <w:szCs w:val="24"/>
        </w:rPr>
        <w:t xml:space="preserve">  Finally, PWIA asserts that b</w:t>
      </w:r>
      <w:r w:rsidR="00F42DD9" w:rsidRPr="00F34514">
        <w:rPr>
          <w:szCs w:val="24"/>
        </w:rPr>
        <w:t>y any metric—employment, revenue, operating expense, etc.</w:t>
      </w:r>
      <w:r w:rsidR="001D479F">
        <w:rPr>
          <w:szCs w:val="24"/>
        </w:rPr>
        <w:t xml:space="preserve"> - </w:t>
      </w:r>
      <w:r w:rsidR="00F42DD9" w:rsidRPr="00F34514">
        <w:rPr>
          <w:szCs w:val="24"/>
        </w:rPr>
        <w:t>the primary purpose, character or nature of an MSW Landfill is the disposal of waste, not the generation, transmission, distribution, or sale of electricity</w:t>
      </w:r>
      <w:r w:rsidR="00DE14DA">
        <w:rPr>
          <w:szCs w:val="24"/>
        </w:rPr>
        <w:t>.</w:t>
      </w:r>
      <w:r w:rsidR="00F34514">
        <w:rPr>
          <w:szCs w:val="24"/>
        </w:rPr>
        <w:t xml:space="preserve"> </w:t>
      </w:r>
      <w:r w:rsidR="00DE14DA">
        <w:rPr>
          <w:szCs w:val="24"/>
        </w:rPr>
        <w:t>Therefore</w:t>
      </w:r>
      <w:r w:rsidR="0064199F">
        <w:rPr>
          <w:szCs w:val="24"/>
        </w:rPr>
        <w:t>,</w:t>
      </w:r>
      <w:r w:rsidR="00DE14DA">
        <w:rPr>
          <w:szCs w:val="24"/>
        </w:rPr>
        <w:t xml:space="preserve"> a MSW Landfill </w:t>
      </w:r>
      <w:r w:rsidR="00F34514">
        <w:rPr>
          <w:szCs w:val="24"/>
        </w:rPr>
        <w:t>should not be considered a “utility”</w:t>
      </w:r>
      <w:r w:rsidR="00DE14DA">
        <w:rPr>
          <w:szCs w:val="24"/>
        </w:rPr>
        <w:t>, nor should the owners or operators of MSW Landfills be considered as owning or operating a utility,</w:t>
      </w:r>
      <w:r w:rsidR="00F34514">
        <w:rPr>
          <w:szCs w:val="24"/>
        </w:rPr>
        <w:t xml:space="preserve"> for purposes of the Commission’s net-metering regulations.</w:t>
      </w:r>
      <w:r w:rsidR="002D0629">
        <w:rPr>
          <w:szCs w:val="24"/>
        </w:rPr>
        <w:t xml:space="preserve">  PWIA Petition at ¶¶</w:t>
      </w:r>
      <w:r w:rsidR="00F40053">
        <w:rPr>
          <w:szCs w:val="24"/>
        </w:rPr>
        <w:t xml:space="preserve"> 49-55. </w:t>
      </w:r>
    </w:p>
    <w:p w:rsidR="00F42DD9" w:rsidRDefault="00F42DD9" w:rsidP="005541AC">
      <w:pPr>
        <w:widowControl/>
        <w:ind w:right="90" w:firstLine="0"/>
        <w:rPr>
          <w:szCs w:val="24"/>
        </w:rPr>
      </w:pPr>
      <w:r w:rsidRPr="00F34514">
        <w:rPr>
          <w:szCs w:val="24"/>
        </w:rPr>
        <w:t xml:space="preserve"> </w:t>
      </w:r>
    </w:p>
    <w:p w:rsidR="008E7934" w:rsidRDefault="00AC6777" w:rsidP="005541AC">
      <w:pPr>
        <w:widowControl/>
        <w:tabs>
          <w:tab w:val="left" w:pos="720"/>
        </w:tabs>
        <w:ind w:right="90" w:firstLine="0"/>
        <w:rPr>
          <w:szCs w:val="24"/>
        </w:rPr>
      </w:pPr>
      <w:r>
        <w:rPr>
          <w:szCs w:val="24"/>
        </w:rPr>
        <w:tab/>
      </w:r>
      <w:r w:rsidR="006C3157">
        <w:rPr>
          <w:szCs w:val="24"/>
        </w:rPr>
        <w:t>Second, PWIA asserts that all MSW Landfills are “critical infrastructure” pursuant to the definition of “customer-generator” at 52 Pa. Code § 75.1</w:t>
      </w:r>
      <w:r w:rsidR="008E7934">
        <w:rPr>
          <w:szCs w:val="24"/>
        </w:rPr>
        <w:t>, as well as for</w:t>
      </w:r>
      <w:r w:rsidR="006D4EFD">
        <w:rPr>
          <w:szCs w:val="24"/>
        </w:rPr>
        <w:t xml:space="preserve"> purposes of </w:t>
      </w:r>
      <w:r w:rsidR="006C3157">
        <w:rPr>
          <w:szCs w:val="24"/>
        </w:rPr>
        <w:t>52 Pa. Code § 75.16(c)(2)</w:t>
      </w:r>
      <w:r w:rsidR="00431761">
        <w:rPr>
          <w:szCs w:val="24"/>
        </w:rPr>
        <w:t xml:space="preserve"> (qualifying for “customer-generator” status)</w:t>
      </w:r>
      <w:r w:rsidR="008E7934">
        <w:rPr>
          <w:szCs w:val="24"/>
        </w:rPr>
        <w:t>,</w:t>
      </w:r>
      <w:r w:rsidR="006C3157">
        <w:rPr>
          <w:szCs w:val="24"/>
        </w:rPr>
        <w:t xml:space="preserve"> in the Commission’s net-metering regulations.  </w:t>
      </w:r>
      <w:r w:rsidR="002D0629">
        <w:rPr>
          <w:szCs w:val="24"/>
        </w:rPr>
        <w:t>PWIA Petition at ¶¶</w:t>
      </w:r>
      <w:r w:rsidR="0093704F">
        <w:rPr>
          <w:szCs w:val="24"/>
        </w:rPr>
        <w:t xml:space="preserve"> 56-81.</w:t>
      </w:r>
    </w:p>
    <w:p w:rsidR="008E7934" w:rsidRDefault="008E7934" w:rsidP="005541AC">
      <w:pPr>
        <w:widowControl/>
        <w:ind w:right="90" w:firstLine="0"/>
        <w:rPr>
          <w:szCs w:val="24"/>
        </w:rPr>
      </w:pPr>
    </w:p>
    <w:p w:rsidR="009F3A5D" w:rsidRDefault="00AC6777" w:rsidP="009F3A5D">
      <w:pPr>
        <w:widowControl/>
        <w:tabs>
          <w:tab w:val="left" w:pos="720"/>
        </w:tabs>
        <w:ind w:right="90" w:firstLine="0"/>
        <w:rPr>
          <w:szCs w:val="24"/>
        </w:rPr>
      </w:pPr>
      <w:r>
        <w:rPr>
          <w:szCs w:val="24"/>
        </w:rPr>
        <w:tab/>
      </w:r>
      <w:r w:rsidR="00431761">
        <w:rPr>
          <w:szCs w:val="24"/>
        </w:rPr>
        <w:t xml:space="preserve">In support thereof, </w:t>
      </w:r>
      <w:r w:rsidR="008E7934">
        <w:rPr>
          <w:szCs w:val="24"/>
        </w:rPr>
        <w:t>PWIA asserts that t</w:t>
      </w:r>
      <w:r w:rsidR="00F42DD9">
        <w:rPr>
          <w:szCs w:val="24"/>
        </w:rPr>
        <w:t>he safe and efficient disposal of waste is an important and necessary aspect of modern infrastructure.  MSW Landfills protect human health and the environment.  MSW Landfills play an important role in disaster response, such as during Hurricane Sandy, and more recently Hurricane Harvey.  MSW Landfills isolate and control waste and associated vectors.</w:t>
      </w:r>
      <w:r w:rsidR="008E7934">
        <w:rPr>
          <w:szCs w:val="24"/>
        </w:rPr>
        <w:t xml:space="preserve">  </w:t>
      </w:r>
      <w:r w:rsidR="00F42DD9">
        <w:rPr>
          <w:szCs w:val="24"/>
        </w:rPr>
        <w:t>MSW Landfills protect the environment through proper siting, use of composite lines, leachate collection and removal systems, appropriate operating practices, LFG collection and control, groundwater and other monitoring, and are required to have 30-year closure and post-closure care requirements</w:t>
      </w:r>
      <w:r w:rsidR="00431761">
        <w:rPr>
          <w:szCs w:val="24"/>
        </w:rPr>
        <w:t>.</w:t>
      </w:r>
      <w:r w:rsidR="00F42DD9">
        <w:rPr>
          <w:szCs w:val="24"/>
        </w:rPr>
        <w:t xml:space="preserve">  </w:t>
      </w:r>
      <w:r w:rsidR="002D0629">
        <w:rPr>
          <w:szCs w:val="24"/>
        </w:rPr>
        <w:t>PWIA Petition at ¶¶</w:t>
      </w:r>
      <w:r w:rsidR="00983B80">
        <w:rPr>
          <w:szCs w:val="24"/>
        </w:rPr>
        <w:t xml:space="preserve"> 56-57.</w:t>
      </w:r>
    </w:p>
    <w:p w:rsidR="009F3A5D" w:rsidRDefault="009F3A5D" w:rsidP="009F3A5D">
      <w:pPr>
        <w:widowControl/>
        <w:tabs>
          <w:tab w:val="left" w:pos="720"/>
        </w:tabs>
        <w:ind w:right="90" w:firstLine="0"/>
        <w:rPr>
          <w:szCs w:val="24"/>
        </w:rPr>
      </w:pPr>
    </w:p>
    <w:p w:rsidR="00F42DD9" w:rsidRPr="005D6241" w:rsidRDefault="00AC6777" w:rsidP="009F3A5D">
      <w:pPr>
        <w:widowControl/>
        <w:tabs>
          <w:tab w:val="left" w:pos="720"/>
        </w:tabs>
        <w:ind w:right="90" w:firstLine="0"/>
        <w:rPr>
          <w:szCs w:val="24"/>
        </w:rPr>
      </w:pPr>
      <w:r>
        <w:rPr>
          <w:szCs w:val="24"/>
        </w:rPr>
        <w:tab/>
      </w:r>
      <w:r w:rsidR="008E7934">
        <w:rPr>
          <w:szCs w:val="24"/>
        </w:rPr>
        <w:t xml:space="preserve">PWIA asserts that </w:t>
      </w:r>
      <w:r w:rsidR="00F42DD9" w:rsidRPr="008E7934">
        <w:rPr>
          <w:szCs w:val="24"/>
        </w:rPr>
        <w:t xml:space="preserve">Pennsylvania residents generate 8.7 million tons of municipal solid waste each year.  </w:t>
      </w:r>
      <w:r w:rsidR="00F42DD9">
        <w:rPr>
          <w:szCs w:val="24"/>
        </w:rPr>
        <w:t>H</w:t>
      </w:r>
      <w:r w:rsidR="00F42DD9" w:rsidRPr="007F45AE">
        <w:rPr>
          <w:szCs w:val="24"/>
        </w:rPr>
        <w:t>aving sufficient infrastructure necessary</w:t>
      </w:r>
      <w:r w:rsidR="00F42DD9">
        <w:rPr>
          <w:szCs w:val="24"/>
        </w:rPr>
        <w:t xml:space="preserve"> to</w:t>
      </w:r>
      <w:r w:rsidR="00F42DD9" w:rsidRPr="007F45AE">
        <w:rPr>
          <w:szCs w:val="24"/>
        </w:rPr>
        <w:t xml:space="preserve"> manage and dispose of this waste is of critical importance to the citizens of the Commonwealth</w:t>
      </w:r>
      <w:r w:rsidR="00F42DD9">
        <w:rPr>
          <w:szCs w:val="24"/>
        </w:rPr>
        <w:t>.</w:t>
      </w:r>
      <w:r w:rsidR="00F42DD9" w:rsidRPr="007F45AE">
        <w:rPr>
          <w:szCs w:val="24"/>
        </w:rPr>
        <w:t xml:space="preserve"> </w:t>
      </w:r>
      <w:r w:rsidR="008E7934">
        <w:rPr>
          <w:szCs w:val="24"/>
        </w:rPr>
        <w:t xml:space="preserve"> </w:t>
      </w:r>
      <w:r w:rsidR="00F42DD9" w:rsidRPr="005D6241">
        <w:rPr>
          <w:szCs w:val="24"/>
        </w:rPr>
        <w:t xml:space="preserve">The General Assembly directly spoke to this issue in Section 102 of the Solid Waste Management Act (“Act 97”), stating that “[t]he Legislature hereby determines, declares and finds that, since improper and inadequate solid waste practices create public health hazards, </w:t>
      </w:r>
      <w:r w:rsidR="00F42DD9" w:rsidRPr="005D6241">
        <w:rPr>
          <w:szCs w:val="24"/>
        </w:rPr>
        <w:lastRenderedPageBreak/>
        <w:t>environmental pollution, and economic loss, and cause irreparable harm to the public health, safety and welfare….”</w:t>
      </w:r>
      <w:r w:rsidR="008E7934">
        <w:rPr>
          <w:szCs w:val="24"/>
        </w:rPr>
        <w:t xml:space="preserve">  35 P.S. § 6018.102.</w:t>
      </w:r>
      <w:r w:rsidR="002D0629">
        <w:rPr>
          <w:szCs w:val="24"/>
        </w:rPr>
        <w:t xml:space="preserve">  PWIA Petition at ¶¶</w:t>
      </w:r>
      <w:r w:rsidR="007448CC">
        <w:rPr>
          <w:szCs w:val="24"/>
        </w:rPr>
        <w:t xml:space="preserve"> 58-60. </w:t>
      </w:r>
    </w:p>
    <w:p w:rsidR="009F3A5D" w:rsidRDefault="009F3A5D" w:rsidP="009F3A5D">
      <w:pPr>
        <w:widowControl/>
        <w:ind w:right="90" w:firstLine="0"/>
        <w:rPr>
          <w:szCs w:val="24"/>
        </w:rPr>
      </w:pPr>
    </w:p>
    <w:p w:rsidR="00F42DD9" w:rsidRPr="008E7934" w:rsidRDefault="008E7934" w:rsidP="009F3A5D">
      <w:pPr>
        <w:widowControl/>
        <w:ind w:right="90" w:firstLine="720"/>
        <w:rPr>
          <w:szCs w:val="24"/>
        </w:rPr>
      </w:pPr>
      <w:r>
        <w:rPr>
          <w:szCs w:val="24"/>
        </w:rPr>
        <w:t>PWIA also indicated that t</w:t>
      </w:r>
      <w:r w:rsidR="00F42DD9" w:rsidRPr="008E7934">
        <w:rPr>
          <w:szCs w:val="24"/>
        </w:rPr>
        <w:t xml:space="preserve">he General Assembly further stated, in Section 102(a) of the Municipal Waste Planning, Recycling and Waste Reduction Act (“Act 101”), that “[a]ll aspects of solid waste management, particularly the disposition of solid waste, pose a critical threat to the health, safety and welfare of the citizens of this Commonwealth.”  </w:t>
      </w:r>
      <w:r w:rsidRPr="008E7934">
        <w:rPr>
          <w:szCs w:val="24"/>
        </w:rPr>
        <w:t xml:space="preserve">53 P.S. § 4000.102(a)(20). </w:t>
      </w:r>
      <w:r w:rsidRPr="008E7934">
        <w:rPr>
          <w:i/>
          <w:szCs w:val="24"/>
        </w:rPr>
        <w:t>See also</w:t>
      </w:r>
      <w:r w:rsidRPr="008E7934">
        <w:rPr>
          <w:szCs w:val="24"/>
        </w:rPr>
        <w:t xml:space="preserve"> 53 P.S. §§ 4000.102(a)(1), (2), (17), (18), and (19).</w:t>
      </w:r>
      <w:r w:rsidR="002D0629">
        <w:rPr>
          <w:szCs w:val="24"/>
        </w:rPr>
        <w:t xml:space="preserve">  PWIA Petition at ¶¶</w:t>
      </w:r>
      <w:r w:rsidR="00AE4509">
        <w:rPr>
          <w:szCs w:val="24"/>
        </w:rPr>
        <w:t xml:space="preserve"> 61.</w:t>
      </w:r>
    </w:p>
    <w:p w:rsidR="00F42DD9" w:rsidRDefault="00F42DD9" w:rsidP="005541AC">
      <w:pPr>
        <w:pStyle w:val="ListParagraph"/>
        <w:widowControl/>
        <w:ind w:left="0" w:right="90" w:firstLine="0"/>
        <w:rPr>
          <w:szCs w:val="24"/>
        </w:rPr>
      </w:pPr>
    </w:p>
    <w:p w:rsidR="00F42DD9" w:rsidRPr="00494627" w:rsidRDefault="008E7934" w:rsidP="005541AC">
      <w:pPr>
        <w:pStyle w:val="ListParagraph"/>
        <w:widowControl/>
        <w:ind w:left="0" w:right="90" w:firstLine="0"/>
        <w:rPr>
          <w:szCs w:val="24"/>
        </w:rPr>
      </w:pPr>
      <w:r>
        <w:rPr>
          <w:szCs w:val="24"/>
        </w:rPr>
        <w:tab/>
        <w:t xml:space="preserve">PWIA also asserts that MSW Landfills </w:t>
      </w:r>
      <w:r w:rsidR="0017587E" w:rsidRPr="0017587E">
        <w:rPr>
          <w:szCs w:val="24"/>
        </w:rPr>
        <w:t>are also a critical component of the infrastructure for the response to natural disasters, such as hurricanes, earthquakes, and other severe weather events, as well as pandemics such as the avian flu.</w:t>
      </w:r>
      <w:r w:rsidR="0017587E">
        <w:rPr>
          <w:szCs w:val="24"/>
        </w:rPr>
        <w:t xml:space="preserve">  </w:t>
      </w:r>
      <w:r w:rsidR="00F42DD9">
        <w:rPr>
          <w:szCs w:val="24"/>
        </w:rPr>
        <w:t>Hurricanes generate l</w:t>
      </w:r>
      <w:r w:rsidR="00F42DD9" w:rsidRPr="007F45AE">
        <w:rPr>
          <w:szCs w:val="24"/>
        </w:rPr>
        <w:t>arge amounts of waste from impacted homes and businesses.  Removing this waste and disposing of it quickly is important to prevent the spread of airborne mold and mildew spores, as well</w:t>
      </w:r>
      <w:r w:rsidR="00F42DD9">
        <w:rPr>
          <w:szCs w:val="24"/>
        </w:rPr>
        <w:t xml:space="preserve"> as other pathogens.  </w:t>
      </w:r>
      <w:r w:rsidR="00F42DD9" w:rsidRPr="007F45AE">
        <w:rPr>
          <w:szCs w:val="24"/>
        </w:rPr>
        <w:t xml:space="preserve">Similarly, the prompt removal and disposal of </w:t>
      </w:r>
      <w:r w:rsidR="00F42DD9">
        <w:rPr>
          <w:szCs w:val="24"/>
        </w:rPr>
        <w:t xml:space="preserve">this </w:t>
      </w:r>
      <w:r w:rsidR="00F42DD9" w:rsidRPr="007F45AE">
        <w:rPr>
          <w:szCs w:val="24"/>
        </w:rPr>
        <w:t>waste is important to prevent other vectors, such as vermin population booms</w:t>
      </w:r>
      <w:r w:rsidR="00F42DD9">
        <w:rPr>
          <w:szCs w:val="24"/>
        </w:rPr>
        <w:t xml:space="preserve">, including rodents, </w:t>
      </w:r>
      <w:r w:rsidR="00F42DD9" w:rsidRPr="007F45AE">
        <w:rPr>
          <w:szCs w:val="24"/>
        </w:rPr>
        <w:t>mosquitos, bacteria, mold, mildew, etc.</w:t>
      </w:r>
      <w:r w:rsidR="0017587E">
        <w:rPr>
          <w:szCs w:val="24"/>
        </w:rPr>
        <w:t xml:space="preserve">  </w:t>
      </w:r>
      <w:r w:rsidR="00F42DD9" w:rsidRPr="00494627">
        <w:rPr>
          <w:szCs w:val="24"/>
        </w:rPr>
        <w:t>Pennsylvania</w:t>
      </w:r>
      <w:r w:rsidR="00F42DD9">
        <w:rPr>
          <w:szCs w:val="24"/>
        </w:rPr>
        <w:t>’s MSW</w:t>
      </w:r>
      <w:r w:rsidR="00F42DD9" w:rsidRPr="00494627">
        <w:rPr>
          <w:szCs w:val="24"/>
        </w:rPr>
        <w:t xml:space="preserve"> </w:t>
      </w:r>
      <w:r w:rsidR="00F42DD9">
        <w:rPr>
          <w:szCs w:val="24"/>
        </w:rPr>
        <w:t>L</w:t>
      </w:r>
      <w:r w:rsidR="00F42DD9" w:rsidRPr="00494627">
        <w:rPr>
          <w:szCs w:val="24"/>
        </w:rPr>
        <w:t>andfills were an important part of the response to Hurricane Sandy and Tropical Storm Lee, assisting impacted communities in both Pennsylvania and New Jersey</w:t>
      </w:r>
      <w:r w:rsidR="00F42DD9">
        <w:rPr>
          <w:szCs w:val="24"/>
        </w:rPr>
        <w:t>, as well as subsequent disasters</w:t>
      </w:r>
      <w:r w:rsidR="00F42DD9" w:rsidRPr="00494627">
        <w:rPr>
          <w:szCs w:val="24"/>
        </w:rPr>
        <w:t>.</w:t>
      </w:r>
      <w:r w:rsidR="002D0629">
        <w:rPr>
          <w:szCs w:val="24"/>
        </w:rPr>
        <w:t xml:space="preserve">  PWIA Petition at ¶¶</w:t>
      </w:r>
      <w:r w:rsidR="00EA0A11">
        <w:rPr>
          <w:szCs w:val="24"/>
        </w:rPr>
        <w:t xml:space="preserve"> 63-70.</w:t>
      </w:r>
    </w:p>
    <w:p w:rsidR="00F42DD9" w:rsidRDefault="00F42DD9" w:rsidP="005541AC">
      <w:pPr>
        <w:widowControl/>
        <w:ind w:right="90" w:firstLine="0"/>
        <w:rPr>
          <w:szCs w:val="24"/>
        </w:rPr>
      </w:pPr>
    </w:p>
    <w:p w:rsidR="00431761" w:rsidRDefault="0017587E" w:rsidP="005541AC">
      <w:pPr>
        <w:widowControl/>
        <w:ind w:right="90" w:firstLine="0"/>
        <w:rPr>
          <w:szCs w:val="24"/>
        </w:rPr>
      </w:pPr>
      <w:r>
        <w:rPr>
          <w:szCs w:val="24"/>
        </w:rPr>
        <w:tab/>
        <w:t xml:space="preserve">PWIA also asserts that the safe operation of MSW Landfills requires the collection of landfill gas and the treatment of leachate water.  </w:t>
      </w:r>
      <w:r w:rsidR="00F42DD9">
        <w:rPr>
          <w:szCs w:val="24"/>
        </w:rPr>
        <w:t xml:space="preserve">MSW </w:t>
      </w:r>
      <w:r w:rsidR="00F42DD9" w:rsidRPr="007F45AE">
        <w:rPr>
          <w:szCs w:val="24"/>
        </w:rPr>
        <w:t xml:space="preserve">Landfills </w:t>
      </w:r>
      <w:r w:rsidR="00F42DD9">
        <w:rPr>
          <w:szCs w:val="24"/>
        </w:rPr>
        <w:t xml:space="preserve">generate LFG continuously.  MSW Landfills must collect and control LFG continuously to prevent fire and explosion.  MSW Landfills must collect and control LFG continuously to protect the integrity of the landfill’s environmental protection systems.  </w:t>
      </w:r>
      <w:r w:rsidR="00F42DD9" w:rsidRPr="002C5BF4">
        <w:rPr>
          <w:szCs w:val="24"/>
        </w:rPr>
        <w:t xml:space="preserve">Leachate is a liquid that drains or “leaches” from the waste mass as </w:t>
      </w:r>
      <w:r w:rsidR="008F6BE9" w:rsidRPr="002C5BF4">
        <w:rPr>
          <w:szCs w:val="24"/>
        </w:rPr>
        <w:t>storm water</w:t>
      </w:r>
      <w:r w:rsidR="00F42DD9" w:rsidRPr="002C5BF4">
        <w:rPr>
          <w:szCs w:val="24"/>
        </w:rPr>
        <w:t xml:space="preserve"> enters the top of the landfill, </w:t>
      </w:r>
      <w:r w:rsidR="00F42DD9">
        <w:rPr>
          <w:szCs w:val="24"/>
        </w:rPr>
        <w:t xml:space="preserve">passes through the waste mass, </w:t>
      </w:r>
      <w:r w:rsidR="00F42DD9" w:rsidRPr="002C5BF4">
        <w:rPr>
          <w:szCs w:val="24"/>
        </w:rPr>
        <w:t>and is collected from the bottom of the landfill</w:t>
      </w:r>
      <w:r w:rsidR="00F42DD9">
        <w:rPr>
          <w:szCs w:val="24"/>
        </w:rPr>
        <w:t>.</w:t>
      </w:r>
      <w:r>
        <w:rPr>
          <w:szCs w:val="24"/>
        </w:rPr>
        <w:t xml:space="preserve">  </w:t>
      </w:r>
      <w:r w:rsidR="00F42DD9" w:rsidRPr="002C5BF4">
        <w:rPr>
          <w:szCs w:val="24"/>
        </w:rPr>
        <w:t xml:space="preserve">Leachate </w:t>
      </w:r>
      <w:r w:rsidR="00F42DD9" w:rsidRPr="002C5BF4">
        <w:rPr>
          <w:szCs w:val="24"/>
        </w:rPr>
        <w:lastRenderedPageBreak/>
        <w:t>contains contaminants and cannot be discharged to the environment without appropriate treatment.</w:t>
      </w:r>
      <w:r>
        <w:rPr>
          <w:szCs w:val="24"/>
        </w:rPr>
        <w:t xml:space="preserve"> </w:t>
      </w:r>
      <w:r w:rsidR="00F42DD9">
        <w:rPr>
          <w:szCs w:val="24"/>
        </w:rPr>
        <w:t xml:space="preserve"> The collected </w:t>
      </w:r>
      <w:r w:rsidR="00F42DD9" w:rsidRPr="00D86290">
        <w:rPr>
          <w:szCs w:val="24"/>
        </w:rPr>
        <w:t>leachate is typically pumped to a holding tank or pond, where it is either treated on</w:t>
      </w:r>
      <w:r w:rsidR="00F42DD9">
        <w:rPr>
          <w:szCs w:val="24"/>
        </w:rPr>
        <w:t>-</w:t>
      </w:r>
      <w:r w:rsidR="00F42DD9" w:rsidRPr="00D86290">
        <w:rPr>
          <w:szCs w:val="24"/>
        </w:rPr>
        <w:t xml:space="preserve">site </w:t>
      </w:r>
      <w:r w:rsidR="00F42DD9">
        <w:rPr>
          <w:szCs w:val="24"/>
        </w:rPr>
        <w:t xml:space="preserve">in a wastewater treatment plant operating under a permit issued by the PA DEP </w:t>
      </w:r>
      <w:r w:rsidR="00F42DD9" w:rsidRPr="00D86290">
        <w:rPr>
          <w:szCs w:val="24"/>
        </w:rPr>
        <w:t xml:space="preserve">or </w:t>
      </w:r>
      <w:r w:rsidR="00F42DD9">
        <w:rPr>
          <w:szCs w:val="24"/>
        </w:rPr>
        <w:t xml:space="preserve">transferred </w:t>
      </w:r>
      <w:r w:rsidR="00F42DD9" w:rsidRPr="00D86290">
        <w:rPr>
          <w:szCs w:val="24"/>
        </w:rPr>
        <w:t>off</w:t>
      </w:r>
      <w:r w:rsidR="00F42DD9">
        <w:rPr>
          <w:szCs w:val="24"/>
        </w:rPr>
        <w:t>-</w:t>
      </w:r>
      <w:r w:rsidR="00F42DD9" w:rsidRPr="00D86290">
        <w:rPr>
          <w:szCs w:val="24"/>
        </w:rPr>
        <w:t xml:space="preserve">site to a </w:t>
      </w:r>
      <w:r w:rsidR="00F42DD9">
        <w:rPr>
          <w:szCs w:val="24"/>
        </w:rPr>
        <w:t xml:space="preserve">permitted </w:t>
      </w:r>
      <w:r w:rsidR="00F42DD9" w:rsidRPr="00D86290">
        <w:rPr>
          <w:szCs w:val="24"/>
        </w:rPr>
        <w:t>wastewater treatment facility.</w:t>
      </w:r>
      <w:r>
        <w:rPr>
          <w:szCs w:val="24"/>
        </w:rPr>
        <w:t xml:space="preserve"> </w:t>
      </w:r>
      <w:r w:rsidR="001D479F">
        <w:rPr>
          <w:szCs w:val="24"/>
        </w:rPr>
        <w:t xml:space="preserve"> </w:t>
      </w:r>
      <w:r w:rsidR="00F42DD9" w:rsidRPr="00226D72">
        <w:rPr>
          <w:szCs w:val="24"/>
        </w:rPr>
        <w:t xml:space="preserve">Some, but not all </w:t>
      </w:r>
      <w:r w:rsidR="00F42DD9">
        <w:rPr>
          <w:szCs w:val="24"/>
        </w:rPr>
        <w:t>MSW L</w:t>
      </w:r>
      <w:r w:rsidR="00F42DD9" w:rsidRPr="00226D72">
        <w:rPr>
          <w:szCs w:val="24"/>
        </w:rPr>
        <w:t>andfills, operate wastewater treatment facilities to treat leachate</w:t>
      </w:r>
      <w:r w:rsidR="00F42DD9">
        <w:rPr>
          <w:szCs w:val="24"/>
        </w:rPr>
        <w:t xml:space="preserve"> for discharge into streams and rivers.  </w:t>
      </w:r>
      <w:r w:rsidR="00431761">
        <w:rPr>
          <w:szCs w:val="24"/>
        </w:rPr>
        <w:t>PWIA notes that t</w:t>
      </w:r>
      <w:r w:rsidR="00F42DD9">
        <w:rPr>
          <w:szCs w:val="24"/>
        </w:rPr>
        <w:t>he AEPS Act specifically identifies wastewater treatment plants as critical infrastructure.</w:t>
      </w:r>
      <w:r>
        <w:rPr>
          <w:szCs w:val="24"/>
        </w:rPr>
        <w:t xml:space="preserve">  </w:t>
      </w:r>
      <w:r w:rsidRPr="0017587E">
        <w:rPr>
          <w:szCs w:val="24"/>
        </w:rPr>
        <w:t xml:space="preserve">73. P.S. § 1648.2 (Definition of “Customer-generator”).  </w:t>
      </w:r>
      <w:r w:rsidR="002D0629">
        <w:rPr>
          <w:szCs w:val="24"/>
        </w:rPr>
        <w:t>PWIA Petition at ¶¶</w:t>
      </w:r>
      <w:r w:rsidR="00C309ED">
        <w:rPr>
          <w:szCs w:val="24"/>
        </w:rPr>
        <w:t xml:space="preserve"> 71-81.</w:t>
      </w:r>
    </w:p>
    <w:p w:rsidR="00431761" w:rsidRDefault="00431761" w:rsidP="005541AC">
      <w:pPr>
        <w:widowControl/>
        <w:ind w:right="90" w:firstLine="0"/>
        <w:rPr>
          <w:szCs w:val="24"/>
        </w:rPr>
      </w:pPr>
    </w:p>
    <w:p w:rsidR="00F42DD9" w:rsidRDefault="00431761" w:rsidP="005541AC">
      <w:pPr>
        <w:widowControl/>
        <w:ind w:right="90" w:firstLine="0"/>
        <w:rPr>
          <w:szCs w:val="24"/>
        </w:rPr>
      </w:pPr>
      <w:r>
        <w:rPr>
          <w:szCs w:val="24"/>
        </w:rPr>
        <w:tab/>
      </w:r>
      <w:r w:rsidR="0017587E">
        <w:rPr>
          <w:szCs w:val="24"/>
        </w:rPr>
        <w:t xml:space="preserve">PWIA asserts that </w:t>
      </w:r>
      <w:r w:rsidR="00F42DD9">
        <w:rPr>
          <w:szCs w:val="24"/>
        </w:rPr>
        <w:t>because MSW Landfills play a crucial role in the protection of human health and the environment, and the continuous collection and control/treatment of LFG and leachate is essential to the operation of MSW Landfills, MSW Landfills</w:t>
      </w:r>
      <w:r>
        <w:rPr>
          <w:szCs w:val="24"/>
        </w:rPr>
        <w:t>,</w:t>
      </w:r>
      <w:r w:rsidR="00F42DD9">
        <w:rPr>
          <w:szCs w:val="24"/>
        </w:rPr>
        <w:t xml:space="preserve"> as well as</w:t>
      </w:r>
      <w:r>
        <w:rPr>
          <w:szCs w:val="24"/>
        </w:rPr>
        <w:t xml:space="preserve"> its </w:t>
      </w:r>
      <w:r w:rsidR="00F42DD9">
        <w:rPr>
          <w:szCs w:val="24"/>
        </w:rPr>
        <w:t>LFG collection systems, landfill gas processing and control devices, and leachate collection</w:t>
      </w:r>
      <w:r>
        <w:rPr>
          <w:szCs w:val="24"/>
        </w:rPr>
        <w:t>,</w:t>
      </w:r>
      <w:r w:rsidR="00F42DD9">
        <w:rPr>
          <w:szCs w:val="24"/>
        </w:rPr>
        <w:t xml:space="preserve"> are </w:t>
      </w:r>
      <w:r>
        <w:rPr>
          <w:szCs w:val="24"/>
        </w:rPr>
        <w:t xml:space="preserve">all </w:t>
      </w:r>
      <w:r w:rsidR="0017587E">
        <w:rPr>
          <w:szCs w:val="24"/>
        </w:rPr>
        <w:t>“</w:t>
      </w:r>
      <w:r w:rsidR="00F42DD9">
        <w:rPr>
          <w:szCs w:val="24"/>
        </w:rPr>
        <w:t>critical infrastructure</w:t>
      </w:r>
      <w:r w:rsidR="0017587E">
        <w:rPr>
          <w:szCs w:val="24"/>
        </w:rPr>
        <w:t xml:space="preserve">” </w:t>
      </w:r>
      <w:r>
        <w:rPr>
          <w:szCs w:val="24"/>
        </w:rPr>
        <w:t xml:space="preserve">to the citizens of the Commonwealth, and as such should also be so </w:t>
      </w:r>
      <w:r w:rsidR="0017587E">
        <w:rPr>
          <w:szCs w:val="24"/>
        </w:rPr>
        <w:t>within the meaning of the term for purposes of the Commission’s net-metering regulations.</w:t>
      </w:r>
      <w:r w:rsidR="00F42DD9">
        <w:rPr>
          <w:szCs w:val="24"/>
        </w:rPr>
        <w:t xml:space="preserve">  </w:t>
      </w:r>
      <w:r w:rsidR="002D0629">
        <w:rPr>
          <w:szCs w:val="24"/>
        </w:rPr>
        <w:t>PWIA Petition at ¶¶</w:t>
      </w:r>
      <w:r w:rsidR="00AD270D">
        <w:rPr>
          <w:szCs w:val="24"/>
        </w:rPr>
        <w:t xml:space="preserve"> 81.</w:t>
      </w:r>
    </w:p>
    <w:p w:rsidR="00F42DD9" w:rsidRDefault="00F42DD9" w:rsidP="005541AC">
      <w:pPr>
        <w:widowControl/>
        <w:spacing w:line="480" w:lineRule="auto"/>
        <w:ind w:right="90"/>
        <w:rPr>
          <w:szCs w:val="24"/>
        </w:rPr>
      </w:pPr>
    </w:p>
    <w:p w:rsidR="00F42DD9" w:rsidRPr="00F42DD9" w:rsidRDefault="00F42DD9" w:rsidP="005541AC">
      <w:pPr>
        <w:widowControl/>
        <w:spacing w:line="480" w:lineRule="auto"/>
        <w:ind w:right="90" w:firstLine="0"/>
        <w:rPr>
          <w:szCs w:val="24"/>
        </w:rPr>
      </w:pPr>
      <w:r>
        <w:rPr>
          <w:szCs w:val="24"/>
        </w:rPr>
        <w:tab/>
      </w:r>
      <w:r w:rsidR="008E7934">
        <w:rPr>
          <w:szCs w:val="24"/>
        </w:rPr>
        <w:t xml:space="preserve">Finally, in reliance on the foregoing, </w:t>
      </w:r>
      <w:r>
        <w:rPr>
          <w:szCs w:val="24"/>
        </w:rPr>
        <w:t xml:space="preserve">PWIA seeks </w:t>
      </w:r>
      <w:r w:rsidR="008E7934">
        <w:rPr>
          <w:szCs w:val="24"/>
        </w:rPr>
        <w:t xml:space="preserve">a </w:t>
      </w:r>
      <w:r w:rsidRPr="00F42DD9">
        <w:rPr>
          <w:szCs w:val="24"/>
        </w:rPr>
        <w:t>Declaratory Order</w:t>
      </w:r>
      <w:r w:rsidR="008E7934">
        <w:rPr>
          <w:szCs w:val="24"/>
        </w:rPr>
        <w:t xml:space="preserve"> stating</w:t>
      </w:r>
      <w:r w:rsidRPr="00F42DD9">
        <w:rPr>
          <w:szCs w:val="24"/>
        </w:rPr>
        <w:t>:</w:t>
      </w:r>
    </w:p>
    <w:p w:rsidR="00F42DD9" w:rsidRDefault="00F42DD9" w:rsidP="00F02571">
      <w:pPr>
        <w:pStyle w:val="ListParagraph"/>
        <w:widowControl/>
        <w:numPr>
          <w:ilvl w:val="0"/>
          <w:numId w:val="39"/>
        </w:numPr>
        <w:spacing w:line="240" w:lineRule="auto"/>
        <w:ind w:left="1440" w:right="90" w:hanging="720"/>
        <w:rPr>
          <w:szCs w:val="24"/>
        </w:rPr>
      </w:pPr>
      <w:r>
        <w:rPr>
          <w:szCs w:val="24"/>
        </w:rPr>
        <w:t xml:space="preserve">The </w:t>
      </w:r>
      <w:r w:rsidRPr="00314EB5">
        <w:rPr>
          <w:szCs w:val="24"/>
        </w:rPr>
        <w:t xml:space="preserve">environmentally safe disposal of solid waste </w:t>
      </w:r>
      <w:r>
        <w:rPr>
          <w:szCs w:val="24"/>
        </w:rPr>
        <w:t xml:space="preserve">is the </w:t>
      </w:r>
      <w:r w:rsidRPr="00314EB5">
        <w:rPr>
          <w:szCs w:val="24"/>
        </w:rPr>
        <w:t>primary purpose</w:t>
      </w:r>
      <w:r>
        <w:rPr>
          <w:szCs w:val="24"/>
        </w:rPr>
        <w:t>, character, and nature of MSW L</w:t>
      </w:r>
      <w:r w:rsidRPr="00314EB5">
        <w:rPr>
          <w:szCs w:val="24"/>
        </w:rPr>
        <w:t>andfills</w:t>
      </w:r>
      <w:r>
        <w:rPr>
          <w:szCs w:val="24"/>
        </w:rPr>
        <w:t xml:space="preserve"> operating with permits issued under 25 Pa. Code Chapter 273; </w:t>
      </w:r>
    </w:p>
    <w:p w:rsidR="00F42DD9" w:rsidRDefault="00F42DD9" w:rsidP="00F02571">
      <w:pPr>
        <w:pStyle w:val="ListParagraph"/>
        <w:widowControl/>
        <w:ind w:left="1440" w:right="90" w:hanging="720"/>
        <w:rPr>
          <w:szCs w:val="24"/>
        </w:rPr>
      </w:pPr>
    </w:p>
    <w:p w:rsidR="00F42DD9" w:rsidRDefault="00F42DD9" w:rsidP="00F02571">
      <w:pPr>
        <w:pStyle w:val="ListParagraph"/>
        <w:widowControl/>
        <w:numPr>
          <w:ilvl w:val="0"/>
          <w:numId w:val="39"/>
        </w:numPr>
        <w:spacing w:line="240" w:lineRule="auto"/>
        <w:ind w:left="1440" w:right="90" w:hanging="720"/>
        <w:rPr>
          <w:szCs w:val="24"/>
        </w:rPr>
      </w:pPr>
      <w:r w:rsidRPr="00314EB5">
        <w:rPr>
          <w:szCs w:val="24"/>
        </w:rPr>
        <w:t>The generation and subsequent sale</w:t>
      </w:r>
      <w:r>
        <w:rPr>
          <w:szCs w:val="24"/>
        </w:rPr>
        <w:t xml:space="preserve"> </w:t>
      </w:r>
      <w:r w:rsidRPr="00314EB5">
        <w:rPr>
          <w:szCs w:val="24"/>
        </w:rPr>
        <w:t>of</w:t>
      </w:r>
      <w:r>
        <w:rPr>
          <w:szCs w:val="24"/>
        </w:rPr>
        <w:t xml:space="preserve"> any </w:t>
      </w:r>
      <w:r w:rsidRPr="00314EB5">
        <w:rPr>
          <w:szCs w:val="24"/>
        </w:rPr>
        <w:t>electricity derived from landfill gas</w:t>
      </w:r>
      <w:r>
        <w:rPr>
          <w:szCs w:val="24"/>
        </w:rPr>
        <w:t xml:space="preserve">, by the owner or operation of </w:t>
      </w:r>
      <w:r w:rsidRPr="00314EB5">
        <w:rPr>
          <w:szCs w:val="24"/>
        </w:rPr>
        <w:t>a</w:t>
      </w:r>
      <w:r>
        <w:rPr>
          <w:szCs w:val="24"/>
        </w:rPr>
        <w:t>n</w:t>
      </w:r>
      <w:r w:rsidRPr="00314EB5">
        <w:rPr>
          <w:szCs w:val="24"/>
        </w:rPr>
        <w:t xml:space="preserve"> </w:t>
      </w:r>
      <w:r>
        <w:rPr>
          <w:szCs w:val="24"/>
        </w:rPr>
        <w:t>MSW Landfill operating with a permit issued under 25 Pa. Code Chapter 273,</w:t>
      </w:r>
      <w:r w:rsidRPr="00314EB5">
        <w:rPr>
          <w:szCs w:val="24"/>
        </w:rPr>
        <w:t xml:space="preserve"> is an ancillary activity and does not </w:t>
      </w:r>
      <w:r>
        <w:rPr>
          <w:szCs w:val="24"/>
        </w:rPr>
        <w:t>alter</w:t>
      </w:r>
      <w:r w:rsidRPr="00314EB5">
        <w:rPr>
          <w:szCs w:val="24"/>
        </w:rPr>
        <w:t xml:space="preserve"> a</w:t>
      </w:r>
      <w:r>
        <w:rPr>
          <w:szCs w:val="24"/>
        </w:rPr>
        <w:t>n MSW Landfill’s</w:t>
      </w:r>
      <w:r w:rsidRPr="00314EB5">
        <w:rPr>
          <w:szCs w:val="24"/>
        </w:rPr>
        <w:t xml:space="preserve"> prima</w:t>
      </w:r>
      <w:r>
        <w:rPr>
          <w:szCs w:val="24"/>
        </w:rPr>
        <w:t xml:space="preserve">ry purpose, character, or nature; </w:t>
      </w:r>
    </w:p>
    <w:p w:rsidR="00F42DD9" w:rsidRDefault="00F42DD9" w:rsidP="00F02571">
      <w:pPr>
        <w:pStyle w:val="ListParagraph"/>
        <w:widowControl/>
        <w:ind w:left="1440" w:right="90" w:hanging="720"/>
        <w:rPr>
          <w:szCs w:val="24"/>
        </w:rPr>
      </w:pPr>
    </w:p>
    <w:p w:rsidR="00F42DD9" w:rsidRDefault="00F42DD9" w:rsidP="00F02571">
      <w:pPr>
        <w:pStyle w:val="ListParagraph"/>
        <w:widowControl/>
        <w:numPr>
          <w:ilvl w:val="0"/>
          <w:numId w:val="39"/>
        </w:numPr>
        <w:spacing w:line="240" w:lineRule="auto"/>
        <w:ind w:left="1440" w:right="90" w:hanging="720"/>
        <w:rPr>
          <w:szCs w:val="24"/>
        </w:rPr>
      </w:pPr>
      <w:r>
        <w:rPr>
          <w:szCs w:val="24"/>
        </w:rPr>
        <w:t xml:space="preserve">Businesses, persons, and entities that own or operate MSW Landfills operating pursuant to a permit issued under 25 Pa. Code Chapter 273, </w:t>
      </w:r>
      <w:r w:rsidRPr="00314EB5">
        <w:rPr>
          <w:szCs w:val="24"/>
        </w:rPr>
        <w:t>regardless of whether they generate</w:t>
      </w:r>
      <w:r>
        <w:rPr>
          <w:szCs w:val="24"/>
        </w:rPr>
        <w:t>, transmit, distribute, or sell</w:t>
      </w:r>
      <w:r w:rsidRPr="00314EB5">
        <w:rPr>
          <w:szCs w:val="24"/>
        </w:rPr>
        <w:t xml:space="preserve"> electricity</w:t>
      </w:r>
      <w:r>
        <w:rPr>
          <w:szCs w:val="24"/>
        </w:rPr>
        <w:t xml:space="preserve"> derived from or occurring at that landfill</w:t>
      </w:r>
      <w:r w:rsidRPr="00314EB5">
        <w:rPr>
          <w:szCs w:val="24"/>
        </w:rPr>
        <w:t>,</w:t>
      </w:r>
      <w:r w:rsidRPr="00314EB5">
        <w:rPr>
          <w:color w:val="FF0000"/>
          <w:szCs w:val="24"/>
        </w:rPr>
        <w:t xml:space="preserve"> </w:t>
      </w:r>
      <w:r w:rsidRPr="00314EB5">
        <w:rPr>
          <w:szCs w:val="24"/>
        </w:rPr>
        <w:t xml:space="preserve">are not </w:t>
      </w:r>
      <w:r>
        <w:rPr>
          <w:szCs w:val="24"/>
        </w:rPr>
        <w:t>utilities, as the term “u</w:t>
      </w:r>
      <w:r w:rsidRPr="00314EB5">
        <w:rPr>
          <w:szCs w:val="24"/>
        </w:rPr>
        <w:t>ti</w:t>
      </w:r>
      <w:r>
        <w:rPr>
          <w:szCs w:val="24"/>
        </w:rPr>
        <w:t>lity” i</w:t>
      </w:r>
      <w:r w:rsidRPr="00314EB5">
        <w:rPr>
          <w:szCs w:val="24"/>
        </w:rPr>
        <w:t>s defined in 52 Pa. Code § 75.1</w:t>
      </w:r>
      <w:r>
        <w:rPr>
          <w:szCs w:val="24"/>
        </w:rPr>
        <w:t>;</w:t>
      </w:r>
    </w:p>
    <w:p w:rsidR="00F42DD9" w:rsidRDefault="00F42DD9" w:rsidP="00F02571">
      <w:pPr>
        <w:pStyle w:val="ListParagraph"/>
        <w:widowControl/>
        <w:numPr>
          <w:ilvl w:val="0"/>
          <w:numId w:val="39"/>
        </w:numPr>
        <w:spacing w:line="240" w:lineRule="auto"/>
        <w:ind w:left="1440" w:right="90" w:hanging="720"/>
        <w:rPr>
          <w:szCs w:val="24"/>
        </w:rPr>
      </w:pPr>
      <w:r>
        <w:rPr>
          <w:szCs w:val="24"/>
        </w:rPr>
        <w:lastRenderedPageBreak/>
        <w:t>MSW L</w:t>
      </w:r>
      <w:r w:rsidRPr="00314EB5">
        <w:rPr>
          <w:szCs w:val="24"/>
        </w:rPr>
        <w:t>andfills</w:t>
      </w:r>
      <w:r w:rsidRPr="00EF73D9">
        <w:rPr>
          <w:szCs w:val="24"/>
        </w:rPr>
        <w:t xml:space="preserve"> </w:t>
      </w:r>
      <w:r>
        <w:rPr>
          <w:szCs w:val="24"/>
        </w:rPr>
        <w:t>operating pursuant to permits issued under 25 Pa. Code Chapter 273</w:t>
      </w:r>
      <w:r w:rsidRPr="00314EB5">
        <w:rPr>
          <w:szCs w:val="24"/>
        </w:rPr>
        <w:t xml:space="preserve"> </w:t>
      </w:r>
      <w:r>
        <w:rPr>
          <w:szCs w:val="24"/>
        </w:rPr>
        <w:t>are</w:t>
      </w:r>
      <w:r w:rsidRPr="00314EB5">
        <w:rPr>
          <w:szCs w:val="24"/>
        </w:rPr>
        <w:t xml:space="preserve"> </w:t>
      </w:r>
      <w:r>
        <w:rPr>
          <w:szCs w:val="24"/>
        </w:rPr>
        <w:t>“</w:t>
      </w:r>
      <w:r w:rsidRPr="00314EB5">
        <w:rPr>
          <w:szCs w:val="24"/>
        </w:rPr>
        <w:t>critical infrastructure</w:t>
      </w:r>
      <w:r>
        <w:rPr>
          <w:szCs w:val="24"/>
        </w:rPr>
        <w:t>”</w:t>
      </w:r>
      <w:r w:rsidRPr="00314EB5">
        <w:rPr>
          <w:szCs w:val="24"/>
        </w:rPr>
        <w:t xml:space="preserve"> as that term is used in </w:t>
      </w:r>
      <w:r>
        <w:rPr>
          <w:szCs w:val="24"/>
        </w:rPr>
        <w:t>52 Pa. Code § 75.16(c)(2); and</w:t>
      </w:r>
    </w:p>
    <w:p w:rsidR="00F42DD9" w:rsidRDefault="00F42DD9" w:rsidP="00F02571">
      <w:pPr>
        <w:pStyle w:val="ListParagraph"/>
        <w:widowControl/>
        <w:ind w:left="1440" w:right="90" w:hanging="720"/>
        <w:rPr>
          <w:szCs w:val="24"/>
        </w:rPr>
      </w:pPr>
      <w:r>
        <w:rPr>
          <w:szCs w:val="24"/>
        </w:rPr>
        <w:t xml:space="preserve"> </w:t>
      </w:r>
    </w:p>
    <w:p w:rsidR="00F42DD9" w:rsidRPr="007E2341" w:rsidRDefault="00F42DD9" w:rsidP="00F02571">
      <w:pPr>
        <w:pStyle w:val="ListParagraph"/>
        <w:widowControl/>
        <w:numPr>
          <w:ilvl w:val="0"/>
          <w:numId w:val="39"/>
        </w:numPr>
        <w:spacing w:line="240" w:lineRule="auto"/>
        <w:ind w:left="1440" w:right="90" w:hanging="720"/>
        <w:rPr>
          <w:szCs w:val="24"/>
        </w:rPr>
      </w:pPr>
      <w:r>
        <w:rPr>
          <w:szCs w:val="24"/>
        </w:rPr>
        <w:t>Landf</w:t>
      </w:r>
      <w:r w:rsidRPr="00314EB5">
        <w:rPr>
          <w:szCs w:val="24"/>
        </w:rPr>
        <w:t>ill gas collection</w:t>
      </w:r>
      <w:r>
        <w:rPr>
          <w:szCs w:val="24"/>
        </w:rPr>
        <w:t xml:space="preserve"> systems,</w:t>
      </w:r>
      <w:r w:rsidRPr="00314EB5">
        <w:rPr>
          <w:szCs w:val="24"/>
        </w:rPr>
        <w:t xml:space="preserve"> </w:t>
      </w:r>
      <w:r>
        <w:rPr>
          <w:szCs w:val="24"/>
        </w:rPr>
        <w:t xml:space="preserve">landfill gas processing systems and control devices, and </w:t>
      </w:r>
      <w:r w:rsidRPr="00314EB5">
        <w:rPr>
          <w:szCs w:val="24"/>
        </w:rPr>
        <w:t>wastewater</w:t>
      </w:r>
      <w:r>
        <w:rPr>
          <w:szCs w:val="24"/>
        </w:rPr>
        <w:t xml:space="preserve"> </w:t>
      </w:r>
      <w:r w:rsidRPr="00314EB5">
        <w:rPr>
          <w:szCs w:val="24"/>
        </w:rPr>
        <w:t>treatment plant</w:t>
      </w:r>
      <w:r>
        <w:rPr>
          <w:szCs w:val="24"/>
        </w:rPr>
        <w:t>s</w:t>
      </w:r>
      <w:r w:rsidRPr="00314EB5">
        <w:rPr>
          <w:szCs w:val="24"/>
        </w:rPr>
        <w:t xml:space="preserve"> used to treat landfill leachate, </w:t>
      </w:r>
      <w:r>
        <w:rPr>
          <w:szCs w:val="24"/>
        </w:rPr>
        <w:t>are critical components to the operation of an</w:t>
      </w:r>
      <w:r w:rsidRPr="00AE5F10">
        <w:rPr>
          <w:szCs w:val="24"/>
        </w:rPr>
        <w:t xml:space="preserve"> </w:t>
      </w:r>
      <w:r>
        <w:rPr>
          <w:szCs w:val="24"/>
        </w:rPr>
        <w:t>MSW Landfill operating pursuant to a permit issued under 25 Pa. Code Chapter 273</w:t>
      </w:r>
      <w:r w:rsidRPr="00314EB5">
        <w:rPr>
          <w:szCs w:val="24"/>
        </w:rPr>
        <w:t xml:space="preserve"> </w:t>
      </w:r>
      <w:r>
        <w:rPr>
          <w:szCs w:val="24"/>
        </w:rPr>
        <w:t>and each is “</w:t>
      </w:r>
      <w:r w:rsidRPr="00314EB5">
        <w:rPr>
          <w:szCs w:val="24"/>
        </w:rPr>
        <w:t>critical infrastructure</w:t>
      </w:r>
      <w:r>
        <w:rPr>
          <w:szCs w:val="24"/>
        </w:rPr>
        <w:t>”</w:t>
      </w:r>
      <w:r w:rsidRPr="00314EB5">
        <w:rPr>
          <w:szCs w:val="24"/>
        </w:rPr>
        <w:t xml:space="preserve"> </w:t>
      </w:r>
      <w:r>
        <w:rPr>
          <w:szCs w:val="24"/>
        </w:rPr>
        <w:t xml:space="preserve">in and of itself, </w:t>
      </w:r>
      <w:r w:rsidRPr="00314EB5">
        <w:rPr>
          <w:szCs w:val="24"/>
        </w:rPr>
        <w:t xml:space="preserve">as that term is used in </w:t>
      </w:r>
      <w:r>
        <w:rPr>
          <w:szCs w:val="24"/>
        </w:rPr>
        <w:t xml:space="preserve">52 Pa. Code § 75.16(c)(2). </w:t>
      </w:r>
    </w:p>
    <w:p w:rsidR="00726D81" w:rsidRDefault="00726D81" w:rsidP="005541AC">
      <w:pPr>
        <w:widowControl/>
        <w:autoSpaceDE w:val="0"/>
        <w:autoSpaceDN w:val="0"/>
        <w:adjustRightInd w:val="0"/>
        <w:ind w:right="90"/>
        <w:rPr>
          <w:rFonts w:ascii="TimesNewRomanPSMT" w:eastAsiaTheme="minorHAnsi" w:hAnsi="TimesNewRomanPSMT" w:cs="TimesNewRomanPSMT"/>
          <w:szCs w:val="26"/>
        </w:rPr>
      </w:pPr>
    </w:p>
    <w:p w:rsidR="009F3A5D" w:rsidRDefault="002D0629" w:rsidP="009F3A5D">
      <w:pPr>
        <w:widowControl/>
        <w:autoSpaceDE w:val="0"/>
        <w:autoSpaceDN w:val="0"/>
        <w:adjustRightInd w:val="0"/>
        <w:ind w:right="90" w:firstLine="0"/>
        <w:rPr>
          <w:rFonts w:ascii="TimesNewRomanPSMT" w:eastAsiaTheme="minorHAnsi" w:hAnsi="TimesNewRomanPSMT" w:cs="TimesNewRomanPSMT"/>
          <w:szCs w:val="26"/>
        </w:rPr>
      </w:pPr>
      <w:r>
        <w:rPr>
          <w:rFonts w:ascii="TimesNewRomanPSMT" w:eastAsiaTheme="minorHAnsi" w:hAnsi="TimesNewRomanPSMT" w:cs="TimesNewRomanPSMT"/>
          <w:szCs w:val="26"/>
        </w:rPr>
        <w:t>PWIA Petition at ¶¶</w:t>
      </w:r>
      <w:r w:rsidR="00287660">
        <w:rPr>
          <w:rFonts w:ascii="TimesNewRomanPSMT" w:eastAsiaTheme="minorHAnsi" w:hAnsi="TimesNewRomanPSMT" w:cs="TimesNewRomanPSMT"/>
          <w:szCs w:val="26"/>
        </w:rPr>
        <w:t xml:space="preserve"> 82.</w:t>
      </w:r>
      <w:r w:rsidR="009F3A5D">
        <w:rPr>
          <w:rFonts w:ascii="TimesNewRomanPSMT" w:eastAsiaTheme="minorHAnsi" w:hAnsi="TimesNewRomanPSMT" w:cs="TimesNewRomanPSMT"/>
          <w:szCs w:val="26"/>
        </w:rPr>
        <w:t xml:space="preserve"> </w:t>
      </w:r>
    </w:p>
    <w:p w:rsidR="009F3A5D" w:rsidRDefault="009F3A5D" w:rsidP="009F3A5D">
      <w:pPr>
        <w:widowControl/>
        <w:autoSpaceDE w:val="0"/>
        <w:autoSpaceDN w:val="0"/>
        <w:adjustRightInd w:val="0"/>
        <w:ind w:right="90" w:firstLine="0"/>
        <w:rPr>
          <w:rFonts w:ascii="TimesNewRomanPSMT" w:eastAsiaTheme="minorHAnsi" w:hAnsi="TimesNewRomanPSMT" w:cs="TimesNewRomanPSMT"/>
          <w:szCs w:val="26"/>
        </w:rPr>
      </w:pPr>
    </w:p>
    <w:p w:rsidR="00486B1C" w:rsidRDefault="00F02571" w:rsidP="009F3A5D">
      <w:pPr>
        <w:widowControl/>
        <w:autoSpaceDE w:val="0"/>
        <w:autoSpaceDN w:val="0"/>
        <w:adjustRightInd w:val="0"/>
        <w:ind w:right="90" w:firstLine="0"/>
        <w:rPr>
          <w:b/>
          <w:szCs w:val="26"/>
        </w:rPr>
      </w:pPr>
      <w:r>
        <w:rPr>
          <w:b/>
          <w:szCs w:val="26"/>
        </w:rPr>
        <w:t>C</w:t>
      </w:r>
      <w:r w:rsidR="009F3A5D">
        <w:rPr>
          <w:b/>
          <w:szCs w:val="26"/>
        </w:rPr>
        <w:t>.</w:t>
      </w:r>
      <w:r w:rsidR="009F3A5D">
        <w:rPr>
          <w:b/>
          <w:szCs w:val="26"/>
        </w:rPr>
        <w:tab/>
      </w:r>
      <w:r w:rsidR="004D7A00">
        <w:rPr>
          <w:b/>
          <w:szCs w:val="26"/>
        </w:rPr>
        <w:t>Disposition</w:t>
      </w:r>
    </w:p>
    <w:p w:rsidR="009F3A5D" w:rsidRPr="009F3A5D" w:rsidRDefault="009F3A5D" w:rsidP="009F3A5D">
      <w:pPr>
        <w:widowControl/>
        <w:autoSpaceDE w:val="0"/>
        <w:autoSpaceDN w:val="0"/>
        <w:adjustRightInd w:val="0"/>
        <w:ind w:right="90" w:firstLine="0"/>
        <w:rPr>
          <w:rFonts w:ascii="TimesNewRomanPSMT" w:eastAsiaTheme="minorHAnsi" w:hAnsi="TimesNewRomanPSMT" w:cs="TimesNewRomanPSMT"/>
          <w:szCs w:val="26"/>
        </w:rPr>
      </w:pPr>
    </w:p>
    <w:p w:rsidR="00983E47" w:rsidRDefault="00F81768" w:rsidP="005541AC">
      <w:pPr>
        <w:widowControl/>
        <w:ind w:right="90" w:firstLine="720"/>
      </w:pPr>
      <w:r w:rsidRPr="00F81768">
        <w:t xml:space="preserve">Upon </w:t>
      </w:r>
      <w:r>
        <w:t xml:space="preserve">our consideration of </w:t>
      </w:r>
      <w:r w:rsidR="005C7414">
        <w:t>PWIA</w:t>
      </w:r>
      <w:r>
        <w:t xml:space="preserve">’s </w:t>
      </w:r>
      <w:r w:rsidR="005C7414">
        <w:t>Petition</w:t>
      </w:r>
      <w:r>
        <w:t>,</w:t>
      </w:r>
      <w:r w:rsidR="00431761">
        <w:t xml:space="preserve"> and the supporting documents attached to the Petition,</w:t>
      </w:r>
      <w:r>
        <w:t xml:space="preserve"> </w:t>
      </w:r>
      <w:r w:rsidR="00156E33">
        <w:t xml:space="preserve">and upon analysis of the Public Utility Code and the relevant Commission regulations, </w:t>
      </w:r>
      <w:r>
        <w:t xml:space="preserve">we conclude </w:t>
      </w:r>
      <w:r w:rsidR="00431761">
        <w:t>the following:</w:t>
      </w:r>
    </w:p>
    <w:p w:rsidR="00431761" w:rsidRDefault="00F81768" w:rsidP="005541AC">
      <w:pPr>
        <w:widowControl/>
        <w:ind w:right="90"/>
      </w:pPr>
      <w:r>
        <w:t xml:space="preserve"> </w:t>
      </w:r>
      <w:bookmarkStart w:id="23" w:name="_Toc472076695"/>
      <w:bookmarkStart w:id="24" w:name="_Toc472078840"/>
      <w:bookmarkStart w:id="25" w:name="_Toc472079194"/>
      <w:bookmarkStart w:id="26" w:name="_Toc472079777"/>
    </w:p>
    <w:p w:rsidR="00156E33" w:rsidRDefault="00431761" w:rsidP="005541AC">
      <w:pPr>
        <w:widowControl/>
        <w:ind w:right="90" w:firstLine="720"/>
        <w:rPr>
          <w:szCs w:val="24"/>
        </w:rPr>
      </w:pPr>
      <w:r>
        <w:rPr>
          <w:rFonts w:eastAsiaTheme="minorHAnsi"/>
          <w:szCs w:val="26"/>
        </w:rPr>
        <w:t>T</w:t>
      </w:r>
      <w:r w:rsidR="007731FD" w:rsidRPr="007731FD">
        <w:rPr>
          <w:rFonts w:eastAsiaTheme="minorHAnsi"/>
          <w:szCs w:val="26"/>
        </w:rPr>
        <w:t>he substance and facts pled in the Petition to Review demonstrate that this Petition for Declaratory Order has been filed due to actual impacts</w:t>
      </w:r>
      <w:r w:rsidR="00156E33">
        <w:rPr>
          <w:rFonts w:eastAsiaTheme="minorHAnsi"/>
          <w:szCs w:val="26"/>
        </w:rPr>
        <w:t xml:space="preserve">, and that issuance of this Declaratory Order will </w:t>
      </w:r>
      <w:r w:rsidR="00156E33" w:rsidRPr="00155409">
        <w:rPr>
          <w:szCs w:val="24"/>
        </w:rPr>
        <w:t>afford relief fr</w:t>
      </w:r>
      <w:r w:rsidR="00156E33">
        <w:rPr>
          <w:szCs w:val="24"/>
        </w:rPr>
        <w:t>om uncertainty and insecurity for PWIA and MSW Landfill owners and operators, as well as electric distribution companies.</w:t>
      </w:r>
      <w:r w:rsidR="0064199F">
        <w:rPr>
          <w:szCs w:val="24"/>
        </w:rPr>
        <w:t xml:space="preserve">  We note that </w:t>
      </w:r>
      <w:r w:rsidR="002D0629">
        <w:rPr>
          <w:szCs w:val="24"/>
        </w:rPr>
        <w:t xml:space="preserve">neither </w:t>
      </w:r>
      <w:r w:rsidR="0064199F">
        <w:rPr>
          <w:szCs w:val="24"/>
        </w:rPr>
        <w:t xml:space="preserve">the statutory parties, nor any electric distribution company, filed any comments in opposition to the Petition.  </w:t>
      </w:r>
    </w:p>
    <w:p w:rsidR="00A83509" w:rsidRDefault="00A83509" w:rsidP="005541AC">
      <w:pPr>
        <w:widowControl/>
        <w:ind w:right="90" w:firstLine="720"/>
        <w:rPr>
          <w:szCs w:val="24"/>
        </w:rPr>
      </w:pPr>
    </w:p>
    <w:p w:rsidR="00156E33" w:rsidRDefault="00156E33" w:rsidP="005541AC">
      <w:pPr>
        <w:widowControl/>
        <w:ind w:right="90" w:firstLine="720"/>
        <w:rPr>
          <w:szCs w:val="24"/>
        </w:rPr>
      </w:pPr>
      <w:r>
        <w:rPr>
          <w:rFonts w:eastAsiaTheme="minorHAnsi"/>
          <w:szCs w:val="26"/>
        </w:rPr>
        <w:t xml:space="preserve">PWIA’s Petition is well pled and meets all the requirements for issuance of a declaratory order.  </w:t>
      </w:r>
      <w:r>
        <w:rPr>
          <w:szCs w:val="24"/>
        </w:rPr>
        <w:t xml:space="preserve">We adopt the facts stated in the Petition, as well as the attached supporting documents, as the factual basis for this Order.  </w:t>
      </w:r>
      <w:r w:rsidR="002D4E1B">
        <w:rPr>
          <w:szCs w:val="24"/>
        </w:rPr>
        <w:t xml:space="preserve">  </w:t>
      </w:r>
    </w:p>
    <w:p w:rsidR="00A83509" w:rsidRDefault="00A83509" w:rsidP="005541AC">
      <w:pPr>
        <w:widowControl/>
        <w:ind w:right="90" w:firstLine="720"/>
        <w:rPr>
          <w:szCs w:val="24"/>
        </w:rPr>
      </w:pPr>
    </w:p>
    <w:p w:rsidR="007D2C74" w:rsidRDefault="0064199F" w:rsidP="005541AC">
      <w:pPr>
        <w:widowControl/>
        <w:ind w:right="90" w:firstLine="720"/>
        <w:rPr>
          <w:szCs w:val="24"/>
        </w:rPr>
      </w:pPr>
      <w:r>
        <w:rPr>
          <w:szCs w:val="24"/>
        </w:rPr>
        <w:t xml:space="preserve">First, </w:t>
      </w:r>
      <w:bookmarkStart w:id="27" w:name="_Hlk509923280"/>
      <w:r w:rsidR="007D2C74">
        <w:rPr>
          <w:szCs w:val="24"/>
        </w:rPr>
        <w:t>o</w:t>
      </w:r>
      <w:r w:rsidR="007D2C74" w:rsidRPr="007D2C74">
        <w:rPr>
          <w:szCs w:val="24"/>
        </w:rPr>
        <w:t xml:space="preserve">wners of municipal waste landfills operating with a permit issued under 25 Pa. Code Chapter 273 are not utilities, as the term “utility” is defined in 52 Pa. Code § </w:t>
      </w:r>
      <w:r w:rsidR="007D2C74" w:rsidRPr="007D2C74">
        <w:rPr>
          <w:szCs w:val="24"/>
        </w:rPr>
        <w:lastRenderedPageBreak/>
        <w:t>75.1</w:t>
      </w:r>
      <w:r>
        <w:rPr>
          <w:szCs w:val="24"/>
        </w:rPr>
        <w:t xml:space="preserve"> of the Commission’s net-metering regulations.  </w:t>
      </w:r>
      <w:r w:rsidR="00ED3E40">
        <w:rPr>
          <w:szCs w:val="24"/>
        </w:rPr>
        <w:t>In particular, Section 75.1 defines “utility” as: “</w:t>
      </w:r>
      <w:r w:rsidR="00FC0CA3">
        <w:rPr>
          <w:szCs w:val="24"/>
        </w:rPr>
        <w:t>[a]</w:t>
      </w:r>
      <w:r w:rsidR="00ED3E40">
        <w:rPr>
          <w:szCs w:val="24"/>
        </w:rPr>
        <w:t xml:space="preserve"> business, person or entity whose primary purpose, character or nature is the generation, transmission, distribution or sale of electricity at wholesale or retail.”  Based on the fact</w:t>
      </w:r>
      <w:r w:rsidR="00FC0CA3">
        <w:rPr>
          <w:szCs w:val="24"/>
        </w:rPr>
        <w:t>s</w:t>
      </w:r>
      <w:r w:rsidR="00ED3E40">
        <w:rPr>
          <w:szCs w:val="24"/>
        </w:rPr>
        <w:t xml:space="preserve"> pled in the petition, we find that the primary purpose of municipal waste landfills </w:t>
      </w:r>
      <w:r w:rsidR="009B0422">
        <w:rPr>
          <w:szCs w:val="24"/>
        </w:rPr>
        <w:t>is</w:t>
      </w:r>
      <w:r w:rsidR="00ED3E40">
        <w:rPr>
          <w:szCs w:val="24"/>
        </w:rPr>
        <w:t xml:space="preserve"> not the generation, transmission, distribution or sale of electricity.  Rather, </w:t>
      </w:r>
      <w:r w:rsidR="00ED3E40">
        <w:rPr>
          <w:rFonts w:eastAsiaTheme="minorHAnsi"/>
          <w:szCs w:val="26"/>
        </w:rPr>
        <w:t xml:space="preserve">PWIA’s Petition has demonstrated that </w:t>
      </w:r>
      <w:r w:rsidR="00ED3E40">
        <w:rPr>
          <w:szCs w:val="24"/>
        </w:rPr>
        <w:t>the</w:t>
      </w:r>
      <w:r w:rsidR="007D2C74" w:rsidRPr="007D2C74">
        <w:rPr>
          <w:szCs w:val="24"/>
        </w:rPr>
        <w:t xml:space="preserve"> environmentally safe disposal of solid waste is the primary purpose, character, and nature of </w:t>
      </w:r>
      <w:r w:rsidR="002D0629">
        <w:rPr>
          <w:szCs w:val="24"/>
        </w:rPr>
        <w:t xml:space="preserve">entities that own </w:t>
      </w:r>
      <w:r w:rsidR="007D2C74" w:rsidRPr="007D2C74">
        <w:rPr>
          <w:szCs w:val="24"/>
        </w:rPr>
        <w:t>municipal waste landfills</w:t>
      </w:r>
      <w:r w:rsidR="007D2C74">
        <w:rPr>
          <w:szCs w:val="24"/>
        </w:rPr>
        <w:t xml:space="preserve">.  </w:t>
      </w:r>
      <w:r w:rsidR="007D2C74" w:rsidRPr="007D2C74">
        <w:rPr>
          <w:szCs w:val="24"/>
        </w:rPr>
        <w:t xml:space="preserve">The </w:t>
      </w:r>
      <w:r w:rsidR="002D0629">
        <w:rPr>
          <w:szCs w:val="24"/>
        </w:rPr>
        <w:t xml:space="preserve">ownership or operation of </w:t>
      </w:r>
      <w:r w:rsidR="007D2C74" w:rsidRPr="007D2C74">
        <w:rPr>
          <w:szCs w:val="24"/>
        </w:rPr>
        <w:t>generation</w:t>
      </w:r>
      <w:r w:rsidR="007042AD">
        <w:rPr>
          <w:szCs w:val="24"/>
        </w:rPr>
        <w:t xml:space="preserve"> </w:t>
      </w:r>
      <w:r w:rsidR="00A7778E">
        <w:rPr>
          <w:szCs w:val="24"/>
        </w:rPr>
        <w:t>at a municipal waste landfill</w:t>
      </w:r>
      <w:r w:rsidR="007D2C74" w:rsidRPr="007D2C74">
        <w:rPr>
          <w:szCs w:val="24"/>
        </w:rPr>
        <w:t xml:space="preserve"> </w:t>
      </w:r>
      <w:r w:rsidR="00A7778E">
        <w:rPr>
          <w:szCs w:val="24"/>
        </w:rPr>
        <w:t xml:space="preserve">using the landfill gas </w:t>
      </w:r>
      <w:r w:rsidR="007D2C74" w:rsidRPr="007D2C74">
        <w:rPr>
          <w:szCs w:val="24"/>
        </w:rPr>
        <w:t xml:space="preserve">and </w:t>
      </w:r>
      <w:r w:rsidR="002D0629">
        <w:rPr>
          <w:szCs w:val="24"/>
        </w:rPr>
        <w:t xml:space="preserve">the </w:t>
      </w:r>
      <w:r w:rsidR="007D2C74" w:rsidRPr="007D2C74">
        <w:rPr>
          <w:szCs w:val="24"/>
        </w:rPr>
        <w:t xml:space="preserve">subsequent sale of any electricity derived from </w:t>
      </w:r>
      <w:r w:rsidR="00A7778E">
        <w:rPr>
          <w:szCs w:val="24"/>
        </w:rPr>
        <w:t>that generator</w:t>
      </w:r>
      <w:r w:rsidR="007D2C74" w:rsidRPr="007D2C74">
        <w:rPr>
          <w:szCs w:val="24"/>
        </w:rPr>
        <w:t xml:space="preserve"> by the owner of </w:t>
      </w:r>
      <w:r w:rsidR="00A7778E">
        <w:rPr>
          <w:szCs w:val="24"/>
        </w:rPr>
        <w:t>the</w:t>
      </w:r>
      <w:r w:rsidR="00A7778E" w:rsidRPr="007D2C74">
        <w:rPr>
          <w:szCs w:val="24"/>
        </w:rPr>
        <w:t xml:space="preserve"> </w:t>
      </w:r>
      <w:r w:rsidR="007D2C74" w:rsidRPr="007D2C74">
        <w:rPr>
          <w:szCs w:val="24"/>
        </w:rPr>
        <w:t xml:space="preserve">municipal waste landfill, is an ancillary activity and does not alter </w:t>
      </w:r>
      <w:r w:rsidR="009B0422">
        <w:rPr>
          <w:szCs w:val="24"/>
        </w:rPr>
        <w:t xml:space="preserve">the </w:t>
      </w:r>
      <w:r w:rsidR="007D2C74" w:rsidRPr="007D2C74">
        <w:rPr>
          <w:szCs w:val="24"/>
        </w:rPr>
        <w:t>primary purpose, character, or nature</w:t>
      </w:r>
      <w:r w:rsidR="00297C80">
        <w:rPr>
          <w:szCs w:val="24"/>
        </w:rPr>
        <w:t xml:space="preserve">, </w:t>
      </w:r>
      <w:r w:rsidR="00A7778E">
        <w:rPr>
          <w:szCs w:val="24"/>
        </w:rPr>
        <w:t xml:space="preserve">of the entity that owns the municipal waste landfill </w:t>
      </w:r>
      <w:r w:rsidR="00297C80">
        <w:rPr>
          <w:szCs w:val="24"/>
        </w:rPr>
        <w:t>such that it be considered a utility as defined in 52 Pa. Code § 75.1</w:t>
      </w:r>
      <w:r w:rsidR="007D2C74">
        <w:rPr>
          <w:szCs w:val="24"/>
        </w:rPr>
        <w:t>.</w:t>
      </w:r>
      <w:bookmarkEnd w:id="27"/>
      <w:r w:rsidR="007D2C74">
        <w:rPr>
          <w:szCs w:val="24"/>
        </w:rPr>
        <w:t xml:space="preserve">  </w:t>
      </w:r>
    </w:p>
    <w:p w:rsidR="00A83509" w:rsidRDefault="00A83509" w:rsidP="005541AC">
      <w:pPr>
        <w:widowControl/>
        <w:ind w:right="90" w:firstLine="720"/>
        <w:rPr>
          <w:szCs w:val="24"/>
        </w:rPr>
      </w:pPr>
    </w:p>
    <w:p w:rsidR="008925B1" w:rsidRDefault="007D2C74" w:rsidP="005541AC">
      <w:pPr>
        <w:widowControl/>
        <w:ind w:right="90" w:firstLine="720"/>
        <w:rPr>
          <w:szCs w:val="24"/>
        </w:rPr>
      </w:pPr>
      <w:r>
        <w:rPr>
          <w:szCs w:val="24"/>
        </w:rPr>
        <w:t xml:space="preserve">We are careful to distinguish that it is </w:t>
      </w:r>
      <w:r w:rsidR="008925B1">
        <w:rPr>
          <w:szCs w:val="24"/>
        </w:rPr>
        <w:t xml:space="preserve">only </w:t>
      </w:r>
      <w:r>
        <w:rPr>
          <w:szCs w:val="24"/>
        </w:rPr>
        <w:t xml:space="preserve">owners or operators of municipal waste landfills </w:t>
      </w:r>
      <w:r w:rsidR="00297C80">
        <w:rPr>
          <w:szCs w:val="24"/>
        </w:rPr>
        <w:t xml:space="preserve">holding </w:t>
      </w:r>
      <w:r>
        <w:rPr>
          <w:szCs w:val="24"/>
        </w:rPr>
        <w:t>a permit issued under 25 Pa. Code Chapter 273 that are not utilities</w:t>
      </w:r>
      <w:r w:rsidR="00297C80">
        <w:rPr>
          <w:szCs w:val="24"/>
        </w:rPr>
        <w:t xml:space="preserve"> under the facts presented in this Petition</w:t>
      </w:r>
      <w:r>
        <w:rPr>
          <w:szCs w:val="24"/>
        </w:rPr>
        <w:t xml:space="preserve">.  </w:t>
      </w:r>
    </w:p>
    <w:p w:rsidR="00A83509" w:rsidRDefault="00A83509" w:rsidP="005541AC">
      <w:pPr>
        <w:widowControl/>
        <w:ind w:right="90" w:firstLine="0"/>
        <w:rPr>
          <w:szCs w:val="24"/>
        </w:rPr>
      </w:pPr>
    </w:p>
    <w:p w:rsidR="00D376B0" w:rsidRDefault="008925B1" w:rsidP="005541AC">
      <w:pPr>
        <w:widowControl/>
        <w:ind w:right="90" w:firstLine="720"/>
        <w:rPr>
          <w:szCs w:val="24"/>
        </w:rPr>
      </w:pPr>
      <w:r>
        <w:rPr>
          <w:szCs w:val="24"/>
        </w:rPr>
        <w:t>Second, m</w:t>
      </w:r>
      <w:r w:rsidRPr="008925B1">
        <w:rPr>
          <w:szCs w:val="24"/>
        </w:rPr>
        <w:t>unicipal waste landfills operating with permits issued under 25 Pa. Code Chapter 273 are “critical infrastructure” as that term is used in 52 Pa. Code § 75.16(c)(2)</w:t>
      </w:r>
      <w:r>
        <w:rPr>
          <w:szCs w:val="24"/>
        </w:rPr>
        <w:t xml:space="preserve">.  We find controlling the intent of the General Assembly, which stated </w:t>
      </w:r>
      <w:r w:rsidRPr="005D6241">
        <w:rPr>
          <w:szCs w:val="24"/>
        </w:rPr>
        <w:t>that “[t]he Legislature hereby determines, declares and finds that, since improper and inadequate solid waste practices create public health hazards, environmental pollution, and economic loss, and cause irreparable harm to the public health, safety and welfare….”</w:t>
      </w:r>
      <w:r>
        <w:rPr>
          <w:szCs w:val="24"/>
        </w:rPr>
        <w:t xml:space="preserve"> </w:t>
      </w:r>
      <w:r w:rsidR="006467D3">
        <w:rPr>
          <w:szCs w:val="24"/>
        </w:rPr>
        <w:t>regarding the passage and necessity o</w:t>
      </w:r>
      <w:r w:rsidR="006467D3" w:rsidRPr="006467D3">
        <w:rPr>
          <w:szCs w:val="24"/>
        </w:rPr>
        <w:t>f the Solid Waste Management Act</w:t>
      </w:r>
      <w:r w:rsidR="006467D3">
        <w:rPr>
          <w:szCs w:val="24"/>
        </w:rPr>
        <w:t xml:space="preserve">. </w:t>
      </w:r>
      <w:r>
        <w:rPr>
          <w:szCs w:val="24"/>
        </w:rPr>
        <w:t xml:space="preserve"> </w:t>
      </w:r>
      <w:r w:rsidR="001D479F">
        <w:rPr>
          <w:szCs w:val="24"/>
        </w:rPr>
        <w:t xml:space="preserve"> </w:t>
      </w:r>
      <w:r>
        <w:rPr>
          <w:szCs w:val="24"/>
        </w:rPr>
        <w:t>35 P.S. § 6018.102.</w:t>
      </w:r>
      <w:r w:rsidR="006467D3">
        <w:rPr>
          <w:szCs w:val="24"/>
        </w:rPr>
        <w:t xml:space="preserve">  Moreover, </w:t>
      </w:r>
      <w:r>
        <w:rPr>
          <w:szCs w:val="24"/>
        </w:rPr>
        <w:t>t</w:t>
      </w:r>
      <w:r w:rsidRPr="008E7934">
        <w:rPr>
          <w:szCs w:val="24"/>
        </w:rPr>
        <w:t xml:space="preserve">he General Assembly further stated, in Section 102(a) of the Municipal Waste Planning, Recycling and Waste Reduction Act (“Act 101”), that “[a]ll aspects of solid waste management, particularly the disposition of solid waste, pose a critical threat to the health, safety and welfare of the citizens of this Commonwealth.”  </w:t>
      </w:r>
      <w:r w:rsidR="001D479F">
        <w:rPr>
          <w:szCs w:val="24"/>
        </w:rPr>
        <w:t xml:space="preserve"> </w:t>
      </w:r>
      <w:r w:rsidRPr="008E7934">
        <w:rPr>
          <w:szCs w:val="24"/>
        </w:rPr>
        <w:t xml:space="preserve">53 P.S. § 4000.102(a)(20). </w:t>
      </w:r>
      <w:r w:rsidR="006D60EA">
        <w:rPr>
          <w:szCs w:val="24"/>
        </w:rPr>
        <w:t xml:space="preserve"> </w:t>
      </w:r>
      <w:r w:rsidRPr="008E7934">
        <w:rPr>
          <w:i/>
          <w:szCs w:val="24"/>
        </w:rPr>
        <w:t>See also</w:t>
      </w:r>
      <w:r w:rsidRPr="008E7934">
        <w:rPr>
          <w:szCs w:val="24"/>
        </w:rPr>
        <w:t xml:space="preserve"> 53 P.S. §§ 4000.102(a)(1), (2), (17), (18), and (19).</w:t>
      </w:r>
      <w:r w:rsidR="00D376B0">
        <w:rPr>
          <w:szCs w:val="24"/>
        </w:rPr>
        <w:t xml:space="preserve">  </w:t>
      </w:r>
    </w:p>
    <w:p w:rsidR="00D376B0" w:rsidRDefault="00D376B0" w:rsidP="005541AC">
      <w:pPr>
        <w:widowControl/>
        <w:ind w:right="90" w:firstLine="720"/>
        <w:rPr>
          <w:szCs w:val="24"/>
        </w:rPr>
      </w:pPr>
      <w:r>
        <w:rPr>
          <w:szCs w:val="24"/>
        </w:rPr>
        <w:lastRenderedPageBreak/>
        <w:t xml:space="preserve">We agree </w:t>
      </w:r>
      <w:r w:rsidR="00A5279C">
        <w:rPr>
          <w:szCs w:val="24"/>
        </w:rPr>
        <w:t xml:space="preserve">with PWIA </w:t>
      </w:r>
      <w:r>
        <w:rPr>
          <w:szCs w:val="24"/>
        </w:rPr>
        <w:t xml:space="preserve">that </w:t>
      </w:r>
      <w:r w:rsidRPr="00D376B0">
        <w:rPr>
          <w:szCs w:val="24"/>
        </w:rPr>
        <w:t>safe and efficient disposal of waste is an important and necessary aspect of modern infrastructure</w:t>
      </w:r>
      <w:r>
        <w:rPr>
          <w:szCs w:val="24"/>
        </w:rPr>
        <w:t xml:space="preserve">, and that </w:t>
      </w:r>
      <w:r w:rsidRPr="00D376B0">
        <w:rPr>
          <w:szCs w:val="24"/>
        </w:rPr>
        <w:t xml:space="preserve">MSW Landfills protect human health and the environment.  MSW Landfills play an important role in disaster response, such as during Hurricane Sandy, and more recently Hurricane Harvey.  MSW Landfills isolate and control waste and associated </w:t>
      </w:r>
      <w:r>
        <w:rPr>
          <w:szCs w:val="24"/>
        </w:rPr>
        <w:t xml:space="preserve">infection </w:t>
      </w:r>
      <w:r w:rsidRPr="00D376B0">
        <w:rPr>
          <w:szCs w:val="24"/>
        </w:rPr>
        <w:t xml:space="preserve">vectors.  MSW Landfills protect the environment through proper siting, use of composite lines, leachate collection and removal systems, appropriate operating practices, </w:t>
      </w:r>
      <w:r>
        <w:rPr>
          <w:szCs w:val="24"/>
        </w:rPr>
        <w:t>landfill gas</w:t>
      </w:r>
      <w:r w:rsidRPr="00D376B0">
        <w:rPr>
          <w:szCs w:val="24"/>
        </w:rPr>
        <w:t xml:space="preserve"> collection and control, groundwater and other monitoring, and are required to have 30-year closure and post-closure care requirements.</w:t>
      </w:r>
      <w:r>
        <w:rPr>
          <w:szCs w:val="24"/>
        </w:rPr>
        <w:t xml:space="preserve">  Given these functions, it is clear that a municipal waste landfill is critical infrastructure for the Commonwealth and its citizens.</w:t>
      </w:r>
    </w:p>
    <w:p w:rsidR="00D376B0" w:rsidRDefault="00D376B0" w:rsidP="005541AC">
      <w:pPr>
        <w:widowControl/>
        <w:ind w:right="90"/>
        <w:rPr>
          <w:szCs w:val="24"/>
        </w:rPr>
      </w:pPr>
    </w:p>
    <w:p w:rsidR="00DD7245" w:rsidRDefault="008925B1" w:rsidP="005541AC">
      <w:pPr>
        <w:widowControl/>
        <w:ind w:right="90" w:firstLine="720"/>
        <w:rPr>
          <w:rFonts w:eastAsiaTheme="minorHAnsi"/>
          <w:szCs w:val="26"/>
        </w:rPr>
      </w:pPr>
      <w:r>
        <w:rPr>
          <w:szCs w:val="24"/>
        </w:rPr>
        <w:t>Specifically, the l</w:t>
      </w:r>
      <w:r w:rsidRPr="008925B1">
        <w:rPr>
          <w:szCs w:val="24"/>
        </w:rPr>
        <w:t xml:space="preserve">andfill gas collection systems, landfill gas processing systems and control devices, and </w:t>
      </w:r>
      <w:r>
        <w:rPr>
          <w:szCs w:val="24"/>
        </w:rPr>
        <w:t xml:space="preserve">the </w:t>
      </w:r>
      <w:r w:rsidRPr="008925B1">
        <w:rPr>
          <w:szCs w:val="24"/>
        </w:rPr>
        <w:t xml:space="preserve">wastewater treatment plants used to treat landfill leachate, </w:t>
      </w:r>
      <w:r>
        <w:rPr>
          <w:szCs w:val="24"/>
        </w:rPr>
        <w:t xml:space="preserve">for </w:t>
      </w:r>
      <w:r w:rsidRPr="008925B1">
        <w:rPr>
          <w:szCs w:val="24"/>
        </w:rPr>
        <w:t>a municipal waste landfill operating with a permit issued under 25 Pa. Code Chapter 273</w:t>
      </w:r>
      <w:r>
        <w:rPr>
          <w:szCs w:val="24"/>
        </w:rPr>
        <w:t xml:space="preserve">, are also </w:t>
      </w:r>
      <w:r w:rsidRPr="008925B1">
        <w:rPr>
          <w:szCs w:val="24"/>
        </w:rPr>
        <w:t>“critical infrastructure” as that term is used in 52 Pa. Code § 75.16(c)(2)</w:t>
      </w:r>
      <w:r>
        <w:rPr>
          <w:szCs w:val="24"/>
        </w:rPr>
        <w:t xml:space="preserve">.  These subsystems are necessary for the operation of the municipal waste landfill, and as such are critical infrastructure to support the municipal waste landfill.  </w:t>
      </w:r>
      <w:r w:rsidR="00D376B0">
        <w:rPr>
          <w:szCs w:val="24"/>
        </w:rPr>
        <w:t>These systems are critical systems to prevent explosions, as well as to prevent waste from reaching the environment.</w:t>
      </w:r>
      <w:r w:rsidR="00156E33">
        <w:rPr>
          <w:rFonts w:eastAsiaTheme="minorHAnsi"/>
          <w:szCs w:val="26"/>
        </w:rPr>
        <w:tab/>
      </w:r>
    </w:p>
    <w:p w:rsidR="00F02571" w:rsidRDefault="00F02571" w:rsidP="005541AC">
      <w:pPr>
        <w:widowControl/>
        <w:ind w:right="90" w:firstLine="720"/>
        <w:rPr>
          <w:rFonts w:eastAsiaTheme="minorHAnsi"/>
          <w:szCs w:val="26"/>
        </w:rPr>
      </w:pPr>
    </w:p>
    <w:p w:rsidR="00DD7245" w:rsidRDefault="00DD7245" w:rsidP="005541AC">
      <w:pPr>
        <w:pStyle w:val="ListParagraph"/>
        <w:keepNext/>
        <w:keepLines/>
        <w:widowControl/>
        <w:autoSpaceDE w:val="0"/>
        <w:autoSpaceDN w:val="0"/>
        <w:adjustRightInd w:val="0"/>
        <w:ind w:left="0" w:right="90" w:firstLine="0"/>
        <w:rPr>
          <w:b/>
        </w:rPr>
      </w:pPr>
      <w:r>
        <w:rPr>
          <w:b/>
        </w:rPr>
        <w:t>I</w:t>
      </w:r>
      <w:r w:rsidR="00CD1734" w:rsidRPr="00DD7245">
        <w:rPr>
          <w:b/>
        </w:rPr>
        <w:t>V.</w:t>
      </w:r>
      <w:r w:rsidR="00CD1734" w:rsidRPr="00DD7245">
        <w:rPr>
          <w:b/>
        </w:rPr>
        <w:tab/>
        <w:t>Conclusion</w:t>
      </w:r>
      <w:bookmarkEnd w:id="23"/>
      <w:bookmarkEnd w:id="24"/>
      <w:bookmarkEnd w:id="25"/>
      <w:bookmarkEnd w:id="26"/>
    </w:p>
    <w:p w:rsidR="00AC6777" w:rsidRDefault="00CD1734" w:rsidP="005541AC">
      <w:pPr>
        <w:widowControl/>
        <w:autoSpaceDE w:val="0"/>
        <w:autoSpaceDN w:val="0"/>
        <w:adjustRightInd w:val="0"/>
        <w:ind w:right="90" w:firstLine="720"/>
        <w:rPr>
          <w:b/>
          <w:szCs w:val="26"/>
        </w:rPr>
      </w:pPr>
      <w:r w:rsidRPr="00A83509">
        <w:rPr>
          <w:szCs w:val="26"/>
        </w:rPr>
        <w:t>Consistent with the foregoing discussion</w:t>
      </w:r>
      <w:r w:rsidR="00D97DA6">
        <w:rPr>
          <w:szCs w:val="26"/>
        </w:rPr>
        <w:t>;</w:t>
      </w:r>
      <w:r w:rsidRPr="00A83509">
        <w:rPr>
          <w:szCs w:val="26"/>
        </w:rPr>
        <w:t xml:space="preserve"> </w:t>
      </w:r>
      <w:r w:rsidR="005C7414" w:rsidRPr="00785658">
        <w:rPr>
          <w:b/>
          <w:color w:val="000000"/>
        </w:rPr>
        <w:t>THEREFORE</w:t>
      </w:r>
      <w:r w:rsidRPr="00785658">
        <w:rPr>
          <w:b/>
          <w:szCs w:val="26"/>
        </w:rPr>
        <w:t>,</w:t>
      </w:r>
      <w:r w:rsidR="00431761" w:rsidRPr="00785658">
        <w:rPr>
          <w:b/>
          <w:szCs w:val="26"/>
        </w:rPr>
        <w:t xml:space="preserve"> </w:t>
      </w:r>
    </w:p>
    <w:p w:rsidR="00BF750E" w:rsidRPr="00785658" w:rsidRDefault="00431761" w:rsidP="005541AC">
      <w:pPr>
        <w:widowControl/>
        <w:autoSpaceDE w:val="0"/>
        <w:autoSpaceDN w:val="0"/>
        <w:adjustRightInd w:val="0"/>
        <w:ind w:right="90" w:firstLine="0"/>
        <w:rPr>
          <w:b/>
          <w:szCs w:val="26"/>
        </w:rPr>
      </w:pPr>
      <w:r w:rsidRPr="00785658">
        <w:rPr>
          <w:b/>
          <w:szCs w:val="26"/>
        </w:rPr>
        <w:t>IT IS ORDERED:</w:t>
      </w:r>
    </w:p>
    <w:p w:rsidR="00857651" w:rsidRDefault="00857651" w:rsidP="005541AC">
      <w:pPr>
        <w:pStyle w:val="ListParagraph"/>
        <w:widowControl/>
        <w:autoSpaceDE w:val="0"/>
        <w:autoSpaceDN w:val="0"/>
        <w:adjustRightInd w:val="0"/>
        <w:ind w:left="0" w:right="90"/>
        <w:rPr>
          <w:b/>
          <w:szCs w:val="26"/>
        </w:rPr>
      </w:pPr>
    </w:p>
    <w:p w:rsidR="00D97DA6" w:rsidRPr="000D080F" w:rsidRDefault="00D97DA6" w:rsidP="005541AC">
      <w:pPr>
        <w:pStyle w:val="ListParagraph"/>
        <w:widowControl/>
        <w:numPr>
          <w:ilvl w:val="0"/>
          <w:numId w:val="45"/>
        </w:numPr>
        <w:autoSpaceDE w:val="0"/>
        <w:autoSpaceDN w:val="0"/>
        <w:adjustRightInd w:val="0"/>
        <w:ind w:left="0" w:right="90" w:firstLine="720"/>
        <w:rPr>
          <w:szCs w:val="26"/>
        </w:rPr>
      </w:pPr>
      <w:r>
        <w:rPr>
          <w:color w:val="000000"/>
        </w:rPr>
        <w:t>W</w:t>
      </w:r>
      <w:r w:rsidRPr="00A83509">
        <w:rPr>
          <w:color w:val="000000"/>
        </w:rPr>
        <w:t>e grant PWIA’s Petition</w:t>
      </w:r>
      <w:r>
        <w:rPr>
          <w:color w:val="000000"/>
        </w:rPr>
        <w:t>.</w:t>
      </w:r>
    </w:p>
    <w:p w:rsidR="000D080F" w:rsidRPr="00D97DA6" w:rsidRDefault="000D080F" w:rsidP="000D080F">
      <w:pPr>
        <w:pStyle w:val="ListParagraph"/>
        <w:widowControl/>
        <w:autoSpaceDE w:val="0"/>
        <w:autoSpaceDN w:val="0"/>
        <w:adjustRightInd w:val="0"/>
        <w:ind w:right="90" w:firstLine="0"/>
        <w:rPr>
          <w:szCs w:val="26"/>
        </w:rPr>
      </w:pPr>
    </w:p>
    <w:p w:rsidR="00857651" w:rsidRPr="00857651" w:rsidRDefault="00857651" w:rsidP="005541AC">
      <w:pPr>
        <w:pStyle w:val="ListParagraph"/>
        <w:widowControl/>
        <w:numPr>
          <w:ilvl w:val="0"/>
          <w:numId w:val="45"/>
        </w:numPr>
        <w:autoSpaceDE w:val="0"/>
        <w:autoSpaceDN w:val="0"/>
        <w:adjustRightInd w:val="0"/>
        <w:ind w:left="0" w:right="90" w:firstLine="720"/>
        <w:rPr>
          <w:szCs w:val="26"/>
        </w:rPr>
      </w:pPr>
      <w:r w:rsidRPr="00857651">
        <w:rPr>
          <w:szCs w:val="26"/>
        </w:rPr>
        <w:t xml:space="preserve">Owners of municipal waste landfills operating with a permit issued under 25 Pa. Code Chapter 273 are not utilities, as the term “utility” is defined in 52 Pa. Code § 75.1 of the Commission’s net-metering regulations.  </w:t>
      </w:r>
    </w:p>
    <w:p w:rsidR="00857651" w:rsidRPr="00857651" w:rsidRDefault="00857651" w:rsidP="005541AC">
      <w:pPr>
        <w:pStyle w:val="ListParagraph"/>
        <w:widowControl/>
        <w:numPr>
          <w:ilvl w:val="0"/>
          <w:numId w:val="45"/>
        </w:numPr>
        <w:autoSpaceDE w:val="0"/>
        <w:autoSpaceDN w:val="0"/>
        <w:adjustRightInd w:val="0"/>
        <w:ind w:left="0" w:right="90" w:firstLine="720"/>
        <w:rPr>
          <w:szCs w:val="26"/>
        </w:rPr>
      </w:pPr>
      <w:r w:rsidRPr="00857651">
        <w:rPr>
          <w:szCs w:val="26"/>
        </w:rPr>
        <w:lastRenderedPageBreak/>
        <w:t xml:space="preserve">The environmentally safe disposal of solid waste is the primary purpose, character, and nature of entities that own municipal waste landfills.  </w:t>
      </w:r>
    </w:p>
    <w:p w:rsidR="00857651" w:rsidRPr="00857651" w:rsidRDefault="00857651" w:rsidP="005541AC">
      <w:pPr>
        <w:pStyle w:val="ListParagraph"/>
        <w:widowControl/>
        <w:autoSpaceDE w:val="0"/>
        <w:autoSpaceDN w:val="0"/>
        <w:adjustRightInd w:val="0"/>
        <w:ind w:left="0" w:right="90"/>
        <w:rPr>
          <w:szCs w:val="26"/>
        </w:rPr>
      </w:pPr>
    </w:p>
    <w:p w:rsidR="00857651" w:rsidRPr="00857651" w:rsidRDefault="00857651" w:rsidP="005541AC">
      <w:pPr>
        <w:pStyle w:val="ListParagraph"/>
        <w:widowControl/>
        <w:numPr>
          <w:ilvl w:val="0"/>
          <w:numId w:val="45"/>
        </w:numPr>
        <w:autoSpaceDE w:val="0"/>
        <w:autoSpaceDN w:val="0"/>
        <w:adjustRightInd w:val="0"/>
        <w:ind w:left="0" w:right="90" w:firstLine="720"/>
        <w:rPr>
          <w:szCs w:val="26"/>
        </w:rPr>
      </w:pPr>
      <w:r w:rsidRPr="00857651">
        <w:rPr>
          <w:szCs w:val="26"/>
        </w:rPr>
        <w:t>The ownership or operation of generation at a municipal waste landfill using the landfill gas and the subsequent sale of any electricity derived from that generator by the owner of the municipal waste landfill, is an ancillary activity and does not alter primary purpose, character, or nature, of the entity that owns the municipal waste landfill such that it be considered a utility as defined in 52 Pa. Code § 75.1.</w:t>
      </w:r>
    </w:p>
    <w:p w:rsidR="00857651" w:rsidRDefault="00857651" w:rsidP="005541AC">
      <w:pPr>
        <w:pStyle w:val="ListParagraph"/>
        <w:widowControl/>
        <w:autoSpaceDE w:val="0"/>
        <w:autoSpaceDN w:val="0"/>
        <w:adjustRightInd w:val="0"/>
        <w:ind w:left="0" w:right="90"/>
        <w:rPr>
          <w:b/>
          <w:szCs w:val="26"/>
        </w:rPr>
      </w:pPr>
    </w:p>
    <w:p w:rsidR="00BF750E" w:rsidRDefault="009765EB" w:rsidP="005541AC">
      <w:pPr>
        <w:pStyle w:val="ListParagraph"/>
        <w:widowControl/>
        <w:numPr>
          <w:ilvl w:val="0"/>
          <w:numId w:val="45"/>
        </w:numPr>
        <w:autoSpaceDE w:val="0"/>
        <w:autoSpaceDN w:val="0"/>
        <w:adjustRightInd w:val="0"/>
        <w:ind w:left="0" w:right="90" w:firstLine="720"/>
        <w:rPr>
          <w:szCs w:val="26"/>
        </w:rPr>
      </w:pPr>
      <w:r>
        <w:rPr>
          <w:szCs w:val="26"/>
        </w:rPr>
        <w:t>M</w:t>
      </w:r>
      <w:r w:rsidRPr="009765EB">
        <w:rPr>
          <w:szCs w:val="26"/>
        </w:rPr>
        <w:t xml:space="preserve">unicipal waste landfills </w:t>
      </w:r>
      <w:r w:rsidR="00BF750E" w:rsidRPr="00BF750E">
        <w:rPr>
          <w:szCs w:val="26"/>
        </w:rPr>
        <w:t xml:space="preserve">operating </w:t>
      </w:r>
      <w:r w:rsidR="00D70BBC">
        <w:rPr>
          <w:szCs w:val="26"/>
        </w:rPr>
        <w:t>with</w:t>
      </w:r>
      <w:r w:rsidR="00BF750E" w:rsidRPr="00BF750E">
        <w:rPr>
          <w:szCs w:val="26"/>
        </w:rPr>
        <w:t xml:space="preserve"> permits issued under 25 Pa. Code Chapter 273 are “critical infrastructure” as that term is used in 52 Pa. Code § 75.16(c)(2)</w:t>
      </w:r>
      <w:r w:rsidR="00F76C45">
        <w:rPr>
          <w:szCs w:val="26"/>
        </w:rPr>
        <w:t>.</w:t>
      </w:r>
    </w:p>
    <w:p w:rsidR="00BF750E" w:rsidRPr="00BF750E" w:rsidRDefault="00BF750E" w:rsidP="005541AC">
      <w:pPr>
        <w:pStyle w:val="ListParagraph"/>
        <w:widowControl/>
        <w:autoSpaceDE w:val="0"/>
        <w:autoSpaceDN w:val="0"/>
        <w:adjustRightInd w:val="0"/>
        <w:ind w:left="0" w:right="90" w:firstLine="0"/>
        <w:rPr>
          <w:szCs w:val="26"/>
        </w:rPr>
      </w:pPr>
    </w:p>
    <w:p w:rsidR="00AC6777" w:rsidRDefault="00BF750E" w:rsidP="005541AC">
      <w:pPr>
        <w:pStyle w:val="ListParagraph"/>
        <w:widowControl/>
        <w:numPr>
          <w:ilvl w:val="0"/>
          <w:numId w:val="45"/>
        </w:numPr>
        <w:autoSpaceDE w:val="0"/>
        <w:autoSpaceDN w:val="0"/>
        <w:adjustRightInd w:val="0"/>
        <w:ind w:left="0" w:right="90" w:firstLine="720"/>
        <w:rPr>
          <w:szCs w:val="26"/>
        </w:rPr>
      </w:pPr>
      <w:r w:rsidRPr="00BF750E">
        <w:rPr>
          <w:szCs w:val="26"/>
        </w:rPr>
        <w:t xml:space="preserve">Landfill gas collection systems, landfill gas processing systems and control devices, and wastewater treatment plants used to treat landfill leachate, are critical components to the operation of a </w:t>
      </w:r>
      <w:r w:rsidR="00D70BBC">
        <w:rPr>
          <w:szCs w:val="26"/>
        </w:rPr>
        <w:t>municipal waste l</w:t>
      </w:r>
      <w:r w:rsidRPr="00BF750E">
        <w:rPr>
          <w:szCs w:val="26"/>
        </w:rPr>
        <w:t xml:space="preserve">andfill operating </w:t>
      </w:r>
      <w:r w:rsidR="00D70BBC">
        <w:rPr>
          <w:szCs w:val="26"/>
        </w:rPr>
        <w:t>with</w:t>
      </w:r>
      <w:r w:rsidRPr="00BF750E">
        <w:rPr>
          <w:szCs w:val="26"/>
        </w:rPr>
        <w:t xml:space="preserve"> a permit issued under 25 Pa. Code Chapter 273</w:t>
      </w:r>
      <w:r w:rsidR="00D70BBC">
        <w:rPr>
          <w:szCs w:val="26"/>
        </w:rPr>
        <w:t>,</w:t>
      </w:r>
      <w:r w:rsidRPr="00BF750E">
        <w:rPr>
          <w:szCs w:val="26"/>
        </w:rPr>
        <w:t xml:space="preserve"> and each is “critical infrastructure” in and of itself, as that term is used in 52 Pa. Code § 75.16(c)(2)</w:t>
      </w:r>
      <w:r w:rsidR="00AC6777">
        <w:rPr>
          <w:szCs w:val="26"/>
        </w:rPr>
        <w:t>.</w:t>
      </w:r>
    </w:p>
    <w:p w:rsidR="00D97DA6" w:rsidRPr="00D97DA6" w:rsidRDefault="00D97DA6" w:rsidP="00D97DA6">
      <w:pPr>
        <w:widowControl/>
        <w:autoSpaceDE w:val="0"/>
        <w:autoSpaceDN w:val="0"/>
        <w:adjustRightInd w:val="0"/>
        <w:ind w:right="90"/>
        <w:rPr>
          <w:szCs w:val="26"/>
        </w:rPr>
      </w:pPr>
    </w:p>
    <w:p w:rsidR="00D97DA6" w:rsidRPr="00AC6777" w:rsidRDefault="00D97DA6" w:rsidP="005541AC">
      <w:pPr>
        <w:pStyle w:val="ListParagraph"/>
        <w:widowControl/>
        <w:numPr>
          <w:ilvl w:val="0"/>
          <w:numId w:val="45"/>
        </w:numPr>
        <w:autoSpaceDE w:val="0"/>
        <w:autoSpaceDN w:val="0"/>
        <w:adjustRightInd w:val="0"/>
        <w:ind w:left="0" w:right="90" w:firstLine="720"/>
        <w:rPr>
          <w:szCs w:val="26"/>
        </w:rPr>
      </w:pPr>
      <w:r>
        <w:rPr>
          <w:szCs w:val="26"/>
        </w:rPr>
        <w:t>That this matter be marked closed.</w:t>
      </w:r>
      <w:r w:rsidR="003B2F35">
        <w:rPr>
          <w:szCs w:val="26"/>
        </w:rPr>
        <w:t xml:space="preserve"> </w:t>
      </w:r>
    </w:p>
    <w:p w:rsidR="00AC6777" w:rsidRDefault="00AC6777" w:rsidP="005541AC">
      <w:pPr>
        <w:pStyle w:val="ListParagraph"/>
        <w:widowControl/>
        <w:autoSpaceDE w:val="0"/>
        <w:autoSpaceDN w:val="0"/>
        <w:adjustRightInd w:val="0"/>
        <w:ind w:left="0" w:right="90"/>
        <w:rPr>
          <w:b/>
          <w:szCs w:val="26"/>
        </w:rPr>
      </w:pPr>
    </w:p>
    <w:p w:rsidR="00CD1734" w:rsidRPr="006B13F2" w:rsidRDefault="002B039D" w:rsidP="00F02571">
      <w:pPr>
        <w:pStyle w:val="ListParagraph"/>
        <w:widowControl/>
        <w:autoSpaceDE w:val="0"/>
        <w:autoSpaceDN w:val="0"/>
        <w:adjustRightInd w:val="0"/>
        <w:ind w:left="2160" w:right="90"/>
        <w:jc w:val="center"/>
        <w:rPr>
          <w:szCs w:val="26"/>
        </w:rPr>
      </w:pPr>
      <w:bookmarkStart w:id="28" w:name="_GoBack"/>
      <w:r w:rsidRPr="009F01BA">
        <w:rPr>
          <w:b/>
          <w:noProof/>
          <w:sz w:val="20"/>
        </w:rPr>
        <w:drawing>
          <wp:anchor distT="0" distB="0" distL="114300" distR="114300" simplePos="0" relativeHeight="251659264" behindDoc="1" locked="0" layoutInCell="1" allowOverlap="1" wp14:anchorId="0204D7CA" wp14:editId="0ED7204D">
            <wp:simplePos x="0" y="0"/>
            <wp:positionH relativeFrom="column">
              <wp:posOffset>3228975</wp:posOffset>
            </wp:positionH>
            <wp:positionV relativeFrom="paragraph">
              <wp:posOffset>55245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8"/>
      <w:r w:rsidR="00CD1734" w:rsidRPr="006B13F2">
        <w:rPr>
          <w:b/>
          <w:szCs w:val="26"/>
        </w:rPr>
        <w:t>BY THE COMMISSION,</w:t>
      </w:r>
    </w:p>
    <w:p w:rsidR="00373B51" w:rsidRDefault="00373B51" w:rsidP="005541AC">
      <w:pPr>
        <w:keepNext/>
        <w:keepLines/>
        <w:widowControl/>
        <w:spacing w:line="240" w:lineRule="auto"/>
        <w:ind w:right="90"/>
      </w:pPr>
    </w:p>
    <w:p w:rsidR="00E35375" w:rsidRDefault="00E35375" w:rsidP="005541AC">
      <w:pPr>
        <w:keepNext/>
        <w:keepLines/>
        <w:widowControl/>
        <w:spacing w:line="240" w:lineRule="auto"/>
        <w:ind w:right="90"/>
      </w:pPr>
    </w:p>
    <w:p w:rsidR="00CD1734" w:rsidRPr="006B13F2" w:rsidRDefault="00CD1734" w:rsidP="005541AC">
      <w:pPr>
        <w:keepNext/>
        <w:keepLines/>
        <w:widowControl/>
        <w:tabs>
          <w:tab w:val="left" w:pos="-720"/>
        </w:tabs>
        <w:spacing w:line="240" w:lineRule="auto"/>
        <w:ind w:right="90"/>
        <w:rPr>
          <w:szCs w:val="26"/>
        </w:rPr>
      </w:pPr>
    </w:p>
    <w:p w:rsidR="00CD1734" w:rsidRPr="006B13F2" w:rsidRDefault="00CD1734" w:rsidP="005541AC">
      <w:pPr>
        <w:keepNext/>
        <w:keepLines/>
        <w:widowControl/>
        <w:tabs>
          <w:tab w:val="left" w:pos="-720"/>
        </w:tabs>
        <w:spacing w:line="240" w:lineRule="auto"/>
        <w:ind w:right="90" w:firstLine="5040"/>
        <w:rPr>
          <w:b/>
          <w:szCs w:val="26"/>
        </w:rPr>
      </w:pPr>
      <w:r w:rsidRPr="006B13F2">
        <w:rPr>
          <w:szCs w:val="26"/>
        </w:rPr>
        <w:t>Rosemary Chiavetta</w:t>
      </w:r>
    </w:p>
    <w:p w:rsidR="00CD1734" w:rsidRPr="006B13F2" w:rsidRDefault="00CD1734" w:rsidP="005541AC">
      <w:pPr>
        <w:keepNext/>
        <w:keepLines/>
        <w:widowControl/>
        <w:tabs>
          <w:tab w:val="left" w:pos="-720"/>
        </w:tabs>
        <w:spacing w:line="240" w:lineRule="auto"/>
        <w:ind w:right="90" w:firstLine="5040"/>
        <w:rPr>
          <w:szCs w:val="26"/>
        </w:rPr>
      </w:pPr>
      <w:r w:rsidRPr="006B13F2">
        <w:rPr>
          <w:szCs w:val="26"/>
        </w:rPr>
        <w:t>Secretary</w:t>
      </w:r>
    </w:p>
    <w:p w:rsidR="00CD1734" w:rsidRPr="006B13F2" w:rsidRDefault="00CD1734" w:rsidP="005541AC">
      <w:pPr>
        <w:keepNext/>
        <w:keepLines/>
        <w:widowControl/>
        <w:tabs>
          <w:tab w:val="left" w:pos="-720"/>
        </w:tabs>
        <w:spacing w:line="240" w:lineRule="auto"/>
        <w:ind w:right="90"/>
        <w:rPr>
          <w:szCs w:val="26"/>
        </w:rPr>
      </w:pPr>
    </w:p>
    <w:p w:rsidR="00CD1734" w:rsidRDefault="00CD1734" w:rsidP="005541AC">
      <w:pPr>
        <w:keepNext/>
        <w:keepLines/>
        <w:widowControl/>
        <w:tabs>
          <w:tab w:val="left" w:pos="-720"/>
        </w:tabs>
        <w:spacing w:line="240" w:lineRule="auto"/>
        <w:ind w:right="90" w:firstLine="0"/>
        <w:rPr>
          <w:szCs w:val="26"/>
        </w:rPr>
      </w:pPr>
      <w:r w:rsidRPr="006B13F2">
        <w:rPr>
          <w:szCs w:val="26"/>
        </w:rPr>
        <w:t>(SEAL)</w:t>
      </w:r>
    </w:p>
    <w:p w:rsidR="00CD1734" w:rsidRPr="006B13F2" w:rsidRDefault="00CD1734" w:rsidP="005541AC">
      <w:pPr>
        <w:keepNext/>
        <w:keepLines/>
        <w:widowControl/>
        <w:tabs>
          <w:tab w:val="left" w:pos="-720"/>
        </w:tabs>
        <w:spacing w:line="240" w:lineRule="auto"/>
        <w:ind w:right="90" w:firstLine="0"/>
        <w:rPr>
          <w:szCs w:val="26"/>
        </w:rPr>
      </w:pPr>
    </w:p>
    <w:p w:rsidR="00CD1734" w:rsidRPr="006B13F2" w:rsidRDefault="00CD1734" w:rsidP="005541AC">
      <w:pPr>
        <w:keepNext/>
        <w:keepLines/>
        <w:widowControl/>
        <w:tabs>
          <w:tab w:val="left" w:pos="-720"/>
        </w:tabs>
        <w:spacing w:line="240" w:lineRule="auto"/>
        <w:ind w:right="90" w:firstLine="0"/>
        <w:rPr>
          <w:szCs w:val="26"/>
        </w:rPr>
      </w:pPr>
      <w:r w:rsidRPr="006B13F2">
        <w:rPr>
          <w:szCs w:val="26"/>
        </w:rPr>
        <w:t xml:space="preserve">ORDER ADOPTED: </w:t>
      </w:r>
      <w:r w:rsidR="002B039D">
        <w:rPr>
          <w:szCs w:val="26"/>
        </w:rPr>
        <w:t>April 5, 2018</w:t>
      </w:r>
    </w:p>
    <w:p w:rsidR="00CD1734" w:rsidRDefault="00CD1734" w:rsidP="005541AC">
      <w:pPr>
        <w:keepNext/>
        <w:keepLines/>
        <w:widowControl/>
        <w:tabs>
          <w:tab w:val="left" w:pos="-720"/>
        </w:tabs>
        <w:spacing w:line="240" w:lineRule="auto"/>
        <w:ind w:right="90" w:firstLine="0"/>
        <w:rPr>
          <w:szCs w:val="26"/>
        </w:rPr>
      </w:pPr>
    </w:p>
    <w:p w:rsidR="00792992" w:rsidRDefault="00CD1734" w:rsidP="005541AC">
      <w:pPr>
        <w:keepNext/>
        <w:keepLines/>
        <w:widowControl/>
        <w:tabs>
          <w:tab w:val="left" w:pos="-720"/>
        </w:tabs>
        <w:spacing w:line="240" w:lineRule="auto"/>
        <w:ind w:right="90" w:firstLine="0"/>
      </w:pPr>
      <w:r w:rsidRPr="006B13F2">
        <w:rPr>
          <w:szCs w:val="26"/>
        </w:rPr>
        <w:t>ORDER ENTERE</w:t>
      </w:r>
      <w:r w:rsidR="00373B51">
        <w:rPr>
          <w:szCs w:val="26"/>
        </w:rPr>
        <w:t xml:space="preserve">D: </w:t>
      </w:r>
      <w:r w:rsidR="00C23BF9">
        <w:rPr>
          <w:szCs w:val="26"/>
        </w:rPr>
        <w:t>April 5, 2018</w:t>
      </w:r>
    </w:p>
    <w:sectPr w:rsidR="00792992" w:rsidSect="008F2358">
      <w:footerReference w:type="default" r:id="rId9"/>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BE6" w:rsidRDefault="00EB6BE6" w:rsidP="00340D7E">
      <w:pPr>
        <w:spacing w:line="240" w:lineRule="auto"/>
      </w:pPr>
      <w:r>
        <w:separator/>
      </w:r>
    </w:p>
  </w:endnote>
  <w:endnote w:type="continuationSeparator" w:id="0">
    <w:p w:rsidR="00EB6BE6" w:rsidRDefault="00EB6BE6" w:rsidP="00340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249128"/>
      <w:docPartObj>
        <w:docPartGallery w:val="Page Numbers (Bottom of Page)"/>
        <w:docPartUnique/>
      </w:docPartObj>
    </w:sdtPr>
    <w:sdtEndPr>
      <w:rPr>
        <w:noProof/>
      </w:rPr>
    </w:sdtEndPr>
    <w:sdtContent>
      <w:p w:rsidR="006467D3" w:rsidRDefault="006467D3" w:rsidP="00156E33">
        <w:pPr>
          <w:pStyle w:val="Footer"/>
          <w:tabs>
            <w:tab w:val="clear" w:pos="4680"/>
          </w:tabs>
          <w:ind w:firstLine="0"/>
          <w:jc w:val="center"/>
        </w:pPr>
        <w:r>
          <w:fldChar w:fldCharType="begin"/>
        </w:r>
        <w:r>
          <w:instrText xml:space="preserve"> PAGE   \* MERGEFORMAT </w:instrText>
        </w:r>
        <w:r>
          <w:fldChar w:fldCharType="separate"/>
        </w:r>
        <w:r w:rsidR="008F6BE9">
          <w:rPr>
            <w:noProof/>
          </w:rPr>
          <w:t>13</w:t>
        </w:r>
        <w:r>
          <w:rPr>
            <w:noProof/>
          </w:rPr>
          <w:fldChar w:fldCharType="end"/>
        </w:r>
      </w:p>
    </w:sdtContent>
  </w:sdt>
  <w:p w:rsidR="006467D3" w:rsidRDefault="0064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BE6" w:rsidRDefault="00EB6BE6" w:rsidP="0020791C">
      <w:pPr>
        <w:spacing w:line="240" w:lineRule="auto"/>
        <w:ind w:firstLine="0"/>
      </w:pPr>
      <w:r>
        <w:separator/>
      </w:r>
    </w:p>
  </w:footnote>
  <w:footnote w:type="continuationSeparator" w:id="0">
    <w:p w:rsidR="00EB6BE6" w:rsidRDefault="00EB6BE6" w:rsidP="00340D7E">
      <w:pPr>
        <w:spacing w:line="240" w:lineRule="auto"/>
      </w:pPr>
      <w:r>
        <w:continuationSeparator/>
      </w:r>
    </w:p>
  </w:footnote>
  <w:footnote w:id="1">
    <w:p w:rsidR="005541AC" w:rsidRDefault="005541AC" w:rsidP="009F3A5D">
      <w:pPr>
        <w:pStyle w:val="FootnoteText"/>
        <w:ind w:firstLine="0"/>
      </w:pPr>
      <w:r>
        <w:rPr>
          <w:rStyle w:val="FootnoteReference"/>
        </w:rPr>
        <w:footnoteRef/>
      </w:r>
      <w:r>
        <w:t xml:space="preserve"> </w:t>
      </w:r>
      <w:r w:rsidRPr="00F91B51">
        <w:rPr>
          <w:i/>
          <w:szCs w:val="24"/>
        </w:rPr>
        <w:t>PWIA v. P</w:t>
      </w:r>
      <w:r w:rsidR="009F3A5D">
        <w:rPr>
          <w:i/>
          <w:szCs w:val="24"/>
        </w:rPr>
        <w:t>a</w:t>
      </w:r>
      <w:r w:rsidRPr="00F91B51">
        <w:rPr>
          <w:i/>
          <w:szCs w:val="24"/>
        </w:rPr>
        <w:t xml:space="preserve"> P</w:t>
      </w:r>
      <w:r w:rsidR="009F3A5D">
        <w:rPr>
          <w:i/>
          <w:szCs w:val="24"/>
        </w:rPr>
        <w:t xml:space="preserve">ublic </w:t>
      </w:r>
      <w:r w:rsidRPr="00F91B51">
        <w:rPr>
          <w:i/>
          <w:szCs w:val="24"/>
        </w:rPr>
        <w:t>U</w:t>
      </w:r>
      <w:r w:rsidR="009F3A5D">
        <w:rPr>
          <w:i/>
          <w:szCs w:val="24"/>
        </w:rPr>
        <w:t xml:space="preserve">tility </w:t>
      </w:r>
      <w:r w:rsidRPr="00F91B51">
        <w:rPr>
          <w:i/>
          <w:szCs w:val="24"/>
        </w:rPr>
        <w:t>C</w:t>
      </w:r>
      <w:r w:rsidR="009F3A5D">
        <w:rPr>
          <w:i/>
          <w:szCs w:val="24"/>
        </w:rPr>
        <w:t>ommission</w:t>
      </w:r>
      <w:r w:rsidRPr="005C04AA">
        <w:rPr>
          <w:szCs w:val="24"/>
        </w:rPr>
        <w:t xml:space="preserve">, (Pa. </w:t>
      </w:r>
      <w:r>
        <w:rPr>
          <w:szCs w:val="24"/>
        </w:rPr>
        <w:t>Cmwlth</w:t>
      </w:r>
      <w:r w:rsidRPr="005C04AA">
        <w:rPr>
          <w:szCs w:val="24"/>
        </w:rPr>
        <w:t>., No. 42 M</w:t>
      </w:r>
      <w:r>
        <w:rPr>
          <w:szCs w:val="24"/>
        </w:rPr>
        <w:t>.</w:t>
      </w:r>
      <w:r w:rsidRPr="005C04AA">
        <w:rPr>
          <w:szCs w:val="24"/>
        </w:rPr>
        <w:t>D</w:t>
      </w:r>
      <w:r>
        <w:rPr>
          <w:szCs w:val="24"/>
        </w:rPr>
        <w:t>.</w:t>
      </w:r>
      <w:r w:rsidRPr="005C04AA">
        <w:rPr>
          <w:szCs w:val="24"/>
        </w:rPr>
        <w:t xml:space="preserve"> 2017)</w:t>
      </w:r>
      <w:r>
        <w:rPr>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6273"/>
    <w:multiLevelType w:val="hybridMultilevel"/>
    <w:tmpl w:val="9E1883FA"/>
    <w:lvl w:ilvl="0" w:tplc="A30A47E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83F74"/>
    <w:multiLevelType w:val="hybridMultilevel"/>
    <w:tmpl w:val="92C2A734"/>
    <w:lvl w:ilvl="0" w:tplc="52760D60">
      <w:start w:val="6"/>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CA24580"/>
    <w:multiLevelType w:val="hybridMultilevel"/>
    <w:tmpl w:val="256E7424"/>
    <w:lvl w:ilvl="0" w:tplc="78363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6D52B6"/>
    <w:multiLevelType w:val="hybridMultilevel"/>
    <w:tmpl w:val="2832681E"/>
    <w:lvl w:ilvl="0" w:tplc="364C5C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1B4C9F"/>
    <w:multiLevelType w:val="hybridMultilevel"/>
    <w:tmpl w:val="36F6F55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2F27E84"/>
    <w:multiLevelType w:val="hybridMultilevel"/>
    <w:tmpl w:val="09B60F4E"/>
    <w:lvl w:ilvl="0" w:tplc="56EC37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80117D"/>
    <w:multiLevelType w:val="hybridMultilevel"/>
    <w:tmpl w:val="A56C90BC"/>
    <w:lvl w:ilvl="0" w:tplc="7B7CE21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15F38"/>
    <w:multiLevelType w:val="hybridMultilevel"/>
    <w:tmpl w:val="EFECF606"/>
    <w:lvl w:ilvl="0" w:tplc="6D1C64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9FD37AC"/>
    <w:multiLevelType w:val="hybridMultilevel"/>
    <w:tmpl w:val="05A28FE4"/>
    <w:lvl w:ilvl="0" w:tplc="F42842F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0C737A9"/>
    <w:multiLevelType w:val="hybridMultilevel"/>
    <w:tmpl w:val="CB0E4B1C"/>
    <w:lvl w:ilvl="0" w:tplc="1EC6E7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FA0DB2"/>
    <w:multiLevelType w:val="hybridMultilevel"/>
    <w:tmpl w:val="35962512"/>
    <w:lvl w:ilvl="0" w:tplc="2C448192">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1A120F"/>
    <w:multiLevelType w:val="hybridMultilevel"/>
    <w:tmpl w:val="BFDE5C50"/>
    <w:lvl w:ilvl="0" w:tplc="08282B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2D3AA7"/>
    <w:multiLevelType w:val="hybridMultilevel"/>
    <w:tmpl w:val="4A563C96"/>
    <w:lvl w:ilvl="0" w:tplc="586CA4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F353CB3"/>
    <w:multiLevelType w:val="hybridMultilevel"/>
    <w:tmpl w:val="F5684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5164C"/>
    <w:multiLevelType w:val="hybridMultilevel"/>
    <w:tmpl w:val="531A854C"/>
    <w:lvl w:ilvl="0" w:tplc="5ED6AEC8">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B277E"/>
    <w:multiLevelType w:val="hybridMultilevel"/>
    <w:tmpl w:val="EABA9E24"/>
    <w:lvl w:ilvl="0" w:tplc="FAE264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0403F4D"/>
    <w:multiLevelType w:val="hybridMultilevel"/>
    <w:tmpl w:val="7CA423EE"/>
    <w:lvl w:ilvl="0" w:tplc="1C6A50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F073D5"/>
    <w:multiLevelType w:val="hybridMultilevel"/>
    <w:tmpl w:val="D93438A6"/>
    <w:lvl w:ilvl="0" w:tplc="025014C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525A9B"/>
    <w:multiLevelType w:val="hybridMultilevel"/>
    <w:tmpl w:val="B5A63AE4"/>
    <w:lvl w:ilvl="0" w:tplc="B9A8EBF4">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182095"/>
    <w:multiLevelType w:val="hybridMultilevel"/>
    <w:tmpl w:val="12DCF4B6"/>
    <w:lvl w:ilvl="0" w:tplc="7A966CFA">
      <w:start w:val="1"/>
      <w:numFmt w:val="lowerLetter"/>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DF237CD"/>
    <w:multiLevelType w:val="hybridMultilevel"/>
    <w:tmpl w:val="36CA5438"/>
    <w:lvl w:ilvl="0" w:tplc="2A008D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816B8B"/>
    <w:multiLevelType w:val="hybridMultilevel"/>
    <w:tmpl w:val="A2BEEF40"/>
    <w:lvl w:ilvl="0" w:tplc="1BF4DD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FF3D62"/>
    <w:multiLevelType w:val="hybridMultilevel"/>
    <w:tmpl w:val="B2A4DADA"/>
    <w:lvl w:ilvl="0" w:tplc="8CB6CC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5883E90"/>
    <w:multiLevelType w:val="hybridMultilevel"/>
    <w:tmpl w:val="2F702A1A"/>
    <w:lvl w:ilvl="0" w:tplc="AF1A1E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A4C1359"/>
    <w:multiLevelType w:val="hybridMultilevel"/>
    <w:tmpl w:val="21EA583E"/>
    <w:lvl w:ilvl="0" w:tplc="497815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D3F3A4F"/>
    <w:multiLevelType w:val="hybridMultilevel"/>
    <w:tmpl w:val="A5DA1DD4"/>
    <w:lvl w:ilvl="0" w:tplc="3094E902">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B011EA"/>
    <w:multiLevelType w:val="hybridMultilevel"/>
    <w:tmpl w:val="19C614B4"/>
    <w:lvl w:ilvl="0" w:tplc="7E8C331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714BCB"/>
    <w:multiLevelType w:val="hybridMultilevel"/>
    <w:tmpl w:val="D9BE0654"/>
    <w:lvl w:ilvl="0" w:tplc="EEF27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D750E1"/>
    <w:multiLevelType w:val="hybridMultilevel"/>
    <w:tmpl w:val="5218F04C"/>
    <w:lvl w:ilvl="0" w:tplc="F89639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6887367"/>
    <w:multiLevelType w:val="hybridMultilevel"/>
    <w:tmpl w:val="9AE6F620"/>
    <w:lvl w:ilvl="0" w:tplc="C9BCD92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213981"/>
    <w:multiLevelType w:val="hybridMultilevel"/>
    <w:tmpl w:val="9626B82C"/>
    <w:lvl w:ilvl="0" w:tplc="B54470D8">
      <w:start w:val="5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C353697"/>
    <w:multiLevelType w:val="hybridMultilevel"/>
    <w:tmpl w:val="900ED5C4"/>
    <w:lvl w:ilvl="0" w:tplc="984873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CD94485"/>
    <w:multiLevelType w:val="hybridMultilevel"/>
    <w:tmpl w:val="B726AACC"/>
    <w:lvl w:ilvl="0" w:tplc="914206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11F3151"/>
    <w:multiLevelType w:val="hybridMultilevel"/>
    <w:tmpl w:val="D6B0B09C"/>
    <w:lvl w:ilvl="0" w:tplc="A66AAC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4D0409"/>
    <w:multiLevelType w:val="hybridMultilevel"/>
    <w:tmpl w:val="D2E8AE8A"/>
    <w:lvl w:ilvl="0" w:tplc="885494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B23472"/>
    <w:multiLevelType w:val="hybridMultilevel"/>
    <w:tmpl w:val="994C6F7C"/>
    <w:lvl w:ilvl="0" w:tplc="F86CE5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DF4884"/>
    <w:multiLevelType w:val="hybridMultilevel"/>
    <w:tmpl w:val="1742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FE39D7"/>
    <w:multiLevelType w:val="hybridMultilevel"/>
    <w:tmpl w:val="68D67B6E"/>
    <w:lvl w:ilvl="0" w:tplc="1F06949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915A00"/>
    <w:multiLevelType w:val="hybridMultilevel"/>
    <w:tmpl w:val="592660CC"/>
    <w:lvl w:ilvl="0" w:tplc="BBD0C7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C46E5C"/>
    <w:multiLevelType w:val="hybridMultilevel"/>
    <w:tmpl w:val="89B43CCC"/>
    <w:lvl w:ilvl="0" w:tplc="17C2B2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41A579F"/>
    <w:multiLevelType w:val="hybridMultilevel"/>
    <w:tmpl w:val="8E5243E6"/>
    <w:lvl w:ilvl="0" w:tplc="47A601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5B44AA0"/>
    <w:multiLevelType w:val="hybridMultilevel"/>
    <w:tmpl w:val="F99672A4"/>
    <w:lvl w:ilvl="0" w:tplc="7EB0839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69B65A3"/>
    <w:multiLevelType w:val="hybridMultilevel"/>
    <w:tmpl w:val="A5DA1DD4"/>
    <w:lvl w:ilvl="0" w:tplc="3094E9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BA707E8"/>
    <w:multiLevelType w:val="hybridMultilevel"/>
    <w:tmpl w:val="62C6CC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EF2389"/>
    <w:multiLevelType w:val="hybridMultilevel"/>
    <w:tmpl w:val="D2E8AE8A"/>
    <w:lvl w:ilvl="0" w:tplc="885494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5"/>
  </w:num>
  <w:num w:numId="3">
    <w:abstractNumId w:val="42"/>
  </w:num>
  <w:num w:numId="4">
    <w:abstractNumId w:val="2"/>
  </w:num>
  <w:num w:numId="5">
    <w:abstractNumId w:val="20"/>
  </w:num>
  <w:num w:numId="6">
    <w:abstractNumId w:val="22"/>
  </w:num>
  <w:num w:numId="7">
    <w:abstractNumId w:val="31"/>
  </w:num>
  <w:num w:numId="8">
    <w:abstractNumId w:val="32"/>
  </w:num>
  <w:num w:numId="9">
    <w:abstractNumId w:val="23"/>
  </w:num>
  <w:num w:numId="10">
    <w:abstractNumId w:val="19"/>
  </w:num>
  <w:num w:numId="11">
    <w:abstractNumId w:val="1"/>
  </w:num>
  <w:num w:numId="12">
    <w:abstractNumId w:val="37"/>
  </w:num>
  <w:num w:numId="13">
    <w:abstractNumId w:val="7"/>
  </w:num>
  <w:num w:numId="14">
    <w:abstractNumId w:val="8"/>
  </w:num>
  <w:num w:numId="15">
    <w:abstractNumId w:val="41"/>
  </w:num>
  <w:num w:numId="16">
    <w:abstractNumId w:val="15"/>
  </w:num>
  <w:num w:numId="17">
    <w:abstractNumId w:val="24"/>
  </w:num>
  <w:num w:numId="18">
    <w:abstractNumId w:val="39"/>
  </w:num>
  <w:num w:numId="19">
    <w:abstractNumId w:val="12"/>
  </w:num>
  <w:num w:numId="20">
    <w:abstractNumId w:val="43"/>
  </w:num>
  <w:num w:numId="21">
    <w:abstractNumId w:val="44"/>
  </w:num>
  <w:num w:numId="22">
    <w:abstractNumId w:val="21"/>
  </w:num>
  <w:num w:numId="23">
    <w:abstractNumId w:val="9"/>
  </w:num>
  <w:num w:numId="24">
    <w:abstractNumId w:val="29"/>
  </w:num>
  <w:num w:numId="25">
    <w:abstractNumId w:val="38"/>
  </w:num>
  <w:num w:numId="26">
    <w:abstractNumId w:val="0"/>
  </w:num>
  <w:num w:numId="27">
    <w:abstractNumId w:val="11"/>
  </w:num>
  <w:num w:numId="28">
    <w:abstractNumId w:val="5"/>
  </w:num>
  <w:num w:numId="29">
    <w:abstractNumId w:val="40"/>
  </w:num>
  <w:num w:numId="30">
    <w:abstractNumId w:val="10"/>
  </w:num>
  <w:num w:numId="31">
    <w:abstractNumId w:val="16"/>
  </w:num>
  <w:num w:numId="32">
    <w:abstractNumId w:val="28"/>
  </w:num>
  <w:num w:numId="33">
    <w:abstractNumId w:val="26"/>
  </w:num>
  <w:num w:numId="34">
    <w:abstractNumId w:val="17"/>
  </w:num>
  <w:num w:numId="35">
    <w:abstractNumId w:val="33"/>
  </w:num>
  <w:num w:numId="36">
    <w:abstractNumId w:val="35"/>
  </w:num>
  <w:num w:numId="37">
    <w:abstractNumId w:val="34"/>
  </w:num>
  <w:num w:numId="38">
    <w:abstractNumId w:val="18"/>
  </w:num>
  <w:num w:numId="39">
    <w:abstractNumId w:val="13"/>
  </w:num>
  <w:num w:numId="40">
    <w:abstractNumId w:val="4"/>
  </w:num>
  <w:num w:numId="41">
    <w:abstractNumId w:val="14"/>
  </w:num>
  <w:num w:numId="42">
    <w:abstractNumId w:val="30"/>
  </w:num>
  <w:num w:numId="43">
    <w:abstractNumId w:val="3"/>
  </w:num>
  <w:num w:numId="44">
    <w:abstractNumId w:val="3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CB"/>
    <w:rsid w:val="00001D05"/>
    <w:rsid w:val="00002286"/>
    <w:rsid w:val="00002955"/>
    <w:rsid w:val="00006806"/>
    <w:rsid w:val="00021E9B"/>
    <w:rsid w:val="00025654"/>
    <w:rsid w:val="000357A4"/>
    <w:rsid w:val="00042941"/>
    <w:rsid w:val="00042B10"/>
    <w:rsid w:val="00054DC9"/>
    <w:rsid w:val="00061FE4"/>
    <w:rsid w:val="00062FE3"/>
    <w:rsid w:val="000642C1"/>
    <w:rsid w:val="0006662B"/>
    <w:rsid w:val="00072345"/>
    <w:rsid w:val="000728A0"/>
    <w:rsid w:val="00074F65"/>
    <w:rsid w:val="00076648"/>
    <w:rsid w:val="00076E9F"/>
    <w:rsid w:val="00080AF7"/>
    <w:rsid w:val="00095D5C"/>
    <w:rsid w:val="0009619C"/>
    <w:rsid w:val="000A0359"/>
    <w:rsid w:val="000A1060"/>
    <w:rsid w:val="000A1BD2"/>
    <w:rsid w:val="000A43DF"/>
    <w:rsid w:val="000B3BEE"/>
    <w:rsid w:val="000B3CAC"/>
    <w:rsid w:val="000B5788"/>
    <w:rsid w:val="000C172B"/>
    <w:rsid w:val="000C7A1B"/>
    <w:rsid w:val="000D080F"/>
    <w:rsid w:val="000D2113"/>
    <w:rsid w:val="000D5161"/>
    <w:rsid w:val="000D5724"/>
    <w:rsid w:val="000D6BC6"/>
    <w:rsid w:val="000D7509"/>
    <w:rsid w:val="000F0711"/>
    <w:rsid w:val="000F094C"/>
    <w:rsid w:val="000F1059"/>
    <w:rsid w:val="000F33A9"/>
    <w:rsid w:val="000F7625"/>
    <w:rsid w:val="00105B70"/>
    <w:rsid w:val="00112873"/>
    <w:rsid w:val="001177BE"/>
    <w:rsid w:val="001209FF"/>
    <w:rsid w:val="00120F7B"/>
    <w:rsid w:val="00126CD4"/>
    <w:rsid w:val="00131CD1"/>
    <w:rsid w:val="0013282F"/>
    <w:rsid w:val="00134A87"/>
    <w:rsid w:val="00134CB6"/>
    <w:rsid w:val="00140C12"/>
    <w:rsid w:val="001433ED"/>
    <w:rsid w:val="0014532D"/>
    <w:rsid w:val="00145802"/>
    <w:rsid w:val="00145848"/>
    <w:rsid w:val="00156E33"/>
    <w:rsid w:val="00164787"/>
    <w:rsid w:val="00167204"/>
    <w:rsid w:val="0017037A"/>
    <w:rsid w:val="00174DBF"/>
    <w:rsid w:val="001751F1"/>
    <w:rsid w:val="0017587E"/>
    <w:rsid w:val="00177AC1"/>
    <w:rsid w:val="001871BF"/>
    <w:rsid w:val="00193529"/>
    <w:rsid w:val="001A0104"/>
    <w:rsid w:val="001A038A"/>
    <w:rsid w:val="001A3928"/>
    <w:rsid w:val="001A57D3"/>
    <w:rsid w:val="001C1089"/>
    <w:rsid w:val="001C5131"/>
    <w:rsid w:val="001D3DA1"/>
    <w:rsid w:val="001D479F"/>
    <w:rsid w:val="001E41BE"/>
    <w:rsid w:val="001E4810"/>
    <w:rsid w:val="001F6093"/>
    <w:rsid w:val="001F7911"/>
    <w:rsid w:val="00204098"/>
    <w:rsid w:val="0020791C"/>
    <w:rsid w:val="002146C7"/>
    <w:rsid w:val="002150A7"/>
    <w:rsid w:val="00216766"/>
    <w:rsid w:val="00216865"/>
    <w:rsid w:val="00217D38"/>
    <w:rsid w:val="002257CA"/>
    <w:rsid w:val="00230146"/>
    <w:rsid w:val="00231F08"/>
    <w:rsid w:val="00237AF9"/>
    <w:rsid w:val="00242692"/>
    <w:rsid w:val="00245B51"/>
    <w:rsid w:val="00246415"/>
    <w:rsid w:val="0024645C"/>
    <w:rsid w:val="002473DA"/>
    <w:rsid w:val="00252A3D"/>
    <w:rsid w:val="00252E4B"/>
    <w:rsid w:val="0025551B"/>
    <w:rsid w:val="002561D8"/>
    <w:rsid w:val="00260F95"/>
    <w:rsid w:val="002646BC"/>
    <w:rsid w:val="0026634A"/>
    <w:rsid w:val="00266621"/>
    <w:rsid w:val="00271CF7"/>
    <w:rsid w:val="00272F47"/>
    <w:rsid w:val="002752CF"/>
    <w:rsid w:val="0027586A"/>
    <w:rsid w:val="00275AEA"/>
    <w:rsid w:val="0028004E"/>
    <w:rsid w:val="002861E2"/>
    <w:rsid w:val="00287660"/>
    <w:rsid w:val="00297659"/>
    <w:rsid w:val="002979A1"/>
    <w:rsid w:val="00297C80"/>
    <w:rsid w:val="002A2CBA"/>
    <w:rsid w:val="002A45ED"/>
    <w:rsid w:val="002A66A5"/>
    <w:rsid w:val="002B039D"/>
    <w:rsid w:val="002C001B"/>
    <w:rsid w:val="002C129F"/>
    <w:rsid w:val="002C4352"/>
    <w:rsid w:val="002D0629"/>
    <w:rsid w:val="002D1237"/>
    <w:rsid w:val="002D2F8C"/>
    <w:rsid w:val="002D4E1B"/>
    <w:rsid w:val="002D6D50"/>
    <w:rsid w:val="002F4CC0"/>
    <w:rsid w:val="002F54AA"/>
    <w:rsid w:val="00310B6D"/>
    <w:rsid w:val="00316335"/>
    <w:rsid w:val="00322844"/>
    <w:rsid w:val="003264BE"/>
    <w:rsid w:val="00327F3D"/>
    <w:rsid w:val="003343F1"/>
    <w:rsid w:val="00335465"/>
    <w:rsid w:val="0033693A"/>
    <w:rsid w:val="00337D08"/>
    <w:rsid w:val="003401BE"/>
    <w:rsid w:val="00340D7E"/>
    <w:rsid w:val="003410EB"/>
    <w:rsid w:val="0034421C"/>
    <w:rsid w:val="00346197"/>
    <w:rsid w:val="00346A4C"/>
    <w:rsid w:val="00347A5E"/>
    <w:rsid w:val="0035055E"/>
    <w:rsid w:val="00351BE6"/>
    <w:rsid w:val="00351CAB"/>
    <w:rsid w:val="00353671"/>
    <w:rsid w:val="00356A46"/>
    <w:rsid w:val="003573E6"/>
    <w:rsid w:val="0036359B"/>
    <w:rsid w:val="00366CDE"/>
    <w:rsid w:val="0037133D"/>
    <w:rsid w:val="0037183B"/>
    <w:rsid w:val="003738D0"/>
    <w:rsid w:val="00373B51"/>
    <w:rsid w:val="00375BAD"/>
    <w:rsid w:val="00386435"/>
    <w:rsid w:val="003875CD"/>
    <w:rsid w:val="003925F6"/>
    <w:rsid w:val="003927F6"/>
    <w:rsid w:val="00393EC7"/>
    <w:rsid w:val="003A038F"/>
    <w:rsid w:val="003A5B77"/>
    <w:rsid w:val="003B052B"/>
    <w:rsid w:val="003B1AB6"/>
    <w:rsid w:val="003B2F35"/>
    <w:rsid w:val="003B3402"/>
    <w:rsid w:val="003B357D"/>
    <w:rsid w:val="003B53C0"/>
    <w:rsid w:val="003B7D20"/>
    <w:rsid w:val="003C7461"/>
    <w:rsid w:val="003D094B"/>
    <w:rsid w:val="003D1D00"/>
    <w:rsid w:val="003D66C7"/>
    <w:rsid w:val="003E3C17"/>
    <w:rsid w:val="003E432B"/>
    <w:rsid w:val="003E5E7A"/>
    <w:rsid w:val="003F0522"/>
    <w:rsid w:val="003F124E"/>
    <w:rsid w:val="003F211D"/>
    <w:rsid w:val="0040146B"/>
    <w:rsid w:val="00403183"/>
    <w:rsid w:val="00404850"/>
    <w:rsid w:val="00405266"/>
    <w:rsid w:val="004079D5"/>
    <w:rsid w:val="0041093A"/>
    <w:rsid w:val="00411610"/>
    <w:rsid w:val="00415269"/>
    <w:rsid w:val="00424AA8"/>
    <w:rsid w:val="00426CE8"/>
    <w:rsid w:val="00426E2C"/>
    <w:rsid w:val="004273F1"/>
    <w:rsid w:val="00431761"/>
    <w:rsid w:val="00431A79"/>
    <w:rsid w:val="004368A2"/>
    <w:rsid w:val="00440EFF"/>
    <w:rsid w:val="004446B7"/>
    <w:rsid w:val="00445CE7"/>
    <w:rsid w:val="00450C51"/>
    <w:rsid w:val="0045333C"/>
    <w:rsid w:val="004533C1"/>
    <w:rsid w:val="00453EE2"/>
    <w:rsid w:val="00457B04"/>
    <w:rsid w:val="00471530"/>
    <w:rsid w:val="00473CD0"/>
    <w:rsid w:val="00475C5A"/>
    <w:rsid w:val="004766CF"/>
    <w:rsid w:val="0048011B"/>
    <w:rsid w:val="00481DB1"/>
    <w:rsid w:val="004835C0"/>
    <w:rsid w:val="00486B1C"/>
    <w:rsid w:val="004944E2"/>
    <w:rsid w:val="00496959"/>
    <w:rsid w:val="00497E18"/>
    <w:rsid w:val="004A64F8"/>
    <w:rsid w:val="004B6AAD"/>
    <w:rsid w:val="004C63F7"/>
    <w:rsid w:val="004D7A00"/>
    <w:rsid w:val="004E505E"/>
    <w:rsid w:val="004E7CA2"/>
    <w:rsid w:val="004F2E84"/>
    <w:rsid w:val="004F73A0"/>
    <w:rsid w:val="00510952"/>
    <w:rsid w:val="00522D2D"/>
    <w:rsid w:val="00527E58"/>
    <w:rsid w:val="0053039E"/>
    <w:rsid w:val="0053212F"/>
    <w:rsid w:val="00553872"/>
    <w:rsid w:val="005541AC"/>
    <w:rsid w:val="00555E30"/>
    <w:rsid w:val="005609E0"/>
    <w:rsid w:val="005648FE"/>
    <w:rsid w:val="005760F7"/>
    <w:rsid w:val="00581E60"/>
    <w:rsid w:val="00582699"/>
    <w:rsid w:val="00584CDF"/>
    <w:rsid w:val="00585442"/>
    <w:rsid w:val="00586AF9"/>
    <w:rsid w:val="005932A2"/>
    <w:rsid w:val="005A32D9"/>
    <w:rsid w:val="005A47A2"/>
    <w:rsid w:val="005B05DD"/>
    <w:rsid w:val="005B23C2"/>
    <w:rsid w:val="005B42ED"/>
    <w:rsid w:val="005B4896"/>
    <w:rsid w:val="005B4C1C"/>
    <w:rsid w:val="005C04AA"/>
    <w:rsid w:val="005C1055"/>
    <w:rsid w:val="005C1591"/>
    <w:rsid w:val="005C6AF4"/>
    <w:rsid w:val="005C7414"/>
    <w:rsid w:val="005C74C2"/>
    <w:rsid w:val="005D24B0"/>
    <w:rsid w:val="005E7B49"/>
    <w:rsid w:val="00600835"/>
    <w:rsid w:val="0060351E"/>
    <w:rsid w:val="006120EF"/>
    <w:rsid w:val="006157F4"/>
    <w:rsid w:val="00617A6B"/>
    <w:rsid w:val="006233A5"/>
    <w:rsid w:val="00624EA2"/>
    <w:rsid w:val="00626DB0"/>
    <w:rsid w:val="00630DC8"/>
    <w:rsid w:val="00632C8F"/>
    <w:rsid w:val="00634E2D"/>
    <w:rsid w:val="00635E03"/>
    <w:rsid w:val="00636076"/>
    <w:rsid w:val="0064199F"/>
    <w:rsid w:val="00642C1A"/>
    <w:rsid w:val="00642FE5"/>
    <w:rsid w:val="006458BA"/>
    <w:rsid w:val="00645B96"/>
    <w:rsid w:val="00645C6F"/>
    <w:rsid w:val="00645C97"/>
    <w:rsid w:val="006463C5"/>
    <w:rsid w:val="006467D3"/>
    <w:rsid w:val="006554C3"/>
    <w:rsid w:val="00660307"/>
    <w:rsid w:val="006739ED"/>
    <w:rsid w:val="0067458C"/>
    <w:rsid w:val="00680EB1"/>
    <w:rsid w:val="00681BB3"/>
    <w:rsid w:val="00683D54"/>
    <w:rsid w:val="00694CBE"/>
    <w:rsid w:val="00694D40"/>
    <w:rsid w:val="00695D45"/>
    <w:rsid w:val="006962E0"/>
    <w:rsid w:val="006B6A81"/>
    <w:rsid w:val="006C26C8"/>
    <w:rsid w:val="006C2710"/>
    <w:rsid w:val="006C2A0C"/>
    <w:rsid w:val="006C3157"/>
    <w:rsid w:val="006C35B6"/>
    <w:rsid w:val="006C4EC4"/>
    <w:rsid w:val="006C6513"/>
    <w:rsid w:val="006C7A38"/>
    <w:rsid w:val="006D2987"/>
    <w:rsid w:val="006D4EFD"/>
    <w:rsid w:val="006D53BC"/>
    <w:rsid w:val="006D60EA"/>
    <w:rsid w:val="006E734F"/>
    <w:rsid w:val="006F3F7C"/>
    <w:rsid w:val="006F6F4D"/>
    <w:rsid w:val="00702445"/>
    <w:rsid w:val="007042AD"/>
    <w:rsid w:val="00714328"/>
    <w:rsid w:val="0071536B"/>
    <w:rsid w:val="007167B5"/>
    <w:rsid w:val="00723893"/>
    <w:rsid w:val="00726D81"/>
    <w:rsid w:val="0073216E"/>
    <w:rsid w:val="00736A56"/>
    <w:rsid w:val="00737C28"/>
    <w:rsid w:val="007401CF"/>
    <w:rsid w:val="007409C6"/>
    <w:rsid w:val="007409E5"/>
    <w:rsid w:val="007448CC"/>
    <w:rsid w:val="00745599"/>
    <w:rsid w:val="00746787"/>
    <w:rsid w:val="00750AFF"/>
    <w:rsid w:val="007515C4"/>
    <w:rsid w:val="007731FD"/>
    <w:rsid w:val="00773F42"/>
    <w:rsid w:val="00780CAE"/>
    <w:rsid w:val="007830F9"/>
    <w:rsid w:val="00785658"/>
    <w:rsid w:val="00785960"/>
    <w:rsid w:val="0078627E"/>
    <w:rsid w:val="00790890"/>
    <w:rsid w:val="00790DBD"/>
    <w:rsid w:val="00792992"/>
    <w:rsid w:val="00792DB1"/>
    <w:rsid w:val="007945F5"/>
    <w:rsid w:val="0079462D"/>
    <w:rsid w:val="00796C0A"/>
    <w:rsid w:val="007A083E"/>
    <w:rsid w:val="007A6881"/>
    <w:rsid w:val="007B0A89"/>
    <w:rsid w:val="007B13E2"/>
    <w:rsid w:val="007B5295"/>
    <w:rsid w:val="007B65C7"/>
    <w:rsid w:val="007B6EB0"/>
    <w:rsid w:val="007C1CB4"/>
    <w:rsid w:val="007C2C79"/>
    <w:rsid w:val="007C457B"/>
    <w:rsid w:val="007C4DB2"/>
    <w:rsid w:val="007D1069"/>
    <w:rsid w:val="007D2C74"/>
    <w:rsid w:val="007D40EF"/>
    <w:rsid w:val="007D5261"/>
    <w:rsid w:val="007E109E"/>
    <w:rsid w:val="007E6F2C"/>
    <w:rsid w:val="007F0A33"/>
    <w:rsid w:val="008033AE"/>
    <w:rsid w:val="008044E6"/>
    <w:rsid w:val="0080777E"/>
    <w:rsid w:val="008166D8"/>
    <w:rsid w:val="00817620"/>
    <w:rsid w:val="00835820"/>
    <w:rsid w:val="0083705E"/>
    <w:rsid w:val="00846CF5"/>
    <w:rsid w:val="00850040"/>
    <w:rsid w:val="008568E5"/>
    <w:rsid w:val="00857651"/>
    <w:rsid w:val="008609BA"/>
    <w:rsid w:val="00860AD1"/>
    <w:rsid w:val="00863A0C"/>
    <w:rsid w:val="0087197C"/>
    <w:rsid w:val="00880126"/>
    <w:rsid w:val="00882949"/>
    <w:rsid w:val="00882B09"/>
    <w:rsid w:val="008834CC"/>
    <w:rsid w:val="008836BD"/>
    <w:rsid w:val="008844DC"/>
    <w:rsid w:val="00886604"/>
    <w:rsid w:val="00887994"/>
    <w:rsid w:val="00887B01"/>
    <w:rsid w:val="00887CAB"/>
    <w:rsid w:val="008925B1"/>
    <w:rsid w:val="00892911"/>
    <w:rsid w:val="00893D94"/>
    <w:rsid w:val="008958A1"/>
    <w:rsid w:val="008A1A4C"/>
    <w:rsid w:val="008B1C82"/>
    <w:rsid w:val="008B42AA"/>
    <w:rsid w:val="008B6E20"/>
    <w:rsid w:val="008C0301"/>
    <w:rsid w:val="008D0760"/>
    <w:rsid w:val="008D22C6"/>
    <w:rsid w:val="008D23A0"/>
    <w:rsid w:val="008D59BB"/>
    <w:rsid w:val="008D6117"/>
    <w:rsid w:val="008E07AC"/>
    <w:rsid w:val="008E0AD2"/>
    <w:rsid w:val="008E0ED6"/>
    <w:rsid w:val="008E0F77"/>
    <w:rsid w:val="008E38A7"/>
    <w:rsid w:val="008E40D3"/>
    <w:rsid w:val="008E4891"/>
    <w:rsid w:val="008E5670"/>
    <w:rsid w:val="008E78AF"/>
    <w:rsid w:val="008E7934"/>
    <w:rsid w:val="008E7C52"/>
    <w:rsid w:val="008F2358"/>
    <w:rsid w:val="008F6BE9"/>
    <w:rsid w:val="00902BD5"/>
    <w:rsid w:val="009068FD"/>
    <w:rsid w:val="00907685"/>
    <w:rsid w:val="009112C1"/>
    <w:rsid w:val="00912F52"/>
    <w:rsid w:val="0092444E"/>
    <w:rsid w:val="009307D6"/>
    <w:rsid w:val="00932CDC"/>
    <w:rsid w:val="0093704F"/>
    <w:rsid w:val="009423A6"/>
    <w:rsid w:val="00944BD4"/>
    <w:rsid w:val="00947CEC"/>
    <w:rsid w:val="009504C8"/>
    <w:rsid w:val="0095177A"/>
    <w:rsid w:val="009518BB"/>
    <w:rsid w:val="00951E44"/>
    <w:rsid w:val="009546C3"/>
    <w:rsid w:val="00960FEA"/>
    <w:rsid w:val="00961E97"/>
    <w:rsid w:val="00961F75"/>
    <w:rsid w:val="00965D19"/>
    <w:rsid w:val="00971458"/>
    <w:rsid w:val="00973AC9"/>
    <w:rsid w:val="009743FB"/>
    <w:rsid w:val="009756BE"/>
    <w:rsid w:val="009765EB"/>
    <w:rsid w:val="00980588"/>
    <w:rsid w:val="00983B80"/>
    <w:rsid w:val="00983C0D"/>
    <w:rsid w:val="00983E47"/>
    <w:rsid w:val="00985546"/>
    <w:rsid w:val="009864B0"/>
    <w:rsid w:val="00990239"/>
    <w:rsid w:val="00994C8F"/>
    <w:rsid w:val="00995D92"/>
    <w:rsid w:val="00996FE4"/>
    <w:rsid w:val="009A72F7"/>
    <w:rsid w:val="009B0422"/>
    <w:rsid w:val="009B091C"/>
    <w:rsid w:val="009B25C8"/>
    <w:rsid w:val="009B286A"/>
    <w:rsid w:val="009B496F"/>
    <w:rsid w:val="009B646F"/>
    <w:rsid w:val="009B6871"/>
    <w:rsid w:val="009B69D8"/>
    <w:rsid w:val="009C336D"/>
    <w:rsid w:val="009C3CBA"/>
    <w:rsid w:val="009C5937"/>
    <w:rsid w:val="009C72E6"/>
    <w:rsid w:val="009E1CF9"/>
    <w:rsid w:val="009E3A22"/>
    <w:rsid w:val="009E3F8D"/>
    <w:rsid w:val="009F0151"/>
    <w:rsid w:val="009F32B7"/>
    <w:rsid w:val="009F391B"/>
    <w:rsid w:val="009F3A5D"/>
    <w:rsid w:val="00A02B16"/>
    <w:rsid w:val="00A05263"/>
    <w:rsid w:val="00A16B71"/>
    <w:rsid w:val="00A25773"/>
    <w:rsid w:val="00A27B39"/>
    <w:rsid w:val="00A311B5"/>
    <w:rsid w:val="00A32866"/>
    <w:rsid w:val="00A328B0"/>
    <w:rsid w:val="00A33808"/>
    <w:rsid w:val="00A35E61"/>
    <w:rsid w:val="00A413AD"/>
    <w:rsid w:val="00A41754"/>
    <w:rsid w:val="00A5279C"/>
    <w:rsid w:val="00A52AB7"/>
    <w:rsid w:val="00A53DDE"/>
    <w:rsid w:val="00A55496"/>
    <w:rsid w:val="00A722D4"/>
    <w:rsid w:val="00A72921"/>
    <w:rsid w:val="00A74233"/>
    <w:rsid w:val="00A7778E"/>
    <w:rsid w:val="00A83509"/>
    <w:rsid w:val="00A83623"/>
    <w:rsid w:val="00A846E5"/>
    <w:rsid w:val="00A8632F"/>
    <w:rsid w:val="00A87A2A"/>
    <w:rsid w:val="00A87BFD"/>
    <w:rsid w:val="00A93223"/>
    <w:rsid w:val="00A94690"/>
    <w:rsid w:val="00A94ACB"/>
    <w:rsid w:val="00AA1F87"/>
    <w:rsid w:val="00AA2E64"/>
    <w:rsid w:val="00AA5C8C"/>
    <w:rsid w:val="00AB73C5"/>
    <w:rsid w:val="00AC6777"/>
    <w:rsid w:val="00AC7A57"/>
    <w:rsid w:val="00AD09E3"/>
    <w:rsid w:val="00AD2505"/>
    <w:rsid w:val="00AD270D"/>
    <w:rsid w:val="00AD4841"/>
    <w:rsid w:val="00AE2386"/>
    <w:rsid w:val="00AE3B10"/>
    <w:rsid w:val="00AE4509"/>
    <w:rsid w:val="00AF1F5D"/>
    <w:rsid w:val="00AF2C4E"/>
    <w:rsid w:val="00AF395C"/>
    <w:rsid w:val="00AF4A5F"/>
    <w:rsid w:val="00B00E95"/>
    <w:rsid w:val="00B01467"/>
    <w:rsid w:val="00B05FB8"/>
    <w:rsid w:val="00B149EC"/>
    <w:rsid w:val="00B15E94"/>
    <w:rsid w:val="00B16934"/>
    <w:rsid w:val="00B17A1A"/>
    <w:rsid w:val="00B21A81"/>
    <w:rsid w:val="00B2241D"/>
    <w:rsid w:val="00B25A96"/>
    <w:rsid w:val="00B25E7A"/>
    <w:rsid w:val="00B26B0F"/>
    <w:rsid w:val="00B32570"/>
    <w:rsid w:val="00B34892"/>
    <w:rsid w:val="00B35631"/>
    <w:rsid w:val="00B35C57"/>
    <w:rsid w:val="00B40043"/>
    <w:rsid w:val="00B41CA6"/>
    <w:rsid w:val="00B44CDC"/>
    <w:rsid w:val="00B478C5"/>
    <w:rsid w:val="00B52192"/>
    <w:rsid w:val="00B5246E"/>
    <w:rsid w:val="00B54733"/>
    <w:rsid w:val="00B56928"/>
    <w:rsid w:val="00B574FF"/>
    <w:rsid w:val="00B6078C"/>
    <w:rsid w:val="00B61D5D"/>
    <w:rsid w:val="00B67B14"/>
    <w:rsid w:val="00B732CB"/>
    <w:rsid w:val="00B76CAD"/>
    <w:rsid w:val="00B82A98"/>
    <w:rsid w:val="00B82B08"/>
    <w:rsid w:val="00B84ECC"/>
    <w:rsid w:val="00B965F5"/>
    <w:rsid w:val="00B97264"/>
    <w:rsid w:val="00B975B3"/>
    <w:rsid w:val="00BB0C01"/>
    <w:rsid w:val="00BB1794"/>
    <w:rsid w:val="00BB3E21"/>
    <w:rsid w:val="00BB4D33"/>
    <w:rsid w:val="00BC0A50"/>
    <w:rsid w:val="00BD01AE"/>
    <w:rsid w:val="00BD1084"/>
    <w:rsid w:val="00BD4DC1"/>
    <w:rsid w:val="00BD7E85"/>
    <w:rsid w:val="00BE04CF"/>
    <w:rsid w:val="00BE3BC8"/>
    <w:rsid w:val="00BF0A91"/>
    <w:rsid w:val="00BF326A"/>
    <w:rsid w:val="00BF4064"/>
    <w:rsid w:val="00BF6A8D"/>
    <w:rsid w:val="00BF750E"/>
    <w:rsid w:val="00C06624"/>
    <w:rsid w:val="00C079A3"/>
    <w:rsid w:val="00C110F6"/>
    <w:rsid w:val="00C138F9"/>
    <w:rsid w:val="00C17A9A"/>
    <w:rsid w:val="00C23BF9"/>
    <w:rsid w:val="00C25A2B"/>
    <w:rsid w:val="00C309ED"/>
    <w:rsid w:val="00C3199A"/>
    <w:rsid w:val="00C32C37"/>
    <w:rsid w:val="00C33D5D"/>
    <w:rsid w:val="00C349BE"/>
    <w:rsid w:val="00C37CB1"/>
    <w:rsid w:val="00C43CB2"/>
    <w:rsid w:val="00C469E1"/>
    <w:rsid w:val="00C520C7"/>
    <w:rsid w:val="00C52671"/>
    <w:rsid w:val="00C55277"/>
    <w:rsid w:val="00C61F2A"/>
    <w:rsid w:val="00C6293E"/>
    <w:rsid w:val="00C6677F"/>
    <w:rsid w:val="00C6754A"/>
    <w:rsid w:val="00C70E90"/>
    <w:rsid w:val="00C750ED"/>
    <w:rsid w:val="00C9054D"/>
    <w:rsid w:val="00C96A6B"/>
    <w:rsid w:val="00C96E02"/>
    <w:rsid w:val="00CA056B"/>
    <w:rsid w:val="00CA3783"/>
    <w:rsid w:val="00CA6113"/>
    <w:rsid w:val="00CB300A"/>
    <w:rsid w:val="00CC3E30"/>
    <w:rsid w:val="00CD1734"/>
    <w:rsid w:val="00CE152F"/>
    <w:rsid w:val="00CE287A"/>
    <w:rsid w:val="00CE6B12"/>
    <w:rsid w:val="00CF0091"/>
    <w:rsid w:val="00CF7F17"/>
    <w:rsid w:val="00D02AED"/>
    <w:rsid w:val="00D1767D"/>
    <w:rsid w:val="00D23865"/>
    <w:rsid w:val="00D329E8"/>
    <w:rsid w:val="00D33CB6"/>
    <w:rsid w:val="00D376B0"/>
    <w:rsid w:val="00D520A4"/>
    <w:rsid w:val="00D60F5D"/>
    <w:rsid w:val="00D6113D"/>
    <w:rsid w:val="00D619FE"/>
    <w:rsid w:val="00D62BC7"/>
    <w:rsid w:val="00D66281"/>
    <w:rsid w:val="00D70BBC"/>
    <w:rsid w:val="00D71858"/>
    <w:rsid w:val="00D722B9"/>
    <w:rsid w:val="00D74996"/>
    <w:rsid w:val="00D770B5"/>
    <w:rsid w:val="00D81DE1"/>
    <w:rsid w:val="00D833C5"/>
    <w:rsid w:val="00D86274"/>
    <w:rsid w:val="00D87B65"/>
    <w:rsid w:val="00D9015A"/>
    <w:rsid w:val="00D957A3"/>
    <w:rsid w:val="00D9674A"/>
    <w:rsid w:val="00D97DA6"/>
    <w:rsid w:val="00DA176E"/>
    <w:rsid w:val="00DA61C1"/>
    <w:rsid w:val="00DA6DB0"/>
    <w:rsid w:val="00DB0738"/>
    <w:rsid w:val="00DB59C9"/>
    <w:rsid w:val="00DC0D85"/>
    <w:rsid w:val="00DC393C"/>
    <w:rsid w:val="00DC5D1B"/>
    <w:rsid w:val="00DC7497"/>
    <w:rsid w:val="00DD321E"/>
    <w:rsid w:val="00DD36C5"/>
    <w:rsid w:val="00DD3875"/>
    <w:rsid w:val="00DD5D39"/>
    <w:rsid w:val="00DD7245"/>
    <w:rsid w:val="00DE148B"/>
    <w:rsid w:val="00DE14DA"/>
    <w:rsid w:val="00DE32B8"/>
    <w:rsid w:val="00DF077F"/>
    <w:rsid w:val="00DF0984"/>
    <w:rsid w:val="00DF7D9D"/>
    <w:rsid w:val="00E01D51"/>
    <w:rsid w:val="00E034CF"/>
    <w:rsid w:val="00E04D25"/>
    <w:rsid w:val="00E05F44"/>
    <w:rsid w:val="00E068A2"/>
    <w:rsid w:val="00E10244"/>
    <w:rsid w:val="00E11360"/>
    <w:rsid w:val="00E13770"/>
    <w:rsid w:val="00E17577"/>
    <w:rsid w:val="00E23A6B"/>
    <w:rsid w:val="00E27234"/>
    <w:rsid w:val="00E30AC3"/>
    <w:rsid w:val="00E325FF"/>
    <w:rsid w:val="00E34AA4"/>
    <w:rsid w:val="00E35375"/>
    <w:rsid w:val="00E35E57"/>
    <w:rsid w:val="00E36AB0"/>
    <w:rsid w:val="00E51F26"/>
    <w:rsid w:val="00E51FAF"/>
    <w:rsid w:val="00E52FA0"/>
    <w:rsid w:val="00E53D9C"/>
    <w:rsid w:val="00E57F32"/>
    <w:rsid w:val="00E64432"/>
    <w:rsid w:val="00E674BC"/>
    <w:rsid w:val="00E712F5"/>
    <w:rsid w:val="00E73402"/>
    <w:rsid w:val="00E76B52"/>
    <w:rsid w:val="00E80334"/>
    <w:rsid w:val="00E831E4"/>
    <w:rsid w:val="00E83612"/>
    <w:rsid w:val="00E870CB"/>
    <w:rsid w:val="00E90F50"/>
    <w:rsid w:val="00E92CDE"/>
    <w:rsid w:val="00E9521E"/>
    <w:rsid w:val="00E9696F"/>
    <w:rsid w:val="00E97654"/>
    <w:rsid w:val="00EA071F"/>
    <w:rsid w:val="00EA0A11"/>
    <w:rsid w:val="00EA23DE"/>
    <w:rsid w:val="00EA294F"/>
    <w:rsid w:val="00EA6763"/>
    <w:rsid w:val="00EB042E"/>
    <w:rsid w:val="00EB4BCC"/>
    <w:rsid w:val="00EB6BE6"/>
    <w:rsid w:val="00EB6D91"/>
    <w:rsid w:val="00EB7A91"/>
    <w:rsid w:val="00EC2AC4"/>
    <w:rsid w:val="00EC3E2C"/>
    <w:rsid w:val="00ED3D7C"/>
    <w:rsid w:val="00ED3E40"/>
    <w:rsid w:val="00ED5255"/>
    <w:rsid w:val="00EE1E52"/>
    <w:rsid w:val="00EE2E35"/>
    <w:rsid w:val="00EE3D37"/>
    <w:rsid w:val="00EE4D4E"/>
    <w:rsid w:val="00EE5523"/>
    <w:rsid w:val="00F00949"/>
    <w:rsid w:val="00F02571"/>
    <w:rsid w:val="00F026DA"/>
    <w:rsid w:val="00F05D6A"/>
    <w:rsid w:val="00F1082C"/>
    <w:rsid w:val="00F12946"/>
    <w:rsid w:val="00F129BA"/>
    <w:rsid w:val="00F131EF"/>
    <w:rsid w:val="00F13E84"/>
    <w:rsid w:val="00F142CA"/>
    <w:rsid w:val="00F248DC"/>
    <w:rsid w:val="00F33FCC"/>
    <w:rsid w:val="00F34514"/>
    <w:rsid w:val="00F35022"/>
    <w:rsid w:val="00F3552D"/>
    <w:rsid w:val="00F40053"/>
    <w:rsid w:val="00F42DD9"/>
    <w:rsid w:val="00F51F40"/>
    <w:rsid w:val="00F52714"/>
    <w:rsid w:val="00F53850"/>
    <w:rsid w:val="00F63D7E"/>
    <w:rsid w:val="00F641B2"/>
    <w:rsid w:val="00F713A5"/>
    <w:rsid w:val="00F76C45"/>
    <w:rsid w:val="00F81768"/>
    <w:rsid w:val="00F833BE"/>
    <w:rsid w:val="00F91B51"/>
    <w:rsid w:val="00F92D37"/>
    <w:rsid w:val="00F97FCA"/>
    <w:rsid w:val="00FA41D9"/>
    <w:rsid w:val="00FB5B0E"/>
    <w:rsid w:val="00FC0CA3"/>
    <w:rsid w:val="00FC239E"/>
    <w:rsid w:val="00FC2E5B"/>
    <w:rsid w:val="00FC5FC9"/>
    <w:rsid w:val="00FD02BA"/>
    <w:rsid w:val="00FD31E9"/>
    <w:rsid w:val="00FD4FE7"/>
    <w:rsid w:val="00FE15BC"/>
    <w:rsid w:val="00FE379A"/>
    <w:rsid w:val="00FF59FE"/>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486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0CB"/>
    <w:pPr>
      <w:widowControl w:val="0"/>
      <w:spacing w:after="0" w:line="360" w:lineRule="auto"/>
      <w:ind w:firstLine="1440"/>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340D7E"/>
    <w:pPr>
      <w:keepNext/>
      <w:widowControl/>
      <w:tabs>
        <w:tab w:val="left" w:pos="-720"/>
      </w:tabs>
      <w:suppressAutoHyphens/>
      <w:ind w:firstLine="0"/>
      <w:jc w:val="center"/>
      <w:outlineLvl w:val="0"/>
    </w:pPr>
    <w:rPr>
      <w:b/>
      <w:szCs w:val="26"/>
    </w:rPr>
  </w:style>
  <w:style w:type="paragraph" w:styleId="Heading2">
    <w:name w:val="heading 2"/>
    <w:basedOn w:val="Normal"/>
    <w:next w:val="Normal"/>
    <w:link w:val="Heading2Char"/>
    <w:uiPriority w:val="9"/>
    <w:semiHidden/>
    <w:unhideWhenUsed/>
    <w:qFormat/>
    <w:rsid w:val="00062FE3"/>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0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40D7E"/>
    <w:rPr>
      <w:rFonts w:ascii="Times New Roman" w:eastAsia="Times New Roman" w:hAnsi="Times New Roman" w:cs="Times New Roman"/>
      <w:b/>
      <w:sz w:val="26"/>
      <w:szCs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340D7E"/>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340D7E"/>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unhideWhenUsed/>
    <w:qFormat/>
    <w:rsid w:val="00340D7E"/>
    <w:rPr>
      <w:vertAlign w:val="superscript"/>
    </w:rPr>
  </w:style>
  <w:style w:type="character" w:customStyle="1" w:styleId="Heading2Char">
    <w:name w:val="Heading 2 Char"/>
    <w:basedOn w:val="DefaultParagraphFont"/>
    <w:link w:val="Heading2"/>
    <w:uiPriority w:val="9"/>
    <w:semiHidden/>
    <w:rsid w:val="00062FE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831E4"/>
    <w:pPr>
      <w:ind w:left="720"/>
      <w:contextualSpacing/>
    </w:pPr>
  </w:style>
  <w:style w:type="paragraph" w:styleId="Header">
    <w:name w:val="header"/>
    <w:basedOn w:val="Normal"/>
    <w:link w:val="HeaderChar"/>
    <w:uiPriority w:val="99"/>
    <w:unhideWhenUsed/>
    <w:rsid w:val="008B6E20"/>
    <w:pPr>
      <w:tabs>
        <w:tab w:val="center" w:pos="4680"/>
        <w:tab w:val="right" w:pos="9360"/>
      </w:tabs>
      <w:spacing w:line="240" w:lineRule="auto"/>
    </w:pPr>
  </w:style>
  <w:style w:type="character" w:customStyle="1" w:styleId="HeaderChar">
    <w:name w:val="Header Char"/>
    <w:basedOn w:val="DefaultParagraphFont"/>
    <w:link w:val="Header"/>
    <w:uiPriority w:val="99"/>
    <w:rsid w:val="008B6E20"/>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8B6E20"/>
    <w:pPr>
      <w:tabs>
        <w:tab w:val="center" w:pos="4680"/>
        <w:tab w:val="right" w:pos="9360"/>
      </w:tabs>
      <w:spacing w:line="240" w:lineRule="auto"/>
    </w:pPr>
  </w:style>
  <w:style w:type="character" w:customStyle="1" w:styleId="FooterChar">
    <w:name w:val="Footer Char"/>
    <w:basedOn w:val="DefaultParagraphFont"/>
    <w:link w:val="Footer"/>
    <w:uiPriority w:val="99"/>
    <w:rsid w:val="008B6E20"/>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B16934"/>
    <w:rPr>
      <w:sz w:val="16"/>
      <w:szCs w:val="16"/>
    </w:rPr>
  </w:style>
  <w:style w:type="paragraph" w:styleId="CommentText">
    <w:name w:val="annotation text"/>
    <w:basedOn w:val="Normal"/>
    <w:link w:val="CommentTextChar"/>
    <w:uiPriority w:val="99"/>
    <w:semiHidden/>
    <w:unhideWhenUsed/>
    <w:rsid w:val="00B16934"/>
    <w:pPr>
      <w:spacing w:line="240" w:lineRule="auto"/>
    </w:pPr>
    <w:rPr>
      <w:sz w:val="20"/>
    </w:rPr>
  </w:style>
  <w:style w:type="character" w:customStyle="1" w:styleId="CommentTextChar">
    <w:name w:val="Comment Text Char"/>
    <w:basedOn w:val="DefaultParagraphFont"/>
    <w:link w:val="CommentText"/>
    <w:uiPriority w:val="99"/>
    <w:semiHidden/>
    <w:rsid w:val="00B169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3B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B5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05266"/>
    <w:rPr>
      <w:b/>
      <w:bCs/>
    </w:rPr>
  </w:style>
  <w:style w:type="character" w:customStyle="1" w:styleId="CommentSubjectChar">
    <w:name w:val="Comment Subject Char"/>
    <w:basedOn w:val="CommentTextChar"/>
    <w:link w:val="CommentSubject"/>
    <w:uiPriority w:val="99"/>
    <w:semiHidden/>
    <w:rsid w:val="0040526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42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7F00A-2DA9-432A-8090-2AE07995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3982</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2018-04-05T15:09:00Z</dcterms:created>
  <dcterms:modified xsi:type="dcterms:W3CDTF">2018-04-05T15:09:00Z</dcterms:modified>
</cp:coreProperties>
</file>