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63300" w14:textId="77777777" w:rsidR="009107DB" w:rsidRPr="009107DB" w:rsidRDefault="009107DB" w:rsidP="009107DB">
      <w:pPr>
        <w:spacing w:after="0" w:line="240" w:lineRule="auto"/>
        <w:jc w:val="center"/>
        <w:rPr>
          <w:rFonts w:ascii="Times New Roman" w:eastAsia="Calibri" w:hAnsi="Times New Roman" w:cs="Times New Roman"/>
          <w:b/>
          <w:sz w:val="26"/>
          <w:szCs w:val="26"/>
        </w:rPr>
      </w:pPr>
      <w:r w:rsidRPr="009107DB">
        <w:rPr>
          <w:rFonts w:ascii="Times New Roman" w:eastAsia="Calibri" w:hAnsi="Times New Roman" w:cs="Times New Roman"/>
          <w:b/>
          <w:sz w:val="26"/>
          <w:szCs w:val="26"/>
        </w:rPr>
        <w:t xml:space="preserve">PENNSYLVANIA </w:t>
      </w:r>
    </w:p>
    <w:p w14:paraId="41BF645C" w14:textId="77777777" w:rsidR="009107DB" w:rsidRPr="009107DB" w:rsidRDefault="009107DB" w:rsidP="009107DB">
      <w:pPr>
        <w:spacing w:after="0" w:line="240" w:lineRule="auto"/>
        <w:jc w:val="center"/>
        <w:rPr>
          <w:rFonts w:ascii="Times New Roman" w:eastAsia="Calibri" w:hAnsi="Times New Roman" w:cs="Times New Roman"/>
          <w:b/>
          <w:sz w:val="26"/>
          <w:szCs w:val="26"/>
        </w:rPr>
      </w:pPr>
      <w:r w:rsidRPr="009107DB">
        <w:rPr>
          <w:rFonts w:ascii="Times New Roman" w:eastAsia="Calibri" w:hAnsi="Times New Roman" w:cs="Times New Roman"/>
          <w:b/>
          <w:sz w:val="26"/>
          <w:szCs w:val="26"/>
        </w:rPr>
        <w:t>PUBLIC UTLIITY COMMISSION</w:t>
      </w:r>
    </w:p>
    <w:p w14:paraId="667A03B2" w14:textId="77777777" w:rsidR="009107DB" w:rsidRPr="009107DB" w:rsidRDefault="009107DB" w:rsidP="009107DB">
      <w:pPr>
        <w:spacing w:after="0" w:line="240" w:lineRule="auto"/>
        <w:jc w:val="center"/>
        <w:rPr>
          <w:rFonts w:ascii="Times New Roman" w:eastAsia="Calibri" w:hAnsi="Times New Roman" w:cs="Times New Roman"/>
          <w:b/>
          <w:sz w:val="26"/>
          <w:szCs w:val="26"/>
        </w:rPr>
      </w:pPr>
      <w:r w:rsidRPr="009107DB">
        <w:rPr>
          <w:rFonts w:ascii="Times New Roman" w:eastAsia="Calibri" w:hAnsi="Times New Roman" w:cs="Times New Roman"/>
          <w:b/>
          <w:sz w:val="26"/>
          <w:szCs w:val="26"/>
        </w:rPr>
        <w:t>Harrisburg, PA 17105-3265</w:t>
      </w:r>
    </w:p>
    <w:p w14:paraId="71ECC18A" w14:textId="77777777" w:rsidR="009107DB" w:rsidRPr="009107DB" w:rsidRDefault="009107DB" w:rsidP="009107DB">
      <w:pPr>
        <w:spacing w:after="0" w:line="240" w:lineRule="auto"/>
        <w:jc w:val="center"/>
        <w:rPr>
          <w:rFonts w:ascii="Times New Roman" w:eastAsia="Calibri" w:hAnsi="Times New Roman" w:cs="Times New Roman"/>
          <w:sz w:val="26"/>
          <w:szCs w:val="26"/>
        </w:rPr>
      </w:pPr>
    </w:p>
    <w:p w14:paraId="22C9D155" w14:textId="0CB3CE9D" w:rsidR="009107DB" w:rsidRPr="009107DB" w:rsidRDefault="009107DB" w:rsidP="00DA2B9E">
      <w:pPr>
        <w:spacing w:after="0" w:line="240" w:lineRule="auto"/>
        <w:ind w:left="4320" w:firstLine="720"/>
        <w:jc w:val="right"/>
        <w:rPr>
          <w:rFonts w:ascii="Times New Roman" w:eastAsia="Calibri" w:hAnsi="Times New Roman" w:cs="Times New Roman"/>
          <w:sz w:val="26"/>
          <w:szCs w:val="26"/>
        </w:rPr>
      </w:pPr>
      <w:r w:rsidRPr="009107DB">
        <w:rPr>
          <w:rFonts w:ascii="Times New Roman" w:eastAsia="Calibri" w:hAnsi="Times New Roman" w:cs="Times New Roman"/>
          <w:sz w:val="26"/>
          <w:szCs w:val="26"/>
        </w:rPr>
        <w:t xml:space="preserve">Public Meeting held </w:t>
      </w:r>
      <w:r w:rsidR="004138D7">
        <w:rPr>
          <w:rFonts w:ascii="Times New Roman" w:eastAsia="Calibri" w:hAnsi="Times New Roman" w:cs="Times New Roman"/>
          <w:sz w:val="26"/>
          <w:szCs w:val="26"/>
        </w:rPr>
        <w:t>April 19, 2018</w:t>
      </w:r>
    </w:p>
    <w:p w14:paraId="337069A5" w14:textId="667B7E79" w:rsidR="009107DB" w:rsidRDefault="009107DB" w:rsidP="009107DB">
      <w:pPr>
        <w:spacing w:after="0" w:line="240" w:lineRule="auto"/>
        <w:rPr>
          <w:rFonts w:ascii="Times New Roman" w:eastAsia="Calibri" w:hAnsi="Times New Roman" w:cs="Times New Roman"/>
          <w:sz w:val="26"/>
          <w:szCs w:val="26"/>
        </w:rPr>
      </w:pPr>
    </w:p>
    <w:p w14:paraId="2AAFDB0C" w14:textId="37733533" w:rsidR="00DA2B9E" w:rsidRDefault="00DA2B9E" w:rsidP="009107DB">
      <w:pPr>
        <w:spacing w:after="0" w:line="240" w:lineRule="auto"/>
        <w:rPr>
          <w:rFonts w:ascii="Times New Roman" w:eastAsia="Calibri" w:hAnsi="Times New Roman" w:cs="Times New Roman"/>
          <w:sz w:val="26"/>
          <w:szCs w:val="26"/>
        </w:rPr>
      </w:pPr>
    </w:p>
    <w:p w14:paraId="59CCB733" w14:textId="77777777" w:rsidR="00DA2B9E" w:rsidRPr="009107DB" w:rsidRDefault="00DA2B9E" w:rsidP="009107DB">
      <w:pPr>
        <w:spacing w:after="0" w:line="240" w:lineRule="auto"/>
        <w:rPr>
          <w:rFonts w:ascii="Times New Roman" w:eastAsia="Calibri" w:hAnsi="Times New Roman" w:cs="Times New Roman"/>
          <w:sz w:val="26"/>
          <w:szCs w:val="26"/>
        </w:rPr>
      </w:pPr>
    </w:p>
    <w:p w14:paraId="7A91A885" w14:textId="77777777" w:rsidR="009107DB" w:rsidRDefault="009107DB" w:rsidP="009107DB">
      <w:pPr>
        <w:tabs>
          <w:tab w:val="left" w:pos="-720"/>
        </w:tabs>
        <w:suppressAutoHyphens/>
        <w:rPr>
          <w:rFonts w:ascii="Times New Roman" w:eastAsia="Calibri" w:hAnsi="Times New Roman" w:cs="Times New Roman"/>
          <w:sz w:val="26"/>
        </w:rPr>
      </w:pPr>
      <w:r w:rsidRPr="009107DB">
        <w:rPr>
          <w:rFonts w:ascii="Times New Roman" w:eastAsia="Calibri" w:hAnsi="Times New Roman" w:cs="Times New Roman"/>
          <w:sz w:val="26"/>
        </w:rPr>
        <w:t>Commissioners Present:</w:t>
      </w:r>
    </w:p>
    <w:p w14:paraId="40FADE64" w14:textId="77777777" w:rsidR="004138D7" w:rsidRPr="004138D7" w:rsidRDefault="004138D7" w:rsidP="004138D7">
      <w:pPr>
        <w:tabs>
          <w:tab w:val="left" w:pos="705"/>
        </w:tabs>
        <w:spacing w:after="0" w:line="240" w:lineRule="auto"/>
        <w:ind w:firstLine="720"/>
        <w:rPr>
          <w:rFonts w:ascii="Times New Roman" w:eastAsia="Times New Roman" w:hAnsi="Times New Roman" w:cs="Times New Roman"/>
          <w:sz w:val="26"/>
          <w:szCs w:val="26"/>
        </w:rPr>
      </w:pPr>
      <w:r w:rsidRPr="004138D7">
        <w:rPr>
          <w:rFonts w:ascii="Times New Roman" w:eastAsia="Times New Roman" w:hAnsi="Times New Roman" w:cs="Times New Roman"/>
          <w:sz w:val="26"/>
          <w:szCs w:val="26"/>
        </w:rPr>
        <w:t>Gladys M. Brown, Chairman</w:t>
      </w:r>
    </w:p>
    <w:p w14:paraId="733287B4" w14:textId="77777777" w:rsidR="004138D7" w:rsidRPr="004138D7" w:rsidRDefault="004138D7" w:rsidP="004138D7">
      <w:pPr>
        <w:tabs>
          <w:tab w:val="left" w:pos="705"/>
        </w:tabs>
        <w:spacing w:after="0" w:line="240" w:lineRule="auto"/>
        <w:ind w:firstLine="720"/>
        <w:rPr>
          <w:rFonts w:ascii="Times New Roman" w:eastAsia="Times New Roman" w:hAnsi="Times New Roman" w:cs="Times New Roman"/>
          <w:sz w:val="26"/>
          <w:szCs w:val="26"/>
        </w:rPr>
      </w:pPr>
      <w:r w:rsidRPr="004138D7">
        <w:rPr>
          <w:rFonts w:ascii="Times New Roman" w:eastAsia="Times New Roman" w:hAnsi="Times New Roman" w:cs="Times New Roman"/>
          <w:sz w:val="26"/>
          <w:szCs w:val="26"/>
        </w:rPr>
        <w:t>Andrew G. Place, Vice Chairman</w:t>
      </w:r>
    </w:p>
    <w:p w14:paraId="748CFB60" w14:textId="77777777" w:rsidR="004138D7" w:rsidRPr="004138D7" w:rsidRDefault="004138D7" w:rsidP="004138D7">
      <w:pPr>
        <w:tabs>
          <w:tab w:val="left" w:pos="705"/>
        </w:tabs>
        <w:spacing w:after="0" w:line="240" w:lineRule="auto"/>
        <w:ind w:firstLine="720"/>
        <w:rPr>
          <w:rFonts w:ascii="Times New Roman" w:eastAsia="Times New Roman" w:hAnsi="Times New Roman" w:cs="Times New Roman"/>
          <w:sz w:val="26"/>
          <w:szCs w:val="26"/>
        </w:rPr>
      </w:pPr>
      <w:r w:rsidRPr="004138D7">
        <w:rPr>
          <w:rFonts w:ascii="Times New Roman" w:eastAsia="Times New Roman" w:hAnsi="Times New Roman" w:cs="Times New Roman"/>
          <w:sz w:val="26"/>
          <w:szCs w:val="26"/>
        </w:rPr>
        <w:t>Norman J. Kennard</w:t>
      </w:r>
    </w:p>
    <w:p w14:paraId="5F947CCC" w14:textId="5FF301D8" w:rsidR="004138D7" w:rsidRPr="004138D7" w:rsidRDefault="004138D7" w:rsidP="004138D7">
      <w:pPr>
        <w:spacing w:after="0" w:line="240" w:lineRule="auto"/>
        <w:ind w:left="720"/>
        <w:rPr>
          <w:rFonts w:ascii="Times New Roman" w:eastAsia="Times New Roman" w:hAnsi="Times New Roman" w:cs="Times New Roman"/>
          <w:sz w:val="26"/>
          <w:szCs w:val="26"/>
        </w:rPr>
      </w:pPr>
      <w:r w:rsidRPr="004138D7">
        <w:rPr>
          <w:rFonts w:ascii="Times New Roman" w:eastAsia="Times New Roman" w:hAnsi="Times New Roman" w:cs="Times New Roman"/>
          <w:sz w:val="26"/>
          <w:szCs w:val="26"/>
        </w:rPr>
        <w:t>David W. Sweet</w:t>
      </w:r>
      <w:r w:rsidR="00D31C66">
        <w:rPr>
          <w:rFonts w:ascii="Times New Roman" w:eastAsia="Times New Roman" w:hAnsi="Times New Roman" w:cs="Times New Roman"/>
          <w:sz w:val="26"/>
          <w:szCs w:val="26"/>
        </w:rPr>
        <w:t>. Statement, dissenting</w:t>
      </w:r>
    </w:p>
    <w:p w14:paraId="5E847FBD" w14:textId="77777777" w:rsidR="004138D7" w:rsidRPr="004138D7" w:rsidRDefault="004138D7" w:rsidP="004138D7">
      <w:pPr>
        <w:tabs>
          <w:tab w:val="left" w:pos="705"/>
        </w:tabs>
        <w:spacing w:after="0" w:line="240" w:lineRule="auto"/>
        <w:ind w:firstLine="720"/>
        <w:rPr>
          <w:rFonts w:ascii="Times New Roman" w:eastAsia="Times New Roman" w:hAnsi="Times New Roman" w:cs="Times New Roman"/>
          <w:sz w:val="26"/>
          <w:szCs w:val="26"/>
        </w:rPr>
      </w:pPr>
      <w:r w:rsidRPr="004138D7">
        <w:rPr>
          <w:rFonts w:ascii="Times New Roman" w:eastAsia="Times New Roman" w:hAnsi="Times New Roman" w:cs="Times New Roman"/>
          <w:sz w:val="26"/>
          <w:szCs w:val="26"/>
        </w:rPr>
        <w:t>John F. Coleman, Jr.</w:t>
      </w:r>
    </w:p>
    <w:p w14:paraId="1C256980" w14:textId="2A061D99" w:rsidR="009107DB" w:rsidRDefault="009107DB" w:rsidP="004138D7">
      <w:pPr>
        <w:tabs>
          <w:tab w:val="left" w:pos="-720"/>
        </w:tabs>
        <w:suppressAutoHyphens/>
        <w:spacing w:after="0" w:line="240" w:lineRule="auto"/>
        <w:rPr>
          <w:rFonts w:ascii="Times New Roman" w:eastAsia="Calibri" w:hAnsi="Times New Roman" w:cs="Times New Roman"/>
          <w:sz w:val="26"/>
          <w:szCs w:val="26"/>
        </w:rPr>
      </w:pPr>
    </w:p>
    <w:p w14:paraId="47AA4256" w14:textId="77777777" w:rsidR="00DA2B9E" w:rsidRPr="009107DB" w:rsidRDefault="00DA2B9E" w:rsidP="004138D7">
      <w:pPr>
        <w:tabs>
          <w:tab w:val="left" w:pos="-720"/>
        </w:tabs>
        <w:suppressAutoHyphens/>
        <w:spacing w:after="0" w:line="240" w:lineRule="auto"/>
        <w:rPr>
          <w:rFonts w:ascii="Times New Roman" w:eastAsia="Calibri" w:hAnsi="Times New Roman" w:cs="Times New Roman"/>
          <w:sz w:val="26"/>
          <w:szCs w:val="26"/>
        </w:rPr>
      </w:pPr>
    </w:p>
    <w:p w14:paraId="624D264B" w14:textId="77777777" w:rsidR="009107DB" w:rsidRPr="009107DB" w:rsidRDefault="009107DB" w:rsidP="009107DB">
      <w:pPr>
        <w:spacing w:after="0" w:line="240" w:lineRule="auto"/>
        <w:rPr>
          <w:rFonts w:ascii="Times New Roman" w:eastAsia="Calibri" w:hAnsi="Times New Roman" w:cs="Times New Roman"/>
          <w:sz w:val="26"/>
          <w:szCs w:val="26"/>
        </w:rPr>
      </w:pPr>
    </w:p>
    <w:p w14:paraId="44C3006F" w14:textId="7A552B9D" w:rsidR="009107DB" w:rsidRPr="009107DB" w:rsidRDefault="009107DB" w:rsidP="009107DB">
      <w:pPr>
        <w:spacing w:after="0" w:line="240" w:lineRule="auto"/>
        <w:rPr>
          <w:rFonts w:ascii="Times New Roman" w:eastAsia="Calibri" w:hAnsi="Times New Roman" w:cs="Times New Roman"/>
          <w:sz w:val="26"/>
          <w:szCs w:val="26"/>
        </w:rPr>
      </w:pPr>
      <w:r w:rsidRPr="009107DB">
        <w:rPr>
          <w:rFonts w:ascii="Times New Roman" w:eastAsia="Calibri" w:hAnsi="Times New Roman" w:cs="Times New Roman"/>
          <w:sz w:val="26"/>
          <w:szCs w:val="26"/>
        </w:rPr>
        <w:t xml:space="preserve">Petition of </w:t>
      </w:r>
      <w:r w:rsidR="004138D7">
        <w:rPr>
          <w:rFonts w:ascii="Times New Roman" w:eastAsia="Calibri" w:hAnsi="Times New Roman" w:cs="Times New Roman"/>
          <w:sz w:val="26"/>
          <w:szCs w:val="26"/>
        </w:rPr>
        <w:t>Metropolitan Edison Company</w:t>
      </w:r>
      <w:r w:rsidRPr="009107DB">
        <w:rPr>
          <w:rFonts w:ascii="Times New Roman" w:eastAsia="Calibri" w:hAnsi="Times New Roman" w:cs="Times New Roman"/>
          <w:sz w:val="26"/>
          <w:szCs w:val="26"/>
        </w:rPr>
        <w:t xml:space="preserve"> for</w:t>
      </w:r>
      <w:r w:rsidRPr="009107DB">
        <w:rPr>
          <w:rFonts w:ascii="Times New Roman" w:eastAsia="Calibri" w:hAnsi="Times New Roman" w:cs="Times New Roman"/>
          <w:sz w:val="26"/>
          <w:szCs w:val="26"/>
        </w:rPr>
        <w:tab/>
      </w:r>
      <w:r w:rsidRPr="009107DB">
        <w:rPr>
          <w:rFonts w:ascii="Times New Roman" w:eastAsia="Calibri" w:hAnsi="Times New Roman" w:cs="Times New Roman"/>
          <w:sz w:val="26"/>
          <w:szCs w:val="26"/>
        </w:rPr>
        <w:tab/>
      </w:r>
      <w:r w:rsidRPr="009107DB">
        <w:rPr>
          <w:rFonts w:ascii="Times New Roman" w:eastAsia="Calibri" w:hAnsi="Times New Roman" w:cs="Times New Roman"/>
          <w:sz w:val="26"/>
          <w:szCs w:val="26"/>
        </w:rPr>
        <w:tab/>
      </w:r>
      <w:r w:rsidR="00AD00B6">
        <w:rPr>
          <w:rFonts w:ascii="Times New Roman" w:eastAsia="Calibri" w:hAnsi="Times New Roman" w:cs="Times New Roman"/>
          <w:sz w:val="26"/>
          <w:szCs w:val="26"/>
        </w:rPr>
        <w:tab/>
        <w:t xml:space="preserve">   </w:t>
      </w:r>
      <w:r w:rsidR="004138D7">
        <w:rPr>
          <w:rFonts w:ascii="Times New Roman" w:eastAsia="Calibri" w:hAnsi="Times New Roman" w:cs="Times New Roman"/>
          <w:sz w:val="26"/>
          <w:szCs w:val="26"/>
        </w:rPr>
        <w:t xml:space="preserve">   </w:t>
      </w:r>
      <w:r w:rsidRPr="009107DB">
        <w:rPr>
          <w:rFonts w:ascii="Times New Roman" w:eastAsia="Calibri" w:hAnsi="Times New Roman" w:cs="Times New Roman"/>
          <w:sz w:val="26"/>
          <w:szCs w:val="26"/>
        </w:rPr>
        <w:t>P-201</w:t>
      </w:r>
      <w:r w:rsidR="004138D7">
        <w:rPr>
          <w:rFonts w:ascii="Times New Roman" w:eastAsia="Calibri" w:hAnsi="Times New Roman" w:cs="Times New Roman"/>
          <w:sz w:val="26"/>
          <w:szCs w:val="26"/>
        </w:rPr>
        <w:t>5</w:t>
      </w:r>
      <w:r w:rsidRPr="009107DB">
        <w:rPr>
          <w:rFonts w:ascii="Times New Roman" w:eastAsia="Calibri" w:hAnsi="Times New Roman" w:cs="Times New Roman"/>
          <w:sz w:val="26"/>
          <w:szCs w:val="26"/>
        </w:rPr>
        <w:t>-2</w:t>
      </w:r>
      <w:r w:rsidR="004138D7">
        <w:rPr>
          <w:rFonts w:ascii="Times New Roman" w:eastAsia="Calibri" w:hAnsi="Times New Roman" w:cs="Times New Roman"/>
          <w:sz w:val="26"/>
          <w:szCs w:val="26"/>
        </w:rPr>
        <w:t>508942</w:t>
      </w:r>
    </w:p>
    <w:p w14:paraId="07F47F77" w14:textId="77777777" w:rsidR="004138D7" w:rsidRDefault="009107DB" w:rsidP="009107DB">
      <w:pPr>
        <w:spacing w:after="0" w:line="240" w:lineRule="auto"/>
        <w:rPr>
          <w:rFonts w:ascii="Times New Roman" w:eastAsia="Calibri" w:hAnsi="Times New Roman" w:cs="Times New Roman"/>
          <w:sz w:val="26"/>
          <w:szCs w:val="26"/>
        </w:rPr>
      </w:pPr>
      <w:bookmarkStart w:id="0" w:name="_Hlk510771457"/>
      <w:r w:rsidRPr="009107DB">
        <w:rPr>
          <w:rFonts w:ascii="Times New Roman" w:eastAsia="Calibri" w:hAnsi="Times New Roman" w:cs="Times New Roman"/>
          <w:sz w:val="26"/>
          <w:szCs w:val="26"/>
        </w:rPr>
        <w:t xml:space="preserve">Approval of </w:t>
      </w:r>
      <w:r w:rsidR="004138D7">
        <w:rPr>
          <w:rFonts w:ascii="Times New Roman" w:eastAsia="Calibri" w:hAnsi="Times New Roman" w:cs="Times New Roman"/>
          <w:sz w:val="26"/>
          <w:szCs w:val="26"/>
        </w:rPr>
        <w:t xml:space="preserve">a Distribution System Improvement </w:t>
      </w:r>
    </w:p>
    <w:p w14:paraId="49CAA33D" w14:textId="77777777" w:rsidR="009107DB" w:rsidRDefault="004138D7" w:rsidP="009107DB">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C</w:t>
      </w:r>
      <w:r w:rsidR="009107DB" w:rsidRPr="009107DB">
        <w:rPr>
          <w:rFonts w:ascii="Times New Roman" w:eastAsia="Calibri" w:hAnsi="Times New Roman" w:cs="Times New Roman"/>
          <w:sz w:val="26"/>
          <w:szCs w:val="26"/>
        </w:rPr>
        <w:t xml:space="preserve">harge </w:t>
      </w:r>
    </w:p>
    <w:bookmarkEnd w:id="0"/>
    <w:p w14:paraId="7DE53F09" w14:textId="77777777" w:rsidR="004138D7" w:rsidRDefault="004138D7" w:rsidP="009107DB">
      <w:pPr>
        <w:spacing w:after="0" w:line="240" w:lineRule="auto"/>
        <w:rPr>
          <w:rFonts w:ascii="Times New Roman" w:eastAsia="Calibri" w:hAnsi="Times New Roman" w:cs="Times New Roman"/>
          <w:sz w:val="26"/>
          <w:szCs w:val="26"/>
        </w:rPr>
      </w:pPr>
    </w:p>
    <w:p w14:paraId="5EB04157" w14:textId="77777777" w:rsidR="004138D7" w:rsidRDefault="004138D7" w:rsidP="009107DB">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Office of Consumer Advocate </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 xml:space="preserve">     C-2016-2531040</w:t>
      </w:r>
    </w:p>
    <w:p w14:paraId="2AC79739" w14:textId="77777777" w:rsidR="004138D7" w:rsidRDefault="004138D7" w:rsidP="009107DB">
      <w:pPr>
        <w:spacing w:after="0" w:line="240" w:lineRule="auto"/>
        <w:rPr>
          <w:rFonts w:ascii="Times New Roman" w:eastAsia="Calibri" w:hAnsi="Times New Roman" w:cs="Times New Roman"/>
          <w:sz w:val="26"/>
          <w:szCs w:val="26"/>
        </w:rPr>
      </w:pPr>
    </w:p>
    <w:p w14:paraId="46013FC5" w14:textId="77777777" w:rsidR="004138D7" w:rsidRDefault="004138D7" w:rsidP="009107DB">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t>v.</w:t>
      </w:r>
    </w:p>
    <w:p w14:paraId="38F84F25" w14:textId="77777777" w:rsidR="004138D7" w:rsidRDefault="004138D7" w:rsidP="009107DB">
      <w:pPr>
        <w:spacing w:after="0" w:line="240" w:lineRule="auto"/>
        <w:rPr>
          <w:rFonts w:ascii="Times New Roman" w:eastAsia="Calibri" w:hAnsi="Times New Roman" w:cs="Times New Roman"/>
          <w:sz w:val="26"/>
          <w:szCs w:val="26"/>
        </w:rPr>
      </w:pPr>
    </w:p>
    <w:p w14:paraId="29010B78" w14:textId="77777777" w:rsidR="004138D7" w:rsidRDefault="004138D7" w:rsidP="009107DB">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Metropolitan Edison Company</w:t>
      </w:r>
    </w:p>
    <w:p w14:paraId="2821C9F2" w14:textId="77777777" w:rsidR="004138D7" w:rsidRDefault="004138D7" w:rsidP="009107DB">
      <w:pPr>
        <w:spacing w:after="0" w:line="240" w:lineRule="auto"/>
        <w:rPr>
          <w:rFonts w:ascii="Times New Roman" w:eastAsia="Calibri" w:hAnsi="Times New Roman" w:cs="Times New Roman"/>
          <w:sz w:val="26"/>
          <w:szCs w:val="26"/>
        </w:rPr>
      </w:pPr>
    </w:p>
    <w:p w14:paraId="334D0A1A" w14:textId="30772963" w:rsidR="004138D7" w:rsidRDefault="004138D7" w:rsidP="009107DB">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Petition of West Penn Power Company for</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 xml:space="preserve">      </w:t>
      </w:r>
      <w:r w:rsidR="00AD00B6">
        <w:rPr>
          <w:rFonts w:ascii="Times New Roman" w:eastAsia="Calibri" w:hAnsi="Times New Roman" w:cs="Times New Roman"/>
          <w:sz w:val="26"/>
          <w:szCs w:val="26"/>
        </w:rPr>
        <w:t>P-2015-2508948</w:t>
      </w:r>
    </w:p>
    <w:p w14:paraId="2D896256" w14:textId="77777777" w:rsidR="004138D7" w:rsidRDefault="004138D7" w:rsidP="004138D7">
      <w:pPr>
        <w:spacing w:after="0" w:line="240" w:lineRule="auto"/>
        <w:rPr>
          <w:rFonts w:ascii="Times New Roman" w:eastAsia="Calibri" w:hAnsi="Times New Roman" w:cs="Times New Roman"/>
          <w:sz w:val="26"/>
          <w:szCs w:val="26"/>
        </w:rPr>
      </w:pPr>
      <w:r w:rsidRPr="009107DB">
        <w:rPr>
          <w:rFonts w:ascii="Times New Roman" w:eastAsia="Calibri" w:hAnsi="Times New Roman" w:cs="Times New Roman"/>
          <w:sz w:val="26"/>
          <w:szCs w:val="26"/>
        </w:rPr>
        <w:t xml:space="preserve">Approval of </w:t>
      </w:r>
      <w:r>
        <w:rPr>
          <w:rFonts w:ascii="Times New Roman" w:eastAsia="Calibri" w:hAnsi="Times New Roman" w:cs="Times New Roman"/>
          <w:sz w:val="26"/>
          <w:szCs w:val="26"/>
        </w:rPr>
        <w:t xml:space="preserve">a Distribution System Improvement </w:t>
      </w:r>
    </w:p>
    <w:p w14:paraId="0A8E3D62" w14:textId="77777777" w:rsidR="004138D7" w:rsidRDefault="004138D7" w:rsidP="004138D7">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C</w:t>
      </w:r>
      <w:r w:rsidRPr="009107DB">
        <w:rPr>
          <w:rFonts w:ascii="Times New Roman" w:eastAsia="Calibri" w:hAnsi="Times New Roman" w:cs="Times New Roman"/>
          <w:sz w:val="26"/>
          <w:szCs w:val="26"/>
        </w:rPr>
        <w:t xml:space="preserve">harge </w:t>
      </w:r>
    </w:p>
    <w:p w14:paraId="0DD59EAA" w14:textId="77777777" w:rsidR="004138D7" w:rsidRDefault="004138D7" w:rsidP="004138D7">
      <w:pPr>
        <w:spacing w:after="0" w:line="240" w:lineRule="auto"/>
        <w:rPr>
          <w:rFonts w:ascii="Times New Roman" w:eastAsia="Calibri" w:hAnsi="Times New Roman" w:cs="Times New Roman"/>
          <w:sz w:val="26"/>
          <w:szCs w:val="26"/>
        </w:rPr>
      </w:pPr>
    </w:p>
    <w:p w14:paraId="57348CDD" w14:textId="77777777" w:rsidR="004138D7" w:rsidRDefault="004138D7" w:rsidP="004138D7">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Office of Consumer Advocate </w:t>
      </w:r>
      <w:r w:rsidR="00B0537E">
        <w:rPr>
          <w:rFonts w:ascii="Times New Roman" w:eastAsia="Calibri" w:hAnsi="Times New Roman" w:cs="Times New Roman"/>
          <w:sz w:val="26"/>
          <w:szCs w:val="26"/>
        </w:rPr>
        <w:tab/>
      </w:r>
      <w:r w:rsidR="00B0537E">
        <w:rPr>
          <w:rFonts w:ascii="Times New Roman" w:eastAsia="Calibri" w:hAnsi="Times New Roman" w:cs="Times New Roman"/>
          <w:sz w:val="26"/>
          <w:szCs w:val="26"/>
        </w:rPr>
        <w:tab/>
      </w:r>
      <w:r w:rsidR="00B0537E">
        <w:rPr>
          <w:rFonts w:ascii="Times New Roman" w:eastAsia="Calibri" w:hAnsi="Times New Roman" w:cs="Times New Roman"/>
          <w:sz w:val="26"/>
          <w:szCs w:val="26"/>
        </w:rPr>
        <w:tab/>
      </w:r>
      <w:r w:rsidR="00B0537E">
        <w:rPr>
          <w:rFonts w:ascii="Times New Roman" w:eastAsia="Calibri" w:hAnsi="Times New Roman" w:cs="Times New Roman"/>
          <w:sz w:val="26"/>
          <w:szCs w:val="26"/>
        </w:rPr>
        <w:tab/>
      </w:r>
      <w:r w:rsidR="00B0537E">
        <w:rPr>
          <w:rFonts w:ascii="Times New Roman" w:eastAsia="Calibri" w:hAnsi="Times New Roman" w:cs="Times New Roman"/>
          <w:sz w:val="26"/>
          <w:szCs w:val="26"/>
        </w:rPr>
        <w:tab/>
      </w:r>
      <w:r w:rsidR="00B0537E">
        <w:rPr>
          <w:rFonts w:ascii="Times New Roman" w:eastAsia="Calibri" w:hAnsi="Times New Roman" w:cs="Times New Roman"/>
          <w:sz w:val="26"/>
          <w:szCs w:val="26"/>
        </w:rPr>
        <w:tab/>
        <w:t xml:space="preserve">     C-2016-2531019</w:t>
      </w:r>
    </w:p>
    <w:p w14:paraId="160CE177" w14:textId="77777777" w:rsidR="004138D7" w:rsidRDefault="004138D7" w:rsidP="004138D7">
      <w:pPr>
        <w:spacing w:after="0" w:line="240" w:lineRule="auto"/>
        <w:rPr>
          <w:rFonts w:ascii="Times New Roman" w:eastAsia="Calibri" w:hAnsi="Times New Roman" w:cs="Times New Roman"/>
          <w:sz w:val="26"/>
          <w:szCs w:val="26"/>
        </w:rPr>
      </w:pPr>
    </w:p>
    <w:p w14:paraId="07324A48" w14:textId="77777777" w:rsidR="004138D7" w:rsidRDefault="004138D7" w:rsidP="004138D7">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t>v.</w:t>
      </w:r>
    </w:p>
    <w:p w14:paraId="2F585A8A" w14:textId="77777777" w:rsidR="004138D7" w:rsidRDefault="004138D7" w:rsidP="004138D7">
      <w:pPr>
        <w:spacing w:after="0" w:line="240" w:lineRule="auto"/>
        <w:rPr>
          <w:rFonts w:ascii="Times New Roman" w:eastAsia="Calibri" w:hAnsi="Times New Roman" w:cs="Times New Roman"/>
          <w:sz w:val="26"/>
          <w:szCs w:val="26"/>
        </w:rPr>
      </w:pPr>
    </w:p>
    <w:p w14:paraId="6B962451" w14:textId="77777777" w:rsidR="004138D7" w:rsidRDefault="00B0537E" w:rsidP="004138D7">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West Penn Power Company</w:t>
      </w:r>
    </w:p>
    <w:p w14:paraId="79FC1C80" w14:textId="77777777" w:rsidR="00B0537E" w:rsidRDefault="00B0537E" w:rsidP="004138D7">
      <w:pPr>
        <w:spacing w:after="0" w:line="240" w:lineRule="auto"/>
        <w:rPr>
          <w:rFonts w:ascii="Times New Roman" w:eastAsia="Calibri" w:hAnsi="Times New Roman" w:cs="Times New Roman"/>
          <w:sz w:val="26"/>
          <w:szCs w:val="26"/>
        </w:rPr>
      </w:pPr>
    </w:p>
    <w:p w14:paraId="57DE5C0D" w14:textId="77777777" w:rsidR="00B0537E" w:rsidRDefault="00B0537E" w:rsidP="004138D7">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Petition of Pennsylvania Electric Company for </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 xml:space="preserve">      P-2015-2508936</w:t>
      </w:r>
    </w:p>
    <w:p w14:paraId="087E3AD0" w14:textId="77777777" w:rsidR="00B0537E" w:rsidRDefault="00B0537E" w:rsidP="00B0537E">
      <w:pPr>
        <w:spacing w:after="0" w:line="240" w:lineRule="auto"/>
        <w:rPr>
          <w:rFonts w:ascii="Times New Roman" w:eastAsia="Calibri" w:hAnsi="Times New Roman" w:cs="Times New Roman"/>
          <w:sz w:val="26"/>
          <w:szCs w:val="26"/>
        </w:rPr>
      </w:pPr>
      <w:r w:rsidRPr="009107DB">
        <w:rPr>
          <w:rFonts w:ascii="Times New Roman" w:eastAsia="Calibri" w:hAnsi="Times New Roman" w:cs="Times New Roman"/>
          <w:sz w:val="26"/>
          <w:szCs w:val="26"/>
        </w:rPr>
        <w:t xml:space="preserve">Approval of </w:t>
      </w:r>
      <w:r>
        <w:rPr>
          <w:rFonts w:ascii="Times New Roman" w:eastAsia="Calibri" w:hAnsi="Times New Roman" w:cs="Times New Roman"/>
          <w:sz w:val="26"/>
          <w:szCs w:val="26"/>
        </w:rPr>
        <w:t xml:space="preserve">a Distribution System Improvement </w:t>
      </w:r>
    </w:p>
    <w:p w14:paraId="6DA2FA1A" w14:textId="77777777" w:rsidR="00B0537E" w:rsidRDefault="00B0537E" w:rsidP="00B0537E">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C</w:t>
      </w:r>
      <w:r w:rsidRPr="009107DB">
        <w:rPr>
          <w:rFonts w:ascii="Times New Roman" w:eastAsia="Calibri" w:hAnsi="Times New Roman" w:cs="Times New Roman"/>
          <w:sz w:val="26"/>
          <w:szCs w:val="26"/>
        </w:rPr>
        <w:t xml:space="preserve">harge </w:t>
      </w:r>
    </w:p>
    <w:p w14:paraId="2061AEA9" w14:textId="77777777" w:rsidR="00B0537E" w:rsidRDefault="00B0537E" w:rsidP="00B0537E">
      <w:pPr>
        <w:spacing w:after="0" w:line="240" w:lineRule="auto"/>
        <w:rPr>
          <w:rFonts w:ascii="Times New Roman" w:eastAsia="Calibri" w:hAnsi="Times New Roman" w:cs="Times New Roman"/>
          <w:sz w:val="26"/>
          <w:szCs w:val="26"/>
        </w:rPr>
      </w:pPr>
    </w:p>
    <w:p w14:paraId="47BE5D01" w14:textId="77777777" w:rsidR="00986A1E" w:rsidRDefault="00986A1E" w:rsidP="00B0537E">
      <w:pPr>
        <w:spacing w:after="0" w:line="240" w:lineRule="auto"/>
        <w:rPr>
          <w:rFonts w:ascii="Times New Roman" w:eastAsia="Calibri" w:hAnsi="Times New Roman" w:cs="Times New Roman"/>
          <w:sz w:val="26"/>
          <w:szCs w:val="26"/>
        </w:rPr>
        <w:sectPr w:rsidR="00986A1E" w:rsidSect="00DA2B9E">
          <w:footerReference w:type="default" r:id="rId8"/>
          <w:pgSz w:w="12240" w:h="15840"/>
          <w:pgMar w:top="1440" w:right="1440" w:bottom="1440" w:left="1440" w:header="720" w:footer="720" w:gutter="0"/>
          <w:cols w:space="720"/>
          <w:titlePg/>
          <w:docGrid w:linePitch="360"/>
        </w:sectPr>
      </w:pPr>
    </w:p>
    <w:p w14:paraId="20A66339" w14:textId="69BFA938" w:rsidR="00B0537E" w:rsidRDefault="00B0537E" w:rsidP="00B0537E">
      <w:pPr>
        <w:spacing w:after="0" w:line="240" w:lineRule="auto"/>
        <w:rPr>
          <w:rFonts w:ascii="Times New Roman" w:eastAsia="Calibri" w:hAnsi="Times New Roman" w:cs="Times New Roman"/>
          <w:sz w:val="26"/>
          <w:szCs w:val="26"/>
        </w:rPr>
      </w:pPr>
    </w:p>
    <w:p w14:paraId="78CBAA39" w14:textId="77777777" w:rsidR="00DA2B9E" w:rsidRDefault="00DA2B9E" w:rsidP="00B0537E">
      <w:pPr>
        <w:spacing w:after="0" w:line="240" w:lineRule="auto"/>
        <w:rPr>
          <w:rFonts w:ascii="Times New Roman" w:eastAsia="Calibri" w:hAnsi="Times New Roman" w:cs="Times New Roman"/>
          <w:sz w:val="26"/>
          <w:szCs w:val="26"/>
        </w:rPr>
      </w:pPr>
    </w:p>
    <w:p w14:paraId="2A393C27" w14:textId="43EA8D9D" w:rsidR="00B0537E" w:rsidRDefault="00B0537E" w:rsidP="00B0537E">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Office of Consumer Advocate </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sidR="00AD00B6">
        <w:rPr>
          <w:rFonts w:ascii="Times New Roman" w:eastAsia="Calibri" w:hAnsi="Times New Roman" w:cs="Times New Roman"/>
          <w:sz w:val="26"/>
          <w:szCs w:val="26"/>
        </w:rPr>
        <w:tab/>
        <w:t xml:space="preserve"> </w:t>
      </w:r>
      <w:r>
        <w:rPr>
          <w:rFonts w:ascii="Times New Roman" w:eastAsia="Calibri" w:hAnsi="Times New Roman" w:cs="Times New Roman"/>
          <w:sz w:val="26"/>
          <w:szCs w:val="26"/>
        </w:rPr>
        <w:t xml:space="preserve">    C-2016-2531060</w:t>
      </w:r>
    </w:p>
    <w:p w14:paraId="70C571B7" w14:textId="77777777" w:rsidR="00B0537E" w:rsidRDefault="00B0537E" w:rsidP="00B0537E">
      <w:pPr>
        <w:spacing w:after="0" w:line="240" w:lineRule="auto"/>
        <w:rPr>
          <w:rFonts w:ascii="Times New Roman" w:eastAsia="Calibri" w:hAnsi="Times New Roman" w:cs="Times New Roman"/>
          <w:sz w:val="26"/>
          <w:szCs w:val="26"/>
        </w:rPr>
      </w:pPr>
    </w:p>
    <w:p w14:paraId="61A8799B" w14:textId="77777777" w:rsidR="00B0537E" w:rsidRDefault="00B0537E" w:rsidP="00B0537E">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t>v.</w:t>
      </w:r>
    </w:p>
    <w:p w14:paraId="174E2087" w14:textId="77777777" w:rsidR="00B0537E" w:rsidRDefault="00B0537E" w:rsidP="00B0537E">
      <w:pPr>
        <w:spacing w:after="0" w:line="240" w:lineRule="auto"/>
        <w:rPr>
          <w:rFonts w:ascii="Times New Roman" w:eastAsia="Calibri" w:hAnsi="Times New Roman" w:cs="Times New Roman"/>
          <w:sz w:val="26"/>
          <w:szCs w:val="26"/>
        </w:rPr>
      </w:pPr>
    </w:p>
    <w:p w14:paraId="2B42A021" w14:textId="77777777" w:rsidR="00B0537E" w:rsidRDefault="00B0537E" w:rsidP="00B0537E">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Pennsylvania Electric Company</w:t>
      </w:r>
    </w:p>
    <w:p w14:paraId="3605D799" w14:textId="77777777" w:rsidR="00B0537E" w:rsidRDefault="00B0537E" w:rsidP="00B0537E">
      <w:pPr>
        <w:spacing w:after="0" w:line="240" w:lineRule="auto"/>
        <w:rPr>
          <w:rFonts w:ascii="Times New Roman" w:eastAsia="Calibri" w:hAnsi="Times New Roman" w:cs="Times New Roman"/>
          <w:sz w:val="26"/>
          <w:szCs w:val="26"/>
        </w:rPr>
      </w:pPr>
    </w:p>
    <w:p w14:paraId="192CD89C" w14:textId="77777777" w:rsidR="00B0537E" w:rsidRDefault="00B0537E" w:rsidP="00B0537E">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Petition of Pennsylvania Power Company for </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 xml:space="preserve">      P-2015-2508931</w:t>
      </w:r>
    </w:p>
    <w:p w14:paraId="687E8BD9" w14:textId="77777777" w:rsidR="00B0537E" w:rsidRDefault="00B0537E" w:rsidP="00B0537E">
      <w:pPr>
        <w:spacing w:after="0" w:line="240" w:lineRule="auto"/>
        <w:rPr>
          <w:rFonts w:ascii="Times New Roman" w:eastAsia="Calibri" w:hAnsi="Times New Roman" w:cs="Times New Roman"/>
          <w:sz w:val="26"/>
          <w:szCs w:val="26"/>
        </w:rPr>
      </w:pPr>
      <w:r w:rsidRPr="009107DB">
        <w:rPr>
          <w:rFonts w:ascii="Times New Roman" w:eastAsia="Calibri" w:hAnsi="Times New Roman" w:cs="Times New Roman"/>
          <w:sz w:val="26"/>
          <w:szCs w:val="26"/>
        </w:rPr>
        <w:t xml:space="preserve">Approval of </w:t>
      </w:r>
      <w:r>
        <w:rPr>
          <w:rFonts w:ascii="Times New Roman" w:eastAsia="Calibri" w:hAnsi="Times New Roman" w:cs="Times New Roman"/>
          <w:sz w:val="26"/>
          <w:szCs w:val="26"/>
        </w:rPr>
        <w:t xml:space="preserve">a Distribution System Improvement </w:t>
      </w:r>
    </w:p>
    <w:p w14:paraId="59C7DFFE" w14:textId="77777777" w:rsidR="00B0537E" w:rsidRDefault="00B0537E" w:rsidP="00B0537E">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C</w:t>
      </w:r>
      <w:r w:rsidRPr="009107DB">
        <w:rPr>
          <w:rFonts w:ascii="Times New Roman" w:eastAsia="Calibri" w:hAnsi="Times New Roman" w:cs="Times New Roman"/>
          <w:sz w:val="26"/>
          <w:szCs w:val="26"/>
        </w:rPr>
        <w:t xml:space="preserve">harge </w:t>
      </w:r>
    </w:p>
    <w:p w14:paraId="63E8FD25" w14:textId="77777777" w:rsidR="00B0537E" w:rsidRDefault="00B0537E" w:rsidP="00B0537E">
      <w:pPr>
        <w:spacing w:after="0" w:line="240" w:lineRule="auto"/>
        <w:rPr>
          <w:rFonts w:ascii="Times New Roman" w:eastAsia="Calibri" w:hAnsi="Times New Roman" w:cs="Times New Roman"/>
          <w:sz w:val="26"/>
          <w:szCs w:val="26"/>
        </w:rPr>
      </w:pPr>
    </w:p>
    <w:p w14:paraId="7C446787" w14:textId="1847A890" w:rsidR="00B0537E" w:rsidRDefault="00B0537E" w:rsidP="00B0537E">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Office of Consumer Advocate</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t xml:space="preserve">     C-2016-2531054</w:t>
      </w:r>
    </w:p>
    <w:p w14:paraId="6744A63E" w14:textId="77777777" w:rsidR="00B0537E" w:rsidRDefault="00B0537E" w:rsidP="00B0537E">
      <w:pPr>
        <w:spacing w:after="0" w:line="240" w:lineRule="auto"/>
        <w:rPr>
          <w:rFonts w:ascii="Times New Roman" w:eastAsia="Calibri" w:hAnsi="Times New Roman" w:cs="Times New Roman"/>
          <w:sz w:val="26"/>
          <w:szCs w:val="26"/>
        </w:rPr>
      </w:pPr>
    </w:p>
    <w:p w14:paraId="4FAA90A2" w14:textId="77777777" w:rsidR="00B0537E" w:rsidRDefault="00B0537E" w:rsidP="00B0537E">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t>v.</w:t>
      </w:r>
    </w:p>
    <w:p w14:paraId="5D7B7735" w14:textId="77777777" w:rsidR="00B0537E" w:rsidRDefault="00B0537E" w:rsidP="00B0537E">
      <w:pPr>
        <w:spacing w:after="0" w:line="240" w:lineRule="auto"/>
        <w:rPr>
          <w:rFonts w:ascii="Times New Roman" w:eastAsia="Calibri" w:hAnsi="Times New Roman" w:cs="Times New Roman"/>
          <w:sz w:val="26"/>
          <w:szCs w:val="26"/>
        </w:rPr>
      </w:pPr>
    </w:p>
    <w:p w14:paraId="64991CB8" w14:textId="77777777" w:rsidR="00B0537E" w:rsidRDefault="00B0537E" w:rsidP="00B0537E">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Pennsylvania Power Company</w:t>
      </w:r>
    </w:p>
    <w:p w14:paraId="60EFB155" w14:textId="77777777" w:rsidR="00B0537E" w:rsidRDefault="00B0537E" w:rsidP="00B0537E">
      <w:pPr>
        <w:spacing w:after="0" w:line="240" w:lineRule="auto"/>
        <w:rPr>
          <w:rFonts w:ascii="Times New Roman" w:eastAsia="Calibri" w:hAnsi="Times New Roman" w:cs="Times New Roman"/>
          <w:sz w:val="26"/>
          <w:szCs w:val="26"/>
        </w:rPr>
      </w:pPr>
    </w:p>
    <w:p w14:paraId="6672F8B2" w14:textId="77777777" w:rsidR="00BF6E3A" w:rsidRDefault="00BF6E3A" w:rsidP="00B0537E">
      <w:pPr>
        <w:spacing w:after="0" w:line="240" w:lineRule="auto"/>
        <w:rPr>
          <w:rFonts w:ascii="Times New Roman" w:eastAsia="Calibri" w:hAnsi="Times New Roman" w:cs="Times New Roman"/>
          <w:sz w:val="26"/>
          <w:szCs w:val="26"/>
        </w:rPr>
      </w:pPr>
    </w:p>
    <w:p w14:paraId="63BBB74D" w14:textId="77777777" w:rsidR="00BF6E3A" w:rsidRDefault="00BF6E3A" w:rsidP="00B0537E">
      <w:pPr>
        <w:spacing w:after="0" w:line="240" w:lineRule="auto"/>
        <w:rPr>
          <w:rFonts w:ascii="Times New Roman" w:eastAsia="Calibri" w:hAnsi="Times New Roman" w:cs="Times New Roman"/>
          <w:sz w:val="26"/>
          <w:szCs w:val="26"/>
        </w:rPr>
      </w:pPr>
    </w:p>
    <w:p w14:paraId="337401BB" w14:textId="77777777" w:rsidR="00B0537E" w:rsidRDefault="00B0537E" w:rsidP="00B0537E">
      <w:pPr>
        <w:spacing w:after="0" w:line="240" w:lineRule="auto"/>
        <w:rPr>
          <w:rFonts w:ascii="Times New Roman" w:eastAsia="Calibri" w:hAnsi="Times New Roman" w:cs="Times New Roman"/>
          <w:sz w:val="26"/>
          <w:szCs w:val="26"/>
        </w:rPr>
      </w:pPr>
    </w:p>
    <w:p w14:paraId="047326F9" w14:textId="07D6D7DA" w:rsidR="007D3D1C" w:rsidRDefault="007D3D1C" w:rsidP="00B0537E">
      <w:pPr>
        <w:spacing w:after="0" w:line="240" w:lineRule="auto"/>
        <w:rPr>
          <w:rFonts w:ascii="Times New Roman" w:eastAsia="Calibri" w:hAnsi="Times New Roman" w:cs="Times New Roman"/>
          <w:sz w:val="26"/>
          <w:szCs w:val="26"/>
        </w:rPr>
      </w:pPr>
    </w:p>
    <w:p w14:paraId="5823715A" w14:textId="62C07B82" w:rsidR="00747B63" w:rsidRDefault="00747B63" w:rsidP="00B0537E">
      <w:pPr>
        <w:spacing w:after="0" w:line="240" w:lineRule="auto"/>
        <w:rPr>
          <w:rFonts w:ascii="Times New Roman" w:eastAsia="Calibri" w:hAnsi="Times New Roman" w:cs="Times New Roman"/>
          <w:sz w:val="26"/>
          <w:szCs w:val="26"/>
        </w:rPr>
      </w:pPr>
    </w:p>
    <w:p w14:paraId="0D4F270F" w14:textId="77777777" w:rsidR="00747B63" w:rsidRDefault="00747B63" w:rsidP="00B0537E">
      <w:pPr>
        <w:spacing w:after="0" w:line="240" w:lineRule="auto"/>
        <w:rPr>
          <w:rFonts w:ascii="Times New Roman" w:eastAsia="Calibri" w:hAnsi="Times New Roman" w:cs="Times New Roman"/>
          <w:sz w:val="26"/>
          <w:szCs w:val="26"/>
        </w:rPr>
      </w:pPr>
    </w:p>
    <w:p w14:paraId="30AECB04" w14:textId="3CAF1E96" w:rsidR="00DA4EB3" w:rsidRDefault="00DA4EB3" w:rsidP="00B0537E">
      <w:pPr>
        <w:spacing w:after="0" w:line="240" w:lineRule="auto"/>
        <w:rPr>
          <w:rFonts w:ascii="Times New Roman" w:eastAsia="Calibri" w:hAnsi="Times New Roman" w:cs="Times New Roman"/>
          <w:sz w:val="26"/>
          <w:szCs w:val="26"/>
        </w:rPr>
      </w:pPr>
    </w:p>
    <w:p w14:paraId="25353AEF" w14:textId="06229F85" w:rsidR="00DA4EB3" w:rsidRDefault="00DA4EB3" w:rsidP="00B0537E">
      <w:pPr>
        <w:spacing w:after="0" w:line="240" w:lineRule="auto"/>
        <w:rPr>
          <w:rFonts w:ascii="Times New Roman" w:eastAsia="Calibri" w:hAnsi="Times New Roman" w:cs="Times New Roman"/>
          <w:sz w:val="26"/>
          <w:szCs w:val="26"/>
        </w:rPr>
      </w:pPr>
    </w:p>
    <w:p w14:paraId="1D05F00D" w14:textId="77777777" w:rsidR="00747B63" w:rsidRPr="009107DB" w:rsidRDefault="00747B63" w:rsidP="00747B63">
      <w:pPr>
        <w:spacing w:after="0" w:line="240" w:lineRule="auto"/>
        <w:jc w:val="center"/>
        <w:rPr>
          <w:rFonts w:ascii="Times New Roman" w:eastAsia="Times New Roman" w:hAnsi="Times New Roman" w:cs="Times New Roman"/>
          <w:b/>
          <w:sz w:val="26"/>
          <w:szCs w:val="26"/>
        </w:rPr>
      </w:pPr>
      <w:r w:rsidRPr="009107DB">
        <w:rPr>
          <w:rFonts w:ascii="Times New Roman" w:eastAsia="Times New Roman" w:hAnsi="Times New Roman" w:cs="Times New Roman"/>
          <w:b/>
          <w:sz w:val="26"/>
          <w:szCs w:val="26"/>
        </w:rPr>
        <w:t>OPINION AND ORDER</w:t>
      </w:r>
    </w:p>
    <w:p w14:paraId="794E69BC" w14:textId="77777777" w:rsidR="00DA4EB3" w:rsidRDefault="00DA4EB3" w:rsidP="00B0537E">
      <w:pPr>
        <w:spacing w:after="0" w:line="240" w:lineRule="auto"/>
        <w:rPr>
          <w:rFonts w:ascii="Times New Roman" w:eastAsia="Calibri" w:hAnsi="Times New Roman" w:cs="Times New Roman"/>
          <w:sz w:val="26"/>
          <w:szCs w:val="26"/>
        </w:rPr>
      </w:pPr>
    </w:p>
    <w:p w14:paraId="50AACF3C" w14:textId="77777777" w:rsidR="007D3D1C" w:rsidRDefault="007D3D1C" w:rsidP="00B0537E">
      <w:pPr>
        <w:spacing w:after="0" w:line="240" w:lineRule="auto"/>
        <w:rPr>
          <w:rFonts w:ascii="Times New Roman" w:eastAsia="Calibri" w:hAnsi="Times New Roman" w:cs="Times New Roman"/>
          <w:sz w:val="26"/>
          <w:szCs w:val="26"/>
        </w:rPr>
      </w:pPr>
    </w:p>
    <w:p w14:paraId="66529D0B" w14:textId="77777777" w:rsidR="001F0AD0" w:rsidRDefault="00747B63">
      <w:pPr>
        <w:rPr>
          <w:rFonts w:ascii="Times New Roman" w:eastAsia="Times New Roman" w:hAnsi="Times New Roman" w:cs="Times New Roman"/>
          <w:b/>
          <w:sz w:val="26"/>
          <w:szCs w:val="26"/>
        </w:rPr>
        <w:sectPr w:rsidR="001F0AD0" w:rsidSect="00DA2B9E">
          <w:pgSz w:w="12240" w:h="15840"/>
          <w:pgMar w:top="1440" w:right="1440" w:bottom="1440" w:left="1440" w:header="720" w:footer="720" w:gutter="0"/>
          <w:cols w:space="720"/>
          <w:titlePg/>
          <w:docGrid w:linePitch="360"/>
        </w:sectPr>
      </w:pPr>
      <w:r>
        <w:rPr>
          <w:rFonts w:ascii="Times New Roman" w:eastAsia="Times New Roman" w:hAnsi="Times New Roman" w:cs="Times New Roman"/>
          <w:b/>
          <w:sz w:val="26"/>
          <w:szCs w:val="26"/>
        </w:rPr>
        <w:br w:type="page"/>
      </w:r>
    </w:p>
    <w:p w14:paraId="02AF5730" w14:textId="3C175632" w:rsidR="00747B63" w:rsidRDefault="00747B63">
      <w:pPr>
        <w:rPr>
          <w:rFonts w:ascii="Times New Roman" w:eastAsia="Times New Roman" w:hAnsi="Times New Roman" w:cs="Times New Roman"/>
          <w:b/>
          <w:sz w:val="26"/>
          <w:szCs w:val="26"/>
        </w:rPr>
      </w:pPr>
    </w:p>
    <w:p w14:paraId="2EBC6AA3" w14:textId="77777777" w:rsidR="009107DB" w:rsidRPr="009107DB" w:rsidRDefault="009107DB" w:rsidP="009107DB">
      <w:pPr>
        <w:spacing w:after="0" w:line="240" w:lineRule="auto"/>
        <w:rPr>
          <w:rFonts w:ascii="Times New Roman" w:eastAsia="Times New Roman" w:hAnsi="Times New Roman" w:cs="Times New Roman"/>
          <w:sz w:val="26"/>
          <w:szCs w:val="26"/>
        </w:rPr>
      </w:pPr>
      <w:r w:rsidRPr="009107DB">
        <w:rPr>
          <w:rFonts w:ascii="Times New Roman" w:eastAsia="Times New Roman" w:hAnsi="Times New Roman" w:cs="Times New Roman"/>
          <w:b/>
          <w:sz w:val="26"/>
          <w:szCs w:val="26"/>
        </w:rPr>
        <w:t>BY THE COMMISSION:</w:t>
      </w:r>
    </w:p>
    <w:p w14:paraId="0D53B307" w14:textId="77777777" w:rsidR="009107DB" w:rsidRPr="009107DB" w:rsidRDefault="009107DB" w:rsidP="009107DB">
      <w:pPr>
        <w:spacing w:after="0" w:line="360" w:lineRule="auto"/>
        <w:rPr>
          <w:rFonts w:ascii="Times New Roman" w:eastAsia="Times New Roman" w:hAnsi="Times New Roman" w:cs="Times New Roman"/>
          <w:sz w:val="26"/>
          <w:szCs w:val="26"/>
        </w:rPr>
      </w:pPr>
    </w:p>
    <w:p w14:paraId="5F07D5C7" w14:textId="1653372C" w:rsidR="000320E9" w:rsidRPr="00DA2B9E" w:rsidRDefault="009107DB" w:rsidP="000320E9">
      <w:pPr>
        <w:spacing w:after="0" w:line="360" w:lineRule="auto"/>
        <w:rPr>
          <w:rFonts w:ascii="Times New Roman" w:hAnsi="Times New Roman"/>
          <w:sz w:val="26"/>
        </w:rPr>
      </w:pPr>
      <w:r w:rsidRPr="009107DB">
        <w:rPr>
          <w:rFonts w:ascii="Times New Roman" w:eastAsia="Times New Roman" w:hAnsi="Times New Roman" w:cs="Times New Roman"/>
          <w:sz w:val="26"/>
          <w:szCs w:val="26"/>
        </w:rPr>
        <w:tab/>
      </w:r>
      <w:r w:rsidRPr="009107DB">
        <w:rPr>
          <w:rFonts w:ascii="Times New Roman" w:eastAsia="Times New Roman" w:hAnsi="Times New Roman" w:cs="Times New Roman"/>
          <w:sz w:val="26"/>
          <w:szCs w:val="26"/>
        </w:rPr>
        <w:tab/>
        <w:t>Before the Pennsylvania Public Utility Commission (Commission) for consideration</w:t>
      </w:r>
      <w:r w:rsidR="0004296F">
        <w:rPr>
          <w:rFonts w:ascii="Times New Roman" w:eastAsia="Times New Roman" w:hAnsi="Times New Roman" w:cs="Times New Roman"/>
          <w:sz w:val="26"/>
          <w:szCs w:val="26"/>
        </w:rPr>
        <w:t xml:space="preserve"> and disposition are the</w:t>
      </w:r>
      <w:r w:rsidR="00B0537E">
        <w:rPr>
          <w:rFonts w:ascii="Times New Roman" w:eastAsia="Times New Roman" w:hAnsi="Times New Roman" w:cs="Times New Roman"/>
          <w:sz w:val="26"/>
          <w:szCs w:val="26"/>
        </w:rPr>
        <w:t xml:space="preserve"> </w:t>
      </w:r>
      <w:bookmarkStart w:id="1" w:name="_Hlk510794463"/>
      <w:r w:rsidR="00B0537E">
        <w:rPr>
          <w:rFonts w:ascii="Times New Roman" w:eastAsia="Times New Roman" w:hAnsi="Times New Roman" w:cs="Times New Roman"/>
          <w:sz w:val="26"/>
          <w:szCs w:val="26"/>
        </w:rPr>
        <w:t>Exceptions of Metropolitan Edison Company</w:t>
      </w:r>
      <w:r w:rsidR="006A5EE8">
        <w:rPr>
          <w:rFonts w:ascii="Times New Roman" w:eastAsia="Times New Roman" w:hAnsi="Times New Roman" w:cs="Times New Roman"/>
          <w:sz w:val="26"/>
          <w:szCs w:val="26"/>
        </w:rPr>
        <w:t xml:space="preserve"> (Met-Ed)</w:t>
      </w:r>
      <w:r w:rsidR="00B0537E">
        <w:rPr>
          <w:rFonts w:ascii="Times New Roman" w:eastAsia="Times New Roman" w:hAnsi="Times New Roman" w:cs="Times New Roman"/>
          <w:sz w:val="26"/>
          <w:szCs w:val="26"/>
        </w:rPr>
        <w:t>, Pennsylvania Electric Company</w:t>
      </w:r>
      <w:r w:rsidR="006A5EE8">
        <w:rPr>
          <w:rFonts w:ascii="Times New Roman" w:eastAsia="Times New Roman" w:hAnsi="Times New Roman" w:cs="Times New Roman"/>
          <w:sz w:val="26"/>
          <w:szCs w:val="26"/>
        </w:rPr>
        <w:t xml:space="preserve"> (</w:t>
      </w:r>
      <w:proofErr w:type="spellStart"/>
      <w:r w:rsidR="006A5EE8">
        <w:rPr>
          <w:rFonts w:ascii="Times New Roman" w:eastAsia="Times New Roman" w:hAnsi="Times New Roman" w:cs="Times New Roman"/>
          <w:sz w:val="26"/>
          <w:szCs w:val="26"/>
        </w:rPr>
        <w:t>Penelec</w:t>
      </w:r>
      <w:proofErr w:type="spellEnd"/>
      <w:r w:rsidR="006A5EE8">
        <w:rPr>
          <w:rFonts w:ascii="Times New Roman" w:eastAsia="Times New Roman" w:hAnsi="Times New Roman" w:cs="Times New Roman"/>
          <w:sz w:val="26"/>
          <w:szCs w:val="26"/>
        </w:rPr>
        <w:t>)</w:t>
      </w:r>
      <w:r w:rsidR="00B0537E">
        <w:rPr>
          <w:rFonts w:ascii="Times New Roman" w:eastAsia="Times New Roman" w:hAnsi="Times New Roman" w:cs="Times New Roman"/>
          <w:sz w:val="26"/>
          <w:szCs w:val="26"/>
        </w:rPr>
        <w:t>, Pennsylvania Power Company</w:t>
      </w:r>
      <w:r w:rsidR="006A5EE8">
        <w:rPr>
          <w:rFonts w:ascii="Times New Roman" w:eastAsia="Times New Roman" w:hAnsi="Times New Roman" w:cs="Times New Roman"/>
          <w:sz w:val="26"/>
          <w:szCs w:val="26"/>
        </w:rPr>
        <w:t xml:space="preserve"> (Penn Power)</w:t>
      </w:r>
      <w:r w:rsidR="00B0537E">
        <w:rPr>
          <w:rFonts w:ascii="Times New Roman" w:eastAsia="Times New Roman" w:hAnsi="Times New Roman" w:cs="Times New Roman"/>
          <w:sz w:val="26"/>
          <w:szCs w:val="26"/>
        </w:rPr>
        <w:t>, and West Penn Power Company</w:t>
      </w:r>
      <w:r w:rsidR="006A5EE8">
        <w:rPr>
          <w:rFonts w:ascii="Times New Roman" w:eastAsia="Times New Roman" w:hAnsi="Times New Roman" w:cs="Times New Roman"/>
          <w:sz w:val="26"/>
          <w:szCs w:val="26"/>
        </w:rPr>
        <w:t xml:space="preserve"> (West Penn)</w:t>
      </w:r>
      <w:r w:rsidR="00B93CB4">
        <w:rPr>
          <w:rFonts w:ascii="Times New Roman" w:eastAsia="Times New Roman" w:hAnsi="Times New Roman" w:cs="Times New Roman"/>
          <w:sz w:val="26"/>
          <w:szCs w:val="26"/>
        </w:rPr>
        <w:t xml:space="preserve"> (collectively, the Companies)</w:t>
      </w:r>
      <w:r w:rsidR="0004296F">
        <w:rPr>
          <w:rFonts w:ascii="Times New Roman" w:eastAsia="Times New Roman" w:hAnsi="Times New Roman" w:cs="Times New Roman"/>
          <w:sz w:val="26"/>
          <w:szCs w:val="26"/>
        </w:rPr>
        <w:t xml:space="preserve"> and the</w:t>
      </w:r>
      <w:r w:rsidR="0004296F" w:rsidRPr="009107DB">
        <w:rPr>
          <w:rFonts w:ascii="Times New Roman" w:eastAsia="Times New Roman" w:hAnsi="Times New Roman" w:cs="Times New Roman"/>
          <w:sz w:val="26"/>
          <w:szCs w:val="26"/>
        </w:rPr>
        <w:t xml:space="preserve"> Office</w:t>
      </w:r>
      <w:r w:rsidR="0004296F">
        <w:rPr>
          <w:rFonts w:ascii="Times New Roman" w:eastAsia="Times New Roman" w:hAnsi="Times New Roman" w:cs="Times New Roman"/>
          <w:sz w:val="26"/>
          <w:szCs w:val="26"/>
        </w:rPr>
        <w:t xml:space="preserve"> of Consumer Advocate (OCA), </w:t>
      </w:r>
      <w:r w:rsidRPr="009107DB">
        <w:rPr>
          <w:rFonts w:ascii="Times New Roman" w:eastAsia="Times New Roman" w:hAnsi="Times New Roman" w:cs="Times New Roman"/>
          <w:sz w:val="26"/>
          <w:szCs w:val="26"/>
        </w:rPr>
        <w:t xml:space="preserve">filed on </w:t>
      </w:r>
      <w:r w:rsidR="00B93CB4">
        <w:rPr>
          <w:rFonts w:ascii="Times New Roman" w:eastAsia="Times New Roman" w:hAnsi="Times New Roman" w:cs="Times New Roman"/>
          <w:sz w:val="26"/>
          <w:szCs w:val="26"/>
        </w:rPr>
        <w:t xml:space="preserve">September 20, 2017, to the </w:t>
      </w:r>
      <w:r w:rsidRPr="009107DB">
        <w:rPr>
          <w:rFonts w:ascii="Times New Roman" w:eastAsia="Times New Roman" w:hAnsi="Times New Roman" w:cs="Times New Roman"/>
          <w:sz w:val="26"/>
          <w:szCs w:val="26"/>
        </w:rPr>
        <w:t xml:space="preserve">Recommended Decision (R.D.) of Administrative Law Judge (ALJ) </w:t>
      </w:r>
      <w:r w:rsidR="00B93CB4">
        <w:rPr>
          <w:rFonts w:ascii="Times New Roman" w:eastAsia="Times New Roman" w:hAnsi="Times New Roman" w:cs="Times New Roman"/>
          <w:sz w:val="26"/>
          <w:szCs w:val="26"/>
        </w:rPr>
        <w:t xml:space="preserve">Joel H. Cheskis, </w:t>
      </w:r>
      <w:r w:rsidRPr="009107DB">
        <w:rPr>
          <w:rFonts w:ascii="Times New Roman" w:eastAsia="Times New Roman" w:hAnsi="Times New Roman" w:cs="Times New Roman"/>
          <w:sz w:val="26"/>
          <w:szCs w:val="26"/>
        </w:rPr>
        <w:t xml:space="preserve">issued on </w:t>
      </w:r>
      <w:r w:rsidR="00B93CB4">
        <w:rPr>
          <w:rFonts w:ascii="Times New Roman" w:eastAsia="Times New Roman" w:hAnsi="Times New Roman" w:cs="Times New Roman"/>
          <w:sz w:val="26"/>
          <w:szCs w:val="26"/>
        </w:rPr>
        <w:t>August 31,</w:t>
      </w:r>
      <w:r w:rsidRPr="009107DB">
        <w:rPr>
          <w:rFonts w:ascii="Times New Roman" w:eastAsia="Times New Roman" w:hAnsi="Times New Roman" w:cs="Times New Roman"/>
          <w:sz w:val="26"/>
          <w:szCs w:val="26"/>
        </w:rPr>
        <w:t xml:space="preserve"> 201</w:t>
      </w:r>
      <w:r w:rsidR="00B93CB4">
        <w:rPr>
          <w:rFonts w:ascii="Times New Roman" w:eastAsia="Times New Roman" w:hAnsi="Times New Roman" w:cs="Times New Roman"/>
          <w:sz w:val="26"/>
          <w:szCs w:val="26"/>
        </w:rPr>
        <w:t>7</w:t>
      </w:r>
      <w:r w:rsidRPr="009107DB">
        <w:rPr>
          <w:rFonts w:ascii="Times New Roman" w:eastAsia="Times New Roman" w:hAnsi="Times New Roman" w:cs="Times New Roman"/>
          <w:sz w:val="26"/>
          <w:szCs w:val="26"/>
        </w:rPr>
        <w:t>, relative to the above-captioned proceeding</w:t>
      </w:r>
      <w:bookmarkEnd w:id="1"/>
      <w:r w:rsidRPr="009107DB">
        <w:rPr>
          <w:rFonts w:ascii="Times New Roman" w:eastAsia="Times New Roman" w:hAnsi="Times New Roman" w:cs="Times New Roman"/>
          <w:sz w:val="26"/>
          <w:szCs w:val="26"/>
        </w:rPr>
        <w:t xml:space="preserve">.  </w:t>
      </w:r>
      <w:r w:rsidR="00B93CB4">
        <w:rPr>
          <w:rFonts w:ascii="Times New Roman" w:eastAsia="Times New Roman" w:hAnsi="Times New Roman" w:cs="Times New Roman"/>
          <w:sz w:val="26"/>
          <w:szCs w:val="26"/>
        </w:rPr>
        <w:t>T</w:t>
      </w:r>
      <w:r w:rsidRPr="009107DB">
        <w:rPr>
          <w:rFonts w:ascii="Times New Roman" w:eastAsia="Times New Roman" w:hAnsi="Times New Roman" w:cs="Times New Roman"/>
          <w:sz w:val="26"/>
          <w:szCs w:val="26"/>
        </w:rPr>
        <w:t xml:space="preserve">he OCA </w:t>
      </w:r>
      <w:r w:rsidR="00B93CB4">
        <w:rPr>
          <w:rFonts w:ascii="Times New Roman" w:eastAsia="Times New Roman" w:hAnsi="Times New Roman" w:cs="Times New Roman"/>
          <w:sz w:val="26"/>
          <w:szCs w:val="26"/>
        </w:rPr>
        <w:t xml:space="preserve">filed Replies to Exceptions and the Companies </w:t>
      </w:r>
      <w:r w:rsidRPr="009107DB">
        <w:rPr>
          <w:rFonts w:ascii="Times New Roman" w:eastAsia="Times New Roman" w:hAnsi="Times New Roman" w:cs="Times New Roman"/>
          <w:sz w:val="26"/>
          <w:szCs w:val="26"/>
        </w:rPr>
        <w:t xml:space="preserve">filed Replies to Exceptions on </w:t>
      </w:r>
      <w:r w:rsidR="00B93CB4">
        <w:rPr>
          <w:rFonts w:ascii="Times New Roman" w:eastAsia="Times New Roman" w:hAnsi="Times New Roman" w:cs="Times New Roman"/>
          <w:sz w:val="26"/>
          <w:szCs w:val="26"/>
        </w:rPr>
        <w:t>October 2, 2017</w:t>
      </w:r>
      <w:r w:rsidRPr="009107DB">
        <w:rPr>
          <w:rFonts w:ascii="Times New Roman" w:eastAsia="Times New Roman" w:hAnsi="Times New Roman" w:cs="Times New Roman"/>
          <w:sz w:val="26"/>
          <w:szCs w:val="26"/>
        </w:rPr>
        <w:t xml:space="preserve">.  </w:t>
      </w:r>
      <w:r w:rsidR="00612699" w:rsidRPr="00612699">
        <w:rPr>
          <w:rFonts w:ascii="Times New Roman" w:eastAsia="Times New Roman" w:hAnsi="Times New Roman" w:cs="Times New Roman"/>
          <w:sz w:val="26"/>
          <w:szCs w:val="26"/>
        </w:rPr>
        <w:t>For the reasons set forth herein</w:t>
      </w:r>
      <w:r w:rsidR="00612699">
        <w:rPr>
          <w:rFonts w:ascii="Times New Roman" w:eastAsia="Times New Roman" w:hAnsi="Times New Roman" w:cs="Times New Roman"/>
          <w:sz w:val="26"/>
          <w:szCs w:val="26"/>
        </w:rPr>
        <w:t>,</w:t>
      </w:r>
      <w:r w:rsidR="00612699">
        <w:rPr>
          <w:rFonts w:ascii="Times New Roman" w:hAnsi="Times New Roman" w:cs="Times New Roman"/>
          <w:sz w:val="26"/>
          <w:szCs w:val="26"/>
        </w:rPr>
        <w:t xml:space="preserve"> </w:t>
      </w:r>
      <w:r w:rsidR="0013346F">
        <w:rPr>
          <w:rFonts w:ascii="Times New Roman" w:hAnsi="Times New Roman" w:cs="Times New Roman"/>
          <w:sz w:val="26"/>
          <w:szCs w:val="26"/>
        </w:rPr>
        <w:t xml:space="preserve">we shall </w:t>
      </w:r>
      <w:r w:rsidR="00D73450">
        <w:rPr>
          <w:rFonts w:ascii="Times New Roman" w:hAnsi="Times New Roman" w:cs="Times New Roman"/>
          <w:sz w:val="26"/>
          <w:szCs w:val="26"/>
        </w:rPr>
        <w:t xml:space="preserve">(1) </w:t>
      </w:r>
      <w:r w:rsidR="0013346F">
        <w:rPr>
          <w:rFonts w:ascii="Times New Roman" w:hAnsi="Times New Roman" w:cs="Times New Roman"/>
          <w:sz w:val="26"/>
          <w:szCs w:val="26"/>
        </w:rPr>
        <w:t xml:space="preserve">grant, in part, </w:t>
      </w:r>
      <w:r w:rsidR="00D73450">
        <w:rPr>
          <w:rFonts w:ascii="Times New Roman" w:hAnsi="Times New Roman" w:cs="Times New Roman"/>
          <w:sz w:val="26"/>
          <w:szCs w:val="26"/>
        </w:rPr>
        <w:t xml:space="preserve">and deny, in part, </w:t>
      </w:r>
      <w:r w:rsidR="0013346F">
        <w:rPr>
          <w:rFonts w:ascii="Times New Roman" w:hAnsi="Times New Roman" w:cs="Times New Roman"/>
          <w:sz w:val="26"/>
          <w:szCs w:val="26"/>
        </w:rPr>
        <w:t>the Companies’ Exceptions</w:t>
      </w:r>
      <w:r w:rsidR="00D73450">
        <w:rPr>
          <w:rFonts w:ascii="Times New Roman" w:hAnsi="Times New Roman" w:cs="Times New Roman"/>
          <w:sz w:val="26"/>
          <w:szCs w:val="26"/>
        </w:rPr>
        <w:t>; (2)</w:t>
      </w:r>
      <w:r w:rsidR="0013346F">
        <w:rPr>
          <w:rFonts w:ascii="Times New Roman" w:hAnsi="Times New Roman" w:cs="Times New Roman"/>
          <w:sz w:val="26"/>
          <w:szCs w:val="26"/>
        </w:rPr>
        <w:t xml:space="preserve"> </w:t>
      </w:r>
      <w:r w:rsidR="0082413E">
        <w:rPr>
          <w:rFonts w:ascii="Times New Roman" w:hAnsi="Times New Roman" w:cs="Times New Roman"/>
          <w:sz w:val="26"/>
          <w:szCs w:val="26"/>
        </w:rPr>
        <w:t>deny the OCA’s Exceptions</w:t>
      </w:r>
      <w:r w:rsidR="00D73450">
        <w:rPr>
          <w:rFonts w:ascii="Times New Roman" w:hAnsi="Times New Roman" w:cs="Times New Roman"/>
          <w:sz w:val="26"/>
          <w:szCs w:val="26"/>
        </w:rPr>
        <w:t>;</w:t>
      </w:r>
      <w:r w:rsidR="0082413E">
        <w:rPr>
          <w:rFonts w:ascii="Times New Roman" w:hAnsi="Times New Roman" w:cs="Times New Roman"/>
          <w:sz w:val="26"/>
          <w:szCs w:val="26"/>
        </w:rPr>
        <w:t xml:space="preserve"> </w:t>
      </w:r>
      <w:r w:rsidR="0013346F">
        <w:rPr>
          <w:rFonts w:ascii="Times New Roman" w:hAnsi="Times New Roman" w:cs="Times New Roman"/>
          <w:sz w:val="26"/>
          <w:szCs w:val="26"/>
        </w:rPr>
        <w:t xml:space="preserve">and </w:t>
      </w:r>
      <w:r w:rsidR="00D73450">
        <w:rPr>
          <w:rFonts w:ascii="Times New Roman" w:hAnsi="Times New Roman" w:cs="Times New Roman"/>
          <w:sz w:val="26"/>
          <w:szCs w:val="26"/>
        </w:rPr>
        <w:t xml:space="preserve">(3) </w:t>
      </w:r>
      <w:r w:rsidR="00977CD5">
        <w:rPr>
          <w:rFonts w:ascii="Times New Roman" w:hAnsi="Times New Roman" w:cs="Times New Roman"/>
          <w:sz w:val="26"/>
          <w:szCs w:val="26"/>
        </w:rPr>
        <w:t xml:space="preserve">adopt, in part, and reverse, in part, </w:t>
      </w:r>
      <w:r w:rsidR="0013346F">
        <w:rPr>
          <w:rFonts w:ascii="Times New Roman" w:hAnsi="Times New Roman" w:cs="Times New Roman"/>
          <w:sz w:val="26"/>
          <w:szCs w:val="26"/>
        </w:rPr>
        <w:t xml:space="preserve">the ALJ’s Recommended Decision, consistent with this Opinion and Order.  </w:t>
      </w:r>
      <w:r w:rsidR="00396948">
        <w:rPr>
          <w:rFonts w:ascii="Times New Roman" w:hAnsi="Times New Roman" w:cs="Times New Roman"/>
          <w:sz w:val="26"/>
          <w:szCs w:val="26"/>
        </w:rPr>
        <w:t xml:space="preserve">Moreover, </w:t>
      </w:r>
      <w:r w:rsidR="00D73450">
        <w:rPr>
          <w:rFonts w:ascii="Times New Roman" w:hAnsi="Times New Roman" w:cs="Times New Roman"/>
          <w:sz w:val="26"/>
          <w:szCs w:val="26"/>
        </w:rPr>
        <w:t>w</w:t>
      </w:r>
      <w:r w:rsidR="0013346F">
        <w:rPr>
          <w:rFonts w:ascii="Times New Roman" w:hAnsi="Times New Roman" w:cs="Times New Roman"/>
          <w:sz w:val="26"/>
          <w:szCs w:val="26"/>
        </w:rPr>
        <w:t>e find that Act 40 does not apply to the DSIC calculation</w:t>
      </w:r>
      <w:r w:rsidR="0082413E">
        <w:rPr>
          <w:rFonts w:ascii="Times New Roman" w:hAnsi="Times New Roman" w:cs="Times New Roman"/>
          <w:sz w:val="26"/>
          <w:szCs w:val="26"/>
        </w:rPr>
        <w:t xml:space="preserve">.  Accordingly, </w:t>
      </w:r>
      <w:r w:rsidR="0013346F">
        <w:rPr>
          <w:rFonts w:ascii="Times New Roman" w:hAnsi="Times New Roman" w:cs="Times New Roman"/>
          <w:sz w:val="26"/>
          <w:szCs w:val="26"/>
        </w:rPr>
        <w:t>the Companies are not required to include ADIT and state income tax in the DSIC calculation under the newly enacted Act</w:t>
      </w:r>
      <w:r w:rsidR="00612699">
        <w:rPr>
          <w:rFonts w:ascii="Times New Roman" w:hAnsi="Times New Roman" w:cs="Times New Roman"/>
          <w:sz w:val="26"/>
          <w:szCs w:val="26"/>
        </w:rPr>
        <w:t xml:space="preserve"> 40.</w:t>
      </w:r>
    </w:p>
    <w:p w14:paraId="4AA12303" w14:textId="77777777" w:rsidR="000320E9" w:rsidRDefault="000320E9" w:rsidP="000320E9">
      <w:pPr>
        <w:spacing w:after="0" w:line="360" w:lineRule="auto"/>
        <w:rPr>
          <w:rFonts w:ascii="Times New Roman" w:hAnsi="Times New Roman" w:cs="Times New Roman"/>
          <w:sz w:val="26"/>
          <w:szCs w:val="26"/>
        </w:rPr>
      </w:pPr>
    </w:p>
    <w:p w14:paraId="22C8FD43" w14:textId="77777777" w:rsidR="000320E9" w:rsidRPr="000320E9" w:rsidRDefault="000320E9" w:rsidP="00396948">
      <w:pPr>
        <w:keepNext/>
        <w:keepLines/>
        <w:spacing w:after="0" w:line="360" w:lineRule="auto"/>
        <w:jc w:val="center"/>
        <w:rPr>
          <w:rFonts w:ascii="Times New Roman" w:hAnsi="Times New Roman" w:cs="Times New Roman"/>
          <w:b/>
          <w:sz w:val="26"/>
          <w:szCs w:val="26"/>
        </w:rPr>
      </w:pPr>
      <w:r w:rsidRPr="000320E9">
        <w:rPr>
          <w:rFonts w:ascii="Times New Roman" w:hAnsi="Times New Roman" w:cs="Times New Roman"/>
          <w:b/>
          <w:sz w:val="26"/>
          <w:szCs w:val="26"/>
        </w:rPr>
        <w:t>I.</w:t>
      </w:r>
      <w:r w:rsidRPr="000320E9">
        <w:rPr>
          <w:rFonts w:ascii="Times New Roman" w:hAnsi="Times New Roman" w:cs="Times New Roman"/>
          <w:b/>
          <w:sz w:val="26"/>
          <w:szCs w:val="26"/>
        </w:rPr>
        <w:tab/>
        <w:t>History of the Proceeding</w:t>
      </w:r>
    </w:p>
    <w:p w14:paraId="13A8BEA5" w14:textId="77777777" w:rsidR="000320E9" w:rsidRDefault="000320E9" w:rsidP="00396948">
      <w:pPr>
        <w:keepNext/>
        <w:keepLines/>
        <w:spacing w:after="0" w:line="360" w:lineRule="auto"/>
        <w:rPr>
          <w:rFonts w:ascii="Times New Roman" w:hAnsi="Times New Roman" w:cs="Times New Roman"/>
          <w:sz w:val="26"/>
          <w:szCs w:val="26"/>
        </w:rPr>
      </w:pPr>
    </w:p>
    <w:p w14:paraId="4ECE5D34" w14:textId="25108417" w:rsidR="000320E9" w:rsidRDefault="000320E9" w:rsidP="004B52CF">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O</w:t>
      </w:r>
      <w:r w:rsidR="00D255CA" w:rsidRPr="00A70F88">
        <w:rPr>
          <w:rFonts w:ascii="Times New Roman" w:hAnsi="Times New Roman" w:cs="Times New Roman"/>
          <w:sz w:val="26"/>
          <w:szCs w:val="26"/>
        </w:rPr>
        <w:t>n February 14, 2012,</w:t>
      </w:r>
      <w:r w:rsidR="00D255CA" w:rsidRPr="00A70F88">
        <w:rPr>
          <w:rFonts w:ascii="Times New Roman" w:hAnsi="Times New Roman" w:cs="Times New Roman"/>
          <w:b/>
          <w:sz w:val="26"/>
          <w:szCs w:val="26"/>
        </w:rPr>
        <w:t xml:space="preserve"> </w:t>
      </w:r>
      <w:r w:rsidR="00D255CA" w:rsidRPr="00A70F88">
        <w:rPr>
          <w:rFonts w:ascii="Times New Roman" w:hAnsi="Times New Roman" w:cs="Times New Roman"/>
          <w:sz w:val="26"/>
          <w:szCs w:val="26"/>
        </w:rPr>
        <w:t>Governor Corbett signed into law</w:t>
      </w:r>
      <w:r w:rsidR="00D255CA" w:rsidRPr="00A70F88">
        <w:rPr>
          <w:rFonts w:ascii="Times New Roman" w:hAnsi="Times New Roman" w:cs="Times New Roman"/>
          <w:b/>
          <w:sz w:val="26"/>
          <w:szCs w:val="26"/>
        </w:rPr>
        <w:t xml:space="preserve"> </w:t>
      </w:r>
      <w:r w:rsidR="00D255CA" w:rsidRPr="00A70F88">
        <w:rPr>
          <w:rFonts w:ascii="Times New Roman" w:hAnsi="Times New Roman" w:cs="Times New Roman"/>
          <w:sz w:val="26"/>
          <w:szCs w:val="26"/>
        </w:rPr>
        <w:t xml:space="preserve">Act 11 of 2012, (Act 11), which amended Chapters 3, 13 and 33 of the Public Utility Code (Code).  66 Pa. C.S. § 101, </w:t>
      </w:r>
      <w:r w:rsidR="00D255CA" w:rsidRPr="00A70F88">
        <w:rPr>
          <w:rFonts w:ascii="Times New Roman" w:hAnsi="Times New Roman" w:cs="Times New Roman"/>
          <w:i/>
          <w:sz w:val="26"/>
          <w:szCs w:val="26"/>
        </w:rPr>
        <w:t xml:space="preserve">et seq.  </w:t>
      </w:r>
      <w:r w:rsidR="00D255CA" w:rsidRPr="00A70F88">
        <w:rPr>
          <w:rFonts w:ascii="Times New Roman" w:hAnsi="Times New Roman" w:cs="Times New Roman"/>
          <w:sz w:val="26"/>
          <w:szCs w:val="26"/>
        </w:rPr>
        <w:t xml:space="preserve">Act 11, </w:t>
      </w:r>
      <w:r w:rsidR="00D255CA" w:rsidRPr="00A70F88">
        <w:rPr>
          <w:rFonts w:ascii="Times New Roman" w:hAnsi="Times New Roman" w:cs="Times New Roman"/>
          <w:i/>
          <w:sz w:val="26"/>
          <w:szCs w:val="26"/>
        </w:rPr>
        <w:t>inter alia</w:t>
      </w:r>
      <w:r w:rsidR="00DA37D0">
        <w:rPr>
          <w:rFonts w:ascii="Times New Roman" w:hAnsi="Times New Roman" w:cs="Times New Roman"/>
          <w:sz w:val="26"/>
          <w:szCs w:val="26"/>
        </w:rPr>
        <w:t xml:space="preserve">, permits </w:t>
      </w:r>
      <w:r w:rsidR="00D255CA" w:rsidRPr="00A70F88">
        <w:rPr>
          <w:rFonts w:ascii="Times New Roman" w:hAnsi="Times New Roman" w:cs="Times New Roman"/>
          <w:sz w:val="26"/>
          <w:szCs w:val="26"/>
        </w:rPr>
        <w:t>jurisdictional water and wastewater utilities, electric distribution companies, and natural gas distribution companies (NGDC) or a city natural gas distrib</w:t>
      </w:r>
      <w:r w:rsidR="00DA37D0">
        <w:rPr>
          <w:rFonts w:ascii="Times New Roman" w:hAnsi="Times New Roman" w:cs="Times New Roman"/>
          <w:sz w:val="26"/>
          <w:szCs w:val="26"/>
        </w:rPr>
        <w:t>ution operation</w:t>
      </w:r>
      <w:r w:rsidR="00D255CA" w:rsidRPr="00A70F88">
        <w:rPr>
          <w:rFonts w:ascii="Times New Roman" w:hAnsi="Times New Roman" w:cs="Times New Roman"/>
          <w:sz w:val="26"/>
          <w:szCs w:val="26"/>
        </w:rPr>
        <w:t xml:space="preserve"> to implement a d</w:t>
      </w:r>
      <w:r w:rsidR="00D255CA" w:rsidRPr="00A70F88">
        <w:rPr>
          <w:rFonts w:ascii="Times New Roman" w:hAnsi="Times New Roman" w:cs="Times New Roman"/>
          <w:sz w:val="26"/>
          <w:szCs w:val="24"/>
        </w:rPr>
        <w:t>istribution system improvement charge (</w:t>
      </w:r>
      <w:r w:rsidR="00D255CA" w:rsidRPr="00A70F88">
        <w:rPr>
          <w:rFonts w:ascii="Times New Roman" w:hAnsi="Times New Roman" w:cs="Times New Roman"/>
          <w:sz w:val="26"/>
          <w:szCs w:val="26"/>
        </w:rPr>
        <w:t xml:space="preserve">DSIC) to recover reasonable and prudent costs incurred to repair, improve, or replace certain eligible distribution property that is part of the </w:t>
      </w:r>
      <w:r w:rsidR="00DA37D0">
        <w:rPr>
          <w:rFonts w:ascii="Times New Roman" w:hAnsi="Times New Roman" w:cs="Times New Roman"/>
          <w:sz w:val="26"/>
          <w:szCs w:val="26"/>
        </w:rPr>
        <w:t xml:space="preserve">utility’s distribution system outside of a traditional rate case proceeding.  </w:t>
      </w:r>
      <w:r w:rsidR="00DA689D">
        <w:rPr>
          <w:rFonts w:ascii="Times New Roman" w:hAnsi="Times New Roman" w:cs="Times New Roman"/>
          <w:sz w:val="26"/>
          <w:szCs w:val="26"/>
        </w:rPr>
        <w:t xml:space="preserve">As </w:t>
      </w:r>
      <w:r w:rsidR="00D255CA" w:rsidRPr="00A70F88">
        <w:rPr>
          <w:rFonts w:ascii="Times New Roman" w:hAnsi="Times New Roman" w:cs="Times New Roman"/>
          <w:sz w:val="26"/>
          <w:szCs w:val="26"/>
        </w:rPr>
        <w:t>a precondition to the implementation of a DSIC,</w:t>
      </w:r>
      <w:r w:rsidR="00DA37D0">
        <w:rPr>
          <w:rFonts w:ascii="Times New Roman" w:hAnsi="Times New Roman" w:cs="Times New Roman"/>
          <w:sz w:val="26"/>
          <w:szCs w:val="26"/>
        </w:rPr>
        <w:t xml:space="preserve"> </w:t>
      </w:r>
      <w:r w:rsidR="00DA689D" w:rsidRPr="00A70F88">
        <w:rPr>
          <w:rFonts w:ascii="Times New Roman" w:hAnsi="Times New Roman" w:cs="Times New Roman"/>
          <w:sz w:val="26"/>
          <w:szCs w:val="26"/>
        </w:rPr>
        <w:t xml:space="preserve">Act 11 </w:t>
      </w:r>
      <w:r w:rsidR="00DA689D">
        <w:rPr>
          <w:rFonts w:ascii="Times New Roman" w:hAnsi="Times New Roman" w:cs="Times New Roman"/>
          <w:sz w:val="26"/>
          <w:szCs w:val="26"/>
        </w:rPr>
        <w:t>requires a</w:t>
      </w:r>
      <w:r w:rsidR="00DA37D0">
        <w:rPr>
          <w:rFonts w:ascii="Times New Roman" w:hAnsi="Times New Roman" w:cs="Times New Roman"/>
          <w:sz w:val="26"/>
          <w:szCs w:val="26"/>
        </w:rPr>
        <w:t xml:space="preserve"> utility </w:t>
      </w:r>
      <w:r w:rsidR="00DA689D">
        <w:rPr>
          <w:rFonts w:ascii="Times New Roman" w:hAnsi="Times New Roman" w:cs="Times New Roman"/>
          <w:sz w:val="26"/>
          <w:szCs w:val="26"/>
        </w:rPr>
        <w:t xml:space="preserve">to </w:t>
      </w:r>
      <w:r w:rsidR="00D255CA" w:rsidRPr="00A70F88">
        <w:rPr>
          <w:rFonts w:ascii="Times New Roman" w:hAnsi="Times New Roman" w:cs="Times New Roman"/>
          <w:sz w:val="26"/>
          <w:szCs w:val="26"/>
        </w:rPr>
        <w:t xml:space="preserve">file a Long-Term Infrastructure </w:t>
      </w:r>
      <w:r w:rsidR="00D255CA" w:rsidRPr="00A70F88">
        <w:rPr>
          <w:rFonts w:ascii="Times New Roman" w:hAnsi="Times New Roman" w:cs="Times New Roman"/>
          <w:sz w:val="26"/>
          <w:szCs w:val="26"/>
        </w:rPr>
        <w:lastRenderedPageBreak/>
        <w:t>Improvement Plan (LTI</w:t>
      </w:r>
      <w:r w:rsidR="00DA37D0">
        <w:rPr>
          <w:rFonts w:ascii="Times New Roman" w:hAnsi="Times New Roman" w:cs="Times New Roman"/>
          <w:sz w:val="26"/>
          <w:szCs w:val="26"/>
        </w:rPr>
        <w:t>IP) with the Commission in accordance</w:t>
      </w:r>
      <w:r w:rsidR="00D255CA" w:rsidRPr="00A70F88">
        <w:rPr>
          <w:rFonts w:ascii="Times New Roman" w:hAnsi="Times New Roman" w:cs="Times New Roman"/>
          <w:sz w:val="26"/>
          <w:szCs w:val="26"/>
        </w:rPr>
        <w:t xml:space="preserve"> with Section 1352 of the Code.</w:t>
      </w:r>
      <w:r w:rsidR="00D255CA">
        <w:rPr>
          <w:rFonts w:ascii="Times New Roman" w:hAnsi="Times New Roman" w:cs="Times New Roman"/>
          <w:sz w:val="26"/>
          <w:szCs w:val="26"/>
        </w:rPr>
        <w:t xml:space="preserve">  </w:t>
      </w:r>
      <w:r w:rsidR="00D255CA" w:rsidRPr="00A70F88">
        <w:rPr>
          <w:rFonts w:ascii="Times New Roman" w:hAnsi="Times New Roman" w:cs="Times New Roman"/>
          <w:sz w:val="26"/>
          <w:szCs w:val="26"/>
        </w:rPr>
        <w:t xml:space="preserve">On August 2, 2012, the Commission entered its Order in </w:t>
      </w:r>
      <w:r w:rsidR="00D255CA" w:rsidRPr="00A70F88">
        <w:rPr>
          <w:rFonts w:ascii="Times New Roman" w:hAnsi="Times New Roman" w:cs="Times New Roman"/>
          <w:i/>
          <w:sz w:val="26"/>
          <w:szCs w:val="26"/>
        </w:rPr>
        <w:t xml:space="preserve">Implementation of Act 11 of 2012, </w:t>
      </w:r>
      <w:r w:rsidR="00D255CA" w:rsidRPr="00A70F88">
        <w:rPr>
          <w:rFonts w:ascii="Times New Roman" w:hAnsi="Times New Roman" w:cs="Times New Roman"/>
          <w:sz w:val="26"/>
          <w:szCs w:val="26"/>
        </w:rPr>
        <w:t>Docket Number M-2012-2293611 (</w:t>
      </w:r>
      <w:r w:rsidR="00D255CA" w:rsidRPr="00A70F88">
        <w:rPr>
          <w:rFonts w:ascii="Times New Roman" w:hAnsi="Times New Roman" w:cs="Times New Roman"/>
          <w:i/>
          <w:sz w:val="26"/>
          <w:szCs w:val="26"/>
        </w:rPr>
        <w:t>Final Implementation Order</w:t>
      </w:r>
      <w:r w:rsidR="00D255CA" w:rsidRPr="00A70F88">
        <w:rPr>
          <w:rFonts w:ascii="Times New Roman" w:hAnsi="Times New Roman" w:cs="Times New Roman"/>
          <w:sz w:val="26"/>
          <w:szCs w:val="26"/>
        </w:rPr>
        <w:t>), which established procedures and guidelines necessary to implement Act 11 and included a Model Tariff for DSIC filings.</w:t>
      </w:r>
    </w:p>
    <w:p w14:paraId="5DDA6629" w14:textId="05A82526" w:rsidR="00D255CA" w:rsidRDefault="00D255CA" w:rsidP="004B52CF">
      <w:pPr>
        <w:spacing w:after="0" w:line="360" w:lineRule="auto"/>
        <w:rPr>
          <w:rFonts w:ascii="Times New Roman" w:hAnsi="Times New Roman" w:cs="Times New Roman"/>
          <w:sz w:val="26"/>
          <w:szCs w:val="26"/>
        </w:rPr>
      </w:pPr>
    </w:p>
    <w:p w14:paraId="1E8E1DAB" w14:textId="7DCE017F" w:rsidR="00D255CA" w:rsidRDefault="00D255CA" w:rsidP="004B52CF">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O</w:t>
      </w:r>
      <w:r w:rsidRPr="005C1DD9">
        <w:rPr>
          <w:rFonts w:ascii="Times New Roman" w:hAnsi="Times New Roman" w:cs="Times New Roman"/>
          <w:sz w:val="26"/>
          <w:szCs w:val="26"/>
        </w:rPr>
        <w:t>n September 18, 2015</w:t>
      </w:r>
      <w:r>
        <w:rPr>
          <w:rFonts w:ascii="Times New Roman" w:hAnsi="Times New Roman" w:cs="Times New Roman"/>
          <w:sz w:val="26"/>
          <w:szCs w:val="26"/>
        </w:rPr>
        <w:t>, i</w:t>
      </w:r>
      <w:r w:rsidRPr="005C1DD9">
        <w:rPr>
          <w:rFonts w:ascii="Times New Roman" w:hAnsi="Times New Roman" w:cs="Times New Roman"/>
          <w:sz w:val="26"/>
          <w:szCs w:val="26"/>
        </w:rPr>
        <w:t xml:space="preserve">n accordance with the </w:t>
      </w:r>
      <w:r w:rsidRPr="005C1DD9">
        <w:rPr>
          <w:rFonts w:ascii="Times New Roman" w:hAnsi="Times New Roman" w:cs="Times New Roman"/>
          <w:i/>
          <w:sz w:val="26"/>
          <w:szCs w:val="26"/>
        </w:rPr>
        <w:t>Final Implementation Order,</w:t>
      </w:r>
      <w:r w:rsidRPr="005C1DD9">
        <w:rPr>
          <w:rFonts w:ascii="Times New Roman" w:hAnsi="Times New Roman" w:cs="Times New Roman"/>
          <w:sz w:val="26"/>
          <w:szCs w:val="26"/>
        </w:rPr>
        <w:t xml:space="preserve"> </w:t>
      </w:r>
      <w:proofErr w:type="spellStart"/>
      <w:r w:rsidRPr="005C1DD9">
        <w:rPr>
          <w:rFonts w:ascii="Times New Roman" w:hAnsi="Times New Roman" w:cs="Times New Roman"/>
          <w:sz w:val="26"/>
          <w:szCs w:val="26"/>
        </w:rPr>
        <w:t>Penelec</w:t>
      </w:r>
      <w:proofErr w:type="spellEnd"/>
      <w:r w:rsidRPr="005C1DD9">
        <w:rPr>
          <w:rFonts w:ascii="Times New Roman" w:hAnsi="Times New Roman" w:cs="Times New Roman"/>
          <w:sz w:val="26"/>
          <w:szCs w:val="26"/>
        </w:rPr>
        <w:t xml:space="preserve"> filed a </w:t>
      </w:r>
      <w:r>
        <w:rPr>
          <w:rFonts w:ascii="Times New Roman" w:hAnsi="Times New Roman" w:cs="Times New Roman"/>
          <w:sz w:val="26"/>
          <w:szCs w:val="26"/>
        </w:rPr>
        <w:t>P</w:t>
      </w:r>
      <w:r w:rsidRPr="005C1DD9">
        <w:rPr>
          <w:rFonts w:ascii="Times New Roman" w:hAnsi="Times New Roman" w:cs="Times New Roman"/>
          <w:sz w:val="26"/>
          <w:szCs w:val="26"/>
        </w:rPr>
        <w:t>etition with the Commission seeking approval of its LTIIP</w:t>
      </w:r>
      <w:r>
        <w:rPr>
          <w:rFonts w:ascii="Times New Roman" w:hAnsi="Times New Roman" w:cs="Times New Roman"/>
          <w:sz w:val="26"/>
          <w:szCs w:val="26"/>
        </w:rPr>
        <w:t xml:space="preserve"> at </w:t>
      </w:r>
      <w:r w:rsidRPr="005C1DD9">
        <w:rPr>
          <w:rFonts w:ascii="Times New Roman" w:hAnsi="Times New Roman" w:cs="Times New Roman"/>
          <w:sz w:val="26"/>
          <w:szCs w:val="26"/>
        </w:rPr>
        <w:t>Docket N</w:t>
      </w:r>
      <w:r>
        <w:rPr>
          <w:rFonts w:ascii="Times New Roman" w:hAnsi="Times New Roman" w:cs="Times New Roman"/>
          <w:sz w:val="26"/>
          <w:szCs w:val="26"/>
        </w:rPr>
        <w:t>o.</w:t>
      </w:r>
      <w:r w:rsidRPr="005C1DD9">
        <w:rPr>
          <w:rFonts w:ascii="Times New Roman" w:hAnsi="Times New Roman" w:cs="Times New Roman"/>
          <w:sz w:val="26"/>
          <w:szCs w:val="26"/>
        </w:rPr>
        <w:t xml:space="preserve"> P-2015-2508936.  Similarly, on October 19, 2015</w:t>
      </w:r>
      <w:r w:rsidR="006A5EE8">
        <w:rPr>
          <w:rFonts w:ascii="Times New Roman" w:hAnsi="Times New Roman" w:cs="Times New Roman"/>
          <w:sz w:val="26"/>
          <w:szCs w:val="26"/>
        </w:rPr>
        <w:t>,</w:t>
      </w:r>
      <w:r w:rsidRPr="005C1DD9">
        <w:rPr>
          <w:rFonts w:ascii="Times New Roman" w:hAnsi="Times New Roman" w:cs="Times New Roman"/>
          <w:sz w:val="26"/>
          <w:szCs w:val="26"/>
        </w:rPr>
        <w:t xml:space="preserve"> Met-Ed</w:t>
      </w:r>
      <w:r>
        <w:rPr>
          <w:rFonts w:ascii="Times New Roman" w:hAnsi="Times New Roman" w:cs="Times New Roman"/>
          <w:sz w:val="26"/>
          <w:szCs w:val="26"/>
        </w:rPr>
        <w:t>, West Penn and Penn Power</w:t>
      </w:r>
      <w:r w:rsidRPr="005C1DD9">
        <w:rPr>
          <w:rFonts w:ascii="Times New Roman" w:hAnsi="Times New Roman" w:cs="Times New Roman"/>
          <w:sz w:val="26"/>
          <w:szCs w:val="26"/>
        </w:rPr>
        <w:t xml:space="preserve"> filed </w:t>
      </w:r>
      <w:r>
        <w:rPr>
          <w:rFonts w:ascii="Times New Roman" w:hAnsi="Times New Roman" w:cs="Times New Roman"/>
          <w:sz w:val="26"/>
          <w:szCs w:val="26"/>
        </w:rPr>
        <w:t>P</w:t>
      </w:r>
      <w:r w:rsidRPr="005C1DD9">
        <w:rPr>
          <w:rFonts w:ascii="Times New Roman" w:hAnsi="Times New Roman" w:cs="Times New Roman"/>
          <w:sz w:val="26"/>
          <w:szCs w:val="26"/>
        </w:rPr>
        <w:t>etition</w:t>
      </w:r>
      <w:r>
        <w:rPr>
          <w:rFonts w:ascii="Times New Roman" w:hAnsi="Times New Roman" w:cs="Times New Roman"/>
          <w:sz w:val="26"/>
          <w:szCs w:val="26"/>
        </w:rPr>
        <w:t>s</w:t>
      </w:r>
      <w:r w:rsidRPr="005C1DD9">
        <w:rPr>
          <w:rFonts w:ascii="Times New Roman" w:hAnsi="Times New Roman" w:cs="Times New Roman"/>
          <w:sz w:val="26"/>
          <w:szCs w:val="26"/>
        </w:rPr>
        <w:t xml:space="preserve"> with the Commission seeking approval of </w:t>
      </w:r>
      <w:r>
        <w:rPr>
          <w:rFonts w:ascii="Times New Roman" w:hAnsi="Times New Roman" w:cs="Times New Roman"/>
          <w:sz w:val="26"/>
          <w:szCs w:val="26"/>
        </w:rPr>
        <w:t>their</w:t>
      </w:r>
      <w:r w:rsidRPr="005C1DD9">
        <w:rPr>
          <w:rFonts w:ascii="Times New Roman" w:hAnsi="Times New Roman" w:cs="Times New Roman"/>
          <w:sz w:val="26"/>
          <w:szCs w:val="26"/>
        </w:rPr>
        <w:t xml:space="preserve"> LTIIP</w:t>
      </w:r>
      <w:r>
        <w:rPr>
          <w:rFonts w:ascii="Times New Roman" w:hAnsi="Times New Roman" w:cs="Times New Roman"/>
          <w:sz w:val="26"/>
          <w:szCs w:val="26"/>
        </w:rPr>
        <w:t xml:space="preserve">s at </w:t>
      </w:r>
      <w:r w:rsidRPr="005C1DD9">
        <w:rPr>
          <w:rFonts w:ascii="Times New Roman" w:hAnsi="Times New Roman" w:cs="Times New Roman"/>
          <w:sz w:val="26"/>
          <w:szCs w:val="26"/>
        </w:rPr>
        <w:t>Docket N</w:t>
      </w:r>
      <w:r>
        <w:rPr>
          <w:rFonts w:ascii="Times New Roman" w:hAnsi="Times New Roman" w:cs="Times New Roman"/>
          <w:sz w:val="26"/>
          <w:szCs w:val="26"/>
        </w:rPr>
        <w:t>os.</w:t>
      </w:r>
      <w:r w:rsidRPr="005C1DD9">
        <w:rPr>
          <w:rFonts w:ascii="Times New Roman" w:hAnsi="Times New Roman" w:cs="Times New Roman"/>
          <w:sz w:val="26"/>
          <w:szCs w:val="26"/>
        </w:rPr>
        <w:t xml:space="preserve"> P-2015-2508942,</w:t>
      </w:r>
      <w:r>
        <w:rPr>
          <w:rFonts w:ascii="Times New Roman" w:hAnsi="Times New Roman" w:cs="Times New Roman"/>
          <w:sz w:val="26"/>
          <w:szCs w:val="26"/>
        </w:rPr>
        <w:t xml:space="preserve"> </w:t>
      </w:r>
      <w:r w:rsidRPr="005C1DD9">
        <w:rPr>
          <w:rFonts w:ascii="Times New Roman" w:hAnsi="Times New Roman" w:cs="Times New Roman"/>
          <w:sz w:val="26"/>
          <w:szCs w:val="26"/>
        </w:rPr>
        <w:t>P-2015-2508948, and P-2015-2508931</w:t>
      </w:r>
      <w:r>
        <w:rPr>
          <w:rFonts w:ascii="Times New Roman" w:hAnsi="Times New Roman" w:cs="Times New Roman"/>
          <w:sz w:val="26"/>
          <w:szCs w:val="26"/>
        </w:rPr>
        <w:t>, respectively</w:t>
      </w:r>
      <w:r w:rsidRPr="005C1DD9">
        <w:rPr>
          <w:rFonts w:ascii="Times New Roman" w:hAnsi="Times New Roman" w:cs="Times New Roman"/>
          <w:sz w:val="26"/>
          <w:szCs w:val="26"/>
        </w:rPr>
        <w:t xml:space="preserve">.  </w:t>
      </w:r>
      <w:r>
        <w:rPr>
          <w:rFonts w:ascii="Times New Roman" w:hAnsi="Times New Roman" w:cs="Times New Roman"/>
          <w:sz w:val="26"/>
          <w:szCs w:val="26"/>
        </w:rPr>
        <w:t>B</w:t>
      </w:r>
      <w:r w:rsidRPr="005C1DD9">
        <w:rPr>
          <w:rFonts w:ascii="Times New Roman" w:hAnsi="Times New Roman" w:cs="Times New Roman"/>
          <w:sz w:val="26"/>
          <w:szCs w:val="26"/>
        </w:rPr>
        <w:t xml:space="preserve">y separate </w:t>
      </w:r>
      <w:r>
        <w:rPr>
          <w:rFonts w:ascii="Times New Roman" w:hAnsi="Times New Roman" w:cs="Times New Roman"/>
          <w:sz w:val="26"/>
          <w:szCs w:val="26"/>
        </w:rPr>
        <w:t>O</w:t>
      </w:r>
      <w:r w:rsidRPr="005C1DD9">
        <w:rPr>
          <w:rFonts w:ascii="Times New Roman" w:hAnsi="Times New Roman" w:cs="Times New Roman"/>
          <w:sz w:val="26"/>
          <w:szCs w:val="26"/>
        </w:rPr>
        <w:t>rders dated February 11, 2016</w:t>
      </w:r>
      <w:r>
        <w:rPr>
          <w:rFonts w:ascii="Times New Roman" w:hAnsi="Times New Roman" w:cs="Times New Roman"/>
          <w:sz w:val="26"/>
          <w:szCs w:val="26"/>
        </w:rPr>
        <w:t>, t</w:t>
      </w:r>
      <w:r w:rsidRPr="005C1DD9">
        <w:rPr>
          <w:rFonts w:ascii="Times New Roman" w:hAnsi="Times New Roman" w:cs="Times New Roman"/>
          <w:sz w:val="26"/>
          <w:szCs w:val="26"/>
        </w:rPr>
        <w:t>he Commission approved the</w:t>
      </w:r>
      <w:r>
        <w:rPr>
          <w:rFonts w:ascii="Times New Roman" w:hAnsi="Times New Roman" w:cs="Times New Roman"/>
          <w:sz w:val="26"/>
          <w:szCs w:val="26"/>
        </w:rPr>
        <w:t xml:space="preserve"> LTIIP P</w:t>
      </w:r>
      <w:r w:rsidRPr="005C1DD9">
        <w:rPr>
          <w:rFonts w:ascii="Times New Roman" w:hAnsi="Times New Roman" w:cs="Times New Roman"/>
          <w:sz w:val="26"/>
          <w:szCs w:val="26"/>
        </w:rPr>
        <w:t xml:space="preserve">etitions filed by </w:t>
      </w:r>
      <w:proofErr w:type="spellStart"/>
      <w:r w:rsidRPr="005C1DD9">
        <w:rPr>
          <w:rFonts w:ascii="Times New Roman" w:hAnsi="Times New Roman" w:cs="Times New Roman"/>
          <w:sz w:val="26"/>
          <w:szCs w:val="26"/>
        </w:rPr>
        <w:t>Penelec</w:t>
      </w:r>
      <w:proofErr w:type="spellEnd"/>
      <w:r w:rsidRPr="005C1DD9">
        <w:rPr>
          <w:rFonts w:ascii="Times New Roman" w:hAnsi="Times New Roman" w:cs="Times New Roman"/>
          <w:sz w:val="26"/>
          <w:szCs w:val="26"/>
        </w:rPr>
        <w:t xml:space="preserve">, Met-Ed, West Penn and Penn Power (collectively referred to as </w:t>
      </w:r>
      <w:r>
        <w:rPr>
          <w:rFonts w:ascii="Times New Roman" w:hAnsi="Times New Roman" w:cs="Times New Roman"/>
          <w:sz w:val="26"/>
          <w:szCs w:val="26"/>
        </w:rPr>
        <w:t>“</w:t>
      </w:r>
      <w:r w:rsidR="006A5EE8">
        <w:rPr>
          <w:rFonts w:ascii="Times New Roman" w:hAnsi="Times New Roman" w:cs="Times New Roman"/>
          <w:sz w:val="26"/>
          <w:szCs w:val="26"/>
        </w:rPr>
        <w:t xml:space="preserve">the </w:t>
      </w:r>
      <w:r>
        <w:rPr>
          <w:rFonts w:ascii="Times New Roman" w:hAnsi="Times New Roman" w:cs="Times New Roman"/>
          <w:sz w:val="26"/>
          <w:szCs w:val="26"/>
        </w:rPr>
        <w:t xml:space="preserve">First Energy Companies” or </w:t>
      </w:r>
      <w:r w:rsidRPr="005C1DD9">
        <w:rPr>
          <w:rFonts w:ascii="Times New Roman" w:hAnsi="Times New Roman" w:cs="Times New Roman"/>
          <w:sz w:val="26"/>
          <w:szCs w:val="26"/>
        </w:rPr>
        <w:t xml:space="preserve">“the </w:t>
      </w:r>
      <w:r>
        <w:rPr>
          <w:rFonts w:ascii="Times New Roman" w:hAnsi="Times New Roman" w:cs="Times New Roman"/>
          <w:sz w:val="26"/>
          <w:szCs w:val="26"/>
        </w:rPr>
        <w:t>C</w:t>
      </w:r>
      <w:r w:rsidRPr="005C1DD9">
        <w:rPr>
          <w:rFonts w:ascii="Times New Roman" w:hAnsi="Times New Roman" w:cs="Times New Roman"/>
          <w:sz w:val="26"/>
          <w:szCs w:val="26"/>
        </w:rPr>
        <w:t>ompanies”)</w:t>
      </w:r>
      <w:r>
        <w:rPr>
          <w:rFonts w:ascii="Times New Roman" w:hAnsi="Times New Roman" w:cs="Times New Roman"/>
          <w:sz w:val="26"/>
          <w:szCs w:val="26"/>
        </w:rPr>
        <w:t>.</w:t>
      </w:r>
    </w:p>
    <w:p w14:paraId="4D14FCBE" w14:textId="77777777" w:rsidR="004B52CF" w:rsidRDefault="004B52CF" w:rsidP="004B52CF">
      <w:pPr>
        <w:spacing w:after="0" w:line="360" w:lineRule="auto"/>
        <w:ind w:firstLine="1440"/>
        <w:rPr>
          <w:rFonts w:ascii="Times New Roman" w:hAnsi="Times New Roman" w:cs="Times New Roman"/>
          <w:sz w:val="26"/>
          <w:szCs w:val="26"/>
        </w:rPr>
      </w:pPr>
    </w:p>
    <w:p w14:paraId="3930D3C6" w14:textId="7D1CF22A" w:rsidR="00D255CA" w:rsidRDefault="00D255CA" w:rsidP="004B52CF">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O</w:t>
      </w:r>
      <w:r w:rsidRPr="005C1DD9">
        <w:rPr>
          <w:rFonts w:ascii="Times New Roman" w:hAnsi="Times New Roman" w:cs="Times New Roman"/>
          <w:sz w:val="26"/>
          <w:szCs w:val="26"/>
        </w:rPr>
        <w:t xml:space="preserve">n February 16, 2016, each of the four companies filed a </w:t>
      </w:r>
      <w:r w:rsidR="009E4028">
        <w:rPr>
          <w:rFonts w:ascii="Times New Roman" w:hAnsi="Times New Roman" w:cs="Times New Roman"/>
          <w:sz w:val="26"/>
          <w:szCs w:val="26"/>
        </w:rPr>
        <w:t>Petition, which included an attached draft</w:t>
      </w:r>
      <w:r w:rsidRPr="005C1DD9">
        <w:rPr>
          <w:rFonts w:ascii="Times New Roman" w:hAnsi="Times New Roman" w:cs="Times New Roman"/>
          <w:sz w:val="26"/>
          <w:szCs w:val="26"/>
        </w:rPr>
        <w:t xml:space="preserve"> tariff supplement</w:t>
      </w:r>
      <w:r w:rsidR="009E4028">
        <w:rPr>
          <w:rFonts w:ascii="Times New Roman" w:hAnsi="Times New Roman" w:cs="Times New Roman"/>
          <w:sz w:val="26"/>
          <w:szCs w:val="26"/>
        </w:rPr>
        <w:t xml:space="preserve"> </w:t>
      </w:r>
      <w:r w:rsidRPr="005C1DD9">
        <w:rPr>
          <w:rFonts w:ascii="Times New Roman" w:hAnsi="Times New Roman" w:cs="Times New Roman"/>
          <w:sz w:val="26"/>
          <w:szCs w:val="26"/>
        </w:rPr>
        <w:t xml:space="preserve">to </w:t>
      </w:r>
      <w:r w:rsidR="00DA689D">
        <w:rPr>
          <w:rFonts w:ascii="Times New Roman" w:hAnsi="Times New Roman" w:cs="Times New Roman"/>
          <w:sz w:val="26"/>
          <w:szCs w:val="26"/>
        </w:rPr>
        <w:t>add</w:t>
      </w:r>
      <w:r w:rsidRPr="005C1DD9">
        <w:rPr>
          <w:rFonts w:ascii="Times New Roman" w:hAnsi="Times New Roman" w:cs="Times New Roman"/>
          <w:sz w:val="26"/>
          <w:szCs w:val="26"/>
        </w:rPr>
        <w:t xml:space="preserve"> a DSIC </w:t>
      </w:r>
      <w:r>
        <w:rPr>
          <w:rFonts w:ascii="Times New Roman" w:hAnsi="Times New Roman" w:cs="Times New Roman"/>
          <w:sz w:val="26"/>
          <w:szCs w:val="26"/>
        </w:rPr>
        <w:t>R</w:t>
      </w:r>
      <w:r w:rsidRPr="005C1DD9">
        <w:rPr>
          <w:rFonts w:ascii="Times New Roman" w:hAnsi="Times New Roman" w:cs="Times New Roman"/>
          <w:sz w:val="26"/>
          <w:szCs w:val="26"/>
        </w:rPr>
        <w:t>ider in</w:t>
      </w:r>
      <w:r w:rsidR="00DA689D">
        <w:rPr>
          <w:rFonts w:ascii="Times New Roman" w:hAnsi="Times New Roman" w:cs="Times New Roman"/>
          <w:sz w:val="26"/>
          <w:szCs w:val="26"/>
        </w:rPr>
        <w:t xml:space="preserve"> </w:t>
      </w:r>
      <w:r w:rsidRPr="005C1DD9">
        <w:rPr>
          <w:rFonts w:ascii="Times New Roman" w:hAnsi="Times New Roman" w:cs="Times New Roman"/>
          <w:sz w:val="26"/>
          <w:szCs w:val="26"/>
        </w:rPr>
        <w:t>the</w:t>
      </w:r>
      <w:r w:rsidR="006A5EE8">
        <w:rPr>
          <w:rFonts w:ascii="Times New Roman" w:hAnsi="Times New Roman" w:cs="Times New Roman"/>
          <w:sz w:val="26"/>
          <w:szCs w:val="26"/>
        </w:rPr>
        <w:t>ir</w:t>
      </w:r>
      <w:r w:rsidRPr="005C1DD9">
        <w:rPr>
          <w:rFonts w:ascii="Times New Roman" w:hAnsi="Times New Roman" w:cs="Times New Roman"/>
          <w:sz w:val="26"/>
          <w:szCs w:val="26"/>
        </w:rPr>
        <w:t xml:space="preserve"> respective tariffs with </w:t>
      </w:r>
      <w:r w:rsidR="009E4028">
        <w:rPr>
          <w:rFonts w:ascii="Times New Roman" w:hAnsi="Times New Roman" w:cs="Times New Roman"/>
          <w:sz w:val="26"/>
          <w:szCs w:val="26"/>
        </w:rPr>
        <w:t xml:space="preserve">a proposed </w:t>
      </w:r>
      <w:r w:rsidRPr="005C1DD9">
        <w:rPr>
          <w:rFonts w:ascii="Times New Roman" w:hAnsi="Times New Roman" w:cs="Times New Roman"/>
          <w:sz w:val="26"/>
          <w:szCs w:val="26"/>
        </w:rPr>
        <w:t>e</w:t>
      </w:r>
      <w:r w:rsidR="00DA689D">
        <w:rPr>
          <w:rFonts w:ascii="Times New Roman" w:hAnsi="Times New Roman" w:cs="Times New Roman"/>
          <w:sz w:val="26"/>
          <w:szCs w:val="26"/>
        </w:rPr>
        <w:t>ffective date of July 1,</w:t>
      </w:r>
      <w:r w:rsidR="00396948">
        <w:rPr>
          <w:rFonts w:ascii="Times New Roman" w:hAnsi="Times New Roman" w:cs="Times New Roman"/>
          <w:sz w:val="26"/>
          <w:szCs w:val="26"/>
        </w:rPr>
        <w:t xml:space="preserve"> 2016</w:t>
      </w:r>
      <w:r w:rsidR="00DA689D">
        <w:rPr>
          <w:rFonts w:ascii="Times New Roman" w:hAnsi="Times New Roman" w:cs="Times New Roman"/>
          <w:sz w:val="26"/>
          <w:szCs w:val="26"/>
        </w:rPr>
        <w:t>.</w:t>
      </w:r>
    </w:p>
    <w:p w14:paraId="76022BBD" w14:textId="77777777" w:rsidR="00D73450" w:rsidRDefault="00D73450" w:rsidP="004B52CF">
      <w:pPr>
        <w:spacing w:after="0" w:line="360" w:lineRule="auto"/>
        <w:ind w:firstLine="1440"/>
        <w:rPr>
          <w:rFonts w:ascii="Times New Roman" w:hAnsi="Times New Roman" w:cs="Times New Roman"/>
          <w:sz w:val="26"/>
          <w:szCs w:val="26"/>
        </w:rPr>
      </w:pPr>
    </w:p>
    <w:p w14:paraId="21392919" w14:textId="77777777" w:rsidR="00D255CA" w:rsidRDefault="00D255CA" w:rsidP="004B52CF">
      <w:pPr>
        <w:spacing w:after="0" w:line="360" w:lineRule="auto"/>
        <w:ind w:firstLine="1440"/>
        <w:rPr>
          <w:rFonts w:ascii="Times New Roman" w:hAnsi="Times New Roman" w:cs="Times New Roman"/>
          <w:sz w:val="26"/>
          <w:szCs w:val="26"/>
        </w:rPr>
      </w:pPr>
      <w:r w:rsidRPr="00F9291F">
        <w:rPr>
          <w:rFonts w:ascii="Times New Roman" w:hAnsi="Times New Roman" w:cs="Times New Roman"/>
          <w:sz w:val="26"/>
          <w:szCs w:val="26"/>
        </w:rPr>
        <w:t xml:space="preserve">On February 26, 2016, the OCA filed </w:t>
      </w:r>
      <w:r>
        <w:rPr>
          <w:rFonts w:ascii="Times New Roman" w:hAnsi="Times New Roman" w:cs="Times New Roman"/>
          <w:sz w:val="26"/>
          <w:szCs w:val="26"/>
        </w:rPr>
        <w:t>F</w:t>
      </w:r>
      <w:r w:rsidRPr="00F9291F">
        <w:rPr>
          <w:rFonts w:ascii="Times New Roman" w:hAnsi="Times New Roman" w:cs="Times New Roman"/>
          <w:sz w:val="26"/>
          <w:szCs w:val="26"/>
        </w:rPr>
        <w:t xml:space="preserve">ormal </w:t>
      </w:r>
      <w:r>
        <w:rPr>
          <w:rFonts w:ascii="Times New Roman" w:hAnsi="Times New Roman" w:cs="Times New Roman"/>
          <w:sz w:val="26"/>
          <w:szCs w:val="26"/>
        </w:rPr>
        <w:t>C</w:t>
      </w:r>
      <w:r w:rsidRPr="00F9291F">
        <w:rPr>
          <w:rFonts w:ascii="Times New Roman" w:hAnsi="Times New Roman" w:cs="Times New Roman"/>
          <w:sz w:val="26"/>
          <w:szCs w:val="26"/>
        </w:rPr>
        <w:t xml:space="preserve">omplaints, </w:t>
      </w:r>
      <w:r>
        <w:rPr>
          <w:rFonts w:ascii="Times New Roman" w:hAnsi="Times New Roman" w:cs="Times New Roman"/>
          <w:sz w:val="26"/>
          <w:szCs w:val="26"/>
        </w:rPr>
        <w:t>P</w:t>
      </w:r>
      <w:r w:rsidRPr="00F9291F">
        <w:rPr>
          <w:rFonts w:ascii="Times New Roman" w:hAnsi="Times New Roman" w:cs="Times New Roman"/>
          <w:sz w:val="26"/>
          <w:szCs w:val="26"/>
        </w:rPr>
        <w:t xml:space="preserve">ublic </w:t>
      </w:r>
      <w:r>
        <w:rPr>
          <w:rFonts w:ascii="Times New Roman" w:hAnsi="Times New Roman" w:cs="Times New Roman"/>
          <w:sz w:val="26"/>
          <w:szCs w:val="26"/>
        </w:rPr>
        <w:t>S</w:t>
      </w:r>
      <w:r w:rsidRPr="00F9291F">
        <w:rPr>
          <w:rFonts w:ascii="Times New Roman" w:hAnsi="Times New Roman" w:cs="Times New Roman"/>
          <w:sz w:val="26"/>
          <w:szCs w:val="26"/>
        </w:rPr>
        <w:t xml:space="preserve">tatements and </w:t>
      </w:r>
      <w:r>
        <w:rPr>
          <w:rFonts w:ascii="Times New Roman" w:hAnsi="Times New Roman" w:cs="Times New Roman"/>
          <w:sz w:val="26"/>
          <w:szCs w:val="26"/>
        </w:rPr>
        <w:t>A</w:t>
      </w:r>
      <w:r w:rsidRPr="00F9291F">
        <w:rPr>
          <w:rFonts w:ascii="Times New Roman" w:hAnsi="Times New Roman" w:cs="Times New Roman"/>
          <w:sz w:val="26"/>
          <w:szCs w:val="26"/>
        </w:rPr>
        <w:t xml:space="preserve">nswers </w:t>
      </w:r>
      <w:r>
        <w:rPr>
          <w:rFonts w:ascii="Times New Roman" w:hAnsi="Times New Roman" w:cs="Times New Roman"/>
          <w:sz w:val="26"/>
          <w:szCs w:val="26"/>
        </w:rPr>
        <w:t>to</w:t>
      </w:r>
      <w:r w:rsidRPr="00F9291F">
        <w:rPr>
          <w:rFonts w:ascii="Times New Roman" w:hAnsi="Times New Roman" w:cs="Times New Roman"/>
          <w:sz w:val="26"/>
          <w:szCs w:val="26"/>
        </w:rPr>
        <w:t xml:space="preserve"> the </w:t>
      </w:r>
      <w:r>
        <w:rPr>
          <w:rFonts w:ascii="Times New Roman" w:hAnsi="Times New Roman" w:cs="Times New Roman"/>
          <w:sz w:val="26"/>
          <w:szCs w:val="26"/>
        </w:rPr>
        <w:t>P</w:t>
      </w:r>
      <w:r w:rsidRPr="00F9291F">
        <w:rPr>
          <w:rFonts w:ascii="Times New Roman" w:hAnsi="Times New Roman" w:cs="Times New Roman"/>
          <w:sz w:val="26"/>
          <w:szCs w:val="26"/>
        </w:rPr>
        <w:t>etitions.</w:t>
      </w:r>
    </w:p>
    <w:p w14:paraId="28EA7994" w14:textId="77777777" w:rsidR="004B52CF" w:rsidRDefault="004B52CF" w:rsidP="004B52CF">
      <w:pPr>
        <w:spacing w:after="0" w:line="360" w:lineRule="auto"/>
        <w:ind w:firstLine="1440"/>
        <w:rPr>
          <w:rFonts w:ascii="Times New Roman" w:hAnsi="Times New Roman" w:cs="Times New Roman"/>
          <w:sz w:val="26"/>
          <w:szCs w:val="26"/>
        </w:rPr>
      </w:pPr>
    </w:p>
    <w:p w14:paraId="4646DFE8" w14:textId="631C603E" w:rsidR="00D255CA" w:rsidRDefault="00D255CA" w:rsidP="004B52CF">
      <w:pPr>
        <w:spacing w:after="0" w:line="360" w:lineRule="auto"/>
        <w:ind w:firstLine="1440"/>
        <w:rPr>
          <w:rFonts w:ascii="Times New Roman" w:hAnsi="Times New Roman" w:cs="Times New Roman"/>
          <w:sz w:val="26"/>
          <w:szCs w:val="26"/>
        </w:rPr>
      </w:pPr>
      <w:r w:rsidRPr="00F9291F">
        <w:rPr>
          <w:rFonts w:ascii="Times New Roman" w:hAnsi="Times New Roman" w:cs="Times New Roman"/>
          <w:sz w:val="26"/>
          <w:szCs w:val="26"/>
        </w:rPr>
        <w:t xml:space="preserve">On March 7, 2016, </w:t>
      </w:r>
      <w:r>
        <w:rPr>
          <w:rFonts w:ascii="Times New Roman" w:hAnsi="Times New Roman" w:cs="Times New Roman"/>
          <w:sz w:val="26"/>
          <w:szCs w:val="26"/>
        </w:rPr>
        <w:t>P</w:t>
      </w:r>
      <w:r w:rsidRPr="00F9291F">
        <w:rPr>
          <w:rFonts w:ascii="Times New Roman" w:hAnsi="Times New Roman" w:cs="Times New Roman"/>
          <w:sz w:val="26"/>
          <w:szCs w:val="26"/>
        </w:rPr>
        <w:t xml:space="preserve">etitions to </w:t>
      </w:r>
      <w:r>
        <w:rPr>
          <w:rFonts w:ascii="Times New Roman" w:hAnsi="Times New Roman" w:cs="Times New Roman"/>
          <w:sz w:val="26"/>
          <w:szCs w:val="26"/>
        </w:rPr>
        <w:t>I</w:t>
      </w:r>
      <w:r w:rsidRPr="00F9291F">
        <w:rPr>
          <w:rFonts w:ascii="Times New Roman" w:hAnsi="Times New Roman" w:cs="Times New Roman"/>
          <w:sz w:val="26"/>
          <w:szCs w:val="26"/>
        </w:rPr>
        <w:t xml:space="preserve">ntervene were filed in response to each </w:t>
      </w:r>
      <w:r>
        <w:rPr>
          <w:rFonts w:ascii="Times New Roman" w:hAnsi="Times New Roman" w:cs="Times New Roman"/>
          <w:sz w:val="26"/>
          <w:szCs w:val="26"/>
        </w:rPr>
        <w:t>P</w:t>
      </w:r>
      <w:r w:rsidRPr="00F9291F">
        <w:rPr>
          <w:rFonts w:ascii="Times New Roman" w:hAnsi="Times New Roman" w:cs="Times New Roman"/>
          <w:sz w:val="26"/>
          <w:szCs w:val="26"/>
        </w:rPr>
        <w:t xml:space="preserve">etition jointly by Citizens for Pennsylvania’s Future (CPF) and the Environmental Defense Fund (EDF), as well as by Met-Ed Industrial Users Group (MEIUG), West Penn Power Industrial Intervenors (WPPII), </w:t>
      </w:r>
      <w:proofErr w:type="spellStart"/>
      <w:r w:rsidRPr="00F9291F">
        <w:rPr>
          <w:rFonts w:ascii="Times New Roman" w:hAnsi="Times New Roman" w:cs="Times New Roman"/>
          <w:sz w:val="26"/>
          <w:szCs w:val="26"/>
        </w:rPr>
        <w:t>Penelec</w:t>
      </w:r>
      <w:proofErr w:type="spellEnd"/>
      <w:r w:rsidRPr="00F9291F">
        <w:rPr>
          <w:rFonts w:ascii="Times New Roman" w:hAnsi="Times New Roman" w:cs="Times New Roman"/>
          <w:sz w:val="26"/>
          <w:szCs w:val="26"/>
        </w:rPr>
        <w:t xml:space="preserve"> Industrial Customer Alliance (PICA)</w:t>
      </w:r>
      <w:r w:rsidR="004B52CF">
        <w:rPr>
          <w:rFonts w:ascii="Times New Roman" w:hAnsi="Times New Roman" w:cs="Times New Roman"/>
          <w:sz w:val="26"/>
          <w:szCs w:val="26"/>
        </w:rPr>
        <w:t>,</w:t>
      </w:r>
      <w:r w:rsidRPr="00F9291F">
        <w:rPr>
          <w:rFonts w:ascii="Times New Roman" w:hAnsi="Times New Roman" w:cs="Times New Roman"/>
          <w:sz w:val="26"/>
          <w:szCs w:val="26"/>
        </w:rPr>
        <w:t xml:space="preserve"> and the Penn Power User’s Group (PPUG) (collectively referred to as “the </w:t>
      </w:r>
      <w:r>
        <w:rPr>
          <w:rFonts w:ascii="Times New Roman" w:hAnsi="Times New Roman" w:cs="Times New Roman"/>
          <w:sz w:val="26"/>
          <w:szCs w:val="26"/>
        </w:rPr>
        <w:t>L</w:t>
      </w:r>
      <w:r w:rsidRPr="00F9291F">
        <w:rPr>
          <w:rFonts w:ascii="Times New Roman" w:hAnsi="Times New Roman" w:cs="Times New Roman"/>
          <w:sz w:val="26"/>
          <w:szCs w:val="26"/>
        </w:rPr>
        <w:t xml:space="preserve">arge </w:t>
      </w:r>
      <w:r>
        <w:rPr>
          <w:rFonts w:ascii="Times New Roman" w:hAnsi="Times New Roman" w:cs="Times New Roman"/>
          <w:sz w:val="26"/>
          <w:szCs w:val="26"/>
        </w:rPr>
        <w:t>U</w:t>
      </w:r>
      <w:r w:rsidRPr="00F9291F">
        <w:rPr>
          <w:rFonts w:ascii="Times New Roman" w:hAnsi="Times New Roman" w:cs="Times New Roman"/>
          <w:sz w:val="26"/>
          <w:szCs w:val="26"/>
        </w:rPr>
        <w:t xml:space="preserve">sers </w:t>
      </w:r>
      <w:r>
        <w:rPr>
          <w:rFonts w:ascii="Times New Roman" w:hAnsi="Times New Roman" w:cs="Times New Roman"/>
          <w:sz w:val="26"/>
          <w:szCs w:val="26"/>
        </w:rPr>
        <w:t>G</w:t>
      </w:r>
      <w:r w:rsidRPr="00F9291F">
        <w:rPr>
          <w:rFonts w:ascii="Times New Roman" w:hAnsi="Times New Roman" w:cs="Times New Roman"/>
          <w:sz w:val="26"/>
          <w:szCs w:val="26"/>
        </w:rPr>
        <w:t xml:space="preserve">roups”), the respective </w:t>
      </w:r>
      <w:r>
        <w:rPr>
          <w:rFonts w:ascii="Times New Roman" w:hAnsi="Times New Roman" w:cs="Times New Roman"/>
          <w:sz w:val="26"/>
          <w:szCs w:val="26"/>
        </w:rPr>
        <w:t>L</w:t>
      </w:r>
      <w:r w:rsidRPr="00F9291F">
        <w:rPr>
          <w:rFonts w:ascii="Times New Roman" w:hAnsi="Times New Roman" w:cs="Times New Roman"/>
          <w:sz w:val="26"/>
          <w:szCs w:val="26"/>
        </w:rPr>
        <w:t xml:space="preserve">arge </w:t>
      </w:r>
      <w:r>
        <w:rPr>
          <w:rFonts w:ascii="Times New Roman" w:hAnsi="Times New Roman" w:cs="Times New Roman"/>
          <w:sz w:val="26"/>
          <w:szCs w:val="26"/>
        </w:rPr>
        <w:t>U</w:t>
      </w:r>
      <w:r w:rsidRPr="00F9291F">
        <w:rPr>
          <w:rFonts w:ascii="Times New Roman" w:hAnsi="Times New Roman" w:cs="Times New Roman"/>
          <w:sz w:val="26"/>
          <w:szCs w:val="26"/>
        </w:rPr>
        <w:t xml:space="preserve">sers </w:t>
      </w:r>
      <w:r>
        <w:rPr>
          <w:rFonts w:ascii="Times New Roman" w:hAnsi="Times New Roman" w:cs="Times New Roman"/>
          <w:sz w:val="26"/>
          <w:szCs w:val="26"/>
        </w:rPr>
        <w:t>G</w:t>
      </w:r>
      <w:r w:rsidRPr="00F9291F">
        <w:rPr>
          <w:rFonts w:ascii="Times New Roman" w:hAnsi="Times New Roman" w:cs="Times New Roman"/>
          <w:sz w:val="26"/>
          <w:szCs w:val="26"/>
        </w:rPr>
        <w:t xml:space="preserve">roups for each company, in the proceedings relevant to them.  </w:t>
      </w:r>
    </w:p>
    <w:p w14:paraId="2808A984" w14:textId="77777777" w:rsidR="004B52CF" w:rsidRDefault="004B52CF" w:rsidP="004B52CF">
      <w:pPr>
        <w:spacing w:after="0" w:line="360" w:lineRule="auto"/>
        <w:ind w:firstLine="1440"/>
        <w:rPr>
          <w:rFonts w:ascii="Times New Roman" w:hAnsi="Times New Roman" w:cs="Times New Roman"/>
          <w:sz w:val="26"/>
          <w:szCs w:val="26"/>
        </w:rPr>
      </w:pPr>
    </w:p>
    <w:p w14:paraId="6F5BE572" w14:textId="77777777" w:rsidR="00D255CA" w:rsidRDefault="00D255CA" w:rsidP="004B52CF">
      <w:pPr>
        <w:spacing w:after="0" w:line="360" w:lineRule="auto"/>
        <w:ind w:firstLine="1440"/>
        <w:rPr>
          <w:rFonts w:ascii="Times New Roman" w:hAnsi="Times New Roman" w:cs="Times New Roman"/>
          <w:sz w:val="26"/>
          <w:szCs w:val="26"/>
        </w:rPr>
      </w:pPr>
      <w:r w:rsidRPr="00F9291F">
        <w:rPr>
          <w:rFonts w:ascii="Times New Roman" w:hAnsi="Times New Roman" w:cs="Times New Roman"/>
          <w:sz w:val="26"/>
          <w:szCs w:val="26"/>
        </w:rPr>
        <w:t xml:space="preserve">On March 9, 2016, the Office of Small Business Advocate (OSBA) filed a </w:t>
      </w:r>
      <w:r>
        <w:rPr>
          <w:rFonts w:ascii="Times New Roman" w:hAnsi="Times New Roman" w:cs="Times New Roman"/>
          <w:sz w:val="26"/>
          <w:szCs w:val="26"/>
        </w:rPr>
        <w:t>N</w:t>
      </w:r>
      <w:r w:rsidRPr="00F9291F">
        <w:rPr>
          <w:rFonts w:ascii="Times New Roman" w:hAnsi="Times New Roman" w:cs="Times New Roman"/>
          <w:sz w:val="26"/>
          <w:szCs w:val="26"/>
        </w:rPr>
        <w:t xml:space="preserve">otice of </w:t>
      </w:r>
      <w:r>
        <w:rPr>
          <w:rFonts w:ascii="Times New Roman" w:hAnsi="Times New Roman" w:cs="Times New Roman"/>
          <w:sz w:val="26"/>
          <w:szCs w:val="26"/>
        </w:rPr>
        <w:t>A</w:t>
      </w:r>
      <w:r w:rsidRPr="00F9291F">
        <w:rPr>
          <w:rFonts w:ascii="Times New Roman" w:hAnsi="Times New Roman" w:cs="Times New Roman"/>
          <w:sz w:val="26"/>
          <w:szCs w:val="26"/>
        </w:rPr>
        <w:t xml:space="preserve">ppearance, </w:t>
      </w:r>
      <w:r>
        <w:rPr>
          <w:rFonts w:ascii="Times New Roman" w:hAnsi="Times New Roman" w:cs="Times New Roman"/>
          <w:sz w:val="26"/>
          <w:szCs w:val="26"/>
        </w:rPr>
        <w:t>N</w:t>
      </w:r>
      <w:r w:rsidRPr="00F9291F">
        <w:rPr>
          <w:rFonts w:ascii="Times New Roman" w:hAnsi="Times New Roman" w:cs="Times New Roman"/>
          <w:sz w:val="26"/>
          <w:szCs w:val="26"/>
        </w:rPr>
        <w:t xml:space="preserve">otice of </w:t>
      </w:r>
      <w:r>
        <w:rPr>
          <w:rFonts w:ascii="Times New Roman" w:hAnsi="Times New Roman" w:cs="Times New Roman"/>
          <w:sz w:val="26"/>
          <w:szCs w:val="26"/>
        </w:rPr>
        <w:t>I</w:t>
      </w:r>
      <w:r w:rsidRPr="00F9291F">
        <w:rPr>
          <w:rFonts w:ascii="Times New Roman" w:hAnsi="Times New Roman" w:cs="Times New Roman"/>
          <w:sz w:val="26"/>
          <w:szCs w:val="26"/>
        </w:rPr>
        <w:t xml:space="preserve">ntervention, </w:t>
      </w:r>
      <w:r>
        <w:rPr>
          <w:rFonts w:ascii="Times New Roman" w:hAnsi="Times New Roman" w:cs="Times New Roman"/>
          <w:sz w:val="26"/>
          <w:szCs w:val="26"/>
        </w:rPr>
        <w:t>A</w:t>
      </w:r>
      <w:r w:rsidRPr="00F9291F">
        <w:rPr>
          <w:rFonts w:ascii="Times New Roman" w:hAnsi="Times New Roman" w:cs="Times New Roman"/>
          <w:sz w:val="26"/>
          <w:szCs w:val="26"/>
        </w:rPr>
        <w:t xml:space="preserve">nswer and </w:t>
      </w:r>
      <w:r>
        <w:rPr>
          <w:rFonts w:ascii="Times New Roman" w:hAnsi="Times New Roman" w:cs="Times New Roman"/>
          <w:sz w:val="26"/>
          <w:szCs w:val="26"/>
        </w:rPr>
        <w:t>P</w:t>
      </w:r>
      <w:r w:rsidRPr="00F9291F">
        <w:rPr>
          <w:rFonts w:ascii="Times New Roman" w:hAnsi="Times New Roman" w:cs="Times New Roman"/>
          <w:sz w:val="26"/>
          <w:szCs w:val="26"/>
        </w:rPr>
        <w:t xml:space="preserve">ublic </w:t>
      </w:r>
      <w:r>
        <w:rPr>
          <w:rFonts w:ascii="Times New Roman" w:hAnsi="Times New Roman" w:cs="Times New Roman"/>
          <w:sz w:val="26"/>
          <w:szCs w:val="26"/>
        </w:rPr>
        <w:t>S</w:t>
      </w:r>
      <w:r w:rsidRPr="00F9291F">
        <w:rPr>
          <w:rFonts w:ascii="Times New Roman" w:hAnsi="Times New Roman" w:cs="Times New Roman"/>
          <w:sz w:val="26"/>
          <w:szCs w:val="26"/>
        </w:rPr>
        <w:t>tatement in response to each proceeding</w:t>
      </w:r>
      <w:r w:rsidR="004B52CF">
        <w:rPr>
          <w:rFonts w:ascii="Times New Roman" w:hAnsi="Times New Roman" w:cs="Times New Roman"/>
          <w:sz w:val="26"/>
          <w:szCs w:val="26"/>
        </w:rPr>
        <w:t>,</w:t>
      </w:r>
      <w:r w:rsidRPr="00F9291F">
        <w:rPr>
          <w:rFonts w:ascii="Times New Roman" w:hAnsi="Times New Roman" w:cs="Times New Roman"/>
          <w:sz w:val="26"/>
          <w:szCs w:val="26"/>
        </w:rPr>
        <w:t xml:space="preserve"> and the Pennsylvania State University (PSU) filed a </w:t>
      </w:r>
      <w:r>
        <w:rPr>
          <w:rFonts w:ascii="Times New Roman" w:hAnsi="Times New Roman" w:cs="Times New Roman"/>
          <w:sz w:val="26"/>
          <w:szCs w:val="26"/>
        </w:rPr>
        <w:t>P</w:t>
      </w:r>
      <w:r w:rsidRPr="00F9291F">
        <w:rPr>
          <w:rFonts w:ascii="Times New Roman" w:hAnsi="Times New Roman" w:cs="Times New Roman"/>
          <w:sz w:val="26"/>
          <w:szCs w:val="26"/>
        </w:rPr>
        <w:t xml:space="preserve">etition to </w:t>
      </w:r>
      <w:r>
        <w:rPr>
          <w:rFonts w:ascii="Times New Roman" w:hAnsi="Times New Roman" w:cs="Times New Roman"/>
          <w:sz w:val="26"/>
          <w:szCs w:val="26"/>
        </w:rPr>
        <w:t>I</w:t>
      </w:r>
      <w:r w:rsidRPr="00F9291F">
        <w:rPr>
          <w:rFonts w:ascii="Times New Roman" w:hAnsi="Times New Roman" w:cs="Times New Roman"/>
          <w:sz w:val="26"/>
          <w:szCs w:val="26"/>
        </w:rPr>
        <w:t>ntervene in the</w:t>
      </w:r>
      <w:r>
        <w:rPr>
          <w:rFonts w:ascii="Times New Roman" w:hAnsi="Times New Roman" w:cs="Times New Roman"/>
          <w:sz w:val="26"/>
          <w:szCs w:val="26"/>
        </w:rPr>
        <w:t xml:space="preserve"> case </w:t>
      </w:r>
      <w:r w:rsidRPr="00F9291F">
        <w:rPr>
          <w:rFonts w:ascii="Times New Roman" w:hAnsi="Times New Roman" w:cs="Times New Roman"/>
          <w:sz w:val="26"/>
          <w:szCs w:val="26"/>
        </w:rPr>
        <w:t xml:space="preserve">involving West Penn.  </w:t>
      </w:r>
    </w:p>
    <w:p w14:paraId="337E44F8" w14:textId="77777777" w:rsidR="004B52CF" w:rsidRDefault="004B52CF" w:rsidP="004B52CF">
      <w:pPr>
        <w:spacing w:after="0" w:line="360" w:lineRule="auto"/>
        <w:ind w:firstLine="1440"/>
        <w:rPr>
          <w:rFonts w:ascii="Times New Roman" w:hAnsi="Times New Roman" w:cs="Times New Roman"/>
          <w:sz w:val="26"/>
          <w:szCs w:val="26"/>
        </w:rPr>
      </w:pPr>
    </w:p>
    <w:p w14:paraId="0E28AFFE" w14:textId="52A51525" w:rsidR="004B52CF" w:rsidRDefault="00D255CA" w:rsidP="004B52CF">
      <w:pPr>
        <w:spacing w:after="0" w:line="360" w:lineRule="auto"/>
        <w:ind w:firstLine="1440"/>
        <w:rPr>
          <w:rFonts w:ascii="Times New Roman" w:hAnsi="Times New Roman" w:cs="Times New Roman"/>
          <w:sz w:val="26"/>
          <w:szCs w:val="26"/>
        </w:rPr>
      </w:pPr>
      <w:r w:rsidRPr="00F9291F">
        <w:rPr>
          <w:rFonts w:ascii="Times New Roman" w:hAnsi="Times New Roman" w:cs="Times New Roman"/>
          <w:sz w:val="26"/>
          <w:szCs w:val="26"/>
        </w:rPr>
        <w:t xml:space="preserve">On April 1, 2016, AK Steel Corporation (AK Steel) also filed a </w:t>
      </w:r>
      <w:r>
        <w:rPr>
          <w:rFonts w:ascii="Times New Roman" w:hAnsi="Times New Roman" w:cs="Times New Roman"/>
          <w:sz w:val="26"/>
          <w:szCs w:val="26"/>
        </w:rPr>
        <w:t>P</w:t>
      </w:r>
      <w:r w:rsidRPr="00F9291F">
        <w:rPr>
          <w:rFonts w:ascii="Times New Roman" w:hAnsi="Times New Roman" w:cs="Times New Roman"/>
          <w:sz w:val="26"/>
          <w:szCs w:val="26"/>
        </w:rPr>
        <w:t xml:space="preserve">etition to </w:t>
      </w:r>
      <w:r>
        <w:rPr>
          <w:rFonts w:ascii="Times New Roman" w:hAnsi="Times New Roman" w:cs="Times New Roman"/>
          <w:sz w:val="26"/>
          <w:szCs w:val="26"/>
        </w:rPr>
        <w:t>I</w:t>
      </w:r>
      <w:r w:rsidRPr="00F9291F">
        <w:rPr>
          <w:rFonts w:ascii="Times New Roman" w:hAnsi="Times New Roman" w:cs="Times New Roman"/>
          <w:sz w:val="26"/>
          <w:szCs w:val="26"/>
        </w:rPr>
        <w:t xml:space="preserve">ntervene in the case involving West Penn.  Eve McCauley and Michelle Perry </w:t>
      </w:r>
      <w:r w:rsidR="004B52CF">
        <w:rPr>
          <w:rFonts w:ascii="Times New Roman" w:hAnsi="Times New Roman" w:cs="Times New Roman"/>
          <w:sz w:val="26"/>
          <w:szCs w:val="26"/>
        </w:rPr>
        <w:t xml:space="preserve">filed individual Complaints </w:t>
      </w:r>
      <w:r w:rsidRPr="00F9291F">
        <w:rPr>
          <w:rFonts w:ascii="Times New Roman" w:hAnsi="Times New Roman" w:cs="Times New Roman"/>
          <w:sz w:val="26"/>
          <w:szCs w:val="26"/>
        </w:rPr>
        <w:t>on April 4, 2016 and April 18, 2</w:t>
      </w:r>
      <w:r w:rsidR="00483191">
        <w:rPr>
          <w:rFonts w:ascii="Times New Roman" w:hAnsi="Times New Roman" w:cs="Times New Roman"/>
          <w:sz w:val="26"/>
          <w:szCs w:val="26"/>
        </w:rPr>
        <w:t>016, respectively.</w:t>
      </w:r>
    </w:p>
    <w:p w14:paraId="49F46B34" w14:textId="77777777" w:rsidR="00483191" w:rsidRDefault="00483191" w:rsidP="004B52CF">
      <w:pPr>
        <w:spacing w:after="0" w:line="360" w:lineRule="auto"/>
        <w:ind w:firstLine="1440"/>
        <w:rPr>
          <w:rFonts w:ascii="Times New Roman" w:hAnsi="Times New Roman" w:cs="Times New Roman"/>
          <w:sz w:val="26"/>
          <w:szCs w:val="26"/>
        </w:rPr>
      </w:pPr>
    </w:p>
    <w:p w14:paraId="40C1921E" w14:textId="77777777" w:rsidR="00D255CA" w:rsidRDefault="00D255CA" w:rsidP="004B52CF">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T</w:t>
      </w:r>
      <w:r w:rsidRPr="00F9291F">
        <w:rPr>
          <w:rFonts w:ascii="Times New Roman" w:hAnsi="Times New Roman" w:cs="Times New Roman"/>
          <w:sz w:val="26"/>
          <w:szCs w:val="26"/>
        </w:rPr>
        <w:t xml:space="preserve">he </w:t>
      </w:r>
      <w:r>
        <w:rPr>
          <w:rFonts w:ascii="Times New Roman" w:hAnsi="Times New Roman" w:cs="Times New Roman"/>
          <w:sz w:val="26"/>
          <w:szCs w:val="26"/>
        </w:rPr>
        <w:t>First Energy C</w:t>
      </w:r>
      <w:r w:rsidRPr="00F9291F">
        <w:rPr>
          <w:rFonts w:ascii="Times New Roman" w:hAnsi="Times New Roman" w:cs="Times New Roman"/>
          <w:sz w:val="26"/>
          <w:szCs w:val="26"/>
        </w:rPr>
        <w:t xml:space="preserve">ompanies filed </w:t>
      </w:r>
      <w:r>
        <w:rPr>
          <w:rFonts w:ascii="Times New Roman" w:hAnsi="Times New Roman" w:cs="Times New Roman"/>
          <w:sz w:val="26"/>
          <w:szCs w:val="26"/>
        </w:rPr>
        <w:t>A</w:t>
      </w:r>
      <w:r w:rsidRPr="00F9291F">
        <w:rPr>
          <w:rFonts w:ascii="Times New Roman" w:hAnsi="Times New Roman" w:cs="Times New Roman"/>
          <w:sz w:val="26"/>
          <w:szCs w:val="26"/>
        </w:rPr>
        <w:t xml:space="preserve">nswers to the </w:t>
      </w:r>
      <w:r>
        <w:rPr>
          <w:rFonts w:ascii="Times New Roman" w:hAnsi="Times New Roman" w:cs="Times New Roman"/>
          <w:sz w:val="26"/>
          <w:szCs w:val="26"/>
        </w:rPr>
        <w:t>C</w:t>
      </w:r>
      <w:r w:rsidRPr="00F9291F">
        <w:rPr>
          <w:rFonts w:ascii="Times New Roman" w:hAnsi="Times New Roman" w:cs="Times New Roman"/>
          <w:sz w:val="26"/>
          <w:szCs w:val="26"/>
        </w:rPr>
        <w:t xml:space="preserve">omplaints and </w:t>
      </w:r>
      <w:r>
        <w:rPr>
          <w:rFonts w:ascii="Times New Roman" w:hAnsi="Times New Roman" w:cs="Times New Roman"/>
          <w:sz w:val="26"/>
          <w:szCs w:val="26"/>
        </w:rPr>
        <w:t>A</w:t>
      </w:r>
      <w:r w:rsidRPr="00F9291F">
        <w:rPr>
          <w:rFonts w:ascii="Times New Roman" w:hAnsi="Times New Roman" w:cs="Times New Roman"/>
          <w:sz w:val="26"/>
          <w:szCs w:val="26"/>
        </w:rPr>
        <w:t xml:space="preserve">nswers to the </w:t>
      </w:r>
      <w:r>
        <w:rPr>
          <w:rFonts w:ascii="Times New Roman" w:hAnsi="Times New Roman" w:cs="Times New Roman"/>
          <w:sz w:val="26"/>
          <w:szCs w:val="26"/>
        </w:rPr>
        <w:t>P</w:t>
      </w:r>
      <w:r w:rsidRPr="00F9291F">
        <w:rPr>
          <w:rFonts w:ascii="Times New Roman" w:hAnsi="Times New Roman" w:cs="Times New Roman"/>
          <w:sz w:val="26"/>
          <w:szCs w:val="26"/>
        </w:rPr>
        <w:t xml:space="preserve">etitions for </w:t>
      </w:r>
      <w:r>
        <w:rPr>
          <w:rFonts w:ascii="Times New Roman" w:hAnsi="Times New Roman" w:cs="Times New Roman"/>
          <w:sz w:val="26"/>
          <w:szCs w:val="26"/>
        </w:rPr>
        <w:t>I</w:t>
      </w:r>
      <w:r w:rsidRPr="00F9291F">
        <w:rPr>
          <w:rFonts w:ascii="Times New Roman" w:hAnsi="Times New Roman" w:cs="Times New Roman"/>
          <w:sz w:val="26"/>
          <w:szCs w:val="26"/>
        </w:rPr>
        <w:t>ntervention.</w:t>
      </w:r>
    </w:p>
    <w:p w14:paraId="5D0F55C6" w14:textId="77777777" w:rsidR="004B52CF" w:rsidRDefault="004B52CF" w:rsidP="004B52CF">
      <w:pPr>
        <w:spacing w:after="0" w:line="360" w:lineRule="auto"/>
        <w:ind w:firstLine="1440"/>
        <w:rPr>
          <w:rFonts w:ascii="Times New Roman" w:hAnsi="Times New Roman" w:cs="Times New Roman"/>
          <w:sz w:val="26"/>
          <w:szCs w:val="26"/>
        </w:rPr>
      </w:pPr>
    </w:p>
    <w:p w14:paraId="305A74B5" w14:textId="1D9D4A68" w:rsidR="00D255CA" w:rsidRDefault="00D255CA" w:rsidP="004B52CF">
      <w:pPr>
        <w:spacing w:after="0" w:line="360" w:lineRule="auto"/>
        <w:ind w:firstLine="1440"/>
        <w:rPr>
          <w:rFonts w:ascii="Times New Roman" w:hAnsi="Times New Roman" w:cs="Times New Roman"/>
          <w:sz w:val="26"/>
          <w:szCs w:val="26"/>
        </w:rPr>
      </w:pPr>
      <w:r w:rsidRPr="00F9291F">
        <w:rPr>
          <w:rFonts w:ascii="Times New Roman" w:hAnsi="Times New Roman" w:cs="Times New Roman"/>
          <w:sz w:val="26"/>
          <w:szCs w:val="26"/>
        </w:rPr>
        <w:t xml:space="preserve">On June 9, 2016, the Commission entered separate Orders </w:t>
      </w:r>
      <w:r w:rsidR="00483191">
        <w:rPr>
          <w:rFonts w:ascii="Times New Roman" w:hAnsi="Times New Roman" w:cs="Times New Roman"/>
          <w:sz w:val="26"/>
          <w:szCs w:val="26"/>
        </w:rPr>
        <w:t xml:space="preserve">granting </w:t>
      </w:r>
      <w:r w:rsidRPr="00F9291F">
        <w:rPr>
          <w:rFonts w:ascii="Times New Roman" w:hAnsi="Times New Roman" w:cs="Times New Roman"/>
          <w:sz w:val="26"/>
          <w:szCs w:val="26"/>
        </w:rPr>
        <w:t xml:space="preserve">the four individual </w:t>
      </w:r>
      <w:r>
        <w:rPr>
          <w:rFonts w:ascii="Times New Roman" w:hAnsi="Times New Roman" w:cs="Times New Roman"/>
          <w:sz w:val="26"/>
          <w:szCs w:val="26"/>
        </w:rPr>
        <w:t>P</w:t>
      </w:r>
      <w:r w:rsidRPr="00F9291F">
        <w:rPr>
          <w:rFonts w:ascii="Times New Roman" w:hAnsi="Times New Roman" w:cs="Times New Roman"/>
          <w:sz w:val="26"/>
          <w:szCs w:val="26"/>
        </w:rPr>
        <w:t xml:space="preserve">etitions filed by the </w:t>
      </w:r>
      <w:r>
        <w:rPr>
          <w:rFonts w:ascii="Times New Roman" w:hAnsi="Times New Roman" w:cs="Times New Roman"/>
          <w:sz w:val="26"/>
          <w:szCs w:val="26"/>
        </w:rPr>
        <w:t>C</w:t>
      </w:r>
      <w:r w:rsidRPr="00F9291F">
        <w:rPr>
          <w:rFonts w:ascii="Times New Roman" w:hAnsi="Times New Roman" w:cs="Times New Roman"/>
          <w:sz w:val="26"/>
          <w:szCs w:val="26"/>
        </w:rPr>
        <w:t>ompanies.</w:t>
      </w:r>
      <w:r>
        <w:rPr>
          <w:rStyle w:val="FootnoteReference"/>
          <w:rFonts w:ascii="Times New Roman" w:hAnsi="Times New Roman" w:cs="Times New Roman"/>
          <w:sz w:val="26"/>
          <w:szCs w:val="26"/>
        </w:rPr>
        <w:footnoteReference w:id="2"/>
      </w:r>
    </w:p>
    <w:p w14:paraId="193C0D30" w14:textId="77777777" w:rsidR="007D3D1C" w:rsidRDefault="007D3D1C" w:rsidP="004B52CF">
      <w:pPr>
        <w:spacing w:after="0" w:line="360" w:lineRule="auto"/>
        <w:ind w:firstLine="1440"/>
        <w:rPr>
          <w:rFonts w:ascii="Times New Roman" w:hAnsi="Times New Roman" w:cs="Times New Roman"/>
          <w:sz w:val="26"/>
          <w:szCs w:val="26"/>
        </w:rPr>
      </w:pPr>
    </w:p>
    <w:p w14:paraId="2FD29E37" w14:textId="3C21ED7F" w:rsidR="00D255CA" w:rsidRDefault="00D255CA" w:rsidP="004B52CF">
      <w:pPr>
        <w:spacing w:after="0" w:line="360" w:lineRule="auto"/>
        <w:ind w:firstLine="1440"/>
        <w:rPr>
          <w:rFonts w:ascii="Times New Roman" w:hAnsi="Times New Roman" w:cs="Times New Roman"/>
          <w:sz w:val="26"/>
          <w:szCs w:val="26"/>
        </w:rPr>
      </w:pPr>
      <w:r w:rsidRPr="00F9291F">
        <w:rPr>
          <w:rFonts w:ascii="Times New Roman" w:hAnsi="Times New Roman" w:cs="Times New Roman"/>
          <w:sz w:val="26"/>
          <w:szCs w:val="26"/>
        </w:rPr>
        <w:t xml:space="preserve">In the </w:t>
      </w:r>
      <w:r w:rsidRPr="00F9291F">
        <w:rPr>
          <w:rFonts w:ascii="Times New Roman" w:hAnsi="Times New Roman" w:cs="Times New Roman"/>
          <w:i/>
          <w:sz w:val="26"/>
          <w:szCs w:val="26"/>
        </w:rPr>
        <w:t xml:space="preserve">June 2016 </w:t>
      </w:r>
      <w:r>
        <w:rPr>
          <w:rFonts w:ascii="Times New Roman" w:hAnsi="Times New Roman" w:cs="Times New Roman"/>
          <w:i/>
          <w:sz w:val="26"/>
          <w:szCs w:val="26"/>
        </w:rPr>
        <w:t xml:space="preserve">DSIC </w:t>
      </w:r>
      <w:r w:rsidRPr="00F9291F">
        <w:rPr>
          <w:rFonts w:ascii="Times New Roman" w:hAnsi="Times New Roman" w:cs="Times New Roman"/>
          <w:i/>
          <w:sz w:val="26"/>
          <w:szCs w:val="26"/>
        </w:rPr>
        <w:t>Orders</w:t>
      </w:r>
      <w:r w:rsidRPr="00F9291F">
        <w:rPr>
          <w:rFonts w:ascii="Times New Roman" w:hAnsi="Times New Roman" w:cs="Times New Roman"/>
          <w:sz w:val="26"/>
          <w:szCs w:val="26"/>
        </w:rPr>
        <w:t xml:space="preserve">, </w:t>
      </w:r>
      <w:r w:rsidR="00D05531">
        <w:rPr>
          <w:rFonts w:ascii="Times New Roman" w:hAnsi="Times New Roman" w:cs="Times New Roman"/>
          <w:sz w:val="26"/>
          <w:szCs w:val="26"/>
        </w:rPr>
        <w:t>we</w:t>
      </w:r>
      <w:r w:rsidRPr="00F9291F">
        <w:rPr>
          <w:rFonts w:ascii="Times New Roman" w:hAnsi="Times New Roman" w:cs="Times New Roman"/>
          <w:sz w:val="26"/>
          <w:szCs w:val="26"/>
        </w:rPr>
        <w:t xml:space="preserve"> determined that the </w:t>
      </w:r>
      <w:r>
        <w:rPr>
          <w:rFonts w:ascii="Times New Roman" w:hAnsi="Times New Roman" w:cs="Times New Roman"/>
          <w:sz w:val="26"/>
          <w:szCs w:val="26"/>
        </w:rPr>
        <w:t>P</w:t>
      </w:r>
      <w:r w:rsidRPr="00F9291F">
        <w:rPr>
          <w:rFonts w:ascii="Times New Roman" w:hAnsi="Times New Roman" w:cs="Times New Roman"/>
          <w:sz w:val="26"/>
          <w:szCs w:val="26"/>
        </w:rPr>
        <w:t>etitions compl</w:t>
      </w:r>
      <w:r w:rsidR="004B52CF">
        <w:rPr>
          <w:rFonts w:ascii="Times New Roman" w:hAnsi="Times New Roman" w:cs="Times New Roman"/>
          <w:sz w:val="26"/>
          <w:szCs w:val="26"/>
        </w:rPr>
        <w:t>ied</w:t>
      </w:r>
      <w:r w:rsidRPr="00F9291F">
        <w:rPr>
          <w:rFonts w:ascii="Times New Roman" w:hAnsi="Times New Roman" w:cs="Times New Roman"/>
          <w:sz w:val="26"/>
          <w:szCs w:val="26"/>
        </w:rPr>
        <w:t xml:space="preserve"> with the requirements of Act 11 and the </w:t>
      </w:r>
      <w:r w:rsidRPr="00274746">
        <w:rPr>
          <w:rFonts w:ascii="Times New Roman" w:hAnsi="Times New Roman" w:cs="Times New Roman"/>
          <w:i/>
          <w:sz w:val="26"/>
          <w:szCs w:val="26"/>
        </w:rPr>
        <w:t>Final Implementation Order.</w:t>
      </w:r>
      <w:r w:rsidRPr="00F9291F">
        <w:rPr>
          <w:rFonts w:ascii="Times New Roman" w:hAnsi="Times New Roman" w:cs="Times New Roman"/>
          <w:sz w:val="26"/>
          <w:szCs w:val="26"/>
        </w:rPr>
        <w:t xml:space="preserve">  </w:t>
      </w:r>
      <w:r w:rsidR="00D05531">
        <w:rPr>
          <w:rFonts w:ascii="Times New Roman" w:hAnsi="Times New Roman" w:cs="Times New Roman"/>
          <w:sz w:val="26"/>
          <w:szCs w:val="26"/>
        </w:rPr>
        <w:t>We</w:t>
      </w:r>
      <w:r w:rsidRPr="00F9291F">
        <w:rPr>
          <w:rFonts w:ascii="Times New Roman" w:hAnsi="Times New Roman" w:cs="Times New Roman"/>
          <w:sz w:val="26"/>
          <w:szCs w:val="26"/>
        </w:rPr>
        <w:t xml:space="preserve"> found </w:t>
      </w:r>
      <w:r w:rsidR="004B52CF">
        <w:rPr>
          <w:rFonts w:ascii="Times New Roman" w:hAnsi="Times New Roman" w:cs="Times New Roman"/>
          <w:sz w:val="26"/>
          <w:szCs w:val="26"/>
        </w:rPr>
        <w:t xml:space="preserve">that </w:t>
      </w:r>
      <w:r w:rsidRPr="00F9291F">
        <w:rPr>
          <w:rFonts w:ascii="Times New Roman" w:hAnsi="Times New Roman" w:cs="Times New Roman"/>
          <w:sz w:val="26"/>
          <w:szCs w:val="26"/>
        </w:rPr>
        <w:t xml:space="preserve">the </w:t>
      </w:r>
      <w:r>
        <w:rPr>
          <w:rFonts w:ascii="Times New Roman" w:hAnsi="Times New Roman" w:cs="Times New Roman"/>
          <w:sz w:val="26"/>
          <w:szCs w:val="26"/>
        </w:rPr>
        <w:t>P</w:t>
      </w:r>
      <w:r w:rsidRPr="00F9291F">
        <w:rPr>
          <w:rFonts w:ascii="Times New Roman" w:hAnsi="Times New Roman" w:cs="Times New Roman"/>
          <w:sz w:val="26"/>
          <w:szCs w:val="26"/>
        </w:rPr>
        <w:t xml:space="preserve">etitions </w:t>
      </w:r>
      <w:r w:rsidR="004B52CF">
        <w:rPr>
          <w:rFonts w:ascii="Times New Roman" w:hAnsi="Times New Roman" w:cs="Times New Roman"/>
          <w:sz w:val="26"/>
          <w:szCs w:val="26"/>
        </w:rPr>
        <w:t>were</w:t>
      </w:r>
      <w:r w:rsidRPr="00F9291F">
        <w:rPr>
          <w:rFonts w:ascii="Times New Roman" w:hAnsi="Times New Roman" w:cs="Times New Roman"/>
          <w:sz w:val="26"/>
          <w:szCs w:val="26"/>
        </w:rPr>
        <w:t xml:space="preserve"> consistent with applicable law and Commission policy and allowed the tariffs to go into effect on July 1, 2016.  </w:t>
      </w:r>
      <w:r w:rsidR="00D05531">
        <w:rPr>
          <w:rFonts w:ascii="Times New Roman" w:hAnsi="Times New Roman" w:cs="Times New Roman"/>
          <w:sz w:val="26"/>
          <w:szCs w:val="26"/>
        </w:rPr>
        <w:t>However, we</w:t>
      </w:r>
      <w:r w:rsidRPr="00F9291F">
        <w:rPr>
          <w:rFonts w:ascii="Times New Roman" w:hAnsi="Times New Roman" w:cs="Times New Roman"/>
          <w:sz w:val="26"/>
          <w:szCs w:val="26"/>
        </w:rPr>
        <w:t xml:space="preserve"> </w:t>
      </w:r>
      <w:r>
        <w:rPr>
          <w:rFonts w:ascii="Times New Roman" w:hAnsi="Times New Roman" w:cs="Times New Roman"/>
          <w:sz w:val="26"/>
          <w:szCs w:val="26"/>
        </w:rPr>
        <w:t xml:space="preserve">also </w:t>
      </w:r>
      <w:r w:rsidRPr="00F9291F">
        <w:rPr>
          <w:rFonts w:ascii="Times New Roman" w:hAnsi="Times New Roman" w:cs="Times New Roman"/>
          <w:sz w:val="26"/>
          <w:szCs w:val="26"/>
        </w:rPr>
        <w:t xml:space="preserve">referred some matters to the Office of Administrative Law Judge (OALJ) for hearing and preparation of </w:t>
      </w:r>
      <w:r w:rsidR="004B52CF">
        <w:rPr>
          <w:rFonts w:ascii="Times New Roman" w:hAnsi="Times New Roman" w:cs="Times New Roman"/>
          <w:sz w:val="26"/>
          <w:szCs w:val="26"/>
        </w:rPr>
        <w:t xml:space="preserve">a </w:t>
      </w:r>
      <w:r>
        <w:rPr>
          <w:rFonts w:ascii="Times New Roman" w:hAnsi="Times New Roman" w:cs="Times New Roman"/>
          <w:sz w:val="26"/>
          <w:szCs w:val="26"/>
        </w:rPr>
        <w:t>R</w:t>
      </w:r>
      <w:r w:rsidRPr="00F9291F">
        <w:rPr>
          <w:rFonts w:ascii="Times New Roman" w:hAnsi="Times New Roman" w:cs="Times New Roman"/>
          <w:sz w:val="26"/>
          <w:szCs w:val="26"/>
        </w:rPr>
        <w:t xml:space="preserve">ecommended </w:t>
      </w:r>
      <w:r>
        <w:rPr>
          <w:rFonts w:ascii="Times New Roman" w:hAnsi="Times New Roman" w:cs="Times New Roman"/>
          <w:sz w:val="26"/>
          <w:szCs w:val="26"/>
        </w:rPr>
        <w:t>D</w:t>
      </w:r>
      <w:r w:rsidRPr="00F9291F">
        <w:rPr>
          <w:rFonts w:ascii="Times New Roman" w:hAnsi="Times New Roman" w:cs="Times New Roman"/>
          <w:sz w:val="26"/>
          <w:szCs w:val="26"/>
        </w:rPr>
        <w:t xml:space="preserve">ecision regarding various issues raised in </w:t>
      </w:r>
      <w:r>
        <w:rPr>
          <w:rFonts w:ascii="Times New Roman" w:hAnsi="Times New Roman" w:cs="Times New Roman"/>
          <w:sz w:val="26"/>
          <w:szCs w:val="26"/>
        </w:rPr>
        <w:t xml:space="preserve">response to </w:t>
      </w:r>
      <w:r w:rsidRPr="00F9291F">
        <w:rPr>
          <w:rFonts w:ascii="Times New Roman" w:hAnsi="Times New Roman" w:cs="Times New Roman"/>
          <w:sz w:val="26"/>
          <w:szCs w:val="26"/>
        </w:rPr>
        <w:t xml:space="preserve">the </w:t>
      </w:r>
      <w:r>
        <w:rPr>
          <w:rFonts w:ascii="Times New Roman" w:hAnsi="Times New Roman" w:cs="Times New Roman"/>
          <w:sz w:val="26"/>
          <w:szCs w:val="26"/>
        </w:rPr>
        <w:t>P</w:t>
      </w:r>
      <w:r w:rsidRPr="00F9291F">
        <w:rPr>
          <w:rFonts w:ascii="Times New Roman" w:hAnsi="Times New Roman" w:cs="Times New Roman"/>
          <w:sz w:val="26"/>
          <w:szCs w:val="26"/>
        </w:rPr>
        <w:t xml:space="preserve">etitions.  </w:t>
      </w:r>
      <w:r>
        <w:rPr>
          <w:rFonts w:ascii="Times New Roman" w:hAnsi="Times New Roman" w:cs="Times New Roman"/>
          <w:sz w:val="26"/>
          <w:szCs w:val="26"/>
        </w:rPr>
        <w:t>Specifically</w:t>
      </w:r>
      <w:r w:rsidR="00D05531">
        <w:rPr>
          <w:rFonts w:ascii="Times New Roman" w:hAnsi="Times New Roman" w:cs="Times New Roman"/>
          <w:sz w:val="26"/>
          <w:szCs w:val="26"/>
        </w:rPr>
        <w:t>, we</w:t>
      </w:r>
      <w:r w:rsidRPr="00F9291F">
        <w:rPr>
          <w:rFonts w:ascii="Times New Roman" w:hAnsi="Times New Roman" w:cs="Times New Roman"/>
          <w:sz w:val="26"/>
          <w:szCs w:val="26"/>
        </w:rPr>
        <w:t xml:space="preserve"> referred the following issues to </w:t>
      </w:r>
      <w:r>
        <w:rPr>
          <w:rFonts w:ascii="Times New Roman" w:hAnsi="Times New Roman" w:cs="Times New Roman"/>
          <w:sz w:val="26"/>
          <w:szCs w:val="26"/>
        </w:rPr>
        <w:t xml:space="preserve">the </w:t>
      </w:r>
      <w:r w:rsidRPr="00F9291F">
        <w:rPr>
          <w:rFonts w:ascii="Times New Roman" w:hAnsi="Times New Roman" w:cs="Times New Roman"/>
          <w:sz w:val="26"/>
          <w:szCs w:val="26"/>
        </w:rPr>
        <w:t>OALJ:</w:t>
      </w:r>
    </w:p>
    <w:p w14:paraId="3E0C6B2A" w14:textId="77777777" w:rsidR="004B52CF" w:rsidRPr="00F9291F" w:rsidRDefault="004B52CF" w:rsidP="004B52CF">
      <w:pPr>
        <w:spacing w:after="0" w:line="360" w:lineRule="auto"/>
        <w:ind w:firstLine="1440"/>
        <w:rPr>
          <w:rFonts w:ascii="Times New Roman" w:hAnsi="Times New Roman" w:cs="Times New Roman"/>
          <w:sz w:val="26"/>
          <w:szCs w:val="26"/>
        </w:rPr>
      </w:pPr>
    </w:p>
    <w:p w14:paraId="7D77F329" w14:textId="13D9B95C" w:rsidR="00D255CA" w:rsidRDefault="00AD00B6" w:rsidP="004B52CF">
      <w:pPr>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a.</w:t>
      </w:r>
      <w:r w:rsidR="00D255CA">
        <w:rPr>
          <w:rFonts w:ascii="Times New Roman" w:hAnsi="Times New Roman" w:cs="Times New Roman"/>
          <w:sz w:val="26"/>
          <w:szCs w:val="26"/>
        </w:rPr>
        <w:tab/>
      </w:r>
      <w:r w:rsidR="00D255CA" w:rsidRPr="00F9291F">
        <w:rPr>
          <w:rFonts w:ascii="Times New Roman" w:hAnsi="Times New Roman" w:cs="Times New Roman"/>
          <w:sz w:val="26"/>
          <w:szCs w:val="26"/>
        </w:rPr>
        <w:t>Whether certain customers taking service at transmission voltage rates should be included under the DSIC;</w:t>
      </w:r>
    </w:p>
    <w:p w14:paraId="7DB861FA" w14:textId="77777777" w:rsidR="004B52CF" w:rsidRDefault="004B52CF" w:rsidP="004B52CF">
      <w:pPr>
        <w:spacing w:after="0" w:line="240" w:lineRule="auto"/>
        <w:ind w:left="1440" w:right="1440"/>
        <w:rPr>
          <w:rFonts w:ascii="Times New Roman" w:hAnsi="Times New Roman" w:cs="Times New Roman"/>
          <w:sz w:val="26"/>
          <w:szCs w:val="26"/>
        </w:rPr>
      </w:pPr>
    </w:p>
    <w:p w14:paraId="2593BE37" w14:textId="3C3C530D" w:rsidR="00D255CA" w:rsidRDefault="00AD00B6" w:rsidP="004B52CF">
      <w:pPr>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b.</w:t>
      </w:r>
      <w:r w:rsidR="00D255CA">
        <w:rPr>
          <w:rFonts w:ascii="Times New Roman" w:hAnsi="Times New Roman" w:cs="Times New Roman"/>
          <w:sz w:val="26"/>
          <w:szCs w:val="26"/>
        </w:rPr>
        <w:tab/>
      </w:r>
      <w:r w:rsidR="00D255CA" w:rsidRPr="00F9291F">
        <w:rPr>
          <w:rFonts w:ascii="Times New Roman" w:hAnsi="Times New Roman" w:cs="Times New Roman"/>
          <w:sz w:val="26"/>
          <w:szCs w:val="26"/>
        </w:rPr>
        <w:t>Whether other customers shoul</w:t>
      </w:r>
      <w:r w:rsidR="00D05531">
        <w:rPr>
          <w:rFonts w:ascii="Times New Roman" w:hAnsi="Times New Roman" w:cs="Times New Roman"/>
          <w:sz w:val="26"/>
          <w:szCs w:val="26"/>
        </w:rPr>
        <w:t>d also be exempt from the DSIC;</w:t>
      </w:r>
    </w:p>
    <w:p w14:paraId="2FF50A57" w14:textId="77777777" w:rsidR="004B52CF" w:rsidRDefault="004B52CF" w:rsidP="004B52CF">
      <w:pPr>
        <w:spacing w:after="0" w:line="240" w:lineRule="auto"/>
        <w:ind w:left="1440" w:right="1440"/>
        <w:rPr>
          <w:rFonts w:ascii="Times New Roman" w:hAnsi="Times New Roman" w:cs="Times New Roman"/>
          <w:sz w:val="26"/>
          <w:szCs w:val="26"/>
        </w:rPr>
      </w:pPr>
    </w:p>
    <w:p w14:paraId="669A7495" w14:textId="610D4866" w:rsidR="00D255CA" w:rsidRDefault="00AD00B6" w:rsidP="004B52CF">
      <w:pPr>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c.</w:t>
      </w:r>
      <w:r w:rsidR="00D255CA">
        <w:rPr>
          <w:rFonts w:ascii="Times New Roman" w:hAnsi="Times New Roman" w:cs="Times New Roman"/>
          <w:sz w:val="26"/>
          <w:szCs w:val="26"/>
        </w:rPr>
        <w:tab/>
      </w:r>
      <w:r w:rsidR="00D255CA" w:rsidRPr="00F9291F">
        <w:rPr>
          <w:rFonts w:ascii="Times New Roman" w:hAnsi="Times New Roman" w:cs="Times New Roman"/>
          <w:sz w:val="26"/>
          <w:szCs w:val="26"/>
        </w:rPr>
        <w:t>If revenues associated with the riders in Pennsylvania Power Company’s tariff are properly inc</w:t>
      </w:r>
      <w:r w:rsidR="00D05531">
        <w:rPr>
          <w:rFonts w:ascii="Times New Roman" w:hAnsi="Times New Roman" w:cs="Times New Roman"/>
          <w:sz w:val="26"/>
          <w:szCs w:val="26"/>
        </w:rPr>
        <w:t>luded as distribution revenues;</w:t>
      </w:r>
    </w:p>
    <w:p w14:paraId="4E77752F" w14:textId="77777777" w:rsidR="004B52CF" w:rsidRPr="00F9291F" w:rsidRDefault="004B52CF" w:rsidP="004B52CF">
      <w:pPr>
        <w:spacing w:after="0" w:line="240" w:lineRule="auto"/>
        <w:ind w:left="1440" w:right="1440"/>
        <w:rPr>
          <w:rFonts w:ascii="Times New Roman" w:hAnsi="Times New Roman" w:cs="Times New Roman"/>
          <w:sz w:val="26"/>
          <w:szCs w:val="26"/>
        </w:rPr>
      </w:pPr>
    </w:p>
    <w:p w14:paraId="57D76BFB" w14:textId="5F6FD22A" w:rsidR="00D255CA" w:rsidRDefault="00AD00B6" w:rsidP="004B52CF">
      <w:pPr>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d.</w:t>
      </w:r>
      <w:r w:rsidR="00D255CA">
        <w:rPr>
          <w:rFonts w:ascii="Times New Roman" w:hAnsi="Times New Roman" w:cs="Times New Roman"/>
          <w:sz w:val="26"/>
          <w:szCs w:val="26"/>
        </w:rPr>
        <w:tab/>
      </w:r>
      <w:r w:rsidR="00D255CA" w:rsidRPr="00F9291F">
        <w:rPr>
          <w:rFonts w:ascii="Times New Roman" w:hAnsi="Times New Roman" w:cs="Times New Roman"/>
          <w:sz w:val="26"/>
          <w:szCs w:val="26"/>
        </w:rPr>
        <w:t>The Petition for Intervention of Penn Power Users Group;</w:t>
      </w:r>
    </w:p>
    <w:p w14:paraId="7E566933" w14:textId="77777777" w:rsidR="004B52CF" w:rsidRDefault="004B52CF" w:rsidP="004B52CF">
      <w:pPr>
        <w:spacing w:after="0" w:line="240" w:lineRule="auto"/>
        <w:ind w:left="1440" w:right="1440"/>
        <w:rPr>
          <w:rFonts w:ascii="Times New Roman" w:hAnsi="Times New Roman" w:cs="Times New Roman"/>
          <w:sz w:val="26"/>
          <w:szCs w:val="26"/>
        </w:rPr>
      </w:pPr>
    </w:p>
    <w:p w14:paraId="540ED4BE" w14:textId="6126D038" w:rsidR="00D255CA" w:rsidRDefault="00AD00B6" w:rsidP="004B52CF">
      <w:pPr>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e.</w:t>
      </w:r>
      <w:r w:rsidR="00D255CA">
        <w:rPr>
          <w:rFonts w:ascii="Times New Roman" w:hAnsi="Times New Roman" w:cs="Times New Roman"/>
          <w:sz w:val="26"/>
          <w:szCs w:val="26"/>
        </w:rPr>
        <w:tab/>
      </w:r>
      <w:r w:rsidR="00D255CA" w:rsidRPr="00F9291F">
        <w:rPr>
          <w:rFonts w:ascii="Times New Roman" w:hAnsi="Times New Roman" w:cs="Times New Roman"/>
          <w:sz w:val="26"/>
          <w:szCs w:val="26"/>
        </w:rPr>
        <w:t>The Joint Petition for Intervention of the Citizens for Pennsylvania’s Future and the Environmental Defense Fund; and</w:t>
      </w:r>
    </w:p>
    <w:p w14:paraId="580469BE" w14:textId="77777777" w:rsidR="004B52CF" w:rsidRPr="00F9291F" w:rsidRDefault="004B52CF" w:rsidP="004B52CF">
      <w:pPr>
        <w:spacing w:after="0" w:line="240" w:lineRule="auto"/>
        <w:ind w:left="1440" w:right="1440"/>
        <w:rPr>
          <w:rFonts w:ascii="Times New Roman" w:hAnsi="Times New Roman" w:cs="Times New Roman"/>
          <w:sz w:val="26"/>
          <w:szCs w:val="26"/>
        </w:rPr>
      </w:pPr>
    </w:p>
    <w:p w14:paraId="3C598D5E" w14:textId="0F202ABC" w:rsidR="00D255CA" w:rsidRDefault="00AD00B6" w:rsidP="007D3D1C">
      <w:pPr>
        <w:spacing w:after="0" w:line="240" w:lineRule="auto"/>
        <w:ind w:left="1440" w:right="1440"/>
        <w:rPr>
          <w:rFonts w:ascii="Times New Roman" w:hAnsi="Times New Roman" w:cs="Times New Roman"/>
          <w:sz w:val="26"/>
          <w:szCs w:val="26"/>
        </w:rPr>
      </w:pPr>
      <w:r>
        <w:rPr>
          <w:rFonts w:ascii="Times New Roman" w:hAnsi="Times New Roman" w:cs="Times New Roman"/>
          <w:sz w:val="26"/>
          <w:szCs w:val="26"/>
        </w:rPr>
        <w:t>f.</w:t>
      </w:r>
      <w:r w:rsidR="00D255CA">
        <w:rPr>
          <w:rFonts w:ascii="Times New Roman" w:hAnsi="Times New Roman" w:cs="Times New Roman"/>
          <w:sz w:val="26"/>
          <w:szCs w:val="26"/>
        </w:rPr>
        <w:tab/>
      </w:r>
      <w:r w:rsidR="00D255CA" w:rsidRPr="00F9291F">
        <w:rPr>
          <w:rFonts w:ascii="Times New Roman" w:hAnsi="Times New Roman" w:cs="Times New Roman"/>
          <w:sz w:val="26"/>
          <w:szCs w:val="26"/>
        </w:rPr>
        <w:t>The Joint Motion to Compel of the Citizens for Pennsylvania’s Future and the Environmental Defense Fund and the Commission waives the fifteen (15) day timeframe restriction se</w:t>
      </w:r>
      <w:r w:rsidR="00D05531">
        <w:rPr>
          <w:rFonts w:ascii="Times New Roman" w:hAnsi="Times New Roman" w:cs="Times New Roman"/>
          <w:sz w:val="26"/>
          <w:szCs w:val="26"/>
        </w:rPr>
        <w:t>t forth in 52 Pa. Code § 5.342.</w:t>
      </w:r>
    </w:p>
    <w:p w14:paraId="529125D7" w14:textId="77777777" w:rsidR="00D05531" w:rsidRDefault="00D05531" w:rsidP="007D3D1C">
      <w:pPr>
        <w:spacing w:after="0" w:line="240" w:lineRule="auto"/>
        <w:ind w:left="1440" w:right="1440"/>
        <w:rPr>
          <w:rFonts w:ascii="Times New Roman" w:hAnsi="Times New Roman" w:cs="Times New Roman"/>
          <w:sz w:val="26"/>
          <w:szCs w:val="26"/>
        </w:rPr>
      </w:pPr>
    </w:p>
    <w:p w14:paraId="25658904" w14:textId="77777777" w:rsidR="00D255CA" w:rsidRPr="00F9291F" w:rsidRDefault="00D255CA" w:rsidP="00137ECF">
      <w:pPr>
        <w:spacing w:after="0" w:line="240" w:lineRule="auto"/>
        <w:ind w:left="1440" w:right="1440"/>
        <w:rPr>
          <w:rFonts w:ascii="Times New Roman" w:hAnsi="Times New Roman" w:cs="Times New Roman"/>
          <w:sz w:val="26"/>
          <w:szCs w:val="26"/>
        </w:rPr>
      </w:pPr>
    </w:p>
    <w:p w14:paraId="4346251C" w14:textId="298B90CE" w:rsidR="00D255CA" w:rsidRDefault="00D255CA" w:rsidP="004B52CF">
      <w:pPr>
        <w:spacing w:after="0" w:line="360" w:lineRule="auto"/>
        <w:ind w:firstLine="1440"/>
        <w:rPr>
          <w:rFonts w:ascii="Times New Roman" w:hAnsi="Times New Roman" w:cs="Times New Roman"/>
          <w:sz w:val="26"/>
          <w:szCs w:val="26"/>
        </w:rPr>
      </w:pPr>
      <w:r w:rsidRPr="000E21C7">
        <w:rPr>
          <w:rFonts w:ascii="Times New Roman" w:hAnsi="Times New Roman" w:cs="Times New Roman"/>
          <w:sz w:val="26"/>
          <w:szCs w:val="26"/>
        </w:rPr>
        <w:t xml:space="preserve">On June 20, 2016, each of the </w:t>
      </w:r>
      <w:r>
        <w:rPr>
          <w:rFonts w:ascii="Times New Roman" w:hAnsi="Times New Roman" w:cs="Times New Roman"/>
          <w:sz w:val="26"/>
          <w:szCs w:val="26"/>
        </w:rPr>
        <w:t>First Energy C</w:t>
      </w:r>
      <w:r w:rsidRPr="000E21C7">
        <w:rPr>
          <w:rFonts w:ascii="Times New Roman" w:hAnsi="Times New Roman" w:cs="Times New Roman"/>
          <w:sz w:val="26"/>
          <w:szCs w:val="26"/>
        </w:rPr>
        <w:t xml:space="preserve">ompanies filed a tariff supplement adding its DSIC </w:t>
      </w:r>
      <w:r>
        <w:rPr>
          <w:rFonts w:ascii="Times New Roman" w:hAnsi="Times New Roman" w:cs="Times New Roman"/>
          <w:sz w:val="26"/>
          <w:szCs w:val="26"/>
        </w:rPr>
        <w:t>R</w:t>
      </w:r>
      <w:r w:rsidRPr="000E21C7">
        <w:rPr>
          <w:rFonts w:ascii="Times New Roman" w:hAnsi="Times New Roman" w:cs="Times New Roman"/>
          <w:sz w:val="26"/>
          <w:szCs w:val="26"/>
        </w:rPr>
        <w:t>ider to its tari</w:t>
      </w:r>
      <w:r w:rsidR="00D05531">
        <w:rPr>
          <w:rFonts w:ascii="Times New Roman" w:hAnsi="Times New Roman" w:cs="Times New Roman"/>
          <w:sz w:val="26"/>
          <w:szCs w:val="26"/>
        </w:rPr>
        <w:t>ff.</w:t>
      </w:r>
    </w:p>
    <w:p w14:paraId="750A8806" w14:textId="77777777" w:rsidR="00AD00B6" w:rsidRDefault="00AD00B6" w:rsidP="004B52CF">
      <w:pPr>
        <w:spacing w:after="0" w:line="360" w:lineRule="auto"/>
        <w:ind w:firstLine="1440"/>
        <w:rPr>
          <w:rFonts w:ascii="Times New Roman" w:hAnsi="Times New Roman" w:cs="Times New Roman"/>
          <w:sz w:val="26"/>
          <w:szCs w:val="26"/>
        </w:rPr>
      </w:pPr>
    </w:p>
    <w:p w14:paraId="30113AC1" w14:textId="1DADF9E1" w:rsidR="00D255CA" w:rsidRDefault="00D255CA" w:rsidP="004B52CF">
      <w:pPr>
        <w:spacing w:after="0" w:line="360" w:lineRule="auto"/>
        <w:ind w:firstLine="1440"/>
        <w:rPr>
          <w:rFonts w:ascii="Times New Roman" w:hAnsi="Times New Roman" w:cs="Times New Roman"/>
          <w:sz w:val="26"/>
          <w:szCs w:val="26"/>
        </w:rPr>
      </w:pPr>
      <w:r w:rsidRPr="000E21C7">
        <w:rPr>
          <w:rFonts w:ascii="Times New Roman" w:hAnsi="Times New Roman" w:cs="Times New Roman"/>
          <w:sz w:val="26"/>
          <w:szCs w:val="26"/>
        </w:rPr>
        <w:t xml:space="preserve">On July 13, 2016, </w:t>
      </w:r>
      <w:r w:rsidR="00D05531">
        <w:rPr>
          <w:rFonts w:ascii="Times New Roman" w:hAnsi="Times New Roman" w:cs="Times New Roman"/>
          <w:sz w:val="26"/>
          <w:szCs w:val="26"/>
        </w:rPr>
        <w:t xml:space="preserve">we issued a Secretarial Letter </w:t>
      </w:r>
      <w:r w:rsidRPr="000E21C7">
        <w:rPr>
          <w:rFonts w:ascii="Times New Roman" w:hAnsi="Times New Roman" w:cs="Times New Roman"/>
          <w:sz w:val="26"/>
          <w:szCs w:val="26"/>
        </w:rPr>
        <w:t>informing the</w:t>
      </w:r>
      <w:r>
        <w:rPr>
          <w:rFonts w:ascii="Times New Roman" w:hAnsi="Times New Roman" w:cs="Times New Roman"/>
          <w:sz w:val="26"/>
          <w:szCs w:val="26"/>
        </w:rPr>
        <w:t xml:space="preserve"> Companies’</w:t>
      </w:r>
      <w:r w:rsidRPr="000E21C7">
        <w:rPr>
          <w:rFonts w:ascii="Times New Roman" w:hAnsi="Times New Roman" w:cs="Times New Roman"/>
          <w:sz w:val="26"/>
          <w:szCs w:val="26"/>
        </w:rPr>
        <w:t xml:space="preserve"> </w:t>
      </w:r>
      <w:r>
        <w:rPr>
          <w:rFonts w:ascii="Times New Roman" w:hAnsi="Times New Roman" w:cs="Times New Roman"/>
          <w:sz w:val="26"/>
          <w:szCs w:val="26"/>
        </w:rPr>
        <w:t xml:space="preserve">that their </w:t>
      </w:r>
      <w:r w:rsidRPr="000E21C7">
        <w:rPr>
          <w:rFonts w:ascii="Times New Roman" w:hAnsi="Times New Roman" w:cs="Times New Roman"/>
          <w:sz w:val="26"/>
          <w:szCs w:val="26"/>
        </w:rPr>
        <w:t xml:space="preserve">respective DSIC </w:t>
      </w:r>
      <w:r>
        <w:rPr>
          <w:rFonts w:ascii="Times New Roman" w:hAnsi="Times New Roman" w:cs="Times New Roman"/>
          <w:sz w:val="26"/>
          <w:szCs w:val="26"/>
        </w:rPr>
        <w:t>R</w:t>
      </w:r>
      <w:r w:rsidRPr="000E21C7">
        <w:rPr>
          <w:rFonts w:ascii="Times New Roman" w:hAnsi="Times New Roman" w:cs="Times New Roman"/>
          <w:sz w:val="26"/>
          <w:szCs w:val="26"/>
        </w:rPr>
        <w:t xml:space="preserve">iders complied with the terms of the DSIC </w:t>
      </w:r>
      <w:r>
        <w:rPr>
          <w:rFonts w:ascii="Times New Roman" w:hAnsi="Times New Roman" w:cs="Times New Roman"/>
          <w:sz w:val="26"/>
          <w:szCs w:val="26"/>
        </w:rPr>
        <w:t>O</w:t>
      </w:r>
      <w:r w:rsidR="00D05531">
        <w:rPr>
          <w:rFonts w:ascii="Times New Roman" w:hAnsi="Times New Roman" w:cs="Times New Roman"/>
          <w:sz w:val="26"/>
          <w:szCs w:val="26"/>
        </w:rPr>
        <w:t>rders.</w:t>
      </w:r>
    </w:p>
    <w:p w14:paraId="2007B93C" w14:textId="77777777" w:rsidR="004B52CF" w:rsidRDefault="004B52CF" w:rsidP="004B52CF">
      <w:pPr>
        <w:spacing w:after="0" w:line="360" w:lineRule="auto"/>
        <w:ind w:firstLine="1440"/>
        <w:rPr>
          <w:rFonts w:ascii="Times New Roman" w:hAnsi="Times New Roman" w:cs="Times New Roman"/>
          <w:sz w:val="26"/>
          <w:szCs w:val="26"/>
        </w:rPr>
      </w:pPr>
    </w:p>
    <w:p w14:paraId="6359F256" w14:textId="3657FD10" w:rsidR="00D255CA" w:rsidRDefault="00D255CA" w:rsidP="004B52CF">
      <w:pPr>
        <w:spacing w:after="0" w:line="360" w:lineRule="auto"/>
        <w:ind w:firstLine="1440"/>
        <w:rPr>
          <w:rFonts w:ascii="Times New Roman" w:hAnsi="Times New Roman" w:cs="Times New Roman"/>
          <w:sz w:val="26"/>
          <w:szCs w:val="26"/>
        </w:rPr>
      </w:pPr>
      <w:r w:rsidRPr="000E21C7">
        <w:rPr>
          <w:rFonts w:ascii="Times New Roman" w:hAnsi="Times New Roman" w:cs="Times New Roman"/>
          <w:sz w:val="26"/>
          <w:szCs w:val="26"/>
        </w:rPr>
        <w:t>On July 2</w:t>
      </w:r>
      <w:r>
        <w:rPr>
          <w:rFonts w:ascii="Times New Roman" w:hAnsi="Times New Roman" w:cs="Times New Roman"/>
          <w:sz w:val="26"/>
          <w:szCs w:val="26"/>
        </w:rPr>
        <w:t>6</w:t>
      </w:r>
      <w:r w:rsidRPr="000E21C7">
        <w:rPr>
          <w:rFonts w:ascii="Times New Roman" w:hAnsi="Times New Roman" w:cs="Times New Roman"/>
          <w:sz w:val="26"/>
          <w:szCs w:val="26"/>
        </w:rPr>
        <w:t xml:space="preserve">, 2016, CPF and EDF filed a </w:t>
      </w:r>
      <w:r>
        <w:rPr>
          <w:rFonts w:ascii="Times New Roman" w:hAnsi="Times New Roman" w:cs="Times New Roman"/>
          <w:sz w:val="26"/>
          <w:szCs w:val="26"/>
        </w:rPr>
        <w:t>J</w:t>
      </w:r>
      <w:r w:rsidRPr="000E21C7">
        <w:rPr>
          <w:rFonts w:ascii="Times New Roman" w:hAnsi="Times New Roman" w:cs="Times New Roman"/>
          <w:sz w:val="26"/>
          <w:szCs w:val="26"/>
        </w:rPr>
        <w:t xml:space="preserve">oint </w:t>
      </w:r>
      <w:r>
        <w:rPr>
          <w:rFonts w:ascii="Times New Roman" w:hAnsi="Times New Roman" w:cs="Times New Roman"/>
          <w:sz w:val="26"/>
          <w:szCs w:val="26"/>
        </w:rPr>
        <w:t>N</w:t>
      </w:r>
      <w:r w:rsidRPr="000E21C7">
        <w:rPr>
          <w:rFonts w:ascii="Times New Roman" w:hAnsi="Times New Roman" w:cs="Times New Roman"/>
          <w:sz w:val="26"/>
          <w:szCs w:val="26"/>
        </w:rPr>
        <w:t xml:space="preserve">otice of </w:t>
      </w:r>
      <w:r>
        <w:rPr>
          <w:rFonts w:ascii="Times New Roman" w:hAnsi="Times New Roman" w:cs="Times New Roman"/>
          <w:sz w:val="26"/>
          <w:szCs w:val="26"/>
        </w:rPr>
        <w:t>W</w:t>
      </w:r>
      <w:r w:rsidRPr="000E21C7">
        <w:rPr>
          <w:rFonts w:ascii="Times New Roman" w:hAnsi="Times New Roman" w:cs="Times New Roman"/>
          <w:sz w:val="26"/>
          <w:szCs w:val="26"/>
        </w:rPr>
        <w:t xml:space="preserve">ithdrawal in each </w:t>
      </w:r>
      <w:r>
        <w:rPr>
          <w:rFonts w:ascii="Times New Roman" w:hAnsi="Times New Roman" w:cs="Times New Roman"/>
          <w:sz w:val="26"/>
          <w:szCs w:val="26"/>
        </w:rPr>
        <w:t>p</w:t>
      </w:r>
      <w:r w:rsidRPr="000E21C7">
        <w:rPr>
          <w:rFonts w:ascii="Times New Roman" w:hAnsi="Times New Roman" w:cs="Times New Roman"/>
          <w:sz w:val="26"/>
          <w:szCs w:val="26"/>
        </w:rPr>
        <w:t>roceeding</w:t>
      </w:r>
      <w:r>
        <w:rPr>
          <w:rFonts w:ascii="Times New Roman" w:hAnsi="Times New Roman" w:cs="Times New Roman"/>
          <w:sz w:val="26"/>
          <w:szCs w:val="26"/>
        </w:rPr>
        <w:t>.</w:t>
      </w:r>
    </w:p>
    <w:p w14:paraId="0CB2A849" w14:textId="77777777" w:rsidR="004B52CF" w:rsidRPr="000E21C7" w:rsidRDefault="004B52CF" w:rsidP="004B52CF">
      <w:pPr>
        <w:spacing w:after="0" w:line="360" w:lineRule="auto"/>
        <w:ind w:firstLine="1440"/>
        <w:rPr>
          <w:rFonts w:ascii="Times New Roman" w:hAnsi="Times New Roman" w:cs="Times New Roman"/>
          <w:sz w:val="26"/>
          <w:szCs w:val="26"/>
        </w:rPr>
      </w:pPr>
    </w:p>
    <w:p w14:paraId="3CEEA03B" w14:textId="77777777" w:rsidR="00D255CA" w:rsidRDefault="00D255CA" w:rsidP="004B52CF">
      <w:pPr>
        <w:spacing w:after="0" w:line="360" w:lineRule="auto"/>
        <w:ind w:firstLine="1440"/>
        <w:rPr>
          <w:rFonts w:ascii="Times New Roman" w:hAnsi="Times New Roman" w:cs="Times New Roman"/>
          <w:sz w:val="26"/>
          <w:szCs w:val="26"/>
        </w:rPr>
      </w:pPr>
      <w:r w:rsidRPr="00FA0D51">
        <w:rPr>
          <w:rFonts w:ascii="Times New Roman" w:hAnsi="Times New Roman" w:cs="Times New Roman"/>
          <w:sz w:val="26"/>
          <w:szCs w:val="26"/>
        </w:rPr>
        <w:t xml:space="preserve">A </w:t>
      </w:r>
      <w:r>
        <w:rPr>
          <w:rFonts w:ascii="Times New Roman" w:hAnsi="Times New Roman" w:cs="Times New Roman"/>
          <w:sz w:val="26"/>
          <w:szCs w:val="26"/>
        </w:rPr>
        <w:t>P</w:t>
      </w:r>
      <w:r w:rsidRPr="00FA0D51">
        <w:rPr>
          <w:rFonts w:ascii="Times New Roman" w:hAnsi="Times New Roman" w:cs="Times New Roman"/>
          <w:sz w:val="26"/>
          <w:szCs w:val="26"/>
        </w:rPr>
        <w:t xml:space="preserve">rehearing </w:t>
      </w:r>
      <w:r>
        <w:rPr>
          <w:rFonts w:ascii="Times New Roman" w:hAnsi="Times New Roman" w:cs="Times New Roman"/>
          <w:sz w:val="26"/>
          <w:szCs w:val="26"/>
        </w:rPr>
        <w:t>C</w:t>
      </w:r>
      <w:r w:rsidRPr="00FA0D51">
        <w:rPr>
          <w:rFonts w:ascii="Times New Roman" w:hAnsi="Times New Roman" w:cs="Times New Roman"/>
          <w:sz w:val="26"/>
          <w:szCs w:val="26"/>
        </w:rPr>
        <w:t xml:space="preserve">onference was held on August 10, 2016.  Counsel for the Companies, </w:t>
      </w:r>
      <w:r w:rsidR="004B52CF">
        <w:rPr>
          <w:rFonts w:ascii="Times New Roman" w:hAnsi="Times New Roman" w:cs="Times New Roman"/>
          <w:sz w:val="26"/>
          <w:szCs w:val="26"/>
        </w:rPr>
        <w:t xml:space="preserve">the </w:t>
      </w:r>
      <w:r w:rsidRPr="00FA0D51">
        <w:rPr>
          <w:rFonts w:ascii="Times New Roman" w:hAnsi="Times New Roman" w:cs="Times New Roman"/>
          <w:sz w:val="26"/>
          <w:szCs w:val="26"/>
        </w:rPr>
        <w:t xml:space="preserve">OSBA, </w:t>
      </w:r>
      <w:r>
        <w:rPr>
          <w:rFonts w:ascii="Times New Roman" w:hAnsi="Times New Roman" w:cs="Times New Roman"/>
          <w:sz w:val="26"/>
          <w:szCs w:val="26"/>
        </w:rPr>
        <w:t xml:space="preserve">the </w:t>
      </w:r>
      <w:r w:rsidRPr="00FA0D51">
        <w:rPr>
          <w:rFonts w:ascii="Times New Roman" w:hAnsi="Times New Roman" w:cs="Times New Roman"/>
          <w:sz w:val="26"/>
          <w:szCs w:val="26"/>
        </w:rPr>
        <w:t xml:space="preserve">OCA, </w:t>
      </w:r>
      <w:r>
        <w:rPr>
          <w:rFonts w:ascii="Times New Roman" w:hAnsi="Times New Roman" w:cs="Times New Roman"/>
          <w:sz w:val="26"/>
          <w:szCs w:val="26"/>
        </w:rPr>
        <w:t xml:space="preserve">the </w:t>
      </w:r>
      <w:r w:rsidRPr="00FA0D51">
        <w:rPr>
          <w:rFonts w:ascii="Times New Roman" w:hAnsi="Times New Roman" w:cs="Times New Roman"/>
          <w:sz w:val="26"/>
          <w:szCs w:val="26"/>
        </w:rPr>
        <w:t>Large Users Group</w:t>
      </w:r>
      <w:r>
        <w:rPr>
          <w:rFonts w:ascii="Times New Roman" w:hAnsi="Times New Roman" w:cs="Times New Roman"/>
          <w:sz w:val="26"/>
          <w:szCs w:val="26"/>
        </w:rPr>
        <w:t>,</w:t>
      </w:r>
      <w:r w:rsidRPr="00FA0D51">
        <w:rPr>
          <w:rFonts w:ascii="Times New Roman" w:hAnsi="Times New Roman" w:cs="Times New Roman"/>
          <w:sz w:val="26"/>
          <w:szCs w:val="26"/>
        </w:rPr>
        <w:t xml:space="preserve"> and PSU participated.  Counsel for AK Steel was unable to participate but remained on the Commission’s service list for the proceeding.  At the Prehearing Conference, the Companies proposed consolidation of the four proceedings as it would promote administrative efficiency and avoid delays and duplicative efforts that would cause the unnecessary expenditure of time and resources.  </w:t>
      </w:r>
      <w:r w:rsidRPr="00FA0D51">
        <w:rPr>
          <w:rFonts w:ascii="Times New Roman" w:hAnsi="Times New Roman" w:cs="Times New Roman"/>
          <w:sz w:val="26"/>
          <w:szCs w:val="26"/>
        </w:rPr>
        <w:lastRenderedPageBreak/>
        <w:t>The Parties in attendance at the Prehearing Conference supported the Companies’ proposal and the cases were consolidated.</w:t>
      </w:r>
    </w:p>
    <w:p w14:paraId="2985DB9D" w14:textId="77777777" w:rsidR="004B52CF" w:rsidRDefault="004B52CF" w:rsidP="004B52CF">
      <w:pPr>
        <w:spacing w:after="0" w:line="360" w:lineRule="auto"/>
        <w:ind w:firstLine="1440"/>
        <w:rPr>
          <w:rFonts w:ascii="Times New Roman" w:hAnsi="Times New Roman" w:cs="Times New Roman"/>
          <w:sz w:val="26"/>
          <w:szCs w:val="26"/>
        </w:rPr>
      </w:pPr>
    </w:p>
    <w:p w14:paraId="0F46EA42" w14:textId="68941DDC" w:rsidR="00610C28" w:rsidRDefault="00D255CA" w:rsidP="004B52CF">
      <w:pPr>
        <w:spacing w:after="0" w:line="360" w:lineRule="auto"/>
        <w:ind w:firstLine="1440"/>
        <w:rPr>
          <w:rFonts w:ascii="Times New Roman" w:hAnsi="Times New Roman" w:cs="Times New Roman"/>
          <w:sz w:val="26"/>
          <w:szCs w:val="26"/>
        </w:rPr>
      </w:pPr>
      <w:r w:rsidRPr="00FA0D51">
        <w:rPr>
          <w:rFonts w:ascii="Times New Roman" w:hAnsi="Times New Roman" w:cs="Times New Roman"/>
          <w:sz w:val="26"/>
          <w:szCs w:val="26"/>
        </w:rPr>
        <w:t xml:space="preserve">On February 2, 2017, the </w:t>
      </w:r>
      <w:r>
        <w:rPr>
          <w:rFonts w:ascii="Times New Roman" w:hAnsi="Times New Roman" w:cs="Times New Roman"/>
          <w:sz w:val="26"/>
          <w:szCs w:val="26"/>
        </w:rPr>
        <w:t>C</w:t>
      </w:r>
      <w:r w:rsidRPr="00FA0D51">
        <w:rPr>
          <w:rFonts w:ascii="Times New Roman" w:hAnsi="Times New Roman" w:cs="Times New Roman"/>
          <w:sz w:val="26"/>
          <w:szCs w:val="26"/>
        </w:rPr>
        <w:t xml:space="preserve">ompanies, the OCA, the OSBA and the </w:t>
      </w:r>
      <w:r>
        <w:rPr>
          <w:rFonts w:ascii="Times New Roman" w:hAnsi="Times New Roman" w:cs="Times New Roman"/>
          <w:sz w:val="26"/>
          <w:szCs w:val="26"/>
        </w:rPr>
        <w:t>L</w:t>
      </w:r>
      <w:r w:rsidRPr="00FA0D51">
        <w:rPr>
          <w:rFonts w:ascii="Times New Roman" w:hAnsi="Times New Roman" w:cs="Times New Roman"/>
          <w:sz w:val="26"/>
          <w:szCs w:val="26"/>
        </w:rPr>
        <w:t xml:space="preserve">arge </w:t>
      </w:r>
      <w:r>
        <w:rPr>
          <w:rFonts w:ascii="Times New Roman" w:hAnsi="Times New Roman" w:cs="Times New Roman"/>
          <w:sz w:val="26"/>
          <w:szCs w:val="26"/>
        </w:rPr>
        <w:t>U</w:t>
      </w:r>
      <w:r w:rsidRPr="00FA0D51">
        <w:rPr>
          <w:rFonts w:ascii="Times New Roman" w:hAnsi="Times New Roman" w:cs="Times New Roman"/>
          <w:sz w:val="26"/>
          <w:szCs w:val="26"/>
        </w:rPr>
        <w:t xml:space="preserve">sers </w:t>
      </w:r>
      <w:r>
        <w:rPr>
          <w:rFonts w:ascii="Times New Roman" w:hAnsi="Times New Roman" w:cs="Times New Roman"/>
          <w:sz w:val="26"/>
          <w:szCs w:val="26"/>
        </w:rPr>
        <w:t>G</w:t>
      </w:r>
      <w:r w:rsidRPr="00FA0D51">
        <w:rPr>
          <w:rFonts w:ascii="Times New Roman" w:hAnsi="Times New Roman" w:cs="Times New Roman"/>
          <w:sz w:val="26"/>
          <w:szCs w:val="26"/>
        </w:rPr>
        <w:t>roups filed a Joint Petition for Settlement of Pending Issues</w:t>
      </w:r>
      <w:r>
        <w:rPr>
          <w:rFonts w:ascii="Times New Roman" w:hAnsi="Times New Roman" w:cs="Times New Roman"/>
          <w:sz w:val="26"/>
          <w:szCs w:val="26"/>
        </w:rPr>
        <w:t xml:space="preserve"> (S</w:t>
      </w:r>
      <w:r w:rsidRPr="00FA0D51">
        <w:rPr>
          <w:rFonts w:ascii="Times New Roman" w:hAnsi="Times New Roman" w:cs="Times New Roman"/>
          <w:sz w:val="26"/>
          <w:szCs w:val="26"/>
        </w:rPr>
        <w:t xml:space="preserve">ettlement) requesting that the </w:t>
      </w:r>
      <w:r>
        <w:rPr>
          <w:rFonts w:ascii="Times New Roman" w:hAnsi="Times New Roman" w:cs="Times New Roman"/>
          <w:sz w:val="26"/>
          <w:szCs w:val="26"/>
        </w:rPr>
        <w:t>S</w:t>
      </w:r>
      <w:r w:rsidRPr="00FA0D51">
        <w:rPr>
          <w:rFonts w:ascii="Times New Roman" w:hAnsi="Times New Roman" w:cs="Times New Roman"/>
          <w:sz w:val="26"/>
          <w:szCs w:val="26"/>
        </w:rPr>
        <w:t xml:space="preserve">ettlement be approved in its entirety without modification.  </w:t>
      </w:r>
      <w:r w:rsidR="004B52CF">
        <w:rPr>
          <w:rFonts w:ascii="Times New Roman" w:hAnsi="Times New Roman" w:cs="Times New Roman"/>
          <w:sz w:val="26"/>
          <w:szCs w:val="26"/>
        </w:rPr>
        <w:t>The following documents were a</w:t>
      </w:r>
      <w:r w:rsidRPr="00FA0D51">
        <w:rPr>
          <w:rFonts w:ascii="Times New Roman" w:hAnsi="Times New Roman" w:cs="Times New Roman"/>
          <w:sz w:val="26"/>
          <w:szCs w:val="26"/>
        </w:rPr>
        <w:t xml:space="preserve">ttached to the </w:t>
      </w:r>
      <w:r>
        <w:rPr>
          <w:rFonts w:ascii="Times New Roman" w:hAnsi="Times New Roman" w:cs="Times New Roman"/>
          <w:sz w:val="26"/>
          <w:szCs w:val="26"/>
        </w:rPr>
        <w:t>DSIC S</w:t>
      </w:r>
      <w:r w:rsidRPr="00FA0D51">
        <w:rPr>
          <w:rFonts w:ascii="Times New Roman" w:hAnsi="Times New Roman" w:cs="Times New Roman"/>
          <w:sz w:val="26"/>
          <w:szCs w:val="26"/>
        </w:rPr>
        <w:t>ettlement</w:t>
      </w:r>
      <w:r w:rsidR="004B52CF">
        <w:rPr>
          <w:rFonts w:ascii="Times New Roman" w:hAnsi="Times New Roman" w:cs="Times New Roman"/>
          <w:sz w:val="26"/>
          <w:szCs w:val="26"/>
        </w:rPr>
        <w:t>:</w:t>
      </w:r>
      <w:r w:rsidRPr="00FA0D51">
        <w:rPr>
          <w:rFonts w:ascii="Times New Roman" w:hAnsi="Times New Roman" w:cs="Times New Roman"/>
          <w:sz w:val="26"/>
          <w:szCs w:val="26"/>
        </w:rPr>
        <w:t xml:space="preserve">  Exhibits 1 thr</w:t>
      </w:r>
      <w:r>
        <w:rPr>
          <w:rFonts w:ascii="Times New Roman" w:hAnsi="Times New Roman" w:cs="Times New Roman"/>
          <w:sz w:val="26"/>
          <w:szCs w:val="26"/>
        </w:rPr>
        <w:t>ough</w:t>
      </w:r>
      <w:r w:rsidRPr="00FA0D51">
        <w:rPr>
          <w:rFonts w:ascii="Times New Roman" w:hAnsi="Times New Roman" w:cs="Times New Roman"/>
          <w:sz w:val="26"/>
          <w:szCs w:val="26"/>
        </w:rPr>
        <w:t xml:space="preserve"> 4, comprising </w:t>
      </w:r>
      <w:r>
        <w:rPr>
          <w:rFonts w:ascii="Times New Roman" w:hAnsi="Times New Roman" w:cs="Times New Roman"/>
          <w:sz w:val="26"/>
          <w:szCs w:val="26"/>
        </w:rPr>
        <w:t>R</w:t>
      </w:r>
      <w:r w:rsidRPr="00FA0D51">
        <w:rPr>
          <w:rFonts w:ascii="Times New Roman" w:hAnsi="Times New Roman" w:cs="Times New Roman"/>
          <w:sz w:val="26"/>
          <w:szCs w:val="26"/>
        </w:rPr>
        <w:t xml:space="preserve">evised </w:t>
      </w:r>
      <w:r>
        <w:rPr>
          <w:rFonts w:ascii="Times New Roman" w:hAnsi="Times New Roman" w:cs="Times New Roman"/>
          <w:sz w:val="26"/>
          <w:szCs w:val="26"/>
        </w:rPr>
        <w:t>T</w:t>
      </w:r>
      <w:r w:rsidRPr="00FA0D51">
        <w:rPr>
          <w:rFonts w:ascii="Times New Roman" w:hAnsi="Times New Roman" w:cs="Times New Roman"/>
          <w:sz w:val="26"/>
          <w:szCs w:val="26"/>
        </w:rPr>
        <w:t xml:space="preserve">ariff </w:t>
      </w:r>
      <w:r>
        <w:rPr>
          <w:rFonts w:ascii="Times New Roman" w:hAnsi="Times New Roman" w:cs="Times New Roman"/>
          <w:sz w:val="26"/>
          <w:szCs w:val="26"/>
        </w:rPr>
        <w:t>S</w:t>
      </w:r>
      <w:r w:rsidRPr="00FA0D51">
        <w:rPr>
          <w:rFonts w:ascii="Times New Roman" w:hAnsi="Times New Roman" w:cs="Times New Roman"/>
          <w:sz w:val="26"/>
          <w:szCs w:val="26"/>
        </w:rPr>
        <w:t xml:space="preserve">upplements for each </w:t>
      </w:r>
      <w:r w:rsidR="00610C28">
        <w:rPr>
          <w:rFonts w:ascii="Times New Roman" w:hAnsi="Times New Roman" w:cs="Times New Roman"/>
          <w:sz w:val="26"/>
          <w:szCs w:val="26"/>
        </w:rPr>
        <w:t>C</w:t>
      </w:r>
      <w:r w:rsidRPr="00FA0D51">
        <w:rPr>
          <w:rFonts w:ascii="Times New Roman" w:hAnsi="Times New Roman" w:cs="Times New Roman"/>
          <w:sz w:val="26"/>
          <w:szCs w:val="26"/>
        </w:rPr>
        <w:t>ompany, in both clean and redlined versions, as well as Statements A thr</w:t>
      </w:r>
      <w:r>
        <w:rPr>
          <w:rFonts w:ascii="Times New Roman" w:hAnsi="Times New Roman" w:cs="Times New Roman"/>
          <w:sz w:val="26"/>
          <w:szCs w:val="26"/>
        </w:rPr>
        <w:t>ough</w:t>
      </w:r>
      <w:r w:rsidRPr="00FA0D51">
        <w:rPr>
          <w:rFonts w:ascii="Times New Roman" w:hAnsi="Times New Roman" w:cs="Times New Roman"/>
          <w:sz w:val="26"/>
          <w:szCs w:val="26"/>
        </w:rPr>
        <w:t xml:space="preserve"> D, comprising </w:t>
      </w:r>
      <w:r>
        <w:rPr>
          <w:rFonts w:ascii="Times New Roman" w:hAnsi="Times New Roman" w:cs="Times New Roman"/>
          <w:sz w:val="26"/>
          <w:szCs w:val="26"/>
        </w:rPr>
        <w:t>S</w:t>
      </w:r>
      <w:r w:rsidRPr="00FA0D51">
        <w:rPr>
          <w:rFonts w:ascii="Times New Roman" w:hAnsi="Times New Roman" w:cs="Times New Roman"/>
          <w:sz w:val="26"/>
          <w:szCs w:val="26"/>
        </w:rPr>
        <w:t xml:space="preserve">tatements in </w:t>
      </w:r>
      <w:r>
        <w:rPr>
          <w:rFonts w:ascii="Times New Roman" w:hAnsi="Times New Roman" w:cs="Times New Roman"/>
          <w:sz w:val="26"/>
          <w:szCs w:val="26"/>
        </w:rPr>
        <w:t>S</w:t>
      </w:r>
      <w:r w:rsidRPr="00FA0D51">
        <w:rPr>
          <w:rFonts w:ascii="Times New Roman" w:hAnsi="Times New Roman" w:cs="Times New Roman"/>
          <w:sz w:val="26"/>
          <w:szCs w:val="26"/>
        </w:rPr>
        <w:t>upport of the</w:t>
      </w:r>
      <w:r>
        <w:rPr>
          <w:rFonts w:ascii="Times New Roman" w:hAnsi="Times New Roman" w:cs="Times New Roman"/>
          <w:sz w:val="26"/>
          <w:szCs w:val="26"/>
        </w:rPr>
        <w:t xml:space="preserve"> S</w:t>
      </w:r>
      <w:r w:rsidRPr="00FA0D51">
        <w:rPr>
          <w:rFonts w:ascii="Times New Roman" w:hAnsi="Times New Roman" w:cs="Times New Roman"/>
          <w:sz w:val="26"/>
          <w:szCs w:val="26"/>
        </w:rPr>
        <w:t xml:space="preserve">ettlement from the </w:t>
      </w:r>
      <w:r>
        <w:rPr>
          <w:rFonts w:ascii="Times New Roman" w:hAnsi="Times New Roman" w:cs="Times New Roman"/>
          <w:sz w:val="26"/>
          <w:szCs w:val="26"/>
        </w:rPr>
        <w:t>C</w:t>
      </w:r>
      <w:r w:rsidRPr="00FA0D51">
        <w:rPr>
          <w:rFonts w:ascii="Times New Roman" w:hAnsi="Times New Roman" w:cs="Times New Roman"/>
          <w:sz w:val="26"/>
          <w:szCs w:val="26"/>
        </w:rPr>
        <w:t>ompanies, the OCA, the OSBA</w:t>
      </w:r>
      <w:r w:rsidR="00610C28">
        <w:rPr>
          <w:rFonts w:ascii="Times New Roman" w:hAnsi="Times New Roman" w:cs="Times New Roman"/>
          <w:sz w:val="26"/>
          <w:szCs w:val="26"/>
        </w:rPr>
        <w:t>,</w:t>
      </w:r>
      <w:r w:rsidRPr="00FA0D51">
        <w:rPr>
          <w:rFonts w:ascii="Times New Roman" w:hAnsi="Times New Roman" w:cs="Times New Roman"/>
          <w:sz w:val="26"/>
          <w:szCs w:val="26"/>
        </w:rPr>
        <w:t xml:space="preserve"> and the </w:t>
      </w:r>
      <w:r>
        <w:rPr>
          <w:rFonts w:ascii="Times New Roman" w:hAnsi="Times New Roman" w:cs="Times New Roman"/>
          <w:sz w:val="26"/>
          <w:szCs w:val="26"/>
        </w:rPr>
        <w:t>L</w:t>
      </w:r>
      <w:r w:rsidRPr="00FA0D51">
        <w:rPr>
          <w:rFonts w:ascii="Times New Roman" w:hAnsi="Times New Roman" w:cs="Times New Roman"/>
          <w:sz w:val="26"/>
          <w:szCs w:val="26"/>
        </w:rPr>
        <w:t xml:space="preserve">arge </w:t>
      </w:r>
      <w:r>
        <w:rPr>
          <w:rFonts w:ascii="Times New Roman" w:hAnsi="Times New Roman" w:cs="Times New Roman"/>
          <w:sz w:val="26"/>
          <w:szCs w:val="26"/>
        </w:rPr>
        <w:t>U</w:t>
      </w:r>
      <w:r w:rsidRPr="00FA0D51">
        <w:rPr>
          <w:rFonts w:ascii="Times New Roman" w:hAnsi="Times New Roman" w:cs="Times New Roman"/>
          <w:sz w:val="26"/>
          <w:szCs w:val="26"/>
        </w:rPr>
        <w:t xml:space="preserve">sers </w:t>
      </w:r>
      <w:r>
        <w:rPr>
          <w:rFonts w:ascii="Times New Roman" w:hAnsi="Times New Roman" w:cs="Times New Roman"/>
          <w:sz w:val="26"/>
          <w:szCs w:val="26"/>
        </w:rPr>
        <w:t>G</w:t>
      </w:r>
      <w:r w:rsidRPr="00FA0D51">
        <w:rPr>
          <w:rFonts w:ascii="Times New Roman" w:hAnsi="Times New Roman" w:cs="Times New Roman"/>
          <w:sz w:val="26"/>
          <w:szCs w:val="26"/>
        </w:rPr>
        <w:t>roups, respectively.  AK Steel and PSU included letters indicating they do not oppose the</w:t>
      </w:r>
      <w:r>
        <w:rPr>
          <w:rFonts w:ascii="Times New Roman" w:hAnsi="Times New Roman" w:cs="Times New Roman"/>
          <w:sz w:val="26"/>
          <w:szCs w:val="26"/>
        </w:rPr>
        <w:t xml:space="preserve"> S</w:t>
      </w:r>
      <w:r w:rsidRPr="00FA0D51">
        <w:rPr>
          <w:rFonts w:ascii="Times New Roman" w:hAnsi="Times New Roman" w:cs="Times New Roman"/>
          <w:sz w:val="26"/>
          <w:szCs w:val="26"/>
        </w:rPr>
        <w:t>ettlement.</w:t>
      </w:r>
    </w:p>
    <w:p w14:paraId="2E959FBF" w14:textId="154A72F7" w:rsidR="00D255CA" w:rsidRDefault="00D255CA" w:rsidP="004B52CF">
      <w:pPr>
        <w:spacing w:after="0" w:line="360" w:lineRule="auto"/>
        <w:ind w:firstLine="1440"/>
        <w:rPr>
          <w:rFonts w:ascii="Times New Roman" w:hAnsi="Times New Roman" w:cs="Times New Roman"/>
          <w:sz w:val="26"/>
          <w:szCs w:val="26"/>
        </w:rPr>
      </w:pPr>
    </w:p>
    <w:p w14:paraId="3D1E3DF3" w14:textId="77777777" w:rsidR="00D255CA" w:rsidRDefault="00D255CA" w:rsidP="004B52CF">
      <w:pPr>
        <w:spacing w:after="0" w:line="360" w:lineRule="auto"/>
        <w:ind w:firstLine="1440"/>
        <w:rPr>
          <w:rFonts w:ascii="Times New Roman" w:hAnsi="Times New Roman" w:cs="Times New Roman"/>
          <w:sz w:val="26"/>
          <w:szCs w:val="26"/>
        </w:rPr>
      </w:pPr>
      <w:r w:rsidRPr="00FA0D51">
        <w:rPr>
          <w:rFonts w:ascii="Times New Roman" w:hAnsi="Times New Roman" w:cs="Times New Roman"/>
          <w:sz w:val="26"/>
          <w:szCs w:val="26"/>
        </w:rPr>
        <w:t xml:space="preserve">On February 8, 2017, </w:t>
      </w:r>
      <w:r w:rsidR="00610C28">
        <w:rPr>
          <w:rFonts w:ascii="Times New Roman" w:hAnsi="Times New Roman" w:cs="Times New Roman"/>
          <w:sz w:val="26"/>
          <w:szCs w:val="26"/>
        </w:rPr>
        <w:t xml:space="preserve">the Companies filed </w:t>
      </w:r>
      <w:r w:rsidRPr="00FA0D51">
        <w:rPr>
          <w:rFonts w:ascii="Times New Roman" w:hAnsi="Times New Roman" w:cs="Times New Roman"/>
          <w:sz w:val="26"/>
          <w:szCs w:val="26"/>
        </w:rPr>
        <w:t xml:space="preserve">a </w:t>
      </w:r>
      <w:r>
        <w:rPr>
          <w:rFonts w:ascii="Times New Roman" w:hAnsi="Times New Roman" w:cs="Times New Roman"/>
          <w:sz w:val="26"/>
          <w:szCs w:val="26"/>
        </w:rPr>
        <w:t>M</w:t>
      </w:r>
      <w:r w:rsidRPr="00FA0D51">
        <w:rPr>
          <w:rFonts w:ascii="Times New Roman" w:hAnsi="Times New Roman" w:cs="Times New Roman"/>
          <w:sz w:val="26"/>
          <w:szCs w:val="26"/>
        </w:rPr>
        <w:t xml:space="preserve">otion for </w:t>
      </w:r>
      <w:r>
        <w:rPr>
          <w:rFonts w:ascii="Times New Roman" w:hAnsi="Times New Roman" w:cs="Times New Roman"/>
          <w:sz w:val="26"/>
          <w:szCs w:val="26"/>
        </w:rPr>
        <w:t>A</w:t>
      </w:r>
      <w:r w:rsidRPr="00FA0D51">
        <w:rPr>
          <w:rFonts w:ascii="Times New Roman" w:hAnsi="Times New Roman" w:cs="Times New Roman"/>
          <w:sz w:val="26"/>
          <w:szCs w:val="26"/>
        </w:rPr>
        <w:t xml:space="preserve">dmission of </w:t>
      </w:r>
      <w:r>
        <w:rPr>
          <w:rFonts w:ascii="Times New Roman" w:hAnsi="Times New Roman" w:cs="Times New Roman"/>
          <w:sz w:val="26"/>
          <w:szCs w:val="26"/>
        </w:rPr>
        <w:t>T</w:t>
      </w:r>
      <w:r w:rsidRPr="00FA0D51">
        <w:rPr>
          <w:rFonts w:ascii="Times New Roman" w:hAnsi="Times New Roman" w:cs="Times New Roman"/>
          <w:sz w:val="26"/>
          <w:szCs w:val="26"/>
        </w:rPr>
        <w:t xml:space="preserve">estimony and </w:t>
      </w:r>
      <w:r>
        <w:rPr>
          <w:rFonts w:ascii="Times New Roman" w:hAnsi="Times New Roman" w:cs="Times New Roman"/>
          <w:sz w:val="26"/>
          <w:szCs w:val="26"/>
        </w:rPr>
        <w:t>E</w:t>
      </w:r>
      <w:r w:rsidRPr="00FA0D51">
        <w:rPr>
          <w:rFonts w:ascii="Times New Roman" w:hAnsi="Times New Roman" w:cs="Times New Roman"/>
          <w:sz w:val="26"/>
          <w:szCs w:val="26"/>
        </w:rPr>
        <w:t xml:space="preserve">xhibits in </w:t>
      </w:r>
      <w:r>
        <w:rPr>
          <w:rFonts w:ascii="Times New Roman" w:hAnsi="Times New Roman" w:cs="Times New Roman"/>
          <w:sz w:val="26"/>
          <w:szCs w:val="26"/>
        </w:rPr>
        <w:t>S</w:t>
      </w:r>
      <w:r w:rsidRPr="00FA0D51">
        <w:rPr>
          <w:rFonts w:ascii="Times New Roman" w:hAnsi="Times New Roman" w:cs="Times New Roman"/>
          <w:sz w:val="26"/>
          <w:szCs w:val="26"/>
        </w:rPr>
        <w:t>upport of the</w:t>
      </w:r>
      <w:r>
        <w:rPr>
          <w:rFonts w:ascii="Times New Roman" w:hAnsi="Times New Roman" w:cs="Times New Roman"/>
          <w:sz w:val="26"/>
          <w:szCs w:val="26"/>
        </w:rPr>
        <w:t xml:space="preserve"> S</w:t>
      </w:r>
      <w:r w:rsidRPr="00FA0D51">
        <w:rPr>
          <w:rFonts w:ascii="Times New Roman" w:hAnsi="Times New Roman" w:cs="Times New Roman"/>
          <w:sz w:val="26"/>
          <w:szCs w:val="26"/>
        </w:rPr>
        <w:t xml:space="preserve">ettlement.  On February 16, 2017, the </w:t>
      </w:r>
      <w:r>
        <w:rPr>
          <w:rFonts w:ascii="Times New Roman" w:hAnsi="Times New Roman" w:cs="Times New Roman"/>
          <w:sz w:val="26"/>
          <w:szCs w:val="26"/>
        </w:rPr>
        <w:t>P</w:t>
      </w:r>
      <w:r w:rsidRPr="00FA0D51">
        <w:rPr>
          <w:rFonts w:ascii="Times New Roman" w:hAnsi="Times New Roman" w:cs="Times New Roman"/>
          <w:sz w:val="26"/>
          <w:szCs w:val="26"/>
        </w:rPr>
        <w:t xml:space="preserve">arties jointly </w:t>
      </w:r>
      <w:r w:rsidR="00610C28">
        <w:rPr>
          <w:rFonts w:ascii="Times New Roman" w:hAnsi="Times New Roman" w:cs="Times New Roman"/>
          <w:sz w:val="26"/>
          <w:szCs w:val="26"/>
        </w:rPr>
        <w:t xml:space="preserve">filed </w:t>
      </w:r>
      <w:r w:rsidRPr="00FA0D51">
        <w:rPr>
          <w:rFonts w:ascii="Times New Roman" w:hAnsi="Times New Roman" w:cs="Times New Roman"/>
          <w:sz w:val="26"/>
          <w:szCs w:val="26"/>
        </w:rPr>
        <w:t xml:space="preserve">proposed </w:t>
      </w:r>
      <w:r>
        <w:rPr>
          <w:rFonts w:ascii="Times New Roman" w:hAnsi="Times New Roman" w:cs="Times New Roman"/>
          <w:sz w:val="26"/>
          <w:szCs w:val="26"/>
        </w:rPr>
        <w:t>F</w:t>
      </w:r>
      <w:r w:rsidRPr="00FA0D51">
        <w:rPr>
          <w:rFonts w:ascii="Times New Roman" w:hAnsi="Times New Roman" w:cs="Times New Roman"/>
          <w:sz w:val="26"/>
          <w:szCs w:val="26"/>
        </w:rPr>
        <w:t xml:space="preserve">indings of </w:t>
      </w:r>
      <w:r>
        <w:rPr>
          <w:rFonts w:ascii="Times New Roman" w:hAnsi="Times New Roman" w:cs="Times New Roman"/>
          <w:sz w:val="26"/>
          <w:szCs w:val="26"/>
        </w:rPr>
        <w:t>F</w:t>
      </w:r>
      <w:r w:rsidRPr="00FA0D51">
        <w:rPr>
          <w:rFonts w:ascii="Times New Roman" w:hAnsi="Times New Roman" w:cs="Times New Roman"/>
          <w:sz w:val="26"/>
          <w:szCs w:val="26"/>
        </w:rPr>
        <w:t xml:space="preserve">act, </w:t>
      </w:r>
      <w:r>
        <w:rPr>
          <w:rFonts w:ascii="Times New Roman" w:hAnsi="Times New Roman" w:cs="Times New Roman"/>
          <w:sz w:val="26"/>
          <w:szCs w:val="26"/>
        </w:rPr>
        <w:t>C</w:t>
      </w:r>
      <w:r w:rsidRPr="00FA0D51">
        <w:rPr>
          <w:rFonts w:ascii="Times New Roman" w:hAnsi="Times New Roman" w:cs="Times New Roman"/>
          <w:sz w:val="26"/>
          <w:szCs w:val="26"/>
        </w:rPr>
        <w:t xml:space="preserve">onclusions of </w:t>
      </w:r>
      <w:r>
        <w:rPr>
          <w:rFonts w:ascii="Times New Roman" w:hAnsi="Times New Roman" w:cs="Times New Roman"/>
          <w:sz w:val="26"/>
          <w:szCs w:val="26"/>
        </w:rPr>
        <w:t>L</w:t>
      </w:r>
      <w:r w:rsidRPr="00FA0D51">
        <w:rPr>
          <w:rFonts w:ascii="Times New Roman" w:hAnsi="Times New Roman" w:cs="Times New Roman"/>
          <w:sz w:val="26"/>
          <w:szCs w:val="26"/>
        </w:rPr>
        <w:t>aw</w:t>
      </w:r>
      <w:r w:rsidR="00610C28">
        <w:rPr>
          <w:rFonts w:ascii="Times New Roman" w:hAnsi="Times New Roman" w:cs="Times New Roman"/>
          <w:sz w:val="26"/>
          <w:szCs w:val="26"/>
        </w:rPr>
        <w:t>,</w:t>
      </w:r>
      <w:r w:rsidRPr="00FA0D51">
        <w:rPr>
          <w:rFonts w:ascii="Times New Roman" w:hAnsi="Times New Roman" w:cs="Times New Roman"/>
          <w:sz w:val="26"/>
          <w:szCs w:val="26"/>
        </w:rPr>
        <w:t xml:space="preserve"> and </w:t>
      </w:r>
      <w:r>
        <w:rPr>
          <w:rFonts w:ascii="Times New Roman" w:hAnsi="Times New Roman" w:cs="Times New Roman"/>
          <w:sz w:val="26"/>
          <w:szCs w:val="26"/>
        </w:rPr>
        <w:t>O</w:t>
      </w:r>
      <w:r w:rsidRPr="00FA0D51">
        <w:rPr>
          <w:rFonts w:ascii="Times New Roman" w:hAnsi="Times New Roman" w:cs="Times New Roman"/>
          <w:sz w:val="26"/>
          <w:szCs w:val="26"/>
        </w:rPr>
        <w:t xml:space="preserve">rdering </w:t>
      </w:r>
      <w:r>
        <w:rPr>
          <w:rFonts w:ascii="Times New Roman" w:hAnsi="Times New Roman" w:cs="Times New Roman"/>
          <w:sz w:val="26"/>
          <w:szCs w:val="26"/>
        </w:rPr>
        <w:t>P</w:t>
      </w:r>
      <w:r w:rsidRPr="00FA0D51">
        <w:rPr>
          <w:rFonts w:ascii="Times New Roman" w:hAnsi="Times New Roman" w:cs="Times New Roman"/>
          <w:sz w:val="26"/>
          <w:szCs w:val="26"/>
        </w:rPr>
        <w:t xml:space="preserve">aragraphs in </w:t>
      </w:r>
      <w:r>
        <w:rPr>
          <w:rFonts w:ascii="Times New Roman" w:hAnsi="Times New Roman" w:cs="Times New Roman"/>
          <w:sz w:val="26"/>
          <w:szCs w:val="26"/>
        </w:rPr>
        <w:t>S</w:t>
      </w:r>
      <w:r w:rsidRPr="00FA0D51">
        <w:rPr>
          <w:rFonts w:ascii="Times New Roman" w:hAnsi="Times New Roman" w:cs="Times New Roman"/>
          <w:sz w:val="26"/>
          <w:szCs w:val="26"/>
        </w:rPr>
        <w:t xml:space="preserve">upport of the </w:t>
      </w:r>
      <w:r>
        <w:rPr>
          <w:rFonts w:ascii="Times New Roman" w:hAnsi="Times New Roman" w:cs="Times New Roman"/>
          <w:sz w:val="26"/>
          <w:szCs w:val="26"/>
        </w:rPr>
        <w:t>S</w:t>
      </w:r>
      <w:r w:rsidRPr="00FA0D51">
        <w:rPr>
          <w:rFonts w:ascii="Times New Roman" w:hAnsi="Times New Roman" w:cs="Times New Roman"/>
          <w:sz w:val="26"/>
          <w:szCs w:val="26"/>
        </w:rPr>
        <w:t xml:space="preserve">ettlement.  </w:t>
      </w:r>
    </w:p>
    <w:p w14:paraId="4C3B6BC4" w14:textId="77777777" w:rsidR="00610C28" w:rsidRPr="00FA0D51" w:rsidRDefault="00610C28" w:rsidP="004B52CF">
      <w:pPr>
        <w:spacing w:after="0" w:line="360" w:lineRule="auto"/>
        <w:ind w:firstLine="1440"/>
        <w:rPr>
          <w:rFonts w:ascii="Times New Roman" w:hAnsi="Times New Roman" w:cs="Times New Roman"/>
          <w:sz w:val="26"/>
          <w:szCs w:val="26"/>
        </w:rPr>
      </w:pPr>
    </w:p>
    <w:p w14:paraId="1EA22BE7" w14:textId="23318347" w:rsidR="00610C28" w:rsidRDefault="00D255CA" w:rsidP="004B52CF">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O</w:t>
      </w:r>
      <w:r w:rsidRPr="00794EC0">
        <w:rPr>
          <w:rFonts w:ascii="Times New Roman" w:hAnsi="Times New Roman" w:cs="Times New Roman"/>
          <w:sz w:val="26"/>
          <w:szCs w:val="26"/>
        </w:rPr>
        <w:t xml:space="preserve">n April 28, 2016, a separate proceeding was held regarding the </w:t>
      </w:r>
      <w:r>
        <w:rPr>
          <w:rFonts w:ascii="Times New Roman" w:hAnsi="Times New Roman" w:cs="Times New Roman"/>
          <w:sz w:val="26"/>
          <w:szCs w:val="26"/>
        </w:rPr>
        <w:t>C</w:t>
      </w:r>
      <w:r w:rsidRPr="00794EC0">
        <w:rPr>
          <w:rFonts w:ascii="Times New Roman" w:hAnsi="Times New Roman" w:cs="Times New Roman"/>
          <w:sz w:val="26"/>
          <w:szCs w:val="26"/>
        </w:rPr>
        <w:t>ompanies’ requests for increases in their base rates</w:t>
      </w:r>
      <w:r>
        <w:rPr>
          <w:rFonts w:ascii="Times New Roman" w:hAnsi="Times New Roman" w:cs="Times New Roman"/>
          <w:sz w:val="26"/>
          <w:szCs w:val="26"/>
        </w:rPr>
        <w:t>.</w:t>
      </w:r>
      <w:r>
        <w:rPr>
          <w:rStyle w:val="FootnoteReference"/>
          <w:rFonts w:ascii="Times New Roman" w:hAnsi="Times New Roman" w:cs="Times New Roman"/>
          <w:sz w:val="26"/>
          <w:szCs w:val="26"/>
        </w:rPr>
        <w:footnoteReference w:id="3"/>
      </w:r>
      <w:r>
        <w:rPr>
          <w:rFonts w:ascii="Times New Roman" w:hAnsi="Times New Roman" w:cs="Times New Roman"/>
          <w:sz w:val="26"/>
          <w:szCs w:val="26"/>
        </w:rPr>
        <w:t xml:space="preserve">  </w:t>
      </w:r>
      <w:r w:rsidRPr="00AE0B17">
        <w:rPr>
          <w:rFonts w:ascii="Times New Roman" w:hAnsi="Times New Roman" w:cs="Times New Roman"/>
          <w:sz w:val="26"/>
          <w:szCs w:val="26"/>
        </w:rPr>
        <w:t>The</w:t>
      </w:r>
      <w:r>
        <w:rPr>
          <w:rFonts w:ascii="Times New Roman" w:hAnsi="Times New Roman" w:cs="Times New Roman"/>
          <w:sz w:val="26"/>
          <w:szCs w:val="26"/>
        </w:rPr>
        <w:t xml:space="preserve"> base rate case</w:t>
      </w:r>
      <w:r w:rsidRPr="00AE0B17">
        <w:rPr>
          <w:rFonts w:ascii="Times New Roman" w:hAnsi="Times New Roman" w:cs="Times New Roman"/>
          <w:sz w:val="26"/>
          <w:szCs w:val="26"/>
        </w:rPr>
        <w:t xml:space="preserve"> requests were consol</w:t>
      </w:r>
      <w:r w:rsidR="00FD1894">
        <w:rPr>
          <w:rFonts w:ascii="Times New Roman" w:hAnsi="Times New Roman" w:cs="Times New Roman"/>
          <w:sz w:val="26"/>
          <w:szCs w:val="26"/>
        </w:rPr>
        <w:t>idated and litigated together.</w:t>
      </w:r>
    </w:p>
    <w:p w14:paraId="4E7AED65" w14:textId="3D85F191" w:rsidR="00D255CA" w:rsidRDefault="00D255CA" w:rsidP="004B52CF">
      <w:pPr>
        <w:spacing w:after="0" w:line="360" w:lineRule="auto"/>
        <w:ind w:firstLine="1440"/>
        <w:rPr>
          <w:rFonts w:ascii="Times New Roman" w:hAnsi="Times New Roman" w:cs="Times New Roman"/>
          <w:sz w:val="26"/>
          <w:szCs w:val="26"/>
        </w:rPr>
      </w:pPr>
    </w:p>
    <w:p w14:paraId="5CF22989" w14:textId="16CDB6C5" w:rsidR="00D255CA" w:rsidRPr="00397FF7" w:rsidRDefault="00D255CA" w:rsidP="004B52CF">
      <w:pPr>
        <w:pStyle w:val="FootnoteText"/>
        <w:spacing w:line="360" w:lineRule="auto"/>
        <w:ind w:firstLine="1440"/>
        <w:rPr>
          <w:rFonts w:ascii="Times New Roman" w:hAnsi="Times New Roman" w:cs="Times New Roman"/>
          <w:sz w:val="26"/>
          <w:szCs w:val="26"/>
        </w:rPr>
      </w:pPr>
      <w:r w:rsidRPr="00397FF7">
        <w:rPr>
          <w:rFonts w:ascii="Times New Roman" w:hAnsi="Times New Roman" w:cs="Times New Roman"/>
          <w:sz w:val="26"/>
          <w:szCs w:val="26"/>
        </w:rPr>
        <w:t xml:space="preserve">On June 12, 2016, Act 40 was signed into law, effective in sixty days or on August 11, 2016.  Act 40 added Section 1301.1 to the </w:t>
      </w:r>
      <w:r w:rsidR="00610C28">
        <w:rPr>
          <w:rFonts w:ascii="Times New Roman" w:hAnsi="Times New Roman" w:cs="Times New Roman"/>
          <w:sz w:val="26"/>
          <w:szCs w:val="26"/>
        </w:rPr>
        <w:t>Code</w:t>
      </w:r>
      <w:r w:rsidRPr="00397FF7">
        <w:rPr>
          <w:rFonts w:ascii="Times New Roman" w:hAnsi="Times New Roman" w:cs="Times New Roman"/>
          <w:sz w:val="26"/>
          <w:szCs w:val="26"/>
        </w:rPr>
        <w:t xml:space="preserve"> </w:t>
      </w:r>
      <w:r w:rsidR="00610C28">
        <w:rPr>
          <w:rFonts w:ascii="Times New Roman" w:hAnsi="Times New Roman" w:cs="Times New Roman"/>
          <w:sz w:val="26"/>
          <w:szCs w:val="26"/>
        </w:rPr>
        <w:t>and</w:t>
      </w:r>
      <w:r w:rsidRPr="00397FF7">
        <w:rPr>
          <w:rFonts w:ascii="Times New Roman" w:hAnsi="Times New Roman" w:cs="Times New Roman"/>
          <w:sz w:val="26"/>
          <w:szCs w:val="26"/>
        </w:rPr>
        <w:t xml:space="preserve"> states as follows:</w:t>
      </w:r>
    </w:p>
    <w:p w14:paraId="5130518C" w14:textId="77777777" w:rsidR="00D255CA" w:rsidRPr="00137ECF" w:rsidRDefault="00D255CA" w:rsidP="00137ECF">
      <w:pPr>
        <w:pStyle w:val="FootnoteText"/>
        <w:spacing w:line="360" w:lineRule="auto"/>
        <w:ind w:firstLine="1440"/>
        <w:rPr>
          <w:rFonts w:ascii="Times New Roman" w:hAnsi="Times New Roman"/>
          <w:sz w:val="26"/>
        </w:rPr>
      </w:pPr>
    </w:p>
    <w:p w14:paraId="45B54D76" w14:textId="77777777" w:rsidR="00D255CA" w:rsidRPr="00397FF7" w:rsidRDefault="00D255CA" w:rsidP="00FA1A38">
      <w:pPr>
        <w:spacing w:after="0" w:line="240" w:lineRule="auto"/>
        <w:ind w:left="1440" w:right="1440"/>
        <w:rPr>
          <w:rFonts w:ascii="Times New Roman" w:hAnsi="Times New Roman" w:cs="Times New Roman"/>
          <w:b/>
          <w:sz w:val="26"/>
          <w:szCs w:val="26"/>
        </w:rPr>
      </w:pPr>
      <w:r w:rsidRPr="00397FF7">
        <w:rPr>
          <w:rFonts w:ascii="Times New Roman" w:hAnsi="Times New Roman" w:cs="Times New Roman"/>
          <w:b/>
          <w:sz w:val="26"/>
          <w:szCs w:val="26"/>
        </w:rPr>
        <w:lastRenderedPageBreak/>
        <w:t>1301.1.  Computation of income tax expense for rate-making purposes.</w:t>
      </w:r>
    </w:p>
    <w:p w14:paraId="57698D65" w14:textId="77777777" w:rsidR="00FA1A38" w:rsidRDefault="00FA1A38" w:rsidP="00FA1A38">
      <w:pPr>
        <w:spacing w:after="0" w:line="240" w:lineRule="auto"/>
        <w:ind w:left="1440" w:right="1440"/>
        <w:rPr>
          <w:rFonts w:ascii="Times New Roman" w:hAnsi="Times New Roman" w:cs="Times New Roman"/>
          <w:sz w:val="26"/>
          <w:szCs w:val="26"/>
        </w:rPr>
      </w:pPr>
    </w:p>
    <w:p w14:paraId="07623A41" w14:textId="421C525F" w:rsidR="00D255CA" w:rsidRDefault="00D255CA" w:rsidP="00FA1A38">
      <w:pPr>
        <w:spacing w:after="0" w:line="240" w:lineRule="auto"/>
        <w:ind w:left="1440" w:right="1440"/>
        <w:rPr>
          <w:rFonts w:ascii="Times New Roman" w:hAnsi="Times New Roman" w:cs="Times New Roman"/>
          <w:sz w:val="26"/>
          <w:szCs w:val="26"/>
        </w:rPr>
      </w:pPr>
      <w:r w:rsidRPr="00FA1A38">
        <w:rPr>
          <w:rFonts w:ascii="Times New Roman" w:hAnsi="Times New Roman" w:cs="Times New Roman"/>
          <w:b/>
          <w:sz w:val="26"/>
          <w:szCs w:val="26"/>
        </w:rPr>
        <w:t>(a) Computation.</w:t>
      </w:r>
      <w:r w:rsidR="005C596B">
        <w:rPr>
          <w:rFonts w:ascii="Times New Roman" w:hAnsi="Times New Roman" w:cs="Times New Roman"/>
          <w:b/>
          <w:sz w:val="26"/>
          <w:szCs w:val="26"/>
        </w:rPr>
        <w:t>—</w:t>
      </w:r>
      <w:r w:rsidRPr="00397FF7">
        <w:rPr>
          <w:rFonts w:ascii="Times New Roman" w:hAnsi="Times New Roman" w:cs="Times New Roman"/>
          <w:sz w:val="26"/>
          <w:szCs w:val="26"/>
        </w:rPr>
        <w:t>If an expense or investment is allowed to be included in a public utility’s rates for ratemaking purposes, the related income tax deductions and credits shall also be included in the computation of current or deferred income tax expense to reduce rates.  If an expense or investment is not allowed to be included in a public utility’s rates, the related income tax deductions and credits, including tax losses of the public utility’s parent or affiliated companies, shall not be included in the computation of income tax expense to reduce rates.  The deferred income taxes used to determine the rate base of a public utility for ratemaking purposes shall be based solely on the tax deductions and credits received by the public utility and shall not include any deductions or credits generated by the expenses or investments of a public utility’s parent or any affiliated entity.  The income tax expense shall be computed using the applicable statutory income tax rates.</w:t>
      </w:r>
    </w:p>
    <w:p w14:paraId="5E618BEE" w14:textId="77777777" w:rsidR="00AD00B6" w:rsidRPr="00397FF7" w:rsidRDefault="00AD00B6" w:rsidP="00FA1A38">
      <w:pPr>
        <w:spacing w:after="0" w:line="240" w:lineRule="auto"/>
        <w:ind w:left="1440" w:right="1440"/>
        <w:rPr>
          <w:rFonts w:ascii="Times New Roman" w:hAnsi="Times New Roman" w:cs="Times New Roman"/>
          <w:sz w:val="26"/>
          <w:szCs w:val="26"/>
        </w:rPr>
      </w:pPr>
    </w:p>
    <w:p w14:paraId="5F420BC4" w14:textId="77777777" w:rsidR="00D255CA" w:rsidRPr="00397FF7" w:rsidRDefault="00D255CA" w:rsidP="00FA1A38">
      <w:pPr>
        <w:spacing w:after="0" w:line="240" w:lineRule="auto"/>
        <w:ind w:left="1440" w:right="1440"/>
        <w:rPr>
          <w:rFonts w:ascii="Times New Roman" w:hAnsi="Times New Roman" w:cs="Times New Roman"/>
          <w:sz w:val="26"/>
          <w:szCs w:val="26"/>
        </w:rPr>
      </w:pPr>
      <w:r w:rsidRPr="00FA1A38">
        <w:rPr>
          <w:rFonts w:ascii="Times New Roman" w:hAnsi="Times New Roman" w:cs="Times New Roman"/>
          <w:b/>
          <w:sz w:val="26"/>
          <w:szCs w:val="26"/>
        </w:rPr>
        <w:t>(b) Revenue use.</w:t>
      </w:r>
      <w:r w:rsidR="00FA1A38">
        <w:rPr>
          <w:rFonts w:ascii="Times New Roman" w:hAnsi="Times New Roman" w:cs="Times New Roman"/>
          <w:b/>
          <w:sz w:val="26"/>
          <w:szCs w:val="26"/>
        </w:rPr>
        <w:t>—</w:t>
      </w:r>
      <w:r w:rsidRPr="00397FF7">
        <w:rPr>
          <w:rFonts w:ascii="Times New Roman" w:hAnsi="Times New Roman" w:cs="Times New Roman"/>
          <w:sz w:val="26"/>
          <w:szCs w:val="26"/>
        </w:rPr>
        <w:t>If a differential accrues to a public utility resulting from applying the ratemaking methods employed by the commission prior to the effective date of subsection (a) for ratemaking purposes, the differential shall be used as follows:</w:t>
      </w:r>
    </w:p>
    <w:p w14:paraId="03CA4409" w14:textId="77777777" w:rsidR="00D255CA" w:rsidRPr="00397FF7" w:rsidRDefault="00D255CA" w:rsidP="00FA1A38">
      <w:pPr>
        <w:spacing w:after="0" w:line="240" w:lineRule="auto"/>
        <w:ind w:left="1440" w:right="1440"/>
        <w:rPr>
          <w:rFonts w:ascii="Times New Roman" w:hAnsi="Times New Roman" w:cs="Times New Roman"/>
          <w:sz w:val="26"/>
          <w:szCs w:val="26"/>
        </w:rPr>
      </w:pPr>
    </w:p>
    <w:p w14:paraId="01A0BAFB" w14:textId="5390E48C" w:rsidR="00D255CA" w:rsidRPr="00397FF7" w:rsidRDefault="00AD00B6" w:rsidP="00FA1A38">
      <w:pPr>
        <w:tabs>
          <w:tab w:val="left" w:pos="2160"/>
        </w:tabs>
        <w:spacing w:after="0" w:line="240" w:lineRule="auto"/>
        <w:ind w:left="2160" w:right="1440"/>
        <w:rPr>
          <w:rFonts w:ascii="Times New Roman" w:hAnsi="Times New Roman" w:cs="Times New Roman"/>
          <w:sz w:val="26"/>
          <w:szCs w:val="26"/>
        </w:rPr>
      </w:pPr>
      <w:r>
        <w:rPr>
          <w:rFonts w:ascii="Times New Roman" w:hAnsi="Times New Roman" w:cs="Times New Roman"/>
          <w:sz w:val="26"/>
          <w:szCs w:val="26"/>
        </w:rPr>
        <w:t>(1)</w:t>
      </w:r>
      <w:r w:rsidR="00D255CA" w:rsidRPr="00397FF7">
        <w:rPr>
          <w:rFonts w:ascii="Times New Roman" w:hAnsi="Times New Roman" w:cs="Times New Roman"/>
          <w:sz w:val="26"/>
          <w:szCs w:val="26"/>
        </w:rPr>
        <w:tab/>
        <w:t>Fifty percent to support reliability or infrastructure related to the rate base eligible capital investment as determined by the commission; and</w:t>
      </w:r>
    </w:p>
    <w:p w14:paraId="0E31DB05" w14:textId="77777777" w:rsidR="00D255CA" w:rsidRPr="00397FF7" w:rsidRDefault="00D255CA" w:rsidP="00FA1A38">
      <w:pPr>
        <w:tabs>
          <w:tab w:val="left" w:pos="2160"/>
        </w:tabs>
        <w:spacing w:after="0" w:line="240" w:lineRule="auto"/>
        <w:ind w:left="2160" w:right="1440"/>
        <w:rPr>
          <w:rFonts w:ascii="Times New Roman" w:hAnsi="Times New Roman" w:cs="Times New Roman"/>
          <w:sz w:val="26"/>
          <w:szCs w:val="26"/>
        </w:rPr>
      </w:pPr>
    </w:p>
    <w:p w14:paraId="29AC0C43" w14:textId="789CA71F" w:rsidR="00D255CA" w:rsidRDefault="00AD00B6" w:rsidP="00FA1A38">
      <w:pPr>
        <w:tabs>
          <w:tab w:val="left" w:pos="2160"/>
          <w:tab w:val="left" w:pos="2880"/>
        </w:tabs>
        <w:spacing w:after="0" w:line="240" w:lineRule="auto"/>
        <w:ind w:left="2160" w:right="1440" w:hanging="360"/>
        <w:rPr>
          <w:rFonts w:ascii="Times New Roman" w:hAnsi="Times New Roman" w:cs="Times New Roman"/>
          <w:sz w:val="26"/>
          <w:szCs w:val="26"/>
        </w:rPr>
      </w:pPr>
      <w:r>
        <w:rPr>
          <w:rFonts w:ascii="Times New Roman" w:hAnsi="Times New Roman" w:cs="Times New Roman"/>
          <w:sz w:val="26"/>
          <w:szCs w:val="26"/>
        </w:rPr>
        <w:tab/>
        <w:t>(2)</w:t>
      </w:r>
      <w:r w:rsidR="00D255CA" w:rsidRPr="00397FF7">
        <w:rPr>
          <w:rFonts w:ascii="Times New Roman" w:hAnsi="Times New Roman" w:cs="Times New Roman"/>
          <w:sz w:val="26"/>
          <w:szCs w:val="26"/>
        </w:rPr>
        <w:tab/>
        <w:t>Fifty percent for general corporate purposes.</w:t>
      </w:r>
    </w:p>
    <w:p w14:paraId="485F2338" w14:textId="77777777" w:rsidR="00FA1A38" w:rsidRDefault="00FA1A38" w:rsidP="00FA1A38">
      <w:pPr>
        <w:tabs>
          <w:tab w:val="left" w:pos="2160"/>
          <w:tab w:val="left" w:pos="2880"/>
        </w:tabs>
        <w:spacing w:after="0" w:line="240" w:lineRule="auto"/>
        <w:ind w:left="2160" w:right="1440" w:hanging="360"/>
        <w:rPr>
          <w:rFonts w:ascii="Times New Roman" w:hAnsi="Times New Roman" w:cs="Times New Roman"/>
          <w:sz w:val="26"/>
          <w:szCs w:val="26"/>
        </w:rPr>
      </w:pPr>
    </w:p>
    <w:p w14:paraId="04D6F85F" w14:textId="77777777" w:rsidR="00FA1A38" w:rsidRDefault="00FA1A38" w:rsidP="00FA1A38">
      <w:pPr>
        <w:tabs>
          <w:tab w:val="left" w:pos="2160"/>
          <w:tab w:val="left" w:pos="2880"/>
        </w:tabs>
        <w:spacing w:after="0" w:line="240" w:lineRule="auto"/>
        <w:ind w:left="2160" w:right="1440" w:hanging="720"/>
        <w:rPr>
          <w:rFonts w:ascii="Times New Roman" w:hAnsi="Times New Roman" w:cs="Times New Roman"/>
          <w:sz w:val="26"/>
          <w:szCs w:val="26"/>
        </w:rPr>
      </w:pPr>
      <w:r>
        <w:rPr>
          <w:rFonts w:ascii="Times New Roman" w:hAnsi="Times New Roman" w:cs="Times New Roman"/>
          <w:b/>
          <w:sz w:val="26"/>
          <w:szCs w:val="26"/>
        </w:rPr>
        <w:t>(c) Application.</w:t>
      </w:r>
      <w:r>
        <w:rPr>
          <w:rFonts w:ascii="Times New Roman" w:hAnsi="Times New Roman" w:cs="Times New Roman"/>
          <w:sz w:val="26"/>
          <w:szCs w:val="26"/>
        </w:rPr>
        <w:t>—The following shall apply:</w:t>
      </w:r>
    </w:p>
    <w:p w14:paraId="46030836" w14:textId="77777777" w:rsidR="00FA1A38" w:rsidRDefault="00FA1A38" w:rsidP="00FA1A38">
      <w:pPr>
        <w:tabs>
          <w:tab w:val="left" w:pos="2160"/>
          <w:tab w:val="left" w:pos="2880"/>
        </w:tabs>
        <w:spacing w:after="0" w:line="240" w:lineRule="auto"/>
        <w:ind w:left="2160" w:right="1440" w:hanging="720"/>
        <w:rPr>
          <w:rFonts w:ascii="Times New Roman" w:hAnsi="Times New Roman" w:cs="Times New Roman"/>
          <w:sz w:val="26"/>
          <w:szCs w:val="26"/>
        </w:rPr>
      </w:pPr>
    </w:p>
    <w:p w14:paraId="7D5EE631" w14:textId="77777777" w:rsidR="00FA1A38" w:rsidRDefault="00FA1A38" w:rsidP="00FA1A38">
      <w:pPr>
        <w:tabs>
          <w:tab w:val="left" w:pos="2160"/>
          <w:tab w:val="left" w:pos="2880"/>
        </w:tabs>
        <w:spacing w:after="0" w:line="240" w:lineRule="auto"/>
        <w:ind w:left="2160" w:right="1440" w:hanging="720"/>
        <w:rPr>
          <w:rFonts w:ascii="Times New Roman" w:hAnsi="Times New Roman" w:cs="Times New Roman"/>
          <w:sz w:val="26"/>
          <w:szCs w:val="26"/>
        </w:rPr>
      </w:pPr>
      <w:r>
        <w:rPr>
          <w:rFonts w:ascii="Times New Roman" w:hAnsi="Times New Roman" w:cs="Times New Roman"/>
          <w:sz w:val="26"/>
          <w:szCs w:val="26"/>
        </w:rPr>
        <w:tab/>
        <w:t>(1)</w:t>
      </w:r>
      <w:r>
        <w:rPr>
          <w:rFonts w:ascii="Times New Roman" w:hAnsi="Times New Roman" w:cs="Times New Roman"/>
          <w:sz w:val="26"/>
          <w:szCs w:val="26"/>
        </w:rPr>
        <w:tab/>
        <w:t>Subsection (b) shall no longer apply after December 31, 2025.</w:t>
      </w:r>
    </w:p>
    <w:p w14:paraId="3CB1D931" w14:textId="77777777" w:rsidR="00FA1A38" w:rsidRDefault="00FA1A38" w:rsidP="00FA1A38">
      <w:pPr>
        <w:tabs>
          <w:tab w:val="left" w:pos="2160"/>
          <w:tab w:val="left" w:pos="2880"/>
        </w:tabs>
        <w:spacing w:after="0" w:line="240" w:lineRule="auto"/>
        <w:ind w:left="2160" w:right="1440" w:hanging="720"/>
        <w:rPr>
          <w:rFonts w:ascii="Times New Roman" w:hAnsi="Times New Roman" w:cs="Times New Roman"/>
          <w:sz w:val="26"/>
          <w:szCs w:val="26"/>
        </w:rPr>
      </w:pPr>
    </w:p>
    <w:p w14:paraId="0DE5FC27" w14:textId="2CC44F6B" w:rsidR="00FA1A38" w:rsidRDefault="00FA1A38" w:rsidP="00FA1A38">
      <w:pPr>
        <w:tabs>
          <w:tab w:val="left" w:pos="2160"/>
          <w:tab w:val="left" w:pos="2880"/>
        </w:tabs>
        <w:spacing w:after="0" w:line="240" w:lineRule="auto"/>
        <w:ind w:left="2160" w:right="1440" w:hanging="720"/>
        <w:rPr>
          <w:rFonts w:ascii="Times New Roman" w:hAnsi="Times New Roman" w:cs="Times New Roman"/>
          <w:sz w:val="26"/>
          <w:szCs w:val="26"/>
        </w:rPr>
      </w:pPr>
      <w:r>
        <w:rPr>
          <w:rFonts w:ascii="Times New Roman" w:hAnsi="Times New Roman" w:cs="Times New Roman"/>
          <w:sz w:val="26"/>
          <w:szCs w:val="26"/>
        </w:rPr>
        <w:tab/>
        <w:t>(2)</w:t>
      </w:r>
      <w:r>
        <w:rPr>
          <w:rFonts w:ascii="Times New Roman" w:hAnsi="Times New Roman" w:cs="Times New Roman"/>
          <w:sz w:val="26"/>
          <w:szCs w:val="26"/>
        </w:rPr>
        <w:tab/>
        <w:t xml:space="preserve">This section shall apply to all cases where the final order is entered after the </w:t>
      </w:r>
      <w:r w:rsidR="00FD1894">
        <w:rPr>
          <w:rFonts w:ascii="Times New Roman" w:hAnsi="Times New Roman" w:cs="Times New Roman"/>
          <w:sz w:val="26"/>
          <w:szCs w:val="26"/>
        </w:rPr>
        <w:t>effective date of this section.</w:t>
      </w:r>
    </w:p>
    <w:p w14:paraId="4B07255B" w14:textId="77777777" w:rsidR="00FD1894" w:rsidRDefault="00FD1894" w:rsidP="00FA1A38">
      <w:pPr>
        <w:tabs>
          <w:tab w:val="left" w:pos="2160"/>
          <w:tab w:val="left" w:pos="2880"/>
        </w:tabs>
        <w:spacing w:after="0" w:line="240" w:lineRule="auto"/>
        <w:ind w:left="2160" w:right="1440" w:hanging="720"/>
        <w:rPr>
          <w:rFonts w:ascii="Times New Roman" w:hAnsi="Times New Roman" w:cs="Times New Roman"/>
          <w:sz w:val="26"/>
          <w:szCs w:val="26"/>
        </w:rPr>
      </w:pPr>
    </w:p>
    <w:p w14:paraId="6C30EEF2" w14:textId="77777777" w:rsidR="00FA1A38" w:rsidRPr="00397FF7" w:rsidRDefault="00FA1A38" w:rsidP="00FA1A38">
      <w:pPr>
        <w:tabs>
          <w:tab w:val="left" w:pos="2160"/>
          <w:tab w:val="left" w:pos="2880"/>
        </w:tabs>
        <w:spacing w:after="0" w:line="240" w:lineRule="auto"/>
        <w:ind w:left="2160" w:right="1440" w:hanging="720"/>
        <w:rPr>
          <w:rFonts w:ascii="Times New Roman" w:hAnsi="Times New Roman" w:cs="Times New Roman"/>
          <w:sz w:val="26"/>
          <w:szCs w:val="26"/>
        </w:rPr>
      </w:pPr>
    </w:p>
    <w:p w14:paraId="2C4BA06B" w14:textId="022778CB" w:rsidR="00D255CA" w:rsidRDefault="005C596B" w:rsidP="00FA1A38">
      <w:pPr>
        <w:spacing w:after="0" w:line="240" w:lineRule="auto"/>
        <w:rPr>
          <w:rFonts w:ascii="Times New Roman" w:hAnsi="Times New Roman" w:cs="Times New Roman"/>
          <w:sz w:val="26"/>
          <w:szCs w:val="26"/>
        </w:rPr>
      </w:pPr>
      <w:r>
        <w:rPr>
          <w:rFonts w:ascii="Times New Roman" w:hAnsi="Times New Roman" w:cs="Times New Roman"/>
          <w:sz w:val="26"/>
          <w:szCs w:val="26"/>
        </w:rPr>
        <w:t>66 Pa. C.S. § 1301.1(a)-(c).</w:t>
      </w:r>
    </w:p>
    <w:p w14:paraId="6C55EEED" w14:textId="77777777" w:rsidR="005C596B" w:rsidRDefault="005C596B" w:rsidP="005E6D54">
      <w:pPr>
        <w:spacing w:after="0" w:line="240" w:lineRule="auto"/>
        <w:rPr>
          <w:rFonts w:ascii="Times New Roman" w:hAnsi="Times New Roman" w:cs="Times New Roman"/>
          <w:sz w:val="26"/>
          <w:szCs w:val="26"/>
        </w:rPr>
      </w:pPr>
    </w:p>
    <w:p w14:paraId="37BBF3EF" w14:textId="77777777" w:rsidR="00D255CA" w:rsidRDefault="00D255CA" w:rsidP="005E6D54">
      <w:pPr>
        <w:spacing w:after="0" w:line="360" w:lineRule="auto"/>
        <w:ind w:firstLine="1440"/>
        <w:rPr>
          <w:rFonts w:ascii="Times New Roman" w:hAnsi="Times New Roman" w:cs="Times New Roman"/>
          <w:sz w:val="26"/>
          <w:szCs w:val="26"/>
        </w:rPr>
      </w:pPr>
      <w:r w:rsidRPr="00771775">
        <w:rPr>
          <w:rFonts w:ascii="Times New Roman" w:hAnsi="Times New Roman" w:cs="Times New Roman"/>
          <w:sz w:val="26"/>
          <w:szCs w:val="26"/>
        </w:rPr>
        <w:t xml:space="preserve">On September 30, 2016, the Companies and the OCA filed Main Briefs on the treatment of ADIT </w:t>
      </w:r>
      <w:r w:rsidR="005C596B">
        <w:rPr>
          <w:rFonts w:ascii="Times New Roman" w:hAnsi="Times New Roman" w:cs="Times New Roman"/>
          <w:sz w:val="26"/>
          <w:szCs w:val="26"/>
        </w:rPr>
        <w:t xml:space="preserve">under Act 40 </w:t>
      </w:r>
      <w:r w:rsidRPr="00771775">
        <w:rPr>
          <w:rFonts w:ascii="Times New Roman" w:hAnsi="Times New Roman" w:cs="Times New Roman"/>
          <w:sz w:val="26"/>
          <w:szCs w:val="26"/>
        </w:rPr>
        <w:t xml:space="preserve">in the Companies’ DSIC Rider Petition.  </w:t>
      </w:r>
      <w:r w:rsidR="005C596B">
        <w:rPr>
          <w:rFonts w:ascii="Times New Roman" w:hAnsi="Times New Roman" w:cs="Times New Roman"/>
          <w:sz w:val="26"/>
          <w:szCs w:val="26"/>
        </w:rPr>
        <w:t xml:space="preserve">The Companies and the OCA filed </w:t>
      </w:r>
      <w:r w:rsidRPr="00771775">
        <w:rPr>
          <w:rFonts w:ascii="Times New Roman" w:hAnsi="Times New Roman" w:cs="Times New Roman"/>
          <w:sz w:val="26"/>
          <w:szCs w:val="26"/>
        </w:rPr>
        <w:t>Reply Briefs on October 14, 2016.</w:t>
      </w:r>
    </w:p>
    <w:p w14:paraId="4089D8CA" w14:textId="77777777" w:rsidR="005E6D54" w:rsidRPr="00771775" w:rsidRDefault="005E6D54" w:rsidP="005E6D54">
      <w:pPr>
        <w:spacing w:after="0" w:line="360" w:lineRule="auto"/>
        <w:ind w:firstLine="1440"/>
        <w:rPr>
          <w:rFonts w:ascii="Times New Roman" w:hAnsi="Times New Roman" w:cs="Times New Roman"/>
          <w:sz w:val="26"/>
          <w:szCs w:val="26"/>
        </w:rPr>
      </w:pPr>
    </w:p>
    <w:p w14:paraId="034E835F" w14:textId="3F51AAB6" w:rsidR="005E6D54" w:rsidRDefault="00D255CA" w:rsidP="005E6D54">
      <w:pPr>
        <w:spacing w:after="0" w:line="360" w:lineRule="auto"/>
        <w:ind w:firstLine="1440"/>
        <w:rPr>
          <w:rFonts w:ascii="Times New Roman" w:hAnsi="Times New Roman" w:cs="Times New Roman"/>
          <w:sz w:val="26"/>
          <w:szCs w:val="26"/>
        </w:rPr>
      </w:pPr>
      <w:r w:rsidRPr="00771775">
        <w:rPr>
          <w:rFonts w:ascii="Times New Roman" w:hAnsi="Times New Roman" w:cs="Times New Roman"/>
          <w:sz w:val="26"/>
          <w:szCs w:val="26"/>
        </w:rPr>
        <w:t xml:space="preserve">On October 14, 2016, </w:t>
      </w:r>
      <w:r w:rsidR="005C596B">
        <w:rPr>
          <w:rFonts w:ascii="Times New Roman" w:hAnsi="Times New Roman" w:cs="Times New Roman"/>
          <w:sz w:val="26"/>
          <w:szCs w:val="26"/>
        </w:rPr>
        <w:t xml:space="preserve">the Parties filed </w:t>
      </w:r>
      <w:r w:rsidRPr="00771775">
        <w:rPr>
          <w:rFonts w:ascii="Times New Roman" w:hAnsi="Times New Roman" w:cs="Times New Roman"/>
          <w:sz w:val="26"/>
          <w:szCs w:val="26"/>
        </w:rPr>
        <w:t xml:space="preserve">Partial Settlements on the </w:t>
      </w:r>
      <w:r>
        <w:rPr>
          <w:rFonts w:ascii="Times New Roman" w:hAnsi="Times New Roman" w:cs="Times New Roman"/>
          <w:sz w:val="26"/>
          <w:szCs w:val="26"/>
        </w:rPr>
        <w:t xml:space="preserve">consolidated </w:t>
      </w:r>
      <w:r w:rsidRPr="00771775">
        <w:rPr>
          <w:rFonts w:ascii="Times New Roman" w:hAnsi="Times New Roman" w:cs="Times New Roman"/>
          <w:sz w:val="26"/>
          <w:szCs w:val="26"/>
        </w:rPr>
        <w:t>base rate case proceeding</w:t>
      </w:r>
      <w:r>
        <w:rPr>
          <w:rFonts w:ascii="Times New Roman" w:hAnsi="Times New Roman" w:cs="Times New Roman"/>
          <w:sz w:val="26"/>
          <w:szCs w:val="26"/>
        </w:rPr>
        <w:t>s</w:t>
      </w:r>
      <w:r w:rsidRPr="00771775">
        <w:rPr>
          <w:rFonts w:ascii="Times New Roman" w:hAnsi="Times New Roman" w:cs="Times New Roman"/>
          <w:sz w:val="26"/>
          <w:szCs w:val="26"/>
        </w:rPr>
        <w:t xml:space="preserve">.  The only issue </w:t>
      </w:r>
      <w:r w:rsidR="005C596B">
        <w:rPr>
          <w:rFonts w:ascii="Times New Roman" w:hAnsi="Times New Roman" w:cs="Times New Roman"/>
          <w:sz w:val="26"/>
          <w:szCs w:val="26"/>
        </w:rPr>
        <w:t>t</w:t>
      </w:r>
      <w:r w:rsidRPr="00771775">
        <w:rPr>
          <w:rFonts w:ascii="Times New Roman" w:hAnsi="Times New Roman" w:cs="Times New Roman"/>
          <w:sz w:val="26"/>
          <w:szCs w:val="26"/>
        </w:rPr>
        <w:t>h</w:t>
      </w:r>
      <w:r w:rsidR="005C596B">
        <w:rPr>
          <w:rFonts w:ascii="Times New Roman" w:hAnsi="Times New Roman" w:cs="Times New Roman"/>
          <w:sz w:val="26"/>
          <w:szCs w:val="26"/>
        </w:rPr>
        <w:t>at</w:t>
      </w:r>
      <w:r w:rsidRPr="00771775">
        <w:rPr>
          <w:rFonts w:ascii="Times New Roman" w:hAnsi="Times New Roman" w:cs="Times New Roman"/>
          <w:sz w:val="26"/>
          <w:szCs w:val="26"/>
        </w:rPr>
        <w:t xml:space="preserve"> was not resolved in the Partial Settlements was the treatment of ADIT in each </w:t>
      </w:r>
      <w:r>
        <w:rPr>
          <w:rFonts w:ascii="Times New Roman" w:hAnsi="Times New Roman" w:cs="Times New Roman"/>
          <w:sz w:val="26"/>
          <w:szCs w:val="26"/>
        </w:rPr>
        <w:t xml:space="preserve">of the First Energy </w:t>
      </w:r>
      <w:r w:rsidRPr="00771775">
        <w:rPr>
          <w:rFonts w:ascii="Times New Roman" w:hAnsi="Times New Roman" w:cs="Times New Roman"/>
          <w:sz w:val="26"/>
          <w:szCs w:val="26"/>
        </w:rPr>
        <w:t>Company’s DSIC Rider</w:t>
      </w:r>
      <w:r w:rsidR="005C596B">
        <w:rPr>
          <w:rFonts w:ascii="Times New Roman" w:hAnsi="Times New Roman" w:cs="Times New Roman"/>
          <w:sz w:val="26"/>
          <w:szCs w:val="26"/>
        </w:rPr>
        <w:t>s</w:t>
      </w:r>
      <w:r w:rsidRPr="00771775">
        <w:rPr>
          <w:rFonts w:ascii="Times New Roman" w:hAnsi="Times New Roman" w:cs="Times New Roman"/>
          <w:sz w:val="26"/>
          <w:szCs w:val="26"/>
        </w:rPr>
        <w:t>.</w:t>
      </w:r>
    </w:p>
    <w:p w14:paraId="761279A6" w14:textId="3B0ECCFB" w:rsidR="00D255CA" w:rsidRPr="00ED7ED6" w:rsidRDefault="00D255CA" w:rsidP="005E6D54">
      <w:pPr>
        <w:spacing w:after="0" w:line="360" w:lineRule="auto"/>
        <w:ind w:firstLine="1440"/>
        <w:rPr>
          <w:sz w:val="26"/>
          <w:szCs w:val="26"/>
        </w:rPr>
      </w:pPr>
    </w:p>
    <w:p w14:paraId="3DD1C09B" w14:textId="3FB08750" w:rsidR="005176A1" w:rsidRDefault="00D255CA" w:rsidP="005E6D54">
      <w:pPr>
        <w:tabs>
          <w:tab w:val="left" w:pos="1440"/>
          <w:tab w:val="left" w:pos="2880"/>
        </w:tabs>
        <w:spacing w:after="0" w:line="360" w:lineRule="auto"/>
        <w:rPr>
          <w:rFonts w:ascii="Times New Roman" w:hAnsi="Times New Roman" w:cs="Times New Roman"/>
          <w:sz w:val="26"/>
          <w:szCs w:val="26"/>
        </w:rPr>
      </w:pPr>
      <w:r>
        <w:rPr>
          <w:rFonts w:ascii="Times New Roman" w:hAnsi="Times New Roman" w:cs="Times New Roman"/>
          <w:sz w:val="26"/>
          <w:szCs w:val="26"/>
        </w:rPr>
        <w:tab/>
      </w:r>
      <w:r w:rsidRPr="00337E0F">
        <w:rPr>
          <w:rFonts w:ascii="Times New Roman" w:hAnsi="Times New Roman" w:cs="Times New Roman"/>
          <w:sz w:val="26"/>
          <w:szCs w:val="26"/>
        </w:rPr>
        <w:t xml:space="preserve">On January 19, 2017, </w:t>
      </w:r>
      <w:r w:rsidR="00FD1894">
        <w:rPr>
          <w:rFonts w:ascii="Times New Roman" w:hAnsi="Times New Roman" w:cs="Times New Roman"/>
          <w:sz w:val="26"/>
          <w:szCs w:val="26"/>
        </w:rPr>
        <w:t xml:space="preserve">we </w:t>
      </w:r>
      <w:r>
        <w:rPr>
          <w:rFonts w:ascii="Times New Roman" w:hAnsi="Times New Roman" w:cs="Times New Roman"/>
          <w:sz w:val="26"/>
          <w:szCs w:val="26"/>
        </w:rPr>
        <w:t>issued an Opinion and Order on the</w:t>
      </w:r>
      <w:r w:rsidRPr="00337E0F">
        <w:rPr>
          <w:rFonts w:ascii="Times New Roman" w:hAnsi="Times New Roman" w:cs="Times New Roman"/>
          <w:sz w:val="26"/>
          <w:szCs w:val="26"/>
        </w:rPr>
        <w:t xml:space="preserve"> consolidated base rate proceedings.</w:t>
      </w:r>
      <w:r>
        <w:rPr>
          <w:rStyle w:val="FootnoteReference"/>
          <w:rFonts w:ascii="Times New Roman" w:hAnsi="Times New Roman" w:cs="Times New Roman"/>
          <w:sz w:val="26"/>
          <w:szCs w:val="26"/>
        </w:rPr>
        <w:footnoteReference w:id="4"/>
      </w:r>
      <w:r>
        <w:rPr>
          <w:rFonts w:ascii="Times New Roman" w:hAnsi="Times New Roman" w:cs="Times New Roman"/>
          <w:sz w:val="26"/>
          <w:szCs w:val="26"/>
        </w:rPr>
        <w:t xml:space="preserve">  In </w:t>
      </w:r>
      <w:r w:rsidR="00FD1894">
        <w:rPr>
          <w:rFonts w:ascii="Times New Roman" w:hAnsi="Times New Roman" w:cs="Times New Roman"/>
          <w:sz w:val="26"/>
          <w:szCs w:val="26"/>
        </w:rPr>
        <w:t>our</w:t>
      </w:r>
      <w:r>
        <w:rPr>
          <w:rFonts w:ascii="Times New Roman" w:hAnsi="Times New Roman" w:cs="Times New Roman"/>
          <w:sz w:val="26"/>
          <w:szCs w:val="26"/>
        </w:rPr>
        <w:t xml:space="preserve"> </w:t>
      </w:r>
      <w:r w:rsidRPr="00337E0F">
        <w:rPr>
          <w:rFonts w:ascii="Times New Roman" w:hAnsi="Times New Roman" w:cs="Times New Roman"/>
          <w:i/>
          <w:sz w:val="26"/>
          <w:szCs w:val="26"/>
        </w:rPr>
        <w:t>January 201</w:t>
      </w:r>
      <w:r w:rsidR="0002524E">
        <w:rPr>
          <w:rFonts w:ascii="Times New Roman" w:hAnsi="Times New Roman" w:cs="Times New Roman"/>
          <w:i/>
          <w:sz w:val="26"/>
          <w:szCs w:val="26"/>
        </w:rPr>
        <w:t>7</w:t>
      </w:r>
      <w:r>
        <w:rPr>
          <w:rFonts w:ascii="Times New Roman" w:hAnsi="Times New Roman" w:cs="Times New Roman"/>
          <w:i/>
          <w:sz w:val="26"/>
          <w:szCs w:val="26"/>
        </w:rPr>
        <w:t xml:space="preserve"> </w:t>
      </w:r>
      <w:r w:rsidRPr="00337E0F">
        <w:rPr>
          <w:rFonts w:ascii="Times New Roman" w:hAnsi="Times New Roman" w:cs="Times New Roman"/>
          <w:i/>
          <w:sz w:val="26"/>
          <w:szCs w:val="26"/>
        </w:rPr>
        <w:t>Order</w:t>
      </w:r>
      <w:r>
        <w:rPr>
          <w:rFonts w:ascii="Times New Roman" w:hAnsi="Times New Roman" w:cs="Times New Roman"/>
          <w:i/>
          <w:sz w:val="26"/>
          <w:szCs w:val="26"/>
        </w:rPr>
        <w:t>,</w:t>
      </w:r>
      <w:r>
        <w:rPr>
          <w:rFonts w:ascii="Times New Roman" w:hAnsi="Times New Roman" w:cs="Times New Roman"/>
          <w:sz w:val="26"/>
          <w:szCs w:val="26"/>
        </w:rPr>
        <w:t xml:space="preserve"> </w:t>
      </w:r>
      <w:r w:rsidR="00FD1894">
        <w:rPr>
          <w:rFonts w:ascii="Times New Roman" w:hAnsi="Times New Roman" w:cs="Times New Roman"/>
          <w:sz w:val="26"/>
          <w:szCs w:val="26"/>
        </w:rPr>
        <w:t>we</w:t>
      </w:r>
      <w:r w:rsidRPr="00BF5301">
        <w:rPr>
          <w:rFonts w:ascii="Times New Roman" w:hAnsi="Times New Roman" w:cs="Times New Roman"/>
          <w:sz w:val="26"/>
          <w:szCs w:val="26"/>
        </w:rPr>
        <w:t xml:space="preserve"> approved the </w:t>
      </w:r>
      <w:r>
        <w:rPr>
          <w:rFonts w:ascii="Times New Roman" w:hAnsi="Times New Roman" w:cs="Times New Roman"/>
          <w:sz w:val="26"/>
          <w:szCs w:val="26"/>
        </w:rPr>
        <w:t>P</w:t>
      </w:r>
      <w:r w:rsidRPr="00BF5301">
        <w:rPr>
          <w:rFonts w:ascii="Times New Roman" w:hAnsi="Times New Roman" w:cs="Times New Roman"/>
          <w:sz w:val="26"/>
          <w:szCs w:val="26"/>
        </w:rPr>
        <w:t xml:space="preserve">artial </w:t>
      </w:r>
      <w:r>
        <w:rPr>
          <w:rFonts w:ascii="Times New Roman" w:hAnsi="Times New Roman" w:cs="Times New Roman"/>
          <w:sz w:val="26"/>
          <w:szCs w:val="26"/>
        </w:rPr>
        <w:t>S</w:t>
      </w:r>
      <w:r w:rsidRPr="00BF5301">
        <w:rPr>
          <w:rFonts w:ascii="Times New Roman" w:hAnsi="Times New Roman" w:cs="Times New Roman"/>
          <w:sz w:val="26"/>
          <w:szCs w:val="26"/>
        </w:rPr>
        <w:t>ettlement</w:t>
      </w:r>
      <w:r>
        <w:rPr>
          <w:rFonts w:ascii="Times New Roman" w:hAnsi="Times New Roman" w:cs="Times New Roman"/>
          <w:sz w:val="26"/>
          <w:szCs w:val="26"/>
        </w:rPr>
        <w:t>s</w:t>
      </w:r>
      <w:r w:rsidR="005176A1">
        <w:rPr>
          <w:rFonts w:ascii="Times New Roman" w:hAnsi="Times New Roman" w:cs="Times New Roman"/>
          <w:sz w:val="26"/>
          <w:szCs w:val="26"/>
        </w:rPr>
        <w:t>,</w:t>
      </w:r>
      <w:r w:rsidRPr="00BF5301">
        <w:rPr>
          <w:rFonts w:ascii="Times New Roman" w:hAnsi="Times New Roman" w:cs="Times New Roman"/>
          <w:sz w:val="26"/>
          <w:szCs w:val="26"/>
        </w:rPr>
        <w:t xml:space="preserve"> but determined that issues regarding the application of Section 1301.1 pertaining to the inclusion of ADIT in the calculation of the DSIC </w:t>
      </w:r>
      <w:r>
        <w:rPr>
          <w:rFonts w:ascii="Times New Roman" w:hAnsi="Times New Roman" w:cs="Times New Roman"/>
          <w:sz w:val="26"/>
          <w:szCs w:val="26"/>
        </w:rPr>
        <w:t>R</w:t>
      </w:r>
      <w:r w:rsidRPr="00BF5301">
        <w:rPr>
          <w:rFonts w:ascii="Times New Roman" w:hAnsi="Times New Roman" w:cs="Times New Roman"/>
          <w:sz w:val="26"/>
          <w:szCs w:val="26"/>
        </w:rPr>
        <w:t>iders should be addressed in th</w:t>
      </w:r>
      <w:r>
        <w:rPr>
          <w:rFonts w:ascii="Times New Roman" w:hAnsi="Times New Roman" w:cs="Times New Roman"/>
          <w:sz w:val="26"/>
          <w:szCs w:val="26"/>
        </w:rPr>
        <w:t>e instant</w:t>
      </w:r>
      <w:r w:rsidRPr="00BF5301">
        <w:rPr>
          <w:rFonts w:ascii="Times New Roman" w:hAnsi="Times New Roman" w:cs="Times New Roman"/>
          <w:sz w:val="26"/>
          <w:szCs w:val="26"/>
        </w:rPr>
        <w:t xml:space="preserve"> proceeding involving the </w:t>
      </w:r>
      <w:r>
        <w:rPr>
          <w:rFonts w:ascii="Times New Roman" w:hAnsi="Times New Roman" w:cs="Times New Roman"/>
          <w:sz w:val="26"/>
          <w:szCs w:val="26"/>
        </w:rPr>
        <w:t>C</w:t>
      </w:r>
      <w:r w:rsidRPr="00BF5301">
        <w:rPr>
          <w:rFonts w:ascii="Times New Roman" w:hAnsi="Times New Roman" w:cs="Times New Roman"/>
          <w:sz w:val="26"/>
          <w:szCs w:val="26"/>
        </w:rPr>
        <w:t>ompanies’ DSICs.</w:t>
      </w:r>
      <w:r>
        <w:rPr>
          <w:rFonts w:ascii="Times New Roman" w:hAnsi="Times New Roman" w:cs="Times New Roman"/>
          <w:sz w:val="26"/>
          <w:szCs w:val="26"/>
        </w:rPr>
        <w:t xml:space="preserve">  </w:t>
      </w:r>
      <w:r w:rsidRPr="00337E0F">
        <w:rPr>
          <w:rFonts w:ascii="Times New Roman" w:hAnsi="Times New Roman" w:cs="Times New Roman"/>
          <w:i/>
          <w:sz w:val="26"/>
          <w:szCs w:val="26"/>
        </w:rPr>
        <w:t>January 2017</w:t>
      </w:r>
      <w:r>
        <w:rPr>
          <w:rFonts w:ascii="Times New Roman" w:hAnsi="Times New Roman" w:cs="Times New Roman"/>
          <w:i/>
          <w:sz w:val="26"/>
          <w:szCs w:val="26"/>
        </w:rPr>
        <w:t xml:space="preserve"> </w:t>
      </w:r>
      <w:r w:rsidRPr="00337E0F">
        <w:rPr>
          <w:rFonts w:ascii="Times New Roman" w:hAnsi="Times New Roman" w:cs="Times New Roman"/>
          <w:i/>
          <w:sz w:val="26"/>
          <w:szCs w:val="26"/>
        </w:rPr>
        <w:t>Order</w:t>
      </w:r>
      <w:r>
        <w:rPr>
          <w:rFonts w:ascii="Times New Roman" w:hAnsi="Times New Roman" w:cs="Times New Roman"/>
          <w:sz w:val="26"/>
          <w:szCs w:val="26"/>
        </w:rPr>
        <w:t xml:space="preserve"> at 38.  </w:t>
      </w:r>
      <w:r w:rsidR="00FD1894">
        <w:rPr>
          <w:rFonts w:ascii="Times New Roman" w:hAnsi="Times New Roman" w:cs="Times New Roman"/>
          <w:sz w:val="26"/>
          <w:szCs w:val="26"/>
        </w:rPr>
        <w:t>We stated:</w:t>
      </w:r>
    </w:p>
    <w:p w14:paraId="32D6C90F" w14:textId="77777777" w:rsidR="005176A1" w:rsidRDefault="005176A1" w:rsidP="005176A1">
      <w:pPr>
        <w:tabs>
          <w:tab w:val="left" w:pos="1440"/>
          <w:tab w:val="left" w:pos="2880"/>
        </w:tabs>
        <w:spacing w:after="0" w:line="240" w:lineRule="auto"/>
        <w:ind w:left="1440" w:right="1440"/>
        <w:rPr>
          <w:rFonts w:ascii="Times New Roman" w:hAnsi="Times New Roman" w:cs="Times New Roman"/>
          <w:sz w:val="26"/>
          <w:szCs w:val="26"/>
        </w:rPr>
      </w:pPr>
    </w:p>
    <w:p w14:paraId="74EC1A9D" w14:textId="7243D755" w:rsidR="005176A1" w:rsidRDefault="00D255CA" w:rsidP="005176A1">
      <w:pPr>
        <w:tabs>
          <w:tab w:val="left" w:pos="1440"/>
          <w:tab w:val="left" w:pos="2880"/>
        </w:tabs>
        <w:spacing w:after="0" w:line="240" w:lineRule="auto"/>
        <w:ind w:left="1440" w:right="1440"/>
        <w:rPr>
          <w:rFonts w:ascii="Times New Roman" w:hAnsi="Times New Roman" w:cs="Times New Roman"/>
          <w:sz w:val="26"/>
          <w:szCs w:val="26"/>
        </w:rPr>
      </w:pPr>
      <w:r w:rsidRPr="00BF5301">
        <w:rPr>
          <w:rFonts w:ascii="Times New Roman" w:hAnsi="Times New Roman" w:cs="Times New Roman"/>
          <w:sz w:val="26"/>
          <w:szCs w:val="26"/>
        </w:rPr>
        <w:t>Because the contested issue involves the DSIC calculation, it should be considered in the context of all of the issues directly related to the DSIC.  As of the date of this Opinion and Order, ALJ Cheskis has not yet issued a Recommended Decision in the DSIC proceeding and no evidentiar</w:t>
      </w:r>
      <w:r w:rsidR="00FD1894">
        <w:rPr>
          <w:rFonts w:ascii="Times New Roman" w:hAnsi="Times New Roman" w:cs="Times New Roman"/>
          <w:sz w:val="26"/>
          <w:szCs w:val="26"/>
        </w:rPr>
        <w:t>y hearings have been conducted.</w:t>
      </w:r>
    </w:p>
    <w:p w14:paraId="20C5F4E5" w14:textId="77777777" w:rsidR="00FD1894" w:rsidRDefault="00FD1894" w:rsidP="005176A1">
      <w:pPr>
        <w:tabs>
          <w:tab w:val="left" w:pos="1440"/>
          <w:tab w:val="left" w:pos="2880"/>
        </w:tabs>
        <w:spacing w:after="0" w:line="240" w:lineRule="auto"/>
        <w:ind w:left="1440" w:right="1440"/>
        <w:rPr>
          <w:rFonts w:ascii="Times New Roman" w:hAnsi="Times New Roman" w:cs="Times New Roman"/>
          <w:sz w:val="26"/>
          <w:szCs w:val="26"/>
        </w:rPr>
      </w:pPr>
    </w:p>
    <w:p w14:paraId="6550B268" w14:textId="77777777" w:rsidR="005176A1" w:rsidRDefault="005176A1" w:rsidP="005176A1">
      <w:pPr>
        <w:tabs>
          <w:tab w:val="left" w:pos="1440"/>
          <w:tab w:val="left" w:pos="2880"/>
        </w:tabs>
        <w:spacing w:after="0" w:line="240" w:lineRule="auto"/>
        <w:ind w:left="1440" w:right="1440"/>
        <w:rPr>
          <w:rFonts w:ascii="Times New Roman" w:hAnsi="Times New Roman" w:cs="Times New Roman"/>
          <w:sz w:val="26"/>
          <w:szCs w:val="26"/>
        </w:rPr>
      </w:pPr>
    </w:p>
    <w:p w14:paraId="63D928FB" w14:textId="4E5CD064" w:rsidR="00D255CA" w:rsidRDefault="00D255CA" w:rsidP="005176A1">
      <w:pPr>
        <w:tabs>
          <w:tab w:val="left" w:pos="2880"/>
        </w:tabs>
        <w:spacing w:after="0" w:line="360" w:lineRule="auto"/>
        <w:rPr>
          <w:rFonts w:ascii="Times New Roman" w:hAnsi="Times New Roman" w:cs="Times New Roman"/>
          <w:sz w:val="26"/>
          <w:szCs w:val="26"/>
        </w:rPr>
      </w:pPr>
      <w:r w:rsidRPr="008C0284">
        <w:rPr>
          <w:rFonts w:ascii="Times New Roman" w:hAnsi="Times New Roman" w:cs="Times New Roman"/>
          <w:i/>
          <w:sz w:val="26"/>
          <w:szCs w:val="26"/>
        </w:rPr>
        <w:t>Id.</w:t>
      </w:r>
      <w:r w:rsidRPr="00BF5301">
        <w:rPr>
          <w:rFonts w:ascii="Times New Roman" w:hAnsi="Times New Roman" w:cs="Times New Roman"/>
          <w:sz w:val="26"/>
          <w:szCs w:val="26"/>
        </w:rPr>
        <w:t xml:space="preserve"> at 38-39.  </w:t>
      </w:r>
      <w:r w:rsidR="00FD1894">
        <w:rPr>
          <w:rFonts w:ascii="Times New Roman" w:hAnsi="Times New Roman" w:cs="Times New Roman"/>
          <w:sz w:val="26"/>
          <w:szCs w:val="26"/>
        </w:rPr>
        <w:t>We further stated</w:t>
      </w:r>
      <w:r w:rsidRPr="00BF5301">
        <w:rPr>
          <w:rFonts w:ascii="Times New Roman" w:hAnsi="Times New Roman" w:cs="Times New Roman"/>
          <w:sz w:val="26"/>
          <w:szCs w:val="26"/>
        </w:rPr>
        <w:t xml:space="preserve">: “Given the status of the DSIC proceeding, there is adequate time to resolve the contested issue within the DSIC proceeding.”  </w:t>
      </w:r>
      <w:r w:rsidR="00FD1894">
        <w:rPr>
          <w:rFonts w:ascii="Times New Roman" w:hAnsi="Times New Roman" w:cs="Times New Roman"/>
          <w:sz w:val="26"/>
          <w:szCs w:val="26"/>
        </w:rPr>
        <w:t>We</w:t>
      </w:r>
      <w:r w:rsidRPr="00BF5301">
        <w:rPr>
          <w:rFonts w:ascii="Times New Roman" w:hAnsi="Times New Roman" w:cs="Times New Roman"/>
          <w:sz w:val="26"/>
          <w:szCs w:val="26"/>
        </w:rPr>
        <w:t xml:space="preserve"> also transferred the relevant parts of the rec</w:t>
      </w:r>
      <w:r w:rsidR="00FD1894">
        <w:rPr>
          <w:rFonts w:ascii="Times New Roman" w:hAnsi="Times New Roman" w:cs="Times New Roman"/>
          <w:sz w:val="26"/>
          <w:szCs w:val="26"/>
        </w:rPr>
        <w:t xml:space="preserve">ord concerning the OCA’s claim </w:t>
      </w:r>
      <w:r w:rsidRPr="00BF5301">
        <w:rPr>
          <w:rFonts w:ascii="Times New Roman" w:hAnsi="Times New Roman" w:cs="Times New Roman"/>
          <w:sz w:val="26"/>
          <w:szCs w:val="26"/>
        </w:rPr>
        <w:t>regard</w:t>
      </w:r>
      <w:r w:rsidR="005176A1">
        <w:rPr>
          <w:rFonts w:ascii="Times New Roman" w:hAnsi="Times New Roman" w:cs="Times New Roman"/>
          <w:sz w:val="26"/>
          <w:szCs w:val="26"/>
        </w:rPr>
        <w:t>ing</w:t>
      </w:r>
      <w:r w:rsidRPr="00BF5301">
        <w:rPr>
          <w:rFonts w:ascii="Times New Roman" w:hAnsi="Times New Roman" w:cs="Times New Roman"/>
          <w:sz w:val="26"/>
          <w:szCs w:val="26"/>
        </w:rPr>
        <w:t xml:space="preserve"> the </w:t>
      </w:r>
      <w:r w:rsidRPr="00BF5301">
        <w:rPr>
          <w:rFonts w:ascii="Times New Roman" w:hAnsi="Times New Roman" w:cs="Times New Roman"/>
          <w:sz w:val="26"/>
          <w:szCs w:val="26"/>
        </w:rPr>
        <w:lastRenderedPageBreak/>
        <w:t>calculation of ADIT in the companies’ DSICs</w:t>
      </w:r>
      <w:r w:rsidR="005176A1">
        <w:rPr>
          <w:rFonts w:ascii="Times New Roman" w:hAnsi="Times New Roman" w:cs="Times New Roman"/>
          <w:sz w:val="26"/>
          <w:szCs w:val="26"/>
        </w:rPr>
        <w:t>,</w:t>
      </w:r>
      <w:r w:rsidRPr="00BF5301">
        <w:rPr>
          <w:rFonts w:ascii="Times New Roman" w:hAnsi="Times New Roman" w:cs="Times New Roman"/>
          <w:sz w:val="26"/>
          <w:szCs w:val="26"/>
        </w:rPr>
        <w:t xml:space="preserve"> </w:t>
      </w:r>
      <w:r>
        <w:rPr>
          <w:rFonts w:ascii="Times New Roman" w:hAnsi="Times New Roman" w:cs="Times New Roman"/>
          <w:sz w:val="26"/>
          <w:szCs w:val="26"/>
        </w:rPr>
        <w:t>including briefs and written testimonies submitted by the Parties on this issue</w:t>
      </w:r>
      <w:r w:rsidRPr="00BF5301">
        <w:rPr>
          <w:rFonts w:ascii="Times New Roman" w:hAnsi="Times New Roman" w:cs="Times New Roman"/>
          <w:sz w:val="26"/>
          <w:szCs w:val="26"/>
        </w:rPr>
        <w:t>.</w:t>
      </w:r>
      <w:r>
        <w:rPr>
          <w:rStyle w:val="FootnoteReference"/>
          <w:rFonts w:ascii="Times New Roman" w:hAnsi="Times New Roman" w:cs="Times New Roman"/>
          <w:sz w:val="26"/>
          <w:szCs w:val="26"/>
        </w:rPr>
        <w:footnoteReference w:id="5"/>
      </w:r>
      <w:r w:rsidRPr="00BF5301">
        <w:rPr>
          <w:rFonts w:ascii="Times New Roman" w:hAnsi="Times New Roman" w:cs="Times New Roman"/>
          <w:sz w:val="26"/>
          <w:szCs w:val="26"/>
        </w:rPr>
        <w:t xml:space="preserve">  </w:t>
      </w:r>
      <w:r w:rsidRPr="008C0284">
        <w:rPr>
          <w:rFonts w:ascii="Times New Roman" w:hAnsi="Times New Roman" w:cs="Times New Roman"/>
          <w:i/>
          <w:sz w:val="26"/>
          <w:szCs w:val="26"/>
        </w:rPr>
        <w:t>Id.</w:t>
      </w:r>
      <w:r w:rsidR="005176A1">
        <w:rPr>
          <w:rFonts w:ascii="Times New Roman" w:hAnsi="Times New Roman" w:cs="Times New Roman"/>
          <w:sz w:val="26"/>
          <w:szCs w:val="26"/>
        </w:rPr>
        <w:t xml:space="preserve"> at 39.</w:t>
      </w:r>
    </w:p>
    <w:p w14:paraId="1D05FFED" w14:textId="77777777" w:rsidR="005176A1" w:rsidRPr="005176A1" w:rsidRDefault="005176A1" w:rsidP="005176A1">
      <w:pPr>
        <w:tabs>
          <w:tab w:val="left" w:pos="2880"/>
        </w:tabs>
        <w:spacing w:after="0" w:line="360" w:lineRule="auto"/>
        <w:rPr>
          <w:rFonts w:ascii="Times New Roman" w:hAnsi="Times New Roman" w:cs="Times New Roman"/>
          <w:sz w:val="26"/>
          <w:szCs w:val="26"/>
        </w:rPr>
      </w:pPr>
    </w:p>
    <w:p w14:paraId="0A37D94E" w14:textId="59B37826" w:rsidR="00D255CA" w:rsidRDefault="00D255CA" w:rsidP="005176A1">
      <w:pPr>
        <w:tabs>
          <w:tab w:val="left" w:pos="1440"/>
          <w:tab w:val="left" w:pos="2880"/>
        </w:tabs>
        <w:spacing w:after="0" w:line="360" w:lineRule="auto"/>
        <w:rPr>
          <w:rFonts w:ascii="Times New Roman" w:hAnsi="Times New Roman" w:cs="Times New Roman"/>
          <w:sz w:val="26"/>
          <w:szCs w:val="26"/>
        </w:rPr>
      </w:pPr>
      <w:r>
        <w:rPr>
          <w:rFonts w:ascii="Times New Roman" w:hAnsi="Times New Roman" w:cs="Times New Roman"/>
          <w:sz w:val="26"/>
          <w:szCs w:val="26"/>
        </w:rPr>
        <w:tab/>
        <w:t xml:space="preserve">Consistent with the </w:t>
      </w:r>
      <w:r w:rsidRPr="00337E0F">
        <w:rPr>
          <w:rFonts w:ascii="Times New Roman" w:hAnsi="Times New Roman" w:cs="Times New Roman"/>
          <w:i/>
          <w:sz w:val="26"/>
          <w:szCs w:val="26"/>
        </w:rPr>
        <w:t>January 201</w:t>
      </w:r>
      <w:r w:rsidR="0002524E">
        <w:rPr>
          <w:rFonts w:ascii="Times New Roman" w:hAnsi="Times New Roman" w:cs="Times New Roman"/>
          <w:i/>
          <w:sz w:val="26"/>
          <w:szCs w:val="26"/>
        </w:rPr>
        <w:t>7</w:t>
      </w:r>
      <w:r>
        <w:rPr>
          <w:rFonts w:ascii="Times New Roman" w:hAnsi="Times New Roman" w:cs="Times New Roman"/>
          <w:i/>
          <w:sz w:val="26"/>
          <w:szCs w:val="26"/>
        </w:rPr>
        <w:t xml:space="preserve"> </w:t>
      </w:r>
      <w:r w:rsidRPr="00337E0F">
        <w:rPr>
          <w:rFonts w:ascii="Times New Roman" w:hAnsi="Times New Roman" w:cs="Times New Roman"/>
          <w:i/>
          <w:sz w:val="26"/>
          <w:szCs w:val="26"/>
        </w:rPr>
        <w:t>Order</w:t>
      </w:r>
      <w:r>
        <w:rPr>
          <w:rFonts w:ascii="Times New Roman" w:hAnsi="Times New Roman" w:cs="Times New Roman"/>
          <w:i/>
          <w:sz w:val="26"/>
          <w:szCs w:val="26"/>
        </w:rPr>
        <w:t xml:space="preserve">, </w:t>
      </w:r>
      <w:r>
        <w:rPr>
          <w:rFonts w:ascii="Times New Roman" w:hAnsi="Times New Roman" w:cs="Times New Roman"/>
          <w:sz w:val="26"/>
          <w:szCs w:val="26"/>
        </w:rPr>
        <w:t>a P</w:t>
      </w:r>
      <w:r w:rsidRPr="00FA0D51">
        <w:rPr>
          <w:rFonts w:ascii="Times New Roman" w:hAnsi="Times New Roman" w:cs="Times New Roman"/>
          <w:sz w:val="26"/>
          <w:szCs w:val="26"/>
        </w:rPr>
        <w:t xml:space="preserve">rehearing </w:t>
      </w:r>
      <w:r>
        <w:rPr>
          <w:rFonts w:ascii="Times New Roman" w:hAnsi="Times New Roman" w:cs="Times New Roman"/>
          <w:sz w:val="26"/>
          <w:szCs w:val="26"/>
        </w:rPr>
        <w:t>C</w:t>
      </w:r>
      <w:r w:rsidRPr="00FA0D51">
        <w:rPr>
          <w:rFonts w:ascii="Times New Roman" w:hAnsi="Times New Roman" w:cs="Times New Roman"/>
          <w:sz w:val="26"/>
          <w:szCs w:val="26"/>
        </w:rPr>
        <w:t>onference was held on</w:t>
      </w:r>
      <w:r>
        <w:rPr>
          <w:rFonts w:ascii="Times New Roman" w:hAnsi="Times New Roman" w:cs="Times New Roman"/>
          <w:sz w:val="26"/>
          <w:szCs w:val="26"/>
        </w:rPr>
        <w:t xml:space="preserve"> March 6</w:t>
      </w:r>
      <w:r w:rsidRPr="00FA0D51">
        <w:rPr>
          <w:rFonts w:ascii="Times New Roman" w:hAnsi="Times New Roman" w:cs="Times New Roman"/>
          <w:sz w:val="26"/>
          <w:szCs w:val="26"/>
        </w:rPr>
        <w:t>, 201</w:t>
      </w:r>
      <w:r>
        <w:rPr>
          <w:rFonts w:ascii="Times New Roman" w:hAnsi="Times New Roman" w:cs="Times New Roman"/>
          <w:sz w:val="26"/>
          <w:szCs w:val="26"/>
        </w:rPr>
        <w:t>7</w:t>
      </w:r>
      <w:r w:rsidRPr="00FA0D51">
        <w:rPr>
          <w:rFonts w:ascii="Times New Roman" w:hAnsi="Times New Roman" w:cs="Times New Roman"/>
          <w:sz w:val="26"/>
          <w:szCs w:val="26"/>
        </w:rPr>
        <w:t xml:space="preserve">.  Counsel for the Companies, </w:t>
      </w:r>
      <w:r>
        <w:rPr>
          <w:rFonts w:ascii="Times New Roman" w:hAnsi="Times New Roman" w:cs="Times New Roman"/>
          <w:sz w:val="26"/>
          <w:szCs w:val="26"/>
        </w:rPr>
        <w:t xml:space="preserve">the </w:t>
      </w:r>
      <w:r w:rsidRPr="00FA0D51">
        <w:rPr>
          <w:rFonts w:ascii="Times New Roman" w:hAnsi="Times New Roman" w:cs="Times New Roman"/>
          <w:sz w:val="26"/>
          <w:szCs w:val="26"/>
        </w:rPr>
        <w:t xml:space="preserve">OSBA, </w:t>
      </w:r>
      <w:r>
        <w:rPr>
          <w:rFonts w:ascii="Times New Roman" w:hAnsi="Times New Roman" w:cs="Times New Roman"/>
          <w:sz w:val="26"/>
          <w:szCs w:val="26"/>
        </w:rPr>
        <w:t xml:space="preserve">the </w:t>
      </w:r>
      <w:r w:rsidRPr="00FA0D51">
        <w:rPr>
          <w:rFonts w:ascii="Times New Roman" w:hAnsi="Times New Roman" w:cs="Times New Roman"/>
          <w:sz w:val="26"/>
          <w:szCs w:val="26"/>
        </w:rPr>
        <w:t xml:space="preserve">OCA, </w:t>
      </w:r>
      <w:r>
        <w:rPr>
          <w:rFonts w:ascii="Times New Roman" w:hAnsi="Times New Roman" w:cs="Times New Roman"/>
          <w:sz w:val="26"/>
          <w:szCs w:val="26"/>
        </w:rPr>
        <w:t xml:space="preserve">the </w:t>
      </w:r>
      <w:r w:rsidRPr="00FA0D51">
        <w:rPr>
          <w:rFonts w:ascii="Times New Roman" w:hAnsi="Times New Roman" w:cs="Times New Roman"/>
          <w:sz w:val="26"/>
          <w:szCs w:val="26"/>
        </w:rPr>
        <w:t>Large Users Group</w:t>
      </w:r>
      <w:r>
        <w:rPr>
          <w:rFonts w:ascii="Times New Roman" w:hAnsi="Times New Roman" w:cs="Times New Roman"/>
          <w:sz w:val="26"/>
          <w:szCs w:val="26"/>
        </w:rPr>
        <w:t>,</w:t>
      </w:r>
      <w:r w:rsidRPr="00FA0D51">
        <w:rPr>
          <w:rFonts w:ascii="Times New Roman" w:hAnsi="Times New Roman" w:cs="Times New Roman"/>
          <w:sz w:val="26"/>
          <w:szCs w:val="26"/>
        </w:rPr>
        <w:t xml:space="preserve"> and PSU participated.</w:t>
      </w:r>
    </w:p>
    <w:p w14:paraId="1B982D46" w14:textId="77777777" w:rsidR="005176A1" w:rsidRDefault="005176A1" w:rsidP="005176A1">
      <w:pPr>
        <w:tabs>
          <w:tab w:val="left" w:pos="1440"/>
          <w:tab w:val="left" w:pos="2880"/>
        </w:tabs>
        <w:spacing w:after="0" w:line="360" w:lineRule="auto"/>
        <w:rPr>
          <w:rFonts w:ascii="Times New Roman" w:hAnsi="Times New Roman" w:cs="Times New Roman"/>
          <w:sz w:val="26"/>
          <w:szCs w:val="26"/>
        </w:rPr>
      </w:pPr>
    </w:p>
    <w:p w14:paraId="380DA927" w14:textId="55153241" w:rsidR="00D255CA" w:rsidRDefault="00D255CA" w:rsidP="005176A1">
      <w:pPr>
        <w:tabs>
          <w:tab w:val="left" w:pos="1440"/>
          <w:tab w:val="left" w:pos="2880"/>
        </w:tabs>
        <w:spacing w:after="0" w:line="360" w:lineRule="auto"/>
        <w:rPr>
          <w:rFonts w:ascii="Times New Roman" w:hAnsi="Times New Roman" w:cs="Times New Roman"/>
          <w:sz w:val="26"/>
          <w:szCs w:val="26"/>
        </w:rPr>
      </w:pPr>
      <w:r>
        <w:rPr>
          <w:rFonts w:ascii="Times New Roman" w:hAnsi="Times New Roman" w:cs="Times New Roman"/>
          <w:sz w:val="26"/>
          <w:szCs w:val="26"/>
        </w:rPr>
        <w:tab/>
        <w:t xml:space="preserve">On March 21, 2017, the OCA filed supplemental direct testimony.  On April 13, 2017, and May 1, 2017, all Parties filed supplemental rebuttal and supplemental </w:t>
      </w:r>
      <w:proofErr w:type="spellStart"/>
      <w:r>
        <w:rPr>
          <w:rFonts w:ascii="Times New Roman" w:hAnsi="Times New Roman" w:cs="Times New Roman"/>
          <w:sz w:val="26"/>
          <w:szCs w:val="26"/>
        </w:rPr>
        <w:t>sur</w:t>
      </w:r>
      <w:r w:rsidR="005176A1">
        <w:rPr>
          <w:rFonts w:ascii="Times New Roman" w:hAnsi="Times New Roman" w:cs="Times New Roman"/>
          <w:sz w:val="26"/>
          <w:szCs w:val="26"/>
        </w:rPr>
        <w:t>r</w:t>
      </w:r>
      <w:r>
        <w:rPr>
          <w:rFonts w:ascii="Times New Roman" w:hAnsi="Times New Roman" w:cs="Times New Roman"/>
          <w:sz w:val="26"/>
          <w:szCs w:val="26"/>
        </w:rPr>
        <w:t>ebut</w:t>
      </w:r>
      <w:r w:rsidR="005176A1">
        <w:rPr>
          <w:rFonts w:ascii="Times New Roman" w:hAnsi="Times New Roman" w:cs="Times New Roman"/>
          <w:sz w:val="26"/>
          <w:szCs w:val="26"/>
        </w:rPr>
        <w:t>t</w:t>
      </w:r>
      <w:r>
        <w:rPr>
          <w:rFonts w:ascii="Times New Roman" w:hAnsi="Times New Roman" w:cs="Times New Roman"/>
          <w:sz w:val="26"/>
          <w:szCs w:val="26"/>
        </w:rPr>
        <w:t>al</w:t>
      </w:r>
      <w:proofErr w:type="spellEnd"/>
      <w:r>
        <w:rPr>
          <w:rFonts w:ascii="Times New Roman" w:hAnsi="Times New Roman" w:cs="Times New Roman"/>
          <w:sz w:val="26"/>
          <w:szCs w:val="26"/>
        </w:rPr>
        <w:t xml:space="preserve"> testimonies, respectively.  On May 1, 2017, the Companies filed their rejoinder testimony.</w:t>
      </w:r>
    </w:p>
    <w:p w14:paraId="7F1F0505" w14:textId="77777777" w:rsidR="00BC78D2" w:rsidRPr="00C9527E" w:rsidRDefault="00BC78D2" w:rsidP="005176A1">
      <w:pPr>
        <w:tabs>
          <w:tab w:val="left" w:pos="1440"/>
          <w:tab w:val="left" w:pos="2880"/>
        </w:tabs>
        <w:spacing w:after="0" w:line="360" w:lineRule="auto"/>
        <w:rPr>
          <w:rFonts w:ascii="Times New Roman" w:hAnsi="Times New Roman" w:cs="Times New Roman"/>
          <w:sz w:val="26"/>
          <w:szCs w:val="26"/>
        </w:rPr>
      </w:pPr>
    </w:p>
    <w:p w14:paraId="6410986F" w14:textId="77777777" w:rsidR="00D255CA" w:rsidRDefault="00D255CA" w:rsidP="005176A1">
      <w:pPr>
        <w:tabs>
          <w:tab w:val="left" w:pos="1440"/>
          <w:tab w:val="left" w:pos="2880"/>
        </w:tabs>
        <w:spacing w:after="0" w:line="360" w:lineRule="auto"/>
        <w:rPr>
          <w:rFonts w:ascii="Times New Roman" w:hAnsi="Times New Roman" w:cs="Times New Roman"/>
          <w:sz w:val="26"/>
          <w:szCs w:val="26"/>
        </w:rPr>
      </w:pPr>
      <w:r>
        <w:rPr>
          <w:rFonts w:ascii="Times New Roman" w:hAnsi="Times New Roman" w:cs="Times New Roman"/>
          <w:sz w:val="26"/>
          <w:szCs w:val="26"/>
        </w:rPr>
        <w:tab/>
      </w:r>
      <w:r w:rsidRPr="0070330C">
        <w:rPr>
          <w:rFonts w:ascii="Times New Roman" w:hAnsi="Times New Roman" w:cs="Times New Roman"/>
          <w:sz w:val="26"/>
          <w:szCs w:val="26"/>
        </w:rPr>
        <w:t>The evidentiary hearing was held on May 1</w:t>
      </w:r>
      <w:r>
        <w:rPr>
          <w:rFonts w:ascii="Times New Roman" w:hAnsi="Times New Roman" w:cs="Times New Roman"/>
          <w:sz w:val="26"/>
          <w:szCs w:val="26"/>
        </w:rPr>
        <w:t>2</w:t>
      </w:r>
      <w:r w:rsidRPr="0070330C">
        <w:rPr>
          <w:rFonts w:ascii="Times New Roman" w:hAnsi="Times New Roman" w:cs="Times New Roman"/>
          <w:sz w:val="26"/>
          <w:szCs w:val="26"/>
        </w:rPr>
        <w:t>, 201</w:t>
      </w:r>
      <w:r>
        <w:rPr>
          <w:rFonts w:ascii="Times New Roman" w:hAnsi="Times New Roman" w:cs="Times New Roman"/>
          <w:sz w:val="26"/>
          <w:szCs w:val="26"/>
        </w:rPr>
        <w:t>7</w:t>
      </w:r>
      <w:r w:rsidRPr="0070330C">
        <w:rPr>
          <w:rFonts w:ascii="Times New Roman" w:hAnsi="Times New Roman" w:cs="Times New Roman"/>
          <w:sz w:val="26"/>
          <w:szCs w:val="26"/>
        </w:rPr>
        <w:t>.</w:t>
      </w:r>
      <w:r>
        <w:rPr>
          <w:rFonts w:ascii="Times New Roman" w:hAnsi="Times New Roman" w:cs="Times New Roman"/>
          <w:sz w:val="26"/>
          <w:szCs w:val="26"/>
        </w:rPr>
        <w:t xml:space="preserve">  </w:t>
      </w:r>
      <w:r w:rsidRPr="00FA0D51">
        <w:rPr>
          <w:rFonts w:ascii="Times New Roman" w:hAnsi="Times New Roman" w:cs="Times New Roman"/>
          <w:sz w:val="26"/>
          <w:szCs w:val="26"/>
        </w:rPr>
        <w:t xml:space="preserve">Counsel for the Companies, </w:t>
      </w:r>
      <w:r>
        <w:rPr>
          <w:rFonts w:ascii="Times New Roman" w:hAnsi="Times New Roman" w:cs="Times New Roman"/>
          <w:sz w:val="26"/>
          <w:szCs w:val="26"/>
        </w:rPr>
        <w:t xml:space="preserve">the </w:t>
      </w:r>
      <w:r w:rsidRPr="00FA0D51">
        <w:rPr>
          <w:rFonts w:ascii="Times New Roman" w:hAnsi="Times New Roman" w:cs="Times New Roman"/>
          <w:sz w:val="26"/>
          <w:szCs w:val="26"/>
        </w:rPr>
        <w:t xml:space="preserve">OSBA, </w:t>
      </w:r>
      <w:r>
        <w:rPr>
          <w:rFonts w:ascii="Times New Roman" w:hAnsi="Times New Roman" w:cs="Times New Roman"/>
          <w:sz w:val="26"/>
          <w:szCs w:val="26"/>
        </w:rPr>
        <w:t xml:space="preserve">the </w:t>
      </w:r>
      <w:r w:rsidRPr="00FA0D51">
        <w:rPr>
          <w:rFonts w:ascii="Times New Roman" w:hAnsi="Times New Roman" w:cs="Times New Roman"/>
          <w:sz w:val="26"/>
          <w:szCs w:val="26"/>
        </w:rPr>
        <w:t xml:space="preserve">OCA, </w:t>
      </w:r>
      <w:r>
        <w:rPr>
          <w:rFonts w:ascii="Times New Roman" w:hAnsi="Times New Roman" w:cs="Times New Roman"/>
          <w:sz w:val="26"/>
          <w:szCs w:val="26"/>
        </w:rPr>
        <w:t xml:space="preserve">the </w:t>
      </w:r>
      <w:r w:rsidRPr="00FA0D51">
        <w:rPr>
          <w:rFonts w:ascii="Times New Roman" w:hAnsi="Times New Roman" w:cs="Times New Roman"/>
          <w:sz w:val="26"/>
          <w:szCs w:val="26"/>
        </w:rPr>
        <w:t>Large Users Group</w:t>
      </w:r>
      <w:r>
        <w:rPr>
          <w:rFonts w:ascii="Times New Roman" w:hAnsi="Times New Roman" w:cs="Times New Roman"/>
          <w:sz w:val="26"/>
          <w:szCs w:val="26"/>
        </w:rPr>
        <w:t>,</w:t>
      </w:r>
      <w:r w:rsidRPr="00FA0D51">
        <w:rPr>
          <w:rFonts w:ascii="Times New Roman" w:hAnsi="Times New Roman" w:cs="Times New Roman"/>
          <w:sz w:val="26"/>
          <w:szCs w:val="26"/>
        </w:rPr>
        <w:t xml:space="preserve"> and PSU </w:t>
      </w:r>
      <w:r w:rsidRPr="0070330C">
        <w:rPr>
          <w:rFonts w:ascii="Times New Roman" w:hAnsi="Times New Roman" w:cs="Times New Roman"/>
          <w:sz w:val="26"/>
          <w:szCs w:val="26"/>
        </w:rPr>
        <w:t xml:space="preserve">participated in the evidentiary hearing.  During the hearing, </w:t>
      </w:r>
      <w:r>
        <w:rPr>
          <w:rFonts w:ascii="Times New Roman" w:hAnsi="Times New Roman" w:cs="Times New Roman"/>
          <w:sz w:val="26"/>
          <w:szCs w:val="26"/>
        </w:rPr>
        <w:t>the Companies and</w:t>
      </w:r>
      <w:r w:rsidRPr="0070330C">
        <w:rPr>
          <w:rFonts w:ascii="Times New Roman" w:hAnsi="Times New Roman" w:cs="Times New Roman"/>
          <w:sz w:val="26"/>
          <w:szCs w:val="26"/>
        </w:rPr>
        <w:t xml:space="preserve"> the OCA presented written testimon</w:t>
      </w:r>
      <w:r w:rsidR="00BC78D2">
        <w:rPr>
          <w:rFonts w:ascii="Times New Roman" w:hAnsi="Times New Roman" w:cs="Times New Roman"/>
          <w:sz w:val="26"/>
          <w:szCs w:val="26"/>
        </w:rPr>
        <w:t>y</w:t>
      </w:r>
      <w:r w:rsidRPr="0070330C">
        <w:rPr>
          <w:rFonts w:ascii="Times New Roman" w:hAnsi="Times New Roman" w:cs="Times New Roman"/>
          <w:sz w:val="26"/>
          <w:szCs w:val="26"/>
        </w:rPr>
        <w:t xml:space="preserve"> and exhibits for admission into the record</w:t>
      </w:r>
      <w:r>
        <w:rPr>
          <w:rFonts w:ascii="Times New Roman" w:hAnsi="Times New Roman" w:cs="Times New Roman"/>
          <w:sz w:val="26"/>
          <w:szCs w:val="26"/>
        </w:rPr>
        <w:t>.</w:t>
      </w:r>
      <w:r w:rsidRPr="0070330C">
        <w:rPr>
          <w:rFonts w:ascii="Times New Roman" w:hAnsi="Times New Roman" w:cs="Times New Roman"/>
          <w:sz w:val="26"/>
          <w:szCs w:val="26"/>
        </w:rPr>
        <w:t xml:space="preserve">  R.D. at </w:t>
      </w:r>
      <w:r>
        <w:rPr>
          <w:rFonts w:ascii="Times New Roman" w:hAnsi="Times New Roman" w:cs="Times New Roman"/>
          <w:sz w:val="26"/>
          <w:szCs w:val="26"/>
        </w:rPr>
        <w:t>7-8</w:t>
      </w:r>
      <w:r w:rsidRPr="0070330C">
        <w:rPr>
          <w:rFonts w:ascii="Times New Roman" w:hAnsi="Times New Roman" w:cs="Times New Roman"/>
          <w:sz w:val="26"/>
          <w:szCs w:val="26"/>
        </w:rPr>
        <w:t xml:space="preserve">.  As there were no objections, </w:t>
      </w:r>
      <w:r>
        <w:rPr>
          <w:rFonts w:ascii="Times New Roman" w:hAnsi="Times New Roman" w:cs="Times New Roman"/>
          <w:sz w:val="26"/>
          <w:szCs w:val="26"/>
        </w:rPr>
        <w:t>the</w:t>
      </w:r>
      <w:r w:rsidRPr="0070330C">
        <w:rPr>
          <w:rFonts w:ascii="Times New Roman" w:hAnsi="Times New Roman" w:cs="Times New Roman"/>
          <w:sz w:val="26"/>
          <w:szCs w:val="26"/>
        </w:rPr>
        <w:t xml:space="preserve"> testimon</w:t>
      </w:r>
      <w:r w:rsidR="00BC78D2">
        <w:rPr>
          <w:rFonts w:ascii="Times New Roman" w:hAnsi="Times New Roman" w:cs="Times New Roman"/>
          <w:sz w:val="26"/>
          <w:szCs w:val="26"/>
        </w:rPr>
        <w:t>y</w:t>
      </w:r>
      <w:r w:rsidRPr="0070330C">
        <w:rPr>
          <w:rFonts w:ascii="Times New Roman" w:hAnsi="Times New Roman" w:cs="Times New Roman"/>
          <w:sz w:val="26"/>
          <w:szCs w:val="26"/>
        </w:rPr>
        <w:t xml:space="preserve"> and/or exhibits were admitted into the record during the hearing.</w:t>
      </w:r>
      <w:r w:rsidR="00BC78D2">
        <w:rPr>
          <w:rFonts w:ascii="Times New Roman" w:hAnsi="Times New Roman" w:cs="Times New Roman"/>
          <w:sz w:val="26"/>
          <w:szCs w:val="26"/>
        </w:rPr>
        <w:t xml:space="preserve">  The transcript from the evidentiary hearing consists of forty-eight pages.</w:t>
      </w:r>
    </w:p>
    <w:p w14:paraId="6BB4D1D5" w14:textId="77777777" w:rsidR="00BC78D2" w:rsidRPr="00CB7903" w:rsidRDefault="00BC78D2" w:rsidP="005176A1">
      <w:pPr>
        <w:tabs>
          <w:tab w:val="left" w:pos="1440"/>
          <w:tab w:val="left" w:pos="2880"/>
        </w:tabs>
        <w:spacing w:after="0" w:line="360" w:lineRule="auto"/>
        <w:rPr>
          <w:sz w:val="26"/>
          <w:szCs w:val="24"/>
        </w:rPr>
      </w:pPr>
    </w:p>
    <w:p w14:paraId="12E2CDB8" w14:textId="77777777" w:rsidR="00D255CA" w:rsidRDefault="00D255CA" w:rsidP="00BC78D2">
      <w:pPr>
        <w:spacing w:after="0" w:line="360" w:lineRule="auto"/>
        <w:rPr>
          <w:rFonts w:ascii="Times New Roman" w:hAnsi="Times New Roman" w:cs="Times New Roman"/>
          <w:sz w:val="26"/>
          <w:szCs w:val="26"/>
        </w:rPr>
      </w:pPr>
      <w:r w:rsidRPr="00CB7903">
        <w:rPr>
          <w:sz w:val="26"/>
          <w:szCs w:val="24"/>
        </w:rPr>
        <w:tab/>
      </w:r>
      <w:r w:rsidRPr="00CB7903">
        <w:rPr>
          <w:sz w:val="26"/>
          <w:szCs w:val="24"/>
        </w:rPr>
        <w:tab/>
      </w:r>
      <w:r w:rsidRPr="0070330C">
        <w:rPr>
          <w:rFonts w:ascii="Times New Roman" w:hAnsi="Times New Roman" w:cs="Times New Roman"/>
          <w:sz w:val="26"/>
          <w:szCs w:val="26"/>
        </w:rPr>
        <w:t>The Companies and the OCA filed Main Briefs on June 5, 2017 and Reply Briefs on June 21, 2017.</w:t>
      </w:r>
      <w:r>
        <w:rPr>
          <w:rStyle w:val="FootnoteReference"/>
          <w:rFonts w:ascii="Times New Roman" w:hAnsi="Times New Roman" w:cs="Times New Roman"/>
          <w:sz w:val="26"/>
          <w:szCs w:val="26"/>
        </w:rPr>
        <w:footnoteReference w:id="6"/>
      </w:r>
      <w:r w:rsidRPr="0070330C">
        <w:rPr>
          <w:rFonts w:ascii="Times New Roman" w:hAnsi="Times New Roman" w:cs="Times New Roman"/>
          <w:sz w:val="26"/>
          <w:szCs w:val="26"/>
        </w:rPr>
        <w:t xml:space="preserve"> </w:t>
      </w:r>
      <w:r w:rsidR="00BC78D2">
        <w:rPr>
          <w:rFonts w:ascii="Times New Roman" w:hAnsi="Times New Roman" w:cs="Times New Roman"/>
          <w:sz w:val="26"/>
          <w:szCs w:val="26"/>
        </w:rPr>
        <w:t xml:space="preserve"> </w:t>
      </w:r>
      <w:r w:rsidRPr="0070330C">
        <w:rPr>
          <w:rFonts w:ascii="Times New Roman" w:hAnsi="Times New Roman" w:cs="Times New Roman"/>
          <w:sz w:val="26"/>
          <w:szCs w:val="26"/>
        </w:rPr>
        <w:t xml:space="preserve">The record closed </w:t>
      </w:r>
      <w:r w:rsidR="00BC78D2">
        <w:rPr>
          <w:rFonts w:ascii="Times New Roman" w:hAnsi="Times New Roman" w:cs="Times New Roman"/>
          <w:sz w:val="26"/>
          <w:szCs w:val="26"/>
        </w:rPr>
        <w:t xml:space="preserve">on </w:t>
      </w:r>
      <w:r w:rsidRPr="0070330C">
        <w:rPr>
          <w:rFonts w:ascii="Times New Roman" w:hAnsi="Times New Roman" w:cs="Times New Roman"/>
          <w:sz w:val="26"/>
          <w:szCs w:val="26"/>
        </w:rPr>
        <w:t>June 21, 2017, upon receipt of the Reply Briefs.</w:t>
      </w:r>
    </w:p>
    <w:p w14:paraId="21FAD0B4" w14:textId="77777777" w:rsidR="00BC78D2" w:rsidRDefault="00BC78D2" w:rsidP="005176A1">
      <w:pPr>
        <w:tabs>
          <w:tab w:val="left" w:pos="0"/>
        </w:tabs>
        <w:spacing w:after="0" w:line="360" w:lineRule="auto"/>
        <w:rPr>
          <w:rFonts w:ascii="Times New Roman" w:hAnsi="Times New Roman" w:cs="Times New Roman"/>
          <w:sz w:val="26"/>
          <w:szCs w:val="26"/>
        </w:rPr>
      </w:pPr>
    </w:p>
    <w:p w14:paraId="2E256075" w14:textId="6391D85B" w:rsidR="00D255CA" w:rsidRDefault="00D255CA" w:rsidP="005176A1">
      <w:pPr>
        <w:tabs>
          <w:tab w:val="left" w:pos="-720"/>
        </w:tabs>
        <w:suppressAutoHyphens/>
        <w:spacing w:after="0" w:line="360" w:lineRule="auto"/>
        <w:ind w:firstLine="1440"/>
        <w:rPr>
          <w:rFonts w:ascii="Times New Roman" w:eastAsia="Calibri" w:hAnsi="Times New Roman" w:cs="Times New Roman"/>
          <w:spacing w:val="-3"/>
          <w:sz w:val="26"/>
        </w:rPr>
      </w:pPr>
      <w:r w:rsidRPr="0070330C">
        <w:rPr>
          <w:rFonts w:ascii="Times New Roman" w:eastAsia="Calibri" w:hAnsi="Times New Roman" w:cs="Times New Roman"/>
          <w:spacing w:val="-3"/>
          <w:sz w:val="26"/>
        </w:rPr>
        <w:lastRenderedPageBreak/>
        <w:t>In the Recommended Decision, issued on</w:t>
      </w:r>
      <w:r>
        <w:rPr>
          <w:rFonts w:ascii="Times New Roman" w:eastAsia="Calibri" w:hAnsi="Times New Roman" w:cs="Times New Roman"/>
          <w:spacing w:val="-3"/>
          <w:sz w:val="26"/>
        </w:rPr>
        <w:t xml:space="preserve"> August 31</w:t>
      </w:r>
      <w:r w:rsidRPr="0070330C">
        <w:rPr>
          <w:rFonts w:ascii="Times New Roman" w:eastAsia="Calibri" w:hAnsi="Times New Roman" w:cs="Times New Roman"/>
          <w:spacing w:val="-3"/>
          <w:sz w:val="26"/>
        </w:rPr>
        <w:t>, 201</w:t>
      </w:r>
      <w:r>
        <w:rPr>
          <w:rFonts w:ascii="Times New Roman" w:eastAsia="Calibri" w:hAnsi="Times New Roman" w:cs="Times New Roman"/>
          <w:spacing w:val="-3"/>
          <w:sz w:val="26"/>
        </w:rPr>
        <w:t>7</w:t>
      </w:r>
      <w:r w:rsidRPr="0070330C">
        <w:rPr>
          <w:rFonts w:ascii="Times New Roman" w:eastAsia="Calibri" w:hAnsi="Times New Roman" w:cs="Times New Roman"/>
          <w:spacing w:val="-3"/>
          <w:sz w:val="26"/>
        </w:rPr>
        <w:t>, ALJ</w:t>
      </w:r>
      <w:r w:rsidR="00BC78D2">
        <w:rPr>
          <w:rFonts w:ascii="Times New Roman" w:eastAsia="Calibri" w:hAnsi="Times New Roman" w:cs="Times New Roman"/>
          <w:spacing w:val="-3"/>
          <w:sz w:val="26"/>
        </w:rPr>
        <w:t xml:space="preserve"> Cheskis</w:t>
      </w:r>
      <w:r w:rsidRPr="0070330C">
        <w:rPr>
          <w:rFonts w:ascii="Times New Roman" w:eastAsia="Calibri" w:hAnsi="Times New Roman" w:cs="Times New Roman"/>
          <w:spacing w:val="-3"/>
          <w:sz w:val="26"/>
        </w:rPr>
        <w:t xml:space="preserve"> </w:t>
      </w:r>
      <w:r w:rsidR="00FD1894">
        <w:rPr>
          <w:rFonts w:ascii="Times New Roman" w:eastAsia="Calibri" w:hAnsi="Times New Roman" w:cs="Times New Roman"/>
          <w:spacing w:val="-3"/>
          <w:sz w:val="26"/>
        </w:rPr>
        <w:t xml:space="preserve">recommended </w:t>
      </w:r>
      <w:r>
        <w:rPr>
          <w:rFonts w:ascii="Times New Roman" w:eastAsia="Calibri" w:hAnsi="Times New Roman" w:cs="Times New Roman"/>
          <w:spacing w:val="-3"/>
          <w:sz w:val="26"/>
        </w:rPr>
        <w:t xml:space="preserve">that </w:t>
      </w:r>
      <w:r w:rsidRPr="00E430C2">
        <w:rPr>
          <w:rFonts w:ascii="Times New Roman" w:eastAsia="Calibri" w:hAnsi="Times New Roman" w:cs="Times New Roman"/>
          <w:spacing w:val="-3"/>
          <w:sz w:val="26"/>
        </w:rPr>
        <w:t xml:space="preserve">the </w:t>
      </w:r>
      <w:r>
        <w:rPr>
          <w:rFonts w:ascii="Times New Roman" w:eastAsia="Calibri" w:hAnsi="Times New Roman" w:cs="Times New Roman"/>
          <w:spacing w:val="-3"/>
          <w:sz w:val="26"/>
        </w:rPr>
        <w:t>S</w:t>
      </w:r>
      <w:r w:rsidRPr="00E430C2">
        <w:rPr>
          <w:rFonts w:ascii="Times New Roman" w:eastAsia="Calibri" w:hAnsi="Times New Roman" w:cs="Times New Roman"/>
          <w:spacing w:val="-3"/>
          <w:sz w:val="26"/>
        </w:rPr>
        <w:t xml:space="preserve">ettlement of the issues from the </w:t>
      </w:r>
      <w:r>
        <w:rPr>
          <w:rFonts w:ascii="Times New Roman" w:eastAsia="Calibri" w:hAnsi="Times New Roman" w:cs="Times New Roman"/>
          <w:spacing w:val="-3"/>
          <w:sz w:val="26"/>
        </w:rPr>
        <w:t>C</w:t>
      </w:r>
      <w:r w:rsidRPr="00E430C2">
        <w:rPr>
          <w:rFonts w:ascii="Times New Roman" w:eastAsia="Calibri" w:hAnsi="Times New Roman" w:cs="Times New Roman"/>
          <w:spacing w:val="-3"/>
          <w:sz w:val="26"/>
        </w:rPr>
        <w:t xml:space="preserve">ompanies’ DSIC proceeding be approved in its entirety because it is in the public interest and supported by substantial evidence.  </w:t>
      </w:r>
      <w:r w:rsidR="00BC78D2">
        <w:rPr>
          <w:rFonts w:ascii="Times New Roman" w:eastAsia="Calibri" w:hAnsi="Times New Roman" w:cs="Times New Roman"/>
          <w:spacing w:val="-3"/>
          <w:sz w:val="26"/>
        </w:rPr>
        <w:t>Regarding</w:t>
      </w:r>
      <w:r w:rsidRPr="00E430C2">
        <w:rPr>
          <w:rFonts w:ascii="Times New Roman" w:eastAsia="Calibri" w:hAnsi="Times New Roman" w:cs="Times New Roman"/>
          <w:spacing w:val="-3"/>
          <w:sz w:val="26"/>
        </w:rPr>
        <w:t xml:space="preserve"> the contested issue from the </w:t>
      </w:r>
      <w:r>
        <w:rPr>
          <w:rFonts w:ascii="Times New Roman" w:eastAsia="Calibri" w:hAnsi="Times New Roman" w:cs="Times New Roman"/>
          <w:spacing w:val="-3"/>
          <w:sz w:val="26"/>
        </w:rPr>
        <w:t>C</w:t>
      </w:r>
      <w:r w:rsidRPr="00E430C2">
        <w:rPr>
          <w:rFonts w:ascii="Times New Roman" w:eastAsia="Calibri" w:hAnsi="Times New Roman" w:cs="Times New Roman"/>
          <w:spacing w:val="-3"/>
          <w:sz w:val="26"/>
        </w:rPr>
        <w:t>ompanies’ base rate proceeding,</w:t>
      </w:r>
      <w:r>
        <w:rPr>
          <w:rFonts w:ascii="Times New Roman" w:eastAsia="Calibri" w:hAnsi="Times New Roman" w:cs="Times New Roman"/>
          <w:spacing w:val="-3"/>
          <w:sz w:val="26"/>
        </w:rPr>
        <w:t xml:space="preserve"> ALJ</w:t>
      </w:r>
      <w:r w:rsidRPr="00E430C2">
        <w:rPr>
          <w:rFonts w:ascii="Times New Roman" w:eastAsia="Calibri" w:hAnsi="Times New Roman" w:cs="Times New Roman"/>
          <w:spacing w:val="-3"/>
          <w:sz w:val="26"/>
        </w:rPr>
        <w:t xml:space="preserve"> </w:t>
      </w:r>
      <w:r w:rsidR="00CE5736">
        <w:rPr>
          <w:rFonts w:ascii="Times New Roman" w:eastAsia="Calibri" w:hAnsi="Times New Roman" w:cs="Times New Roman"/>
          <w:spacing w:val="-3"/>
          <w:sz w:val="26"/>
        </w:rPr>
        <w:t xml:space="preserve">Cheskis </w:t>
      </w:r>
      <w:r w:rsidRPr="00E430C2">
        <w:rPr>
          <w:rFonts w:ascii="Times New Roman" w:eastAsia="Calibri" w:hAnsi="Times New Roman" w:cs="Times New Roman"/>
          <w:spacing w:val="-3"/>
          <w:sz w:val="26"/>
        </w:rPr>
        <w:t xml:space="preserve">recommended that the </w:t>
      </w:r>
      <w:r>
        <w:rPr>
          <w:rFonts w:ascii="Times New Roman" w:eastAsia="Calibri" w:hAnsi="Times New Roman" w:cs="Times New Roman"/>
          <w:spacing w:val="-3"/>
          <w:sz w:val="26"/>
        </w:rPr>
        <w:t>C</w:t>
      </w:r>
      <w:r w:rsidRPr="00E430C2">
        <w:rPr>
          <w:rFonts w:ascii="Times New Roman" w:eastAsia="Calibri" w:hAnsi="Times New Roman" w:cs="Times New Roman"/>
          <w:spacing w:val="-3"/>
          <w:sz w:val="26"/>
        </w:rPr>
        <w:t xml:space="preserve">ompanies be directed to account for related income tax deductions and credits in the computation of current or deferred income tax expense to reduce rates when an expense or investment is allowed to be included in a public utility’s rates for ratemaking purposes as proposed by the OCA. </w:t>
      </w:r>
      <w:r w:rsidR="00BC78D2">
        <w:rPr>
          <w:rFonts w:ascii="Times New Roman" w:eastAsia="Calibri" w:hAnsi="Times New Roman" w:cs="Times New Roman"/>
          <w:spacing w:val="-3"/>
          <w:sz w:val="26"/>
        </w:rPr>
        <w:t xml:space="preserve"> </w:t>
      </w:r>
      <w:r w:rsidRPr="0070330C">
        <w:rPr>
          <w:rFonts w:ascii="Times New Roman" w:eastAsia="Calibri" w:hAnsi="Times New Roman" w:cs="Times New Roman"/>
          <w:spacing w:val="-3"/>
          <w:sz w:val="26"/>
        </w:rPr>
        <w:t>R.D. at </w:t>
      </w:r>
      <w:r>
        <w:rPr>
          <w:rFonts w:ascii="Times New Roman" w:eastAsia="Calibri" w:hAnsi="Times New Roman" w:cs="Times New Roman"/>
          <w:spacing w:val="-3"/>
          <w:sz w:val="26"/>
        </w:rPr>
        <w:t>1, 8, 28-29, 33-34, and</w:t>
      </w:r>
      <w:r w:rsidR="00CE5736">
        <w:rPr>
          <w:rFonts w:ascii="Times New Roman" w:eastAsia="Calibri" w:hAnsi="Times New Roman" w:cs="Times New Roman"/>
          <w:spacing w:val="-3"/>
          <w:sz w:val="26"/>
        </w:rPr>
        <w:t> </w:t>
      </w:r>
      <w:r>
        <w:rPr>
          <w:rFonts w:ascii="Times New Roman" w:eastAsia="Calibri" w:hAnsi="Times New Roman" w:cs="Times New Roman"/>
          <w:spacing w:val="-3"/>
          <w:sz w:val="26"/>
        </w:rPr>
        <w:t>43</w:t>
      </w:r>
      <w:r w:rsidR="00CE5736">
        <w:rPr>
          <w:rFonts w:ascii="Times New Roman" w:eastAsia="Calibri" w:hAnsi="Times New Roman" w:cs="Times New Roman"/>
          <w:spacing w:val="-3"/>
          <w:sz w:val="26"/>
        </w:rPr>
        <w:noBreakHyphen/>
      </w:r>
      <w:r>
        <w:rPr>
          <w:rFonts w:ascii="Times New Roman" w:eastAsia="Calibri" w:hAnsi="Times New Roman" w:cs="Times New Roman"/>
          <w:spacing w:val="-3"/>
          <w:sz w:val="26"/>
        </w:rPr>
        <w:t>45.</w:t>
      </w:r>
    </w:p>
    <w:p w14:paraId="6AF244E3" w14:textId="77777777" w:rsidR="00BC78D2" w:rsidRPr="00CB7903" w:rsidRDefault="00BC78D2" w:rsidP="005176A1">
      <w:pPr>
        <w:tabs>
          <w:tab w:val="left" w:pos="-720"/>
        </w:tabs>
        <w:suppressAutoHyphens/>
        <w:spacing w:after="0" w:line="360" w:lineRule="auto"/>
        <w:ind w:firstLine="1440"/>
        <w:rPr>
          <w:rFonts w:eastAsia="Calibri"/>
          <w:spacing w:val="-3"/>
          <w:sz w:val="26"/>
        </w:rPr>
      </w:pPr>
    </w:p>
    <w:p w14:paraId="6B49B73E" w14:textId="77777777" w:rsidR="00D255CA" w:rsidRDefault="00D255CA" w:rsidP="005176A1">
      <w:pPr>
        <w:tabs>
          <w:tab w:val="left" w:pos="-720"/>
        </w:tabs>
        <w:suppressAutoHyphens/>
        <w:spacing w:after="0" w:line="360" w:lineRule="auto"/>
        <w:ind w:firstLine="1440"/>
        <w:jc w:val="center"/>
        <w:rPr>
          <w:rFonts w:ascii="Times New Roman" w:eastAsia="Calibri" w:hAnsi="Times New Roman" w:cs="Times New Roman"/>
          <w:sz w:val="26"/>
          <w:szCs w:val="26"/>
        </w:rPr>
      </w:pPr>
      <w:r w:rsidRPr="006E0531">
        <w:rPr>
          <w:rFonts w:ascii="Times New Roman" w:eastAsia="Calibri" w:hAnsi="Times New Roman" w:cs="Times New Roman"/>
          <w:sz w:val="26"/>
          <w:szCs w:val="26"/>
        </w:rPr>
        <w:t>The Parties filed Exceptions and Replies to Exceptions as previously noted.</w:t>
      </w:r>
    </w:p>
    <w:p w14:paraId="44074D55" w14:textId="77777777" w:rsidR="00CE5736" w:rsidRDefault="00CE5736" w:rsidP="0003750A">
      <w:pPr>
        <w:tabs>
          <w:tab w:val="left" w:pos="-720"/>
        </w:tabs>
        <w:suppressAutoHyphens/>
        <w:spacing w:after="0" w:line="360" w:lineRule="auto"/>
        <w:ind w:firstLine="1440"/>
        <w:rPr>
          <w:rFonts w:ascii="Times New Roman" w:eastAsia="Calibri" w:hAnsi="Times New Roman" w:cs="Times New Roman"/>
          <w:sz w:val="26"/>
          <w:szCs w:val="26"/>
        </w:rPr>
      </w:pPr>
    </w:p>
    <w:p w14:paraId="672E9809" w14:textId="77777777" w:rsidR="00D103DA" w:rsidRPr="006E0531" w:rsidRDefault="00D103DA" w:rsidP="0003750A">
      <w:pPr>
        <w:tabs>
          <w:tab w:val="left" w:pos="-720"/>
        </w:tabs>
        <w:suppressAutoHyphens/>
        <w:spacing w:after="0" w:line="360" w:lineRule="auto"/>
        <w:ind w:firstLine="1440"/>
        <w:rPr>
          <w:rFonts w:ascii="Times New Roman" w:eastAsia="Calibri" w:hAnsi="Times New Roman" w:cs="Times New Roman"/>
          <w:sz w:val="26"/>
          <w:szCs w:val="26"/>
        </w:rPr>
      </w:pPr>
    </w:p>
    <w:p w14:paraId="018B74A1" w14:textId="77777777" w:rsidR="007F7DDD" w:rsidRPr="00EB3CAB" w:rsidRDefault="00EB3CAB" w:rsidP="0003750A">
      <w:pPr>
        <w:keepNext/>
        <w:keepLines/>
        <w:spacing w:after="0" w:line="360" w:lineRule="auto"/>
        <w:jc w:val="center"/>
        <w:rPr>
          <w:rFonts w:ascii="Times New Roman" w:hAnsi="Times New Roman"/>
          <w:b/>
          <w:sz w:val="26"/>
        </w:rPr>
      </w:pPr>
      <w:r w:rsidRPr="00EB3CAB">
        <w:rPr>
          <w:rFonts w:ascii="Times New Roman" w:hAnsi="Times New Roman"/>
          <w:b/>
          <w:sz w:val="26"/>
        </w:rPr>
        <w:t>II.</w:t>
      </w:r>
      <w:r w:rsidRPr="00EB3CAB">
        <w:rPr>
          <w:rFonts w:ascii="Times New Roman" w:hAnsi="Times New Roman"/>
          <w:b/>
          <w:sz w:val="26"/>
        </w:rPr>
        <w:tab/>
        <w:t>Discussion</w:t>
      </w:r>
    </w:p>
    <w:p w14:paraId="5E05F26B" w14:textId="77777777" w:rsidR="007F7DDD" w:rsidRDefault="007F7DDD" w:rsidP="0003750A">
      <w:pPr>
        <w:keepNext/>
        <w:keepLines/>
        <w:spacing w:after="0" w:line="360" w:lineRule="auto"/>
        <w:rPr>
          <w:rFonts w:ascii="Times New Roman" w:hAnsi="Times New Roman"/>
          <w:b/>
          <w:sz w:val="26"/>
        </w:rPr>
      </w:pPr>
    </w:p>
    <w:p w14:paraId="2531D9FA" w14:textId="77777777" w:rsidR="002639AE" w:rsidRPr="00B33D9D" w:rsidRDefault="002639AE" w:rsidP="002639AE">
      <w:pPr>
        <w:tabs>
          <w:tab w:val="left"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B33D9D">
        <w:rPr>
          <w:rFonts w:ascii="Times New Roman" w:eastAsia="Times New Roman" w:hAnsi="Times New Roman" w:cs="Times New Roman"/>
          <w:sz w:val="26"/>
          <w:szCs w:val="26"/>
        </w:rPr>
        <w:t xml:space="preserve">As we proceed in our review of the various positions espoused in this proceeding, we are reminded that we are not required to consider expressly or at great length each and every contention raised by a party to our proceedings.  </w:t>
      </w:r>
      <w:r w:rsidRPr="00B33D9D">
        <w:rPr>
          <w:rFonts w:ascii="Times New Roman" w:eastAsia="Times New Roman" w:hAnsi="Times New Roman" w:cs="Times New Roman"/>
          <w:i/>
          <w:sz w:val="26"/>
          <w:szCs w:val="26"/>
        </w:rPr>
        <w:t>University of Pennsylvania</w:t>
      </w:r>
      <w:r w:rsidRPr="00B33D9D">
        <w:rPr>
          <w:rFonts w:ascii="Times New Roman" w:eastAsia="Times New Roman" w:hAnsi="Times New Roman" w:cs="Times New Roman"/>
          <w:sz w:val="26"/>
          <w:szCs w:val="26"/>
        </w:rPr>
        <w:t xml:space="preserve"> </w:t>
      </w:r>
      <w:r w:rsidRPr="00B33D9D">
        <w:rPr>
          <w:rFonts w:ascii="Times New Roman" w:eastAsia="Times New Roman" w:hAnsi="Times New Roman" w:cs="Times New Roman"/>
          <w:i/>
          <w:sz w:val="26"/>
          <w:szCs w:val="26"/>
        </w:rPr>
        <w:t>v. Pa. PUC</w:t>
      </w:r>
      <w:r w:rsidRPr="00B33D9D">
        <w:rPr>
          <w:rFonts w:ascii="Times New Roman" w:eastAsia="Times New Roman" w:hAnsi="Times New Roman" w:cs="Times New Roman"/>
          <w:sz w:val="26"/>
          <w:szCs w:val="26"/>
        </w:rPr>
        <w:t xml:space="preserve">, 485 A.2d 1217, 1222 (Pa. </w:t>
      </w:r>
      <w:proofErr w:type="spellStart"/>
      <w:r w:rsidRPr="00B33D9D">
        <w:rPr>
          <w:rFonts w:ascii="Times New Roman" w:eastAsia="Times New Roman" w:hAnsi="Times New Roman" w:cs="Times New Roman"/>
          <w:sz w:val="26"/>
          <w:szCs w:val="26"/>
        </w:rPr>
        <w:t>Cmwlth</w:t>
      </w:r>
      <w:proofErr w:type="spellEnd"/>
      <w:r w:rsidRPr="00B33D9D">
        <w:rPr>
          <w:rFonts w:ascii="Times New Roman" w:eastAsia="Times New Roman" w:hAnsi="Times New Roman" w:cs="Times New Roman"/>
          <w:sz w:val="26"/>
          <w:szCs w:val="26"/>
        </w:rPr>
        <w:t>. 1984).  Moreover, any exception or argument that is not specifically addressed herein shall be deemed to have been duly considered and denied without further discussion.</w:t>
      </w:r>
    </w:p>
    <w:p w14:paraId="0484085E" w14:textId="77777777" w:rsidR="002639AE" w:rsidRDefault="002639AE" w:rsidP="002639AE">
      <w:pPr>
        <w:spacing w:after="0" w:line="360" w:lineRule="auto"/>
        <w:ind w:firstLine="1440"/>
        <w:rPr>
          <w:rFonts w:ascii="Times New Roman" w:eastAsia="Calibri" w:hAnsi="Times New Roman" w:cs="Times New Roman"/>
          <w:sz w:val="26"/>
          <w:szCs w:val="26"/>
        </w:rPr>
      </w:pPr>
    </w:p>
    <w:p w14:paraId="5841A8A2" w14:textId="6D261783" w:rsidR="002639AE" w:rsidRPr="00A47A33" w:rsidRDefault="002639AE" w:rsidP="002639AE">
      <w:pPr>
        <w:spacing w:after="0" w:line="360" w:lineRule="auto"/>
        <w:ind w:firstLine="1440"/>
        <w:rPr>
          <w:rFonts w:ascii="Times New Roman" w:eastAsia="Calibri" w:hAnsi="Times New Roman" w:cs="Times New Roman"/>
          <w:sz w:val="26"/>
          <w:szCs w:val="26"/>
        </w:rPr>
      </w:pPr>
      <w:r w:rsidRPr="00A47A33">
        <w:rPr>
          <w:rFonts w:ascii="Times New Roman" w:eastAsia="Calibri" w:hAnsi="Times New Roman" w:cs="Times New Roman"/>
          <w:sz w:val="26"/>
          <w:szCs w:val="26"/>
        </w:rPr>
        <w:t xml:space="preserve">The ALJ </w:t>
      </w:r>
      <w:r>
        <w:rPr>
          <w:rFonts w:ascii="Times New Roman" w:eastAsia="Calibri" w:hAnsi="Times New Roman" w:cs="Times New Roman"/>
          <w:sz w:val="26"/>
          <w:szCs w:val="26"/>
        </w:rPr>
        <w:t xml:space="preserve">made forty-three Findings of Fact, R.D. at 8-14, and </w:t>
      </w:r>
      <w:r w:rsidRPr="00A47A33">
        <w:rPr>
          <w:rFonts w:ascii="Times New Roman" w:eastAsia="Calibri" w:hAnsi="Times New Roman" w:cs="Times New Roman"/>
          <w:sz w:val="26"/>
          <w:szCs w:val="26"/>
        </w:rPr>
        <w:t>reached twenty-</w:t>
      </w:r>
      <w:r>
        <w:rPr>
          <w:rFonts w:ascii="Times New Roman" w:eastAsia="Calibri" w:hAnsi="Times New Roman" w:cs="Times New Roman"/>
          <w:sz w:val="26"/>
          <w:szCs w:val="26"/>
        </w:rPr>
        <w:t>two</w:t>
      </w:r>
      <w:r w:rsidRPr="00A47A33">
        <w:rPr>
          <w:rFonts w:ascii="Times New Roman" w:eastAsia="Calibri" w:hAnsi="Times New Roman" w:cs="Times New Roman"/>
          <w:sz w:val="26"/>
          <w:szCs w:val="26"/>
        </w:rPr>
        <w:t xml:space="preserve"> Conclusions of Law</w:t>
      </w:r>
      <w:r>
        <w:rPr>
          <w:rFonts w:ascii="Times New Roman" w:eastAsia="Calibri" w:hAnsi="Times New Roman" w:cs="Times New Roman"/>
          <w:sz w:val="26"/>
          <w:szCs w:val="26"/>
        </w:rPr>
        <w:t>,</w:t>
      </w:r>
      <w:r w:rsidRPr="00A47A33">
        <w:rPr>
          <w:rFonts w:ascii="Times New Roman" w:eastAsia="Calibri" w:hAnsi="Times New Roman" w:cs="Times New Roman"/>
          <w:sz w:val="26"/>
          <w:szCs w:val="26"/>
        </w:rPr>
        <w:t xml:space="preserve"> R.D. at </w:t>
      </w:r>
      <w:r>
        <w:rPr>
          <w:rFonts w:ascii="Times New Roman" w:eastAsia="Calibri" w:hAnsi="Times New Roman" w:cs="Times New Roman"/>
          <w:sz w:val="26"/>
          <w:szCs w:val="26"/>
        </w:rPr>
        <w:t>46-50</w:t>
      </w:r>
      <w:r w:rsidRPr="00A47A33">
        <w:rPr>
          <w:rFonts w:ascii="Times New Roman" w:eastAsia="Calibri" w:hAnsi="Times New Roman" w:cs="Times New Roman"/>
          <w:sz w:val="26"/>
          <w:szCs w:val="26"/>
        </w:rPr>
        <w:t xml:space="preserve">.  The </w:t>
      </w:r>
      <w:r>
        <w:rPr>
          <w:rFonts w:ascii="Times New Roman" w:eastAsia="Calibri" w:hAnsi="Times New Roman" w:cs="Times New Roman"/>
          <w:sz w:val="26"/>
          <w:szCs w:val="26"/>
        </w:rPr>
        <w:t xml:space="preserve">Findings of Fact and </w:t>
      </w:r>
      <w:r w:rsidRPr="00A47A33">
        <w:rPr>
          <w:rFonts w:ascii="Times New Roman" w:eastAsia="Calibri" w:hAnsi="Times New Roman" w:cs="Times New Roman"/>
          <w:sz w:val="26"/>
          <w:szCs w:val="26"/>
        </w:rPr>
        <w:t>Conclusions of Law are incorporated herein by reference and are adopted without comment unless they are either expressly or by necessary implication rejected or modified by this Opinion and Order.</w:t>
      </w:r>
    </w:p>
    <w:p w14:paraId="69EF2850" w14:textId="6960F17A" w:rsidR="002639AE" w:rsidRDefault="002639AE" w:rsidP="002639AE">
      <w:pPr>
        <w:spacing w:after="0" w:line="360" w:lineRule="auto"/>
        <w:rPr>
          <w:rFonts w:ascii="Times New Roman" w:hAnsi="Times New Roman"/>
          <w:b/>
          <w:sz w:val="26"/>
        </w:rPr>
      </w:pPr>
    </w:p>
    <w:p w14:paraId="16EA809F" w14:textId="77777777" w:rsidR="00EB3CAB" w:rsidRDefault="00EB3CAB" w:rsidP="0003750A">
      <w:pPr>
        <w:keepNext/>
        <w:keepLines/>
        <w:spacing w:after="0" w:line="360" w:lineRule="auto"/>
        <w:rPr>
          <w:rFonts w:ascii="Times New Roman" w:hAnsi="Times New Roman"/>
          <w:b/>
          <w:sz w:val="26"/>
        </w:rPr>
      </w:pPr>
      <w:r>
        <w:rPr>
          <w:rFonts w:ascii="Times New Roman" w:hAnsi="Times New Roman"/>
          <w:b/>
          <w:sz w:val="26"/>
        </w:rPr>
        <w:lastRenderedPageBreak/>
        <w:t>1.</w:t>
      </w:r>
      <w:r>
        <w:rPr>
          <w:rFonts w:ascii="Times New Roman" w:hAnsi="Times New Roman"/>
          <w:b/>
          <w:sz w:val="26"/>
        </w:rPr>
        <w:tab/>
        <w:t>Contested Issue</w:t>
      </w:r>
    </w:p>
    <w:p w14:paraId="3D551B65" w14:textId="77777777" w:rsidR="007F7DDD" w:rsidRDefault="007F7DDD" w:rsidP="0003750A">
      <w:pPr>
        <w:keepNext/>
        <w:keepLines/>
        <w:spacing w:after="0" w:line="360" w:lineRule="auto"/>
        <w:rPr>
          <w:rFonts w:ascii="Times New Roman" w:hAnsi="Times New Roman"/>
          <w:b/>
          <w:sz w:val="26"/>
        </w:rPr>
      </w:pPr>
    </w:p>
    <w:p w14:paraId="0508BE0C" w14:textId="77777777" w:rsidR="00FD01DC" w:rsidRPr="00A47A33" w:rsidRDefault="007F7DDD" w:rsidP="0003750A">
      <w:pPr>
        <w:keepNext/>
        <w:keepLines/>
        <w:spacing w:after="0" w:line="360" w:lineRule="auto"/>
        <w:rPr>
          <w:rFonts w:ascii="Times New Roman" w:hAnsi="Times New Roman"/>
          <w:b/>
          <w:sz w:val="26"/>
        </w:rPr>
      </w:pPr>
      <w:r>
        <w:rPr>
          <w:rFonts w:ascii="Times New Roman" w:hAnsi="Times New Roman"/>
          <w:b/>
          <w:sz w:val="26"/>
        </w:rPr>
        <w:tab/>
      </w:r>
      <w:r w:rsidR="00EB3CAB">
        <w:rPr>
          <w:rFonts w:ascii="Times New Roman" w:hAnsi="Times New Roman"/>
          <w:b/>
          <w:sz w:val="26"/>
        </w:rPr>
        <w:t>A.</w:t>
      </w:r>
      <w:r w:rsidR="00EB3CAB">
        <w:rPr>
          <w:rFonts w:ascii="Times New Roman" w:hAnsi="Times New Roman"/>
          <w:b/>
          <w:sz w:val="26"/>
        </w:rPr>
        <w:tab/>
      </w:r>
      <w:r w:rsidR="00FD01DC" w:rsidRPr="00A47A33">
        <w:rPr>
          <w:rFonts w:ascii="Times New Roman" w:hAnsi="Times New Roman"/>
          <w:b/>
          <w:sz w:val="26"/>
        </w:rPr>
        <w:t>Burden of Proof</w:t>
      </w:r>
    </w:p>
    <w:p w14:paraId="3B6F895B" w14:textId="77777777" w:rsidR="00FD01DC" w:rsidRDefault="00FD01DC" w:rsidP="0003750A">
      <w:pPr>
        <w:keepNext/>
        <w:keepLines/>
        <w:spacing w:after="0" w:line="360" w:lineRule="auto"/>
        <w:rPr>
          <w:rFonts w:ascii="Times New Roman" w:hAnsi="Times New Roman"/>
          <w:sz w:val="26"/>
        </w:rPr>
      </w:pPr>
    </w:p>
    <w:p w14:paraId="40F54E56" w14:textId="471CBCF2" w:rsidR="0012766D" w:rsidRPr="000B7994" w:rsidRDefault="00FD01DC" w:rsidP="0003750A">
      <w:pPr>
        <w:keepNext/>
        <w:keepLines/>
        <w:spacing w:after="0" w:line="360" w:lineRule="auto"/>
        <w:rPr>
          <w:rFonts w:ascii="Times New Roman" w:hAnsi="Times New Roman"/>
          <w:b/>
          <w:sz w:val="26"/>
        </w:rPr>
      </w:pPr>
      <w:r>
        <w:rPr>
          <w:rFonts w:ascii="Times New Roman" w:hAnsi="Times New Roman"/>
          <w:sz w:val="26"/>
        </w:rPr>
        <w:tab/>
      </w:r>
      <w:r w:rsidR="00EB3CAB">
        <w:rPr>
          <w:rFonts w:ascii="Times New Roman" w:hAnsi="Times New Roman"/>
          <w:sz w:val="26"/>
        </w:rPr>
        <w:tab/>
      </w:r>
      <w:r w:rsidR="00EB3CAB" w:rsidRPr="00A173BB">
        <w:rPr>
          <w:rFonts w:ascii="Times New Roman" w:hAnsi="Times New Roman"/>
          <w:b/>
          <w:sz w:val="26"/>
        </w:rPr>
        <w:t>1.</w:t>
      </w:r>
      <w:r w:rsidR="00EB3CAB">
        <w:rPr>
          <w:rFonts w:ascii="Times New Roman" w:hAnsi="Times New Roman"/>
          <w:sz w:val="26"/>
        </w:rPr>
        <w:tab/>
      </w:r>
      <w:r w:rsidR="000B7994" w:rsidRPr="000B7994">
        <w:rPr>
          <w:rFonts w:ascii="Times New Roman" w:hAnsi="Times New Roman"/>
          <w:b/>
          <w:sz w:val="26"/>
        </w:rPr>
        <w:t>ALJ’s Recommendation</w:t>
      </w:r>
    </w:p>
    <w:p w14:paraId="1DCB10C3" w14:textId="77777777" w:rsidR="0012766D" w:rsidRDefault="0012766D" w:rsidP="0003750A">
      <w:pPr>
        <w:keepNext/>
        <w:keepLines/>
        <w:spacing w:after="0" w:line="360" w:lineRule="auto"/>
        <w:rPr>
          <w:rFonts w:ascii="Times New Roman" w:hAnsi="Times New Roman"/>
          <w:sz w:val="26"/>
        </w:rPr>
      </w:pPr>
    </w:p>
    <w:p w14:paraId="621E4CB9" w14:textId="4E739A11" w:rsidR="004C1822" w:rsidRDefault="002402F3" w:rsidP="007D3D1C">
      <w:pPr>
        <w:spacing w:after="0" w:line="360" w:lineRule="auto"/>
        <w:ind w:firstLine="1440"/>
        <w:rPr>
          <w:rFonts w:ascii="Times New Roman" w:hAnsi="Times New Roman" w:cs="Times New Roman"/>
          <w:sz w:val="26"/>
          <w:szCs w:val="26"/>
        </w:rPr>
      </w:pPr>
      <w:r>
        <w:rPr>
          <w:rFonts w:ascii="Times New Roman" w:hAnsi="Times New Roman"/>
          <w:sz w:val="26"/>
        </w:rPr>
        <w:t xml:space="preserve">The ALJ found that the Companies have the burden of demonstrating that their DSICs are just and reasonable and should be approved consistent with </w:t>
      </w:r>
      <w:r w:rsidR="006F2B0B">
        <w:rPr>
          <w:rFonts w:ascii="Times New Roman" w:hAnsi="Times New Roman"/>
          <w:sz w:val="26"/>
        </w:rPr>
        <w:t xml:space="preserve">Section 315 of the Code, 66 Pa. C.S. </w:t>
      </w:r>
      <w:r w:rsidR="006F2B0B">
        <w:rPr>
          <w:rFonts w:ascii="Times New Roman" w:hAnsi="Times New Roman" w:cs="Times New Roman"/>
          <w:sz w:val="26"/>
        </w:rPr>
        <w:t>§</w:t>
      </w:r>
      <w:r w:rsidR="006F2B0B">
        <w:rPr>
          <w:rFonts w:ascii="Times New Roman" w:hAnsi="Times New Roman"/>
          <w:sz w:val="26"/>
        </w:rPr>
        <w:t xml:space="preserve"> 315.</w:t>
      </w:r>
      <w:r w:rsidR="006F2B0B">
        <w:rPr>
          <w:rStyle w:val="FootnoteReference"/>
          <w:rFonts w:ascii="Times New Roman" w:hAnsi="Times New Roman"/>
          <w:sz w:val="26"/>
        </w:rPr>
        <w:footnoteReference w:id="7"/>
      </w:r>
      <w:r w:rsidR="0086485C">
        <w:rPr>
          <w:rFonts w:ascii="Times New Roman" w:hAnsi="Times New Roman"/>
          <w:sz w:val="26"/>
        </w:rPr>
        <w:t xml:space="preserve">  </w:t>
      </w:r>
      <w:r w:rsidR="004B0F36">
        <w:rPr>
          <w:rFonts w:ascii="Times New Roman" w:hAnsi="Times New Roman"/>
          <w:sz w:val="26"/>
        </w:rPr>
        <w:t xml:space="preserve">The ALJ stated this includes accounting for related income tax deductions and credits in the computation of current or deferred income tax expense to reduce rates when an expense or investment is allowed to be included in a public utility’s rates for ratemaking purposes.  R.D. at 16.  The ALJ reasoned that this proceeding </w:t>
      </w:r>
      <w:r w:rsidR="002B57D9">
        <w:rPr>
          <w:rFonts w:ascii="Times New Roman" w:hAnsi="Times New Roman"/>
          <w:sz w:val="26"/>
        </w:rPr>
        <w:t xml:space="preserve">was initiated by </w:t>
      </w:r>
      <w:r w:rsidR="004B0F36">
        <w:rPr>
          <w:rFonts w:ascii="Times New Roman" w:hAnsi="Times New Roman"/>
          <w:sz w:val="26"/>
        </w:rPr>
        <w:t xml:space="preserve">the Companies’ </w:t>
      </w:r>
      <w:r w:rsidR="002B57D9">
        <w:rPr>
          <w:rFonts w:ascii="Times New Roman" w:hAnsi="Times New Roman"/>
          <w:sz w:val="26"/>
        </w:rPr>
        <w:t xml:space="preserve">filing of petitions for approval of a DSIC. The ALJ explained that the </w:t>
      </w:r>
      <w:r w:rsidR="009B5B76">
        <w:rPr>
          <w:rFonts w:ascii="Times New Roman" w:hAnsi="Times New Roman"/>
          <w:sz w:val="26"/>
        </w:rPr>
        <w:t xml:space="preserve">Commission approved the </w:t>
      </w:r>
      <w:r w:rsidR="002B57D9">
        <w:rPr>
          <w:rFonts w:ascii="Times New Roman" w:hAnsi="Times New Roman"/>
          <w:sz w:val="26"/>
        </w:rPr>
        <w:t xml:space="preserve">Companies’ LTIIP Petitions </w:t>
      </w:r>
      <w:r w:rsidR="009B5B76">
        <w:rPr>
          <w:rFonts w:ascii="Times New Roman" w:hAnsi="Times New Roman"/>
          <w:sz w:val="26"/>
        </w:rPr>
        <w:t>on February 11, 2016.  The ALJ also explained that the Companies then filed proposed tariff supplements</w:t>
      </w:r>
      <w:r w:rsidR="002B57D9">
        <w:rPr>
          <w:rFonts w:ascii="Times New Roman" w:hAnsi="Times New Roman"/>
          <w:sz w:val="26"/>
        </w:rPr>
        <w:t xml:space="preserve"> </w:t>
      </w:r>
      <w:r w:rsidR="009B5B76" w:rsidRPr="005C1DD9">
        <w:rPr>
          <w:rFonts w:ascii="Times New Roman" w:hAnsi="Times New Roman" w:cs="Times New Roman"/>
          <w:sz w:val="26"/>
          <w:szCs w:val="26"/>
        </w:rPr>
        <w:t xml:space="preserve">or </w:t>
      </w:r>
      <w:r w:rsidR="009B5B76">
        <w:rPr>
          <w:rFonts w:ascii="Times New Roman" w:hAnsi="Times New Roman" w:cs="Times New Roman"/>
          <w:sz w:val="26"/>
          <w:szCs w:val="26"/>
        </w:rPr>
        <w:t>P</w:t>
      </w:r>
      <w:r w:rsidR="009B5B76" w:rsidRPr="005C1DD9">
        <w:rPr>
          <w:rFonts w:ascii="Times New Roman" w:hAnsi="Times New Roman" w:cs="Times New Roman"/>
          <w:sz w:val="26"/>
          <w:szCs w:val="26"/>
        </w:rPr>
        <w:t>etition</w:t>
      </w:r>
      <w:r w:rsidR="009B5B76">
        <w:rPr>
          <w:rFonts w:ascii="Times New Roman" w:hAnsi="Times New Roman" w:cs="Times New Roman"/>
          <w:sz w:val="26"/>
          <w:szCs w:val="26"/>
        </w:rPr>
        <w:t>s</w:t>
      </w:r>
      <w:r w:rsidR="009B5B76" w:rsidRPr="005C1DD9">
        <w:rPr>
          <w:rFonts w:ascii="Times New Roman" w:hAnsi="Times New Roman" w:cs="Times New Roman"/>
          <w:sz w:val="26"/>
          <w:szCs w:val="26"/>
        </w:rPr>
        <w:t xml:space="preserve"> to implement a DSIC </w:t>
      </w:r>
      <w:r w:rsidR="009B5B76">
        <w:rPr>
          <w:rFonts w:ascii="Times New Roman" w:hAnsi="Times New Roman" w:cs="Times New Roman"/>
          <w:sz w:val="26"/>
          <w:szCs w:val="26"/>
        </w:rPr>
        <w:t>R</w:t>
      </w:r>
      <w:r w:rsidR="009B5B76" w:rsidRPr="005C1DD9">
        <w:rPr>
          <w:rFonts w:ascii="Times New Roman" w:hAnsi="Times New Roman" w:cs="Times New Roman"/>
          <w:sz w:val="26"/>
          <w:szCs w:val="26"/>
        </w:rPr>
        <w:t>ider into the</w:t>
      </w:r>
      <w:r w:rsidR="009B5B76">
        <w:rPr>
          <w:rFonts w:ascii="Times New Roman" w:hAnsi="Times New Roman" w:cs="Times New Roman"/>
          <w:sz w:val="26"/>
          <w:szCs w:val="26"/>
        </w:rPr>
        <w:t>ir</w:t>
      </w:r>
      <w:r w:rsidR="009B5B76" w:rsidRPr="005C1DD9">
        <w:rPr>
          <w:rFonts w:ascii="Times New Roman" w:hAnsi="Times New Roman" w:cs="Times New Roman"/>
          <w:sz w:val="26"/>
          <w:szCs w:val="26"/>
        </w:rPr>
        <w:t xml:space="preserve"> respective tariffs</w:t>
      </w:r>
      <w:r w:rsidR="009B5B76">
        <w:rPr>
          <w:rFonts w:ascii="Times New Roman" w:hAnsi="Times New Roman" w:cs="Times New Roman"/>
          <w:sz w:val="26"/>
          <w:szCs w:val="26"/>
        </w:rPr>
        <w:t>,</w:t>
      </w:r>
      <w:r w:rsidR="009B5B76" w:rsidRPr="005C1DD9">
        <w:rPr>
          <w:rFonts w:ascii="Times New Roman" w:hAnsi="Times New Roman" w:cs="Times New Roman"/>
          <w:sz w:val="26"/>
          <w:szCs w:val="26"/>
        </w:rPr>
        <w:t xml:space="preserve"> with an effective date of July 1, 2016.</w:t>
      </w:r>
      <w:r w:rsidR="009B5B76">
        <w:rPr>
          <w:rFonts w:ascii="Times New Roman" w:hAnsi="Times New Roman" w:cs="Times New Roman"/>
          <w:sz w:val="26"/>
          <w:szCs w:val="26"/>
        </w:rPr>
        <w:t xml:space="preserve">  The ALJ noted that issues arising from these filings form the initial basis of the instant proceeding.  </w:t>
      </w:r>
      <w:r w:rsidR="004C1822">
        <w:rPr>
          <w:rFonts w:ascii="Times New Roman" w:hAnsi="Times New Roman" w:cs="Times New Roman"/>
          <w:sz w:val="26"/>
          <w:szCs w:val="26"/>
        </w:rPr>
        <w:t xml:space="preserve">The ALJ </w:t>
      </w:r>
      <w:r w:rsidR="00C66EE9">
        <w:rPr>
          <w:rFonts w:ascii="Times New Roman" w:hAnsi="Times New Roman" w:cs="Times New Roman"/>
          <w:sz w:val="26"/>
          <w:szCs w:val="26"/>
        </w:rPr>
        <w:t>further</w:t>
      </w:r>
      <w:r w:rsidR="004C1822">
        <w:rPr>
          <w:rFonts w:ascii="Times New Roman" w:hAnsi="Times New Roman" w:cs="Times New Roman"/>
          <w:sz w:val="26"/>
          <w:szCs w:val="26"/>
        </w:rPr>
        <w:t xml:space="preserve"> noted that in the </w:t>
      </w:r>
      <w:r w:rsidR="004C1822" w:rsidRPr="004C1822">
        <w:rPr>
          <w:rFonts w:ascii="Times New Roman" w:hAnsi="Times New Roman" w:cs="Times New Roman"/>
          <w:i/>
          <w:sz w:val="26"/>
          <w:szCs w:val="26"/>
        </w:rPr>
        <w:t>January 201</w:t>
      </w:r>
      <w:r w:rsidR="0002524E">
        <w:rPr>
          <w:rFonts w:ascii="Times New Roman" w:hAnsi="Times New Roman" w:cs="Times New Roman"/>
          <w:i/>
          <w:sz w:val="26"/>
          <w:szCs w:val="26"/>
        </w:rPr>
        <w:t>7</w:t>
      </w:r>
      <w:r w:rsidR="004C1822" w:rsidRPr="004C1822">
        <w:rPr>
          <w:rFonts w:ascii="Times New Roman" w:hAnsi="Times New Roman" w:cs="Times New Roman"/>
          <w:i/>
          <w:sz w:val="26"/>
          <w:szCs w:val="26"/>
        </w:rPr>
        <w:t xml:space="preserve"> Order</w:t>
      </w:r>
      <w:r w:rsidR="004C1822">
        <w:rPr>
          <w:rFonts w:ascii="Times New Roman" w:hAnsi="Times New Roman" w:cs="Times New Roman"/>
          <w:sz w:val="26"/>
          <w:szCs w:val="26"/>
        </w:rPr>
        <w:t xml:space="preserve">, in disposing of the Companies’ base rate proceedings, the Commission referred </w:t>
      </w:r>
      <w:r w:rsidR="004C1822">
        <w:rPr>
          <w:rFonts w:ascii="Times New Roman" w:hAnsi="Times New Roman" w:cs="Times New Roman"/>
          <w:sz w:val="26"/>
          <w:szCs w:val="26"/>
        </w:rPr>
        <w:lastRenderedPageBreak/>
        <w:t xml:space="preserve">the OCA’s claim regarding the calculation of ADIT in the Companies’ DSIC </w:t>
      </w:r>
      <w:r w:rsidR="005C5B36">
        <w:rPr>
          <w:rFonts w:ascii="Times New Roman" w:hAnsi="Times New Roman" w:cs="Times New Roman"/>
          <w:sz w:val="26"/>
          <w:szCs w:val="26"/>
        </w:rPr>
        <w:t>R</w:t>
      </w:r>
      <w:r w:rsidR="004C1822">
        <w:rPr>
          <w:rFonts w:ascii="Times New Roman" w:hAnsi="Times New Roman" w:cs="Times New Roman"/>
          <w:sz w:val="26"/>
          <w:szCs w:val="26"/>
        </w:rPr>
        <w:t>iders to this proceeding.  As such, the ALJ concluded that the underlying DSIC proceeding in which the Companies, as the petitioners, have the burden is not final, and issues relating to the Companies’ DSIC arise from the underlying rate proceeding in which the Companies also have the</w:t>
      </w:r>
      <w:r w:rsidR="00CE5736">
        <w:rPr>
          <w:rFonts w:ascii="Times New Roman" w:hAnsi="Times New Roman" w:cs="Times New Roman"/>
          <w:sz w:val="26"/>
          <w:szCs w:val="26"/>
        </w:rPr>
        <w:t xml:space="preserve"> burden of proof.  R.D. at 15.</w:t>
      </w:r>
    </w:p>
    <w:p w14:paraId="3F72417B" w14:textId="77777777" w:rsidR="007D3D1C" w:rsidRDefault="007D3D1C" w:rsidP="0003750A">
      <w:pPr>
        <w:spacing w:after="0" w:line="360" w:lineRule="auto"/>
        <w:ind w:firstLine="1440"/>
        <w:rPr>
          <w:rFonts w:ascii="Times New Roman" w:hAnsi="Times New Roman" w:cs="Times New Roman"/>
          <w:sz w:val="26"/>
          <w:szCs w:val="26"/>
        </w:rPr>
      </w:pPr>
    </w:p>
    <w:p w14:paraId="1D46D138" w14:textId="3DEB06C9" w:rsidR="009B5B76" w:rsidRDefault="00B712F2" w:rsidP="0003750A">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The ALJ concluded, however, that </w:t>
      </w:r>
      <w:r w:rsidR="000014EA">
        <w:rPr>
          <w:rFonts w:ascii="Times New Roman" w:hAnsi="Times New Roman" w:cs="Times New Roman"/>
          <w:sz w:val="26"/>
          <w:szCs w:val="26"/>
        </w:rPr>
        <w:t xml:space="preserve">the OCA has the burden of proving that one of its proposed methods should be adopted to incorporate that impact into the calculation of the Companies’ DSIC.  </w:t>
      </w:r>
      <w:r w:rsidR="000014EA" w:rsidRPr="000014EA">
        <w:rPr>
          <w:rFonts w:ascii="Times New Roman" w:hAnsi="Times New Roman" w:cs="Times New Roman"/>
          <w:i/>
          <w:sz w:val="26"/>
          <w:szCs w:val="26"/>
        </w:rPr>
        <w:t>Id</w:t>
      </w:r>
      <w:r w:rsidR="000014EA">
        <w:rPr>
          <w:rFonts w:ascii="Times New Roman" w:hAnsi="Times New Roman" w:cs="Times New Roman"/>
          <w:sz w:val="26"/>
          <w:szCs w:val="26"/>
        </w:rPr>
        <w:t xml:space="preserve">. at 16.  </w:t>
      </w:r>
      <w:r w:rsidR="00CE5736">
        <w:rPr>
          <w:rFonts w:ascii="Times New Roman" w:hAnsi="Times New Roman" w:cs="Times New Roman"/>
          <w:sz w:val="26"/>
          <w:szCs w:val="26"/>
        </w:rPr>
        <w:t xml:space="preserve">In support of this conclusion, the </w:t>
      </w:r>
      <w:r w:rsidR="006D0719">
        <w:rPr>
          <w:rFonts w:ascii="Times New Roman" w:hAnsi="Times New Roman" w:cs="Times New Roman"/>
          <w:sz w:val="26"/>
          <w:szCs w:val="26"/>
        </w:rPr>
        <w:t xml:space="preserve">ALJ </w:t>
      </w:r>
      <w:r w:rsidR="00CE5736">
        <w:rPr>
          <w:rFonts w:ascii="Times New Roman" w:hAnsi="Times New Roman" w:cs="Times New Roman"/>
          <w:sz w:val="26"/>
          <w:szCs w:val="26"/>
        </w:rPr>
        <w:t xml:space="preserve">cited to several proceedings that stood for the proposition that </w:t>
      </w:r>
      <w:r>
        <w:rPr>
          <w:rFonts w:ascii="Times New Roman" w:hAnsi="Times New Roman" w:cs="Times New Roman"/>
          <w:sz w:val="26"/>
          <w:szCs w:val="26"/>
        </w:rPr>
        <w:t xml:space="preserve">a party that offers a proposal not included in the original filing bears the burden of proof regarding such proposal. </w:t>
      </w:r>
      <w:r w:rsidR="0058536F">
        <w:rPr>
          <w:rFonts w:ascii="Times New Roman" w:hAnsi="Times New Roman" w:cs="Times New Roman"/>
          <w:sz w:val="26"/>
          <w:szCs w:val="26"/>
        </w:rPr>
        <w:t xml:space="preserve"> </w:t>
      </w:r>
      <w:r w:rsidR="0058536F" w:rsidRPr="0058536F">
        <w:rPr>
          <w:rFonts w:ascii="Times New Roman" w:hAnsi="Times New Roman" w:cs="Times New Roman"/>
          <w:i/>
          <w:sz w:val="26"/>
          <w:szCs w:val="26"/>
        </w:rPr>
        <w:t>Id</w:t>
      </w:r>
      <w:r w:rsidR="0058536F">
        <w:rPr>
          <w:rFonts w:ascii="Times New Roman" w:hAnsi="Times New Roman" w:cs="Times New Roman"/>
          <w:sz w:val="26"/>
          <w:szCs w:val="26"/>
        </w:rPr>
        <w:t>. at 15-16 (citing</w:t>
      </w:r>
      <w:r>
        <w:rPr>
          <w:rFonts w:ascii="Times New Roman" w:hAnsi="Times New Roman" w:cs="Times New Roman"/>
          <w:sz w:val="26"/>
          <w:szCs w:val="26"/>
        </w:rPr>
        <w:t xml:space="preserve"> </w:t>
      </w:r>
      <w:r w:rsidRPr="0058536F">
        <w:rPr>
          <w:rFonts w:ascii="Times New Roman" w:hAnsi="Times New Roman" w:cs="Times New Roman"/>
          <w:i/>
          <w:sz w:val="26"/>
          <w:szCs w:val="26"/>
        </w:rPr>
        <w:t>Pa. PUC v. Metropolitan Edison Co</w:t>
      </w:r>
      <w:r>
        <w:rPr>
          <w:rFonts w:ascii="Times New Roman" w:hAnsi="Times New Roman" w:cs="Times New Roman"/>
          <w:sz w:val="26"/>
          <w:szCs w:val="26"/>
        </w:rPr>
        <w:t>.</w:t>
      </w:r>
      <w:r w:rsidR="003537C8">
        <w:rPr>
          <w:rFonts w:ascii="Times New Roman" w:hAnsi="Times New Roman" w:cs="Times New Roman"/>
          <w:sz w:val="26"/>
          <w:szCs w:val="26"/>
        </w:rPr>
        <w:t xml:space="preserve"> (</w:t>
      </w:r>
      <w:r w:rsidR="003537C8" w:rsidRPr="003537C8">
        <w:rPr>
          <w:rFonts w:ascii="Times New Roman" w:hAnsi="Times New Roman" w:cs="Times New Roman"/>
          <w:i/>
          <w:sz w:val="26"/>
          <w:szCs w:val="26"/>
        </w:rPr>
        <w:t>Met-Ed</w:t>
      </w:r>
      <w:r w:rsidR="003537C8">
        <w:rPr>
          <w:rFonts w:ascii="Times New Roman" w:hAnsi="Times New Roman" w:cs="Times New Roman"/>
          <w:sz w:val="26"/>
          <w:szCs w:val="26"/>
        </w:rPr>
        <w:t>)</w:t>
      </w:r>
      <w:r>
        <w:rPr>
          <w:rFonts w:ascii="Times New Roman" w:hAnsi="Times New Roman" w:cs="Times New Roman"/>
          <w:sz w:val="26"/>
          <w:szCs w:val="26"/>
        </w:rPr>
        <w:t>, Docket No. R-0006</w:t>
      </w:r>
      <w:r w:rsidR="000014EA">
        <w:rPr>
          <w:rFonts w:ascii="Times New Roman" w:hAnsi="Times New Roman" w:cs="Times New Roman"/>
          <w:sz w:val="26"/>
          <w:szCs w:val="26"/>
        </w:rPr>
        <w:t xml:space="preserve">1366 (Order entered January 11, 2007); </w:t>
      </w:r>
      <w:r w:rsidR="000014EA" w:rsidRPr="0058536F">
        <w:rPr>
          <w:rFonts w:ascii="Times New Roman" w:hAnsi="Times New Roman" w:cs="Times New Roman"/>
          <w:i/>
          <w:sz w:val="26"/>
          <w:szCs w:val="26"/>
        </w:rPr>
        <w:t xml:space="preserve">Joint Petition of Metropolitan Edison Co. and Pennsylvania Electric Co. for </w:t>
      </w:r>
      <w:r w:rsidR="006D0719" w:rsidRPr="0058536F">
        <w:rPr>
          <w:rFonts w:ascii="Times New Roman" w:hAnsi="Times New Roman" w:cs="Times New Roman"/>
          <w:i/>
          <w:sz w:val="26"/>
          <w:szCs w:val="26"/>
        </w:rPr>
        <w:t>Approval of their Default Service Programs</w:t>
      </w:r>
      <w:r w:rsidR="006D0719">
        <w:rPr>
          <w:rFonts w:ascii="Times New Roman" w:hAnsi="Times New Roman" w:cs="Times New Roman"/>
          <w:sz w:val="26"/>
          <w:szCs w:val="26"/>
        </w:rPr>
        <w:t>, Docket Nos. P-2009-2093053 and P-2009-2093054 (Order entered November 6, 2009)</w:t>
      </w:r>
      <w:r w:rsidR="0058536F">
        <w:rPr>
          <w:rFonts w:ascii="Times New Roman" w:hAnsi="Times New Roman" w:cs="Times New Roman"/>
          <w:sz w:val="26"/>
          <w:szCs w:val="26"/>
        </w:rPr>
        <w:t>)</w:t>
      </w:r>
      <w:r w:rsidR="006D0719">
        <w:rPr>
          <w:rFonts w:ascii="Times New Roman" w:hAnsi="Times New Roman" w:cs="Times New Roman"/>
          <w:sz w:val="26"/>
          <w:szCs w:val="26"/>
        </w:rPr>
        <w:t>.</w:t>
      </w:r>
    </w:p>
    <w:p w14:paraId="40D51A66" w14:textId="7C7011A7" w:rsidR="0078087B" w:rsidRDefault="0078087B" w:rsidP="00211B8A">
      <w:pPr>
        <w:spacing w:after="0" w:line="360" w:lineRule="auto"/>
        <w:rPr>
          <w:rFonts w:ascii="Times New Roman" w:hAnsi="Times New Roman"/>
          <w:sz w:val="26"/>
        </w:rPr>
      </w:pPr>
    </w:p>
    <w:p w14:paraId="4A6298B7" w14:textId="38E06CA0" w:rsidR="0078087B" w:rsidRPr="001024E2" w:rsidRDefault="007B58F5" w:rsidP="0003750A">
      <w:pPr>
        <w:keepNext/>
        <w:keepLines/>
        <w:spacing w:after="0" w:line="360" w:lineRule="auto"/>
        <w:rPr>
          <w:rFonts w:ascii="Times New Roman" w:hAnsi="Times New Roman"/>
          <w:b/>
          <w:sz w:val="26"/>
        </w:rPr>
      </w:pPr>
      <w:r>
        <w:rPr>
          <w:rFonts w:ascii="Times New Roman" w:hAnsi="Times New Roman"/>
          <w:sz w:val="26"/>
        </w:rPr>
        <w:tab/>
      </w:r>
      <w:r w:rsidR="00C3785F">
        <w:rPr>
          <w:rFonts w:ascii="Times New Roman" w:hAnsi="Times New Roman"/>
          <w:sz w:val="26"/>
        </w:rPr>
        <w:tab/>
      </w:r>
      <w:r w:rsidR="00AA2FAE" w:rsidRPr="00AA2FAE">
        <w:rPr>
          <w:rFonts w:ascii="Times New Roman" w:hAnsi="Times New Roman"/>
          <w:b/>
          <w:sz w:val="26"/>
        </w:rPr>
        <w:t>2.</w:t>
      </w:r>
      <w:r w:rsidR="00AA2FAE">
        <w:rPr>
          <w:rFonts w:ascii="Times New Roman" w:hAnsi="Times New Roman"/>
          <w:sz w:val="26"/>
        </w:rPr>
        <w:tab/>
      </w:r>
      <w:r w:rsidR="001024E2" w:rsidRPr="001024E2">
        <w:rPr>
          <w:rFonts w:ascii="Times New Roman" w:hAnsi="Times New Roman"/>
          <w:b/>
          <w:sz w:val="26"/>
        </w:rPr>
        <w:t>Exceptions and Replies</w:t>
      </w:r>
    </w:p>
    <w:p w14:paraId="43898045" w14:textId="77777777" w:rsidR="0078087B" w:rsidRDefault="0078087B" w:rsidP="0003750A">
      <w:pPr>
        <w:keepNext/>
        <w:keepLines/>
        <w:spacing w:after="0" w:line="360" w:lineRule="auto"/>
        <w:rPr>
          <w:rFonts w:ascii="Times New Roman" w:hAnsi="Times New Roman"/>
          <w:sz w:val="26"/>
        </w:rPr>
      </w:pPr>
    </w:p>
    <w:p w14:paraId="0D0A9E1A" w14:textId="28A3FB45" w:rsidR="005E2B16" w:rsidRDefault="00342D0D" w:rsidP="00211B8A">
      <w:pPr>
        <w:spacing w:after="0" w:line="360" w:lineRule="auto"/>
        <w:rPr>
          <w:rFonts w:ascii="Times New Roman" w:hAnsi="Times New Roman"/>
          <w:sz w:val="26"/>
        </w:rPr>
      </w:pPr>
      <w:r>
        <w:rPr>
          <w:rFonts w:ascii="Times New Roman" w:hAnsi="Times New Roman"/>
          <w:sz w:val="26"/>
        </w:rPr>
        <w:tab/>
      </w:r>
      <w:r>
        <w:rPr>
          <w:rFonts w:ascii="Times New Roman" w:hAnsi="Times New Roman"/>
          <w:sz w:val="26"/>
        </w:rPr>
        <w:tab/>
      </w:r>
      <w:r w:rsidR="00211B8A">
        <w:rPr>
          <w:rFonts w:ascii="Times New Roman" w:hAnsi="Times New Roman"/>
          <w:sz w:val="26"/>
        </w:rPr>
        <w:t xml:space="preserve">The OCA filed one Exception regarding the burden of proof standard the ALJ applied.  The OCA requests that the Commission clarify that the OCA does not have the burden of proof to establish that its proposals to incorporate the impact of Section 1301.1 on the Companies’ DSICs should be adopted.  </w:t>
      </w:r>
      <w:r w:rsidR="00D07D21">
        <w:rPr>
          <w:rFonts w:ascii="Times New Roman" w:hAnsi="Times New Roman"/>
          <w:sz w:val="26"/>
        </w:rPr>
        <w:t xml:space="preserve">OCA Exc. at 3.  The OCA excepts to the ALJ’s finding that the “OCA has the burden to prove that one of its proposed methods should be adopted to incorporate that impact into the calculation of the Companies’ DSIC.”  </w:t>
      </w:r>
      <w:r w:rsidR="00D07D21" w:rsidRPr="00D07D21">
        <w:rPr>
          <w:rFonts w:ascii="Times New Roman" w:hAnsi="Times New Roman"/>
          <w:i/>
          <w:sz w:val="26"/>
        </w:rPr>
        <w:t>Id</w:t>
      </w:r>
      <w:r w:rsidR="00D07D21">
        <w:rPr>
          <w:rFonts w:ascii="Times New Roman" w:hAnsi="Times New Roman"/>
          <w:sz w:val="26"/>
        </w:rPr>
        <w:t>. (citing R.D. at 16).</w:t>
      </w:r>
      <w:r w:rsidR="00E9087F">
        <w:rPr>
          <w:rFonts w:ascii="Times New Roman" w:hAnsi="Times New Roman"/>
          <w:sz w:val="26"/>
        </w:rPr>
        <w:t xml:space="preserve">  The OCA avers that the facts here differ from the facts in </w:t>
      </w:r>
      <w:r w:rsidR="00E9087F" w:rsidRPr="0018455B">
        <w:rPr>
          <w:rFonts w:ascii="Times New Roman" w:hAnsi="Times New Roman"/>
          <w:i/>
          <w:sz w:val="26"/>
        </w:rPr>
        <w:t>Met</w:t>
      </w:r>
      <w:r w:rsidR="003537C8">
        <w:rPr>
          <w:rFonts w:ascii="Times New Roman" w:hAnsi="Times New Roman"/>
          <w:i/>
          <w:sz w:val="26"/>
        </w:rPr>
        <w:t>-</w:t>
      </w:r>
      <w:r w:rsidR="00E9087F" w:rsidRPr="0018455B">
        <w:rPr>
          <w:rFonts w:ascii="Times New Roman" w:hAnsi="Times New Roman"/>
          <w:i/>
          <w:sz w:val="26"/>
        </w:rPr>
        <w:t>Ed</w:t>
      </w:r>
      <w:r w:rsidR="0018455B">
        <w:rPr>
          <w:rFonts w:ascii="Times New Roman" w:hAnsi="Times New Roman"/>
          <w:sz w:val="26"/>
        </w:rPr>
        <w:t xml:space="preserve">, because the law has </w:t>
      </w:r>
      <w:r w:rsidR="00070D07">
        <w:rPr>
          <w:rFonts w:ascii="Times New Roman" w:hAnsi="Times New Roman"/>
          <w:sz w:val="26"/>
        </w:rPr>
        <w:t>changed,</w:t>
      </w:r>
      <w:r w:rsidR="0018455B">
        <w:rPr>
          <w:rFonts w:ascii="Times New Roman" w:hAnsi="Times New Roman"/>
          <w:sz w:val="26"/>
        </w:rPr>
        <w:t xml:space="preserve"> and the OCA is challenging the Companies’ compliance with the new law.  The OCA also avers that it is not raising a new issue but, rather, is challenging the Companies’ proposed method for calculating income tax expense.  </w:t>
      </w:r>
      <w:r w:rsidR="00323A0C">
        <w:rPr>
          <w:rFonts w:ascii="Times New Roman" w:hAnsi="Times New Roman"/>
          <w:sz w:val="26"/>
        </w:rPr>
        <w:t xml:space="preserve">OCA Exc. at 3.  The OCA states that it is not proposing a rate </w:t>
      </w:r>
      <w:r w:rsidR="00323A0C">
        <w:rPr>
          <w:rFonts w:ascii="Times New Roman" w:hAnsi="Times New Roman"/>
          <w:sz w:val="26"/>
        </w:rPr>
        <w:lastRenderedPageBreak/>
        <w:t xml:space="preserve">increase beyond that sought by the Companies but is simply proposing methods to ensure that the DSICs comply with Section 1301.1, which would either decrease or cause no change to the DSIC rate.  </w:t>
      </w:r>
      <w:r w:rsidR="00107A48" w:rsidRPr="00107A48">
        <w:rPr>
          <w:rFonts w:ascii="Times New Roman" w:hAnsi="Times New Roman"/>
          <w:i/>
          <w:sz w:val="26"/>
        </w:rPr>
        <w:t>Id</w:t>
      </w:r>
      <w:r w:rsidR="00107A48">
        <w:rPr>
          <w:rFonts w:ascii="Times New Roman" w:hAnsi="Times New Roman"/>
          <w:sz w:val="26"/>
        </w:rPr>
        <w:t>. at 4.</w:t>
      </w:r>
    </w:p>
    <w:p w14:paraId="6B600669" w14:textId="1BC84240" w:rsidR="00107A48" w:rsidRDefault="00107A48" w:rsidP="00211B8A">
      <w:pPr>
        <w:spacing w:after="0" w:line="360" w:lineRule="auto"/>
        <w:rPr>
          <w:rFonts w:ascii="Times New Roman" w:hAnsi="Times New Roman"/>
          <w:sz w:val="26"/>
        </w:rPr>
      </w:pPr>
    </w:p>
    <w:p w14:paraId="5DE2E879" w14:textId="2E15A6F2" w:rsidR="00FD01DC" w:rsidRDefault="00107A48" w:rsidP="00211B8A">
      <w:pPr>
        <w:spacing w:after="0" w:line="360" w:lineRule="auto"/>
        <w:rPr>
          <w:rFonts w:ascii="Times New Roman" w:hAnsi="Times New Roman"/>
          <w:sz w:val="26"/>
        </w:rPr>
      </w:pPr>
      <w:r>
        <w:rPr>
          <w:rFonts w:ascii="Times New Roman" w:hAnsi="Times New Roman"/>
          <w:sz w:val="26"/>
        </w:rPr>
        <w:tab/>
      </w:r>
      <w:r>
        <w:rPr>
          <w:rFonts w:ascii="Times New Roman" w:hAnsi="Times New Roman"/>
          <w:sz w:val="26"/>
        </w:rPr>
        <w:tab/>
        <w:t>The OCA continues that the ALJ failed to acknowledge the difference between the burden of proof and the burden of going forward.  The OCA notes that the Commission has stated that a utility’s burden of proof in establishing its rate request is just and reasonable does not shift to the party challenging a utility’s request in a rate proceeding.</w:t>
      </w:r>
      <w:r w:rsidR="00C27BEB">
        <w:rPr>
          <w:rFonts w:ascii="Times New Roman" w:hAnsi="Times New Roman"/>
          <w:sz w:val="26"/>
        </w:rPr>
        <w:t xml:space="preserve">  </w:t>
      </w:r>
      <w:r w:rsidR="00C27BEB" w:rsidRPr="00C27BEB">
        <w:rPr>
          <w:rFonts w:ascii="Times New Roman" w:hAnsi="Times New Roman"/>
          <w:i/>
          <w:sz w:val="26"/>
        </w:rPr>
        <w:t>Id</w:t>
      </w:r>
      <w:r w:rsidR="00C27BEB">
        <w:rPr>
          <w:rFonts w:ascii="Times New Roman" w:hAnsi="Times New Roman"/>
          <w:sz w:val="26"/>
        </w:rPr>
        <w:t xml:space="preserve">. (citing </w:t>
      </w:r>
      <w:r w:rsidR="00C27BEB" w:rsidRPr="00C27BEB">
        <w:rPr>
          <w:rFonts w:ascii="Times New Roman" w:hAnsi="Times New Roman"/>
          <w:i/>
          <w:sz w:val="26"/>
        </w:rPr>
        <w:t>Pa. PUC v. Aqua Pennsylvania, Inc</w:t>
      </w:r>
      <w:r w:rsidR="00C27BEB">
        <w:rPr>
          <w:rFonts w:ascii="Times New Roman" w:hAnsi="Times New Roman"/>
          <w:sz w:val="26"/>
        </w:rPr>
        <w:t>.</w:t>
      </w:r>
      <w:r w:rsidR="005D04B6">
        <w:rPr>
          <w:rFonts w:ascii="Times New Roman" w:hAnsi="Times New Roman"/>
          <w:sz w:val="26"/>
        </w:rPr>
        <w:t xml:space="preserve"> (</w:t>
      </w:r>
      <w:r w:rsidR="005D04B6" w:rsidRPr="005D04B6">
        <w:rPr>
          <w:rFonts w:ascii="Times New Roman" w:hAnsi="Times New Roman"/>
          <w:i/>
          <w:sz w:val="26"/>
        </w:rPr>
        <w:t>Aqua Pennsylvania</w:t>
      </w:r>
      <w:r w:rsidR="005D04B6">
        <w:rPr>
          <w:rFonts w:ascii="Times New Roman" w:hAnsi="Times New Roman"/>
          <w:sz w:val="26"/>
        </w:rPr>
        <w:t>)</w:t>
      </w:r>
      <w:r w:rsidR="00C27BEB">
        <w:rPr>
          <w:rFonts w:ascii="Times New Roman" w:hAnsi="Times New Roman"/>
          <w:sz w:val="26"/>
        </w:rPr>
        <w:t xml:space="preserve">, </w:t>
      </w:r>
      <w:r w:rsidR="0049211C">
        <w:rPr>
          <w:rFonts w:ascii="Times New Roman" w:hAnsi="Times New Roman"/>
          <w:sz w:val="26"/>
        </w:rPr>
        <w:t>Docket No. R-00038805 (Order entered August 5, 2004</w:t>
      </w:r>
      <w:r w:rsidR="00C27BEB">
        <w:rPr>
          <w:rFonts w:ascii="Times New Roman" w:hAnsi="Times New Roman"/>
          <w:sz w:val="26"/>
        </w:rPr>
        <w:t>)</w:t>
      </w:r>
      <w:r w:rsidR="0049211C">
        <w:rPr>
          <w:rFonts w:ascii="Times New Roman" w:hAnsi="Times New Roman"/>
          <w:sz w:val="26"/>
        </w:rPr>
        <w:t>)</w:t>
      </w:r>
      <w:r w:rsidR="00C27BEB">
        <w:rPr>
          <w:rFonts w:ascii="Times New Roman" w:hAnsi="Times New Roman"/>
          <w:sz w:val="26"/>
        </w:rPr>
        <w:t xml:space="preserve">.  The OCA avers that the Commission has indicated that upon a utility’s establishment of a </w:t>
      </w:r>
      <w:r w:rsidR="00C27BEB" w:rsidRPr="00C27BEB">
        <w:rPr>
          <w:rFonts w:ascii="Times New Roman" w:hAnsi="Times New Roman"/>
          <w:i/>
          <w:sz w:val="26"/>
        </w:rPr>
        <w:t>prima facie</w:t>
      </w:r>
      <w:r w:rsidR="00C27BEB">
        <w:rPr>
          <w:rFonts w:ascii="Times New Roman" w:hAnsi="Times New Roman"/>
          <w:sz w:val="26"/>
        </w:rPr>
        <w:t xml:space="preserve"> case, the burden of going forward can shift.  OCA Exc. at 4-5 (citing </w:t>
      </w:r>
      <w:r w:rsidR="00C27BEB" w:rsidRPr="00C27BEB">
        <w:rPr>
          <w:rFonts w:ascii="Times New Roman" w:hAnsi="Times New Roman"/>
          <w:i/>
          <w:sz w:val="26"/>
        </w:rPr>
        <w:t>Pa. PUC v. Superior Water Co., Inc</w:t>
      </w:r>
      <w:r w:rsidR="00C27BEB">
        <w:rPr>
          <w:rFonts w:ascii="Times New Roman" w:hAnsi="Times New Roman"/>
          <w:sz w:val="26"/>
        </w:rPr>
        <w:t>.</w:t>
      </w:r>
      <w:r w:rsidR="00983752">
        <w:rPr>
          <w:rFonts w:ascii="Times New Roman" w:hAnsi="Times New Roman"/>
          <w:sz w:val="26"/>
        </w:rPr>
        <w:t xml:space="preserve"> (</w:t>
      </w:r>
      <w:r w:rsidR="00983752" w:rsidRPr="00983752">
        <w:rPr>
          <w:rFonts w:ascii="Times New Roman" w:hAnsi="Times New Roman"/>
          <w:i/>
          <w:sz w:val="26"/>
        </w:rPr>
        <w:t>Superior Water</w:t>
      </w:r>
      <w:r w:rsidR="00983752">
        <w:rPr>
          <w:rFonts w:ascii="Times New Roman" w:hAnsi="Times New Roman"/>
          <w:sz w:val="26"/>
        </w:rPr>
        <w:t>)</w:t>
      </w:r>
      <w:r w:rsidR="00C27BEB">
        <w:rPr>
          <w:rFonts w:ascii="Times New Roman" w:hAnsi="Times New Roman"/>
          <w:sz w:val="26"/>
        </w:rPr>
        <w:t xml:space="preserve">, </w:t>
      </w:r>
      <w:r w:rsidR="0049211C">
        <w:rPr>
          <w:rFonts w:ascii="Times New Roman" w:hAnsi="Times New Roman"/>
          <w:sz w:val="26"/>
        </w:rPr>
        <w:t xml:space="preserve">Docket No. R-2008-2039261 (Order entered February 5, </w:t>
      </w:r>
      <w:r w:rsidR="00C27BEB">
        <w:rPr>
          <w:rFonts w:ascii="Times New Roman" w:hAnsi="Times New Roman"/>
          <w:sz w:val="26"/>
        </w:rPr>
        <w:t>2009</w:t>
      </w:r>
      <w:r w:rsidR="0049211C">
        <w:rPr>
          <w:rFonts w:ascii="Times New Roman" w:hAnsi="Times New Roman"/>
          <w:sz w:val="26"/>
        </w:rPr>
        <w:t>)).</w:t>
      </w:r>
      <w:r w:rsidR="00C27BEB">
        <w:rPr>
          <w:rFonts w:ascii="Times New Roman" w:hAnsi="Times New Roman"/>
          <w:sz w:val="26"/>
        </w:rPr>
        <w:t xml:space="preserve">  The OCA states that a party proposing a rate design that differs from the rate design proposed by a utility has the burden of going forward, which is satisfied by presenting some evidence or analysis of the reasonableness of the proposal.  OCA Exc. </w:t>
      </w:r>
      <w:r w:rsidR="008F6D6D">
        <w:rPr>
          <w:rFonts w:ascii="Times New Roman" w:hAnsi="Times New Roman"/>
          <w:sz w:val="26"/>
        </w:rPr>
        <w:t>a</w:t>
      </w:r>
      <w:r w:rsidR="00C27BEB">
        <w:rPr>
          <w:rFonts w:ascii="Times New Roman" w:hAnsi="Times New Roman"/>
          <w:sz w:val="26"/>
        </w:rPr>
        <w:t>t</w:t>
      </w:r>
      <w:r w:rsidR="00CE5736">
        <w:rPr>
          <w:rFonts w:ascii="Times New Roman" w:hAnsi="Times New Roman"/>
          <w:sz w:val="26"/>
        </w:rPr>
        <w:t> </w:t>
      </w:r>
      <w:r w:rsidR="00C27BEB">
        <w:rPr>
          <w:rFonts w:ascii="Times New Roman" w:hAnsi="Times New Roman"/>
          <w:sz w:val="26"/>
        </w:rPr>
        <w:t xml:space="preserve">5 (citing </w:t>
      </w:r>
      <w:r w:rsidR="00C27BEB" w:rsidRPr="006E0B47">
        <w:rPr>
          <w:rFonts w:ascii="Times New Roman" w:hAnsi="Times New Roman"/>
          <w:i/>
          <w:sz w:val="26"/>
        </w:rPr>
        <w:t xml:space="preserve">Pa. PUC v. </w:t>
      </w:r>
      <w:proofErr w:type="spellStart"/>
      <w:r w:rsidR="00C27BEB" w:rsidRPr="006E0B47">
        <w:rPr>
          <w:rFonts w:ascii="Times New Roman" w:hAnsi="Times New Roman"/>
          <w:i/>
          <w:sz w:val="26"/>
        </w:rPr>
        <w:t>Breezewood</w:t>
      </w:r>
      <w:proofErr w:type="spellEnd"/>
      <w:r w:rsidR="00C27BEB" w:rsidRPr="006E0B47">
        <w:rPr>
          <w:rFonts w:ascii="Times New Roman" w:hAnsi="Times New Roman"/>
          <w:i/>
          <w:sz w:val="26"/>
        </w:rPr>
        <w:t xml:space="preserve"> Telephone Co</w:t>
      </w:r>
      <w:r w:rsidR="00C27BEB">
        <w:rPr>
          <w:rFonts w:ascii="Times New Roman" w:hAnsi="Times New Roman"/>
          <w:sz w:val="26"/>
        </w:rPr>
        <w:t>., 1991 Pa. PUC Lexis 45 at *9-10</w:t>
      </w:r>
      <w:r w:rsidR="006E0B47">
        <w:rPr>
          <w:rFonts w:ascii="Times New Roman" w:hAnsi="Times New Roman"/>
          <w:sz w:val="26"/>
        </w:rPr>
        <w:t>).</w:t>
      </w:r>
      <w:r w:rsidR="00E853CA">
        <w:rPr>
          <w:rFonts w:ascii="Times New Roman" w:hAnsi="Times New Roman"/>
          <w:sz w:val="26"/>
        </w:rPr>
        <w:t xml:space="preserve">  </w:t>
      </w:r>
      <w:r w:rsidR="008B0D76">
        <w:rPr>
          <w:rFonts w:ascii="Times New Roman" w:hAnsi="Times New Roman"/>
          <w:sz w:val="26"/>
        </w:rPr>
        <w:t xml:space="preserve">The OCA </w:t>
      </w:r>
      <w:r w:rsidR="000874E5">
        <w:rPr>
          <w:rFonts w:ascii="Times New Roman" w:hAnsi="Times New Roman"/>
          <w:sz w:val="26"/>
        </w:rPr>
        <w:t xml:space="preserve">explains that the Commission properly distinguished between the burden of going forward and applied the burden of proof to the utility seeking approval of its DSIC calculation in </w:t>
      </w:r>
      <w:r w:rsidR="0049211C">
        <w:rPr>
          <w:rFonts w:ascii="Times New Roman" w:hAnsi="Times New Roman"/>
          <w:sz w:val="26"/>
        </w:rPr>
        <w:t xml:space="preserve">the </w:t>
      </w:r>
      <w:r w:rsidR="00552B9A">
        <w:rPr>
          <w:rFonts w:ascii="Times New Roman" w:hAnsi="Times New Roman"/>
          <w:i/>
          <w:sz w:val="26"/>
        </w:rPr>
        <w:t>Columbia DSIC Order</w:t>
      </w:r>
      <w:r w:rsidR="000874E5">
        <w:rPr>
          <w:rFonts w:ascii="Times New Roman" w:hAnsi="Times New Roman"/>
          <w:sz w:val="26"/>
        </w:rPr>
        <w:t xml:space="preserve"> at 7-8.</w:t>
      </w:r>
      <w:r w:rsidR="00064F12">
        <w:rPr>
          <w:rFonts w:ascii="Times New Roman" w:hAnsi="Times New Roman"/>
          <w:sz w:val="26"/>
        </w:rPr>
        <w:t xml:space="preserve">  OCA Exc. at 5. </w:t>
      </w:r>
      <w:r w:rsidR="000874E5">
        <w:rPr>
          <w:rFonts w:ascii="Times New Roman" w:hAnsi="Times New Roman"/>
          <w:sz w:val="26"/>
        </w:rPr>
        <w:t xml:space="preserve"> </w:t>
      </w:r>
      <w:r w:rsidR="00B9098F">
        <w:rPr>
          <w:rFonts w:ascii="Times New Roman" w:hAnsi="Times New Roman"/>
          <w:sz w:val="26"/>
        </w:rPr>
        <w:t>The OCA fully supports the ALJ’s recommendation in all other respects.</w:t>
      </w:r>
      <w:r w:rsidR="00064F12">
        <w:rPr>
          <w:rFonts w:ascii="Times New Roman" w:hAnsi="Times New Roman"/>
          <w:sz w:val="26"/>
        </w:rPr>
        <w:t xml:space="preserve">  </w:t>
      </w:r>
      <w:r w:rsidR="00064F12" w:rsidRPr="00064F12">
        <w:rPr>
          <w:rFonts w:ascii="Times New Roman" w:hAnsi="Times New Roman"/>
          <w:i/>
          <w:sz w:val="26"/>
        </w:rPr>
        <w:t>Id</w:t>
      </w:r>
      <w:r w:rsidR="00064F12">
        <w:rPr>
          <w:rFonts w:ascii="Times New Roman" w:hAnsi="Times New Roman"/>
          <w:sz w:val="26"/>
        </w:rPr>
        <w:t>. at 6.</w:t>
      </w:r>
    </w:p>
    <w:p w14:paraId="64FD4D63" w14:textId="77777777" w:rsidR="00FD01DC" w:rsidRDefault="00FD01DC" w:rsidP="00211B8A">
      <w:pPr>
        <w:spacing w:after="0" w:line="360" w:lineRule="auto"/>
        <w:rPr>
          <w:rFonts w:ascii="Times New Roman" w:hAnsi="Times New Roman"/>
          <w:sz w:val="26"/>
        </w:rPr>
      </w:pPr>
    </w:p>
    <w:p w14:paraId="648EAA3A" w14:textId="0FB262EA" w:rsidR="0051021F" w:rsidRDefault="00FD01DC" w:rsidP="00211B8A">
      <w:pPr>
        <w:spacing w:after="0" w:line="360" w:lineRule="auto"/>
        <w:rPr>
          <w:rFonts w:ascii="Times New Roman" w:hAnsi="Times New Roman"/>
          <w:sz w:val="26"/>
        </w:rPr>
      </w:pPr>
      <w:r>
        <w:rPr>
          <w:rFonts w:ascii="Times New Roman" w:hAnsi="Times New Roman"/>
          <w:sz w:val="26"/>
        </w:rPr>
        <w:tab/>
      </w:r>
      <w:r>
        <w:rPr>
          <w:rFonts w:ascii="Times New Roman" w:hAnsi="Times New Roman"/>
          <w:sz w:val="26"/>
        </w:rPr>
        <w:tab/>
      </w:r>
      <w:r w:rsidR="00550651">
        <w:rPr>
          <w:rFonts w:ascii="Times New Roman" w:hAnsi="Times New Roman"/>
          <w:sz w:val="26"/>
        </w:rPr>
        <w:t xml:space="preserve">In response, the Companies </w:t>
      </w:r>
      <w:r w:rsidR="00D444F6">
        <w:rPr>
          <w:rFonts w:ascii="Times New Roman" w:hAnsi="Times New Roman"/>
          <w:sz w:val="26"/>
        </w:rPr>
        <w:t>state that the OCA has the burden of proof on all aspects of the contested issue</w:t>
      </w:r>
      <w:r w:rsidR="001766FF">
        <w:rPr>
          <w:rFonts w:ascii="Times New Roman" w:hAnsi="Times New Roman"/>
          <w:sz w:val="26"/>
        </w:rPr>
        <w:t xml:space="preserve"> and the Companies do not bear any portion of the burden of proof</w:t>
      </w:r>
      <w:r w:rsidR="00D444F6">
        <w:rPr>
          <w:rFonts w:ascii="Times New Roman" w:hAnsi="Times New Roman"/>
          <w:sz w:val="26"/>
        </w:rPr>
        <w:t xml:space="preserve">.  The Companies aver that changing the DSIC calculation as the OCA proposes also requires changing the DSIC formula, the Model Tariff that incorporates that formula, and the </w:t>
      </w:r>
      <w:r w:rsidR="00D444F6" w:rsidRPr="00D444F6">
        <w:rPr>
          <w:rFonts w:ascii="Times New Roman" w:hAnsi="Times New Roman"/>
          <w:i/>
          <w:sz w:val="26"/>
        </w:rPr>
        <w:t>Final Implementation Order</w:t>
      </w:r>
      <w:r w:rsidR="00D444F6">
        <w:rPr>
          <w:rFonts w:ascii="Times New Roman" w:hAnsi="Times New Roman"/>
          <w:sz w:val="26"/>
        </w:rPr>
        <w:t xml:space="preserve"> that approved the Model Tariff.  As a result, the Companies believe that the OCA is making a collateral attack on a final Commission Order and, therefore, that the OCA has the burden of proof on all aspects of </w:t>
      </w:r>
      <w:r w:rsidR="00D444F6">
        <w:rPr>
          <w:rFonts w:ascii="Times New Roman" w:hAnsi="Times New Roman"/>
          <w:sz w:val="26"/>
        </w:rPr>
        <w:lastRenderedPageBreak/>
        <w:t xml:space="preserve">the contested issue.  </w:t>
      </w:r>
      <w:r w:rsidR="00BD63D5">
        <w:rPr>
          <w:rFonts w:ascii="Times New Roman" w:hAnsi="Times New Roman"/>
          <w:sz w:val="26"/>
        </w:rPr>
        <w:t>The Companies agree with the ALJ’s determination that the OCA has the burden of proof to show that its proposals to revise the DSIC formula are lawful, just, reasonable, appropriate, and would not needlessly complicate the Commission’s review, administration, and auditing of the DSIC.</w:t>
      </w:r>
      <w:r w:rsidR="00C3495B">
        <w:rPr>
          <w:rFonts w:ascii="Times New Roman" w:hAnsi="Times New Roman"/>
          <w:sz w:val="26"/>
        </w:rPr>
        <w:t xml:space="preserve">  Companies’ R. Exc. at 6.  However, the Companies argue that by failing to extend this reasoning to all aspects of the contested issue, the ALJ erred in finding that the DSIC is a “proposed rate.”  The Companies contend that this proposition is erroneous because it confuses a monetary charge with the entire DSIC adjustment mechanism and assumes that the monetary charge is at issue and the DSIC adjustment mechanism is not.</w:t>
      </w:r>
      <w:r w:rsidR="000A4A0C">
        <w:rPr>
          <w:rFonts w:ascii="Times New Roman" w:hAnsi="Times New Roman"/>
          <w:sz w:val="26"/>
        </w:rPr>
        <w:t xml:space="preserve">  </w:t>
      </w:r>
      <w:r w:rsidR="000A4A0C" w:rsidRPr="000A4A0C">
        <w:rPr>
          <w:rFonts w:ascii="Times New Roman" w:hAnsi="Times New Roman"/>
          <w:i/>
          <w:sz w:val="26"/>
        </w:rPr>
        <w:t>Id</w:t>
      </w:r>
      <w:r w:rsidR="000A4A0C">
        <w:rPr>
          <w:rFonts w:ascii="Times New Roman" w:hAnsi="Times New Roman"/>
          <w:sz w:val="26"/>
        </w:rPr>
        <w:t>. at 7.</w:t>
      </w:r>
    </w:p>
    <w:p w14:paraId="5025560D" w14:textId="77777777" w:rsidR="00CE5736" w:rsidRDefault="00CE5736" w:rsidP="00211B8A">
      <w:pPr>
        <w:spacing w:after="0" w:line="360" w:lineRule="auto"/>
        <w:rPr>
          <w:rFonts w:ascii="Times New Roman" w:hAnsi="Times New Roman"/>
          <w:sz w:val="26"/>
        </w:rPr>
      </w:pPr>
    </w:p>
    <w:p w14:paraId="4363088A" w14:textId="6319DE4F" w:rsidR="00DD1D3A" w:rsidRDefault="0051021F" w:rsidP="00211B8A">
      <w:pPr>
        <w:spacing w:after="0" w:line="360" w:lineRule="auto"/>
        <w:rPr>
          <w:rFonts w:ascii="Times New Roman" w:hAnsi="Times New Roman"/>
          <w:sz w:val="26"/>
        </w:rPr>
      </w:pPr>
      <w:r>
        <w:rPr>
          <w:rFonts w:ascii="Times New Roman" w:hAnsi="Times New Roman"/>
          <w:sz w:val="26"/>
        </w:rPr>
        <w:tab/>
      </w:r>
      <w:r>
        <w:rPr>
          <w:rFonts w:ascii="Times New Roman" w:hAnsi="Times New Roman"/>
          <w:sz w:val="26"/>
        </w:rPr>
        <w:tab/>
        <w:t xml:space="preserve">The Companies further explain their position that the “rate” for each Company is its entire DSIC Rider, and the Riders were approved in the DSIC Orders and are currently in effect.  For that reason, the Companies aver that the real object of the OCA’s proposal is not the Companies’ DSIC Riders but the Model Tariff and the </w:t>
      </w:r>
      <w:r w:rsidRPr="005C5B36">
        <w:rPr>
          <w:rFonts w:ascii="Times New Roman" w:hAnsi="Times New Roman"/>
          <w:i/>
          <w:sz w:val="26"/>
        </w:rPr>
        <w:t>Final Implementation Order</w:t>
      </w:r>
      <w:r w:rsidR="006046CB">
        <w:rPr>
          <w:rFonts w:ascii="Times New Roman" w:hAnsi="Times New Roman"/>
          <w:sz w:val="26"/>
        </w:rPr>
        <w:t xml:space="preserve"> approving it</w:t>
      </w:r>
      <w:r>
        <w:rPr>
          <w:rFonts w:ascii="Times New Roman" w:hAnsi="Times New Roman"/>
          <w:sz w:val="26"/>
        </w:rPr>
        <w:t xml:space="preserve">.  </w:t>
      </w:r>
      <w:r w:rsidR="00E86F04" w:rsidRPr="00E86F04">
        <w:rPr>
          <w:rFonts w:ascii="Times New Roman" w:hAnsi="Times New Roman"/>
          <w:i/>
          <w:sz w:val="26"/>
        </w:rPr>
        <w:t>Id</w:t>
      </w:r>
      <w:r w:rsidR="00E86F04">
        <w:rPr>
          <w:rFonts w:ascii="Times New Roman" w:hAnsi="Times New Roman"/>
          <w:sz w:val="26"/>
        </w:rPr>
        <w:t xml:space="preserve">.  </w:t>
      </w:r>
      <w:r>
        <w:rPr>
          <w:rFonts w:ascii="Times New Roman" w:hAnsi="Times New Roman"/>
          <w:sz w:val="26"/>
        </w:rPr>
        <w:t xml:space="preserve">The Companies state that pursuant to Section 316 of the Code, the Commission’s </w:t>
      </w:r>
      <w:r w:rsidR="00E86F04">
        <w:rPr>
          <w:rFonts w:ascii="Times New Roman" w:hAnsi="Times New Roman"/>
          <w:sz w:val="26"/>
        </w:rPr>
        <w:t>finding</w:t>
      </w:r>
      <w:r w:rsidR="005332C4">
        <w:rPr>
          <w:rFonts w:ascii="Times New Roman" w:hAnsi="Times New Roman"/>
          <w:sz w:val="26"/>
        </w:rPr>
        <w:t>s</w:t>
      </w:r>
      <w:r w:rsidR="00E86F04">
        <w:rPr>
          <w:rFonts w:ascii="Times New Roman" w:hAnsi="Times New Roman"/>
          <w:sz w:val="26"/>
        </w:rPr>
        <w:t xml:space="preserve"> and conclusions in the </w:t>
      </w:r>
      <w:r w:rsidR="00E86F04" w:rsidRPr="005C5B36">
        <w:rPr>
          <w:rFonts w:ascii="Times New Roman" w:hAnsi="Times New Roman"/>
          <w:i/>
          <w:sz w:val="26"/>
        </w:rPr>
        <w:t>Final Implementation Order</w:t>
      </w:r>
      <w:r w:rsidR="00E86F04">
        <w:rPr>
          <w:rFonts w:ascii="Times New Roman" w:hAnsi="Times New Roman"/>
          <w:sz w:val="26"/>
        </w:rPr>
        <w:t xml:space="preserve"> are “prima facie evidence of the facts found and shall remain conclusive upon all parties affected thereby.”  </w:t>
      </w:r>
      <w:r w:rsidR="00E86F04" w:rsidRPr="00E86F04">
        <w:rPr>
          <w:rFonts w:ascii="Times New Roman" w:hAnsi="Times New Roman"/>
          <w:i/>
          <w:sz w:val="26"/>
        </w:rPr>
        <w:t>Id</w:t>
      </w:r>
      <w:r w:rsidR="00E86F04">
        <w:rPr>
          <w:rFonts w:ascii="Times New Roman" w:hAnsi="Times New Roman"/>
          <w:sz w:val="26"/>
        </w:rPr>
        <w:t xml:space="preserve">. (citing 66 Pa. C.S. </w:t>
      </w:r>
      <w:r w:rsidR="00E86F04">
        <w:rPr>
          <w:rFonts w:ascii="Times New Roman" w:hAnsi="Times New Roman" w:cs="Times New Roman"/>
          <w:sz w:val="26"/>
        </w:rPr>
        <w:t>§</w:t>
      </w:r>
      <w:r w:rsidR="00E86F04">
        <w:rPr>
          <w:rFonts w:ascii="Times New Roman" w:hAnsi="Times New Roman"/>
          <w:sz w:val="26"/>
        </w:rPr>
        <w:t xml:space="preserve"> 316).</w:t>
      </w:r>
    </w:p>
    <w:p w14:paraId="494B6B7A" w14:textId="77777777" w:rsidR="00DD1D3A" w:rsidRDefault="00DD1D3A" w:rsidP="00211B8A">
      <w:pPr>
        <w:spacing w:after="0" w:line="360" w:lineRule="auto"/>
        <w:rPr>
          <w:rFonts w:ascii="Times New Roman" w:hAnsi="Times New Roman"/>
          <w:sz w:val="26"/>
        </w:rPr>
      </w:pPr>
    </w:p>
    <w:p w14:paraId="23007AF1" w14:textId="48CC5FD7" w:rsidR="002C722B" w:rsidRDefault="00CE5736" w:rsidP="00211B8A">
      <w:pPr>
        <w:spacing w:after="0" w:line="360" w:lineRule="auto"/>
        <w:rPr>
          <w:rFonts w:ascii="Times New Roman" w:hAnsi="Times New Roman"/>
          <w:sz w:val="26"/>
        </w:rPr>
      </w:pPr>
      <w:r>
        <w:rPr>
          <w:rFonts w:ascii="Times New Roman" w:hAnsi="Times New Roman"/>
          <w:sz w:val="26"/>
        </w:rPr>
        <w:tab/>
      </w:r>
      <w:r>
        <w:rPr>
          <w:rFonts w:ascii="Times New Roman" w:hAnsi="Times New Roman"/>
          <w:sz w:val="26"/>
        </w:rPr>
        <w:tab/>
      </w:r>
      <w:r w:rsidR="00DD0BF7">
        <w:rPr>
          <w:rFonts w:ascii="Times New Roman" w:hAnsi="Times New Roman"/>
          <w:sz w:val="26"/>
        </w:rPr>
        <w:t xml:space="preserve">The Companies also filed an Exception objecting to the ALJ’s finding that the Companies bear the burden of proof to establish that the terms of their Commission-approved DSIC Riders conform with the law and are “just and reasonable.”  </w:t>
      </w:r>
      <w:r w:rsidR="003C495A">
        <w:rPr>
          <w:rFonts w:ascii="Times New Roman" w:hAnsi="Times New Roman"/>
          <w:sz w:val="26"/>
        </w:rPr>
        <w:t xml:space="preserve">The Companies aver that they do not have the burden of proving the justness and reasonableness of DSIC Riders that the Commission has already found </w:t>
      </w:r>
      <w:r w:rsidR="00B47915">
        <w:rPr>
          <w:rFonts w:ascii="Times New Roman" w:hAnsi="Times New Roman"/>
          <w:sz w:val="26"/>
        </w:rPr>
        <w:t xml:space="preserve">conform to the Model Tariff and the </w:t>
      </w:r>
      <w:r w:rsidR="00B47915" w:rsidRPr="0050501D">
        <w:rPr>
          <w:rFonts w:ascii="Times New Roman" w:hAnsi="Times New Roman"/>
          <w:i/>
          <w:sz w:val="26"/>
        </w:rPr>
        <w:t>Final Implementation Order</w:t>
      </w:r>
      <w:r w:rsidR="00B47915">
        <w:rPr>
          <w:rFonts w:ascii="Times New Roman" w:hAnsi="Times New Roman"/>
          <w:sz w:val="26"/>
        </w:rPr>
        <w:t>.  Companies’ Exc. at 10.</w:t>
      </w:r>
      <w:r>
        <w:rPr>
          <w:rFonts w:ascii="Times New Roman" w:hAnsi="Times New Roman"/>
          <w:sz w:val="26"/>
        </w:rPr>
        <w:t xml:space="preserve">  </w:t>
      </w:r>
      <w:r w:rsidR="00DD0BF7">
        <w:rPr>
          <w:rFonts w:ascii="Times New Roman" w:hAnsi="Times New Roman"/>
          <w:sz w:val="26"/>
        </w:rPr>
        <w:t>The Companies contend that the OCA’s proposal to revise the terms of the Commission-approved DSIC formula challenges an existing, approved rate and, consequently, the OCA has the burden of proof.</w:t>
      </w:r>
      <w:r w:rsidR="006046CB">
        <w:rPr>
          <w:rFonts w:ascii="Times New Roman" w:hAnsi="Times New Roman"/>
          <w:sz w:val="26"/>
        </w:rPr>
        <w:t xml:space="preserve">  </w:t>
      </w:r>
      <w:r w:rsidR="006046CB" w:rsidRPr="006046CB">
        <w:rPr>
          <w:rFonts w:ascii="Times New Roman" w:hAnsi="Times New Roman"/>
          <w:i/>
          <w:sz w:val="26"/>
        </w:rPr>
        <w:t>Id</w:t>
      </w:r>
      <w:r w:rsidR="006046CB">
        <w:rPr>
          <w:rFonts w:ascii="Times New Roman" w:hAnsi="Times New Roman"/>
          <w:sz w:val="26"/>
        </w:rPr>
        <w:t>. at 11.</w:t>
      </w:r>
    </w:p>
    <w:p w14:paraId="6479275F" w14:textId="77777777" w:rsidR="002C722B" w:rsidRDefault="002C722B" w:rsidP="00211B8A">
      <w:pPr>
        <w:spacing w:after="0" w:line="360" w:lineRule="auto"/>
        <w:rPr>
          <w:rFonts w:ascii="Times New Roman" w:hAnsi="Times New Roman"/>
          <w:sz w:val="26"/>
        </w:rPr>
      </w:pPr>
    </w:p>
    <w:p w14:paraId="16E84DB7" w14:textId="175BC01F" w:rsidR="009A5F50" w:rsidRDefault="002C722B" w:rsidP="00211B8A">
      <w:pPr>
        <w:spacing w:after="0" w:line="360" w:lineRule="auto"/>
        <w:rPr>
          <w:rFonts w:ascii="Times New Roman" w:hAnsi="Times New Roman"/>
          <w:sz w:val="26"/>
        </w:rPr>
      </w:pPr>
      <w:r>
        <w:rPr>
          <w:rFonts w:ascii="Times New Roman" w:hAnsi="Times New Roman"/>
          <w:sz w:val="26"/>
        </w:rPr>
        <w:lastRenderedPageBreak/>
        <w:tab/>
      </w:r>
      <w:r>
        <w:rPr>
          <w:rFonts w:ascii="Times New Roman" w:hAnsi="Times New Roman"/>
          <w:sz w:val="26"/>
        </w:rPr>
        <w:tab/>
        <w:t xml:space="preserve">In reply to the Companies’ first Exception, </w:t>
      </w:r>
      <w:r w:rsidR="002E7F12">
        <w:rPr>
          <w:rFonts w:ascii="Times New Roman" w:hAnsi="Times New Roman"/>
          <w:sz w:val="26"/>
        </w:rPr>
        <w:t xml:space="preserve">the OCA states that the ALJ correctly found that the Companies bear the burden of proving </w:t>
      </w:r>
      <w:r w:rsidR="006A18CC">
        <w:rPr>
          <w:rFonts w:ascii="Times New Roman" w:hAnsi="Times New Roman"/>
          <w:sz w:val="26"/>
        </w:rPr>
        <w:t xml:space="preserve">that </w:t>
      </w:r>
      <w:r w:rsidR="002E7F12">
        <w:rPr>
          <w:rFonts w:ascii="Times New Roman" w:hAnsi="Times New Roman"/>
          <w:sz w:val="26"/>
        </w:rPr>
        <w:t xml:space="preserve">their DSIC Riders are just and reasonable and conform with Act 40.  OCA R. Exc. at 1.  </w:t>
      </w:r>
      <w:r w:rsidR="00392003">
        <w:rPr>
          <w:rFonts w:ascii="Times New Roman" w:hAnsi="Times New Roman"/>
          <w:sz w:val="26"/>
        </w:rPr>
        <w:t xml:space="preserve">The OCA agrees with the ALJ’s analysis that the underlying DSIC proceeding in which the Companies have the burden of proof is not final, and issues related to the Companies’ DSIC arise from the underlying rate proceeding in which the Companies also have the burden of proof.  </w:t>
      </w:r>
      <w:r w:rsidR="002E7F12">
        <w:rPr>
          <w:rFonts w:ascii="Times New Roman" w:hAnsi="Times New Roman"/>
          <w:sz w:val="26"/>
        </w:rPr>
        <w:t xml:space="preserve">The OCA avers that the Companies bear the burden of proof </w:t>
      </w:r>
      <w:r w:rsidR="006A18CC">
        <w:rPr>
          <w:rFonts w:ascii="Times New Roman" w:hAnsi="Times New Roman"/>
          <w:sz w:val="26"/>
        </w:rPr>
        <w:t xml:space="preserve">as to </w:t>
      </w:r>
      <w:r w:rsidR="002E7F12">
        <w:rPr>
          <w:rFonts w:ascii="Times New Roman" w:hAnsi="Times New Roman"/>
          <w:sz w:val="26"/>
        </w:rPr>
        <w:t xml:space="preserve">whether the DSIC Riders are proposed or existing pursuant to Section 315 of the Code, 66 Pa. C.S. </w:t>
      </w:r>
      <w:r w:rsidR="002E7F12">
        <w:rPr>
          <w:rFonts w:ascii="Times New Roman" w:hAnsi="Times New Roman" w:cs="Times New Roman"/>
          <w:sz w:val="26"/>
        </w:rPr>
        <w:t>§</w:t>
      </w:r>
      <w:r w:rsidR="002E7F12">
        <w:rPr>
          <w:rFonts w:ascii="Times New Roman" w:hAnsi="Times New Roman"/>
          <w:sz w:val="26"/>
        </w:rPr>
        <w:t xml:space="preserve"> 315.  </w:t>
      </w:r>
      <w:r w:rsidR="00392003">
        <w:rPr>
          <w:rFonts w:ascii="Times New Roman" w:hAnsi="Times New Roman"/>
          <w:sz w:val="26"/>
        </w:rPr>
        <w:t xml:space="preserve">OCA R. Exc. at 2-3 (citing </w:t>
      </w:r>
      <w:r w:rsidR="00392003" w:rsidRPr="00392003">
        <w:rPr>
          <w:rFonts w:ascii="Times New Roman" w:hAnsi="Times New Roman"/>
          <w:i/>
          <w:sz w:val="26"/>
        </w:rPr>
        <w:t>Aqua</w:t>
      </w:r>
      <w:r w:rsidR="005D04B6">
        <w:rPr>
          <w:rFonts w:ascii="Times New Roman" w:hAnsi="Times New Roman"/>
          <w:i/>
          <w:sz w:val="26"/>
        </w:rPr>
        <w:t xml:space="preserve"> Pennsylvania</w:t>
      </w:r>
      <w:r w:rsidR="00392003">
        <w:rPr>
          <w:rFonts w:ascii="Times New Roman" w:hAnsi="Times New Roman"/>
          <w:sz w:val="26"/>
        </w:rPr>
        <w:t>).  The OCA continues that the Companies are the proponent</w:t>
      </w:r>
      <w:r w:rsidR="006A18CC">
        <w:rPr>
          <w:rFonts w:ascii="Times New Roman" w:hAnsi="Times New Roman"/>
          <w:sz w:val="26"/>
        </w:rPr>
        <w:t>s</w:t>
      </w:r>
      <w:r w:rsidR="00392003">
        <w:rPr>
          <w:rFonts w:ascii="Times New Roman" w:hAnsi="Times New Roman"/>
          <w:sz w:val="26"/>
        </w:rPr>
        <w:t xml:space="preserve"> of Commission action because they are seeking a final order approving their DSIC Riders.  The OCA believes the Companies cannot evade this by arguing that the OCA should, instead, be challenging the Commission’s </w:t>
      </w:r>
      <w:r w:rsidR="00392003" w:rsidRPr="009B01B3">
        <w:rPr>
          <w:rFonts w:ascii="Times New Roman" w:hAnsi="Times New Roman"/>
          <w:i/>
          <w:sz w:val="26"/>
        </w:rPr>
        <w:t>Final Implementation Order</w:t>
      </w:r>
      <w:r w:rsidR="00392003">
        <w:rPr>
          <w:rFonts w:ascii="Times New Roman" w:hAnsi="Times New Roman"/>
          <w:sz w:val="26"/>
        </w:rPr>
        <w:t xml:space="preserve">.  The OCA comments that the </w:t>
      </w:r>
      <w:r w:rsidR="00392003" w:rsidRPr="009B01B3">
        <w:rPr>
          <w:rFonts w:ascii="Times New Roman" w:hAnsi="Times New Roman"/>
          <w:i/>
          <w:sz w:val="26"/>
        </w:rPr>
        <w:t>Final Implementation Order</w:t>
      </w:r>
      <w:r w:rsidR="00392003">
        <w:rPr>
          <w:rFonts w:ascii="Times New Roman" w:hAnsi="Times New Roman"/>
          <w:sz w:val="26"/>
        </w:rPr>
        <w:t xml:space="preserve"> does not dispose of the OCA’s challenge to the calculation of income tax deductions and credits in any individual utility’s DSIC, which is why the OCA has raised and litigated the issue in individual DSIC implementation cases.</w:t>
      </w:r>
      <w:r w:rsidR="00AC2F8E">
        <w:rPr>
          <w:rFonts w:ascii="Times New Roman" w:hAnsi="Times New Roman"/>
          <w:sz w:val="26"/>
        </w:rPr>
        <w:t xml:space="preserve">  The OCA asserts that it is now, post Act 40, challenging the Companies’ calculation of the DSIC Rider in the implementation proceeding initiated by those Companies.  OCA R. Exc. at 3.</w:t>
      </w:r>
    </w:p>
    <w:p w14:paraId="68FA3607" w14:textId="77777777" w:rsidR="009A5F50" w:rsidRDefault="009A5F50" w:rsidP="00211B8A">
      <w:pPr>
        <w:spacing w:after="0" w:line="360" w:lineRule="auto"/>
        <w:rPr>
          <w:rFonts w:ascii="Times New Roman" w:hAnsi="Times New Roman"/>
          <w:sz w:val="26"/>
        </w:rPr>
      </w:pPr>
    </w:p>
    <w:p w14:paraId="61F78E7F" w14:textId="35E631EA" w:rsidR="00F13026" w:rsidRDefault="009A5F50" w:rsidP="00211B8A">
      <w:pPr>
        <w:spacing w:after="0" w:line="360" w:lineRule="auto"/>
        <w:rPr>
          <w:rFonts w:ascii="Times New Roman" w:hAnsi="Times New Roman"/>
          <w:sz w:val="26"/>
        </w:rPr>
      </w:pPr>
      <w:r>
        <w:rPr>
          <w:rFonts w:ascii="Times New Roman" w:hAnsi="Times New Roman"/>
          <w:sz w:val="26"/>
        </w:rPr>
        <w:tab/>
      </w:r>
      <w:r>
        <w:rPr>
          <w:rFonts w:ascii="Times New Roman" w:hAnsi="Times New Roman"/>
          <w:sz w:val="26"/>
        </w:rPr>
        <w:tab/>
        <w:t xml:space="preserve">The OCA additionally argues that the burden of going forward will shift to the OCA, as a party who proposed a change to the Companies’ method for calculating the DSIC Rider, if the Companies establish a </w:t>
      </w:r>
      <w:r w:rsidRPr="00D96889">
        <w:rPr>
          <w:rFonts w:ascii="Times New Roman" w:hAnsi="Times New Roman"/>
          <w:i/>
          <w:sz w:val="26"/>
        </w:rPr>
        <w:t>prima facie</w:t>
      </w:r>
      <w:r>
        <w:rPr>
          <w:rFonts w:ascii="Times New Roman" w:hAnsi="Times New Roman"/>
          <w:sz w:val="26"/>
        </w:rPr>
        <w:t xml:space="preserve"> case that their method for calculating the DSIC Rider complies with Act 40.  OCA R. Exc. at 4.  </w:t>
      </w:r>
      <w:r w:rsidR="00100060">
        <w:rPr>
          <w:rFonts w:ascii="Times New Roman" w:hAnsi="Times New Roman"/>
          <w:sz w:val="26"/>
        </w:rPr>
        <w:t xml:space="preserve">The OCA states that its burden of going forward is satisfied by presenting some evidence or analysis of the reasonableness of the proposal.  </w:t>
      </w:r>
      <w:r w:rsidR="00100060" w:rsidRPr="00100060">
        <w:rPr>
          <w:rFonts w:ascii="Times New Roman" w:hAnsi="Times New Roman"/>
          <w:i/>
          <w:sz w:val="26"/>
        </w:rPr>
        <w:t>Id</w:t>
      </w:r>
      <w:r w:rsidR="00100060">
        <w:rPr>
          <w:rFonts w:ascii="Times New Roman" w:hAnsi="Times New Roman"/>
          <w:sz w:val="26"/>
        </w:rPr>
        <w:t xml:space="preserve">. at 5 (citing </w:t>
      </w:r>
      <w:r w:rsidR="00100060" w:rsidRPr="00983752">
        <w:rPr>
          <w:rFonts w:ascii="Times New Roman" w:hAnsi="Times New Roman"/>
          <w:i/>
          <w:sz w:val="26"/>
        </w:rPr>
        <w:t xml:space="preserve">Superior </w:t>
      </w:r>
      <w:r w:rsidR="00983752" w:rsidRPr="00983752">
        <w:rPr>
          <w:rFonts w:ascii="Times New Roman" w:hAnsi="Times New Roman"/>
          <w:i/>
          <w:sz w:val="26"/>
        </w:rPr>
        <w:t>Water</w:t>
      </w:r>
      <w:r w:rsidR="00100060">
        <w:rPr>
          <w:rFonts w:ascii="Times New Roman" w:hAnsi="Times New Roman"/>
          <w:sz w:val="26"/>
        </w:rPr>
        <w:t xml:space="preserve">).  </w:t>
      </w:r>
      <w:r w:rsidR="007A0BAD">
        <w:rPr>
          <w:rFonts w:ascii="Times New Roman" w:hAnsi="Times New Roman"/>
          <w:sz w:val="26"/>
        </w:rPr>
        <w:t>The OCA avers that it has met that burden by presenting the testimony of Ralph C. Smith and analysis showing that the DSIC in its current form does not account for federal deferred income taxes and state income tax deductions</w:t>
      </w:r>
      <w:r w:rsidR="00926FE9">
        <w:rPr>
          <w:rFonts w:ascii="Times New Roman" w:hAnsi="Times New Roman"/>
          <w:sz w:val="26"/>
        </w:rPr>
        <w:t xml:space="preserve"> generated by DSIC investment as required by </w:t>
      </w:r>
      <w:r w:rsidR="00D96889">
        <w:rPr>
          <w:rFonts w:ascii="Times New Roman" w:hAnsi="Times New Roman"/>
          <w:sz w:val="26"/>
        </w:rPr>
        <w:t xml:space="preserve">the </w:t>
      </w:r>
      <w:r w:rsidR="00926FE9">
        <w:rPr>
          <w:rFonts w:ascii="Times New Roman" w:hAnsi="Times New Roman"/>
          <w:sz w:val="26"/>
        </w:rPr>
        <w:t xml:space="preserve">newly enacted Section 1301.1.  </w:t>
      </w:r>
      <w:r w:rsidR="00313B32">
        <w:rPr>
          <w:rFonts w:ascii="Times New Roman" w:hAnsi="Times New Roman"/>
          <w:sz w:val="26"/>
        </w:rPr>
        <w:t>OCA R. Exc. at 5 (citing OCA St. 1 at 110; OCA St. 1-</w:t>
      </w:r>
      <w:r w:rsidR="00313B32">
        <w:rPr>
          <w:rFonts w:ascii="Times New Roman" w:hAnsi="Times New Roman"/>
          <w:sz w:val="26"/>
        </w:rPr>
        <w:lastRenderedPageBreak/>
        <w:t xml:space="preserve">Supp. at 2-3; OCA St. 1SR-Supp. at 3-9).  </w:t>
      </w:r>
      <w:r w:rsidR="00803F17">
        <w:rPr>
          <w:rFonts w:ascii="Times New Roman" w:hAnsi="Times New Roman"/>
          <w:sz w:val="26"/>
        </w:rPr>
        <w:t>The OCA submits that although the ALJ applied the wrong burden of proof to the OCA, the ALJ found that the OCA met its burden and, accordingly,</w:t>
      </w:r>
      <w:r w:rsidR="00313B32">
        <w:rPr>
          <w:rFonts w:ascii="Times New Roman" w:hAnsi="Times New Roman"/>
          <w:sz w:val="26"/>
        </w:rPr>
        <w:t xml:space="preserve"> </w:t>
      </w:r>
      <w:r w:rsidR="00803F17">
        <w:rPr>
          <w:rFonts w:ascii="Times New Roman" w:hAnsi="Times New Roman"/>
          <w:sz w:val="26"/>
        </w:rPr>
        <w:t>the burden of going forward shifts back to the Companies to rebut the OCA’s evidence by a preponderance of the evidence.  OCA. R. Exc. at 5.</w:t>
      </w:r>
      <w:r w:rsidR="0045396D">
        <w:rPr>
          <w:rFonts w:ascii="Times New Roman" w:hAnsi="Times New Roman"/>
          <w:sz w:val="26"/>
        </w:rPr>
        <w:t xml:space="preserve">  </w:t>
      </w:r>
      <w:r w:rsidR="008A4738">
        <w:rPr>
          <w:rFonts w:ascii="Times New Roman" w:hAnsi="Times New Roman"/>
          <w:sz w:val="26"/>
        </w:rPr>
        <w:t xml:space="preserve">The OCA </w:t>
      </w:r>
      <w:r w:rsidR="00411E4F">
        <w:rPr>
          <w:rFonts w:ascii="Times New Roman" w:hAnsi="Times New Roman"/>
          <w:sz w:val="26"/>
        </w:rPr>
        <w:t>opines</w:t>
      </w:r>
      <w:r w:rsidR="008A4738">
        <w:rPr>
          <w:rFonts w:ascii="Times New Roman" w:hAnsi="Times New Roman"/>
          <w:sz w:val="26"/>
        </w:rPr>
        <w:t xml:space="preserve"> that the Commission</w:t>
      </w:r>
      <w:r w:rsidR="00411E4F">
        <w:rPr>
          <w:rFonts w:ascii="Times New Roman" w:hAnsi="Times New Roman"/>
          <w:sz w:val="26"/>
        </w:rPr>
        <w:t xml:space="preserve"> should adopt the ALJ’s determination that the Companies failed to meet their burden of proof.  OCA R. Exc. at 6.</w:t>
      </w:r>
    </w:p>
    <w:p w14:paraId="1DBC6386" w14:textId="77777777" w:rsidR="003230F1" w:rsidRDefault="003230F1" w:rsidP="00211B8A">
      <w:pPr>
        <w:spacing w:after="0" w:line="360" w:lineRule="auto"/>
        <w:rPr>
          <w:rFonts w:ascii="Times New Roman" w:hAnsi="Times New Roman"/>
          <w:sz w:val="26"/>
        </w:rPr>
      </w:pPr>
    </w:p>
    <w:p w14:paraId="5F42C419" w14:textId="77777777" w:rsidR="00A319B7" w:rsidRPr="00E40A28" w:rsidRDefault="00E40A28" w:rsidP="0003750A">
      <w:pPr>
        <w:keepNext/>
        <w:keepLines/>
        <w:spacing w:after="0" w:line="360" w:lineRule="auto"/>
        <w:rPr>
          <w:rFonts w:ascii="Times New Roman" w:hAnsi="Times New Roman"/>
          <w:b/>
          <w:sz w:val="26"/>
        </w:rPr>
      </w:pPr>
      <w:r>
        <w:rPr>
          <w:rFonts w:ascii="Times New Roman" w:hAnsi="Times New Roman"/>
          <w:sz w:val="26"/>
        </w:rPr>
        <w:tab/>
      </w:r>
      <w:r w:rsidR="00C3785F">
        <w:rPr>
          <w:rFonts w:ascii="Times New Roman" w:hAnsi="Times New Roman"/>
          <w:sz w:val="26"/>
        </w:rPr>
        <w:tab/>
      </w:r>
      <w:r w:rsidR="00C3785F" w:rsidRPr="00C3785F">
        <w:rPr>
          <w:rFonts w:ascii="Times New Roman" w:hAnsi="Times New Roman"/>
          <w:b/>
          <w:sz w:val="26"/>
        </w:rPr>
        <w:t>3.</w:t>
      </w:r>
      <w:r w:rsidR="00C3785F">
        <w:rPr>
          <w:rFonts w:ascii="Times New Roman" w:hAnsi="Times New Roman"/>
          <w:sz w:val="26"/>
        </w:rPr>
        <w:tab/>
      </w:r>
      <w:r w:rsidRPr="00E40A28">
        <w:rPr>
          <w:rFonts w:ascii="Times New Roman" w:hAnsi="Times New Roman"/>
          <w:b/>
          <w:sz w:val="26"/>
        </w:rPr>
        <w:t>Disposition</w:t>
      </w:r>
    </w:p>
    <w:p w14:paraId="1F69EAAB" w14:textId="77777777" w:rsidR="00A319B7" w:rsidRDefault="00A319B7" w:rsidP="0003750A">
      <w:pPr>
        <w:keepNext/>
        <w:keepLines/>
        <w:spacing w:after="0" w:line="360" w:lineRule="auto"/>
        <w:rPr>
          <w:rFonts w:ascii="Times New Roman" w:hAnsi="Times New Roman"/>
          <w:b/>
          <w:sz w:val="26"/>
        </w:rPr>
      </w:pPr>
    </w:p>
    <w:p w14:paraId="3D5C7810" w14:textId="6ABCE04D" w:rsidR="000200AB" w:rsidRDefault="00543AEC" w:rsidP="00574F77">
      <w:pPr>
        <w:spacing w:after="0" w:line="360" w:lineRule="auto"/>
        <w:rPr>
          <w:rFonts w:ascii="Times New Roman" w:hAnsi="Times New Roman"/>
          <w:sz w:val="26"/>
        </w:rPr>
      </w:pPr>
      <w:r>
        <w:rPr>
          <w:rFonts w:ascii="Times New Roman" w:hAnsi="Times New Roman"/>
          <w:b/>
          <w:sz w:val="26"/>
        </w:rPr>
        <w:tab/>
      </w:r>
      <w:r w:rsidR="00E12C80">
        <w:rPr>
          <w:rFonts w:ascii="Times New Roman" w:hAnsi="Times New Roman"/>
          <w:b/>
          <w:sz w:val="26"/>
        </w:rPr>
        <w:tab/>
      </w:r>
      <w:r w:rsidR="003D41A2">
        <w:rPr>
          <w:rFonts w:ascii="Times New Roman" w:hAnsi="Times New Roman"/>
          <w:sz w:val="26"/>
        </w:rPr>
        <w:t xml:space="preserve">Initially, we note that there is one contested issue before us in this proceeding – whether Act 40 requires the Companies to include federal and state income tax deductions generated by DSIC investment in their DSIC calculation.  </w:t>
      </w:r>
      <w:r w:rsidR="00D51311">
        <w:rPr>
          <w:rFonts w:ascii="Times New Roman" w:hAnsi="Times New Roman"/>
          <w:sz w:val="26"/>
        </w:rPr>
        <w:t>In reaching a determination on this issue, we engaged in statutory interpretation to decide whether Act</w:t>
      </w:r>
      <w:r w:rsidR="00604B52">
        <w:rPr>
          <w:rFonts w:ascii="Times New Roman" w:hAnsi="Times New Roman"/>
          <w:sz w:val="26"/>
        </w:rPr>
        <w:t> </w:t>
      </w:r>
      <w:r w:rsidR="00D51311">
        <w:rPr>
          <w:rFonts w:ascii="Times New Roman" w:hAnsi="Times New Roman"/>
          <w:sz w:val="26"/>
        </w:rPr>
        <w:t>40 applied to the DSIC</w:t>
      </w:r>
      <w:r w:rsidR="000276DE">
        <w:rPr>
          <w:rFonts w:ascii="Times New Roman" w:hAnsi="Times New Roman"/>
          <w:sz w:val="26"/>
        </w:rPr>
        <w:t xml:space="preserve">.  As explained in more detail herein, because we decided that Act 40 does not apply to the </w:t>
      </w:r>
      <w:r w:rsidR="00A3124A">
        <w:rPr>
          <w:rFonts w:ascii="Times New Roman" w:hAnsi="Times New Roman"/>
          <w:sz w:val="26"/>
        </w:rPr>
        <w:t>DSIC, we did not find it necessary to reach a determination on the OCA’s proposed calculations for including federal and state income tax deductions generated by DSIC investment in the Companies’ DSIC</w:t>
      </w:r>
      <w:r w:rsidR="008632FB">
        <w:rPr>
          <w:rFonts w:ascii="Times New Roman" w:hAnsi="Times New Roman"/>
          <w:sz w:val="26"/>
        </w:rPr>
        <w:t>s</w:t>
      </w:r>
      <w:r w:rsidR="00A3124A">
        <w:rPr>
          <w:rFonts w:ascii="Times New Roman" w:hAnsi="Times New Roman"/>
          <w:sz w:val="26"/>
        </w:rPr>
        <w:t xml:space="preserve">.  </w:t>
      </w:r>
      <w:r w:rsidR="00B5529C">
        <w:rPr>
          <w:rFonts w:ascii="Times New Roman" w:hAnsi="Times New Roman"/>
          <w:sz w:val="26"/>
        </w:rPr>
        <w:t xml:space="preserve">Because statutory construction is a legal issue, the burden of proof standard is not dispositive </w:t>
      </w:r>
      <w:r w:rsidR="008B410E">
        <w:rPr>
          <w:rFonts w:ascii="Times New Roman" w:hAnsi="Times New Roman"/>
          <w:sz w:val="26"/>
        </w:rPr>
        <w:t>of</w:t>
      </w:r>
      <w:r w:rsidR="00B5529C">
        <w:rPr>
          <w:rFonts w:ascii="Times New Roman" w:hAnsi="Times New Roman"/>
          <w:sz w:val="26"/>
        </w:rPr>
        <w:t xml:space="preserve"> the outcome herein.</w:t>
      </w:r>
      <w:r w:rsidR="003A2150">
        <w:rPr>
          <w:rStyle w:val="FootnoteReference"/>
          <w:rFonts w:ascii="Times New Roman" w:hAnsi="Times New Roman"/>
          <w:sz w:val="26"/>
        </w:rPr>
        <w:footnoteReference w:id="8"/>
      </w:r>
    </w:p>
    <w:p w14:paraId="1F76E4C4" w14:textId="77777777" w:rsidR="000200AB" w:rsidRDefault="000200AB" w:rsidP="00574F77">
      <w:pPr>
        <w:spacing w:after="0" w:line="360" w:lineRule="auto"/>
        <w:rPr>
          <w:rFonts w:ascii="Times New Roman" w:hAnsi="Times New Roman"/>
          <w:sz w:val="26"/>
        </w:rPr>
      </w:pPr>
    </w:p>
    <w:p w14:paraId="2F32FCB6" w14:textId="6AF5CA2E" w:rsidR="00A47A33" w:rsidRPr="00A47A33" w:rsidRDefault="000200AB" w:rsidP="005E7E28">
      <w:pPr>
        <w:spacing w:after="0" w:line="360" w:lineRule="auto"/>
        <w:rPr>
          <w:rFonts w:ascii="Times New Roman" w:eastAsia="Calibri" w:hAnsi="Times New Roman" w:cs="Times New Roman"/>
          <w:sz w:val="26"/>
          <w:szCs w:val="26"/>
        </w:rPr>
      </w:pPr>
      <w:r>
        <w:rPr>
          <w:rFonts w:ascii="Times New Roman" w:hAnsi="Times New Roman"/>
          <w:sz w:val="26"/>
        </w:rPr>
        <w:tab/>
      </w:r>
      <w:r>
        <w:rPr>
          <w:rFonts w:ascii="Times New Roman" w:hAnsi="Times New Roman"/>
          <w:sz w:val="26"/>
        </w:rPr>
        <w:tab/>
        <w:t>Nevertheless, we will discuss the burden of proof standards to provide clarification and to address the Parties’ positions</w:t>
      </w:r>
      <w:r w:rsidR="00574F77">
        <w:rPr>
          <w:rFonts w:ascii="Times New Roman" w:hAnsi="Times New Roman"/>
          <w:sz w:val="26"/>
        </w:rPr>
        <w:t xml:space="preserve">.  </w:t>
      </w:r>
      <w:r w:rsidR="005E7E28">
        <w:rPr>
          <w:rFonts w:ascii="Times New Roman" w:hAnsi="Times New Roman" w:cs="Times New Roman"/>
          <w:sz w:val="26"/>
          <w:szCs w:val="26"/>
        </w:rPr>
        <w:t xml:space="preserve">In DSIC proceedings involving ADIT issues, we have found that public utilities have </w:t>
      </w:r>
      <w:r w:rsidR="00A47A33" w:rsidRPr="00A47A33">
        <w:rPr>
          <w:rFonts w:ascii="Times New Roman" w:eastAsia="Calibri" w:hAnsi="Times New Roman" w:cs="Times New Roman"/>
          <w:sz w:val="26"/>
          <w:szCs w:val="26"/>
        </w:rPr>
        <w:t xml:space="preserve">the burden of proving the justness and reasonableness of </w:t>
      </w:r>
      <w:r w:rsidR="005E7E28">
        <w:rPr>
          <w:rFonts w:ascii="Times New Roman" w:eastAsia="Calibri" w:hAnsi="Times New Roman" w:cs="Times New Roman"/>
          <w:sz w:val="26"/>
          <w:szCs w:val="26"/>
        </w:rPr>
        <w:t>their</w:t>
      </w:r>
      <w:r w:rsidR="00A47A33" w:rsidRPr="00A47A33">
        <w:rPr>
          <w:rFonts w:ascii="Times New Roman" w:eastAsia="Calibri" w:hAnsi="Times New Roman" w:cs="Times New Roman"/>
          <w:sz w:val="26"/>
          <w:szCs w:val="26"/>
        </w:rPr>
        <w:t xml:space="preserve"> DISC</w:t>
      </w:r>
      <w:r w:rsidR="005E7E28">
        <w:rPr>
          <w:rFonts w:ascii="Times New Roman" w:eastAsia="Calibri" w:hAnsi="Times New Roman" w:cs="Times New Roman"/>
          <w:sz w:val="26"/>
          <w:szCs w:val="26"/>
        </w:rPr>
        <w:t>s</w:t>
      </w:r>
      <w:r w:rsidR="00A47A33" w:rsidRPr="00A47A33">
        <w:rPr>
          <w:rFonts w:ascii="Times New Roman" w:eastAsia="Calibri" w:hAnsi="Times New Roman" w:cs="Times New Roman"/>
          <w:sz w:val="26"/>
          <w:szCs w:val="26"/>
        </w:rPr>
        <w:t xml:space="preserve">.  The standard </w:t>
      </w:r>
      <w:r w:rsidR="008B410E">
        <w:rPr>
          <w:rFonts w:ascii="Times New Roman" w:eastAsia="Calibri" w:hAnsi="Times New Roman" w:cs="Times New Roman"/>
          <w:sz w:val="26"/>
          <w:szCs w:val="26"/>
        </w:rPr>
        <w:t xml:space="preserve">that </w:t>
      </w:r>
      <w:r w:rsidR="005E7E28">
        <w:rPr>
          <w:rFonts w:ascii="Times New Roman" w:eastAsia="Calibri" w:hAnsi="Times New Roman" w:cs="Times New Roman"/>
          <w:sz w:val="26"/>
          <w:szCs w:val="26"/>
        </w:rPr>
        <w:t xml:space="preserve">public utilities, such as the Companies in this proceeding, must satisfy </w:t>
      </w:r>
      <w:r w:rsidR="00A47A33" w:rsidRPr="00A47A33">
        <w:rPr>
          <w:rFonts w:ascii="Times New Roman" w:eastAsia="Calibri" w:hAnsi="Times New Roman" w:cs="Times New Roman"/>
          <w:sz w:val="26"/>
          <w:szCs w:val="26"/>
        </w:rPr>
        <w:t xml:space="preserve">is set forth </w:t>
      </w:r>
      <w:r w:rsidR="005E7E28">
        <w:rPr>
          <w:rFonts w:ascii="Times New Roman" w:eastAsia="Calibri" w:hAnsi="Times New Roman" w:cs="Times New Roman"/>
          <w:sz w:val="26"/>
          <w:szCs w:val="26"/>
        </w:rPr>
        <w:t>in</w:t>
      </w:r>
      <w:r w:rsidR="00A47A33" w:rsidRPr="00A47A33">
        <w:rPr>
          <w:rFonts w:ascii="Times New Roman" w:eastAsia="Calibri" w:hAnsi="Times New Roman" w:cs="Times New Roman"/>
          <w:sz w:val="26"/>
          <w:szCs w:val="26"/>
        </w:rPr>
        <w:t xml:space="preserve"> </w:t>
      </w:r>
      <w:r w:rsidR="005E7E28">
        <w:rPr>
          <w:rFonts w:ascii="Times New Roman" w:eastAsia="Calibri" w:hAnsi="Times New Roman" w:cs="Times New Roman"/>
          <w:sz w:val="26"/>
          <w:szCs w:val="26"/>
        </w:rPr>
        <w:t xml:space="preserve">Section </w:t>
      </w:r>
      <w:r w:rsidR="00A47A33" w:rsidRPr="00A47A33">
        <w:rPr>
          <w:rFonts w:ascii="Times New Roman" w:eastAsia="Calibri" w:hAnsi="Times New Roman" w:cs="Times New Roman"/>
          <w:sz w:val="26"/>
          <w:szCs w:val="26"/>
        </w:rPr>
        <w:t>315(a)</w:t>
      </w:r>
      <w:r w:rsidR="005E7E28">
        <w:rPr>
          <w:rFonts w:ascii="Times New Roman" w:eastAsia="Calibri" w:hAnsi="Times New Roman" w:cs="Times New Roman"/>
          <w:sz w:val="26"/>
          <w:szCs w:val="26"/>
        </w:rPr>
        <w:t xml:space="preserve"> of the Code, which provides</w:t>
      </w:r>
      <w:r w:rsidR="00A47A33" w:rsidRPr="00A47A33">
        <w:rPr>
          <w:rFonts w:ascii="Times New Roman" w:eastAsia="Calibri" w:hAnsi="Times New Roman" w:cs="Times New Roman"/>
          <w:sz w:val="26"/>
          <w:szCs w:val="26"/>
        </w:rPr>
        <w:t>:</w:t>
      </w:r>
    </w:p>
    <w:p w14:paraId="52158CDC" w14:textId="77777777" w:rsidR="00A47A33" w:rsidRPr="00A47A33" w:rsidRDefault="00A47A33" w:rsidP="00A47A33">
      <w:pPr>
        <w:spacing w:after="0" w:line="360" w:lineRule="auto"/>
        <w:ind w:firstLine="1440"/>
        <w:rPr>
          <w:rFonts w:ascii="Times New Roman" w:eastAsia="Calibri" w:hAnsi="Times New Roman" w:cs="Times New Roman"/>
          <w:sz w:val="26"/>
          <w:szCs w:val="26"/>
        </w:rPr>
      </w:pPr>
    </w:p>
    <w:p w14:paraId="1FC9BD59" w14:textId="77777777" w:rsidR="00A47A33" w:rsidRDefault="00A47A33" w:rsidP="00A47A33">
      <w:pPr>
        <w:spacing w:after="0" w:line="240" w:lineRule="auto"/>
        <w:ind w:left="1440" w:right="1440"/>
        <w:contextualSpacing/>
        <w:rPr>
          <w:rFonts w:ascii="Times New Roman" w:eastAsia="Calibri" w:hAnsi="Times New Roman" w:cs="Times New Roman"/>
          <w:sz w:val="26"/>
          <w:szCs w:val="26"/>
        </w:rPr>
      </w:pPr>
      <w:r w:rsidRPr="00A47A33">
        <w:rPr>
          <w:rFonts w:ascii="Times New Roman" w:eastAsia="Calibri" w:hAnsi="Times New Roman" w:cs="Times New Roman"/>
          <w:b/>
          <w:sz w:val="26"/>
          <w:szCs w:val="26"/>
        </w:rPr>
        <w:t>Reasonableness of rates.</w:t>
      </w:r>
      <w:r w:rsidRPr="00A47A33">
        <w:rPr>
          <w:rFonts w:ascii="Times New Roman" w:eastAsia="Calibri" w:hAnsi="Times New Roman" w:cs="Times New Roman"/>
          <w:sz w:val="26"/>
          <w:szCs w:val="26"/>
        </w:rPr>
        <w:t xml:space="preserve">–In any proceeding upon the motion of the Commission, involving any proposed or existing rate of </w:t>
      </w:r>
      <w:r w:rsidRPr="00A47A33">
        <w:rPr>
          <w:rFonts w:ascii="Times New Roman" w:eastAsia="Calibri" w:hAnsi="Times New Roman" w:cs="Times New Roman"/>
          <w:sz w:val="26"/>
          <w:szCs w:val="26"/>
        </w:rPr>
        <w:lastRenderedPageBreak/>
        <w:t>any public utility, or in any proceeding upon complaint involving any proposed increase in rates, the burden of proof to show that the rate involved is just and reasonable shall be upon the public utility.</w:t>
      </w:r>
    </w:p>
    <w:p w14:paraId="1971C89D" w14:textId="77777777" w:rsidR="00002B47" w:rsidRDefault="00002B47" w:rsidP="0003750A">
      <w:pPr>
        <w:spacing w:after="0" w:line="240" w:lineRule="auto"/>
        <w:ind w:left="1440" w:right="1440"/>
        <w:contextualSpacing/>
        <w:rPr>
          <w:rFonts w:ascii="Times New Roman" w:eastAsia="Calibri" w:hAnsi="Times New Roman" w:cs="Times New Roman"/>
          <w:sz w:val="26"/>
          <w:szCs w:val="26"/>
        </w:rPr>
      </w:pPr>
    </w:p>
    <w:p w14:paraId="3D29FB3D" w14:textId="77777777" w:rsidR="00002B47" w:rsidRPr="00A47A33" w:rsidRDefault="00002B47" w:rsidP="00A47A33">
      <w:pPr>
        <w:spacing w:after="0" w:line="240" w:lineRule="auto"/>
        <w:ind w:left="1440" w:right="1440"/>
        <w:contextualSpacing/>
        <w:rPr>
          <w:rFonts w:ascii="Times New Roman" w:eastAsia="Calibri" w:hAnsi="Times New Roman" w:cs="Times New Roman"/>
          <w:sz w:val="26"/>
          <w:szCs w:val="26"/>
        </w:rPr>
      </w:pPr>
    </w:p>
    <w:p w14:paraId="7D739CA5" w14:textId="52354DAD" w:rsidR="00B33D9D" w:rsidRPr="00B33D9D" w:rsidRDefault="00A47A33" w:rsidP="000200AB">
      <w:pPr>
        <w:spacing w:after="0" w:line="360" w:lineRule="auto"/>
        <w:contextualSpacing/>
        <w:rPr>
          <w:rFonts w:ascii="Times New Roman" w:eastAsia="Times New Roman" w:hAnsi="Times New Roman" w:cs="Times New Roman"/>
          <w:sz w:val="26"/>
          <w:szCs w:val="26"/>
        </w:rPr>
      </w:pPr>
      <w:r w:rsidRPr="00A47A33">
        <w:rPr>
          <w:rFonts w:ascii="Times New Roman" w:eastAsia="Calibri" w:hAnsi="Times New Roman" w:cs="Times New Roman"/>
          <w:sz w:val="26"/>
          <w:szCs w:val="26"/>
        </w:rPr>
        <w:t xml:space="preserve">66 Pa. C.S. § 315(a).  The burden of proof does not shift to parties challenging a requested rate surcharge.  Rather, the burden of proof remains with the public utility throughout the course of the rate proceeding.  </w:t>
      </w:r>
      <w:r w:rsidR="005E7E28" w:rsidRPr="001B0352">
        <w:rPr>
          <w:rFonts w:ascii="Times New Roman" w:eastAsia="Calibri" w:hAnsi="Times New Roman" w:cs="Times New Roman"/>
          <w:i/>
          <w:sz w:val="26"/>
          <w:szCs w:val="26"/>
        </w:rPr>
        <w:t xml:space="preserve">See </w:t>
      </w:r>
      <w:r w:rsidR="001B0352" w:rsidRPr="001B0352">
        <w:rPr>
          <w:rFonts w:ascii="Times New Roman" w:eastAsia="Calibri" w:hAnsi="Times New Roman" w:cs="Times New Roman"/>
          <w:i/>
          <w:sz w:val="26"/>
          <w:szCs w:val="26"/>
        </w:rPr>
        <w:t>Petition of PPL Electric Utilities Corporation for Approval of a Distribution System Improvement Charge</w:t>
      </w:r>
      <w:r w:rsidR="001B0352">
        <w:rPr>
          <w:rFonts w:ascii="Times New Roman" w:eastAsia="Calibri" w:hAnsi="Times New Roman" w:cs="Times New Roman"/>
          <w:sz w:val="26"/>
          <w:szCs w:val="26"/>
        </w:rPr>
        <w:t>, Docket No. P</w:t>
      </w:r>
      <w:r w:rsidR="00002B47">
        <w:rPr>
          <w:rFonts w:ascii="Times New Roman" w:eastAsia="Calibri" w:hAnsi="Times New Roman" w:cs="Times New Roman"/>
          <w:sz w:val="26"/>
          <w:szCs w:val="26"/>
        </w:rPr>
        <w:noBreakHyphen/>
      </w:r>
      <w:r w:rsidR="001B0352">
        <w:rPr>
          <w:rFonts w:ascii="Times New Roman" w:eastAsia="Calibri" w:hAnsi="Times New Roman" w:cs="Times New Roman"/>
          <w:sz w:val="26"/>
          <w:szCs w:val="26"/>
        </w:rPr>
        <w:t>2012-2325034, at 9 (Order entered April 9, 2015)</w:t>
      </w:r>
      <w:r w:rsidR="000200AB">
        <w:rPr>
          <w:rFonts w:ascii="Times New Roman" w:eastAsia="Calibri" w:hAnsi="Times New Roman" w:cs="Times New Roman"/>
          <w:sz w:val="26"/>
          <w:szCs w:val="26"/>
        </w:rPr>
        <w:t xml:space="preserve">; </w:t>
      </w:r>
      <w:r w:rsidR="000200AB" w:rsidRPr="00CB0FA4">
        <w:rPr>
          <w:rFonts w:ascii="Times New Roman" w:eastAsia="Times New Roman" w:hAnsi="Times New Roman" w:cs="Times New Roman"/>
          <w:i/>
          <w:sz w:val="26"/>
          <w:szCs w:val="26"/>
        </w:rPr>
        <w:t>Petition of Peoples TWP, LLC for Approval of a Distribution System Improvement Charge</w:t>
      </w:r>
      <w:r w:rsidR="000200AB">
        <w:rPr>
          <w:rFonts w:ascii="Times New Roman" w:eastAsia="Times New Roman" w:hAnsi="Times New Roman" w:cs="Times New Roman"/>
          <w:sz w:val="26"/>
          <w:szCs w:val="26"/>
        </w:rPr>
        <w:t>, Docket No. P-2013-2344595, at</w:t>
      </w:r>
      <w:r w:rsidR="00DA70CB">
        <w:rPr>
          <w:rFonts w:ascii="Times New Roman" w:eastAsia="Times New Roman" w:hAnsi="Times New Roman" w:cs="Times New Roman"/>
          <w:sz w:val="26"/>
          <w:szCs w:val="26"/>
        </w:rPr>
        <w:t> </w:t>
      </w:r>
      <w:r w:rsidR="000200AB">
        <w:rPr>
          <w:rFonts w:ascii="Times New Roman" w:eastAsia="Times New Roman" w:hAnsi="Times New Roman" w:cs="Times New Roman"/>
          <w:sz w:val="26"/>
          <w:szCs w:val="26"/>
        </w:rPr>
        <w:t>12 (Order entered August 21, 2014).</w:t>
      </w:r>
      <w:r w:rsidR="00B33D9D" w:rsidRPr="00B33D9D">
        <w:rPr>
          <w:rFonts w:ascii="Times New Roman" w:eastAsia="Times New Roman" w:hAnsi="Times New Roman" w:cs="Times New Roman"/>
          <w:sz w:val="26"/>
          <w:szCs w:val="26"/>
          <w:vertAlign w:val="superscript"/>
        </w:rPr>
        <w:footnoteReference w:id="9"/>
      </w:r>
    </w:p>
    <w:p w14:paraId="574D6312" w14:textId="77777777" w:rsidR="00B33D9D" w:rsidRPr="00B33D9D" w:rsidRDefault="00B33D9D" w:rsidP="00B33D9D">
      <w:pPr>
        <w:tabs>
          <w:tab w:val="left" w:pos="-720"/>
        </w:tabs>
        <w:suppressAutoHyphens/>
        <w:spacing w:after="0" w:line="360" w:lineRule="auto"/>
        <w:rPr>
          <w:rFonts w:ascii="Times New Roman" w:eastAsia="Times New Roman" w:hAnsi="Times New Roman" w:cs="Times New Roman"/>
          <w:sz w:val="26"/>
          <w:szCs w:val="26"/>
        </w:rPr>
      </w:pPr>
    </w:p>
    <w:p w14:paraId="4EDE9091" w14:textId="093411B4" w:rsidR="00B00407" w:rsidRDefault="0072216C" w:rsidP="0072216C">
      <w:pPr>
        <w:spacing w:after="0" w:line="360" w:lineRule="auto"/>
        <w:ind w:firstLine="1440"/>
        <w:rPr>
          <w:rFonts w:ascii="Times New Roman" w:eastAsia="Calibri" w:hAnsi="Times New Roman" w:cs="Times New Roman"/>
          <w:sz w:val="26"/>
          <w:szCs w:val="26"/>
        </w:rPr>
      </w:pPr>
      <w:r w:rsidRPr="00A47A33">
        <w:rPr>
          <w:rFonts w:ascii="Times New Roman" w:eastAsia="Calibri" w:hAnsi="Times New Roman" w:cs="Times New Roman"/>
          <w:sz w:val="26"/>
          <w:szCs w:val="26"/>
        </w:rPr>
        <w:t xml:space="preserve">Although the utility bears the burden of proving that its proposed rate surcharge is just and reasonable, a party that advances a proposal that the utility did not include in its filing carries the burden of proof as to that contrary proposal.  </w:t>
      </w:r>
      <w:r w:rsidRPr="00A47A33">
        <w:rPr>
          <w:rFonts w:ascii="Times New Roman" w:eastAsia="Calibri" w:hAnsi="Times New Roman" w:cs="Times New Roman"/>
          <w:i/>
          <w:sz w:val="26"/>
          <w:szCs w:val="26"/>
        </w:rPr>
        <w:t>Petition of Duquesne Light Company</w:t>
      </w:r>
      <w:r w:rsidRPr="00A47A33">
        <w:rPr>
          <w:rFonts w:ascii="Times New Roman" w:eastAsia="Calibri" w:hAnsi="Times New Roman" w:cs="Times New Roman"/>
          <w:sz w:val="26"/>
          <w:szCs w:val="26"/>
        </w:rPr>
        <w:t xml:space="preserve">, Docket No. P-2012-2301664 (Order entered January 25, 2013); </w:t>
      </w:r>
      <w:r w:rsidRPr="00A47A33">
        <w:rPr>
          <w:rFonts w:ascii="Times New Roman" w:eastAsia="Calibri" w:hAnsi="Times New Roman" w:cs="Times New Roman"/>
          <w:i/>
          <w:sz w:val="26"/>
          <w:szCs w:val="26"/>
        </w:rPr>
        <w:t>Joint Default Service Plan for Citizens’ Electric Company and Wellsboro Electric Company</w:t>
      </w:r>
      <w:r w:rsidR="00B67D08">
        <w:rPr>
          <w:rFonts w:ascii="Times New Roman" w:eastAsia="Calibri" w:hAnsi="Times New Roman" w:cs="Times New Roman"/>
          <w:i/>
          <w:sz w:val="26"/>
          <w:szCs w:val="26"/>
        </w:rPr>
        <w:t xml:space="preserve"> (Citizens</w:t>
      </w:r>
      <w:r w:rsidR="00B45133">
        <w:rPr>
          <w:rFonts w:ascii="Times New Roman" w:eastAsia="Calibri" w:hAnsi="Times New Roman" w:cs="Times New Roman"/>
          <w:i/>
          <w:sz w:val="26"/>
          <w:szCs w:val="26"/>
        </w:rPr>
        <w:t>’ Electric)</w:t>
      </w:r>
      <w:r w:rsidRPr="00A47A33">
        <w:rPr>
          <w:rFonts w:ascii="Times New Roman" w:eastAsia="Calibri" w:hAnsi="Times New Roman" w:cs="Times New Roman"/>
          <w:sz w:val="26"/>
          <w:szCs w:val="26"/>
        </w:rPr>
        <w:t xml:space="preserve">, Docket Nos. P-2009-2110798, </w:t>
      </w:r>
      <w:r w:rsidRPr="00A47A33">
        <w:rPr>
          <w:rFonts w:ascii="Times New Roman" w:eastAsia="Calibri" w:hAnsi="Times New Roman" w:cs="Times New Roman"/>
          <w:i/>
          <w:sz w:val="26"/>
          <w:szCs w:val="26"/>
        </w:rPr>
        <w:t>et al</w:t>
      </w:r>
      <w:r w:rsidRPr="00A47A33">
        <w:rPr>
          <w:rFonts w:ascii="Times New Roman" w:eastAsia="Calibri" w:hAnsi="Times New Roman" w:cs="Times New Roman"/>
          <w:sz w:val="26"/>
          <w:szCs w:val="26"/>
        </w:rPr>
        <w:t xml:space="preserve">. (Order entered February 25, 2010); </w:t>
      </w:r>
      <w:r w:rsidRPr="00A47A33">
        <w:rPr>
          <w:rFonts w:ascii="Times New Roman" w:eastAsia="Calibri" w:hAnsi="Times New Roman" w:cs="Times New Roman"/>
          <w:i/>
          <w:sz w:val="26"/>
          <w:szCs w:val="26"/>
        </w:rPr>
        <w:t>Met</w:t>
      </w:r>
      <w:r w:rsidR="00435CC5">
        <w:rPr>
          <w:rFonts w:ascii="Times New Roman" w:eastAsia="Calibri" w:hAnsi="Times New Roman" w:cs="Times New Roman"/>
          <w:i/>
          <w:sz w:val="26"/>
          <w:szCs w:val="26"/>
        </w:rPr>
        <w:t>-</w:t>
      </w:r>
      <w:r w:rsidRPr="00A47A33">
        <w:rPr>
          <w:rFonts w:ascii="Times New Roman" w:eastAsia="Calibri" w:hAnsi="Times New Roman" w:cs="Times New Roman"/>
          <w:i/>
          <w:sz w:val="26"/>
          <w:szCs w:val="26"/>
        </w:rPr>
        <w:t>Ed</w:t>
      </w:r>
      <w:r w:rsidR="00435CC5">
        <w:rPr>
          <w:rFonts w:ascii="Times New Roman" w:eastAsia="Calibri" w:hAnsi="Times New Roman" w:cs="Times New Roman"/>
          <w:i/>
          <w:sz w:val="26"/>
          <w:szCs w:val="26"/>
        </w:rPr>
        <w:t>, supra</w:t>
      </w:r>
      <w:r w:rsidRPr="00A47A33">
        <w:rPr>
          <w:rFonts w:ascii="Times New Roman" w:eastAsia="Calibri" w:hAnsi="Times New Roman" w:cs="Times New Roman"/>
          <w:sz w:val="26"/>
          <w:szCs w:val="26"/>
        </w:rPr>
        <w:t>.</w:t>
      </w:r>
      <w:r w:rsidR="003D5986">
        <w:rPr>
          <w:rFonts w:ascii="Times New Roman" w:eastAsia="Calibri" w:hAnsi="Times New Roman" w:cs="Times New Roman"/>
          <w:sz w:val="26"/>
          <w:szCs w:val="26"/>
        </w:rPr>
        <w:t xml:space="preserve">  </w:t>
      </w:r>
      <w:r w:rsidR="00EB7084">
        <w:rPr>
          <w:rFonts w:ascii="Times New Roman" w:eastAsia="Calibri" w:hAnsi="Times New Roman" w:cs="Times New Roman"/>
          <w:sz w:val="26"/>
          <w:szCs w:val="26"/>
        </w:rPr>
        <w:t xml:space="preserve">Section 315(a) cannot reasonably be read to place the burden of proof on the utility regarding an issue the utility did not include in its filing and which, frequently, the utility would oppose.  </w:t>
      </w:r>
      <w:r w:rsidR="00EB7084" w:rsidRPr="00B67D08">
        <w:rPr>
          <w:rFonts w:ascii="Times New Roman" w:eastAsia="Calibri" w:hAnsi="Times New Roman" w:cs="Times New Roman"/>
          <w:i/>
          <w:sz w:val="26"/>
          <w:szCs w:val="26"/>
        </w:rPr>
        <w:t>Met</w:t>
      </w:r>
      <w:r w:rsidR="00B67D08">
        <w:rPr>
          <w:rFonts w:ascii="Times New Roman" w:eastAsia="Calibri" w:hAnsi="Times New Roman" w:cs="Times New Roman"/>
          <w:i/>
          <w:sz w:val="26"/>
          <w:szCs w:val="26"/>
        </w:rPr>
        <w:t>-</w:t>
      </w:r>
      <w:r w:rsidR="00EB7084" w:rsidRPr="00B67D08">
        <w:rPr>
          <w:rFonts w:ascii="Times New Roman" w:eastAsia="Calibri" w:hAnsi="Times New Roman" w:cs="Times New Roman"/>
          <w:i/>
          <w:sz w:val="26"/>
          <w:szCs w:val="26"/>
        </w:rPr>
        <w:t>Ed</w:t>
      </w:r>
      <w:r w:rsidR="00EB7084">
        <w:rPr>
          <w:rFonts w:ascii="Times New Roman" w:eastAsia="Calibri" w:hAnsi="Times New Roman" w:cs="Times New Roman"/>
          <w:sz w:val="26"/>
          <w:szCs w:val="26"/>
        </w:rPr>
        <w:t xml:space="preserve"> at 67.</w:t>
      </w:r>
      <w:r w:rsidR="00326FBD">
        <w:rPr>
          <w:rFonts w:ascii="Times New Roman" w:eastAsia="Calibri" w:hAnsi="Times New Roman" w:cs="Times New Roman"/>
          <w:sz w:val="26"/>
          <w:szCs w:val="26"/>
        </w:rPr>
        <w:t xml:space="preserve">  A utility does not have the burden of proving the legality/illegality or reasonableness/unreasonableness of a proposal it did not include in its filing.  </w:t>
      </w:r>
      <w:r w:rsidR="00326FBD" w:rsidRPr="00B45133">
        <w:rPr>
          <w:rFonts w:ascii="Times New Roman" w:eastAsia="Calibri" w:hAnsi="Times New Roman" w:cs="Times New Roman"/>
          <w:i/>
          <w:sz w:val="26"/>
          <w:szCs w:val="26"/>
        </w:rPr>
        <w:t>Citizens</w:t>
      </w:r>
      <w:r w:rsidR="00B45133" w:rsidRPr="00B45133">
        <w:rPr>
          <w:rFonts w:ascii="Times New Roman" w:eastAsia="Calibri" w:hAnsi="Times New Roman" w:cs="Times New Roman"/>
          <w:i/>
          <w:sz w:val="26"/>
          <w:szCs w:val="26"/>
        </w:rPr>
        <w:t>’ Electric</w:t>
      </w:r>
      <w:r w:rsidR="00326FBD">
        <w:rPr>
          <w:rFonts w:ascii="Times New Roman" w:eastAsia="Calibri" w:hAnsi="Times New Roman" w:cs="Times New Roman"/>
          <w:sz w:val="26"/>
          <w:szCs w:val="26"/>
        </w:rPr>
        <w:t xml:space="preserve"> at 9. </w:t>
      </w:r>
      <w:r w:rsidR="00D12BE8">
        <w:rPr>
          <w:rFonts w:ascii="Times New Roman" w:eastAsia="Calibri" w:hAnsi="Times New Roman" w:cs="Times New Roman"/>
          <w:sz w:val="26"/>
          <w:szCs w:val="26"/>
        </w:rPr>
        <w:t xml:space="preserve"> </w:t>
      </w:r>
      <w:r w:rsidR="00D01BD3">
        <w:rPr>
          <w:rFonts w:ascii="Times New Roman" w:eastAsia="Calibri" w:hAnsi="Times New Roman" w:cs="Times New Roman"/>
          <w:sz w:val="26"/>
          <w:szCs w:val="26"/>
        </w:rPr>
        <w:t xml:space="preserve">Had we reached the issue regarding the OCA’s proposed calculations, this is the standard we would have applied to that evidentiary issue.  In this vein, we agree with the ALJ that the OCA had the burden </w:t>
      </w:r>
      <w:r w:rsidR="00D01BD3">
        <w:rPr>
          <w:rFonts w:ascii="Times New Roman" w:eastAsia="Calibri" w:hAnsi="Times New Roman" w:cs="Times New Roman"/>
          <w:sz w:val="26"/>
          <w:szCs w:val="26"/>
        </w:rPr>
        <w:lastRenderedPageBreak/>
        <w:t>to prove that one of its proposed methods should be adopted to incorporate that impact into the Companies’ DSIC calculation.</w:t>
      </w:r>
    </w:p>
    <w:p w14:paraId="4B5CDB26" w14:textId="77777777" w:rsidR="00B00407" w:rsidRDefault="00B00407" w:rsidP="0072216C">
      <w:pPr>
        <w:spacing w:after="0" w:line="360" w:lineRule="auto"/>
        <w:ind w:firstLine="1440"/>
        <w:rPr>
          <w:rFonts w:ascii="Times New Roman" w:eastAsia="Calibri" w:hAnsi="Times New Roman" w:cs="Times New Roman"/>
          <w:sz w:val="26"/>
          <w:szCs w:val="26"/>
        </w:rPr>
      </w:pPr>
    </w:p>
    <w:p w14:paraId="44501DCA" w14:textId="3671011B" w:rsidR="0072216C" w:rsidRPr="00A47A33" w:rsidRDefault="00DF3248" w:rsidP="0072216C">
      <w:pPr>
        <w:spacing w:after="0" w:line="360" w:lineRule="auto"/>
        <w:ind w:firstLine="1440"/>
        <w:rPr>
          <w:rFonts w:ascii="Times New Roman" w:eastAsia="Calibri" w:hAnsi="Times New Roman" w:cs="Times New Roman"/>
          <w:sz w:val="26"/>
          <w:szCs w:val="26"/>
        </w:rPr>
      </w:pPr>
      <w:r>
        <w:rPr>
          <w:rFonts w:ascii="Times New Roman" w:eastAsia="Calibri" w:hAnsi="Times New Roman" w:cs="Times New Roman"/>
          <w:sz w:val="26"/>
          <w:szCs w:val="26"/>
        </w:rPr>
        <w:t xml:space="preserve">In this case, the OCA </w:t>
      </w:r>
      <w:r w:rsidR="00E3356A">
        <w:rPr>
          <w:rFonts w:ascii="Times New Roman" w:eastAsia="Calibri" w:hAnsi="Times New Roman" w:cs="Times New Roman"/>
          <w:sz w:val="26"/>
          <w:szCs w:val="26"/>
        </w:rPr>
        <w:t xml:space="preserve">is advancing a proposal that the Companies did not include in their DSIC calculation.  </w:t>
      </w:r>
      <w:r w:rsidR="008B410E">
        <w:rPr>
          <w:rFonts w:ascii="Times New Roman" w:eastAsia="Calibri" w:hAnsi="Times New Roman" w:cs="Times New Roman"/>
          <w:sz w:val="26"/>
          <w:szCs w:val="26"/>
        </w:rPr>
        <w:t xml:space="preserve">The </w:t>
      </w:r>
      <w:r w:rsidR="00E3356A">
        <w:rPr>
          <w:rFonts w:ascii="Times New Roman" w:eastAsia="Calibri" w:hAnsi="Times New Roman" w:cs="Times New Roman"/>
          <w:sz w:val="26"/>
          <w:szCs w:val="26"/>
        </w:rPr>
        <w:t xml:space="preserve">OCA proposes that the Companies be required to account for ADIT in their DSIC calculation </w:t>
      </w:r>
      <w:r w:rsidR="00C5771B">
        <w:rPr>
          <w:rFonts w:ascii="Times New Roman" w:eastAsia="Calibri" w:hAnsi="Times New Roman" w:cs="Times New Roman"/>
          <w:sz w:val="26"/>
          <w:szCs w:val="26"/>
        </w:rPr>
        <w:t xml:space="preserve">based on Act 40 </w:t>
      </w:r>
      <w:r w:rsidR="00E3356A">
        <w:rPr>
          <w:rFonts w:ascii="Times New Roman" w:eastAsia="Calibri" w:hAnsi="Times New Roman" w:cs="Times New Roman"/>
          <w:sz w:val="26"/>
          <w:szCs w:val="26"/>
        </w:rPr>
        <w:t xml:space="preserve">and proposes specific calculations that account for related state income tax deductions and credits in the computation of current or deferred income tax expense to reduce rates when an expense or investment is allowed to be included in rates.  </w:t>
      </w:r>
      <w:r w:rsidR="00C5771B">
        <w:rPr>
          <w:rFonts w:ascii="Times New Roman" w:eastAsia="Calibri" w:hAnsi="Times New Roman" w:cs="Times New Roman"/>
          <w:sz w:val="26"/>
          <w:szCs w:val="26"/>
        </w:rPr>
        <w:t xml:space="preserve">The Companies did not include this proposal or </w:t>
      </w:r>
      <w:r w:rsidR="00E940EB">
        <w:rPr>
          <w:rFonts w:ascii="Times New Roman" w:eastAsia="Calibri" w:hAnsi="Times New Roman" w:cs="Times New Roman"/>
          <w:sz w:val="26"/>
          <w:szCs w:val="26"/>
        </w:rPr>
        <w:t xml:space="preserve">these </w:t>
      </w:r>
      <w:r w:rsidR="00C5771B">
        <w:rPr>
          <w:rFonts w:ascii="Times New Roman" w:eastAsia="Calibri" w:hAnsi="Times New Roman" w:cs="Times New Roman"/>
          <w:sz w:val="26"/>
          <w:szCs w:val="26"/>
        </w:rPr>
        <w:t>calculations in their DSIC because the Companies’ position is that Act</w:t>
      </w:r>
      <w:r w:rsidR="00BF6E3A">
        <w:rPr>
          <w:rFonts w:ascii="Times New Roman" w:eastAsia="Calibri" w:hAnsi="Times New Roman" w:cs="Times New Roman"/>
          <w:sz w:val="26"/>
          <w:szCs w:val="26"/>
        </w:rPr>
        <w:t> </w:t>
      </w:r>
      <w:r w:rsidR="00C5771B">
        <w:rPr>
          <w:rFonts w:ascii="Times New Roman" w:eastAsia="Calibri" w:hAnsi="Times New Roman" w:cs="Times New Roman"/>
          <w:sz w:val="26"/>
          <w:szCs w:val="26"/>
        </w:rPr>
        <w:t>40 does not require the inclusion of ADIT and state income tax adjustments to the DSIC calculation.</w:t>
      </w:r>
    </w:p>
    <w:p w14:paraId="5093B82E" w14:textId="77777777" w:rsidR="00A319B7" w:rsidRDefault="00A319B7" w:rsidP="00211B8A">
      <w:pPr>
        <w:spacing w:after="0" w:line="360" w:lineRule="auto"/>
        <w:rPr>
          <w:rFonts w:ascii="Times New Roman" w:hAnsi="Times New Roman"/>
          <w:b/>
          <w:sz w:val="26"/>
        </w:rPr>
      </w:pPr>
    </w:p>
    <w:p w14:paraId="4E0DA8D5" w14:textId="77777777" w:rsidR="00A319B7" w:rsidRDefault="00EB15C0" w:rsidP="00211B8A">
      <w:pPr>
        <w:spacing w:after="0" w:line="360" w:lineRule="auto"/>
        <w:rPr>
          <w:rFonts w:ascii="Times New Roman" w:hAnsi="Times New Roman"/>
          <w:b/>
          <w:sz w:val="26"/>
        </w:rPr>
      </w:pPr>
      <w:r>
        <w:rPr>
          <w:rFonts w:ascii="Times New Roman" w:hAnsi="Times New Roman"/>
          <w:b/>
          <w:sz w:val="26"/>
        </w:rPr>
        <w:tab/>
        <w:t>B.</w:t>
      </w:r>
      <w:r>
        <w:rPr>
          <w:rFonts w:ascii="Times New Roman" w:hAnsi="Times New Roman"/>
          <w:b/>
          <w:sz w:val="26"/>
        </w:rPr>
        <w:tab/>
      </w:r>
      <w:r w:rsidR="00A319B7">
        <w:rPr>
          <w:rFonts w:ascii="Times New Roman" w:hAnsi="Times New Roman"/>
          <w:b/>
          <w:sz w:val="26"/>
        </w:rPr>
        <w:t>Section 1301.1</w:t>
      </w:r>
    </w:p>
    <w:p w14:paraId="7D12D156" w14:textId="77777777" w:rsidR="00A319B7" w:rsidRPr="00A319B7" w:rsidRDefault="00A319B7" w:rsidP="00211B8A">
      <w:pPr>
        <w:spacing w:after="0" w:line="360" w:lineRule="auto"/>
        <w:rPr>
          <w:rFonts w:ascii="Times New Roman" w:hAnsi="Times New Roman"/>
          <w:b/>
          <w:sz w:val="26"/>
        </w:rPr>
      </w:pPr>
    </w:p>
    <w:p w14:paraId="55F5C7E7" w14:textId="77777777" w:rsidR="00C55921" w:rsidRPr="00902E80" w:rsidRDefault="00902E80" w:rsidP="00211B8A">
      <w:pPr>
        <w:spacing w:after="0" w:line="360" w:lineRule="auto"/>
        <w:rPr>
          <w:rFonts w:ascii="Times New Roman" w:hAnsi="Times New Roman"/>
          <w:b/>
          <w:sz w:val="26"/>
        </w:rPr>
      </w:pPr>
      <w:r>
        <w:rPr>
          <w:rFonts w:ascii="Times New Roman" w:hAnsi="Times New Roman"/>
          <w:sz w:val="26"/>
        </w:rPr>
        <w:tab/>
      </w:r>
      <w:r w:rsidR="004745C1">
        <w:rPr>
          <w:rFonts w:ascii="Times New Roman" w:hAnsi="Times New Roman"/>
          <w:sz w:val="26"/>
        </w:rPr>
        <w:tab/>
      </w:r>
      <w:r w:rsidR="00EC0892" w:rsidRPr="00EC0892">
        <w:rPr>
          <w:rFonts w:ascii="Times New Roman" w:hAnsi="Times New Roman"/>
          <w:b/>
          <w:sz w:val="26"/>
        </w:rPr>
        <w:t>1.</w:t>
      </w:r>
      <w:r w:rsidR="00EC0892">
        <w:rPr>
          <w:rFonts w:ascii="Times New Roman" w:hAnsi="Times New Roman"/>
          <w:sz w:val="26"/>
        </w:rPr>
        <w:tab/>
      </w:r>
      <w:r w:rsidRPr="00902E80">
        <w:rPr>
          <w:rFonts w:ascii="Times New Roman" w:hAnsi="Times New Roman"/>
          <w:b/>
          <w:sz w:val="26"/>
        </w:rPr>
        <w:t>ALJ’s Recommendation</w:t>
      </w:r>
    </w:p>
    <w:p w14:paraId="5102C5E7" w14:textId="77777777" w:rsidR="00902E80" w:rsidRDefault="00902E80" w:rsidP="00211B8A">
      <w:pPr>
        <w:spacing w:after="0" w:line="360" w:lineRule="auto"/>
        <w:rPr>
          <w:rFonts w:ascii="Times New Roman" w:hAnsi="Times New Roman"/>
          <w:sz w:val="26"/>
        </w:rPr>
      </w:pPr>
    </w:p>
    <w:p w14:paraId="2B14109B" w14:textId="6F5EC645" w:rsidR="00902E80" w:rsidRDefault="00C55921" w:rsidP="00211B8A">
      <w:pPr>
        <w:spacing w:after="0" w:line="360" w:lineRule="auto"/>
        <w:rPr>
          <w:rFonts w:ascii="Times New Roman" w:hAnsi="Times New Roman"/>
          <w:sz w:val="26"/>
        </w:rPr>
      </w:pPr>
      <w:r>
        <w:rPr>
          <w:rFonts w:ascii="Times New Roman" w:hAnsi="Times New Roman"/>
          <w:sz w:val="26"/>
        </w:rPr>
        <w:tab/>
      </w:r>
      <w:r>
        <w:rPr>
          <w:rFonts w:ascii="Times New Roman" w:hAnsi="Times New Roman"/>
          <w:sz w:val="26"/>
        </w:rPr>
        <w:tab/>
        <w:t xml:space="preserve">In the Recommended Decision, </w:t>
      </w:r>
      <w:r w:rsidR="008A715A">
        <w:rPr>
          <w:rFonts w:ascii="Times New Roman" w:hAnsi="Times New Roman"/>
          <w:sz w:val="26"/>
        </w:rPr>
        <w:t xml:space="preserve">ALJ Cheskis found that Section 1301.1 </w:t>
      </w:r>
      <w:r w:rsidR="00AF189D">
        <w:rPr>
          <w:rFonts w:ascii="Times New Roman" w:hAnsi="Times New Roman"/>
          <w:sz w:val="26"/>
        </w:rPr>
        <w:t xml:space="preserve">requires the Companies’ </w:t>
      </w:r>
      <w:r w:rsidR="00DC526C">
        <w:rPr>
          <w:rFonts w:ascii="Times New Roman" w:hAnsi="Times New Roman"/>
          <w:sz w:val="26"/>
        </w:rPr>
        <w:t>to include in their DISCs</w:t>
      </w:r>
      <w:r w:rsidR="00AF189D">
        <w:rPr>
          <w:rFonts w:ascii="Times New Roman" w:hAnsi="Times New Roman"/>
          <w:sz w:val="26"/>
        </w:rPr>
        <w:t xml:space="preserve"> federal and state income tax deductions and credits generated by DSIC investment to ensure that the Companies’ DSICs are just, reasonable, in the public interest</w:t>
      </w:r>
      <w:r w:rsidR="00584D42">
        <w:rPr>
          <w:rFonts w:ascii="Times New Roman" w:hAnsi="Times New Roman"/>
          <w:sz w:val="26"/>
        </w:rPr>
        <w:t xml:space="preserve"> and consistent with the Code</w:t>
      </w:r>
      <w:r w:rsidR="00AF189D">
        <w:rPr>
          <w:rFonts w:ascii="Times New Roman" w:hAnsi="Times New Roman"/>
          <w:sz w:val="26"/>
        </w:rPr>
        <w:t>.  R.D. at</w:t>
      </w:r>
      <w:r w:rsidR="00584D42">
        <w:rPr>
          <w:rFonts w:ascii="Times New Roman" w:hAnsi="Times New Roman"/>
          <w:sz w:val="26"/>
        </w:rPr>
        <w:t> </w:t>
      </w:r>
      <w:r w:rsidR="00AF189D">
        <w:rPr>
          <w:rFonts w:ascii="Times New Roman" w:hAnsi="Times New Roman"/>
          <w:sz w:val="26"/>
        </w:rPr>
        <w:t xml:space="preserve">22.  The ALJ reasoned that Section 1301.1 was enacted by the General Assembly after </w:t>
      </w:r>
      <w:r w:rsidR="00AF189D" w:rsidRPr="00AF189D">
        <w:rPr>
          <w:rFonts w:ascii="Times New Roman" w:hAnsi="Times New Roman"/>
          <w:i/>
          <w:sz w:val="26"/>
        </w:rPr>
        <w:lastRenderedPageBreak/>
        <w:t>McCloskey</w:t>
      </w:r>
      <w:r w:rsidR="00AF189D">
        <w:rPr>
          <w:rFonts w:ascii="Times New Roman" w:hAnsi="Times New Roman"/>
          <w:sz w:val="26"/>
        </w:rPr>
        <w:t xml:space="preserve"> </w:t>
      </w:r>
      <w:r w:rsidR="00CE00DC" w:rsidRPr="00CE00DC">
        <w:rPr>
          <w:rFonts w:ascii="Times New Roman" w:hAnsi="Times New Roman"/>
          <w:i/>
          <w:sz w:val="26"/>
        </w:rPr>
        <w:t>v. Pa. PUC</w:t>
      </w:r>
      <w:r w:rsidR="007F6E07">
        <w:rPr>
          <w:rFonts w:ascii="Times New Roman" w:hAnsi="Times New Roman"/>
          <w:i/>
          <w:sz w:val="26"/>
        </w:rPr>
        <w:t xml:space="preserve"> (McCloskey)</w:t>
      </w:r>
      <w:r w:rsidR="00CE00DC">
        <w:rPr>
          <w:rFonts w:ascii="Times New Roman" w:hAnsi="Times New Roman"/>
          <w:sz w:val="26"/>
        </w:rPr>
        <w:t xml:space="preserve">, 127 A.3d 860 (Pa. </w:t>
      </w:r>
      <w:proofErr w:type="spellStart"/>
      <w:r w:rsidR="00CE00DC">
        <w:rPr>
          <w:rFonts w:ascii="Times New Roman" w:hAnsi="Times New Roman"/>
          <w:sz w:val="26"/>
        </w:rPr>
        <w:t>Cmwlth</w:t>
      </w:r>
      <w:proofErr w:type="spellEnd"/>
      <w:r w:rsidR="00CE00DC">
        <w:rPr>
          <w:rFonts w:ascii="Times New Roman" w:hAnsi="Times New Roman"/>
          <w:sz w:val="26"/>
        </w:rPr>
        <w:t>. 2015),</w:t>
      </w:r>
      <w:r w:rsidR="0035263D">
        <w:rPr>
          <w:rStyle w:val="FootnoteReference"/>
          <w:rFonts w:ascii="Times New Roman" w:hAnsi="Times New Roman"/>
          <w:sz w:val="26"/>
        </w:rPr>
        <w:footnoteReference w:id="10"/>
      </w:r>
      <w:r w:rsidR="00CE00DC">
        <w:rPr>
          <w:rFonts w:ascii="Times New Roman" w:hAnsi="Times New Roman"/>
          <w:sz w:val="26"/>
        </w:rPr>
        <w:t xml:space="preserve"> </w:t>
      </w:r>
      <w:r w:rsidR="00AF189D">
        <w:rPr>
          <w:rFonts w:ascii="Times New Roman" w:hAnsi="Times New Roman"/>
          <w:sz w:val="26"/>
        </w:rPr>
        <w:t xml:space="preserve">was </w:t>
      </w:r>
      <w:r w:rsidR="00340078">
        <w:rPr>
          <w:rFonts w:ascii="Times New Roman" w:hAnsi="Times New Roman"/>
          <w:sz w:val="26"/>
        </w:rPr>
        <w:t>issued</w:t>
      </w:r>
      <w:r w:rsidR="00AF189D">
        <w:rPr>
          <w:rFonts w:ascii="Times New Roman" w:hAnsi="Times New Roman"/>
          <w:sz w:val="26"/>
        </w:rPr>
        <w:t xml:space="preserve"> and, accordingly,</w:t>
      </w:r>
      <w:r w:rsidR="00340078">
        <w:rPr>
          <w:rFonts w:ascii="Times New Roman" w:hAnsi="Times New Roman"/>
          <w:sz w:val="26"/>
        </w:rPr>
        <w:t xml:space="preserve"> </w:t>
      </w:r>
      <w:r w:rsidR="002566BA">
        <w:rPr>
          <w:rFonts w:ascii="Times New Roman" w:hAnsi="Times New Roman"/>
          <w:sz w:val="26"/>
        </w:rPr>
        <w:t xml:space="preserve">Section 1301.1 governs the facts </w:t>
      </w:r>
      <w:r w:rsidR="008B410E">
        <w:rPr>
          <w:rFonts w:ascii="Times New Roman" w:hAnsi="Times New Roman"/>
          <w:sz w:val="26"/>
        </w:rPr>
        <w:t>in</w:t>
      </w:r>
      <w:r w:rsidR="002566BA">
        <w:rPr>
          <w:rFonts w:ascii="Times New Roman" w:hAnsi="Times New Roman"/>
          <w:sz w:val="26"/>
        </w:rPr>
        <w:t xml:space="preserve"> this proceeding.  R.D. at 24-25.  The ALJ also determined that the first sentence in Section 1301.1</w:t>
      </w:r>
      <w:r w:rsidR="00134C08">
        <w:rPr>
          <w:rFonts w:ascii="Times New Roman" w:hAnsi="Times New Roman"/>
          <w:sz w:val="26"/>
        </w:rPr>
        <w:t>(a)</w:t>
      </w:r>
      <w:r w:rsidR="002566BA">
        <w:rPr>
          <w:rFonts w:ascii="Times New Roman" w:hAnsi="Times New Roman"/>
          <w:sz w:val="26"/>
        </w:rPr>
        <w:t xml:space="preserve"> is clear and unambiguous, as it requires that the impact of any tax deductions and credits related to an expense or investment that is allowed to be included in a public utility’s rates for ratemaking purposes shall be included in the computation of current or deferred income tax expense to reduce rates.  </w:t>
      </w:r>
      <w:r w:rsidR="00B9781E">
        <w:rPr>
          <w:rFonts w:ascii="Times New Roman" w:hAnsi="Times New Roman"/>
          <w:sz w:val="26"/>
        </w:rPr>
        <w:t xml:space="preserve">As such, the ALJ concluded that the Companies must modify their DSIC calculation to include federal and state income tax deductions generated by DSIC investment, and that the discretion afforded to the Commission in </w:t>
      </w:r>
      <w:r w:rsidR="00B9781E" w:rsidRPr="00134C08">
        <w:rPr>
          <w:rFonts w:ascii="Times New Roman" w:hAnsi="Times New Roman"/>
          <w:i/>
          <w:sz w:val="26"/>
        </w:rPr>
        <w:t>McCloskey</w:t>
      </w:r>
      <w:r w:rsidR="00B9781E">
        <w:rPr>
          <w:rFonts w:ascii="Times New Roman" w:hAnsi="Times New Roman"/>
          <w:sz w:val="26"/>
        </w:rPr>
        <w:t xml:space="preserve"> no longer applies </w:t>
      </w:r>
      <w:r w:rsidR="00134C08">
        <w:rPr>
          <w:rFonts w:ascii="Times New Roman" w:hAnsi="Times New Roman"/>
          <w:sz w:val="26"/>
        </w:rPr>
        <w:t>under the newly enacted</w:t>
      </w:r>
      <w:r w:rsidR="00B9781E">
        <w:rPr>
          <w:rFonts w:ascii="Times New Roman" w:hAnsi="Times New Roman"/>
          <w:sz w:val="26"/>
        </w:rPr>
        <w:t xml:space="preserve"> Act 40.  </w:t>
      </w:r>
      <w:r w:rsidR="00ED0A06">
        <w:rPr>
          <w:rFonts w:ascii="Times New Roman" w:hAnsi="Times New Roman"/>
          <w:sz w:val="26"/>
        </w:rPr>
        <w:t xml:space="preserve">R.D. at 25.  </w:t>
      </w:r>
      <w:r w:rsidR="007D5860">
        <w:rPr>
          <w:rFonts w:ascii="Times New Roman" w:hAnsi="Times New Roman"/>
          <w:sz w:val="26"/>
        </w:rPr>
        <w:t>The ALJ stated that because the plain language of Section 1301.1 is discernible under 1</w:t>
      </w:r>
      <w:r w:rsidR="00584D42">
        <w:rPr>
          <w:rFonts w:ascii="Times New Roman" w:hAnsi="Times New Roman"/>
          <w:sz w:val="26"/>
        </w:rPr>
        <w:t> </w:t>
      </w:r>
      <w:r w:rsidR="007D5860">
        <w:rPr>
          <w:rFonts w:ascii="Times New Roman" w:hAnsi="Times New Roman"/>
          <w:sz w:val="26"/>
        </w:rPr>
        <w:t xml:space="preserve">Pa. C.S. </w:t>
      </w:r>
      <w:r w:rsidR="007D5860">
        <w:rPr>
          <w:rFonts w:ascii="Times New Roman" w:hAnsi="Times New Roman" w:cs="Times New Roman"/>
          <w:sz w:val="26"/>
        </w:rPr>
        <w:t>§</w:t>
      </w:r>
      <w:r w:rsidR="00584D42">
        <w:rPr>
          <w:rFonts w:ascii="Times New Roman" w:hAnsi="Times New Roman" w:cs="Times New Roman"/>
          <w:sz w:val="26"/>
        </w:rPr>
        <w:t> </w:t>
      </w:r>
      <w:r w:rsidR="007D5860">
        <w:rPr>
          <w:rFonts w:ascii="Times New Roman" w:hAnsi="Times New Roman"/>
          <w:sz w:val="26"/>
        </w:rPr>
        <w:t xml:space="preserve">1921(b), it </w:t>
      </w:r>
      <w:r w:rsidR="00BD2198">
        <w:rPr>
          <w:rFonts w:ascii="Times New Roman" w:hAnsi="Times New Roman"/>
          <w:sz w:val="26"/>
        </w:rPr>
        <w:t>wa</w:t>
      </w:r>
      <w:r w:rsidR="007D5860">
        <w:rPr>
          <w:rFonts w:ascii="Times New Roman" w:hAnsi="Times New Roman"/>
          <w:sz w:val="26"/>
        </w:rPr>
        <w:t>s not necessary to look to the contemporaneous legislative history to ascertain the General Assembly’s intent.</w:t>
      </w:r>
      <w:r w:rsidR="00BF13A3">
        <w:rPr>
          <w:rFonts w:ascii="Times New Roman" w:hAnsi="Times New Roman"/>
          <w:sz w:val="26"/>
        </w:rPr>
        <w:t xml:space="preserve">  R.D. at 26.</w:t>
      </w:r>
      <w:r w:rsidR="00344152">
        <w:rPr>
          <w:rFonts w:ascii="Times New Roman" w:hAnsi="Times New Roman"/>
          <w:sz w:val="26"/>
        </w:rPr>
        <w:t xml:space="preserve">  The ALJ explained that the Code’s definition of “rate” is broad and includes the DSIC</w:t>
      </w:r>
      <w:r w:rsidR="00054F14">
        <w:rPr>
          <w:rFonts w:ascii="Times New Roman" w:hAnsi="Times New Roman"/>
          <w:sz w:val="26"/>
        </w:rPr>
        <w:t>.  The ALJ</w:t>
      </w:r>
      <w:r w:rsidR="00344152">
        <w:rPr>
          <w:rFonts w:ascii="Times New Roman" w:hAnsi="Times New Roman"/>
          <w:sz w:val="26"/>
        </w:rPr>
        <w:t xml:space="preserve"> cit</w:t>
      </w:r>
      <w:r w:rsidR="00054F14">
        <w:rPr>
          <w:rFonts w:ascii="Times New Roman" w:hAnsi="Times New Roman"/>
          <w:sz w:val="26"/>
        </w:rPr>
        <w:t>ed</w:t>
      </w:r>
      <w:r w:rsidR="00344152">
        <w:rPr>
          <w:rFonts w:ascii="Times New Roman" w:hAnsi="Times New Roman"/>
          <w:sz w:val="26"/>
        </w:rPr>
        <w:t xml:space="preserve"> to the following definition</w:t>
      </w:r>
      <w:r w:rsidR="00054F14">
        <w:rPr>
          <w:rFonts w:ascii="Times New Roman" w:hAnsi="Times New Roman"/>
          <w:sz w:val="26"/>
        </w:rPr>
        <w:t xml:space="preserve"> for “rate” in Section 102 of the Code</w:t>
      </w:r>
      <w:r w:rsidR="00344152">
        <w:rPr>
          <w:rFonts w:ascii="Times New Roman" w:hAnsi="Times New Roman"/>
          <w:sz w:val="26"/>
        </w:rPr>
        <w:t>: “</w:t>
      </w:r>
      <w:r w:rsidR="00054F14">
        <w:rPr>
          <w:rFonts w:ascii="Times New Roman" w:hAnsi="Times New Roman"/>
          <w:sz w:val="26"/>
        </w:rPr>
        <w:t>E</w:t>
      </w:r>
      <w:r w:rsidR="00344152">
        <w:rPr>
          <w:rFonts w:ascii="Times New Roman" w:hAnsi="Times New Roman"/>
          <w:sz w:val="26"/>
        </w:rPr>
        <w:t>very individual, or joint fare, toll</w:t>
      </w:r>
      <w:r w:rsidR="00054F14">
        <w:rPr>
          <w:rFonts w:ascii="Times New Roman" w:hAnsi="Times New Roman"/>
          <w:sz w:val="26"/>
        </w:rPr>
        <w:t>,</w:t>
      </w:r>
      <w:r w:rsidR="00344152">
        <w:rPr>
          <w:rFonts w:ascii="Times New Roman" w:hAnsi="Times New Roman"/>
          <w:sz w:val="26"/>
        </w:rPr>
        <w:t xml:space="preserve"> charge, rental</w:t>
      </w:r>
      <w:r w:rsidR="00902E80">
        <w:rPr>
          <w:rFonts w:ascii="Times New Roman" w:hAnsi="Times New Roman"/>
          <w:sz w:val="26"/>
        </w:rPr>
        <w:t>,</w:t>
      </w:r>
      <w:r w:rsidR="00344152">
        <w:rPr>
          <w:rFonts w:ascii="Times New Roman" w:hAnsi="Times New Roman"/>
          <w:sz w:val="26"/>
        </w:rPr>
        <w:t xml:space="preserve"> or other compensation whatsoever of any public utility </w:t>
      </w:r>
      <w:r w:rsidR="00584D42">
        <w:rPr>
          <w:rFonts w:ascii="Times New Roman" w:hAnsi="Times New Roman"/>
          <w:sz w:val="26"/>
        </w:rPr>
        <w:t xml:space="preserve">. . . </w:t>
      </w:r>
      <w:r w:rsidR="00344152">
        <w:rPr>
          <w:rFonts w:ascii="Times New Roman" w:hAnsi="Times New Roman"/>
          <w:sz w:val="26"/>
        </w:rPr>
        <w:t>made, demanded, or received for any service within this part, offered, rendered</w:t>
      </w:r>
      <w:r w:rsidR="00902E80">
        <w:rPr>
          <w:rFonts w:ascii="Times New Roman" w:hAnsi="Times New Roman"/>
          <w:sz w:val="26"/>
        </w:rPr>
        <w:t>,</w:t>
      </w:r>
      <w:r w:rsidR="00344152">
        <w:rPr>
          <w:rFonts w:ascii="Times New Roman" w:hAnsi="Times New Roman"/>
          <w:sz w:val="26"/>
        </w:rPr>
        <w:t xml:space="preserve"> or furnished by such public utility.”  R.D. at 28 (citing 66 Pa. C.S. </w:t>
      </w:r>
      <w:r w:rsidR="00344152">
        <w:rPr>
          <w:rFonts w:ascii="Times New Roman" w:hAnsi="Times New Roman" w:cs="Times New Roman"/>
          <w:sz w:val="26"/>
        </w:rPr>
        <w:t>§</w:t>
      </w:r>
      <w:r w:rsidR="00344152">
        <w:rPr>
          <w:rFonts w:ascii="Times New Roman" w:hAnsi="Times New Roman"/>
          <w:sz w:val="26"/>
        </w:rPr>
        <w:t xml:space="preserve"> 102).</w:t>
      </w:r>
    </w:p>
    <w:p w14:paraId="3BCDC1FB" w14:textId="77777777" w:rsidR="00902E80" w:rsidRDefault="00902E80" w:rsidP="00211B8A">
      <w:pPr>
        <w:spacing w:after="0" w:line="360" w:lineRule="auto"/>
        <w:rPr>
          <w:rFonts w:ascii="Times New Roman" w:hAnsi="Times New Roman"/>
          <w:sz w:val="26"/>
        </w:rPr>
      </w:pPr>
    </w:p>
    <w:p w14:paraId="5F979273" w14:textId="21E94319" w:rsidR="00902E80" w:rsidRPr="00902E80" w:rsidRDefault="00902E80" w:rsidP="00DA70CB">
      <w:pPr>
        <w:keepNext/>
        <w:keepLines/>
        <w:spacing w:after="0" w:line="360" w:lineRule="auto"/>
        <w:rPr>
          <w:rFonts w:ascii="Times New Roman" w:hAnsi="Times New Roman"/>
          <w:b/>
          <w:sz w:val="26"/>
        </w:rPr>
      </w:pPr>
      <w:r>
        <w:rPr>
          <w:rFonts w:ascii="Times New Roman" w:hAnsi="Times New Roman"/>
          <w:sz w:val="26"/>
        </w:rPr>
        <w:lastRenderedPageBreak/>
        <w:tab/>
      </w:r>
      <w:r w:rsidR="00BD2198">
        <w:rPr>
          <w:rFonts w:ascii="Times New Roman" w:hAnsi="Times New Roman"/>
          <w:sz w:val="26"/>
        </w:rPr>
        <w:tab/>
      </w:r>
      <w:r w:rsidR="00BD2198" w:rsidRPr="00BD2198">
        <w:rPr>
          <w:rFonts w:ascii="Times New Roman" w:hAnsi="Times New Roman"/>
          <w:b/>
          <w:sz w:val="26"/>
        </w:rPr>
        <w:t>2.</w:t>
      </w:r>
      <w:r w:rsidR="00BD2198">
        <w:rPr>
          <w:rFonts w:ascii="Times New Roman" w:hAnsi="Times New Roman"/>
          <w:b/>
          <w:sz w:val="26"/>
        </w:rPr>
        <w:tab/>
      </w:r>
      <w:r w:rsidRPr="00902E80">
        <w:rPr>
          <w:rFonts w:ascii="Times New Roman" w:hAnsi="Times New Roman"/>
          <w:b/>
          <w:sz w:val="26"/>
        </w:rPr>
        <w:t>Exceptions and Replies</w:t>
      </w:r>
    </w:p>
    <w:p w14:paraId="4ED383E1" w14:textId="77777777" w:rsidR="00C55921" w:rsidRDefault="00C55921" w:rsidP="007D3D1C">
      <w:pPr>
        <w:keepNext/>
        <w:keepLines/>
        <w:spacing w:after="0" w:line="360" w:lineRule="auto"/>
        <w:rPr>
          <w:rFonts w:ascii="Times New Roman" w:hAnsi="Times New Roman"/>
          <w:sz w:val="26"/>
        </w:rPr>
      </w:pPr>
    </w:p>
    <w:p w14:paraId="23773B76" w14:textId="1348E123" w:rsidR="00DD1975" w:rsidRDefault="003230F1" w:rsidP="00211B8A">
      <w:pPr>
        <w:spacing w:after="0" w:line="360" w:lineRule="auto"/>
        <w:rPr>
          <w:rFonts w:ascii="Times New Roman" w:hAnsi="Times New Roman"/>
          <w:sz w:val="26"/>
        </w:rPr>
      </w:pPr>
      <w:r>
        <w:rPr>
          <w:rFonts w:ascii="Times New Roman" w:hAnsi="Times New Roman"/>
          <w:sz w:val="26"/>
        </w:rPr>
        <w:tab/>
      </w:r>
      <w:r>
        <w:rPr>
          <w:rFonts w:ascii="Times New Roman" w:hAnsi="Times New Roman"/>
          <w:sz w:val="26"/>
        </w:rPr>
        <w:tab/>
      </w:r>
      <w:bookmarkStart w:id="2" w:name="_Hlk510530222"/>
      <w:r w:rsidR="00DE4684">
        <w:rPr>
          <w:rFonts w:ascii="Times New Roman" w:hAnsi="Times New Roman"/>
          <w:sz w:val="26"/>
        </w:rPr>
        <w:t>In their second Exception, the Companies argue that the DSIC</w:t>
      </w:r>
      <w:r w:rsidR="00584D42">
        <w:rPr>
          <w:rFonts w:ascii="Times New Roman" w:hAnsi="Times New Roman"/>
          <w:sz w:val="26"/>
        </w:rPr>
        <w:t>,</w:t>
      </w:r>
      <w:r w:rsidR="00DE4684">
        <w:rPr>
          <w:rFonts w:ascii="Times New Roman" w:hAnsi="Times New Roman"/>
          <w:sz w:val="26"/>
        </w:rPr>
        <w:t xml:space="preserve"> in its current form</w:t>
      </w:r>
      <w:r w:rsidR="00584D42">
        <w:rPr>
          <w:rFonts w:ascii="Times New Roman" w:hAnsi="Times New Roman"/>
          <w:sz w:val="26"/>
        </w:rPr>
        <w:t>,</w:t>
      </w:r>
      <w:r w:rsidR="00DE4684">
        <w:rPr>
          <w:rFonts w:ascii="Times New Roman" w:hAnsi="Times New Roman"/>
          <w:sz w:val="26"/>
        </w:rPr>
        <w:t xml:space="preserve"> fully and properly </w:t>
      </w:r>
      <w:r w:rsidR="00C95B88">
        <w:rPr>
          <w:rFonts w:ascii="Times New Roman" w:hAnsi="Times New Roman"/>
          <w:sz w:val="26"/>
        </w:rPr>
        <w:t xml:space="preserve">accounts for </w:t>
      </w:r>
      <w:r w:rsidR="002451C3">
        <w:rPr>
          <w:rFonts w:ascii="Times New Roman" w:hAnsi="Times New Roman"/>
          <w:sz w:val="26"/>
        </w:rPr>
        <w:t>federal deferred income taxes and state income tax deductions associated with “eligible property.”</w:t>
      </w:r>
      <w:bookmarkEnd w:id="2"/>
      <w:r w:rsidR="002451C3">
        <w:rPr>
          <w:rFonts w:ascii="Times New Roman" w:hAnsi="Times New Roman"/>
          <w:sz w:val="26"/>
        </w:rPr>
        <w:t xml:space="preserve">  </w:t>
      </w:r>
      <w:r w:rsidR="00B6237B">
        <w:rPr>
          <w:rFonts w:ascii="Times New Roman" w:hAnsi="Times New Roman"/>
          <w:sz w:val="26"/>
        </w:rPr>
        <w:t xml:space="preserve">Companies’ Exc. at 11.  The Companies state that </w:t>
      </w:r>
      <w:r w:rsidR="00B6237B" w:rsidRPr="00B6237B">
        <w:rPr>
          <w:rFonts w:ascii="Times New Roman" w:hAnsi="Times New Roman"/>
          <w:i/>
          <w:sz w:val="26"/>
        </w:rPr>
        <w:t>McClosk</w:t>
      </w:r>
      <w:r w:rsidR="00A319B7">
        <w:rPr>
          <w:rFonts w:ascii="Times New Roman" w:hAnsi="Times New Roman"/>
          <w:i/>
          <w:sz w:val="26"/>
        </w:rPr>
        <w:t>e</w:t>
      </w:r>
      <w:r w:rsidR="00B6237B" w:rsidRPr="00B6237B">
        <w:rPr>
          <w:rFonts w:ascii="Times New Roman" w:hAnsi="Times New Roman"/>
          <w:i/>
          <w:sz w:val="26"/>
        </w:rPr>
        <w:t>y</w:t>
      </w:r>
      <w:r w:rsidR="00B6237B">
        <w:rPr>
          <w:rFonts w:ascii="Times New Roman" w:hAnsi="Times New Roman"/>
          <w:sz w:val="26"/>
        </w:rPr>
        <w:t xml:space="preserve"> affirmed the Commission’s determination that the DSIC mechanism properly accounts for federal ADIT and state income tax deductions associated with “eligible property” in setting rates</w:t>
      </w:r>
      <w:r w:rsidR="00A319B7">
        <w:rPr>
          <w:rFonts w:ascii="Times New Roman" w:hAnsi="Times New Roman"/>
          <w:sz w:val="26"/>
        </w:rPr>
        <w:t>, and</w:t>
      </w:r>
      <w:r w:rsidR="00B6237B">
        <w:rPr>
          <w:rFonts w:ascii="Times New Roman" w:hAnsi="Times New Roman"/>
          <w:sz w:val="26"/>
        </w:rPr>
        <w:t xml:space="preserve"> the Commonwealth Court agreed that the Commission did not ignore those tax effects in the rate-setting process.  </w:t>
      </w:r>
      <w:r w:rsidR="00291C37">
        <w:rPr>
          <w:rFonts w:ascii="Times New Roman" w:hAnsi="Times New Roman"/>
          <w:sz w:val="26"/>
        </w:rPr>
        <w:t xml:space="preserve">The Companies </w:t>
      </w:r>
      <w:r w:rsidR="0023400E">
        <w:rPr>
          <w:rFonts w:ascii="Times New Roman" w:hAnsi="Times New Roman"/>
          <w:sz w:val="26"/>
        </w:rPr>
        <w:t>contend</w:t>
      </w:r>
      <w:r w:rsidR="00291C37">
        <w:rPr>
          <w:rFonts w:ascii="Times New Roman" w:hAnsi="Times New Roman"/>
          <w:sz w:val="26"/>
        </w:rPr>
        <w:t xml:space="preserve"> that </w:t>
      </w:r>
      <w:r w:rsidR="00291C37" w:rsidRPr="0023400E">
        <w:rPr>
          <w:rFonts w:ascii="Times New Roman" w:hAnsi="Times New Roman"/>
          <w:i/>
          <w:sz w:val="26"/>
        </w:rPr>
        <w:t>McCloskey</w:t>
      </w:r>
      <w:r w:rsidR="00291C37">
        <w:rPr>
          <w:rFonts w:ascii="Times New Roman" w:hAnsi="Times New Roman"/>
          <w:sz w:val="26"/>
        </w:rPr>
        <w:t xml:space="preserve"> and the </w:t>
      </w:r>
      <w:r w:rsidR="00A319B7" w:rsidRPr="00A319B7">
        <w:rPr>
          <w:rFonts w:ascii="Times New Roman" w:hAnsi="Times New Roman"/>
          <w:i/>
          <w:sz w:val="26"/>
        </w:rPr>
        <w:t xml:space="preserve">Columbia </w:t>
      </w:r>
      <w:r w:rsidR="00291C37" w:rsidRPr="00A319B7">
        <w:rPr>
          <w:rFonts w:ascii="Times New Roman" w:hAnsi="Times New Roman"/>
          <w:i/>
          <w:sz w:val="26"/>
        </w:rPr>
        <w:t>Order</w:t>
      </w:r>
      <w:r w:rsidR="00291C37">
        <w:rPr>
          <w:rFonts w:ascii="Times New Roman" w:hAnsi="Times New Roman"/>
          <w:sz w:val="26"/>
        </w:rPr>
        <w:t xml:space="preserve"> i</w:t>
      </w:r>
      <w:r w:rsidR="00247D8C">
        <w:rPr>
          <w:rFonts w:ascii="Times New Roman" w:hAnsi="Times New Roman"/>
          <w:sz w:val="26"/>
        </w:rPr>
        <w:t>t</w:t>
      </w:r>
      <w:r w:rsidR="00291C37">
        <w:rPr>
          <w:rFonts w:ascii="Times New Roman" w:hAnsi="Times New Roman"/>
          <w:sz w:val="26"/>
        </w:rPr>
        <w:t xml:space="preserve"> affirmed established fundamental principles that were unaffected by Act 40</w:t>
      </w:r>
      <w:r w:rsidR="0023400E">
        <w:rPr>
          <w:rFonts w:ascii="Times New Roman" w:hAnsi="Times New Roman"/>
          <w:sz w:val="26"/>
        </w:rPr>
        <w:t xml:space="preserve">.  First, the Companies aver that </w:t>
      </w:r>
      <w:r w:rsidR="0023400E" w:rsidRPr="0023400E">
        <w:rPr>
          <w:rFonts w:ascii="Times New Roman" w:hAnsi="Times New Roman"/>
          <w:i/>
          <w:sz w:val="26"/>
        </w:rPr>
        <w:t>McCloskey</w:t>
      </w:r>
      <w:r w:rsidR="0023400E">
        <w:rPr>
          <w:rFonts w:ascii="Times New Roman" w:hAnsi="Times New Roman"/>
          <w:sz w:val="26"/>
        </w:rPr>
        <w:t xml:space="preserve"> established that the “rate” to be examined for conformity with the law and applicable ratemaking principles is the entire DSIC mechanism within the Model Tariff and adopted as a utility’s DSIC Rider upon Commission approval.  Companies’ Exc. </w:t>
      </w:r>
      <w:r w:rsidR="00584D42">
        <w:rPr>
          <w:rFonts w:ascii="Times New Roman" w:hAnsi="Times New Roman"/>
          <w:sz w:val="26"/>
        </w:rPr>
        <w:t>a</w:t>
      </w:r>
      <w:r w:rsidR="0023400E">
        <w:rPr>
          <w:rFonts w:ascii="Times New Roman" w:hAnsi="Times New Roman"/>
          <w:sz w:val="26"/>
        </w:rPr>
        <w:t>t</w:t>
      </w:r>
      <w:r w:rsidR="00584D42">
        <w:rPr>
          <w:rFonts w:ascii="Times New Roman" w:hAnsi="Times New Roman"/>
          <w:sz w:val="26"/>
        </w:rPr>
        <w:t> </w:t>
      </w:r>
      <w:r w:rsidR="0023400E">
        <w:rPr>
          <w:rFonts w:ascii="Times New Roman" w:hAnsi="Times New Roman"/>
          <w:sz w:val="26"/>
        </w:rPr>
        <w:t>13.</w:t>
      </w:r>
    </w:p>
    <w:p w14:paraId="3030E6D9" w14:textId="77777777" w:rsidR="00DD1975" w:rsidRDefault="00DD1975" w:rsidP="00211B8A">
      <w:pPr>
        <w:spacing w:after="0" w:line="360" w:lineRule="auto"/>
        <w:rPr>
          <w:rFonts w:ascii="Times New Roman" w:hAnsi="Times New Roman"/>
          <w:sz w:val="26"/>
        </w:rPr>
      </w:pPr>
    </w:p>
    <w:p w14:paraId="5F14E986" w14:textId="170661FA" w:rsidR="00DD1975" w:rsidRDefault="00DD1975" w:rsidP="00211B8A">
      <w:pPr>
        <w:spacing w:after="0" w:line="360" w:lineRule="auto"/>
        <w:rPr>
          <w:rFonts w:ascii="Times New Roman" w:hAnsi="Times New Roman"/>
          <w:sz w:val="26"/>
        </w:rPr>
      </w:pPr>
      <w:r>
        <w:rPr>
          <w:rFonts w:ascii="Times New Roman" w:hAnsi="Times New Roman"/>
          <w:sz w:val="26"/>
        </w:rPr>
        <w:tab/>
      </w:r>
      <w:r>
        <w:rPr>
          <w:rFonts w:ascii="Times New Roman" w:hAnsi="Times New Roman"/>
          <w:sz w:val="26"/>
        </w:rPr>
        <w:tab/>
      </w:r>
      <w:r w:rsidR="004D7C50">
        <w:rPr>
          <w:rFonts w:ascii="Times New Roman" w:hAnsi="Times New Roman"/>
          <w:sz w:val="26"/>
        </w:rPr>
        <w:t>Second, the Companies aver that the DSIC “rate” expressly accounts for all ADIT and state income tax effects of a utility’s property, including those associated with quarterly additions of “eligible property.”</w:t>
      </w:r>
      <w:r w:rsidR="00A2351A">
        <w:rPr>
          <w:rFonts w:ascii="Times New Roman" w:hAnsi="Times New Roman"/>
          <w:sz w:val="26"/>
        </w:rPr>
        <w:t xml:space="preserve">  The Companies explain that </w:t>
      </w:r>
      <w:r w:rsidR="00AE5859">
        <w:rPr>
          <w:rFonts w:ascii="Times New Roman" w:hAnsi="Times New Roman"/>
          <w:sz w:val="26"/>
        </w:rPr>
        <w:t xml:space="preserve">the DSIC mechanism requires a utility to submit each </w:t>
      </w:r>
      <w:r w:rsidR="0021421A">
        <w:rPr>
          <w:rFonts w:ascii="Times New Roman" w:hAnsi="Times New Roman"/>
          <w:sz w:val="26"/>
        </w:rPr>
        <w:t xml:space="preserve">calendar </w:t>
      </w:r>
      <w:r w:rsidR="00AE5859">
        <w:rPr>
          <w:rFonts w:ascii="Times New Roman" w:hAnsi="Times New Roman"/>
          <w:sz w:val="26"/>
        </w:rPr>
        <w:t>quarter</w:t>
      </w:r>
      <w:r w:rsidR="0030546F">
        <w:rPr>
          <w:rFonts w:ascii="Times New Roman" w:hAnsi="Times New Roman"/>
          <w:sz w:val="26"/>
        </w:rPr>
        <w:t xml:space="preserve"> </w:t>
      </w:r>
      <w:r w:rsidR="00AE5859">
        <w:rPr>
          <w:rFonts w:ascii="Times New Roman" w:hAnsi="Times New Roman"/>
          <w:sz w:val="26"/>
        </w:rPr>
        <w:t>a calculation of its rate of return on equity based on the totality of the components comprising the utility’s revenue requirement, including rate base, taxes, depreciation, and operating and maintenance expenses.  The Companies continue that this calculation represents the cumulative ADIT and state tax effects related to all utility property, including each quarterly addition of “eligible property.”  The Companies state that the product of the calculation is used in setting the utility’s rates because if the utility’s achieved equity return exceeds the equity return allowed for DSIC purposes (the “earnings cap”), the utility must reduce its DSIC charge to zero.</w:t>
      </w:r>
      <w:r w:rsidR="008573FC">
        <w:rPr>
          <w:rFonts w:ascii="Times New Roman" w:hAnsi="Times New Roman"/>
          <w:sz w:val="26"/>
        </w:rPr>
        <w:t xml:space="preserve">  </w:t>
      </w:r>
      <w:r w:rsidR="008573FC" w:rsidRPr="008573FC">
        <w:rPr>
          <w:rFonts w:ascii="Times New Roman" w:hAnsi="Times New Roman"/>
          <w:i/>
          <w:sz w:val="26"/>
        </w:rPr>
        <w:t>Id</w:t>
      </w:r>
      <w:r w:rsidR="008573FC">
        <w:rPr>
          <w:rFonts w:ascii="Times New Roman" w:hAnsi="Times New Roman"/>
          <w:sz w:val="26"/>
        </w:rPr>
        <w:t>. at 14.</w:t>
      </w:r>
    </w:p>
    <w:p w14:paraId="404F9997" w14:textId="77777777" w:rsidR="00F31D24" w:rsidRDefault="00F31D24" w:rsidP="00211B8A">
      <w:pPr>
        <w:spacing w:after="0" w:line="360" w:lineRule="auto"/>
        <w:rPr>
          <w:rFonts w:ascii="Times New Roman" w:hAnsi="Times New Roman"/>
          <w:sz w:val="26"/>
        </w:rPr>
      </w:pPr>
    </w:p>
    <w:p w14:paraId="48C3FC83" w14:textId="2F51FDA7" w:rsidR="0017257F" w:rsidRDefault="00DD1975" w:rsidP="00211B8A">
      <w:pPr>
        <w:spacing w:after="0" w:line="360" w:lineRule="auto"/>
        <w:rPr>
          <w:rFonts w:ascii="Times New Roman" w:hAnsi="Times New Roman"/>
          <w:sz w:val="26"/>
        </w:rPr>
      </w:pPr>
      <w:r>
        <w:rPr>
          <w:rFonts w:ascii="Times New Roman" w:hAnsi="Times New Roman"/>
          <w:sz w:val="26"/>
        </w:rPr>
        <w:lastRenderedPageBreak/>
        <w:tab/>
      </w:r>
      <w:r>
        <w:rPr>
          <w:rFonts w:ascii="Times New Roman" w:hAnsi="Times New Roman"/>
          <w:sz w:val="26"/>
        </w:rPr>
        <w:tab/>
      </w:r>
      <w:r w:rsidR="00AE5859">
        <w:rPr>
          <w:rFonts w:ascii="Times New Roman" w:hAnsi="Times New Roman"/>
          <w:sz w:val="26"/>
        </w:rPr>
        <w:t>Third,</w:t>
      </w:r>
      <w:r>
        <w:rPr>
          <w:rFonts w:ascii="Times New Roman" w:hAnsi="Times New Roman"/>
          <w:sz w:val="26"/>
        </w:rPr>
        <w:t xml:space="preserve"> the Companies </w:t>
      </w:r>
      <w:r w:rsidR="00833BB2">
        <w:rPr>
          <w:rFonts w:ascii="Times New Roman" w:hAnsi="Times New Roman"/>
          <w:sz w:val="26"/>
        </w:rPr>
        <w:t xml:space="preserve">argue that the Court in </w:t>
      </w:r>
      <w:r w:rsidR="00833BB2" w:rsidRPr="00833BB2">
        <w:rPr>
          <w:rFonts w:ascii="Times New Roman" w:hAnsi="Times New Roman"/>
          <w:i/>
          <w:sz w:val="26"/>
        </w:rPr>
        <w:t>McCloskey</w:t>
      </w:r>
      <w:r w:rsidR="00833BB2">
        <w:rPr>
          <w:rFonts w:ascii="Times New Roman" w:hAnsi="Times New Roman"/>
          <w:sz w:val="26"/>
        </w:rPr>
        <w:t xml:space="preserve"> found that the quarterly earnings cap calculation conforms to the rate-setting process the Commission uses in non-general base rate cases.  </w:t>
      </w:r>
      <w:r w:rsidR="00320964" w:rsidRPr="00320964">
        <w:rPr>
          <w:rFonts w:ascii="Times New Roman" w:hAnsi="Times New Roman"/>
          <w:i/>
          <w:sz w:val="26"/>
        </w:rPr>
        <w:t>Id</w:t>
      </w:r>
      <w:r w:rsidR="00320964">
        <w:rPr>
          <w:rFonts w:ascii="Times New Roman" w:hAnsi="Times New Roman"/>
          <w:sz w:val="26"/>
        </w:rPr>
        <w:t xml:space="preserve">.  </w:t>
      </w:r>
      <w:r w:rsidR="005B65C2">
        <w:rPr>
          <w:rFonts w:ascii="Times New Roman" w:hAnsi="Times New Roman"/>
          <w:sz w:val="26"/>
        </w:rPr>
        <w:t>The Companies aver that the quarterly non-general base rate case analyses</w:t>
      </w:r>
      <w:r w:rsidR="00420A81">
        <w:rPr>
          <w:rFonts w:ascii="Times New Roman" w:hAnsi="Times New Roman"/>
          <w:sz w:val="26"/>
        </w:rPr>
        <w:t xml:space="preserve"> </w:t>
      </w:r>
      <w:r w:rsidR="001B1FB0">
        <w:rPr>
          <w:rFonts w:ascii="Times New Roman" w:hAnsi="Times New Roman"/>
          <w:sz w:val="26"/>
        </w:rPr>
        <w:t xml:space="preserve">account for all of the utility’s ADIT and property-related state income tax effects, including those generated by quarterly additions of DSIC-eligible property.  </w:t>
      </w:r>
      <w:r w:rsidR="00320964" w:rsidRPr="00320964">
        <w:rPr>
          <w:rFonts w:ascii="Times New Roman" w:hAnsi="Times New Roman"/>
          <w:i/>
          <w:sz w:val="26"/>
        </w:rPr>
        <w:t>Id</w:t>
      </w:r>
      <w:r w:rsidR="00320964">
        <w:rPr>
          <w:rFonts w:ascii="Times New Roman" w:hAnsi="Times New Roman"/>
          <w:sz w:val="26"/>
        </w:rPr>
        <w:t xml:space="preserve">. at 14-15.  </w:t>
      </w:r>
      <w:r w:rsidR="00153AE4">
        <w:rPr>
          <w:rFonts w:ascii="Times New Roman" w:hAnsi="Times New Roman"/>
          <w:sz w:val="26"/>
        </w:rPr>
        <w:t>Therefore, the Companies assert that even if Act</w:t>
      </w:r>
      <w:r w:rsidR="0021421A">
        <w:rPr>
          <w:rFonts w:ascii="Times New Roman" w:hAnsi="Times New Roman"/>
          <w:sz w:val="26"/>
        </w:rPr>
        <w:t> </w:t>
      </w:r>
      <w:r w:rsidR="00153AE4">
        <w:rPr>
          <w:rFonts w:ascii="Times New Roman" w:hAnsi="Times New Roman"/>
          <w:sz w:val="26"/>
        </w:rPr>
        <w:t xml:space="preserve">40 applied to the DSIC, the DSIC includes ADIT and property-related state income tax </w:t>
      </w:r>
      <w:r w:rsidR="00C306C7">
        <w:rPr>
          <w:rFonts w:ascii="Times New Roman" w:hAnsi="Times New Roman"/>
          <w:sz w:val="26"/>
        </w:rPr>
        <w:t>effects a</w:t>
      </w:r>
      <w:r w:rsidR="00E15209">
        <w:rPr>
          <w:rFonts w:ascii="Times New Roman" w:hAnsi="Times New Roman"/>
          <w:sz w:val="26"/>
        </w:rPr>
        <w:t>s a significant component of the rate-setting process conducted each quarter to determine whether the DSIC may be charged or whether i</w:t>
      </w:r>
      <w:r w:rsidR="00E619C3">
        <w:rPr>
          <w:rFonts w:ascii="Times New Roman" w:hAnsi="Times New Roman"/>
          <w:sz w:val="26"/>
        </w:rPr>
        <w:t>t</w:t>
      </w:r>
      <w:r w:rsidR="00E15209">
        <w:rPr>
          <w:rFonts w:ascii="Times New Roman" w:hAnsi="Times New Roman"/>
          <w:sz w:val="26"/>
        </w:rPr>
        <w:t xml:space="preserve"> must be reduced to zero.</w:t>
      </w:r>
      <w:r w:rsidR="00343F08">
        <w:rPr>
          <w:rFonts w:ascii="Times New Roman" w:hAnsi="Times New Roman"/>
          <w:sz w:val="26"/>
        </w:rPr>
        <w:t xml:space="preserve">  </w:t>
      </w:r>
      <w:r w:rsidR="00343F08" w:rsidRPr="00343F08">
        <w:rPr>
          <w:rFonts w:ascii="Times New Roman" w:hAnsi="Times New Roman"/>
          <w:i/>
          <w:sz w:val="26"/>
        </w:rPr>
        <w:t>Id</w:t>
      </w:r>
      <w:r w:rsidR="00343F08">
        <w:rPr>
          <w:rFonts w:ascii="Times New Roman" w:hAnsi="Times New Roman"/>
          <w:sz w:val="26"/>
        </w:rPr>
        <w:t xml:space="preserve">. </w:t>
      </w:r>
      <w:r w:rsidR="007D3D1C">
        <w:rPr>
          <w:rFonts w:ascii="Times New Roman" w:hAnsi="Times New Roman"/>
          <w:sz w:val="26"/>
        </w:rPr>
        <w:t>a</w:t>
      </w:r>
      <w:r w:rsidR="00343F08">
        <w:rPr>
          <w:rFonts w:ascii="Times New Roman" w:hAnsi="Times New Roman"/>
          <w:sz w:val="26"/>
        </w:rPr>
        <w:t>t</w:t>
      </w:r>
      <w:r w:rsidR="0021421A">
        <w:rPr>
          <w:rFonts w:ascii="Times New Roman" w:hAnsi="Times New Roman"/>
          <w:sz w:val="26"/>
        </w:rPr>
        <w:t> </w:t>
      </w:r>
      <w:r w:rsidR="00343F08">
        <w:rPr>
          <w:rFonts w:ascii="Times New Roman" w:hAnsi="Times New Roman"/>
          <w:sz w:val="26"/>
        </w:rPr>
        <w:t>15.</w:t>
      </w:r>
    </w:p>
    <w:p w14:paraId="21BB1272" w14:textId="77777777" w:rsidR="007B0F14" w:rsidRDefault="007B0F14" w:rsidP="00211B8A">
      <w:pPr>
        <w:spacing w:after="0" w:line="360" w:lineRule="auto"/>
        <w:rPr>
          <w:rFonts w:ascii="Times New Roman" w:hAnsi="Times New Roman"/>
          <w:sz w:val="26"/>
        </w:rPr>
      </w:pPr>
    </w:p>
    <w:p w14:paraId="20BF65A0" w14:textId="4B37EAB1" w:rsidR="007F078A" w:rsidRDefault="00E02A64" w:rsidP="00211B8A">
      <w:pPr>
        <w:spacing w:after="0" w:line="360" w:lineRule="auto"/>
        <w:rPr>
          <w:rFonts w:ascii="Times New Roman" w:hAnsi="Times New Roman"/>
          <w:sz w:val="26"/>
        </w:rPr>
      </w:pPr>
      <w:r>
        <w:rPr>
          <w:rFonts w:ascii="Times New Roman" w:hAnsi="Times New Roman"/>
          <w:sz w:val="26"/>
        </w:rPr>
        <w:tab/>
      </w:r>
      <w:r>
        <w:rPr>
          <w:rFonts w:ascii="Times New Roman" w:hAnsi="Times New Roman"/>
          <w:sz w:val="26"/>
        </w:rPr>
        <w:tab/>
        <w:t xml:space="preserve">In response, the OCA states that the ALJ </w:t>
      </w:r>
      <w:r w:rsidR="004276C4">
        <w:rPr>
          <w:rFonts w:ascii="Times New Roman" w:hAnsi="Times New Roman"/>
          <w:sz w:val="26"/>
        </w:rPr>
        <w:t>properly found that Act</w:t>
      </w:r>
      <w:r w:rsidR="00AA75DA">
        <w:rPr>
          <w:rFonts w:ascii="Times New Roman" w:hAnsi="Times New Roman"/>
          <w:sz w:val="26"/>
        </w:rPr>
        <w:t> </w:t>
      </w:r>
      <w:r w:rsidR="004276C4">
        <w:rPr>
          <w:rFonts w:ascii="Times New Roman" w:hAnsi="Times New Roman"/>
          <w:sz w:val="26"/>
        </w:rPr>
        <w:t xml:space="preserve">40 requires a change to the DSIC calculation because Act 40’s requirements are not met by the earnings cap.  The OCA avers that in </w:t>
      </w:r>
      <w:r w:rsidR="004276C4" w:rsidRPr="004276C4">
        <w:rPr>
          <w:rFonts w:ascii="Times New Roman" w:hAnsi="Times New Roman"/>
          <w:i/>
          <w:sz w:val="26"/>
        </w:rPr>
        <w:t>McCloskey</w:t>
      </w:r>
      <w:r w:rsidR="004276C4">
        <w:rPr>
          <w:rFonts w:ascii="Times New Roman" w:hAnsi="Times New Roman"/>
          <w:sz w:val="26"/>
        </w:rPr>
        <w:t xml:space="preserve">, the Commonwealth Court approved the Commission’s decision that Columbia Gas was not required to account for related ADIT and state income tax deductions in the calculation of the DSIC rate.  </w:t>
      </w:r>
      <w:r w:rsidR="00C818DF">
        <w:rPr>
          <w:rFonts w:ascii="Times New Roman" w:hAnsi="Times New Roman"/>
          <w:sz w:val="26"/>
        </w:rPr>
        <w:t xml:space="preserve">OCA R. Exc. </w:t>
      </w:r>
      <w:r w:rsidR="00150393">
        <w:rPr>
          <w:rFonts w:ascii="Times New Roman" w:hAnsi="Times New Roman"/>
          <w:sz w:val="26"/>
        </w:rPr>
        <w:t>a</w:t>
      </w:r>
      <w:r w:rsidR="00C818DF">
        <w:rPr>
          <w:rFonts w:ascii="Times New Roman" w:hAnsi="Times New Roman"/>
          <w:sz w:val="26"/>
        </w:rPr>
        <w:t>t</w:t>
      </w:r>
      <w:r w:rsidR="00AA75DA">
        <w:rPr>
          <w:rFonts w:ascii="Times New Roman" w:hAnsi="Times New Roman"/>
          <w:sz w:val="26"/>
        </w:rPr>
        <w:t> </w:t>
      </w:r>
      <w:r w:rsidR="00C818DF">
        <w:rPr>
          <w:rFonts w:ascii="Times New Roman" w:hAnsi="Times New Roman"/>
          <w:sz w:val="26"/>
        </w:rPr>
        <w:t xml:space="preserve">6.  </w:t>
      </w:r>
      <w:r w:rsidR="004276C4">
        <w:rPr>
          <w:rFonts w:ascii="Times New Roman" w:hAnsi="Times New Roman"/>
          <w:sz w:val="26"/>
        </w:rPr>
        <w:t xml:space="preserve">The OCA points out that in so doing, the Court noted the General Assembly’s authority to remove the Commission’s discretion to allow utilities to continue to use this practice and observed that the General Assembly could have expressly incorporated such a prohibition on the Commission’s discretion when it enacted Act 11.  </w:t>
      </w:r>
      <w:r w:rsidR="00C818DF" w:rsidRPr="00C818DF">
        <w:rPr>
          <w:rFonts w:ascii="Times New Roman" w:hAnsi="Times New Roman"/>
          <w:i/>
          <w:sz w:val="26"/>
        </w:rPr>
        <w:t>Id</w:t>
      </w:r>
      <w:r w:rsidR="00C818DF">
        <w:rPr>
          <w:rFonts w:ascii="Times New Roman" w:hAnsi="Times New Roman"/>
          <w:sz w:val="26"/>
        </w:rPr>
        <w:t xml:space="preserve">. (citing </w:t>
      </w:r>
      <w:r w:rsidR="00C818DF" w:rsidRPr="00C818DF">
        <w:rPr>
          <w:rFonts w:ascii="Times New Roman" w:hAnsi="Times New Roman"/>
          <w:i/>
          <w:sz w:val="26"/>
        </w:rPr>
        <w:t>McCloskey</w:t>
      </w:r>
      <w:r w:rsidR="00C818DF">
        <w:rPr>
          <w:rFonts w:ascii="Times New Roman" w:hAnsi="Times New Roman"/>
          <w:sz w:val="26"/>
        </w:rPr>
        <w:t xml:space="preserve"> at 870-871).  </w:t>
      </w:r>
      <w:r w:rsidR="004276C4">
        <w:rPr>
          <w:rFonts w:ascii="Times New Roman" w:hAnsi="Times New Roman"/>
          <w:sz w:val="26"/>
        </w:rPr>
        <w:t xml:space="preserve">The OCA continues that the General Assembly has since </w:t>
      </w:r>
      <w:r w:rsidR="00621A93">
        <w:rPr>
          <w:rFonts w:ascii="Times New Roman" w:hAnsi="Times New Roman"/>
          <w:sz w:val="26"/>
        </w:rPr>
        <w:t>taken such action by enacting Act 40, which, in the OCA’s opinion, requires that related income tax deductions and credits be included in the calculation of current or deferred income tax expense to reduce rates.</w:t>
      </w:r>
      <w:r w:rsidR="007F078A">
        <w:rPr>
          <w:rFonts w:ascii="Times New Roman" w:hAnsi="Times New Roman"/>
          <w:sz w:val="26"/>
        </w:rPr>
        <w:t xml:space="preserve">  OCA R. Exc. at 7.</w:t>
      </w:r>
    </w:p>
    <w:p w14:paraId="69AA662B" w14:textId="77777777" w:rsidR="007F078A" w:rsidRDefault="007F078A" w:rsidP="00211B8A">
      <w:pPr>
        <w:spacing w:after="0" w:line="360" w:lineRule="auto"/>
        <w:rPr>
          <w:rFonts w:ascii="Times New Roman" w:hAnsi="Times New Roman"/>
          <w:sz w:val="26"/>
        </w:rPr>
      </w:pPr>
    </w:p>
    <w:p w14:paraId="491E5E8E" w14:textId="3915E586" w:rsidR="007B0F14" w:rsidRPr="004276C4" w:rsidRDefault="007F078A" w:rsidP="00211B8A">
      <w:pPr>
        <w:spacing w:after="0" w:line="360" w:lineRule="auto"/>
        <w:rPr>
          <w:rFonts w:ascii="Times New Roman" w:hAnsi="Times New Roman"/>
          <w:sz w:val="26"/>
        </w:rPr>
      </w:pPr>
      <w:r>
        <w:rPr>
          <w:rFonts w:ascii="Times New Roman" w:hAnsi="Times New Roman"/>
          <w:sz w:val="26"/>
        </w:rPr>
        <w:tab/>
      </w:r>
      <w:r>
        <w:rPr>
          <w:rFonts w:ascii="Times New Roman" w:hAnsi="Times New Roman"/>
          <w:sz w:val="26"/>
        </w:rPr>
        <w:tab/>
        <w:t>The OCA disagrees with the Companies’ position that the earnings cap</w:t>
      </w:r>
      <w:r w:rsidR="008631DF">
        <w:rPr>
          <w:rFonts w:ascii="Times New Roman" w:hAnsi="Times New Roman"/>
          <w:sz w:val="26"/>
        </w:rPr>
        <w:t>’s</w:t>
      </w:r>
      <w:r>
        <w:rPr>
          <w:rFonts w:ascii="Times New Roman" w:hAnsi="Times New Roman"/>
          <w:sz w:val="26"/>
        </w:rPr>
        <w:t xml:space="preserve"> function to reduce rates to zero satisfies Section 1301.1</w:t>
      </w:r>
      <w:r w:rsidR="008631DF">
        <w:rPr>
          <w:rFonts w:ascii="Times New Roman" w:hAnsi="Times New Roman"/>
          <w:sz w:val="26"/>
        </w:rPr>
        <w:t>,</w:t>
      </w:r>
      <w:r>
        <w:rPr>
          <w:rFonts w:ascii="Times New Roman" w:hAnsi="Times New Roman"/>
          <w:sz w:val="26"/>
        </w:rPr>
        <w:t xml:space="preserve"> because</w:t>
      </w:r>
      <w:r w:rsidR="008631DF">
        <w:rPr>
          <w:rFonts w:ascii="Times New Roman" w:hAnsi="Times New Roman"/>
          <w:sz w:val="26"/>
        </w:rPr>
        <w:t xml:space="preserve"> according to</w:t>
      </w:r>
      <w:r>
        <w:rPr>
          <w:rFonts w:ascii="Times New Roman" w:hAnsi="Times New Roman"/>
          <w:sz w:val="26"/>
        </w:rPr>
        <w:t xml:space="preserve"> the OCA</w:t>
      </w:r>
      <w:r w:rsidR="008631DF">
        <w:rPr>
          <w:rFonts w:ascii="Times New Roman" w:hAnsi="Times New Roman"/>
          <w:sz w:val="26"/>
        </w:rPr>
        <w:t>,</w:t>
      </w:r>
      <w:r>
        <w:rPr>
          <w:rFonts w:ascii="Times New Roman" w:hAnsi="Times New Roman"/>
          <w:sz w:val="26"/>
        </w:rPr>
        <w:t xml:space="preserve"> the earnings cap is not part of the “computation of current or deferred income tax expense.”  OCA R. Exc. at 7-8.  The OCA avers that the earnings cap does not prevent </w:t>
      </w:r>
      <w:r>
        <w:rPr>
          <w:rFonts w:ascii="Times New Roman" w:hAnsi="Times New Roman"/>
          <w:sz w:val="26"/>
        </w:rPr>
        <w:lastRenderedPageBreak/>
        <w:t xml:space="preserve">the Companies from charging a DSIC rate that is calculated as if the Companies have not received income tax deductions.  Accordingly, the OCA </w:t>
      </w:r>
      <w:r w:rsidR="00E07D18">
        <w:rPr>
          <w:rFonts w:ascii="Times New Roman" w:hAnsi="Times New Roman"/>
          <w:sz w:val="26"/>
        </w:rPr>
        <w:t>concurs with the ALJ’s determination that the Companies must change their DSIC computation to comply with Act</w:t>
      </w:r>
      <w:r w:rsidR="00AA75DA">
        <w:rPr>
          <w:rFonts w:ascii="Times New Roman" w:hAnsi="Times New Roman"/>
          <w:sz w:val="26"/>
        </w:rPr>
        <w:t> </w:t>
      </w:r>
      <w:r w:rsidR="00E07D18">
        <w:rPr>
          <w:rFonts w:ascii="Times New Roman" w:hAnsi="Times New Roman"/>
          <w:sz w:val="26"/>
        </w:rPr>
        <w:t xml:space="preserve">40.  </w:t>
      </w:r>
      <w:r w:rsidR="00E07D18" w:rsidRPr="00E07D18">
        <w:rPr>
          <w:rFonts w:ascii="Times New Roman" w:hAnsi="Times New Roman"/>
          <w:i/>
          <w:sz w:val="26"/>
        </w:rPr>
        <w:t>Id</w:t>
      </w:r>
      <w:r w:rsidR="00E07D18">
        <w:rPr>
          <w:rFonts w:ascii="Times New Roman" w:hAnsi="Times New Roman"/>
          <w:sz w:val="26"/>
        </w:rPr>
        <w:t>. at 8.</w:t>
      </w:r>
      <w:r w:rsidR="00BA123B">
        <w:rPr>
          <w:rFonts w:ascii="Times New Roman" w:hAnsi="Times New Roman"/>
          <w:sz w:val="26"/>
        </w:rPr>
        <w:t xml:space="preserve">  The OCA further states that the addition of ADIT and the state income tax deductions to the DSIC calculation </w:t>
      </w:r>
      <w:r w:rsidR="00150393">
        <w:rPr>
          <w:rFonts w:ascii="Times New Roman" w:hAnsi="Times New Roman"/>
          <w:sz w:val="26"/>
        </w:rPr>
        <w:t>are</w:t>
      </w:r>
      <w:r w:rsidR="00BA123B">
        <w:rPr>
          <w:rFonts w:ascii="Times New Roman" w:hAnsi="Times New Roman"/>
          <w:sz w:val="26"/>
        </w:rPr>
        <w:t xml:space="preserve"> not the only way Act 40 impacts the Companies.  The OCA submits that under Act 40, consumers will lose the benefit of the consolidated tax savings adjustment when calculating whether a utility is overearning, </w:t>
      </w:r>
      <w:r w:rsidR="008631DF">
        <w:rPr>
          <w:rFonts w:ascii="Times New Roman" w:hAnsi="Times New Roman"/>
          <w:sz w:val="26"/>
        </w:rPr>
        <w:t>which</w:t>
      </w:r>
      <w:r w:rsidR="00BA123B">
        <w:rPr>
          <w:rFonts w:ascii="Times New Roman" w:hAnsi="Times New Roman"/>
          <w:sz w:val="26"/>
        </w:rPr>
        <w:t xml:space="preserve"> will </w:t>
      </w:r>
      <w:r w:rsidR="008631DF">
        <w:rPr>
          <w:rFonts w:ascii="Times New Roman" w:hAnsi="Times New Roman"/>
          <w:sz w:val="26"/>
        </w:rPr>
        <w:t>benefit</w:t>
      </w:r>
      <w:r w:rsidR="00BA123B">
        <w:rPr>
          <w:rFonts w:ascii="Times New Roman" w:hAnsi="Times New Roman"/>
          <w:sz w:val="26"/>
        </w:rPr>
        <w:t xml:space="preserve"> the Companies.  The OCA believes that when read in its entirety, Act</w:t>
      </w:r>
      <w:r w:rsidR="00AA75DA">
        <w:rPr>
          <w:rFonts w:ascii="Times New Roman" w:hAnsi="Times New Roman"/>
          <w:sz w:val="26"/>
        </w:rPr>
        <w:t> </w:t>
      </w:r>
      <w:r w:rsidR="00BA123B">
        <w:rPr>
          <w:rFonts w:ascii="Times New Roman" w:hAnsi="Times New Roman"/>
          <w:sz w:val="26"/>
        </w:rPr>
        <w:t xml:space="preserve">40 balances these impacts by requiring that “related tax deductions and credits” be included in the calculation to reduce rates.  </w:t>
      </w:r>
      <w:r w:rsidR="00BA123B" w:rsidRPr="00BA123B">
        <w:rPr>
          <w:rFonts w:ascii="Times New Roman" w:hAnsi="Times New Roman"/>
          <w:i/>
          <w:sz w:val="26"/>
        </w:rPr>
        <w:t>Id</w:t>
      </w:r>
      <w:r w:rsidR="00BA123B">
        <w:rPr>
          <w:rFonts w:ascii="Times New Roman" w:hAnsi="Times New Roman"/>
          <w:sz w:val="26"/>
        </w:rPr>
        <w:t>. at 9.</w:t>
      </w:r>
    </w:p>
    <w:p w14:paraId="2D1E4CBF" w14:textId="77777777" w:rsidR="0017257F" w:rsidRDefault="0017257F" w:rsidP="00211B8A">
      <w:pPr>
        <w:spacing w:after="0" w:line="360" w:lineRule="auto"/>
        <w:rPr>
          <w:rFonts w:ascii="Times New Roman" w:hAnsi="Times New Roman"/>
          <w:sz w:val="26"/>
        </w:rPr>
      </w:pPr>
    </w:p>
    <w:p w14:paraId="7E730915" w14:textId="50DF4E8E" w:rsidR="009732B3" w:rsidRDefault="0017257F" w:rsidP="00211B8A">
      <w:pPr>
        <w:spacing w:after="0" w:line="360" w:lineRule="auto"/>
        <w:rPr>
          <w:rFonts w:ascii="Times New Roman" w:hAnsi="Times New Roman"/>
          <w:sz w:val="26"/>
        </w:rPr>
      </w:pPr>
      <w:r>
        <w:rPr>
          <w:rFonts w:ascii="Times New Roman" w:hAnsi="Times New Roman"/>
          <w:sz w:val="26"/>
        </w:rPr>
        <w:tab/>
      </w:r>
      <w:r>
        <w:rPr>
          <w:rFonts w:ascii="Times New Roman" w:hAnsi="Times New Roman"/>
          <w:sz w:val="26"/>
        </w:rPr>
        <w:tab/>
        <w:t xml:space="preserve">In their third Exception, </w:t>
      </w:r>
      <w:r w:rsidR="00070C71">
        <w:rPr>
          <w:rFonts w:ascii="Times New Roman" w:hAnsi="Times New Roman"/>
          <w:sz w:val="26"/>
        </w:rPr>
        <w:t xml:space="preserve">the Companies aver that Act 40 does not apply to the DSIC.  </w:t>
      </w:r>
      <w:r w:rsidR="001844E6">
        <w:rPr>
          <w:rFonts w:ascii="Times New Roman" w:hAnsi="Times New Roman"/>
          <w:sz w:val="26"/>
        </w:rPr>
        <w:t xml:space="preserve">The </w:t>
      </w:r>
      <w:r w:rsidR="00CC4C0E">
        <w:rPr>
          <w:rFonts w:ascii="Times New Roman" w:hAnsi="Times New Roman"/>
          <w:sz w:val="26"/>
        </w:rPr>
        <w:t xml:space="preserve">Companies state that Act 40 applies only to base rates and was enacted to eliminate the use of </w:t>
      </w:r>
      <w:r w:rsidR="008631DF">
        <w:rPr>
          <w:rFonts w:ascii="Times New Roman" w:hAnsi="Times New Roman"/>
          <w:sz w:val="26"/>
        </w:rPr>
        <w:t>consolidated tax adjustments (</w:t>
      </w:r>
      <w:r w:rsidR="00CC4C0E">
        <w:rPr>
          <w:rFonts w:ascii="Times New Roman" w:hAnsi="Times New Roman"/>
          <w:sz w:val="26"/>
        </w:rPr>
        <w:t>CTAs</w:t>
      </w:r>
      <w:r w:rsidR="008631DF">
        <w:rPr>
          <w:rFonts w:ascii="Times New Roman" w:hAnsi="Times New Roman"/>
          <w:sz w:val="26"/>
        </w:rPr>
        <w:t>)</w:t>
      </w:r>
      <w:r w:rsidR="00CC4C0E">
        <w:rPr>
          <w:rFonts w:ascii="Times New Roman" w:hAnsi="Times New Roman"/>
          <w:sz w:val="26"/>
        </w:rPr>
        <w:t xml:space="preserve"> in calculating utility base rates.</w:t>
      </w:r>
      <w:r w:rsidR="0000506F">
        <w:rPr>
          <w:rFonts w:ascii="Times New Roman" w:hAnsi="Times New Roman"/>
          <w:sz w:val="26"/>
        </w:rPr>
        <w:t xml:space="preserve">  </w:t>
      </w:r>
      <w:r w:rsidR="0000506F" w:rsidRPr="0000506F">
        <w:rPr>
          <w:rFonts w:ascii="Times New Roman" w:hAnsi="Times New Roman"/>
          <w:i/>
          <w:sz w:val="26"/>
        </w:rPr>
        <w:t>Id</w:t>
      </w:r>
      <w:r w:rsidR="0000506F">
        <w:rPr>
          <w:rFonts w:ascii="Times New Roman" w:hAnsi="Times New Roman"/>
          <w:sz w:val="26"/>
        </w:rPr>
        <w:t xml:space="preserve">.  The Companies cite to </w:t>
      </w:r>
      <w:r w:rsidR="008631DF">
        <w:rPr>
          <w:rFonts w:ascii="Times New Roman" w:hAnsi="Times New Roman"/>
          <w:sz w:val="26"/>
        </w:rPr>
        <w:t xml:space="preserve">the opening statement of Representative </w:t>
      </w:r>
      <w:proofErr w:type="spellStart"/>
      <w:r w:rsidR="008631DF">
        <w:rPr>
          <w:rFonts w:ascii="Times New Roman" w:hAnsi="Times New Roman"/>
          <w:sz w:val="26"/>
        </w:rPr>
        <w:t>Godshall</w:t>
      </w:r>
      <w:proofErr w:type="spellEnd"/>
      <w:r w:rsidR="008631DF">
        <w:rPr>
          <w:rFonts w:ascii="Times New Roman" w:hAnsi="Times New Roman"/>
          <w:sz w:val="26"/>
        </w:rPr>
        <w:t xml:space="preserve"> during the </w:t>
      </w:r>
      <w:r w:rsidR="0000506F">
        <w:rPr>
          <w:rFonts w:ascii="Times New Roman" w:hAnsi="Times New Roman"/>
          <w:sz w:val="26"/>
        </w:rPr>
        <w:t xml:space="preserve">Public Hearing </w:t>
      </w:r>
      <w:r w:rsidR="008631DF">
        <w:rPr>
          <w:rFonts w:ascii="Times New Roman" w:hAnsi="Times New Roman"/>
          <w:sz w:val="26"/>
        </w:rPr>
        <w:t xml:space="preserve">regarding House Bill 1436, as follows: </w:t>
      </w:r>
      <w:r w:rsidR="0000506F">
        <w:rPr>
          <w:rFonts w:ascii="Times New Roman" w:hAnsi="Times New Roman"/>
          <w:sz w:val="26"/>
        </w:rPr>
        <w:t>“House Bill 1436 would eliminate the consolidated tax approach and adopt a standalone approach used by a majority of the states and the Federal Energy Regulatory Commission.”</w:t>
      </w:r>
      <w:r w:rsidR="00F22A2C">
        <w:rPr>
          <w:rFonts w:ascii="Times New Roman" w:hAnsi="Times New Roman"/>
          <w:sz w:val="26"/>
        </w:rPr>
        <w:t xml:space="preserve">  Companies’ Exc. at </w:t>
      </w:r>
      <w:r w:rsidR="00BA1449">
        <w:rPr>
          <w:rFonts w:ascii="Times New Roman" w:hAnsi="Times New Roman"/>
          <w:sz w:val="26"/>
        </w:rPr>
        <w:t>15 n. 33</w:t>
      </w:r>
      <w:r w:rsidR="008631DF">
        <w:rPr>
          <w:rFonts w:ascii="Times New Roman" w:hAnsi="Times New Roman"/>
          <w:sz w:val="26"/>
        </w:rPr>
        <w:t xml:space="preserve"> (citing </w:t>
      </w:r>
      <w:r w:rsidR="00255621">
        <w:rPr>
          <w:rFonts w:ascii="Times New Roman" w:hAnsi="Times New Roman"/>
          <w:sz w:val="26"/>
        </w:rPr>
        <w:t>Public Hearing in</w:t>
      </w:r>
      <w:r w:rsidR="00001B33">
        <w:rPr>
          <w:rFonts w:ascii="Times New Roman" w:hAnsi="Times New Roman"/>
          <w:sz w:val="26"/>
        </w:rPr>
        <w:t xml:space="preserve"> Re: House</w:t>
      </w:r>
      <w:r w:rsidR="00255621">
        <w:rPr>
          <w:rFonts w:ascii="Times New Roman" w:hAnsi="Times New Roman"/>
          <w:sz w:val="26"/>
        </w:rPr>
        <w:t xml:space="preserve"> </w:t>
      </w:r>
      <w:r w:rsidR="00001B33">
        <w:rPr>
          <w:rFonts w:ascii="Times New Roman" w:hAnsi="Times New Roman"/>
          <w:sz w:val="26"/>
        </w:rPr>
        <w:t>Bill 1436</w:t>
      </w:r>
      <w:r w:rsidR="00086ECE">
        <w:rPr>
          <w:rFonts w:ascii="Times New Roman" w:hAnsi="Times New Roman"/>
          <w:sz w:val="26"/>
        </w:rPr>
        <w:t>,</w:t>
      </w:r>
      <w:r w:rsidR="00001B33">
        <w:rPr>
          <w:rFonts w:ascii="Times New Roman" w:hAnsi="Times New Roman"/>
          <w:sz w:val="26"/>
        </w:rPr>
        <w:t xml:space="preserve"> Pennsylvania House of Representatives Consumer Affairs Committee, </w:t>
      </w:r>
      <w:r w:rsidR="00086ECE">
        <w:rPr>
          <w:rFonts w:ascii="Times New Roman" w:hAnsi="Times New Roman"/>
          <w:sz w:val="26"/>
        </w:rPr>
        <w:t xml:space="preserve">Sept. 29, 2015 (H.B. 1436 Hearing), Tr. at 4-5 (Opening Statement of Chairman Robert </w:t>
      </w:r>
      <w:proofErr w:type="spellStart"/>
      <w:r w:rsidR="00086ECE">
        <w:rPr>
          <w:rFonts w:ascii="Times New Roman" w:hAnsi="Times New Roman"/>
          <w:sz w:val="26"/>
        </w:rPr>
        <w:t>Godshall</w:t>
      </w:r>
      <w:proofErr w:type="spellEnd"/>
      <w:r w:rsidR="00086ECE">
        <w:rPr>
          <w:rFonts w:ascii="Times New Roman" w:hAnsi="Times New Roman"/>
          <w:sz w:val="26"/>
        </w:rPr>
        <w:t>)</w:t>
      </w:r>
      <w:r w:rsidR="00BA1449">
        <w:rPr>
          <w:rFonts w:ascii="Times New Roman" w:hAnsi="Times New Roman"/>
          <w:sz w:val="26"/>
        </w:rPr>
        <w:t xml:space="preserve">.  </w:t>
      </w:r>
      <w:r w:rsidR="00DD7840">
        <w:rPr>
          <w:rFonts w:ascii="Times New Roman" w:hAnsi="Times New Roman"/>
          <w:sz w:val="26"/>
        </w:rPr>
        <w:t>The Companies state that since CTAs are reflected only in base rate calculations and not in the calculation of charges under Section</w:t>
      </w:r>
      <w:r w:rsidR="007D3D1C">
        <w:rPr>
          <w:rFonts w:ascii="Times New Roman" w:hAnsi="Times New Roman"/>
          <w:sz w:val="26"/>
        </w:rPr>
        <w:t> </w:t>
      </w:r>
      <w:r w:rsidR="00DD7840">
        <w:rPr>
          <w:rFonts w:ascii="Times New Roman" w:hAnsi="Times New Roman"/>
          <w:sz w:val="26"/>
        </w:rPr>
        <w:t>1307 adjustment mechanisms, there is strong contemporaneous evidence that Act</w:t>
      </w:r>
      <w:r w:rsidR="00C054C2">
        <w:rPr>
          <w:rFonts w:ascii="Times New Roman" w:hAnsi="Times New Roman"/>
          <w:sz w:val="26"/>
        </w:rPr>
        <w:t> </w:t>
      </w:r>
      <w:r w:rsidR="00DD7840">
        <w:rPr>
          <w:rFonts w:ascii="Times New Roman" w:hAnsi="Times New Roman"/>
          <w:sz w:val="26"/>
        </w:rPr>
        <w:t>40 was intended to apply only to base rates.  Companies’ Exc. at 15-16.  The Companies</w:t>
      </w:r>
      <w:r w:rsidR="00086ECE">
        <w:rPr>
          <w:rFonts w:ascii="Times New Roman" w:hAnsi="Times New Roman"/>
          <w:sz w:val="26"/>
        </w:rPr>
        <w:t xml:space="preserve"> also </w:t>
      </w:r>
      <w:r w:rsidR="00DD7840">
        <w:rPr>
          <w:rFonts w:ascii="Times New Roman" w:hAnsi="Times New Roman"/>
          <w:sz w:val="26"/>
        </w:rPr>
        <w:t xml:space="preserve">note Representative </w:t>
      </w:r>
      <w:proofErr w:type="spellStart"/>
      <w:r w:rsidR="00DD7840">
        <w:rPr>
          <w:rFonts w:ascii="Times New Roman" w:hAnsi="Times New Roman"/>
          <w:sz w:val="26"/>
        </w:rPr>
        <w:t>Godshall</w:t>
      </w:r>
      <w:r w:rsidR="00086ECE">
        <w:rPr>
          <w:rFonts w:ascii="Times New Roman" w:hAnsi="Times New Roman"/>
          <w:sz w:val="26"/>
        </w:rPr>
        <w:t>’s</w:t>
      </w:r>
      <w:proofErr w:type="spellEnd"/>
      <w:r w:rsidR="00086ECE">
        <w:rPr>
          <w:rFonts w:ascii="Times New Roman" w:hAnsi="Times New Roman"/>
          <w:sz w:val="26"/>
        </w:rPr>
        <w:t xml:space="preserve"> remarks</w:t>
      </w:r>
      <w:r w:rsidR="00DD7840">
        <w:rPr>
          <w:rFonts w:ascii="Times New Roman" w:hAnsi="Times New Roman"/>
          <w:sz w:val="26"/>
        </w:rPr>
        <w:t xml:space="preserve"> on the House floor that Section</w:t>
      </w:r>
      <w:r w:rsidR="007D3D1C">
        <w:rPr>
          <w:rFonts w:ascii="Times New Roman" w:hAnsi="Times New Roman"/>
          <w:sz w:val="26"/>
        </w:rPr>
        <w:t> </w:t>
      </w:r>
      <w:r w:rsidR="00DD7840">
        <w:rPr>
          <w:rFonts w:ascii="Times New Roman" w:hAnsi="Times New Roman"/>
          <w:sz w:val="26"/>
        </w:rPr>
        <w:t>1301.1 “applies to base rate cases” and “would only go into effect when a utility comes in for a base rate case.”  Companies’ Exc. at 16 (citing House of Representatives Legislative Journal, Feb.</w:t>
      </w:r>
      <w:r w:rsidR="007D3D1C">
        <w:rPr>
          <w:rFonts w:ascii="Times New Roman" w:hAnsi="Times New Roman"/>
          <w:sz w:val="26"/>
        </w:rPr>
        <w:t> </w:t>
      </w:r>
      <w:r w:rsidR="00DD7840">
        <w:rPr>
          <w:rFonts w:ascii="Times New Roman" w:hAnsi="Times New Roman"/>
          <w:sz w:val="26"/>
        </w:rPr>
        <w:t>8, 2016</w:t>
      </w:r>
      <w:r w:rsidR="00086ECE">
        <w:rPr>
          <w:rFonts w:ascii="Times New Roman" w:hAnsi="Times New Roman"/>
          <w:sz w:val="26"/>
        </w:rPr>
        <w:t xml:space="preserve"> (Legislative Journal)</w:t>
      </w:r>
      <w:r w:rsidR="00DD7840">
        <w:rPr>
          <w:rFonts w:ascii="Times New Roman" w:hAnsi="Times New Roman"/>
          <w:sz w:val="26"/>
        </w:rPr>
        <w:t xml:space="preserve">, </w:t>
      </w:r>
      <w:r w:rsidR="00086ECE">
        <w:rPr>
          <w:rFonts w:ascii="Times New Roman" w:hAnsi="Times New Roman"/>
          <w:sz w:val="26"/>
        </w:rPr>
        <w:t>at</w:t>
      </w:r>
      <w:r w:rsidR="00DD7840">
        <w:rPr>
          <w:rFonts w:ascii="Times New Roman" w:hAnsi="Times New Roman"/>
          <w:sz w:val="26"/>
        </w:rPr>
        <w:t xml:space="preserve"> 117). </w:t>
      </w:r>
    </w:p>
    <w:p w14:paraId="1E3078B2" w14:textId="77777777" w:rsidR="009732B3" w:rsidRDefault="009732B3" w:rsidP="00211B8A">
      <w:pPr>
        <w:spacing w:after="0" w:line="360" w:lineRule="auto"/>
        <w:rPr>
          <w:rFonts w:ascii="Times New Roman" w:hAnsi="Times New Roman"/>
          <w:sz w:val="26"/>
        </w:rPr>
      </w:pPr>
    </w:p>
    <w:p w14:paraId="578534E2" w14:textId="49F16AF5" w:rsidR="00330619" w:rsidRDefault="009732B3" w:rsidP="00211B8A">
      <w:pPr>
        <w:spacing w:after="0" w:line="360" w:lineRule="auto"/>
        <w:rPr>
          <w:rFonts w:ascii="Times New Roman" w:hAnsi="Times New Roman"/>
          <w:sz w:val="26"/>
        </w:rPr>
      </w:pPr>
      <w:r>
        <w:rPr>
          <w:rFonts w:ascii="Times New Roman" w:hAnsi="Times New Roman"/>
          <w:sz w:val="26"/>
        </w:rPr>
        <w:lastRenderedPageBreak/>
        <w:tab/>
      </w:r>
      <w:r>
        <w:rPr>
          <w:rFonts w:ascii="Times New Roman" w:hAnsi="Times New Roman"/>
          <w:sz w:val="26"/>
        </w:rPr>
        <w:tab/>
      </w:r>
      <w:r w:rsidR="009674EC">
        <w:rPr>
          <w:rFonts w:ascii="Times New Roman" w:hAnsi="Times New Roman"/>
          <w:sz w:val="26"/>
        </w:rPr>
        <w:t>Additionally, the Companies aver that the words of Section 1301.1 are not explicit in several respects.  The Companies argue that textual evidence within the four corners of Act</w:t>
      </w:r>
      <w:r w:rsidR="00C054C2">
        <w:rPr>
          <w:rFonts w:ascii="Times New Roman" w:hAnsi="Times New Roman"/>
          <w:sz w:val="26"/>
        </w:rPr>
        <w:t> </w:t>
      </w:r>
      <w:r w:rsidR="009674EC">
        <w:rPr>
          <w:rFonts w:ascii="Times New Roman" w:hAnsi="Times New Roman"/>
          <w:sz w:val="26"/>
        </w:rPr>
        <w:t>40 satisfies the prerequisite for considering the factors Section 1921(c), 1</w:t>
      </w:r>
      <w:r w:rsidR="00C054C2">
        <w:rPr>
          <w:rFonts w:ascii="Times New Roman" w:hAnsi="Times New Roman"/>
          <w:sz w:val="26"/>
        </w:rPr>
        <w:t> </w:t>
      </w:r>
      <w:r w:rsidR="009674EC">
        <w:rPr>
          <w:rFonts w:ascii="Times New Roman" w:hAnsi="Times New Roman"/>
          <w:sz w:val="26"/>
        </w:rPr>
        <w:t xml:space="preserve">Pa. C.S. </w:t>
      </w:r>
      <w:r w:rsidR="009674EC">
        <w:rPr>
          <w:rFonts w:ascii="Times New Roman" w:hAnsi="Times New Roman" w:cs="Times New Roman"/>
          <w:sz w:val="26"/>
        </w:rPr>
        <w:t>§</w:t>
      </w:r>
      <w:r w:rsidR="009674EC">
        <w:rPr>
          <w:rFonts w:ascii="Times New Roman" w:hAnsi="Times New Roman"/>
          <w:sz w:val="26"/>
        </w:rPr>
        <w:t xml:space="preserve"> 1921(c), lists for ascertaining legislative intent.  The Companies cite to Act</w:t>
      </w:r>
      <w:r w:rsidR="00C054C2">
        <w:rPr>
          <w:rFonts w:ascii="Times New Roman" w:hAnsi="Times New Roman"/>
          <w:sz w:val="26"/>
        </w:rPr>
        <w:t> </w:t>
      </w:r>
      <w:r w:rsidR="009674EC">
        <w:rPr>
          <w:rFonts w:ascii="Times New Roman" w:hAnsi="Times New Roman"/>
          <w:sz w:val="26"/>
        </w:rPr>
        <w:t xml:space="preserve">40’s use of the terms “rate base” and “final order.”  </w:t>
      </w:r>
      <w:r w:rsidR="00C17271">
        <w:rPr>
          <w:rFonts w:ascii="Times New Roman" w:hAnsi="Times New Roman"/>
          <w:sz w:val="26"/>
        </w:rPr>
        <w:t>The Companies state that the term “rate base” is not in any of the DSIC-related sections in Act</w:t>
      </w:r>
      <w:r w:rsidR="00C054C2">
        <w:rPr>
          <w:rFonts w:ascii="Times New Roman" w:hAnsi="Times New Roman"/>
          <w:sz w:val="26"/>
        </w:rPr>
        <w:t> </w:t>
      </w:r>
      <w:r w:rsidR="00C17271">
        <w:rPr>
          <w:rFonts w:ascii="Times New Roman" w:hAnsi="Times New Roman"/>
          <w:sz w:val="26"/>
        </w:rPr>
        <w:t>11, because the DSIC is designed to reflect a subset (“fixed costs” of “eligible property”) of the elements that would be included in “rate base” in a base rate case.  Companies’ Exc. at 17.</w:t>
      </w:r>
      <w:r w:rsidR="00D843C1">
        <w:rPr>
          <w:rFonts w:ascii="Times New Roman" w:hAnsi="Times New Roman"/>
          <w:sz w:val="26"/>
        </w:rPr>
        <w:t xml:space="preserve">  </w:t>
      </w:r>
      <w:r w:rsidR="00F53FAA">
        <w:rPr>
          <w:rFonts w:ascii="Times New Roman" w:hAnsi="Times New Roman"/>
          <w:sz w:val="26"/>
        </w:rPr>
        <w:t>However, t</w:t>
      </w:r>
      <w:r w:rsidR="00D843C1">
        <w:rPr>
          <w:rFonts w:ascii="Times New Roman" w:hAnsi="Times New Roman"/>
          <w:sz w:val="26"/>
        </w:rPr>
        <w:t xml:space="preserve">he Companies </w:t>
      </w:r>
      <w:r w:rsidR="00F53FAA">
        <w:rPr>
          <w:rFonts w:ascii="Times New Roman" w:hAnsi="Times New Roman"/>
          <w:sz w:val="26"/>
        </w:rPr>
        <w:t xml:space="preserve">indicate that the concept of “rate base” is highly relevant in proceedings to establish base rates, because all of the other elements that are included in a utility’s “rate base,” such as cash working capital, prepaid expenses, materials and supplies, unamortized investment tax credits, customer advances, contributions in aid of construction and customer deposits, are identified, quantified and added, or deducted, as appropriate, to determine a utility’s investment on which it may earn a return.  Accordingly, the Companies contend that Act 40’s reference to “deferred income taxes used to determine the rate base of a public utility for ratemaking purposes” is relevant only in the context of a base rate case.  </w:t>
      </w:r>
      <w:r w:rsidR="00B46CE8" w:rsidRPr="00B46CE8">
        <w:rPr>
          <w:rFonts w:ascii="Times New Roman" w:hAnsi="Times New Roman"/>
          <w:i/>
          <w:sz w:val="26"/>
        </w:rPr>
        <w:t>Id</w:t>
      </w:r>
      <w:r w:rsidR="00B46CE8">
        <w:rPr>
          <w:rFonts w:ascii="Times New Roman" w:hAnsi="Times New Roman"/>
          <w:sz w:val="26"/>
        </w:rPr>
        <w:t>. at 17-18.</w:t>
      </w:r>
    </w:p>
    <w:p w14:paraId="2C4AAF46" w14:textId="77777777" w:rsidR="00330619" w:rsidRDefault="00330619" w:rsidP="00211B8A">
      <w:pPr>
        <w:spacing w:after="0" w:line="360" w:lineRule="auto"/>
        <w:rPr>
          <w:rFonts w:ascii="Times New Roman" w:hAnsi="Times New Roman"/>
          <w:sz w:val="26"/>
        </w:rPr>
      </w:pPr>
    </w:p>
    <w:p w14:paraId="4832DCDB" w14:textId="152F6B43" w:rsidR="00143A6E" w:rsidRDefault="00330619" w:rsidP="00211B8A">
      <w:pPr>
        <w:spacing w:after="0" w:line="360" w:lineRule="auto"/>
        <w:rPr>
          <w:rFonts w:ascii="Times New Roman" w:hAnsi="Times New Roman"/>
          <w:sz w:val="26"/>
        </w:rPr>
      </w:pPr>
      <w:r>
        <w:rPr>
          <w:rFonts w:ascii="Times New Roman" w:hAnsi="Times New Roman"/>
          <w:sz w:val="26"/>
        </w:rPr>
        <w:tab/>
      </w:r>
      <w:r>
        <w:rPr>
          <w:rFonts w:ascii="Times New Roman" w:hAnsi="Times New Roman"/>
          <w:sz w:val="26"/>
        </w:rPr>
        <w:tab/>
        <w:t>The Companies further aver that Act 40 provides that it applies to cases in which “the final order is entered after the effective date of this section.”  The Companies argue that the term “final order” does not appear in Section 1307 of the Code or in any DSIC-related Code Sections</w:t>
      </w:r>
      <w:r w:rsidR="004C35BA">
        <w:rPr>
          <w:rFonts w:ascii="Times New Roman" w:hAnsi="Times New Roman"/>
          <w:sz w:val="26"/>
        </w:rPr>
        <w:t xml:space="preserve"> but is easily discerned in the context of a general base rate case, as Section 1308(d) requires the Commission to enter a “final decision and order” before the end of the statutory suspension period.  The Companies believe that because the term “final order” is associated with base rate cases, the legislature’s use of the term “final order” in Act 40 supports the conclusion that Act 40 applies only to base rates.</w:t>
      </w:r>
      <w:r w:rsidR="00CF7C6F">
        <w:rPr>
          <w:rFonts w:ascii="Times New Roman" w:hAnsi="Times New Roman"/>
          <w:sz w:val="26"/>
        </w:rPr>
        <w:t xml:space="preserve">  Companies’ Exc. at 18.  </w:t>
      </w:r>
      <w:r w:rsidR="00577A3D">
        <w:rPr>
          <w:rFonts w:ascii="Times New Roman" w:hAnsi="Times New Roman"/>
          <w:sz w:val="26"/>
        </w:rPr>
        <w:t>In support of their position, t</w:t>
      </w:r>
      <w:r w:rsidR="00CF7C6F">
        <w:rPr>
          <w:rFonts w:ascii="Times New Roman" w:hAnsi="Times New Roman"/>
          <w:sz w:val="26"/>
        </w:rPr>
        <w:t>he Companies cite to Representative</w:t>
      </w:r>
      <w:r w:rsidR="00D75EC2">
        <w:rPr>
          <w:rFonts w:ascii="Times New Roman" w:hAnsi="Times New Roman"/>
          <w:sz w:val="26"/>
        </w:rPr>
        <w:t> </w:t>
      </w:r>
      <w:proofErr w:type="spellStart"/>
      <w:r w:rsidR="00CF7C6F">
        <w:rPr>
          <w:rFonts w:ascii="Times New Roman" w:hAnsi="Times New Roman"/>
          <w:sz w:val="26"/>
        </w:rPr>
        <w:t>Godshall’s</w:t>
      </w:r>
      <w:proofErr w:type="spellEnd"/>
      <w:r w:rsidR="00CF7C6F">
        <w:rPr>
          <w:rFonts w:ascii="Times New Roman" w:hAnsi="Times New Roman"/>
          <w:sz w:val="26"/>
        </w:rPr>
        <w:t xml:space="preserve"> remarks, as follows: “[T]his section applies to base rate cases where the PUC finally [issues] an [order] after the effective date.”  </w:t>
      </w:r>
      <w:r w:rsidR="00CF7C6F" w:rsidRPr="00CF7C6F">
        <w:rPr>
          <w:rFonts w:ascii="Times New Roman" w:hAnsi="Times New Roman"/>
          <w:i/>
          <w:sz w:val="26"/>
        </w:rPr>
        <w:t>Id</w:t>
      </w:r>
      <w:r w:rsidR="00CF7C6F">
        <w:rPr>
          <w:rFonts w:ascii="Times New Roman" w:hAnsi="Times New Roman"/>
          <w:sz w:val="26"/>
        </w:rPr>
        <w:t xml:space="preserve">. (citing Legislative </w:t>
      </w:r>
      <w:r w:rsidR="00CF7C6F">
        <w:rPr>
          <w:rFonts w:ascii="Times New Roman" w:hAnsi="Times New Roman"/>
          <w:sz w:val="26"/>
        </w:rPr>
        <w:lastRenderedPageBreak/>
        <w:t xml:space="preserve">Journal </w:t>
      </w:r>
      <w:r w:rsidR="00577A3D">
        <w:rPr>
          <w:rFonts w:ascii="Times New Roman" w:hAnsi="Times New Roman"/>
          <w:sz w:val="26"/>
        </w:rPr>
        <w:t xml:space="preserve">at </w:t>
      </w:r>
      <w:r w:rsidR="00CF7C6F">
        <w:rPr>
          <w:rFonts w:ascii="Times New Roman" w:hAnsi="Times New Roman"/>
          <w:sz w:val="26"/>
        </w:rPr>
        <w:t>117).</w:t>
      </w:r>
      <w:r w:rsidR="00FB2EE0">
        <w:rPr>
          <w:rFonts w:ascii="Times New Roman" w:hAnsi="Times New Roman"/>
          <w:sz w:val="26"/>
        </w:rPr>
        <w:t xml:space="preserve">  </w:t>
      </w:r>
      <w:r w:rsidR="00E90E5E">
        <w:rPr>
          <w:rFonts w:ascii="Times New Roman" w:hAnsi="Times New Roman"/>
          <w:sz w:val="26"/>
        </w:rPr>
        <w:t>T</w:t>
      </w:r>
      <w:r w:rsidR="00FB2EE0">
        <w:rPr>
          <w:rFonts w:ascii="Times New Roman" w:hAnsi="Times New Roman"/>
          <w:sz w:val="26"/>
        </w:rPr>
        <w:t xml:space="preserve">he Companies </w:t>
      </w:r>
      <w:r w:rsidR="00E90E5E">
        <w:rPr>
          <w:rFonts w:ascii="Times New Roman" w:hAnsi="Times New Roman"/>
          <w:sz w:val="26"/>
        </w:rPr>
        <w:t>continue</w:t>
      </w:r>
      <w:r w:rsidR="00FB2EE0">
        <w:rPr>
          <w:rFonts w:ascii="Times New Roman" w:hAnsi="Times New Roman"/>
          <w:sz w:val="26"/>
        </w:rPr>
        <w:t xml:space="preserve"> that the “final order” language in Act 40 adds substantial evidence that Act 40</w:t>
      </w:r>
      <w:r w:rsidR="00566225">
        <w:rPr>
          <w:rFonts w:ascii="Times New Roman" w:hAnsi="Times New Roman"/>
          <w:sz w:val="26"/>
        </w:rPr>
        <w:t>’s terms</w:t>
      </w:r>
      <w:r w:rsidR="00FB2EE0">
        <w:rPr>
          <w:rFonts w:ascii="Times New Roman" w:hAnsi="Times New Roman"/>
          <w:sz w:val="26"/>
        </w:rPr>
        <w:t xml:space="preserve"> are not explicit and the factors in Section 1921(c)(1)-(8) should be considered.</w:t>
      </w:r>
      <w:r w:rsidR="00270460">
        <w:rPr>
          <w:rFonts w:ascii="Times New Roman" w:hAnsi="Times New Roman"/>
          <w:sz w:val="26"/>
        </w:rPr>
        <w:t xml:space="preserve">  Companies’ Exc. at 18.</w:t>
      </w:r>
    </w:p>
    <w:p w14:paraId="624FA1E3" w14:textId="77777777" w:rsidR="00F90CF6" w:rsidRDefault="00F90CF6" w:rsidP="00211B8A">
      <w:pPr>
        <w:spacing w:after="0" w:line="360" w:lineRule="auto"/>
        <w:rPr>
          <w:rFonts w:ascii="Times New Roman" w:hAnsi="Times New Roman"/>
          <w:sz w:val="26"/>
        </w:rPr>
      </w:pPr>
    </w:p>
    <w:p w14:paraId="0AB4A2A8" w14:textId="156472EC" w:rsidR="000E61FB" w:rsidRDefault="00F90CF6" w:rsidP="00211B8A">
      <w:pPr>
        <w:spacing w:after="0" w:line="360" w:lineRule="auto"/>
        <w:rPr>
          <w:rFonts w:ascii="Times New Roman" w:hAnsi="Times New Roman"/>
          <w:sz w:val="26"/>
        </w:rPr>
      </w:pPr>
      <w:r>
        <w:rPr>
          <w:rFonts w:ascii="Times New Roman" w:hAnsi="Times New Roman"/>
          <w:sz w:val="26"/>
        </w:rPr>
        <w:tab/>
      </w:r>
      <w:r>
        <w:rPr>
          <w:rFonts w:ascii="Times New Roman" w:hAnsi="Times New Roman"/>
          <w:sz w:val="26"/>
        </w:rPr>
        <w:tab/>
      </w:r>
      <w:r w:rsidR="00D61730">
        <w:rPr>
          <w:rFonts w:ascii="Times New Roman" w:hAnsi="Times New Roman"/>
          <w:sz w:val="26"/>
        </w:rPr>
        <w:t>In</w:t>
      </w:r>
      <w:r w:rsidR="00A87192">
        <w:rPr>
          <w:rFonts w:ascii="Times New Roman" w:hAnsi="Times New Roman"/>
          <w:sz w:val="26"/>
        </w:rPr>
        <w:t xml:space="preserve"> its Replies to Exceptions, the OCA avers that the ALJ correctly found that the plain, unambiguous language of Section 1301.1 applies to the DSIC because the DSIC is a rate</w:t>
      </w:r>
      <w:r w:rsidR="007E6AFE">
        <w:rPr>
          <w:rFonts w:ascii="Times New Roman" w:hAnsi="Times New Roman"/>
          <w:sz w:val="26"/>
        </w:rPr>
        <w:t xml:space="preserve"> that recovers utility investment and income tax expense related to that investment</w:t>
      </w:r>
      <w:r w:rsidR="00A87192">
        <w:rPr>
          <w:rFonts w:ascii="Times New Roman" w:hAnsi="Times New Roman"/>
          <w:sz w:val="26"/>
        </w:rPr>
        <w:t xml:space="preserve">.  </w:t>
      </w:r>
      <w:r w:rsidR="00BE08C1">
        <w:rPr>
          <w:rFonts w:ascii="Times New Roman" w:hAnsi="Times New Roman"/>
          <w:sz w:val="26"/>
        </w:rPr>
        <w:t>OCA R. Exc. at 9.  In support of its position, t</w:t>
      </w:r>
      <w:r w:rsidR="00A87192">
        <w:rPr>
          <w:rFonts w:ascii="Times New Roman" w:hAnsi="Times New Roman"/>
          <w:sz w:val="26"/>
        </w:rPr>
        <w:t>he OCA cites to the first sentence of Section 1301.1</w:t>
      </w:r>
      <w:r w:rsidR="00BE08C1">
        <w:rPr>
          <w:rFonts w:ascii="Times New Roman" w:hAnsi="Times New Roman"/>
          <w:sz w:val="26"/>
        </w:rPr>
        <w:t>(a)</w:t>
      </w:r>
      <w:r w:rsidR="00A87192">
        <w:rPr>
          <w:rFonts w:ascii="Times New Roman" w:hAnsi="Times New Roman"/>
          <w:sz w:val="26"/>
        </w:rPr>
        <w:t>, which provides: “If an expense or investment is allowed to be included in a public utility’s rates for ratemaking purposes, the related income tax deductions and credits shall also be included in the computation of current or deferred income tax expense to reduce rates.”</w:t>
      </w:r>
      <w:r w:rsidR="00BE08C1">
        <w:rPr>
          <w:rFonts w:ascii="Times New Roman" w:hAnsi="Times New Roman"/>
          <w:sz w:val="26"/>
        </w:rPr>
        <w:t xml:space="preserve">  </w:t>
      </w:r>
      <w:r w:rsidR="00BE08C1" w:rsidRPr="00BE08C1">
        <w:rPr>
          <w:rFonts w:ascii="Times New Roman" w:hAnsi="Times New Roman"/>
          <w:i/>
          <w:sz w:val="26"/>
        </w:rPr>
        <w:t>Id</w:t>
      </w:r>
      <w:r w:rsidR="00BE08C1">
        <w:rPr>
          <w:rFonts w:ascii="Times New Roman" w:hAnsi="Times New Roman"/>
          <w:sz w:val="26"/>
        </w:rPr>
        <w:t xml:space="preserve">. (citing 66 Pa. C.S. </w:t>
      </w:r>
      <w:r w:rsidR="00BE08C1">
        <w:rPr>
          <w:rFonts w:ascii="Times New Roman" w:hAnsi="Times New Roman" w:cs="Times New Roman"/>
          <w:sz w:val="26"/>
        </w:rPr>
        <w:t>§</w:t>
      </w:r>
      <w:r w:rsidR="00BE08C1">
        <w:rPr>
          <w:rFonts w:ascii="Times New Roman" w:hAnsi="Times New Roman"/>
          <w:sz w:val="26"/>
        </w:rPr>
        <w:t xml:space="preserve"> 1301.1(a)).</w:t>
      </w:r>
      <w:r w:rsidR="00515015">
        <w:rPr>
          <w:rFonts w:ascii="Times New Roman" w:hAnsi="Times New Roman"/>
          <w:sz w:val="26"/>
        </w:rPr>
        <w:t xml:space="preserve">  The OCA states that “rate” is a technical word defi</w:t>
      </w:r>
      <w:r w:rsidR="00D75EC2">
        <w:rPr>
          <w:rFonts w:ascii="Times New Roman" w:hAnsi="Times New Roman"/>
          <w:sz w:val="26"/>
        </w:rPr>
        <w:t xml:space="preserve">ned in Section 102 of the Code, </w:t>
      </w:r>
      <w:r w:rsidR="00515015">
        <w:rPr>
          <w:rFonts w:ascii="Times New Roman" w:hAnsi="Times New Roman"/>
          <w:sz w:val="26"/>
        </w:rPr>
        <w:t>66 Pa. C.S.</w:t>
      </w:r>
      <w:r w:rsidR="00B173B8">
        <w:rPr>
          <w:rFonts w:ascii="Times New Roman" w:hAnsi="Times New Roman"/>
          <w:sz w:val="26"/>
        </w:rPr>
        <w:t xml:space="preserve"> </w:t>
      </w:r>
      <w:r w:rsidR="00515015">
        <w:rPr>
          <w:rFonts w:ascii="Times New Roman" w:hAnsi="Times New Roman" w:cs="Times New Roman"/>
          <w:sz w:val="26"/>
        </w:rPr>
        <w:t>§</w:t>
      </w:r>
      <w:r w:rsidR="00D75EC2">
        <w:rPr>
          <w:rFonts w:ascii="Times New Roman" w:hAnsi="Times New Roman" w:cs="Times New Roman"/>
          <w:sz w:val="26"/>
        </w:rPr>
        <w:t> </w:t>
      </w:r>
      <w:r w:rsidR="00515015">
        <w:rPr>
          <w:rFonts w:ascii="Times New Roman" w:hAnsi="Times New Roman"/>
          <w:sz w:val="26"/>
        </w:rPr>
        <w:t>102,</w:t>
      </w:r>
      <w:r w:rsidR="00B173B8">
        <w:rPr>
          <w:rFonts w:ascii="Times New Roman" w:hAnsi="Times New Roman"/>
          <w:sz w:val="26"/>
        </w:rPr>
        <w:t xml:space="preserve"> </w:t>
      </w:r>
      <w:r w:rsidR="008C33B7">
        <w:rPr>
          <w:rFonts w:ascii="Times New Roman" w:hAnsi="Times New Roman"/>
          <w:sz w:val="26"/>
        </w:rPr>
        <w:t xml:space="preserve">and when technical words are defined in a statute, they “shall be construed according to such peculiar and appropriate meaning or definition.”  OCA R. Exc. at 10 (citing 1 Pa. C.S. </w:t>
      </w:r>
      <w:r w:rsidR="008C33B7">
        <w:rPr>
          <w:rFonts w:ascii="Times New Roman" w:hAnsi="Times New Roman" w:cs="Times New Roman"/>
          <w:sz w:val="26"/>
        </w:rPr>
        <w:t>§</w:t>
      </w:r>
      <w:r w:rsidR="008C33B7">
        <w:rPr>
          <w:rFonts w:ascii="Times New Roman" w:hAnsi="Times New Roman"/>
          <w:sz w:val="26"/>
        </w:rPr>
        <w:t xml:space="preserve"> 1903(a)).</w:t>
      </w:r>
    </w:p>
    <w:p w14:paraId="4ED0BCFB" w14:textId="77777777" w:rsidR="000E61FB" w:rsidRDefault="000E61FB" w:rsidP="00211B8A">
      <w:pPr>
        <w:spacing w:after="0" w:line="360" w:lineRule="auto"/>
        <w:rPr>
          <w:rFonts w:ascii="Times New Roman" w:hAnsi="Times New Roman"/>
          <w:sz w:val="26"/>
        </w:rPr>
      </w:pPr>
    </w:p>
    <w:p w14:paraId="38EEBAA2" w14:textId="22CD5920" w:rsidR="00A10B75" w:rsidRDefault="000E61FB" w:rsidP="00211B8A">
      <w:pPr>
        <w:spacing w:after="0" w:line="360" w:lineRule="auto"/>
        <w:rPr>
          <w:rFonts w:ascii="Times New Roman" w:hAnsi="Times New Roman"/>
          <w:sz w:val="26"/>
        </w:rPr>
      </w:pPr>
      <w:r>
        <w:rPr>
          <w:rFonts w:ascii="Times New Roman" w:hAnsi="Times New Roman"/>
          <w:sz w:val="26"/>
        </w:rPr>
        <w:tab/>
      </w:r>
      <w:r>
        <w:rPr>
          <w:rFonts w:ascii="Times New Roman" w:hAnsi="Times New Roman"/>
          <w:sz w:val="26"/>
        </w:rPr>
        <w:tab/>
      </w:r>
      <w:r w:rsidR="00051FBE">
        <w:rPr>
          <w:rFonts w:ascii="Times New Roman" w:hAnsi="Times New Roman"/>
          <w:sz w:val="26"/>
        </w:rPr>
        <w:t xml:space="preserve">The OCA continues that when enacting legislation, it is presumed that the General Assembly is familiar with existing law and, therefore, it must be presumed that in passing Act 40, the General Assembly was aware of the recent Commonwealth Court decision in </w:t>
      </w:r>
      <w:r w:rsidR="00051FBE" w:rsidRPr="00051FBE">
        <w:rPr>
          <w:rFonts w:ascii="Times New Roman" w:hAnsi="Times New Roman"/>
          <w:i/>
          <w:sz w:val="26"/>
        </w:rPr>
        <w:t>McCloskey</w:t>
      </w:r>
      <w:r w:rsidR="00051FBE">
        <w:rPr>
          <w:rFonts w:ascii="Times New Roman" w:hAnsi="Times New Roman"/>
          <w:sz w:val="26"/>
        </w:rPr>
        <w:t xml:space="preserve"> finding it unnecessary to account for federal and state income tax deductions in calculating the DSIC.  OCA R. Exc. at 10. (citing </w:t>
      </w:r>
      <w:r w:rsidR="00051FBE" w:rsidRPr="00051FBE">
        <w:rPr>
          <w:rFonts w:ascii="Times New Roman" w:hAnsi="Times New Roman"/>
          <w:i/>
          <w:sz w:val="26"/>
        </w:rPr>
        <w:t>Commonwealth v. Ramos</w:t>
      </w:r>
      <w:r w:rsidR="00051FBE">
        <w:rPr>
          <w:rFonts w:ascii="Times New Roman" w:hAnsi="Times New Roman"/>
          <w:sz w:val="26"/>
        </w:rPr>
        <w:t>, 623 Pa. 420, 428, 83 A.3d 86, 91 (Pa. 2013)).</w:t>
      </w:r>
      <w:r w:rsidR="006C24E7">
        <w:rPr>
          <w:rFonts w:ascii="Times New Roman" w:hAnsi="Times New Roman"/>
          <w:sz w:val="26"/>
        </w:rPr>
        <w:t xml:space="preserve">  </w:t>
      </w:r>
      <w:r w:rsidR="005030B8">
        <w:rPr>
          <w:rFonts w:ascii="Times New Roman" w:hAnsi="Times New Roman"/>
          <w:sz w:val="26"/>
        </w:rPr>
        <w:t xml:space="preserve">The OCA submits that if the General Assembly did not wish to disturb the Commission’s prior Orders pertaining to DSIC and the Court’s decision in </w:t>
      </w:r>
      <w:r w:rsidR="005030B8" w:rsidRPr="005030B8">
        <w:rPr>
          <w:rFonts w:ascii="Times New Roman" w:hAnsi="Times New Roman"/>
          <w:i/>
          <w:sz w:val="26"/>
        </w:rPr>
        <w:t>McCloskey</w:t>
      </w:r>
      <w:r w:rsidR="005030B8">
        <w:rPr>
          <w:rFonts w:ascii="Times New Roman" w:hAnsi="Times New Roman"/>
          <w:sz w:val="26"/>
        </w:rPr>
        <w:t xml:space="preserve">, it could have specifically excluded the DSIC computation from Act 40’s mandates, or it could have limited the effect of the first sentence of Section 1301.1(a) to base rates only or to CTAs specifically.  OCA R. Exc. </w:t>
      </w:r>
      <w:r w:rsidR="00D75EC2">
        <w:rPr>
          <w:rFonts w:ascii="Times New Roman" w:hAnsi="Times New Roman"/>
          <w:sz w:val="26"/>
        </w:rPr>
        <w:t>a</w:t>
      </w:r>
      <w:r w:rsidR="005030B8">
        <w:rPr>
          <w:rFonts w:ascii="Times New Roman" w:hAnsi="Times New Roman"/>
          <w:sz w:val="26"/>
        </w:rPr>
        <w:t>t</w:t>
      </w:r>
      <w:r w:rsidR="00D75EC2">
        <w:rPr>
          <w:rFonts w:ascii="Times New Roman" w:hAnsi="Times New Roman"/>
          <w:sz w:val="26"/>
        </w:rPr>
        <w:t> </w:t>
      </w:r>
      <w:r w:rsidR="005030B8">
        <w:rPr>
          <w:rFonts w:ascii="Times New Roman" w:hAnsi="Times New Roman"/>
          <w:sz w:val="26"/>
        </w:rPr>
        <w:t>10-11.</w:t>
      </w:r>
    </w:p>
    <w:p w14:paraId="397A9D56" w14:textId="77777777" w:rsidR="00A10B75" w:rsidRDefault="00A10B75" w:rsidP="00211B8A">
      <w:pPr>
        <w:spacing w:after="0" w:line="360" w:lineRule="auto"/>
        <w:rPr>
          <w:rFonts w:ascii="Times New Roman" w:hAnsi="Times New Roman"/>
          <w:sz w:val="26"/>
        </w:rPr>
      </w:pPr>
    </w:p>
    <w:p w14:paraId="2FF2C6D5" w14:textId="3AE0D7EC" w:rsidR="00060ECA" w:rsidRDefault="00A10B75" w:rsidP="00211B8A">
      <w:pPr>
        <w:spacing w:after="0" w:line="360" w:lineRule="auto"/>
        <w:rPr>
          <w:rFonts w:ascii="Times New Roman" w:hAnsi="Times New Roman"/>
          <w:sz w:val="26"/>
        </w:rPr>
      </w:pPr>
      <w:r>
        <w:rPr>
          <w:rFonts w:ascii="Times New Roman" w:hAnsi="Times New Roman"/>
          <w:sz w:val="26"/>
        </w:rPr>
        <w:lastRenderedPageBreak/>
        <w:tab/>
      </w:r>
      <w:r>
        <w:rPr>
          <w:rFonts w:ascii="Times New Roman" w:hAnsi="Times New Roman"/>
          <w:sz w:val="26"/>
        </w:rPr>
        <w:tab/>
        <w:t xml:space="preserve">The OCA disagrees with the Companies’ arguments that </w:t>
      </w:r>
      <w:r w:rsidR="00C30A5D">
        <w:rPr>
          <w:rFonts w:ascii="Times New Roman" w:hAnsi="Times New Roman"/>
          <w:sz w:val="26"/>
        </w:rPr>
        <w:t>Section 1301.1</w:t>
      </w:r>
      <w:r w:rsidR="001C76A2">
        <w:rPr>
          <w:rFonts w:ascii="Times New Roman" w:hAnsi="Times New Roman"/>
          <w:sz w:val="26"/>
        </w:rPr>
        <w:t xml:space="preserve"> is ambiguous</w:t>
      </w:r>
      <w:r w:rsidR="00C30A5D">
        <w:rPr>
          <w:rFonts w:ascii="Times New Roman" w:hAnsi="Times New Roman"/>
          <w:sz w:val="26"/>
        </w:rPr>
        <w:t xml:space="preserve">.  OCA R. Exc. at 11.  The OCA contends that the term “rate base” is relevant to the DSIC because the DSIC provides recovery of depreciation and pretax return on plant investment “not previously included in rate base.”  </w:t>
      </w:r>
      <w:r w:rsidR="00C30A5D" w:rsidRPr="00C30A5D">
        <w:rPr>
          <w:rFonts w:ascii="Times New Roman" w:hAnsi="Times New Roman"/>
          <w:i/>
          <w:sz w:val="26"/>
        </w:rPr>
        <w:t>Id</w:t>
      </w:r>
      <w:r w:rsidR="00C30A5D">
        <w:rPr>
          <w:rFonts w:ascii="Times New Roman" w:hAnsi="Times New Roman"/>
          <w:sz w:val="26"/>
        </w:rPr>
        <w:t xml:space="preserve">. (citing </w:t>
      </w:r>
      <w:r w:rsidR="00E73FC5" w:rsidRPr="00E73FC5">
        <w:rPr>
          <w:rFonts w:ascii="Times New Roman" w:hAnsi="Times New Roman"/>
          <w:i/>
          <w:sz w:val="26"/>
        </w:rPr>
        <w:t>F</w:t>
      </w:r>
      <w:r w:rsidR="00503378" w:rsidRPr="00503378">
        <w:rPr>
          <w:rFonts w:ascii="Times New Roman" w:hAnsi="Times New Roman"/>
          <w:i/>
          <w:sz w:val="26"/>
          <w:szCs w:val="26"/>
        </w:rPr>
        <w:t>inal Implementation Order</w:t>
      </w:r>
      <w:r w:rsidR="00E73FC5">
        <w:rPr>
          <w:rFonts w:ascii="Times New Roman" w:hAnsi="Times New Roman"/>
          <w:i/>
          <w:sz w:val="26"/>
          <w:szCs w:val="26"/>
        </w:rPr>
        <w:t xml:space="preserve"> </w:t>
      </w:r>
      <w:r w:rsidR="00E73FC5">
        <w:rPr>
          <w:rFonts w:ascii="Times New Roman" w:hAnsi="Times New Roman"/>
          <w:sz w:val="26"/>
          <w:szCs w:val="26"/>
        </w:rPr>
        <w:t>at 29</w:t>
      </w:r>
      <w:r w:rsidR="00503378" w:rsidRPr="00E73FC5">
        <w:rPr>
          <w:rFonts w:ascii="Times New Roman" w:hAnsi="Times New Roman"/>
          <w:sz w:val="26"/>
          <w:szCs w:val="26"/>
        </w:rPr>
        <w:t>)</w:t>
      </w:r>
      <w:r w:rsidR="00C30A5D" w:rsidRPr="00E73FC5">
        <w:rPr>
          <w:rFonts w:ascii="Times New Roman" w:hAnsi="Times New Roman"/>
          <w:sz w:val="26"/>
        </w:rPr>
        <w:t>.</w:t>
      </w:r>
      <w:r w:rsidR="00C30A5D">
        <w:rPr>
          <w:rFonts w:ascii="Times New Roman" w:hAnsi="Times New Roman"/>
          <w:sz w:val="26"/>
        </w:rPr>
        <w:t xml:space="preserve">  </w:t>
      </w:r>
      <w:r w:rsidR="00310211">
        <w:rPr>
          <w:rFonts w:ascii="Times New Roman" w:hAnsi="Times New Roman"/>
          <w:sz w:val="26"/>
        </w:rPr>
        <w:t xml:space="preserve">The OCA submits that the same plant investment will be rolled into the rate base on which the utility earns depreciation and pretax return in its new base rates.  OCA R. Exc. at 11-12 (citing </w:t>
      </w:r>
      <w:r w:rsidR="00310211" w:rsidRPr="00503378">
        <w:rPr>
          <w:rFonts w:ascii="Times New Roman" w:hAnsi="Times New Roman"/>
          <w:i/>
          <w:sz w:val="26"/>
        </w:rPr>
        <w:t>Final Implementation Order</w:t>
      </w:r>
      <w:r w:rsidR="00310211">
        <w:rPr>
          <w:rFonts w:ascii="Times New Roman" w:hAnsi="Times New Roman"/>
          <w:sz w:val="26"/>
        </w:rPr>
        <w:t xml:space="preserve">, Appendix A at 8; 66 Pa. C.S. </w:t>
      </w:r>
      <w:r w:rsidR="00310211">
        <w:rPr>
          <w:rFonts w:ascii="Times New Roman" w:hAnsi="Times New Roman" w:cs="Times New Roman"/>
          <w:sz w:val="26"/>
        </w:rPr>
        <w:t>§§</w:t>
      </w:r>
      <w:r w:rsidR="00310211">
        <w:rPr>
          <w:rFonts w:ascii="Times New Roman" w:hAnsi="Times New Roman"/>
          <w:sz w:val="26"/>
        </w:rPr>
        <w:t xml:space="preserve"> </w:t>
      </w:r>
      <w:r w:rsidR="00A83BE9">
        <w:rPr>
          <w:rFonts w:ascii="Times New Roman" w:hAnsi="Times New Roman"/>
          <w:sz w:val="26"/>
        </w:rPr>
        <w:t xml:space="preserve">1357(a)(3), 1358(b)(1)-(2)).  </w:t>
      </w:r>
      <w:r w:rsidR="009916B0">
        <w:rPr>
          <w:rFonts w:ascii="Times New Roman" w:hAnsi="Times New Roman"/>
          <w:sz w:val="26"/>
        </w:rPr>
        <w:t>The OCA states that the Companies also ignore that, in addition to the DSIC, Act 11 established the fully projected future test year mechanism (FPFTY).  The OCA explains that because the FPFTY enables utilities to include plant investment in rate base that is made after new base rates are in effect, when the utility could otherwise recover return of and on the same plant investment in the DSIC, these mechanisms must be coordinated to prevent double recovery.  OCA. R. Exc. at 12.</w:t>
      </w:r>
    </w:p>
    <w:p w14:paraId="0FC2A403" w14:textId="7131FDFF" w:rsidR="00F90CF6" w:rsidRDefault="00060ECA" w:rsidP="00211B8A">
      <w:pPr>
        <w:spacing w:after="0" w:line="360" w:lineRule="auto"/>
        <w:rPr>
          <w:rFonts w:ascii="Times New Roman" w:hAnsi="Times New Roman"/>
          <w:sz w:val="26"/>
        </w:rPr>
      </w:pPr>
      <w:r>
        <w:rPr>
          <w:rFonts w:ascii="Times New Roman" w:hAnsi="Times New Roman"/>
          <w:sz w:val="26"/>
        </w:rPr>
        <w:tab/>
      </w:r>
      <w:r>
        <w:rPr>
          <w:rFonts w:ascii="Times New Roman" w:hAnsi="Times New Roman"/>
          <w:sz w:val="26"/>
        </w:rPr>
        <w:tab/>
        <w:t xml:space="preserve">Moreover, the OCA </w:t>
      </w:r>
      <w:r w:rsidR="00503378">
        <w:rPr>
          <w:rFonts w:ascii="Times New Roman" w:hAnsi="Times New Roman"/>
          <w:sz w:val="26"/>
        </w:rPr>
        <w:t>contends</w:t>
      </w:r>
      <w:r>
        <w:rPr>
          <w:rFonts w:ascii="Times New Roman" w:hAnsi="Times New Roman"/>
          <w:sz w:val="26"/>
        </w:rPr>
        <w:t xml:space="preserve"> that the Companies’ argument regarding the term “final order” fails, because case</w:t>
      </w:r>
      <w:r w:rsidR="00503378">
        <w:rPr>
          <w:rFonts w:ascii="Times New Roman" w:hAnsi="Times New Roman"/>
          <w:sz w:val="26"/>
        </w:rPr>
        <w:t>s</w:t>
      </w:r>
      <w:r>
        <w:rPr>
          <w:rFonts w:ascii="Times New Roman" w:hAnsi="Times New Roman"/>
          <w:sz w:val="26"/>
        </w:rPr>
        <w:t xml:space="preserve"> under Section 1308(d) of the Code are not the only cases where a final order is entered.  </w:t>
      </w:r>
      <w:r w:rsidR="008200C8">
        <w:rPr>
          <w:rFonts w:ascii="Times New Roman" w:hAnsi="Times New Roman"/>
          <w:sz w:val="26"/>
        </w:rPr>
        <w:t xml:space="preserve">OCA R. Exc. at 12.  </w:t>
      </w:r>
      <w:r>
        <w:rPr>
          <w:rFonts w:ascii="Times New Roman" w:hAnsi="Times New Roman"/>
          <w:sz w:val="26"/>
        </w:rPr>
        <w:t>The OCA states that a final Commission Order is a technical term, defined in the Rules of Appellate Procedure, that “disposes of all claims and of all parties” for purpose of judicial review.</w:t>
      </w:r>
      <w:r w:rsidR="008200C8">
        <w:rPr>
          <w:rFonts w:ascii="Times New Roman" w:hAnsi="Times New Roman"/>
          <w:sz w:val="26"/>
        </w:rPr>
        <w:t xml:space="preserve">  </w:t>
      </w:r>
      <w:r w:rsidR="008200C8" w:rsidRPr="008200C8">
        <w:rPr>
          <w:rFonts w:ascii="Times New Roman" w:hAnsi="Times New Roman"/>
          <w:i/>
          <w:sz w:val="26"/>
        </w:rPr>
        <w:t>Id</w:t>
      </w:r>
      <w:r w:rsidR="008200C8">
        <w:rPr>
          <w:rFonts w:ascii="Times New Roman" w:hAnsi="Times New Roman"/>
          <w:sz w:val="26"/>
        </w:rPr>
        <w:t xml:space="preserve">. at 12-13 (citing 42 Pa. C.S. </w:t>
      </w:r>
      <w:r w:rsidR="008200C8">
        <w:rPr>
          <w:rFonts w:ascii="Times New Roman" w:hAnsi="Times New Roman" w:cs="Times New Roman"/>
          <w:sz w:val="26"/>
        </w:rPr>
        <w:t>§</w:t>
      </w:r>
      <w:r w:rsidR="008200C8">
        <w:rPr>
          <w:rFonts w:ascii="Times New Roman" w:hAnsi="Times New Roman"/>
          <w:sz w:val="26"/>
        </w:rPr>
        <w:t xml:space="preserve"> 763(a)(1)).  The OCA notes that the Commission enters final orders in non-general rate cases and in cases disposing of all claims involving DSIC-related issues.  OCA R. Exc. at 13.  </w:t>
      </w:r>
      <w:r w:rsidR="0084421C">
        <w:rPr>
          <w:rFonts w:ascii="Times New Roman" w:hAnsi="Times New Roman"/>
          <w:sz w:val="26"/>
        </w:rPr>
        <w:t xml:space="preserve">The OCA further disagrees with the Companies’ position that Act 40’s application to the DSIC conflicts with Section 1357 of the Code.  The OCA contends that using an effective tax rate in the DSIC calculation does not change the applicable statutory state income tax rate.  </w:t>
      </w:r>
      <w:r w:rsidR="00464FF0">
        <w:rPr>
          <w:rFonts w:ascii="Times New Roman" w:hAnsi="Times New Roman"/>
          <w:sz w:val="26"/>
        </w:rPr>
        <w:t xml:space="preserve">OCA R. Exc. at </w:t>
      </w:r>
      <w:r w:rsidR="00F968FE">
        <w:rPr>
          <w:rFonts w:ascii="Times New Roman" w:hAnsi="Times New Roman"/>
          <w:sz w:val="26"/>
        </w:rPr>
        <w:t>13-14.</w:t>
      </w:r>
    </w:p>
    <w:p w14:paraId="391AB745" w14:textId="77777777" w:rsidR="00143A6E" w:rsidRDefault="00143A6E" w:rsidP="00211B8A">
      <w:pPr>
        <w:spacing w:after="0" w:line="360" w:lineRule="auto"/>
        <w:rPr>
          <w:rFonts w:ascii="Times New Roman" w:hAnsi="Times New Roman"/>
          <w:sz w:val="26"/>
        </w:rPr>
      </w:pPr>
    </w:p>
    <w:p w14:paraId="50F5A40A" w14:textId="046E1C0F" w:rsidR="00457D23" w:rsidRDefault="00143A6E" w:rsidP="00211B8A">
      <w:pPr>
        <w:spacing w:after="0" w:line="360" w:lineRule="auto"/>
        <w:rPr>
          <w:rFonts w:ascii="Times New Roman" w:hAnsi="Times New Roman"/>
          <w:sz w:val="26"/>
        </w:rPr>
      </w:pPr>
      <w:r>
        <w:rPr>
          <w:rFonts w:ascii="Times New Roman" w:hAnsi="Times New Roman"/>
          <w:sz w:val="26"/>
        </w:rPr>
        <w:tab/>
      </w:r>
      <w:r w:rsidR="00270460">
        <w:rPr>
          <w:rFonts w:ascii="Times New Roman" w:hAnsi="Times New Roman"/>
          <w:sz w:val="26"/>
        </w:rPr>
        <w:tab/>
        <w:t xml:space="preserve">In their fourth Exception, the Companies contend that under the effective date provision of Act 40, Section 1301.1 does not apply to the DSIC Riders.  </w:t>
      </w:r>
      <w:r w:rsidR="00E85EAF">
        <w:rPr>
          <w:rFonts w:ascii="Times New Roman" w:hAnsi="Times New Roman"/>
          <w:sz w:val="26"/>
        </w:rPr>
        <w:t xml:space="preserve">Companies’ Exc. at 19.  </w:t>
      </w:r>
      <w:r w:rsidR="00270460">
        <w:rPr>
          <w:rFonts w:ascii="Times New Roman" w:hAnsi="Times New Roman"/>
          <w:sz w:val="26"/>
        </w:rPr>
        <w:t xml:space="preserve">The Companies aver that the </w:t>
      </w:r>
      <w:r w:rsidR="00270460" w:rsidRPr="00975AEF">
        <w:rPr>
          <w:rFonts w:ascii="Times New Roman" w:hAnsi="Times New Roman"/>
          <w:i/>
          <w:sz w:val="26"/>
        </w:rPr>
        <w:t>Final Implementation Order</w:t>
      </w:r>
      <w:r w:rsidR="00270460">
        <w:rPr>
          <w:rFonts w:ascii="Times New Roman" w:hAnsi="Times New Roman"/>
          <w:sz w:val="26"/>
        </w:rPr>
        <w:t xml:space="preserve"> is the only Order that could logically be considered a “final order” that demarcates the effective date of </w:t>
      </w:r>
      <w:r w:rsidR="00270460">
        <w:rPr>
          <w:rFonts w:ascii="Times New Roman" w:hAnsi="Times New Roman"/>
          <w:sz w:val="26"/>
        </w:rPr>
        <w:lastRenderedPageBreak/>
        <w:t>Act</w:t>
      </w:r>
      <w:r w:rsidR="00D75EC2">
        <w:rPr>
          <w:rFonts w:ascii="Times New Roman" w:hAnsi="Times New Roman"/>
          <w:sz w:val="26"/>
        </w:rPr>
        <w:t> </w:t>
      </w:r>
      <w:r w:rsidR="00270460">
        <w:rPr>
          <w:rFonts w:ascii="Times New Roman" w:hAnsi="Times New Roman"/>
          <w:sz w:val="26"/>
        </w:rPr>
        <w:t xml:space="preserve">40, since the </w:t>
      </w:r>
      <w:r w:rsidR="00270460" w:rsidRPr="00975AEF">
        <w:rPr>
          <w:rFonts w:ascii="Times New Roman" w:hAnsi="Times New Roman"/>
          <w:i/>
          <w:sz w:val="26"/>
        </w:rPr>
        <w:t>Final Implementation Order</w:t>
      </w:r>
      <w:r w:rsidR="00270460">
        <w:rPr>
          <w:rFonts w:ascii="Times New Roman" w:hAnsi="Times New Roman"/>
          <w:sz w:val="26"/>
        </w:rPr>
        <w:t xml:space="preserve"> established the Model Tariff </w:t>
      </w:r>
      <w:r w:rsidR="00975AEF">
        <w:rPr>
          <w:rFonts w:ascii="Times New Roman" w:hAnsi="Times New Roman"/>
          <w:sz w:val="26"/>
        </w:rPr>
        <w:t>t</w:t>
      </w:r>
      <w:r w:rsidR="00270460">
        <w:rPr>
          <w:rFonts w:ascii="Times New Roman" w:hAnsi="Times New Roman"/>
          <w:sz w:val="26"/>
        </w:rPr>
        <w:t>h</w:t>
      </w:r>
      <w:r w:rsidR="00975AEF">
        <w:rPr>
          <w:rFonts w:ascii="Times New Roman" w:hAnsi="Times New Roman"/>
          <w:sz w:val="26"/>
        </w:rPr>
        <w:t>at</w:t>
      </w:r>
      <w:r w:rsidR="00270460">
        <w:rPr>
          <w:rFonts w:ascii="Times New Roman" w:hAnsi="Times New Roman"/>
          <w:sz w:val="26"/>
        </w:rPr>
        <w:t xml:space="preserve"> utilities establish</w:t>
      </w:r>
      <w:r w:rsidR="00975AEF">
        <w:rPr>
          <w:rFonts w:ascii="Times New Roman" w:hAnsi="Times New Roman"/>
          <w:sz w:val="26"/>
        </w:rPr>
        <w:t>ing</w:t>
      </w:r>
      <w:r w:rsidR="00270460">
        <w:rPr>
          <w:rFonts w:ascii="Times New Roman" w:hAnsi="Times New Roman"/>
          <w:sz w:val="26"/>
        </w:rPr>
        <w:t xml:space="preserve"> a DSIC were required to adopt.  </w:t>
      </w:r>
      <w:r w:rsidR="00E85EAF">
        <w:rPr>
          <w:rFonts w:ascii="Times New Roman" w:hAnsi="Times New Roman"/>
          <w:sz w:val="26"/>
        </w:rPr>
        <w:t xml:space="preserve">Companies’ Exc. at 19-20.  </w:t>
      </w:r>
      <w:r w:rsidR="00270460">
        <w:rPr>
          <w:rFonts w:ascii="Times New Roman" w:hAnsi="Times New Roman"/>
          <w:sz w:val="26"/>
        </w:rPr>
        <w:t xml:space="preserve">Through this reasoning, the Companies argue that because the </w:t>
      </w:r>
      <w:r w:rsidR="00270460" w:rsidRPr="00975AEF">
        <w:rPr>
          <w:rFonts w:ascii="Times New Roman" w:hAnsi="Times New Roman"/>
          <w:i/>
          <w:sz w:val="26"/>
        </w:rPr>
        <w:t>Final Implementation Order</w:t>
      </w:r>
      <w:r w:rsidR="00270460">
        <w:rPr>
          <w:rFonts w:ascii="Times New Roman" w:hAnsi="Times New Roman"/>
          <w:sz w:val="26"/>
        </w:rPr>
        <w:t xml:space="preserve"> was entered on August 2, 2012, its terms would be unaffected by Act 40.</w:t>
      </w:r>
      <w:r w:rsidR="00D75EC2">
        <w:rPr>
          <w:rFonts w:ascii="Times New Roman" w:hAnsi="Times New Roman"/>
          <w:sz w:val="26"/>
        </w:rPr>
        <w:t xml:space="preserve">  Companies’ Exc. at </w:t>
      </w:r>
      <w:r w:rsidR="00E85EAF">
        <w:rPr>
          <w:rFonts w:ascii="Times New Roman" w:hAnsi="Times New Roman"/>
          <w:sz w:val="26"/>
        </w:rPr>
        <w:t>20.</w:t>
      </w:r>
    </w:p>
    <w:p w14:paraId="7AA2E287" w14:textId="77777777" w:rsidR="00457D23" w:rsidRDefault="00457D23" w:rsidP="00211B8A">
      <w:pPr>
        <w:spacing w:after="0" w:line="360" w:lineRule="auto"/>
        <w:rPr>
          <w:rFonts w:ascii="Times New Roman" w:hAnsi="Times New Roman"/>
          <w:sz w:val="26"/>
        </w:rPr>
      </w:pPr>
    </w:p>
    <w:p w14:paraId="55D95F82" w14:textId="51AA1042" w:rsidR="0075369F" w:rsidRDefault="00457D23" w:rsidP="00211B8A">
      <w:pPr>
        <w:spacing w:after="0" w:line="360" w:lineRule="auto"/>
        <w:rPr>
          <w:rFonts w:ascii="Times New Roman" w:hAnsi="Times New Roman"/>
          <w:sz w:val="26"/>
        </w:rPr>
      </w:pPr>
      <w:r>
        <w:rPr>
          <w:rFonts w:ascii="Times New Roman" w:hAnsi="Times New Roman"/>
          <w:sz w:val="26"/>
        </w:rPr>
        <w:tab/>
      </w:r>
      <w:r>
        <w:rPr>
          <w:rFonts w:ascii="Times New Roman" w:hAnsi="Times New Roman"/>
          <w:sz w:val="26"/>
        </w:rPr>
        <w:tab/>
      </w:r>
      <w:r w:rsidR="004D725D">
        <w:rPr>
          <w:rFonts w:ascii="Times New Roman" w:hAnsi="Times New Roman"/>
          <w:sz w:val="26"/>
        </w:rPr>
        <w:t xml:space="preserve">In reply, the OCA states that </w:t>
      </w:r>
      <w:r w:rsidR="00A2356E">
        <w:rPr>
          <w:rFonts w:ascii="Times New Roman" w:hAnsi="Times New Roman"/>
          <w:sz w:val="26"/>
        </w:rPr>
        <w:t>the ALJ correctly found that Section 1301.1 applies to the DSIC Riders because the Final Order approving them will be issued after Act</w:t>
      </w:r>
      <w:r w:rsidR="00D75EC2">
        <w:rPr>
          <w:rFonts w:ascii="Times New Roman" w:hAnsi="Times New Roman"/>
          <w:sz w:val="26"/>
        </w:rPr>
        <w:t> </w:t>
      </w:r>
      <w:r w:rsidR="00A2356E">
        <w:rPr>
          <w:rFonts w:ascii="Times New Roman" w:hAnsi="Times New Roman"/>
          <w:sz w:val="26"/>
        </w:rPr>
        <w:t xml:space="preserve">40’s effective date.  The OCA disagrees with the Companies’ argument that the </w:t>
      </w:r>
      <w:r w:rsidR="00A2356E" w:rsidRPr="00975AEF">
        <w:rPr>
          <w:rFonts w:ascii="Times New Roman" w:hAnsi="Times New Roman"/>
          <w:i/>
          <w:sz w:val="26"/>
        </w:rPr>
        <w:t>Final Implementation Order</w:t>
      </w:r>
      <w:r w:rsidR="00A2356E">
        <w:rPr>
          <w:rFonts w:ascii="Times New Roman" w:hAnsi="Times New Roman"/>
          <w:sz w:val="26"/>
        </w:rPr>
        <w:t xml:space="preserve"> is the “final order” in this case within the meaning of Act 40.  OCA R. Exc. at 14.  The OCA avers that the Companies misstate the function and effect of the Model Tariff.  According to</w:t>
      </w:r>
      <w:r w:rsidR="00975AEF">
        <w:rPr>
          <w:rFonts w:ascii="Times New Roman" w:hAnsi="Times New Roman"/>
          <w:sz w:val="26"/>
        </w:rPr>
        <w:t xml:space="preserve"> the</w:t>
      </w:r>
      <w:r w:rsidR="00A2356E">
        <w:rPr>
          <w:rFonts w:ascii="Times New Roman" w:hAnsi="Times New Roman"/>
          <w:sz w:val="26"/>
        </w:rPr>
        <w:t xml:space="preserve"> OCA, the Model Tariff is not a regulation or otherwise a binding norm, but is simply an example, and the Commission will consider and has approved initial DSIC tariffs that differ from the Model Tariff.  </w:t>
      </w:r>
      <w:r w:rsidR="00A2356E" w:rsidRPr="00A2356E">
        <w:rPr>
          <w:rFonts w:ascii="Times New Roman" w:hAnsi="Times New Roman"/>
          <w:i/>
          <w:sz w:val="26"/>
        </w:rPr>
        <w:t>Id</w:t>
      </w:r>
      <w:r w:rsidR="00A2356E">
        <w:rPr>
          <w:rFonts w:ascii="Times New Roman" w:hAnsi="Times New Roman"/>
          <w:sz w:val="26"/>
        </w:rPr>
        <w:t xml:space="preserve">. at 15.  The OCA asserts that the “final order” </w:t>
      </w:r>
      <w:r w:rsidR="00B52B1E">
        <w:rPr>
          <w:rFonts w:ascii="Times New Roman" w:hAnsi="Times New Roman"/>
          <w:sz w:val="26"/>
        </w:rPr>
        <w:t xml:space="preserve">under Act 40 </w:t>
      </w:r>
      <w:r w:rsidR="00A2356E">
        <w:rPr>
          <w:rFonts w:ascii="Times New Roman" w:hAnsi="Times New Roman"/>
          <w:sz w:val="26"/>
        </w:rPr>
        <w:t>for purposes of the Companies’ DSIC rate is any order that approves the Companies’ DSIC rate and disposes of all claims and all parties</w:t>
      </w:r>
      <w:r w:rsidR="00B52B1E">
        <w:rPr>
          <w:rFonts w:ascii="Times New Roman" w:hAnsi="Times New Roman"/>
          <w:sz w:val="26"/>
        </w:rPr>
        <w:t>, and such an Order has not yet been issued</w:t>
      </w:r>
      <w:r w:rsidR="00A2356E">
        <w:rPr>
          <w:rFonts w:ascii="Times New Roman" w:hAnsi="Times New Roman"/>
          <w:sz w:val="26"/>
        </w:rPr>
        <w:t>.</w:t>
      </w:r>
      <w:r w:rsidR="00B52B1E">
        <w:rPr>
          <w:rFonts w:ascii="Times New Roman" w:hAnsi="Times New Roman"/>
          <w:sz w:val="26"/>
        </w:rPr>
        <w:t xml:space="preserve">  </w:t>
      </w:r>
      <w:r w:rsidR="00B52B1E" w:rsidRPr="00B52B1E">
        <w:rPr>
          <w:rFonts w:ascii="Times New Roman" w:hAnsi="Times New Roman"/>
          <w:i/>
          <w:sz w:val="26"/>
        </w:rPr>
        <w:t>Id</w:t>
      </w:r>
      <w:r w:rsidR="00B52B1E">
        <w:rPr>
          <w:rFonts w:ascii="Times New Roman" w:hAnsi="Times New Roman"/>
          <w:sz w:val="26"/>
        </w:rPr>
        <w:t>. at 15-16.</w:t>
      </w:r>
    </w:p>
    <w:p w14:paraId="0F31F1D8" w14:textId="77777777" w:rsidR="0075369F" w:rsidRDefault="0075369F" w:rsidP="00211B8A">
      <w:pPr>
        <w:spacing w:after="0" w:line="360" w:lineRule="auto"/>
        <w:rPr>
          <w:rFonts w:ascii="Times New Roman" w:hAnsi="Times New Roman"/>
          <w:sz w:val="26"/>
        </w:rPr>
      </w:pPr>
    </w:p>
    <w:p w14:paraId="0A17A95D" w14:textId="7148E046" w:rsidR="00503BBC" w:rsidRPr="00503BBC" w:rsidRDefault="00503BBC" w:rsidP="00E266EE">
      <w:pPr>
        <w:keepNext/>
        <w:keepLines/>
        <w:spacing w:after="0" w:line="360" w:lineRule="auto"/>
        <w:rPr>
          <w:rFonts w:ascii="Times New Roman" w:hAnsi="Times New Roman"/>
          <w:b/>
          <w:sz w:val="26"/>
        </w:rPr>
      </w:pPr>
      <w:r>
        <w:rPr>
          <w:rFonts w:ascii="Times New Roman" w:hAnsi="Times New Roman"/>
          <w:b/>
          <w:sz w:val="26"/>
        </w:rPr>
        <w:tab/>
      </w:r>
      <w:r w:rsidR="007973D9">
        <w:rPr>
          <w:rFonts w:ascii="Times New Roman" w:hAnsi="Times New Roman"/>
          <w:b/>
          <w:sz w:val="26"/>
        </w:rPr>
        <w:tab/>
        <w:t>3.</w:t>
      </w:r>
      <w:r w:rsidR="007973D9">
        <w:rPr>
          <w:rFonts w:ascii="Times New Roman" w:hAnsi="Times New Roman"/>
          <w:b/>
          <w:sz w:val="26"/>
        </w:rPr>
        <w:tab/>
      </w:r>
      <w:r w:rsidRPr="00503BBC">
        <w:rPr>
          <w:rFonts w:ascii="Times New Roman" w:hAnsi="Times New Roman"/>
          <w:b/>
          <w:sz w:val="26"/>
        </w:rPr>
        <w:t>Disposition</w:t>
      </w:r>
    </w:p>
    <w:p w14:paraId="48C9099C" w14:textId="77777777" w:rsidR="00503BBC" w:rsidRDefault="00503BBC" w:rsidP="00E266EE">
      <w:pPr>
        <w:keepNext/>
        <w:keepLines/>
        <w:spacing w:after="0" w:line="360" w:lineRule="auto"/>
        <w:rPr>
          <w:rFonts w:ascii="Times New Roman" w:hAnsi="Times New Roman"/>
          <w:sz w:val="26"/>
        </w:rPr>
      </w:pPr>
    </w:p>
    <w:p w14:paraId="638281AF" w14:textId="3927741E" w:rsidR="008B5274" w:rsidRDefault="00503BBC" w:rsidP="00211B8A">
      <w:pPr>
        <w:spacing w:after="0" w:line="360" w:lineRule="auto"/>
        <w:rPr>
          <w:rFonts w:ascii="Times New Roman" w:hAnsi="Times New Roman"/>
          <w:sz w:val="26"/>
        </w:rPr>
      </w:pPr>
      <w:r>
        <w:rPr>
          <w:rFonts w:ascii="Times New Roman" w:hAnsi="Times New Roman"/>
          <w:sz w:val="26"/>
        </w:rPr>
        <w:tab/>
      </w:r>
      <w:r>
        <w:rPr>
          <w:rFonts w:ascii="Times New Roman" w:hAnsi="Times New Roman"/>
          <w:sz w:val="26"/>
        </w:rPr>
        <w:tab/>
      </w:r>
      <w:r w:rsidR="00054F8A">
        <w:rPr>
          <w:rFonts w:ascii="Times New Roman" w:hAnsi="Times New Roman"/>
          <w:sz w:val="26"/>
        </w:rPr>
        <w:t xml:space="preserve">Based on our review of the Parties’ positions, the applicable law, and the record in this proceeding, we disagree with the ALJ’s conclusion that </w:t>
      </w:r>
      <w:r w:rsidR="00B54F8B">
        <w:rPr>
          <w:rFonts w:ascii="Times New Roman" w:hAnsi="Times New Roman"/>
          <w:sz w:val="26"/>
        </w:rPr>
        <w:t xml:space="preserve">Section 1301.1 requires the Companies’ DSICs to include federal and state income tax deductions and credits generated by DSIC investment.  </w:t>
      </w:r>
      <w:r w:rsidR="00E65862">
        <w:rPr>
          <w:rFonts w:ascii="Times New Roman" w:hAnsi="Times New Roman"/>
          <w:sz w:val="26"/>
        </w:rPr>
        <w:t xml:space="preserve">We find that the language in Section 1301.1 is ambiguous regarding whether </w:t>
      </w:r>
      <w:r w:rsidR="00994C0D">
        <w:rPr>
          <w:rFonts w:ascii="Times New Roman" w:hAnsi="Times New Roman"/>
          <w:sz w:val="26"/>
        </w:rPr>
        <w:t xml:space="preserve">Act 40 applies to the DSIC.  </w:t>
      </w:r>
      <w:r w:rsidR="00E31667">
        <w:rPr>
          <w:rFonts w:ascii="Times New Roman" w:hAnsi="Times New Roman"/>
          <w:sz w:val="26"/>
        </w:rPr>
        <w:t xml:space="preserve">Statutory language is considered ambiguous when a pertinent provision is susceptible to more than one reasonable interpretation or when the language is vague, uncertain, or indefinite.  </w:t>
      </w:r>
      <w:r w:rsidR="00E31667" w:rsidRPr="00E31667">
        <w:rPr>
          <w:rFonts w:ascii="Times New Roman" w:hAnsi="Times New Roman"/>
          <w:i/>
          <w:sz w:val="26"/>
        </w:rPr>
        <w:t>Adams Outdoor Advertising, L.P. v. Zoning Hearing Bd</w:t>
      </w:r>
      <w:r w:rsidR="00863AF4">
        <w:rPr>
          <w:rFonts w:ascii="Times New Roman" w:hAnsi="Times New Roman"/>
          <w:i/>
          <w:sz w:val="26"/>
        </w:rPr>
        <w:t>.</w:t>
      </w:r>
      <w:r w:rsidR="00E31667" w:rsidRPr="00E31667">
        <w:rPr>
          <w:rFonts w:ascii="Times New Roman" w:hAnsi="Times New Roman"/>
          <w:i/>
          <w:sz w:val="26"/>
        </w:rPr>
        <w:t xml:space="preserve"> of Smithfield Twp</w:t>
      </w:r>
      <w:r w:rsidR="00863AF4">
        <w:rPr>
          <w:rFonts w:ascii="Times New Roman" w:hAnsi="Times New Roman"/>
          <w:i/>
          <w:sz w:val="26"/>
        </w:rPr>
        <w:t>.</w:t>
      </w:r>
      <w:r w:rsidR="00E31667">
        <w:rPr>
          <w:rFonts w:ascii="Times New Roman" w:hAnsi="Times New Roman"/>
          <w:sz w:val="26"/>
        </w:rPr>
        <w:t xml:space="preserve">, 909 A.2d 469, 483 (Pa. </w:t>
      </w:r>
      <w:proofErr w:type="spellStart"/>
      <w:r w:rsidR="00E31667">
        <w:rPr>
          <w:rFonts w:ascii="Times New Roman" w:hAnsi="Times New Roman"/>
          <w:sz w:val="26"/>
        </w:rPr>
        <w:t>Cmwlth</w:t>
      </w:r>
      <w:proofErr w:type="spellEnd"/>
      <w:r w:rsidR="00E31667">
        <w:rPr>
          <w:rFonts w:ascii="Times New Roman" w:hAnsi="Times New Roman"/>
          <w:sz w:val="26"/>
        </w:rPr>
        <w:t xml:space="preserve">. 2006); </w:t>
      </w:r>
      <w:r w:rsidR="00E31667" w:rsidRPr="00E31667">
        <w:rPr>
          <w:rFonts w:ascii="Times New Roman" w:hAnsi="Times New Roman"/>
          <w:i/>
          <w:sz w:val="26"/>
        </w:rPr>
        <w:t>Barash v. Pa. PUC</w:t>
      </w:r>
      <w:r w:rsidR="00E31667">
        <w:rPr>
          <w:rFonts w:ascii="Times New Roman" w:hAnsi="Times New Roman"/>
          <w:sz w:val="26"/>
        </w:rPr>
        <w:t>, 516 Pa. 142, 532 A.2d 325, 332 (Pa. 1987).</w:t>
      </w:r>
      <w:r w:rsidR="00AB75BF">
        <w:rPr>
          <w:rFonts w:ascii="Times New Roman" w:hAnsi="Times New Roman"/>
          <w:sz w:val="26"/>
        </w:rPr>
        <w:t xml:space="preserve">  </w:t>
      </w:r>
      <w:r w:rsidR="00F447F0">
        <w:rPr>
          <w:rFonts w:ascii="Times New Roman" w:hAnsi="Times New Roman"/>
          <w:sz w:val="26"/>
        </w:rPr>
        <w:t xml:space="preserve">In </w:t>
      </w:r>
      <w:r w:rsidR="00F447F0">
        <w:rPr>
          <w:rFonts w:ascii="Times New Roman" w:hAnsi="Times New Roman"/>
          <w:sz w:val="26"/>
        </w:rPr>
        <w:lastRenderedPageBreak/>
        <w:t xml:space="preserve">this case, </w:t>
      </w:r>
      <w:r w:rsidR="004C223A">
        <w:rPr>
          <w:rFonts w:ascii="Times New Roman" w:hAnsi="Times New Roman"/>
          <w:sz w:val="26"/>
        </w:rPr>
        <w:t xml:space="preserve">based on the Parties’ positions and our reading of Section 1301.1, the statutory language is susceptible to more than one reasonable interpretation.  </w:t>
      </w:r>
      <w:r w:rsidR="00863AF4">
        <w:rPr>
          <w:rFonts w:ascii="Times New Roman" w:hAnsi="Times New Roman"/>
          <w:sz w:val="26"/>
        </w:rPr>
        <w:t>T</w:t>
      </w:r>
      <w:r w:rsidR="004C223A">
        <w:rPr>
          <w:rFonts w:ascii="Times New Roman" w:hAnsi="Times New Roman"/>
          <w:sz w:val="26"/>
        </w:rPr>
        <w:t>he OCA argues that the language in the first sentence of Section 1301.1(a) clearly provides that Act</w:t>
      </w:r>
      <w:r w:rsidR="00D75EC2">
        <w:rPr>
          <w:rFonts w:ascii="Times New Roman" w:hAnsi="Times New Roman"/>
          <w:sz w:val="26"/>
        </w:rPr>
        <w:t> </w:t>
      </w:r>
      <w:r w:rsidR="004C223A">
        <w:rPr>
          <w:rFonts w:ascii="Times New Roman" w:hAnsi="Times New Roman"/>
          <w:sz w:val="26"/>
        </w:rPr>
        <w:t>40 applies to the DSIC because Act</w:t>
      </w:r>
      <w:r w:rsidR="00D75EC2">
        <w:rPr>
          <w:rFonts w:ascii="Times New Roman" w:hAnsi="Times New Roman"/>
          <w:sz w:val="26"/>
        </w:rPr>
        <w:t> </w:t>
      </w:r>
      <w:r w:rsidR="004C223A">
        <w:rPr>
          <w:rFonts w:ascii="Times New Roman" w:hAnsi="Times New Roman"/>
          <w:sz w:val="26"/>
        </w:rPr>
        <w:t xml:space="preserve">40 applies to rates as broadly defined in </w:t>
      </w:r>
      <w:r w:rsidR="00863AF4">
        <w:rPr>
          <w:rFonts w:ascii="Times New Roman" w:hAnsi="Times New Roman"/>
          <w:sz w:val="26"/>
        </w:rPr>
        <w:t xml:space="preserve">Section 102 of </w:t>
      </w:r>
      <w:r w:rsidR="004C223A">
        <w:rPr>
          <w:rFonts w:ascii="Times New Roman" w:hAnsi="Times New Roman"/>
          <w:sz w:val="26"/>
        </w:rPr>
        <w:t>the Code, and the DSIC is a rate</w:t>
      </w:r>
      <w:r w:rsidR="0027018B" w:rsidRPr="0027018B">
        <w:rPr>
          <w:rFonts w:ascii="Times New Roman" w:hAnsi="Times New Roman"/>
          <w:sz w:val="26"/>
        </w:rPr>
        <w:t xml:space="preserve"> </w:t>
      </w:r>
      <w:r w:rsidR="0027018B">
        <w:rPr>
          <w:rFonts w:ascii="Times New Roman" w:hAnsi="Times New Roman"/>
          <w:sz w:val="26"/>
        </w:rPr>
        <w:t>that recovers utility investment and income tax expense related to that investment</w:t>
      </w:r>
      <w:r w:rsidR="004C223A">
        <w:rPr>
          <w:rFonts w:ascii="Times New Roman" w:hAnsi="Times New Roman"/>
          <w:sz w:val="26"/>
        </w:rPr>
        <w:t>.</w:t>
      </w:r>
    </w:p>
    <w:p w14:paraId="20B5F283" w14:textId="77777777" w:rsidR="008B5274" w:rsidRDefault="008B5274" w:rsidP="00211B8A">
      <w:pPr>
        <w:spacing w:after="0" w:line="360" w:lineRule="auto"/>
        <w:rPr>
          <w:rFonts w:ascii="Times New Roman" w:hAnsi="Times New Roman"/>
          <w:sz w:val="26"/>
        </w:rPr>
      </w:pPr>
    </w:p>
    <w:p w14:paraId="7F25608E" w14:textId="399E7A91" w:rsidR="00863AF4" w:rsidRDefault="008B5274" w:rsidP="00211B8A">
      <w:pPr>
        <w:spacing w:after="0" w:line="360" w:lineRule="auto"/>
        <w:rPr>
          <w:rFonts w:ascii="Times New Roman" w:hAnsi="Times New Roman"/>
          <w:sz w:val="26"/>
        </w:rPr>
      </w:pPr>
      <w:r>
        <w:rPr>
          <w:rFonts w:ascii="Times New Roman" w:hAnsi="Times New Roman"/>
          <w:sz w:val="26"/>
        </w:rPr>
        <w:tab/>
      </w:r>
      <w:r>
        <w:rPr>
          <w:rFonts w:ascii="Times New Roman" w:hAnsi="Times New Roman"/>
          <w:sz w:val="26"/>
        </w:rPr>
        <w:tab/>
      </w:r>
      <w:r w:rsidR="00B107D8">
        <w:rPr>
          <w:rFonts w:ascii="Times New Roman" w:hAnsi="Times New Roman"/>
          <w:sz w:val="26"/>
        </w:rPr>
        <w:t>However, the OCA’s position does not account for the language in the third sentence of Section 1301.1(a), which provides as follows:</w:t>
      </w:r>
    </w:p>
    <w:p w14:paraId="57F6270A" w14:textId="77777777" w:rsidR="00863AF4" w:rsidRDefault="00863AF4" w:rsidP="00211B8A">
      <w:pPr>
        <w:spacing w:after="0" w:line="360" w:lineRule="auto"/>
        <w:rPr>
          <w:rFonts w:ascii="Times New Roman" w:hAnsi="Times New Roman"/>
          <w:sz w:val="26"/>
        </w:rPr>
      </w:pPr>
    </w:p>
    <w:p w14:paraId="1944836D" w14:textId="0FD0D416" w:rsidR="00EA4C75" w:rsidRDefault="00B107D8" w:rsidP="00DA4EB3">
      <w:pPr>
        <w:keepNext/>
        <w:keepLines/>
        <w:spacing w:after="0" w:line="240" w:lineRule="auto"/>
        <w:ind w:left="1440" w:right="1440"/>
        <w:rPr>
          <w:rFonts w:ascii="Times New Roman" w:hAnsi="Times New Roman"/>
          <w:sz w:val="26"/>
        </w:rPr>
      </w:pPr>
      <w:r>
        <w:rPr>
          <w:rFonts w:ascii="Times New Roman" w:hAnsi="Times New Roman"/>
          <w:sz w:val="26"/>
        </w:rPr>
        <w:t xml:space="preserve">The deferred income taxes used to determine the rate base of a public utility for ratemaking purposes shall be based solely on the tax deductions and credits received by the public utility and shall not include any deductions or credits generated by the expenses or investments of </w:t>
      </w:r>
      <w:r w:rsidR="005F3555">
        <w:rPr>
          <w:rFonts w:ascii="Times New Roman" w:hAnsi="Times New Roman"/>
          <w:sz w:val="26"/>
        </w:rPr>
        <w:t>a public utility’s parent or any affiliated entity.</w:t>
      </w:r>
      <w:r w:rsidR="00380720">
        <w:rPr>
          <w:rStyle w:val="FootnoteReference"/>
          <w:rFonts w:ascii="Times New Roman" w:hAnsi="Times New Roman"/>
          <w:sz w:val="26"/>
        </w:rPr>
        <w:footnoteReference w:id="11"/>
      </w:r>
    </w:p>
    <w:p w14:paraId="7472A970" w14:textId="77777777" w:rsidR="004D4DAA" w:rsidRDefault="004D4DAA" w:rsidP="00EA4C75">
      <w:pPr>
        <w:spacing w:after="0" w:line="240" w:lineRule="auto"/>
        <w:ind w:left="1440" w:right="1440"/>
        <w:rPr>
          <w:rFonts w:ascii="Times New Roman" w:hAnsi="Times New Roman"/>
          <w:sz w:val="26"/>
        </w:rPr>
      </w:pPr>
    </w:p>
    <w:p w14:paraId="6DDB1A68" w14:textId="77777777" w:rsidR="00EA4C75" w:rsidRDefault="00EA4C75" w:rsidP="00EA4C75">
      <w:pPr>
        <w:spacing w:after="0" w:line="240" w:lineRule="auto"/>
        <w:ind w:left="1440" w:right="1440"/>
        <w:rPr>
          <w:rFonts w:ascii="Times New Roman" w:hAnsi="Times New Roman"/>
          <w:sz w:val="26"/>
        </w:rPr>
      </w:pPr>
    </w:p>
    <w:p w14:paraId="4F031618" w14:textId="13DB3D6A" w:rsidR="00835271" w:rsidRDefault="00EA4C75" w:rsidP="00835271">
      <w:pPr>
        <w:spacing w:after="0" w:line="360" w:lineRule="auto"/>
        <w:rPr>
          <w:rFonts w:ascii="Times New Roman" w:hAnsi="Times New Roman"/>
          <w:sz w:val="26"/>
        </w:rPr>
      </w:pPr>
      <w:r>
        <w:rPr>
          <w:rFonts w:ascii="Times New Roman" w:hAnsi="Times New Roman"/>
          <w:sz w:val="26"/>
        </w:rPr>
        <w:t xml:space="preserve">66 Pa. C.S. </w:t>
      </w:r>
      <w:r>
        <w:rPr>
          <w:rFonts w:ascii="Times New Roman" w:hAnsi="Times New Roman" w:cs="Times New Roman"/>
          <w:sz w:val="26"/>
        </w:rPr>
        <w:t>§</w:t>
      </w:r>
      <w:r>
        <w:rPr>
          <w:rFonts w:ascii="Times New Roman" w:hAnsi="Times New Roman"/>
          <w:sz w:val="26"/>
        </w:rPr>
        <w:t xml:space="preserve"> 1301.1(a).  </w:t>
      </w:r>
      <w:r w:rsidR="005F3555">
        <w:rPr>
          <w:rFonts w:ascii="Times New Roman" w:hAnsi="Times New Roman"/>
          <w:sz w:val="26"/>
        </w:rPr>
        <w:t xml:space="preserve">This provision </w:t>
      </w:r>
      <w:r w:rsidR="00A93571">
        <w:rPr>
          <w:rFonts w:ascii="Times New Roman" w:hAnsi="Times New Roman"/>
          <w:sz w:val="26"/>
        </w:rPr>
        <w:t xml:space="preserve">explains how </w:t>
      </w:r>
      <w:r w:rsidR="00491CAC">
        <w:rPr>
          <w:rFonts w:ascii="Times New Roman" w:hAnsi="Times New Roman"/>
          <w:sz w:val="26"/>
        </w:rPr>
        <w:t xml:space="preserve">the deductions and credits in the first sentence of Section 1301.1(a) should be calculated.  It refers back to the first two sentences of Section 1301.1(a) and specifically </w:t>
      </w:r>
      <w:r w:rsidR="005F3555">
        <w:rPr>
          <w:rFonts w:ascii="Times New Roman" w:hAnsi="Times New Roman"/>
          <w:sz w:val="26"/>
        </w:rPr>
        <w:t xml:space="preserve">uses the term “rate base” </w:t>
      </w:r>
      <w:r w:rsidR="00491CAC">
        <w:rPr>
          <w:rFonts w:ascii="Times New Roman" w:hAnsi="Times New Roman"/>
          <w:sz w:val="26"/>
        </w:rPr>
        <w:t xml:space="preserve">and not the general term “rate.”  </w:t>
      </w:r>
      <w:r w:rsidR="008C420A">
        <w:rPr>
          <w:rFonts w:ascii="Times New Roman" w:hAnsi="Times New Roman"/>
          <w:sz w:val="26"/>
        </w:rPr>
        <w:t>The term “rate base” is a technical term that is used in general base rate cases.</w:t>
      </w:r>
      <w:r w:rsidR="008C420A">
        <w:rPr>
          <w:rStyle w:val="FootnoteReference"/>
          <w:rFonts w:ascii="Times New Roman" w:hAnsi="Times New Roman"/>
          <w:sz w:val="26"/>
        </w:rPr>
        <w:footnoteReference w:id="12"/>
      </w:r>
      <w:r w:rsidR="00F81ACD">
        <w:rPr>
          <w:rFonts w:ascii="Times New Roman" w:hAnsi="Times New Roman"/>
          <w:sz w:val="26"/>
        </w:rPr>
        <w:t xml:space="preserve">  The use of both the terms “rate” and “rate base” creates an ambiguity in the meaning of Section 1301.1 and supports the Companies’ position that the language in </w:t>
      </w:r>
      <w:r w:rsidR="00F81ACD">
        <w:rPr>
          <w:rFonts w:ascii="Times New Roman" w:hAnsi="Times New Roman"/>
          <w:sz w:val="26"/>
        </w:rPr>
        <w:lastRenderedPageBreak/>
        <w:t xml:space="preserve">Section 1301.1 is ambiguous and, therefore, should be analyzed under Section </w:t>
      </w:r>
      <w:r w:rsidR="005F3EA4">
        <w:rPr>
          <w:rFonts w:ascii="Times New Roman" w:hAnsi="Times New Roman"/>
          <w:sz w:val="26"/>
        </w:rPr>
        <w:t xml:space="preserve">1921(c), </w:t>
      </w:r>
      <w:r w:rsidR="00835271">
        <w:rPr>
          <w:rFonts w:ascii="Times New Roman" w:hAnsi="Times New Roman"/>
          <w:sz w:val="26"/>
        </w:rPr>
        <w:t xml:space="preserve">1 Pa. C.S. </w:t>
      </w:r>
      <w:r w:rsidR="00835271">
        <w:rPr>
          <w:rFonts w:ascii="Times New Roman" w:hAnsi="Times New Roman" w:cs="Times New Roman"/>
          <w:sz w:val="26"/>
        </w:rPr>
        <w:t>§</w:t>
      </w:r>
      <w:r w:rsidR="00835271">
        <w:rPr>
          <w:rFonts w:ascii="Times New Roman" w:hAnsi="Times New Roman"/>
          <w:sz w:val="26"/>
        </w:rPr>
        <w:t xml:space="preserve"> 1921(c),</w:t>
      </w:r>
      <w:r w:rsidR="00835271">
        <w:rPr>
          <w:rStyle w:val="FootnoteReference"/>
          <w:rFonts w:ascii="Times New Roman" w:hAnsi="Times New Roman"/>
          <w:sz w:val="26"/>
        </w:rPr>
        <w:footnoteReference w:id="13"/>
      </w:r>
      <w:r w:rsidR="00835271">
        <w:rPr>
          <w:rFonts w:ascii="Times New Roman" w:hAnsi="Times New Roman"/>
          <w:sz w:val="26"/>
        </w:rPr>
        <w:t xml:space="preserve"> to ascertain the intention of the General Assembly. </w:t>
      </w:r>
    </w:p>
    <w:p w14:paraId="44737FFE" w14:textId="77777777" w:rsidR="00835271" w:rsidRDefault="00835271" w:rsidP="00835271">
      <w:pPr>
        <w:spacing w:after="0" w:line="360" w:lineRule="auto"/>
        <w:rPr>
          <w:rFonts w:ascii="Times New Roman" w:hAnsi="Times New Roman"/>
          <w:sz w:val="26"/>
        </w:rPr>
      </w:pPr>
    </w:p>
    <w:p w14:paraId="1E0214FB" w14:textId="66621BF9" w:rsidR="00835271" w:rsidRDefault="00835271" w:rsidP="00835271">
      <w:pPr>
        <w:spacing w:after="0" w:line="360" w:lineRule="auto"/>
        <w:rPr>
          <w:rFonts w:ascii="Times New Roman" w:hAnsi="Times New Roman"/>
          <w:sz w:val="26"/>
          <w:szCs w:val="21"/>
        </w:rPr>
      </w:pPr>
      <w:r>
        <w:rPr>
          <w:rFonts w:ascii="Times New Roman" w:hAnsi="Times New Roman"/>
          <w:sz w:val="26"/>
        </w:rPr>
        <w:tab/>
      </w:r>
      <w:r>
        <w:rPr>
          <w:rFonts w:ascii="Times New Roman" w:hAnsi="Times New Roman"/>
          <w:sz w:val="26"/>
        </w:rPr>
        <w:tab/>
      </w:r>
      <w:r w:rsidRPr="0070180B">
        <w:rPr>
          <w:rFonts w:ascii="Times New Roman" w:hAnsi="Times New Roman"/>
          <w:sz w:val="26"/>
        </w:rPr>
        <w:t xml:space="preserve">In this case, our examination of the contemporaneous legislative history </w:t>
      </w:r>
      <w:r>
        <w:rPr>
          <w:rFonts w:ascii="Times New Roman" w:hAnsi="Times New Roman"/>
          <w:sz w:val="26"/>
        </w:rPr>
        <w:t xml:space="preserve">and the language of Section 1301.1 </w:t>
      </w:r>
      <w:r w:rsidRPr="0070180B">
        <w:rPr>
          <w:rFonts w:ascii="Times New Roman" w:hAnsi="Times New Roman"/>
          <w:sz w:val="26"/>
        </w:rPr>
        <w:t xml:space="preserve">yields the clear intent of the legislature in enacting </w:t>
      </w:r>
      <w:r w:rsidRPr="0070180B">
        <w:rPr>
          <w:rFonts w:ascii="Times New Roman" w:hAnsi="Times New Roman"/>
          <w:sz w:val="26"/>
          <w:szCs w:val="21"/>
        </w:rPr>
        <w:t>Act</w:t>
      </w:r>
      <w:r w:rsidR="004D4DAA">
        <w:rPr>
          <w:rFonts w:ascii="Times New Roman" w:hAnsi="Times New Roman"/>
          <w:sz w:val="26"/>
          <w:szCs w:val="21"/>
        </w:rPr>
        <w:t> </w:t>
      </w:r>
      <w:r w:rsidRPr="0070180B">
        <w:rPr>
          <w:rFonts w:ascii="Times New Roman" w:hAnsi="Times New Roman"/>
          <w:sz w:val="26"/>
          <w:szCs w:val="21"/>
        </w:rPr>
        <w:t>40, as well as the occasion and necessity for the statute and the mischief to be remedied.</w:t>
      </w:r>
      <w:r>
        <w:rPr>
          <w:rFonts w:ascii="Times New Roman" w:hAnsi="Times New Roman"/>
          <w:sz w:val="26"/>
          <w:szCs w:val="21"/>
        </w:rPr>
        <w:t xml:space="preserve">  In enacting the amendments to the Code to provide for the computation of income tax expense for ratemaking purposes, Representative </w:t>
      </w:r>
      <w:proofErr w:type="spellStart"/>
      <w:r>
        <w:rPr>
          <w:rFonts w:ascii="Times New Roman" w:hAnsi="Times New Roman"/>
          <w:sz w:val="26"/>
          <w:szCs w:val="21"/>
        </w:rPr>
        <w:t>Godshall</w:t>
      </w:r>
      <w:proofErr w:type="spellEnd"/>
      <w:r>
        <w:rPr>
          <w:rFonts w:ascii="Times New Roman" w:hAnsi="Times New Roman"/>
          <w:sz w:val="26"/>
          <w:szCs w:val="21"/>
        </w:rPr>
        <w:t xml:space="preserve"> remarked that the bill under consideration specifically requires “a public utility’s Federal income tax expense be calculated on a stand-alone basis </w:t>
      </w:r>
      <w:r w:rsidR="004D4DAA">
        <w:rPr>
          <w:rFonts w:ascii="Times New Roman" w:hAnsi="Times New Roman"/>
          <w:sz w:val="26"/>
          <w:szCs w:val="21"/>
        </w:rPr>
        <w:t xml:space="preserve">. . . </w:t>
      </w:r>
      <w:r>
        <w:rPr>
          <w:rFonts w:ascii="Times New Roman" w:hAnsi="Times New Roman"/>
          <w:sz w:val="26"/>
          <w:szCs w:val="21"/>
        </w:rPr>
        <w:t xml:space="preserve">in rate proceedings before the Pennsylvania Public Utility Commission.”  Representative </w:t>
      </w:r>
      <w:proofErr w:type="spellStart"/>
      <w:r>
        <w:rPr>
          <w:rFonts w:ascii="Times New Roman" w:hAnsi="Times New Roman"/>
          <w:sz w:val="26"/>
          <w:szCs w:val="21"/>
        </w:rPr>
        <w:t>Godshall</w:t>
      </w:r>
      <w:proofErr w:type="spellEnd"/>
      <w:r>
        <w:rPr>
          <w:rFonts w:ascii="Times New Roman" w:hAnsi="Times New Roman"/>
          <w:sz w:val="26"/>
          <w:szCs w:val="21"/>
        </w:rPr>
        <w:t xml:space="preserve"> stated, “this section applies to base rate cases where the PUC </w:t>
      </w:r>
      <w:r>
        <w:rPr>
          <w:rFonts w:ascii="Times New Roman" w:hAnsi="Times New Roman"/>
          <w:sz w:val="26"/>
        </w:rPr>
        <w:t xml:space="preserve">finally [issues] an [order] after the effective </w:t>
      </w:r>
      <w:r>
        <w:rPr>
          <w:rFonts w:ascii="Times New Roman" w:hAnsi="Times New Roman"/>
          <w:sz w:val="26"/>
          <w:szCs w:val="21"/>
        </w:rPr>
        <w:t xml:space="preserve">date” and “would only go into effect when a utility comes in for a base rate case.”  </w:t>
      </w:r>
      <w:r>
        <w:rPr>
          <w:rFonts w:ascii="Times New Roman" w:hAnsi="Times New Roman"/>
          <w:sz w:val="26"/>
          <w:szCs w:val="21"/>
        </w:rPr>
        <w:lastRenderedPageBreak/>
        <w:t xml:space="preserve">Additionally, Representative </w:t>
      </w:r>
      <w:proofErr w:type="spellStart"/>
      <w:r w:rsidR="005A35C8">
        <w:rPr>
          <w:rFonts w:ascii="Times New Roman" w:hAnsi="Times New Roman"/>
          <w:sz w:val="26"/>
          <w:szCs w:val="21"/>
        </w:rPr>
        <w:t>Longietti</w:t>
      </w:r>
      <w:proofErr w:type="spellEnd"/>
      <w:r>
        <w:rPr>
          <w:rFonts w:ascii="Times New Roman" w:hAnsi="Times New Roman"/>
          <w:sz w:val="26"/>
          <w:szCs w:val="21"/>
        </w:rPr>
        <w:t xml:space="preserve"> remarked that the bill “simply follows what the vast majority of states currently do, which is allow regulated utilities to be judged on a stand-alone basis when it comes to ratemaking.”  Legislative Journal at 117.  During the public hearing on the bill, Representative </w:t>
      </w:r>
      <w:proofErr w:type="spellStart"/>
      <w:r>
        <w:rPr>
          <w:rFonts w:ascii="Times New Roman" w:hAnsi="Times New Roman"/>
          <w:sz w:val="26"/>
          <w:szCs w:val="21"/>
        </w:rPr>
        <w:t>Godshall</w:t>
      </w:r>
      <w:proofErr w:type="spellEnd"/>
      <w:r>
        <w:rPr>
          <w:rFonts w:ascii="Times New Roman" w:hAnsi="Times New Roman"/>
          <w:sz w:val="26"/>
          <w:szCs w:val="21"/>
        </w:rPr>
        <w:t xml:space="preserve"> explained the following:</w:t>
      </w:r>
    </w:p>
    <w:p w14:paraId="50EBB5A1" w14:textId="77777777" w:rsidR="00835271" w:rsidRDefault="00835271" w:rsidP="00835271">
      <w:pPr>
        <w:spacing w:after="0" w:line="360" w:lineRule="auto"/>
        <w:rPr>
          <w:rFonts w:ascii="Times New Roman" w:hAnsi="Times New Roman"/>
          <w:sz w:val="26"/>
          <w:szCs w:val="21"/>
        </w:rPr>
      </w:pPr>
    </w:p>
    <w:p w14:paraId="7DA3B029" w14:textId="739FE194" w:rsidR="00835271" w:rsidRDefault="00835271" w:rsidP="00835271">
      <w:pPr>
        <w:spacing w:after="0" w:line="240" w:lineRule="auto"/>
        <w:ind w:left="1440" w:right="1440"/>
        <w:rPr>
          <w:rFonts w:ascii="Times New Roman" w:hAnsi="Times New Roman"/>
          <w:sz w:val="26"/>
          <w:szCs w:val="21"/>
        </w:rPr>
      </w:pPr>
      <w:r>
        <w:rPr>
          <w:rFonts w:ascii="Times New Roman" w:hAnsi="Times New Roman"/>
          <w:sz w:val="26"/>
          <w:szCs w:val="21"/>
        </w:rPr>
        <w:t xml:space="preserve">Currently, a ratemaking policy dictated by the Courts and not the General Assembly requires a consolidated income tax expense approach.  Under this approach, the combined tax expense of the regulated utility and its unregulated affiliates is used when setting rates through a base rate case at the PUC.  While this method may seem to benefit utility ratepayers, general ratemaking policy prohibits consideration of actions of an unregulated affiliate when setting rates of a regulated entity and effectively results in a subsidy to utility ratepayers by an unregulated entity.  House Bill 1436 would eliminate the consolidated tax approach and adopt a standalone approach used by </w:t>
      </w:r>
      <w:r w:rsidR="00925F7E">
        <w:rPr>
          <w:rFonts w:ascii="Times New Roman" w:hAnsi="Times New Roman"/>
          <w:sz w:val="26"/>
          <w:szCs w:val="21"/>
        </w:rPr>
        <w:t xml:space="preserve">a majority </w:t>
      </w:r>
      <w:r w:rsidR="00AA45B0">
        <w:rPr>
          <w:rFonts w:ascii="Times New Roman" w:hAnsi="Times New Roman"/>
          <w:sz w:val="26"/>
          <w:szCs w:val="21"/>
        </w:rPr>
        <w:t>of</w:t>
      </w:r>
      <w:r>
        <w:rPr>
          <w:rFonts w:ascii="Times New Roman" w:hAnsi="Times New Roman"/>
          <w:sz w:val="26"/>
          <w:szCs w:val="21"/>
        </w:rPr>
        <w:t xml:space="preserve"> the states and the Federal Energy Regulatory Commission.</w:t>
      </w:r>
    </w:p>
    <w:p w14:paraId="0BAA0A76" w14:textId="77777777" w:rsidR="004D4DAA" w:rsidRPr="0070180B" w:rsidRDefault="004D4DAA" w:rsidP="00835271">
      <w:pPr>
        <w:spacing w:after="0" w:line="240" w:lineRule="auto"/>
        <w:ind w:left="1440" w:right="1440"/>
        <w:rPr>
          <w:rFonts w:ascii="Times New Roman" w:hAnsi="Times New Roman"/>
          <w:sz w:val="26"/>
          <w:szCs w:val="21"/>
        </w:rPr>
      </w:pPr>
    </w:p>
    <w:p w14:paraId="15600432" w14:textId="77777777" w:rsidR="00835271" w:rsidRDefault="00835271" w:rsidP="00835271">
      <w:pPr>
        <w:spacing w:after="0" w:line="360" w:lineRule="auto"/>
        <w:ind w:left="1440" w:right="1440"/>
        <w:rPr>
          <w:rFonts w:ascii="Times New Roman" w:hAnsi="Times New Roman"/>
          <w:sz w:val="26"/>
          <w:szCs w:val="21"/>
        </w:rPr>
      </w:pPr>
    </w:p>
    <w:p w14:paraId="1F8DB5E7" w14:textId="579DF096" w:rsidR="00835271" w:rsidRDefault="00835271" w:rsidP="00835271">
      <w:pPr>
        <w:spacing w:after="0" w:line="360" w:lineRule="auto"/>
        <w:rPr>
          <w:rFonts w:ascii="Times New Roman" w:hAnsi="Times New Roman"/>
          <w:sz w:val="26"/>
          <w:szCs w:val="21"/>
        </w:rPr>
      </w:pPr>
      <w:r>
        <w:rPr>
          <w:rFonts w:ascii="Times New Roman" w:hAnsi="Times New Roman"/>
          <w:sz w:val="26"/>
          <w:szCs w:val="21"/>
        </w:rPr>
        <w:t>H.B. 1436 Hearing, Tr. at 4-5.</w:t>
      </w:r>
      <w:r>
        <w:rPr>
          <w:rStyle w:val="FootnoteReference"/>
          <w:rFonts w:ascii="Times New Roman" w:hAnsi="Times New Roman"/>
          <w:sz w:val="26"/>
          <w:szCs w:val="21"/>
        </w:rPr>
        <w:footnoteReference w:id="14"/>
      </w:r>
      <w:r>
        <w:rPr>
          <w:rFonts w:ascii="Times New Roman" w:hAnsi="Times New Roman"/>
          <w:sz w:val="26"/>
          <w:szCs w:val="21"/>
        </w:rPr>
        <w:t xml:space="preserve">  Based on our analysis of the legislative intent, the intended purpose of Section 1301.1 was to move away from Pennsylvania’s past practice of requiring a consolidated tax adjustment to a public utility’s tax expenses when setting rates in a base rate proceeding.  The legislative history does not include a discussion of an intent to change the DSIC calculation or to eliminate the Commission’s discretion regarding the DSIC calculation.</w:t>
      </w:r>
    </w:p>
    <w:p w14:paraId="1A881A30" w14:textId="61239437" w:rsidR="00835271" w:rsidRDefault="00835271" w:rsidP="00835271">
      <w:pPr>
        <w:spacing w:after="0" w:line="360" w:lineRule="auto"/>
        <w:rPr>
          <w:rFonts w:ascii="Times New Roman" w:hAnsi="Times New Roman"/>
          <w:sz w:val="26"/>
          <w:szCs w:val="21"/>
        </w:rPr>
      </w:pPr>
    </w:p>
    <w:p w14:paraId="726170E9" w14:textId="50CAA159" w:rsidR="00835271" w:rsidRDefault="00835271" w:rsidP="00835271">
      <w:pPr>
        <w:pStyle w:val="FootnoteText"/>
        <w:spacing w:line="360" w:lineRule="auto"/>
        <w:ind w:firstLine="720"/>
        <w:rPr>
          <w:rFonts w:ascii="Times New Roman" w:hAnsi="Times New Roman" w:cs="Times New Roman"/>
          <w:sz w:val="26"/>
          <w:szCs w:val="26"/>
        </w:rPr>
      </w:pPr>
      <w:r>
        <w:rPr>
          <w:rFonts w:ascii="Times New Roman" w:hAnsi="Times New Roman"/>
          <w:sz w:val="26"/>
          <w:szCs w:val="21"/>
        </w:rPr>
        <w:lastRenderedPageBreak/>
        <w:tab/>
      </w:r>
      <w:r w:rsidRPr="00AB2511">
        <w:rPr>
          <w:rFonts w:ascii="Times New Roman" w:hAnsi="Times New Roman"/>
          <w:sz w:val="26"/>
          <w:szCs w:val="21"/>
        </w:rPr>
        <w:t>Accordingly, we conclude that</w:t>
      </w:r>
      <w:r>
        <w:rPr>
          <w:rFonts w:ascii="Times New Roman" w:hAnsi="Times New Roman"/>
          <w:sz w:val="26"/>
          <w:szCs w:val="21"/>
        </w:rPr>
        <w:t xml:space="preserve"> Act 40 has not changed the Court’s decision in </w:t>
      </w:r>
      <w:r w:rsidRPr="00AB2511">
        <w:rPr>
          <w:rFonts w:ascii="Times New Roman" w:hAnsi="Times New Roman"/>
          <w:i/>
          <w:sz w:val="26"/>
          <w:szCs w:val="21"/>
        </w:rPr>
        <w:t>McCloskey</w:t>
      </w:r>
      <w:r>
        <w:rPr>
          <w:rFonts w:ascii="Times New Roman" w:hAnsi="Times New Roman"/>
          <w:sz w:val="26"/>
          <w:szCs w:val="21"/>
        </w:rPr>
        <w:t>, the Commission’s prior decisions in DSIC proceedings, or the Commission’s discretion regarding the DSIC calculation.</w:t>
      </w:r>
      <w:r w:rsidRPr="00AB2511">
        <w:rPr>
          <w:rFonts w:ascii="Times New Roman" w:hAnsi="Times New Roman"/>
          <w:sz w:val="26"/>
          <w:szCs w:val="21"/>
        </w:rPr>
        <w:t xml:space="preserve"> </w:t>
      </w:r>
      <w:r w:rsidRPr="00AB2511">
        <w:rPr>
          <w:rFonts w:ascii="Times New Roman" w:hAnsi="Times New Roman"/>
          <w:sz w:val="26"/>
        </w:rPr>
        <w:t xml:space="preserve"> </w:t>
      </w:r>
      <w:r>
        <w:rPr>
          <w:rFonts w:ascii="Times New Roman" w:hAnsi="Times New Roman"/>
          <w:sz w:val="26"/>
        </w:rPr>
        <w:t>As we previously determined, the DSIC in its current form fully and properly accounts for federal deferred income taxes and state income tax deductions associated with “eligible property.”  I</w:t>
      </w:r>
      <w:r w:rsidRPr="00F90D34">
        <w:rPr>
          <w:rFonts w:ascii="Times New Roman" w:hAnsi="Times New Roman" w:cs="Times New Roman"/>
          <w:sz w:val="26"/>
          <w:szCs w:val="26"/>
        </w:rPr>
        <w:t xml:space="preserve">n our </w:t>
      </w:r>
      <w:r w:rsidRPr="00F90D34">
        <w:rPr>
          <w:rFonts w:ascii="Times New Roman" w:hAnsi="Times New Roman" w:cs="Times New Roman"/>
          <w:i/>
          <w:sz w:val="26"/>
          <w:szCs w:val="26"/>
        </w:rPr>
        <w:t>Final Implementation Order</w:t>
      </w:r>
      <w:r w:rsidRPr="00F90D34">
        <w:rPr>
          <w:rFonts w:ascii="Times New Roman" w:hAnsi="Times New Roman" w:cs="Times New Roman"/>
          <w:sz w:val="26"/>
          <w:szCs w:val="26"/>
        </w:rPr>
        <w:t xml:space="preserve">, </w:t>
      </w:r>
      <w:r>
        <w:rPr>
          <w:rFonts w:ascii="Times New Roman" w:hAnsi="Times New Roman" w:cs="Times New Roman"/>
          <w:sz w:val="26"/>
          <w:szCs w:val="26"/>
        </w:rPr>
        <w:t xml:space="preserve">we explained that </w:t>
      </w:r>
      <w:r w:rsidRPr="00F90D34">
        <w:rPr>
          <w:rFonts w:ascii="Times New Roman" w:hAnsi="Times New Roman" w:cs="Times New Roman"/>
          <w:sz w:val="26"/>
          <w:szCs w:val="26"/>
        </w:rPr>
        <w:t xml:space="preserve">an ADIT adjustment to the DSIC calculation is </w:t>
      </w:r>
      <w:r>
        <w:rPr>
          <w:rFonts w:ascii="Times New Roman" w:hAnsi="Times New Roman" w:cs="Times New Roman"/>
          <w:sz w:val="26"/>
          <w:szCs w:val="26"/>
        </w:rPr>
        <w:t>un</w:t>
      </w:r>
      <w:r w:rsidRPr="00F90D34">
        <w:rPr>
          <w:rFonts w:ascii="Times New Roman" w:hAnsi="Times New Roman" w:cs="Times New Roman"/>
          <w:sz w:val="26"/>
          <w:szCs w:val="26"/>
        </w:rPr>
        <w:t xml:space="preserve">necessary because consumers will remain protected against over-earnings by the earnings cap provision under Section 1358(b)(3) of the Code, 66 Pa. C.S. § 1358(b)(3).  </w:t>
      </w:r>
      <w:r w:rsidRPr="00F90D34">
        <w:rPr>
          <w:rFonts w:ascii="Times New Roman" w:hAnsi="Times New Roman" w:cs="Times New Roman"/>
          <w:i/>
          <w:sz w:val="26"/>
          <w:szCs w:val="26"/>
        </w:rPr>
        <w:t>Final Implementation Order</w:t>
      </w:r>
      <w:r w:rsidRPr="00F90D34">
        <w:rPr>
          <w:rFonts w:ascii="Times New Roman" w:hAnsi="Times New Roman" w:cs="Times New Roman"/>
          <w:sz w:val="26"/>
          <w:szCs w:val="26"/>
        </w:rPr>
        <w:t xml:space="preserve"> at 39</w:t>
      </w:r>
      <w:r>
        <w:rPr>
          <w:rFonts w:ascii="Times New Roman" w:hAnsi="Times New Roman" w:cs="Times New Roman"/>
          <w:sz w:val="26"/>
          <w:szCs w:val="26"/>
        </w:rPr>
        <w:t xml:space="preserve">; </w:t>
      </w:r>
      <w:r w:rsidRPr="00C86F4E">
        <w:rPr>
          <w:rFonts w:ascii="Times New Roman" w:hAnsi="Times New Roman" w:cs="Times New Roman"/>
          <w:i/>
          <w:sz w:val="26"/>
          <w:szCs w:val="26"/>
        </w:rPr>
        <w:t>see also</w:t>
      </w:r>
      <w:r>
        <w:rPr>
          <w:rFonts w:ascii="Times New Roman" w:hAnsi="Times New Roman" w:cs="Times New Roman"/>
          <w:sz w:val="26"/>
          <w:szCs w:val="26"/>
        </w:rPr>
        <w:t xml:space="preserve"> </w:t>
      </w:r>
      <w:r w:rsidRPr="003C795D">
        <w:rPr>
          <w:rFonts w:ascii="Times New Roman" w:hAnsi="Times New Roman" w:cs="Times New Roman"/>
          <w:i/>
          <w:sz w:val="26"/>
          <w:szCs w:val="26"/>
        </w:rPr>
        <w:t>Petition of PPL Electric Utilities Corporation for Approval of a Distribution System Improvement Charge</w:t>
      </w:r>
      <w:r w:rsidRPr="003C795D">
        <w:rPr>
          <w:rFonts w:ascii="Times New Roman" w:hAnsi="Times New Roman" w:cs="Times New Roman"/>
          <w:sz w:val="26"/>
          <w:szCs w:val="26"/>
        </w:rPr>
        <w:t xml:space="preserve">, Docket No. P-2012-2325034 </w:t>
      </w:r>
      <w:r>
        <w:rPr>
          <w:rFonts w:ascii="Times New Roman" w:hAnsi="Times New Roman" w:cs="Times New Roman"/>
          <w:sz w:val="26"/>
          <w:szCs w:val="26"/>
        </w:rPr>
        <w:t>(</w:t>
      </w:r>
      <w:r w:rsidRPr="003C795D">
        <w:rPr>
          <w:rFonts w:ascii="Times New Roman" w:hAnsi="Times New Roman" w:cs="Times New Roman"/>
          <w:sz w:val="26"/>
          <w:szCs w:val="26"/>
        </w:rPr>
        <w:t>Order entered April 9, 2015</w:t>
      </w:r>
      <w:r>
        <w:rPr>
          <w:rFonts w:ascii="Times New Roman" w:hAnsi="Times New Roman" w:cs="Times New Roman"/>
          <w:sz w:val="26"/>
          <w:szCs w:val="26"/>
        </w:rPr>
        <w:t>)</w:t>
      </w:r>
      <w:r w:rsidRPr="003C795D">
        <w:rPr>
          <w:rFonts w:ascii="Times New Roman" w:hAnsi="Times New Roman" w:cs="Times New Roman"/>
          <w:sz w:val="26"/>
          <w:szCs w:val="26"/>
        </w:rPr>
        <w:t xml:space="preserve"> (</w:t>
      </w:r>
      <w:r w:rsidRPr="003C795D">
        <w:rPr>
          <w:rFonts w:ascii="Times New Roman" w:hAnsi="Times New Roman" w:cs="Times New Roman"/>
          <w:i/>
          <w:sz w:val="26"/>
          <w:szCs w:val="26"/>
        </w:rPr>
        <w:t>PPL DSIC</w:t>
      </w:r>
      <w:r>
        <w:rPr>
          <w:rFonts w:ascii="Times New Roman" w:hAnsi="Times New Roman" w:cs="Times New Roman"/>
          <w:i/>
          <w:sz w:val="26"/>
          <w:szCs w:val="26"/>
        </w:rPr>
        <w:t xml:space="preserve"> Order</w:t>
      </w:r>
      <w:r w:rsidRPr="003C795D">
        <w:rPr>
          <w:rFonts w:ascii="Times New Roman" w:hAnsi="Times New Roman" w:cs="Times New Roman"/>
          <w:sz w:val="26"/>
          <w:szCs w:val="26"/>
        </w:rPr>
        <w:t>)</w:t>
      </w:r>
      <w:r>
        <w:rPr>
          <w:rFonts w:ascii="Times New Roman" w:hAnsi="Times New Roman" w:cs="Times New Roman"/>
          <w:sz w:val="26"/>
          <w:szCs w:val="26"/>
        </w:rPr>
        <w:t xml:space="preserve">).  </w:t>
      </w:r>
      <w:r w:rsidRPr="00F90D34">
        <w:rPr>
          <w:rFonts w:ascii="Times New Roman" w:hAnsi="Times New Roman" w:cs="Times New Roman"/>
          <w:sz w:val="26"/>
          <w:szCs w:val="26"/>
        </w:rPr>
        <w:t>ADIT changes are included in earnings cap calculations and are considered in the determination of the total effect of the DSIC rate.</w:t>
      </w:r>
      <w:r>
        <w:rPr>
          <w:rFonts w:ascii="Times New Roman" w:hAnsi="Times New Roman" w:cs="Times New Roman"/>
          <w:sz w:val="26"/>
          <w:szCs w:val="26"/>
        </w:rPr>
        <w:t xml:space="preserve">  T</w:t>
      </w:r>
      <w:r w:rsidRPr="00F90D34">
        <w:rPr>
          <w:rFonts w:ascii="Times New Roman" w:hAnsi="Times New Roman" w:cs="Times New Roman"/>
          <w:sz w:val="26"/>
          <w:szCs w:val="26"/>
        </w:rPr>
        <w:t xml:space="preserve">he earnings cap is the accurate approach as it captures the potential magnitude and complexity of ADIT and other costs without necessarily requiring the DSIC to be treated like a Section 1308(d) base rate proceeding.  </w:t>
      </w:r>
      <w:r>
        <w:rPr>
          <w:rFonts w:ascii="Times New Roman" w:hAnsi="Times New Roman" w:cs="Times New Roman"/>
          <w:sz w:val="26"/>
          <w:szCs w:val="26"/>
        </w:rPr>
        <w:t>T</w:t>
      </w:r>
      <w:r w:rsidRPr="00F90D34">
        <w:rPr>
          <w:rFonts w:ascii="Times New Roman" w:hAnsi="Times New Roman" w:cs="Times New Roman"/>
          <w:sz w:val="26"/>
          <w:szCs w:val="26"/>
        </w:rPr>
        <w:t xml:space="preserve">he inclusion of ADIT </w:t>
      </w:r>
      <w:r>
        <w:rPr>
          <w:rFonts w:ascii="Times New Roman" w:hAnsi="Times New Roman" w:cs="Times New Roman"/>
          <w:sz w:val="26"/>
          <w:szCs w:val="26"/>
        </w:rPr>
        <w:t xml:space="preserve">and state income tax </w:t>
      </w:r>
      <w:r w:rsidRPr="00F90D34">
        <w:rPr>
          <w:rFonts w:ascii="Times New Roman" w:hAnsi="Times New Roman" w:cs="Times New Roman"/>
          <w:sz w:val="26"/>
          <w:szCs w:val="26"/>
        </w:rPr>
        <w:t>adjustment</w:t>
      </w:r>
      <w:r>
        <w:rPr>
          <w:rFonts w:ascii="Times New Roman" w:hAnsi="Times New Roman" w:cs="Times New Roman"/>
          <w:sz w:val="26"/>
          <w:szCs w:val="26"/>
        </w:rPr>
        <w:t>s</w:t>
      </w:r>
      <w:r w:rsidRPr="00F90D34">
        <w:rPr>
          <w:rFonts w:ascii="Times New Roman" w:hAnsi="Times New Roman" w:cs="Times New Roman"/>
          <w:sz w:val="26"/>
          <w:szCs w:val="26"/>
        </w:rPr>
        <w:t xml:space="preserve"> to the DSIC calculation as proposed by the OCA would add unneeded complexity to the DSIC calculation and is </w:t>
      </w:r>
      <w:r w:rsidR="00334E3B">
        <w:rPr>
          <w:rFonts w:ascii="Times New Roman" w:hAnsi="Times New Roman" w:cs="Times New Roman"/>
          <w:sz w:val="26"/>
          <w:szCs w:val="26"/>
        </w:rPr>
        <w:t>not n</w:t>
      </w:r>
      <w:r w:rsidRPr="00F90D34">
        <w:rPr>
          <w:rFonts w:ascii="Times New Roman" w:hAnsi="Times New Roman" w:cs="Times New Roman"/>
          <w:sz w:val="26"/>
          <w:szCs w:val="26"/>
        </w:rPr>
        <w:t xml:space="preserve">ecessary to ensure that the DSIC rates will be just and reasonable. </w:t>
      </w:r>
      <w:r>
        <w:rPr>
          <w:rFonts w:ascii="Times New Roman" w:hAnsi="Times New Roman" w:cs="Times New Roman"/>
          <w:sz w:val="26"/>
          <w:szCs w:val="26"/>
        </w:rPr>
        <w:t xml:space="preserve"> A utility’s</w:t>
      </w:r>
      <w:r w:rsidRPr="00F90D34">
        <w:rPr>
          <w:rFonts w:ascii="Times New Roman" w:hAnsi="Times New Roman" w:cs="Times New Roman"/>
          <w:sz w:val="26"/>
          <w:szCs w:val="26"/>
        </w:rPr>
        <w:t xml:space="preserve"> quarterly earnings reports, which are used to determine its achieved rate of return for earnings cap purposes, reflect a wide variety of individual adjustments that would be considered in a base rate proceeding, including state income tax deductions.  Accordingly, we </w:t>
      </w:r>
      <w:r>
        <w:rPr>
          <w:rFonts w:ascii="Times New Roman" w:hAnsi="Times New Roman" w:cs="Times New Roman"/>
          <w:sz w:val="26"/>
          <w:szCs w:val="26"/>
        </w:rPr>
        <w:t>conclude</w:t>
      </w:r>
      <w:r w:rsidRPr="00F90D34">
        <w:rPr>
          <w:rFonts w:ascii="Times New Roman" w:hAnsi="Times New Roman" w:cs="Times New Roman"/>
          <w:sz w:val="26"/>
          <w:szCs w:val="26"/>
        </w:rPr>
        <w:t xml:space="preserve"> that the earnings cap will ensure that customers will not be charged DSIC rates that are unjust or unreasonable.</w:t>
      </w:r>
      <w:r>
        <w:rPr>
          <w:rFonts w:ascii="Times New Roman" w:hAnsi="Times New Roman" w:cs="Times New Roman"/>
          <w:sz w:val="26"/>
          <w:szCs w:val="26"/>
        </w:rPr>
        <w:t xml:space="preserve">  </w:t>
      </w:r>
      <w:r w:rsidRPr="00712D8D">
        <w:rPr>
          <w:rFonts w:ascii="Times New Roman" w:hAnsi="Times New Roman" w:cs="Times New Roman"/>
          <w:i/>
          <w:sz w:val="26"/>
          <w:szCs w:val="26"/>
        </w:rPr>
        <w:t>See</w:t>
      </w:r>
      <w:r>
        <w:rPr>
          <w:rFonts w:ascii="Times New Roman" w:hAnsi="Times New Roman" w:cs="Times New Roman"/>
          <w:sz w:val="26"/>
          <w:szCs w:val="26"/>
        </w:rPr>
        <w:t xml:space="preserve"> </w:t>
      </w:r>
      <w:r w:rsidRPr="003C795D">
        <w:rPr>
          <w:rFonts w:ascii="Times New Roman" w:hAnsi="Times New Roman" w:cs="Times New Roman"/>
          <w:i/>
          <w:sz w:val="26"/>
          <w:szCs w:val="26"/>
        </w:rPr>
        <w:t>PPL DSIC</w:t>
      </w:r>
      <w:r w:rsidRPr="00F90D34">
        <w:rPr>
          <w:rFonts w:ascii="Times New Roman" w:hAnsi="Times New Roman" w:cs="Times New Roman"/>
          <w:sz w:val="26"/>
          <w:szCs w:val="26"/>
        </w:rPr>
        <w:t xml:space="preserve"> </w:t>
      </w:r>
      <w:r w:rsidRPr="00712D8D">
        <w:rPr>
          <w:rFonts w:ascii="Times New Roman" w:hAnsi="Times New Roman" w:cs="Times New Roman"/>
          <w:i/>
          <w:sz w:val="26"/>
          <w:szCs w:val="26"/>
        </w:rPr>
        <w:t>Order</w:t>
      </w:r>
      <w:r>
        <w:rPr>
          <w:rFonts w:ascii="Times New Roman" w:hAnsi="Times New Roman" w:cs="Times New Roman"/>
          <w:sz w:val="26"/>
          <w:szCs w:val="26"/>
        </w:rPr>
        <w:t xml:space="preserve"> </w:t>
      </w:r>
      <w:r w:rsidRPr="00F90D34">
        <w:rPr>
          <w:rFonts w:ascii="Times New Roman" w:hAnsi="Times New Roman" w:cs="Times New Roman"/>
          <w:sz w:val="26"/>
          <w:szCs w:val="26"/>
        </w:rPr>
        <w:t>at 36-37</w:t>
      </w:r>
      <w:r>
        <w:rPr>
          <w:rFonts w:ascii="Times New Roman" w:hAnsi="Times New Roman" w:cs="Times New Roman"/>
          <w:sz w:val="26"/>
          <w:szCs w:val="26"/>
        </w:rPr>
        <w:t>;</w:t>
      </w:r>
      <w:r w:rsidRPr="00541A2D">
        <w:rPr>
          <w:rFonts w:ascii="Times New Roman" w:hAnsi="Times New Roman" w:cs="Times New Roman"/>
          <w:i/>
          <w:sz w:val="26"/>
          <w:szCs w:val="26"/>
        </w:rPr>
        <w:t xml:space="preserve"> </w:t>
      </w:r>
      <w:r w:rsidRPr="00767D7B">
        <w:rPr>
          <w:rFonts w:ascii="Times New Roman" w:hAnsi="Times New Roman" w:cs="Times New Roman"/>
          <w:i/>
          <w:sz w:val="26"/>
          <w:szCs w:val="26"/>
        </w:rPr>
        <w:t xml:space="preserve">Columbia </w:t>
      </w:r>
      <w:bookmarkStart w:id="3" w:name="_Hlk510534193"/>
      <w:r>
        <w:rPr>
          <w:rFonts w:ascii="Times New Roman" w:hAnsi="Times New Roman" w:cs="Times New Roman"/>
          <w:i/>
          <w:sz w:val="26"/>
          <w:szCs w:val="26"/>
        </w:rPr>
        <w:t xml:space="preserve">DSIC Order </w:t>
      </w:r>
      <w:r>
        <w:rPr>
          <w:rFonts w:ascii="Times New Roman" w:hAnsi="Times New Roman" w:cs="Times New Roman"/>
          <w:sz w:val="26"/>
          <w:szCs w:val="26"/>
        </w:rPr>
        <w:t xml:space="preserve">at 46.  For these reasons, we shall grant the Companies’ Exceptions and </w:t>
      </w:r>
      <w:r w:rsidR="00D01898">
        <w:rPr>
          <w:rFonts w:ascii="Times New Roman" w:hAnsi="Times New Roman" w:cs="Times New Roman"/>
          <w:sz w:val="26"/>
          <w:szCs w:val="26"/>
        </w:rPr>
        <w:t xml:space="preserve">reverse </w:t>
      </w:r>
      <w:r>
        <w:rPr>
          <w:rFonts w:ascii="Times New Roman" w:hAnsi="Times New Roman" w:cs="Times New Roman"/>
          <w:sz w:val="26"/>
          <w:szCs w:val="26"/>
        </w:rPr>
        <w:t xml:space="preserve">the Recommended Decision </w:t>
      </w:r>
      <w:r w:rsidR="00D01898">
        <w:rPr>
          <w:rFonts w:ascii="Times New Roman" w:hAnsi="Times New Roman" w:cs="Times New Roman"/>
          <w:sz w:val="26"/>
          <w:szCs w:val="26"/>
        </w:rPr>
        <w:t xml:space="preserve">consistent with our conclusion that </w:t>
      </w:r>
      <w:r>
        <w:rPr>
          <w:rFonts w:ascii="Times New Roman" w:hAnsi="Times New Roman" w:cs="Times New Roman"/>
          <w:sz w:val="26"/>
          <w:szCs w:val="26"/>
        </w:rPr>
        <w:t>the Companies are not required to include ADIT and state income tax in the DSIC calculation under the newly enacted Act 40.</w:t>
      </w:r>
      <w:bookmarkEnd w:id="3"/>
    </w:p>
    <w:p w14:paraId="1F3593CE" w14:textId="77777777" w:rsidR="004D4DAA" w:rsidRDefault="004D4DAA" w:rsidP="00835271">
      <w:pPr>
        <w:pStyle w:val="FootnoteText"/>
        <w:spacing w:line="360" w:lineRule="auto"/>
        <w:ind w:firstLine="720"/>
        <w:rPr>
          <w:rFonts w:ascii="Times New Roman" w:hAnsi="Times New Roman" w:cs="Times New Roman"/>
          <w:sz w:val="26"/>
          <w:szCs w:val="26"/>
        </w:rPr>
      </w:pPr>
    </w:p>
    <w:p w14:paraId="657414BC" w14:textId="77777777" w:rsidR="00311098" w:rsidRDefault="00B77512" w:rsidP="00E266EE">
      <w:pPr>
        <w:keepNext/>
        <w:keepLines/>
        <w:tabs>
          <w:tab w:val="left" w:pos="720"/>
        </w:tabs>
        <w:rPr>
          <w:rFonts w:ascii="Times New Roman" w:eastAsia="Times New Roman" w:hAnsi="Times New Roman" w:cs="Times New Roman"/>
          <w:b/>
          <w:bCs/>
          <w:color w:val="333333"/>
          <w:sz w:val="26"/>
          <w:szCs w:val="26"/>
        </w:rPr>
      </w:pPr>
      <w:r>
        <w:rPr>
          <w:rFonts w:ascii="Times New Roman Bold" w:hAnsi="Times New Roman Bold"/>
          <w:b/>
          <w:sz w:val="26"/>
        </w:rPr>
        <w:lastRenderedPageBreak/>
        <w:tab/>
      </w:r>
      <w:r w:rsidR="00311098" w:rsidRPr="00311098">
        <w:rPr>
          <w:rFonts w:ascii="Times New Roman Bold" w:hAnsi="Times New Roman Bold"/>
          <w:b/>
          <w:sz w:val="26"/>
        </w:rPr>
        <w:t>C.</w:t>
      </w:r>
      <w:r w:rsidR="00311098">
        <w:rPr>
          <w:rFonts w:ascii="Times New Roman" w:hAnsi="Times New Roman"/>
          <w:sz w:val="26"/>
        </w:rPr>
        <w:tab/>
      </w:r>
      <w:bookmarkStart w:id="4" w:name="_Toc415316186"/>
      <w:r w:rsidR="00311098" w:rsidRPr="00311098">
        <w:rPr>
          <w:rFonts w:ascii="Times New Roman" w:eastAsia="Times New Roman" w:hAnsi="Times New Roman" w:cs="Times New Roman"/>
          <w:b/>
          <w:bCs/>
          <w:color w:val="333333"/>
          <w:sz w:val="26"/>
          <w:szCs w:val="26"/>
        </w:rPr>
        <w:t xml:space="preserve">The OCA’s Proposed Methods Regarding State Income Taxes in </w:t>
      </w:r>
      <w:r w:rsidR="00C1009E">
        <w:rPr>
          <w:rFonts w:ascii="Times New Roman" w:eastAsia="Times New Roman" w:hAnsi="Times New Roman" w:cs="Times New Roman"/>
          <w:b/>
          <w:bCs/>
          <w:color w:val="333333"/>
          <w:sz w:val="26"/>
          <w:szCs w:val="26"/>
        </w:rPr>
        <w:tab/>
      </w:r>
      <w:r w:rsidR="00C1009E">
        <w:rPr>
          <w:rFonts w:ascii="Times New Roman" w:eastAsia="Times New Roman" w:hAnsi="Times New Roman" w:cs="Times New Roman"/>
          <w:b/>
          <w:bCs/>
          <w:color w:val="333333"/>
          <w:sz w:val="26"/>
          <w:szCs w:val="26"/>
        </w:rPr>
        <w:tab/>
      </w:r>
      <w:r>
        <w:rPr>
          <w:rFonts w:ascii="Times New Roman" w:eastAsia="Times New Roman" w:hAnsi="Times New Roman" w:cs="Times New Roman"/>
          <w:b/>
          <w:bCs/>
          <w:color w:val="333333"/>
          <w:sz w:val="26"/>
          <w:szCs w:val="26"/>
        </w:rPr>
        <w:tab/>
      </w:r>
      <w:r w:rsidR="00311098" w:rsidRPr="00311098">
        <w:rPr>
          <w:rFonts w:ascii="Times New Roman" w:eastAsia="Times New Roman" w:hAnsi="Times New Roman" w:cs="Times New Roman"/>
          <w:b/>
          <w:bCs/>
          <w:color w:val="333333"/>
          <w:sz w:val="26"/>
          <w:szCs w:val="26"/>
        </w:rPr>
        <w:t>the DSIC Calculation</w:t>
      </w:r>
      <w:bookmarkEnd w:id="4"/>
      <w:r w:rsidR="00311098" w:rsidRPr="00311098">
        <w:rPr>
          <w:rFonts w:ascii="Times New Roman" w:eastAsia="Times New Roman" w:hAnsi="Times New Roman" w:cs="Times New Roman"/>
          <w:b/>
          <w:bCs/>
          <w:color w:val="333333"/>
          <w:sz w:val="26"/>
          <w:szCs w:val="26"/>
        </w:rPr>
        <w:t xml:space="preserve"> </w:t>
      </w:r>
    </w:p>
    <w:p w14:paraId="314C5467" w14:textId="77777777" w:rsidR="00311098" w:rsidRDefault="00311098" w:rsidP="00E266EE">
      <w:pPr>
        <w:keepNext/>
        <w:keepLines/>
        <w:spacing w:after="0"/>
      </w:pPr>
    </w:p>
    <w:p w14:paraId="584EC0AB" w14:textId="77777777" w:rsidR="00311098" w:rsidRPr="00311098" w:rsidRDefault="00311098" w:rsidP="00E266EE">
      <w:pPr>
        <w:keepNext/>
        <w:keepLines/>
        <w:spacing w:after="0"/>
        <w:rPr>
          <w:rFonts w:ascii="Times New Roman" w:hAnsi="Times New Roman"/>
          <w:b/>
          <w:sz w:val="26"/>
        </w:rPr>
      </w:pPr>
      <w:r>
        <w:tab/>
      </w:r>
      <w:r>
        <w:tab/>
      </w:r>
      <w:r w:rsidRPr="00311098">
        <w:rPr>
          <w:rFonts w:ascii="Times New Roman" w:hAnsi="Times New Roman"/>
          <w:b/>
          <w:sz w:val="26"/>
        </w:rPr>
        <w:t>1.</w:t>
      </w:r>
      <w:r w:rsidRPr="00311098">
        <w:rPr>
          <w:rFonts w:ascii="Times New Roman" w:hAnsi="Times New Roman"/>
          <w:b/>
          <w:sz w:val="26"/>
        </w:rPr>
        <w:tab/>
        <w:t xml:space="preserve">Positions of the Parties </w:t>
      </w:r>
    </w:p>
    <w:p w14:paraId="60424460" w14:textId="77777777" w:rsidR="00311098" w:rsidRPr="00E266EE" w:rsidRDefault="00311098" w:rsidP="00E266EE">
      <w:pPr>
        <w:keepNext/>
        <w:keepLines/>
        <w:spacing w:after="0"/>
        <w:rPr>
          <w:rFonts w:ascii="Times New Roman" w:hAnsi="Times New Roman"/>
          <w:sz w:val="26"/>
        </w:rPr>
      </w:pPr>
    </w:p>
    <w:p w14:paraId="6945F20F" w14:textId="01D65F3B" w:rsidR="002706F8" w:rsidRDefault="002706F8" w:rsidP="00371AC9">
      <w:pPr>
        <w:spacing w:after="0" w:line="360" w:lineRule="auto"/>
        <w:ind w:firstLine="1440"/>
        <w:rPr>
          <w:rFonts w:ascii="Times New Roman" w:hAnsi="Times New Roman" w:cs="Times New Roman"/>
          <w:sz w:val="26"/>
          <w:szCs w:val="26"/>
        </w:rPr>
      </w:pPr>
      <w:r w:rsidRPr="002706F8">
        <w:rPr>
          <w:rFonts w:ascii="Times New Roman" w:hAnsi="Times New Roman" w:cs="Times New Roman"/>
          <w:sz w:val="26"/>
          <w:szCs w:val="26"/>
        </w:rPr>
        <w:t xml:space="preserve">As earlier indicated, while the contested issue in the </w:t>
      </w:r>
      <w:r w:rsidR="005C6656">
        <w:rPr>
          <w:rFonts w:ascii="Times New Roman" w:hAnsi="Times New Roman" w:cs="Times New Roman"/>
          <w:sz w:val="26"/>
          <w:szCs w:val="26"/>
        </w:rPr>
        <w:t>Companies’</w:t>
      </w:r>
      <w:r w:rsidR="00080D28">
        <w:rPr>
          <w:rFonts w:ascii="Times New Roman" w:hAnsi="Times New Roman" w:cs="Times New Roman"/>
          <w:sz w:val="26"/>
          <w:szCs w:val="26"/>
        </w:rPr>
        <w:t xml:space="preserve"> base rate </w:t>
      </w:r>
      <w:r w:rsidRPr="002706F8">
        <w:rPr>
          <w:rFonts w:ascii="Times New Roman" w:hAnsi="Times New Roman" w:cs="Times New Roman"/>
          <w:sz w:val="26"/>
          <w:szCs w:val="26"/>
        </w:rPr>
        <w:t xml:space="preserve">proceeding involves the modification of the existing DSIC calculation to include federal income tax deductions generated by DSIC investment, the OCA, in its supplemental testimony, argued that Act 40 requires </w:t>
      </w:r>
      <w:r w:rsidR="005C6656">
        <w:rPr>
          <w:rFonts w:ascii="Times New Roman" w:hAnsi="Times New Roman" w:cs="Times New Roman"/>
          <w:sz w:val="26"/>
          <w:szCs w:val="26"/>
        </w:rPr>
        <w:t>the Companies</w:t>
      </w:r>
      <w:r w:rsidRPr="002706F8">
        <w:rPr>
          <w:rFonts w:ascii="Times New Roman" w:hAnsi="Times New Roman" w:cs="Times New Roman"/>
          <w:sz w:val="26"/>
          <w:szCs w:val="26"/>
        </w:rPr>
        <w:t xml:space="preserve"> to modify </w:t>
      </w:r>
      <w:r w:rsidR="005C6656">
        <w:rPr>
          <w:rFonts w:ascii="Times New Roman" w:hAnsi="Times New Roman" w:cs="Times New Roman"/>
          <w:sz w:val="26"/>
          <w:szCs w:val="26"/>
        </w:rPr>
        <w:t>their</w:t>
      </w:r>
      <w:r w:rsidRPr="002706F8">
        <w:rPr>
          <w:rFonts w:ascii="Times New Roman" w:hAnsi="Times New Roman" w:cs="Times New Roman"/>
          <w:sz w:val="26"/>
          <w:szCs w:val="26"/>
        </w:rPr>
        <w:t xml:space="preserve"> DSIC calculation to include state income tax deductions generated by DSIC investment.  OCA S.B. at 1, 12; Tr. at 22.  In line with its argument, the OCA proposed two modifications/calculations that include state income tax deductions related to DSIC-eligible investments in the existing DSIC formula.  According to the OCA, both methods reduce the DSIC by the amount the utility’s state income tax decreases as a result of state income tax deductions related to the DSIC-eligible property.  OCA S.B. at 12.  OCA’s witness, Mr. Smith, explained both methods stating:</w:t>
      </w:r>
    </w:p>
    <w:p w14:paraId="3B642BD3" w14:textId="77777777" w:rsidR="00371AC9" w:rsidRPr="002706F8" w:rsidRDefault="00371AC9" w:rsidP="00371AC9">
      <w:pPr>
        <w:spacing w:after="0" w:line="360" w:lineRule="auto"/>
        <w:ind w:firstLine="1440"/>
        <w:rPr>
          <w:rFonts w:ascii="Times New Roman" w:hAnsi="Times New Roman" w:cs="Times New Roman"/>
          <w:sz w:val="26"/>
          <w:szCs w:val="26"/>
        </w:rPr>
      </w:pPr>
    </w:p>
    <w:p w14:paraId="0CF21998" w14:textId="180FFF9A" w:rsidR="002706F8" w:rsidRDefault="002706F8" w:rsidP="00371AC9">
      <w:pPr>
        <w:spacing w:after="0" w:line="240" w:lineRule="auto"/>
        <w:ind w:left="1440" w:right="1440"/>
        <w:rPr>
          <w:rFonts w:ascii="Times New Roman" w:hAnsi="Times New Roman" w:cs="Times New Roman"/>
          <w:sz w:val="26"/>
          <w:szCs w:val="26"/>
        </w:rPr>
      </w:pPr>
      <w:r w:rsidRPr="002706F8">
        <w:rPr>
          <w:rFonts w:ascii="Times New Roman" w:hAnsi="Times New Roman" w:cs="Times New Roman"/>
          <w:sz w:val="26"/>
          <w:szCs w:val="26"/>
        </w:rPr>
        <w:t>One method is to use an “effective tax</w:t>
      </w:r>
      <w:r w:rsidR="00371AC9">
        <w:rPr>
          <w:rFonts w:ascii="Times New Roman" w:hAnsi="Times New Roman" w:cs="Times New Roman"/>
          <w:sz w:val="26"/>
          <w:szCs w:val="26"/>
        </w:rPr>
        <w:t>”</w:t>
      </w:r>
      <w:r w:rsidRPr="002706F8">
        <w:rPr>
          <w:rFonts w:ascii="Times New Roman" w:hAnsi="Times New Roman" w:cs="Times New Roman"/>
          <w:sz w:val="26"/>
          <w:szCs w:val="26"/>
        </w:rPr>
        <w:t xml:space="preserve"> rate.  This converts the impact of the state income tax deductions related to DSIC investment, which is the dollar amount by which taxable income is reduced, to a percentage that can be used in the Compan</w:t>
      </w:r>
      <w:r w:rsidR="00080D28">
        <w:rPr>
          <w:rFonts w:ascii="Times New Roman" w:hAnsi="Times New Roman" w:cs="Times New Roman"/>
          <w:sz w:val="26"/>
          <w:szCs w:val="26"/>
        </w:rPr>
        <w:t>y’s existing DSIC calculation.</w:t>
      </w:r>
    </w:p>
    <w:p w14:paraId="3ECC8AD3" w14:textId="77777777" w:rsidR="00080D28" w:rsidRPr="002706F8" w:rsidRDefault="00080D28" w:rsidP="00371AC9">
      <w:pPr>
        <w:spacing w:after="0" w:line="240" w:lineRule="auto"/>
        <w:ind w:left="1440" w:right="1440"/>
        <w:rPr>
          <w:rFonts w:ascii="Times New Roman" w:hAnsi="Times New Roman" w:cs="Times New Roman"/>
          <w:sz w:val="26"/>
          <w:szCs w:val="26"/>
        </w:rPr>
      </w:pPr>
    </w:p>
    <w:p w14:paraId="47F699BE" w14:textId="77777777" w:rsidR="002706F8" w:rsidRDefault="002706F8" w:rsidP="00371AC9">
      <w:pPr>
        <w:spacing w:after="0" w:line="240" w:lineRule="auto"/>
        <w:ind w:left="1440" w:right="1440"/>
        <w:rPr>
          <w:rFonts w:ascii="Times New Roman" w:hAnsi="Times New Roman" w:cs="Times New Roman"/>
          <w:sz w:val="26"/>
          <w:szCs w:val="26"/>
        </w:rPr>
      </w:pPr>
      <w:r w:rsidRPr="002706F8">
        <w:rPr>
          <w:rFonts w:ascii="Times New Roman" w:hAnsi="Times New Roman" w:cs="Times New Roman"/>
          <w:sz w:val="26"/>
          <w:szCs w:val="26"/>
        </w:rPr>
        <w:t>Another method to recognize the impact of the deductions is to have a separate calculation of the amount of state income tax expense that is reflected in the DSIC revenue requirement.  Here, the amount is not converted to a percentage and the unadjusted statutory state income tax rate is used in the calculation.  Either method will produce the same DSIC rate.</w:t>
      </w:r>
    </w:p>
    <w:p w14:paraId="5A74E6BD" w14:textId="77777777" w:rsidR="00080D28" w:rsidRPr="002706F8" w:rsidRDefault="00080D28" w:rsidP="00371AC9">
      <w:pPr>
        <w:spacing w:after="0" w:line="240" w:lineRule="auto"/>
        <w:ind w:left="1440" w:right="1440"/>
        <w:rPr>
          <w:rFonts w:ascii="Times New Roman" w:hAnsi="Times New Roman" w:cs="Times New Roman"/>
          <w:sz w:val="26"/>
          <w:szCs w:val="26"/>
        </w:rPr>
      </w:pPr>
    </w:p>
    <w:p w14:paraId="51C4BCE5" w14:textId="38CD6E05" w:rsidR="002706F8" w:rsidRDefault="002706F8" w:rsidP="00080D28">
      <w:pPr>
        <w:keepNext/>
        <w:keepLines/>
        <w:spacing w:after="0" w:line="240" w:lineRule="auto"/>
        <w:ind w:left="1440" w:right="1440"/>
        <w:rPr>
          <w:rFonts w:ascii="Times New Roman" w:hAnsi="Times New Roman" w:cs="Times New Roman"/>
          <w:sz w:val="26"/>
          <w:szCs w:val="26"/>
        </w:rPr>
      </w:pPr>
      <w:r w:rsidRPr="002706F8">
        <w:rPr>
          <w:rFonts w:ascii="Times New Roman" w:hAnsi="Times New Roman" w:cs="Times New Roman"/>
          <w:sz w:val="26"/>
          <w:szCs w:val="26"/>
        </w:rPr>
        <w:lastRenderedPageBreak/>
        <w:t>While either method will serve to include related income tax deductions and credits in the computation of current or deferred income tax expense to reduce DSIC rates, I recommend using the effective tax rate method because it does not alter the Companies’ existing DSIC formula.</w:t>
      </w:r>
    </w:p>
    <w:p w14:paraId="038F8E0A" w14:textId="77777777" w:rsidR="00080D28" w:rsidRDefault="00080D28" w:rsidP="00E266EE">
      <w:pPr>
        <w:keepNext/>
        <w:keepLines/>
        <w:spacing w:after="0" w:line="240" w:lineRule="auto"/>
        <w:ind w:left="1440" w:right="1440"/>
        <w:rPr>
          <w:rFonts w:ascii="Times New Roman" w:hAnsi="Times New Roman" w:cs="Times New Roman"/>
          <w:sz w:val="26"/>
          <w:szCs w:val="26"/>
        </w:rPr>
      </w:pPr>
    </w:p>
    <w:p w14:paraId="3548B7E0" w14:textId="77777777" w:rsidR="00371AC9" w:rsidRPr="002706F8" w:rsidRDefault="00371AC9" w:rsidP="00E266EE">
      <w:pPr>
        <w:keepNext/>
        <w:keepLines/>
        <w:spacing w:after="0" w:line="240" w:lineRule="auto"/>
        <w:ind w:left="1440" w:right="1440"/>
        <w:rPr>
          <w:rFonts w:ascii="Times New Roman" w:hAnsi="Times New Roman" w:cs="Times New Roman"/>
          <w:sz w:val="26"/>
          <w:szCs w:val="26"/>
        </w:rPr>
      </w:pPr>
    </w:p>
    <w:p w14:paraId="41C2E697" w14:textId="77777777" w:rsidR="002706F8" w:rsidRDefault="002706F8" w:rsidP="00774F75">
      <w:pPr>
        <w:spacing w:after="0" w:line="360" w:lineRule="auto"/>
        <w:rPr>
          <w:rFonts w:ascii="Times New Roman" w:hAnsi="Times New Roman" w:cs="Times New Roman"/>
          <w:sz w:val="26"/>
          <w:szCs w:val="26"/>
        </w:rPr>
      </w:pPr>
      <w:r w:rsidRPr="002706F8">
        <w:rPr>
          <w:rFonts w:ascii="Times New Roman" w:hAnsi="Times New Roman" w:cs="Times New Roman"/>
          <w:sz w:val="26"/>
          <w:szCs w:val="26"/>
        </w:rPr>
        <w:t>OCA S.B. at 12-13.  Consequently, the OCA proposed two calculations for adoption in the instant proceeding.  According to the OCA, the first calculation or its “proposed preferred method,” would only adjust the revenue conversion factor (or tax multiplier)</w:t>
      </w:r>
      <w:r w:rsidRPr="002706F8">
        <w:rPr>
          <w:rFonts w:ascii="Times New Roman" w:hAnsi="Times New Roman" w:cs="Times New Roman"/>
          <w:sz w:val="26"/>
          <w:szCs w:val="26"/>
          <w:vertAlign w:val="superscript"/>
        </w:rPr>
        <w:footnoteReference w:id="15"/>
      </w:r>
      <w:r w:rsidRPr="002706F8">
        <w:rPr>
          <w:rFonts w:ascii="Times New Roman" w:hAnsi="Times New Roman" w:cs="Times New Roman"/>
          <w:sz w:val="26"/>
          <w:szCs w:val="26"/>
        </w:rPr>
        <w:t xml:space="preserve"> used to calculate the pre-tax rate of return (PTRR) in the DSIC formula to flow-through the state income tax deductions related to DSIC.  This proposed preferred method, which the OCA indicated would not change the existing DSIC formula contained in the Companies’ existing tariffs, is as follows:</w:t>
      </w:r>
    </w:p>
    <w:p w14:paraId="6D14FD01" w14:textId="77777777" w:rsidR="00371AC9" w:rsidRPr="002706F8" w:rsidRDefault="00371AC9" w:rsidP="00774F75">
      <w:pPr>
        <w:spacing w:after="0" w:line="360" w:lineRule="auto"/>
        <w:rPr>
          <w:rFonts w:ascii="Times New Roman" w:hAnsi="Times New Roman" w:cs="Times New Roman"/>
          <w:sz w:val="26"/>
          <w:szCs w:val="26"/>
        </w:rPr>
      </w:pPr>
    </w:p>
    <w:p w14:paraId="593AFA82" w14:textId="1D5A1FEA" w:rsidR="002706F8" w:rsidRPr="002706F8" w:rsidRDefault="002706F8" w:rsidP="00774F75">
      <w:pPr>
        <w:spacing w:after="0" w:line="240" w:lineRule="auto"/>
        <w:ind w:left="1440" w:right="1440"/>
        <w:jc w:val="center"/>
        <w:rPr>
          <w:rFonts w:ascii="Times New Roman" w:hAnsi="Times New Roman" w:cs="Times New Roman"/>
          <w:sz w:val="26"/>
          <w:szCs w:val="26"/>
          <w:u w:val="single"/>
        </w:rPr>
      </w:pPr>
      <w:r w:rsidRPr="002706F8">
        <w:rPr>
          <w:rFonts w:ascii="Times New Roman" w:hAnsi="Times New Roman" w:cs="Times New Roman"/>
          <w:sz w:val="26"/>
          <w:szCs w:val="26"/>
        </w:rPr>
        <w:t xml:space="preserve">DSIC = </w:t>
      </w:r>
      <w:r w:rsidRPr="002706F8">
        <w:rPr>
          <w:rFonts w:ascii="Times New Roman" w:hAnsi="Times New Roman" w:cs="Times New Roman"/>
          <w:sz w:val="26"/>
          <w:szCs w:val="26"/>
          <w:u w:val="single"/>
        </w:rPr>
        <w:t>(DSI*PTRR)+</w:t>
      </w:r>
      <w:proofErr w:type="spellStart"/>
      <w:r w:rsidRPr="002706F8">
        <w:rPr>
          <w:rFonts w:ascii="Times New Roman" w:hAnsi="Times New Roman" w:cs="Times New Roman"/>
          <w:sz w:val="26"/>
          <w:szCs w:val="26"/>
          <w:u w:val="single"/>
        </w:rPr>
        <w:t>Dep+e</w:t>
      </w:r>
      <w:proofErr w:type="spellEnd"/>
      <w:r w:rsidR="00FB4B39">
        <w:rPr>
          <w:rStyle w:val="FootnoteReference"/>
          <w:rFonts w:ascii="Times New Roman" w:hAnsi="Times New Roman" w:cs="Times New Roman"/>
          <w:sz w:val="26"/>
          <w:szCs w:val="26"/>
          <w:u w:val="single"/>
        </w:rPr>
        <w:footnoteReference w:id="16"/>
      </w:r>
    </w:p>
    <w:p w14:paraId="46A943D7" w14:textId="77777777" w:rsidR="002706F8" w:rsidRDefault="002706F8" w:rsidP="00774F75">
      <w:pPr>
        <w:spacing w:after="0" w:line="240" w:lineRule="auto"/>
        <w:ind w:left="1440" w:right="1440"/>
        <w:jc w:val="center"/>
        <w:rPr>
          <w:rFonts w:ascii="Times New Roman" w:hAnsi="Times New Roman" w:cs="Times New Roman"/>
          <w:sz w:val="26"/>
          <w:szCs w:val="26"/>
        </w:rPr>
      </w:pPr>
      <w:r w:rsidRPr="002706F8">
        <w:rPr>
          <w:rFonts w:ascii="Times New Roman" w:hAnsi="Times New Roman" w:cs="Times New Roman"/>
          <w:sz w:val="26"/>
          <w:szCs w:val="26"/>
        </w:rPr>
        <w:t>PQR</w:t>
      </w:r>
    </w:p>
    <w:p w14:paraId="669C572F" w14:textId="77777777" w:rsidR="007243E4" w:rsidRPr="002706F8" w:rsidRDefault="007243E4" w:rsidP="007243E4">
      <w:pPr>
        <w:spacing w:after="0" w:line="240" w:lineRule="auto"/>
        <w:rPr>
          <w:rFonts w:ascii="Times New Roman" w:hAnsi="Times New Roman" w:cs="Times New Roman"/>
          <w:sz w:val="26"/>
          <w:szCs w:val="26"/>
        </w:rPr>
      </w:pPr>
    </w:p>
    <w:p w14:paraId="16C99C3D" w14:textId="77777777" w:rsidR="002706F8" w:rsidRPr="002706F8" w:rsidRDefault="002706F8" w:rsidP="00774F75">
      <w:pPr>
        <w:spacing w:after="0" w:line="240" w:lineRule="auto"/>
        <w:rPr>
          <w:rFonts w:ascii="Times New Roman" w:hAnsi="Times New Roman" w:cs="Times New Roman"/>
          <w:sz w:val="26"/>
          <w:szCs w:val="26"/>
        </w:rPr>
      </w:pPr>
    </w:p>
    <w:p w14:paraId="4F7B94CB" w14:textId="77777777" w:rsidR="002706F8" w:rsidRPr="002706F8" w:rsidRDefault="002706F8" w:rsidP="00774F75">
      <w:pPr>
        <w:spacing w:after="0" w:line="240" w:lineRule="auto"/>
        <w:rPr>
          <w:rFonts w:ascii="Times New Roman" w:hAnsi="Times New Roman" w:cs="Times New Roman"/>
          <w:sz w:val="26"/>
          <w:szCs w:val="26"/>
        </w:rPr>
      </w:pPr>
      <w:r w:rsidRPr="002706F8">
        <w:rPr>
          <w:rFonts w:ascii="Times New Roman" w:hAnsi="Times New Roman" w:cs="Times New Roman"/>
          <w:sz w:val="26"/>
          <w:szCs w:val="26"/>
        </w:rPr>
        <w:t xml:space="preserve">OCA S.B. at 13.  </w:t>
      </w:r>
    </w:p>
    <w:p w14:paraId="53081845" w14:textId="77777777" w:rsidR="002706F8" w:rsidRDefault="002706F8" w:rsidP="00774F75">
      <w:pPr>
        <w:spacing w:after="0" w:line="240" w:lineRule="auto"/>
        <w:rPr>
          <w:rFonts w:ascii="Times New Roman" w:hAnsi="Times New Roman" w:cs="Times New Roman"/>
          <w:sz w:val="26"/>
          <w:szCs w:val="26"/>
        </w:rPr>
      </w:pPr>
    </w:p>
    <w:p w14:paraId="7897F7D0" w14:textId="77777777" w:rsidR="00AA44E3" w:rsidRPr="002706F8" w:rsidRDefault="00AA44E3" w:rsidP="00774F75">
      <w:pPr>
        <w:spacing w:after="0" w:line="240" w:lineRule="auto"/>
        <w:rPr>
          <w:rFonts w:ascii="Times New Roman" w:hAnsi="Times New Roman" w:cs="Times New Roman"/>
          <w:sz w:val="26"/>
          <w:szCs w:val="26"/>
        </w:rPr>
      </w:pPr>
    </w:p>
    <w:p w14:paraId="790AE437" w14:textId="77777777" w:rsidR="002706F8" w:rsidRDefault="002706F8" w:rsidP="00774F75">
      <w:pPr>
        <w:spacing w:after="0" w:line="360" w:lineRule="auto"/>
        <w:rPr>
          <w:rFonts w:ascii="Times New Roman" w:hAnsi="Times New Roman" w:cs="Times New Roman"/>
          <w:sz w:val="26"/>
          <w:szCs w:val="26"/>
        </w:rPr>
      </w:pPr>
      <w:r w:rsidRPr="002706F8">
        <w:rPr>
          <w:rFonts w:ascii="Times New Roman" w:hAnsi="Times New Roman" w:cs="Times New Roman"/>
          <w:sz w:val="26"/>
          <w:szCs w:val="26"/>
        </w:rPr>
        <w:lastRenderedPageBreak/>
        <w:tab/>
      </w:r>
      <w:r w:rsidRPr="002706F8">
        <w:rPr>
          <w:rFonts w:ascii="Times New Roman" w:hAnsi="Times New Roman" w:cs="Times New Roman"/>
          <w:sz w:val="26"/>
          <w:szCs w:val="26"/>
        </w:rPr>
        <w:tab/>
        <w:t>The OCA averred that its second proposed method would change the existing DSIC formula contained in the Companies’ DSIC tariffs because a separate component would be added to the formula to provide for the allowance o</w:t>
      </w:r>
      <w:r w:rsidR="00FF3E57">
        <w:rPr>
          <w:rFonts w:ascii="Times New Roman" w:hAnsi="Times New Roman" w:cs="Times New Roman"/>
          <w:sz w:val="26"/>
          <w:szCs w:val="26"/>
        </w:rPr>
        <w:t>f</w:t>
      </w:r>
      <w:r w:rsidRPr="002706F8">
        <w:rPr>
          <w:rFonts w:ascii="Times New Roman" w:hAnsi="Times New Roman" w:cs="Times New Roman"/>
          <w:sz w:val="26"/>
          <w:szCs w:val="26"/>
        </w:rPr>
        <w:t xml:space="preserve"> income taxes and to reflect the impact of state income tax deductions on DSIC-eligible property.  This second proposed method for calculating the DSIC is as follows:</w:t>
      </w:r>
    </w:p>
    <w:p w14:paraId="31E20359" w14:textId="77777777" w:rsidR="00FF3E57" w:rsidRPr="002706F8" w:rsidRDefault="00FF3E57" w:rsidP="00774F75">
      <w:pPr>
        <w:spacing w:after="0" w:line="360" w:lineRule="auto"/>
        <w:rPr>
          <w:rFonts w:ascii="Times New Roman" w:hAnsi="Times New Roman" w:cs="Times New Roman"/>
          <w:sz w:val="26"/>
          <w:szCs w:val="26"/>
        </w:rPr>
      </w:pPr>
    </w:p>
    <w:p w14:paraId="46A7406D" w14:textId="1BA3191B" w:rsidR="002706F8" w:rsidRPr="002706F8" w:rsidRDefault="002706F8" w:rsidP="00E266EE">
      <w:pPr>
        <w:keepNext/>
        <w:keepLines/>
        <w:spacing w:after="0" w:line="240" w:lineRule="auto"/>
        <w:ind w:left="1440" w:right="1440"/>
        <w:jc w:val="center"/>
        <w:rPr>
          <w:rFonts w:ascii="Times New Roman" w:hAnsi="Times New Roman" w:cs="Times New Roman"/>
          <w:sz w:val="26"/>
          <w:szCs w:val="26"/>
          <w:u w:val="single"/>
        </w:rPr>
      </w:pPr>
      <w:r w:rsidRPr="002706F8">
        <w:rPr>
          <w:rFonts w:ascii="Times New Roman" w:hAnsi="Times New Roman" w:cs="Times New Roman"/>
          <w:sz w:val="26"/>
          <w:szCs w:val="26"/>
        </w:rPr>
        <w:t xml:space="preserve">DSIC = </w:t>
      </w:r>
      <w:r w:rsidRPr="002706F8">
        <w:rPr>
          <w:rFonts w:ascii="Times New Roman" w:hAnsi="Times New Roman" w:cs="Times New Roman"/>
          <w:sz w:val="26"/>
          <w:szCs w:val="26"/>
          <w:u w:val="single"/>
        </w:rPr>
        <w:t>(DSI*ROR)+</w:t>
      </w:r>
      <w:proofErr w:type="spellStart"/>
      <w:r w:rsidRPr="002706F8">
        <w:rPr>
          <w:rFonts w:ascii="Times New Roman" w:hAnsi="Times New Roman" w:cs="Times New Roman"/>
          <w:sz w:val="26"/>
          <w:szCs w:val="26"/>
          <w:u w:val="single"/>
        </w:rPr>
        <w:t>Dep+e+IT</w:t>
      </w:r>
      <w:proofErr w:type="spellEnd"/>
    </w:p>
    <w:p w14:paraId="195F804C" w14:textId="77777777" w:rsidR="002706F8" w:rsidRDefault="002706F8" w:rsidP="00E266EE">
      <w:pPr>
        <w:keepNext/>
        <w:keepLines/>
        <w:spacing w:after="0" w:line="240" w:lineRule="auto"/>
        <w:ind w:left="1440" w:right="1440"/>
        <w:jc w:val="center"/>
        <w:rPr>
          <w:rFonts w:ascii="Times New Roman" w:hAnsi="Times New Roman" w:cs="Times New Roman"/>
          <w:sz w:val="26"/>
          <w:szCs w:val="26"/>
        </w:rPr>
      </w:pPr>
      <w:r w:rsidRPr="002706F8">
        <w:rPr>
          <w:rFonts w:ascii="Times New Roman" w:hAnsi="Times New Roman" w:cs="Times New Roman"/>
          <w:sz w:val="26"/>
          <w:szCs w:val="26"/>
        </w:rPr>
        <w:t>PQR</w:t>
      </w:r>
    </w:p>
    <w:p w14:paraId="7FC9B042" w14:textId="77777777" w:rsidR="007243E4" w:rsidRPr="002706F8" w:rsidRDefault="007243E4" w:rsidP="007243E4">
      <w:pPr>
        <w:keepNext/>
        <w:keepLines/>
        <w:spacing w:after="0" w:line="240" w:lineRule="auto"/>
        <w:ind w:left="1440" w:right="1440"/>
        <w:jc w:val="center"/>
        <w:rPr>
          <w:rFonts w:ascii="Times New Roman" w:hAnsi="Times New Roman" w:cs="Times New Roman"/>
          <w:sz w:val="26"/>
          <w:szCs w:val="26"/>
        </w:rPr>
      </w:pPr>
    </w:p>
    <w:p w14:paraId="777BCD35" w14:textId="77777777" w:rsidR="002706F8" w:rsidRPr="002706F8" w:rsidRDefault="002706F8" w:rsidP="007243E4">
      <w:pPr>
        <w:keepNext/>
        <w:keepLines/>
        <w:spacing w:after="0" w:line="240" w:lineRule="auto"/>
        <w:ind w:left="1440" w:right="1440"/>
        <w:rPr>
          <w:rFonts w:ascii="Times New Roman" w:hAnsi="Times New Roman" w:cs="Times New Roman"/>
          <w:sz w:val="26"/>
          <w:szCs w:val="26"/>
        </w:rPr>
      </w:pPr>
      <w:r w:rsidRPr="002706F8">
        <w:rPr>
          <w:rFonts w:ascii="Times New Roman" w:hAnsi="Times New Roman" w:cs="Times New Roman"/>
          <w:sz w:val="26"/>
          <w:szCs w:val="26"/>
        </w:rPr>
        <w:t>where “IT” is the allowance for income taxes and “ROR” is the weighted cost of capital or rate of return, exclusive of income taxes.</w:t>
      </w:r>
    </w:p>
    <w:p w14:paraId="637C668F" w14:textId="77777777" w:rsidR="002706F8" w:rsidRDefault="002706F8" w:rsidP="00774F75">
      <w:pPr>
        <w:spacing w:after="0" w:line="240" w:lineRule="auto"/>
        <w:ind w:left="1440" w:right="1440"/>
        <w:rPr>
          <w:rFonts w:ascii="Times New Roman" w:hAnsi="Times New Roman" w:cs="Times New Roman"/>
          <w:sz w:val="26"/>
          <w:szCs w:val="26"/>
        </w:rPr>
      </w:pPr>
    </w:p>
    <w:p w14:paraId="367762FA" w14:textId="77777777" w:rsidR="007243E4" w:rsidRPr="002706F8" w:rsidRDefault="007243E4" w:rsidP="00774F75">
      <w:pPr>
        <w:spacing w:after="0" w:line="240" w:lineRule="auto"/>
        <w:ind w:left="1440" w:right="1440"/>
        <w:rPr>
          <w:rFonts w:ascii="Times New Roman" w:hAnsi="Times New Roman" w:cs="Times New Roman"/>
          <w:sz w:val="26"/>
          <w:szCs w:val="26"/>
        </w:rPr>
      </w:pPr>
    </w:p>
    <w:p w14:paraId="1D1CE14C" w14:textId="77777777" w:rsidR="002706F8" w:rsidRDefault="002706F8" w:rsidP="00774F75">
      <w:pPr>
        <w:spacing w:after="0" w:line="360" w:lineRule="auto"/>
        <w:rPr>
          <w:rFonts w:ascii="Times New Roman" w:hAnsi="Times New Roman" w:cs="Times New Roman"/>
          <w:sz w:val="26"/>
          <w:szCs w:val="26"/>
        </w:rPr>
      </w:pPr>
      <w:r w:rsidRPr="002706F8">
        <w:rPr>
          <w:rFonts w:ascii="Times New Roman" w:hAnsi="Times New Roman" w:cs="Times New Roman"/>
          <w:sz w:val="26"/>
          <w:szCs w:val="26"/>
        </w:rPr>
        <w:t xml:space="preserve">OCA S.B. at 13.  In addition, although Act 11 requires that the pre-tax return be calculated using the statutory income tax rate, the OCA did not see any problem with the use of the “effective” tax rate in its proposed preferred method.  The OCA argued that contrary to </w:t>
      </w:r>
      <w:r w:rsidR="00FF3E57">
        <w:rPr>
          <w:rFonts w:ascii="Times New Roman" w:hAnsi="Times New Roman" w:cs="Times New Roman"/>
          <w:sz w:val="26"/>
          <w:szCs w:val="26"/>
        </w:rPr>
        <w:t>the Companies’</w:t>
      </w:r>
      <w:r w:rsidRPr="002706F8">
        <w:rPr>
          <w:rFonts w:ascii="Times New Roman" w:hAnsi="Times New Roman" w:cs="Times New Roman"/>
          <w:sz w:val="26"/>
          <w:szCs w:val="26"/>
        </w:rPr>
        <w:t xml:space="preserve"> claim, the use of an effective tax rate in the DSIC calculation does not change the applicable statutory state income tax rate.  Finally, the OCA dismissed </w:t>
      </w:r>
      <w:r w:rsidR="00FF3E57">
        <w:rPr>
          <w:rFonts w:ascii="Times New Roman" w:hAnsi="Times New Roman" w:cs="Times New Roman"/>
          <w:sz w:val="26"/>
          <w:szCs w:val="26"/>
        </w:rPr>
        <w:t>the Companies’</w:t>
      </w:r>
      <w:r w:rsidRPr="002706F8">
        <w:rPr>
          <w:rFonts w:ascii="Times New Roman" w:hAnsi="Times New Roman" w:cs="Times New Roman"/>
          <w:sz w:val="26"/>
          <w:szCs w:val="26"/>
        </w:rPr>
        <w:t xml:space="preserve"> disagreement with the use of the effective rate</w:t>
      </w:r>
      <w:r w:rsidR="00FF3E57">
        <w:rPr>
          <w:rFonts w:ascii="Times New Roman" w:hAnsi="Times New Roman" w:cs="Times New Roman"/>
          <w:sz w:val="26"/>
          <w:szCs w:val="26"/>
        </w:rPr>
        <w:t>,</w:t>
      </w:r>
      <w:r w:rsidRPr="002706F8">
        <w:rPr>
          <w:rFonts w:ascii="Times New Roman" w:hAnsi="Times New Roman" w:cs="Times New Roman"/>
          <w:sz w:val="26"/>
          <w:szCs w:val="26"/>
        </w:rPr>
        <w:t xml:space="preserve"> stating that Act 40 trumps Act 11.   OCA S.M.B. at 14-16.</w:t>
      </w:r>
    </w:p>
    <w:p w14:paraId="77FBD73B" w14:textId="77777777" w:rsidR="00FF3E57" w:rsidRPr="002706F8" w:rsidRDefault="00FF3E57" w:rsidP="00371AC9">
      <w:pPr>
        <w:spacing w:after="0" w:line="360" w:lineRule="auto"/>
        <w:rPr>
          <w:rFonts w:ascii="Times New Roman" w:hAnsi="Times New Roman" w:cs="Times New Roman"/>
          <w:sz w:val="26"/>
          <w:szCs w:val="26"/>
        </w:rPr>
      </w:pPr>
    </w:p>
    <w:p w14:paraId="137CDC3C" w14:textId="6E84784C" w:rsidR="002706F8" w:rsidRDefault="002706F8" w:rsidP="00371AC9">
      <w:pPr>
        <w:spacing w:after="0" w:line="360" w:lineRule="auto"/>
        <w:rPr>
          <w:rFonts w:ascii="Times New Roman" w:hAnsi="Times New Roman" w:cs="Times New Roman"/>
          <w:sz w:val="26"/>
          <w:szCs w:val="26"/>
        </w:rPr>
      </w:pPr>
      <w:r w:rsidRPr="002706F8">
        <w:rPr>
          <w:rFonts w:ascii="Times New Roman" w:hAnsi="Times New Roman" w:cs="Times New Roman"/>
          <w:sz w:val="26"/>
          <w:szCs w:val="26"/>
        </w:rPr>
        <w:tab/>
      </w:r>
      <w:r w:rsidRPr="002706F8">
        <w:rPr>
          <w:rFonts w:ascii="Times New Roman" w:hAnsi="Times New Roman" w:cs="Times New Roman"/>
          <w:sz w:val="26"/>
          <w:szCs w:val="26"/>
        </w:rPr>
        <w:tab/>
      </w:r>
      <w:r w:rsidR="00FF3E57">
        <w:rPr>
          <w:rFonts w:ascii="Times New Roman" w:hAnsi="Times New Roman" w:cs="Times New Roman"/>
          <w:sz w:val="26"/>
          <w:szCs w:val="26"/>
        </w:rPr>
        <w:t>The Companies</w:t>
      </w:r>
      <w:r w:rsidRPr="002706F8">
        <w:rPr>
          <w:rFonts w:ascii="Times New Roman" w:hAnsi="Times New Roman" w:cs="Times New Roman"/>
          <w:sz w:val="26"/>
          <w:szCs w:val="26"/>
        </w:rPr>
        <w:t xml:space="preserve">, on the other hand, stated that the DSIC formula in the </w:t>
      </w:r>
      <w:r w:rsidRPr="002706F8">
        <w:rPr>
          <w:rFonts w:ascii="Times New Roman" w:hAnsi="Times New Roman" w:cs="Times New Roman"/>
          <w:i/>
          <w:sz w:val="26"/>
          <w:szCs w:val="26"/>
        </w:rPr>
        <w:t>Final Implementation Order</w:t>
      </w:r>
      <w:r w:rsidRPr="002706F8">
        <w:rPr>
          <w:rFonts w:ascii="Times New Roman" w:hAnsi="Times New Roman" w:cs="Times New Roman"/>
          <w:sz w:val="26"/>
          <w:szCs w:val="26"/>
        </w:rPr>
        <w:t xml:space="preserve"> and the Model Tariff expressly provides that the allowed rate of return on equity must be “grossed up” by the</w:t>
      </w:r>
      <w:r w:rsidRPr="002706F8">
        <w:rPr>
          <w:rFonts w:ascii="Times New Roman" w:hAnsi="Times New Roman" w:cs="Times New Roman"/>
          <w:i/>
          <w:sz w:val="26"/>
          <w:szCs w:val="26"/>
        </w:rPr>
        <w:t xml:space="preserve"> statutory</w:t>
      </w:r>
      <w:r w:rsidRPr="002706F8">
        <w:rPr>
          <w:rFonts w:ascii="Times New Roman" w:hAnsi="Times New Roman" w:cs="Times New Roman"/>
          <w:sz w:val="26"/>
          <w:szCs w:val="26"/>
        </w:rPr>
        <w:t xml:space="preserve"> federal and state income tax rates to determine the PTRR.  FE S.B. at 11-12.  </w:t>
      </w:r>
      <w:r w:rsidR="00FF3E57">
        <w:rPr>
          <w:rFonts w:ascii="Times New Roman" w:hAnsi="Times New Roman" w:cs="Times New Roman"/>
          <w:sz w:val="26"/>
          <w:szCs w:val="26"/>
        </w:rPr>
        <w:t>The Companies</w:t>
      </w:r>
      <w:r w:rsidRPr="002706F8">
        <w:rPr>
          <w:rFonts w:ascii="Times New Roman" w:hAnsi="Times New Roman" w:cs="Times New Roman"/>
          <w:sz w:val="26"/>
          <w:szCs w:val="26"/>
        </w:rPr>
        <w:t xml:space="preserve"> argued the revenue conversion factor used to calculate the PTRR must reflect the composite federal and state statutory income tax rates, recognizing that state income tax is deductible for federal income tax purposes.  According to </w:t>
      </w:r>
      <w:r w:rsidR="00FF3E57">
        <w:rPr>
          <w:rFonts w:ascii="Times New Roman" w:hAnsi="Times New Roman" w:cs="Times New Roman"/>
          <w:sz w:val="26"/>
          <w:szCs w:val="26"/>
        </w:rPr>
        <w:t>the Companies</w:t>
      </w:r>
      <w:r w:rsidRPr="002706F8">
        <w:rPr>
          <w:rFonts w:ascii="Times New Roman" w:hAnsi="Times New Roman" w:cs="Times New Roman"/>
          <w:sz w:val="26"/>
          <w:szCs w:val="26"/>
        </w:rPr>
        <w:t xml:space="preserve">, the revenue conversion factor, which is 1.709211797, is calculated using the </w:t>
      </w:r>
      <w:r w:rsidR="00FF3E57">
        <w:rPr>
          <w:rFonts w:ascii="Times New Roman" w:hAnsi="Times New Roman" w:cs="Times New Roman"/>
          <w:sz w:val="26"/>
          <w:szCs w:val="26"/>
        </w:rPr>
        <w:t xml:space="preserve">following </w:t>
      </w:r>
      <w:r w:rsidRPr="002706F8">
        <w:rPr>
          <w:rFonts w:ascii="Times New Roman" w:hAnsi="Times New Roman" w:cs="Times New Roman"/>
          <w:sz w:val="26"/>
          <w:szCs w:val="26"/>
        </w:rPr>
        <w:t xml:space="preserve">formula:  Revenue Conversion Factor = 1/1 - (0.35x (1-0.0999)) + 0.09999, where 0.35 or 35% is the statutory federal income tax </w:t>
      </w:r>
      <w:r w:rsidRPr="007D41D9">
        <w:rPr>
          <w:rFonts w:ascii="Times New Roman" w:hAnsi="Times New Roman" w:cs="Times New Roman"/>
          <w:sz w:val="26"/>
          <w:szCs w:val="26"/>
        </w:rPr>
        <w:lastRenderedPageBreak/>
        <w:t xml:space="preserve">rate </w:t>
      </w:r>
      <w:r w:rsidRPr="007D41D9">
        <w:rPr>
          <w:rFonts w:ascii="Times New Roman" w:hAnsi="Times New Roman"/>
          <w:sz w:val="26"/>
        </w:rPr>
        <w:t>and 0.0999 or 9.9%</w:t>
      </w:r>
      <w:r w:rsidR="00DA68B3" w:rsidRPr="007D41D9">
        <w:rPr>
          <w:rFonts w:ascii="Times New Roman" w:hAnsi="Times New Roman" w:cs="Times New Roman"/>
          <w:sz w:val="26"/>
          <w:szCs w:val="26"/>
        </w:rPr>
        <w:t xml:space="preserve"> </w:t>
      </w:r>
      <w:r w:rsidRPr="007D41D9">
        <w:rPr>
          <w:rFonts w:ascii="Times New Roman" w:hAnsi="Times New Roman" w:cs="Times New Roman"/>
          <w:sz w:val="26"/>
          <w:szCs w:val="26"/>
        </w:rPr>
        <w:t xml:space="preserve">is </w:t>
      </w:r>
      <w:r w:rsidRPr="002706F8">
        <w:rPr>
          <w:rFonts w:ascii="Times New Roman" w:hAnsi="Times New Roman" w:cs="Times New Roman"/>
          <w:sz w:val="26"/>
          <w:szCs w:val="26"/>
        </w:rPr>
        <w:t xml:space="preserve">the statutory state income tax rate.  </w:t>
      </w:r>
      <w:r w:rsidRPr="002706F8">
        <w:rPr>
          <w:rFonts w:ascii="Times New Roman" w:hAnsi="Times New Roman" w:cs="Times New Roman"/>
          <w:i/>
          <w:sz w:val="26"/>
          <w:szCs w:val="26"/>
        </w:rPr>
        <w:t>Id.</w:t>
      </w:r>
      <w:r w:rsidRPr="002706F8">
        <w:rPr>
          <w:rFonts w:ascii="Times New Roman" w:hAnsi="Times New Roman" w:cs="Times New Roman"/>
          <w:sz w:val="26"/>
          <w:szCs w:val="26"/>
        </w:rPr>
        <w:t xml:space="preserve"> at 12.  </w:t>
      </w:r>
      <w:r w:rsidR="00FF3E57">
        <w:rPr>
          <w:rFonts w:ascii="Times New Roman" w:hAnsi="Times New Roman" w:cs="Times New Roman"/>
          <w:sz w:val="26"/>
          <w:szCs w:val="26"/>
        </w:rPr>
        <w:t>The Companies</w:t>
      </w:r>
      <w:r w:rsidRPr="002706F8">
        <w:rPr>
          <w:rFonts w:ascii="Times New Roman" w:hAnsi="Times New Roman" w:cs="Times New Roman"/>
          <w:sz w:val="26"/>
          <w:szCs w:val="26"/>
        </w:rPr>
        <w:t xml:space="preserve"> further argued that in the DSIC formula, the weighted average cost rate of common equity is multiplied by 1.709211797 to calculate the pre-tax weighted average cost rate of common equity.  </w:t>
      </w:r>
      <w:r w:rsidRPr="002706F8">
        <w:rPr>
          <w:rFonts w:ascii="Times New Roman" w:hAnsi="Times New Roman" w:cs="Times New Roman"/>
          <w:i/>
          <w:sz w:val="26"/>
          <w:szCs w:val="26"/>
        </w:rPr>
        <w:t>Id.</w:t>
      </w:r>
      <w:r w:rsidRPr="002706F8">
        <w:rPr>
          <w:rFonts w:ascii="Times New Roman" w:hAnsi="Times New Roman" w:cs="Times New Roman"/>
          <w:sz w:val="26"/>
          <w:szCs w:val="26"/>
        </w:rPr>
        <w:t xml:space="preserve"> (</w:t>
      </w:r>
      <w:r w:rsidR="00FF3E57">
        <w:rPr>
          <w:rFonts w:ascii="Times New Roman" w:hAnsi="Times New Roman" w:cs="Times New Roman"/>
          <w:sz w:val="26"/>
          <w:szCs w:val="26"/>
        </w:rPr>
        <w:t xml:space="preserve">citing Companies’ </w:t>
      </w:r>
      <w:r w:rsidRPr="002706F8">
        <w:rPr>
          <w:rFonts w:ascii="Times New Roman" w:hAnsi="Times New Roman" w:cs="Times New Roman"/>
          <w:sz w:val="26"/>
          <w:szCs w:val="26"/>
        </w:rPr>
        <w:t>St. 1-R at 6-7).  First Energy contended that there is nowhere in Act 11, either in the calculation of the PTRR or otherwise, that allows the inclusion of state income tax deductions or credits because they are accounted for in the calculation of the earnings cap and not in the quarterly DSIC adjustments.  FE S.B. at</w:t>
      </w:r>
      <w:r w:rsidR="007D41D9">
        <w:rPr>
          <w:rFonts w:ascii="Times New Roman" w:hAnsi="Times New Roman" w:cs="Times New Roman"/>
          <w:sz w:val="26"/>
          <w:szCs w:val="26"/>
        </w:rPr>
        <w:t> </w:t>
      </w:r>
      <w:r w:rsidRPr="002706F8">
        <w:rPr>
          <w:rFonts w:ascii="Times New Roman" w:hAnsi="Times New Roman" w:cs="Times New Roman"/>
          <w:sz w:val="26"/>
          <w:szCs w:val="26"/>
        </w:rPr>
        <w:t>12-13.</w:t>
      </w:r>
    </w:p>
    <w:p w14:paraId="3819AF8E" w14:textId="77777777" w:rsidR="00FF3E57" w:rsidRPr="002706F8" w:rsidRDefault="00FF3E57" w:rsidP="00371AC9">
      <w:pPr>
        <w:spacing w:after="0" w:line="360" w:lineRule="auto"/>
        <w:rPr>
          <w:rFonts w:ascii="Times New Roman" w:hAnsi="Times New Roman" w:cs="Times New Roman"/>
          <w:sz w:val="26"/>
          <w:szCs w:val="26"/>
        </w:rPr>
      </w:pPr>
    </w:p>
    <w:p w14:paraId="4C70B88C" w14:textId="6A99807B" w:rsidR="002706F8" w:rsidRPr="002706F8" w:rsidRDefault="002706F8" w:rsidP="00371AC9">
      <w:pPr>
        <w:spacing w:after="0" w:line="360" w:lineRule="auto"/>
        <w:rPr>
          <w:rFonts w:ascii="Times New Roman" w:hAnsi="Times New Roman" w:cs="Times New Roman"/>
          <w:sz w:val="26"/>
          <w:szCs w:val="26"/>
        </w:rPr>
      </w:pPr>
      <w:r w:rsidRPr="002706F8">
        <w:rPr>
          <w:rFonts w:ascii="Times New Roman" w:hAnsi="Times New Roman" w:cs="Times New Roman"/>
          <w:sz w:val="26"/>
          <w:szCs w:val="26"/>
        </w:rPr>
        <w:tab/>
      </w:r>
      <w:r w:rsidRPr="002706F8">
        <w:rPr>
          <w:rFonts w:ascii="Times New Roman" w:hAnsi="Times New Roman" w:cs="Times New Roman"/>
          <w:sz w:val="26"/>
          <w:szCs w:val="26"/>
        </w:rPr>
        <w:tab/>
        <w:t xml:space="preserve">From a practical standpoint, </w:t>
      </w:r>
      <w:r w:rsidR="00FF3E57">
        <w:rPr>
          <w:rFonts w:ascii="Times New Roman" w:hAnsi="Times New Roman" w:cs="Times New Roman"/>
          <w:sz w:val="26"/>
          <w:szCs w:val="26"/>
        </w:rPr>
        <w:t>the Companies</w:t>
      </w:r>
      <w:r w:rsidRPr="002706F8">
        <w:rPr>
          <w:rFonts w:ascii="Times New Roman" w:hAnsi="Times New Roman" w:cs="Times New Roman"/>
          <w:sz w:val="26"/>
          <w:szCs w:val="26"/>
        </w:rPr>
        <w:t xml:space="preserve"> believe </w:t>
      </w:r>
      <w:r w:rsidR="004F3686">
        <w:rPr>
          <w:rFonts w:ascii="Times New Roman" w:hAnsi="Times New Roman" w:cs="Times New Roman"/>
          <w:sz w:val="26"/>
          <w:szCs w:val="26"/>
        </w:rPr>
        <w:t xml:space="preserve">that </w:t>
      </w:r>
      <w:r w:rsidRPr="002706F8">
        <w:rPr>
          <w:rFonts w:ascii="Times New Roman" w:hAnsi="Times New Roman" w:cs="Times New Roman"/>
          <w:sz w:val="26"/>
          <w:szCs w:val="26"/>
        </w:rPr>
        <w:t xml:space="preserve">the OCA’s proposed preferred method, which the Companies view as hypothetical, would be very difficult to implement and would be at odds with the guidelines established in Act 11 for calculating the DSIC.  </w:t>
      </w:r>
      <w:r w:rsidR="00FF3E57">
        <w:rPr>
          <w:rFonts w:ascii="Times New Roman" w:hAnsi="Times New Roman" w:cs="Times New Roman"/>
          <w:sz w:val="26"/>
          <w:szCs w:val="26"/>
        </w:rPr>
        <w:t>The Companies</w:t>
      </w:r>
      <w:r w:rsidRPr="002706F8">
        <w:rPr>
          <w:rFonts w:ascii="Times New Roman" w:hAnsi="Times New Roman" w:cs="Times New Roman"/>
          <w:sz w:val="26"/>
          <w:szCs w:val="26"/>
        </w:rPr>
        <w:t xml:space="preserve"> asserted that this contravenes the Commission’s intent to keep the DSIC a straightforward and simple mechanism that is easy to calculate and audit and does not require a full case analysis.  </w:t>
      </w:r>
      <w:r w:rsidRPr="002706F8">
        <w:rPr>
          <w:rFonts w:ascii="Times New Roman" w:hAnsi="Times New Roman" w:cs="Times New Roman"/>
          <w:i/>
          <w:sz w:val="26"/>
          <w:szCs w:val="26"/>
        </w:rPr>
        <w:t>Id.</w:t>
      </w:r>
      <w:r w:rsidRPr="002706F8">
        <w:rPr>
          <w:rFonts w:ascii="Times New Roman" w:hAnsi="Times New Roman" w:cs="Times New Roman"/>
          <w:sz w:val="26"/>
          <w:szCs w:val="26"/>
        </w:rPr>
        <w:t xml:space="preserve"> at 13-16.  First Energy argued that “[t]he simplistic – and hypothetical – calculation provided in Mr. Smith’s Supplemental </w:t>
      </w:r>
      <w:proofErr w:type="spellStart"/>
      <w:r w:rsidRPr="002706F8">
        <w:rPr>
          <w:rFonts w:ascii="Times New Roman" w:hAnsi="Times New Roman" w:cs="Times New Roman"/>
          <w:sz w:val="26"/>
          <w:szCs w:val="26"/>
        </w:rPr>
        <w:t>Surrebuttal</w:t>
      </w:r>
      <w:proofErr w:type="spellEnd"/>
      <w:r w:rsidRPr="002706F8">
        <w:rPr>
          <w:rFonts w:ascii="Times New Roman" w:hAnsi="Times New Roman" w:cs="Times New Roman"/>
          <w:sz w:val="26"/>
          <w:szCs w:val="26"/>
        </w:rPr>
        <w:t xml:space="preserve"> Testimony cannot be translated into a workable revision to the DSIC formula reflecting state income tax deductions and credits, as Mr. Smith erroneously contends.”  </w:t>
      </w:r>
      <w:r w:rsidRPr="002706F8">
        <w:rPr>
          <w:rFonts w:ascii="Times New Roman" w:hAnsi="Times New Roman" w:cs="Times New Roman"/>
          <w:i/>
          <w:sz w:val="26"/>
          <w:szCs w:val="26"/>
        </w:rPr>
        <w:t>Id.</w:t>
      </w:r>
      <w:r w:rsidRPr="002706F8">
        <w:rPr>
          <w:rFonts w:ascii="Times New Roman" w:hAnsi="Times New Roman" w:cs="Times New Roman"/>
          <w:sz w:val="26"/>
          <w:szCs w:val="26"/>
        </w:rPr>
        <w:t xml:space="preserve"> at 18.  Therefore, First Energy requested that the Commission reject the OCA’s proposed modifications to the existing DSIC calculation.  </w:t>
      </w:r>
      <w:r w:rsidRPr="002706F8">
        <w:rPr>
          <w:rFonts w:ascii="Times New Roman" w:hAnsi="Times New Roman" w:cs="Times New Roman"/>
          <w:i/>
          <w:sz w:val="26"/>
          <w:szCs w:val="26"/>
        </w:rPr>
        <w:t>Id.</w:t>
      </w:r>
      <w:r w:rsidRPr="002706F8">
        <w:rPr>
          <w:rFonts w:ascii="Times New Roman" w:hAnsi="Times New Roman" w:cs="Times New Roman"/>
          <w:sz w:val="26"/>
          <w:szCs w:val="26"/>
        </w:rPr>
        <w:t xml:space="preserve"> at 18-19.</w:t>
      </w:r>
    </w:p>
    <w:p w14:paraId="1B64A429" w14:textId="77777777" w:rsidR="002706F8" w:rsidRPr="002706F8" w:rsidRDefault="002706F8" w:rsidP="00371AC9">
      <w:pPr>
        <w:spacing w:after="0" w:line="360" w:lineRule="auto"/>
        <w:rPr>
          <w:rFonts w:ascii="Times New Roman" w:hAnsi="Times New Roman" w:cs="Times New Roman"/>
          <w:sz w:val="26"/>
          <w:szCs w:val="26"/>
        </w:rPr>
      </w:pPr>
    </w:p>
    <w:p w14:paraId="7EFA6F70" w14:textId="77777777" w:rsidR="002706F8" w:rsidRPr="002706F8" w:rsidRDefault="00FF3E57" w:rsidP="007D41D9">
      <w:pPr>
        <w:keepNext/>
        <w:keepLines/>
        <w:spacing w:after="0" w:line="240" w:lineRule="auto"/>
        <w:ind w:left="2160" w:hanging="720"/>
        <w:outlineLvl w:val="3"/>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2.</w:t>
      </w:r>
      <w:r>
        <w:rPr>
          <w:rFonts w:ascii="Times New Roman" w:eastAsia="Times New Roman" w:hAnsi="Times New Roman" w:cs="Times New Roman"/>
          <w:b/>
          <w:color w:val="333333"/>
          <w:sz w:val="26"/>
          <w:szCs w:val="26"/>
        </w:rPr>
        <w:tab/>
      </w:r>
      <w:r w:rsidR="002706F8" w:rsidRPr="002706F8">
        <w:rPr>
          <w:rFonts w:ascii="Times New Roman" w:eastAsia="Times New Roman" w:hAnsi="Times New Roman" w:cs="Times New Roman"/>
          <w:b/>
          <w:color w:val="333333"/>
          <w:sz w:val="26"/>
          <w:szCs w:val="26"/>
        </w:rPr>
        <w:t>ALJ’s Recommendation</w:t>
      </w:r>
    </w:p>
    <w:p w14:paraId="689224E1" w14:textId="77777777" w:rsidR="002706F8" w:rsidRPr="002706F8" w:rsidRDefault="002706F8" w:rsidP="007D41D9">
      <w:pPr>
        <w:keepNext/>
        <w:keepLines/>
        <w:spacing w:after="0" w:line="360" w:lineRule="auto"/>
        <w:ind w:firstLine="1440"/>
        <w:rPr>
          <w:rFonts w:ascii="Times New Roman" w:hAnsi="Times New Roman" w:cs="Times New Roman"/>
          <w:sz w:val="26"/>
          <w:szCs w:val="26"/>
        </w:rPr>
      </w:pPr>
    </w:p>
    <w:p w14:paraId="499DBC0E" w14:textId="692A1236" w:rsidR="002706F8" w:rsidRDefault="002706F8" w:rsidP="00D17108">
      <w:pPr>
        <w:spacing w:after="0" w:line="360" w:lineRule="auto"/>
        <w:ind w:firstLine="1440"/>
        <w:rPr>
          <w:rFonts w:ascii="Times New Roman" w:hAnsi="Times New Roman" w:cs="Times New Roman"/>
          <w:sz w:val="26"/>
          <w:szCs w:val="26"/>
        </w:rPr>
      </w:pPr>
      <w:r w:rsidRPr="002706F8">
        <w:rPr>
          <w:rFonts w:ascii="Times New Roman" w:hAnsi="Times New Roman" w:cs="Times New Roman"/>
          <w:sz w:val="26"/>
          <w:szCs w:val="26"/>
        </w:rPr>
        <w:t xml:space="preserve">In discussing the burden of proof regarding this issue, the ALJ stated that while </w:t>
      </w:r>
      <w:r w:rsidR="00FF3E57">
        <w:rPr>
          <w:rFonts w:ascii="Times New Roman" w:hAnsi="Times New Roman" w:cs="Times New Roman"/>
          <w:sz w:val="26"/>
          <w:szCs w:val="26"/>
        </w:rPr>
        <w:t>the Companies have</w:t>
      </w:r>
      <w:r w:rsidRPr="002706F8">
        <w:rPr>
          <w:rFonts w:ascii="Times New Roman" w:hAnsi="Times New Roman" w:cs="Times New Roman"/>
          <w:sz w:val="26"/>
          <w:szCs w:val="26"/>
        </w:rPr>
        <w:t xml:space="preserve"> the burden to demonstrate that </w:t>
      </w:r>
      <w:r w:rsidR="00FF3E57">
        <w:rPr>
          <w:rFonts w:ascii="Times New Roman" w:hAnsi="Times New Roman" w:cs="Times New Roman"/>
          <w:sz w:val="26"/>
          <w:szCs w:val="26"/>
        </w:rPr>
        <w:t>their</w:t>
      </w:r>
      <w:r w:rsidRPr="002706F8">
        <w:rPr>
          <w:rFonts w:ascii="Times New Roman" w:hAnsi="Times New Roman" w:cs="Times New Roman"/>
          <w:sz w:val="26"/>
          <w:szCs w:val="26"/>
        </w:rPr>
        <w:t xml:space="preserve"> DSIC calculations comply with all applicable laws and regulations pursuant to Section 315 of the Code, the OCA has the burden to demonstrate that its preferred proposed method </w:t>
      </w:r>
      <w:r w:rsidR="00171150">
        <w:rPr>
          <w:rFonts w:ascii="Times New Roman" w:hAnsi="Times New Roman" w:cs="Times New Roman"/>
          <w:sz w:val="26"/>
          <w:szCs w:val="26"/>
        </w:rPr>
        <w:t>t</w:t>
      </w:r>
      <w:r w:rsidRPr="002706F8">
        <w:rPr>
          <w:rFonts w:ascii="Times New Roman" w:hAnsi="Times New Roman" w:cs="Times New Roman"/>
          <w:sz w:val="26"/>
          <w:szCs w:val="26"/>
        </w:rPr>
        <w:t>h</w:t>
      </w:r>
      <w:r w:rsidR="00171150">
        <w:rPr>
          <w:rFonts w:ascii="Times New Roman" w:hAnsi="Times New Roman" w:cs="Times New Roman"/>
          <w:sz w:val="26"/>
          <w:szCs w:val="26"/>
        </w:rPr>
        <w:t>at</w:t>
      </w:r>
      <w:r w:rsidRPr="002706F8">
        <w:rPr>
          <w:rFonts w:ascii="Times New Roman" w:hAnsi="Times New Roman" w:cs="Times New Roman"/>
          <w:sz w:val="26"/>
          <w:szCs w:val="26"/>
        </w:rPr>
        <w:t xml:space="preserve"> considers the impact of state income taxes on </w:t>
      </w:r>
      <w:r w:rsidR="00171150">
        <w:rPr>
          <w:rFonts w:ascii="Times New Roman" w:hAnsi="Times New Roman" w:cs="Times New Roman"/>
          <w:sz w:val="26"/>
          <w:szCs w:val="26"/>
        </w:rPr>
        <w:t>the Companies’</w:t>
      </w:r>
      <w:r w:rsidRPr="002706F8">
        <w:rPr>
          <w:rFonts w:ascii="Times New Roman" w:hAnsi="Times New Roman" w:cs="Times New Roman"/>
          <w:sz w:val="26"/>
          <w:szCs w:val="26"/>
        </w:rPr>
        <w:t xml:space="preserve"> DSIC calculations should be adopted.  To that end, the ALJ found there is substantial record evidence in this case to demonstrate </w:t>
      </w:r>
      <w:r w:rsidRPr="002706F8">
        <w:rPr>
          <w:rFonts w:ascii="Times New Roman" w:hAnsi="Times New Roman" w:cs="Times New Roman"/>
          <w:sz w:val="26"/>
          <w:szCs w:val="26"/>
        </w:rPr>
        <w:lastRenderedPageBreak/>
        <w:t xml:space="preserve">the adoption of the OCA’s proposed preferred method.  R.D. at 31.  The ALJ’s recommendation stems from the fact that unlike federal income tax deductions, state income tax deductions are flowed through in utility rates on a current basis.  </w:t>
      </w:r>
      <w:r w:rsidRPr="002706F8">
        <w:rPr>
          <w:rFonts w:ascii="Times New Roman" w:hAnsi="Times New Roman" w:cs="Times New Roman"/>
          <w:i/>
          <w:sz w:val="26"/>
          <w:szCs w:val="26"/>
        </w:rPr>
        <w:t>Id.</w:t>
      </w:r>
      <w:r w:rsidRPr="002706F8">
        <w:rPr>
          <w:rFonts w:ascii="Times New Roman" w:hAnsi="Times New Roman" w:cs="Times New Roman"/>
          <w:sz w:val="26"/>
          <w:szCs w:val="26"/>
        </w:rPr>
        <w:t xml:space="preserve"> at 29.  According to the ALJ, under normalization accounting, ADIT </w:t>
      </w:r>
      <w:r w:rsidR="00171150">
        <w:rPr>
          <w:rFonts w:ascii="Times New Roman" w:hAnsi="Times New Roman" w:cs="Times New Roman"/>
          <w:sz w:val="26"/>
          <w:szCs w:val="26"/>
        </w:rPr>
        <w:t>is</w:t>
      </w:r>
      <w:r w:rsidRPr="002706F8">
        <w:rPr>
          <w:rFonts w:ascii="Times New Roman" w:hAnsi="Times New Roman" w:cs="Times New Roman"/>
          <w:sz w:val="26"/>
          <w:szCs w:val="26"/>
        </w:rPr>
        <w:t xml:space="preserve"> deducted from rate base because </w:t>
      </w:r>
      <w:r w:rsidR="00171150">
        <w:rPr>
          <w:rFonts w:ascii="Times New Roman" w:hAnsi="Times New Roman" w:cs="Times New Roman"/>
          <w:sz w:val="26"/>
          <w:szCs w:val="26"/>
        </w:rPr>
        <w:t xml:space="preserve">it is assumed </w:t>
      </w:r>
      <w:r w:rsidRPr="002706F8">
        <w:rPr>
          <w:rFonts w:ascii="Times New Roman" w:hAnsi="Times New Roman" w:cs="Times New Roman"/>
          <w:sz w:val="26"/>
          <w:szCs w:val="26"/>
        </w:rPr>
        <w:t xml:space="preserve">to represent a source of non-investor supplied capital.  However, due to the timing differences regarding state income taxes, they are not “normalized” but are flowed-through directly to customers in calculating state income tax expense.  </w:t>
      </w:r>
      <w:r w:rsidRPr="002706F8">
        <w:rPr>
          <w:rFonts w:ascii="Times New Roman" w:hAnsi="Times New Roman" w:cs="Times New Roman"/>
          <w:i/>
          <w:sz w:val="26"/>
          <w:szCs w:val="26"/>
        </w:rPr>
        <w:t>Id.</w:t>
      </w:r>
    </w:p>
    <w:p w14:paraId="434449A4" w14:textId="77777777" w:rsidR="00D17108" w:rsidRPr="002706F8" w:rsidRDefault="00D17108" w:rsidP="00D17108">
      <w:pPr>
        <w:spacing w:after="0" w:line="360" w:lineRule="auto"/>
        <w:ind w:firstLine="1440"/>
        <w:rPr>
          <w:rFonts w:ascii="Times New Roman" w:hAnsi="Times New Roman" w:cs="Times New Roman"/>
          <w:sz w:val="26"/>
          <w:szCs w:val="26"/>
        </w:rPr>
      </w:pPr>
    </w:p>
    <w:p w14:paraId="2DC9E947" w14:textId="77777777" w:rsidR="002706F8" w:rsidRDefault="002706F8" w:rsidP="00D17108">
      <w:pPr>
        <w:spacing w:after="0" w:line="360" w:lineRule="auto"/>
        <w:ind w:firstLine="1440"/>
        <w:rPr>
          <w:rFonts w:ascii="Times New Roman" w:hAnsi="Times New Roman" w:cs="Times New Roman"/>
          <w:sz w:val="26"/>
          <w:szCs w:val="26"/>
        </w:rPr>
      </w:pPr>
      <w:r w:rsidRPr="002706F8">
        <w:rPr>
          <w:rFonts w:ascii="Times New Roman" w:hAnsi="Times New Roman" w:cs="Times New Roman"/>
          <w:sz w:val="26"/>
          <w:szCs w:val="26"/>
        </w:rPr>
        <w:t>In this regard, the ALJ agreed with the OCA’s argument that the proposed preferred method would not change the existing DSIC formula contained in the Companies’ tariffs but would only adjust the revenue conversion factor used to calculate the pre-tax rate of return in the DSIC formula.  The ALJ stated that the tax multiplier in the proposed preferred method would reflect the actual amount of state income taxes that First Energy w</w:t>
      </w:r>
      <w:r w:rsidR="008006A3">
        <w:rPr>
          <w:rFonts w:ascii="Times New Roman" w:hAnsi="Times New Roman" w:cs="Times New Roman"/>
          <w:sz w:val="26"/>
          <w:szCs w:val="26"/>
        </w:rPr>
        <w:t>ould</w:t>
      </w:r>
      <w:r w:rsidRPr="002706F8">
        <w:rPr>
          <w:rFonts w:ascii="Times New Roman" w:hAnsi="Times New Roman" w:cs="Times New Roman"/>
          <w:sz w:val="26"/>
          <w:szCs w:val="26"/>
        </w:rPr>
        <w:t xml:space="preserve"> pay on DSIC income.</w:t>
      </w:r>
      <w:r w:rsidRPr="002706F8">
        <w:rPr>
          <w:rFonts w:ascii="Times New Roman" w:hAnsi="Times New Roman" w:cs="Times New Roman"/>
          <w:sz w:val="26"/>
          <w:szCs w:val="26"/>
          <w:vertAlign w:val="superscript"/>
        </w:rPr>
        <w:footnoteReference w:id="17"/>
      </w:r>
      <w:r w:rsidRPr="002706F8">
        <w:rPr>
          <w:rFonts w:ascii="Times New Roman" w:hAnsi="Times New Roman" w:cs="Times New Roman"/>
          <w:sz w:val="26"/>
          <w:szCs w:val="26"/>
        </w:rPr>
        <w:t xml:space="preserve">  </w:t>
      </w:r>
      <w:r w:rsidRPr="002706F8">
        <w:rPr>
          <w:rFonts w:ascii="Times New Roman" w:hAnsi="Times New Roman" w:cs="Times New Roman"/>
          <w:i/>
          <w:sz w:val="26"/>
          <w:szCs w:val="26"/>
        </w:rPr>
        <w:t>Id.</w:t>
      </w:r>
      <w:r w:rsidRPr="002706F8">
        <w:rPr>
          <w:rFonts w:ascii="Times New Roman" w:hAnsi="Times New Roman" w:cs="Times New Roman"/>
          <w:sz w:val="26"/>
          <w:szCs w:val="26"/>
        </w:rPr>
        <w:t xml:space="preserve"> at 31.  The ALJ also agreed with the OCA’s argument refuting First Energy’s contention that using an effective tax rate is inconsistent with Section 1357(b)(1) of the Code which requires the use of </w:t>
      </w:r>
      <w:r w:rsidR="008006A3">
        <w:rPr>
          <w:rFonts w:ascii="Times New Roman" w:hAnsi="Times New Roman" w:cs="Times New Roman"/>
          <w:sz w:val="26"/>
          <w:szCs w:val="26"/>
        </w:rPr>
        <w:t xml:space="preserve">the </w:t>
      </w:r>
      <w:r w:rsidRPr="002706F8">
        <w:rPr>
          <w:rFonts w:ascii="Times New Roman" w:hAnsi="Times New Roman" w:cs="Times New Roman"/>
          <w:sz w:val="26"/>
          <w:szCs w:val="26"/>
        </w:rPr>
        <w:t xml:space="preserve">state income tax rate.  According to the ALJ, using an effective tax rate in the DSIC calculation does not change the applicable statutory income tax rate.  R.D. at 31. </w:t>
      </w:r>
    </w:p>
    <w:p w14:paraId="36071452" w14:textId="77777777" w:rsidR="00D17108" w:rsidRPr="002706F8" w:rsidRDefault="00D17108" w:rsidP="00D17108">
      <w:pPr>
        <w:spacing w:after="0" w:line="360" w:lineRule="auto"/>
        <w:ind w:firstLine="1440"/>
        <w:rPr>
          <w:rFonts w:ascii="Times New Roman" w:hAnsi="Times New Roman" w:cs="Times New Roman"/>
          <w:sz w:val="26"/>
          <w:szCs w:val="26"/>
        </w:rPr>
      </w:pPr>
    </w:p>
    <w:p w14:paraId="48A36B39" w14:textId="0E099B87" w:rsidR="002706F8" w:rsidRDefault="002706F8" w:rsidP="00D17108">
      <w:pPr>
        <w:spacing w:after="0" w:line="360" w:lineRule="auto"/>
        <w:ind w:firstLine="1440"/>
        <w:rPr>
          <w:rFonts w:ascii="Times New Roman" w:hAnsi="Times New Roman" w:cs="Times New Roman"/>
          <w:sz w:val="26"/>
          <w:szCs w:val="26"/>
        </w:rPr>
      </w:pPr>
      <w:r w:rsidRPr="002706F8">
        <w:rPr>
          <w:rFonts w:ascii="Times New Roman" w:hAnsi="Times New Roman" w:cs="Times New Roman"/>
          <w:sz w:val="26"/>
          <w:szCs w:val="26"/>
        </w:rPr>
        <w:t xml:space="preserve">In addition, the ALJ discounted many of </w:t>
      </w:r>
      <w:r w:rsidR="008006A3">
        <w:rPr>
          <w:rFonts w:ascii="Times New Roman" w:hAnsi="Times New Roman" w:cs="Times New Roman"/>
          <w:sz w:val="26"/>
          <w:szCs w:val="26"/>
        </w:rPr>
        <w:t>the Companies’</w:t>
      </w:r>
      <w:r w:rsidRPr="002706F8">
        <w:rPr>
          <w:rFonts w:ascii="Times New Roman" w:hAnsi="Times New Roman" w:cs="Times New Roman"/>
          <w:sz w:val="26"/>
          <w:szCs w:val="26"/>
        </w:rPr>
        <w:t xml:space="preserve"> responses to the OCA’s proposal</w:t>
      </w:r>
      <w:r w:rsidR="008006A3">
        <w:rPr>
          <w:rFonts w:ascii="Times New Roman" w:hAnsi="Times New Roman" w:cs="Times New Roman"/>
          <w:sz w:val="26"/>
          <w:szCs w:val="26"/>
        </w:rPr>
        <w:t>,</w:t>
      </w:r>
      <w:r w:rsidRPr="002706F8">
        <w:rPr>
          <w:rFonts w:ascii="Times New Roman" w:hAnsi="Times New Roman" w:cs="Times New Roman"/>
          <w:sz w:val="26"/>
          <w:szCs w:val="26"/>
        </w:rPr>
        <w:t xml:space="preserve"> stating that the Companies’ arguments fail to consider the fact that Act</w:t>
      </w:r>
      <w:r w:rsidR="00DA68B3">
        <w:rPr>
          <w:rFonts w:ascii="Times New Roman" w:hAnsi="Times New Roman" w:cs="Times New Roman"/>
          <w:sz w:val="26"/>
          <w:szCs w:val="26"/>
        </w:rPr>
        <w:t> </w:t>
      </w:r>
      <w:r w:rsidRPr="002706F8">
        <w:rPr>
          <w:rFonts w:ascii="Times New Roman" w:hAnsi="Times New Roman" w:cs="Times New Roman"/>
          <w:sz w:val="26"/>
          <w:szCs w:val="26"/>
        </w:rPr>
        <w:t xml:space="preserve">40 was enacted after the </w:t>
      </w:r>
      <w:r w:rsidRPr="002706F8">
        <w:rPr>
          <w:rFonts w:ascii="Times New Roman" w:hAnsi="Times New Roman" w:cs="Times New Roman"/>
          <w:i/>
          <w:sz w:val="26"/>
          <w:szCs w:val="26"/>
        </w:rPr>
        <w:t>Final Implementation Order</w:t>
      </w:r>
      <w:r w:rsidRPr="002706F8">
        <w:rPr>
          <w:rFonts w:ascii="Times New Roman" w:hAnsi="Times New Roman" w:cs="Times New Roman"/>
          <w:sz w:val="26"/>
          <w:szCs w:val="26"/>
        </w:rPr>
        <w:t xml:space="preserve"> and after </w:t>
      </w:r>
      <w:r w:rsidRPr="002706F8">
        <w:rPr>
          <w:rFonts w:ascii="Times New Roman" w:hAnsi="Times New Roman" w:cs="Times New Roman"/>
          <w:i/>
          <w:sz w:val="26"/>
          <w:szCs w:val="26"/>
        </w:rPr>
        <w:t>McCloskey</w:t>
      </w:r>
      <w:r w:rsidRPr="002706F8">
        <w:rPr>
          <w:rFonts w:ascii="Times New Roman" w:hAnsi="Times New Roman" w:cs="Times New Roman"/>
          <w:sz w:val="26"/>
          <w:szCs w:val="26"/>
        </w:rPr>
        <w:t>.  For instance, the ALJ stated that the modifications proposed by the OCA result</w:t>
      </w:r>
      <w:r w:rsidR="008006A3">
        <w:rPr>
          <w:rFonts w:ascii="Times New Roman" w:hAnsi="Times New Roman" w:cs="Times New Roman"/>
          <w:sz w:val="26"/>
          <w:szCs w:val="26"/>
        </w:rPr>
        <w:t>ed</w:t>
      </w:r>
      <w:r w:rsidRPr="002706F8">
        <w:rPr>
          <w:rFonts w:ascii="Times New Roman" w:hAnsi="Times New Roman" w:cs="Times New Roman"/>
          <w:sz w:val="26"/>
          <w:szCs w:val="26"/>
        </w:rPr>
        <w:t xml:space="preserve"> </w:t>
      </w:r>
      <w:r w:rsidR="008006A3">
        <w:rPr>
          <w:rFonts w:ascii="Times New Roman" w:hAnsi="Times New Roman" w:cs="Times New Roman"/>
          <w:sz w:val="26"/>
          <w:szCs w:val="26"/>
        </w:rPr>
        <w:t>from</w:t>
      </w:r>
      <w:r w:rsidRPr="002706F8">
        <w:rPr>
          <w:rFonts w:ascii="Times New Roman" w:hAnsi="Times New Roman" w:cs="Times New Roman"/>
          <w:sz w:val="26"/>
          <w:szCs w:val="26"/>
        </w:rPr>
        <w:t xml:space="preserve"> the enactment of Act 40.  Specifically, the ALJ agreed with the OCA’s testimony that “the </w:t>
      </w:r>
      <w:r w:rsidR="008006A3">
        <w:rPr>
          <w:rFonts w:ascii="Times New Roman" w:hAnsi="Times New Roman" w:cs="Times New Roman"/>
          <w:sz w:val="26"/>
          <w:szCs w:val="26"/>
        </w:rPr>
        <w:t>C</w:t>
      </w:r>
      <w:r w:rsidRPr="002706F8">
        <w:rPr>
          <w:rFonts w:ascii="Times New Roman" w:hAnsi="Times New Roman" w:cs="Times New Roman"/>
          <w:sz w:val="26"/>
          <w:szCs w:val="26"/>
        </w:rPr>
        <w:t>ompanies’ position ignores that the law has changed</w:t>
      </w:r>
      <w:r w:rsidR="008006A3">
        <w:rPr>
          <w:rFonts w:ascii="Times New Roman" w:hAnsi="Times New Roman" w:cs="Times New Roman"/>
          <w:sz w:val="26"/>
          <w:szCs w:val="26"/>
        </w:rPr>
        <w:t>[, and]</w:t>
      </w:r>
      <w:r w:rsidRPr="002706F8">
        <w:rPr>
          <w:rFonts w:ascii="Times New Roman" w:hAnsi="Times New Roman" w:cs="Times New Roman"/>
          <w:sz w:val="26"/>
          <w:szCs w:val="26"/>
        </w:rPr>
        <w:t xml:space="preserve"> Act 40 no longer requires the inclusion of federal and state tax deductions in the DSIC rate.”  R.D. at 31-32 (citing </w:t>
      </w:r>
      <w:r w:rsidRPr="002706F8">
        <w:rPr>
          <w:rFonts w:ascii="Times New Roman" w:hAnsi="Times New Roman" w:cs="Times New Roman"/>
          <w:sz w:val="26"/>
          <w:szCs w:val="26"/>
        </w:rPr>
        <w:lastRenderedPageBreak/>
        <w:t>OCA S.B. at 15).  According to the ALJ, the General Assembly required the modification of the Companies’ existing DSIC to comply with Act 40.  R.D. at 32.</w:t>
      </w:r>
    </w:p>
    <w:p w14:paraId="405556F4" w14:textId="77777777" w:rsidR="008F7C47" w:rsidRDefault="008F7C47" w:rsidP="00D17108">
      <w:pPr>
        <w:spacing w:after="0" w:line="360" w:lineRule="auto"/>
        <w:ind w:firstLine="1440"/>
        <w:rPr>
          <w:rFonts w:ascii="Times New Roman" w:hAnsi="Times New Roman" w:cs="Times New Roman"/>
          <w:sz w:val="26"/>
          <w:szCs w:val="26"/>
        </w:rPr>
      </w:pPr>
    </w:p>
    <w:p w14:paraId="24F5A20A" w14:textId="21A051D4" w:rsidR="002706F8" w:rsidRDefault="002706F8" w:rsidP="00D17108">
      <w:pPr>
        <w:spacing w:after="0" w:line="360" w:lineRule="auto"/>
        <w:ind w:firstLine="1440"/>
        <w:rPr>
          <w:rFonts w:ascii="Times New Roman" w:hAnsi="Times New Roman" w:cs="Times New Roman"/>
          <w:sz w:val="26"/>
          <w:szCs w:val="26"/>
        </w:rPr>
      </w:pPr>
      <w:r w:rsidRPr="002706F8">
        <w:rPr>
          <w:rFonts w:ascii="Times New Roman" w:hAnsi="Times New Roman" w:cs="Times New Roman"/>
          <w:sz w:val="26"/>
          <w:szCs w:val="26"/>
        </w:rPr>
        <w:t xml:space="preserve">Next, the ALJ rejected </w:t>
      </w:r>
      <w:r w:rsidR="000329FD">
        <w:rPr>
          <w:rFonts w:ascii="Times New Roman" w:hAnsi="Times New Roman" w:cs="Times New Roman"/>
          <w:sz w:val="26"/>
          <w:szCs w:val="26"/>
        </w:rPr>
        <w:t>the Companies’</w:t>
      </w:r>
      <w:r w:rsidRPr="002706F8">
        <w:rPr>
          <w:rFonts w:ascii="Times New Roman" w:hAnsi="Times New Roman" w:cs="Times New Roman"/>
          <w:sz w:val="26"/>
          <w:szCs w:val="26"/>
        </w:rPr>
        <w:t xml:space="preserve"> argument that the OCA’s proposals are contrary to the legislative history.  The ALJ noted that “where the plain language of the statute is discernible, as is the case here, there is no need to look at legislative history,” and “a review of legislative history is only a factor in interpreting a statute when the words of the statute are not explicit.”  </w:t>
      </w:r>
      <w:r w:rsidRPr="002706F8">
        <w:rPr>
          <w:rFonts w:ascii="Times New Roman" w:hAnsi="Times New Roman" w:cs="Times New Roman"/>
          <w:i/>
          <w:sz w:val="26"/>
          <w:szCs w:val="26"/>
        </w:rPr>
        <w:t>Id.</w:t>
      </w:r>
      <w:r w:rsidRPr="002706F8">
        <w:rPr>
          <w:rFonts w:ascii="Times New Roman" w:hAnsi="Times New Roman" w:cs="Times New Roman"/>
          <w:sz w:val="26"/>
          <w:szCs w:val="26"/>
        </w:rPr>
        <w:t xml:space="preserve"> (citing 66 Pa. C.S. §§ 1921(b) and (c)).</w:t>
      </w:r>
    </w:p>
    <w:p w14:paraId="7E561379" w14:textId="77777777" w:rsidR="00D17108" w:rsidRPr="002706F8" w:rsidRDefault="00D17108" w:rsidP="00D17108">
      <w:pPr>
        <w:spacing w:after="0" w:line="360" w:lineRule="auto"/>
        <w:ind w:firstLine="1440"/>
        <w:rPr>
          <w:rFonts w:ascii="Times New Roman" w:hAnsi="Times New Roman" w:cs="Times New Roman"/>
          <w:sz w:val="26"/>
          <w:szCs w:val="26"/>
        </w:rPr>
      </w:pPr>
    </w:p>
    <w:p w14:paraId="473611DA" w14:textId="1E6FE5F1" w:rsidR="002706F8" w:rsidRPr="002706F8" w:rsidRDefault="002706F8" w:rsidP="00D17108">
      <w:pPr>
        <w:spacing w:after="0" w:line="360" w:lineRule="auto"/>
        <w:ind w:firstLine="1440"/>
        <w:rPr>
          <w:rFonts w:ascii="Times New Roman" w:hAnsi="Times New Roman" w:cs="Times New Roman"/>
          <w:sz w:val="26"/>
          <w:szCs w:val="26"/>
        </w:rPr>
      </w:pPr>
      <w:r w:rsidRPr="002706F8">
        <w:rPr>
          <w:rFonts w:ascii="Times New Roman" w:hAnsi="Times New Roman" w:cs="Times New Roman"/>
          <w:sz w:val="26"/>
          <w:szCs w:val="26"/>
        </w:rPr>
        <w:t xml:space="preserve">Finally, the ALJ rejected </w:t>
      </w:r>
      <w:r w:rsidR="00D17108">
        <w:rPr>
          <w:rFonts w:ascii="Times New Roman" w:hAnsi="Times New Roman" w:cs="Times New Roman"/>
          <w:sz w:val="26"/>
          <w:szCs w:val="26"/>
        </w:rPr>
        <w:t>the Companies’</w:t>
      </w:r>
      <w:r w:rsidRPr="002706F8">
        <w:rPr>
          <w:rFonts w:ascii="Times New Roman" w:hAnsi="Times New Roman" w:cs="Times New Roman"/>
          <w:sz w:val="26"/>
          <w:szCs w:val="26"/>
        </w:rPr>
        <w:t xml:space="preserve"> argument that contrary to the intent of the Commission to keep the DSIC calculation simple and straight-forward, the OCA’s proposals are complex and would be difficult to implement.  According to the ALJ, neither of the OCA’s proposals appear to be so complex that the DSIC would no longer be straightforward and easy to calculate and audit.  While acknowledging that adopting the proposals would require some additional effort on the part of </w:t>
      </w:r>
      <w:r w:rsidR="00D17108">
        <w:rPr>
          <w:rFonts w:ascii="Times New Roman" w:hAnsi="Times New Roman" w:cs="Times New Roman"/>
          <w:sz w:val="26"/>
          <w:szCs w:val="26"/>
        </w:rPr>
        <w:t>the Companies</w:t>
      </w:r>
      <w:r w:rsidRPr="002706F8">
        <w:rPr>
          <w:rFonts w:ascii="Times New Roman" w:hAnsi="Times New Roman" w:cs="Times New Roman"/>
          <w:sz w:val="26"/>
          <w:szCs w:val="26"/>
        </w:rPr>
        <w:t xml:space="preserve"> and may even require additional efforts to audit, the ALJ believes doing so is necessary to comply with Act 40.  The ALJ also acknowledged that although the proposals may need to be developed and refined, the compliance filing phase of this proceeding would be a great avenue to do so.  With this, the ALJ concluded that adopting the OCA’s proposal is not the “broad, costly time-consuming inquiry required in general base rate cases, but necessary to comply with Section 1301.1.”</w:t>
      </w:r>
      <w:r w:rsidRPr="002706F8">
        <w:t xml:space="preserve"> </w:t>
      </w:r>
      <w:r w:rsidRPr="002706F8">
        <w:rPr>
          <w:rFonts w:ascii="Times New Roman" w:hAnsi="Times New Roman" w:cs="Times New Roman"/>
          <w:sz w:val="26"/>
          <w:szCs w:val="26"/>
        </w:rPr>
        <w:t xml:space="preserve"> R.D. at 32-33. </w:t>
      </w:r>
      <w:r w:rsidR="008064C8">
        <w:rPr>
          <w:rFonts w:ascii="Times New Roman" w:hAnsi="Times New Roman" w:cs="Times New Roman"/>
          <w:sz w:val="26"/>
          <w:szCs w:val="26"/>
        </w:rPr>
        <w:t xml:space="preserve"> Accordingly</w:t>
      </w:r>
      <w:r w:rsidRPr="002706F8">
        <w:rPr>
          <w:rFonts w:ascii="Times New Roman" w:hAnsi="Times New Roman" w:cs="Times New Roman"/>
          <w:sz w:val="26"/>
          <w:szCs w:val="26"/>
        </w:rPr>
        <w:t>, the ALJ recommended the adoption of the OCA’s proposed preferred method that incorporates related state income tax deductions and credits in the computation of current or deferred income tax expenses to reduce rates when an expense or investment is allowed to be included in rates, pursuant to Act 40.  R.D. at 34.</w:t>
      </w:r>
    </w:p>
    <w:p w14:paraId="0057ACA5" w14:textId="77777777" w:rsidR="002706F8" w:rsidRPr="002706F8" w:rsidRDefault="002706F8" w:rsidP="00D17108">
      <w:pPr>
        <w:spacing w:after="0" w:line="360" w:lineRule="auto"/>
        <w:ind w:firstLine="1440"/>
        <w:rPr>
          <w:rFonts w:ascii="Times New Roman" w:hAnsi="Times New Roman" w:cs="Times New Roman"/>
          <w:sz w:val="26"/>
          <w:szCs w:val="26"/>
        </w:rPr>
      </w:pPr>
    </w:p>
    <w:p w14:paraId="3E86DE41" w14:textId="77777777" w:rsidR="002706F8" w:rsidRDefault="00313B40" w:rsidP="007D41D9">
      <w:pPr>
        <w:keepNext/>
        <w:keepLines/>
        <w:spacing w:after="0" w:line="360" w:lineRule="auto"/>
        <w:ind w:left="2160" w:hanging="720"/>
        <w:outlineLvl w:val="3"/>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lastRenderedPageBreak/>
        <w:t>3.</w:t>
      </w:r>
      <w:r>
        <w:rPr>
          <w:rFonts w:ascii="Times New Roman" w:eastAsia="Times New Roman" w:hAnsi="Times New Roman" w:cs="Times New Roman"/>
          <w:b/>
          <w:color w:val="333333"/>
          <w:sz w:val="26"/>
          <w:szCs w:val="26"/>
        </w:rPr>
        <w:tab/>
      </w:r>
      <w:r w:rsidR="002706F8" w:rsidRPr="002706F8">
        <w:rPr>
          <w:rFonts w:ascii="Times New Roman" w:eastAsia="Times New Roman" w:hAnsi="Times New Roman" w:cs="Times New Roman"/>
          <w:b/>
          <w:color w:val="333333"/>
          <w:sz w:val="26"/>
          <w:szCs w:val="26"/>
        </w:rPr>
        <w:t>Exceptions and Replies</w:t>
      </w:r>
    </w:p>
    <w:p w14:paraId="570932D0" w14:textId="77777777" w:rsidR="00DA68B3" w:rsidRPr="002706F8" w:rsidRDefault="00DA68B3" w:rsidP="007D41D9">
      <w:pPr>
        <w:keepNext/>
        <w:keepLines/>
        <w:spacing w:after="0" w:line="360" w:lineRule="auto"/>
        <w:ind w:left="2160" w:hanging="720"/>
        <w:outlineLvl w:val="3"/>
        <w:rPr>
          <w:rFonts w:ascii="Times New Roman" w:hAnsi="Times New Roman" w:cs="Times New Roman"/>
          <w:sz w:val="26"/>
          <w:szCs w:val="26"/>
        </w:rPr>
      </w:pPr>
    </w:p>
    <w:p w14:paraId="16EF3D91" w14:textId="45D523AB" w:rsidR="002706F8" w:rsidRDefault="002706F8" w:rsidP="00012FB4">
      <w:pPr>
        <w:spacing w:after="0" w:line="360" w:lineRule="auto"/>
        <w:ind w:firstLine="1440"/>
        <w:rPr>
          <w:rFonts w:ascii="Times New Roman" w:hAnsi="Times New Roman" w:cs="Times New Roman"/>
          <w:sz w:val="26"/>
          <w:szCs w:val="26"/>
        </w:rPr>
      </w:pPr>
      <w:r w:rsidRPr="002706F8">
        <w:rPr>
          <w:rFonts w:ascii="Times New Roman" w:hAnsi="Times New Roman" w:cs="Times New Roman"/>
          <w:sz w:val="26"/>
          <w:szCs w:val="26"/>
        </w:rPr>
        <w:t xml:space="preserve">In </w:t>
      </w:r>
      <w:r w:rsidR="00293F36">
        <w:rPr>
          <w:rFonts w:ascii="Times New Roman" w:hAnsi="Times New Roman" w:cs="Times New Roman"/>
          <w:sz w:val="26"/>
          <w:szCs w:val="26"/>
        </w:rPr>
        <w:t>their</w:t>
      </w:r>
      <w:r w:rsidRPr="002706F8">
        <w:rPr>
          <w:rFonts w:ascii="Times New Roman" w:hAnsi="Times New Roman" w:cs="Times New Roman"/>
          <w:sz w:val="26"/>
          <w:szCs w:val="26"/>
        </w:rPr>
        <w:t xml:space="preserve"> final Exception, </w:t>
      </w:r>
      <w:r w:rsidR="00293F36">
        <w:rPr>
          <w:rFonts w:ascii="Times New Roman" w:hAnsi="Times New Roman" w:cs="Times New Roman"/>
          <w:sz w:val="26"/>
          <w:szCs w:val="26"/>
        </w:rPr>
        <w:t xml:space="preserve">the Companies </w:t>
      </w:r>
      <w:r w:rsidRPr="002706F8">
        <w:rPr>
          <w:rFonts w:ascii="Times New Roman" w:hAnsi="Times New Roman" w:cs="Times New Roman"/>
          <w:sz w:val="26"/>
          <w:szCs w:val="26"/>
        </w:rPr>
        <w:t xml:space="preserve">reiterate </w:t>
      </w:r>
      <w:r w:rsidR="00293F36">
        <w:rPr>
          <w:rFonts w:ascii="Times New Roman" w:hAnsi="Times New Roman" w:cs="Times New Roman"/>
          <w:sz w:val="26"/>
          <w:szCs w:val="26"/>
        </w:rPr>
        <w:t>their</w:t>
      </w:r>
      <w:r w:rsidRPr="002706F8">
        <w:rPr>
          <w:rFonts w:ascii="Times New Roman" w:hAnsi="Times New Roman" w:cs="Times New Roman"/>
          <w:sz w:val="26"/>
          <w:szCs w:val="26"/>
        </w:rPr>
        <w:t xml:space="preserve"> argument that the OCA’s proposals relating to ADIT and </w:t>
      </w:r>
      <w:r w:rsidR="0088235B">
        <w:rPr>
          <w:rFonts w:ascii="Times New Roman" w:hAnsi="Times New Roman" w:cs="Times New Roman"/>
          <w:sz w:val="26"/>
          <w:szCs w:val="26"/>
        </w:rPr>
        <w:t xml:space="preserve">the </w:t>
      </w:r>
      <w:r w:rsidRPr="002706F8">
        <w:rPr>
          <w:rFonts w:ascii="Times New Roman" w:hAnsi="Times New Roman" w:cs="Times New Roman"/>
          <w:sz w:val="26"/>
          <w:szCs w:val="26"/>
        </w:rPr>
        <w:t>state in</w:t>
      </w:r>
      <w:r w:rsidR="0088235B">
        <w:rPr>
          <w:rFonts w:ascii="Times New Roman" w:hAnsi="Times New Roman" w:cs="Times New Roman"/>
          <w:sz w:val="26"/>
          <w:szCs w:val="26"/>
        </w:rPr>
        <w:t>come tax calculation contradict</w:t>
      </w:r>
      <w:r w:rsidRPr="002706F8">
        <w:rPr>
          <w:rFonts w:ascii="Times New Roman" w:hAnsi="Times New Roman" w:cs="Times New Roman"/>
          <w:sz w:val="26"/>
          <w:szCs w:val="26"/>
        </w:rPr>
        <w:t xml:space="preserve"> the existing statut</w:t>
      </w:r>
      <w:r w:rsidR="00AD0C72">
        <w:rPr>
          <w:rFonts w:ascii="Times New Roman" w:hAnsi="Times New Roman" w:cs="Times New Roman"/>
          <w:sz w:val="26"/>
          <w:szCs w:val="26"/>
        </w:rPr>
        <w:t>ory provisions</w:t>
      </w:r>
      <w:r w:rsidRPr="002706F8">
        <w:rPr>
          <w:rFonts w:ascii="Times New Roman" w:hAnsi="Times New Roman" w:cs="Times New Roman"/>
          <w:sz w:val="26"/>
          <w:szCs w:val="26"/>
        </w:rPr>
        <w:t xml:space="preserve"> relating to the DSIC.  </w:t>
      </w:r>
      <w:r w:rsidR="00AD0C72">
        <w:rPr>
          <w:rFonts w:ascii="Times New Roman" w:hAnsi="Times New Roman" w:cs="Times New Roman"/>
          <w:sz w:val="26"/>
          <w:szCs w:val="26"/>
        </w:rPr>
        <w:t>The Companies</w:t>
      </w:r>
      <w:r w:rsidRPr="002706F8">
        <w:rPr>
          <w:rFonts w:ascii="Times New Roman" w:hAnsi="Times New Roman" w:cs="Times New Roman"/>
          <w:sz w:val="26"/>
          <w:szCs w:val="26"/>
        </w:rPr>
        <w:t xml:space="preserve"> contend that the OCA’s proposals are impractical to implement and would add excessive and unnecessary complexities to the calculation, administration and auditing of the existing DSIC.  </w:t>
      </w:r>
      <w:r w:rsidR="00AD0C72">
        <w:rPr>
          <w:rFonts w:ascii="Times New Roman" w:hAnsi="Times New Roman" w:cs="Times New Roman"/>
          <w:sz w:val="26"/>
          <w:szCs w:val="26"/>
        </w:rPr>
        <w:t>Companies’</w:t>
      </w:r>
      <w:r w:rsidRPr="002706F8">
        <w:rPr>
          <w:rFonts w:ascii="Times New Roman" w:hAnsi="Times New Roman" w:cs="Times New Roman"/>
          <w:sz w:val="26"/>
          <w:szCs w:val="26"/>
        </w:rPr>
        <w:t xml:space="preserve"> Exc. at 20.  According to </w:t>
      </w:r>
      <w:r w:rsidR="00AD0C72">
        <w:rPr>
          <w:rFonts w:ascii="Times New Roman" w:hAnsi="Times New Roman" w:cs="Times New Roman"/>
          <w:sz w:val="26"/>
          <w:szCs w:val="26"/>
        </w:rPr>
        <w:t xml:space="preserve">the Companies, </w:t>
      </w:r>
      <w:r w:rsidRPr="002706F8">
        <w:rPr>
          <w:rFonts w:ascii="Times New Roman" w:hAnsi="Times New Roman" w:cs="Times New Roman"/>
          <w:sz w:val="26"/>
          <w:szCs w:val="26"/>
        </w:rPr>
        <w:t xml:space="preserve">the statutory language clearly indicates that the legislature intended Act 40 to apply to base rates and not the DSIC surcharge.  </w:t>
      </w:r>
      <w:r w:rsidR="00AD0C72">
        <w:rPr>
          <w:rFonts w:ascii="Times New Roman" w:hAnsi="Times New Roman" w:cs="Times New Roman"/>
          <w:sz w:val="26"/>
          <w:szCs w:val="26"/>
        </w:rPr>
        <w:t>The Companies</w:t>
      </w:r>
      <w:r w:rsidRPr="002706F8">
        <w:rPr>
          <w:rFonts w:ascii="Times New Roman" w:hAnsi="Times New Roman" w:cs="Times New Roman"/>
          <w:sz w:val="26"/>
          <w:szCs w:val="26"/>
        </w:rPr>
        <w:t xml:space="preserve"> contend the OCA’s proposals contradict or implicate two provisions or elements (“eligible property or DSI” and “pretax return or PTRR”) in the Commission-approved DSIC formula which are identified and defined in Sections 1351 and 1357 of the Code.  </w:t>
      </w:r>
      <w:r w:rsidR="00AD0C72">
        <w:rPr>
          <w:rFonts w:ascii="Times New Roman" w:hAnsi="Times New Roman" w:cs="Times New Roman"/>
          <w:sz w:val="26"/>
          <w:szCs w:val="26"/>
        </w:rPr>
        <w:t>Companies’</w:t>
      </w:r>
      <w:r w:rsidRPr="002706F8">
        <w:rPr>
          <w:rFonts w:ascii="Times New Roman" w:hAnsi="Times New Roman" w:cs="Times New Roman"/>
          <w:sz w:val="26"/>
          <w:szCs w:val="26"/>
        </w:rPr>
        <w:t xml:space="preserve"> Exc. at 20-21 (citing 66 Pa. C.S. §§ 1351, 1357(b)).  </w:t>
      </w:r>
      <w:r w:rsidR="00AD0C72">
        <w:rPr>
          <w:rFonts w:ascii="Times New Roman" w:hAnsi="Times New Roman" w:cs="Times New Roman"/>
          <w:sz w:val="26"/>
          <w:szCs w:val="26"/>
        </w:rPr>
        <w:t>The Companies</w:t>
      </w:r>
      <w:r w:rsidRPr="002706F8">
        <w:rPr>
          <w:rFonts w:ascii="Times New Roman" w:hAnsi="Times New Roman" w:cs="Times New Roman"/>
          <w:sz w:val="26"/>
          <w:szCs w:val="26"/>
        </w:rPr>
        <w:t xml:space="preserve"> state that because the OCA was unable to adequately explain how the proposed methods can be implemented or incorporated into the existing DSIC calculation, they should be rejected.  </w:t>
      </w:r>
      <w:r w:rsidR="00AD0C72">
        <w:rPr>
          <w:rFonts w:ascii="Times New Roman" w:hAnsi="Times New Roman" w:cs="Times New Roman"/>
          <w:sz w:val="26"/>
          <w:szCs w:val="26"/>
        </w:rPr>
        <w:t>Companies’</w:t>
      </w:r>
      <w:r w:rsidRPr="002706F8">
        <w:rPr>
          <w:rFonts w:ascii="Times New Roman" w:hAnsi="Times New Roman" w:cs="Times New Roman"/>
          <w:sz w:val="26"/>
          <w:szCs w:val="26"/>
        </w:rPr>
        <w:t xml:space="preserve"> Exc. at 20 (citing </w:t>
      </w:r>
      <w:r w:rsidR="00AD0C72">
        <w:rPr>
          <w:rFonts w:ascii="Times New Roman" w:hAnsi="Times New Roman" w:cs="Times New Roman"/>
          <w:sz w:val="26"/>
          <w:szCs w:val="26"/>
        </w:rPr>
        <w:t>Companies’</w:t>
      </w:r>
      <w:r w:rsidRPr="002706F8">
        <w:rPr>
          <w:rFonts w:ascii="Times New Roman" w:hAnsi="Times New Roman" w:cs="Times New Roman"/>
          <w:sz w:val="26"/>
          <w:szCs w:val="26"/>
        </w:rPr>
        <w:t xml:space="preserve"> S.M.B. at 9-13; </w:t>
      </w:r>
      <w:r w:rsidR="00AD0C72">
        <w:rPr>
          <w:rFonts w:ascii="Times New Roman" w:hAnsi="Times New Roman" w:cs="Times New Roman"/>
          <w:sz w:val="26"/>
          <w:szCs w:val="26"/>
        </w:rPr>
        <w:t>Companies’</w:t>
      </w:r>
      <w:r w:rsidRPr="002706F8">
        <w:rPr>
          <w:rFonts w:ascii="Times New Roman" w:hAnsi="Times New Roman" w:cs="Times New Roman"/>
          <w:sz w:val="26"/>
          <w:szCs w:val="26"/>
        </w:rPr>
        <w:t xml:space="preserve"> S.R.B. 16-17).</w:t>
      </w:r>
    </w:p>
    <w:p w14:paraId="73199BA5" w14:textId="77777777" w:rsidR="00012FB4" w:rsidRPr="002706F8" w:rsidRDefault="00012FB4" w:rsidP="00012FB4">
      <w:pPr>
        <w:spacing w:after="0" w:line="360" w:lineRule="auto"/>
        <w:ind w:firstLine="1440"/>
        <w:rPr>
          <w:rFonts w:ascii="Times New Roman" w:hAnsi="Times New Roman" w:cs="Times New Roman"/>
          <w:sz w:val="26"/>
          <w:szCs w:val="26"/>
        </w:rPr>
      </w:pPr>
    </w:p>
    <w:p w14:paraId="3874FD15" w14:textId="77777777" w:rsidR="002706F8" w:rsidRDefault="00012FB4" w:rsidP="007D41D9">
      <w:pPr>
        <w:keepNext/>
        <w:keepLines/>
        <w:spacing w:after="0" w:line="360" w:lineRule="auto"/>
        <w:ind w:left="2160"/>
        <w:contextualSpacing/>
        <w:rPr>
          <w:rFonts w:ascii="Times New Roman" w:hAnsi="Times New Roman" w:cs="Times New Roman"/>
          <w:b/>
          <w:sz w:val="26"/>
          <w:szCs w:val="26"/>
        </w:rPr>
      </w:pPr>
      <w:r>
        <w:rPr>
          <w:rFonts w:ascii="Times New Roman" w:hAnsi="Times New Roman" w:cs="Times New Roman"/>
          <w:b/>
          <w:sz w:val="26"/>
          <w:szCs w:val="26"/>
        </w:rPr>
        <w:t>a.</w:t>
      </w:r>
      <w:r>
        <w:rPr>
          <w:rFonts w:ascii="Times New Roman" w:hAnsi="Times New Roman" w:cs="Times New Roman"/>
          <w:b/>
          <w:sz w:val="26"/>
          <w:szCs w:val="26"/>
        </w:rPr>
        <w:tab/>
      </w:r>
      <w:r w:rsidR="002706F8" w:rsidRPr="002706F8">
        <w:rPr>
          <w:rFonts w:ascii="Times New Roman" w:hAnsi="Times New Roman" w:cs="Times New Roman"/>
          <w:b/>
          <w:sz w:val="26"/>
          <w:szCs w:val="26"/>
        </w:rPr>
        <w:t>Accumulated Deferred Income Tax (ADIT)</w:t>
      </w:r>
    </w:p>
    <w:p w14:paraId="7B1DD715" w14:textId="77777777" w:rsidR="00012FB4" w:rsidRPr="002706F8" w:rsidRDefault="00012FB4" w:rsidP="007D41D9">
      <w:pPr>
        <w:keepNext/>
        <w:keepLines/>
        <w:spacing w:after="0" w:line="360" w:lineRule="auto"/>
        <w:ind w:left="2160"/>
        <w:contextualSpacing/>
        <w:rPr>
          <w:rFonts w:ascii="Times New Roman" w:hAnsi="Times New Roman" w:cs="Times New Roman"/>
          <w:b/>
          <w:sz w:val="26"/>
          <w:szCs w:val="26"/>
        </w:rPr>
      </w:pPr>
    </w:p>
    <w:p w14:paraId="42D13345" w14:textId="1CC63E26" w:rsidR="002706F8" w:rsidRDefault="002706F8" w:rsidP="00012FB4">
      <w:pPr>
        <w:spacing w:after="0" w:line="360" w:lineRule="auto"/>
        <w:ind w:firstLine="1440"/>
        <w:rPr>
          <w:rFonts w:ascii="Times New Roman" w:hAnsi="Times New Roman" w:cs="Times New Roman"/>
          <w:i/>
          <w:sz w:val="26"/>
          <w:szCs w:val="26"/>
        </w:rPr>
      </w:pPr>
      <w:r w:rsidRPr="002706F8">
        <w:rPr>
          <w:rFonts w:ascii="Times New Roman" w:hAnsi="Times New Roman" w:cs="Times New Roman"/>
          <w:sz w:val="26"/>
          <w:szCs w:val="26"/>
        </w:rPr>
        <w:t>In addressing the ADIT issue,</w:t>
      </w:r>
      <w:r w:rsidR="00012FB4">
        <w:rPr>
          <w:rFonts w:ascii="Times New Roman" w:hAnsi="Times New Roman" w:cs="Times New Roman"/>
          <w:sz w:val="26"/>
          <w:szCs w:val="26"/>
        </w:rPr>
        <w:t xml:space="preserve"> the Companies</w:t>
      </w:r>
      <w:r w:rsidRPr="002706F8">
        <w:rPr>
          <w:rFonts w:ascii="Times New Roman" w:hAnsi="Times New Roman" w:cs="Times New Roman"/>
          <w:sz w:val="26"/>
          <w:szCs w:val="26"/>
        </w:rPr>
        <w:t xml:space="preserve"> aver that because the quarterly DSIC calculation is not the same as a base rate calculation, the OCA’s attempt to incorporate the ADIT, which is a separate line item that is deducted from rate base in a base rate case, in its proposed DSIC formula is a misnomer.  </w:t>
      </w:r>
      <w:r w:rsidR="00012FB4">
        <w:rPr>
          <w:rFonts w:ascii="Times New Roman" w:hAnsi="Times New Roman" w:cs="Times New Roman"/>
          <w:sz w:val="26"/>
          <w:szCs w:val="26"/>
        </w:rPr>
        <w:t>Companies’ Exc</w:t>
      </w:r>
      <w:r w:rsidRPr="002706F8">
        <w:rPr>
          <w:rFonts w:ascii="Times New Roman" w:hAnsi="Times New Roman" w:cs="Times New Roman"/>
          <w:sz w:val="26"/>
          <w:szCs w:val="26"/>
        </w:rPr>
        <w:t xml:space="preserve">. at 21.  </w:t>
      </w:r>
      <w:r w:rsidR="00012FB4">
        <w:rPr>
          <w:rFonts w:ascii="Times New Roman" w:hAnsi="Times New Roman" w:cs="Times New Roman"/>
          <w:sz w:val="26"/>
          <w:szCs w:val="26"/>
        </w:rPr>
        <w:t>The Companies</w:t>
      </w:r>
      <w:r w:rsidRPr="002706F8">
        <w:rPr>
          <w:rFonts w:ascii="Times New Roman" w:hAnsi="Times New Roman" w:cs="Times New Roman"/>
          <w:sz w:val="26"/>
          <w:szCs w:val="26"/>
        </w:rPr>
        <w:t xml:space="preserve"> also </w:t>
      </w:r>
      <w:r w:rsidR="00012FB4">
        <w:rPr>
          <w:rFonts w:ascii="Times New Roman" w:hAnsi="Times New Roman" w:cs="Times New Roman"/>
          <w:sz w:val="26"/>
          <w:szCs w:val="26"/>
        </w:rPr>
        <w:t xml:space="preserve">question </w:t>
      </w:r>
      <w:r w:rsidRPr="002706F8">
        <w:rPr>
          <w:rFonts w:ascii="Times New Roman" w:hAnsi="Times New Roman" w:cs="Times New Roman"/>
          <w:sz w:val="26"/>
          <w:szCs w:val="26"/>
        </w:rPr>
        <w:t xml:space="preserve">the OCA’s contention that the ADIT should be treated as a deduction in establishing the value of “eligible property.” </w:t>
      </w:r>
      <w:r w:rsidR="00012FB4">
        <w:rPr>
          <w:rFonts w:ascii="Times New Roman" w:hAnsi="Times New Roman" w:cs="Times New Roman"/>
          <w:sz w:val="26"/>
          <w:szCs w:val="26"/>
        </w:rPr>
        <w:t xml:space="preserve"> The Companies </w:t>
      </w:r>
      <w:r w:rsidRPr="002706F8">
        <w:rPr>
          <w:rFonts w:ascii="Times New Roman" w:hAnsi="Times New Roman" w:cs="Times New Roman"/>
          <w:sz w:val="26"/>
          <w:szCs w:val="26"/>
        </w:rPr>
        <w:t xml:space="preserve">point out two problems with the OCA’s explanation.  </w:t>
      </w:r>
      <w:r w:rsidR="00012FB4">
        <w:rPr>
          <w:rFonts w:ascii="Times New Roman" w:hAnsi="Times New Roman" w:cs="Times New Roman"/>
          <w:sz w:val="26"/>
          <w:szCs w:val="26"/>
        </w:rPr>
        <w:t xml:space="preserve">First, they aver that </w:t>
      </w:r>
      <w:r w:rsidRPr="002706F8">
        <w:rPr>
          <w:rFonts w:ascii="Times New Roman" w:hAnsi="Times New Roman" w:cs="Times New Roman"/>
          <w:sz w:val="26"/>
          <w:szCs w:val="26"/>
        </w:rPr>
        <w:t xml:space="preserve">contrary to the OCA’s proposal, the definition of “eligible property” in Section 1351 of the Code does not authorize a separate line item deduction for ADIT.  Second, Section 1357, which shows </w:t>
      </w:r>
      <w:r w:rsidRPr="002706F8">
        <w:rPr>
          <w:rFonts w:ascii="Times New Roman" w:hAnsi="Times New Roman" w:cs="Times New Roman"/>
          <w:sz w:val="26"/>
          <w:szCs w:val="26"/>
        </w:rPr>
        <w:lastRenderedPageBreak/>
        <w:t xml:space="preserve">how quarterly DSIC charges should be calculated, does not include any term in the DSIC formula that would reflect ADIT.  </w:t>
      </w:r>
      <w:r w:rsidR="00925BB6">
        <w:rPr>
          <w:rFonts w:ascii="Times New Roman" w:hAnsi="Times New Roman" w:cs="Times New Roman"/>
          <w:i/>
          <w:sz w:val="26"/>
          <w:szCs w:val="26"/>
        </w:rPr>
        <w:t>Id.</w:t>
      </w:r>
    </w:p>
    <w:p w14:paraId="6EA8B49B" w14:textId="77777777" w:rsidR="00012FB4" w:rsidRPr="002706F8" w:rsidRDefault="00012FB4" w:rsidP="00012FB4">
      <w:pPr>
        <w:spacing w:after="0" w:line="360" w:lineRule="auto"/>
        <w:ind w:firstLine="1440"/>
        <w:rPr>
          <w:rFonts w:ascii="Times New Roman" w:hAnsi="Times New Roman" w:cs="Times New Roman"/>
          <w:sz w:val="26"/>
          <w:szCs w:val="26"/>
        </w:rPr>
      </w:pPr>
    </w:p>
    <w:p w14:paraId="592596A4" w14:textId="658968C7" w:rsidR="002706F8" w:rsidRDefault="00DB42DC" w:rsidP="00DB42DC">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The Companies</w:t>
      </w:r>
      <w:r w:rsidR="002706F8" w:rsidRPr="002706F8">
        <w:rPr>
          <w:rFonts w:ascii="Times New Roman" w:hAnsi="Times New Roman" w:cs="Times New Roman"/>
          <w:sz w:val="26"/>
          <w:szCs w:val="26"/>
        </w:rPr>
        <w:t xml:space="preserve"> explain that Section 1357(a)(1) and (3) provide that the “[DSIC] charge shall be calculated to recover the fixed cost of eligible property,” which, “shall consist of depreciation and pretax return.”  </w:t>
      </w:r>
      <w:r w:rsidR="002706F8" w:rsidRPr="002706F8">
        <w:rPr>
          <w:rFonts w:ascii="Times New Roman" w:hAnsi="Times New Roman" w:cs="Times New Roman"/>
          <w:i/>
          <w:sz w:val="26"/>
          <w:szCs w:val="26"/>
        </w:rPr>
        <w:t>Id.</w:t>
      </w:r>
      <w:r w:rsidR="002706F8" w:rsidRPr="002706F8">
        <w:rPr>
          <w:rFonts w:ascii="Times New Roman" w:hAnsi="Times New Roman" w:cs="Times New Roman"/>
          <w:sz w:val="26"/>
          <w:szCs w:val="26"/>
        </w:rPr>
        <w:t xml:space="preserve">  </w:t>
      </w:r>
      <w:r w:rsidR="00A845F2">
        <w:rPr>
          <w:rFonts w:ascii="Times New Roman" w:hAnsi="Times New Roman" w:cs="Times New Roman"/>
          <w:sz w:val="26"/>
          <w:szCs w:val="26"/>
        </w:rPr>
        <w:t>The Companies</w:t>
      </w:r>
      <w:r w:rsidR="002706F8" w:rsidRPr="002706F8">
        <w:rPr>
          <w:rFonts w:ascii="Times New Roman" w:hAnsi="Times New Roman" w:cs="Times New Roman"/>
          <w:sz w:val="26"/>
          <w:szCs w:val="26"/>
        </w:rPr>
        <w:t xml:space="preserve"> further note that Section 1357(b) provides that “eligible property” is to be included in the calculation of quarterly DSIC charges at its “original cost,” and that there is no provision in Section 1357 for deducting ADIT or any other amounts from the original cost.  </w:t>
      </w:r>
      <w:r w:rsidR="00A845F2">
        <w:rPr>
          <w:rFonts w:ascii="Times New Roman" w:hAnsi="Times New Roman" w:cs="Times New Roman"/>
          <w:sz w:val="26"/>
          <w:szCs w:val="26"/>
        </w:rPr>
        <w:t>The Companies</w:t>
      </w:r>
      <w:r w:rsidR="002706F8" w:rsidRPr="002706F8">
        <w:rPr>
          <w:rFonts w:ascii="Times New Roman" w:hAnsi="Times New Roman" w:cs="Times New Roman"/>
          <w:sz w:val="26"/>
          <w:szCs w:val="26"/>
        </w:rPr>
        <w:t xml:space="preserve"> maintain the DSIC formula does not authorize the kind of deductions the OCA is trying to force-fit into the DSIC calculation.  </w:t>
      </w:r>
      <w:r w:rsidR="002706F8" w:rsidRPr="002706F8">
        <w:rPr>
          <w:rFonts w:ascii="Times New Roman" w:hAnsi="Times New Roman" w:cs="Times New Roman"/>
          <w:i/>
          <w:sz w:val="26"/>
          <w:szCs w:val="26"/>
        </w:rPr>
        <w:t>Id.</w:t>
      </w:r>
      <w:r w:rsidR="002706F8" w:rsidRPr="002706F8">
        <w:rPr>
          <w:rFonts w:ascii="Times New Roman" w:hAnsi="Times New Roman" w:cs="Times New Roman"/>
          <w:sz w:val="26"/>
          <w:szCs w:val="26"/>
        </w:rPr>
        <w:t xml:space="preserve">  at 21-22.  </w:t>
      </w:r>
      <w:r w:rsidR="00A845F2">
        <w:rPr>
          <w:rFonts w:ascii="Times New Roman" w:hAnsi="Times New Roman" w:cs="Times New Roman"/>
          <w:sz w:val="26"/>
          <w:szCs w:val="26"/>
        </w:rPr>
        <w:t>The Companies explain</w:t>
      </w:r>
      <w:r w:rsidR="002706F8" w:rsidRPr="002706F8">
        <w:rPr>
          <w:rFonts w:ascii="Times New Roman" w:hAnsi="Times New Roman" w:cs="Times New Roman"/>
          <w:sz w:val="26"/>
          <w:szCs w:val="26"/>
        </w:rPr>
        <w:t xml:space="preserve"> ADIT </w:t>
      </w:r>
      <w:r w:rsidR="00A845F2">
        <w:rPr>
          <w:rFonts w:ascii="Times New Roman" w:hAnsi="Times New Roman" w:cs="Times New Roman"/>
          <w:sz w:val="26"/>
          <w:szCs w:val="26"/>
        </w:rPr>
        <w:t xml:space="preserve">also </w:t>
      </w:r>
      <w:r w:rsidR="002706F8" w:rsidRPr="002706F8">
        <w:rPr>
          <w:rFonts w:ascii="Times New Roman" w:hAnsi="Times New Roman" w:cs="Times New Roman"/>
          <w:sz w:val="26"/>
          <w:szCs w:val="26"/>
        </w:rPr>
        <w:t xml:space="preserve">does not fit into the definition of “pretax return.”  According to </w:t>
      </w:r>
      <w:r w:rsidR="00A845F2">
        <w:rPr>
          <w:rFonts w:ascii="Times New Roman" w:hAnsi="Times New Roman" w:cs="Times New Roman"/>
          <w:sz w:val="26"/>
          <w:szCs w:val="26"/>
        </w:rPr>
        <w:t>the Companies</w:t>
      </w:r>
      <w:r w:rsidR="002706F8" w:rsidRPr="002706F8">
        <w:rPr>
          <w:rFonts w:ascii="Times New Roman" w:hAnsi="Times New Roman" w:cs="Times New Roman"/>
          <w:sz w:val="26"/>
          <w:szCs w:val="26"/>
        </w:rPr>
        <w:t xml:space="preserve">, even if ADIT were viewed as an additional source of capital that the federal government provides for a limited time at no cost to a utility, nothing in Section 1357(b)(1) and (2) reflects an additional source of capital other than “long-term debt and preferred stock” and “equity” in computing “pretax return.”  </w:t>
      </w:r>
      <w:r w:rsidR="002706F8" w:rsidRPr="002706F8">
        <w:rPr>
          <w:rFonts w:ascii="Times New Roman" w:hAnsi="Times New Roman" w:cs="Times New Roman"/>
          <w:i/>
          <w:sz w:val="26"/>
          <w:szCs w:val="26"/>
        </w:rPr>
        <w:t>Id.</w:t>
      </w:r>
      <w:r w:rsidR="002706F8" w:rsidRPr="002706F8">
        <w:rPr>
          <w:rFonts w:ascii="Times New Roman" w:hAnsi="Times New Roman" w:cs="Times New Roman"/>
          <w:sz w:val="26"/>
          <w:szCs w:val="26"/>
        </w:rPr>
        <w:t xml:space="preserve">  at 22.</w:t>
      </w:r>
    </w:p>
    <w:p w14:paraId="121106FE" w14:textId="77777777" w:rsidR="00A845F2" w:rsidRPr="002706F8" w:rsidRDefault="00A845F2" w:rsidP="00DB42DC">
      <w:pPr>
        <w:spacing w:after="0" w:line="360" w:lineRule="auto"/>
        <w:ind w:firstLine="1440"/>
        <w:rPr>
          <w:rFonts w:ascii="Times New Roman" w:hAnsi="Times New Roman" w:cs="Times New Roman"/>
          <w:sz w:val="26"/>
          <w:szCs w:val="26"/>
        </w:rPr>
      </w:pPr>
    </w:p>
    <w:p w14:paraId="324609F4" w14:textId="6385842A" w:rsidR="002706F8" w:rsidRDefault="002706F8" w:rsidP="00012FB4">
      <w:pPr>
        <w:spacing w:after="0" w:line="360" w:lineRule="auto"/>
        <w:ind w:firstLine="1440"/>
        <w:rPr>
          <w:rFonts w:ascii="Times New Roman" w:hAnsi="Times New Roman" w:cs="Times New Roman"/>
          <w:sz w:val="26"/>
          <w:szCs w:val="26"/>
        </w:rPr>
      </w:pPr>
      <w:r w:rsidRPr="002706F8">
        <w:rPr>
          <w:rFonts w:ascii="Times New Roman" w:hAnsi="Times New Roman" w:cs="Times New Roman"/>
          <w:sz w:val="26"/>
          <w:szCs w:val="26"/>
        </w:rPr>
        <w:t>In Reply, the OCA argu</w:t>
      </w:r>
      <w:r w:rsidR="00514D24">
        <w:rPr>
          <w:rFonts w:ascii="Times New Roman" w:hAnsi="Times New Roman" w:cs="Times New Roman"/>
          <w:sz w:val="26"/>
          <w:szCs w:val="26"/>
        </w:rPr>
        <w:t>es</w:t>
      </w:r>
      <w:r w:rsidRPr="002706F8">
        <w:rPr>
          <w:rFonts w:ascii="Times New Roman" w:hAnsi="Times New Roman" w:cs="Times New Roman"/>
          <w:sz w:val="26"/>
          <w:szCs w:val="26"/>
        </w:rPr>
        <w:t xml:space="preserve"> that rate base is directly related to DSIC-eligible property.  OCA R. Exc. at 16-17.  The OCA explains that the DSIC recovers incremental investment on which the utility earns depreciation and pretax return that is rolled into the utility rate base, so the utility can recover depreciation and pretax return on the same investment through base rates.  OCA R. Exc. at 17 (citing 66 Pa. C.S. §§ 1357(a)(3), 1358(b)(1)-(2)).  The OCA avers that </w:t>
      </w:r>
      <w:r w:rsidR="00514D24">
        <w:rPr>
          <w:rFonts w:ascii="Times New Roman" w:hAnsi="Times New Roman" w:cs="Times New Roman"/>
          <w:sz w:val="26"/>
          <w:szCs w:val="26"/>
        </w:rPr>
        <w:t>the Companies’</w:t>
      </w:r>
      <w:r w:rsidRPr="002706F8">
        <w:rPr>
          <w:rFonts w:ascii="Times New Roman" w:hAnsi="Times New Roman" w:cs="Times New Roman"/>
          <w:sz w:val="26"/>
          <w:szCs w:val="26"/>
        </w:rPr>
        <w:t xml:space="preserve"> argument fails to acknowledge the overlap between rate base and the DSIC’s original cost of eligible property.  According to the OCA, the Commission has recognized the need to distinguish the incremental investment recovered through the DSIC with the investment recovered in base rates through the FPFTY provision.  The OCA explains that the FPFTY allows the inclusion of plant investment in rate base that is made after the new base rates are in effect, when the </w:t>
      </w:r>
      <w:r w:rsidRPr="002706F8">
        <w:rPr>
          <w:rFonts w:ascii="Times New Roman" w:hAnsi="Times New Roman" w:cs="Times New Roman"/>
          <w:sz w:val="26"/>
          <w:szCs w:val="26"/>
        </w:rPr>
        <w:lastRenderedPageBreak/>
        <w:t>utility could otherwise recover return of and on the same plant investment in the DSIC.  OCA R. Exc. at 17-18.</w:t>
      </w:r>
    </w:p>
    <w:p w14:paraId="43F89AA6" w14:textId="77777777" w:rsidR="00514D24" w:rsidRPr="002706F8" w:rsidRDefault="00514D24" w:rsidP="00012FB4">
      <w:pPr>
        <w:spacing w:after="0" w:line="360" w:lineRule="auto"/>
        <w:ind w:firstLine="1440"/>
        <w:rPr>
          <w:rFonts w:ascii="Times New Roman" w:hAnsi="Times New Roman" w:cs="Times New Roman"/>
          <w:sz w:val="26"/>
          <w:szCs w:val="26"/>
        </w:rPr>
      </w:pPr>
    </w:p>
    <w:p w14:paraId="3351B74F" w14:textId="142C325A" w:rsidR="002706F8" w:rsidRDefault="002706F8" w:rsidP="00012FB4">
      <w:pPr>
        <w:spacing w:after="0" w:line="360" w:lineRule="auto"/>
        <w:ind w:firstLine="1440"/>
        <w:rPr>
          <w:rFonts w:ascii="Times New Roman" w:hAnsi="Times New Roman" w:cs="Times New Roman"/>
          <w:sz w:val="26"/>
          <w:szCs w:val="26"/>
        </w:rPr>
      </w:pPr>
      <w:r w:rsidRPr="002706F8">
        <w:rPr>
          <w:rFonts w:ascii="Times New Roman" w:hAnsi="Times New Roman" w:cs="Times New Roman"/>
          <w:sz w:val="26"/>
          <w:szCs w:val="26"/>
        </w:rPr>
        <w:t xml:space="preserve">The OCA also </w:t>
      </w:r>
      <w:r w:rsidR="00514D24">
        <w:rPr>
          <w:rFonts w:ascii="Times New Roman" w:hAnsi="Times New Roman" w:cs="Times New Roman"/>
          <w:sz w:val="26"/>
          <w:szCs w:val="26"/>
        </w:rPr>
        <w:t>contest the Companies’</w:t>
      </w:r>
      <w:r w:rsidRPr="002706F8">
        <w:rPr>
          <w:rFonts w:ascii="Times New Roman" w:hAnsi="Times New Roman" w:cs="Times New Roman"/>
          <w:sz w:val="26"/>
          <w:szCs w:val="26"/>
        </w:rPr>
        <w:t xml:space="preserve"> argument that because Act 11 does not specifically address ADIT, it should not be included in the DSIC calculation.  The OCA argues that just as the Gross Receipts Tax (GRT) was not specifically identified in Act</w:t>
      </w:r>
      <w:r w:rsidR="00925BB6">
        <w:rPr>
          <w:rFonts w:ascii="Times New Roman" w:hAnsi="Times New Roman" w:cs="Times New Roman"/>
          <w:sz w:val="26"/>
          <w:szCs w:val="26"/>
        </w:rPr>
        <w:t> </w:t>
      </w:r>
      <w:r w:rsidRPr="002706F8">
        <w:rPr>
          <w:rFonts w:ascii="Times New Roman" w:hAnsi="Times New Roman" w:cs="Times New Roman"/>
          <w:sz w:val="26"/>
          <w:szCs w:val="26"/>
        </w:rPr>
        <w:t xml:space="preserve">11 but is included in First Energy’s DSIC calculation, ADIT does not have to be specifically identified in the statute to be included in the OCA’s proposed DSIC calculation.  </w:t>
      </w:r>
      <w:r w:rsidRPr="002706F8">
        <w:rPr>
          <w:rFonts w:ascii="Times New Roman" w:hAnsi="Times New Roman" w:cs="Times New Roman"/>
          <w:i/>
          <w:sz w:val="26"/>
          <w:szCs w:val="26"/>
        </w:rPr>
        <w:t>Id.</w:t>
      </w:r>
      <w:r w:rsidRPr="002706F8">
        <w:rPr>
          <w:rFonts w:ascii="Times New Roman" w:hAnsi="Times New Roman" w:cs="Times New Roman"/>
          <w:sz w:val="26"/>
          <w:szCs w:val="26"/>
        </w:rPr>
        <w:t xml:space="preserve"> at 18.  According to the OCA, the Commonwealth Court’s determination that the Commission </w:t>
      </w:r>
      <w:r w:rsidRPr="002706F8">
        <w:rPr>
          <w:rFonts w:ascii="Times New Roman" w:hAnsi="Times New Roman" w:cs="Times New Roman"/>
          <w:i/>
          <w:sz w:val="26"/>
          <w:szCs w:val="26"/>
        </w:rPr>
        <w:t xml:space="preserve">could </w:t>
      </w:r>
      <w:r w:rsidRPr="002706F8">
        <w:rPr>
          <w:rFonts w:ascii="Times New Roman" w:hAnsi="Times New Roman" w:cs="Times New Roman"/>
          <w:sz w:val="26"/>
          <w:szCs w:val="26"/>
        </w:rPr>
        <w:t xml:space="preserve">approve a DSIC that did not include ADIT and state income tax deductions does not mean that adjustments cannot be made regarding ADIT and state income taxes in the DSIC calculation under Act 11.  The OCA concludes that the enactment of Act 40 requires the inclusion of ADIT and state income taxes in the DSIC calculation.  </w:t>
      </w:r>
      <w:r w:rsidRPr="002706F8">
        <w:rPr>
          <w:rFonts w:ascii="Times New Roman" w:hAnsi="Times New Roman" w:cs="Times New Roman"/>
          <w:i/>
          <w:sz w:val="26"/>
          <w:szCs w:val="26"/>
        </w:rPr>
        <w:t>Id.</w:t>
      </w:r>
      <w:r w:rsidRPr="002706F8">
        <w:rPr>
          <w:rFonts w:ascii="Times New Roman" w:hAnsi="Times New Roman" w:cs="Times New Roman"/>
          <w:sz w:val="26"/>
          <w:szCs w:val="26"/>
        </w:rPr>
        <w:t xml:space="preserve"> at 18-19.</w:t>
      </w:r>
    </w:p>
    <w:p w14:paraId="60F225D8" w14:textId="77777777" w:rsidR="00514D24" w:rsidRPr="002706F8" w:rsidRDefault="00514D24" w:rsidP="005C48A2">
      <w:pPr>
        <w:spacing w:after="0" w:line="360" w:lineRule="auto"/>
        <w:ind w:firstLine="1440"/>
        <w:rPr>
          <w:rFonts w:ascii="Times New Roman" w:hAnsi="Times New Roman" w:cs="Times New Roman"/>
          <w:sz w:val="26"/>
          <w:szCs w:val="26"/>
        </w:rPr>
      </w:pPr>
    </w:p>
    <w:p w14:paraId="44A2A8A2" w14:textId="77777777" w:rsidR="002706F8" w:rsidRDefault="00514D24" w:rsidP="007D41D9">
      <w:pPr>
        <w:keepNext/>
        <w:keepLines/>
        <w:spacing w:after="0" w:line="360" w:lineRule="auto"/>
        <w:ind w:left="2160"/>
        <w:contextualSpacing/>
        <w:rPr>
          <w:rFonts w:ascii="Times New Roman" w:hAnsi="Times New Roman" w:cs="Times New Roman"/>
          <w:b/>
          <w:sz w:val="26"/>
          <w:szCs w:val="26"/>
        </w:rPr>
      </w:pPr>
      <w:r>
        <w:rPr>
          <w:rFonts w:ascii="Times New Roman" w:hAnsi="Times New Roman" w:cs="Times New Roman"/>
          <w:b/>
          <w:sz w:val="26"/>
          <w:szCs w:val="26"/>
        </w:rPr>
        <w:t>b.</w:t>
      </w:r>
      <w:r>
        <w:rPr>
          <w:rFonts w:ascii="Times New Roman" w:hAnsi="Times New Roman" w:cs="Times New Roman"/>
          <w:b/>
          <w:sz w:val="26"/>
          <w:szCs w:val="26"/>
        </w:rPr>
        <w:tab/>
      </w:r>
      <w:r w:rsidR="002706F8" w:rsidRPr="002706F8">
        <w:rPr>
          <w:rFonts w:ascii="Times New Roman" w:hAnsi="Times New Roman" w:cs="Times New Roman"/>
          <w:b/>
          <w:sz w:val="26"/>
          <w:szCs w:val="26"/>
        </w:rPr>
        <w:t xml:space="preserve">State Income Tax Deductions </w:t>
      </w:r>
    </w:p>
    <w:p w14:paraId="2F2C2E89" w14:textId="77777777" w:rsidR="00081BCC" w:rsidRPr="002706F8" w:rsidRDefault="00081BCC" w:rsidP="007D41D9">
      <w:pPr>
        <w:keepNext/>
        <w:keepLines/>
        <w:spacing w:after="0" w:line="360" w:lineRule="auto"/>
        <w:ind w:left="2160"/>
        <w:contextualSpacing/>
        <w:rPr>
          <w:rFonts w:ascii="Times New Roman" w:hAnsi="Times New Roman" w:cs="Times New Roman"/>
          <w:b/>
          <w:sz w:val="26"/>
          <w:szCs w:val="26"/>
        </w:rPr>
      </w:pPr>
    </w:p>
    <w:p w14:paraId="4D0215E2" w14:textId="7E945A2B" w:rsidR="002706F8" w:rsidRDefault="002706F8" w:rsidP="005C48A2">
      <w:pPr>
        <w:spacing w:after="0" w:line="360" w:lineRule="auto"/>
        <w:ind w:firstLine="1440"/>
        <w:rPr>
          <w:rFonts w:ascii="Times New Roman" w:hAnsi="Times New Roman" w:cs="Times New Roman"/>
          <w:sz w:val="26"/>
          <w:szCs w:val="26"/>
        </w:rPr>
      </w:pPr>
      <w:r w:rsidRPr="002706F8">
        <w:rPr>
          <w:rFonts w:ascii="Times New Roman" w:hAnsi="Times New Roman" w:cs="Times New Roman"/>
          <w:sz w:val="26"/>
          <w:szCs w:val="26"/>
        </w:rPr>
        <w:t xml:space="preserve">Continuing with </w:t>
      </w:r>
      <w:r w:rsidR="00212FF1">
        <w:rPr>
          <w:rFonts w:ascii="Times New Roman" w:hAnsi="Times New Roman" w:cs="Times New Roman"/>
          <w:sz w:val="26"/>
          <w:szCs w:val="26"/>
        </w:rPr>
        <w:t>their</w:t>
      </w:r>
      <w:r w:rsidRPr="002706F8">
        <w:rPr>
          <w:rFonts w:ascii="Times New Roman" w:hAnsi="Times New Roman" w:cs="Times New Roman"/>
          <w:sz w:val="26"/>
          <w:szCs w:val="26"/>
        </w:rPr>
        <w:t xml:space="preserve"> argument that the two approaches proposed by the OCA would add enormous complexity to the DSIC calculation</w:t>
      </w:r>
      <w:r w:rsidR="00212FF1">
        <w:rPr>
          <w:rFonts w:ascii="Times New Roman" w:hAnsi="Times New Roman" w:cs="Times New Roman"/>
          <w:sz w:val="26"/>
          <w:szCs w:val="26"/>
        </w:rPr>
        <w:t>,</w:t>
      </w:r>
      <w:r w:rsidRPr="002706F8">
        <w:rPr>
          <w:rFonts w:ascii="Times New Roman" w:hAnsi="Times New Roman" w:cs="Times New Roman"/>
          <w:sz w:val="26"/>
          <w:szCs w:val="26"/>
        </w:rPr>
        <w:t xml:space="preserve"> including its administration and auditing, </w:t>
      </w:r>
      <w:r w:rsidR="00212FF1">
        <w:rPr>
          <w:rFonts w:ascii="Times New Roman" w:hAnsi="Times New Roman" w:cs="Times New Roman"/>
          <w:sz w:val="26"/>
          <w:szCs w:val="26"/>
        </w:rPr>
        <w:t>the Companies</w:t>
      </w:r>
      <w:r w:rsidRPr="002706F8">
        <w:rPr>
          <w:rFonts w:ascii="Times New Roman" w:hAnsi="Times New Roman" w:cs="Times New Roman"/>
          <w:sz w:val="26"/>
          <w:szCs w:val="26"/>
        </w:rPr>
        <w:t xml:space="preserve"> also find fault with the OCA’s proposed preferred method related to state income-tax deductions.  </w:t>
      </w:r>
      <w:r w:rsidR="00212FF1">
        <w:rPr>
          <w:rFonts w:ascii="Times New Roman" w:hAnsi="Times New Roman" w:cs="Times New Roman"/>
          <w:sz w:val="26"/>
          <w:szCs w:val="26"/>
        </w:rPr>
        <w:t>The Companies</w:t>
      </w:r>
      <w:r w:rsidRPr="002706F8">
        <w:rPr>
          <w:rFonts w:ascii="Times New Roman" w:hAnsi="Times New Roman" w:cs="Times New Roman"/>
          <w:sz w:val="26"/>
          <w:szCs w:val="26"/>
        </w:rPr>
        <w:t xml:space="preserve"> posit that similar to the ADIT, the OCA found it even more difficult to clearly explain how the proposed preferred method fit into the statutory terms for calculating the DSIC.  </w:t>
      </w:r>
      <w:r w:rsidR="00212FF1">
        <w:rPr>
          <w:rFonts w:ascii="Times New Roman" w:hAnsi="Times New Roman" w:cs="Times New Roman"/>
          <w:sz w:val="26"/>
          <w:szCs w:val="26"/>
        </w:rPr>
        <w:t>Companies’</w:t>
      </w:r>
      <w:r w:rsidRPr="002706F8">
        <w:rPr>
          <w:rFonts w:ascii="Times New Roman" w:hAnsi="Times New Roman" w:cs="Times New Roman"/>
          <w:sz w:val="26"/>
          <w:szCs w:val="26"/>
        </w:rPr>
        <w:t xml:space="preserve"> Exc. at 22.  </w:t>
      </w:r>
      <w:r w:rsidR="00212FF1">
        <w:rPr>
          <w:rFonts w:ascii="Times New Roman" w:hAnsi="Times New Roman" w:cs="Times New Roman"/>
          <w:sz w:val="26"/>
          <w:szCs w:val="26"/>
        </w:rPr>
        <w:t>The Companies</w:t>
      </w:r>
      <w:r w:rsidRPr="002706F8">
        <w:rPr>
          <w:rFonts w:ascii="Times New Roman" w:hAnsi="Times New Roman" w:cs="Times New Roman"/>
          <w:sz w:val="26"/>
          <w:szCs w:val="26"/>
        </w:rPr>
        <w:t xml:space="preserve"> assert the OCA’s other proposed approach would create two significant changes to the existing DSIC formula.  First, the tax component would have to be eliminated from the calculation of “pretax return” and then an entirely new factor would have to be added to the existing DSIC formula to provide for a free-standing calculation of income taxes.  </w:t>
      </w:r>
      <w:r w:rsidR="00212FF1">
        <w:rPr>
          <w:rFonts w:ascii="Times New Roman" w:hAnsi="Times New Roman" w:cs="Times New Roman"/>
          <w:sz w:val="26"/>
          <w:szCs w:val="26"/>
        </w:rPr>
        <w:t>The Companies</w:t>
      </w:r>
      <w:r w:rsidRPr="002706F8">
        <w:rPr>
          <w:rFonts w:ascii="Times New Roman" w:hAnsi="Times New Roman" w:cs="Times New Roman"/>
          <w:sz w:val="26"/>
          <w:szCs w:val="26"/>
        </w:rPr>
        <w:t xml:space="preserve"> aver that the OCA is requesting in the calculation of a quarterly DSIC charge a similar calculation of the return </w:t>
      </w:r>
      <w:r w:rsidRPr="002706F8">
        <w:rPr>
          <w:rFonts w:ascii="Times New Roman" w:hAnsi="Times New Roman" w:cs="Times New Roman"/>
          <w:sz w:val="26"/>
          <w:szCs w:val="26"/>
        </w:rPr>
        <w:lastRenderedPageBreak/>
        <w:t xml:space="preserve">component related to state income taxes in base rate cases.  According to </w:t>
      </w:r>
      <w:r w:rsidR="00212FF1">
        <w:rPr>
          <w:rFonts w:ascii="Times New Roman" w:hAnsi="Times New Roman" w:cs="Times New Roman"/>
          <w:sz w:val="26"/>
          <w:szCs w:val="26"/>
        </w:rPr>
        <w:t>the Companies</w:t>
      </w:r>
      <w:r w:rsidRPr="002706F8">
        <w:rPr>
          <w:rFonts w:ascii="Times New Roman" w:hAnsi="Times New Roman" w:cs="Times New Roman"/>
          <w:sz w:val="26"/>
          <w:szCs w:val="26"/>
        </w:rPr>
        <w:t xml:space="preserve">, </w:t>
      </w:r>
      <w:r w:rsidR="00212FF1">
        <w:rPr>
          <w:rFonts w:ascii="Times New Roman" w:hAnsi="Times New Roman" w:cs="Times New Roman"/>
          <w:sz w:val="26"/>
          <w:szCs w:val="26"/>
        </w:rPr>
        <w:t xml:space="preserve">in using </w:t>
      </w:r>
      <w:r w:rsidRPr="002706F8">
        <w:rPr>
          <w:rFonts w:ascii="Times New Roman" w:hAnsi="Times New Roman" w:cs="Times New Roman"/>
          <w:sz w:val="26"/>
          <w:szCs w:val="26"/>
        </w:rPr>
        <w:t xml:space="preserve">the OCA’s approach, because the level of state income taxes is a deduction in computing federal income taxes, the calculation of federal income taxes would also need to be revised.  First Energy contends that because this free-standing calculation is complex and statutorily unauthorized, the OCA’s witness could not even recommend it as the OCA’s “preferred” approach.  </w:t>
      </w:r>
      <w:r w:rsidRPr="002706F8">
        <w:rPr>
          <w:rFonts w:ascii="Times New Roman" w:hAnsi="Times New Roman" w:cs="Times New Roman"/>
          <w:i/>
          <w:sz w:val="26"/>
          <w:szCs w:val="26"/>
        </w:rPr>
        <w:t>Id.</w:t>
      </w:r>
      <w:r w:rsidRPr="002706F8">
        <w:rPr>
          <w:rFonts w:ascii="Times New Roman" w:hAnsi="Times New Roman" w:cs="Times New Roman"/>
          <w:sz w:val="26"/>
          <w:szCs w:val="26"/>
        </w:rPr>
        <w:t xml:space="preserve"> at 22-23.</w:t>
      </w:r>
    </w:p>
    <w:p w14:paraId="640E7051" w14:textId="77777777" w:rsidR="00662FF2" w:rsidRPr="002706F8" w:rsidRDefault="00662FF2" w:rsidP="005C48A2">
      <w:pPr>
        <w:spacing w:after="0" w:line="360" w:lineRule="auto"/>
        <w:ind w:firstLine="1440"/>
        <w:rPr>
          <w:rFonts w:ascii="Times New Roman" w:hAnsi="Times New Roman" w:cs="Times New Roman"/>
          <w:sz w:val="26"/>
          <w:szCs w:val="26"/>
        </w:rPr>
      </w:pPr>
    </w:p>
    <w:p w14:paraId="18F7BEE0" w14:textId="77777777" w:rsidR="002706F8" w:rsidRDefault="002706F8" w:rsidP="005C48A2">
      <w:pPr>
        <w:spacing w:after="0" w:line="360" w:lineRule="auto"/>
        <w:ind w:firstLine="1440"/>
        <w:rPr>
          <w:rFonts w:ascii="Times New Roman" w:hAnsi="Times New Roman" w:cs="Times New Roman"/>
          <w:sz w:val="26"/>
          <w:szCs w:val="26"/>
        </w:rPr>
      </w:pPr>
      <w:r w:rsidRPr="002706F8">
        <w:rPr>
          <w:rFonts w:ascii="Times New Roman" w:hAnsi="Times New Roman" w:cs="Times New Roman"/>
          <w:sz w:val="26"/>
          <w:szCs w:val="26"/>
        </w:rPr>
        <w:t xml:space="preserve">To this end, </w:t>
      </w:r>
      <w:r w:rsidR="00212FF1">
        <w:rPr>
          <w:rFonts w:ascii="Times New Roman" w:hAnsi="Times New Roman" w:cs="Times New Roman"/>
          <w:sz w:val="26"/>
          <w:szCs w:val="26"/>
        </w:rPr>
        <w:t>the Companies</w:t>
      </w:r>
      <w:r w:rsidRPr="002706F8">
        <w:rPr>
          <w:rFonts w:ascii="Times New Roman" w:hAnsi="Times New Roman" w:cs="Times New Roman"/>
          <w:sz w:val="26"/>
          <w:szCs w:val="26"/>
        </w:rPr>
        <w:t xml:space="preserve"> believe the OCA’s proposed preferred method for calculating the state income taxes is as complicated as the free-standing income tax calculation approach described above.  In the proposed preferred method, the OCA recommended that the revenue conversion factor used to “gross up” the allowed equity return to a pre-tax level, should reflect the “actual amount of state income taxes that will be paid on the DSIC income.”  </w:t>
      </w:r>
      <w:r w:rsidRPr="002706F8">
        <w:rPr>
          <w:rFonts w:ascii="Times New Roman" w:hAnsi="Times New Roman" w:cs="Times New Roman"/>
          <w:i/>
          <w:sz w:val="26"/>
          <w:szCs w:val="26"/>
        </w:rPr>
        <w:t>Id.</w:t>
      </w:r>
      <w:r w:rsidRPr="002706F8">
        <w:rPr>
          <w:rFonts w:ascii="Times New Roman" w:hAnsi="Times New Roman" w:cs="Times New Roman"/>
          <w:sz w:val="26"/>
          <w:szCs w:val="26"/>
        </w:rPr>
        <w:t xml:space="preserve"> at 23 (citing OCA St. 1-Supp. at 2).  According to </w:t>
      </w:r>
      <w:r w:rsidR="00212FF1">
        <w:rPr>
          <w:rFonts w:ascii="Times New Roman" w:hAnsi="Times New Roman" w:cs="Times New Roman"/>
          <w:sz w:val="26"/>
          <w:szCs w:val="26"/>
        </w:rPr>
        <w:t>the Companies</w:t>
      </w:r>
      <w:r w:rsidRPr="002706F8">
        <w:rPr>
          <w:rFonts w:ascii="Times New Roman" w:hAnsi="Times New Roman" w:cs="Times New Roman"/>
          <w:sz w:val="26"/>
          <w:szCs w:val="26"/>
        </w:rPr>
        <w:t xml:space="preserve">, despite recommending this approach, the OCA’s witness, Mr. Smith, failed to specify any specific changes to the DSIC formula and failed to provide any calculation using the Companies’ data to establish that this approach can be implemented in conformance with the Commission’s directive that a rate adjustment clause should not require a full base rate revenue requirement computation.  </w:t>
      </w:r>
      <w:r w:rsidR="00212FF1">
        <w:rPr>
          <w:rFonts w:ascii="Times New Roman" w:hAnsi="Times New Roman" w:cs="Times New Roman"/>
          <w:sz w:val="26"/>
          <w:szCs w:val="26"/>
        </w:rPr>
        <w:t>Companies’</w:t>
      </w:r>
      <w:r w:rsidRPr="002706F8">
        <w:rPr>
          <w:rFonts w:ascii="Times New Roman" w:hAnsi="Times New Roman" w:cs="Times New Roman"/>
          <w:sz w:val="26"/>
          <w:szCs w:val="26"/>
        </w:rPr>
        <w:t xml:space="preserve"> Exc. at 23.  </w:t>
      </w:r>
    </w:p>
    <w:p w14:paraId="73625CFB" w14:textId="77777777" w:rsidR="00212FF1" w:rsidRPr="002706F8" w:rsidRDefault="00212FF1" w:rsidP="005C48A2">
      <w:pPr>
        <w:spacing w:after="0" w:line="360" w:lineRule="auto"/>
        <w:ind w:firstLine="1440"/>
        <w:rPr>
          <w:rFonts w:ascii="Times New Roman" w:hAnsi="Times New Roman" w:cs="Times New Roman"/>
          <w:sz w:val="26"/>
          <w:szCs w:val="26"/>
        </w:rPr>
      </w:pPr>
    </w:p>
    <w:p w14:paraId="1F95FF93" w14:textId="77777777" w:rsidR="00FB1CD3" w:rsidRDefault="00FB1CD3" w:rsidP="00FB1CD3">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The Companies</w:t>
      </w:r>
      <w:r w:rsidR="002706F8" w:rsidRPr="002706F8">
        <w:rPr>
          <w:rFonts w:ascii="Times New Roman" w:hAnsi="Times New Roman" w:cs="Times New Roman"/>
          <w:sz w:val="26"/>
          <w:szCs w:val="26"/>
        </w:rPr>
        <w:t xml:space="preserve"> also point out the defects in the revenue conversion factor in the proposed preferred method, which </w:t>
      </w:r>
      <w:r>
        <w:rPr>
          <w:rFonts w:ascii="Times New Roman" w:hAnsi="Times New Roman" w:cs="Times New Roman"/>
          <w:sz w:val="26"/>
          <w:szCs w:val="26"/>
        </w:rPr>
        <w:t>they</w:t>
      </w:r>
      <w:r w:rsidR="002706F8" w:rsidRPr="002706F8">
        <w:rPr>
          <w:rFonts w:ascii="Times New Roman" w:hAnsi="Times New Roman" w:cs="Times New Roman"/>
          <w:sz w:val="26"/>
          <w:szCs w:val="26"/>
        </w:rPr>
        <w:t xml:space="preserve"> believe is an “effective” state income tax rate to gross-up the return component of the DSIC formula.  </w:t>
      </w:r>
      <w:r>
        <w:rPr>
          <w:rFonts w:ascii="Times New Roman" w:hAnsi="Times New Roman" w:cs="Times New Roman"/>
          <w:sz w:val="26"/>
          <w:szCs w:val="26"/>
        </w:rPr>
        <w:t>The Companies’</w:t>
      </w:r>
      <w:r w:rsidR="002706F8" w:rsidRPr="002706F8">
        <w:rPr>
          <w:rFonts w:ascii="Times New Roman" w:hAnsi="Times New Roman" w:cs="Times New Roman"/>
          <w:sz w:val="26"/>
          <w:szCs w:val="26"/>
        </w:rPr>
        <w:t xml:space="preserve"> witness, Mr. </w:t>
      </w:r>
      <w:proofErr w:type="spellStart"/>
      <w:r w:rsidR="002706F8" w:rsidRPr="002706F8">
        <w:rPr>
          <w:rFonts w:ascii="Times New Roman" w:hAnsi="Times New Roman" w:cs="Times New Roman"/>
          <w:sz w:val="26"/>
          <w:szCs w:val="26"/>
        </w:rPr>
        <w:t>Fullem</w:t>
      </w:r>
      <w:proofErr w:type="spellEnd"/>
      <w:r>
        <w:rPr>
          <w:rFonts w:ascii="Times New Roman" w:hAnsi="Times New Roman" w:cs="Times New Roman"/>
          <w:sz w:val="26"/>
          <w:szCs w:val="26"/>
        </w:rPr>
        <w:t>,</w:t>
      </w:r>
      <w:r w:rsidR="002706F8" w:rsidRPr="002706F8">
        <w:rPr>
          <w:rFonts w:ascii="Times New Roman" w:hAnsi="Times New Roman" w:cs="Times New Roman"/>
          <w:sz w:val="26"/>
          <w:szCs w:val="26"/>
        </w:rPr>
        <w:t xml:space="preserve"> explained the defects inherent in the “effective tax rate” approach as follows:</w:t>
      </w:r>
    </w:p>
    <w:p w14:paraId="587A5D94" w14:textId="77777777" w:rsidR="00FB1CD3" w:rsidRPr="002706F8" w:rsidRDefault="00FB1CD3" w:rsidP="00FB1CD3">
      <w:pPr>
        <w:spacing w:after="0" w:line="360" w:lineRule="auto"/>
        <w:ind w:firstLine="1440"/>
        <w:rPr>
          <w:rFonts w:ascii="Times New Roman" w:hAnsi="Times New Roman" w:cs="Times New Roman"/>
          <w:sz w:val="26"/>
          <w:szCs w:val="26"/>
        </w:rPr>
      </w:pPr>
    </w:p>
    <w:p w14:paraId="6964D2ED" w14:textId="77777777" w:rsidR="00FB1CD3" w:rsidRDefault="002706F8" w:rsidP="00FB1CD3">
      <w:pPr>
        <w:spacing w:after="0" w:line="240" w:lineRule="auto"/>
        <w:ind w:left="1440" w:right="1440"/>
        <w:rPr>
          <w:rFonts w:ascii="Times New Roman" w:hAnsi="Times New Roman" w:cs="Times New Roman"/>
          <w:sz w:val="26"/>
          <w:szCs w:val="26"/>
        </w:rPr>
      </w:pPr>
      <w:r w:rsidRPr="002706F8">
        <w:rPr>
          <w:rFonts w:ascii="Times New Roman" w:hAnsi="Times New Roman" w:cs="Times New Roman"/>
          <w:sz w:val="26"/>
          <w:szCs w:val="26"/>
        </w:rPr>
        <w:t xml:space="preserve">If, however, Mr. Smith intends that the revenue conversion factor applied to the weighted average equity cost rate should reflect an “effective” state tax rate on DSIC income, then his recommendation is contrary to both the Commission’s Model Tariff, which specifies that “statutory” tax rates must be used, and Section 1357(b)(1), which does not mention the use of an “effective” tax rate but, instead, states that “the pre-tax return </w:t>
      </w:r>
      <w:r w:rsidRPr="002706F8">
        <w:rPr>
          <w:rFonts w:ascii="Times New Roman" w:hAnsi="Times New Roman" w:cs="Times New Roman"/>
          <w:sz w:val="26"/>
          <w:szCs w:val="26"/>
        </w:rPr>
        <w:lastRenderedPageBreak/>
        <w:t>shall be calculated using the Federal and State income tax rates.”</w:t>
      </w:r>
    </w:p>
    <w:p w14:paraId="5BFCB7F8" w14:textId="1C541BA9" w:rsidR="002706F8" w:rsidRPr="002706F8" w:rsidRDefault="002706F8" w:rsidP="00FB1CD3">
      <w:pPr>
        <w:spacing w:after="0" w:line="240" w:lineRule="auto"/>
        <w:ind w:left="1440" w:right="1440"/>
        <w:rPr>
          <w:rFonts w:ascii="Times New Roman" w:hAnsi="Times New Roman" w:cs="Times New Roman"/>
          <w:sz w:val="26"/>
          <w:szCs w:val="26"/>
        </w:rPr>
      </w:pPr>
    </w:p>
    <w:p w14:paraId="092A9830" w14:textId="77777777" w:rsidR="002706F8" w:rsidRPr="002706F8" w:rsidRDefault="002706F8" w:rsidP="005C48A2">
      <w:pPr>
        <w:spacing w:after="0" w:line="240" w:lineRule="auto"/>
        <w:ind w:left="1440" w:right="1440"/>
        <w:rPr>
          <w:rFonts w:ascii="Times New Roman" w:hAnsi="Times New Roman" w:cs="Times New Roman"/>
          <w:sz w:val="26"/>
          <w:szCs w:val="26"/>
        </w:rPr>
      </w:pPr>
    </w:p>
    <w:p w14:paraId="421D1CEA" w14:textId="77777777" w:rsidR="002706F8" w:rsidRDefault="002706F8" w:rsidP="005C48A2">
      <w:pPr>
        <w:spacing w:after="0" w:line="360" w:lineRule="auto"/>
        <w:rPr>
          <w:rFonts w:ascii="Times New Roman" w:hAnsi="Times New Roman" w:cs="Times New Roman"/>
          <w:sz w:val="26"/>
          <w:szCs w:val="26"/>
        </w:rPr>
      </w:pPr>
      <w:r w:rsidRPr="002706F8">
        <w:rPr>
          <w:rFonts w:ascii="Times New Roman" w:hAnsi="Times New Roman" w:cs="Times New Roman"/>
          <w:i/>
          <w:sz w:val="26"/>
          <w:szCs w:val="26"/>
        </w:rPr>
        <w:t>Id.</w:t>
      </w:r>
      <w:r w:rsidRPr="002706F8">
        <w:rPr>
          <w:rFonts w:ascii="Times New Roman" w:hAnsi="Times New Roman" w:cs="Times New Roman"/>
          <w:sz w:val="26"/>
          <w:szCs w:val="26"/>
        </w:rPr>
        <w:t xml:space="preserve"> at 23-24 (citing OCA St. 1-Supp. at 2).  According to </w:t>
      </w:r>
      <w:r w:rsidR="00CE78A9">
        <w:rPr>
          <w:rFonts w:ascii="Times New Roman" w:hAnsi="Times New Roman" w:cs="Times New Roman"/>
          <w:sz w:val="26"/>
          <w:szCs w:val="26"/>
        </w:rPr>
        <w:t>the Companies</w:t>
      </w:r>
      <w:r w:rsidRPr="002706F8">
        <w:rPr>
          <w:rFonts w:ascii="Times New Roman" w:hAnsi="Times New Roman" w:cs="Times New Roman"/>
          <w:sz w:val="26"/>
          <w:szCs w:val="26"/>
        </w:rPr>
        <w:t xml:space="preserve">, an “effective” tax rate is different from the “statutory” tax rate because the effective tax rate is typically derived by dividing the actual income taxes paid (in this instance, state income taxes) by net income before income taxes, as determined for financial reporting purposes.  </w:t>
      </w:r>
      <w:r w:rsidR="00CE78A9">
        <w:rPr>
          <w:rFonts w:ascii="Times New Roman" w:hAnsi="Times New Roman" w:cs="Times New Roman"/>
          <w:sz w:val="26"/>
          <w:szCs w:val="26"/>
        </w:rPr>
        <w:t>Companies’</w:t>
      </w:r>
      <w:r w:rsidRPr="002706F8">
        <w:rPr>
          <w:rFonts w:ascii="Times New Roman" w:hAnsi="Times New Roman" w:cs="Times New Roman"/>
          <w:sz w:val="26"/>
          <w:szCs w:val="26"/>
        </w:rPr>
        <w:t xml:space="preserve"> Exc. at 24 (citing </w:t>
      </w:r>
      <w:r w:rsidR="00CE78A9">
        <w:rPr>
          <w:rFonts w:ascii="Times New Roman" w:hAnsi="Times New Roman" w:cs="Times New Roman"/>
          <w:sz w:val="26"/>
          <w:szCs w:val="26"/>
        </w:rPr>
        <w:t>Companies’</w:t>
      </w:r>
      <w:r w:rsidRPr="002706F8">
        <w:rPr>
          <w:rFonts w:ascii="Times New Roman" w:hAnsi="Times New Roman" w:cs="Times New Roman"/>
          <w:sz w:val="26"/>
          <w:szCs w:val="26"/>
        </w:rPr>
        <w:t xml:space="preserve"> St. 1-R, Supp. at 8).  </w:t>
      </w:r>
    </w:p>
    <w:p w14:paraId="71EB0EAD" w14:textId="77777777" w:rsidR="00CE78A9" w:rsidRPr="002706F8" w:rsidRDefault="00CE78A9" w:rsidP="005C48A2">
      <w:pPr>
        <w:spacing w:after="0" w:line="360" w:lineRule="auto"/>
        <w:rPr>
          <w:rFonts w:ascii="Times New Roman" w:hAnsi="Times New Roman" w:cs="Times New Roman"/>
          <w:sz w:val="26"/>
          <w:szCs w:val="26"/>
        </w:rPr>
      </w:pPr>
    </w:p>
    <w:p w14:paraId="619F0299" w14:textId="77777777" w:rsidR="00CE78A9" w:rsidRDefault="00CE78A9" w:rsidP="005C48A2">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The Companies</w:t>
      </w:r>
      <w:r w:rsidR="002706F8" w:rsidRPr="002706F8">
        <w:rPr>
          <w:rFonts w:ascii="Times New Roman" w:hAnsi="Times New Roman" w:cs="Times New Roman"/>
          <w:sz w:val="26"/>
          <w:szCs w:val="26"/>
        </w:rPr>
        <w:t xml:space="preserve"> </w:t>
      </w:r>
      <w:r>
        <w:rPr>
          <w:rFonts w:ascii="Times New Roman" w:hAnsi="Times New Roman" w:cs="Times New Roman"/>
          <w:sz w:val="26"/>
          <w:szCs w:val="26"/>
        </w:rPr>
        <w:t>further</w:t>
      </w:r>
      <w:r w:rsidR="002706F8" w:rsidRPr="002706F8">
        <w:rPr>
          <w:rFonts w:ascii="Times New Roman" w:hAnsi="Times New Roman" w:cs="Times New Roman"/>
          <w:sz w:val="26"/>
          <w:szCs w:val="26"/>
        </w:rPr>
        <w:t xml:space="preserve"> note that the statutory state tax rate would be different from the effective tax rate if taxable income calculated for state income tax purposes is different from pre-tax net income calculated for financial purposes.  With this, </w:t>
      </w:r>
      <w:r>
        <w:rPr>
          <w:rFonts w:ascii="Times New Roman" w:hAnsi="Times New Roman" w:cs="Times New Roman"/>
          <w:sz w:val="26"/>
          <w:szCs w:val="26"/>
        </w:rPr>
        <w:t>the Companies</w:t>
      </w:r>
      <w:r w:rsidR="002706F8" w:rsidRPr="002706F8">
        <w:rPr>
          <w:rFonts w:ascii="Times New Roman" w:hAnsi="Times New Roman" w:cs="Times New Roman"/>
          <w:sz w:val="26"/>
          <w:szCs w:val="26"/>
        </w:rPr>
        <w:t xml:space="preserve"> believe the OCA’s approach would require a three-step process: first, deductions attributable to adding DSIC-eligible property (mostly, accelerated forms of depreciation) would have to be determined and calculated; second, book depreciation, which is reflected (and already deducted for tax purposes) under the Model Tariff’s DSIC formula, must be subtracted from the projected tax depreciation; and third, the resulting net deduction would have to be converted from a dollar amount to a revenue conversion factor stated as a percentage and applied to the after-tax weighted average return rate to “gross-up” that tax rate to a pre-tax level.  Based on the above, </w:t>
      </w:r>
      <w:r>
        <w:rPr>
          <w:rFonts w:ascii="Times New Roman" w:hAnsi="Times New Roman" w:cs="Times New Roman"/>
          <w:sz w:val="26"/>
          <w:szCs w:val="26"/>
        </w:rPr>
        <w:t>the Companies</w:t>
      </w:r>
      <w:r w:rsidR="002706F8" w:rsidRPr="002706F8">
        <w:rPr>
          <w:rFonts w:ascii="Times New Roman" w:hAnsi="Times New Roman" w:cs="Times New Roman"/>
          <w:sz w:val="26"/>
          <w:szCs w:val="26"/>
        </w:rPr>
        <w:t xml:space="preserve"> conclude that the OCA’s proposed calculations of state income tax deviate from the straight-forward mechanism the Commission envisioned in a DSIC calculation.  </w:t>
      </w:r>
      <w:r>
        <w:rPr>
          <w:rFonts w:ascii="Times New Roman" w:hAnsi="Times New Roman" w:cs="Times New Roman"/>
          <w:sz w:val="26"/>
          <w:szCs w:val="26"/>
        </w:rPr>
        <w:t>Companies’</w:t>
      </w:r>
      <w:r w:rsidR="002706F8" w:rsidRPr="002706F8">
        <w:rPr>
          <w:rFonts w:ascii="Times New Roman" w:hAnsi="Times New Roman" w:cs="Times New Roman"/>
          <w:sz w:val="26"/>
          <w:szCs w:val="26"/>
        </w:rPr>
        <w:t xml:space="preserve"> Exc. at 24-25 (citing </w:t>
      </w:r>
      <w:r>
        <w:rPr>
          <w:rFonts w:ascii="Times New Roman" w:hAnsi="Times New Roman" w:cs="Times New Roman"/>
          <w:sz w:val="26"/>
          <w:szCs w:val="26"/>
        </w:rPr>
        <w:t>Companies’</w:t>
      </w:r>
      <w:r w:rsidR="002706F8" w:rsidRPr="002706F8">
        <w:rPr>
          <w:rFonts w:ascii="Times New Roman" w:hAnsi="Times New Roman" w:cs="Times New Roman"/>
          <w:sz w:val="26"/>
          <w:szCs w:val="26"/>
        </w:rPr>
        <w:t xml:space="preserve"> St. 1-R, Supp. at 10; </w:t>
      </w:r>
      <w:r>
        <w:rPr>
          <w:rFonts w:ascii="Times New Roman" w:hAnsi="Times New Roman" w:cs="Times New Roman"/>
          <w:sz w:val="26"/>
          <w:szCs w:val="26"/>
        </w:rPr>
        <w:t>Companies’</w:t>
      </w:r>
      <w:r w:rsidR="002706F8" w:rsidRPr="002706F8">
        <w:rPr>
          <w:rFonts w:ascii="Times New Roman" w:hAnsi="Times New Roman" w:cs="Times New Roman"/>
          <w:sz w:val="26"/>
          <w:szCs w:val="26"/>
        </w:rPr>
        <w:t xml:space="preserve"> St. 1-RJ, Supp. at 4-5).</w:t>
      </w:r>
    </w:p>
    <w:p w14:paraId="2C339C3F" w14:textId="61B5D592" w:rsidR="002706F8" w:rsidRPr="002706F8" w:rsidRDefault="002706F8" w:rsidP="005C48A2">
      <w:pPr>
        <w:spacing w:after="0" w:line="360" w:lineRule="auto"/>
        <w:ind w:firstLine="1440"/>
        <w:rPr>
          <w:rFonts w:ascii="Times New Roman" w:hAnsi="Times New Roman" w:cs="Times New Roman"/>
          <w:sz w:val="26"/>
          <w:szCs w:val="26"/>
        </w:rPr>
      </w:pPr>
    </w:p>
    <w:p w14:paraId="52FDEF9B" w14:textId="7FC67466" w:rsidR="002706F8" w:rsidRDefault="002706F8" w:rsidP="005C48A2">
      <w:pPr>
        <w:spacing w:after="0" w:line="360" w:lineRule="auto"/>
        <w:rPr>
          <w:rFonts w:ascii="Times New Roman" w:hAnsi="Times New Roman" w:cs="Times New Roman"/>
          <w:sz w:val="26"/>
          <w:szCs w:val="26"/>
        </w:rPr>
      </w:pPr>
      <w:r w:rsidRPr="002706F8">
        <w:rPr>
          <w:rFonts w:ascii="Times New Roman" w:hAnsi="Times New Roman" w:cs="Times New Roman"/>
          <w:sz w:val="26"/>
          <w:szCs w:val="26"/>
        </w:rPr>
        <w:tab/>
      </w:r>
      <w:r w:rsidRPr="002706F8">
        <w:rPr>
          <w:rFonts w:ascii="Times New Roman" w:hAnsi="Times New Roman" w:cs="Times New Roman"/>
          <w:sz w:val="26"/>
          <w:szCs w:val="26"/>
        </w:rPr>
        <w:tab/>
        <w:t xml:space="preserve">Next, </w:t>
      </w:r>
      <w:r w:rsidR="00CE78A9">
        <w:rPr>
          <w:rFonts w:ascii="Times New Roman" w:hAnsi="Times New Roman" w:cs="Times New Roman"/>
          <w:sz w:val="26"/>
          <w:szCs w:val="26"/>
        </w:rPr>
        <w:t xml:space="preserve">the Companies </w:t>
      </w:r>
      <w:r w:rsidRPr="002706F8">
        <w:rPr>
          <w:rFonts w:ascii="Times New Roman" w:hAnsi="Times New Roman" w:cs="Times New Roman"/>
          <w:sz w:val="26"/>
          <w:szCs w:val="26"/>
        </w:rPr>
        <w:t xml:space="preserve">argue the calculation proposed by the OCA double counts book depreciation in calculating the “effective” state tax rate.  </w:t>
      </w:r>
      <w:r w:rsidR="00CE78A9">
        <w:rPr>
          <w:rFonts w:ascii="Times New Roman" w:hAnsi="Times New Roman" w:cs="Times New Roman"/>
          <w:sz w:val="26"/>
          <w:szCs w:val="26"/>
        </w:rPr>
        <w:t xml:space="preserve">Companies’ </w:t>
      </w:r>
      <w:r w:rsidRPr="002706F8">
        <w:rPr>
          <w:rFonts w:ascii="Times New Roman" w:hAnsi="Times New Roman" w:cs="Times New Roman"/>
          <w:sz w:val="26"/>
          <w:szCs w:val="26"/>
        </w:rPr>
        <w:t>Exc. at</w:t>
      </w:r>
      <w:r w:rsidR="00DA382C">
        <w:rPr>
          <w:rFonts w:ascii="Times New Roman" w:hAnsi="Times New Roman" w:cs="Times New Roman"/>
          <w:sz w:val="26"/>
          <w:szCs w:val="26"/>
        </w:rPr>
        <w:t> </w:t>
      </w:r>
      <w:r w:rsidRPr="002706F8">
        <w:rPr>
          <w:rFonts w:ascii="Times New Roman" w:hAnsi="Times New Roman" w:cs="Times New Roman"/>
          <w:sz w:val="26"/>
          <w:szCs w:val="26"/>
        </w:rPr>
        <w:t xml:space="preserve">25 (citing </w:t>
      </w:r>
      <w:r w:rsidR="00CE78A9">
        <w:rPr>
          <w:rFonts w:ascii="Times New Roman" w:hAnsi="Times New Roman" w:cs="Times New Roman"/>
          <w:sz w:val="26"/>
          <w:szCs w:val="26"/>
        </w:rPr>
        <w:t>Companies’</w:t>
      </w:r>
      <w:r w:rsidRPr="002706F8">
        <w:rPr>
          <w:rFonts w:ascii="Times New Roman" w:hAnsi="Times New Roman" w:cs="Times New Roman"/>
          <w:sz w:val="26"/>
          <w:szCs w:val="26"/>
        </w:rPr>
        <w:t xml:space="preserve"> I.B at 16-17).  </w:t>
      </w:r>
      <w:r w:rsidR="00CE78A9">
        <w:rPr>
          <w:rFonts w:ascii="Times New Roman" w:hAnsi="Times New Roman" w:cs="Times New Roman"/>
          <w:sz w:val="26"/>
          <w:szCs w:val="26"/>
        </w:rPr>
        <w:t>The Companies</w:t>
      </w:r>
      <w:r w:rsidRPr="002706F8">
        <w:rPr>
          <w:rFonts w:ascii="Times New Roman" w:hAnsi="Times New Roman" w:cs="Times New Roman"/>
          <w:sz w:val="26"/>
          <w:szCs w:val="26"/>
        </w:rPr>
        <w:t xml:space="preserve"> contend that although the ALJ minimized the complexities of implementing the OCA’s proposed preferred method by indicating that the difficulties could be worked out in the “compliance filing phase” of </w:t>
      </w:r>
      <w:r w:rsidRPr="002706F8">
        <w:rPr>
          <w:rFonts w:ascii="Times New Roman" w:hAnsi="Times New Roman" w:cs="Times New Roman"/>
          <w:sz w:val="26"/>
          <w:szCs w:val="26"/>
        </w:rPr>
        <w:lastRenderedPageBreak/>
        <w:t xml:space="preserve">this proceeding, it is not entirely clear how that can be done without conducting another evidentiary proceeding at the compliance filing phase to reach a workable solution, assuming there is one.  </w:t>
      </w:r>
      <w:r w:rsidR="00CE78A9">
        <w:rPr>
          <w:rFonts w:ascii="Times New Roman" w:hAnsi="Times New Roman" w:cs="Times New Roman"/>
          <w:sz w:val="26"/>
          <w:szCs w:val="26"/>
        </w:rPr>
        <w:t>The Companies</w:t>
      </w:r>
      <w:r w:rsidRPr="002706F8">
        <w:rPr>
          <w:rFonts w:ascii="Times New Roman" w:hAnsi="Times New Roman" w:cs="Times New Roman"/>
          <w:sz w:val="26"/>
          <w:szCs w:val="26"/>
        </w:rPr>
        <w:t xml:space="preserve"> </w:t>
      </w:r>
      <w:r w:rsidR="00CE78A9">
        <w:rPr>
          <w:rFonts w:ascii="Times New Roman" w:hAnsi="Times New Roman" w:cs="Times New Roman"/>
          <w:sz w:val="26"/>
          <w:szCs w:val="26"/>
        </w:rPr>
        <w:t>aver</w:t>
      </w:r>
      <w:r w:rsidRPr="002706F8">
        <w:rPr>
          <w:rFonts w:ascii="Times New Roman" w:hAnsi="Times New Roman" w:cs="Times New Roman"/>
          <w:sz w:val="26"/>
          <w:szCs w:val="26"/>
        </w:rPr>
        <w:t xml:space="preserve"> there is </w:t>
      </w:r>
      <w:r w:rsidR="00CE78A9">
        <w:rPr>
          <w:rFonts w:ascii="Times New Roman" w:hAnsi="Times New Roman" w:cs="Times New Roman"/>
          <w:sz w:val="26"/>
          <w:szCs w:val="26"/>
        </w:rPr>
        <w:t>no</w:t>
      </w:r>
      <w:r w:rsidRPr="002706F8">
        <w:rPr>
          <w:rFonts w:ascii="Times New Roman" w:hAnsi="Times New Roman" w:cs="Times New Roman"/>
          <w:sz w:val="26"/>
          <w:szCs w:val="26"/>
        </w:rPr>
        <w:t xml:space="preserve"> practical way of translating the OCA’s proposals to a workable formula.  </w:t>
      </w:r>
      <w:r w:rsidR="00CE78A9">
        <w:rPr>
          <w:rFonts w:ascii="Times New Roman" w:hAnsi="Times New Roman" w:cs="Times New Roman"/>
          <w:sz w:val="26"/>
          <w:szCs w:val="26"/>
        </w:rPr>
        <w:t>Companies’</w:t>
      </w:r>
      <w:r w:rsidRPr="002706F8">
        <w:rPr>
          <w:rFonts w:ascii="Times New Roman" w:hAnsi="Times New Roman" w:cs="Times New Roman"/>
          <w:sz w:val="26"/>
          <w:szCs w:val="26"/>
        </w:rPr>
        <w:t xml:space="preserve"> Exc. at 26 (citing R.D. at 32; </w:t>
      </w:r>
      <w:r w:rsidR="00CE78A9">
        <w:rPr>
          <w:rFonts w:ascii="Times New Roman" w:hAnsi="Times New Roman" w:cs="Times New Roman"/>
          <w:sz w:val="26"/>
          <w:szCs w:val="26"/>
        </w:rPr>
        <w:t>Companies’</w:t>
      </w:r>
      <w:r w:rsidRPr="002706F8">
        <w:rPr>
          <w:rFonts w:ascii="Times New Roman" w:hAnsi="Times New Roman" w:cs="Times New Roman"/>
          <w:sz w:val="26"/>
          <w:szCs w:val="26"/>
        </w:rPr>
        <w:t xml:space="preserve"> St. 1-RJ at 4-5).</w:t>
      </w:r>
    </w:p>
    <w:p w14:paraId="72DDFB86" w14:textId="77777777" w:rsidR="00662FF2" w:rsidRPr="002706F8" w:rsidRDefault="00662FF2" w:rsidP="005C48A2">
      <w:pPr>
        <w:spacing w:after="0" w:line="360" w:lineRule="auto"/>
        <w:rPr>
          <w:rFonts w:ascii="Times New Roman" w:hAnsi="Times New Roman" w:cs="Times New Roman"/>
          <w:sz w:val="26"/>
          <w:szCs w:val="26"/>
        </w:rPr>
      </w:pPr>
    </w:p>
    <w:p w14:paraId="49074B4D" w14:textId="77777777" w:rsidR="00A13E16" w:rsidRDefault="002706F8" w:rsidP="005C48A2">
      <w:pPr>
        <w:spacing w:after="0" w:line="360" w:lineRule="auto"/>
        <w:rPr>
          <w:rFonts w:ascii="Times New Roman" w:hAnsi="Times New Roman" w:cs="Times New Roman"/>
          <w:sz w:val="26"/>
          <w:szCs w:val="26"/>
        </w:rPr>
      </w:pPr>
      <w:r w:rsidRPr="002706F8">
        <w:rPr>
          <w:rFonts w:ascii="Times New Roman" w:hAnsi="Times New Roman" w:cs="Times New Roman"/>
          <w:sz w:val="26"/>
          <w:szCs w:val="26"/>
        </w:rPr>
        <w:tab/>
      </w:r>
      <w:r w:rsidRPr="002706F8">
        <w:rPr>
          <w:rFonts w:ascii="Times New Roman" w:hAnsi="Times New Roman" w:cs="Times New Roman"/>
          <w:sz w:val="26"/>
          <w:szCs w:val="26"/>
        </w:rPr>
        <w:tab/>
        <w:t>Finally,</w:t>
      </w:r>
      <w:r w:rsidR="00A13E16">
        <w:rPr>
          <w:rFonts w:ascii="Times New Roman" w:hAnsi="Times New Roman" w:cs="Times New Roman"/>
          <w:sz w:val="26"/>
          <w:szCs w:val="26"/>
        </w:rPr>
        <w:t xml:space="preserve"> the Companies</w:t>
      </w:r>
      <w:r w:rsidRPr="002706F8">
        <w:rPr>
          <w:rFonts w:ascii="Times New Roman" w:hAnsi="Times New Roman" w:cs="Times New Roman"/>
          <w:sz w:val="26"/>
          <w:szCs w:val="26"/>
        </w:rPr>
        <w:t xml:space="preserve"> aver that the Recommended Decision is based on an inaccurate assumption on the part of the ALJ that the Companies conceded to the OCA’s proposed preferred method as simple enough to implement.  </w:t>
      </w:r>
      <w:r w:rsidR="00A13E16">
        <w:rPr>
          <w:rFonts w:ascii="Times New Roman" w:hAnsi="Times New Roman" w:cs="Times New Roman"/>
          <w:sz w:val="26"/>
          <w:szCs w:val="26"/>
        </w:rPr>
        <w:t>The Companies</w:t>
      </w:r>
      <w:r w:rsidRPr="002706F8">
        <w:rPr>
          <w:rFonts w:ascii="Times New Roman" w:hAnsi="Times New Roman" w:cs="Times New Roman"/>
          <w:sz w:val="26"/>
          <w:szCs w:val="26"/>
        </w:rPr>
        <w:t xml:space="preserve"> reiterate </w:t>
      </w:r>
      <w:r w:rsidR="00A13E16">
        <w:rPr>
          <w:rFonts w:ascii="Times New Roman" w:hAnsi="Times New Roman" w:cs="Times New Roman"/>
          <w:sz w:val="26"/>
          <w:szCs w:val="26"/>
        </w:rPr>
        <w:t>their</w:t>
      </w:r>
      <w:r w:rsidRPr="002706F8">
        <w:rPr>
          <w:rFonts w:ascii="Times New Roman" w:hAnsi="Times New Roman" w:cs="Times New Roman"/>
          <w:sz w:val="26"/>
          <w:szCs w:val="26"/>
        </w:rPr>
        <w:t xml:space="preserve"> argument that because the OCA’s witness, Mr. Smith, u</w:t>
      </w:r>
      <w:r w:rsidR="00A13E16">
        <w:rPr>
          <w:rFonts w:ascii="Times New Roman" w:hAnsi="Times New Roman" w:cs="Times New Roman"/>
          <w:sz w:val="26"/>
          <w:szCs w:val="26"/>
        </w:rPr>
        <w:t>s</w:t>
      </w:r>
      <w:r w:rsidRPr="002706F8">
        <w:rPr>
          <w:rFonts w:ascii="Times New Roman" w:hAnsi="Times New Roman" w:cs="Times New Roman"/>
          <w:sz w:val="26"/>
          <w:szCs w:val="26"/>
        </w:rPr>
        <w:t xml:space="preserve">ed hypothetical numbers to support the application of his proposed preferred method rather than using actual Company-specific data, it is practically impossible to implement the methodology.  </w:t>
      </w:r>
      <w:r w:rsidR="00A13E16">
        <w:rPr>
          <w:rFonts w:ascii="Times New Roman" w:hAnsi="Times New Roman" w:cs="Times New Roman"/>
          <w:sz w:val="26"/>
          <w:szCs w:val="26"/>
        </w:rPr>
        <w:t>The Companies</w:t>
      </w:r>
      <w:r w:rsidRPr="002706F8">
        <w:rPr>
          <w:rFonts w:ascii="Times New Roman" w:hAnsi="Times New Roman" w:cs="Times New Roman"/>
          <w:sz w:val="26"/>
          <w:szCs w:val="26"/>
        </w:rPr>
        <w:t xml:space="preserve"> conclude by stating that “the R.D. misunderstood and, therefore, mischaracterized, the Companies’ position.   </w:t>
      </w:r>
      <w:r w:rsidR="00A13E16">
        <w:rPr>
          <w:rFonts w:ascii="Times New Roman" w:hAnsi="Times New Roman" w:cs="Times New Roman"/>
          <w:sz w:val="26"/>
          <w:szCs w:val="26"/>
        </w:rPr>
        <w:t>Companies’</w:t>
      </w:r>
      <w:r w:rsidRPr="002706F8">
        <w:rPr>
          <w:rFonts w:ascii="Times New Roman" w:hAnsi="Times New Roman" w:cs="Times New Roman"/>
          <w:sz w:val="26"/>
          <w:szCs w:val="26"/>
        </w:rPr>
        <w:t xml:space="preserve"> Exc. at 27 (citing R.D. at 33).</w:t>
      </w:r>
    </w:p>
    <w:p w14:paraId="37E09A1F" w14:textId="07B14549" w:rsidR="002706F8" w:rsidRPr="002706F8" w:rsidRDefault="002706F8" w:rsidP="005C48A2">
      <w:pPr>
        <w:spacing w:after="0" w:line="360" w:lineRule="auto"/>
        <w:rPr>
          <w:rFonts w:ascii="Times New Roman" w:hAnsi="Times New Roman" w:cs="Times New Roman"/>
          <w:sz w:val="26"/>
          <w:szCs w:val="26"/>
        </w:rPr>
      </w:pPr>
    </w:p>
    <w:p w14:paraId="3E85663D" w14:textId="36BBACE7" w:rsidR="002706F8" w:rsidRDefault="002706F8" w:rsidP="005C48A2">
      <w:pPr>
        <w:spacing w:after="0" w:line="360" w:lineRule="auto"/>
        <w:rPr>
          <w:rFonts w:ascii="Times New Roman" w:hAnsi="Times New Roman" w:cs="Times New Roman"/>
          <w:sz w:val="26"/>
          <w:szCs w:val="26"/>
        </w:rPr>
      </w:pPr>
      <w:r w:rsidRPr="002706F8">
        <w:rPr>
          <w:rFonts w:ascii="Times New Roman" w:hAnsi="Times New Roman" w:cs="Times New Roman"/>
          <w:sz w:val="26"/>
          <w:szCs w:val="26"/>
        </w:rPr>
        <w:tab/>
      </w:r>
      <w:r w:rsidRPr="002706F8">
        <w:rPr>
          <w:rFonts w:ascii="Times New Roman" w:hAnsi="Times New Roman" w:cs="Times New Roman"/>
          <w:sz w:val="26"/>
          <w:szCs w:val="26"/>
        </w:rPr>
        <w:tab/>
        <w:t xml:space="preserve">In Reply, the OCA argues that the use of an effective tax rate in the DSIC calculation </w:t>
      </w:r>
      <w:r w:rsidRPr="002706F8">
        <w:rPr>
          <w:rFonts w:ascii="Times New Roman" w:hAnsi="Times New Roman" w:cs="Times New Roman"/>
          <w:i/>
          <w:sz w:val="26"/>
          <w:szCs w:val="26"/>
        </w:rPr>
        <w:t>does not change</w:t>
      </w:r>
      <w:r w:rsidRPr="002706F8">
        <w:rPr>
          <w:rFonts w:ascii="Times New Roman" w:hAnsi="Times New Roman" w:cs="Times New Roman"/>
          <w:sz w:val="26"/>
          <w:szCs w:val="26"/>
        </w:rPr>
        <w:t xml:space="preserve"> the applicable statutory income tax rate</w:t>
      </w:r>
      <w:r w:rsidR="006D09CD">
        <w:rPr>
          <w:rFonts w:ascii="Times New Roman" w:hAnsi="Times New Roman" w:cs="Times New Roman"/>
          <w:sz w:val="26"/>
          <w:szCs w:val="26"/>
        </w:rPr>
        <w:t>,</w:t>
      </w:r>
      <w:r w:rsidRPr="002706F8">
        <w:rPr>
          <w:rFonts w:ascii="Times New Roman" w:hAnsi="Times New Roman" w:cs="Times New Roman"/>
          <w:sz w:val="26"/>
          <w:szCs w:val="26"/>
        </w:rPr>
        <w:t xml:space="preserve"> just as calculating an average tax rate or marginal tax rate does not change the applicable statutory tax rate.  OCA R. Exc. at 21.  According to the OCA, because the statutory state income tax rate is still used in the calculation of pre-tax return and because even though only one of its proposed methods adjusts the statutory state income tax rate, there is no inconsistency in the use of the statutory tax rate pursuant to Section 1357(b)(1), because both methods still produce the same DSIC rate.  </w:t>
      </w:r>
      <w:r w:rsidRPr="002706F8">
        <w:rPr>
          <w:rFonts w:ascii="Times New Roman" w:hAnsi="Times New Roman" w:cs="Times New Roman"/>
          <w:i/>
          <w:sz w:val="26"/>
          <w:szCs w:val="26"/>
        </w:rPr>
        <w:t>Id.</w:t>
      </w:r>
      <w:r w:rsidRPr="002706F8">
        <w:rPr>
          <w:rFonts w:ascii="Times New Roman" w:hAnsi="Times New Roman" w:cs="Times New Roman"/>
          <w:sz w:val="26"/>
          <w:szCs w:val="26"/>
        </w:rPr>
        <w:t xml:space="preserve">  Further, responding to </w:t>
      </w:r>
      <w:r w:rsidR="00F1637D">
        <w:rPr>
          <w:rFonts w:ascii="Times New Roman" w:hAnsi="Times New Roman" w:cs="Times New Roman"/>
          <w:sz w:val="26"/>
          <w:szCs w:val="26"/>
        </w:rPr>
        <w:t>the Companies’</w:t>
      </w:r>
      <w:r w:rsidRPr="002706F8">
        <w:rPr>
          <w:rFonts w:ascii="Times New Roman" w:hAnsi="Times New Roman" w:cs="Times New Roman"/>
          <w:sz w:val="26"/>
          <w:szCs w:val="26"/>
        </w:rPr>
        <w:t xml:space="preserve"> contention that the proposed methods complicate the DSIC calculation and would require a three-step process, the OCA res</w:t>
      </w:r>
      <w:r w:rsidR="00F1637D">
        <w:rPr>
          <w:rFonts w:ascii="Times New Roman" w:hAnsi="Times New Roman" w:cs="Times New Roman"/>
          <w:sz w:val="26"/>
          <w:szCs w:val="26"/>
        </w:rPr>
        <w:t>ponds</w:t>
      </w:r>
      <w:r w:rsidRPr="002706F8">
        <w:rPr>
          <w:rFonts w:ascii="Times New Roman" w:hAnsi="Times New Roman" w:cs="Times New Roman"/>
          <w:sz w:val="26"/>
          <w:szCs w:val="26"/>
        </w:rPr>
        <w:t xml:space="preserve"> that Act 11 provides for reconciliation when a company’s informed estimates are different from the actual adjustment for state income tax deductions.  The OCA argues that the additional steps in its proposal will not change the timelines of </w:t>
      </w:r>
      <w:r w:rsidR="00F1637D">
        <w:rPr>
          <w:rFonts w:ascii="Times New Roman" w:hAnsi="Times New Roman" w:cs="Times New Roman"/>
          <w:sz w:val="26"/>
          <w:szCs w:val="26"/>
        </w:rPr>
        <w:t>the Companies’</w:t>
      </w:r>
      <w:r w:rsidRPr="002706F8">
        <w:rPr>
          <w:rFonts w:ascii="Times New Roman" w:hAnsi="Times New Roman" w:cs="Times New Roman"/>
          <w:sz w:val="26"/>
          <w:szCs w:val="26"/>
        </w:rPr>
        <w:t xml:space="preserve"> recovery of DSIC-eligible investment, especially because </w:t>
      </w:r>
      <w:r w:rsidRPr="002706F8">
        <w:rPr>
          <w:rFonts w:ascii="Times New Roman" w:hAnsi="Times New Roman" w:cs="Times New Roman"/>
          <w:sz w:val="26"/>
          <w:szCs w:val="26"/>
        </w:rPr>
        <w:lastRenderedPageBreak/>
        <w:t xml:space="preserve">the rates can be put into effect, subject to refund or recoupment, if they are contested.  </w:t>
      </w:r>
      <w:r w:rsidRPr="002706F8">
        <w:rPr>
          <w:rFonts w:ascii="Times New Roman" w:hAnsi="Times New Roman" w:cs="Times New Roman"/>
          <w:i/>
          <w:sz w:val="26"/>
          <w:szCs w:val="26"/>
        </w:rPr>
        <w:t>Id.</w:t>
      </w:r>
      <w:r w:rsidRPr="002706F8">
        <w:rPr>
          <w:rFonts w:ascii="Times New Roman" w:hAnsi="Times New Roman" w:cs="Times New Roman"/>
          <w:sz w:val="26"/>
          <w:szCs w:val="26"/>
        </w:rPr>
        <w:t xml:space="preserve"> </w:t>
      </w:r>
      <w:r w:rsidR="007D3D1C">
        <w:rPr>
          <w:rFonts w:ascii="Times New Roman" w:hAnsi="Times New Roman" w:cs="Times New Roman"/>
          <w:sz w:val="26"/>
          <w:szCs w:val="26"/>
        </w:rPr>
        <w:t>a</w:t>
      </w:r>
      <w:r w:rsidRPr="002706F8">
        <w:rPr>
          <w:rFonts w:ascii="Times New Roman" w:hAnsi="Times New Roman" w:cs="Times New Roman"/>
          <w:sz w:val="26"/>
          <w:szCs w:val="26"/>
        </w:rPr>
        <w:t>t</w:t>
      </w:r>
      <w:r w:rsidR="00207BA2">
        <w:rPr>
          <w:rFonts w:ascii="Times New Roman" w:hAnsi="Times New Roman" w:cs="Times New Roman"/>
          <w:sz w:val="26"/>
          <w:szCs w:val="26"/>
        </w:rPr>
        <w:t> </w:t>
      </w:r>
      <w:r w:rsidRPr="002706F8">
        <w:rPr>
          <w:rFonts w:ascii="Times New Roman" w:hAnsi="Times New Roman" w:cs="Times New Roman"/>
          <w:sz w:val="26"/>
          <w:szCs w:val="26"/>
        </w:rPr>
        <w:t>22.</w:t>
      </w:r>
    </w:p>
    <w:p w14:paraId="1EAFF6DF" w14:textId="77777777" w:rsidR="00F1637D" w:rsidRPr="002706F8" w:rsidRDefault="00F1637D" w:rsidP="005C48A2">
      <w:pPr>
        <w:spacing w:after="0" w:line="360" w:lineRule="auto"/>
        <w:rPr>
          <w:rFonts w:ascii="Times New Roman" w:hAnsi="Times New Roman" w:cs="Times New Roman"/>
          <w:sz w:val="26"/>
          <w:szCs w:val="26"/>
        </w:rPr>
      </w:pPr>
    </w:p>
    <w:p w14:paraId="5F9E9224" w14:textId="58E4FA46" w:rsidR="002706F8" w:rsidRDefault="002706F8" w:rsidP="005C48A2">
      <w:pPr>
        <w:spacing w:after="0" w:line="360" w:lineRule="auto"/>
        <w:ind w:firstLine="1440"/>
        <w:rPr>
          <w:rFonts w:ascii="Times New Roman" w:hAnsi="Times New Roman" w:cs="Times New Roman"/>
          <w:sz w:val="26"/>
          <w:szCs w:val="26"/>
        </w:rPr>
      </w:pPr>
      <w:r w:rsidRPr="002706F8">
        <w:rPr>
          <w:rFonts w:ascii="Times New Roman" w:hAnsi="Times New Roman" w:cs="Times New Roman"/>
          <w:sz w:val="26"/>
          <w:szCs w:val="26"/>
        </w:rPr>
        <w:t xml:space="preserve">Next, the OCA asserts that </w:t>
      </w:r>
      <w:r w:rsidR="00F1637D">
        <w:rPr>
          <w:rFonts w:ascii="Times New Roman" w:hAnsi="Times New Roman" w:cs="Times New Roman"/>
          <w:sz w:val="26"/>
          <w:szCs w:val="26"/>
        </w:rPr>
        <w:t>the Companies’</w:t>
      </w:r>
      <w:r w:rsidRPr="002706F8">
        <w:rPr>
          <w:rFonts w:ascii="Times New Roman" w:hAnsi="Times New Roman" w:cs="Times New Roman"/>
          <w:sz w:val="26"/>
          <w:szCs w:val="26"/>
        </w:rPr>
        <w:t xml:space="preserve"> claim that the use of an effective tax rate will result in a double count of the book depreciation is misleading because the proposed methods are only intended to capture the impact of the additional state income tax deductions related to DSIC investments that are not included in the existing calculation of the DSIC rate or in the depreciation expense.  </w:t>
      </w:r>
      <w:r w:rsidRPr="002706F8">
        <w:rPr>
          <w:rFonts w:ascii="Times New Roman" w:hAnsi="Times New Roman" w:cs="Times New Roman"/>
          <w:i/>
          <w:sz w:val="26"/>
          <w:szCs w:val="26"/>
        </w:rPr>
        <w:t>Id.</w:t>
      </w:r>
      <w:r w:rsidRPr="002706F8">
        <w:rPr>
          <w:rFonts w:ascii="Times New Roman" w:hAnsi="Times New Roman" w:cs="Times New Roman"/>
          <w:sz w:val="26"/>
          <w:szCs w:val="26"/>
        </w:rPr>
        <w:t xml:space="preserve"> at 22-23.</w:t>
      </w:r>
    </w:p>
    <w:p w14:paraId="615953B5" w14:textId="77777777" w:rsidR="003B42BB" w:rsidRPr="002706F8" w:rsidRDefault="003B42BB" w:rsidP="005C48A2">
      <w:pPr>
        <w:spacing w:after="0" w:line="360" w:lineRule="auto"/>
        <w:ind w:firstLine="1440"/>
        <w:rPr>
          <w:rFonts w:ascii="Times New Roman" w:hAnsi="Times New Roman" w:cs="Times New Roman"/>
          <w:sz w:val="26"/>
          <w:szCs w:val="26"/>
        </w:rPr>
      </w:pPr>
    </w:p>
    <w:p w14:paraId="3AED1E6C" w14:textId="4B3A26AE" w:rsidR="002706F8" w:rsidRPr="002706F8" w:rsidRDefault="002706F8" w:rsidP="00774F75">
      <w:pPr>
        <w:spacing w:after="0" w:line="360" w:lineRule="auto"/>
        <w:ind w:firstLine="1440"/>
        <w:rPr>
          <w:rFonts w:ascii="Times New Roman" w:hAnsi="Times New Roman" w:cs="Times New Roman"/>
          <w:sz w:val="26"/>
          <w:szCs w:val="26"/>
        </w:rPr>
      </w:pPr>
      <w:r w:rsidRPr="002706F8">
        <w:rPr>
          <w:rFonts w:ascii="Times New Roman" w:hAnsi="Times New Roman" w:cs="Times New Roman"/>
          <w:sz w:val="26"/>
          <w:szCs w:val="26"/>
        </w:rPr>
        <w:t xml:space="preserve">Finally, addressing </w:t>
      </w:r>
      <w:r w:rsidR="003B42BB">
        <w:rPr>
          <w:rFonts w:ascii="Times New Roman" w:hAnsi="Times New Roman" w:cs="Times New Roman"/>
          <w:sz w:val="26"/>
          <w:szCs w:val="26"/>
        </w:rPr>
        <w:t>the Companies’</w:t>
      </w:r>
      <w:r w:rsidRPr="002706F8">
        <w:rPr>
          <w:rFonts w:ascii="Times New Roman" w:hAnsi="Times New Roman" w:cs="Times New Roman"/>
          <w:sz w:val="26"/>
          <w:szCs w:val="26"/>
        </w:rPr>
        <w:t xml:space="preserve"> argument that the ALJ’s recommendation downplays the complexities involved in adopting the OCA’s proposed preferred method, the OCA argues that </w:t>
      </w:r>
      <w:r w:rsidR="003B42BB">
        <w:rPr>
          <w:rFonts w:ascii="Times New Roman" w:hAnsi="Times New Roman" w:cs="Times New Roman"/>
          <w:sz w:val="26"/>
          <w:szCs w:val="26"/>
        </w:rPr>
        <w:t>the Companies’</w:t>
      </w:r>
      <w:r w:rsidRPr="002706F8">
        <w:rPr>
          <w:rFonts w:ascii="Times New Roman" w:hAnsi="Times New Roman" w:cs="Times New Roman"/>
          <w:sz w:val="26"/>
          <w:szCs w:val="26"/>
        </w:rPr>
        <w:t xml:space="preserve"> argument is misplaced because Act</w:t>
      </w:r>
      <w:r w:rsidR="00207BA2">
        <w:rPr>
          <w:rFonts w:ascii="Times New Roman" w:hAnsi="Times New Roman" w:cs="Times New Roman"/>
          <w:sz w:val="26"/>
          <w:szCs w:val="26"/>
        </w:rPr>
        <w:t> </w:t>
      </w:r>
      <w:r w:rsidRPr="002706F8">
        <w:rPr>
          <w:rFonts w:ascii="Times New Roman" w:hAnsi="Times New Roman" w:cs="Times New Roman"/>
          <w:sz w:val="26"/>
          <w:szCs w:val="26"/>
        </w:rPr>
        <w:t xml:space="preserve">40 changed the existing calculation in the </w:t>
      </w:r>
      <w:r w:rsidRPr="002706F8">
        <w:rPr>
          <w:rFonts w:ascii="Times New Roman" w:hAnsi="Times New Roman" w:cs="Times New Roman"/>
          <w:i/>
          <w:sz w:val="26"/>
          <w:szCs w:val="26"/>
        </w:rPr>
        <w:t>Final Implementation Order</w:t>
      </w:r>
      <w:r w:rsidRPr="002706F8">
        <w:rPr>
          <w:rFonts w:ascii="Times New Roman" w:hAnsi="Times New Roman" w:cs="Times New Roman"/>
          <w:sz w:val="26"/>
          <w:szCs w:val="26"/>
        </w:rPr>
        <w:t xml:space="preserve"> and </w:t>
      </w:r>
      <w:r w:rsidRPr="002706F8">
        <w:rPr>
          <w:rFonts w:ascii="Times New Roman" w:hAnsi="Times New Roman" w:cs="Times New Roman"/>
          <w:i/>
          <w:sz w:val="26"/>
          <w:szCs w:val="26"/>
        </w:rPr>
        <w:t>McCloskey</w:t>
      </w:r>
      <w:r w:rsidRPr="002706F8">
        <w:rPr>
          <w:rFonts w:ascii="Times New Roman" w:hAnsi="Times New Roman" w:cs="Times New Roman"/>
          <w:sz w:val="26"/>
          <w:szCs w:val="26"/>
        </w:rPr>
        <w:t xml:space="preserve">.  The OCA avers that because Act 40 requires the modification of the existing DSIC calculation, the ALJ correctly recommended adoption of the OCA’s proposed preferred method.  The OCA concludes that it is willing to work with </w:t>
      </w:r>
      <w:r w:rsidR="003B42BB">
        <w:rPr>
          <w:rFonts w:ascii="Times New Roman" w:hAnsi="Times New Roman" w:cs="Times New Roman"/>
          <w:sz w:val="26"/>
          <w:szCs w:val="26"/>
        </w:rPr>
        <w:t>the Companies</w:t>
      </w:r>
      <w:r w:rsidRPr="002706F8">
        <w:rPr>
          <w:rFonts w:ascii="Times New Roman" w:hAnsi="Times New Roman" w:cs="Times New Roman"/>
          <w:sz w:val="26"/>
          <w:szCs w:val="26"/>
        </w:rPr>
        <w:t xml:space="preserve"> to implement the method recommended by the ALJ in his Recommended Decision.  </w:t>
      </w:r>
      <w:r w:rsidRPr="002706F8">
        <w:rPr>
          <w:rFonts w:ascii="Times New Roman" w:hAnsi="Times New Roman" w:cs="Times New Roman"/>
          <w:i/>
          <w:sz w:val="26"/>
          <w:szCs w:val="26"/>
        </w:rPr>
        <w:t>Id.</w:t>
      </w:r>
      <w:r w:rsidRPr="002706F8">
        <w:rPr>
          <w:rFonts w:ascii="Times New Roman" w:hAnsi="Times New Roman" w:cs="Times New Roman"/>
          <w:sz w:val="26"/>
          <w:szCs w:val="26"/>
        </w:rPr>
        <w:t xml:space="preserve"> </w:t>
      </w:r>
      <w:r w:rsidR="00207BA2">
        <w:rPr>
          <w:rFonts w:ascii="Times New Roman" w:hAnsi="Times New Roman" w:cs="Times New Roman"/>
          <w:sz w:val="26"/>
          <w:szCs w:val="26"/>
        </w:rPr>
        <w:t>a</w:t>
      </w:r>
      <w:r w:rsidRPr="002706F8">
        <w:rPr>
          <w:rFonts w:ascii="Times New Roman" w:hAnsi="Times New Roman" w:cs="Times New Roman"/>
          <w:sz w:val="26"/>
          <w:szCs w:val="26"/>
        </w:rPr>
        <w:t>t</w:t>
      </w:r>
      <w:r w:rsidR="00207BA2">
        <w:rPr>
          <w:rFonts w:ascii="Times New Roman" w:hAnsi="Times New Roman" w:cs="Times New Roman"/>
          <w:sz w:val="26"/>
          <w:szCs w:val="26"/>
        </w:rPr>
        <w:t> </w:t>
      </w:r>
      <w:r w:rsidRPr="002706F8">
        <w:rPr>
          <w:rFonts w:ascii="Times New Roman" w:hAnsi="Times New Roman" w:cs="Times New Roman"/>
          <w:sz w:val="26"/>
          <w:szCs w:val="26"/>
        </w:rPr>
        <w:t xml:space="preserve">23-24.  </w:t>
      </w:r>
    </w:p>
    <w:p w14:paraId="35B4DCA4" w14:textId="77777777" w:rsidR="002706F8" w:rsidRPr="002706F8" w:rsidRDefault="002706F8" w:rsidP="00774F75">
      <w:pPr>
        <w:spacing w:after="0" w:line="360" w:lineRule="auto"/>
        <w:rPr>
          <w:rFonts w:ascii="Times New Roman" w:hAnsi="Times New Roman" w:cs="Times New Roman"/>
          <w:sz w:val="26"/>
          <w:szCs w:val="26"/>
        </w:rPr>
      </w:pPr>
    </w:p>
    <w:p w14:paraId="76815D63" w14:textId="77777777" w:rsidR="002706F8" w:rsidRPr="002706F8" w:rsidRDefault="006C5B77" w:rsidP="007D41D9">
      <w:pPr>
        <w:keepNext/>
        <w:keepLines/>
        <w:spacing w:after="0" w:line="240" w:lineRule="auto"/>
        <w:ind w:left="2160" w:hanging="720"/>
        <w:outlineLvl w:val="3"/>
        <w:rPr>
          <w:rFonts w:ascii="Times New Roman" w:eastAsia="Times New Roman" w:hAnsi="Times New Roman" w:cs="Times New Roman"/>
          <w:b/>
          <w:color w:val="333333"/>
          <w:sz w:val="26"/>
          <w:szCs w:val="26"/>
        </w:rPr>
      </w:pPr>
      <w:r>
        <w:rPr>
          <w:rFonts w:ascii="Times New Roman" w:eastAsia="Times New Roman" w:hAnsi="Times New Roman" w:cs="Times New Roman"/>
          <w:b/>
          <w:color w:val="333333"/>
          <w:sz w:val="26"/>
          <w:szCs w:val="26"/>
        </w:rPr>
        <w:t>4.</w:t>
      </w:r>
      <w:r>
        <w:rPr>
          <w:rFonts w:ascii="Times New Roman" w:eastAsia="Times New Roman" w:hAnsi="Times New Roman" w:cs="Times New Roman"/>
          <w:b/>
          <w:color w:val="333333"/>
          <w:sz w:val="26"/>
          <w:szCs w:val="26"/>
        </w:rPr>
        <w:tab/>
      </w:r>
      <w:r w:rsidR="002706F8" w:rsidRPr="002706F8">
        <w:rPr>
          <w:rFonts w:ascii="Times New Roman" w:eastAsia="Times New Roman" w:hAnsi="Times New Roman" w:cs="Times New Roman"/>
          <w:b/>
          <w:color w:val="333333"/>
          <w:sz w:val="26"/>
          <w:szCs w:val="26"/>
        </w:rPr>
        <w:t>Disposition</w:t>
      </w:r>
    </w:p>
    <w:p w14:paraId="5BE888B0" w14:textId="77777777" w:rsidR="002706F8" w:rsidRPr="002706F8" w:rsidRDefault="002706F8" w:rsidP="007D41D9">
      <w:pPr>
        <w:keepNext/>
        <w:keepLines/>
        <w:spacing w:after="0" w:line="360" w:lineRule="auto"/>
        <w:rPr>
          <w:rFonts w:ascii="Times New Roman" w:hAnsi="Times New Roman" w:cs="Times New Roman"/>
          <w:b/>
          <w:sz w:val="26"/>
          <w:szCs w:val="26"/>
        </w:rPr>
      </w:pPr>
    </w:p>
    <w:p w14:paraId="02D0AD2B" w14:textId="10EAD008" w:rsidR="00774F75" w:rsidRDefault="002706F8" w:rsidP="00774F75">
      <w:pPr>
        <w:spacing w:after="0" w:line="360" w:lineRule="auto"/>
        <w:rPr>
          <w:rFonts w:ascii="Times New Roman" w:hAnsi="Times New Roman" w:cs="Times New Roman"/>
          <w:sz w:val="26"/>
          <w:szCs w:val="26"/>
        </w:rPr>
      </w:pPr>
      <w:r w:rsidRPr="002706F8">
        <w:rPr>
          <w:rFonts w:ascii="Times New Roman" w:hAnsi="Times New Roman" w:cs="Times New Roman"/>
          <w:sz w:val="26"/>
          <w:szCs w:val="26"/>
        </w:rPr>
        <w:tab/>
      </w:r>
      <w:r w:rsidRPr="002706F8">
        <w:rPr>
          <w:rFonts w:ascii="Times New Roman" w:hAnsi="Times New Roman" w:cs="Times New Roman"/>
          <w:sz w:val="26"/>
          <w:szCs w:val="26"/>
        </w:rPr>
        <w:tab/>
        <w:t xml:space="preserve">Upon review, we see no need </w:t>
      </w:r>
      <w:r w:rsidR="00207BA2">
        <w:rPr>
          <w:rFonts w:ascii="Times New Roman" w:hAnsi="Times New Roman" w:cs="Times New Roman"/>
          <w:sz w:val="26"/>
          <w:szCs w:val="26"/>
        </w:rPr>
        <w:t xml:space="preserve">to </w:t>
      </w:r>
      <w:r w:rsidR="008E79EA">
        <w:rPr>
          <w:rFonts w:ascii="Times New Roman" w:hAnsi="Times New Roman" w:cs="Times New Roman"/>
          <w:sz w:val="26"/>
          <w:szCs w:val="26"/>
        </w:rPr>
        <w:t xml:space="preserve">reach a </w:t>
      </w:r>
      <w:r w:rsidR="003B79BC">
        <w:rPr>
          <w:rFonts w:ascii="Times New Roman" w:hAnsi="Times New Roman" w:cs="Times New Roman"/>
          <w:sz w:val="26"/>
          <w:szCs w:val="26"/>
        </w:rPr>
        <w:t xml:space="preserve">detailed </w:t>
      </w:r>
      <w:r w:rsidR="008E79EA">
        <w:rPr>
          <w:rFonts w:ascii="Times New Roman" w:hAnsi="Times New Roman" w:cs="Times New Roman"/>
          <w:sz w:val="26"/>
          <w:szCs w:val="26"/>
        </w:rPr>
        <w:t xml:space="preserve">resolution on </w:t>
      </w:r>
      <w:r w:rsidR="009329A8">
        <w:rPr>
          <w:rFonts w:ascii="Times New Roman" w:hAnsi="Times New Roman" w:cs="Times New Roman"/>
          <w:sz w:val="26"/>
          <w:szCs w:val="26"/>
        </w:rPr>
        <w:t xml:space="preserve">the Parties’ positions </w:t>
      </w:r>
      <w:r w:rsidRPr="002706F8">
        <w:rPr>
          <w:rFonts w:ascii="Times New Roman" w:hAnsi="Times New Roman" w:cs="Times New Roman"/>
          <w:sz w:val="26"/>
          <w:szCs w:val="26"/>
        </w:rPr>
        <w:t xml:space="preserve">regarding the OCA’s proposed methodologies involving ADIT and state income tax calculations of the DSIC in this proceeding </w:t>
      </w:r>
      <w:r w:rsidR="009329A8">
        <w:rPr>
          <w:rFonts w:ascii="Times New Roman" w:hAnsi="Times New Roman" w:cs="Times New Roman"/>
          <w:sz w:val="26"/>
          <w:szCs w:val="26"/>
        </w:rPr>
        <w:t xml:space="preserve">due to </w:t>
      </w:r>
      <w:r w:rsidRPr="002706F8">
        <w:rPr>
          <w:rFonts w:ascii="Times New Roman" w:hAnsi="Times New Roman" w:cs="Times New Roman"/>
          <w:sz w:val="26"/>
          <w:szCs w:val="26"/>
        </w:rPr>
        <w:t xml:space="preserve">our earlier determination </w:t>
      </w:r>
      <w:r w:rsidR="009329A8">
        <w:rPr>
          <w:rFonts w:ascii="Times New Roman" w:hAnsi="Times New Roman" w:cs="Times New Roman"/>
          <w:sz w:val="26"/>
          <w:szCs w:val="26"/>
        </w:rPr>
        <w:t xml:space="preserve">herein </w:t>
      </w:r>
      <w:r w:rsidRPr="002706F8">
        <w:rPr>
          <w:rFonts w:ascii="Times New Roman" w:hAnsi="Times New Roman" w:cs="Times New Roman"/>
          <w:sz w:val="26"/>
          <w:szCs w:val="26"/>
        </w:rPr>
        <w:t>that Act 40 does not apply</w:t>
      </w:r>
      <w:r w:rsidR="009329A8">
        <w:rPr>
          <w:rFonts w:ascii="Times New Roman" w:hAnsi="Times New Roman" w:cs="Times New Roman"/>
          <w:sz w:val="26"/>
          <w:szCs w:val="26"/>
        </w:rPr>
        <w:t xml:space="preserve"> to the DSIC calculation</w:t>
      </w:r>
      <w:r w:rsidRPr="002706F8">
        <w:rPr>
          <w:rFonts w:ascii="Times New Roman" w:hAnsi="Times New Roman" w:cs="Times New Roman"/>
          <w:sz w:val="26"/>
          <w:szCs w:val="26"/>
        </w:rPr>
        <w:t>.</w:t>
      </w:r>
    </w:p>
    <w:p w14:paraId="1A900D4F" w14:textId="77777777" w:rsidR="00774F75" w:rsidRDefault="00774F75" w:rsidP="00774F75">
      <w:pPr>
        <w:spacing w:after="0" w:line="360" w:lineRule="auto"/>
        <w:rPr>
          <w:rFonts w:ascii="Times New Roman" w:hAnsi="Times New Roman" w:cs="Times New Roman"/>
          <w:sz w:val="26"/>
          <w:szCs w:val="26"/>
        </w:rPr>
      </w:pPr>
    </w:p>
    <w:p w14:paraId="235B5C81" w14:textId="1B3B8F30" w:rsidR="003E4E7B" w:rsidRDefault="003B79BC" w:rsidP="00774F75">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We note, however, that a</w:t>
      </w:r>
      <w:r w:rsidR="002706F8" w:rsidRPr="002706F8">
        <w:rPr>
          <w:rFonts w:ascii="Times New Roman" w:hAnsi="Times New Roman" w:cs="Times New Roman"/>
          <w:sz w:val="26"/>
          <w:szCs w:val="26"/>
        </w:rPr>
        <w:t xml:space="preserve">lthough the OCA argues that the use of an effective tax rate in its proposed preferred method </w:t>
      </w:r>
      <w:r w:rsidR="002706F8" w:rsidRPr="002706F8">
        <w:rPr>
          <w:rFonts w:ascii="Times New Roman" w:hAnsi="Times New Roman" w:cs="Times New Roman"/>
          <w:i/>
          <w:sz w:val="26"/>
          <w:szCs w:val="26"/>
        </w:rPr>
        <w:t>does not change</w:t>
      </w:r>
      <w:r w:rsidR="002706F8" w:rsidRPr="002706F8">
        <w:rPr>
          <w:rFonts w:ascii="Times New Roman" w:hAnsi="Times New Roman" w:cs="Times New Roman"/>
          <w:sz w:val="26"/>
          <w:szCs w:val="26"/>
        </w:rPr>
        <w:t xml:space="preserve"> the applicable statutory income tax rate, the use of an effective tax rate proposed by the OCA </w:t>
      </w:r>
      <w:r w:rsidR="002706F8" w:rsidRPr="002706F8">
        <w:rPr>
          <w:rFonts w:ascii="Times New Roman" w:hAnsi="Times New Roman" w:cs="Times New Roman"/>
          <w:sz w:val="26"/>
          <w:szCs w:val="26"/>
        </w:rPr>
        <w:lastRenderedPageBreak/>
        <w:t xml:space="preserve">contradicts Act 40, which clearly states that “the income tax expense shall be computed using the applicable statutory income tax rates.” 66 Pa. C.S. § 1301.1(a).  Further, Act 11 and the Commission’s Model Tariff also require the use of </w:t>
      </w:r>
      <w:r w:rsidR="00DF2503">
        <w:rPr>
          <w:rFonts w:ascii="Times New Roman" w:hAnsi="Times New Roman" w:cs="Times New Roman"/>
          <w:sz w:val="26"/>
          <w:szCs w:val="26"/>
        </w:rPr>
        <w:t xml:space="preserve">the </w:t>
      </w:r>
      <w:r w:rsidR="002706F8" w:rsidRPr="002706F8">
        <w:rPr>
          <w:rFonts w:ascii="Times New Roman" w:hAnsi="Times New Roman" w:cs="Times New Roman"/>
          <w:sz w:val="26"/>
          <w:szCs w:val="26"/>
        </w:rPr>
        <w:t>statutory income tax rate in the calculation of income tax expense.  66 Pa. C.S. §</w:t>
      </w:r>
      <w:r w:rsidR="00DF2503">
        <w:rPr>
          <w:rFonts w:ascii="Times New Roman" w:hAnsi="Times New Roman" w:cs="Times New Roman"/>
          <w:sz w:val="26"/>
          <w:szCs w:val="26"/>
        </w:rPr>
        <w:t xml:space="preserve"> </w:t>
      </w:r>
      <w:r w:rsidR="002706F8" w:rsidRPr="002706F8">
        <w:rPr>
          <w:rFonts w:ascii="Times New Roman" w:hAnsi="Times New Roman" w:cs="Times New Roman"/>
          <w:sz w:val="26"/>
          <w:szCs w:val="26"/>
        </w:rPr>
        <w:t>1357(b)(1).  Therefore, while we acknowledge the OCA’s explanation that the effective tax rate does not change the Companies’ existing DSIC formula and produces the same DSIC rate, we are also cognizant of the fact that the effective tax rate is not exactly the same as the statutory tax rate.  Act 40 and Act 11 specifically indicate that the statutory tax rate should be used in the computation of income tax expense.</w:t>
      </w:r>
    </w:p>
    <w:p w14:paraId="02F89250" w14:textId="77777777" w:rsidR="00774F75" w:rsidRDefault="00774F75" w:rsidP="00774F75">
      <w:pPr>
        <w:spacing w:after="0" w:line="360" w:lineRule="auto"/>
        <w:ind w:firstLine="1440"/>
        <w:rPr>
          <w:rFonts w:ascii="Times New Roman" w:hAnsi="Times New Roman" w:cs="Times New Roman"/>
          <w:sz w:val="26"/>
          <w:szCs w:val="26"/>
        </w:rPr>
      </w:pPr>
    </w:p>
    <w:p w14:paraId="4D7DA28C" w14:textId="56F0D477" w:rsidR="00F21B01" w:rsidRDefault="00774F75" w:rsidP="007D41D9">
      <w:pPr>
        <w:keepNext/>
        <w:keepLines/>
        <w:spacing w:after="0" w:line="360" w:lineRule="auto"/>
        <w:rPr>
          <w:rFonts w:ascii="Times New Roman" w:hAnsi="Times New Roman" w:cs="Times New Roman"/>
          <w:b/>
          <w:sz w:val="26"/>
          <w:szCs w:val="26"/>
        </w:rPr>
      </w:pPr>
      <w:r w:rsidRPr="00774F75">
        <w:rPr>
          <w:rFonts w:ascii="Times New Roman" w:hAnsi="Times New Roman" w:cs="Times New Roman"/>
          <w:b/>
          <w:sz w:val="26"/>
          <w:szCs w:val="26"/>
        </w:rPr>
        <w:t>2.</w:t>
      </w:r>
      <w:r>
        <w:rPr>
          <w:rFonts w:ascii="Times New Roman" w:hAnsi="Times New Roman" w:cs="Times New Roman"/>
          <w:b/>
          <w:sz w:val="26"/>
          <w:szCs w:val="26"/>
        </w:rPr>
        <w:tab/>
      </w:r>
      <w:r w:rsidR="007D3D1C">
        <w:rPr>
          <w:rFonts w:ascii="Times New Roman" w:hAnsi="Times New Roman" w:cs="Times New Roman"/>
          <w:b/>
          <w:sz w:val="26"/>
          <w:szCs w:val="26"/>
        </w:rPr>
        <w:t>Discussion of the Settlement</w:t>
      </w:r>
    </w:p>
    <w:p w14:paraId="67D1B8BD" w14:textId="77777777" w:rsidR="00F21B01" w:rsidRDefault="00F21B01" w:rsidP="007D41D9">
      <w:pPr>
        <w:keepNext/>
        <w:keepLines/>
        <w:spacing w:after="0" w:line="360" w:lineRule="auto"/>
        <w:rPr>
          <w:rFonts w:ascii="Times New Roman" w:hAnsi="Times New Roman" w:cs="Times New Roman"/>
          <w:b/>
          <w:sz w:val="26"/>
          <w:szCs w:val="26"/>
        </w:rPr>
      </w:pPr>
    </w:p>
    <w:p w14:paraId="73A9095E" w14:textId="7013C3A0" w:rsidR="005E6D54" w:rsidRDefault="003F3CED" w:rsidP="005E6D54">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T</w:t>
      </w:r>
      <w:r w:rsidR="00CF13C9">
        <w:rPr>
          <w:rFonts w:ascii="Times New Roman" w:hAnsi="Times New Roman" w:cs="Times New Roman"/>
          <w:sz w:val="26"/>
          <w:szCs w:val="26"/>
        </w:rPr>
        <w:t>he Settlement</w:t>
      </w:r>
      <w:r w:rsidR="00CF13C9">
        <w:rPr>
          <w:rStyle w:val="FootnoteReference"/>
          <w:rFonts w:ascii="Times New Roman" w:hAnsi="Times New Roman" w:cs="Times New Roman"/>
          <w:sz w:val="26"/>
          <w:szCs w:val="26"/>
        </w:rPr>
        <w:footnoteReference w:id="18"/>
      </w:r>
      <w:r w:rsidR="00CF13C9">
        <w:rPr>
          <w:rFonts w:ascii="Times New Roman" w:hAnsi="Times New Roman" w:cs="Times New Roman"/>
          <w:sz w:val="26"/>
          <w:szCs w:val="26"/>
        </w:rPr>
        <w:t xml:space="preserve"> pertain</w:t>
      </w:r>
      <w:r w:rsidR="009978EF">
        <w:rPr>
          <w:rFonts w:ascii="Times New Roman" w:hAnsi="Times New Roman" w:cs="Times New Roman"/>
          <w:sz w:val="26"/>
          <w:szCs w:val="26"/>
        </w:rPr>
        <w:t>s</w:t>
      </w:r>
      <w:r w:rsidR="00CF13C9">
        <w:rPr>
          <w:rFonts w:ascii="Times New Roman" w:hAnsi="Times New Roman" w:cs="Times New Roman"/>
          <w:sz w:val="26"/>
          <w:szCs w:val="26"/>
        </w:rPr>
        <w:t xml:space="preserve"> to</w:t>
      </w:r>
      <w:r w:rsidR="00CF13C9" w:rsidRPr="006E75D1">
        <w:rPr>
          <w:rFonts w:ascii="Times New Roman" w:hAnsi="Times New Roman" w:cs="Times New Roman"/>
          <w:sz w:val="26"/>
          <w:szCs w:val="26"/>
        </w:rPr>
        <w:t xml:space="preserve"> the matters we referred to the OALJ </w:t>
      </w:r>
      <w:r w:rsidR="00CF13C9">
        <w:rPr>
          <w:rFonts w:ascii="Times New Roman" w:hAnsi="Times New Roman" w:cs="Times New Roman"/>
          <w:sz w:val="26"/>
          <w:szCs w:val="26"/>
        </w:rPr>
        <w:t xml:space="preserve">for resolution </w:t>
      </w:r>
      <w:r w:rsidR="00CF13C9" w:rsidRPr="006E75D1">
        <w:rPr>
          <w:rFonts w:ascii="Times New Roman" w:hAnsi="Times New Roman" w:cs="Times New Roman"/>
          <w:sz w:val="26"/>
          <w:szCs w:val="26"/>
        </w:rPr>
        <w:t>in ou</w:t>
      </w:r>
      <w:r w:rsidR="00CF13C9">
        <w:rPr>
          <w:rFonts w:ascii="Times New Roman" w:hAnsi="Times New Roman" w:cs="Times New Roman"/>
          <w:sz w:val="26"/>
          <w:szCs w:val="26"/>
        </w:rPr>
        <w:t xml:space="preserve">r </w:t>
      </w:r>
      <w:r w:rsidR="00CF13C9" w:rsidRPr="00295F47">
        <w:rPr>
          <w:rFonts w:ascii="Times New Roman" w:hAnsi="Times New Roman" w:cs="Times New Roman"/>
          <w:i/>
          <w:sz w:val="26"/>
          <w:szCs w:val="26"/>
        </w:rPr>
        <w:t xml:space="preserve">June 2016 </w:t>
      </w:r>
      <w:r w:rsidR="005E6D54">
        <w:rPr>
          <w:rFonts w:ascii="Times New Roman" w:hAnsi="Times New Roman" w:cs="Times New Roman"/>
          <w:i/>
          <w:sz w:val="26"/>
          <w:szCs w:val="26"/>
        </w:rPr>
        <w:t xml:space="preserve">DSIC </w:t>
      </w:r>
      <w:r w:rsidR="00CF13C9" w:rsidRPr="00295F47">
        <w:rPr>
          <w:rFonts w:ascii="Times New Roman" w:hAnsi="Times New Roman" w:cs="Times New Roman"/>
          <w:i/>
          <w:sz w:val="26"/>
          <w:szCs w:val="26"/>
        </w:rPr>
        <w:t>Order</w:t>
      </w:r>
      <w:r w:rsidR="005E6D54">
        <w:rPr>
          <w:rFonts w:ascii="Times New Roman" w:hAnsi="Times New Roman" w:cs="Times New Roman"/>
          <w:i/>
          <w:sz w:val="26"/>
          <w:szCs w:val="26"/>
        </w:rPr>
        <w:t>s</w:t>
      </w:r>
      <w:r w:rsidR="00CF13C9" w:rsidRPr="00295F47">
        <w:rPr>
          <w:rFonts w:ascii="Times New Roman" w:hAnsi="Times New Roman" w:cs="Times New Roman"/>
          <w:i/>
          <w:sz w:val="26"/>
          <w:szCs w:val="26"/>
        </w:rPr>
        <w:t>)</w:t>
      </w:r>
      <w:r w:rsidR="005E6D54">
        <w:rPr>
          <w:rFonts w:ascii="Times New Roman" w:hAnsi="Times New Roman" w:cs="Times New Roman"/>
          <w:i/>
          <w:sz w:val="26"/>
          <w:szCs w:val="26"/>
        </w:rPr>
        <w:t>.</w:t>
      </w:r>
      <w:r w:rsidR="00CF13C9">
        <w:rPr>
          <w:rStyle w:val="FootnoteReference"/>
          <w:rFonts w:ascii="Times New Roman" w:hAnsi="Times New Roman" w:cs="Times New Roman"/>
          <w:sz w:val="26"/>
          <w:szCs w:val="26"/>
        </w:rPr>
        <w:footnoteReference w:id="19"/>
      </w:r>
      <w:r w:rsidR="00CF13C9">
        <w:rPr>
          <w:rFonts w:ascii="Times New Roman" w:hAnsi="Times New Roman" w:cs="Times New Roman"/>
          <w:sz w:val="26"/>
          <w:szCs w:val="26"/>
        </w:rPr>
        <w:t xml:space="preserve"> </w:t>
      </w:r>
      <w:r w:rsidR="005E6D54">
        <w:rPr>
          <w:rFonts w:ascii="Times New Roman" w:hAnsi="Times New Roman" w:cs="Times New Roman"/>
          <w:sz w:val="26"/>
          <w:szCs w:val="26"/>
        </w:rPr>
        <w:t xml:space="preserve"> E</w:t>
      </w:r>
      <w:r w:rsidR="00CF13C9" w:rsidRPr="006E75D1">
        <w:rPr>
          <w:rFonts w:ascii="Times New Roman" w:hAnsi="Times New Roman" w:cs="Times New Roman"/>
          <w:sz w:val="26"/>
          <w:szCs w:val="26"/>
        </w:rPr>
        <w:t xml:space="preserve">ach </w:t>
      </w:r>
      <w:r w:rsidR="00CF13C9">
        <w:rPr>
          <w:rFonts w:ascii="Times New Roman" w:hAnsi="Times New Roman" w:cs="Times New Roman"/>
          <w:sz w:val="26"/>
          <w:szCs w:val="26"/>
        </w:rPr>
        <w:t>P</w:t>
      </w:r>
      <w:r w:rsidR="00CF13C9" w:rsidRPr="006E75D1">
        <w:rPr>
          <w:rFonts w:ascii="Times New Roman" w:hAnsi="Times New Roman" w:cs="Times New Roman"/>
          <w:sz w:val="26"/>
          <w:szCs w:val="26"/>
        </w:rPr>
        <w:t xml:space="preserve">arty filed a statement in support of the </w:t>
      </w:r>
      <w:r w:rsidR="00CF13C9">
        <w:rPr>
          <w:rFonts w:ascii="Times New Roman" w:hAnsi="Times New Roman" w:cs="Times New Roman"/>
          <w:sz w:val="26"/>
          <w:szCs w:val="26"/>
        </w:rPr>
        <w:t>S</w:t>
      </w:r>
      <w:r w:rsidR="00CF13C9" w:rsidRPr="006E75D1">
        <w:rPr>
          <w:rFonts w:ascii="Times New Roman" w:hAnsi="Times New Roman" w:cs="Times New Roman"/>
          <w:sz w:val="26"/>
          <w:szCs w:val="26"/>
        </w:rPr>
        <w:t>ettlement</w:t>
      </w:r>
      <w:r w:rsidR="005E6D54">
        <w:rPr>
          <w:rFonts w:ascii="Times New Roman" w:hAnsi="Times New Roman" w:cs="Times New Roman"/>
          <w:sz w:val="26"/>
          <w:szCs w:val="26"/>
        </w:rPr>
        <w:t>,</w:t>
      </w:r>
      <w:r w:rsidR="00CF13C9" w:rsidRPr="006E75D1">
        <w:rPr>
          <w:rFonts w:ascii="Times New Roman" w:hAnsi="Times New Roman" w:cs="Times New Roman"/>
          <w:sz w:val="26"/>
          <w:szCs w:val="26"/>
        </w:rPr>
        <w:t xml:space="preserve"> including tariff supplements.</w:t>
      </w:r>
      <w:r w:rsidR="00CF13C9">
        <w:rPr>
          <w:rFonts w:ascii="Times New Roman" w:hAnsi="Times New Roman" w:cs="Times New Roman"/>
          <w:sz w:val="26"/>
          <w:szCs w:val="26"/>
        </w:rPr>
        <w:t xml:space="preserve"> </w:t>
      </w:r>
      <w:r w:rsidR="00CF13C9" w:rsidRPr="006E75D1">
        <w:rPr>
          <w:rFonts w:ascii="Times New Roman" w:hAnsi="Times New Roman" w:cs="Times New Roman"/>
          <w:sz w:val="26"/>
          <w:szCs w:val="26"/>
        </w:rPr>
        <w:t xml:space="preserve"> </w:t>
      </w:r>
      <w:r w:rsidR="005E6D54">
        <w:rPr>
          <w:rFonts w:ascii="Times New Roman" w:hAnsi="Times New Roman" w:cs="Times New Roman"/>
          <w:sz w:val="26"/>
          <w:szCs w:val="26"/>
        </w:rPr>
        <w:t>O</w:t>
      </w:r>
      <w:r w:rsidR="00CF13C9" w:rsidRPr="006E75D1">
        <w:rPr>
          <w:rFonts w:ascii="Times New Roman" w:hAnsi="Times New Roman" w:cs="Times New Roman"/>
          <w:sz w:val="26"/>
          <w:szCs w:val="26"/>
        </w:rPr>
        <w:t xml:space="preserve">n May 12, 2017, a joint motion for admission of testimony and exhibits in support of the </w:t>
      </w:r>
      <w:r w:rsidR="00CF13C9">
        <w:rPr>
          <w:rFonts w:ascii="Times New Roman" w:hAnsi="Times New Roman" w:cs="Times New Roman"/>
          <w:sz w:val="26"/>
          <w:szCs w:val="26"/>
        </w:rPr>
        <w:t>S</w:t>
      </w:r>
      <w:r w:rsidR="00CF13C9" w:rsidRPr="006E75D1">
        <w:rPr>
          <w:rFonts w:ascii="Times New Roman" w:hAnsi="Times New Roman" w:cs="Times New Roman"/>
          <w:sz w:val="26"/>
          <w:szCs w:val="26"/>
        </w:rPr>
        <w:t>ettlement was granted.</w:t>
      </w:r>
    </w:p>
    <w:p w14:paraId="36D94BC4" w14:textId="77777777" w:rsidR="005E6D54" w:rsidRDefault="005E6D54" w:rsidP="005E6D54">
      <w:pPr>
        <w:spacing w:after="0" w:line="360" w:lineRule="auto"/>
        <w:ind w:firstLine="1440"/>
        <w:rPr>
          <w:rFonts w:ascii="Times New Roman" w:hAnsi="Times New Roman" w:cs="Times New Roman"/>
          <w:sz w:val="26"/>
          <w:szCs w:val="26"/>
        </w:rPr>
      </w:pPr>
    </w:p>
    <w:p w14:paraId="493C7857" w14:textId="4144CEA1" w:rsidR="005E6D54" w:rsidRDefault="005E6D54" w:rsidP="005E6D54">
      <w:pPr>
        <w:spacing w:after="0" w:line="360" w:lineRule="auto"/>
        <w:ind w:firstLine="1440"/>
        <w:rPr>
          <w:rFonts w:ascii="Times New Roman" w:eastAsia="Times New Roman" w:hAnsi="Times New Roman" w:cs="Times New Roman"/>
          <w:sz w:val="26"/>
          <w:szCs w:val="26"/>
        </w:rPr>
      </w:pPr>
      <w:r w:rsidRPr="005E6D54">
        <w:rPr>
          <w:rFonts w:ascii="Times New Roman" w:eastAsia="Times New Roman" w:hAnsi="Times New Roman" w:cs="Times New Roman"/>
          <w:sz w:val="26"/>
          <w:szCs w:val="26"/>
        </w:rPr>
        <w:t xml:space="preserve">The policy of the Commission is to encourage settlements, and the Commission has stated that settlement rates are often preferable to those achieved at the conclusion of a fully litigated proceeding.  52 Pa. Code §§ 5.231, 69.401.  A full settlement of all the issues in a proceeding eliminates the time, effort and expense that otherwise would have been used in litigating the proceeding, while a partial settlement </w:t>
      </w:r>
      <w:r w:rsidRPr="005E6D54">
        <w:rPr>
          <w:rFonts w:ascii="Times New Roman" w:eastAsia="Times New Roman" w:hAnsi="Times New Roman" w:cs="Times New Roman"/>
          <w:sz w:val="26"/>
          <w:szCs w:val="26"/>
        </w:rPr>
        <w:lastRenderedPageBreak/>
        <w:t>may significantly reduce the time, effort and expense of litigating a case.  A settlement, whether whole or partial, benefits not only the named parties directly, but, indirectly, all customers of the public utility involved in the case.</w:t>
      </w:r>
    </w:p>
    <w:p w14:paraId="2FE18F27" w14:textId="77777777" w:rsidR="005E6D54" w:rsidRDefault="005E6D54" w:rsidP="005E6D54">
      <w:pPr>
        <w:spacing w:after="0" w:line="360" w:lineRule="auto"/>
        <w:ind w:firstLine="1440"/>
        <w:rPr>
          <w:rFonts w:ascii="Times New Roman" w:eastAsia="Times New Roman" w:hAnsi="Times New Roman" w:cs="Times New Roman"/>
          <w:sz w:val="26"/>
          <w:szCs w:val="26"/>
        </w:rPr>
      </w:pPr>
    </w:p>
    <w:p w14:paraId="7B3D9412" w14:textId="77777777" w:rsidR="005E6D54" w:rsidRDefault="005E6D54" w:rsidP="005E6D54">
      <w:pPr>
        <w:spacing w:after="0" w:line="360" w:lineRule="auto"/>
        <w:ind w:firstLine="1440"/>
        <w:rPr>
          <w:rFonts w:ascii="Times New Roman" w:eastAsia="Times New Roman" w:hAnsi="Times New Roman" w:cs="Times New Roman"/>
          <w:sz w:val="26"/>
          <w:szCs w:val="26"/>
        </w:rPr>
      </w:pPr>
      <w:r w:rsidRPr="005E6D54">
        <w:rPr>
          <w:rFonts w:ascii="Times New Roman" w:eastAsia="Times New Roman" w:hAnsi="Times New Roman" w:cs="Times New Roman"/>
          <w:sz w:val="26"/>
          <w:szCs w:val="26"/>
        </w:rPr>
        <w:t>Regulatory proceedings are expensive to litigate, and the reasonable cost of such litigation is an operating expense recovered in the rates approved by the Commission.  Partial or full settlements allow the parties to avoid the substantial costs of preparing and serving testimony and the cross-examination of witnesses in lengthy hearings, the preparation and service of briefs, reply briefs, exceptions and replies to exceptions, together with the briefs and reply briefs necessitated by any appeal of the Commission’s decision, yielding significant expense savings for the company’s customers.  For this and other sound reasons, settlements are encouraged by long-standing Commission policy.</w:t>
      </w:r>
    </w:p>
    <w:p w14:paraId="04666CA1" w14:textId="77777777" w:rsidR="00623E7F" w:rsidRDefault="00623E7F" w:rsidP="005E6D54">
      <w:pPr>
        <w:spacing w:after="0" w:line="360" w:lineRule="auto"/>
        <w:ind w:firstLine="1440"/>
        <w:rPr>
          <w:rFonts w:ascii="Times New Roman" w:eastAsia="Times New Roman" w:hAnsi="Times New Roman" w:cs="Times New Roman"/>
          <w:sz w:val="26"/>
          <w:szCs w:val="26"/>
        </w:rPr>
      </w:pPr>
    </w:p>
    <w:p w14:paraId="68621A27" w14:textId="77777777" w:rsidR="005E6D54" w:rsidRPr="005E6D54" w:rsidRDefault="005E6D54" w:rsidP="005E6D54">
      <w:pPr>
        <w:spacing w:after="0" w:line="360" w:lineRule="auto"/>
        <w:ind w:firstLine="1440"/>
        <w:rPr>
          <w:rFonts w:ascii="Times New Roman" w:eastAsia="Times New Roman" w:hAnsi="Times New Roman" w:cs="Times New Roman"/>
          <w:sz w:val="26"/>
          <w:szCs w:val="26"/>
        </w:rPr>
      </w:pPr>
      <w:r w:rsidRPr="005E6D54">
        <w:rPr>
          <w:rFonts w:ascii="Times New Roman" w:eastAsia="Times New Roman" w:hAnsi="Times New Roman" w:cs="Times New Roman"/>
          <w:sz w:val="26"/>
          <w:szCs w:val="26"/>
        </w:rPr>
        <w:t xml:space="preserve">Despite the policy favoring settlements, the Commission does not simply rubber stamp settlements without further inquiry.  In order to accept a settlement such as that proposed here, the Commission must determine that the proposed terms and conditions are in the public interest.  </w:t>
      </w:r>
      <w:r w:rsidRPr="005E6D54">
        <w:rPr>
          <w:rFonts w:ascii="Times New Roman" w:eastAsia="Times New Roman" w:hAnsi="Times New Roman" w:cs="Times New Roman"/>
          <w:i/>
          <w:sz w:val="26"/>
          <w:szCs w:val="26"/>
        </w:rPr>
        <w:t>Pa. PUC v. York Water Co.</w:t>
      </w:r>
      <w:r w:rsidRPr="005E6D54">
        <w:rPr>
          <w:rFonts w:ascii="Times New Roman" w:eastAsia="Times New Roman" w:hAnsi="Times New Roman" w:cs="Times New Roman"/>
          <w:sz w:val="26"/>
          <w:szCs w:val="26"/>
        </w:rPr>
        <w:t xml:space="preserve">, Docket No. </w:t>
      </w:r>
    </w:p>
    <w:p w14:paraId="169236D1" w14:textId="07B7D9EC" w:rsidR="00CF13C9" w:rsidRDefault="005E6D54" w:rsidP="00165819">
      <w:pPr>
        <w:spacing w:after="0" w:line="360" w:lineRule="auto"/>
        <w:rPr>
          <w:rFonts w:ascii="Times New Roman" w:hAnsi="Times New Roman" w:cs="Times New Roman"/>
          <w:sz w:val="26"/>
          <w:szCs w:val="26"/>
        </w:rPr>
      </w:pPr>
      <w:r w:rsidRPr="005E6D54">
        <w:rPr>
          <w:rFonts w:ascii="Times New Roman" w:eastAsia="Times New Roman" w:hAnsi="Times New Roman" w:cs="Times New Roman"/>
          <w:sz w:val="26"/>
          <w:szCs w:val="26"/>
        </w:rPr>
        <w:t xml:space="preserve">R-00049165 (Order entered October 4, 2004); </w:t>
      </w:r>
      <w:r w:rsidRPr="005E6D54">
        <w:rPr>
          <w:rFonts w:ascii="Times New Roman" w:eastAsia="Times New Roman" w:hAnsi="Times New Roman" w:cs="Times New Roman"/>
          <w:i/>
          <w:sz w:val="26"/>
          <w:szCs w:val="26"/>
        </w:rPr>
        <w:t>Pa. PUC v. C. S. Water and Sewer Assoc.</w:t>
      </w:r>
      <w:r w:rsidRPr="005E6D54">
        <w:rPr>
          <w:rFonts w:ascii="Times New Roman" w:eastAsia="Times New Roman" w:hAnsi="Times New Roman" w:cs="Times New Roman"/>
          <w:sz w:val="26"/>
          <w:szCs w:val="26"/>
        </w:rPr>
        <w:t>, 74 Pa. P.U.C. 767 (1991).</w:t>
      </w:r>
      <w:r>
        <w:rPr>
          <w:rFonts w:ascii="Times New Roman" w:eastAsia="Times New Roman" w:hAnsi="Times New Roman" w:cs="Times New Roman"/>
          <w:sz w:val="26"/>
          <w:szCs w:val="26"/>
        </w:rPr>
        <w:t xml:space="preserve">  </w:t>
      </w:r>
      <w:r w:rsidR="00CF13C9">
        <w:rPr>
          <w:rFonts w:ascii="Times New Roman" w:hAnsi="Times New Roman" w:cs="Times New Roman"/>
          <w:sz w:val="26"/>
          <w:szCs w:val="26"/>
        </w:rPr>
        <w:t>Upon review</w:t>
      </w:r>
      <w:r w:rsidR="00CF13C9" w:rsidRPr="006E75D1">
        <w:rPr>
          <w:rFonts w:ascii="Times New Roman" w:hAnsi="Times New Roman" w:cs="Times New Roman"/>
          <w:sz w:val="26"/>
          <w:szCs w:val="26"/>
        </w:rPr>
        <w:t xml:space="preserve">, we </w:t>
      </w:r>
      <w:r w:rsidR="00165819">
        <w:rPr>
          <w:rFonts w:ascii="Times New Roman" w:hAnsi="Times New Roman" w:cs="Times New Roman"/>
          <w:sz w:val="26"/>
          <w:szCs w:val="26"/>
        </w:rPr>
        <w:t xml:space="preserve">find that </w:t>
      </w:r>
      <w:r w:rsidR="00B54B25">
        <w:rPr>
          <w:rFonts w:ascii="Times New Roman" w:hAnsi="Times New Roman" w:cs="Times New Roman"/>
          <w:sz w:val="26"/>
          <w:szCs w:val="26"/>
        </w:rPr>
        <w:t>t</w:t>
      </w:r>
      <w:r w:rsidR="00CF13C9">
        <w:rPr>
          <w:rFonts w:ascii="Times New Roman" w:hAnsi="Times New Roman" w:cs="Times New Roman"/>
          <w:sz w:val="26"/>
          <w:szCs w:val="26"/>
        </w:rPr>
        <w:t xml:space="preserve">he Settlement is in the public interest because it </w:t>
      </w:r>
      <w:r w:rsidR="00B54B25">
        <w:rPr>
          <w:rFonts w:ascii="Times New Roman" w:hAnsi="Times New Roman" w:cs="Times New Roman"/>
          <w:sz w:val="26"/>
          <w:szCs w:val="26"/>
        </w:rPr>
        <w:t xml:space="preserve">satisfactorily </w:t>
      </w:r>
      <w:r w:rsidR="00CF13C9">
        <w:rPr>
          <w:rFonts w:ascii="Times New Roman" w:hAnsi="Times New Roman" w:cs="Times New Roman"/>
          <w:sz w:val="26"/>
          <w:szCs w:val="26"/>
        </w:rPr>
        <w:t xml:space="preserve">addresses the issues the Commission directed be addressed in this proceeding </w:t>
      </w:r>
      <w:r w:rsidR="00B54B25">
        <w:rPr>
          <w:rFonts w:ascii="Times New Roman" w:hAnsi="Times New Roman" w:cs="Times New Roman"/>
          <w:sz w:val="26"/>
          <w:szCs w:val="26"/>
        </w:rPr>
        <w:t>as well as additional issues identified by the Parties</w:t>
      </w:r>
      <w:r w:rsidR="00CF13C9">
        <w:rPr>
          <w:rFonts w:ascii="Times New Roman" w:hAnsi="Times New Roman" w:cs="Times New Roman"/>
          <w:sz w:val="26"/>
          <w:szCs w:val="26"/>
        </w:rPr>
        <w:t xml:space="preserve">.  Therefore, we shall </w:t>
      </w:r>
      <w:r w:rsidR="00CF13C9" w:rsidRPr="006E75D1">
        <w:rPr>
          <w:rFonts w:ascii="Times New Roman" w:hAnsi="Times New Roman" w:cs="Times New Roman"/>
          <w:sz w:val="26"/>
          <w:szCs w:val="26"/>
        </w:rPr>
        <w:t>adopt ALJ</w:t>
      </w:r>
      <w:r w:rsidR="00CF13C9">
        <w:rPr>
          <w:rFonts w:ascii="Times New Roman" w:hAnsi="Times New Roman" w:cs="Times New Roman"/>
          <w:sz w:val="26"/>
          <w:szCs w:val="26"/>
        </w:rPr>
        <w:t xml:space="preserve"> Cheskis’ </w:t>
      </w:r>
      <w:r w:rsidR="00CF13C9" w:rsidRPr="006E75D1">
        <w:rPr>
          <w:rFonts w:ascii="Times New Roman" w:hAnsi="Times New Roman" w:cs="Times New Roman"/>
          <w:sz w:val="26"/>
          <w:szCs w:val="26"/>
        </w:rPr>
        <w:t>recommendation</w:t>
      </w:r>
      <w:r w:rsidR="00CF13C9">
        <w:rPr>
          <w:rFonts w:ascii="Times New Roman" w:hAnsi="Times New Roman" w:cs="Times New Roman"/>
          <w:sz w:val="26"/>
          <w:szCs w:val="26"/>
        </w:rPr>
        <w:t xml:space="preserve"> approving the Settlement </w:t>
      </w:r>
      <w:r w:rsidR="00CF13C9" w:rsidRPr="006E75D1">
        <w:rPr>
          <w:rFonts w:ascii="Times New Roman" w:hAnsi="Times New Roman" w:cs="Times New Roman"/>
          <w:sz w:val="26"/>
          <w:szCs w:val="26"/>
        </w:rPr>
        <w:t>without modification.</w:t>
      </w:r>
      <w:r w:rsidR="00CF13C9">
        <w:rPr>
          <w:rFonts w:ascii="Times New Roman" w:hAnsi="Times New Roman" w:cs="Times New Roman"/>
          <w:sz w:val="26"/>
          <w:szCs w:val="26"/>
        </w:rPr>
        <w:t xml:space="preserve">  </w:t>
      </w:r>
      <w:r w:rsidR="00B54B25" w:rsidRPr="00B54B25">
        <w:rPr>
          <w:rFonts w:ascii="Times New Roman" w:hAnsi="Times New Roman" w:cs="Times New Roman"/>
          <w:i/>
          <w:sz w:val="26"/>
          <w:szCs w:val="26"/>
        </w:rPr>
        <w:t>See</w:t>
      </w:r>
      <w:r w:rsidR="00B54B25">
        <w:rPr>
          <w:rFonts w:ascii="Times New Roman" w:hAnsi="Times New Roman" w:cs="Times New Roman"/>
          <w:sz w:val="26"/>
          <w:szCs w:val="26"/>
        </w:rPr>
        <w:t xml:space="preserve"> </w:t>
      </w:r>
      <w:r w:rsidR="00CF13C9">
        <w:rPr>
          <w:rFonts w:ascii="Times New Roman" w:hAnsi="Times New Roman" w:cs="Times New Roman"/>
          <w:sz w:val="26"/>
          <w:szCs w:val="26"/>
        </w:rPr>
        <w:t>R.D. at 43-45, 50.</w:t>
      </w:r>
    </w:p>
    <w:p w14:paraId="024DB1F1" w14:textId="77777777" w:rsidR="00E778BB" w:rsidRDefault="00E778BB" w:rsidP="00165819">
      <w:pPr>
        <w:spacing w:after="0" w:line="360" w:lineRule="auto"/>
        <w:rPr>
          <w:rFonts w:ascii="Times New Roman" w:hAnsi="Times New Roman" w:cs="Times New Roman"/>
          <w:sz w:val="26"/>
          <w:szCs w:val="26"/>
        </w:rPr>
      </w:pPr>
    </w:p>
    <w:p w14:paraId="2BF92D24" w14:textId="77777777" w:rsidR="005E5CBF" w:rsidRDefault="005E5CBF">
      <w:pPr>
        <w:rPr>
          <w:rFonts w:ascii="Times New Roman" w:hAnsi="Times New Roman" w:cs="Times New Roman"/>
          <w:b/>
          <w:sz w:val="26"/>
          <w:szCs w:val="26"/>
        </w:rPr>
      </w:pPr>
      <w:r>
        <w:rPr>
          <w:rFonts w:ascii="Times New Roman" w:hAnsi="Times New Roman" w:cs="Times New Roman"/>
          <w:b/>
          <w:sz w:val="26"/>
          <w:szCs w:val="26"/>
        </w:rPr>
        <w:br w:type="page"/>
      </w:r>
    </w:p>
    <w:p w14:paraId="79B01EFF" w14:textId="74A9AA5A" w:rsidR="00E778BB" w:rsidRDefault="00E778BB" w:rsidP="007D41D9">
      <w:pPr>
        <w:keepNext/>
        <w:keepLines/>
        <w:spacing w:after="0" w:line="360" w:lineRule="auto"/>
        <w:jc w:val="center"/>
        <w:rPr>
          <w:rFonts w:ascii="Times New Roman" w:hAnsi="Times New Roman" w:cs="Times New Roman"/>
          <w:b/>
          <w:sz w:val="26"/>
          <w:szCs w:val="26"/>
        </w:rPr>
      </w:pPr>
      <w:r w:rsidRPr="00810678">
        <w:rPr>
          <w:rFonts w:ascii="Times New Roman" w:hAnsi="Times New Roman" w:cs="Times New Roman"/>
          <w:b/>
          <w:sz w:val="26"/>
          <w:szCs w:val="26"/>
        </w:rPr>
        <w:lastRenderedPageBreak/>
        <w:t>III.</w:t>
      </w:r>
      <w:r w:rsidR="00810678" w:rsidRPr="00810678">
        <w:rPr>
          <w:rFonts w:ascii="Times New Roman" w:hAnsi="Times New Roman" w:cs="Times New Roman"/>
          <w:b/>
          <w:sz w:val="26"/>
          <w:szCs w:val="26"/>
        </w:rPr>
        <w:tab/>
        <w:t>Conclusion</w:t>
      </w:r>
    </w:p>
    <w:p w14:paraId="74A22288" w14:textId="77777777" w:rsidR="00636823" w:rsidRDefault="00636823" w:rsidP="007D41D9">
      <w:pPr>
        <w:keepNext/>
        <w:keepLines/>
        <w:spacing w:after="0" w:line="360" w:lineRule="auto"/>
        <w:jc w:val="center"/>
        <w:rPr>
          <w:rFonts w:ascii="Times New Roman" w:hAnsi="Times New Roman" w:cs="Times New Roman"/>
          <w:b/>
          <w:sz w:val="26"/>
          <w:szCs w:val="26"/>
        </w:rPr>
      </w:pPr>
    </w:p>
    <w:p w14:paraId="0B13C2F5" w14:textId="4FD614D5" w:rsidR="006141E4" w:rsidRDefault="00310CBD" w:rsidP="00310CBD">
      <w:pPr>
        <w:spacing w:after="0" w:line="360" w:lineRule="auto"/>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 xml:space="preserve">Based on our review of the record, the Parties’ positions, and the applicable law, we shall </w:t>
      </w:r>
      <w:r w:rsidR="000E00B3">
        <w:rPr>
          <w:rFonts w:ascii="Times New Roman" w:hAnsi="Times New Roman" w:cs="Times New Roman"/>
          <w:sz w:val="26"/>
          <w:szCs w:val="26"/>
        </w:rPr>
        <w:t>deny the OCA’s Exceptions, grant, in part, the Companies’ Exceptions, and modify the ALJ’s Recommended Decision</w:t>
      </w:r>
      <w:r w:rsidR="00BC24F6">
        <w:rPr>
          <w:rFonts w:ascii="Times New Roman" w:hAnsi="Times New Roman" w:cs="Times New Roman"/>
          <w:sz w:val="26"/>
          <w:szCs w:val="26"/>
        </w:rPr>
        <w:t>, consistent with this Opinion and Order</w:t>
      </w:r>
      <w:r w:rsidR="000E00B3">
        <w:rPr>
          <w:rFonts w:ascii="Times New Roman" w:hAnsi="Times New Roman" w:cs="Times New Roman"/>
          <w:sz w:val="26"/>
          <w:szCs w:val="26"/>
        </w:rPr>
        <w:t xml:space="preserve">.  </w:t>
      </w:r>
      <w:r w:rsidR="00E54C66">
        <w:rPr>
          <w:rFonts w:ascii="Times New Roman" w:hAnsi="Times New Roman" w:cs="Times New Roman"/>
          <w:sz w:val="26"/>
          <w:szCs w:val="26"/>
        </w:rPr>
        <w:t xml:space="preserve">We find that Act 40 does not apply to the DSIC calculation and, accordingly, that the Companies are not required to </w:t>
      </w:r>
      <w:r w:rsidR="004C6256">
        <w:rPr>
          <w:rFonts w:ascii="Times New Roman" w:hAnsi="Times New Roman" w:cs="Times New Roman"/>
          <w:sz w:val="26"/>
          <w:szCs w:val="26"/>
        </w:rPr>
        <w:t>include ADIT and state income tax in the DSIC calculation under the newly enacted Act 40</w:t>
      </w:r>
      <w:r w:rsidR="006141E4">
        <w:rPr>
          <w:rFonts w:ascii="Times New Roman" w:hAnsi="Times New Roman" w:cs="Times New Roman"/>
          <w:sz w:val="26"/>
          <w:szCs w:val="26"/>
        </w:rPr>
        <w:t xml:space="preserve">; </w:t>
      </w:r>
      <w:r w:rsidR="006141E4" w:rsidRPr="006141E4">
        <w:rPr>
          <w:rFonts w:ascii="Times New Roman" w:hAnsi="Times New Roman" w:cs="Times New Roman"/>
          <w:b/>
          <w:sz w:val="26"/>
          <w:szCs w:val="26"/>
        </w:rPr>
        <w:t>THEREFORE,</w:t>
      </w:r>
    </w:p>
    <w:p w14:paraId="102AD4BF" w14:textId="77777777" w:rsidR="006141E4" w:rsidRDefault="006141E4" w:rsidP="00310CBD">
      <w:pPr>
        <w:spacing w:after="0" w:line="360" w:lineRule="auto"/>
        <w:rPr>
          <w:rFonts w:ascii="Times New Roman" w:hAnsi="Times New Roman" w:cs="Times New Roman"/>
          <w:sz w:val="26"/>
          <w:szCs w:val="26"/>
        </w:rPr>
      </w:pPr>
    </w:p>
    <w:p w14:paraId="56306F83" w14:textId="62EA0731" w:rsidR="00561061" w:rsidRDefault="006141E4" w:rsidP="007D41D9">
      <w:pPr>
        <w:keepNext/>
        <w:keepLines/>
        <w:spacing w:after="0" w:line="360" w:lineRule="auto"/>
        <w:rPr>
          <w:rFonts w:ascii="Times New Roman" w:hAnsi="Times New Roman" w:cs="Times New Roman"/>
          <w:b/>
          <w:sz w:val="26"/>
          <w:szCs w:val="26"/>
        </w:rPr>
      </w:pPr>
      <w:r>
        <w:rPr>
          <w:rFonts w:ascii="Times New Roman" w:hAnsi="Times New Roman" w:cs="Times New Roman"/>
          <w:sz w:val="26"/>
          <w:szCs w:val="26"/>
        </w:rPr>
        <w:tab/>
      </w:r>
      <w:r w:rsidR="00561061">
        <w:rPr>
          <w:rFonts w:ascii="Times New Roman" w:hAnsi="Times New Roman" w:cs="Times New Roman"/>
          <w:sz w:val="26"/>
          <w:szCs w:val="26"/>
        </w:rPr>
        <w:tab/>
      </w:r>
      <w:r w:rsidRPr="006141E4">
        <w:rPr>
          <w:rFonts w:ascii="Times New Roman" w:hAnsi="Times New Roman" w:cs="Times New Roman"/>
          <w:b/>
          <w:sz w:val="26"/>
          <w:szCs w:val="26"/>
        </w:rPr>
        <w:t>IT IS ORDERED:</w:t>
      </w:r>
    </w:p>
    <w:p w14:paraId="1B32E369" w14:textId="77777777" w:rsidR="00561061" w:rsidRDefault="00561061" w:rsidP="007D41D9">
      <w:pPr>
        <w:keepNext/>
        <w:keepLines/>
        <w:spacing w:after="0" w:line="360" w:lineRule="auto"/>
        <w:rPr>
          <w:rFonts w:ascii="Times New Roman" w:hAnsi="Times New Roman" w:cs="Times New Roman"/>
          <w:b/>
          <w:sz w:val="26"/>
          <w:szCs w:val="26"/>
        </w:rPr>
      </w:pPr>
    </w:p>
    <w:p w14:paraId="0A4AFF6D" w14:textId="289BB84F" w:rsidR="007E46AF" w:rsidRDefault="00561061" w:rsidP="00310CBD">
      <w:pPr>
        <w:spacing w:after="0" w:line="360" w:lineRule="auto"/>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sidRPr="00561061">
        <w:rPr>
          <w:rFonts w:ascii="Times New Roman" w:hAnsi="Times New Roman" w:cs="Times New Roman"/>
          <w:sz w:val="26"/>
          <w:szCs w:val="26"/>
        </w:rPr>
        <w:t>1.</w:t>
      </w:r>
      <w:r w:rsidRPr="00561061">
        <w:rPr>
          <w:rFonts w:ascii="Times New Roman" w:hAnsi="Times New Roman" w:cs="Times New Roman"/>
          <w:sz w:val="26"/>
          <w:szCs w:val="26"/>
        </w:rPr>
        <w:tab/>
      </w:r>
      <w:r>
        <w:rPr>
          <w:rFonts w:ascii="Times New Roman" w:hAnsi="Times New Roman" w:cs="Times New Roman"/>
          <w:sz w:val="26"/>
          <w:szCs w:val="26"/>
        </w:rPr>
        <w:t xml:space="preserve">That the Exceptions filed by </w:t>
      </w:r>
      <w:r w:rsidR="007E46AF">
        <w:rPr>
          <w:rFonts w:ascii="Times New Roman" w:hAnsi="Times New Roman" w:cs="Times New Roman"/>
          <w:sz w:val="26"/>
          <w:szCs w:val="26"/>
        </w:rPr>
        <w:t>the Office of Consumer Advocate on September 20, 2017, are denied.</w:t>
      </w:r>
    </w:p>
    <w:p w14:paraId="236C893D" w14:textId="77777777" w:rsidR="004F3686" w:rsidRDefault="004F3686" w:rsidP="00310CBD">
      <w:pPr>
        <w:spacing w:after="0" w:line="360" w:lineRule="auto"/>
        <w:rPr>
          <w:rFonts w:ascii="Times New Roman" w:hAnsi="Times New Roman" w:cs="Times New Roman"/>
          <w:sz w:val="26"/>
          <w:szCs w:val="26"/>
        </w:rPr>
      </w:pPr>
    </w:p>
    <w:p w14:paraId="7A35A8A0" w14:textId="78FA7A86" w:rsidR="007E46AF" w:rsidRDefault="007E46AF" w:rsidP="00310CBD">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2.</w:t>
      </w:r>
      <w:r>
        <w:rPr>
          <w:rFonts w:ascii="Times New Roman" w:eastAsia="Times New Roman" w:hAnsi="Times New Roman" w:cs="Times New Roman"/>
          <w:sz w:val="26"/>
          <w:szCs w:val="26"/>
        </w:rPr>
        <w:tab/>
        <w:t xml:space="preserve">That the Exceptions filed by Metropolitan Edison Company, Pennsylvania Electric Company, Pennsylvania Power Company, and West Penn Power Company </w:t>
      </w:r>
      <w:r w:rsidRPr="009107DB">
        <w:rPr>
          <w:rFonts w:ascii="Times New Roman" w:eastAsia="Times New Roman" w:hAnsi="Times New Roman" w:cs="Times New Roman"/>
          <w:sz w:val="26"/>
          <w:szCs w:val="26"/>
        </w:rPr>
        <w:t xml:space="preserve">on </w:t>
      </w:r>
      <w:r>
        <w:rPr>
          <w:rFonts w:ascii="Times New Roman" w:eastAsia="Times New Roman" w:hAnsi="Times New Roman" w:cs="Times New Roman"/>
          <w:sz w:val="26"/>
          <w:szCs w:val="26"/>
        </w:rPr>
        <w:t>September 20, 2017, are granted, in part.</w:t>
      </w:r>
    </w:p>
    <w:p w14:paraId="7792EC85" w14:textId="77777777" w:rsidR="007E46AF" w:rsidRDefault="007E46AF" w:rsidP="00310CBD">
      <w:pPr>
        <w:spacing w:after="0" w:line="360" w:lineRule="auto"/>
        <w:rPr>
          <w:rFonts w:ascii="Times New Roman" w:eastAsia="Times New Roman" w:hAnsi="Times New Roman" w:cs="Times New Roman"/>
          <w:sz w:val="26"/>
          <w:szCs w:val="26"/>
        </w:rPr>
      </w:pPr>
    </w:p>
    <w:p w14:paraId="5A88A7D2" w14:textId="0ED66541" w:rsidR="00636823" w:rsidRDefault="007E46AF" w:rsidP="007E46AF">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3.</w:t>
      </w:r>
      <w:r>
        <w:rPr>
          <w:rFonts w:ascii="Times New Roman" w:eastAsia="Times New Roman" w:hAnsi="Times New Roman" w:cs="Times New Roman"/>
          <w:sz w:val="26"/>
          <w:szCs w:val="26"/>
        </w:rPr>
        <w:tab/>
        <w:t xml:space="preserve">That the </w:t>
      </w:r>
      <w:r w:rsidRPr="009107DB">
        <w:rPr>
          <w:rFonts w:ascii="Times New Roman" w:eastAsia="Times New Roman" w:hAnsi="Times New Roman" w:cs="Times New Roman"/>
          <w:sz w:val="26"/>
          <w:szCs w:val="26"/>
        </w:rPr>
        <w:t xml:space="preserve">Recommended Decision of Administrative Law Judge </w:t>
      </w:r>
      <w:r>
        <w:rPr>
          <w:rFonts w:ascii="Times New Roman" w:eastAsia="Times New Roman" w:hAnsi="Times New Roman" w:cs="Times New Roman"/>
          <w:sz w:val="26"/>
          <w:szCs w:val="26"/>
        </w:rPr>
        <w:t>Joel</w:t>
      </w:r>
      <w:r w:rsidR="007D3D1C">
        <w:rPr>
          <w:rFonts w:ascii="Times New Roman" w:eastAsia="Times New Roman" w:hAnsi="Times New Roman" w:cs="Times New Roman"/>
          <w:sz w:val="26"/>
          <w:szCs w:val="26"/>
        </w:rPr>
        <w:t> </w:t>
      </w:r>
      <w:r>
        <w:rPr>
          <w:rFonts w:ascii="Times New Roman" w:eastAsia="Times New Roman" w:hAnsi="Times New Roman" w:cs="Times New Roman"/>
          <w:sz w:val="26"/>
          <w:szCs w:val="26"/>
        </w:rPr>
        <w:t>H.</w:t>
      </w:r>
      <w:r w:rsidR="007D3D1C">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Cheskis, </w:t>
      </w:r>
      <w:r w:rsidRPr="009107DB">
        <w:rPr>
          <w:rFonts w:ascii="Times New Roman" w:eastAsia="Times New Roman" w:hAnsi="Times New Roman" w:cs="Times New Roman"/>
          <w:sz w:val="26"/>
          <w:szCs w:val="26"/>
        </w:rPr>
        <w:t xml:space="preserve">issued on </w:t>
      </w:r>
      <w:r>
        <w:rPr>
          <w:rFonts w:ascii="Times New Roman" w:eastAsia="Times New Roman" w:hAnsi="Times New Roman" w:cs="Times New Roman"/>
          <w:sz w:val="26"/>
          <w:szCs w:val="26"/>
        </w:rPr>
        <w:t>August 31,</w:t>
      </w:r>
      <w:r w:rsidRPr="009107DB">
        <w:rPr>
          <w:rFonts w:ascii="Times New Roman" w:eastAsia="Times New Roman" w:hAnsi="Times New Roman" w:cs="Times New Roman"/>
          <w:sz w:val="26"/>
          <w:szCs w:val="26"/>
        </w:rPr>
        <w:t xml:space="preserve"> 201</w:t>
      </w:r>
      <w:r>
        <w:rPr>
          <w:rFonts w:ascii="Times New Roman" w:eastAsia="Times New Roman" w:hAnsi="Times New Roman" w:cs="Times New Roman"/>
          <w:sz w:val="26"/>
          <w:szCs w:val="26"/>
        </w:rPr>
        <w:t>7</w:t>
      </w:r>
      <w:r w:rsidRPr="009107D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is </w:t>
      </w:r>
      <w:r w:rsidR="004F3686">
        <w:rPr>
          <w:rFonts w:ascii="Times New Roman" w:eastAsia="Times New Roman" w:hAnsi="Times New Roman" w:cs="Times New Roman"/>
          <w:sz w:val="26"/>
          <w:szCs w:val="26"/>
        </w:rPr>
        <w:t xml:space="preserve">adopted, in part, and </w:t>
      </w:r>
      <w:r w:rsidR="007D3D1C">
        <w:rPr>
          <w:rFonts w:ascii="Times New Roman" w:eastAsia="Times New Roman" w:hAnsi="Times New Roman" w:cs="Times New Roman"/>
          <w:sz w:val="26"/>
          <w:szCs w:val="26"/>
        </w:rPr>
        <w:t>reversed</w:t>
      </w:r>
      <w:r w:rsidR="004F3686">
        <w:rPr>
          <w:rFonts w:ascii="Times New Roman" w:eastAsia="Times New Roman" w:hAnsi="Times New Roman" w:cs="Times New Roman"/>
          <w:sz w:val="26"/>
          <w:szCs w:val="26"/>
        </w:rPr>
        <w:t>,</w:t>
      </w:r>
      <w:r w:rsidR="007D3D1C">
        <w:rPr>
          <w:rFonts w:ascii="Times New Roman" w:eastAsia="Times New Roman" w:hAnsi="Times New Roman" w:cs="Times New Roman"/>
          <w:sz w:val="26"/>
          <w:szCs w:val="26"/>
        </w:rPr>
        <w:t xml:space="preserve"> in part,</w:t>
      </w:r>
      <w:r>
        <w:rPr>
          <w:rFonts w:ascii="Times New Roman" w:eastAsia="Times New Roman" w:hAnsi="Times New Roman" w:cs="Times New Roman"/>
          <w:sz w:val="26"/>
          <w:szCs w:val="26"/>
        </w:rPr>
        <w:t xml:space="preserve"> consistent with this Opinion and Order.</w:t>
      </w:r>
    </w:p>
    <w:p w14:paraId="479B06B8" w14:textId="77777777" w:rsidR="008A232C" w:rsidRDefault="008A232C" w:rsidP="007E46AF">
      <w:pPr>
        <w:spacing w:after="0" w:line="360" w:lineRule="auto"/>
        <w:rPr>
          <w:rFonts w:ascii="Times New Roman" w:hAnsi="Times New Roman" w:cs="Times New Roman"/>
          <w:b/>
          <w:sz w:val="26"/>
          <w:szCs w:val="26"/>
        </w:rPr>
      </w:pPr>
    </w:p>
    <w:p w14:paraId="215D9C1C" w14:textId="77777777" w:rsidR="009F102C" w:rsidRDefault="008A232C" w:rsidP="007E46AF">
      <w:pPr>
        <w:spacing w:after="0" w:line="360" w:lineRule="auto"/>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4.</w:t>
      </w:r>
      <w:r>
        <w:rPr>
          <w:rFonts w:ascii="Times New Roman" w:hAnsi="Times New Roman" w:cs="Times New Roman"/>
          <w:sz w:val="26"/>
          <w:szCs w:val="26"/>
        </w:rPr>
        <w:tab/>
        <w:t xml:space="preserve">That the Joint Petition for Settlement of Pending Issues filed by </w:t>
      </w:r>
      <w:bookmarkStart w:id="5" w:name="_Hlk510795071"/>
      <w:r>
        <w:rPr>
          <w:rFonts w:ascii="Times New Roman" w:hAnsi="Times New Roman" w:cs="Times New Roman"/>
          <w:sz w:val="26"/>
          <w:szCs w:val="26"/>
        </w:rPr>
        <w:t>Metropolitan Edison Company, Pennsylvania Electric Company, Pennsylvania Power Company, West Penn Power Company</w:t>
      </w:r>
      <w:bookmarkEnd w:id="5"/>
      <w:r w:rsidR="00F756B1">
        <w:rPr>
          <w:rFonts w:ascii="Times New Roman" w:hAnsi="Times New Roman" w:cs="Times New Roman"/>
          <w:sz w:val="26"/>
          <w:szCs w:val="26"/>
        </w:rPr>
        <w:t xml:space="preserve">, the Office of Consumer Advocate, the Office of Small Business Advocate, the Met-Ed Industrial Energy Users Group, the </w:t>
      </w:r>
      <w:proofErr w:type="spellStart"/>
      <w:r w:rsidR="00F756B1">
        <w:rPr>
          <w:rFonts w:ascii="Times New Roman" w:hAnsi="Times New Roman" w:cs="Times New Roman"/>
          <w:sz w:val="26"/>
          <w:szCs w:val="26"/>
        </w:rPr>
        <w:t>Penelec</w:t>
      </w:r>
      <w:proofErr w:type="spellEnd"/>
      <w:r w:rsidR="00F756B1">
        <w:rPr>
          <w:rFonts w:ascii="Times New Roman" w:hAnsi="Times New Roman" w:cs="Times New Roman"/>
          <w:sz w:val="26"/>
          <w:szCs w:val="26"/>
        </w:rPr>
        <w:t xml:space="preserve"> Industrial Customer Alliance, the Penn Power Users Group, and the West Penn Power Industrial Intervenors on February 2, 2017, is </w:t>
      </w:r>
      <w:r w:rsidR="007D3D1C">
        <w:rPr>
          <w:rFonts w:ascii="Times New Roman" w:hAnsi="Times New Roman" w:cs="Times New Roman"/>
          <w:sz w:val="26"/>
          <w:szCs w:val="26"/>
        </w:rPr>
        <w:t xml:space="preserve">granted, and the Settlement is </w:t>
      </w:r>
      <w:r w:rsidR="00F756B1">
        <w:rPr>
          <w:rFonts w:ascii="Times New Roman" w:hAnsi="Times New Roman" w:cs="Times New Roman"/>
          <w:sz w:val="26"/>
          <w:szCs w:val="26"/>
        </w:rPr>
        <w:t>approved in its entirety without modification.</w:t>
      </w:r>
    </w:p>
    <w:p w14:paraId="290FEAEE" w14:textId="77777777" w:rsidR="009F102C" w:rsidRDefault="009F102C" w:rsidP="007E46AF">
      <w:pPr>
        <w:spacing w:after="0" w:line="360" w:lineRule="auto"/>
        <w:rPr>
          <w:rFonts w:ascii="Times New Roman" w:hAnsi="Times New Roman" w:cs="Times New Roman"/>
          <w:sz w:val="26"/>
          <w:szCs w:val="26"/>
        </w:rPr>
      </w:pPr>
    </w:p>
    <w:p w14:paraId="62B4810E" w14:textId="51F72576" w:rsidR="00774F75" w:rsidRPr="00774F75" w:rsidRDefault="009F102C" w:rsidP="00B26C07">
      <w:pPr>
        <w:keepNext/>
        <w:keepLines/>
        <w:spacing w:after="0" w:line="360" w:lineRule="auto"/>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t>5.</w:t>
      </w:r>
      <w:r>
        <w:rPr>
          <w:rFonts w:ascii="Times New Roman" w:hAnsi="Times New Roman" w:cs="Times New Roman"/>
          <w:sz w:val="26"/>
          <w:szCs w:val="26"/>
        </w:rPr>
        <w:tab/>
        <w:t>That the Metropolitan Edison Company, Pennsylvania Electric Company, Pennsylvania Power Company, and West Penn Power Company</w:t>
      </w:r>
      <w:r w:rsidR="00F756B1">
        <w:rPr>
          <w:rFonts w:ascii="Times New Roman" w:hAnsi="Times New Roman" w:cs="Times New Roman"/>
          <w:sz w:val="26"/>
          <w:szCs w:val="26"/>
        </w:rPr>
        <w:t xml:space="preserve"> </w:t>
      </w:r>
      <w:r>
        <w:rPr>
          <w:rFonts w:ascii="Times New Roman" w:hAnsi="Times New Roman" w:cs="Times New Roman"/>
          <w:sz w:val="26"/>
          <w:szCs w:val="26"/>
        </w:rPr>
        <w:t xml:space="preserve">are authorized to file the tariff supplements attached to the </w:t>
      </w:r>
      <w:bookmarkStart w:id="6" w:name="_Hlk510795162"/>
      <w:r>
        <w:rPr>
          <w:rFonts w:ascii="Times New Roman" w:hAnsi="Times New Roman" w:cs="Times New Roman"/>
          <w:sz w:val="26"/>
          <w:szCs w:val="26"/>
        </w:rPr>
        <w:t>Joint Petition for Settlement of Pending Issues</w:t>
      </w:r>
      <w:bookmarkEnd w:id="6"/>
      <w:r>
        <w:rPr>
          <w:rFonts w:ascii="Times New Roman" w:hAnsi="Times New Roman" w:cs="Times New Roman"/>
          <w:sz w:val="26"/>
          <w:szCs w:val="26"/>
        </w:rPr>
        <w:t xml:space="preserve"> as Exhibits 1-4 to be effective in accordance with the terms of the Joint Petition for Settlement of Pending Issues.</w:t>
      </w:r>
    </w:p>
    <w:p w14:paraId="29EAE3FC" w14:textId="572EE5D5" w:rsidR="002706F8" w:rsidRPr="00B26C07" w:rsidRDefault="002706F8" w:rsidP="00B26C07">
      <w:pPr>
        <w:keepNext/>
        <w:keepLines/>
        <w:spacing w:after="0" w:line="360" w:lineRule="auto"/>
        <w:rPr>
          <w:rFonts w:ascii="Times New Roman" w:hAnsi="Times New Roman"/>
          <w:b/>
          <w:sz w:val="26"/>
        </w:rPr>
      </w:pPr>
    </w:p>
    <w:p w14:paraId="333914E9" w14:textId="3D33F2B2" w:rsidR="00D417C4" w:rsidRPr="00D417C4" w:rsidRDefault="007A3059" w:rsidP="00070D07">
      <w:pPr>
        <w:keepNext/>
        <w:keepLines/>
        <w:tabs>
          <w:tab w:val="left" w:pos="-720"/>
        </w:tabs>
        <w:spacing w:after="0" w:line="240" w:lineRule="auto"/>
        <w:ind w:left="4320"/>
        <w:rPr>
          <w:rFonts w:ascii="Times New Roman" w:hAnsi="Times New Roman" w:cs="Times New Roman"/>
          <w:sz w:val="26"/>
          <w:szCs w:val="26"/>
        </w:rPr>
      </w:pPr>
      <w:r>
        <w:rPr>
          <w:noProof/>
        </w:rPr>
        <w:drawing>
          <wp:anchor distT="0" distB="0" distL="114300" distR="114300" simplePos="0" relativeHeight="251659264" behindDoc="1" locked="0" layoutInCell="1" allowOverlap="1" wp14:anchorId="1852EEEC" wp14:editId="32675A21">
            <wp:simplePos x="0" y="0"/>
            <wp:positionH relativeFrom="column">
              <wp:posOffset>2667000</wp:posOffset>
            </wp:positionH>
            <wp:positionV relativeFrom="paragraph">
              <wp:posOffset>86360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17C4" w:rsidRPr="00D417C4">
        <w:rPr>
          <w:rFonts w:ascii="Times New Roman" w:hAnsi="Times New Roman" w:cs="Times New Roman"/>
          <w:b/>
          <w:sz w:val="26"/>
          <w:szCs w:val="26"/>
        </w:rPr>
        <w:t>BY THE COMMISSION,</w:t>
      </w:r>
    </w:p>
    <w:p w14:paraId="2FE40ABC" w14:textId="77777777" w:rsidR="00D417C4" w:rsidRDefault="00D417C4" w:rsidP="00070D07">
      <w:pPr>
        <w:keepNext/>
        <w:keepLines/>
        <w:tabs>
          <w:tab w:val="left" w:pos="-720"/>
        </w:tabs>
        <w:spacing w:after="0" w:line="240" w:lineRule="auto"/>
        <w:ind w:left="4320"/>
        <w:rPr>
          <w:rFonts w:ascii="Times New Roman" w:hAnsi="Times New Roman" w:cs="Times New Roman"/>
          <w:sz w:val="26"/>
          <w:szCs w:val="26"/>
        </w:rPr>
      </w:pPr>
      <w:bookmarkStart w:id="7" w:name="_GoBack"/>
      <w:bookmarkEnd w:id="7"/>
    </w:p>
    <w:p w14:paraId="5A7C8AD6" w14:textId="77777777" w:rsidR="007D3D1C" w:rsidRDefault="007D3D1C" w:rsidP="00070D07">
      <w:pPr>
        <w:keepNext/>
        <w:keepLines/>
        <w:tabs>
          <w:tab w:val="left" w:pos="-720"/>
        </w:tabs>
        <w:spacing w:after="0" w:line="240" w:lineRule="auto"/>
        <w:ind w:left="4320"/>
        <w:rPr>
          <w:rFonts w:ascii="Times New Roman" w:hAnsi="Times New Roman" w:cs="Times New Roman"/>
          <w:sz w:val="26"/>
          <w:szCs w:val="26"/>
        </w:rPr>
      </w:pPr>
    </w:p>
    <w:p w14:paraId="76E72AF3" w14:textId="77777777" w:rsidR="007D3D1C" w:rsidRDefault="007D3D1C" w:rsidP="00070D07">
      <w:pPr>
        <w:keepNext/>
        <w:keepLines/>
        <w:tabs>
          <w:tab w:val="left" w:pos="-720"/>
        </w:tabs>
        <w:spacing w:after="0" w:line="240" w:lineRule="auto"/>
        <w:ind w:left="4320"/>
        <w:rPr>
          <w:rFonts w:ascii="Times New Roman" w:hAnsi="Times New Roman" w:cs="Times New Roman"/>
          <w:sz w:val="26"/>
          <w:szCs w:val="26"/>
        </w:rPr>
      </w:pPr>
    </w:p>
    <w:p w14:paraId="1D67AC1C" w14:textId="77777777" w:rsidR="00D417C4" w:rsidRPr="00D417C4" w:rsidRDefault="00D417C4" w:rsidP="00070D07">
      <w:pPr>
        <w:keepNext/>
        <w:keepLines/>
        <w:tabs>
          <w:tab w:val="left" w:pos="-720"/>
        </w:tabs>
        <w:spacing w:after="0" w:line="240" w:lineRule="auto"/>
        <w:ind w:left="4320"/>
        <w:rPr>
          <w:rFonts w:ascii="Times New Roman" w:hAnsi="Times New Roman" w:cs="Times New Roman"/>
          <w:b/>
          <w:sz w:val="26"/>
          <w:szCs w:val="26"/>
        </w:rPr>
      </w:pPr>
      <w:r w:rsidRPr="00D417C4">
        <w:rPr>
          <w:rFonts w:ascii="Times New Roman" w:hAnsi="Times New Roman" w:cs="Times New Roman"/>
          <w:sz w:val="26"/>
          <w:szCs w:val="26"/>
        </w:rPr>
        <w:t>Rosemary Chiavetta</w:t>
      </w:r>
    </w:p>
    <w:p w14:paraId="2D425D27" w14:textId="48A96CF1" w:rsidR="00D417C4" w:rsidRDefault="00D417C4" w:rsidP="00070D07">
      <w:pPr>
        <w:keepNext/>
        <w:keepLines/>
        <w:tabs>
          <w:tab w:val="left" w:pos="-720"/>
        </w:tabs>
        <w:spacing w:after="0" w:line="240" w:lineRule="auto"/>
        <w:ind w:left="4320"/>
        <w:rPr>
          <w:rFonts w:ascii="Times New Roman" w:hAnsi="Times New Roman" w:cs="Times New Roman"/>
          <w:sz w:val="26"/>
          <w:szCs w:val="26"/>
        </w:rPr>
      </w:pPr>
      <w:r w:rsidRPr="00D417C4">
        <w:rPr>
          <w:rFonts w:ascii="Times New Roman" w:hAnsi="Times New Roman" w:cs="Times New Roman"/>
          <w:sz w:val="26"/>
          <w:szCs w:val="26"/>
        </w:rPr>
        <w:t>Secretary</w:t>
      </w:r>
    </w:p>
    <w:p w14:paraId="26C53C4F" w14:textId="77777777" w:rsidR="00B26C07" w:rsidRPr="00D417C4" w:rsidRDefault="00B26C07" w:rsidP="00B26C07">
      <w:pPr>
        <w:keepNext/>
        <w:keepLines/>
        <w:tabs>
          <w:tab w:val="left" w:pos="-720"/>
        </w:tabs>
        <w:spacing w:after="0" w:line="240" w:lineRule="auto"/>
        <w:ind w:left="5760"/>
        <w:rPr>
          <w:rFonts w:ascii="Times New Roman" w:hAnsi="Times New Roman" w:cs="Times New Roman"/>
          <w:sz w:val="26"/>
          <w:szCs w:val="26"/>
        </w:rPr>
      </w:pPr>
    </w:p>
    <w:p w14:paraId="2163F4C6" w14:textId="77777777" w:rsidR="00D417C4" w:rsidRDefault="00D417C4" w:rsidP="00B26C07">
      <w:pPr>
        <w:keepNext/>
        <w:keepLines/>
        <w:tabs>
          <w:tab w:val="left" w:pos="-720"/>
        </w:tabs>
        <w:spacing w:after="0" w:line="240" w:lineRule="auto"/>
        <w:rPr>
          <w:rFonts w:ascii="Times New Roman" w:hAnsi="Times New Roman" w:cs="Times New Roman"/>
          <w:sz w:val="26"/>
          <w:szCs w:val="26"/>
        </w:rPr>
      </w:pPr>
      <w:r w:rsidRPr="00D417C4">
        <w:rPr>
          <w:rFonts w:ascii="Times New Roman" w:hAnsi="Times New Roman" w:cs="Times New Roman"/>
          <w:sz w:val="26"/>
          <w:szCs w:val="26"/>
        </w:rPr>
        <w:t>(SEAL)</w:t>
      </w:r>
    </w:p>
    <w:p w14:paraId="12B207AE" w14:textId="77777777" w:rsidR="00461633" w:rsidRDefault="00461633" w:rsidP="007D3D1C">
      <w:pPr>
        <w:keepNext/>
        <w:keepLines/>
        <w:tabs>
          <w:tab w:val="left" w:pos="-720"/>
        </w:tabs>
        <w:spacing w:after="0" w:line="240" w:lineRule="auto"/>
        <w:rPr>
          <w:rFonts w:ascii="Times New Roman" w:hAnsi="Times New Roman" w:cs="Times New Roman"/>
          <w:sz w:val="26"/>
          <w:szCs w:val="26"/>
        </w:rPr>
      </w:pPr>
    </w:p>
    <w:p w14:paraId="52DD5715" w14:textId="1874FC96" w:rsidR="00D417C4" w:rsidRDefault="00D417C4" w:rsidP="00B26C07">
      <w:pPr>
        <w:keepNext/>
        <w:keepLines/>
        <w:tabs>
          <w:tab w:val="left" w:pos="-720"/>
        </w:tabs>
        <w:spacing w:after="0" w:line="240" w:lineRule="auto"/>
        <w:rPr>
          <w:rFonts w:ascii="Times New Roman" w:hAnsi="Times New Roman" w:cs="Times New Roman"/>
          <w:sz w:val="26"/>
          <w:szCs w:val="26"/>
        </w:rPr>
      </w:pPr>
      <w:r w:rsidRPr="00D417C4">
        <w:rPr>
          <w:rFonts w:ascii="Times New Roman" w:hAnsi="Times New Roman" w:cs="Times New Roman"/>
          <w:sz w:val="26"/>
          <w:szCs w:val="26"/>
        </w:rPr>
        <w:t xml:space="preserve">ORDER ADOPTED: April </w:t>
      </w:r>
      <w:r>
        <w:rPr>
          <w:rFonts w:ascii="Times New Roman" w:hAnsi="Times New Roman" w:cs="Times New Roman"/>
          <w:sz w:val="26"/>
          <w:szCs w:val="26"/>
        </w:rPr>
        <w:t>19</w:t>
      </w:r>
      <w:r w:rsidRPr="00D417C4">
        <w:rPr>
          <w:rFonts w:ascii="Times New Roman" w:hAnsi="Times New Roman" w:cs="Times New Roman"/>
          <w:sz w:val="26"/>
          <w:szCs w:val="26"/>
        </w:rPr>
        <w:t>, 2018</w:t>
      </w:r>
    </w:p>
    <w:p w14:paraId="5B0ACEB9" w14:textId="77777777" w:rsidR="00B26C07" w:rsidRPr="00D417C4" w:rsidRDefault="00B26C07" w:rsidP="00B26C07">
      <w:pPr>
        <w:keepNext/>
        <w:keepLines/>
        <w:tabs>
          <w:tab w:val="left" w:pos="-720"/>
        </w:tabs>
        <w:spacing w:after="0" w:line="240" w:lineRule="auto"/>
        <w:rPr>
          <w:rFonts w:ascii="Times New Roman" w:hAnsi="Times New Roman" w:cs="Times New Roman"/>
          <w:sz w:val="26"/>
          <w:szCs w:val="26"/>
        </w:rPr>
      </w:pPr>
    </w:p>
    <w:p w14:paraId="31066831" w14:textId="21D56FB2" w:rsidR="007D3D1C" w:rsidRPr="00311098" w:rsidRDefault="00D417C4" w:rsidP="00B26C07">
      <w:pPr>
        <w:keepNext/>
        <w:keepLines/>
        <w:tabs>
          <w:tab w:val="left" w:pos="-720"/>
        </w:tabs>
        <w:spacing w:after="0" w:line="240" w:lineRule="auto"/>
        <w:rPr>
          <w:b/>
          <w:szCs w:val="26"/>
        </w:rPr>
      </w:pPr>
      <w:r w:rsidRPr="00D417C4">
        <w:rPr>
          <w:rFonts w:ascii="Times New Roman" w:hAnsi="Times New Roman" w:cs="Times New Roman"/>
          <w:sz w:val="26"/>
          <w:szCs w:val="26"/>
        </w:rPr>
        <w:t>ORDER ENTERED:</w:t>
      </w:r>
      <w:r w:rsidR="007D3D1C">
        <w:rPr>
          <w:rFonts w:ascii="Times New Roman" w:hAnsi="Times New Roman" w:cs="Times New Roman"/>
          <w:sz w:val="26"/>
          <w:szCs w:val="26"/>
        </w:rPr>
        <w:t xml:space="preserve">  </w:t>
      </w:r>
      <w:r w:rsidR="007A3059">
        <w:rPr>
          <w:rFonts w:ascii="Times New Roman" w:hAnsi="Times New Roman" w:cs="Times New Roman"/>
          <w:sz w:val="26"/>
          <w:szCs w:val="26"/>
        </w:rPr>
        <w:t>April 19, 2018</w:t>
      </w:r>
    </w:p>
    <w:sectPr w:rsidR="007D3D1C" w:rsidRPr="00311098" w:rsidSect="001F0AD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31F20" w14:textId="77777777" w:rsidR="0090503B" w:rsidRDefault="0090503B" w:rsidP="008C420A">
      <w:pPr>
        <w:spacing w:after="0" w:line="240" w:lineRule="auto"/>
      </w:pPr>
      <w:r>
        <w:separator/>
      </w:r>
    </w:p>
  </w:endnote>
  <w:endnote w:type="continuationSeparator" w:id="0">
    <w:p w14:paraId="59465AAB" w14:textId="77777777" w:rsidR="0090503B" w:rsidRDefault="0090503B" w:rsidP="008C420A">
      <w:pPr>
        <w:spacing w:after="0" w:line="240" w:lineRule="auto"/>
      </w:pPr>
      <w:r>
        <w:continuationSeparator/>
      </w:r>
    </w:p>
  </w:endnote>
  <w:endnote w:type="continuationNotice" w:id="1">
    <w:p w14:paraId="61343B79" w14:textId="77777777" w:rsidR="0090503B" w:rsidRDefault="009050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61168" w14:textId="77777777" w:rsidR="00DA70CB" w:rsidRPr="005466EC" w:rsidRDefault="00DA70CB">
    <w:pPr>
      <w:pStyle w:val="Footer"/>
      <w:jc w:val="center"/>
      <w:rPr>
        <w:rFonts w:ascii="Times New Roman" w:hAnsi="Times New Roman"/>
        <w:sz w:val="26"/>
        <w:szCs w:val="26"/>
      </w:rPr>
    </w:pPr>
    <w:r w:rsidRPr="005466EC">
      <w:rPr>
        <w:rFonts w:ascii="Times New Roman" w:hAnsi="Times New Roman"/>
        <w:sz w:val="26"/>
        <w:szCs w:val="26"/>
      </w:rPr>
      <w:fldChar w:fldCharType="begin"/>
    </w:r>
    <w:r w:rsidRPr="005466EC">
      <w:rPr>
        <w:rFonts w:ascii="Times New Roman" w:hAnsi="Times New Roman"/>
        <w:sz w:val="26"/>
        <w:szCs w:val="26"/>
      </w:rPr>
      <w:instrText xml:space="preserve"> PAGE   \* MERGEFORMAT </w:instrText>
    </w:r>
    <w:r w:rsidRPr="005466EC">
      <w:rPr>
        <w:rFonts w:ascii="Times New Roman" w:hAnsi="Times New Roman"/>
        <w:sz w:val="26"/>
        <w:szCs w:val="26"/>
      </w:rPr>
      <w:fldChar w:fldCharType="separate"/>
    </w:r>
    <w:r>
      <w:rPr>
        <w:rFonts w:ascii="Times New Roman" w:hAnsi="Times New Roman"/>
        <w:noProof/>
        <w:sz w:val="26"/>
        <w:szCs w:val="26"/>
      </w:rPr>
      <w:t>37</w:t>
    </w:r>
    <w:r w:rsidRPr="005466EC">
      <w:rPr>
        <w:rFonts w:ascii="Times New Roman" w:hAnsi="Times New Roman"/>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0C88F" w14:textId="77777777" w:rsidR="0090503B" w:rsidRDefault="0090503B" w:rsidP="008C420A">
      <w:pPr>
        <w:spacing w:after="0" w:line="240" w:lineRule="auto"/>
      </w:pPr>
      <w:r>
        <w:separator/>
      </w:r>
    </w:p>
  </w:footnote>
  <w:footnote w:type="continuationSeparator" w:id="0">
    <w:p w14:paraId="7D4EFDC4" w14:textId="77777777" w:rsidR="0090503B" w:rsidRDefault="0090503B" w:rsidP="008C420A">
      <w:pPr>
        <w:spacing w:after="0" w:line="240" w:lineRule="auto"/>
      </w:pPr>
      <w:r>
        <w:continuationSeparator/>
      </w:r>
    </w:p>
  </w:footnote>
  <w:footnote w:type="continuationNotice" w:id="1">
    <w:p w14:paraId="39297DCF" w14:textId="77777777" w:rsidR="0090503B" w:rsidRDefault="0090503B">
      <w:pPr>
        <w:spacing w:after="0" w:line="240" w:lineRule="auto"/>
      </w:pPr>
    </w:p>
  </w:footnote>
  <w:footnote w:id="2">
    <w:p w14:paraId="6ED74BA2" w14:textId="5D2C0037" w:rsidR="00DA70CB" w:rsidRPr="00F832B4" w:rsidRDefault="00DA70CB" w:rsidP="00F832B4">
      <w:pPr>
        <w:pStyle w:val="FootnoteText"/>
        <w:keepNext/>
        <w:keepLines/>
        <w:spacing w:after="120"/>
        <w:ind w:firstLine="720"/>
        <w:rPr>
          <w:rFonts w:ascii="Times New Roman" w:hAnsi="Times New Roman"/>
          <w:sz w:val="26"/>
        </w:rPr>
      </w:pPr>
      <w:r w:rsidRPr="00016A99">
        <w:rPr>
          <w:rStyle w:val="FootnoteReference"/>
          <w:rFonts w:ascii="Times New Roman" w:hAnsi="Times New Roman" w:cs="Times New Roman"/>
          <w:sz w:val="26"/>
          <w:szCs w:val="26"/>
        </w:rPr>
        <w:footnoteRef/>
      </w:r>
      <w:r w:rsidRPr="00016A99">
        <w:rPr>
          <w:rFonts w:ascii="Times New Roman" w:hAnsi="Times New Roman" w:cs="Times New Roman"/>
          <w:sz w:val="26"/>
          <w:szCs w:val="26"/>
        </w:rPr>
        <w:tab/>
      </w:r>
      <w:r w:rsidRPr="00016A99">
        <w:rPr>
          <w:rFonts w:ascii="Times New Roman" w:hAnsi="Times New Roman" w:cs="Times New Roman"/>
          <w:i/>
          <w:sz w:val="26"/>
          <w:szCs w:val="26"/>
        </w:rPr>
        <w:t>See</w:t>
      </w:r>
      <w:r>
        <w:rPr>
          <w:rFonts w:ascii="Times New Roman" w:hAnsi="Times New Roman" w:cs="Times New Roman"/>
          <w:i/>
          <w:sz w:val="26"/>
          <w:szCs w:val="26"/>
        </w:rPr>
        <w:t>, e.g.,</w:t>
      </w:r>
      <w:r w:rsidRPr="00016A99">
        <w:rPr>
          <w:rFonts w:ascii="Times New Roman" w:hAnsi="Times New Roman" w:cs="Times New Roman"/>
          <w:sz w:val="26"/>
          <w:szCs w:val="26"/>
        </w:rPr>
        <w:t xml:space="preserve"> </w:t>
      </w:r>
      <w:r w:rsidRPr="00016A99">
        <w:rPr>
          <w:rFonts w:ascii="Times New Roman" w:hAnsi="Times New Roman" w:cs="Times New Roman"/>
          <w:i/>
          <w:sz w:val="26"/>
          <w:szCs w:val="26"/>
        </w:rPr>
        <w:t xml:space="preserve">Petition of Metropolitan Edison Company for Approval of a Distribution System Improvement Charge, </w:t>
      </w:r>
      <w:r w:rsidRPr="00016A99">
        <w:rPr>
          <w:rFonts w:ascii="Times New Roman" w:hAnsi="Times New Roman" w:cs="Times New Roman"/>
          <w:sz w:val="26"/>
          <w:szCs w:val="26"/>
        </w:rPr>
        <w:t xml:space="preserve">Docket Number P-2015-2508942 (Opinion and Orders entered June 9, 2016) </w:t>
      </w:r>
      <w:r w:rsidRPr="00016A99">
        <w:rPr>
          <w:rFonts w:ascii="Times New Roman" w:hAnsi="Times New Roman" w:cs="Times New Roman"/>
          <w:i/>
          <w:sz w:val="26"/>
          <w:szCs w:val="26"/>
        </w:rPr>
        <w:t xml:space="preserve">(June 2016 DSIC </w:t>
      </w:r>
      <w:r w:rsidRPr="00F832B4">
        <w:rPr>
          <w:rFonts w:ascii="Times New Roman" w:hAnsi="Times New Roman" w:cs="Times New Roman"/>
          <w:i/>
          <w:sz w:val="26"/>
          <w:szCs w:val="26"/>
        </w:rPr>
        <w:t>Orders</w:t>
      </w:r>
      <w:r w:rsidRPr="00F832B4">
        <w:rPr>
          <w:rFonts w:ascii="Times New Roman" w:hAnsi="Times New Roman"/>
          <w:sz w:val="26"/>
        </w:rPr>
        <w:t>)</w:t>
      </w:r>
      <w:r w:rsidRPr="00F832B4">
        <w:rPr>
          <w:rFonts w:ascii="Times New Roman" w:hAnsi="Times New Roman"/>
          <w:i/>
          <w:sz w:val="26"/>
        </w:rPr>
        <w:t>.</w:t>
      </w:r>
    </w:p>
  </w:footnote>
  <w:footnote w:id="3">
    <w:p w14:paraId="547D6995" w14:textId="101A5EB4" w:rsidR="00DA70CB" w:rsidRPr="00016A99" w:rsidRDefault="00DA70CB" w:rsidP="00137ECF">
      <w:pPr>
        <w:pStyle w:val="FootnoteText"/>
        <w:keepNext/>
        <w:keepLines/>
        <w:spacing w:after="120"/>
        <w:ind w:firstLine="720"/>
        <w:rPr>
          <w:rFonts w:ascii="Times New Roman" w:hAnsi="Times New Roman" w:cs="Times New Roman"/>
          <w:sz w:val="26"/>
          <w:szCs w:val="26"/>
        </w:rPr>
      </w:pPr>
      <w:r w:rsidRPr="00016A99">
        <w:rPr>
          <w:rStyle w:val="FootnoteReference"/>
          <w:rFonts w:ascii="Times New Roman" w:hAnsi="Times New Roman" w:cs="Times New Roman"/>
          <w:sz w:val="26"/>
          <w:szCs w:val="26"/>
        </w:rPr>
        <w:footnoteRef/>
      </w:r>
      <w:r w:rsidRPr="00016A99">
        <w:rPr>
          <w:rFonts w:ascii="Times New Roman" w:hAnsi="Times New Roman" w:cs="Times New Roman"/>
          <w:sz w:val="26"/>
          <w:szCs w:val="26"/>
        </w:rPr>
        <w:tab/>
        <w:t>The lead Docket Nos. for each Company filing were: R-2016-2537349 (Met-Ed), R-2016-2537352 (</w:t>
      </w:r>
      <w:proofErr w:type="spellStart"/>
      <w:r w:rsidRPr="00016A99">
        <w:rPr>
          <w:rFonts w:ascii="Times New Roman" w:hAnsi="Times New Roman" w:cs="Times New Roman"/>
          <w:sz w:val="26"/>
          <w:szCs w:val="26"/>
        </w:rPr>
        <w:t>Penelec</w:t>
      </w:r>
      <w:proofErr w:type="spellEnd"/>
      <w:r w:rsidRPr="00016A99">
        <w:rPr>
          <w:rFonts w:ascii="Times New Roman" w:hAnsi="Times New Roman" w:cs="Times New Roman"/>
          <w:sz w:val="26"/>
          <w:szCs w:val="26"/>
        </w:rPr>
        <w:t>), R-2016-2537355 (Penn Power), and R-2016-2537359 (West Penn).</w:t>
      </w:r>
    </w:p>
  </w:footnote>
  <w:footnote w:id="4">
    <w:p w14:paraId="724AD548" w14:textId="00D6F2E6" w:rsidR="00DA70CB" w:rsidRPr="00016A99" w:rsidRDefault="00DA70CB" w:rsidP="00B26C07">
      <w:pPr>
        <w:pStyle w:val="FootnoteText"/>
        <w:keepNext/>
        <w:keepLines/>
        <w:spacing w:after="120"/>
        <w:ind w:firstLine="720"/>
        <w:rPr>
          <w:rFonts w:ascii="Times New Roman" w:hAnsi="Times New Roman" w:cs="Times New Roman"/>
          <w:sz w:val="26"/>
          <w:szCs w:val="26"/>
        </w:rPr>
      </w:pPr>
      <w:r w:rsidRPr="00016A99">
        <w:rPr>
          <w:rStyle w:val="FootnoteReference"/>
          <w:rFonts w:ascii="Times New Roman" w:hAnsi="Times New Roman" w:cs="Times New Roman"/>
          <w:sz w:val="26"/>
          <w:szCs w:val="26"/>
        </w:rPr>
        <w:footnoteRef/>
      </w:r>
      <w:r w:rsidRPr="00016A99">
        <w:rPr>
          <w:rFonts w:ascii="Times New Roman" w:hAnsi="Times New Roman" w:cs="Times New Roman"/>
          <w:sz w:val="26"/>
          <w:szCs w:val="26"/>
        </w:rPr>
        <w:tab/>
      </w:r>
      <w:r w:rsidRPr="00016A99">
        <w:rPr>
          <w:rFonts w:ascii="Times New Roman" w:hAnsi="Times New Roman" w:cs="Times New Roman"/>
          <w:i/>
          <w:sz w:val="26"/>
          <w:szCs w:val="26"/>
        </w:rPr>
        <w:t>See</w:t>
      </w:r>
      <w:r w:rsidRPr="00016A99">
        <w:rPr>
          <w:rFonts w:ascii="Times New Roman" w:hAnsi="Times New Roman" w:cs="Times New Roman"/>
          <w:sz w:val="26"/>
          <w:szCs w:val="26"/>
        </w:rPr>
        <w:t xml:space="preserve"> </w:t>
      </w:r>
      <w:r w:rsidRPr="00016A99">
        <w:rPr>
          <w:rFonts w:ascii="Times New Roman" w:hAnsi="Times New Roman" w:cs="Times New Roman"/>
          <w:i/>
          <w:sz w:val="26"/>
          <w:szCs w:val="26"/>
        </w:rPr>
        <w:t>Pa. PUC, et al. v. Metropolitan Edison Co., et al.,</w:t>
      </w:r>
      <w:r w:rsidRPr="00016A99">
        <w:rPr>
          <w:rFonts w:ascii="Times New Roman" w:hAnsi="Times New Roman" w:cs="Times New Roman"/>
          <w:sz w:val="26"/>
          <w:szCs w:val="26"/>
        </w:rPr>
        <w:t xml:space="preserve"> Docket Nos. R</w:t>
      </w:r>
      <w:r w:rsidRPr="00016A99">
        <w:rPr>
          <w:rFonts w:ascii="Times New Roman" w:hAnsi="Times New Roman" w:cs="Times New Roman"/>
          <w:sz w:val="26"/>
          <w:szCs w:val="26"/>
        </w:rPr>
        <w:noBreakHyphen/>
        <w:t xml:space="preserve">2016-2537349, </w:t>
      </w:r>
      <w:r w:rsidRPr="00016A99">
        <w:rPr>
          <w:rFonts w:ascii="Times New Roman" w:hAnsi="Times New Roman" w:cs="Times New Roman"/>
          <w:i/>
          <w:sz w:val="26"/>
          <w:szCs w:val="26"/>
        </w:rPr>
        <w:t>et al</w:t>
      </w:r>
      <w:r w:rsidRPr="00016A99">
        <w:rPr>
          <w:rFonts w:ascii="Times New Roman" w:hAnsi="Times New Roman" w:cs="Times New Roman"/>
          <w:sz w:val="26"/>
          <w:szCs w:val="26"/>
        </w:rPr>
        <w:t xml:space="preserve">. (Order entered January 19, 2017) </w:t>
      </w:r>
      <w:r w:rsidRPr="00016A99">
        <w:rPr>
          <w:rFonts w:ascii="Times New Roman" w:hAnsi="Times New Roman" w:cs="Times New Roman"/>
          <w:i/>
          <w:sz w:val="26"/>
          <w:szCs w:val="26"/>
        </w:rPr>
        <w:t>(January 2017 Order).</w:t>
      </w:r>
    </w:p>
  </w:footnote>
  <w:footnote w:id="5">
    <w:p w14:paraId="3BE526B7" w14:textId="5131230B" w:rsidR="00DA70CB" w:rsidRPr="00016A99" w:rsidRDefault="00DA70CB" w:rsidP="00B26C07">
      <w:pPr>
        <w:pStyle w:val="FootnoteText"/>
        <w:keepNext/>
        <w:keepLines/>
        <w:spacing w:after="120"/>
        <w:ind w:firstLine="720"/>
        <w:rPr>
          <w:rFonts w:ascii="Times New Roman" w:hAnsi="Times New Roman" w:cs="Times New Roman"/>
          <w:sz w:val="26"/>
          <w:szCs w:val="26"/>
        </w:rPr>
      </w:pPr>
      <w:r w:rsidRPr="00016A99">
        <w:rPr>
          <w:rStyle w:val="FootnoteReference"/>
          <w:rFonts w:ascii="Times New Roman" w:hAnsi="Times New Roman" w:cs="Times New Roman"/>
          <w:sz w:val="26"/>
          <w:szCs w:val="26"/>
        </w:rPr>
        <w:footnoteRef/>
      </w:r>
      <w:r w:rsidRPr="00016A99">
        <w:rPr>
          <w:rFonts w:ascii="Times New Roman" w:hAnsi="Times New Roman" w:cs="Times New Roman"/>
          <w:sz w:val="26"/>
          <w:szCs w:val="26"/>
        </w:rPr>
        <w:tab/>
      </w:r>
      <w:r w:rsidRPr="00016A99">
        <w:rPr>
          <w:rFonts w:ascii="Times New Roman" w:hAnsi="Times New Roman" w:cs="Times New Roman"/>
          <w:i/>
          <w:sz w:val="26"/>
          <w:szCs w:val="26"/>
        </w:rPr>
        <w:t>See Pa. PUC, et al. v. Metropolitan Edison Co., et al,</w:t>
      </w:r>
      <w:r w:rsidRPr="00016A99">
        <w:rPr>
          <w:rFonts w:ascii="Times New Roman" w:hAnsi="Times New Roman" w:cs="Times New Roman"/>
          <w:sz w:val="26"/>
          <w:szCs w:val="26"/>
        </w:rPr>
        <w:t xml:space="preserve"> Docket Nos.</w:t>
      </w:r>
    </w:p>
    <w:p w14:paraId="610B022F" w14:textId="77777777" w:rsidR="00DA70CB" w:rsidRPr="00016A99" w:rsidRDefault="00DA70CB" w:rsidP="00B26C07">
      <w:pPr>
        <w:pStyle w:val="FootnoteText"/>
        <w:keepNext/>
        <w:keepLines/>
        <w:spacing w:after="120"/>
        <w:rPr>
          <w:rFonts w:ascii="Times New Roman" w:hAnsi="Times New Roman" w:cs="Times New Roman"/>
          <w:sz w:val="26"/>
          <w:szCs w:val="26"/>
        </w:rPr>
      </w:pPr>
      <w:r w:rsidRPr="00016A99">
        <w:rPr>
          <w:rFonts w:ascii="Times New Roman" w:hAnsi="Times New Roman" w:cs="Times New Roman"/>
          <w:sz w:val="26"/>
          <w:szCs w:val="26"/>
        </w:rPr>
        <w:t xml:space="preserve"> R-2016-2537349, et al. (Opinion and Order entered May 18, 2017) </w:t>
      </w:r>
      <w:r w:rsidRPr="00016A99">
        <w:rPr>
          <w:rFonts w:ascii="Times New Roman" w:hAnsi="Times New Roman" w:cs="Times New Roman"/>
          <w:i/>
          <w:sz w:val="26"/>
          <w:szCs w:val="26"/>
        </w:rPr>
        <w:t>(May 2017 Order).</w:t>
      </w:r>
    </w:p>
  </w:footnote>
  <w:footnote w:id="6">
    <w:p w14:paraId="7E5FBEC1" w14:textId="651A2D65" w:rsidR="00DA70CB" w:rsidRPr="00016A99" w:rsidRDefault="00DA70CB" w:rsidP="00B26C07">
      <w:pPr>
        <w:pStyle w:val="FootnoteText"/>
        <w:keepNext/>
        <w:keepLines/>
        <w:spacing w:after="120"/>
        <w:ind w:firstLine="720"/>
        <w:rPr>
          <w:rFonts w:ascii="Times New Roman" w:hAnsi="Times New Roman" w:cs="Times New Roman"/>
          <w:sz w:val="26"/>
          <w:szCs w:val="26"/>
        </w:rPr>
      </w:pPr>
      <w:r w:rsidRPr="00016A99">
        <w:rPr>
          <w:rStyle w:val="FootnoteReference"/>
          <w:rFonts w:ascii="Times New Roman" w:hAnsi="Times New Roman" w:cs="Times New Roman"/>
          <w:sz w:val="26"/>
          <w:szCs w:val="26"/>
        </w:rPr>
        <w:footnoteRef/>
      </w:r>
      <w:r w:rsidRPr="00016A99">
        <w:rPr>
          <w:rFonts w:ascii="Times New Roman" w:hAnsi="Times New Roman" w:cs="Times New Roman"/>
          <w:sz w:val="26"/>
          <w:szCs w:val="26"/>
        </w:rPr>
        <w:tab/>
        <w:t>On June 5, 2016, the Large Users Group and PSU submitted letters to the Commission stating that they would not be filing Main Briefs.</w:t>
      </w:r>
    </w:p>
  </w:footnote>
  <w:footnote w:id="7">
    <w:p w14:paraId="3A25F1B8" w14:textId="384C5D2D" w:rsidR="00DA70CB" w:rsidRPr="00016A99" w:rsidRDefault="00DA70CB" w:rsidP="00B26C07">
      <w:pPr>
        <w:pStyle w:val="FootnoteText"/>
        <w:keepNext/>
        <w:keepLines/>
        <w:rPr>
          <w:rFonts w:ascii="Times New Roman" w:hAnsi="Times New Roman" w:cs="Times New Roman"/>
          <w:sz w:val="26"/>
          <w:szCs w:val="26"/>
        </w:rPr>
      </w:pPr>
      <w:r w:rsidRPr="00016A99">
        <w:rPr>
          <w:rFonts w:ascii="Times New Roman" w:hAnsi="Times New Roman" w:cs="Times New Roman"/>
          <w:sz w:val="26"/>
          <w:szCs w:val="26"/>
        </w:rPr>
        <w:tab/>
      </w:r>
      <w:r w:rsidRPr="00016A99">
        <w:rPr>
          <w:rStyle w:val="FootnoteReference"/>
          <w:rFonts w:ascii="Times New Roman" w:hAnsi="Times New Roman" w:cs="Times New Roman"/>
          <w:sz w:val="26"/>
          <w:szCs w:val="26"/>
        </w:rPr>
        <w:footnoteRef/>
      </w:r>
      <w:r w:rsidRPr="00016A99">
        <w:rPr>
          <w:rFonts w:ascii="Times New Roman" w:hAnsi="Times New Roman" w:cs="Times New Roman"/>
          <w:sz w:val="26"/>
          <w:szCs w:val="26"/>
        </w:rPr>
        <w:tab/>
        <w:t>Section 315 of the Code provides the following:</w:t>
      </w:r>
    </w:p>
    <w:p w14:paraId="5CB6E035" w14:textId="77777777" w:rsidR="00DA70CB" w:rsidRPr="00016A99" w:rsidRDefault="00DA70CB" w:rsidP="00B26C07">
      <w:pPr>
        <w:pStyle w:val="FootnoteText"/>
        <w:keepNext/>
        <w:keepLines/>
        <w:rPr>
          <w:rFonts w:ascii="Times New Roman" w:hAnsi="Times New Roman" w:cs="Times New Roman"/>
          <w:sz w:val="26"/>
          <w:szCs w:val="26"/>
        </w:rPr>
      </w:pPr>
    </w:p>
    <w:p w14:paraId="6EC42C37" w14:textId="77777777" w:rsidR="00DA70CB" w:rsidRPr="00016A99" w:rsidRDefault="00DA70CB" w:rsidP="00B26C07">
      <w:pPr>
        <w:pStyle w:val="FootnoteText"/>
        <w:keepNext/>
        <w:keepLines/>
        <w:ind w:left="1440" w:right="1440"/>
        <w:rPr>
          <w:rFonts w:ascii="Times New Roman" w:hAnsi="Times New Roman" w:cs="Times New Roman"/>
          <w:color w:val="212121"/>
          <w:sz w:val="26"/>
          <w:szCs w:val="26"/>
          <w:lang w:val="en"/>
        </w:rPr>
      </w:pPr>
      <w:r w:rsidRPr="00016A99">
        <w:rPr>
          <w:rStyle w:val="Strong"/>
          <w:rFonts w:ascii="Times New Roman" w:hAnsi="Times New Roman" w:cs="Times New Roman"/>
          <w:color w:val="212121"/>
          <w:sz w:val="26"/>
          <w:szCs w:val="26"/>
          <w:lang w:val="en"/>
        </w:rPr>
        <w:t xml:space="preserve">(a) Reasonableness of </w:t>
      </w:r>
      <w:proofErr w:type="gramStart"/>
      <w:r w:rsidRPr="00016A99">
        <w:rPr>
          <w:rStyle w:val="Strong"/>
          <w:rFonts w:ascii="Times New Roman" w:hAnsi="Times New Roman" w:cs="Times New Roman"/>
          <w:color w:val="212121"/>
          <w:sz w:val="26"/>
          <w:szCs w:val="26"/>
          <w:lang w:val="en"/>
        </w:rPr>
        <w:t>rates.—</w:t>
      </w:r>
      <w:proofErr w:type="gramEnd"/>
      <w:r w:rsidRPr="00016A99">
        <w:rPr>
          <w:rFonts w:ascii="Times New Roman" w:hAnsi="Times New Roman" w:cs="Times New Roman"/>
          <w:color w:val="212121"/>
          <w:sz w:val="26"/>
          <w:szCs w:val="26"/>
          <w:lang w:val="en"/>
        </w:rPr>
        <w:t xml:space="preserve">In any proceeding upon the motion of the commission, involving any proposed or existing rate of any public utility, or in any proceedings upon complaint involving any proposed increase in rates, the burden of proof to show that the rate involved is just and reasonable shall be upon the public utility. The commission shall give to the hearing and decision of any such proceeding preference over all other </w:t>
      </w:r>
      <w:proofErr w:type="gramStart"/>
      <w:r w:rsidRPr="00016A99">
        <w:rPr>
          <w:rFonts w:ascii="Times New Roman" w:hAnsi="Times New Roman" w:cs="Times New Roman"/>
          <w:color w:val="212121"/>
          <w:sz w:val="26"/>
          <w:szCs w:val="26"/>
          <w:lang w:val="en"/>
        </w:rPr>
        <w:t>proceedings, and</w:t>
      </w:r>
      <w:proofErr w:type="gramEnd"/>
      <w:r w:rsidRPr="00016A99">
        <w:rPr>
          <w:rFonts w:ascii="Times New Roman" w:hAnsi="Times New Roman" w:cs="Times New Roman"/>
          <w:color w:val="212121"/>
          <w:sz w:val="26"/>
          <w:szCs w:val="26"/>
          <w:lang w:val="en"/>
        </w:rPr>
        <w:t xml:space="preserve"> decide the same as speedily as possible.</w:t>
      </w:r>
    </w:p>
    <w:p w14:paraId="76E12773" w14:textId="77777777" w:rsidR="00DA70CB" w:rsidRPr="00016A99" w:rsidRDefault="00DA70CB" w:rsidP="00B26C07">
      <w:pPr>
        <w:pStyle w:val="FootnoteText"/>
        <w:keepNext/>
        <w:keepLines/>
        <w:ind w:left="1440" w:right="1440"/>
        <w:rPr>
          <w:rFonts w:ascii="Times New Roman" w:hAnsi="Times New Roman" w:cs="Times New Roman"/>
          <w:sz w:val="26"/>
          <w:szCs w:val="26"/>
        </w:rPr>
      </w:pPr>
    </w:p>
    <w:p w14:paraId="36B34F27" w14:textId="649F46E3" w:rsidR="00DA70CB" w:rsidRPr="00016A99" w:rsidRDefault="00DA70CB" w:rsidP="00B26C07">
      <w:pPr>
        <w:pStyle w:val="FootnoteText"/>
        <w:keepNext/>
        <w:keepLines/>
        <w:ind w:right="1440"/>
        <w:rPr>
          <w:rFonts w:ascii="Times New Roman" w:hAnsi="Times New Roman" w:cs="Times New Roman"/>
          <w:sz w:val="26"/>
          <w:szCs w:val="26"/>
        </w:rPr>
      </w:pPr>
      <w:r w:rsidRPr="00016A99">
        <w:rPr>
          <w:rFonts w:ascii="Times New Roman" w:hAnsi="Times New Roman" w:cs="Times New Roman"/>
          <w:sz w:val="26"/>
          <w:szCs w:val="26"/>
        </w:rPr>
        <w:t>66 Pa. C.S. § 315(a).</w:t>
      </w:r>
    </w:p>
  </w:footnote>
  <w:footnote w:id="8">
    <w:p w14:paraId="7C880D96" w14:textId="2625AA5E" w:rsidR="00DA70CB" w:rsidRPr="00B26C07" w:rsidRDefault="00DA70CB" w:rsidP="00B26C07">
      <w:pPr>
        <w:keepNext/>
        <w:keepLines/>
        <w:spacing w:after="120" w:line="240" w:lineRule="auto"/>
        <w:ind w:firstLine="720"/>
        <w:rPr>
          <w:rFonts w:ascii="Times New Roman" w:hAnsi="Times New Roman"/>
          <w:sz w:val="26"/>
        </w:rPr>
      </w:pPr>
      <w:r w:rsidRPr="00016A99">
        <w:rPr>
          <w:rStyle w:val="FootnoteReference"/>
          <w:rFonts w:ascii="Times New Roman" w:hAnsi="Times New Roman" w:cs="Times New Roman"/>
          <w:sz w:val="26"/>
          <w:szCs w:val="26"/>
        </w:rPr>
        <w:footnoteRef/>
      </w:r>
      <w:r w:rsidRPr="00016A99">
        <w:rPr>
          <w:rFonts w:ascii="Times New Roman" w:hAnsi="Times New Roman" w:cs="Times New Roman"/>
          <w:sz w:val="26"/>
          <w:szCs w:val="26"/>
        </w:rPr>
        <w:tab/>
      </w:r>
      <w:r w:rsidRPr="00016A99">
        <w:rPr>
          <w:rFonts w:ascii="Times New Roman" w:hAnsi="Times New Roman" w:cs="Times New Roman"/>
          <w:i/>
          <w:iCs/>
          <w:sz w:val="26"/>
          <w:szCs w:val="26"/>
        </w:rPr>
        <w:t>Holland v. Marcy</w:t>
      </w:r>
      <w:r w:rsidRPr="00016A99">
        <w:rPr>
          <w:rFonts w:ascii="Times New Roman" w:hAnsi="Times New Roman" w:cs="Times New Roman"/>
          <w:sz w:val="26"/>
          <w:szCs w:val="26"/>
        </w:rPr>
        <w:t>, 584 Pa. 195, 883 A.2d 449 (Pa. 2005) (s</w:t>
      </w:r>
      <w:r w:rsidRPr="00016A99">
        <w:rPr>
          <w:rFonts w:ascii="Times New Roman" w:hAnsi="Times New Roman" w:cs="Times New Roman"/>
          <w:bCs/>
          <w:sz w:val="26"/>
          <w:szCs w:val="26"/>
        </w:rPr>
        <w:t>tatutory interpretation</w:t>
      </w:r>
      <w:r w:rsidRPr="00016A99">
        <w:rPr>
          <w:rFonts w:ascii="Times New Roman" w:hAnsi="Times New Roman" w:cs="Times New Roman"/>
          <w:sz w:val="26"/>
          <w:szCs w:val="26"/>
        </w:rPr>
        <w:t xml:space="preserve"> is purely a question of law).</w:t>
      </w:r>
    </w:p>
  </w:footnote>
  <w:footnote w:id="9">
    <w:p w14:paraId="0A7E1FEB" w14:textId="7AD70FB7" w:rsidR="00DA70CB" w:rsidRPr="00016A99" w:rsidRDefault="00DA70CB" w:rsidP="00B26C07">
      <w:pPr>
        <w:pStyle w:val="FootnoteText"/>
        <w:keepNext/>
        <w:keepLines/>
        <w:spacing w:after="120"/>
        <w:ind w:firstLine="720"/>
        <w:rPr>
          <w:rFonts w:ascii="Times New Roman" w:hAnsi="Times New Roman" w:cs="Times New Roman"/>
          <w:sz w:val="26"/>
          <w:szCs w:val="26"/>
        </w:rPr>
      </w:pPr>
      <w:r w:rsidRPr="00016A99">
        <w:rPr>
          <w:rStyle w:val="FootnoteReference"/>
          <w:rFonts w:ascii="Times New Roman" w:hAnsi="Times New Roman" w:cs="Times New Roman"/>
          <w:sz w:val="26"/>
          <w:szCs w:val="26"/>
        </w:rPr>
        <w:footnoteRef/>
      </w:r>
      <w:r w:rsidRPr="00016A99">
        <w:rPr>
          <w:rFonts w:ascii="Times New Roman" w:hAnsi="Times New Roman" w:cs="Times New Roman"/>
          <w:sz w:val="26"/>
          <w:szCs w:val="26"/>
        </w:rPr>
        <w:tab/>
        <w:t xml:space="preserve">There is no similar burden placed on parties that challenge a proposed rate component.  </w:t>
      </w:r>
      <w:r w:rsidRPr="00016A99">
        <w:rPr>
          <w:rFonts w:ascii="Times New Roman" w:hAnsi="Times New Roman" w:cs="Times New Roman"/>
          <w:i/>
          <w:sz w:val="26"/>
          <w:szCs w:val="26"/>
        </w:rPr>
        <w:t>See</w:t>
      </w:r>
      <w:r w:rsidRPr="00016A99">
        <w:rPr>
          <w:rFonts w:ascii="Times New Roman" w:hAnsi="Times New Roman" w:cs="Times New Roman"/>
          <w:sz w:val="26"/>
          <w:szCs w:val="26"/>
        </w:rPr>
        <w:t xml:space="preserve"> </w:t>
      </w:r>
      <w:proofErr w:type="spellStart"/>
      <w:r>
        <w:rPr>
          <w:rFonts w:ascii="Times New Roman" w:hAnsi="Times New Roman" w:cs="Times New Roman"/>
          <w:i/>
          <w:sz w:val="26"/>
          <w:szCs w:val="26"/>
        </w:rPr>
        <w:t>Berner</w:t>
      </w:r>
      <w:proofErr w:type="spellEnd"/>
      <w:r w:rsidRPr="00016A99">
        <w:rPr>
          <w:rFonts w:ascii="Times New Roman" w:hAnsi="Times New Roman" w:cs="Times New Roman"/>
          <w:i/>
          <w:sz w:val="26"/>
          <w:szCs w:val="26"/>
        </w:rPr>
        <w:t xml:space="preserve"> v. Pa. PUC</w:t>
      </w:r>
      <w:r w:rsidRPr="00016A99">
        <w:rPr>
          <w:rFonts w:ascii="Times New Roman" w:hAnsi="Times New Roman" w:cs="Times New Roman"/>
          <w:sz w:val="26"/>
          <w:szCs w:val="26"/>
        </w:rPr>
        <w:t>, 382 Pa. 622, 631, 116 A.2d 738, 744 (1955).</w:t>
      </w:r>
    </w:p>
  </w:footnote>
  <w:footnote w:id="10">
    <w:p w14:paraId="239B278E" w14:textId="1EA21843" w:rsidR="00DA70CB" w:rsidRPr="00016A99" w:rsidRDefault="00DA70CB" w:rsidP="00B26C07">
      <w:pPr>
        <w:pStyle w:val="FootnoteText"/>
        <w:keepNext/>
        <w:keepLines/>
        <w:spacing w:after="120"/>
        <w:rPr>
          <w:rFonts w:ascii="Times New Roman" w:hAnsi="Times New Roman" w:cs="Times New Roman"/>
          <w:sz w:val="26"/>
          <w:szCs w:val="26"/>
        </w:rPr>
      </w:pPr>
      <w:r w:rsidRPr="00016A99">
        <w:rPr>
          <w:rFonts w:ascii="Times New Roman" w:hAnsi="Times New Roman" w:cs="Times New Roman"/>
          <w:sz w:val="26"/>
          <w:szCs w:val="26"/>
        </w:rPr>
        <w:tab/>
      </w:r>
      <w:r w:rsidRPr="00016A99">
        <w:rPr>
          <w:rStyle w:val="FootnoteReference"/>
          <w:rFonts w:ascii="Times New Roman" w:hAnsi="Times New Roman" w:cs="Times New Roman"/>
          <w:sz w:val="26"/>
          <w:szCs w:val="26"/>
        </w:rPr>
        <w:footnoteRef/>
      </w:r>
      <w:r w:rsidRPr="00016A99">
        <w:rPr>
          <w:rFonts w:ascii="Times New Roman" w:hAnsi="Times New Roman" w:cs="Times New Roman"/>
          <w:sz w:val="26"/>
          <w:szCs w:val="26"/>
        </w:rPr>
        <w:tab/>
      </w:r>
      <w:r w:rsidRPr="00016A99">
        <w:rPr>
          <w:rFonts w:ascii="Times New Roman" w:hAnsi="Times New Roman" w:cs="Times New Roman"/>
          <w:i/>
          <w:sz w:val="26"/>
          <w:szCs w:val="26"/>
        </w:rPr>
        <w:t>McCloskey</w:t>
      </w:r>
      <w:r w:rsidRPr="00016A99">
        <w:rPr>
          <w:rFonts w:ascii="Times New Roman" w:hAnsi="Times New Roman" w:cs="Times New Roman"/>
          <w:sz w:val="26"/>
          <w:szCs w:val="26"/>
        </w:rPr>
        <w:t xml:space="preserve"> involved the OCA’s appeal of the Commission’s determination in </w:t>
      </w:r>
      <w:r w:rsidRPr="00016A99">
        <w:rPr>
          <w:rFonts w:ascii="Times New Roman" w:hAnsi="Times New Roman" w:cs="Times New Roman"/>
          <w:i/>
          <w:sz w:val="26"/>
          <w:szCs w:val="26"/>
        </w:rPr>
        <w:t>Petition of Columbia Gas of Pennsylvania, Inc. for Approval of a Distribution System Improvement Charge</w:t>
      </w:r>
      <w:r w:rsidRPr="00016A99">
        <w:rPr>
          <w:rFonts w:ascii="Times New Roman" w:hAnsi="Times New Roman" w:cs="Times New Roman"/>
          <w:sz w:val="26"/>
          <w:szCs w:val="26"/>
        </w:rPr>
        <w:t>, Docket No. P-2012-2338282 (Order entered May 22, 2014) (</w:t>
      </w:r>
      <w:r w:rsidRPr="00016A99">
        <w:rPr>
          <w:rFonts w:ascii="Times New Roman" w:hAnsi="Times New Roman" w:cs="Times New Roman"/>
          <w:i/>
          <w:sz w:val="26"/>
          <w:szCs w:val="26"/>
        </w:rPr>
        <w:t>Columbia Order</w:t>
      </w:r>
      <w:r w:rsidRPr="00016A99">
        <w:rPr>
          <w:rFonts w:ascii="Times New Roman" w:hAnsi="Times New Roman" w:cs="Times New Roman"/>
          <w:sz w:val="26"/>
          <w:szCs w:val="26"/>
        </w:rPr>
        <w:t xml:space="preserve">).  In </w:t>
      </w:r>
      <w:r w:rsidRPr="00016A99">
        <w:rPr>
          <w:rFonts w:ascii="Times New Roman" w:hAnsi="Times New Roman" w:cs="Times New Roman"/>
          <w:i/>
          <w:sz w:val="26"/>
          <w:szCs w:val="26"/>
        </w:rPr>
        <w:t>McCloskey</w:t>
      </w:r>
      <w:r w:rsidRPr="00016A99">
        <w:rPr>
          <w:rFonts w:ascii="Times New Roman" w:hAnsi="Times New Roman" w:cs="Times New Roman"/>
          <w:sz w:val="26"/>
          <w:szCs w:val="26"/>
        </w:rPr>
        <w:t xml:space="preserve">, the Commonwealth Court affirmed the Commission’s decision in the </w:t>
      </w:r>
      <w:r w:rsidRPr="00016A99">
        <w:rPr>
          <w:rFonts w:ascii="Times New Roman" w:hAnsi="Times New Roman" w:cs="Times New Roman"/>
          <w:i/>
          <w:sz w:val="26"/>
          <w:szCs w:val="26"/>
        </w:rPr>
        <w:t>Columbia Order</w:t>
      </w:r>
      <w:r w:rsidRPr="00016A99">
        <w:rPr>
          <w:rFonts w:ascii="Times New Roman" w:hAnsi="Times New Roman" w:cs="Times New Roman"/>
          <w:sz w:val="26"/>
          <w:szCs w:val="26"/>
        </w:rPr>
        <w:t xml:space="preserve"> that the public utility was not required to include an ADIT adjustment in its DSIC calculation.  The Court held that even without the inclusion of specific additional base rate adjustments in the ADIT calculation, the utility’s DSIC surcharge mechanism was consistent with Act 11.  The Court reasoned that applicable law only requires the DSIC surcharge mechanism</w:t>
      </w:r>
      <w:proofErr w:type="gramStart"/>
      <w:r w:rsidRPr="00016A99">
        <w:rPr>
          <w:rFonts w:ascii="Times New Roman" w:hAnsi="Times New Roman" w:cs="Times New Roman"/>
          <w:sz w:val="26"/>
          <w:szCs w:val="26"/>
        </w:rPr>
        <w:t>, as a whole, to</w:t>
      </w:r>
      <w:proofErr w:type="gramEnd"/>
      <w:r w:rsidRPr="00016A99">
        <w:rPr>
          <w:rFonts w:ascii="Times New Roman" w:hAnsi="Times New Roman" w:cs="Times New Roman"/>
          <w:sz w:val="26"/>
          <w:szCs w:val="26"/>
        </w:rPr>
        <w:t xml:space="preserve"> be just and reasonable.  </w:t>
      </w:r>
      <w:r w:rsidRPr="00016A99">
        <w:rPr>
          <w:rFonts w:ascii="Times New Roman" w:hAnsi="Times New Roman" w:cs="Times New Roman"/>
          <w:i/>
          <w:sz w:val="26"/>
          <w:szCs w:val="26"/>
        </w:rPr>
        <w:t>McCloskey</w:t>
      </w:r>
      <w:r w:rsidRPr="00016A99">
        <w:rPr>
          <w:rFonts w:ascii="Times New Roman" w:hAnsi="Times New Roman" w:cs="Times New Roman"/>
          <w:sz w:val="26"/>
          <w:szCs w:val="26"/>
        </w:rPr>
        <w:t xml:space="preserve">, 127 A.3d at 868.  The Court found that with the imposition of the earnings rate cap, the overall effect of the calculated DSIC rate was just and reasonable.  </w:t>
      </w:r>
      <w:r w:rsidRPr="00016A99">
        <w:rPr>
          <w:rFonts w:ascii="Times New Roman" w:hAnsi="Times New Roman" w:cs="Times New Roman"/>
          <w:i/>
          <w:sz w:val="26"/>
          <w:szCs w:val="26"/>
        </w:rPr>
        <w:t>Id</w:t>
      </w:r>
      <w:r w:rsidRPr="00016A99">
        <w:rPr>
          <w:rFonts w:ascii="Times New Roman" w:hAnsi="Times New Roman" w:cs="Times New Roman"/>
          <w:sz w:val="26"/>
          <w:szCs w:val="26"/>
        </w:rPr>
        <w:t xml:space="preserve">. </w:t>
      </w:r>
      <w:r>
        <w:rPr>
          <w:rFonts w:ascii="Times New Roman" w:hAnsi="Times New Roman" w:cs="Times New Roman"/>
          <w:sz w:val="26"/>
          <w:szCs w:val="26"/>
        </w:rPr>
        <w:t>a</w:t>
      </w:r>
      <w:r w:rsidRPr="00016A99">
        <w:rPr>
          <w:rFonts w:ascii="Times New Roman" w:hAnsi="Times New Roman" w:cs="Times New Roman"/>
          <w:sz w:val="26"/>
          <w:szCs w:val="26"/>
        </w:rPr>
        <w:t>t</w:t>
      </w:r>
      <w:r>
        <w:rPr>
          <w:rFonts w:ascii="Times New Roman" w:hAnsi="Times New Roman" w:cs="Times New Roman"/>
          <w:sz w:val="26"/>
          <w:szCs w:val="26"/>
        </w:rPr>
        <w:t> </w:t>
      </w:r>
      <w:r w:rsidRPr="00016A99">
        <w:rPr>
          <w:rFonts w:ascii="Times New Roman" w:hAnsi="Times New Roman" w:cs="Times New Roman"/>
          <w:sz w:val="26"/>
          <w:szCs w:val="26"/>
        </w:rPr>
        <w:t>871.</w:t>
      </w:r>
    </w:p>
  </w:footnote>
  <w:footnote w:id="11">
    <w:p w14:paraId="12493A5F" w14:textId="4B898121" w:rsidR="00DA70CB" w:rsidRPr="00016A99" w:rsidRDefault="00DA70CB" w:rsidP="00B26C07">
      <w:pPr>
        <w:pStyle w:val="FootnoteText"/>
        <w:keepNext/>
        <w:keepLines/>
        <w:spacing w:after="120"/>
        <w:rPr>
          <w:rFonts w:ascii="Times New Roman" w:hAnsi="Times New Roman" w:cs="Times New Roman"/>
          <w:sz w:val="26"/>
          <w:szCs w:val="26"/>
        </w:rPr>
      </w:pPr>
      <w:r w:rsidRPr="00016A99">
        <w:rPr>
          <w:rFonts w:ascii="Times New Roman" w:hAnsi="Times New Roman" w:cs="Times New Roman"/>
          <w:sz w:val="26"/>
          <w:szCs w:val="26"/>
        </w:rPr>
        <w:tab/>
      </w:r>
      <w:r w:rsidRPr="00016A99">
        <w:rPr>
          <w:rStyle w:val="FootnoteReference"/>
          <w:rFonts w:ascii="Times New Roman" w:hAnsi="Times New Roman" w:cs="Times New Roman"/>
          <w:sz w:val="26"/>
          <w:szCs w:val="26"/>
        </w:rPr>
        <w:footnoteRef/>
      </w:r>
      <w:r w:rsidRPr="00016A99">
        <w:rPr>
          <w:rFonts w:ascii="Times New Roman" w:hAnsi="Times New Roman" w:cs="Times New Roman"/>
          <w:sz w:val="26"/>
          <w:szCs w:val="26"/>
        </w:rPr>
        <w:tab/>
        <w:t xml:space="preserve">Under Section 1921(a), 1 Pa. C.S. § 1921(a), every statute shall be construed to give effect to </w:t>
      </w:r>
      <w:proofErr w:type="gramStart"/>
      <w:r w:rsidRPr="00016A99">
        <w:rPr>
          <w:rFonts w:ascii="Times New Roman" w:hAnsi="Times New Roman" w:cs="Times New Roman"/>
          <w:sz w:val="26"/>
          <w:szCs w:val="26"/>
        </w:rPr>
        <w:t>all of</w:t>
      </w:r>
      <w:proofErr w:type="gramEnd"/>
      <w:r w:rsidRPr="00016A99">
        <w:rPr>
          <w:rFonts w:ascii="Times New Roman" w:hAnsi="Times New Roman" w:cs="Times New Roman"/>
          <w:sz w:val="26"/>
          <w:szCs w:val="26"/>
        </w:rPr>
        <w:t xml:space="preserve"> its provisions.</w:t>
      </w:r>
    </w:p>
  </w:footnote>
  <w:footnote w:id="12">
    <w:p w14:paraId="1E510270" w14:textId="2834D077" w:rsidR="00DA70CB" w:rsidRPr="00016A99" w:rsidRDefault="00DA70CB" w:rsidP="00B26C07">
      <w:pPr>
        <w:keepNext/>
        <w:keepLines/>
        <w:spacing w:after="120"/>
        <w:rPr>
          <w:rFonts w:ascii="Times New Roman" w:hAnsi="Times New Roman" w:cs="Times New Roman"/>
          <w:sz w:val="26"/>
          <w:szCs w:val="26"/>
        </w:rPr>
      </w:pPr>
      <w:r w:rsidRPr="00016A99">
        <w:rPr>
          <w:rFonts w:ascii="Times New Roman" w:hAnsi="Times New Roman" w:cs="Times New Roman"/>
          <w:sz w:val="26"/>
          <w:szCs w:val="26"/>
        </w:rPr>
        <w:tab/>
      </w:r>
      <w:r w:rsidRPr="00016A99">
        <w:rPr>
          <w:rStyle w:val="FootnoteReference"/>
          <w:rFonts w:ascii="Times New Roman" w:hAnsi="Times New Roman" w:cs="Times New Roman"/>
          <w:sz w:val="26"/>
          <w:szCs w:val="26"/>
        </w:rPr>
        <w:footnoteRef/>
      </w:r>
      <w:r w:rsidRPr="00016A99">
        <w:rPr>
          <w:rFonts w:ascii="Times New Roman" w:hAnsi="Times New Roman" w:cs="Times New Roman"/>
          <w:sz w:val="26"/>
          <w:szCs w:val="26"/>
        </w:rPr>
        <w:tab/>
        <w:t>“Rate base” is defined in Section 102 of the Code as follows: “The value of the whole or any part of the property of a public utility which is used and useful in the public service.”  66 Pa. C.S. § 102.</w:t>
      </w:r>
    </w:p>
  </w:footnote>
  <w:footnote w:id="13">
    <w:p w14:paraId="24D757CF" w14:textId="3D739E0C" w:rsidR="00DA70CB" w:rsidRPr="00016A99" w:rsidRDefault="00DA70CB" w:rsidP="00B26C07">
      <w:pPr>
        <w:keepNext/>
        <w:keepLines/>
        <w:spacing w:after="0" w:line="240" w:lineRule="auto"/>
        <w:rPr>
          <w:rFonts w:ascii="Times New Roman" w:hAnsi="Times New Roman" w:cs="Times New Roman"/>
          <w:sz w:val="26"/>
          <w:szCs w:val="26"/>
        </w:rPr>
      </w:pPr>
      <w:r w:rsidRPr="00B26C07">
        <w:rPr>
          <w:rFonts w:ascii="Times New Roman" w:hAnsi="Times New Roman"/>
          <w:sz w:val="26"/>
        </w:rPr>
        <w:tab/>
      </w:r>
      <w:r w:rsidRPr="00016A99">
        <w:rPr>
          <w:rStyle w:val="FootnoteReference"/>
          <w:rFonts w:ascii="Times New Roman" w:hAnsi="Times New Roman" w:cs="Times New Roman"/>
          <w:sz w:val="26"/>
          <w:szCs w:val="26"/>
          <w:vertAlign w:val="subscript"/>
        </w:rPr>
        <w:footnoteRef/>
      </w:r>
      <w:r w:rsidRPr="00016A99">
        <w:rPr>
          <w:rFonts w:ascii="Times New Roman" w:hAnsi="Times New Roman" w:cs="Times New Roman"/>
          <w:sz w:val="26"/>
          <w:szCs w:val="26"/>
        </w:rPr>
        <w:tab/>
        <w:t>Section 1921(c), 1 Pa. C.S. § 1921(c), provides the following:</w:t>
      </w:r>
    </w:p>
    <w:p w14:paraId="745060DC" w14:textId="77777777" w:rsidR="00DA70CB" w:rsidRPr="00016A99" w:rsidRDefault="00DA70CB" w:rsidP="00B26C07">
      <w:pPr>
        <w:keepNext/>
        <w:keepLines/>
        <w:spacing w:after="0" w:line="240" w:lineRule="auto"/>
        <w:ind w:left="1440" w:right="1440"/>
        <w:rPr>
          <w:rFonts w:ascii="Times New Roman" w:eastAsia="Times New Roman" w:hAnsi="Times New Roman" w:cs="Times New Roman"/>
          <w:sz w:val="26"/>
          <w:szCs w:val="26"/>
        </w:rPr>
      </w:pPr>
      <w:r w:rsidRPr="00016A99">
        <w:rPr>
          <w:rFonts w:ascii="Times New Roman" w:eastAsia="Times New Roman" w:hAnsi="Times New Roman" w:cs="Times New Roman"/>
          <w:b/>
          <w:bCs/>
          <w:sz w:val="26"/>
          <w:szCs w:val="26"/>
        </w:rPr>
        <w:t>(c) </w:t>
      </w:r>
      <w:r w:rsidRPr="00016A99">
        <w:rPr>
          <w:rFonts w:ascii="Times New Roman" w:eastAsia="Times New Roman" w:hAnsi="Times New Roman" w:cs="Times New Roman"/>
          <w:b/>
          <w:bCs/>
          <w:i/>
          <w:iCs/>
          <w:sz w:val="26"/>
          <w:szCs w:val="26"/>
        </w:rPr>
        <w:t xml:space="preserve"> Matters considered in ascertaining intent. </w:t>
      </w:r>
      <w:r w:rsidRPr="00016A99">
        <w:rPr>
          <w:rFonts w:ascii="Times New Roman" w:eastAsia="Times New Roman" w:hAnsi="Times New Roman" w:cs="Times New Roman"/>
          <w:b/>
          <w:bCs/>
          <w:sz w:val="26"/>
          <w:szCs w:val="26"/>
        </w:rPr>
        <w:t>—</w:t>
      </w:r>
      <w:r w:rsidRPr="00016A99">
        <w:rPr>
          <w:rFonts w:ascii="Times New Roman" w:eastAsia="Times New Roman" w:hAnsi="Times New Roman" w:cs="Times New Roman"/>
          <w:sz w:val="26"/>
          <w:szCs w:val="26"/>
        </w:rPr>
        <w:t> When the words of a statute are not explicit, the intention of the General Assembly may be ascertained by considering, among other matters:</w:t>
      </w:r>
    </w:p>
    <w:p w14:paraId="4AA0CEC2" w14:textId="77777777" w:rsidR="00DA70CB" w:rsidRPr="00016A99" w:rsidRDefault="00DA70CB" w:rsidP="00B26C07">
      <w:pPr>
        <w:keepNext/>
        <w:keepLines/>
        <w:spacing w:before="100" w:beforeAutospacing="1" w:after="0" w:line="240" w:lineRule="auto"/>
        <w:ind w:left="1080" w:right="1440"/>
        <w:rPr>
          <w:rFonts w:ascii="Times New Roman" w:eastAsia="Times New Roman" w:hAnsi="Times New Roman" w:cs="Times New Roman"/>
          <w:sz w:val="26"/>
          <w:szCs w:val="26"/>
        </w:rPr>
      </w:pPr>
      <w:r w:rsidRPr="00016A99">
        <w:rPr>
          <w:rFonts w:ascii="Times New Roman" w:eastAsia="Times New Roman" w:hAnsi="Times New Roman" w:cs="Times New Roman"/>
          <w:b/>
          <w:bCs/>
          <w:sz w:val="26"/>
          <w:szCs w:val="26"/>
        </w:rPr>
        <w:tab/>
      </w:r>
      <w:r w:rsidRPr="00016A99">
        <w:rPr>
          <w:rFonts w:ascii="Times New Roman" w:eastAsia="Times New Roman" w:hAnsi="Times New Roman" w:cs="Times New Roman"/>
          <w:bCs/>
          <w:sz w:val="26"/>
          <w:szCs w:val="26"/>
        </w:rPr>
        <w:t>(1)</w:t>
      </w:r>
      <w:r w:rsidRPr="00016A99">
        <w:rPr>
          <w:rFonts w:ascii="Times New Roman" w:eastAsia="Times New Roman" w:hAnsi="Times New Roman" w:cs="Times New Roman"/>
          <w:sz w:val="26"/>
          <w:szCs w:val="26"/>
        </w:rPr>
        <w:t> The occasion and necessity for the statute.</w:t>
      </w:r>
    </w:p>
    <w:p w14:paraId="1628C59E" w14:textId="77777777" w:rsidR="00DA70CB" w:rsidRPr="00016A99" w:rsidRDefault="00DA70CB" w:rsidP="00B26C07">
      <w:pPr>
        <w:keepNext/>
        <w:keepLines/>
        <w:spacing w:before="100" w:beforeAutospacing="1" w:after="0" w:line="240" w:lineRule="auto"/>
        <w:ind w:left="1080" w:right="1440"/>
        <w:rPr>
          <w:rFonts w:ascii="Times New Roman" w:eastAsia="Times New Roman" w:hAnsi="Times New Roman" w:cs="Times New Roman"/>
          <w:sz w:val="26"/>
          <w:szCs w:val="26"/>
        </w:rPr>
      </w:pPr>
      <w:r w:rsidRPr="00016A99">
        <w:rPr>
          <w:rFonts w:ascii="Times New Roman" w:eastAsia="Times New Roman" w:hAnsi="Times New Roman" w:cs="Times New Roman"/>
          <w:b/>
          <w:bCs/>
          <w:sz w:val="26"/>
          <w:szCs w:val="26"/>
        </w:rPr>
        <w:tab/>
      </w:r>
      <w:r w:rsidRPr="00016A99">
        <w:rPr>
          <w:rFonts w:ascii="Times New Roman" w:eastAsia="Times New Roman" w:hAnsi="Times New Roman" w:cs="Times New Roman"/>
          <w:bCs/>
          <w:sz w:val="26"/>
          <w:szCs w:val="26"/>
        </w:rPr>
        <w:t>(2)</w:t>
      </w:r>
      <w:r w:rsidRPr="00016A99">
        <w:rPr>
          <w:rFonts w:ascii="Times New Roman" w:eastAsia="Times New Roman" w:hAnsi="Times New Roman" w:cs="Times New Roman"/>
          <w:sz w:val="26"/>
          <w:szCs w:val="26"/>
        </w:rPr>
        <w:t> The circumstances under which it was enacted.</w:t>
      </w:r>
    </w:p>
    <w:p w14:paraId="3531E969" w14:textId="77777777" w:rsidR="00DA70CB" w:rsidRPr="00016A99" w:rsidRDefault="00DA70CB" w:rsidP="00B26C07">
      <w:pPr>
        <w:keepNext/>
        <w:keepLines/>
        <w:spacing w:before="100" w:beforeAutospacing="1" w:after="0" w:line="240" w:lineRule="auto"/>
        <w:ind w:left="1080" w:right="1440"/>
        <w:rPr>
          <w:rFonts w:ascii="Times New Roman" w:eastAsia="Times New Roman" w:hAnsi="Times New Roman" w:cs="Times New Roman"/>
          <w:sz w:val="26"/>
          <w:szCs w:val="26"/>
        </w:rPr>
      </w:pPr>
      <w:r w:rsidRPr="00016A99">
        <w:rPr>
          <w:rFonts w:ascii="Times New Roman" w:eastAsia="Times New Roman" w:hAnsi="Times New Roman" w:cs="Times New Roman"/>
          <w:b/>
          <w:bCs/>
          <w:sz w:val="26"/>
          <w:szCs w:val="26"/>
        </w:rPr>
        <w:tab/>
      </w:r>
      <w:r w:rsidRPr="00016A99">
        <w:rPr>
          <w:rFonts w:ascii="Times New Roman" w:eastAsia="Times New Roman" w:hAnsi="Times New Roman" w:cs="Times New Roman"/>
          <w:bCs/>
          <w:sz w:val="26"/>
          <w:szCs w:val="26"/>
        </w:rPr>
        <w:t>(3)</w:t>
      </w:r>
      <w:r w:rsidRPr="00016A99">
        <w:rPr>
          <w:rFonts w:ascii="Times New Roman" w:eastAsia="Times New Roman" w:hAnsi="Times New Roman" w:cs="Times New Roman"/>
          <w:sz w:val="26"/>
          <w:szCs w:val="26"/>
        </w:rPr>
        <w:t> The mischief to be remedied.</w:t>
      </w:r>
    </w:p>
    <w:p w14:paraId="56D41EA9" w14:textId="77777777" w:rsidR="00DA70CB" w:rsidRPr="00016A99" w:rsidRDefault="00DA70CB" w:rsidP="00B26C07">
      <w:pPr>
        <w:keepNext/>
        <w:keepLines/>
        <w:spacing w:before="100" w:beforeAutospacing="1" w:after="0" w:line="240" w:lineRule="auto"/>
        <w:ind w:left="1080" w:right="1440"/>
        <w:rPr>
          <w:rFonts w:ascii="Times New Roman" w:eastAsia="Times New Roman" w:hAnsi="Times New Roman" w:cs="Times New Roman"/>
          <w:sz w:val="26"/>
          <w:szCs w:val="26"/>
        </w:rPr>
      </w:pPr>
      <w:r w:rsidRPr="00016A99">
        <w:rPr>
          <w:rFonts w:ascii="Times New Roman" w:eastAsia="Times New Roman" w:hAnsi="Times New Roman" w:cs="Times New Roman"/>
          <w:bCs/>
          <w:sz w:val="26"/>
          <w:szCs w:val="26"/>
        </w:rPr>
        <w:tab/>
        <w:t>(4)</w:t>
      </w:r>
      <w:r w:rsidRPr="00016A99">
        <w:rPr>
          <w:rFonts w:ascii="Times New Roman" w:eastAsia="Times New Roman" w:hAnsi="Times New Roman" w:cs="Times New Roman"/>
          <w:sz w:val="26"/>
          <w:szCs w:val="26"/>
        </w:rPr>
        <w:t> The object to be attained.</w:t>
      </w:r>
    </w:p>
    <w:p w14:paraId="22A9181B" w14:textId="77777777" w:rsidR="00DA70CB" w:rsidRPr="00016A99" w:rsidRDefault="00DA70CB" w:rsidP="00B26C07">
      <w:pPr>
        <w:keepNext/>
        <w:keepLines/>
        <w:spacing w:before="100" w:beforeAutospacing="1" w:after="0" w:line="240" w:lineRule="auto"/>
        <w:ind w:left="1080" w:right="1440"/>
        <w:rPr>
          <w:rFonts w:ascii="Times New Roman" w:eastAsia="Times New Roman" w:hAnsi="Times New Roman" w:cs="Times New Roman"/>
          <w:sz w:val="26"/>
          <w:szCs w:val="26"/>
        </w:rPr>
      </w:pPr>
      <w:r w:rsidRPr="00016A99">
        <w:rPr>
          <w:rFonts w:ascii="Times New Roman" w:eastAsia="Times New Roman" w:hAnsi="Times New Roman" w:cs="Times New Roman"/>
          <w:bCs/>
          <w:sz w:val="26"/>
          <w:szCs w:val="26"/>
        </w:rPr>
        <w:tab/>
        <w:t>(5)</w:t>
      </w:r>
      <w:r w:rsidRPr="00016A99">
        <w:rPr>
          <w:rFonts w:ascii="Times New Roman" w:eastAsia="Times New Roman" w:hAnsi="Times New Roman" w:cs="Times New Roman"/>
          <w:sz w:val="26"/>
          <w:szCs w:val="26"/>
        </w:rPr>
        <w:t xml:space="preserve"> The former law, if any, including other statutes upon the </w:t>
      </w:r>
      <w:r w:rsidRPr="00016A99">
        <w:rPr>
          <w:rFonts w:ascii="Times New Roman" w:eastAsia="Times New Roman" w:hAnsi="Times New Roman" w:cs="Times New Roman"/>
          <w:sz w:val="26"/>
          <w:szCs w:val="26"/>
        </w:rPr>
        <w:tab/>
        <w:t>same or similar subjects.</w:t>
      </w:r>
    </w:p>
    <w:p w14:paraId="4C0E8E10" w14:textId="77777777" w:rsidR="00DA70CB" w:rsidRPr="00016A99" w:rsidRDefault="00DA70CB" w:rsidP="00B26C07">
      <w:pPr>
        <w:keepNext/>
        <w:keepLines/>
        <w:spacing w:before="100" w:beforeAutospacing="1" w:after="0" w:line="240" w:lineRule="auto"/>
        <w:ind w:left="1080" w:right="1440"/>
        <w:rPr>
          <w:rFonts w:ascii="Times New Roman" w:eastAsia="Times New Roman" w:hAnsi="Times New Roman" w:cs="Times New Roman"/>
          <w:sz w:val="26"/>
          <w:szCs w:val="26"/>
        </w:rPr>
      </w:pPr>
      <w:r w:rsidRPr="00016A99">
        <w:rPr>
          <w:rFonts w:ascii="Times New Roman" w:eastAsia="Times New Roman" w:hAnsi="Times New Roman" w:cs="Times New Roman"/>
          <w:bCs/>
          <w:sz w:val="26"/>
          <w:szCs w:val="26"/>
        </w:rPr>
        <w:tab/>
        <w:t>(6)</w:t>
      </w:r>
      <w:r w:rsidRPr="00016A99">
        <w:rPr>
          <w:rFonts w:ascii="Times New Roman" w:eastAsia="Times New Roman" w:hAnsi="Times New Roman" w:cs="Times New Roman"/>
          <w:sz w:val="26"/>
          <w:szCs w:val="26"/>
        </w:rPr>
        <w:t xml:space="preserve"> The consequences of a </w:t>
      </w:r>
      <w:proofErr w:type="gramStart"/>
      <w:r w:rsidRPr="00016A99">
        <w:rPr>
          <w:rFonts w:ascii="Times New Roman" w:eastAsia="Times New Roman" w:hAnsi="Times New Roman" w:cs="Times New Roman"/>
          <w:sz w:val="26"/>
          <w:szCs w:val="26"/>
        </w:rPr>
        <w:t>particular interpretation</w:t>
      </w:r>
      <w:proofErr w:type="gramEnd"/>
      <w:r w:rsidRPr="00016A99">
        <w:rPr>
          <w:rFonts w:ascii="Times New Roman" w:eastAsia="Times New Roman" w:hAnsi="Times New Roman" w:cs="Times New Roman"/>
          <w:sz w:val="26"/>
          <w:szCs w:val="26"/>
        </w:rPr>
        <w:t>.</w:t>
      </w:r>
    </w:p>
    <w:p w14:paraId="656CD5E0" w14:textId="77777777" w:rsidR="00DA70CB" w:rsidRPr="00016A99" w:rsidRDefault="00DA70CB" w:rsidP="00B26C07">
      <w:pPr>
        <w:keepNext/>
        <w:keepLines/>
        <w:spacing w:before="100" w:beforeAutospacing="1" w:after="0" w:line="240" w:lineRule="auto"/>
        <w:ind w:left="1080" w:right="1440"/>
        <w:rPr>
          <w:rFonts w:ascii="Times New Roman" w:eastAsia="Times New Roman" w:hAnsi="Times New Roman" w:cs="Times New Roman"/>
          <w:sz w:val="26"/>
          <w:szCs w:val="26"/>
        </w:rPr>
      </w:pPr>
      <w:r w:rsidRPr="00016A99">
        <w:rPr>
          <w:rFonts w:ascii="Times New Roman" w:eastAsia="Times New Roman" w:hAnsi="Times New Roman" w:cs="Times New Roman"/>
          <w:bCs/>
          <w:sz w:val="26"/>
          <w:szCs w:val="26"/>
        </w:rPr>
        <w:tab/>
        <w:t>(7)</w:t>
      </w:r>
      <w:r w:rsidRPr="00016A99">
        <w:rPr>
          <w:rFonts w:ascii="Times New Roman" w:eastAsia="Times New Roman" w:hAnsi="Times New Roman" w:cs="Times New Roman"/>
          <w:sz w:val="26"/>
          <w:szCs w:val="26"/>
        </w:rPr>
        <w:t> The contemporaneous legislative history.</w:t>
      </w:r>
    </w:p>
    <w:p w14:paraId="4770D5AB" w14:textId="16CBB0FB" w:rsidR="00DA70CB" w:rsidRPr="00016A99" w:rsidRDefault="00DA70CB" w:rsidP="00B26C07">
      <w:pPr>
        <w:keepNext/>
        <w:keepLines/>
        <w:spacing w:before="100" w:beforeAutospacing="1" w:after="0" w:line="240" w:lineRule="auto"/>
        <w:ind w:left="1080" w:right="1440"/>
        <w:rPr>
          <w:rFonts w:ascii="Times New Roman" w:hAnsi="Times New Roman" w:cs="Times New Roman"/>
          <w:sz w:val="26"/>
          <w:szCs w:val="26"/>
        </w:rPr>
      </w:pPr>
      <w:r w:rsidRPr="00016A99">
        <w:rPr>
          <w:rFonts w:ascii="Times New Roman" w:eastAsia="Times New Roman" w:hAnsi="Times New Roman" w:cs="Times New Roman"/>
          <w:bCs/>
          <w:sz w:val="26"/>
          <w:szCs w:val="26"/>
        </w:rPr>
        <w:tab/>
        <w:t>(8)</w:t>
      </w:r>
      <w:r w:rsidRPr="00016A99">
        <w:rPr>
          <w:rFonts w:ascii="Times New Roman" w:eastAsia="Times New Roman" w:hAnsi="Times New Roman" w:cs="Times New Roman"/>
          <w:sz w:val="26"/>
          <w:szCs w:val="26"/>
        </w:rPr>
        <w:t xml:space="preserve"> Legislative and administrative interpretations of such </w:t>
      </w:r>
      <w:r w:rsidRPr="00016A99">
        <w:rPr>
          <w:rFonts w:ascii="Times New Roman" w:eastAsia="Times New Roman" w:hAnsi="Times New Roman" w:cs="Times New Roman"/>
          <w:sz w:val="26"/>
          <w:szCs w:val="26"/>
        </w:rPr>
        <w:tab/>
        <w:t>statute.</w:t>
      </w:r>
    </w:p>
  </w:footnote>
  <w:footnote w:id="14">
    <w:p w14:paraId="7C677324" w14:textId="4D3B807C" w:rsidR="00DA70CB" w:rsidRPr="00016A99" w:rsidRDefault="00DA70CB" w:rsidP="00B26C07">
      <w:pPr>
        <w:pStyle w:val="FootnoteText"/>
        <w:keepNext/>
        <w:keepLines/>
        <w:rPr>
          <w:rFonts w:ascii="Times New Roman" w:hAnsi="Times New Roman" w:cs="Times New Roman"/>
          <w:sz w:val="26"/>
          <w:szCs w:val="26"/>
        </w:rPr>
      </w:pPr>
      <w:r w:rsidRPr="00016A99">
        <w:rPr>
          <w:rFonts w:ascii="Times New Roman" w:hAnsi="Times New Roman" w:cs="Times New Roman"/>
          <w:sz w:val="26"/>
          <w:szCs w:val="26"/>
        </w:rPr>
        <w:tab/>
      </w:r>
      <w:r w:rsidRPr="00016A99">
        <w:rPr>
          <w:rStyle w:val="FootnoteReference"/>
          <w:rFonts w:ascii="Times New Roman" w:hAnsi="Times New Roman" w:cs="Times New Roman"/>
          <w:sz w:val="26"/>
          <w:szCs w:val="26"/>
        </w:rPr>
        <w:footnoteRef/>
      </w:r>
      <w:r w:rsidRPr="00016A99">
        <w:rPr>
          <w:rFonts w:ascii="Times New Roman" w:hAnsi="Times New Roman" w:cs="Times New Roman"/>
          <w:sz w:val="26"/>
          <w:szCs w:val="26"/>
        </w:rPr>
        <w:tab/>
        <w:t xml:space="preserve">In reviewing the additional testimony presented during the H.B. 1436 Hearing, Pennsylvania had been following the “actual taxes paid” doctrine as explained in </w:t>
      </w:r>
      <w:proofErr w:type="spellStart"/>
      <w:r w:rsidRPr="00016A99">
        <w:rPr>
          <w:rFonts w:ascii="Times New Roman" w:hAnsi="Times New Roman" w:cs="Times New Roman"/>
          <w:i/>
          <w:sz w:val="26"/>
          <w:szCs w:val="26"/>
        </w:rPr>
        <w:t>Barasch</w:t>
      </w:r>
      <w:proofErr w:type="spellEnd"/>
      <w:r w:rsidRPr="00016A99">
        <w:rPr>
          <w:rFonts w:ascii="Times New Roman" w:hAnsi="Times New Roman" w:cs="Times New Roman"/>
          <w:i/>
          <w:sz w:val="26"/>
          <w:szCs w:val="26"/>
        </w:rPr>
        <w:t xml:space="preserve"> v. Pa. PUC (</w:t>
      </w:r>
      <w:proofErr w:type="spellStart"/>
      <w:r w:rsidRPr="00016A99">
        <w:rPr>
          <w:rFonts w:ascii="Times New Roman" w:hAnsi="Times New Roman" w:cs="Times New Roman"/>
          <w:i/>
          <w:sz w:val="26"/>
          <w:szCs w:val="26"/>
        </w:rPr>
        <w:t>Barasch</w:t>
      </w:r>
      <w:proofErr w:type="spellEnd"/>
      <w:r w:rsidRPr="00016A99">
        <w:rPr>
          <w:rFonts w:ascii="Times New Roman" w:hAnsi="Times New Roman" w:cs="Times New Roman"/>
          <w:i/>
          <w:sz w:val="26"/>
          <w:szCs w:val="26"/>
        </w:rPr>
        <w:t>)</w:t>
      </w:r>
      <w:r w:rsidRPr="00016A99">
        <w:rPr>
          <w:rFonts w:ascii="Times New Roman" w:hAnsi="Times New Roman" w:cs="Times New Roman"/>
          <w:sz w:val="26"/>
          <w:szCs w:val="26"/>
        </w:rPr>
        <w:t xml:space="preserve">, 507 Pa. 561, 493A.2d 653.  In </w:t>
      </w:r>
      <w:proofErr w:type="spellStart"/>
      <w:r w:rsidRPr="00016A99">
        <w:rPr>
          <w:rFonts w:ascii="Times New Roman" w:hAnsi="Times New Roman" w:cs="Times New Roman"/>
          <w:i/>
          <w:sz w:val="26"/>
          <w:szCs w:val="26"/>
        </w:rPr>
        <w:t>Barasch</w:t>
      </w:r>
      <w:proofErr w:type="spellEnd"/>
      <w:r w:rsidRPr="00016A99">
        <w:rPr>
          <w:rFonts w:ascii="Times New Roman" w:hAnsi="Times New Roman" w:cs="Times New Roman"/>
          <w:sz w:val="26"/>
          <w:szCs w:val="26"/>
        </w:rPr>
        <w:t>, the Pennsylvania Supreme Court held that a utility was not permitted to use separate-return calculations for its federal and state income taxes, because the tax calculations failed to account for the tax benefits realized by the utility by participation in a consolidated return filed by the utility’s corporate parent.</w:t>
      </w:r>
    </w:p>
  </w:footnote>
  <w:footnote w:id="15">
    <w:p w14:paraId="27B92D55" w14:textId="7EBD0476" w:rsidR="00DA70CB" w:rsidRPr="00016A99" w:rsidRDefault="00DA70CB" w:rsidP="00B26C07">
      <w:pPr>
        <w:pStyle w:val="FootnoteText"/>
        <w:keepNext/>
        <w:keepLines/>
        <w:spacing w:after="120"/>
        <w:ind w:firstLine="720"/>
        <w:rPr>
          <w:rFonts w:ascii="Times New Roman" w:hAnsi="Times New Roman" w:cs="Times New Roman"/>
          <w:sz w:val="26"/>
          <w:szCs w:val="26"/>
        </w:rPr>
      </w:pPr>
      <w:r w:rsidRPr="00016A99">
        <w:rPr>
          <w:rStyle w:val="FootnoteReference"/>
          <w:rFonts w:ascii="Times New Roman" w:hAnsi="Times New Roman" w:cs="Times New Roman"/>
          <w:sz w:val="26"/>
          <w:szCs w:val="26"/>
        </w:rPr>
        <w:footnoteRef/>
      </w:r>
      <w:r w:rsidRPr="00016A99">
        <w:rPr>
          <w:rFonts w:ascii="Times New Roman" w:hAnsi="Times New Roman" w:cs="Times New Roman"/>
          <w:sz w:val="26"/>
          <w:szCs w:val="26"/>
        </w:rPr>
        <w:tab/>
        <w:t>The OCA averred that the tax multiplier would reflect the actual amount of state income taxes that the utility would pay on the DSIC income.  OCA S.B. at 13.</w:t>
      </w:r>
    </w:p>
  </w:footnote>
  <w:footnote w:id="16">
    <w:p w14:paraId="7733C3FF" w14:textId="65723636" w:rsidR="00DA70CB" w:rsidRDefault="00DA70CB">
      <w:pPr>
        <w:pStyle w:val="FootnoteText"/>
        <w:rPr>
          <w:rFonts w:ascii="Times New Roman" w:hAnsi="Times New Roman"/>
          <w:sz w:val="26"/>
        </w:rPr>
      </w:pPr>
      <w:r>
        <w:rPr>
          <w:rFonts w:ascii="Times New Roman" w:hAnsi="Times New Roman"/>
          <w:sz w:val="26"/>
        </w:rPr>
        <w:tab/>
      </w:r>
      <w:r w:rsidRPr="00B26C07">
        <w:rPr>
          <w:rStyle w:val="FootnoteReference"/>
          <w:rFonts w:ascii="Times New Roman" w:hAnsi="Times New Roman"/>
          <w:sz w:val="26"/>
        </w:rPr>
        <w:footnoteRef/>
      </w:r>
      <w:r w:rsidRPr="00B26C07">
        <w:rPr>
          <w:rFonts w:ascii="Times New Roman" w:hAnsi="Times New Roman"/>
          <w:sz w:val="26"/>
        </w:rPr>
        <w:t xml:space="preserve"> </w:t>
      </w:r>
      <w:r>
        <w:rPr>
          <w:rFonts w:ascii="Times New Roman" w:hAnsi="Times New Roman"/>
          <w:sz w:val="26"/>
        </w:rPr>
        <w:tab/>
        <w:t>The terms in the calculation are defined in the Model Tariff and are cited by the OCA in OCA’s St. 1SR-Supp. at 9:</w:t>
      </w:r>
    </w:p>
    <w:p w14:paraId="6996ABA1" w14:textId="77777777" w:rsidR="00DA4EB3" w:rsidRDefault="00DA4EB3">
      <w:pPr>
        <w:pStyle w:val="FootnoteText"/>
        <w:rPr>
          <w:rFonts w:ascii="Times New Roman" w:hAnsi="Times New Roman"/>
          <w:sz w:val="26"/>
        </w:rPr>
      </w:pPr>
    </w:p>
    <w:p w14:paraId="12F05084" w14:textId="7FC25D8C" w:rsidR="00DA70CB" w:rsidRDefault="00DA70CB" w:rsidP="00B26C07">
      <w:pPr>
        <w:pStyle w:val="FootnoteText"/>
        <w:ind w:left="1440" w:right="1440"/>
        <w:rPr>
          <w:rFonts w:ascii="Times New Roman" w:hAnsi="Times New Roman"/>
          <w:sz w:val="26"/>
        </w:rPr>
      </w:pPr>
      <w:r>
        <w:rPr>
          <w:rFonts w:ascii="Times New Roman" w:hAnsi="Times New Roman"/>
          <w:sz w:val="26"/>
        </w:rPr>
        <w:t>DSI = Original cost of eligible distribution system improvement projects net of accrued depreciation.</w:t>
      </w:r>
    </w:p>
    <w:p w14:paraId="5B55ED6B" w14:textId="5E8BB560" w:rsidR="00DA70CB" w:rsidRDefault="00DA70CB" w:rsidP="00B26C07">
      <w:pPr>
        <w:pStyle w:val="FootnoteText"/>
        <w:ind w:left="1440" w:right="1440"/>
        <w:rPr>
          <w:rFonts w:ascii="Times New Roman" w:hAnsi="Times New Roman"/>
          <w:sz w:val="26"/>
        </w:rPr>
      </w:pPr>
      <w:r>
        <w:rPr>
          <w:rFonts w:ascii="Times New Roman" w:hAnsi="Times New Roman"/>
          <w:sz w:val="26"/>
        </w:rPr>
        <w:t>Dep = Depreciation expense related to DSIC-eligible property.</w:t>
      </w:r>
    </w:p>
    <w:p w14:paraId="27C76211" w14:textId="30BA04E9" w:rsidR="00DA70CB" w:rsidRDefault="00DA70CB" w:rsidP="00B26C07">
      <w:pPr>
        <w:pStyle w:val="FootnoteText"/>
        <w:ind w:left="1440" w:right="1440"/>
        <w:rPr>
          <w:rFonts w:ascii="Times New Roman" w:hAnsi="Times New Roman"/>
          <w:sz w:val="26"/>
        </w:rPr>
      </w:pPr>
      <w:r>
        <w:rPr>
          <w:rFonts w:ascii="Times New Roman" w:hAnsi="Times New Roman"/>
          <w:sz w:val="26"/>
        </w:rPr>
        <w:t>e = Amount calculated under the annual reconciliation feature or Commission audit</w:t>
      </w:r>
    </w:p>
    <w:p w14:paraId="25870D7B" w14:textId="5B8D85C8" w:rsidR="00DA70CB" w:rsidRPr="00B26C07" w:rsidRDefault="00DA70CB" w:rsidP="00B26C07">
      <w:pPr>
        <w:pStyle w:val="FootnoteText"/>
        <w:ind w:left="1440" w:right="1440"/>
        <w:rPr>
          <w:rFonts w:ascii="Times New Roman" w:hAnsi="Times New Roman"/>
          <w:sz w:val="26"/>
        </w:rPr>
      </w:pPr>
      <w:r>
        <w:rPr>
          <w:rFonts w:ascii="Times New Roman" w:hAnsi="Times New Roman"/>
          <w:sz w:val="26"/>
        </w:rPr>
        <w:t>PQR = Projected quarterly revenues for distribution service (including all applicable clauses and riders) from existing customers plus netted revenue from any customers which will be gained or lost by the beginning of the applicable service period.</w:t>
      </w:r>
    </w:p>
  </w:footnote>
  <w:footnote w:id="17">
    <w:p w14:paraId="060CD619" w14:textId="346126E4" w:rsidR="00DA70CB" w:rsidRPr="00B26C07" w:rsidRDefault="00DA70CB" w:rsidP="00B26C07">
      <w:pPr>
        <w:pStyle w:val="FootnoteText"/>
        <w:keepNext/>
        <w:keepLines/>
        <w:spacing w:after="120"/>
        <w:ind w:firstLine="720"/>
        <w:rPr>
          <w:rFonts w:ascii="Times New Roman" w:hAnsi="Times New Roman"/>
          <w:sz w:val="26"/>
        </w:rPr>
      </w:pPr>
      <w:r w:rsidRPr="00B26C07">
        <w:rPr>
          <w:rStyle w:val="FootnoteReference"/>
          <w:rFonts w:ascii="Times New Roman" w:hAnsi="Times New Roman"/>
          <w:sz w:val="26"/>
        </w:rPr>
        <w:footnoteRef/>
      </w:r>
      <w:r w:rsidRPr="00B26C07">
        <w:rPr>
          <w:rFonts w:ascii="Times New Roman" w:hAnsi="Times New Roman"/>
          <w:sz w:val="26"/>
        </w:rPr>
        <w:tab/>
      </w:r>
      <w:r w:rsidRPr="00016A99">
        <w:rPr>
          <w:rFonts w:ascii="Times New Roman" w:hAnsi="Times New Roman" w:cs="Times New Roman"/>
          <w:sz w:val="26"/>
          <w:szCs w:val="26"/>
        </w:rPr>
        <w:t xml:space="preserve">According to the ALJ, the mechanics of the pre-tax rate of return are not included in the Companies’ tariff riders but are provided in the calculations supporting each Company’s quarterly DSIC updates.  R.D. at 31 (citing OCA </w:t>
      </w:r>
      <w:proofErr w:type="spellStart"/>
      <w:r w:rsidRPr="00016A99">
        <w:rPr>
          <w:rFonts w:ascii="Times New Roman" w:hAnsi="Times New Roman" w:cs="Times New Roman"/>
          <w:sz w:val="26"/>
          <w:szCs w:val="26"/>
        </w:rPr>
        <w:t>Exh</w:t>
      </w:r>
      <w:proofErr w:type="spellEnd"/>
      <w:r w:rsidRPr="00016A99">
        <w:rPr>
          <w:rFonts w:ascii="Times New Roman" w:hAnsi="Times New Roman" w:cs="Times New Roman"/>
          <w:sz w:val="26"/>
          <w:szCs w:val="26"/>
        </w:rPr>
        <w:t>. LA-ME-1).</w:t>
      </w:r>
    </w:p>
  </w:footnote>
  <w:footnote w:id="18">
    <w:p w14:paraId="357E23BF" w14:textId="0E1DD4C5" w:rsidR="00DA70CB" w:rsidRPr="00016A99" w:rsidRDefault="00DA70CB" w:rsidP="00B26C07">
      <w:pPr>
        <w:pStyle w:val="FootnoteText"/>
        <w:keepNext/>
        <w:keepLines/>
        <w:spacing w:after="120"/>
        <w:ind w:firstLine="720"/>
        <w:rPr>
          <w:rFonts w:ascii="Times New Roman" w:hAnsi="Times New Roman" w:cs="Times New Roman"/>
          <w:sz w:val="26"/>
          <w:szCs w:val="26"/>
        </w:rPr>
      </w:pPr>
      <w:r w:rsidRPr="00016A99">
        <w:rPr>
          <w:rStyle w:val="FootnoteReference"/>
          <w:rFonts w:ascii="Times New Roman" w:hAnsi="Times New Roman" w:cs="Times New Roman"/>
          <w:sz w:val="26"/>
          <w:szCs w:val="26"/>
        </w:rPr>
        <w:footnoteRef/>
      </w:r>
      <w:r w:rsidRPr="00016A99">
        <w:rPr>
          <w:rFonts w:ascii="Times New Roman" w:hAnsi="Times New Roman" w:cs="Times New Roman"/>
          <w:sz w:val="26"/>
          <w:szCs w:val="26"/>
        </w:rPr>
        <w:tab/>
        <w:t>The terms and conditions of the Settlement are set forth on pages 34 through 45 of the Recommended Decision.</w:t>
      </w:r>
    </w:p>
  </w:footnote>
  <w:footnote w:id="19">
    <w:p w14:paraId="432E25BC" w14:textId="040FC914" w:rsidR="00DA70CB" w:rsidRPr="00016A99" w:rsidRDefault="00DA70CB" w:rsidP="00B26C07">
      <w:pPr>
        <w:pStyle w:val="FootnoteText"/>
        <w:keepNext/>
        <w:keepLines/>
        <w:spacing w:after="120"/>
        <w:ind w:firstLine="720"/>
        <w:rPr>
          <w:rFonts w:ascii="Times New Roman" w:hAnsi="Times New Roman" w:cs="Times New Roman"/>
          <w:sz w:val="26"/>
          <w:szCs w:val="26"/>
        </w:rPr>
      </w:pPr>
      <w:r w:rsidRPr="00016A99">
        <w:rPr>
          <w:rStyle w:val="FootnoteReference"/>
          <w:rFonts w:ascii="Times New Roman" w:hAnsi="Times New Roman" w:cs="Times New Roman"/>
          <w:sz w:val="26"/>
          <w:szCs w:val="26"/>
        </w:rPr>
        <w:footnoteRef/>
      </w:r>
      <w:r w:rsidRPr="00016A99">
        <w:rPr>
          <w:rFonts w:ascii="Times New Roman" w:hAnsi="Times New Roman" w:cs="Times New Roman"/>
          <w:sz w:val="26"/>
          <w:szCs w:val="26"/>
        </w:rPr>
        <w:tab/>
        <w:t xml:space="preserve">In the </w:t>
      </w:r>
      <w:r w:rsidRPr="00016A99">
        <w:rPr>
          <w:rFonts w:ascii="Times New Roman" w:hAnsi="Times New Roman" w:cs="Times New Roman"/>
          <w:i/>
          <w:sz w:val="26"/>
          <w:szCs w:val="26"/>
        </w:rPr>
        <w:t>June 2016 Order</w:t>
      </w:r>
      <w:r w:rsidRPr="00016A99">
        <w:rPr>
          <w:rFonts w:ascii="Times New Roman" w:hAnsi="Times New Roman" w:cs="Times New Roman"/>
          <w:sz w:val="26"/>
          <w:szCs w:val="26"/>
        </w:rPr>
        <w:t xml:space="preserve">, the Parties requested that the Commission determine: 1) whether certain customers taking service at transmission voltage rates should be included under the DSIC; 2) whether other customers should be exempt from the DSIC; and 3) whether revenues associated with the riders in Penn Power’s tariff are properly included as distribution revenues.  R.D. at 43 (citing </w:t>
      </w:r>
      <w:r w:rsidRPr="00016A99">
        <w:rPr>
          <w:rFonts w:ascii="Times New Roman" w:hAnsi="Times New Roman" w:cs="Times New Roman"/>
          <w:i/>
          <w:sz w:val="26"/>
          <w:szCs w:val="26"/>
        </w:rPr>
        <w:t>June 2016 DSIC Orders</w:t>
      </w:r>
      <w:r w:rsidRPr="00016A99">
        <w:rPr>
          <w:rFonts w:ascii="Times New Roman" w:hAnsi="Times New Roman" w:cs="Times New Roman"/>
          <w:sz w:val="26"/>
          <w:szCs w:val="26"/>
        </w:rPr>
        <w:t xml:space="preserve"> at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5EE"/>
    <w:multiLevelType w:val="multilevel"/>
    <w:tmpl w:val="9898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A1AE9"/>
    <w:multiLevelType w:val="multilevel"/>
    <w:tmpl w:val="0054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27871"/>
    <w:multiLevelType w:val="multilevel"/>
    <w:tmpl w:val="934A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60EEA"/>
    <w:multiLevelType w:val="multilevel"/>
    <w:tmpl w:val="C386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436EC"/>
    <w:multiLevelType w:val="multilevel"/>
    <w:tmpl w:val="6942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B278E"/>
    <w:multiLevelType w:val="multilevel"/>
    <w:tmpl w:val="49DA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B42DB"/>
    <w:multiLevelType w:val="multilevel"/>
    <w:tmpl w:val="0F82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9A680F"/>
    <w:multiLevelType w:val="multilevel"/>
    <w:tmpl w:val="8916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B6BAA"/>
    <w:multiLevelType w:val="multilevel"/>
    <w:tmpl w:val="69F2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B41318"/>
    <w:multiLevelType w:val="multilevel"/>
    <w:tmpl w:val="48DE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35B10"/>
    <w:multiLevelType w:val="multilevel"/>
    <w:tmpl w:val="6A94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DD5E11"/>
    <w:multiLevelType w:val="multilevel"/>
    <w:tmpl w:val="025E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1F657B"/>
    <w:multiLevelType w:val="hybridMultilevel"/>
    <w:tmpl w:val="AA0AF32E"/>
    <w:lvl w:ilvl="0" w:tplc="EA0EC8B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5F55901"/>
    <w:multiLevelType w:val="multilevel"/>
    <w:tmpl w:val="6F4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CA77D2"/>
    <w:multiLevelType w:val="multilevel"/>
    <w:tmpl w:val="F84A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CE1E63"/>
    <w:multiLevelType w:val="multilevel"/>
    <w:tmpl w:val="0120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DB349F"/>
    <w:multiLevelType w:val="multilevel"/>
    <w:tmpl w:val="1040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7"/>
  </w:num>
  <w:num w:numId="4">
    <w:abstractNumId w:val="15"/>
  </w:num>
  <w:num w:numId="5">
    <w:abstractNumId w:val="2"/>
  </w:num>
  <w:num w:numId="6">
    <w:abstractNumId w:val="16"/>
  </w:num>
  <w:num w:numId="7">
    <w:abstractNumId w:val="1"/>
  </w:num>
  <w:num w:numId="8">
    <w:abstractNumId w:val="14"/>
  </w:num>
  <w:num w:numId="9">
    <w:abstractNumId w:val="4"/>
  </w:num>
  <w:num w:numId="10">
    <w:abstractNumId w:val="9"/>
  </w:num>
  <w:num w:numId="11">
    <w:abstractNumId w:val="8"/>
  </w:num>
  <w:num w:numId="12">
    <w:abstractNumId w:val="6"/>
  </w:num>
  <w:num w:numId="13">
    <w:abstractNumId w:val="0"/>
  </w:num>
  <w:num w:numId="14">
    <w:abstractNumId w:val="11"/>
  </w:num>
  <w:num w:numId="15">
    <w:abstractNumId w:val="13"/>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45B"/>
    <w:rsid w:val="000014EA"/>
    <w:rsid w:val="00001B33"/>
    <w:rsid w:val="00002B47"/>
    <w:rsid w:val="0000506F"/>
    <w:rsid w:val="00012FB4"/>
    <w:rsid w:val="000150AD"/>
    <w:rsid w:val="00016A99"/>
    <w:rsid w:val="000200AB"/>
    <w:rsid w:val="0002524E"/>
    <w:rsid w:val="000276DE"/>
    <w:rsid w:val="000320E9"/>
    <w:rsid w:val="000329FD"/>
    <w:rsid w:val="0003750A"/>
    <w:rsid w:val="0004296F"/>
    <w:rsid w:val="00043EF9"/>
    <w:rsid w:val="00051FBE"/>
    <w:rsid w:val="00054F14"/>
    <w:rsid w:val="00054F8A"/>
    <w:rsid w:val="00060ECA"/>
    <w:rsid w:val="00064F12"/>
    <w:rsid w:val="00070045"/>
    <w:rsid w:val="00070C71"/>
    <w:rsid w:val="00070D07"/>
    <w:rsid w:val="00075FFA"/>
    <w:rsid w:val="00080D28"/>
    <w:rsid w:val="00081BCC"/>
    <w:rsid w:val="00084E20"/>
    <w:rsid w:val="00086ECE"/>
    <w:rsid w:val="000874E5"/>
    <w:rsid w:val="000A4A0C"/>
    <w:rsid w:val="000A56D6"/>
    <w:rsid w:val="000B5433"/>
    <w:rsid w:val="000B7994"/>
    <w:rsid w:val="000B79A3"/>
    <w:rsid w:val="000E00B3"/>
    <w:rsid w:val="000E3AA2"/>
    <w:rsid w:val="000E61FB"/>
    <w:rsid w:val="00100060"/>
    <w:rsid w:val="001024E2"/>
    <w:rsid w:val="00105FC2"/>
    <w:rsid w:val="00107A48"/>
    <w:rsid w:val="001109CD"/>
    <w:rsid w:val="0012766D"/>
    <w:rsid w:val="0013346F"/>
    <w:rsid w:val="00134C08"/>
    <w:rsid w:val="00137ECF"/>
    <w:rsid w:val="00143A6E"/>
    <w:rsid w:val="00150393"/>
    <w:rsid w:val="00153AE4"/>
    <w:rsid w:val="00165819"/>
    <w:rsid w:val="0017003A"/>
    <w:rsid w:val="00171150"/>
    <w:rsid w:val="0017257F"/>
    <w:rsid w:val="00172D58"/>
    <w:rsid w:val="001766FF"/>
    <w:rsid w:val="001844E6"/>
    <w:rsid w:val="0018455B"/>
    <w:rsid w:val="001925A2"/>
    <w:rsid w:val="0019298A"/>
    <w:rsid w:val="001B0352"/>
    <w:rsid w:val="001B1FB0"/>
    <w:rsid w:val="001B7F0A"/>
    <w:rsid w:val="001C1CDA"/>
    <w:rsid w:val="001C688D"/>
    <w:rsid w:val="001C76A2"/>
    <w:rsid w:val="001D35AE"/>
    <w:rsid w:val="001F0AD0"/>
    <w:rsid w:val="001F4BEC"/>
    <w:rsid w:val="00207BA2"/>
    <w:rsid w:val="00211B8A"/>
    <w:rsid w:val="00212FF1"/>
    <w:rsid w:val="0021421A"/>
    <w:rsid w:val="00214A4A"/>
    <w:rsid w:val="0023400E"/>
    <w:rsid w:val="002402F3"/>
    <w:rsid w:val="002451C3"/>
    <w:rsid w:val="00247D8C"/>
    <w:rsid w:val="002509B4"/>
    <w:rsid w:val="00253B7D"/>
    <w:rsid w:val="00255621"/>
    <w:rsid w:val="002566BA"/>
    <w:rsid w:val="002639AE"/>
    <w:rsid w:val="00264643"/>
    <w:rsid w:val="00264820"/>
    <w:rsid w:val="0026497C"/>
    <w:rsid w:val="0027018B"/>
    <w:rsid w:val="00270460"/>
    <w:rsid w:val="002706F8"/>
    <w:rsid w:val="00272DA7"/>
    <w:rsid w:val="00283A91"/>
    <w:rsid w:val="00284306"/>
    <w:rsid w:val="00291C37"/>
    <w:rsid w:val="00293F36"/>
    <w:rsid w:val="002B57B7"/>
    <w:rsid w:val="002B57D9"/>
    <w:rsid w:val="002C722B"/>
    <w:rsid w:val="002E7F12"/>
    <w:rsid w:val="0030546F"/>
    <w:rsid w:val="00310211"/>
    <w:rsid w:val="00310CBD"/>
    <w:rsid w:val="00311098"/>
    <w:rsid w:val="00313B32"/>
    <w:rsid w:val="00313B40"/>
    <w:rsid w:val="00317125"/>
    <w:rsid w:val="00320964"/>
    <w:rsid w:val="003230F1"/>
    <w:rsid w:val="00323A0C"/>
    <w:rsid w:val="0032546F"/>
    <w:rsid w:val="00325BCE"/>
    <w:rsid w:val="00326FBD"/>
    <w:rsid w:val="00330619"/>
    <w:rsid w:val="00330AFE"/>
    <w:rsid w:val="00334E3B"/>
    <w:rsid w:val="00340078"/>
    <w:rsid w:val="00340711"/>
    <w:rsid w:val="00341F89"/>
    <w:rsid w:val="00342D0D"/>
    <w:rsid w:val="00343F08"/>
    <w:rsid w:val="00344152"/>
    <w:rsid w:val="00351DC3"/>
    <w:rsid w:val="0035263D"/>
    <w:rsid w:val="00352B14"/>
    <w:rsid w:val="003537C8"/>
    <w:rsid w:val="00356E48"/>
    <w:rsid w:val="00367DBC"/>
    <w:rsid w:val="00371AC9"/>
    <w:rsid w:val="00380720"/>
    <w:rsid w:val="00392003"/>
    <w:rsid w:val="0039515C"/>
    <w:rsid w:val="00396948"/>
    <w:rsid w:val="00396BE5"/>
    <w:rsid w:val="00396DAB"/>
    <w:rsid w:val="003A1BFC"/>
    <w:rsid w:val="003A2150"/>
    <w:rsid w:val="003A66C5"/>
    <w:rsid w:val="003B2F3A"/>
    <w:rsid w:val="003B390D"/>
    <w:rsid w:val="003B42BB"/>
    <w:rsid w:val="003B79BC"/>
    <w:rsid w:val="003B7D7B"/>
    <w:rsid w:val="003C495A"/>
    <w:rsid w:val="003D32DA"/>
    <w:rsid w:val="003D41A2"/>
    <w:rsid w:val="003D5986"/>
    <w:rsid w:val="003E4E7B"/>
    <w:rsid w:val="003F2643"/>
    <w:rsid w:val="003F3CED"/>
    <w:rsid w:val="00406890"/>
    <w:rsid w:val="00411E4F"/>
    <w:rsid w:val="004138D7"/>
    <w:rsid w:val="004140D8"/>
    <w:rsid w:val="0041776F"/>
    <w:rsid w:val="00420A81"/>
    <w:rsid w:val="004265D7"/>
    <w:rsid w:val="004276C4"/>
    <w:rsid w:val="00435CC5"/>
    <w:rsid w:val="0044270B"/>
    <w:rsid w:val="0045396D"/>
    <w:rsid w:val="00457D23"/>
    <w:rsid w:val="00461633"/>
    <w:rsid w:val="004648E4"/>
    <w:rsid w:val="00464FF0"/>
    <w:rsid w:val="004745C1"/>
    <w:rsid w:val="00474C35"/>
    <w:rsid w:val="00481581"/>
    <w:rsid w:val="00483191"/>
    <w:rsid w:val="00485B05"/>
    <w:rsid w:val="00486E6E"/>
    <w:rsid w:val="00490A4C"/>
    <w:rsid w:val="00491CAC"/>
    <w:rsid w:val="0049211C"/>
    <w:rsid w:val="00492125"/>
    <w:rsid w:val="004A066E"/>
    <w:rsid w:val="004B0F36"/>
    <w:rsid w:val="004B253A"/>
    <w:rsid w:val="004B52CF"/>
    <w:rsid w:val="004C1822"/>
    <w:rsid w:val="004C223A"/>
    <w:rsid w:val="004C35BA"/>
    <w:rsid w:val="004C6256"/>
    <w:rsid w:val="004D110B"/>
    <w:rsid w:val="004D4DAA"/>
    <w:rsid w:val="004D725D"/>
    <w:rsid w:val="004D773B"/>
    <w:rsid w:val="004D7C50"/>
    <w:rsid w:val="004F01A0"/>
    <w:rsid w:val="004F12D5"/>
    <w:rsid w:val="004F2664"/>
    <w:rsid w:val="004F3686"/>
    <w:rsid w:val="004F396F"/>
    <w:rsid w:val="004F6272"/>
    <w:rsid w:val="005030B8"/>
    <w:rsid w:val="00503378"/>
    <w:rsid w:val="00503BBC"/>
    <w:rsid w:val="0050501D"/>
    <w:rsid w:val="0051021F"/>
    <w:rsid w:val="00514D24"/>
    <w:rsid w:val="00515015"/>
    <w:rsid w:val="005176A1"/>
    <w:rsid w:val="0052745B"/>
    <w:rsid w:val="005332C4"/>
    <w:rsid w:val="005404E3"/>
    <w:rsid w:val="00541A2D"/>
    <w:rsid w:val="00543AEC"/>
    <w:rsid w:val="00545D47"/>
    <w:rsid w:val="00550651"/>
    <w:rsid w:val="00552B9A"/>
    <w:rsid w:val="00552EDC"/>
    <w:rsid w:val="00553448"/>
    <w:rsid w:val="00561061"/>
    <w:rsid w:val="00566225"/>
    <w:rsid w:val="005675DE"/>
    <w:rsid w:val="00574F77"/>
    <w:rsid w:val="00577A3D"/>
    <w:rsid w:val="00583151"/>
    <w:rsid w:val="00584D42"/>
    <w:rsid w:val="0058536F"/>
    <w:rsid w:val="005A35C8"/>
    <w:rsid w:val="005A5CDC"/>
    <w:rsid w:val="005B2958"/>
    <w:rsid w:val="005B65C2"/>
    <w:rsid w:val="005B7917"/>
    <w:rsid w:val="005C48A2"/>
    <w:rsid w:val="005C4E25"/>
    <w:rsid w:val="005C596B"/>
    <w:rsid w:val="005C5B36"/>
    <w:rsid w:val="005C6656"/>
    <w:rsid w:val="005C7129"/>
    <w:rsid w:val="005D04B6"/>
    <w:rsid w:val="005D2EA7"/>
    <w:rsid w:val="005D7B72"/>
    <w:rsid w:val="005E2B16"/>
    <w:rsid w:val="005E5CBF"/>
    <w:rsid w:val="005E6D54"/>
    <w:rsid w:val="005E7E28"/>
    <w:rsid w:val="005F3555"/>
    <w:rsid w:val="005F3EA4"/>
    <w:rsid w:val="005F675C"/>
    <w:rsid w:val="006046CB"/>
    <w:rsid w:val="00604B52"/>
    <w:rsid w:val="00610C28"/>
    <w:rsid w:val="00612699"/>
    <w:rsid w:val="006141E4"/>
    <w:rsid w:val="00621658"/>
    <w:rsid w:val="00621A93"/>
    <w:rsid w:val="00622337"/>
    <w:rsid w:val="00623E7F"/>
    <w:rsid w:val="006311D0"/>
    <w:rsid w:val="00636823"/>
    <w:rsid w:val="00637888"/>
    <w:rsid w:val="00653B99"/>
    <w:rsid w:val="00662FF2"/>
    <w:rsid w:val="00663D06"/>
    <w:rsid w:val="0066661F"/>
    <w:rsid w:val="0066734F"/>
    <w:rsid w:val="006767F1"/>
    <w:rsid w:val="0067716F"/>
    <w:rsid w:val="006A18CC"/>
    <w:rsid w:val="006A5EE8"/>
    <w:rsid w:val="006A76A0"/>
    <w:rsid w:val="006B6A9C"/>
    <w:rsid w:val="006C24E7"/>
    <w:rsid w:val="006C5B77"/>
    <w:rsid w:val="006D0719"/>
    <w:rsid w:val="006D09CD"/>
    <w:rsid w:val="006E0B47"/>
    <w:rsid w:val="006E6960"/>
    <w:rsid w:val="006F2B0B"/>
    <w:rsid w:val="0070180B"/>
    <w:rsid w:val="00704DAE"/>
    <w:rsid w:val="00712D8D"/>
    <w:rsid w:val="0071490B"/>
    <w:rsid w:val="0072216C"/>
    <w:rsid w:val="007243E4"/>
    <w:rsid w:val="00737D5A"/>
    <w:rsid w:val="00742519"/>
    <w:rsid w:val="0074620E"/>
    <w:rsid w:val="00747B63"/>
    <w:rsid w:val="00747DC5"/>
    <w:rsid w:val="0075369F"/>
    <w:rsid w:val="00754EAB"/>
    <w:rsid w:val="00761705"/>
    <w:rsid w:val="00761929"/>
    <w:rsid w:val="00762595"/>
    <w:rsid w:val="00773EE0"/>
    <w:rsid w:val="00774F75"/>
    <w:rsid w:val="0078087B"/>
    <w:rsid w:val="00782BCF"/>
    <w:rsid w:val="007838B0"/>
    <w:rsid w:val="00792287"/>
    <w:rsid w:val="007973D9"/>
    <w:rsid w:val="007A0BAD"/>
    <w:rsid w:val="007A3059"/>
    <w:rsid w:val="007B0F14"/>
    <w:rsid w:val="007B1BC5"/>
    <w:rsid w:val="007B58F5"/>
    <w:rsid w:val="007C6DD3"/>
    <w:rsid w:val="007D3D1C"/>
    <w:rsid w:val="007D41D9"/>
    <w:rsid w:val="007D5860"/>
    <w:rsid w:val="007D597F"/>
    <w:rsid w:val="007E46AF"/>
    <w:rsid w:val="007E6AFE"/>
    <w:rsid w:val="007F078A"/>
    <w:rsid w:val="007F0A58"/>
    <w:rsid w:val="007F6E07"/>
    <w:rsid w:val="007F7DDD"/>
    <w:rsid w:val="008006A3"/>
    <w:rsid w:val="00803F17"/>
    <w:rsid w:val="008064C8"/>
    <w:rsid w:val="00810678"/>
    <w:rsid w:val="00810B4E"/>
    <w:rsid w:val="008200C8"/>
    <w:rsid w:val="0082413E"/>
    <w:rsid w:val="00833BB2"/>
    <w:rsid w:val="00835271"/>
    <w:rsid w:val="0083749A"/>
    <w:rsid w:val="00840719"/>
    <w:rsid w:val="0084421C"/>
    <w:rsid w:val="008446D7"/>
    <w:rsid w:val="008573FC"/>
    <w:rsid w:val="00861096"/>
    <w:rsid w:val="008631DF"/>
    <w:rsid w:val="008632FB"/>
    <w:rsid w:val="00863AF4"/>
    <w:rsid w:val="0086485C"/>
    <w:rsid w:val="00865D23"/>
    <w:rsid w:val="0088235B"/>
    <w:rsid w:val="00886A1C"/>
    <w:rsid w:val="008A232C"/>
    <w:rsid w:val="008A4738"/>
    <w:rsid w:val="008A715A"/>
    <w:rsid w:val="008A7B14"/>
    <w:rsid w:val="008B0D76"/>
    <w:rsid w:val="008B410E"/>
    <w:rsid w:val="008B5274"/>
    <w:rsid w:val="008C33B7"/>
    <w:rsid w:val="008C420A"/>
    <w:rsid w:val="008C4DAC"/>
    <w:rsid w:val="008E79EA"/>
    <w:rsid w:val="008F625A"/>
    <w:rsid w:val="008F6D6D"/>
    <w:rsid w:val="008F7C47"/>
    <w:rsid w:val="0090050C"/>
    <w:rsid w:val="00902E80"/>
    <w:rsid w:val="0090503B"/>
    <w:rsid w:val="009050B8"/>
    <w:rsid w:val="009107DB"/>
    <w:rsid w:val="00910857"/>
    <w:rsid w:val="00925BB6"/>
    <w:rsid w:val="00925F7E"/>
    <w:rsid w:val="00926FE9"/>
    <w:rsid w:val="009329A8"/>
    <w:rsid w:val="00934D1F"/>
    <w:rsid w:val="00966883"/>
    <w:rsid w:val="009674EC"/>
    <w:rsid w:val="009732B3"/>
    <w:rsid w:val="00975AEF"/>
    <w:rsid w:val="00977CD5"/>
    <w:rsid w:val="00983752"/>
    <w:rsid w:val="00986A1E"/>
    <w:rsid w:val="009916B0"/>
    <w:rsid w:val="00994C0D"/>
    <w:rsid w:val="009978EF"/>
    <w:rsid w:val="009A1B6B"/>
    <w:rsid w:val="009A4F82"/>
    <w:rsid w:val="009A5F50"/>
    <w:rsid w:val="009B01B3"/>
    <w:rsid w:val="009B5B76"/>
    <w:rsid w:val="009D7DA1"/>
    <w:rsid w:val="009E4028"/>
    <w:rsid w:val="009F102C"/>
    <w:rsid w:val="009F7C46"/>
    <w:rsid w:val="00A03542"/>
    <w:rsid w:val="00A10B75"/>
    <w:rsid w:val="00A13E16"/>
    <w:rsid w:val="00A14309"/>
    <w:rsid w:val="00A173BB"/>
    <w:rsid w:val="00A2351A"/>
    <w:rsid w:val="00A2356E"/>
    <w:rsid w:val="00A27360"/>
    <w:rsid w:val="00A3124A"/>
    <w:rsid w:val="00A319B7"/>
    <w:rsid w:val="00A47133"/>
    <w:rsid w:val="00A47A33"/>
    <w:rsid w:val="00A50C1D"/>
    <w:rsid w:val="00A5630E"/>
    <w:rsid w:val="00A56B63"/>
    <w:rsid w:val="00A66E7A"/>
    <w:rsid w:val="00A7380F"/>
    <w:rsid w:val="00A83BE9"/>
    <w:rsid w:val="00A845F2"/>
    <w:rsid w:val="00A87192"/>
    <w:rsid w:val="00A87894"/>
    <w:rsid w:val="00A9087B"/>
    <w:rsid w:val="00A90FE6"/>
    <w:rsid w:val="00A92AEF"/>
    <w:rsid w:val="00A93571"/>
    <w:rsid w:val="00AA2FAE"/>
    <w:rsid w:val="00AA44E3"/>
    <w:rsid w:val="00AA45B0"/>
    <w:rsid w:val="00AA75DA"/>
    <w:rsid w:val="00AB2511"/>
    <w:rsid w:val="00AB75BF"/>
    <w:rsid w:val="00AC2483"/>
    <w:rsid w:val="00AC2F8E"/>
    <w:rsid w:val="00AD00B6"/>
    <w:rsid w:val="00AD0C72"/>
    <w:rsid w:val="00AD2EB6"/>
    <w:rsid w:val="00AD361D"/>
    <w:rsid w:val="00AD4636"/>
    <w:rsid w:val="00AD46E8"/>
    <w:rsid w:val="00AE5859"/>
    <w:rsid w:val="00AF11B5"/>
    <w:rsid w:val="00AF189D"/>
    <w:rsid w:val="00AF3282"/>
    <w:rsid w:val="00AF7FB9"/>
    <w:rsid w:val="00B00407"/>
    <w:rsid w:val="00B0537E"/>
    <w:rsid w:val="00B073BF"/>
    <w:rsid w:val="00B107D8"/>
    <w:rsid w:val="00B173B8"/>
    <w:rsid w:val="00B26C07"/>
    <w:rsid w:val="00B271BD"/>
    <w:rsid w:val="00B27671"/>
    <w:rsid w:val="00B33D9D"/>
    <w:rsid w:val="00B45133"/>
    <w:rsid w:val="00B46CE8"/>
    <w:rsid w:val="00B47915"/>
    <w:rsid w:val="00B52B1E"/>
    <w:rsid w:val="00B54B25"/>
    <w:rsid w:val="00B54F8B"/>
    <w:rsid w:val="00B5529C"/>
    <w:rsid w:val="00B6237B"/>
    <w:rsid w:val="00B67D08"/>
    <w:rsid w:val="00B712F2"/>
    <w:rsid w:val="00B77512"/>
    <w:rsid w:val="00B81770"/>
    <w:rsid w:val="00B9098F"/>
    <w:rsid w:val="00B93CB4"/>
    <w:rsid w:val="00B9781E"/>
    <w:rsid w:val="00BA123B"/>
    <w:rsid w:val="00BA1449"/>
    <w:rsid w:val="00BA392C"/>
    <w:rsid w:val="00BC24F6"/>
    <w:rsid w:val="00BC78D2"/>
    <w:rsid w:val="00BD1C1E"/>
    <w:rsid w:val="00BD2198"/>
    <w:rsid w:val="00BD418A"/>
    <w:rsid w:val="00BD63D5"/>
    <w:rsid w:val="00BD68BB"/>
    <w:rsid w:val="00BE08C1"/>
    <w:rsid w:val="00BF13A3"/>
    <w:rsid w:val="00BF6E3A"/>
    <w:rsid w:val="00C01062"/>
    <w:rsid w:val="00C0106A"/>
    <w:rsid w:val="00C01F07"/>
    <w:rsid w:val="00C054C2"/>
    <w:rsid w:val="00C1009E"/>
    <w:rsid w:val="00C142D7"/>
    <w:rsid w:val="00C1522B"/>
    <w:rsid w:val="00C17271"/>
    <w:rsid w:val="00C22FF5"/>
    <w:rsid w:val="00C27BEB"/>
    <w:rsid w:val="00C306C7"/>
    <w:rsid w:val="00C30A5D"/>
    <w:rsid w:val="00C3495B"/>
    <w:rsid w:val="00C3785F"/>
    <w:rsid w:val="00C4699A"/>
    <w:rsid w:val="00C5185F"/>
    <w:rsid w:val="00C52B5F"/>
    <w:rsid w:val="00C55921"/>
    <w:rsid w:val="00C5745A"/>
    <w:rsid w:val="00C5771B"/>
    <w:rsid w:val="00C637D0"/>
    <w:rsid w:val="00C66EE9"/>
    <w:rsid w:val="00C7702B"/>
    <w:rsid w:val="00C818DF"/>
    <w:rsid w:val="00C86F4E"/>
    <w:rsid w:val="00C87A2D"/>
    <w:rsid w:val="00C87E7C"/>
    <w:rsid w:val="00C939D8"/>
    <w:rsid w:val="00C95B88"/>
    <w:rsid w:val="00C977CD"/>
    <w:rsid w:val="00CA31EF"/>
    <w:rsid w:val="00CA4647"/>
    <w:rsid w:val="00CB0FA4"/>
    <w:rsid w:val="00CB1824"/>
    <w:rsid w:val="00CC4C0E"/>
    <w:rsid w:val="00CE00DC"/>
    <w:rsid w:val="00CE5736"/>
    <w:rsid w:val="00CE78A9"/>
    <w:rsid w:val="00CF13C9"/>
    <w:rsid w:val="00CF4E3C"/>
    <w:rsid w:val="00CF7C6F"/>
    <w:rsid w:val="00D01898"/>
    <w:rsid w:val="00D01BD3"/>
    <w:rsid w:val="00D05531"/>
    <w:rsid w:val="00D07D21"/>
    <w:rsid w:val="00D103DA"/>
    <w:rsid w:val="00D12BE8"/>
    <w:rsid w:val="00D17108"/>
    <w:rsid w:val="00D17400"/>
    <w:rsid w:val="00D255CA"/>
    <w:rsid w:val="00D31C66"/>
    <w:rsid w:val="00D321B6"/>
    <w:rsid w:val="00D32D1A"/>
    <w:rsid w:val="00D336E4"/>
    <w:rsid w:val="00D417C4"/>
    <w:rsid w:val="00D444F6"/>
    <w:rsid w:val="00D51311"/>
    <w:rsid w:val="00D61730"/>
    <w:rsid w:val="00D71CD0"/>
    <w:rsid w:val="00D73450"/>
    <w:rsid w:val="00D75EC2"/>
    <w:rsid w:val="00D82309"/>
    <w:rsid w:val="00D843C1"/>
    <w:rsid w:val="00D9014B"/>
    <w:rsid w:val="00D96889"/>
    <w:rsid w:val="00DA2B9E"/>
    <w:rsid w:val="00DA37D0"/>
    <w:rsid w:val="00DA382C"/>
    <w:rsid w:val="00DA4E69"/>
    <w:rsid w:val="00DA4EB3"/>
    <w:rsid w:val="00DA689D"/>
    <w:rsid w:val="00DA68B3"/>
    <w:rsid w:val="00DA70CB"/>
    <w:rsid w:val="00DB02AB"/>
    <w:rsid w:val="00DB42DC"/>
    <w:rsid w:val="00DC213E"/>
    <w:rsid w:val="00DC526C"/>
    <w:rsid w:val="00DC5F9A"/>
    <w:rsid w:val="00DD0BF7"/>
    <w:rsid w:val="00DD141F"/>
    <w:rsid w:val="00DD1975"/>
    <w:rsid w:val="00DD1D3A"/>
    <w:rsid w:val="00DD7840"/>
    <w:rsid w:val="00DE4684"/>
    <w:rsid w:val="00DE7811"/>
    <w:rsid w:val="00DF2503"/>
    <w:rsid w:val="00DF3248"/>
    <w:rsid w:val="00E02A64"/>
    <w:rsid w:val="00E07D18"/>
    <w:rsid w:val="00E10A1B"/>
    <w:rsid w:val="00E12C80"/>
    <w:rsid w:val="00E15209"/>
    <w:rsid w:val="00E266EE"/>
    <w:rsid w:val="00E31667"/>
    <w:rsid w:val="00E32D63"/>
    <w:rsid w:val="00E3356A"/>
    <w:rsid w:val="00E40A28"/>
    <w:rsid w:val="00E5266F"/>
    <w:rsid w:val="00E54C1A"/>
    <w:rsid w:val="00E54C66"/>
    <w:rsid w:val="00E60889"/>
    <w:rsid w:val="00E619C3"/>
    <w:rsid w:val="00E65862"/>
    <w:rsid w:val="00E73FC5"/>
    <w:rsid w:val="00E74DD6"/>
    <w:rsid w:val="00E778BB"/>
    <w:rsid w:val="00E800AB"/>
    <w:rsid w:val="00E853CA"/>
    <w:rsid w:val="00E85EAF"/>
    <w:rsid w:val="00E8672E"/>
    <w:rsid w:val="00E86F04"/>
    <w:rsid w:val="00E87233"/>
    <w:rsid w:val="00E9087F"/>
    <w:rsid w:val="00E90E5E"/>
    <w:rsid w:val="00E940EB"/>
    <w:rsid w:val="00EA2D3F"/>
    <w:rsid w:val="00EA4C75"/>
    <w:rsid w:val="00EA7FED"/>
    <w:rsid w:val="00EB15C0"/>
    <w:rsid w:val="00EB3CAB"/>
    <w:rsid w:val="00EB7084"/>
    <w:rsid w:val="00EC0892"/>
    <w:rsid w:val="00EC3687"/>
    <w:rsid w:val="00ED0A06"/>
    <w:rsid w:val="00EE4868"/>
    <w:rsid w:val="00F13026"/>
    <w:rsid w:val="00F1637D"/>
    <w:rsid w:val="00F20C1C"/>
    <w:rsid w:val="00F21B01"/>
    <w:rsid w:val="00F22A2C"/>
    <w:rsid w:val="00F23D0E"/>
    <w:rsid w:val="00F31D24"/>
    <w:rsid w:val="00F327C8"/>
    <w:rsid w:val="00F35767"/>
    <w:rsid w:val="00F447F0"/>
    <w:rsid w:val="00F44AEF"/>
    <w:rsid w:val="00F44D89"/>
    <w:rsid w:val="00F53FAA"/>
    <w:rsid w:val="00F60F18"/>
    <w:rsid w:val="00F741C6"/>
    <w:rsid w:val="00F74D4E"/>
    <w:rsid w:val="00F756B1"/>
    <w:rsid w:val="00F81ACD"/>
    <w:rsid w:val="00F832B4"/>
    <w:rsid w:val="00F90CF6"/>
    <w:rsid w:val="00F968FE"/>
    <w:rsid w:val="00FA1A38"/>
    <w:rsid w:val="00FB1CD3"/>
    <w:rsid w:val="00FB2EE0"/>
    <w:rsid w:val="00FB390E"/>
    <w:rsid w:val="00FB4B39"/>
    <w:rsid w:val="00FD01DC"/>
    <w:rsid w:val="00FD0F53"/>
    <w:rsid w:val="00FD1894"/>
    <w:rsid w:val="00FD36CC"/>
    <w:rsid w:val="00FE5162"/>
    <w:rsid w:val="00FE56E9"/>
    <w:rsid w:val="00FF122D"/>
    <w:rsid w:val="00FF3114"/>
    <w:rsid w:val="00FF3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0C77"/>
  <w15:chartTrackingRefBased/>
  <w15:docId w15:val="{33782436-E60E-479A-A52B-32B6B128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55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110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706F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1"/>
    <w:basedOn w:val="Normal"/>
    <w:link w:val="FootnoteTextChar"/>
    <w:uiPriority w:val="99"/>
    <w:unhideWhenUsed/>
    <w:qFormat/>
    <w:rsid w:val="008C420A"/>
    <w:pPr>
      <w:spacing w:after="0" w:line="240" w:lineRule="auto"/>
    </w:pPr>
    <w:rPr>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uiPriority w:val="99"/>
    <w:rsid w:val="008C420A"/>
    <w:rPr>
      <w:sz w:val="20"/>
      <w:szCs w:val="20"/>
    </w:rPr>
  </w:style>
  <w:style w:type="character" w:styleId="FootnoteReference">
    <w:name w:val="footnote reference"/>
    <w:aliases w:val="o,fr"/>
    <w:basedOn w:val="DefaultParagraphFont"/>
    <w:uiPriority w:val="99"/>
    <w:unhideWhenUsed/>
    <w:rsid w:val="008C420A"/>
    <w:rPr>
      <w:vertAlign w:val="superscript"/>
    </w:rPr>
  </w:style>
  <w:style w:type="character" w:styleId="Hyperlink">
    <w:name w:val="Hyperlink"/>
    <w:basedOn w:val="DefaultParagraphFont"/>
    <w:uiPriority w:val="99"/>
    <w:semiHidden/>
    <w:unhideWhenUsed/>
    <w:rsid w:val="00637888"/>
    <w:rPr>
      <w:color w:val="0077CC"/>
      <w:u w:val="single"/>
    </w:rPr>
  </w:style>
  <w:style w:type="character" w:customStyle="1" w:styleId="ssun1">
    <w:name w:val="ss_un1"/>
    <w:basedOn w:val="DefaultParagraphFont"/>
    <w:rsid w:val="004A066E"/>
    <w:rPr>
      <w:u w:val="single"/>
    </w:rPr>
  </w:style>
  <w:style w:type="character" w:styleId="Strong">
    <w:name w:val="Strong"/>
    <w:basedOn w:val="DefaultParagraphFont"/>
    <w:uiPriority w:val="22"/>
    <w:qFormat/>
    <w:rsid w:val="006F2B0B"/>
    <w:rPr>
      <w:b/>
      <w:bCs/>
    </w:rPr>
  </w:style>
  <w:style w:type="character" w:customStyle="1" w:styleId="Heading1Char">
    <w:name w:val="Heading 1 Char"/>
    <w:basedOn w:val="DefaultParagraphFont"/>
    <w:link w:val="Heading1"/>
    <w:uiPriority w:val="9"/>
    <w:rsid w:val="00D255CA"/>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9107DB"/>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107DB"/>
    <w:rPr>
      <w:rFonts w:ascii="Calibri" w:eastAsia="Calibri" w:hAnsi="Calibri" w:cs="Times New Roman"/>
    </w:rPr>
  </w:style>
  <w:style w:type="character" w:customStyle="1" w:styleId="Heading3Char">
    <w:name w:val="Heading 3 Char"/>
    <w:basedOn w:val="DefaultParagraphFont"/>
    <w:link w:val="Heading3"/>
    <w:uiPriority w:val="9"/>
    <w:semiHidden/>
    <w:rsid w:val="0031109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706F8"/>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2706F8"/>
    <w:rPr>
      <w:sz w:val="16"/>
      <w:szCs w:val="16"/>
    </w:rPr>
  </w:style>
  <w:style w:type="paragraph" w:styleId="CommentText">
    <w:name w:val="annotation text"/>
    <w:basedOn w:val="Normal"/>
    <w:link w:val="CommentTextChar"/>
    <w:uiPriority w:val="99"/>
    <w:semiHidden/>
    <w:unhideWhenUsed/>
    <w:rsid w:val="002706F8"/>
    <w:pPr>
      <w:spacing w:line="240" w:lineRule="auto"/>
    </w:pPr>
    <w:rPr>
      <w:sz w:val="20"/>
      <w:szCs w:val="20"/>
    </w:rPr>
  </w:style>
  <w:style w:type="character" w:customStyle="1" w:styleId="CommentTextChar">
    <w:name w:val="Comment Text Char"/>
    <w:basedOn w:val="DefaultParagraphFont"/>
    <w:link w:val="CommentText"/>
    <w:uiPriority w:val="99"/>
    <w:semiHidden/>
    <w:rsid w:val="002706F8"/>
    <w:rPr>
      <w:sz w:val="20"/>
      <w:szCs w:val="20"/>
    </w:rPr>
  </w:style>
  <w:style w:type="paragraph" w:styleId="BalloonText">
    <w:name w:val="Balloon Text"/>
    <w:basedOn w:val="Normal"/>
    <w:link w:val="BalloonTextChar"/>
    <w:uiPriority w:val="99"/>
    <w:semiHidden/>
    <w:unhideWhenUsed/>
    <w:rsid w:val="00270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6F8"/>
    <w:rPr>
      <w:rFonts w:ascii="Segoe UI" w:hAnsi="Segoe UI" w:cs="Segoe UI"/>
      <w:sz w:val="18"/>
      <w:szCs w:val="18"/>
    </w:rPr>
  </w:style>
  <w:style w:type="paragraph" w:styleId="Header">
    <w:name w:val="header"/>
    <w:basedOn w:val="Normal"/>
    <w:link w:val="HeaderChar"/>
    <w:uiPriority w:val="99"/>
    <w:unhideWhenUsed/>
    <w:rsid w:val="00BA3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92C"/>
  </w:style>
  <w:style w:type="paragraph" w:styleId="CommentSubject">
    <w:name w:val="annotation subject"/>
    <w:basedOn w:val="CommentText"/>
    <w:next w:val="CommentText"/>
    <w:link w:val="CommentSubjectChar"/>
    <w:uiPriority w:val="99"/>
    <w:semiHidden/>
    <w:unhideWhenUsed/>
    <w:rsid w:val="005A35C8"/>
    <w:rPr>
      <w:b/>
      <w:bCs/>
    </w:rPr>
  </w:style>
  <w:style w:type="character" w:customStyle="1" w:styleId="CommentSubjectChar">
    <w:name w:val="Comment Subject Char"/>
    <w:basedOn w:val="CommentTextChar"/>
    <w:link w:val="CommentSubject"/>
    <w:uiPriority w:val="99"/>
    <w:semiHidden/>
    <w:rsid w:val="005A35C8"/>
    <w:rPr>
      <w:b/>
      <w:bCs/>
      <w:sz w:val="20"/>
      <w:szCs w:val="20"/>
    </w:rPr>
  </w:style>
  <w:style w:type="paragraph" w:styleId="Revision">
    <w:name w:val="Revision"/>
    <w:hidden/>
    <w:uiPriority w:val="99"/>
    <w:semiHidden/>
    <w:rsid w:val="00F832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365048">
      <w:bodyDiv w:val="1"/>
      <w:marLeft w:val="0"/>
      <w:marRight w:val="0"/>
      <w:marTop w:val="0"/>
      <w:marBottom w:val="0"/>
      <w:divBdr>
        <w:top w:val="none" w:sz="0" w:space="0" w:color="auto"/>
        <w:left w:val="none" w:sz="0" w:space="0" w:color="auto"/>
        <w:bottom w:val="none" w:sz="0" w:space="0" w:color="auto"/>
        <w:right w:val="none" w:sz="0" w:space="0" w:color="auto"/>
      </w:divBdr>
      <w:divsChild>
        <w:div w:id="659697351">
          <w:marLeft w:val="0"/>
          <w:marRight w:val="0"/>
          <w:marTop w:val="0"/>
          <w:marBottom w:val="0"/>
          <w:divBdr>
            <w:top w:val="none" w:sz="0" w:space="0" w:color="auto"/>
            <w:left w:val="none" w:sz="0" w:space="0" w:color="auto"/>
            <w:bottom w:val="none" w:sz="0" w:space="0" w:color="auto"/>
            <w:right w:val="none" w:sz="0" w:space="0" w:color="auto"/>
          </w:divBdr>
          <w:divsChild>
            <w:div w:id="1594513365">
              <w:marLeft w:val="0"/>
              <w:marRight w:val="0"/>
              <w:marTop w:val="0"/>
              <w:marBottom w:val="0"/>
              <w:divBdr>
                <w:top w:val="none" w:sz="0" w:space="0" w:color="auto"/>
                <w:left w:val="none" w:sz="0" w:space="0" w:color="auto"/>
                <w:bottom w:val="none" w:sz="0" w:space="0" w:color="auto"/>
                <w:right w:val="none" w:sz="0" w:space="0" w:color="auto"/>
              </w:divBdr>
              <w:divsChild>
                <w:div w:id="225384946">
                  <w:marLeft w:val="0"/>
                  <w:marRight w:val="300"/>
                  <w:marTop w:val="0"/>
                  <w:marBottom w:val="0"/>
                  <w:divBdr>
                    <w:top w:val="none" w:sz="0" w:space="0" w:color="auto"/>
                    <w:left w:val="none" w:sz="0" w:space="0" w:color="auto"/>
                    <w:bottom w:val="none" w:sz="0" w:space="0" w:color="auto"/>
                    <w:right w:val="none" w:sz="0" w:space="0" w:color="auto"/>
                  </w:divBdr>
                  <w:divsChild>
                    <w:div w:id="2049377871">
                      <w:marLeft w:val="0"/>
                      <w:marRight w:val="0"/>
                      <w:marTop w:val="0"/>
                      <w:marBottom w:val="0"/>
                      <w:divBdr>
                        <w:top w:val="none" w:sz="0" w:space="0" w:color="auto"/>
                        <w:left w:val="none" w:sz="0" w:space="0" w:color="auto"/>
                        <w:bottom w:val="none" w:sz="0" w:space="0" w:color="auto"/>
                        <w:right w:val="none" w:sz="0" w:space="0" w:color="auto"/>
                      </w:divBdr>
                      <w:divsChild>
                        <w:div w:id="4362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23123">
      <w:bodyDiv w:val="1"/>
      <w:marLeft w:val="0"/>
      <w:marRight w:val="0"/>
      <w:marTop w:val="0"/>
      <w:marBottom w:val="0"/>
      <w:divBdr>
        <w:top w:val="none" w:sz="0" w:space="0" w:color="auto"/>
        <w:left w:val="none" w:sz="0" w:space="0" w:color="auto"/>
        <w:bottom w:val="none" w:sz="0" w:space="0" w:color="auto"/>
        <w:right w:val="none" w:sz="0" w:space="0" w:color="auto"/>
      </w:divBdr>
      <w:divsChild>
        <w:div w:id="659505889">
          <w:marLeft w:val="0"/>
          <w:marRight w:val="0"/>
          <w:marTop w:val="0"/>
          <w:marBottom w:val="0"/>
          <w:divBdr>
            <w:top w:val="none" w:sz="0" w:space="0" w:color="auto"/>
            <w:left w:val="none" w:sz="0" w:space="0" w:color="auto"/>
            <w:bottom w:val="none" w:sz="0" w:space="0" w:color="auto"/>
            <w:right w:val="none" w:sz="0" w:space="0" w:color="auto"/>
          </w:divBdr>
          <w:divsChild>
            <w:div w:id="1545024136">
              <w:marLeft w:val="0"/>
              <w:marRight w:val="0"/>
              <w:marTop w:val="0"/>
              <w:marBottom w:val="0"/>
              <w:divBdr>
                <w:top w:val="none" w:sz="0" w:space="0" w:color="auto"/>
                <w:left w:val="none" w:sz="0" w:space="0" w:color="auto"/>
                <w:bottom w:val="none" w:sz="0" w:space="0" w:color="auto"/>
                <w:right w:val="none" w:sz="0" w:space="0" w:color="auto"/>
              </w:divBdr>
              <w:divsChild>
                <w:div w:id="1591430715">
                  <w:marLeft w:val="0"/>
                  <w:marRight w:val="300"/>
                  <w:marTop w:val="0"/>
                  <w:marBottom w:val="0"/>
                  <w:divBdr>
                    <w:top w:val="none" w:sz="0" w:space="0" w:color="auto"/>
                    <w:left w:val="none" w:sz="0" w:space="0" w:color="auto"/>
                    <w:bottom w:val="none" w:sz="0" w:space="0" w:color="auto"/>
                    <w:right w:val="none" w:sz="0" w:space="0" w:color="auto"/>
                  </w:divBdr>
                  <w:divsChild>
                    <w:div w:id="518861840">
                      <w:marLeft w:val="0"/>
                      <w:marRight w:val="0"/>
                      <w:marTop w:val="0"/>
                      <w:marBottom w:val="0"/>
                      <w:divBdr>
                        <w:top w:val="none" w:sz="0" w:space="0" w:color="auto"/>
                        <w:left w:val="none" w:sz="0" w:space="0" w:color="auto"/>
                        <w:bottom w:val="none" w:sz="0" w:space="0" w:color="auto"/>
                        <w:right w:val="none" w:sz="0" w:space="0" w:color="auto"/>
                      </w:divBdr>
                      <w:divsChild>
                        <w:div w:id="12763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C4BD2-A61E-4B7C-A904-45F4E3B4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12432</Words>
  <Characters>70865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McClintock, Jaime</dc:creator>
  <cp:keywords/>
  <dc:description/>
  <cp:lastModifiedBy>Wagner, Nathan R</cp:lastModifiedBy>
  <cp:revision>4</cp:revision>
  <cp:lastPrinted>2018-04-19T15:35:00Z</cp:lastPrinted>
  <dcterms:created xsi:type="dcterms:W3CDTF">2018-04-19T15:36:00Z</dcterms:created>
  <dcterms:modified xsi:type="dcterms:W3CDTF">2018-04-19T16:13:00Z</dcterms:modified>
</cp:coreProperties>
</file>