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05421F" w:rsidRPr="00B26A96" w14:paraId="3FB626FD" w14:textId="77777777" w:rsidTr="00B8327C">
        <w:tc>
          <w:tcPr>
            <w:tcW w:w="2448" w:type="dxa"/>
          </w:tcPr>
          <w:p w14:paraId="63EDA794" w14:textId="77777777" w:rsidR="0005421F" w:rsidRPr="00B26A96" w:rsidRDefault="0005421F" w:rsidP="00B8327C">
            <w:pPr>
              <w:pStyle w:val="Heading3"/>
              <w:rPr>
                <w:rFonts w:ascii="Times New Roman" w:hAnsi="Times New Roman" w:cs="Times New Roman"/>
              </w:rPr>
            </w:pPr>
          </w:p>
        </w:tc>
        <w:tc>
          <w:tcPr>
            <w:tcW w:w="5130" w:type="dxa"/>
          </w:tcPr>
          <w:p w14:paraId="2F42B42E" w14:textId="77777777" w:rsidR="0005421F" w:rsidRPr="00B26A96" w:rsidRDefault="0005421F" w:rsidP="00B8327C">
            <w:pPr>
              <w:jc w:val="center"/>
              <w:rPr>
                <w:b/>
                <w:sz w:val="26"/>
                <w:szCs w:val="26"/>
              </w:rPr>
            </w:pPr>
            <w:r w:rsidRPr="00B26A96">
              <w:rPr>
                <w:b/>
                <w:sz w:val="26"/>
                <w:szCs w:val="26"/>
              </w:rPr>
              <w:t>PENNSYLVANIA</w:t>
            </w:r>
          </w:p>
          <w:p w14:paraId="2D071344" w14:textId="77777777" w:rsidR="0005421F" w:rsidRPr="00B26A96" w:rsidRDefault="0005421F" w:rsidP="00B8327C">
            <w:pPr>
              <w:jc w:val="center"/>
              <w:rPr>
                <w:b/>
                <w:sz w:val="26"/>
                <w:szCs w:val="26"/>
              </w:rPr>
            </w:pPr>
            <w:r w:rsidRPr="00B26A96">
              <w:rPr>
                <w:b/>
                <w:sz w:val="26"/>
                <w:szCs w:val="26"/>
              </w:rPr>
              <w:t>PUBLIC UTILITY COMMISSION</w:t>
            </w:r>
          </w:p>
          <w:p w14:paraId="037AE748" w14:textId="627C51FE" w:rsidR="0005421F" w:rsidRPr="00B26A96" w:rsidRDefault="0005421F" w:rsidP="00B8327C">
            <w:pPr>
              <w:pStyle w:val="StyleCentered"/>
              <w:rPr>
                <w:b/>
                <w:sz w:val="26"/>
                <w:szCs w:val="26"/>
              </w:rPr>
            </w:pPr>
            <w:r w:rsidRPr="00B26A96">
              <w:rPr>
                <w:b/>
                <w:sz w:val="26"/>
                <w:szCs w:val="26"/>
              </w:rPr>
              <w:t>Harrisburg, PA  171</w:t>
            </w:r>
            <w:r w:rsidR="00472176">
              <w:rPr>
                <w:b/>
                <w:sz w:val="26"/>
                <w:szCs w:val="26"/>
              </w:rPr>
              <w:t>20</w:t>
            </w:r>
          </w:p>
        </w:tc>
        <w:tc>
          <w:tcPr>
            <w:tcW w:w="2700" w:type="dxa"/>
          </w:tcPr>
          <w:p w14:paraId="1D0764E3" w14:textId="77777777" w:rsidR="0005421F" w:rsidRPr="00B26A96" w:rsidRDefault="0005421F" w:rsidP="00B8327C">
            <w:pPr>
              <w:rPr>
                <w:sz w:val="26"/>
                <w:szCs w:val="26"/>
              </w:rPr>
            </w:pPr>
          </w:p>
        </w:tc>
      </w:tr>
    </w:tbl>
    <w:p w14:paraId="4A029F89" w14:textId="77777777" w:rsidR="0005421F" w:rsidRPr="00B26A96"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B86D1D" w14:paraId="4A31B9A9" w14:textId="77777777" w:rsidTr="00B8327C">
        <w:tc>
          <w:tcPr>
            <w:tcW w:w="5148" w:type="dxa"/>
          </w:tcPr>
          <w:p w14:paraId="61AF2CA0" w14:textId="77777777" w:rsidR="0005421F" w:rsidRPr="00B86D1D" w:rsidRDefault="0005421F" w:rsidP="00B8327C">
            <w:pPr>
              <w:rPr>
                <w:sz w:val="26"/>
                <w:szCs w:val="26"/>
              </w:rPr>
            </w:pPr>
          </w:p>
        </w:tc>
        <w:tc>
          <w:tcPr>
            <w:tcW w:w="5148" w:type="dxa"/>
          </w:tcPr>
          <w:p w14:paraId="184FD882" w14:textId="0C22CA30" w:rsidR="0005421F" w:rsidRPr="00B86D1D" w:rsidRDefault="0005421F" w:rsidP="00B8327C">
            <w:pPr>
              <w:ind w:firstLine="612"/>
              <w:rPr>
                <w:sz w:val="26"/>
                <w:szCs w:val="26"/>
              </w:rPr>
            </w:pPr>
            <w:r w:rsidRPr="00B86D1D">
              <w:rPr>
                <w:sz w:val="26"/>
                <w:szCs w:val="26"/>
              </w:rPr>
              <w:t xml:space="preserve">Public Meeting held </w:t>
            </w:r>
            <w:r w:rsidR="00A65009" w:rsidRPr="00B86D1D">
              <w:rPr>
                <w:sz w:val="26"/>
                <w:szCs w:val="26"/>
              </w:rPr>
              <w:t>February 25</w:t>
            </w:r>
            <w:r w:rsidRPr="00B86D1D">
              <w:rPr>
                <w:sz w:val="26"/>
                <w:szCs w:val="26"/>
              </w:rPr>
              <w:t>, 20</w:t>
            </w:r>
            <w:r w:rsidR="00E80E13" w:rsidRPr="00B86D1D">
              <w:rPr>
                <w:sz w:val="26"/>
                <w:szCs w:val="26"/>
              </w:rPr>
              <w:t>2</w:t>
            </w:r>
            <w:r w:rsidR="002B149B" w:rsidRPr="00B86D1D">
              <w:rPr>
                <w:sz w:val="26"/>
                <w:szCs w:val="26"/>
              </w:rPr>
              <w:t>1</w:t>
            </w:r>
          </w:p>
        </w:tc>
      </w:tr>
      <w:tr w:rsidR="0005421F" w:rsidRPr="00B86D1D" w14:paraId="2C296091" w14:textId="77777777" w:rsidTr="00B8327C">
        <w:tc>
          <w:tcPr>
            <w:tcW w:w="5148" w:type="dxa"/>
          </w:tcPr>
          <w:p w14:paraId="70AC5857" w14:textId="77777777" w:rsidR="0005421F" w:rsidRPr="00B86D1D" w:rsidRDefault="0005421F" w:rsidP="00B8327C">
            <w:pPr>
              <w:rPr>
                <w:sz w:val="26"/>
                <w:szCs w:val="26"/>
              </w:rPr>
            </w:pPr>
            <w:r w:rsidRPr="00B86D1D">
              <w:rPr>
                <w:sz w:val="26"/>
                <w:szCs w:val="26"/>
              </w:rPr>
              <w:t>Commissioners Present:</w:t>
            </w:r>
          </w:p>
        </w:tc>
        <w:tc>
          <w:tcPr>
            <w:tcW w:w="5148" w:type="dxa"/>
          </w:tcPr>
          <w:p w14:paraId="1EC5FA8B" w14:textId="77777777" w:rsidR="0005421F" w:rsidRPr="00B86D1D" w:rsidRDefault="0005421F" w:rsidP="00B8327C">
            <w:pPr>
              <w:rPr>
                <w:sz w:val="26"/>
                <w:szCs w:val="26"/>
              </w:rPr>
            </w:pPr>
          </w:p>
        </w:tc>
      </w:tr>
    </w:tbl>
    <w:p w14:paraId="4A6A6BBF" w14:textId="77777777" w:rsidR="0005421F" w:rsidRPr="00B86D1D"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B86D1D" w14:paraId="0E790F07" w14:textId="77777777" w:rsidTr="00B8327C">
        <w:tc>
          <w:tcPr>
            <w:tcW w:w="9378" w:type="dxa"/>
            <w:gridSpan w:val="2"/>
          </w:tcPr>
          <w:p w14:paraId="16BA82AF" w14:textId="398F962E" w:rsidR="006B6527" w:rsidRPr="00B86D1D" w:rsidRDefault="006B6527" w:rsidP="006B6527">
            <w:pPr>
              <w:pStyle w:val="p5"/>
              <w:ind w:left="0"/>
              <w:rPr>
                <w:sz w:val="26"/>
                <w:szCs w:val="26"/>
              </w:rPr>
            </w:pPr>
            <w:r w:rsidRPr="00B86D1D">
              <w:rPr>
                <w:sz w:val="26"/>
                <w:szCs w:val="26"/>
              </w:rPr>
              <w:t xml:space="preserve">           Gladys Brown Dutrieuille, Chairman</w:t>
            </w:r>
          </w:p>
          <w:p w14:paraId="2C33FA75" w14:textId="793894CD" w:rsidR="00152A31" w:rsidRPr="00B86D1D" w:rsidRDefault="00152A31" w:rsidP="001B33F2">
            <w:pPr>
              <w:overflowPunct/>
              <w:ind w:left="720"/>
              <w:textAlignment w:val="auto"/>
              <w:rPr>
                <w:sz w:val="26"/>
                <w:szCs w:val="26"/>
              </w:rPr>
            </w:pPr>
            <w:r w:rsidRPr="00B86D1D">
              <w:rPr>
                <w:sz w:val="26"/>
                <w:szCs w:val="26"/>
              </w:rPr>
              <w:t>David W. Sweet</w:t>
            </w:r>
            <w:r w:rsidR="0005421F" w:rsidRPr="00B86D1D">
              <w:rPr>
                <w:sz w:val="26"/>
                <w:szCs w:val="26"/>
              </w:rPr>
              <w:t>, Vice Chairman</w:t>
            </w:r>
          </w:p>
        </w:tc>
        <w:tc>
          <w:tcPr>
            <w:tcW w:w="918" w:type="dxa"/>
            <w:gridSpan w:val="2"/>
          </w:tcPr>
          <w:p w14:paraId="611C1C5D" w14:textId="77777777" w:rsidR="0005421F" w:rsidRPr="00B86D1D" w:rsidRDefault="0005421F" w:rsidP="00B8327C">
            <w:pPr>
              <w:rPr>
                <w:sz w:val="26"/>
                <w:szCs w:val="26"/>
              </w:rPr>
            </w:pPr>
          </w:p>
        </w:tc>
      </w:tr>
      <w:tr w:rsidR="0005421F" w:rsidRPr="00B86D1D" w14:paraId="66E56869" w14:textId="77777777" w:rsidTr="00B8327C">
        <w:trPr>
          <w:gridAfter w:val="1"/>
          <w:wAfter w:w="18" w:type="dxa"/>
        </w:trPr>
        <w:tc>
          <w:tcPr>
            <w:tcW w:w="5958" w:type="dxa"/>
          </w:tcPr>
          <w:p w14:paraId="2BAFFD90" w14:textId="77777777" w:rsidR="0005421F" w:rsidRPr="00B86D1D" w:rsidRDefault="0005421F" w:rsidP="00B8327C">
            <w:pPr>
              <w:overflowPunct/>
              <w:ind w:left="720"/>
              <w:textAlignment w:val="auto"/>
              <w:rPr>
                <w:sz w:val="26"/>
                <w:szCs w:val="26"/>
              </w:rPr>
            </w:pPr>
            <w:r w:rsidRPr="00B86D1D">
              <w:rPr>
                <w:sz w:val="26"/>
                <w:szCs w:val="26"/>
              </w:rPr>
              <w:t>John F. Coleman, Jr.</w:t>
            </w:r>
          </w:p>
          <w:p w14:paraId="69C2C06E" w14:textId="18E9E491" w:rsidR="00FD7389" w:rsidRPr="00B86D1D" w:rsidRDefault="00FD7389" w:rsidP="00B8327C">
            <w:pPr>
              <w:overflowPunct/>
              <w:ind w:left="720"/>
              <w:textAlignment w:val="auto"/>
              <w:rPr>
                <w:sz w:val="26"/>
                <w:szCs w:val="26"/>
              </w:rPr>
            </w:pPr>
            <w:r w:rsidRPr="00B86D1D">
              <w:rPr>
                <w:sz w:val="26"/>
                <w:szCs w:val="26"/>
              </w:rPr>
              <w:t>Ralph V. Yanora</w:t>
            </w:r>
          </w:p>
        </w:tc>
        <w:tc>
          <w:tcPr>
            <w:tcW w:w="4320" w:type="dxa"/>
            <w:gridSpan w:val="2"/>
          </w:tcPr>
          <w:p w14:paraId="6F5D3C76" w14:textId="77777777" w:rsidR="0005421F" w:rsidRPr="00B86D1D" w:rsidRDefault="0005421F" w:rsidP="00B8327C">
            <w:pPr>
              <w:rPr>
                <w:sz w:val="26"/>
                <w:szCs w:val="26"/>
              </w:rPr>
            </w:pPr>
          </w:p>
        </w:tc>
      </w:tr>
      <w:tr w:rsidR="0005421F" w:rsidRPr="00B86D1D" w14:paraId="0FF7843F" w14:textId="77777777" w:rsidTr="00843461">
        <w:trPr>
          <w:gridAfter w:val="1"/>
          <w:wAfter w:w="18" w:type="dxa"/>
          <w:trHeight w:val="225"/>
        </w:trPr>
        <w:tc>
          <w:tcPr>
            <w:tcW w:w="5958" w:type="dxa"/>
          </w:tcPr>
          <w:p w14:paraId="3F705DB2" w14:textId="77777777" w:rsidR="0005421F" w:rsidRPr="00B86D1D" w:rsidRDefault="0005421F" w:rsidP="00B8327C">
            <w:pPr>
              <w:rPr>
                <w:sz w:val="26"/>
                <w:szCs w:val="26"/>
              </w:rPr>
            </w:pPr>
          </w:p>
          <w:p w14:paraId="7AE074F3" w14:textId="77777777" w:rsidR="00995532" w:rsidRPr="00B86D1D" w:rsidRDefault="00995532" w:rsidP="00B8327C">
            <w:pPr>
              <w:rPr>
                <w:sz w:val="26"/>
                <w:szCs w:val="26"/>
              </w:rPr>
            </w:pPr>
          </w:p>
          <w:p w14:paraId="09E37391" w14:textId="54C73F9E" w:rsidR="00995532" w:rsidRPr="00B86D1D" w:rsidRDefault="00995532" w:rsidP="00B8327C">
            <w:pPr>
              <w:rPr>
                <w:sz w:val="26"/>
                <w:szCs w:val="26"/>
              </w:rPr>
            </w:pPr>
          </w:p>
        </w:tc>
        <w:tc>
          <w:tcPr>
            <w:tcW w:w="4320" w:type="dxa"/>
            <w:gridSpan w:val="2"/>
          </w:tcPr>
          <w:p w14:paraId="75D538F8" w14:textId="77777777" w:rsidR="0005421F" w:rsidRPr="00B86D1D" w:rsidRDefault="0005421F" w:rsidP="00B8327C">
            <w:pPr>
              <w:rPr>
                <w:sz w:val="26"/>
                <w:szCs w:val="26"/>
              </w:rPr>
            </w:pPr>
          </w:p>
        </w:tc>
      </w:tr>
      <w:tr w:rsidR="0005421F" w:rsidRPr="00B86D1D" w14:paraId="61022FD5" w14:textId="77777777" w:rsidTr="00B8327C">
        <w:trPr>
          <w:gridAfter w:val="1"/>
          <w:wAfter w:w="18" w:type="dxa"/>
        </w:trPr>
        <w:tc>
          <w:tcPr>
            <w:tcW w:w="5958" w:type="dxa"/>
          </w:tcPr>
          <w:p w14:paraId="6DBA0BDF" w14:textId="2C1D964A" w:rsidR="0005421F" w:rsidRPr="00B86D1D" w:rsidRDefault="003D63FF" w:rsidP="00B8327C">
            <w:pPr>
              <w:rPr>
                <w:sz w:val="26"/>
                <w:szCs w:val="26"/>
              </w:rPr>
            </w:pPr>
            <w:r>
              <w:rPr>
                <w:sz w:val="26"/>
                <w:szCs w:val="26"/>
              </w:rPr>
              <w:t xml:space="preserve">Revocation of </w:t>
            </w:r>
            <w:r w:rsidR="00B636F0" w:rsidRPr="00B86D1D">
              <w:rPr>
                <w:sz w:val="26"/>
                <w:szCs w:val="26"/>
              </w:rPr>
              <w:t>Natural Gas</w:t>
            </w:r>
            <w:r w:rsidR="0005421F" w:rsidRPr="00B86D1D">
              <w:rPr>
                <w:sz w:val="26"/>
                <w:szCs w:val="26"/>
              </w:rPr>
              <w:t xml:space="preserve"> Supplier License</w:t>
            </w:r>
            <w:r>
              <w:rPr>
                <w:sz w:val="26"/>
                <w:szCs w:val="26"/>
              </w:rPr>
              <w:t>s</w:t>
            </w:r>
            <w:r w:rsidR="0005421F" w:rsidRPr="00B86D1D">
              <w:rPr>
                <w:sz w:val="26"/>
                <w:szCs w:val="26"/>
              </w:rPr>
              <w:t xml:space="preserve"> of Companies </w:t>
            </w:r>
            <w:r w:rsidR="00B636F0" w:rsidRPr="00B86D1D">
              <w:rPr>
                <w:sz w:val="26"/>
                <w:szCs w:val="26"/>
              </w:rPr>
              <w:t xml:space="preserve">that did not file a </w:t>
            </w:r>
            <w:r w:rsidR="005D7E6C" w:rsidRPr="00B86D1D">
              <w:rPr>
                <w:sz w:val="26"/>
                <w:szCs w:val="26"/>
              </w:rPr>
              <w:t xml:space="preserve">Natural Gas Supplier Annual Report </w:t>
            </w:r>
            <w:r w:rsidR="00FC27BE" w:rsidRPr="00B86D1D">
              <w:rPr>
                <w:sz w:val="26"/>
                <w:szCs w:val="26"/>
              </w:rPr>
              <w:t xml:space="preserve">or pay past due </w:t>
            </w:r>
            <w:r w:rsidR="003D7E6B">
              <w:rPr>
                <w:sz w:val="26"/>
                <w:szCs w:val="26"/>
              </w:rPr>
              <w:t>A</w:t>
            </w:r>
            <w:r w:rsidR="004A713D" w:rsidRPr="00B86D1D">
              <w:rPr>
                <w:sz w:val="26"/>
                <w:szCs w:val="26"/>
              </w:rPr>
              <w:t xml:space="preserve">nnual </w:t>
            </w:r>
            <w:r w:rsidR="00EC1980" w:rsidRPr="00B86D1D">
              <w:rPr>
                <w:sz w:val="26"/>
                <w:szCs w:val="26"/>
              </w:rPr>
              <w:t>or</w:t>
            </w:r>
            <w:r w:rsidR="004A713D" w:rsidRPr="00B86D1D">
              <w:rPr>
                <w:sz w:val="26"/>
                <w:szCs w:val="26"/>
              </w:rPr>
              <w:t xml:space="preserve"> </w:t>
            </w:r>
            <w:r w:rsidR="003D7E6B">
              <w:rPr>
                <w:sz w:val="26"/>
                <w:szCs w:val="26"/>
              </w:rPr>
              <w:t>S</w:t>
            </w:r>
            <w:r w:rsidR="004A713D" w:rsidRPr="00B86D1D">
              <w:rPr>
                <w:sz w:val="26"/>
                <w:szCs w:val="26"/>
              </w:rPr>
              <w:t>upplemental</w:t>
            </w:r>
            <w:r w:rsidR="007166EB" w:rsidRPr="00B86D1D">
              <w:rPr>
                <w:sz w:val="26"/>
                <w:szCs w:val="26"/>
              </w:rPr>
              <w:t xml:space="preserve"> </w:t>
            </w:r>
            <w:r w:rsidR="003D7E6B">
              <w:rPr>
                <w:sz w:val="26"/>
                <w:szCs w:val="26"/>
              </w:rPr>
              <w:t>F</w:t>
            </w:r>
            <w:r w:rsidR="007166EB" w:rsidRPr="00B86D1D">
              <w:rPr>
                <w:sz w:val="26"/>
                <w:szCs w:val="26"/>
              </w:rPr>
              <w:t>ees</w:t>
            </w:r>
          </w:p>
          <w:p w14:paraId="1459197D" w14:textId="77777777" w:rsidR="00FC27BE" w:rsidRPr="00B86D1D" w:rsidRDefault="00FC27BE" w:rsidP="00B8327C">
            <w:pPr>
              <w:rPr>
                <w:sz w:val="26"/>
                <w:szCs w:val="26"/>
              </w:rPr>
            </w:pPr>
          </w:p>
          <w:p w14:paraId="25992BFF" w14:textId="156665B9" w:rsidR="00FC27BE" w:rsidRPr="00B86D1D" w:rsidRDefault="00FC27BE" w:rsidP="00B8327C">
            <w:pPr>
              <w:rPr>
                <w:sz w:val="26"/>
                <w:szCs w:val="26"/>
              </w:rPr>
            </w:pPr>
          </w:p>
        </w:tc>
        <w:tc>
          <w:tcPr>
            <w:tcW w:w="4320" w:type="dxa"/>
            <w:gridSpan w:val="2"/>
          </w:tcPr>
          <w:p w14:paraId="00399794" w14:textId="4D64C297" w:rsidR="0005421F" w:rsidRPr="00B86D1D" w:rsidRDefault="0005421F" w:rsidP="00331DE9">
            <w:pPr>
              <w:jc w:val="center"/>
              <w:rPr>
                <w:sz w:val="26"/>
                <w:szCs w:val="26"/>
              </w:rPr>
            </w:pPr>
            <w:r w:rsidRPr="00B86D1D">
              <w:rPr>
                <w:sz w:val="26"/>
                <w:szCs w:val="26"/>
              </w:rPr>
              <w:t>M-</w:t>
            </w:r>
            <w:r w:rsidR="00F97E2E">
              <w:rPr>
                <w:sz w:val="26"/>
                <w:szCs w:val="26"/>
              </w:rPr>
              <w:t>2021</w:t>
            </w:r>
            <w:r w:rsidR="00367D38" w:rsidRPr="00B86D1D">
              <w:rPr>
                <w:sz w:val="26"/>
                <w:szCs w:val="26"/>
              </w:rPr>
              <w:t>-</w:t>
            </w:r>
            <w:r w:rsidR="00F97E2E" w:rsidRPr="00B86D1D">
              <w:rPr>
                <w:sz w:val="26"/>
                <w:szCs w:val="26"/>
              </w:rPr>
              <w:t>30</w:t>
            </w:r>
            <w:r w:rsidR="00F97E2E">
              <w:rPr>
                <w:sz w:val="26"/>
                <w:szCs w:val="26"/>
              </w:rPr>
              <w:t>23833</w:t>
            </w:r>
          </w:p>
          <w:p w14:paraId="3C78B63F" w14:textId="77777777" w:rsidR="0005421F" w:rsidRPr="00B86D1D" w:rsidRDefault="0005421F" w:rsidP="00B8327C">
            <w:pPr>
              <w:rPr>
                <w:sz w:val="26"/>
                <w:szCs w:val="26"/>
              </w:rPr>
            </w:pPr>
          </w:p>
          <w:p w14:paraId="7DF4728A" w14:textId="77777777" w:rsidR="0005421F" w:rsidRPr="00B86D1D" w:rsidRDefault="0005421F" w:rsidP="00B8327C">
            <w:pPr>
              <w:rPr>
                <w:sz w:val="26"/>
                <w:szCs w:val="26"/>
              </w:rPr>
            </w:pPr>
          </w:p>
          <w:p w14:paraId="25DB16B0" w14:textId="77777777" w:rsidR="0005421F" w:rsidRPr="00B86D1D" w:rsidRDefault="0005421F" w:rsidP="00B8327C">
            <w:pPr>
              <w:rPr>
                <w:sz w:val="26"/>
                <w:szCs w:val="26"/>
              </w:rPr>
            </w:pPr>
          </w:p>
        </w:tc>
      </w:tr>
    </w:tbl>
    <w:p w14:paraId="2BF1ECAD" w14:textId="77777777" w:rsidR="0005421F" w:rsidRPr="00B86D1D" w:rsidRDefault="0005421F" w:rsidP="00AC2A4A">
      <w:pPr>
        <w:spacing w:line="360" w:lineRule="auto"/>
        <w:jc w:val="center"/>
        <w:rPr>
          <w:b/>
          <w:sz w:val="26"/>
          <w:szCs w:val="26"/>
        </w:rPr>
      </w:pPr>
      <w:r w:rsidRPr="00B86D1D">
        <w:rPr>
          <w:b/>
          <w:sz w:val="26"/>
          <w:szCs w:val="26"/>
        </w:rPr>
        <w:t>TENTATIVE ORDER</w:t>
      </w:r>
    </w:p>
    <w:p w14:paraId="7B116AB5" w14:textId="77777777" w:rsidR="0005421F" w:rsidRPr="00B86D1D" w:rsidRDefault="0005421F" w:rsidP="00AC2A4A">
      <w:pPr>
        <w:spacing w:line="360" w:lineRule="auto"/>
        <w:jc w:val="center"/>
        <w:rPr>
          <w:b/>
          <w:sz w:val="26"/>
          <w:szCs w:val="26"/>
        </w:rPr>
      </w:pPr>
    </w:p>
    <w:p w14:paraId="663794FE" w14:textId="77777777" w:rsidR="0005421F" w:rsidRPr="00B86D1D" w:rsidRDefault="0005421F" w:rsidP="00AC2A4A">
      <w:pPr>
        <w:pStyle w:val="p3"/>
        <w:spacing w:line="360" w:lineRule="auto"/>
        <w:rPr>
          <w:b/>
          <w:sz w:val="26"/>
          <w:szCs w:val="26"/>
        </w:rPr>
      </w:pPr>
      <w:r w:rsidRPr="00B86D1D">
        <w:rPr>
          <w:b/>
          <w:sz w:val="26"/>
          <w:szCs w:val="26"/>
        </w:rPr>
        <w:t>BY THE COMMISSION:</w:t>
      </w:r>
    </w:p>
    <w:p w14:paraId="7D5BBC32" w14:textId="77777777" w:rsidR="0005421F" w:rsidRPr="00B86D1D" w:rsidRDefault="0005421F" w:rsidP="00AC2A4A">
      <w:pPr>
        <w:spacing w:line="360" w:lineRule="auto"/>
        <w:rPr>
          <w:sz w:val="26"/>
          <w:szCs w:val="26"/>
        </w:rPr>
      </w:pPr>
    </w:p>
    <w:p w14:paraId="283F4859" w14:textId="2EDC6F61" w:rsidR="00C25CDB" w:rsidRDefault="0005421F" w:rsidP="00AC2A4A">
      <w:pPr>
        <w:spacing w:line="360" w:lineRule="auto"/>
        <w:rPr>
          <w:sz w:val="26"/>
          <w:szCs w:val="26"/>
        </w:rPr>
      </w:pPr>
      <w:r w:rsidRPr="00B86D1D">
        <w:rPr>
          <w:sz w:val="26"/>
          <w:szCs w:val="26"/>
        </w:rPr>
        <w:tab/>
        <w:t xml:space="preserve">The </w:t>
      </w:r>
      <w:r w:rsidR="001673F8" w:rsidRPr="00B86D1D">
        <w:rPr>
          <w:sz w:val="26"/>
          <w:szCs w:val="26"/>
        </w:rPr>
        <w:t xml:space="preserve">Public Utility </w:t>
      </w:r>
      <w:r w:rsidR="001A1C85" w:rsidRPr="00B86D1D">
        <w:rPr>
          <w:sz w:val="26"/>
          <w:szCs w:val="26"/>
        </w:rPr>
        <w:t>Code authorizes</w:t>
      </w:r>
      <w:r w:rsidR="00D26CF9">
        <w:rPr>
          <w:sz w:val="26"/>
          <w:szCs w:val="26"/>
        </w:rPr>
        <w:t xml:space="preserve"> </w:t>
      </w:r>
      <w:r w:rsidR="00517422" w:rsidRPr="00B86D1D">
        <w:rPr>
          <w:sz w:val="26"/>
          <w:szCs w:val="26"/>
        </w:rPr>
        <w:t xml:space="preserve">the </w:t>
      </w:r>
      <w:r w:rsidR="00FF3A08">
        <w:rPr>
          <w:sz w:val="26"/>
          <w:szCs w:val="26"/>
        </w:rPr>
        <w:t xml:space="preserve">Pennsylvania Public Utility </w:t>
      </w:r>
      <w:r w:rsidR="005562C0" w:rsidRPr="00B86D1D">
        <w:rPr>
          <w:sz w:val="26"/>
          <w:szCs w:val="26"/>
        </w:rPr>
        <w:t>C</w:t>
      </w:r>
      <w:r w:rsidR="00517422" w:rsidRPr="00B86D1D">
        <w:rPr>
          <w:sz w:val="26"/>
          <w:szCs w:val="26"/>
        </w:rPr>
        <w:t>ommissio</w:t>
      </w:r>
      <w:r w:rsidR="007772B2" w:rsidRPr="00B86D1D">
        <w:rPr>
          <w:sz w:val="26"/>
          <w:szCs w:val="26"/>
        </w:rPr>
        <w:t>n</w:t>
      </w:r>
      <w:r w:rsidR="00FF3A08">
        <w:rPr>
          <w:sz w:val="26"/>
          <w:szCs w:val="26"/>
        </w:rPr>
        <w:t xml:space="preserve"> (Commission)</w:t>
      </w:r>
      <w:r w:rsidR="007772B2" w:rsidRPr="00B86D1D">
        <w:rPr>
          <w:sz w:val="26"/>
          <w:szCs w:val="26"/>
        </w:rPr>
        <w:t xml:space="preserve"> </w:t>
      </w:r>
      <w:r w:rsidR="00D26CF9">
        <w:rPr>
          <w:sz w:val="26"/>
          <w:szCs w:val="26"/>
        </w:rPr>
        <w:t>to</w:t>
      </w:r>
      <w:r w:rsidR="007772B2" w:rsidRPr="00B86D1D">
        <w:rPr>
          <w:sz w:val="26"/>
          <w:szCs w:val="26"/>
        </w:rPr>
        <w:t xml:space="preserve"> establish, by order or rule, on a reasonable cost basis, fees to be charged for annual activities related to the oversight of natural gas </w:t>
      </w:r>
      <w:r w:rsidR="00BC64BE" w:rsidRPr="00B86D1D">
        <w:rPr>
          <w:sz w:val="26"/>
          <w:szCs w:val="26"/>
        </w:rPr>
        <w:t>suppliers (NGS)</w:t>
      </w:r>
      <w:r w:rsidR="007772B2" w:rsidRPr="00B86D1D">
        <w:rPr>
          <w:sz w:val="26"/>
          <w:szCs w:val="26"/>
        </w:rPr>
        <w:t>.</w:t>
      </w:r>
      <w:r w:rsidR="008A6975">
        <w:rPr>
          <w:sz w:val="26"/>
          <w:szCs w:val="26"/>
        </w:rPr>
        <w:t xml:space="preserve">  66 Pa. C.S.</w:t>
      </w:r>
      <w:r w:rsidR="00E70D68">
        <w:rPr>
          <w:sz w:val="26"/>
          <w:szCs w:val="26"/>
        </w:rPr>
        <w:t> </w:t>
      </w:r>
      <w:r w:rsidR="008A6975">
        <w:rPr>
          <w:sz w:val="26"/>
          <w:szCs w:val="26"/>
        </w:rPr>
        <w:t>§</w:t>
      </w:r>
      <w:r w:rsidR="00E70D68">
        <w:rPr>
          <w:sz w:val="26"/>
          <w:szCs w:val="26"/>
        </w:rPr>
        <w:t> </w:t>
      </w:r>
      <w:r w:rsidR="008A6975">
        <w:rPr>
          <w:sz w:val="26"/>
          <w:szCs w:val="26"/>
        </w:rPr>
        <w:t>2208(h).</w:t>
      </w:r>
      <w:r w:rsidR="00661B84">
        <w:rPr>
          <w:sz w:val="26"/>
          <w:szCs w:val="26"/>
        </w:rPr>
        <w:t xml:space="preserve">  NGSs are </w:t>
      </w:r>
      <w:r w:rsidR="00C25CDB">
        <w:rPr>
          <w:sz w:val="26"/>
          <w:szCs w:val="26"/>
        </w:rPr>
        <w:t>required to pay these fees.</w:t>
      </w:r>
      <w:r w:rsidR="007772B2" w:rsidRPr="00B86D1D">
        <w:rPr>
          <w:sz w:val="26"/>
          <w:szCs w:val="26"/>
        </w:rPr>
        <w:t xml:space="preserve">  </w:t>
      </w:r>
      <w:r w:rsidR="00AD6185">
        <w:rPr>
          <w:sz w:val="26"/>
          <w:szCs w:val="26"/>
        </w:rPr>
        <w:t xml:space="preserve">In addition, </w:t>
      </w:r>
      <w:r w:rsidR="007E47C8">
        <w:rPr>
          <w:sz w:val="26"/>
          <w:szCs w:val="26"/>
        </w:rPr>
        <w:t xml:space="preserve">NGSs are required to file annual reports with the Commission </w:t>
      </w:r>
      <w:r w:rsidR="009A5A65">
        <w:rPr>
          <w:sz w:val="26"/>
          <w:szCs w:val="26"/>
        </w:rPr>
        <w:t xml:space="preserve">by April 30 of each year </w:t>
      </w:r>
      <w:r w:rsidR="000338EC">
        <w:rPr>
          <w:sz w:val="26"/>
          <w:szCs w:val="26"/>
        </w:rPr>
        <w:t xml:space="preserve">identifying their </w:t>
      </w:r>
      <w:r w:rsidR="0008506A" w:rsidRPr="0008506A">
        <w:rPr>
          <w:sz w:val="26"/>
          <w:szCs w:val="26"/>
        </w:rPr>
        <w:t xml:space="preserve">gross </w:t>
      </w:r>
      <w:r w:rsidR="000D5344">
        <w:rPr>
          <w:sz w:val="26"/>
          <w:szCs w:val="26"/>
        </w:rPr>
        <w:t xml:space="preserve">Pennsylvania </w:t>
      </w:r>
      <w:r w:rsidR="0008506A" w:rsidRPr="0008506A">
        <w:rPr>
          <w:sz w:val="26"/>
          <w:szCs w:val="26"/>
        </w:rPr>
        <w:t>intrastate operating revenues from the prior calendar year</w:t>
      </w:r>
      <w:r w:rsidR="000D5344">
        <w:rPr>
          <w:sz w:val="26"/>
          <w:szCs w:val="26"/>
        </w:rPr>
        <w:t>.</w:t>
      </w:r>
      <w:r w:rsidR="001F0B99">
        <w:rPr>
          <w:sz w:val="26"/>
          <w:szCs w:val="26"/>
        </w:rPr>
        <w:t xml:space="preserve">  52 Pa. Code § 62.</w:t>
      </w:r>
      <w:r w:rsidR="004D1C8D">
        <w:rPr>
          <w:sz w:val="26"/>
          <w:szCs w:val="26"/>
        </w:rPr>
        <w:t>110(a)(1).</w:t>
      </w:r>
    </w:p>
    <w:p w14:paraId="151DBF1C" w14:textId="77777777" w:rsidR="008306F2" w:rsidRDefault="008306F2" w:rsidP="00AC2A4A">
      <w:pPr>
        <w:spacing w:line="360" w:lineRule="auto"/>
        <w:rPr>
          <w:sz w:val="26"/>
          <w:szCs w:val="26"/>
        </w:rPr>
      </w:pPr>
    </w:p>
    <w:p w14:paraId="772F3D70" w14:textId="7709671C" w:rsidR="00F60518" w:rsidRPr="00B86D1D" w:rsidRDefault="008306F2" w:rsidP="00630822">
      <w:pPr>
        <w:spacing w:line="360" w:lineRule="auto"/>
        <w:rPr>
          <w:sz w:val="26"/>
          <w:szCs w:val="26"/>
        </w:rPr>
      </w:pPr>
      <w:r>
        <w:rPr>
          <w:rFonts w:eastAsia="Yu Gothic"/>
          <w:sz w:val="26"/>
          <w:szCs w:val="26"/>
        </w:rPr>
        <w:tab/>
      </w:r>
      <w:r w:rsidR="00B4346D">
        <w:rPr>
          <w:rFonts w:eastAsia="Yu Gothic"/>
          <w:sz w:val="26"/>
          <w:szCs w:val="26"/>
        </w:rPr>
        <w:t>Both the Code</w:t>
      </w:r>
      <w:r w:rsidR="00265BA3">
        <w:rPr>
          <w:rFonts w:eastAsia="Yu Gothic"/>
          <w:sz w:val="26"/>
          <w:szCs w:val="26"/>
        </w:rPr>
        <w:t xml:space="preserve">, 66 Pa. C.S. § 2208(c)(2), and Commission regulations, 52 Pa. </w:t>
      </w:r>
      <w:r w:rsidR="00265BA3" w:rsidRPr="007C51B5">
        <w:rPr>
          <w:rFonts w:eastAsia="Yu Gothic"/>
          <w:sz w:val="26"/>
          <w:szCs w:val="26"/>
        </w:rPr>
        <w:t>Code §</w:t>
      </w:r>
      <w:r w:rsidR="00EC3247" w:rsidRPr="00CF769A">
        <w:rPr>
          <w:rFonts w:eastAsia="Yu Gothic"/>
          <w:sz w:val="26"/>
          <w:szCs w:val="26"/>
        </w:rPr>
        <w:t xml:space="preserve"> 62.113(a)(5),</w:t>
      </w:r>
      <w:r w:rsidR="00EC3247">
        <w:rPr>
          <w:rFonts w:eastAsia="Yu Gothic"/>
        </w:rPr>
        <w:t xml:space="preserve"> </w:t>
      </w:r>
      <w:r w:rsidR="0005421F" w:rsidRPr="00B86D1D">
        <w:rPr>
          <w:sz w:val="26"/>
          <w:szCs w:val="26"/>
        </w:rPr>
        <w:t xml:space="preserve">state that </w:t>
      </w:r>
      <w:r w:rsidR="00517422" w:rsidRPr="00B86D1D">
        <w:rPr>
          <w:sz w:val="26"/>
          <w:szCs w:val="26"/>
        </w:rPr>
        <w:t>the failure of a</w:t>
      </w:r>
      <w:r w:rsidR="00233798" w:rsidRPr="00B86D1D">
        <w:rPr>
          <w:sz w:val="26"/>
          <w:szCs w:val="26"/>
        </w:rPr>
        <w:t>n</w:t>
      </w:r>
      <w:r w:rsidR="00517422" w:rsidRPr="00B86D1D">
        <w:rPr>
          <w:sz w:val="26"/>
          <w:szCs w:val="26"/>
        </w:rPr>
        <w:t xml:space="preserve"> </w:t>
      </w:r>
      <w:r w:rsidR="000C4175" w:rsidRPr="00B86D1D">
        <w:rPr>
          <w:sz w:val="26"/>
          <w:szCs w:val="26"/>
        </w:rPr>
        <w:t>NGS</w:t>
      </w:r>
      <w:r w:rsidR="00517422" w:rsidRPr="00B86D1D">
        <w:rPr>
          <w:sz w:val="26"/>
          <w:szCs w:val="26"/>
        </w:rPr>
        <w:t xml:space="preserve"> to comply with a</w:t>
      </w:r>
      <w:r w:rsidR="00B61C72">
        <w:rPr>
          <w:sz w:val="26"/>
          <w:szCs w:val="26"/>
        </w:rPr>
        <w:t>pplicable provisions</w:t>
      </w:r>
      <w:r w:rsidR="006E1CFE">
        <w:rPr>
          <w:sz w:val="26"/>
          <w:szCs w:val="26"/>
        </w:rPr>
        <w:t xml:space="preserve"> of the Code</w:t>
      </w:r>
      <w:r w:rsidR="00517422" w:rsidRPr="00B86D1D">
        <w:rPr>
          <w:sz w:val="26"/>
          <w:szCs w:val="26"/>
        </w:rPr>
        <w:t xml:space="preserve"> or </w:t>
      </w:r>
      <w:r w:rsidR="00FF3A08">
        <w:rPr>
          <w:sz w:val="26"/>
          <w:szCs w:val="26"/>
        </w:rPr>
        <w:t xml:space="preserve">the </w:t>
      </w:r>
      <w:r w:rsidR="00517422" w:rsidRPr="00B86D1D">
        <w:rPr>
          <w:sz w:val="26"/>
          <w:szCs w:val="26"/>
        </w:rPr>
        <w:t>rules, regulations, orders</w:t>
      </w:r>
      <w:r w:rsidR="00786FEE">
        <w:rPr>
          <w:sz w:val="26"/>
          <w:szCs w:val="26"/>
        </w:rPr>
        <w:t>,</w:t>
      </w:r>
      <w:r w:rsidR="00517422" w:rsidRPr="00B86D1D">
        <w:rPr>
          <w:sz w:val="26"/>
          <w:szCs w:val="26"/>
        </w:rPr>
        <w:t xml:space="preserve"> or directives of the </w:t>
      </w:r>
      <w:r w:rsidR="00233798" w:rsidRPr="00B86D1D">
        <w:rPr>
          <w:sz w:val="26"/>
          <w:szCs w:val="26"/>
        </w:rPr>
        <w:t>C</w:t>
      </w:r>
      <w:r w:rsidR="00517422" w:rsidRPr="00B86D1D">
        <w:rPr>
          <w:sz w:val="26"/>
          <w:szCs w:val="26"/>
        </w:rPr>
        <w:t xml:space="preserve">ommission shall be cause for the </w:t>
      </w:r>
      <w:r w:rsidR="00233798" w:rsidRPr="00B86D1D">
        <w:rPr>
          <w:sz w:val="26"/>
          <w:szCs w:val="26"/>
        </w:rPr>
        <w:t>C</w:t>
      </w:r>
      <w:r w:rsidR="00517422" w:rsidRPr="00B86D1D">
        <w:rPr>
          <w:sz w:val="26"/>
          <w:szCs w:val="26"/>
        </w:rPr>
        <w:t xml:space="preserve">ommission to revoke the license of the </w:t>
      </w:r>
      <w:r w:rsidR="000C4175" w:rsidRPr="00B86D1D">
        <w:rPr>
          <w:sz w:val="26"/>
          <w:szCs w:val="26"/>
        </w:rPr>
        <w:t>NGS</w:t>
      </w:r>
      <w:r w:rsidR="0005421F" w:rsidRPr="00B86D1D">
        <w:rPr>
          <w:sz w:val="26"/>
          <w:szCs w:val="26"/>
        </w:rPr>
        <w:t>.</w:t>
      </w:r>
      <w:r w:rsidR="00274653">
        <w:rPr>
          <w:sz w:val="26"/>
          <w:szCs w:val="26"/>
        </w:rPr>
        <w:t xml:space="preserve">  </w:t>
      </w:r>
      <w:r w:rsidR="00315660">
        <w:rPr>
          <w:sz w:val="26"/>
          <w:szCs w:val="26"/>
        </w:rPr>
        <w:t xml:space="preserve">Through this Order, </w:t>
      </w:r>
      <w:r w:rsidR="00543A07">
        <w:rPr>
          <w:sz w:val="26"/>
          <w:szCs w:val="26"/>
        </w:rPr>
        <w:lastRenderedPageBreak/>
        <w:t xml:space="preserve">the Commission tentatively </w:t>
      </w:r>
      <w:r w:rsidR="00274653">
        <w:rPr>
          <w:sz w:val="26"/>
          <w:szCs w:val="26"/>
        </w:rPr>
        <w:t>finds</w:t>
      </w:r>
      <w:r w:rsidR="00543A07">
        <w:rPr>
          <w:sz w:val="26"/>
          <w:szCs w:val="26"/>
        </w:rPr>
        <w:t xml:space="preserve"> that the </w:t>
      </w:r>
      <w:r w:rsidR="006714EB">
        <w:rPr>
          <w:sz w:val="26"/>
          <w:szCs w:val="26"/>
        </w:rPr>
        <w:t>NGSs identified in Table 1 (</w:t>
      </w:r>
      <w:r w:rsidR="00FF308B">
        <w:rPr>
          <w:sz w:val="26"/>
          <w:szCs w:val="26"/>
        </w:rPr>
        <w:t>failure to pay</w:t>
      </w:r>
      <w:r w:rsidR="006714EB">
        <w:rPr>
          <w:sz w:val="26"/>
          <w:szCs w:val="26"/>
        </w:rPr>
        <w:t xml:space="preserve"> fees) and Table 2 (fa</w:t>
      </w:r>
      <w:r w:rsidR="00FF308B">
        <w:rPr>
          <w:sz w:val="26"/>
          <w:szCs w:val="26"/>
        </w:rPr>
        <w:t xml:space="preserve">ilure to report revenue) are not in compliance with </w:t>
      </w:r>
      <w:r w:rsidR="00674F1E">
        <w:rPr>
          <w:sz w:val="26"/>
          <w:szCs w:val="26"/>
        </w:rPr>
        <w:t xml:space="preserve">their </w:t>
      </w:r>
      <w:r w:rsidR="001D5D1D">
        <w:rPr>
          <w:sz w:val="26"/>
          <w:szCs w:val="26"/>
        </w:rPr>
        <w:t>obligations</w:t>
      </w:r>
      <w:r w:rsidR="00674F1E">
        <w:rPr>
          <w:sz w:val="26"/>
          <w:szCs w:val="26"/>
        </w:rPr>
        <w:t xml:space="preserve"> </w:t>
      </w:r>
      <w:r w:rsidR="00782B27">
        <w:rPr>
          <w:sz w:val="26"/>
          <w:szCs w:val="26"/>
        </w:rPr>
        <w:t xml:space="preserve">under the Code and Commission regulations </w:t>
      </w:r>
      <w:r w:rsidR="00674F1E">
        <w:rPr>
          <w:sz w:val="26"/>
          <w:szCs w:val="26"/>
        </w:rPr>
        <w:t xml:space="preserve">and initiates </w:t>
      </w:r>
      <w:r w:rsidR="00782B27">
        <w:rPr>
          <w:sz w:val="26"/>
          <w:szCs w:val="26"/>
        </w:rPr>
        <w:t xml:space="preserve">this proceeding to </w:t>
      </w:r>
      <w:r w:rsidR="008A7717">
        <w:rPr>
          <w:sz w:val="26"/>
          <w:szCs w:val="26"/>
        </w:rPr>
        <w:t xml:space="preserve">revoke </w:t>
      </w:r>
      <w:r w:rsidR="001E20CD">
        <w:rPr>
          <w:sz w:val="26"/>
          <w:szCs w:val="26"/>
        </w:rPr>
        <w:t>their</w:t>
      </w:r>
      <w:r w:rsidR="00674F1E">
        <w:rPr>
          <w:sz w:val="26"/>
          <w:szCs w:val="26"/>
        </w:rPr>
        <w:t xml:space="preserve"> NGS licenses.</w:t>
      </w:r>
      <w:r w:rsidR="00BC64BE" w:rsidRPr="00B86D1D">
        <w:rPr>
          <w:b/>
          <w:bCs/>
          <w:sz w:val="26"/>
          <w:szCs w:val="26"/>
        </w:rPr>
        <w:tab/>
      </w:r>
    </w:p>
    <w:p w14:paraId="0C374F8D" w14:textId="77777777" w:rsidR="001B5E1B" w:rsidRPr="00B86D1D" w:rsidRDefault="001B5E1B" w:rsidP="00AC2A4A">
      <w:pPr>
        <w:overflowPunct/>
        <w:autoSpaceDE/>
        <w:autoSpaceDN/>
        <w:adjustRightInd/>
        <w:spacing w:line="360" w:lineRule="auto"/>
        <w:textAlignment w:val="auto"/>
        <w:rPr>
          <w:sz w:val="26"/>
          <w:szCs w:val="26"/>
        </w:rPr>
      </w:pPr>
    </w:p>
    <w:p w14:paraId="4D06536D" w14:textId="0378213B" w:rsidR="007166EB" w:rsidRPr="00B86D1D" w:rsidRDefault="004A713D" w:rsidP="00AC2A4A">
      <w:pPr>
        <w:spacing w:line="360" w:lineRule="auto"/>
        <w:rPr>
          <w:b/>
          <w:bCs/>
          <w:sz w:val="26"/>
          <w:szCs w:val="26"/>
        </w:rPr>
      </w:pPr>
      <w:bookmarkStart w:id="0" w:name="_Hlk27040423"/>
      <w:r w:rsidRPr="00B86D1D">
        <w:rPr>
          <w:b/>
          <w:bCs/>
          <w:sz w:val="26"/>
          <w:szCs w:val="26"/>
        </w:rPr>
        <w:t xml:space="preserve">Annual and Supplemental </w:t>
      </w:r>
      <w:r w:rsidR="007166EB" w:rsidRPr="00B86D1D">
        <w:rPr>
          <w:b/>
          <w:bCs/>
          <w:sz w:val="26"/>
          <w:szCs w:val="26"/>
        </w:rPr>
        <w:t>Fees</w:t>
      </w:r>
    </w:p>
    <w:p w14:paraId="5DD5A280" w14:textId="1BD56DF5" w:rsidR="007166EB" w:rsidRPr="00B86D1D" w:rsidRDefault="007166EB" w:rsidP="00AC2A4A">
      <w:pPr>
        <w:spacing w:line="360" w:lineRule="auto"/>
        <w:ind w:firstLine="720"/>
        <w:rPr>
          <w:sz w:val="26"/>
          <w:szCs w:val="26"/>
        </w:rPr>
      </w:pPr>
    </w:p>
    <w:p w14:paraId="29367DB3" w14:textId="575E0D93" w:rsidR="00FC188F" w:rsidRPr="00FC188F" w:rsidRDefault="00FC188F" w:rsidP="00AC2A4A">
      <w:pPr>
        <w:spacing w:line="360" w:lineRule="auto"/>
        <w:ind w:firstLine="720"/>
        <w:rPr>
          <w:sz w:val="26"/>
          <w:szCs w:val="26"/>
        </w:rPr>
      </w:pPr>
      <w:r w:rsidRPr="00B86D1D">
        <w:rPr>
          <w:sz w:val="26"/>
          <w:szCs w:val="26"/>
        </w:rPr>
        <w:t xml:space="preserve">Act 155 of 2014 </w:t>
      </w:r>
      <w:r w:rsidR="00DD0082">
        <w:rPr>
          <w:sz w:val="26"/>
          <w:szCs w:val="26"/>
        </w:rPr>
        <w:t>authorized</w:t>
      </w:r>
      <w:r w:rsidRPr="00B86D1D">
        <w:rPr>
          <w:sz w:val="26"/>
          <w:szCs w:val="26"/>
        </w:rPr>
        <w:t xml:space="preserve"> the Commission to establish annual fees to fund the Commission’s oversight of NGSs.</w:t>
      </w:r>
      <w:r w:rsidR="00903821">
        <w:rPr>
          <w:sz w:val="26"/>
          <w:szCs w:val="26"/>
        </w:rPr>
        <w:t xml:space="preserve">  </w:t>
      </w:r>
      <w:r w:rsidR="00570A69">
        <w:rPr>
          <w:sz w:val="26"/>
          <w:szCs w:val="26"/>
        </w:rPr>
        <w:t xml:space="preserve">66 Pa. C.S. § 2208(h). </w:t>
      </w:r>
      <w:r w:rsidR="003F6F1E">
        <w:rPr>
          <w:sz w:val="26"/>
          <w:szCs w:val="26"/>
        </w:rPr>
        <w:t xml:space="preserve"> </w:t>
      </w:r>
      <w:r w:rsidR="003F6F1E" w:rsidRPr="003F6F1E">
        <w:rPr>
          <w:sz w:val="26"/>
          <w:szCs w:val="26"/>
        </w:rPr>
        <w:t>The</w:t>
      </w:r>
      <w:r w:rsidR="003F6F1E">
        <w:rPr>
          <w:sz w:val="26"/>
          <w:szCs w:val="26"/>
        </w:rPr>
        <w:t>se</w:t>
      </w:r>
      <w:r w:rsidR="003F6F1E" w:rsidRPr="003F6F1E">
        <w:rPr>
          <w:sz w:val="26"/>
          <w:szCs w:val="26"/>
        </w:rPr>
        <w:t xml:space="preserve"> fees were established by order of the Commission</w:t>
      </w:r>
      <w:r w:rsidR="003F6F1E" w:rsidRPr="003F6F1E">
        <w:rPr>
          <w:sz w:val="26"/>
          <w:szCs w:val="26"/>
          <w:vertAlign w:val="superscript"/>
        </w:rPr>
        <w:footnoteReference w:id="1"/>
      </w:r>
      <w:r w:rsidR="003F6F1E" w:rsidRPr="003F6F1E">
        <w:rPr>
          <w:sz w:val="26"/>
          <w:szCs w:val="26"/>
        </w:rPr>
        <w:t xml:space="preserve"> as (1) a flat annual fee of $350 to be paid by all licensed suppliers and brokers</w:t>
      </w:r>
      <w:r w:rsidR="00A342B9">
        <w:rPr>
          <w:sz w:val="26"/>
          <w:szCs w:val="26"/>
        </w:rPr>
        <w:t xml:space="preserve"> regardless of </w:t>
      </w:r>
      <w:r w:rsidR="0045642D">
        <w:rPr>
          <w:sz w:val="26"/>
          <w:szCs w:val="26"/>
        </w:rPr>
        <w:t>reported gross intrastate operating revenue</w:t>
      </w:r>
      <w:r w:rsidR="00C95A94">
        <w:rPr>
          <w:sz w:val="26"/>
          <w:szCs w:val="26"/>
        </w:rPr>
        <w:t>s</w:t>
      </w:r>
      <w:r w:rsidR="003F6F1E" w:rsidRPr="003F6F1E">
        <w:rPr>
          <w:sz w:val="26"/>
          <w:szCs w:val="26"/>
        </w:rPr>
        <w:t xml:space="preserve"> and (2) a supplemental fee—to be paid only by suppliers—based on each NGS’s gross intrastate operating revenues.  </w:t>
      </w:r>
    </w:p>
    <w:p w14:paraId="44384339" w14:textId="77777777" w:rsidR="00FC188F" w:rsidRPr="00AC2A4A" w:rsidRDefault="00FC188F" w:rsidP="00AC2A4A">
      <w:pPr>
        <w:spacing w:line="360" w:lineRule="auto"/>
        <w:ind w:firstLine="720"/>
        <w:rPr>
          <w:sz w:val="26"/>
          <w:szCs w:val="26"/>
        </w:rPr>
      </w:pPr>
    </w:p>
    <w:p w14:paraId="00D7CF27" w14:textId="7BE98C35" w:rsidR="00BC2E59" w:rsidRPr="00AC2A4A" w:rsidRDefault="00EE3C36" w:rsidP="00AC2A4A">
      <w:pPr>
        <w:spacing w:line="360" w:lineRule="auto"/>
        <w:ind w:firstLine="720"/>
        <w:rPr>
          <w:sz w:val="26"/>
          <w:szCs w:val="26"/>
        </w:rPr>
      </w:pPr>
      <w:bookmarkStart w:id="1" w:name="_Hlk63162822"/>
      <w:r>
        <w:rPr>
          <w:snapToGrid w:val="0"/>
          <w:color w:val="000000" w:themeColor="text1"/>
          <w:sz w:val="26"/>
          <w:szCs w:val="26"/>
        </w:rPr>
        <w:t>NGSs</w:t>
      </w:r>
      <w:r w:rsidR="000B77A8">
        <w:rPr>
          <w:snapToGrid w:val="0"/>
          <w:color w:val="000000" w:themeColor="text1"/>
          <w:sz w:val="26"/>
          <w:szCs w:val="26"/>
        </w:rPr>
        <w:t xml:space="preserve"> are required to pay</w:t>
      </w:r>
      <w:r w:rsidR="00685AE7">
        <w:rPr>
          <w:snapToGrid w:val="0"/>
          <w:color w:val="000000" w:themeColor="text1"/>
          <w:sz w:val="26"/>
          <w:szCs w:val="26"/>
        </w:rPr>
        <w:t xml:space="preserve"> the $350 flat annual fee </w:t>
      </w:r>
      <w:r w:rsidR="00ED6A80">
        <w:rPr>
          <w:snapToGrid w:val="0"/>
          <w:color w:val="000000" w:themeColor="text1"/>
          <w:sz w:val="26"/>
          <w:szCs w:val="26"/>
        </w:rPr>
        <w:t>to the</w:t>
      </w:r>
      <w:r w:rsidR="00FA222A" w:rsidRPr="00AC2A4A">
        <w:rPr>
          <w:snapToGrid w:val="0"/>
          <w:color w:val="000000" w:themeColor="text1"/>
          <w:sz w:val="26"/>
          <w:szCs w:val="26"/>
        </w:rPr>
        <w:t xml:space="preserve"> Commission</w:t>
      </w:r>
      <w:r w:rsidR="00ED6A80">
        <w:rPr>
          <w:snapToGrid w:val="0"/>
          <w:color w:val="000000" w:themeColor="text1"/>
          <w:sz w:val="26"/>
          <w:szCs w:val="26"/>
        </w:rPr>
        <w:t>’s</w:t>
      </w:r>
      <w:r w:rsidR="00FA222A">
        <w:rPr>
          <w:snapToGrid w:val="0"/>
          <w:color w:val="000000" w:themeColor="text1"/>
          <w:sz w:val="26"/>
          <w:szCs w:val="26"/>
        </w:rPr>
        <w:t xml:space="preserve"> </w:t>
      </w:r>
      <w:r w:rsidR="00BC2E59" w:rsidRPr="00AC2A4A">
        <w:rPr>
          <w:snapToGrid w:val="0"/>
          <w:color w:val="000000" w:themeColor="text1"/>
          <w:sz w:val="26"/>
          <w:szCs w:val="26"/>
        </w:rPr>
        <w:t>Bureau of Administration</w:t>
      </w:r>
      <w:r w:rsidR="00ED6A80">
        <w:rPr>
          <w:snapToGrid w:val="0"/>
          <w:color w:val="000000" w:themeColor="text1"/>
          <w:sz w:val="26"/>
          <w:szCs w:val="26"/>
        </w:rPr>
        <w:t xml:space="preserve"> by</w:t>
      </w:r>
      <w:r w:rsidR="00BC2E59" w:rsidRPr="00AC2A4A">
        <w:rPr>
          <w:snapToGrid w:val="0"/>
          <w:color w:val="000000" w:themeColor="text1"/>
          <w:sz w:val="26"/>
          <w:szCs w:val="26"/>
        </w:rPr>
        <w:t xml:space="preserve"> July 1 of each year.</w:t>
      </w:r>
      <w:r w:rsidR="00F26ED1">
        <w:rPr>
          <w:snapToGrid w:val="0"/>
          <w:color w:val="000000" w:themeColor="text1"/>
          <w:sz w:val="26"/>
          <w:szCs w:val="26"/>
        </w:rPr>
        <w:t xml:space="preserve"> </w:t>
      </w:r>
      <w:r w:rsidR="00A531A5">
        <w:rPr>
          <w:snapToGrid w:val="0"/>
          <w:color w:val="000000" w:themeColor="text1"/>
          <w:sz w:val="26"/>
          <w:szCs w:val="26"/>
        </w:rPr>
        <w:t xml:space="preserve"> </w:t>
      </w:r>
      <w:bookmarkEnd w:id="1"/>
      <w:r w:rsidR="00A531A5">
        <w:rPr>
          <w:snapToGrid w:val="0"/>
          <w:color w:val="000000" w:themeColor="text1"/>
          <w:sz w:val="26"/>
          <w:szCs w:val="26"/>
        </w:rPr>
        <w:t>S</w:t>
      </w:r>
      <w:r w:rsidR="00FA222A">
        <w:rPr>
          <w:snapToGrid w:val="0"/>
          <w:color w:val="000000" w:themeColor="text1"/>
          <w:sz w:val="26"/>
          <w:szCs w:val="26"/>
        </w:rPr>
        <w:t>uppliers</w:t>
      </w:r>
      <w:r w:rsidR="00707298">
        <w:rPr>
          <w:snapToGrid w:val="0"/>
          <w:color w:val="000000" w:themeColor="text1"/>
          <w:sz w:val="26"/>
          <w:szCs w:val="26"/>
        </w:rPr>
        <w:t xml:space="preserve"> with reported gross intrastate operating revenues </w:t>
      </w:r>
      <w:r w:rsidR="00FA222A">
        <w:rPr>
          <w:snapToGrid w:val="0"/>
          <w:color w:val="000000" w:themeColor="text1"/>
          <w:sz w:val="26"/>
          <w:szCs w:val="26"/>
        </w:rPr>
        <w:t>are</w:t>
      </w:r>
      <w:r w:rsidR="007B2AF3">
        <w:rPr>
          <w:snapToGrid w:val="0"/>
          <w:color w:val="000000" w:themeColor="text1"/>
          <w:sz w:val="26"/>
          <w:szCs w:val="26"/>
        </w:rPr>
        <w:t xml:space="preserve"> </w:t>
      </w:r>
      <w:r w:rsidR="00707298">
        <w:rPr>
          <w:snapToGrid w:val="0"/>
          <w:color w:val="000000" w:themeColor="text1"/>
          <w:sz w:val="26"/>
          <w:szCs w:val="26"/>
        </w:rPr>
        <w:t xml:space="preserve">also required to pay </w:t>
      </w:r>
      <w:r w:rsidR="00A531A5">
        <w:rPr>
          <w:snapToGrid w:val="0"/>
          <w:color w:val="000000" w:themeColor="text1"/>
          <w:sz w:val="26"/>
          <w:szCs w:val="26"/>
        </w:rPr>
        <w:t>the</w:t>
      </w:r>
      <w:r w:rsidR="007B2AF3">
        <w:rPr>
          <w:snapToGrid w:val="0"/>
          <w:color w:val="000000" w:themeColor="text1"/>
          <w:sz w:val="26"/>
          <w:szCs w:val="26"/>
        </w:rPr>
        <w:t xml:space="preserve"> </w:t>
      </w:r>
      <w:r w:rsidR="00707298">
        <w:rPr>
          <w:snapToGrid w:val="0"/>
          <w:color w:val="000000" w:themeColor="text1"/>
          <w:sz w:val="26"/>
          <w:szCs w:val="26"/>
        </w:rPr>
        <w:t xml:space="preserve">supplemental fee to the Commission </w:t>
      </w:r>
      <w:r w:rsidR="00377B1F">
        <w:rPr>
          <w:snapToGrid w:val="0"/>
          <w:color w:val="000000" w:themeColor="text1"/>
          <w:sz w:val="26"/>
          <w:szCs w:val="26"/>
        </w:rPr>
        <w:t xml:space="preserve">within thirty days of </w:t>
      </w:r>
      <w:r w:rsidR="00A6175E">
        <w:rPr>
          <w:snapToGrid w:val="0"/>
          <w:color w:val="000000" w:themeColor="text1"/>
          <w:sz w:val="26"/>
          <w:szCs w:val="26"/>
        </w:rPr>
        <w:t xml:space="preserve">receiving </w:t>
      </w:r>
      <w:r w:rsidR="00167DED">
        <w:rPr>
          <w:snapToGrid w:val="0"/>
          <w:color w:val="000000" w:themeColor="text1"/>
          <w:sz w:val="26"/>
          <w:szCs w:val="26"/>
        </w:rPr>
        <w:t>the</w:t>
      </w:r>
      <w:r w:rsidR="00377B1F">
        <w:rPr>
          <w:snapToGrid w:val="0"/>
          <w:color w:val="000000" w:themeColor="text1"/>
          <w:sz w:val="26"/>
          <w:szCs w:val="26"/>
        </w:rPr>
        <w:t xml:space="preserve"> </w:t>
      </w:r>
      <w:r w:rsidR="005C2D04">
        <w:rPr>
          <w:snapToGrid w:val="0"/>
          <w:color w:val="000000" w:themeColor="text1"/>
          <w:sz w:val="26"/>
          <w:szCs w:val="26"/>
        </w:rPr>
        <w:t xml:space="preserve">Commission issued supplemental fee </w:t>
      </w:r>
      <w:r w:rsidR="00377B1F">
        <w:rPr>
          <w:snapToGrid w:val="0"/>
          <w:color w:val="000000" w:themeColor="text1"/>
          <w:sz w:val="26"/>
          <w:szCs w:val="26"/>
        </w:rPr>
        <w:t>invoice</w:t>
      </w:r>
      <w:r w:rsidR="007B2AF3" w:rsidRPr="00E52A9E">
        <w:rPr>
          <w:snapToGrid w:val="0"/>
          <w:color w:val="000000" w:themeColor="text1"/>
          <w:sz w:val="26"/>
          <w:szCs w:val="26"/>
        </w:rPr>
        <w:t>.</w:t>
      </w:r>
      <w:r w:rsidR="00721B70">
        <w:rPr>
          <w:snapToGrid w:val="0"/>
          <w:color w:val="000000" w:themeColor="text1"/>
          <w:sz w:val="26"/>
          <w:szCs w:val="26"/>
        </w:rPr>
        <w:t xml:space="preserve">  </w:t>
      </w:r>
    </w:p>
    <w:bookmarkEnd w:id="0"/>
    <w:p w14:paraId="2212F73C" w14:textId="433138D1" w:rsidR="00BC2E59" w:rsidRDefault="00BC2E59" w:rsidP="00AC2A4A">
      <w:pPr>
        <w:spacing w:line="360" w:lineRule="auto"/>
        <w:ind w:firstLine="720"/>
        <w:rPr>
          <w:sz w:val="26"/>
          <w:szCs w:val="26"/>
        </w:rPr>
      </w:pPr>
    </w:p>
    <w:p w14:paraId="4A92E730" w14:textId="1EBA917F" w:rsidR="00D1180B" w:rsidRPr="00D1180B" w:rsidRDefault="00686FB2" w:rsidP="00D1180B">
      <w:pPr>
        <w:spacing w:line="360" w:lineRule="auto"/>
        <w:ind w:firstLine="720"/>
        <w:rPr>
          <w:sz w:val="26"/>
          <w:szCs w:val="26"/>
        </w:rPr>
      </w:pPr>
      <w:r w:rsidRPr="00686FB2">
        <w:rPr>
          <w:sz w:val="26"/>
          <w:szCs w:val="26"/>
        </w:rPr>
        <w:t xml:space="preserve">Although an NGS is not a “public utility,” </w:t>
      </w:r>
      <w:r w:rsidR="001C1ED7">
        <w:rPr>
          <w:sz w:val="26"/>
          <w:szCs w:val="26"/>
        </w:rPr>
        <w:t>s</w:t>
      </w:r>
      <w:r w:rsidRPr="00686FB2">
        <w:rPr>
          <w:sz w:val="26"/>
          <w:szCs w:val="26"/>
        </w:rPr>
        <w:t>ee 66 Pa. C.S. §§ 102</w:t>
      </w:r>
      <w:r w:rsidR="00067FFE">
        <w:rPr>
          <w:sz w:val="26"/>
          <w:szCs w:val="26"/>
        </w:rPr>
        <w:t>,</w:t>
      </w:r>
      <w:r w:rsidRPr="00686FB2">
        <w:rPr>
          <w:sz w:val="26"/>
          <w:szCs w:val="26"/>
        </w:rPr>
        <w:t xml:space="preserve"> 2202 and 52 Pa. Code § 62.141 (</w:t>
      </w:r>
      <w:r w:rsidR="00EE1D78">
        <w:rPr>
          <w:sz w:val="26"/>
          <w:szCs w:val="26"/>
        </w:rPr>
        <w:t>relating to the d</w:t>
      </w:r>
      <w:r w:rsidRPr="00686FB2">
        <w:rPr>
          <w:sz w:val="26"/>
          <w:szCs w:val="26"/>
        </w:rPr>
        <w:t>efinitions</w:t>
      </w:r>
      <w:r w:rsidR="00EE1D78">
        <w:rPr>
          <w:sz w:val="26"/>
          <w:szCs w:val="26"/>
        </w:rPr>
        <w:t xml:space="preserve"> of “public utility” and “natural gas supplier”</w:t>
      </w:r>
      <w:r w:rsidRPr="00686FB2">
        <w:rPr>
          <w:sz w:val="26"/>
          <w:szCs w:val="26"/>
        </w:rPr>
        <w:t>), it is a licensed entity subject to the power and authority of the Commission, and it must comply with applicable provisions of the Code, Commission regulations, and Commission orders.  66 Pa. C.S. §§ 501 and 2208(e).</w:t>
      </w:r>
      <w:r w:rsidR="001C1ED7">
        <w:rPr>
          <w:sz w:val="26"/>
          <w:szCs w:val="26"/>
        </w:rPr>
        <w:t xml:space="preserve">  </w:t>
      </w:r>
      <w:bookmarkStart w:id="2" w:name="_Hlk62649045"/>
      <w:r w:rsidR="00D1180B">
        <w:rPr>
          <w:sz w:val="26"/>
          <w:szCs w:val="26"/>
        </w:rPr>
        <w:t>T</w:t>
      </w:r>
      <w:r w:rsidR="00D1180B" w:rsidRPr="00D1180B">
        <w:rPr>
          <w:sz w:val="26"/>
          <w:szCs w:val="26"/>
        </w:rPr>
        <w:t>he Commission has the authority, consistent with due process, to suspend or revoke an NGS’s license for the NGS’s failure to comply with applicable provisions of the Code, Commission regulations, and Commission orders.  66 Pa. C.S. § 2208(c)(2) and 52 Pa. Code. § 62.113(a)(5).</w:t>
      </w:r>
      <w:r w:rsidR="00B41C38">
        <w:rPr>
          <w:sz w:val="26"/>
          <w:szCs w:val="26"/>
        </w:rPr>
        <w:t xml:space="preserve">  </w:t>
      </w:r>
      <w:r w:rsidR="004C24E1" w:rsidRPr="004C24E1">
        <w:rPr>
          <w:sz w:val="26"/>
          <w:szCs w:val="26"/>
        </w:rPr>
        <w:t xml:space="preserve">An NGS </w:t>
      </w:r>
      <w:r w:rsidR="004C24E1" w:rsidRPr="004C24E1">
        <w:rPr>
          <w:sz w:val="26"/>
          <w:szCs w:val="26"/>
        </w:rPr>
        <w:lastRenderedPageBreak/>
        <w:t xml:space="preserve">that fails to pay </w:t>
      </w:r>
      <w:r w:rsidR="000C1ABD">
        <w:rPr>
          <w:sz w:val="26"/>
          <w:szCs w:val="26"/>
        </w:rPr>
        <w:t xml:space="preserve">either or both of </w:t>
      </w:r>
      <w:r w:rsidR="004C24E1" w:rsidRPr="004C24E1">
        <w:rPr>
          <w:sz w:val="26"/>
          <w:szCs w:val="26"/>
        </w:rPr>
        <w:t>its annual or supplemental fee violates both the Code, 66</w:t>
      </w:r>
      <w:r w:rsidR="00B33C96">
        <w:rPr>
          <w:sz w:val="26"/>
          <w:szCs w:val="26"/>
        </w:rPr>
        <w:t> </w:t>
      </w:r>
      <w:r w:rsidR="004C24E1" w:rsidRPr="004C24E1">
        <w:rPr>
          <w:sz w:val="26"/>
          <w:szCs w:val="26"/>
        </w:rPr>
        <w:t>Pa. C.S. § 2208(h), and the</w:t>
      </w:r>
      <w:r w:rsidR="00915A86">
        <w:rPr>
          <w:sz w:val="26"/>
          <w:szCs w:val="26"/>
        </w:rPr>
        <w:t xml:space="preserve"> Commission’s directives contained in the </w:t>
      </w:r>
      <w:r w:rsidR="004C24E1" w:rsidRPr="004C24E1">
        <w:rPr>
          <w:i/>
          <w:sz w:val="26"/>
          <w:szCs w:val="26"/>
        </w:rPr>
        <w:t>Final Implementation Order</w:t>
      </w:r>
      <w:r w:rsidR="004C24E1" w:rsidRPr="004C24E1">
        <w:rPr>
          <w:sz w:val="26"/>
          <w:szCs w:val="26"/>
        </w:rPr>
        <w:t>.</w:t>
      </w:r>
      <w:r w:rsidR="00906362">
        <w:rPr>
          <w:sz w:val="26"/>
          <w:szCs w:val="26"/>
        </w:rPr>
        <w:t xml:space="preserve">  Therefore, such an NGS is subject to </w:t>
      </w:r>
      <w:r w:rsidR="00F271D5">
        <w:rPr>
          <w:sz w:val="26"/>
          <w:szCs w:val="26"/>
        </w:rPr>
        <w:t xml:space="preserve">fines and </w:t>
      </w:r>
      <w:r w:rsidR="00FA167D">
        <w:rPr>
          <w:sz w:val="26"/>
          <w:szCs w:val="26"/>
        </w:rPr>
        <w:t xml:space="preserve">having its license </w:t>
      </w:r>
      <w:r w:rsidR="00F271D5">
        <w:rPr>
          <w:sz w:val="26"/>
          <w:szCs w:val="26"/>
        </w:rPr>
        <w:t>revoked</w:t>
      </w:r>
      <w:r w:rsidR="00FA167D">
        <w:rPr>
          <w:sz w:val="26"/>
          <w:szCs w:val="26"/>
        </w:rPr>
        <w:t xml:space="preserve"> by the Commission.</w:t>
      </w:r>
    </w:p>
    <w:bookmarkEnd w:id="2"/>
    <w:p w14:paraId="4A7CF93E" w14:textId="77777777" w:rsidR="001C1ED7" w:rsidRPr="00AC2A4A" w:rsidRDefault="001C1ED7" w:rsidP="00AC2A4A">
      <w:pPr>
        <w:spacing w:line="360" w:lineRule="auto"/>
        <w:ind w:firstLine="720"/>
        <w:rPr>
          <w:sz w:val="26"/>
          <w:szCs w:val="26"/>
        </w:rPr>
      </w:pPr>
    </w:p>
    <w:p w14:paraId="63ABD9FE" w14:textId="1CBBF24C" w:rsidR="00EA5058" w:rsidRDefault="008640D7" w:rsidP="00AC2A4A">
      <w:pPr>
        <w:spacing w:line="360" w:lineRule="auto"/>
        <w:ind w:firstLine="720"/>
        <w:rPr>
          <w:sz w:val="26"/>
          <w:szCs w:val="26"/>
        </w:rPr>
      </w:pPr>
      <w:bookmarkStart w:id="3" w:name="_Hlk59018585"/>
      <w:r>
        <w:rPr>
          <w:sz w:val="26"/>
          <w:szCs w:val="26"/>
        </w:rPr>
        <w:t>O</w:t>
      </w:r>
      <w:r w:rsidR="00867B53">
        <w:rPr>
          <w:sz w:val="26"/>
          <w:szCs w:val="26"/>
        </w:rPr>
        <w:t>n May 27, 2020,</w:t>
      </w:r>
      <w:r w:rsidR="003A333D" w:rsidRPr="00AC2A4A">
        <w:rPr>
          <w:sz w:val="26"/>
          <w:szCs w:val="26"/>
        </w:rPr>
        <w:t xml:space="preserve"> </w:t>
      </w:r>
      <w:r w:rsidR="00405A47" w:rsidRPr="00AC2A4A">
        <w:rPr>
          <w:sz w:val="26"/>
          <w:szCs w:val="26"/>
        </w:rPr>
        <w:t xml:space="preserve">the Commission </w:t>
      </w:r>
      <w:r w:rsidR="00E83431">
        <w:rPr>
          <w:sz w:val="26"/>
          <w:szCs w:val="26"/>
        </w:rPr>
        <w:t>sen</w:t>
      </w:r>
      <w:r w:rsidR="00867B53">
        <w:rPr>
          <w:sz w:val="26"/>
          <w:szCs w:val="26"/>
        </w:rPr>
        <w:t>t</w:t>
      </w:r>
      <w:r w:rsidR="000C4175" w:rsidRPr="00AC2A4A">
        <w:rPr>
          <w:sz w:val="26"/>
          <w:szCs w:val="26"/>
        </w:rPr>
        <w:t xml:space="preserve"> </w:t>
      </w:r>
      <w:r w:rsidR="00867B53">
        <w:rPr>
          <w:sz w:val="26"/>
          <w:szCs w:val="26"/>
        </w:rPr>
        <w:t>all</w:t>
      </w:r>
      <w:r w:rsidR="00E83431">
        <w:rPr>
          <w:sz w:val="26"/>
          <w:szCs w:val="26"/>
        </w:rPr>
        <w:t xml:space="preserve"> </w:t>
      </w:r>
      <w:r w:rsidR="00867B53" w:rsidRPr="00AC2A4A">
        <w:rPr>
          <w:sz w:val="26"/>
          <w:szCs w:val="26"/>
        </w:rPr>
        <w:t>NGS</w:t>
      </w:r>
      <w:r w:rsidR="00867B53">
        <w:rPr>
          <w:sz w:val="26"/>
          <w:szCs w:val="26"/>
        </w:rPr>
        <w:t xml:space="preserve"> brokers and suppliers </w:t>
      </w:r>
      <w:r w:rsidR="00BD3BC7">
        <w:rPr>
          <w:sz w:val="26"/>
          <w:szCs w:val="26"/>
        </w:rPr>
        <w:t>a</w:t>
      </w:r>
      <w:r w:rsidR="00BD3BC7" w:rsidRPr="00AC2A4A">
        <w:rPr>
          <w:sz w:val="26"/>
          <w:szCs w:val="26"/>
        </w:rPr>
        <w:t>n Annual Fe</w:t>
      </w:r>
      <w:r w:rsidR="00BD3BC7">
        <w:rPr>
          <w:sz w:val="26"/>
          <w:szCs w:val="26"/>
        </w:rPr>
        <w:t xml:space="preserve">e Invoice </w:t>
      </w:r>
      <w:r w:rsidR="00867B53">
        <w:rPr>
          <w:sz w:val="26"/>
          <w:szCs w:val="26"/>
        </w:rPr>
        <w:t xml:space="preserve">with payment </w:t>
      </w:r>
      <w:r w:rsidR="00E83431">
        <w:rPr>
          <w:sz w:val="26"/>
          <w:szCs w:val="26"/>
        </w:rPr>
        <w:t>due by July 1</w:t>
      </w:r>
      <w:r w:rsidR="0063724E">
        <w:rPr>
          <w:sz w:val="26"/>
          <w:szCs w:val="26"/>
        </w:rPr>
        <w:t>, 2020</w:t>
      </w:r>
      <w:r w:rsidR="00E83431">
        <w:rPr>
          <w:sz w:val="26"/>
          <w:szCs w:val="26"/>
        </w:rPr>
        <w:t xml:space="preserve">. </w:t>
      </w:r>
      <w:bookmarkStart w:id="4" w:name="_Hlk59018078"/>
      <w:r w:rsidR="000C3DD0" w:rsidRPr="00AC2A4A">
        <w:rPr>
          <w:sz w:val="26"/>
          <w:szCs w:val="26"/>
        </w:rPr>
        <w:t xml:space="preserve"> </w:t>
      </w:r>
      <w:r w:rsidR="00EA5058">
        <w:rPr>
          <w:sz w:val="26"/>
          <w:szCs w:val="26"/>
        </w:rPr>
        <w:t xml:space="preserve">On August 12, 2020, a </w:t>
      </w:r>
      <w:r w:rsidR="0008556D">
        <w:rPr>
          <w:sz w:val="26"/>
          <w:szCs w:val="26"/>
        </w:rPr>
        <w:t xml:space="preserve">past due balance </w:t>
      </w:r>
      <w:r w:rsidR="00EA5058" w:rsidRPr="00AC2A4A">
        <w:rPr>
          <w:sz w:val="26"/>
          <w:szCs w:val="26"/>
        </w:rPr>
        <w:t>letter</w:t>
      </w:r>
      <w:r w:rsidR="00EA5058">
        <w:rPr>
          <w:sz w:val="26"/>
          <w:szCs w:val="26"/>
        </w:rPr>
        <w:t xml:space="preserve"> was sent to </w:t>
      </w:r>
      <w:r w:rsidR="00FA5DBF">
        <w:rPr>
          <w:sz w:val="26"/>
          <w:szCs w:val="26"/>
        </w:rPr>
        <w:t xml:space="preserve">delinquent </w:t>
      </w:r>
      <w:r w:rsidR="00EA5058" w:rsidRPr="00AC2A4A">
        <w:rPr>
          <w:sz w:val="26"/>
          <w:szCs w:val="26"/>
        </w:rPr>
        <w:t>NGS</w:t>
      </w:r>
      <w:r w:rsidR="00EA5058">
        <w:rPr>
          <w:sz w:val="26"/>
          <w:szCs w:val="26"/>
        </w:rPr>
        <w:t xml:space="preserve"> brokers and suppliers </w:t>
      </w:r>
      <w:r w:rsidR="0008556D">
        <w:rPr>
          <w:sz w:val="26"/>
          <w:szCs w:val="26"/>
        </w:rPr>
        <w:t xml:space="preserve">requesting </w:t>
      </w:r>
      <w:r w:rsidR="0063724E">
        <w:rPr>
          <w:sz w:val="26"/>
          <w:szCs w:val="26"/>
        </w:rPr>
        <w:t xml:space="preserve">that </w:t>
      </w:r>
      <w:r w:rsidR="00EA5058" w:rsidRPr="00AC2A4A">
        <w:rPr>
          <w:sz w:val="26"/>
          <w:szCs w:val="26"/>
        </w:rPr>
        <w:t xml:space="preserve">the past due </w:t>
      </w:r>
      <w:r w:rsidR="00EA5058">
        <w:rPr>
          <w:sz w:val="26"/>
          <w:szCs w:val="26"/>
        </w:rPr>
        <w:t xml:space="preserve">annual fee </w:t>
      </w:r>
      <w:r w:rsidR="00EA5058" w:rsidRPr="00AC2A4A">
        <w:rPr>
          <w:sz w:val="26"/>
          <w:szCs w:val="26"/>
        </w:rPr>
        <w:t xml:space="preserve">be paid within </w:t>
      </w:r>
      <w:r w:rsidR="00F97E2E">
        <w:rPr>
          <w:sz w:val="26"/>
          <w:szCs w:val="26"/>
        </w:rPr>
        <w:t>2</w:t>
      </w:r>
      <w:r w:rsidR="00EA5058" w:rsidRPr="00AC2A4A">
        <w:rPr>
          <w:sz w:val="26"/>
          <w:szCs w:val="26"/>
        </w:rPr>
        <w:t>0</w:t>
      </w:r>
      <w:r w:rsidR="00395C01">
        <w:rPr>
          <w:sz w:val="26"/>
          <w:szCs w:val="26"/>
        </w:rPr>
        <w:t xml:space="preserve"> </w:t>
      </w:r>
      <w:r w:rsidR="00EA5058" w:rsidRPr="00AC2A4A">
        <w:rPr>
          <w:sz w:val="26"/>
          <w:szCs w:val="26"/>
        </w:rPr>
        <w:t>days</w:t>
      </w:r>
      <w:r w:rsidR="00EA5058">
        <w:rPr>
          <w:sz w:val="26"/>
          <w:szCs w:val="26"/>
        </w:rPr>
        <w:t xml:space="preserve"> </w:t>
      </w:r>
      <w:r w:rsidR="003A1D5F">
        <w:rPr>
          <w:sz w:val="26"/>
          <w:szCs w:val="26"/>
        </w:rPr>
        <w:t>of the date of the letter.</w:t>
      </w:r>
    </w:p>
    <w:p w14:paraId="13D6088E" w14:textId="77777777" w:rsidR="00EA5058" w:rsidRDefault="00EA5058" w:rsidP="00AC2A4A">
      <w:pPr>
        <w:spacing w:line="360" w:lineRule="auto"/>
        <w:ind w:firstLine="720"/>
        <w:rPr>
          <w:sz w:val="26"/>
          <w:szCs w:val="26"/>
        </w:rPr>
      </w:pPr>
    </w:p>
    <w:p w14:paraId="7749C475" w14:textId="5741CD61" w:rsidR="00405A47" w:rsidRDefault="0008556D" w:rsidP="00AC2A4A">
      <w:pPr>
        <w:spacing w:line="360" w:lineRule="auto"/>
        <w:ind w:firstLine="720"/>
        <w:rPr>
          <w:sz w:val="26"/>
          <w:szCs w:val="26"/>
        </w:rPr>
      </w:pPr>
      <w:r>
        <w:rPr>
          <w:sz w:val="26"/>
          <w:szCs w:val="26"/>
        </w:rPr>
        <w:t>O</w:t>
      </w:r>
      <w:r w:rsidR="00867B53">
        <w:rPr>
          <w:sz w:val="26"/>
          <w:szCs w:val="26"/>
        </w:rPr>
        <w:t xml:space="preserve">n September 10, 2020, </w:t>
      </w:r>
      <w:r w:rsidR="00781C80">
        <w:rPr>
          <w:sz w:val="26"/>
          <w:szCs w:val="26"/>
        </w:rPr>
        <w:t xml:space="preserve">the Commission sent </w:t>
      </w:r>
      <w:r w:rsidR="007B2AF3">
        <w:rPr>
          <w:sz w:val="26"/>
          <w:szCs w:val="26"/>
        </w:rPr>
        <w:t xml:space="preserve">NGS </w:t>
      </w:r>
      <w:r w:rsidR="000C3DD0" w:rsidRPr="00AC2A4A">
        <w:rPr>
          <w:sz w:val="26"/>
          <w:szCs w:val="26"/>
        </w:rPr>
        <w:t xml:space="preserve">suppliers </w:t>
      </w:r>
      <w:r>
        <w:rPr>
          <w:sz w:val="26"/>
          <w:szCs w:val="26"/>
        </w:rPr>
        <w:t>a Supplemental Fee invoice</w:t>
      </w:r>
      <w:r w:rsidR="00FA5DBF">
        <w:rPr>
          <w:sz w:val="26"/>
          <w:szCs w:val="26"/>
        </w:rPr>
        <w:t xml:space="preserve"> and</w:t>
      </w:r>
      <w:r>
        <w:rPr>
          <w:sz w:val="26"/>
          <w:szCs w:val="26"/>
        </w:rPr>
        <w:t xml:space="preserve"> an explanation of the </w:t>
      </w:r>
      <w:r w:rsidR="000C3DD0" w:rsidRPr="00AC2A4A">
        <w:rPr>
          <w:sz w:val="26"/>
          <w:szCs w:val="26"/>
        </w:rPr>
        <w:t xml:space="preserve">Supplemental Fee </w:t>
      </w:r>
      <w:r w:rsidR="00707FCF">
        <w:rPr>
          <w:sz w:val="26"/>
          <w:szCs w:val="26"/>
        </w:rPr>
        <w:t xml:space="preserve">with payment </w:t>
      </w:r>
      <w:r w:rsidR="00867B53">
        <w:rPr>
          <w:sz w:val="26"/>
          <w:szCs w:val="26"/>
        </w:rPr>
        <w:t xml:space="preserve">due </w:t>
      </w:r>
      <w:r w:rsidR="00867B53" w:rsidRPr="00AC2A4A">
        <w:rPr>
          <w:sz w:val="26"/>
          <w:szCs w:val="26"/>
        </w:rPr>
        <w:t xml:space="preserve">within </w:t>
      </w:r>
      <w:r w:rsidR="00867B53">
        <w:rPr>
          <w:sz w:val="26"/>
          <w:szCs w:val="26"/>
        </w:rPr>
        <w:t>3</w:t>
      </w:r>
      <w:r w:rsidR="00867B53" w:rsidRPr="00AC2A4A">
        <w:rPr>
          <w:sz w:val="26"/>
          <w:szCs w:val="26"/>
        </w:rPr>
        <w:t>0</w:t>
      </w:r>
      <w:r w:rsidR="00395C01">
        <w:rPr>
          <w:sz w:val="26"/>
          <w:szCs w:val="26"/>
        </w:rPr>
        <w:t xml:space="preserve"> </w:t>
      </w:r>
      <w:r w:rsidR="00867B53" w:rsidRPr="00AC2A4A">
        <w:rPr>
          <w:sz w:val="26"/>
          <w:szCs w:val="26"/>
        </w:rPr>
        <w:t xml:space="preserve">days of </w:t>
      </w:r>
      <w:r w:rsidR="00867B53" w:rsidRPr="001F1355">
        <w:rPr>
          <w:sz w:val="26"/>
          <w:szCs w:val="26"/>
        </w:rPr>
        <w:t xml:space="preserve">receipt of the </w:t>
      </w:r>
      <w:bookmarkEnd w:id="4"/>
      <w:r w:rsidR="00FA5DBF" w:rsidRPr="001F1355">
        <w:rPr>
          <w:sz w:val="26"/>
          <w:szCs w:val="26"/>
        </w:rPr>
        <w:t>invoice</w:t>
      </w:r>
      <w:r w:rsidR="00FA5DBF">
        <w:rPr>
          <w:sz w:val="26"/>
          <w:szCs w:val="26"/>
        </w:rPr>
        <w:t>.</w:t>
      </w:r>
      <w:r w:rsidR="003A1D5F">
        <w:rPr>
          <w:sz w:val="26"/>
          <w:szCs w:val="26"/>
        </w:rPr>
        <w:t xml:space="preserve">  </w:t>
      </w:r>
      <w:r w:rsidR="00640E73">
        <w:rPr>
          <w:sz w:val="26"/>
          <w:szCs w:val="26"/>
        </w:rPr>
        <w:t>On November 12, 2020</w:t>
      </w:r>
      <w:r w:rsidR="007B2AF3">
        <w:rPr>
          <w:sz w:val="26"/>
          <w:szCs w:val="26"/>
        </w:rPr>
        <w:t xml:space="preserve">, </w:t>
      </w:r>
      <w:r w:rsidR="00024224">
        <w:rPr>
          <w:sz w:val="26"/>
          <w:szCs w:val="26"/>
        </w:rPr>
        <w:t>the Commission sent</w:t>
      </w:r>
      <w:r w:rsidR="007B2AF3">
        <w:rPr>
          <w:sz w:val="26"/>
          <w:szCs w:val="26"/>
        </w:rPr>
        <w:t xml:space="preserve"> </w:t>
      </w:r>
      <w:r w:rsidR="00FA5DBF">
        <w:rPr>
          <w:sz w:val="26"/>
          <w:szCs w:val="26"/>
        </w:rPr>
        <w:t>past due balance</w:t>
      </w:r>
      <w:r w:rsidR="007B2AF3">
        <w:rPr>
          <w:sz w:val="26"/>
          <w:szCs w:val="26"/>
        </w:rPr>
        <w:t xml:space="preserve"> letter</w:t>
      </w:r>
      <w:r w:rsidR="00024224">
        <w:rPr>
          <w:sz w:val="26"/>
          <w:szCs w:val="26"/>
        </w:rPr>
        <w:t>s</w:t>
      </w:r>
      <w:r w:rsidR="007B2AF3">
        <w:rPr>
          <w:sz w:val="26"/>
          <w:szCs w:val="26"/>
        </w:rPr>
        <w:t xml:space="preserve"> </w:t>
      </w:r>
      <w:r w:rsidR="00302F40">
        <w:rPr>
          <w:sz w:val="26"/>
          <w:szCs w:val="26"/>
        </w:rPr>
        <w:t xml:space="preserve">to delinquent NGS suppliers </w:t>
      </w:r>
      <w:r w:rsidR="007B2AF3">
        <w:rPr>
          <w:sz w:val="26"/>
          <w:szCs w:val="26"/>
        </w:rPr>
        <w:t xml:space="preserve">stating that the past due </w:t>
      </w:r>
      <w:r w:rsidR="00640E73">
        <w:rPr>
          <w:sz w:val="26"/>
          <w:szCs w:val="26"/>
        </w:rPr>
        <w:t xml:space="preserve">supplemental fee </w:t>
      </w:r>
      <w:r w:rsidR="007B2AF3">
        <w:rPr>
          <w:sz w:val="26"/>
          <w:szCs w:val="26"/>
        </w:rPr>
        <w:t xml:space="preserve">must be paid within </w:t>
      </w:r>
      <w:r w:rsidR="00F97E2E">
        <w:rPr>
          <w:sz w:val="26"/>
          <w:szCs w:val="26"/>
        </w:rPr>
        <w:t>2</w:t>
      </w:r>
      <w:r w:rsidR="00EC1980">
        <w:rPr>
          <w:sz w:val="26"/>
          <w:szCs w:val="26"/>
        </w:rPr>
        <w:t>0</w:t>
      </w:r>
      <w:r w:rsidR="00395C01">
        <w:rPr>
          <w:sz w:val="26"/>
          <w:szCs w:val="26"/>
        </w:rPr>
        <w:t xml:space="preserve"> </w:t>
      </w:r>
      <w:r w:rsidR="007B2AF3">
        <w:rPr>
          <w:sz w:val="26"/>
          <w:szCs w:val="26"/>
        </w:rPr>
        <w:t>days of the date of the letter</w:t>
      </w:r>
      <w:r w:rsidR="00405A47" w:rsidRPr="00AC2A4A">
        <w:rPr>
          <w:sz w:val="26"/>
          <w:szCs w:val="26"/>
        </w:rPr>
        <w:t>.</w:t>
      </w:r>
    </w:p>
    <w:p w14:paraId="7A9EAF6C" w14:textId="77777777" w:rsidR="00481E97" w:rsidRPr="00AC2A4A" w:rsidRDefault="00481E97" w:rsidP="00AC2A4A">
      <w:pPr>
        <w:spacing w:line="360" w:lineRule="auto"/>
        <w:ind w:firstLine="720"/>
        <w:rPr>
          <w:sz w:val="26"/>
          <w:szCs w:val="26"/>
        </w:rPr>
      </w:pPr>
    </w:p>
    <w:bookmarkEnd w:id="3"/>
    <w:p w14:paraId="69E45F72" w14:textId="54B81032" w:rsidR="00BC2E59" w:rsidRDefault="00BC2E59" w:rsidP="00AC2A4A">
      <w:pPr>
        <w:spacing w:line="360" w:lineRule="auto"/>
        <w:ind w:firstLine="720"/>
        <w:rPr>
          <w:sz w:val="26"/>
          <w:szCs w:val="26"/>
        </w:rPr>
      </w:pPr>
      <w:r w:rsidRPr="00AC2A4A">
        <w:rPr>
          <w:sz w:val="26"/>
          <w:szCs w:val="26"/>
        </w:rPr>
        <w:t xml:space="preserve">As of </w:t>
      </w:r>
      <w:r w:rsidR="005800A4">
        <w:rPr>
          <w:sz w:val="26"/>
          <w:szCs w:val="26"/>
        </w:rPr>
        <w:t>Februar</w:t>
      </w:r>
      <w:r w:rsidR="00CB37BD">
        <w:rPr>
          <w:sz w:val="26"/>
          <w:szCs w:val="26"/>
        </w:rPr>
        <w:t>y 12</w:t>
      </w:r>
      <w:r w:rsidRPr="00AC2A4A">
        <w:rPr>
          <w:sz w:val="26"/>
          <w:szCs w:val="26"/>
        </w:rPr>
        <w:t>, 202</w:t>
      </w:r>
      <w:r w:rsidR="002B149B">
        <w:rPr>
          <w:sz w:val="26"/>
          <w:szCs w:val="26"/>
        </w:rPr>
        <w:t>1</w:t>
      </w:r>
      <w:r w:rsidRPr="00AC2A4A">
        <w:rPr>
          <w:sz w:val="26"/>
          <w:szCs w:val="26"/>
        </w:rPr>
        <w:t xml:space="preserve">, </w:t>
      </w:r>
      <w:r w:rsidR="00481E97">
        <w:rPr>
          <w:sz w:val="26"/>
          <w:szCs w:val="26"/>
        </w:rPr>
        <w:t>the</w:t>
      </w:r>
      <w:r w:rsidRPr="00AC2A4A">
        <w:rPr>
          <w:sz w:val="26"/>
          <w:szCs w:val="26"/>
        </w:rPr>
        <w:t xml:space="preserve"> NGS</w:t>
      </w:r>
      <w:r w:rsidR="00FA5DBF">
        <w:rPr>
          <w:sz w:val="26"/>
          <w:szCs w:val="26"/>
        </w:rPr>
        <w:t xml:space="preserve"> brokers and </w:t>
      </w:r>
      <w:r w:rsidR="00481E97">
        <w:rPr>
          <w:sz w:val="26"/>
          <w:szCs w:val="26"/>
        </w:rPr>
        <w:t>suppliers</w:t>
      </w:r>
      <w:r w:rsidRPr="00AC2A4A">
        <w:rPr>
          <w:sz w:val="26"/>
          <w:szCs w:val="26"/>
        </w:rPr>
        <w:t xml:space="preserve"> listed in Table</w:t>
      </w:r>
      <w:r w:rsidR="00D10A30" w:rsidRPr="00AC2A4A">
        <w:rPr>
          <w:sz w:val="26"/>
          <w:szCs w:val="26"/>
        </w:rPr>
        <w:t xml:space="preserve"> </w:t>
      </w:r>
      <w:r w:rsidR="00A732A4">
        <w:rPr>
          <w:sz w:val="26"/>
          <w:szCs w:val="26"/>
        </w:rPr>
        <w:t>1</w:t>
      </w:r>
      <w:r w:rsidRPr="00AC2A4A">
        <w:rPr>
          <w:sz w:val="26"/>
          <w:szCs w:val="26"/>
        </w:rPr>
        <w:t xml:space="preserve"> below ha</w:t>
      </w:r>
      <w:r w:rsidR="00481E97">
        <w:rPr>
          <w:sz w:val="26"/>
          <w:szCs w:val="26"/>
        </w:rPr>
        <w:t>ve</w:t>
      </w:r>
      <w:r w:rsidRPr="00AC2A4A">
        <w:rPr>
          <w:sz w:val="26"/>
          <w:szCs w:val="26"/>
        </w:rPr>
        <w:t xml:space="preserve"> not </w:t>
      </w:r>
      <w:r w:rsidR="00DE7FE4" w:rsidRPr="00AC2A4A">
        <w:rPr>
          <w:sz w:val="26"/>
          <w:szCs w:val="26"/>
        </w:rPr>
        <w:t xml:space="preserve">paid </w:t>
      </w:r>
      <w:r w:rsidR="00CD44F5">
        <w:rPr>
          <w:sz w:val="26"/>
          <w:szCs w:val="26"/>
        </w:rPr>
        <w:t>either</w:t>
      </w:r>
      <w:r w:rsidR="009A35DB">
        <w:rPr>
          <w:sz w:val="26"/>
          <w:szCs w:val="26"/>
        </w:rPr>
        <w:t xml:space="preserve"> or both of </w:t>
      </w:r>
      <w:r w:rsidR="00940335">
        <w:rPr>
          <w:sz w:val="26"/>
          <w:szCs w:val="26"/>
        </w:rPr>
        <w:t xml:space="preserve">their </w:t>
      </w:r>
      <w:r w:rsidR="007B2AF3">
        <w:rPr>
          <w:sz w:val="26"/>
          <w:szCs w:val="26"/>
        </w:rPr>
        <w:t>annual or supplemental fees</w:t>
      </w:r>
      <w:r w:rsidR="006015E8">
        <w:rPr>
          <w:sz w:val="26"/>
          <w:szCs w:val="26"/>
        </w:rPr>
        <w:t xml:space="preserve"> for 2020</w:t>
      </w:r>
      <w:r w:rsidR="007B2AF3">
        <w:rPr>
          <w:sz w:val="26"/>
          <w:szCs w:val="26"/>
        </w:rPr>
        <w:t>.</w:t>
      </w:r>
    </w:p>
    <w:p w14:paraId="18EE541B" w14:textId="77777777" w:rsidR="002C301F" w:rsidRDefault="002C301F" w:rsidP="00AC2A4A">
      <w:pPr>
        <w:spacing w:line="360" w:lineRule="auto"/>
        <w:ind w:firstLine="720"/>
        <w:rPr>
          <w:sz w:val="26"/>
          <w:szCs w:val="26"/>
        </w:rPr>
      </w:pPr>
    </w:p>
    <w:p w14:paraId="54BAD512" w14:textId="77777777" w:rsidR="00630822" w:rsidRDefault="00630822" w:rsidP="00AC2A4A">
      <w:pPr>
        <w:spacing w:line="360" w:lineRule="auto"/>
        <w:ind w:firstLine="720"/>
        <w:rPr>
          <w:sz w:val="26"/>
          <w:szCs w:val="26"/>
        </w:rPr>
      </w:pPr>
    </w:p>
    <w:p w14:paraId="20616991" w14:textId="77777777" w:rsidR="00630822" w:rsidRDefault="00630822" w:rsidP="00AC2A4A">
      <w:pPr>
        <w:spacing w:line="360" w:lineRule="auto"/>
        <w:ind w:firstLine="720"/>
        <w:rPr>
          <w:sz w:val="26"/>
          <w:szCs w:val="26"/>
        </w:rPr>
      </w:pPr>
    </w:p>
    <w:p w14:paraId="621F7B81" w14:textId="1E8CF360" w:rsidR="00DE7FE4" w:rsidRPr="00AC2A4A" w:rsidRDefault="00DE7FE4" w:rsidP="00AC2A4A">
      <w:pPr>
        <w:spacing w:line="360" w:lineRule="auto"/>
        <w:ind w:firstLine="720"/>
        <w:rPr>
          <w:sz w:val="26"/>
          <w:szCs w:val="26"/>
        </w:rPr>
      </w:pPr>
      <w:r w:rsidRPr="00AC2A4A">
        <w:rPr>
          <w:sz w:val="26"/>
          <w:szCs w:val="26"/>
        </w:rPr>
        <w:t xml:space="preserve">Table </w:t>
      </w:r>
      <w:r w:rsidR="006015E8">
        <w:rPr>
          <w:sz w:val="26"/>
          <w:szCs w:val="26"/>
        </w:rPr>
        <w:t>1</w:t>
      </w:r>
      <w:r w:rsidRPr="00AC2A4A">
        <w:rPr>
          <w:sz w:val="26"/>
          <w:szCs w:val="26"/>
        </w:rPr>
        <w:t xml:space="preserve">– </w:t>
      </w:r>
      <w:r w:rsidR="00201D3B">
        <w:rPr>
          <w:sz w:val="26"/>
          <w:szCs w:val="26"/>
        </w:rPr>
        <w:t>Failure to Pay</w:t>
      </w:r>
      <w:r w:rsidR="00302F40">
        <w:rPr>
          <w:sz w:val="26"/>
          <w:szCs w:val="26"/>
        </w:rPr>
        <w:t xml:space="preserve"> Annual </w:t>
      </w:r>
      <w:r w:rsidR="00640E73">
        <w:rPr>
          <w:sz w:val="26"/>
          <w:szCs w:val="26"/>
        </w:rPr>
        <w:t>and/</w:t>
      </w:r>
      <w:r w:rsidR="00302F40">
        <w:rPr>
          <w:sz w:val="26"/>
          <w:szCs w:val="26"/>
        </w:rPr>
        <w:t>or Supplemental Fees</w:t>
      </w:r>
    </w:p>
    <w:tbl>
      <w:tblPr>
        <w:tblStyle w:val="TableGrid"/>
        <w:tblpPr w:leftFromText="180" w:rightFromText="180" w:vertAnchor="text" w:tblpY="1"/>
        <w:tblOverlap w:val="never"/>
        <w:tblW w:w="8545" w:type="dxa"/>
        <w:tblLayout w:type="fixed"/>
        <w:tblLook w:val="04A0" w:firstRow="1" w:lastRow="0" w:firstColumn="1" w:lastColumn="0" w:noHBand="0" w:noVBand="1"/>
      </w:tblPr>
      <w:tblGrid>
        <w:gridCol w:w="2155"/>
        <w:gridCol w:w="3870"/>
        <w:gridCol w:w="2520"/>
      </w:tblGrid>
      <w:tr w:rsidR="00071E14" w:rsidRPr="00AC2A4A" w14:paraId="04D10215" w14:textId="48BB029D" w:rsidTr="00AE73E1">
        <w:trPr>
          <w:trHeight w:val="287"/>
        </w:trPr>
        <w:tc>
          <w:tcPr>
            <w:tcW w:w="2155" w:type="dxa"/>
            <w:vAlign w:val="bottom"/>
          </w:tcPr>
          <w:p w14:paraId="6CD1E81D" w14:textId="77777777" w:rsidR="00071E14" w:rsidRPr="00071E14" w:rsidRDefault="00071E14">
            <w:pPr>
              <w:spacing w:line="360" w:lineRule="auto"/>
              <w:jc w:val="center"/>
              <w:rPr>
                <w:b/>
                <w:sz w:val="26"/>
                <w:szCs w:val="26"/>
                <w:u w:val="single"/>
              </w:rPr>
            </w:pPr>
            <w:bookmarkStart w:id="5" w:name="_Hlk63074045"/>
            <w:r w:rsidRPr="00071E14">
              <w:rPr>
                <w:b/>
                <w:sz w:val="26"/>
                <w:szCs w:val="26"/>
                <w:u w:val="single"/>
              </w:rPr>
              <w:t>Docket Number</w:t>
            </w:r>
          </w:p>
        </w:tc>
        <w:tc>
          <w:tcPr>
            <w:tcW w:w="3870" w:type="dxa"/>
            <w:vAlign w:val="bottom"/>
          </w:tcPr>
          <w:p w14:paraId="4BC2A216" w14:textId="77777777" w:rsidR="00071E14" w:rsidRPr="00071E14" w:rsidRDefault="00071E14">
            <w:pPr>
              <w:spacing w:line="360" w:lineRule="auto"/>
              <w:jc w:val="center"/>
              <w:rPr>
                <w:b/>
                <w:sz w:val="26"/>
                <w:szCs w:val="26"/>
                <w:u w:val="single"/>
              </w:rPr>
            </w:pPr>
            <w:r w:rsidRPr="00071E14">
              <w:rPr>
                <w:b/>
                <w:sz w:val="26"/>
                <w:szCs w:val="26"/>
                <w:u w:val="single"/>
              </w:rPr>
              <w:t>Company Name</w:t>
            </w:r>
          </w:p>
        </w:tc>
        <w:tc>
          <w:tcPr>
            <w:tcW w:w="2520" w:type="dxa"/>
          </w:tcPr>
          <w:p w14:paraId="49602703" w14:textId="4D71F897" w:rsidR="00071E14" w:rsidRPr="00AE73E1" w:rsidRDefault="00071E14">
            <w:pPr>
              <w:spacing w:line="360" w:lineRule="auto"/>
              <w:jc w:val="center"/>
              <w:rPr>
                <w:b/>
                <w:sz w:val="26"/>
                <w:szCs w:val="26"/>
                <w:u w:val="single"/>
              </w:rPr>
            </w:pPr>
            <w:r w:rsidRPr="00AE73E1">
              <w:rPr>
                <w:b/>
                <w:sz w:val="26"/>
                <w:szCs w:val="26"/>
                <w:u w:val="single"/>
              </w:rPr>
              <w:t xml:space="preserve">Annual or </w:t>
            </w:r>
            <w:r w:rsidRPr="00071E14">
              <w:rPr>
                <w:b/>
                <w:sz w:val="26"/>
                <w:szCs w:val="26"/>
                <w:u w:val="single"/>
              </w:rPr>
              <w:t>Supplemental</w:t>
            </w:r>
          </w:p>
        </w:tc>
      </w:tr>
      <w:tr w:rsidR="00071E14" w:rsidRPr="00AC2A4A" w14:paraId="71A108D7" w14:textId="08C5801A" w:rsidTr="00AE73E1">
        <w:trPr>
          <w:trHeight w:val="269"/>
        </w:trPr>
        <w:tc>
          <w:tcPr>
            <w:tcW w:w="2155" w:type="dxa"/>
          </w:tcPr>
          <w:p w14:paraId="61499C2B" w14:textId="6B96EDBB" w:rsidR="00071E14" w:rsidRPr="00071E14" w:rsidRDefault="00071E14">
            <w:pPr>
              <w:spacing w:line="360" w:lineRule="auto"/>
              <w:rPr>
                <w:sz w:val="26"/>
                <w:szCs w:val="26"/>
                <w:highlight w:val="yellow"/>
              </w:rPr>
            </w:pPr>
            <w:r w:rsidRPr="00AE73E1">
              <w:rPr>
                <w:sz w:val="26"/>
                <w:szCs w:val="26"/>
              </w:rPr>
              <w:t>A-2013-2393189</w:t>
            </w:r>
          </w:p>
        </w:tc>
        <w:tc>
          <w:tcPr>
            <w:tcW w:w="3870" w:type="dxa"/>
          </w:tcPr>
          <w:p w14:paraId="5FF914D5" w14:textId="47DAE488" w:rsidR="00071E14" w:rsidRPr="00071E14" w:rsidRDefault="00071E14">
            <w:pPr>
              <w:spacing w:line="360" w:lineRule="auto"/>
              <w:rPr>
                <w:sz w:val="26"/>
                <w:szCs w:val="26"/>
                <w:highlight w:val="yellow"/>
              </w:rPr>
            </w:pPr>
            <w:r w:rsidRPr="00AE73E1">
              <w:rPr>
                <w:sz w:val="26"/>
                <w:szCs w:val="26"/>
              </w:rPr>
              <w:t>Alternative Utility Services INC</w:t>
            </w:r>
          </w:p>
        </w:tc>
        <w:tc>
          <w:tcPr>
            <w:tcW w:w="2520" w:type="dxa"/>
          </w:tcPr>
          <w:p w14:paraId="1BD0090A" w14:textId="6C5968FD" w:rsidR="00071E14" w:rsidRPr="00AE73E1" w:rsidRDefault="003217D1" w:rsidP="00AE73E1">
            <w:pPr>
              <w:spacing w:line="360" w:lineRule="auto"/>
              <w:jc w:val="center"/>
              <w:rPr>
                <w:sz w:val="26"/>
                <w:szCs w:val="26"/>
              </w:rPr>
            </w:pPr>
            <w:r>
              <w:rPr>
                <w:sz w:val="26"/>
                <w:szCs w:val="26"/>
              </w:rPr>
              <w:t>Annual</w:t>
            </w:r>
          </w:p>
        </w:tc>
      </w:tr>
      <w:tr w:rsidR="00071E14" w:rsidRPr="00AC2A4A" w14:paraId="0633788E" w14:textId="16F782D3" w:rsidTr="00AE73E1">
        <w:trPr>
          <w:trHeight w:val="269"/>
        </w:trPr>
        <w:tc>
          <w:tcPr>
            <w:tcW w:w="2155" w:type="dxa"/>
          </w:tcPr>
          <w:p w14:paraId="49DD1BA9" w14:textId="081E3E6A" w:rsidR="00071E14" w:rsidRPr="00071E14" w:rsidRDefault="00071E14">
            <w:pPr>
              <w:spacing w:line="360" w:lineRule="auto"/>
              <w:rPr>
                <w:sz w:val="26"/>
                <w:szCs w:val="26"/>
                <w:highlight w:val="yellow"/>
              </w:rPr>
            </w:pPr>
            <w:r w:rsidRPr="00AE73E1">
              <w:rPr>
                <w:sz w:val="26"/>
                <w:szCs w:val="26"/>
              </w:rPr>
              <w:t>A-2018-3004623</w:t>
            </w:r>
          </w:p>
        </w:tc>
        <w:tc>
          <w:tcPr>
            <w:tcW w:w="3870" w:type="dxa"/>
          </w:tcPr>
          <w:p w14:paraId="427B1077" w14:textId="26D5D421" w:rsidR="00071E14" w:rsidRPr="00071E14" w:rsidRDefault="00071E14">
            <w:pPr>
              <w:spacing w:line="360" w:lineRule="auto"/>
              <w:rPr>
                <w:sz w:val="26"/>
                <w:szCs w:val="26"/>
                <w:highlight w:val="yellow"/>
              </w:rPr>
            </w:pPr>
            <w:r w:rsidRPr="00AE73E1">
              <w:rPr>
                <w:sz w:val="26"/>
                <w:szCs w:val="26"/>
              </w:rPr>
              <w:t>Ameresco INC</w:t>
            </w:r>
          </w:p>
        </w:tc>
        <w:tc>
          <w:tcPr>
            <w:tcW w:w="2520" w:type="dxa"/>
          </w:tcPr>
          <w:p w14:paraId="3062A95A" w14:textId="3F290188" w:rsidR="00071E14" w:rsidRPr="00AE73E1" w:rsidRDefault="00915847" w:rsidP="00AE73E1">
            <w:pPr>
              <w:spacing w:line="360" w:lineRule="auto"/>
              <w:jc w:val="center"/>
              <w:rPr>
                <w:sz w:val="26"/>
                <w:szCs w:val="26"/>
              </w:rPr>
            </w:pPr>
            <w:r>
              <w:rPr>
                <w:sz w:val="26"/>
                <w:szCs w:val="26"/>
              </w:rPr>
              <w:t>Annual</w:t>
            </w:r>
          </w:p>
        </w:tc>
      </w:tr>
      <w:tr w:rsidR="00071E14" w:rsidRPr="00AC2A4A" w14:paraId="255B8576" w14:textId="5407AD39" w:rsidTr="00AE73E1">
        <w:trPr>
          <w:trHeight w:val="269"/>
        </w:trPr>
        <w:tc>
          <w:tcPr>
            <w:tcW w:w="2155" w:type="dxa"/>
          </w:tcPr>
          <w:p w14:paraId="7FA49275" w14:textId="17951E96" w:rsidR="00071E14" w:rsidRPr="00071E14" w:rsidRDefault="00071E14">
            <w:pPr>
              <w:spacing w:line="360" w:lineRule="auto"/>
              <w:rPr>
                <w:sz w:val="26"/>
                <w:szCs w:val="26"/>
                <w:highlight w:val="yellow"/>
              </w:rPr>
            </w:pPr>
            <w:r w:rsidRPr="00AE73E1">
              <w:rPr>
                <w:sz w:val="26"/>
                <w:szCs w:val="26"/>
              </w:rPr>
              <w:t>A-2014-2411025</w:t>
            </w:r>
          </w:p>
        </w:tc>
        <w:tc>
          <w:tcPr>
            <w:tcW w:w="3870" w:type="dxa"/>
          </w:tcPr>
          <w:p w14:paraId="67939F84" w14:textId="2C74A7AE" w:rsidR="00071E14" w:rsidRPr="00071E14" w:rsidRDefault="00071E14">
            <w:pPr>
              <w:spacing w:line="360" w:lineRule="auto"/>
              <w:rPr>
                <w:sz w:val="26"/>
                <w:szCs w:val="26"/>
                <w:highlight w:val="yellow"/>
              </w:rPr>
            </w:pPr>
            <w:r w:rsidRPr="00AE73E1">
              <w:rPr>
                <w:sz w:val="26"/>
                <w:szCs w:val="26"/>
              </w:rPr>
              <w:t>American Utility Management INC</w:t>
            </w:r>
          </w:p>
        </w:tc>
        <w:tc>
          <w:tcPr>
            <w:tcW w:w="2520" w:type="dxa"/>
          </w:tcPr>
          <w:p w14:paraId="458D4125" w14:textId="3AF882A7" w:rsidR="00071E14" w:rsidRPr="00AE73E1" w:rsidRDefault="00915847" w:rsidP="00AE73E1">
            <w:pPr>
              <w:spacing w:line="360" w:lineRule="auto"/>
              <w:jc w:val="center"/>
              <w:rPr>
                <w:sz w:val="26"/>
                <w:szCs w:val="26"/>
              </w:rPr>
            </w:pPr>
            <w:r>
              <w:rPr>
                <w:sz w:val="26"/>
                <w:szCs w:val="26"/>
              </w:rPr>
              <w:t>Annual</w:t>
            </w:r>
          </w:p>
        </w:tc>
      </w:tr>
      <w:tr w:rsidR="00071E14" w:rsidRPr="00AC2A4A" w14:paraId="6D6F0D1A" w14:textId="72B7D911" w:rsidTr="00AE73E1">
        <w:trPr>
          <w:trHeight w:val="269"/>
        </w:trPr>
        <w:tc>
          <w:tcPr>
            <w:tcW w:w="2155" w:type="dxa"/>
          </w:tcPr>
          <w:p w14:paraId="4CD816A9" w14:textId="04F32B14" w:rsidR="00071E14" w:rsidRPr="00071E14" w:rsidRDefault="00071E14">
            <w:pPr>
              <w:spacing w:line="360" w:lineRule="auto"/>
              <w:rPr>
                <w:sz w:val="26"/>
                <w:szCs w:val="26"/>
                <w:highlight w:val="yellow"/>
              </w:rPr>
            </w:pPr>
            <w:r w:rsidRPr="00AE73E1">
              <w:rPr>
                <w:sz w:val="26"/>
                <w:szCs w:val="26"/>
              </w:rPr>
              <w:t>A-2011-2233558*</w:t>
            </w:r>
          </w:p>
        </w:tc>
        <w:tc>
          <w:tcPr>
            <w:tcW w:w="3870" w:type="dxa"/>
          </w:tcPr>
          <w:p w14:paraId="18EA3E91" w14:textId="3241FAB5" w:rsidR="00071E14" w:rsidRPr="00071E14" w:rsidRDefault="00071E14">
            <w:pPr>
              <w:spacing w:line="360" w:lineRule="auto"/>
              <w:rPr>
                <w:sz w:val="26"/>
                <w:szCs w:val="26"/>
                <w:highlight w:val="yellow"/>
              </w:rPr>
            </w:pPr>
            <w:r w:rsidRPr="00AE73E1">
              <w:rPr>
                <w:sz w:val="26"/>
                <w:szCs w:val="26"/>
              </w:rPr>
              <w:t xml:space="preserve">Blue Pilot Energy LLC </w:t>
            </w:r>
          </w:p>
        </w:tc>
        <w:tc>
          <w:tcPr>
            <w:tcW w:w="2520" w:type="dxa"/>
          </w:tcPr>
          <w:p w14:paraId="120F43B6" w14:textId="6EE34893" w:rsidR="00071E14" w:rsidRPr="00AE73E1" w:rsidRDefault="00915847" w:rsidP="00AE73E1">
            <w:pPr>
              <w:spacing w:line="360" w:lineRule="auto"/>
              <w:jc w:val="center"/>
              <w:rPr>
                <w:sz w:val="26"/>
                <w:szCs w:val="26"/>
              </w:rPr>
            </w:pPr>
            <w:r>
              <w:rPr>
                <w:sz w:val="26"/>
                <w:szCs w:val="26"/>
              </w:rPr>
              <w:t>Annual</w:t>
            </w:r>
          </w:p>
        </w:tc>
      </w:tr>
      <w:tr w:rsidR="00071E14" w:rsidRPr="00AC2A4A" w14:paraId="5473136A" w14:textId="6EA54B32" w:rsidTr="00AE73E1">
        <w:trPr>
          <w:trHeight w:val="269"/>
        </w:trPr>
        <w:tc>
          <w:tcPr>
            <w:tcW w:w="2155" w:type="dxa"/>
          </w:tcPr>
          <w:p w14:paraId="364E1250" w14:textId="14750C24" w:rsidR="00071E14" w:rsidRPr="00071E14" w:rsidRDefault="00071E14">
            <w:pPr>
              <w:spacing w:line="360" w:lineRule="auto"/>
              <w:rPr>
                <w:sz w:val="26"/>
                <w:szCs w:val="26"/>
                <w:highlight w:val="yellow"/>
              </w:rPr>
            </w:pPr>
            <w:r w:rsidRPr="00AE73E1">
              <w:rPr>
                <w:sz w:val="26"/>
                <w:szCs w:val="26"/>
              </w:rPr>
              <w:lastRenderedPageBreak/>
              <w:t>A-2013-2398234</w:t>
            </w:r>
          </w:p>
        </w:tc>
        <w:tc>
          <w:tcPr>
            <w:tcW w:w="3870" w:type="dxa"/>
          </w:tcPr>
          <w:p w14:paraId="6C214C25" w14:textId="104063A8" w:rsidR="00071E14" w:rsidRPr="00071E14" w:rsidRDefault="00071E14">
            <w:pPr>
              <w:spacing w:line="360" w:lineRule="auto"/>
              <w:rPr>
                <w:sz w:val="26"/>
                <w:szCs w:val="26"/>
                <w:highlight w:val="yellow"/>
              </w:rPr>
            </w:pPr>
            <w:r w:rsidRPr="00AE73E1">
              <w:rPr>
                <w:sz w:val="26"/>
                <w:szCs w:val="26"/>
              </w:rPr>
              <w:t>Choose Energy INC</w:t>
            </w:r>
          </w:p>
        </w:tc>
        <w:tc>
          <w:tcPr>
            <w:tcW w:w="2520" w:type="dxa"/>
          </w:tcPr>
          <w:p w14:paraId="5642B233" w14:textId="3070E160" w:rsidR="00071E14" w:rsidRPr="00AE73E1" w:rsidRDefault="00915847" w:rsidP="00AE73E1">
            <w:pPr>
              <w:spacing w:line="360" w:lineRule="auto"/>
              <w:jc w:val="center"/>
              <w:rPr>
                <w:sz w:val="26"/>
                <w:szCs w:val="26"/>
              </w:rPr>
            </w:pPr>
            <w:r>
              <w:rPr>
                <w:sz w:val="26"/>
                <w:szCs w:val="26"/>
              </w:rPr>
              <w:t>Annual</w:t>
            </w:r>
          </w:p>
        </w:tc>
      </w:tr>
      <w:tr w:rsidR="00071E14" w:rsidRPr="00AC2A4A" w14:paraId="43C1B856" w14:textId="57BB443D" w:rsidTr="00AE73E1">
        <w:trPr>
          <w:trHeight w:val="269"/>
        </w:trPr>
        <w:tc>
          <w:tcPr>
            <w:tcW w:w="2155" w:type="dxa"/>
          </w:tcPr>
          <w:p w14:paraId="18267BD6" w14:textId="7FC85CAD" w:rsidR="00071E14" w:rsidRPr="00071E14" w:rsidRDefault="00071E14">
            <w:pPr>
              <w:spacing w:line="360" w:lineRule="auto"/>
              <w:rPr>
                <w:sz w:val="26"/>
                <w:szCs w:val="26"/>
                <w:highlight w:val="yellow"/>
              </w:rPr>
            </w:pPr>
            <w:r w:rsidRPr="00AE73E1">
              <w:rPr>
                <w:sz w:val="26"/>
                <w:szCs w:val="26"/>
              </w:rPr>
              <w:t>A-2012-2319921*</w:t>
            </w:r>
          </w:p>
        </w:tc>
        <w:tc>
          <w:tcPr>
            <w:tcW w:w="3870" w:type="dxa"/>
          </w:tcPr>
          <w:p w14:paraId="17697532" w14:textId="49EEE3F1" w:rsidR="00071E14" w:rsidRPr="00071E14" w:rsidRDefault="00071E14">
            <w:pPr>
              <w:spacing w:line="360" w:lineRule="auto"/>
              <w:rPr>
                <w:sz w:val="26"/>
                <w:szCs w:val="26"/>
                <w:highlight w:val="yellow"/>
              </w:rPr>
            </w:pPr>
            <w:r w:rsidRPr="00AE73E1">
              <w:rPr>
                <w:sz w:val="26"/>
                <w:szCs w:val="26"/>
              </w:rPr>
              <w:t>Christoff Mitchell Petroleum INC</w:t>
            </w:r>
          </w:p>
        </w:tc>
        <w:tc>
          <w:tcPr>
            <w:tcW w:w="2520" w:type="dxa"/>
          </w:tcPr>
          <w:p w14:paraId="4635BFB6" w14:textId="2EA3440A" w:rsidR="00071E14" w:rsidRPr="00AE73E1" w:rsidRDefault="00915847" w:rsidP="00AE73E1">
            <w:pPr>
              <w:spacing w:line="360" w:lineRule="auto"/>
              <w:jc w:val="center"/>
              <w:rPr>
                <w:sz w:val="26"/>
                <w:szCs w:val="26"/>
              </w:rPr>
            </w:pPr>
            <w:r>
              <w:rPr>
                <w:sz w:val="26"/>
                <w:szCs w:val="26"/>
              </w:rPr>
              <w:t>Annual</w:t>
            </w:r>
          </w:p>
        </w:tc>
      </w:tr>
      <w:tr w:rsidR="00071E14" w:rsidRPr="00AC2A4A" w14:paraId="6459A849" w14:textId="17088402" w:rsidTr="00AE73E1">
        <w:trPr>
          <w:trHeight w:val="269"/>
        </w:trPr>
        <w:tc>
          <w:tcPr>
            <w:tcW w:w="2155" w:type="dxa"/>
          </w:tcPr>
          <w:p w14:paraId="79C9856B" w14:textId="449864D0" w:rsidR="00071E14" w:rsidRPr="00071E14" w:rsidRDefault="00071E14">
            <w:pPr>
              <w:spacing w:line="360" w:lineRule="auto"/>
              <w:rPr>
                <w:sz w:val="26"/>
                <w:szCs w:val="26"/>
                <w:highlight w:val="yellow"/>
              </w:rPr>
            </w:pPr>
            <w:r w:rsidRPr="00AE73E1">
              <w:rPr>
                <w:sz w:val="26"/>
                <w:szCs w:val="26"/>
              </w:rPr>
              <w:t>A-125016*</w:t>
            </w:r>
          </w:p>
        </w:tc>
        <w:tc>
          <w:tcPr>
            <w:tcW w:w="3870" w:type="dxa"/>
          </w:tcPr>
          <w:p w14:paraId="43105354" w14:textId="158E73E3" w:rsidR="00071E14" w:rsidRPr="00071E14" w:rsidRDefault="00071E14">
            <w:pPr>
              <w:spacing w:line="360" w:lineRule="auto"/>
              <w:rPr>
                <w:sz w:val="26"/>
                <w:szCs w:val="26"/>
                <w:highlight w:val="yellow"/>
              </w:rPr>
            </w:pPr>
            <w:r w:rsidRPr="00AE73E1">
              <w:rPr>
                <w:sz w:val="26"/>
                <w:szCs w:val="26"/>
              </w:rPr>
              <w:t>Columbia Energy Services Corporation</w:t>
            </w:r>
          </w:p>
        </w:tc>
        <w:tc>
          <w:tcPr>
            <w:tcW w:w="2520" w:type="dxa"/>
          </w:tcPr>
          <w:p w14:paraId="3CBD00DE" w14:textId="72B37ADA" w:rsidR="00071E14" w:rsidRPr="00AE73E1" w:rsidRDefault="00915847" w:rsidP="00AE73E1">
            <w:pPr>
              <w:spacing w:line="360" w:lineRule="auto"/>
              <w:jc w:val="center"/>
              <w:rPr>
                <w:sz w:val="26"/>
                <w:szCs w:val="26"/>
              </w:rPr>
            </w:pPr>
            <w:r>
              <w:rPr>
                <w:sz w:val="26"/>
                <w:szCs w:val="26"/>
              </w:rPr>
              <w:t>Annual</w:t>
            </w:r>
          </w:p>
        </w:tc>
      </w:tr>
      <w:tr w:rsidR="00071E14" w:rsidRPr="00AC2A4A" w14:paraId="378C1634" w14:textId="39D70AB5" w:rsidTr="00AE73E1">
        <w:trPr>
          <w:trHeight w:val="269"/>
        </w:trPr>
        <w:tc>
          <w:tcPr>
            <w:tcW w:w="2155" w:type="dxa"/>
          </w:tcPr>
          <w:p w14:paraId="5E99F280" w14:textId="25606518" w:rsidR="00071E14" w:rsidRPr="00071E14" w:rsidRDefault="00071E14">
            <w:pPr>
              <w:spacing w:line="360" w:lineRule="auto"/>
              <w:rPr>
                <w:sz w:val="26"/>
                <w:szCs w:val="26"/>
                <w:highlight w:val="yellow"/>
              </w:rPr>
            </w:pPr>
            <w:r w:rsidRPr="00AE73E1">
              <w:rPr>
                <w:sz w:val="26"/>
                <w:szCs w:val="26"/>
              </w:rPr>
              <w:t>A-2010-2159802*</w:t>
            </w:r>
          </w:p>
        </w:tc>
        <w:tc>
          <w:tcPr>
            <w:tcW w:w="3870" w:type="dxa"/>
          </w:tcPr>
          <w:p w14:paraId="52F90D9D" w14:textId="29364745" w:rsidR="00071E14" w:rsidRPr="00071E14" w:rsidRDefault="00071E14">
            <w:pPr>
              <w:spacing w:line="360" w:lineRule="auto"/>
              <w:rPr>
                <w:sz w:val="26"/>
                <w:szCs w:val="26"/>
                <w:highlight w:val="yellow"/>
              </w:rPr>
            </w:pPr>
            <w:r w:rsidRPr="00AE73E1">
              <w:rPr>
                <w:sz w:val="26"/>
                <w:szCs w:val="26"/>
              </w:rPr>
              <w:t>ConocoPhillips Company</w:t>
            </w:r>
          </w:p>
        </w:tc>
        <w:tc>
          <w:tcPr>
            <w:tcW w:w="2520" w:type="dxa"/>
          </w:tcPr>
          <w:p w14:paraId="09C2953A" w14:textId="5B893E7C" w:rsidR="00071E14" w:rsidRPr="00AE73E1" w:rsidRDefault="007703FE" w:rsidP="00AE73E1">
            <w:pPr>
              <w:spacing w:line="360" w:lineRule="auto"/>
              <w:jc w:val="center"/>
              <w:rPr>
                <w:sz w:val="26"/>
                <w:szCs w:val="26"/>
              </w:rPr>
            </w:pPr>
            <w:r>
              <w:rPr>
                <w:sz w:val="26"/>
                <w:szCs w:val="26"/>
              </w:rPr>
              <w:t>Supplemental</w:t>
            </w:r>
          </w:p>
        </w:tc>
      </w:tr>
      <w:tr w:rsidR="00071E14" w:rsidRPr="00AC2A4A" w14:paraId="1225630B" w14:textId="08E392E3" w:rsidTr="00AE73E1">
        <w:trPr>
          <w:trHeight w:val="269"/>
        </w:trPr>
        <w:tc>
          <w:tcPr>
            <w:tcW w:w="2155" w:type="dxa"/>
          </w:tcPr>
          <w:p w14:paraId="143C9E63" w14:textId="45894138" w:rsidR="00071E14" w:rsidRPr="00071E14" w:rsidRDefault="00071E14">
            <w:pPr>
              <w:spacing w:line="360" w:lineRule="auto"/>
              <w:rPr>
                <w:sz w:val="26"/>
                <w:szCs w:val="26"/>
                <w:highlight w:val="yellow"/>
              </w:rPr>
            </w:pPr>
            <w:r w:rsidRPr="00AE73E1">
              <w:rPr>
                <w:sz w:val="26"/>
                <w:szCs w:val="26"/>
              </w:rPr>
              <w:t>A-2015-2506262</w:t>
            </w:r>
          </w:p>
        </w:tc>
        <w:tc>
          <w:tcPr>
            <w:tcW w:w="3870" w:type="dxa"/>
          </w:tcPr>
          <w:p w14:paraId="7494F91A" w14:textId="060568A5" w:rsidR="00071E14" w:rsidRPr="00071E14" w:rsidRDefault="00071E14">
            <w:pPr>
              <w:spacing w:line="360" w:lineRule="auto"/>
              <w:rPr>
                <w:sz w:val="26"/>
                <w:szCs w:val="26"/>
                <w:highlight w:val="yellow"/>
              </w:rPr>
            </w:pPr>
            <w:r w:rsidRPr="00AE73E1">
              <w:rPr>
                <w:sz w:val="26"/>
                <w:szCs w:val="26"/>
              </w:rPr>
              <w:t>Customer Acquisition Specialists of America INC</w:t>
            </w:r>
          </w:p>
        </w:tc>
        <w:tc>
          <w:tcPr>
            <w:tcW w:w="2520" w:type="dxa"/>
          </w:tcPr>
          <w:p w14:paraId="1D86C683" w14:textId="368B6846" w:rsidR="00071E14" w:rsidRPr="00AE73E1" w:rsidRDefault="00915847" w:rsidP="00AE73E1">
            <w:pPr>
              <w:spacing w:line="360" w:lineRule="auto"/>
              <w:jc w:val="center"/>
              <w:rPr>
                <w:sz w:val="26"/>
                <w:szCs w:val="26"/>
              </w:rPr>
            </w:pPr>
            <w:r>
              <w:rPr>
                <w:sz w:val="26"/>
                <w:szCs w:val="26"/>
              </w:rPr>
              <w:t>Annual</w:t>
            </w:r>
          </w:p>
        </w:tc>
      </w:tr>
      <w:tr w:rsidR="00071E14" w:rsidRPr="00AC2A4A" w14:paraId="3E353171" w14:textId="567A6455" w:rsidTr="00AE73E1">
        <w:trPr>
          <w:trHeight w:val="269"/>
        </w:trPr>
        <w:tc>
          <w:tcPr>
            <w:tcW w:w="2155" w:type="dxa"/>
          </w:tcPr>
          <w:p w14:paraId="3F555591" w14:textId="5845C062" w:rsidR="00071E14" w:rsidRPr="00071E14" w:rsidRDefault="00071E14">
            <w:pPr>
              <w:spacing w:line="360" w:lineRule="auto"/>
              <w:rPr>
                <w:sz w:val="26"/>
                <w:szCs w:val="26"/>
                <w:highlight w:val="yellow"/>
              </w:rPr>
            </w:pPr>
            <w:r w:rsidRPr="00AE73E1">
              <w:rPr>
                <w:sz w:val="26"/>
                <w:szCs w:val="26"/>
              </w:rPr>
              <w:t>A-2013-2397052</w:t>
            </w:r>
          </w:p>
        </w:tc>
        <w:tc>
          <w:tcPr>
            <w:tcW w:w="3870" w:type="dxa"/>
          </w:tcPr>
          <w:p w14:paraId="47C07AD6" w14:textId="1A70A946" w:rsidR="00071E14" w:rsidRPr="00071E14" w:rsidRDefault="00071E14">
            <w:pPr>
              <w:spacing w:line="360" w:lineRule="auto"/>
              <w:rPr>
                <w:sz w:val="26"/>
                <w:szCs w:val="26"/>
                <w:highlight w:val="yellow"/>
              </w:rPr>
            </w:pPr>
            <w:r w:rsidRPr="00AE73E1">
              <w:rPr>
                <w:sz w:val="26"/>
                <w:szCs w:val="26"/>
              </w:rPr>
              <w:t>Delta Energy Services OHIO LLC</w:t>
            </w:r>
          </w:p>
        </w:tc>
        <w:tc>
          <w:tcPr>
            <w:tcW w:w="2520" w:type="dxa"/>
          </w:tcPr>
          <w:p w14:paraId="3067FB6E" w14:textId="1D2C2929" w:rsidR="00071E14" w:rsidRPr="00AE73E1" w:rsidRDefault="00915847" w:rsidP="00AE73E1">
            <w:pPr>
              <w:spacing w:line="360" w:lineRule="auto"/>
              <w:jc w:val="center"/>
              <w:rPr>
                <w:sz w:val="26"/>
                <w:szCs w:val="26"/>
              </w:rPr>
            </w:pPr>
            <w:r>
              <w:rPr>
                <w:sz w:val="26"/>
                <w:szCs w:val="26"/>
              </w:rPr>
              <w:t>Annual</w:t>
            </w:r>
          </w:p>
        </w:tc>
      </w:tr>
      <w:tr w:rsidR="00071E14" w:rsidRPr="00AC2A4A" w14:paraId="63BEE037" w14:textId="202569AE" w:rsidTr="00AE73E1">
        <w:trPr>
          <w:trHeight w:val="269"/>
        </w:trPr>
        <w:tc>
          <w:tcPr>
            <w:tcW w:w="2155" w:type="dxa"/>
          </w:tcPr>
          <w:p w14:paraId="0EEA71DD" w14:textId="7E1301E9" w:rsidR="00071E14" w:rsidRPr="00071E14" w:rsidRDefault="00071E14">
            <w:pPr>
              <w:spacing w:line="360" w:lineRule="auto"/>
              <w:rPr>
                <w:sz w:val="26"/>
                <w:szCs w:val="26"/>
                <w:highlight w:val="yellow"/>
              </w:rPr>
            </w:pPr>
            <w:r w:rsidRPr="00AE73E1">
              <w:rPr>
                <w:sz w:val="26"/>
                <w:szCs w:val="26"/>
              </w:rPr>
              <w:t>A-2015-2472163*</w:t>
            </w:r>
          </w:p>
        </w:tc>
        <w:tc>
          <w:tcPr>
            <w:tcW w:w="3870" w:type="dxa"/>
          </w:tcPr>
          <w:p w14:paraId="531EE833" w14:textId="2E732917" w:rsidR="00071E14" w:rsidRPr="00071E14" w:rsidRDefault="00071E14">
            <w:pPr>
              <w:spacing w:line="360" w:lineRule="auto"/>
              <w:rPr>
                <w:sz w:val="26"/>
                <w:szCs w:val="26"/>
                <w:highlight w:val="yellow"/>
              </w:rPr>
            </w:pPr>
            <w:r w:rsidRPr="00AE73E1">
              <w:rPr>
                <w:sz w:val="26"/>
                <w:szCs w:val="26"/>
              </w:rPr>
              <w:t>Eco-Energy LLC</w:t>
            </w:r>
          </w:p>
        </w:tc>
        <w:tc>
          <w:tcPr>
            <w:tcW w:w="2520" w:type="dxa"/>
          </w:tcPr>
          <w:p w14:paraId="5653ECF6" w14:textId="15B01AB7" w:rsidR="00071E14" w:rsidRPr="00AE73E1" w:rsidRDefault="00915847" w:rsidP="00AE73E1">
            <w:pPr>
              <w:spacing w:line="360" w:lineRule="auto"/>
              <w:jc w:val="center"/>
              <w:rPr>
                <w:sz w:val="26"/>
                <w:szCs w:val="26"/>
              </w:rPr>
            </w:pPr>
            <w:r>
              <w:rPr>
                <w:sz w:val="26"/>
                <w:szCs w:val="26"/>
              </w:rPr>
              <w:t>Annual</w:t>
            </w:r>
          </w:p>
        </w:tc>
      </w:tr>
      <w:tr w:rsidR="00071E14" w:rsidRPr="00AC2A4A" w14:paraId="2D32A164" w14:textId="6CB66E69" w:rsidTr="00AE73E1">
        <w:trPr>
          <w:trHeight w:val="269"/>
        </w:trPr>
        <w:tc>
          <w:tcPr>
            <w:tcW w:w="2155" w:type="dxa"/>
          </w:tcPr>
          <w:p w14:paraId="2CAC8934" w14:textId="3A3D50B0" w:rsidR="00071E14" w:rsidRPr="00071E14" w:rsidRDefault="00071E14">
            <w:pPr>
              <w:spacing w:line="360" w:lineRule="auto"/>
              <w:rPr>
                <w:sz w:val="26"/>
                <w:szCs w:val="26"/>
                <w:highlight w:val="yellow"/>
              </w:rPr>
            </w:pPr>
            <w:r w:rsidRPr="00AE73E1">
              <w:rPr>
                <w:sz w:val="26"/>
                <w:szCs w:val="26"/>
              </w:rPr>
              <w:t>A-125031*</w:t>
            </w:r>
          </w:p>
        </w:tc>
        <w:tc>
          <w:tcPr>
            <w:tcW w:w="3870" w:type="dxa"/>
          </w:tcPr>
          <w:p w14:paraId="721866F4" w14:textId="78F6EFDD" w:rsidR="00071E14" w:rsidRPr="00071E14" w:rsidRDefault="00071E14">
            <w:pPr>
              <w:spacing w:line="360" w:lineRule="auto"/>
              <w:rPr>
                <w:sz w:val="26"/>
                <w:szCs w:val="26"/>
                <w:highlight w:val="yellow"/>
              </w:rPr>
            </w:pPr>
            <w:r w:rsidRPr="00AE73E1">
              <w:rPr>
                <w:sz w:val="26"/>
                <w:szCs w:val="26"/>
              </w:rPr>
              <w:t>Econnergy PA INC</w:t>
            </w:r>
          </w:p>
        </w:tc>
        <w:tc>
          <w:tcPr>
            <w:tcW w:w="2520" w:type="dxa"/>
          </w:tcPr>
          <w:p w14:paraId="2DB69234" w14:textId="10163A60" w:rsidR="00071E14" w:rsidRPr="00AE73E1" w:rsidRDefault="00915847" w:rsidP="00AE73E1">
            <w:pPr>
              <w:spacing w:line="360" w:lineRule="auto"/>
              <w:jc w:val="center"/>
              <w:rPr>
                <w:sz w:val="26"/>
                <w:szCs w:val="26"/>
              </w:rPr>
            </w:pPr>
            <w:r>
              <w:rPr>
                <w:sz w:val="26"/>
                <w:szCs w:val="26"/>
              </w:rPr>
              <w:t>Annual</w:t>
            </w:r>
          </w:p>
        </w:tc>
      </w:tr>
      <w:tr w:rsidR="00071E14" w:rsidRPr="00AC2A4A" w14:paraId="2EB4269B" w14:textId="5013A9A2" w:rsidTr="00AE73E1">
        <w:trPr>
          <w:trHeight w:val="269"/>
        </w:trPr>
        <w:tc>
          <w:tcPr>
            <w:tcW w:w="2155" w:type="dxa"/>
          </w:tcPr>
          <w:p w14:paraId="0A6651D2" w14:textId="68C966D9" w:rsidR="00071E14" w:rsidRPr="00071E14" w:rsidRDefault="00071E14">
            <w:pPr>
              <w:spacing w:line="360" w:lineRule="auto"/>
              <w:rPr>
                <w:sz w:val="26"/>
                <w:szCs w:val="26"/>
                <w:highlight w:val="yellow"/>
              </w:rPr>
            </w:pPr>
            <w:r w:rsidRPr="00AE73E1">
              <w:rPr>
                <w:sz w:val="26"/>
                <w:szCs w:val="26"/>
              </w:rPr>
              <w:t>A-2018-3003386</w:t>
            </w:r>
          </w:p>
        </w:tc>
        <w:tc>
          <w:tcPr>
            <w:tcW w:w="3870" w:type="dxa"/>
          </w:tcPr>
          <w:p w14:paraId="125DACA0" w14:textId="496358DE" w:rsidR="00071E14" w:rsidRPr="00071E14" w:rsidRDefault="00071E14">
            <w:pPr>
              <w:spacing w:line="360" w:lineRule="auto"/>
              <w:rPr>
                <w:sz w:val="26"/>
                <w:szCs w:val="26"/>
                <w:highlight w:val="yellow"/>
              </w:rPr>
            </w:pPr>
            <w:r w:rsidRPr="00AE73E1">
              <w:rPr>
                <w:sz w:val="26"/>
                <w:szCs w:val="26"/>
              </w:rPr>
              <w:t>Edge Insight INC</w:t>
            </w:r>
          </w:p>
        </w:tc>
        <w:tc>
          <w:tcPr>
            <w:tcW w:w="2520" w:type="dxa"/>
          </w:tcPr>
          <w:p w14:paraId="1D5F9667" w14:textId="3FCA32EA" w:rsidR="00071E14" w:rsidRPr="00AE73E1" w:rsidRDefault="00915847" w:rsidP="00AE73E1">
            <w:pPr>
              <w:spacing w:line="360" w:lineRule="auto"/>
              <w:jc w:val="center"/>
              <w:rPr>
                <w:sz w:val="26"/>
                <w:szCs w:val="26"/>
              </w:rPr>
            </w:pPr>
            <w:r>
              <w:rPr>
                <w:sz w:val="26"/>
                <w:szCs w:val="26"/>
              </w:rPr>
              <w:t>Annual</w:t>
            </w:r>
          </w:p>
        </w:tc>
      </w:tr>
      <w:tr w:rsidR="00071E14" w:rsidRPr="00AC2A4A" w14:paraId="1C941104" w14:textId="7719AC21" w:rsidTr="00AE73E1">
        <w:trPr>
          <w:trHeight w:val="269"/>
        </w:trPr>
        <w:tc>
          <w:tcPr>
            <w:tcW w:w="2155" w:type="dxa"/>
          </w:tcPr>
          <w:p w14:paraId="07FF9B60" w14:textId="7426D5BE" w:rsidR="00071E14" w:rsidRPr="00071E14" w:rsidRDefault="00071E14">
            <w:pPr>
              <w:spacing w:line="360" w:lineRule="auto"/>
              <w:rPr>
                <w:sz w:val="26"/>
                <w:szCs w:val="26"/>
                <w:highlight w:val="yellow"/>
              </w:rPr>
            </w:pPr>
            <w:r w:rsidRPr="00AE73E1">
              <w:rPr>
                <w:sz w:val="26"/>
                <w:szCs w:val="26"/>
              </w:rPr>
              <w:t>A-2019-3011398</w:t>
            </w:r>
          </w:p>
        </w:tc>
        <w:tc>
          <w:tcPr>
            <w:tcW w:w="3870" w:type="dxa"/>
          </w:tcPr>
          <w:p w14:paraId="73F86DAA" w14:textId="659F1C93" w:rsidR="00071E14" w:rsidRPr="00071E14" w:rsidRDefault="00071E14">
            <w:pPr>
              <w:spacing w:line="360" w:lineRule="auto"/>
              <w:rPr>
                <w:sz w:val="26"/>
                <w:szCs w:val="26"/>
                <w:highlight w:val="yellow"/>
              </w:rPr>
            </w:pPr>
            <w:r w:rsidRPr="00AE73E1">
              <w:rPr>
                <w:sz w:val="26"/>
                <w:szCs w:val="26"/>
              </w:rPr>
              <w:t>Energy CX LLC</w:t>
            </w:r>
          </w:p>
        </w:tc>
        <w:tc>
          <w:tcPr>
            <w:tcW w:w="2520" w:type="dxa"/>
          </w:tcPr>
          <w:p w14:paraId="2EED6F77" w14:textId="4B102422" w:rsidR="00071E14" w:rsidRPr="00AE73E1" w:rsidRDefault="00915847" w:rsidP="00AE73E1">
            <w:pPr>
              <w:spacing w:line="360" w:lineRule="auto"/>
              <w:jc w:val="center"/>
              <w:rPr>
                <w:sz w:val="26"/>
                <w:szCs w:val="26"/>
              </w:rPr>
            </w:pPr>
            <w:r>
              <w:rPr>
                <w:sz w:val="26"/>
                <w:szCs w:val="26"/>
              </w:rPr>
              <w:t>Annual</w:t>
            </w:r>
          </w:p>
        </w:tc>
      </w:tr>
      <w:tr w:rsidR="00071E14" w:rsidRPr="00AC2A4A" w14:paraId="552A0F06" w14:textId="65D9FD46" w:rsidTr="00AE73E1">
        <w:trPr>
          <w:trHeight w:val="269"/>
        </w:trPr>
        <w:tc>
          <w:tcPr>
            <w:tcW w:w="2155" w:type="dxa"/>
          </w:tcPr>
          <w:p w14:paraId="775D7C79" w14:textId="4C3C189D" w:rsidR="00071E14" w:rsidRPr="00071E14" w:rsidRDefault="00071E14">
            <w:pPr>
              <w:spacing w:line="360" w:lineRule="auto"/>
              <w:rPr>
                <w:sz w:val="26"/>
                <w:szCs w:val="26"/>
                <w:highlight w:val="yellow"/>
              </w:rPr>
            </w:pPr>
            <w:r w:rsidRPr="00AE73E1">
              <w:rPr>
                <w:sz w:val="26"/>
                <w:szCs w:val="26"/>
              </w:rPr>
              <w:t>A-125133</w:t>
            </w:r>
          </w:p>
        </w:tc>
        <w:tc>
          <w:tcPr>
            <w:tcW w:w="3870" w:type="dxa"/>
          </w:tcPr>
          <w:p w14:paraId="587D2CBC" w14:textId="7FF92A9E" w:rsidR="00071E14" w:rsidRPr="00071E14" w:rsidRDefault="00071E14">
            <w:pPr>
              <w:spacing w:line="360" w:lineRule="auto"/>
              <w:rPr>
                <w:sz w:val="26"/>
                <w:szCs w:val="26"/>
                <w:highlight w:val="yellow"/>
              </w:rPr>
            </w:pPr>
            <w:r w:rsidRPr="00AE73E1">
              <w:rPr>
                <w:sz w:val="26"/>
                <w:szCs w:val="26"/>
              </w:rPr>
              <w:t>Energy USA-TPC</w:t>
            </w:r>
          </w:p>
        </w:tc>
        <w:tc>
          <w:tcPr>
            <w:tcW w:w="2520" w:type="dxa"/>
          </w:tcPr>
          <w:p w14:paraId="76D6467C" w14:textId="4547001F" w:rsidR="00071E14" w:rsidRPr="00AE73E1" w:rsidRDefault="00915847" w:rsidP="00AE73E1">
            <w:pPr>
              <w:spacing w:line="360" w:lineRule="auto"/>
              <w:jc w:val="center"/>
              <w:rPr>
                <w:sz w:val="26"/>
                <w:szCs w:val="26"/>
              </w:rPr>
            </w:pPr>
            <w:r>
              <w:rPr>
                <w:sz w:val="26"/>
                <w:szCs w:val="26"/>
              </w:rPr>
              <w:t>Annual</w:t>
            </w:r>
          </w:p>
        </w:tc>
      </w:tr>
      <w:tr w:rsidR="00915847" w:rsidRPr="00AC2A4A" w14:paraId="4FF560E8" w14:textId="513245A6" w:rsidTr="00AE73E1">
        <w:trPr>
          <w:trHeight w:val="269"/>
        </w:trPr>
        <w:tc>
          <w:tcPr>
            <w:tcW w:w="2155" w:type="dxa"/>
          </w:tcPr>
          <w:p w14:paraId="5659BFF1" w14:textId="58A32104" w:rsidR="00915847" w:rsidRPr="00071E14" w:rsidRDefault="00915847">
            <w:pPr>
              <w:spacing w:line="360" w:lineRule="auto"/>
              <w:rPr>
                <w:sz w:val="26"/>
                <w:szCs w:val="26"/>
                <w:highlight w:val="yellow"/>
              </w:rPr>
            </w:pPr>
            <w:r w:rsidRPr="00AE73E1">
              <w:rPr>
                <w:sz w:val="26"/>
                <w:szCs w:val="26"/>
              </w:rPr>
              <w:t>A-2014-2441030</w:t>
            </w:r>
          </w:p>
        </w:tc>
        <w:tc>
          <w:tcPr>
            <w:tcW w:w="3870" w:type="dxa"/>
          </w:tcPr>
          <w:p w14:paraId="4C2559DD" w14:textId="137EEA6E" w:rsidR="00915847" w:rsidRPr="00071E14" w:rsidRDefault="00915847">
            <w:pPr>
              <w:spacing w:line="360" w:lineRule="auto"/>
              <w:rPr>
                <w:sz w:val="26"/>
                <w:szCs w:val="26"/>
                <w:highlight w:val="yellow"/>
              </w:rPr>
            </w:pPr>
            <w:r w:rsidRPr="00AE73E1">
              <w:rPr>
                <w:sz w:val="26"/>
                <w:szCs w:val="26"/>
              </w:rPr>
              <w:t>Front Line Power Solutions LLC</w:t>
            </w:r>
          </w:p>
        </w:tc>
        <w:tc>
          <w:tcPr>
            <w:tcW w:w="2520" w:type="dxa"/>
          </w:tcPr>
          <w:p w14:paraId="10A6C78D" w14:textId="4B4CA837" w:rsidR="00915847" w:rsidRPr="00AE73E1" w:rsidRDefault="00915847" w:rsidP="00AE73E1">
            <w:pPr>
              <w:spacing w:line="360" w:lineRule="auto"/>
              <w:jc w:val="center"/>
              <w:rPr>
                <w:sz w:val="26"/>
                <w:szCs w:val="26"/>
              </w:rPr>
            </w:pPr>
            <w:r w:rsidRPr="00CB6CC3">
              <w:rPr>
                <w:sz w:val="26"/>
                <w:szCs w:val="26"/>
              </w:rPr>
              <w:t>Annual</w:t>
            </w:r>
          </w:p>
        </w:tc>
      </w:tr>
      <w:tr w:rsidR="00915847" w:rsidRPr="00AC2A4A" w14:paraId="024B72C2" w14:textId="69422252" w:rsidTr="00AE73E1">
        <w:trPr>
          <w:trHeight w:val="269"/>
        </w:trPr>
        <w:tc>
          <w:tcPr>
            <w:tcW w:w="2155" w:type="dxa"/>
          </w:tcPr>
          <w:p w14:paraId="13937428" w14:textId="64412304" w:rsidR="00915847" w:rsidRPr="00071E14" w:rsidRDefault="00915847">
            <w:pPr>
              <w:spacing w:line="360" w:lineRule="auto"/>
              <w:rPr>
                <w:sz w:val="26"/>
                <w:szCs w:val="26"/>
                <w:highlight w:val="yellow"/>
              </w:rPr>
            </w:pPr>
            <w:bookmarkStart w:id="6" w:name="_Hlk29385668"/>
            <w:r w:rsidRPr="00AE73E1">
              <w:rPr>
                <w:sz w:val="26"/>
                <w:szCs w:val="26"/>
              </w:rPr>
              <w:t>A-2016-2529642</w:t>
            </w:r>
          </w:p>
        </w:tc>
        <w:tc>
          <w:tcPr>
            <w:tcW w:w="3870" w:type="dxa"/>
          </w:tcPr>
          <w:p w14:paraId="1ADBEE23" w14:textId="5DA5BBC3" w:rsidR="00915847" w:rsidRPr="00071E14" w:rsidRDefault="00915847">
            <w:pPr>
              <w:spacing w:line="360" w:lineRule="auto"/>
              <w:rPr>
                <w:sz w:val="26"/>
                <w:szCs w:val="26"/>
                <w:highlight w:val="yellow"/>
              </w:rPr>
            </w:pPr>
            <w:r w:rsidRPr="00AE73E1">
              <w:rPr>
                <w:sz w:val="26"/>
                <w:szCs w:val="26"/>
              </w:rPr>
              <w:t>Gold Star Energy LLC</w:t>
            </w:r>
          </w:p>
        </w:tc>
        <w:tc>
          <w:tcPr>
            <w:tcW w:w="2520" w:type="dxa"/>
          </w:tcPr>
          <w:p w14:paraId="292B832D" w14:textId="56DE2EBB" w:rsidR="00915847" w:rsidRPr="00AE73E1" w:rsidRDefault="00915847" w:rsidP="00AE73E1">
            <w:pPr>
              <w:spacing w:line="360" w:lineRule="auto"/>
              <w:jc w:val="center"/>
              <w:rPr>
                <w:sz w:val="26"/>
                <w:szCs w:val="26"/>
              </w:rPr>
            </w:pPr>
            <w:r w:rsidRPr="00CB6CC3">
              <w:rPr>
                <w:sz w:val="26"/>
                <w:szCs w:val="26"/>
              </w:rPr>
              <w:t>Annual</w:t>
            </w:r>
          </w:p>
        </w:tc>
      </w:tr>
      <w:bookmarkEnd w:id="6"/>
      <w:tr w:rsidR="00915847" w:rsidRPr="00AC2A4A" w14:paraId="4877D026" w14:textId="05541198" w:rsidTr="00AE73E1">
        <w:trPr>
          <w:trHeight w:val="269"/>
        </w:trPr>
        <w:tc>
          <w:tcPr>
            <w:tcW w:w="2155" w:type="dxa"/>
          </w:tcPr>
          <w:p w14:paraId="237E3F3D" w14:textId="7A5BDA38" w:rsidR="00915847" w:rsidRPr="00071E14" w:rsidRDefault="00915847">
            <w:pPr>
              <w:spacing w:line="360" w:lineRule="auto"/>
              <w:rPr>
                <w:sz w:val="26"/>
                <w:szCs w:val="26"/>
                <w:highlight w:val="yellow"/>
              </w:rPr>
            </w:pPr>
            <w:r w:rsidRPr="00AE73E1">
              <w:rPr>
                <w:sz w:val="26"/>
                <w:szCs w:val="26"/>
              </w:rPr>
              <w:t>A-125083*</w:t>
            </w:r>
          </w:p>
        </w:tc>
        <w:tc>
          <w:tcPr>
            <w:tcW w:w="3870" w:type="dxa"/>
          </w:tcPr>
          <w:p w14:paraId="3D4CDAEF" w14:textId="536E9AFC" w:rsidR="00915847" w:rsidRPr="00071E14" w:rsidRDefault="00915847">
            <w:pPr>
              <w:spacing w:line="360" w:lineRule="auto"/>
              <w:rPr>
                <w:sz w:val="26"/>
                <w:szCs w:val="26"/>
                <w:highlight w:val="yellow"/>
              </w:rPr>
            </w:pPr>
            <w:r w:rsidRPr="00AE73E1">
              <w:rPr>
                <w:sz w:val="26"/>
                <w:szCs w:val="26"/>
              </w:rPr>
              <w:t>Iberdrola USA Solutions INC</w:t>
            </w:r>
          </w:p>
        </w:tc>
        <w:tc>
          <w:tcPr>
            <w:tcW w:w="2520" w:type="dxa"/>
          </w:tcPr>
          <w:p w14:paraId="0533A932" w14:textId="24B3933A" w:rsidR="00915847" w:rsidRPr="00AE73E1" w:rsidRDefault="00915847" w:rsidP="00AE73E1">
            <w:pPr>
              <w:spacing w:line="360" w:lineRule="auto"/>
              <w:jc w:val="center"/>
              <w:rPr>
                <w:sz w:val="26"/>
                <w:szCs w:val="26"/>
              </w:rPr>
            </w:pPr>
            <w:r w:rsidRPr="00CB6CC3">
              <w:rPr>
                <w:sz w:val="26"/>
                <w:szCs w:val="26"/>
              </w:rPr>
              <w:t>Annual</w:t>
            </w:r>
          </w:p>
        </w:tc>
      </w:tr>
      <w:tr w:rsidR="00915847" w:rsidRPr="00AC2A4A" w14:paraId="163F0910" w14:textId="29EEA6C0" w:rsidTr="00AE73E1">
        <w:trPr>
          <w:trHeight w:val="269"/>
        </w:trPr>
        <w:tc>
          <w:tcPr>
            <w:tcW w:w="2155" w:type="dxa"/>
          </w:tcPr>
          <w:p w14:paraId="37792D07" w14:textId="10C869F5" w:rsidR="00915847" w:rsidRPr="00071E14" w:rsidRDefault="00915847">
            <w:pPr>
              <w:spacing w:line="360" w:lineRule="auto"/>
              <w:rPr>
                <w:sz w:val="26"/>
                <w:szCs w:val="26"/>
                <w:highlight w:val="yellow"/>
              </w:rPr>
            </w:pPr>
            <w:bookmarkStart w:id="7" w:name="_Hlk29385650"/>
            <w:r w:rsidRPr="00AE73E1">
              <w:rPr>
                <w:sz w:val="26"/>
                <w:szCs w:val="26"/>
              </w:rPr>
              <w:t>A-2018-3006014</w:t>
            </w:r>
          </w:p>
        </w:tc>
        <w:tc>
          <w:tcPr>
            <w:tcW w:w="3870" w:type="dxa"/>
          </w:tcPr>
          <w:p w14:paraId="3EC13C9C" w14:textId="4C6ECAB1" w:rsidR="00915847" w:rsidRPr="00071E14" w:rsidRDefault="00915847">
            <w:pPr>
              <w:spacing w:line="360" w:lineRule="auto"/>
              <w:rPr>
                <w:sz w:val="26"/>
                <w:szCs w:val="26"/>
                <w:highlight w:val="yellow"/>
              </w:rPr>
            </w:pPr>
            <w:r w:rsidRPr="00AE73E1">
              <w:rPr>
                <w:sz w:val="26"/>
                <w:szCs w:val="26"/>
              </w:rPr>
              <w:t>John Orr d/b/a Energy Management Services</w:t>
            </w:r>
          </w:p>
        </w:tc>
        <w:tc>
          <w:tcPr>
            <w:tcW w:w="2520" w:type="dxa"/>
          </w:tcPr>
          <w:p w14:paraId="437FE772" w14:textId="1823E300" w:rsidR="00915847" w:rsidRPr="00AE73E1" w:rsidRDefault="00915847" w:rsidP="00AE73E1">
            <w:pPr>
              <w:spacing w:line="360" w:lineRule="auto"/>
              <w:jc w:val="center"/>
              <w:rPr>
                <w:sz w:val="26"/>
                <w:szCs w:val="26"/>
              </w:rPr>
            </w:pPr>
            <w:r w:rsidRPr="00CB6CC3">
              <w:rPr>
                <w:sz w:val="26"/>
                <w:szCs w:val="26"/>
              </w:rPr>
              <w:t>Annual</w:t>
            </w:r>
          </w:p>
        </w:tc>
      </w:tr>
      <w:bookmarkEnd w:id="7"/>
      <w:tr w:rsidR="00915847" w:rsidRPr="00AC2A4A" w14:paraId="2C18802A" w14:textId="1CDED622" w:rsidTr="00AE73E1">
        <w:trPr>
          <w:trHeight w:val="269"/>
        </w:trPr>
        <w:tc>
          <w:tcPr>
            <w:tcW w:w="2155" w:type="dxa"/>
          </w:tcPr>
          <w:p w14:paraId="60A3EF31" w14:textId="5A7C6C53" w:rsidR="00915847" w:rsidRPr="00071E14" w:rsidRDefault="00915847">
            <w:pPr>
              <w:spacing w:line="360" w:lineRule="auto"/>
              <w:rPr>
                <w:sz w:val="26"/>
                <w:szCs w:val="26"/>
                <w:highlight w:val="yellow"/>
              </w:rPr>
            </w:pPr>
            <w:r w:rsidRPr="00AE73E1">
              <w:rPr>
                <w:sz w:val="26"/>
                <w:szCs w:val="26"/>
              </w:rPr>
              <w:t>A-2015-2468934</w:t>
            </w:r>
          </w:p>
        </w:tc>
        <w:tc>
          <w:tcPr>
            <w:tcW w:w="3870" w:type="dxa"/>
          </w:tcPr>
          <w:p w14:paraId="0C1C132E" w14:textId="30BC0667" w:rsidR="00915847" w:rsidRPr="00071E14" w:rsidRDefault="00915847">
            <w:pPr>
              <w:spacing w:line="360" w:lineRule="auto"/>
              <w:rPr>
                <w:sz w:val="26"/>
                <w:szCs w:val="26"/>
                <w:highlight w:val="yellow"/>
              </w:rPr>
            </w:pPr>
            <w:r w:rsidRPr="00AE73E1">
              <w:rPr>
                <w:sz w:val="26"/>
                <w:szCs w:val="26"/>
              </w:rPr>
              <w:t>Lava Energy INC</w:t>
            </w:r>
          </w:p>
        </w:tc>
        <w:tc>
          <w:tcPr>
            <w:tcW w:w="2520" w:type="dxa"/>
          </w:tcPr>
          <w:p w14:paraId="2BC9A866" w14:textId="33C8430E" w:rsidR="00915847" w:rsidRPr="00AE73E1" w:rsidRDefault="00915847" w:rsidP="00AE73E1">
            <w:pPr>
              <w:spacing w:line="360" w:lineRule="auto"/>
              <w:jc w:val="center"/>
              <w:rPr>
                <w:sz w:val="26"/>
                <w:szCs w:val="26"/>
              </w:rPr>
            </w:pPr>
            <w:r w:rsidRPr="00CB6CC3">
              <w:rPr>
                <w:sz w:val="26"/>
                <w:szCs w:val="26"/>
              </w:rPr>
              <w:t>Annual</w:t>
            </w:r>
          </w:p>
        </w:tc>
      </w:tr>
      <w:tr w:rsidR="00071E14" w:rsidRPr="00AC2A4A" w14:paraId="15754A2D" w14:textId="724E26EB" w:rsidTr="00AE73E1">
        <w:trPr>
          <w:trHeight w:val="269"/>
        </w:trPr>
        <w:tc>
          <w:tcPr>
            <w:tcW w:w="2155" w:type="dxa"/>
          </w:tcPr>
          <w:p w14:paraId="42F9846E" w14:textId="32C98D1A" w:rsidR="00071E14" w:rsidRPr="00071E14" w:rsidRDefault="00071E14">
            <w:pPr>
              <w:spacing w:line="360" w:lineRule="auto"/>
              <w:rPr>
                <w:sz w:val="26"/>
                <w:szCs w:val="26"/>
                <w:highlight w:val="yellow"/>
              </w:rPr>
            </w:pPr>
            <w:r w:rsidRPr="00AE73E1">
              <w:rPr>
                <w:sz w:val="26"/>
                <w:szCs w:val="26"/>
              </w:rPr>
              <w:t>A-2009-2090931</w:t>
            </w:r>
          </w:p>
        </w:tc>
        <w:tc>
          <w:tcPr>
            <w:tcW w:w="3870" w:type="dxa"/>
          </w:tcPr>
          <w:p w14:paraId="795A3A23" w14:textId="48DFF0D3" w:rsidR="00071E14" w:rsidRPr="00071E14" w:rsidRDefault="00071E14">
            <w:pPr>
              <w:spacing w:line="360" w:lineRule="auto"/>
              <w:rPr>
                <w:sz w:val="26"/>
                <w:szCs w:val="26"/>
                <w:highlight w:val="yellow"/>
              </w:rPr>
            </w:pPr>
            <w:r w:rsidRPr="00AE73E1">
              <w:rPr>
                <w:sz w:val="26"/>
                <w:szCs w:val="26"/>
              </w:rPr>
              <w:t>Mid-American Natural Resources LLC</w:t>
            </w:r>
          </w:p>
        </w:tc>
        <w:tc>
          <w:tcPr>
            <w:tcW w:w="2520" w:type="dxa"/>
          </w:tcPr>
          <w:p w14:paraId="3B380BB8" w14:textId="6A2A0354" w:rsidR="00071E14" w:rsidRPr="00AE73E1" w:rsidRDefault="00915847" w:rsidP="00AE73E1">
            <w:pPr>
              <w:spacing w:line="360" w:lineRule="auto"/>
              <w:jc w:val="center"/>
              <w:rPr>
                <w:sz w:val="26"/>
                <w:szCs w:val="26"/>
              </w:rPr>
            </w:pPr>
            <w:r>
              <w:rPr>
                <w:sz w:val="26"/>
                <w:szCs w:val="26"/>
              </w:rPr>
              <w:t>Both</w:t>
            </w:r>
          </w:p>
        </w:tc>
      </w:tr>
      <w:tr w:rsidR="00915847" w:rsidRPr="00AC2A4A" w14:paraId="557EFE17" w14:textId="70265F8B" w:rsidTr="00AE73E1">
        <w:trPr>
          <w:trHeight w:val="269"/>
        </w:trPr>
        <w:tc>
          <w:tcPr>
            <w:tcW w:w="2155" w:type="dxa"/>
          </w:tcPr>
          <w:p w14:paraId="224A84A0" w14:textId="368F55B1" w:rsidR="00915847" w:rsidRPr="00071E14" w:rsidRDefault="00915847">
            <w:pPr>
              <w:spacing w:line="360" w:lineRule="auto"/>
              <w:rPr>
                <w:sz w:val="26"/>
                <w:szCs w:val="26"/>
                <w:highlight w:val="yellow"/>
              </w:rPr>
            </w:pPr>
            <w:r w:rsidRPr="00AE73E1">
              <w:rPr>
                <w:sz w:val="26"/>
                <w:szCs w:val="26"/>
              </w:rPr>
              <w:t>A-2016-2577965</w:t>
            </w:r>
          </w:p>
        </w:tc>
        <w:tc>
          <w:tcPr>
            <w:tcW w:w="3870" w:type="dxa"/>
          </w:tcPr>
          <w:p w14:paraId="1FCEA43A" w14:textId="60B4B8BC" w:rsidR="00915847" w:rsidRPr="00071E14" w:rsidRDefault="00915847">
            <w:pPr>
              <w:spacing w:line="360" w:lineRule="auto"/>
              <w:rPr>
                <w:sz w:val="26"/>
                <w:szCs w:val="26"/>
                <w:highlight w:val="yellow"/>
              </w:rPr>
            </w:pPr>
            <w:r w:rsidRPr="00AE73E1">
              <w:rPr>
                <w:sz w:val="26"/>
                <w:szCs w:val="26"/>
              </w:rPr>
              <w:t>NAUP Brokerage LLC</w:t>
            </w:r>
          </w:p>
        </w:tc>
        <w:tc>
          <w:tcPr>
            <w:tcW w:w="2520" w:type="dxa"/>
          </w:tcPr>
          <w:p w14:paraId="0B2C3F33" w14:textId="18B5E77D" w:rsidR="00915847" w:rsidRPr="00AE73E1" w:rsidRDefault="00915847" w:rsidP="00AE73E1">
            <w:pPr>
              <w:spacing w:line="360" w:lineRule="auto"/>
              <w:jc w:val="center"/>
              <w:rPr>
                <w:sz w:val="26"/>
                <w:szCs w:val="26"/>
              </w:rPr>
            </w:pPr>
            <w:r w:rsidRPr="00ED4905">
              <w:rPr>
                <w:sz w:val="26"/>
                <w:szCs w:val="26"/>
              </w:rPr>
              <w:t>Annual</w:t>
            </w:r>
          </w:p>
        </w:tc>
      </w:tr>
      <w:tr w:rsidR="00915847" w:rsidRPr="00AC2A4A" w14:paraId="1348A558" w14:textId="3B8149FD" w:rsidTr="00AE73E1">
        <w:trPr>
          <w:trHeight w:val="269"/>
        </w:trPr>
        <w:tc>
          <w:tcPr>
            <w:tcW w:w="2155" w:type="dxa"/>
          </w:tcPr>
          <w:p w14:paraId="03E69AF7" w14:textId="35B00750" w:rsidR="00915847" w:rsidRPr="00071E14" w:rsidRDefault="00915847">
            <w:pPr>
              <w:spacing w:line="360" w:lineRule="auto"/>
              <w:rPr>
                <w:sz w:val="26"/>
                <w:szCs w:val="26"/>
                <w:highlight w:val="yellow"/>
              </w:rPr>
            </w:pPr>
            <w:r w:rsidRPr="00AE73E1">
              <w:rPr>
                <w:sz w:val="26"/>
                <w:szCs w:val="26"/>
              </w:rPr>
              <w:t>A-2014-2418502</w:t>
            </w:r>
          </w:p>
        </w:tc>
        <w:tc>
          <w:tcPr>
            <w:tcW w:w="3870" w:type="dxa"/>
          </w:tcPr>
          <w:p w14:paraId="40D3AAB4" w14:textId="77B2F416" w:rsidR="00915847" w:rsidRPr="00071E14" w:rsidRDefault="00915847">
            <w:pPr>
              <w:spacing w:line="360" w:lineRule="auto"/>
              <w:rPr>
                <w:sz w:val="26"/>
                <w:szCs w:val="26"/>
                <w:highlight w:val="yellow"/>
              </w:rPr>
            </w:pPr>
            <w:r w:rsidRPr="00AE73E1">
              <w:rPr>
                <w:sz w:val="26"/>
                <w:szCs w:val="26"/>
              </w:rPr>
              <w:t>Nextility INC</w:t>
            </w:r>
          </w:p>
        </w:tc>
        <w:tc>
          <w:tcPr>
            <w:tcW w:w="2520" w:type="dxa"/>
          </w:tcPr>
          <w:p w14:paraId="6A004D2B" w14:textId="157E6D38" w:rsidR="00915847" w:rsidRPr="00AE73E1" w:rsidRDefault="00915847" w:rsidP="00AE73E1">
            <w:pPr>
              <w:spacing w:line="360" w:lineRule="auto"/>
              <w:jc w:val="center"/>
              <w:rPr>
                <w:sz w:val="26"/>
                <w:szCs w:val="26"/>
              </w:rPr>
            </w:pPr>
            <w:r w:rsidRPr="00ED4905">
              <w:rPr>
                <w:sz w:val="26"/>
                <w:szCs w:val="26"/>
              </w:rPr>
              <w:t>Annual</w:t>
            </w:r>
          </w:p>
        </w:tc>
      </w:tr>
      <w:tr w:rsidR="00915847" w:rsidRPr="00AC2A4A" w14:paraId="7E33D37E" w14:textId="59DB2350" w:rsidTr="00AE73E1">
        <w:trPr>
          <w:trHeight w:val="269"/>
        </w:trPr>
        <w:tc>
          <w:tcPr>
            <w:tcW w:w="2155" w:type="dxa"/>
          </w:tcPr>
          <w:p w14:paraId="5039CFCA" w14:textId="70EDA07A" w:rsidR="00915847" w:rsidRPr="00071E14" w:rsidRDefault="00915847">
            <w:pPr>
              <w:spacing w:line="360" w:lineRule="auto"/>
              <w:rPr>
                <w:sz w:val="26"/>
                <w:szCs w:val="26"/>
                <w:highlight w:val="yellow"/>
              </w:rPr>
            </w:pPr>
            <w:r w:rsidRPr="00AE73E1">
              <w:rPr>
                <w:sz w:val="26"/>
                <w:szCs w:val="26"/>
              </w:rPr>
              <w:t>A-2016-2549031</w:t>
            </w:r>
          </w:p>
        </w:tc>
        <w:tc>
          <w:tcPr>
            <w:tcW w:w="3870" w:type="dxa"/>
          </w:tcPr>
          <w:p w14:paraId="54E55D29" w14:textId="14A9E560" w:rsidR="00915847" w:rsidRPr="00071E14" w:rsidRDefault="00915847">
            <w:pPr>
              <w:spacing w:line="360" w:lineRule="auto"/>
              <w:rPr>
                <w:sz w:val="26"/>
                <w:szCs w:val="26"/>
                <w:highlight w:val="yellow"/>
              </w:rPr>
            </w:pPr>
            <w:r w:rsidRPr="00AE73E1">
              <w:rPr>
                <w:sz w:val="26"/>
                <w:szCs w:val="26"/>
              </w:rPr>
              <w:t>Power-Mark Resources LLC</w:t>
            </w:r>
          </w:p>
        </w:tc>
        <w:tc>
          <w:tcPr>
            <w:tcW w:w="2520" w:type="dxa"/>
          </w:tcPr>
          <w:p w14:paraId="46E69638" w14:textId="4F31D9F8" w:rsidR="00915847" w:rsidRPr="00AE73E1" w:rsidRDefault="00915847" w:rsidP="00AE73E1">
            <w:pPr>
              <w:spacing w:line="360" w:lineRule="auto"/>
              <w:jc w:val="center"/>
              <w:rPr>
                <w:sz w:val="26"/>
                <w:szCs w:val="26"/>
              </w:rPr>
            </w:pPr>
            <w:r w:rsidRPr="00486438">
              <w:rPr>
                <w:sz w:val="26"/>
                <w:szCs w:val="26"/>
              </w:rPr>
              <w:t>Annual</w:t>
            </w:r>
          </w:p>
        </w:tc>
      </w:tr>
      <w:tr w:rsidR="00915847" w:rsidRPr="00AC2A4A" w14:paraId="36FF11FA" w14:textId="171DBA3D" w:rsidTr="00AE73E1">
        <w:trPr>
          <w:trHeight w:val="269"/>
        </w:trPr>
        <w:tc>
          <w:tcPr>
            <w:tcW w:w="2155" w:type="dxa"/>
          </w:tcPr>
          <w:p w14:paraId="254594AB" w14:textId="7F684E4C" w:rsidR="00915847" w:rsidRPr="00071E14" w:rsidRDefault="00915847">
            <w:pPr>
              <w:spacing w:line="360" w:lineRule="auto"/>
              <w:rPr>
                <w:sz w:val="26"/>
                <w:szCs w:val="26"/>
                <w:highlight w:val="yellow"/>
              </w:rPr>
            </w:pPr>
            <w:r w:rsidRPr="00AE73E1">
              <w:rPr>
                <w:sz w:val="26"/>
                <w:szCs w:val="26"/>
              </w:rPr>
              <w:t>A-2016-2547376</w:t>
            </w:r>
          </w:p>
        </w:tc>
        <w:tc>
          <w:tcPr>
            <w:tcW w:w="3870" w:type="dxa"/>
          </w:tcPr>
          <w:p w14:paraId="79651C64" w14:textId="4F744407" w:rsidR="00915847" w:rsidRPr="00071E14" w:rsidRDefault="00915847">
            <w:pPr>
              <w:spacing w:line="360" w:lineRule="auto"/>
              <w:rPr>
                <w:sz w:val="26"/>
                <w:szCs w:val="26"/>
                <w:highlight w:val="yellow"/>
              </w:rPr>
            </w:pPr>
            <w:r w:rsidRPr="00AE73E1">
              <w:rPr>
                <w:sz w:val="26"/>
                <w:szCs w:val="26"/>
              </w:rPr>
              <w:t>PRX Energy LLC</w:t>
            </w:r>
          </w:p>
        </w:tc>
        <w:tc>
          <w:tcPr>
            <w:tcW w:w="2520" w:type="dxa"/>
          </w:tcPr>
          <w:p w14:paraId="6A7E6C1B" w14:textId="4683F03C" w:rsidR="00915847" w:rsidRPr="00AE73E1" w:rsidRDefault="00915847" w:rsidP="00AE73E1">
            <w:pPr>
              <w:spacing w:line="360" w:lineRule="auto"/>
              <w:jc w:val="center"/>
              <w:rPr>
                <w:sz w:val="26"/>
                <w:szCs w:val="26"/>
              </w:rPr>
            </w:pPr>
            <w:r w:rsidRPr="00486438">
              <w:rPr>
                <w:sz w:val="26"/>
                <w:szCs w:val="26"/>
              </w:rPr>
              <w:t>Annual</w:t>
            </w:r>
          </w:p>
        </w:tc>
      </w:tr>
      <w:tr w:rsidR="00915847" w:rsidRPr="00AC2A4A" w14:paraId="2A53B542" w14:textId="4F5BFA79" w:rsidTr="00AE73E1">
        <w:trPr>
          <w:trHeight w:val="269"/>
        </w:trPr>
        <w:tc>
          <w:tcPr>
            <w:tcW w:w="2155" w:type="dxa"/>
          </w:tcPr>
          <w:p w14:paraId="007443D0" w14:textId="1D1F631A" w:rsidR="00915847" w:rsidRPr="00071E14" w:rsidRDefault="00915847">
            <w:pPr>
              <w:spacing w:line="360" w:lineRule="auto"/>
              <w:rPr>
                <w:sz w:val="26"/>
                <w:szCs w:val="26"/>
                <w:highlight w:val="yellow"/>
              </w:rPr>
            </w:pPr>
            <w:r w:rsidRPr="00AE73E1">
              <w:rPr>
                <w:sz w:val="26"/>
                <w:szCs w:val="26"/>
              </w:rPr>
              <w:t>A-125132*</w:t>
            </w:r>
          </w:p>
        </w:tc>
        <w:tc>
          <w:tcPr>
            <w:tcW w:w="3870" w:type="dxa"/>
          </w:tcPr>
          <w:p w14:paraId="075A3298" w14:textId="2B14039B" w:rsidR="00915847" w:rsidRPr="00071E14" w:rsidRDefault="00915847">
            <w:pPr>
              <w:spacing w:line="360" w:lineRule="auto"/>
              <w:rPr>
                <w:sz w:val="26"/>
                <w:szCs w:val="26"/>
                <w:highlight w:val="yellow"/>
              </w:rPr>
            </w:pPr>
            <w:r w:rsidRPr="00AE73E1">
              <w:rPr>
                <w:sz w:val="26"/>
                <w:szCs w:val="26"/>
              </w:rPr>
              <w:t>Texon Distributing L.P.</w:t>
            </w:r>
          </w:p>
        </w:tc>
        <w:tc>
          <w:tcPr>
            <w:tcW w:w="2520" w:type="dxa"/>
          </w:tcPr>
          <w:p w14:paraId="16A4E507" w14:textId="0A10F2DE" w:rsidR="00915847" w:rsidRPr="00AE73E1" w:rsidRDefault="00915847" w:rsidP="00AE73E1">
            <w:pPr>
              <w:spacing w:line="360" w:lineRule="auto"/>
              <w:jc w:val="center"/>
              <w:rPr>
                <w:sz w:val="26"/>
                <w:szCs w:val="26"/>
              </w:rPr>
            </w:pPr>
            <w:r w:rsidRPr="00E60B64">
              <w:rPr>
                <w:sz w:val="26"/>
                <w:szCs w:val="26"/>
              </w:rPr>
              <w:t>Annual</w:t>
            </w:r>
          </w:p>
        </w:tc>
      </w:tr>
      <w:tr w:rsidR="00915847" w:rsidRPr="00AC2A4A" w14:paraId="4F97D04D" w14:textId="4EF2F4B1" w:rsidTr="00AE73E1">
        <w:trPr>
          <w:trHeight w:val="269"/>
        </w:trPr>
        <w:tc>
          <w:tcPr>
            <w:tcW w:w="2155" w:type="dxa"/>
          </w:tcPr>
          <w:p w14:paraId="55CBE5BC" w14:textId="26ABD2A5" w:rsidR="00915847" w:rsidRPr="00071E14" w:rsidRDefault="00915847">
            <w:pPr>
              <w:spacing w:line="360" w:lineRule="auto"/>
              <w:rPr>
                <w:sz w:val="26"/>
                <w:szCs w:val="26"/>
              </w:rPr>
            </w:pPr>
            <w:r w:rsidRPr="00AE73E1">
              <w:rPr>
                <w:sz w:val="26"/>
                <w:szCs w:val="26"/>
              </w:rPr>
              <w:t>A-2016-2579070</w:t>
            </w:r>
          </w:p>
        </w:tc>
        <w:tc>
          <w:tcPr>
            <w:tcW w:w="3870" w:type="dxa"/>
          </w:tcPr>
          <w:p w14:paraId="0A39344B" w14:textId="32D9AA70" w:rsidR="00915847" w:rsidRPr="00071E14" w:rsidRDefault="00915847">
            <w:pPr>
              <w:spacing w:line="360" w:lineRule="auto"/>
              <w:rPr>
                <w:sz w:val="26"/>
                <w:szCs w:val="26"/>
              </w:rPr>
            </w:pPr>
            <w:r w:rsidRPr="00AE73E1">
              <w:rPr>
                <w:sz w:val="26"/>
                <w:szCs w:val="26"/>
              </w:rPr>
              <w:t>Triangle Energy LLC d/b/a Bid Energy Group</w:t>
            </w:r>
          </w:p>
        </w:tc>
        <w:tc>
          <w:tcPr>
            <w:tcW w:w="2520" w:type="dxa"/>
          </w:tcPr>
          <w:p w14:paraId="59A1F826" w14:textId="4741ECD7" w:rsidR="00915847" w:rsidRPr="00AE73E1" w:rsidRDefault="00915847" w:rsidP="00AE73E1">
            <w:pPr>
              <w:spacing w:line="360" w:lineRule="auto"/>
              <w:jc w:val="center"/>
              <w:rPr>
                <w:sz w:val="26"/>
                <w:szCs w:val="26"/>
              </w:rPr>
            </w:pPr>
            <w:r w:rsidRPr="00E60B64">
              <w:rPr>
                <w:sz w:val="26"/>
                <w:szCs w:val="26"/>
              </w:rPr>
              <w:t>Annual</w:t>
            </w:r>
          </w:p>
        </w:tc>
      </w:tr>
      <w:tr w:rsidR="00915847" w:rsidRPr="00AC2A4A" w14:paraId="60D1D546" w14:textId="338D4FDD" w:rsidTr="00AE73E1">
        <w:trPr>
          <w:trHeight w:val="269"/>
        </w:trPr>
        <w:tc>
          <w:tcPr>
            <w:tcW w:w="2155" w:type="dxa"/>
          </w:tcPr>
          <w:p w14:paraId="766DC5F6" w14:textId="1B7019EA" w:rsidR="00915847" w:rsidRPr="00071E14" w:rsidRDefault="00915847">
            <w:pPr>
              <w:spacing w:line="360" w:lineRule="auto"/>
              <w:rPr>
                <w:sz w:val="26"/>
                <w:szCs w:val="26"/>
              </w:rPr>
            </w:pPr>
            <w:r w:rsidRPr="00AE73E1">
              <w:rPr>
                <w:sz w:val="26"/>
                <w:szCs w:val="26"/>
              </w:rPr>
              <w:lastRenderedPageBreak/>
              <w:t>A-2015-2491593*</w:t>
            </w:r>
          </w:p>
        </w:tc>
        <w:tc>
          <w:tcPr>
            <w:tcW w:w="3870" w:type="dxa"/>
          </w:tcPr>
          <w:p w14:paraId="6C5054CB" w14:textId="2F495CAA" w:rsidR="00915847" w:rsidRPr="00071E14" w:rsidRDefault="00915847">
            <w:pPr>
              <w:spacing w:line="360" w:lineRule="auto"/>
              <w:rPr>
                <w:sz w:val="26"/>
                <w:szCs w:val="26"/>
              </w:rPr>
            </w:pPr>
            <w:r w:rsidRPr="00AE73E1">
              <w:rPr>
                <w:sz w:val="26"/>
                <w:szCs w:val="26"/>
              </w:rPr>
              <w:t>Twin Eagle Resource Management LLC</w:t>
            </w:r>
          </w:p>
        </w:tc>
        <w:tc>
          <w:tcPr>
            <w:tcW w:w="2520" w:type="dxa"/>
          </w:tcPr>
          <w:p w14:paraId="4F3D910C" w14:textId="5BB5DE5D" w:rsidR="00915847" w:rsidRPr="00AE73E1" w:rsidRDefault="00915847" w:rsidP="00AE73E1">
            <w:pPr>
              <w:spacing w:line="360" w:lineRule="auto"/>
              <w:jc w:val="center"/>
              <w:rPr>
                <w:sz w:val="26"/>
                <w:szCs w:val="26"/>
              </w:rPr>
            </w:pPr>
            <w:r w:rsidRPr="00E60B64">
              <w:rPr>
                <w:sz w:val="26"/>
                <w:szCs w:val="26"/>
              </w:rPr>
              <w:t>Annual</w:t>
            </w:r>
          </w:p>
        </w:tc>
      </w:tr>
      <w:tr w:rsidR="00915847" w:rsidRPr="00AC2A4A" w14:paraId="26AB934E" w14:textId="1FB58CAA" w:rsidTr="00AE73E1">
        <w:trPr>
          <w:trHeight w:val="269"/>
        </w:trPr>
        <w:tc>
          <w:tcPr>
            <w:tcW w:w="2155" w:type="dxa"/>
          </w:tcPr>
          <w:p w14:paraId="2ECA89AB" w14:textId="61302C11" w:rsidR="00915847" w:rsidRPr="00071E14" w:rsidRDefault="00915847">
            <w:pPr>
              <w:spacing w:line="360" w:lineRule="auto"/>
              <w:rPr>
                <w:sz w:val="26"/>
                <w:szCs w:val="26"/>
              </w:rPr>
            </w:pPr>
            <w:r w:rsidRPr="00AE73E1">
              <w:rPr>
                <w:sz w:val="26"/>
                <w:szCs w:val="26"/>
              </w:rPr>
              <w:t>A-2013-2347970</w:t>
            </w:r>
          </w:p>
        </w:tc>
        <w:tc>
          <w:tcPr>
            <w:tcW w:w="3870" w:type="dxa"/>
          </w:tcPr>
          <w:p w14:paraId="2B102D6E" w14:textId="70A150E0" w:rsidR="00915847" w:rsidRPr="00071E14" w:rsidRDefault="00915847">
            <w:pPr>
              <w:spacing w:line="360" w:lineRule="auto"/>
              <w:rPr>
                <w:sz w:val="26"/>
                <w:szCs w:val="26"/>
              </w:rPr>
            </w:pPr>
            <w:r w:rsidRPr="00AE73E1">
              <w:rPr>
                <w:sz w:val="26"/>
                <w:szCs w:val="26"/>
              </w:rPr>
              <w:t>US Grid Energy LLC</w:t>
            </w:r>
          </w:p>
        </w:tc>
        <w:tc>
          <w:tcPr>
            <w:tcW w:w="2520" w:type="dxa"/>
          </w:tcPr>
          <w:p w14:paraId="12E21F6A" w14:textId="03245ED0" w:rsidR="00915847" w:rsidRPr="00AE73E1" w:rsidRDefault="00915847" w:rsidP="00AE73E1">
            <w:pPr>
              <w:spacing w:line="360" w:lineRule="auto"/>
              <w:jc w:val="center"/>
              <w:rPr>
                <w:sz w:val="26"/>
                <w:szCs w:val="26"/>
              </w:rPr>
            </w:pPr>
            <w:r w:rsidRPr="001D68B0">
              <w:rPr>
                <w:sz w:val="26"/>
                <w:szCs w:val="26"/>
              </w:rPr>
              <w:t>Annual</w:t>
            </w:r>
          </w:p>
        </w:tc>
      </w:tr>
      <w:tr w:rsidR="00915847" w:rsidRPr="00AC2A4A" w14:paraId="2CA7D331" w14:textId="07DBEE31" w:rsidTr="00AE73E1">
        <w:trPr>
          <w:trHeight w:val="269"/>
        </w:trPr>
        <w:tc>
          <w:tcPr>
            <w:tcW w:w="2155" w:type="dxa"/>
          </w:tcPr>
          <w:p w14:paraId="1F3ECF9C" w14:textId="0677A251" w:rsidR="00915847" w:rsidRPr="00071E14" w:rsidRDefault="00915847">
            <w:pPr>
              <w:spacing w:line="360" w:lineRule="auto"/>
              <w:rPr>
                <w:sz w:val="26"/>
                <w:szCs w:val="26"/>
              </w:rPr>
            </w:pPr>
            <w:r w:rsidRPr="00AE73E1">
              <w:rPr>
                <w:sz w:val="26"/>
                <w:szCs w:val="26"/>
              </w:rPr>
              <w:t>A-125035*</w:t>
            </w:r>
          </w:p>
        </w:tc>
        <w:tc>
          <w:tcPr>
            <w:tcW w:w="3870" w:type="dxa"/>
          </w:tcPr>
          <w:p w14:paraId="47AF56F5" w14:textId="415F82AC" w:rsidR="00915847" w:rsidRPr="00071E14" w:rsidRDefault="00915847">
            <w:pPr>
              <w:spacing w:line="360" w:lineRule="auto"/>
              <w:rPr>
                <w:sz w:val="26"/>
                <w:szCs w:val="26"/>
              </w:rPr>
            </w:pPr>
            <w:r w:rsidRPr="00AE73E1">
              <w:rPr>
                <w:sz w:val="26"/>
                <w:szCs w:val="26"/>
              </w:rPr>
              <w:t>Williams Energy Marketing &amp; Trading</w:t>
            </w:r>
          </w:p>
        </w:tc>
        <w:tc>
          <w:tcPr>
            <w:tcW w:w="2520" w:type="dxa"/>
          </w:tcPr>
          <w:p w14:paraId="1B4D889F" w14:textId="2555FC59" w:rsidR="00915847" w:rsidRPr="00AE73E1" w:rsidRDefault="00915847" w:rsidP="00AE73E1">
            <w:pPr>
              <w:spacing w:line="360" w:lineRule="auto"/>
              <w:jc w:val="center"/>
              <w:rPr>
                <w:sz w:val="26"/>
                <w:szCs w:val="26"/>
              </w:rPr>
            </w:pPr>
            <w:r w:rsidRPr="001D68B0">
              <w:rPr>
                <w:sz w:val="26"/>
                <w:szCs w:val="26"/>
              </w:rPr>
              <w:t>Annual</w:t>
            </w:r>
          </w:p>
        </w:tc>
      </w:tr>
    </w:tbl>
    <w:bookmarkEnd w:id="5"/>
    <w:p w14:paraId="5DBC999B" w14:textId="09D743F6" w:rsidR="00DE7FE4" w:rsidRPr="00AC2A4A" w:rsidRDefault="00071E14" w:rsidP="00AC2A4A">
      <w:pPr>
        <w:tabs>
          <w:tab w:val="center" w:pos="4680"/>
        </w:tabs>
        <w:spacing w:line="360" w:lineRule="auto"/>
        <w:rPr>
          <w:sz w:val="26"/>
          <w:szCs w:val="26"/>
        </w:rPr>
      </w:pPr>
      <w:r>
        <w:rPr>
          <w:sz w:val="26"/>
          <w:szCs w:val="26"/>
        </w:rPr>
        <w:br w:type="textWrapping" w:clear="all"/>
      </w:r>
      <w:r w:rsidR="001635DB" w:rsidRPr="00AC2A4A">
        <w:rPr>
          <w:sz w:val="26"/>
          <w:szCs w:val="26"/>
        </w:rPr>
        <w:t xml:space="preserve">           </w:t>
      </w:r>
      <w:r w:rsidR="00DE7FE4" w:rsidRPr="00AC2A4A">
        <w:rPr>
          <w:sz w:val="26"/>
          <w:szCs w:val="26"/>
        </w:rPr>
        <w:t>*Taking title to natural gas</w:t>
      </w:r>
      <w:r w:rsidR="00EA7518">
        <w:rPr>
          <w:sz w:val="26"/>
          <w:szCs w:val="26"/>
        </w:rPr>
        <w:t>.</w:t>
      </w:r>
    </w:p>
    <w:p w14:paraId="0569C461" w14:textId="6A8CF57B" w:rsidR="00DE7FE4" w:rsidRDefault="00DE7FE4" w:rsidP="00AC2A4A">
      <w:pPr>
        <w:spacing w:line="360" w:lineRule="auto"/>
        <w:ind w:firstLine="720"/>
        <w:rPr>
          <w:sz w:val="26"/>
          <w:szCs w:val="26"/>
        </w:rPr>
      </w:pPr>
    </w:p>
    <w:p w14:paraId="53145487" w14:textId="77777777" w:rsidR="00681684" w:rsidRPr="00AC2A4A" w:rsidRDefault="00681684" w:rsidP="00681684">
      <w:pPr>
        <w:spacing w:line="360" w:lineRule="auto"/>
        <w:rPr>
          <w:b/>
          <w:bCs/>
          <w:sz w:val="26"/>
          <w:szCs w:val="26"/>
        </w:rPr>
      </w:pPr>
      <w:r w:rsidRPr="00AC2A4A">
        <w:rPr>
          <w:b/>
          <w:bCs/>
          <w:sz w:val="26"/>
          <w:szCs w:val="26"/>
        </w:rPr>
        <w:t>Annual Report</w:t>
      </w:r>
    </w:p>
    <w:p w14:paraId="4DFB9775" w14:textId="77777777" w:rsidR="00681684" w:rsidRPr="00AC2A4A" w:rsidRDefault="00681684" w:rsidP="00681684">
      <w:pPr>
        <w:spacing w:line="360" w:lineRule="auto"/>
        <w:rPr>
          <w:sz w:val="26"/>
          <w:szCs w:val="26"/>
        </w:rPr>
      </w:pPr>
    </w:p>
    <w:p w14:paraId="47EE4A3B" w14:textId="1D1717C9" w:rsidR="00681684" w:rsidRDefault="00681684" w:rsidP="00681684">
      <w:pPr>
        <w:spacing w:line="360" w:lineRule="auto"/>
        <w:rPr>
          <w:snapToGrid w:val="0"/>
          <w:color w:val="000000" w:themeColor="text1"/>
          <w:sz w:val="26"/>
          <w:szCs w:val="26"/>
        </w:rPr>
      </w:pPr>
      <w:r w:rsidRPr="00AC2A4A">
        <w:rPr>
          <w:sz w:val="26"/>
          <w:szCs w:val="26"/>
        </w:rPr>
        <w:tab/>
      </w:r>
      <w:r>
        <w:rPr>
          <w:snapToGrid w:val="0"/>
          <w:color w:val="000000" w:themeColor="text1"/>
          <w:sz w:val="26"/>
          <w:szCs w:val="26"/>
        </w:rPr>
        <w:t>All</w:t>
      </w:r>
      <w:r w:rsidRPr="00AC2A4A">
        <w:rPr>
          <w:snapToGrid w:val="0"/>
          <w:color w:val="000000" w:themeColor="text1"/>
          <w:sz w:val="26"/>
          <w:szCs w:val="26"/>
        </w:rPr>
        <w:t xml:space="preserve"> NGS </w:t>
      </w:r>
      <w:r>
        <w:rPr>
          <w:snapToGrid w:val="0"/>
          <w:color w:val="000000" w:themeColor="text1"/>
          <w:sz w:val="26"/>
          <w:szCs w:val="26"/>
        </w:rPr>
        <w:t xml:space="preserve">suppliers </w:t>
      </w:r>
      <w:r w:rsidRPr="00AC2A4A">
        <w:rPr>
          <w:snapToGrid w:val="0"/>
          <w:color w:val="000000" w:themeColor="text1"/>
          <w:sz w:val="26"/>
          <w:szCs w:val="26"/>
        </w:rPr>
        <w:t xml:space="preserve">must </w:t>
      </w:r>
      <w:r w:rsidR="00201D3B">
        <w:rPr>
          <w:snapToGrid w:val="0"/>
          <w:color w:val="000000" w:themeColor="text1"/>
          <w:sz w:val="26"/>
          <w:szCs w:val="26"/>
        </w:rPr>
        <w:t xml:space="preserve">also </w:t>
      </w:r>
      <w:r w:rsidRPr="00AC2A4A">
        <w:rPr>
          <w:snapToGrid w:val="0"/>
          <w:color w:val="000000" w:themeColor="text1"/>
          <w:sz w:val="26"/>
          <w:szCs w:val="26"/>
        </w:rPr>
        <w:t>file a</w:t>
      </w:r>
      <w:r>
        <w:rPr>
          <w:snapToGrid w:val="0"/>
          <w:color w:val="000000" w:themeColor="text1"/>
          <w:sz w:val="26"/>
          <w:szCs w:val="26"/>
        </w:rPr>
        <w:t>n</w:t>
      </w:r>
      <w:r w:rsidRPr="00AC2A4A">
        <w:rPr>
          <w:snapToGrid w:val="0"/>
          <w:color w:val="000000" w:themeColor="text1"/>
          <w:sz w:val="26"/>
          <w:szCs w:val="26"/>
        </w:rPr>
        <w:t xml:space="preserve"> </w:t>
      </w:r>
      <w:r>
        <w:rPr>
          <w:snapToGrid w:val="0"/>
          <w:color w:val="000000" w:themeColor="text1"/>
          <w:sz w:val="26"/>
          <w:szCs w:val="26"/>
        </w:rPr>
        <w:t>Annual Report</w:t>
      </w:r>
      <w:r w:rsidRPr="00AC2A4A">
        <w:rPr>
          <w:snapToGrid w:val="0"/>
          <w:color w:val="000000" w:themeColor="text1"/>
          <w:sz w:val="26"/>
          <w:szCs w:val="26"/>
        </w:rPr>
        <w:t xml:space="preserve"> with </w:t>
      </w:r>
      <w:bookmarkStart w:id="8" w:name="_Hlk27040366"/>
      <w:r w:rsidRPr="00AC2A4A">
        <w:rPr>
          <w:snapToGrid w:val="0"/>
          <w:color w:val="000000" w:themeColor="text1"/>
          <w:sz w:val="26"/>
          <w:szCs w:val="26"/>
        </w:rPr>
        <w:t xml:space="preserve">the Commission </w:t>
      </w:r>
      <w:r>
        <w:rPr>
          <w:snapToGrid w:val="0"/>
          <w:color w:val="000000" w:themeColor="text1"/>
          <w:sz w:val="26"/>
          <w:szCs w:val="26"/>
        </w:rPr>
        <w:t xml:space="preserve">by </w:t>
      </w:r>
      <w:r w:rsidRPr="00AC2A4A">
        <w:rPr>
          <w:snapToGrid w:val="0"/>
          <w:color w:val="000000" w:themeColor="text1"/>
          <w:sz w:val="26"/>
          <w:szCs w:val="26"/>
        </w:rPr>
        <w:t>April</w:t>
      </w:r>
      <w:r w:rsidR="00CA77FD">
        <w:rPr>
          <w:snapToGrid w:val="0"/>
          <w:color w:val="000000" w:themeColor="text1"/>
          <w:sz w:val="26"/>
          <w:szCs w:val="26"/>
        </w:rPr>
        <w:t> </w:t>
      </w:r>
      <w:r w:rsidRPr="00AC2A4A">
        <w:rPr>
          <w:snapToGrid w:val="0"/>
          <w:color w:val="000000" w:themeColor="text1"/>
          <w:sz w:val="26"/>
          <w:szCs w:val="26"/>
        </w:rPr>
        <w:t>30 each year.</w:t>
      </w:r>
      <w:bookmarkEnd w:id="8"/>
      <w:r w:rsidR="000A5C72">
        <w:rPr>
          <w:snapToGrid w:val="0"/>
          <w:color w:val="000000" w:themeColor="text1"/>
          <w:sz w:val="26"/>
          <w:szCs w:val="26"/>
        </w:rPr>
        <w:t xml:space="preserve">  52 Pa. Code § 62.110(a).</w:t>
      </w:r>
      <w:r w:rsidRPr="00AC2A4A">
        <w:rPr>
          <w:snapToGrid w:val="0"/>
          <w:color w:val="000000" w:themeColor="text1"/>
          <w:sz w:val="26"/>
          <w:szCs w:val="26"/>
        </w:rPr>
        <w:t xml:space="preserve">  </w:t>
      </w:r>
      <w:r>
        <w:rPr>
          <w:snapToGrid w:val="0"/>
          <w:color w:val="000000" w:themeColor="text1"/>
          <w:sz w:val="26"/>
          <w:szCs w:val="26"/>
        </w:rPr>
        <w:t xml:space="preserve">The Annual Report </w:t>
      </w:r>
      <w:r w:rsidR="0019736B" w:rsidRPr="0019736B">
        <w:rPr>
          <w:snapToGrid w:val="0"/>
          <w:color w:val="000000" w:themeColor="text1"/>
          <w:sz w:val="26"/>
          <w:szCs w:val="26"/>
        </w:rPr>
        <w:t>must include, among other things, the NGS’s total gross receipts from the sale of natural gas supply services in the preceding calendar year</w:t>
      </w:r>
      <w:r w:rsidR="002259DD">
        <w:rPr>
          <w:snapToGrid w:val="0"/>
          <w:color w:val="000000" w:themeColor="text1"/>
          <w:sz w:val="26"/>
          <w:szCs w:val="26"/>
        </w:rPr>
        <w:t>.</w:t>
      </w:r>
      <w:r w:rsidR="0066770E">
        <w:rPr>
          <w:snapToGrid w:val="0"/>
          <w:color w:val="000000" w:themeColor="text1"/>
          <w:sz w:val="26"/>
          <w:szCs w:val="26"/>
        </w:rPr>
        <w:t xml:space="preserve">  </w:t>
      </w:r>
      <w:r w:rsidR="005D4C23" w:rsidRPr="00DB7901">
        <w:rPr>
          <w:snapToGrid w:val="0"/>
          <w:color w:val="000000" w:themeColor="text1"/>
          <w:sz w:val="26"/>
          <w:szCs w:val="26"/>
        </w:rPr>
        <w:t>52 Pa. Code §</w:t>
      </w:r>
      <w:r w:rsidR="00DB7901" w:rsidRPr="00526608">
        <w:rPr>
          <w:snapToGrid w:val="0"/>
          <w:color w:val="000000" w:themeColor="text1"/>
          <w:sz w:val="26"/>
          <w:szCs w:val="26"/>
        </w:rPr>
        <w:t xml:space="preserve"> </w:t>
      </w:r>
      <w:r w:rsidR="005D4C23" w:rsidRPr="00CF769A">
        <w:rPr>
          <w:sz w:val="26"/>
          <w:szCs w:val="26"/>
        </w:rPr>
        <w:t>62.110(a)(1)</w:t>
      </w:r>
      <w:r w:rsidR="000A5C72" w:rsidRPr="00DB7901">
        <w:rPr>
          <w:snapToGrid w:val="0"/>
          <w:color w:val="000000" w:themeColor="text1"/>
          <w:sz w:val="26"/>
          <w:szCs w:val="26"/>
        </w:rPr>
        <w:t>.</w:t>
      </w:r>
      <w:r w:rsidR="002259DD">
        <w:rPr>
          <w:snapToGrid w:val="0"/>
          <w:color w:val="000000" w:themeColor="text1"/>
          <w:sz w:val="26"/>
          <w:szCs w:val="26"/>
        </w:rPr>
        <w:t xml:space="preserve">  This information</w:t>
      </w:r>
      <w:r w:rsidR="003970FF">
        <w:rPr>
          <w:snapToGrid w:val="0"/>
          <w:color w:val="000000" w:themeColor="text1"/>
          <w:sz w:val="26"/>
          <w:szCs w:val="26"/>
        </w:rPr>
        <w:t xml:space="preserve"> is</w:t>
      </w:r>
      <w:r w:rsidR="0019736B">
        <w:rPr>
          <w:snapToGrid w:val="0"/>
          <w:color w:val="000000" w:themeColor="text1"/>
          <w:sz w:val="26"/>
          <w:szCs w:val="26"/>
        </w:rPr>
        <w:t xml:space="preserve"> </w:t>
      </w:r>
      <w:r>
        <w:rPr>
          <w:snapToGrid w:val="0"/>
          <w:color w:val="000000" w:themeColor="text1"/>
          <w:sz w:val="26"/>
          <w:szCs w:val="26"/>
        </w:rPr>
        <w:t xml:space="preserve">used by the Commission </w:t>
      </w:r>
      <w:r w:rsidR="001E5BF8">
        <w:rPr>
          <w:snapToGrid w:val="0"/>
          <w:color w:val="000000" w:themeColor="text1"/>
          <w:sz w:val="26"/>
          <w:szCs w:val="26"/>
        </w:rPr>
        <w:t>to calculate</w:t>
      </w:r>
      <w:r w:rsidR="00593255">
        <w:rPr>
          <w:snapToGrid w:val="0"/>
          <w:color w:val="000000" w:themeColor="text1"/>
          <w:sz w:val="26"/>
          <w:szCs w:val="26"/>
        </w:rPr>
        <w:t xml:space="preserve"> </w:t>
      </w:r>
      <w:r>
        <w:rPr>
          <w:snapToGrid w:val="0"/>
          <w:color w:val="000000" w:themeColor="text1"/>
          <w:sz w:val="26"/>
          <w:szCs w:val="26"/>
        </w:rPr>
        <w:t xml:space="preserve">the supplemental fee </w:t>
      </w:r>
      <w:r w:rsidR="00B877BF">
        <w:rPr>
          <w:snapToGrid w:val="0"/>
          <w:color w:val="000000" w:themeColor="text1"/>
          <w:sz w:val="26"/>
          <w:szCs w:val="26"/>
        </w:rPr>
        <w:t xml:space="preserve">in accordance with </w:t>
      </w:r>
      <w:r w:rsidR="003E126B">
        <w:rPr>
          <w:snapToGrid w:val="0"/>
          <w:color w:val="000000" w:themeColor="text1"/>
          <w:sz w:val="26"/>
          <w:szCs w:val="26"/>
        </w:rPr>
        <w:t>the terms of</w:t>
      </w:r>
      <w:r w:rsidR="00593255">
        <w:rPr>
          <w:snapToGrid w:val="0"/>
          <w:color w:val="000000" w:themeColor="text1"/>
          <w:sz w:val="26"/>
          <w:szCs w:val="26"/>
        </w:rPr>
        <w:t xml:space="preserve"> </w:t>
      </w:r>
      <w:r>
        <w:rPr>
          <w:snapToGrid w:val="0"/>
          <w:color w:val="000000" w:themeColor="text1"/>
          <w:sz w:val="26"/>
          <w:szCs w:val="26"/>
        </w:rPr>
        <w:t xml:space="preserve">the </w:t>
      </w:r>
      <w:r w:rsidRPr="00884C5F">
        <w:rPr>
          <w:i/>
          <w:iCs/>
          <w:snapToGrid w:val="0"/>
          <w:color w:val="000000" w:themeColor="text1"/>
          <w:sz w:val="26"/>
          <w:szCs w:val="26"/>
        </w:rPr>
        <w:t>Final Implementation Order</w:t>
      </w:r>
      <w:r>
        <w:rPr>
          <w:snapToGrid w:val="0"/>
          <w:color w:val="000000" w:themeColor="text1"/>
          <w:sz w:val="26"/>
          <w:szCs w:val="26"/>
        </w:rPr>
        <w:t>.</w:t>
      </w:r>
    </w:p>
    <w:p w14:paraId="092DB70F" w14:textId="77777777" w:rsidR="00610155" w:rsidRDefault="00610155" w:rsidP="00681684">
      <w:pPr>
        <w:spacing w:line="360" w:lineRule="auto"/>
        <w:rPr>
          <w:snapToGrid w:val="0"/>
          <w:color w:val="000000" w:themeColor="text1"/>
          <w:sz w:val="26"/>
          <w:szCs w:val="26"/>
        </w:rPr>
      </w:pPr>
    </w:p>
    <w:p w14:paraId="354B6355" w14:textId="3A583D43" w:rsidR="003F6BB1" w:rsidRPr="003F6BB1" w:rsidRDefault="003F6BB1" w:rsidP="003F6BB1">
      <w:pPr>
        <w:spacing w:line="360" w:lineRule="auto"/>
        <w:rPr>
          <w:snapToGrid w:val="0"/>
          <w:color w:val="000000" w:themeColor="text1"/>
          <w:sz w:val="26"/>
          <w:szCs w:val="26"/>
        </w:rPr>
      </w:pPr>
      <w:r>
        <w:rPr>
          <w:snapToGrid w:val="0"/>
          <w:color w:val="000000" w:themeColor="text1"/>
          <w:sz w:val="26"/>
          <w:szCs w:val="26"/>
        </w:rPr>
        <w:tab/>
        <w:t>As previously noted, t</w:t>
      </w:r>
      <w:r w:rsidRPr="003F6BB1">
        <w:rPr>
          <w:snapToGrid w:val="0"/>
          <w:color w:val="000000" w:themeColor="text1"/>
          <w:sz w:val="26"/>
          <w:szCs w:val="26"/>
        </w:rPr>
        <w:t>he Commission has the authority, consistent with due process, to suspend or revoke an NGS’s license for the NGS’s failure to comply with applicable provisions of the Code, Commission regulations, and Commission orders.  66</w:t>
      </w:r>
      <w:r w:rsidR="00A25B66">
        <w:rPr>
          <w:snapToGrid w:val="0"/>
          <w:color w:val="000000" w:themeColor="text1"/>
          <w:sz w:val="26"/>
          <w:szCs w:val="26"/>
        </w:rPr>
        <w:t> </w:t>
      </w:r>
      <w:r w:rsidRPr="003F6BB1">
        <w:rPr>
          <w:snapToGrid w:val="0"/>
          <w:color w:val="000000" w:themeColor="text1"/>
          <w:sz w:val="26"/>
          <w:szCs w:val="26"/>
        </w:rPr>
        <w:t xml:space="preserve">Pa. C.S. § 2208(c)(2) and 52 Pa. Code. § 62.113(a)(5).  An NGS that fails to </w:t>
      </w:r>
      <w:r>
        <w:rPr>
          <w:snapToGrid w:val="0"/>
          <w:color w:val="000000" w:themeColor="text1"/>
          <w:sz w:val="26"/>
          <w:szCs w:val="26"/>
        </w:rPr>
        <w:t>file an annual report</w:t>
      </w:r>
      <w:r w:rsidR="00993A34">
        <w:rPr>
          <w:snapToGrid w:val="0"/>
          <w:color w:val="000000" w:themeColor="text1"/>
          <w:sz w:val="26"/>
          <w:szCs w:val="26"/>
        </w:rPr>
        <w:t xml:space="preserve"> </w:t>
      </w:r>
      <w:r w:rsidRPr="003F6BB1">
        <w:rPr>
          <w:snapToGrid w:val="0"/>
          <w:color w:val="000000" w:themeColor="text1"/>
          <w:sz w:val="26"/>
          <w:szCs w:val="26"/>
        </w:rPr>
        <w:t xml:space="preserve">violates </w:t>
      </w:r>
      <w:r w:rsidR="00993A34">
        <w:rPr>
          <w:snapToGrid w:val="0"/>
          <w:color w:val="000000" w:themeColor="text1"/>
          <w:sz w:val="26"/>
          <w:szCs w:val="26"/>
        </w:rPr>
        <w:t>the Commission’s regulations</w:t>
      </w:r>
      <w:r w:rsidR="00E1426F">
        <w:rPr>
          <w:snapToGrid w:val="0"/>
          <w:color w:val="000000" w:themeColor="text1"/>
          <w:sz w:val="26"/>
          <w:szCs w:val="26"/>
        </w:rPr>
        <w:t xml:space="preserve"> at 52 Pa. Code § 62.110(a).</w:t>
      </w:r>
      <w:r w:rsidR="004F5C09">
        <w:rPr>
          <w:snapToGrid w:val="0"/>
          <w:color w:val="000000" w:themeColor="text1"/>
          <w:sz w:val="26"/>
          <w:szCs w:val="26"/>
        </w:rPr>
        <w:t xml:space="preserve"> </w:t>
      </w:r>
      <w:r w:rsidRPr="003F6BB1">
        <w:rPr>
          <w:snapToGrid w:val="0"/>
          <w:color w:val="000000" w:themeColor="text1"/>
          <w:sz w:val="26"/>
          <w:szCs w:val="26"/>
        </w:rPr>
        <w:t xml:space="preserve"> Therefore, such an NGS is subject to</w:t>
      </w:r>
      <w:r w:rsidR="00F271D5">
        <w:rPr>
          <w:snapToGrid w:val="0"/>
          <w:color w:val="000000" w:themeColor="text1"/>
          <w:sz w:val="26"/>
          <w:szCs w:val="26"/>
        </w:rPr>
        <w:t xml:space="preserve"> fines and</w:t>
      </w:r>
      <w:r w:rsidRPr="003F6BB1">
        <w:rPr>
          <w:snapToGrid w:val="0"/>
          <w:color w:val="000000" w:themeColor="text1"/>
          <w:sz w:val="26"/>
          <w:szCs w:val="26"/>
        </w:rPr>
        <w:t xml:space="preserve"> having its license </w:t>
      </w:r>
      <w:r w:rsidR="00420C81">
        <w:rPr>
          <w:snapToGrid w:val="0"/>
          <w:color w:val="000000" w:themeColor="text1"/>
          <w:sz w:val="26"/>
          <w:szCs w:val="26"/>
        </w:rPr>
        <w:t>revo</w:t>
      </w:r>
      <w:r w:rsidR="00F271D5">
        <w:rPr>
          <w:snapToGrid w:val="0"/>
          <w:color w:val="000000" w:themeColor="text1"/>
          <w:sz w:val="26"/>
          <w:szCs w:val="26"/>
        </w:rPr>
        <w:t>k</w:t>
      </w:r>
      <w:r w:rsidR="00420C81">
        <w:rPr>
          <w:snapToGrid w:val="0"/>
          <w:color w:val="000000" w:themeColor="text1"/>
          <w:sz w:val="26"/>
          <w:szCs w:val="26"/>
        </w:rPr>
        <w:t>ed</w:t>
      </w:r>
      <w:r w:rsidRPr="003F6BB1">
        <w:rPr>
          <w:snapToGrid w:val="0"/>
          <w:color w:val="000000" w:themeColor="text1"/>
          <w:sz w:val="26"/>
          <w:szCs w:val="26"/>
        </w:rPr>
        <w:t xml:space="preserve"> by the Commission.</w:t>
      </w:r>
    </w:p>
    <w:p w14:paraId="448F1132" w14:textId="4FDCE819" w:rsidR="00681684" w:rsidRPr="00AC2A4A" w:rsidRDefault="00681684" w:rsidP="00CF769A">
      <w:pPr>
        <w:spacing w:line="360" w:lineRule="auto"/>
        <w:rPr>
          <w:snapToGrid w:val="0"/>
          <w:sz w:val="26"/>
          <w:szCs w:val="26"/>
        </w:rPr>
      </w:pPr>
      <w:r w:rsidRPr="00AC2A4A">
        <w:rPr>
          <w:snapToGrid w:val="0"/>
          <w:sz w:val="26"/>
          <w:szCs w:val="26"/>
        </w:rPr>
        <w:tab/>
      </w:r>
      <w:bookmarkStart w:id="9" w:name="_Hlk27040658"/>
    </w:p>
    <w:p w14:paraId="3F937F02" w14:textId="35FDB330" w:rsidR="00681684" w:rsidRPr="00AC2A4A" w:rsidRDefault="008A7717" w:rsidP="00681684">
      <w:pPr>
        <w:spacing w:line="360" w:lineRule="auto"/>
        <w:ind w:firstLine="720"/>
        <w:rPr>
          <w:sz w:val="26"/>
          <w:szCs w:val="26"/>
        </w:rPr>
      </w:pPr>
      <w:bookmarkStart w:id="10" w:name="_Hlk27041100"/>
      <w:r>
        <w:rPr>
          <w:sz w:val="26"/>
          <w:szCs w:val="26"/>
        </w:rPr>
        <w:t>T</w:t>
      </w:r>
      <w:r w:rsidR="00681684" w:rsidRPr="00AC2A4A">
        <w:rPr>
          <w:sz w:val="26"/>
          <w:szCs w:val="26"/>
        </w:rPr>
        <w:t xml:space="preserve">he Commission </w:t>
      </w:r>
      <w:r w:rsidR="00681684">
        <w:rPr>
          <w:sz w:val="26"/>
          <w:szCs w:val="26"/>
        </w:rPr>
        <w:t xml:space="preserve">sent an NGS Requirements Letter </w:t>
      </w:r>
      <w:r w:rsidR="00681684" w:rsidRPr="00AC2A4A">
        <w:rPr>
          <w:sz w:val="26"/>
          <w:szCs w:val="26"/>
        </w:rPr>
        <w:t xml:space="preserve">to </w:t>
      </w:r>
      <w:r w:rsidR="00681684">
        <w:rPr>
          <w:sz w:val="26"/>
          <w:szCs w:val="26"/>
        </w:rPr>
        <w:t>all</w:t>
      </w:r>
      <w:r w:rsidR="00681684" w:rsidRPr="00AC2A4A">
        <w:rPr>
          <w:sz w:val="26"/>
          <w:szCs w:val="26"/>
        </w:rPr>
        <w:t xml:space="preserve"> NGS</w:t>
      </w:r>
      <w:r w:rsidR="00681684">
        <w:rPr>
          <w:sz w:val="26"/>
          <w:szCs w:val="26"/>
        </w:rPr>
        <w:t xml:space="preserve"> suppliers in February </w:t>
      </w:r>
      <w:r w:rsidR="00DA2D58">
        <w:rPr>
          <w:sz w:val="26"/>
          <w:szCs w:val="26"/>
        </w:rPr>
        <w:t xml:space="preserve">2020 </w:t>
      </w:r>
      <w:r w:rsidR="00681684">
        <w:rPr>
          <w:sz w:val="26"/>
          <w:szCs w:val="26"/>
        </w:rPr>
        <w:t>advising them of their annual filing requirements and the due dates</w:t>
      </w:r>
      <w:r w:rsidR="00681684" w:rsidRPr="00AC2A4A">
        <w:rPr>
          <w:sz w:val="26"/>
          <w:szCs w:val="26"/>
        </w:rPr>
        <w:t xml:space="preserve">.  In </w:t>
      </w:r>
      <w:r w:rsidR="00681684">
        <w:rPr>
          <w:sz w:val="26"/>
          <w:szCs w:val="26"/>
        </w:rPr>
        <w:t>October</w:t>
      </w:r>
      <w:r w:rsidR="00DA2D58">
        <w:rPr>
          <w:sz w:val="26"/>
          <w:szCs w:val="26"/>
        </w:rPr>
        <w:t xml:space="preserve"> 2020</w:t>
      </w:r>
      <w:r w:rsidR="00681684" w:rsidRPr="00AC2A4A">
        <w:rPr>
          <w:sz w:val="26"/>
          <w:szCs w:val="26"/>
        </w:rPr>
        <w:t xml:space="preserve">, </w:t>
      </w:r>
      <w:r w:rsidR="00533B69">
        <w:rPr>
          <w:sz w:val="26"/>
          <w:szCs w:val="26"/>
        </w:rPr>
        <w:t xml:space="preserve">the Commission sent </w:t>
      </w:r>
      <w:r w:rsidR="00681684" w:rsidRPr="00481E97">
        <w:rPr>
          <w:sz w:val="26"/>
          <w:szCs w:val="26"/>
        </w:rPr>
        <w:t xml:space="preserve">a Failure to Submit Annual Report Notice (Notice) to NGS suppliers that </w:t>
      </w:r>
      <w:r w:rsidR="001A58B1">
        <w:rPr>
          <w:sz w:val="26"/>
          <w:szCs w:val="26"/>
        </w:rPr>
        <w:t>failed to</w:t>
      </w:r>
      <w:r w:rsidR="00681684" w:rsidRPr="00AC2A4A">
        <w:rPr>
          <w:sz w:val="26"/>
          <w:szCs w:val="26"/>
        </w:rPr>
        <w:t xml:space="preserve"> file </w:t>
      </w:r>
      <w:r w:rsidR="000A63B2">
        <w:rPr>
          <w:sz w:val="26"/>
          <w:szCs w:val="26"/>
        </w:rPr>
        <w:t xml:space="preserve">a </w:t>
      </w:r>
      <w:r w:rsidR="00DA2D58">
        <w:rPr>
          <w:sz w:val="26"/>
          <w:szCs w:val="26"/>
        </w:rPr>
        <w:t>20</w:t>
      </w:r>
      <w:r w:rsidR="00CD2BCC">
        <w:rPr>
          <w:sz w:val="26"/>
          <w:szCs w:val="26"/>
        </w:rPr>
        <w:t>19</w:t>
      </w:r>
      <w:r w:rsidR="000A63B2">
        <w:rPr>
          <w:sz w:val="26"/>
          <w:szCs w:val="26"/>
        </w:rPr>
        <w:t xml:space="preserve"> </w:t>
      </w:r>
      <w:r w:rsidR="00681684">
        <w:rPr>
          <w:sz w:val="26"/>
          <w:szCs w:val="26"/>
        </w:rPr>
        <w:t>Annual</w:t>
      </w:r>
      <w:r w:rsidR="00681684" w:rsidRPr="00AC2A4A">
        <w:rPr>
          <w:sz w:val="26"/>
          <w:szCs w:val="26"/>
        </w:rPr>
        <w:t xml:space="preserve"> Report</w:t>
      </w:r>
      <w:r w:rsidR="00681684">
        <w:rPr>
          <w:sz w:val="26"/>
          <w:szCs w:val="26"/>
        </w:rPr>
        <w:t xml:space="preserve"> with the Commission.  The Notice stated</w:t>
      </w:r>
      <w:r w:rsidR="00681684" w:rsidRPr="00AC2A4A">
        <w:rPr>
          <w:sz w:val="26"/>
          <w:szCs w:val="26"/>
        </w:rPr>
        <w:t xml:space="preserve"> that the </w:t>
      </w:r>
      <w:r w:rsidR="00681684">
        <w:rPr>
          <w:sz w:val="26"/>
          <w:szCs w:val="26"/>
        </w:rPr>
        <w:t xml:space="preserve">past due </w:t>
      </w:r>
      <w:r w:rsidR="00681684" w:rsidRPr="00AC2A4A">
        <w:rPr>
          <w:sz w:val="26"/>
          <w:szCs w:val="26"/>
        </w:rPr>
        <w:t xml:space="preserve">Annual Report must be filed within </w:t>
      </w:r>
      <w:r w:rsidR="00681684">
        <w:rPr>
          <w:sz w:val="26"/>
          <w:szCs w:val="26"/>
        </w:rPr>
        <w:t>3</w:t>
      </w:r>
      <w:r w:rsidR="00681684" w:rsidRPr="00AC2A4A">
        <w:rPr>
          <w:sz w:val="26"/>
          <w:szCs w:val="26"/>
        </w:rPr>
        <w:t>0</w:t>
      </w:r>
      <w:r w:rsidR="004505A9">
        <w:rPr>
          <w:sz w:val="26"/>
          <w:szCs w:val="26"/>
        </w:rPr>
        <w:t xml:space="preserve"> </w:t>
      </w:r>
      <w:r w:rsidR="00681684" w:rsidRPr="00AC2A4A">
        <w:rPr>
          <w:sz w:val="26"/>
          <w:szCs w:val="26"/>
        </w:rPr>
        <w:t>days</w:t>
      </w:r>
      <w:bookmarkEnd w:id="10"/>
      <w:r w:rsidR="00681684" w:rsidRPr="00AC2A4A">
        <w:rPr>
          <w:sz w:val="26"/>
          <w:szCs w:val="26"/>
        </w:rPr>
        <w:t xml:space="preserve"> of the </w:t>
      </w:r>
      <w:r w:rsidR="00681684">
        <w:rPr>
          <w:sz w:val="26"/>
          <w:szCs w:val="26"/>
        </w:rPr>
        <w:t>Notice</w:t>
      </w:r>
      <w:r w:rsidR="00681684" w:rsidRPr="00AC2A4A">
        <w:rPr>
          <w:sz w:val="26"/>
          <w:szCs w:val="26"/>
        </w:rPr>
        <w:t>.</w:t>
      </w:r>
    </w:p>
    <w:p w14:paraId="187C5362" w14:textId="77777777" w:rsidR="00681684" w:rsidRPr="00AC2A4A" w:rsidRDefault="00681684" w:rsidP="00681684">
      <w:pPr>
        <w:spacing w:line="360" w:lineRule="auto"/>
        <w:ind w:firstLine="720"/>
        <w:rPr>
          <w:sz w:val="26"/>
          <w:szCs w:val="26"/>
        </w:rPr>
      </w:pPr>
    </w:p>
    <w:p w14:paraId="7497A067" w14:textId="170EE264" w:rsidR="00681684" w:rsidRPr="00AC2A4A" w:rsidRDefault="00681684" w:rsidP="00681684">
      <w:pPr>
        <w:spacing w:line="360" w:lineRule="auto"/>
        <w:ind w:firstLine="720"/>
        <w:rPr>
          <w:sz w:val="26"/>
          <w:szCs w:val="26"/>
        </w:rPr>
      </w:pPr>
      <w:r w:rsidRPr="00AC2A4A">
        <w:rPr>
          <w:sz w:val="26"/>
          <w:szCs w:val="26"/>
        </w:rPr>
        <w:t xml:space="preserve">As of </w:t>
      </w:r>
      <w:r w:rsidR="004A1B2C">
        <w:rPr>
          <w:sz w:val="26"/>
          <w:szCs w:val="26"/>
        </w:rPr>
        <w:t xml:space="preserve">February </w:t>
      </w:r>
      <w:r w:rsidR="005800A4">
        <w:rPr>
          <w:sz w:val="26"/>
          <w:szCs w:val="26"/>
        </w:rPr>
        <w:t>12</w:t>
      </w:r>
      <w:r>
        <w:rPr>
          <w:sz w:val="26"/>
          <w:szCs w:val="26"/>
        </w:rPr>
        <w:t>,</w:t>
      </w:r>
      <w:r w:rsidRPr="00AC2A4A">
        <w:rPr>
          <w:sz w:val="26"/>
          <w:szCs w:val="26"/>
        </w:rPr>
        <w:t xml:space="preserve"> 202</w:t>
      </w:r>
      <w:r>
        <w:rPr>
          <w:sz w:val="26"/>
          <w:szCs w:val="26"/>
        </w:rPr>
        <w:t>1</w:t>
      </w:r>
      <w:r w:rsidRPr="00AC2A4A">
        <w:rPr>
          <w:sz w:val="26"/>
          <w:szCs w:val="26"/>
        </w:rPr>
        <w:t xml:space="preserve">, </w:t>
      </w:r>
      <w:r>
        <w:rPr>
          <w:sz w:val="26"/>
          <w:szCs w:val="26"/>
        </w:rPr>
        <w:t>the</w:t>
      </w:r>
      <w:r w:rsidRPr="00AC2A4A">
        <w:rPr>
          <w:sz w:val="26"/>
          <w:szCs w:val="26"/>
        </w:rPr>
        <w:t xml:space="preserve"> NGS </w:t>
      </w:r>
      <w:r>
        <w:rPr>
          <w:sz w:val="26"/>
          <w:szCs w:val="26"/>
        </w:rPr>
        <w:t xml:space="preserve">suppliers </w:t>
      </w:r>
      <w:r w:rsidRPr="00AC2A4A">
        <w:rPr>
          <w:sz w:val="26"/>
          <w:szCs w:val="26"/>
        </w:rPr>
        <w:t xml:space="preserve">listed in Table </w:t>
      </w:r>
      <w:r w:rsidR="001421A9">
        <w:rPr>
          <w:sz w:val="26"/>
          <w:szCs w:val="26"/>
        </w:rPr>
        <w:t>2</w:t>
      </w:r>
      <w:r w:rsidRPr="00AC2A4A">
        <w:rPr>
          <w:sz w:val="26"/>
          <w:szCs w:val="26"/>
        </w:rPr>
        <w:t xml:space="preserve"> below </w:t>
      </w:r>
      <w:r>
        <w:rPr>
          <w:sz w:val="26"/>
          <w:szCs w:val="26"/>
        </w:rPr>
        <w:t>have</w:t>
      </w:r>
      <w:r w:rsidRPr="00AC2A4A">
        <w:rPr>
          <w:sz w:val="26"/>
          <w:szCs w:val="26"/>
        </w:rPr>
        <w:t xml:space="preserve"> not filed a</w:t>
      </w:r>
      <w:r w:rsidR="00E75204">
        <w:rPr>
          <w:sz w:val="26"/>
          <w:szCs w:val="26"/>
        </w:rPr>
        <w:t xml:space="preserve"> 2020</w:t>
      </w:r>
      <w:r w:rsidRPr="00AC2A4A">
        <w:rPr>
          <w:sz w:val="26"/>
          <w:szCs w:val="26"/>
        </w:rPr>
        <w:t xml:space="preserve"> </w:t>
      </w:r>
      <w:r>
        <w:rPr>
          <w:sz w:val="26"/>
          <w:szCs w:val="26"/>
        </w:rPr>
        <w:t>Annual R</w:t>
      </w:r>
      <w:r w:rsidRPr="00AC2A4A">
        <w:rPr>
          <w:sz w:val="26"/>
          <w:szCs w:val="26"/>
        </w:rPr>
        <w:t>eport</w:t>
      </w:r>
      <w:r w:rsidR="00E75204">
        <w:rPr>
          <w:sz w:val="26"/>
          <w:szCs w:val="26"/>
        </w:rPr>
        <w:t>, reporting their 2019 gross receipts,</w:t>
      </w:r>
      <w:r w:rsidRPr="00AC2A4A">
        <w:rPr>
          <w:sz w:val="26"/>
          <w:szCs w:val="26"/>
        </w:rPr>
        <w:t xml:space="preserve"> </w:t>
      </w:r>
      <w:r>
        <w:rPr>
          <w:sz w:val="26"/>
          <w:szCs w:val="26"/>
        </w:rPr>
        <w:t>with</w:t>
      </w:r>
      <w:r w:rsidRPr="00AC2A4A">
        <w:rPr>
          <w:sz w:val="26"/>
          <w:szCs w:val="26"/>
        </w:rPr>
        <w:t xml:space="preserve"> the Commission</w:t>
      </w:r>
      <w:bookmarkEnd w:id="9"/>
      <w:r>
        <w:rPr>
          <w:sz w:val="26"/>
          <w:szCs w:val="26"/>
        </w:rPr>
        <w:t>.</w:t>
      </w:r>
    </w:p>
    <w:p w14:paraId="1DC9485B" w14:textId="77777777" w:rsidR="00E75204" w:rsidRDefault="00E75204" w:rsidP="00681684">
      <w:pPr>
        <w:spacing w:line="360" w:lineRule="auto"/>
        <w:ind w:firstLine="720"/>
        <w:rPr>
          <w:sz w:val="26"/>
          <w:szCs w:val="26"/>
        </w:rPr>
      </w:pPr>
      <w:bookmarkStart w:id="11" w:name="_Hlk27040791"/>
    </w:p>
    <w:p w14:paraId="08A3FE00" w14:textId="48053B41" w:rsidR="00681684" w:rsidRPr="00AC2A4A" w:rsidRDefault="00681684" w:rsidP="00681684">
      <w:pPr>
        <w:spacing w:line="360" w:lineRule="auto"/>
        <w:ind w:firstLine="720"/>
        <w:rPr>
          <w:sz w:val="26"/>
          <w:szCs w:val="26"/>
        </w:rPr>
      </w:pPr>
      <w:r w:rsidRPr="00AC2A4A">
        <w:rPr>
          <w:sz w:val="26"/>
          <w:szCs w:val="26"/>
        </w:rPr>
        <w:t xml:space="preserve">Table </w:t>
      </w:r>
      <w:r w:rsidR="001421A9">
        <w:rPr>
          <w:sz w:val="26"/>
          <w:szCs w:val="26"/>
        </w:rPr>
        <w:t>2</w:t>
      </w:r>
      <w:r w:rsidRPr="00AC2A4A">
        <w:rPr>
          <w:sz w:val="26"/>
          <w:szCs w:val="26"/>
        </w:rPr>
        <w:t xml:space="preserve"> –</w:t>
      </w:r>
      <w:r>
        <w:rPr>
          <w:sz w:val="26"/>
          <w:szCs w:val="26"/>
        </w:rPr>
        <w:t xml:space="preserve"> </w:t>
      </w:r>
      <w:r w:rsidR="00A9602B">
        <w:rPr>
          <w:sz w:val="26"/>
          <w:szCs w:val="26"/>
        </w:rPr>
        <w:t>Failure to File a</w:t>
      </w:r>
      <w:r>
        <w:rPr>
          <w:sz w:val="26"/>
          <w:szCs w:val="26"/>
        </w:rPr>
        <w:t xml:space="preserve"> </w:t>
      </w:r>
      <w:r>
        <w:rPr>
          <w:snapToGrid w:val="0"/>
          <w:color w:val="000000" w:themeColor="text1"/>
          <w:sz w:val="26"/>
          <w:szCs w:val="26"/>
        </w:rPr>
        <w:t>Natural Gas Supplier Annual Report</w:t>
      </w:r>
    </w:p>
    <w:tbl>
      <w:tblPr>
        <w:tblStyle w:val="TableGrid"/>
        <w:tblW w:w="8095" w:type="dxa"/>
        <w:jc w:val="center"/>
        <w:tblLayout w:type="fixed"/>
        <w:tblLook w:val="04A0" w:firstRow="1" w:lastRow="0" w:firstColumn="1" w:lastColumn="0" w:noHBand="0" w:noVBand="1"/>
      </w:tblPr>
      <w:tblGrid>
        <w:gridCol w:w="2155"/>
        <w:gridCol w:w="5940"/>
      </w:tblGrid>
      <w:tr w:rsidR="00681684" w:rsidRPr="00AC2A4A" w14:paraId="39F5C588" w14:textId="77777777" w:rsidTr="006F562F">
        <w:trPr>
          <w:trHeight w:val="287"/>
          <w:jc w:val="center"/>
        </w:trPr>
        <w:tc>
          <w:tcPr>
            <w:tcW w:w="2155" w:type="dxa"/>
            <w:vAlign w:val="bottom"/>
          </w:tcPr>
          <w:p w14:paraId="1653EA7E" w14:textId="77777777" w:rsidR="00681684" w:rsidRPr="00AC2A4A" w:rsidRDefault="00681684" w:rsidP="006F562F">
            <w:pPr>
              <w:spacing w:line="360" w:lineRule="auto"/>
              <w:jc w:val="center"/>
              <w:rPr>
                <w:b/>
                <w:sz w:val="26"/>
                <w:szCs w:val="26"/>
                <w:u w:val="single"/>
              </w:rPr>
            </w:pPr>
            <w:bookmarkStart w:id="12" w:name="_Hlk535390063"/>
            <w:r w:rsidRPr="00AC2A4A">
              <w:rPr>
                <w:b/>
                <w:sz w:val="26"/>
                <w:szCs w:val="26"/>
                <w:u w:val="single"/>
              </w:rPr>
              <w:t>Docket Number</w:t>
            </w:r>
          </w:p>
        </w:tc>
        <w:tc>
          <w:tcPr>
            <w:tcW w:w="5940" w:type="dxa"/>
            <w:vAlign w:val="bottom"/>
          </w:tcPr>
          <w:p w14:paraId="2C57A8DC" w14:textId="77777777" w:rsidR="00681684" w:rsidRPr="00AC2A4A" w:rsidRDefault="00681684" w:rsidP="006F562F">
            <w:pPr>
              <w:spacing w:line="360" w:lineRule="auto"/>
              <w:jc w:val="center"/>
              <w:rPr>
                <w:b/>
                <w:sz w:val="26"/>
                <w:szCs w:val="26"/>
                <w:u w:val="single"/>
              </w:rPr>
            </w:pPr>
            <w:r w:rsidRPr="00AC2A4A">
              <w:rPr>
                <w:b/>
                <w:sz w:val="26"/>
                <w:szCs w:val="26"/>
                <w:u w:val="single"/>
              </w:rPr>
              <w:t>Company Name</w:t>
            </w:r>
          </w:p>
        </w:tc>
      </w:tr>
      <w:tr w:rsidR="00681684" w:rsidRPr="00AC2A4A" w14:paraId="2F573DAA" w14:textId="77777777" w:rsidTr="006F562F">
        <w:trPr>
          <w:trHeight w:val="269"/>
          <w:jc w:val="center"/>
        </w:trPr>
        <w:tc>
          <w:tcPr>
            <w:tcW w:w="2155" w:type="dxa"/>
          </w:tcPr>
          <w:p w14:paraId="24A7C26F" w14:textId="77777777" w:rsidR="00681684" w:rsidRPr="00AC2A4A" w:rsidRDefault="00681684" w:rsidP="006F562F">
            <w:pPr>
              <w:spacing w:line="360" w:lineRule="auto"/>
              <w:rPr>
                <w:sz w:val="26"/>
                <w:szCs w:val="26"/>
                <w:highlight w:val="yellow"/>
              </w:rPr>
            </w:pPr>
            <w:r w:rsidRPr="00AC2A4A">
              <w:rPr>
                <w:sz w:val="26"/>
                <w:szCs w:val="26"/>
              </w:rPr>
              <w:t>A</w:t>
            </w:r>
            <w:r>
              <w:rPr>
                <w:sz w:val="26"/>
                <w:szCs w:val="26"/>
              </w:rPr>
              <w:t>-2013-2360403</w:t>
            </w:r>
            <w:r w:rsidRPr="00AC2A4A">
              <w:rPr>
                <w:sz w:val="26"/>
                <w:szCs w:val="26"/>
              </w:rPr>
              <w:t>*</w:t>
            </w:r>
          </w:p>
        </w:tc>
        <w:tc>
          <w:tcPr>
            <w:tcW w:w="5940" w:type="dxa"/>
          </w:tcPr>
          <w:p w14:paraId="52DACF80" w14:textId="77777777" w:rsidR="00681684" w:rsidRPr="00AC2A4A" w:rsidRDefault="00681684" w:rsidP="006F562F">
            <w:pPr>
              <w:spacing w:line="360" w:lineRule="auto"/>
              <w:rPr>
                <w:sz w:val="26"/>
                <w:szCs w:val="26"/>
                <w:highlight w:val="yellow"/>
              </w:rPr>
            </w:pPr>
            <w:r>
              <w:rPr>
                <w:sz w:val="26"/>
                <w:szCs w:val="26"/>
              </w:rPr>
              <w:t>Alpha Gas and Electric LLC</w:t>
            </w:r>
          </w:p>
        </w:tc>
      </w:tr>
      <w:tr w:rsidR="00681684" w:rsidRPr="00AC2A4A" w14:paraId="4C301296" w14:textId="77777777" w:rsidTr="006F562F">
        <w:trPr>
          <w:trHeight w:val="269"/>
          <w:jc w:val="center"/>
        </w:trPr>
        <w:tc>
          <w:tcPr>
            <w:tcW w:w="2155" w:type="dxa"/>
          </w:tcPr>
          <w:p w14:paraId="40E56645" w14:textId="77777777" w:rsidR="00681684" w:rsidRPr="00AC2A4A" w:rsidRDefault="00681684" w:rsidP="006F562F">
            <w:pPr>
              <w:spacing w:line="360" w:lineRule="auto"/>
              <w:rPr>
                <w:sz w:val="26"/>
                <w:szCs w:val="26"/>
                <w:highlight w:val="yellow"/>
              </w:rPr>
            </w:pPr>
            <w:r w:rsidRPr="00AC2A4A">
              <w:rPr>
                <w:sz w:val="26"/>
                <w:szCs w:val="26"/>
              </w:rPr>
              <w:t>A-</w:t>
            </w:r>
            <w:r>
              <w:rPr>
                <w:sz w:val="26"/>
                <w:szCs w:val="26"/>
              </w:rPr>
              <w:t>2011-2221017</w:t>
            </w:r>
            <w:r w:rsidRPr="00AC2A4A">
              <w:rPr>
                <w:sz w:val="26"/>
                <w:szCs w:val="26"/>
              </w:rPr>
              <w:t>*</w:t>
            </w:r>
          </w:p>
        </w:tc>
        <w:tc>
          <w:tcPr>
            <w:tcW w:w="5940" w:type="dxa"/>
          </w:tcPr>
          <w:p w14:paraId="3B9131CB" w14:textId="77777777" w:rsidR="00681684" w:rsidRPr="00AC2A4A" w:rsidRDefault="00681684" w:rsidP="006F562F">
            <w:pPr>
              <w:spacing w:line="360" w:lineRule="auto"/>
              <w:rPr>
                <w:sz w:val="26"/>
                <w:szCs w:val="26"/>
                <w:highlight w:val="yellow"/>
              </w:rPr>
            </w:pPr>
            <w:r>
              <w:rPr>
                <w:sz w:val="26"/>
                <w:szCs w:val="26"/>
              </w:rPr>
              <w:t>Amerigreen Energy Inc</w:t>
            </w:r>
          </w:p>
        </w:tc>
      </w:tr>
      <w:tr w:rsidR="00681684" w:rsidRPr="00AC2A4A" w14:paraId="3B44C89B" w14:textId="77777777" w:rsidTr="006F562F">
        <w:trPr>
          <w:trHeight w:val="269"/>
          <w:jc w:val="center"/>
        </w:trPr>
        <w:tc>
          <w:tcPr>
            <w:tcW w:w="2155" w:type="dxa"/>
          </w:tcPr>
          <w:p w14:paraId="6B45D629" w14:textId="77777777" w:rsidR="00681684" w:rsidRPr="00AC2A4A" w:rsidRDefault="00681684" w:rsidP="006F562F">
            <w:pPr>
              <w:spacing w:line="360" w:lineRule="auto"/>
              <w:rPr>
                <w:sz w:val="26"/>
                <w:szCs w:val="26"/>
                <w:highlight w:val="yellow"/>
              </w:rPr>
            </w:pPr>
            <w:r w:rsidRPr="00AC2A4A">
              <w:rPr>
                <w:sz w:val="26"/>
                <w:szCs w:val="26"/>
              </w:rPr>
              <w:t>A-1250</w:t>
            </w:r>
            <w:r>
              <w:rPr>
                <w:sz w:val="26"/>
                <w:szCs w:val="26"/>
              </w:rPr>
              <w:t>25</w:t>
            </w:r>
            <w:r w:rsidRPr="00AC2A4A">
              <w:rPr>
                <w:sz w:val="26"/>
                <w:szCs w:val="26"/>
              </w:rPr>
              <w:t>*</w:t>
            </w:r>
          </w:p>
        </w:tc>
        <w:tc>
          <w:tcPr>
            <w:tcW w:w="5940" w:type="dxa"/>
          </w:tcPr>
          <w:p w14:paraId="7135E2A5" w14:textId="77777777" w:rsidR="00681684" w:rsidRPr="00AC2A4A" w:rsidRDefault="00681684" w:rsidP="006F562F">
            <w:pPr>
              <w:spacing w:line="360" w:lineRule="auto"/>
              <w:rPr>
                <w:sz w:val="26"/>
                <w:szCs w:val="26"/>
                <w:highlight w:val="yellow"/>
              </w:rPr>
            </w:pPr>
            <w:r>
              <w:rPr>
                <w:sz w:val="26"/>
                <w:szCs w:val="26"/>
              </w:rPr>
              <w:t>Belden and Blake Corporation</w:t>
            </w:r>
          </w:p>
        </w:tc>
      </w:tr>
      <w:tr w:rsidR="00681684" w:rsidRPr="00AC2A4A" w14:paraId="4D1F72FD" w14:textId="77777777" w:rsidTr="006F562F">
        <w:trPr>
          <w:trHeight w:val="269"/>
          <w:jc w:val="center"/>
        </w:trPr>
        <w:tc>
          <w:tcPr>
            <w:tcW w:w="2155" w:type="dxa"/>
          </w:tcPr>
          <w:p w14:paraId="58D0B51A" w14:textId="77777777" w:rsidR="00681684" w:rsidRPr="00AC2A4A" w:rsidRDefault="00681684" w:rsidP="006F562F">
            <w:pPr>
              <w:spacing w:line="360" w:lineRule="auto"/>
              <w:rPr>
                <w:sz w:val="26"/>
                <w:szCs w:val="26"/>
                <w:highlight w:val="yellow"/>
              </w:rPr>
            </w:pPr>
            <w:r w:rsidRPr="00AC2A4A">
              <w:rPr>
                <w:sz w:val="26"/>
                <w:szCs w:val="26"/>
              </w:rPr>
              <w:t>A-201</w:t>
            </w:r>
            <w:r>
              <w:rPr>
                <w:sz w:val="26"/>
                <w:szCs w:val="26"/>
              </w:rPr>
              <w:t>1-2233558</w:t>
            </w:r>
            <w:r w:rsidRPr="00AC2A4A">
              <w:rPr>
                <w:sz w:val="26"/>
                <w:szCs w:val="26"/>
              </w:rPr>
              <w:t>*</w:t>
            </w:r>
          </w:p>
        </w:tc>
        <w:tc>
          <w:tcPr>
            <w:tcW w:w="5940" w:type="dxa"/>
          </w:tcPr>
          <w:p w14:paraId="59C09BA2" w14:textId="77777777" w:rsidR="00681684" w:rsidRPr="00AC2A4A" w:rsidRDefault="00681684" w:rsidP="006F562F">
            <w:pPr>
              <w:spacing w:line="360" w:lineRule="auto"/>
              <w:rPr>
                <w:sz w:val="26"/>
                <w:szCs w:val="26"/>
                <w:highlight w:val="yellow"/>
              </w:rPr>
            </w:pPr>
            <w:r>
              <w:rPr>
                <w:sz w:val="26"/>
                <w:szCs w:val="26"/>
              </w:rPr>
              <w:t>Blue Pilot Energy LLC</w:t>
            </w:r>
          </w:p>
        </w:tc>
      </w:tr>
      <w:tr w:rsidR="00681684" w:rsidRPr="00AC2A4A" w14:paraId="530D7AFA" w14:textId="77777777" w:rsidTr="006F562F">
        <w:trPr>
          <w:trHeight w:val="269"/>
          <w:jc w:val="center"/>
        </w:trPr>
        <w:tc>
          <w:tcPr>
            <w:tcW w:w="2155" w:type="dxa"/>
          </w:tcPr>
          <w:p w14:paraId="4A8B2548" w14:textId="77777777" w:rsidR="00681684" w:rsidRPr="00AC2A4A" w:rsidRDefault="00681684" w:rsidP="006F562F">
            <w:pPr>
              <w:spacing w:line="360" w:lineRule="auto"/>
              <w:rPr>
                <w:sz w:val="26"/>
                <w:szCs w:val="26"/>
                <w:highlight w:val="yellow"/>
              </w:rPr>
            </w:pPr>
            <w:r w:rsidRPr="00AC2A4A">
              <w:rPr>
                <w:sz w:val="26"/>
                <w:szCs w:val="26"/>
              </w:rPr>
              <w:t>A-</w:t>
            </w:r>
            <w:r>
              <w:rPr>
                <w:sz w:val="26"/>
                <w:szCs w:val="26"/>
              </w:rPr>
              <w:t>125016</w:t>
            </w:r>
            <w:r w:rsidRPr="00AC2A4A">
              <w:rPr>
                <w:sz w:val="26"/>
                <w:szCs w:val="26"/>
              </w:rPr>
              <w:t>*</w:t>
            </w:r>
          </w:p>
        </w:tc>
        <w:tc>
          <w:tcPr>
            <w:tcW w:w="5940" w:type="dxa"/>
          </w:tcPr>
          <w:p w14:paraId="57221F09" w14:textId="77777777" w:rsidR="00681684" w:rsidRPr="00AC2A4A" w:rsidRDefault="00681684" w:rsidP="006F562F">
            <w:pPr>
              <w:spacing w:line="360" w:lineRule="auto"/>
              <w:rPr>
                <w:sz w:val="26"/>
                <w:szCs w:val="26"/>
                <w:highlight w:val="yellow"/>
              </w:rPr>
            </w:pPr>
            <w:r>
              <w:rPr>
                <w:sz w:val="26"/>
                <w:szCs w:val="26"/>
              </w:rPr>
              <w:t>Columbia Energy Services Corporation</w:t>
            </w:r>
          </w:p>
        </w:tc>
      </w:tr>
      <w:tr w:rsidR="00681684" w:rsidRPr="00AC2A4A" w14:paraId="792AC753" w14:textId="77777777" w:rsidTr="006F562F">
        <w:trPr>
          <w:trHeight w:val="269"/>
          <w:jc w:val="center"/>
        </w:trPr>
        <w:tc>
          <w:tcPr>
            <w:tcW w:w="2155" w:type="dxa"/>
          </w:tcPr>
          <w:p w14:paraId="4733B970" w14:textId="77777777" w:rsidR="00681684" w:rsidRPr="00AC2A4A" w:rsidRDefault="00681684" w:rsidP="006F562F">
            <w:pPr>
              <w:spacing w:line="360" w:lineRule="auto"/>
              <w:rPr>
                <w:sz w:val="26"/>
                <w:szCs w:val="26"/>
                <w:highlight w:val="yellow"/>
              </w:rPr>
            </w:pPr>
            <w:r w:rsidRPr="00AC2A4A">
              <w:rPr>
                <w:sz w:val="26"/>
                <w:szCs w:val="26"/>
              </w:rPr>
              <w:t>A-</w:t>
            </w:r>
            <w:r>
              <w:rPr>
                <w:sz w:val="26"/>
                <w:szCs w:val="26"/>
              </w:rPr>
              <w:t>2010-2159802</w:t>
            </w:r>
            <w:r w:rsidRPr="00AC2A4A">
              <w:rPr>
                <w:sz w:val="26"/>
                <w:szCs w:val="26"/>
              </w:rPr>
              <w:t>*</w:t>
            </w:r>
          </w:p>
        </w:tc>
        <w:tc>
          <w:tcPr>
            <w:tcW w:w="5940" w:type="dxa"/>
          </w:tcPr>
          <w:p w14:paraId="265DD7C1" w14:textId="7BBA742C" w:rsidR="00681684" w:rsidRPr="00AC2A4A" w:rsidRDefault="00DD1163" w:rsidP="006F562F">
            <w:pPr>
              <w:spacing w:line="360" w:lineRule="auto"/>
              <w:rPr>
                <w:sz w:val="26"/>
                <w:szCs w:val="26"/>
                <w:highlight w:val="yellow"/>
              </w:rPr>
            </w:pPr>
            <w:r>
              <w:rPr>
                <w:sz w:val="26"/>
                <w:szCs w:val="26"/>
              </w:rPr>
              <w:t xml:space="preserve">ConocoPhillips </w:t>
            </w:r>
            <w:r w:rsidR="00681684">
              <w:rPr>
                <w:sz w:val="26"/>
                <w:szCs w:val="26"/>
              </w:rPr>
              <w:t>Company</w:t>
            </w:r>
          </w:p>
        </w:tc>
      </w:tr>
      <w:tr w:rsidR="00681684" w:rsidRPr="00AC2A4A" w14:paraId="24EB1B19" w14:textId="77777777" w:rsidTr="006F562F">
        <w:trPr>
          <w:trHeight w:val="269"/>
          <w:jc w:val="center"/>
        </w:trPr>
        <w:tc>
          <w:tcPr>
            <w:tcW w:w="2155" w:type="dxa"/>
          </w:tcPr>
          <w:p w14:paraId="792DAE8A" w14:textId="77777777" w:rsidR="00681684" w:rsidRPr="00AC2A4A" w:rsidRDefault="00681684" w:rsidP="006F562F">
            <w:pPr>
              <w:spacing w:line="360" w:lineRule="auto"/>
              <w:rPr>
                <w:sz w:val="26"/>
                <w:szCs w:val="26"/>
                <w:highlight w:val="yellow"/>
              </w:rPr>
            </w:pPr>
            <w:r w:rsidRPr="00AC2A4A">
              <w:rPr>
                <w:sz w:val="26"/>
                <w:szCs w:val="26"/>
              </w:rPr>
              <w:t>A-201</w:t>
            </w:r>
            <w:r>
              <w:rPr>
                <w:sz w:val="26"/>
                <w:szCs w:val="26"/>
              </w:rPr>
              <w:t>4</w:t>
            </w:r>
            <w:r w:rsidRPr="00AC2A4A">
              <w:rPr>
                <w:sz w:val="26"/>
                <w:szCs w:val="26"/>
              </w:rPr>
              <w:t>-</w:t>
            </w:r>
            <w:r>
              <w:rPr>
                <w:sz w:val="26"/>
                <w:szCs w:val="26"/>
              </w:rPr>
              <w:t>2399590</w:t>
            </w:r>
            <w:r w:rsidRPr="00AC2A4A">
              <w:rPr>
                <w:sz w:val="26"/>
                <w:szCs w:val="26"/>
              </w:rPr>
              <w:t>*</w:t>
            </w:r>
          </w:p>
        </w:tc>
        <w:tc>
          <w:tcPr>
            <w:tcW w:w="5940" w:type="dxa"/>
          </w:tcPr>
          <w:p w14:paraId="688DD9D8" w14:textId="77777777" w:rsidR="00681684" w:rsidRPr="00AC2A4A" w:rsidRDefault="00681684" w:rsidP="006F562F">
            <w:pPr>
              <w:spacing w:line="360" w:lineRule="auto"/>
              <w:rPr>
                <w:sz w:val="26"/>
                <w:szCs w:val="26"/>
                <w:highlight w:val="yellow"/>
              </w:rPr>
            </w:pPr>
            <w:r>
              <w:rPr>
                <w:sz w:val="26"/>
                <w:szCs w:val="26"/>
              </w:rPr>
              <w:t>Consolidated Edison Inc</w:t>
            </w:r>
          </w:p>
        </w:tc>
      </w:tr>
      <w:tr w:rsidR="00681684" w:rsidRPr="00AC2A4A" w14:paraId="3C20DB74" w14:textId="77777777" w:rsidTr="006F562F">
        <w:trPr>
          <w:trHeight w:val="269"/>
          <w:jc w:val="center"/>
        </w:trPr>
        <w:tc>
          <w:tcPr>
            <w:tcW w:w="2155" w:type="dxa"/>
          </w:tcPr>
          <w:p w14:paraId="6A7B4993" w14:textId="77777777" w:rsidR="00681684" w:rsidRPr="00AC2A4A" w:rsidRDefault="00681684" w:rsidP="006F562F">
            <w:pPr>
              <w:spacing w:line="360" w:lineRule="auto"/>
              <w:rPr>
                <w:sz w:val="26"/>
                <w:szCs w:val="26"/>
                <w:highlight w:val="yellow"/>
              </w:rPr>
            </w:pPr>
            <w:r w:rsidRPr="00AC2A4A">
              <w:rPr>
                <w:sz w:val="26"/>
                <w:szCs w:val="26"/>
              </w:rPr>
              <w:t>A-1250</w:t>
            </w:r>
            <w:r>
              <w:rPr>
                <w:sz w:val="26"/>
                <w:szCs w:val="26"/>
              </w:rPr>
              <w:t>37</w:t>
            </w:r>
            <w:r w:rsidRPr="00AC2A4A">
              <w:rPr>
                <w:sz w:val="26"/>
                <w:szCs w:val="26"/>
              </w:rPr>
              <w:t>*</w:t>
            </w:r>
          </w:p>
        </w:tc>
        <w:tc>
          <w:tcPr>
            <w:tcW w:w="5940" w:type="dxa"/>
          </w:tcPr>
          <w:p w14:paraId="16C26EC9" w14:textId="77777777" w:rsidR="00681684" w:rsidRPr="00AC2A4A" w:rsidRDefault="00681684" w:rsidP="006F562F">
            <w:pPr>
              <w:spacing w:line="360" w:lineRule="auto"/>
              <w:rPr>
                <w:sz w:val="26"/>
                <w:szCs w:val="26"/>
                <w:highlight w:val="yellow"/>
              </w:rPr>
            </w:pPr>
            <w:r>
              <w:rPr>
                <w:sz w:val="26"/>
                <w:szCs w:val="26"/>
              </w:rPr>
              <w:t>D &amp; L Gas and Marketing LLC</w:t>
            </w:r>
          </w:p>
        </w:tc>
      </w:tr>
      <w:tr w:rsidR="00681684" w:rsidRPr="00AC2A4A" w14:paraId="168CA162" w14:textId="77777777" w:rsidTr="006F562F">
        <w:trPr>
          <w:trHeight w:val="269"/>
          <w:jc w:val="center"/>
        </w:trPr>
        <w:tc>
          <w:tcPr>
            <w:tcW w:w="2155" w:type="dxa"/>
          </w:tcPr>
          <w:p w14:paraId="538FC117" w14:textId="77777777" w:rsidR="00681684" w:rsidRPr="00AC2A4A" w:rsidRDefault="00681684" w:rsidP="006F562F">
            <w:pPr>
              <w:spacing w:line="360" w:lineRule="auto"/>
              <w:rPr>
                <w:sz w:val="26"/>
                <w:szCs w:val="26"/>
                <w:highlight w:val="yellow"/>
              </w:rPr>
            </w:pPr>
            <w:r w:rsidRPr="00AC2A4A">
              <w:rPr>
                <w:sz w:val="26"/>
                <w:szCs w:val="26"/>
              </w:rPr>
              <w:t>A-</w:t>
            </w:r>
            <w:r>
              <w:rPr>
                <w:sz w:val="26"/>
                <w:szCs w:val="26"/>
              </w:rPr>
              <w:t>125031</w:t>
            </w:r>
            <w:r w:rsidRPr="00AC2A4A">
              <w:rPr>
                <w:sz w:val="26"/>
                <w:szCs w:val="26"/>
              </w:rPr>
              <w:t>*</w:t>
            </w:r>
          </w:p>
        </w:tc>
        <w:tc>
          <w:tcPr>
            <w:tcW w:w="5940" w:type="dxa"/>
          </w:tcPr>
          <w:p w14:paraId="4CEF61ED" w14:textId="77777777" w:rsidR="00681684" w:rsidRPr="00AC2A4A" w:rsidRDefault="00681684" w:rsidP="006F562F">
            <w:pPr>
              <w:spacing w:line="360" w:lineRule="auto"/>
              <w:rPr>
                <w:sz w:val="26"/>
                <w:szCs w:val="26"/>
                <w:highlight w:val="yellow"/>
              </w:rPr>
            </w:pPr>
            <w:r>
              <w:rPr>
                <w:sz w:val="26"/>
                <w:szCs w:val="26"/>
              </w:rPr>
              <w:t>Econnergy PA Inc</w:t>
            </w:r>
          </w:p>
        </w:tc>
      </w:tr>
      <w:tr w:rsidR="00681684" w:rsidRPr="00AC2A4A" w14:paraId="2F6AB3BA" w14:textId="77777777" w:rsidTr="006F562F">
        <w:trPr>
          <w:trHeight w:val="269"/>
          <w:jc w:val="center"/>
        </w:trPr>
        <w:tc>
          <w:tcPr>
            <w:tcW w:w="2155" w:type="dxa"/>
          </w:tcPr>
          <w:p w14:paraId="2C17EFBD" w14:textId="77777777" w:rsidR="00681684" w:rsidRPr="00AC2A4A" w:rsidRDefault="00681684" w:rsidP="006F562F">
            <w:pPr>
              <w:spacing w:line="360" w:lineRule="auto"/>
              <w:rPr>
                <w:sz w:val="26"/>
                <w:szCs w:val="26"/>
                <w:highlight w:val="yellow"/>
              </w:rPr>
            </w:pPr>
            <w:r w:rsidRPr="00AC2A4A">
              <w:rPr>
                <w:sz w:val="26"/>
                <w:szCs w:val="26"/>
              </w:rPr>
              <w:t>A-201</w:t>
            </w:r>
            <w:r>
              <w:rPr>
                <w:sz w:val="26"/>
                <w:szCs w:val="26"/>
              </w:rPr>
              <w:t>4</w:t>
            </w:r>
            <w:r w:rsidRPr="00AC2A4A">
              <w:rPr>
                <w:sz w:val="26"/>
                <w:szCs w:val="26"/>
              </w:rPr>
              <w:t>-2</w:t>
            </w:r>
            <w:r>
              <w:rPr>
                <w:sz w:val="26"/>
                <w:szCs w:val="26"/>
              </w:rPr>
              <w:t>409507</w:t>
            </w:r>
            <w:r w:rsidRPr="00AC2A4A">
              <w:rPr>
                <w:sz w:val="26"/>
                <w:szCs w:val="26"/>
              </w:rPr>
              <w:t>*</w:t>
            </w:r>
          </w:p>
        </w:tc>
        <w:tc>
          <w:tcPr>
            <w:tcW w:w="5940" w:type="dxa"/>
          </w:tcPr>
          <w:p w14:paraId="2D54F5E9" w14:textId="77777777" w:rsidR="00681684" w:rsidRPr="00AC2A4A" w:rsidRDefault="00681684" w:rsidP="006F562F">
            <w:pPr>
              <w:spacing w:line="360" w:lineRule="auto"/>
              <w:rPr>
                <w:sz w:val="26"/>
                <w:szCs w:val="26"/>
                <w:highlight w:val="yellow"/>
              </w:rPr>
            </w:pPr>
            <w:r>
              <w:rPr>
                <w:sz w:val="26"/>
                <w:szCs w:val="26"/>
              </w:rPr>
              <w:t>Energy Cooperative Association of PA</w:t>
            </w:r>
          </w:p>
        </w:tc>
      </w:tr>
      <w:tr w:rsidR="00681684" w:rsidRPr="00AC2A4A" w14:paraId="3519B6F8" w14:textId="77777777" w:rsidTr="006F562F">
        <w:trPr>
          <w:trHeight w:val="269"/>
          <w:jc w:val="center"/>
        </w:trPr>
        <w:tc>
          <w:tcPr>
            <w:tcW w:w="2155" w:type="dxa"/>
          </w:tcPr>
          <w:p w14:paraId="2B7DB65F" w14:textId="77777777" w:rsidR="00681684" w:rsidRPr="00AC2A4A" w:rsidRDefault="00681684" w:rsidP="006F562F">
            <w:pPr>
              <w:spacing w:line="360" w:lineRule="auto"/>
              <w:rPr>
                <w:sz w:val="26"/>
                <w:szCs w:val="26"/>
                <w:highlight w:val="yellow"/>
              </w:rPr>
            </w:pPr>
            <w:r w:rsidRPr="00AC2A4A">
              <w:rPr>
                <w:sz w:val="26"/>
                <w:szCs w:val="26"/>
              </w:rPr>
              <w:t>A-1250</w:t>
            </w:r>
            <w:r>
              <w:rPr>
                <w:sz w:val="26"/>
                <w:szCs w:val="26"/>
              </w:rPr>
              <w:t>22</w:t>
            </w:r>
            <w:r w:rsidRPr="00AC2A4A">
              <w:rPr>
                <w:sz w:val="26"/>
                <w:szCs w:val="26"/>
              </w:rPr>
              <w:t>*</w:t>
            </w:r>
          </w:p>
        </w:tc>
        <w:tc>
          <w:tcPr>
            <w:tcW w:w="5940" w:type="dxa"/>
          </w:tcPr>
          <w:p w14:paraId="10CA1F26" w14:textId="77777777" w:rsidR="00681684" w:rsidRPr="00AC2A4A" w:rsidRDefault="00681684" w:rsidP="006F562F">
            <w:pPr>
              <w:spacing w:line="360" w:lineRule="auto"/>
              <w:rPr>
                <w:sz w:val="26"/>
                <w:szCs w:val="26"/>
                <w:highlight w:val="yellow"/>
              </w:rPr>
            </w:pPr>
            <w:r w:rsidRPr="00CE3717">
              <w:rPr>
                <w:sz w:val="26"/>
                <w:szCs w:val="26"/>
              </w:rPr>
              <w:t>Equitable Gas Company</w:t>
            </w:r>
          </w:p>
        </w:tc>
      </w:tr>
      <w:tr w:rsidR="00681684" w:rsidRPr="00AC2A4A" w14:paraId="04EB2CC1" w14:textId="77777777" w:rsidTr="006F562F">
        <w:trPr>
          <w:trHeight w:val="269"/>
          <w:jc w:val="center"/>
        </w:trPr>
        <w:tc>
          <w:tcPr>
            <w:tcW w:w="2155" w:type="dxa"/>
          </w:tcPr>
          <w:p w14:paraId="368D0A7B" w14:textId="138DFBE0" w:rsidR="00681684" w:rsidRPr="00AC2A4A" w:rsidRDefault="00681684" w:rsidP="006F562F">
            <w:pPr>
              <w:spacing w:line="360" w:lineRule="auto"/>
              <w:rPr>
                <w:sz w:val="26"/>
                <w:szCs w:val="26"/>
              </w:rPr>
            </w:pPr>
            <w:r>
              <w:rPr>
                <w:sz w:val="26"/>
                <w:szCs w:val="26"/>
              </w:rPr>
              <w:t>A-</w:t>
            </w:r>
            <w:r w:rsidR="00C60C4F">
              <w:rPr>
                <w:sz w:val="26"/>
                <w:szCs w:val="26"/>
              </w:rPr>
              <w:t>125039</w:t>
            </w:r>
            <w:r>
              <w:rPr>
                <w:sz w:val="26"/>
                <w:szCs w:val="26"/>
              </w:rPr>
              <w:t>*</w:t>
            </w:r>
          </w:p>
        </w:tc>
        <w:tc>
          <w:tcPr>
            <w:tcW w:w="5940" w:type="dxa"/>
          </w:tcPr>
          <w:p w14:paraId="5BD7E7F9" w14:textId="77777777" w:rsidR="00681684" w:rsidRPr="00AC2A4A" w:rsidRDefault="00681684" w:rsidP="006F562F">
            <w:pPr>
              <w:spacing w:line="360" w:lineRule="auto"/>
              <w:rPr>
                <w:sz w:val="26"/>
                <w:szCs w:val="26"/>
              </w:rPr>
            </w:pPr>
            <w:r>
              <w:rPr>
                <w:sz w:val="26"/>
                <w:szCs w:val="26"/>
              </w:rPr>
              <w:t>Greenmountain.com Company</w:t>
            </w:r>
          </w:p>
        </w:tc>
      </w:tr>
      <w:tr w:rsidR="00681684" w:rsidRPr="00AC2A4A" w14:paraId="3D5A158D" w14:textId="77777777" w:rsidTr="006F562F">
        <w:trPr>
          <w:trHeight w:val="269"/>
          <w:jc w:val="center"/>
        </w:trPr>
        <w:tc>
          <w:tcPr>
            <w:tcW w:w="2155" w:type="dxa"/>
          </w:tcPr>
          <w:p w14:paraId="4D208DCD" w14:textId="77777777" w:rsidR="00681684" w:rsidRPr="00AC2A4A" w:rsidRDefault="00681684" w:rsidP="006F562F">
            <w:pPr>
              <w:spacing w:line="360" w:lineRule="auto"/>
              <w:rPr>
                <w:sz w:val="26"/>
                <w:szCs w:val="26"/>
              </w:rPr>
            </w:pPr>
            <w:r>
              <w:rPr>
                <w:sz w:val="26"/>
                <w:szCs w:val="26"/>
              </w:rPr>
              <w:t>A-2018-3002121*</w:t>
            </w:r>
          </w:p>
        </w:tc>
        <w:tc>
          <w:tcPr>
            <w:tcW w:w="5940" w:type="dxa"/>
          </w:tcPr>
          <w:p w14:paraId="74ECD952" w14:textId="77777777" w:rsidR="00681684" w:rsidRPr="00AC2A4A" w:rsidRDefault="00681684" w:rsidP="006F562F">
            <w:pPr>
              <w:spacing w:line="360" w:lineRule="auto"/>
              <w:rPr>
                <w:sz w:val="26"/>
                <w:szCs w:val="26"/>
              </w:rPr>
            </w:pPr>
            <w:r>
              <w:rPr>
                <w:sz w:val="26"/>
                <w:szCs w:val="26"/>
              </w:rPr>
              <w:t>Hudson Energy Services LLC</w:t>
            </w:r>
          </w:p>
        </w:tc>
      </w:tr>
      <w:tr w:rsidR="00681684" w:rsidRPr="00AC2A4A" w14:paraId="333736E7" w14:textId="77777777" w:rsidTr="006F562F">
        <w:trPr>
          <w:trHeight w:val="269"/>
          <w:jc w:val="center"/>
        </w:trPr>
        <w:tc>
          <w:tcPr>
            <w:tcW w:w="2155" w:type="dxa"/>
          </w:tcPr>
          <w:p w14:paraId="43F99851" w14:textId="77777777" w:rsidR="00681684" w:rsidRPr="00AC2A4A" w:rsidRDefault="00681684" w:rsidP="006F562F">
            <w:pPr>
              <w:spacing w:line="360" w:lineRule="auto"/>
              <w:rPr>
                <w:sz w:val="26"/>
                <w:szCs w:val="26"/>
              </w:rPr>
            </w:pPr>
            <w:r>
              <w:rPr>
                <w:sz w:val="26"/>
                <w:szCs w:val="26"/>
              </w:rPr>
              <w:t>A-125083*</w:t>
            </w:r>
          </w:p>
        </w:tc>
        <w:tc>
          <w:tcPr>
            <w:tcW w:w="5940" w:type="dxa"/>
          </w:tcPr>
          <w:p w14:paraId="595529F3" w14:textId="77777777" w:rsidR="00681684" w:rsidRPr="00AC2A4A" w:rsidRDefault="00681684" w:rsidP="006F562F">
            <w:pPr>
              <w:spacing w:line="360" w:lineRule="auto"/>
              <w:rPr>
                <w:sz w:val="26"/>
                <w:szCs w:val="26"/>
              </w:rPr>
            </w:pPr>
            <w:r>
              <w:rPr>
                <w:sz w:val="26"/>
                <w:szCs w:val="26"/>
              </w:rPr>
              <w:t>Iberdrola USA Solutions Inc</w:t>
            </w:r>
          </w:p>
        </w:tc>
      </w:tr>
      <w:tr w:rsidR="00681684" w:rsidRPr="00AC2A4A" w14:paraId="18F41E7F" w14:textId="77777777" w:rsidTr="006F562F">
        <w:trPr>
          <w:trHeight w:val="269"/>
          <w:jc w:val="center"/>
        </w:trPr>
        <w:tc>
          <w:tcPr>
            <w:tcW w:w="2155" w:type="dxa"/>
          </w:tcPr>
          <w:p w14:paraId="68421DC6" w14:textId="77777777" w:rsidR="00681684" w:rsidRPr="00AC2A4A" w:rsidRDefault="00681684" w:rsidP="006F562F">
            <w:pPr>
              <w:spacing w:line="360" w:lineRule="auto"/>
              <w:rPr>
                <w:sz w:val="26"/>
                <w:szCs w:val="26"/>
              </w:rPr>
            </w:pPr>
            <w:r>
              <w:rPr>
                <w:sz w:val="26"/>
                <w:szCs w:val="26"/>
              </w:rPr>
              <w:t>A-125090*</w:t>
            </w:r>
          </w:p>
        </w:tc>
        <w:tc>
          <w:tcPr>
            <w:tcW w:w="5940" w:type="dxa"/>
          </w:tcPr>
          <w:p w14:paraId="4B7D174F" w14:textId="77777777" w:rsidR="00681684" w:rsidRPr="00AC2A4A" w:rsidRDefault="00681684" w:rsidP="006F562F">
            <w:pPr>
              <w:spacing w:line="360" w:lineRule="auto"/>
              <w:rPr>
                <w:sz w:val="26"/>
                <w:szCs w:val="26"/>
              </w:rPr>
            </w:pPr>
            <w:r>
              <w:rPr>
                <w:sz w:val="26"/>
                <w:szCs w:val="26"/>
              </w:rPr>
              <w:t>Metromedia Energy Inc</w:t>
            </w:r>
          </w:p>
        </w:tc>
      </w:tr>
      <w:tr w:rsidR="00681684" w:rsidRPr="00AC2A4A" w14:paraId="391E8899" w14:textId="77777777" w:rsidTr="006F562F">
        <w:trPr>
          <w:trHeight w:val="269"/>
          <w:jc w:val="center"/>
        </w:trPr>
        <w:tc>
          <w:tcPr>
            <w:tcW w:w="2155" w:type="dxa"/>
          </w:tcPr>
          <w:p w14:paraId="6842BE15" w14:textId="77777777" w:rsidR="00681684" w:rsidRPr="00AC2A4A" w:rsidRDefault="00681684" w:rsidP="006F562F">
            <w:pPr>
              <w:spacing w:line="360" w:lineRule="auto"/>
              <w:rPr>
                <w:sz w:val="26"/>
                <w:szCs w:val="26"/>
              </w:rPr>
            </w:pPr>
            <w:r>
              <w:rPr>
                <w:sz w:val="26"/>
                <w:szCs w:val="26"/>
              </w:rPr>
              <w:t>A-2013-2353838*</w:t>
            </w:r>
          </w:p>
        </w:tc>
        <w:tc>
          <w:tcPr>
            <w:tcW w:w="5940" w:type="dxa"/>
          </w:tcPr>
          <w:p w14:paraId="63832490" w14:textId="77777777" w:rsidR="00681684" w:rsidRPr="00AC2A4A" w:rsidRDefault="00681684" w:rsidP="006F562F">
            <w:pPr>
              <w:spacing w:line="360" w:lineRule="auto"/>
              <w:rPr>
                <w:sz w:val="26"/>
                <w:szCs w:val="26"/>
              </w:rPr>
            </w:pPr>
            <w:r>
              <w:rPr>
                <w:sz w:val="26"/>
                <w:szCs w:val="26"/>
              </w:rPr>
              <w:t>North American Power &amp; Gas LLC</w:t>
            </w:r>
          </w:p>
        </w:tc>
      </w:tr>
      <w:tr w:rsidR="00681684" w:rsidRPr="00AC2A4A" w14:paraId="7F3C2FCC" w14:textId="77777777" w:rsidTr="006F562F">
        <w:trPr>
          <w:trHeight w:val="269"/>
          <w:jc w:val="center"/>
        </w:trPr>
        <w:tc>
          <w:tcPr>
            <w:tcW w:w="2155" w:type="dxa"/>
          </w:tcPr>
          <w:p w14:paraId="636B18B7" w14:textId="77777777" w:rsidR="00681684" w:rsidRPr="00AC2A4A" w:rsidRDefault="00681684" w:rsidP="006F562F">
            <w:pPr>
              <w:spacing w:line="360" w:lineRule="auto"/>
              <w:rPr>
                <w:sz w:val="26"/>
                <w:szCs w:val="26"/>
              </w:rPr>
            </w:pPr>
            <w:r>
              <w:rPr>
                <w:sz w:val="26"/>
                <w:szCs w:val="26"/>
              </w:rPr>
              <w:t>A-2018-2647604*</w:t>
            </w:r>
          </w:p>
        </w:tc>
        <w:tc>
          <w:tcPr>
            <w:tcW w:w="5940" w:type="dxa"/>
          </w:tcPr>
          <w:p w14:paraId="1EA01B18" w14:textId="77777777" w:rsidR="00681684" w:rsidRPr="00AC2A4A" w:rsidRDefault="00681684" w:rsidP="006F562F">
            <w:pPr>
              <w:spacing w:line="360" w:lineRule="auto"/>
              <w:rPr>
                <w:sz w:val="26"/>
                <w:szCs w:val="26"/>
              </w:rPr>
            </w:pPr>
            <w:r>
              <w:rPr>
                <w:sz w:val="26"/>
                <w:szCs w:val="26"/>
              </w:rPr>
              <w:t>Provision Power and Gas LLC</w:t>
            </w:r>
          </w:p>
        </w:tc>
      </w:tr>
      <w:tr w:rsidR="00681684" w:rsidRPr="00AC2A4A" w14:paraId="14CBDB36" w14:textId="77777777" w:rsidTr="006F562F">
        <w:trPr>
          <w:trHeight w:val="269"/>
          <w:jc w:val="center"/>
        </w:trPr>
        <w:tc>
          <w:tcPr>
            <w:tcW w:w="2155" w:type="dxa"/>
          </w:tcPr>
          <w:p w14:paraId="43029B45" w14:textId="77777777" w:rsidR="00681684" w:rsidRPr="00AC2A4A" w:rsidRDefault="00681684" w:rsidP="006F562F">
            <w:pPr>
              <w:spacing w:line="360" w:lineRule="auto"/>
              <w:rPr>
                <w:sz w:val="26"/>
                <w:szCs w:val="26"/>
              </w:rPr>
            </w:pPr>
            <w:r>
              <w:rPr>
                <w:sz w:val="26"/>
                <w:szCs w:val="26"/>
              </w:rPr>
              <w:t>A-2018-3004940*</w:t>
            </w:r>
          </w:p>
        </w:tc>
        <w:tc>
          <w:tcPr>
            <w:tcW w:w="5940" w:type="dxa"/>
          </w:tcPr>
          <w:p w14:paraId="560B9123" w14:textId="77777777" w:rsidR="00681684" w:rsidRPr="00AC2A4A" w:rsidRDefault="00681684" w:rsidP="006F562F">
            <w:pPr>
              <w:spacing w:line="360" w:lineRule="auto"/>
              <w:rPr>
                <w:sz w:val="26"/>
                <w:szCs w:val="26"/>
              </w:rPr>
            </w:pPr>
            <w:r>
              <w:rPr>
                <w:sz w:val="26"/>
                <w:szCs w:val="26"/>
              </w:rPr>
              <w:t>Sanford Energy Associates LLC</w:t>
            </w:r>
          </w:p>
        </w:tc>
      </w:tr>
      <w:tr w:rsidR="00681684" w:rsidRPr="00AC2A4A" w14:paraId="25AF9220" w14:textId="77777777" w:rsidTr="006F562F">
        <w:trPr>
          <w:trHeight w:val="269"/>
          <w:jc w:val="center"/>
        </w:trPr>
        <w:tc>
          <w:tcPr>
            <w:tcW w:w="2155" w:type="dxa"/>
          </w:tcPr>
          <w:p w14:paraId="6BA564E1" w14:textId="77777777" w:rsidR="00681684" w:rsidRPr="00AC2A4A" w:rsidRDefault="00681684" w:rsidP="006F562F">
            <w:pPr>
              <w:spacing w:line="360" w:lineRule="auto"/>
              <w:rPr>
                <w:sz w:val="26"/>
                <w:szCs w:val="26"/>
              </w:rPr>
            </w:pPr>
            <w:r>
              <w:rPr>
                <w:sz w:val="26"/>
                <w:szCs w:val="26"/>
              </w:rPr>
              <w:t>A-2013-2346185*</w:t>
            </w:r>
          </w:p>
        </w:tc>
        <w:tc>
          <w:tcPr>
            <w:tcW w:w="5940" w:type="dxa"/>
          </w:tcPr>
          <w:p w14:paraId="431C09C5" w14:textId="77777777" w:rsidR="00681684" w:rsidRPr="00AC2A4A" w:rsidRDefault="00681684" w:rsidP="006F562F">
            <w:pPr>
              <w:spacing w:line="360" w:lineRule="auto"/>
              <w:rPr>
                <w:sz w:val="26"/>
                <w:szCs w:val="26"/>
              </w:rPr>
            </w:pPr>
            <w:r>
              <w:rPr>
                <w:sz w:val="26"/>
                <w:szCs w:val="26"/>
              </w:rPr>
              <w:t>SFE Energy Pennsylvania</w:t>
            </w:r>
          </w:p>
        </w:tc>
      </w:tr>
      <w:tr w:rsidR="00681684" w:rsidRPr="00AC2A4A" w14:paraId="08084029" w14:textId="77777777" w:rsidTr="006F562F">
        <w:trPr>
          <w:trHeight w:val="269"/>
          <w:jc w:val="center"/>
        </w:trPr>
        <w:tc>
          <w:tcPr>
            <w:tcW w:w="2155" w:type="dxa"/>
          </w:tcPr>
          <w:p w14:paraId="5B859B02" w14:textId="77777777" w:rsidR="00681684" w:rsidRPr="00AC2A4A" w:rsidRDefault="00681684" w:rsidP="006F562F">
            <w:pPr>
              <w:spacing w:line="360" w:lineRule="auto"/>
              <w:rPr>
                <w:sz w:val="26"/>
                <w:szCs w:val="26"/>
              </w:rPr>
            </w:pPr>
            <w:r>
              <w:rPr>
                <w:sz w:val="26"/>
                <w:szCs w:val="26"/>
              </w:rPr>
              <w:t>A-2009-2089565*</w:t>
            </w:r>
          </w:p>
        </w:tc>
        <w:tc>
          <w:tcPr>
            <w:tcW w:w="5940" w:type="dxa"/>
          </w:tcPr>
          <w:p w14:paraId="2F987D36" w14:textId="77777777" w:rsidR="00681684" w:rsidRPr="00AC2A4A" w:rsidRDefault="00681684" w:rsidP="006F562F">
            <w:pPr>
              <w:spacing w:line="360" w:lineRule="auto"/>
              <w:rPr>
                <w:sz w:val="26"/>
                <w:szCs w:val="26"/>
              </w:rPr>
            </w:pPr>
            <w:r>
              <w:rPr>
                <w:sz w:val="26"/>
                <w:szCs w:val="26"/>
              </w:rPr>
              <w:t>Shell Energy North America LP</w:t>
            </w:r>
          </w:p>
        </w:tc>
      </w:tr>
      <w:tr w:rsidR="00681684" w:rsidRPr="00AC2A4A" w14:paraId="09CF70B8" w14:textId="77777777" w:rsidTr="006F562F">
        <w:trPr>
          <w:trHeight w:val="269"/>
          <w:jc w:val="center"/>
        </w:trPr>
        <w:tc>
          <w:tcPr>
            <w:tcW w:w="2155" w:type="dxa"/>
          </w:tcPr>
          <w:p w14:paraId="3F921992" w14:textId="77777777" w:rsidR="00681684" w:rsidRPr="00AC2A4A" w:rsidRDefault="00681684" w:rsidP="006F562F">
            <w:pPr>
              <w:spacing w:line="360" w:lineRule="auto"/>
              <w:rPr>
                <w:sz w:val="26"/>
                <w:szCs w:val="26"/>
              </w:rPr>
            </w:pPr>
            <w:r>
              <w:rPr>
                <w:sz w:val="26"/>
                <w:szCs w:val="26"/>
              </w:rPr>
              <w:t>A-2018-3003351*</w:t>
            </w:r>
          </w:p>
        </w:tc>
        <w:tc>
          <w:tcPr>
            <w:tcW w:w="5940" w:type="dxa"/>
          </w:tcPr>
          <w:p w14:paraId="62EBC41D" w14:textId="77777777" w:rsidR="00681684" w:rsidRPr="00AC2A4A" w:rsidRDefault="00681684" w:rsidP="006F562F">
            <w:pPr>
              <w:spacing w:line="360" w:lineRule="auto"/>
              <w:rPr>
                <w:sz w:val="26"/>
                <w:szCs w:val="26"/>
              </w:rPr>
            </w:pPr>
            <w:r>
              <w:rPr>
                <w:sz w:val="26"/>
                <w:szCs w:val="26"/>
              </w:rPr>
              <w:t>Statewise Energy Pennsylvania LLC</w:t>
            </w:r>
          </w:p>
        </w:tc>
      </w:tr>
      <w:tr w:rsidR="00681684" w:rsidRPr="00AC2A4A" w14:paraId="37787788" w14:textId="77777777" w:rsidTr="006F562F">
        <w:trPr>
          <w:trHeight w:val="269"/>
          <w:jc w:val="center"/>
        </w:trPr>
        <w:tc>
          <w:tcPr>
            <w:tcW w:w="2155" w:type="dxa"/>
          </w:tcPr>
          <w:p w14:paraId="7623F0B2" w14:textId="77777777" w:rsidR="00681684" w:rsidRPr="00AC2A4A" w:rsidRDefault="00681684" w:rsidP="006F562F">
            <w:pPr>
              <w:spacing w:line="360" w:lineRule="auto"/>
              <w:rPr>
                <w:sz w:val="26"/>
                <w:szCs w:val="26"/>
              </w:rPr>
            </w:pPr>
            <w:r>
              <w:rPr>
                <w:sz w:val="26"/>
                <w:szCs w:val="26"/>
              </w:rPr>
              <w:t>A-125132*</w:t>
            </w:r>
          </w:p>
        </w:tc>
        <w:tc>
          <w:tcPr>
            <w:tcW w:w="5940" w:type="dxa"/>
          </w:tcPr>
          <w:p w14:paraId="5BD5E329" w14:textId="77777777" w:rsidR="00681684" w:rsidRPr="00AC2A4A" w:rsidRDefault="00681684" w:rsidP="006F562F">
            <w:pPr>
              <w:spacing w:line="360" w:lineRule="auto"/>
              <w:rPr>
                <w:sz w:val="26"/>
                <w:szCs w:val="26"/>
              </w:rPr>
            </w:pPr>
            <w:r>
              <w:rPr>
                <w:sz w:val="26"/>
                <w:szCs w:val="26"/>
              </w:rPr>
              <w:t>Texon Distributing LP</w:t>
            </w:r>
          </w:p>
        </w:tc>
      </w:tr>
      <w:tr w:rsidR="00681684" w:rsidRPr="00AC2A4A" w14:paraId="309DED24" w14:textId="77777777" w:rsidTr="006F562F">
        <w:trPr>
          <w:trHeight w:val="269"/>
          <w:jc w:val="center"/>
        </w:trPr>
        <w:tc>
          <w:tcPr>
            <w:tcW w:w="2155" w:type="dxa"/>
          </w:tcPr>
          <w:p w14:paraId="238E7BDE" w14:textId="77777777" w:rsidR="00681684" w:rsidRPr="00AC2A4A" w:rsidRDefault="00681684" w:rsidP="006F562F">
            <w:pPr>
              <w:spacing w:line="360" w:lineRule="auto"/>
              <w:rPr>
                <w:sz w:val="26"/>
                <w:szCs w:val="26"/>
              </w:rPr>
            </w:pPr>
            <w:r>
              <w:rPr>
                <w:sz w:val="26"/>
                <w:szCs w:val="26"/>
              </w:rPr>
              <w:lastRenderedPageBreak/>
              <w:t>A-2008-2054272*</w:t>
            </w:r>
          </w:p>
        </w:tc>
        <w:tc>
          <w:tcPr>
            <w:tcW w:w="5940" w:type="dxa"/>
          </w:tcPr>
          <w:p w14:paraId="2C32B6DC" w14:textId="77777777" w:rsidR="00681684" w:rsidRPr="00AC2A4A" w:rsidRDefault="00681684" w:rsidP="006F562F">
            <w:pPr>
              <w:spacing w:line="360" w:lineRule="auto"/>
              <w:rPr>
                <w:sz w:val="26"/>
                <w:szCs w:val="26"/>
              </w:rPr>
            </w:pPr>
            <w:r>
              <w:rPr>
                <w:sz w:val="26"/>
                <w:szCs w:val="26"/>
              </w:rPr>
              <w:t>Titan Gas LLC</w:t>
            </w:r>
          </w:p>
        </w:tc>
      </w:tr>
      <w:tr w:rsidR="00681684" w:rsidRPr="00AC2A4A" w14:paraId="7ADD4B4F" w14:textId="77777777" w:rsidTr="006F562F">
        <w:trPr>
          <w:trHeight w:val="269"/>
          <w:jc w:val="center"/>
        </w:trPr>
        <w:tc>
          <w:tcPr>
            <w:tcW w:w="2155" w:type="dxa"/>
          </w:tcPr>
          <w:p w14:paraId="359F420A" w14:textId="77777777" w:rsidR="00681684" w:rsidRPr="00AC2A4A" w:rsidRDefault="00681684" w:rsidP="006F562F">
            <w:pPr>
              <w:spacing w:line="360" w:lineRule="auto"/>
              <w:rPr>
                <w:sz w:val="26"/>
                <w:szCs w:val="26"/>
              </w:rPr>
            </w:pPr>
            <w:r>
              <w:rPr>
                <w:sz w:val="26"/>
                <w:szCs w:val="26"/>
              </w:rPr>
              <w:t>A-125035*</w:t>
            </w:r>
          </w:p>
        </w:tc>
        <w:tc>
          <w:tcPr>
            <w:tcW w:w="5940" w:type="dxa"/>
          </w:tcPr>
          <w:p w14:paraId="39B549CF" w14:textId="77777777" w:rsidR="00681684" w:rsidRPr="00AC2A4A" w:rsidRDefault="00681684" w:rsidP="006F562F">
            <w:pPr>
              <w:spacing w:line="360" w:lineRule="auto"/>
              <w:rPr>
                <w:sz w:val="26"/>
                <w:szCs w:val="26"/>
              </w:rPr>
            </w:pPr>
            <w:r w:rsidRPr="00AC2A4A">
              <w:rPr>
                <w:sz w:val="26"/>
                <w:szCs w:val="26"/>
              </w:rPr>
              <w:t>Williams Energy Marketing &amp; Trading</w:t>
            </w:r>
          </w:p>
        </w:tc>
      </w:tr>
    </w:tbl>
    <w:bookmarkEnd w:id="12"/>
    <w:p w14:paraId="169F0FFC" w14:textId="007B6681" w:rsidR="00681684" w:rsidRPr="00AC2A4A" w:rsidRDefault="00681684" w:rsidP="00681684">
      <w:pPr>
        <w:tabs>
          <w:tab w:val="center" w:pos="4680"/>
        </w:tabs>
        <w:spacing w:line="360" w:lineRule="auto"/>
        <w:rPr>
          <w:sz w:val="26"/>
          <w:szCs w:val="26"/>
        </w:rPr>
      </w:pPr>
      <w:r w:rsidRPr="00AC2A4A">
        <w:rPr>
          <w:sz w:val="26"/>
          <w:szCs w:val="26"/>
        </w:rPr>
        <w:t xml:space="preserve">           *Taking title to natural gas</w:t>
      </w:r>
      <w:r w:rsidR="00CD2BCC">
        <w:rPr>
          <w:sz w:val="26"/>
          <w:szCs w:val="26"/>
        </w:rPr>
        <w:t>.</w:t>
      </w:r>
    </w:p>
    <w:bookmarkEnd w:id="11"/>
    <w:p w14:paraId="6F34FACE" w14:textId="77777777" w:rsidR="00681684" w:rsidRPr="00AC2A4A" w:rsidRDefault="00681684" w:rsidP="00681684">
      <w:pPr>
        <w:tabs>
          <w:tab w:val="center" w:pos="4680"/>
        </w:tabs>
        <w:spacing w:line="360" w:lineRule="auto"/>
        <w:rPr>
          <w:sz w:val="26"/>
          <w:szCs w:val="26"/>
        </w:rPr>
      </w:pPr>
    </w:p>
    <w:p w14:paraId="1D42B1CE" w14:textId="2583AF98" w:rsidR="00405A47" w:rsidRPr="00AC2A4A" w:rsidRDefault="00405A47" w:rsidP="00AC2A4A">
      <w:pPr>
        <w:spacing w:line="360" w:lineRule="auto"/>
        <w:rPr>
          <w:b/>
          <w:bCs/>
          <w:sz w:val="26"/>
          <w:szCs w:val="26"/>
        </w:rPr>
      </w:pPr>
      <w:r w:rsidRPr="00AC2A4A">
        <w:rPr>
          <w:b/>
          <w:bCs/>
          <w:sz w:val="26"/>
          <w:szCs w:val="26"/>
        </w:rPr>
        <w:t>Disposition</w:t>
      </w:r>
    </w:p>
    <w:p w14:paraId="3A90E479" w14:textId="77777777" w:rsidR="00405A47" w:rsidRPr="00AC2A4A" w:rsidRDefault="00405A47" w:rsidP="00AC2A4A">
      <w:pPr>
        <w:spacing w:line="360" w:lineRule="auto"/>
        <w:ind w:firstLine="720"/>
        <w:rPr>
          <w:sz w:val="26"/>
          <w:szCs w:val="26"/>
        </w:rPr>
      </w:pPr>
    </w:p>
    <w:p w14:paraId="0F8C0F74" w14:textId="03315E97" w:rsidR="00576025" w:rsidRDefault="0005421F" w:rsidP="00867B57">
      <w:pPr>
        <w:spacing w:line="360" w:lineRule="auto"/>
        <w:ind w:firstLine="720"/>
        <w:rPr>
          <w:b/>
          <w:bCs/>
          <w:sz w:val="26"/>
          <w:szCs w:val="26"/>
        </w:rPr>
      </w:pPr>
      <w:r w:rsidRPr="00AC2A4A">
        <w:rPr>
          <w:sz w:val="26"/>
          <w:szCs w:val="26"/>
        </w:rPr>
        <w:t xml:space="preserve">Based on the above facts, we tentatively </w:t>
      </w:r>
      <w:r w:rsidR="00CD2BCC">
        <w:rPr>
          <w:sz w:val="26"/>
          <w:szCs w:val="26"/>
        </w:rPr>
        <w:t>find</w:t>
      </w:r>
      <w:r w:rsidR="00CD2BCC" w:rsidRPr="00AC2A4A">
        <w:rPr>
          <w:sz w:val="26"/>
          <w:szCs w:val="26"/>
        </w:rPr>
        <w:t xml:space="preserve"> </w:t>
      </w:r>
      <w:r w:rsidRPr="00AC2A4A">
        <w:rPr>
          <w:sz w:val="26"/>
          <w:szCs w:val="26"/>
        </w:rPr>
        <w:t xml:space="preserve">that the </w:t>
      </w:r>
      <w:r w:rsidR="00971A81" w:rsidRPr="00AC2A4A">
        <w:rPr>
          <w:sz w:val="26"/>
          <w:szCs w:val="26"/>
        </w:rPr>
        <w:t>N</w:t>
      </w:r>
      <w:r w:rsidRPr="00AC2A4A">
        <w:rPr>
          <w:sz w:val="26"/>
          <w:szCs w:val="26"/>
        </w:rPr>
        <w:t xml:space="preserve">GSs listed </w:t>
      </w:r>
      <w:r w:rsidR="00096311" w:rsidRPr="00AC2A4A">
        <w:rPr>
          <w:sz w:val="26"/>
          <w:szCs w:val="26"/>
        </w:rPr>
        <w:t xml:space="preserve">in </w:t>
      </w:r>
      <w:r w:rsidR="008C6295">
        <w:rPr>
          <w:sz w:val="26"/>
          <w:szCs w:val="26"/>
        </w:rPr>
        <w:t xml:space="preserve">Table 1 </w:t>
      </w:r>
      <w:r w:rsidR="00CE5FB3">
        <w:rPr>
          <w:sz w:val="26"/>
          <w:szCs w:val="26"/>
        </w:rPr>
        <w:t xml:space="preserve">are not in compliance with </w:t>
      </w:r>
      <w:r w:rsidR="00430913">
        <w:rPr>
          <w:sz w:val="26"/>
          <w:szCs w:val="26"/>
        </w:rPr>
        <w:t xml:space="preserve">the Public Utility Code, 66 Pa. C.S. § </w:t>
      </w:r>
      <w:r w:rsidR="006F5D87">
        <w:rPr>
          <w:sz w:val="26"/>
          <w:szCs w:val="26"/>
        </w:rPr>
        <w:t>2208</w:t>
      </w:r>
      <w:r w:rsidR="00F56061">
        <w:rPr>
          <w:sz w:val="26"/>
          <w:szCs w:val="26"/>
        </w:rPr>
        <w:t>(c)</w:t>
      </w:r>
      <w:r w:rsidR="006266F8">
        <w:rPr>
          <w:sz w:val="26"/>
          <w:szCs w:val="26"/>
        </w:rPr>
        <w:t xml:space="preserve">(2), </w:t>
      </w:r>
      <w:r w:rsidR="006F5D87">
        <w:rPr>
          <w:sz w:val="26"/>
          <w:szCs w:val="26"/>
        </w:rPr>
        <w:t xml:space="preserve">(h) and </w:t>
      </w:r>
      <w:r w:rsidR="00817D62">
        <w:rPr>
          <w:sz w:val="26"/>
          <w:szCs w:val="26"/>
        </w:rPr>
        <w:t xml:space="preserve">the </w:t>
      </w:r>
      <w:r w:rsidR="00817D62" w:rsidRPr="00D6557D">
        <w:rPr>
          <w:i/>
          <w:iCs/>
          <w:sz w:val="26"/>
          <w:szCs w:val="26"/>
        </w:rPr>
        <w:t>Final Implementation Order</w:t>
      </w:r>
      <w:r w:rsidR="00817D62">
        <w:rPr>
          <w:sz w:val="26"/>
          <w:szCs w:val="26"/>
        </w:rPr>
        <w:t xml:space="preserve">, </w:t>
      </w:r>
      <w:r w:rsidR="008C6295">
        <w:rPr>
          <w:sz w:val="26"/>
          <w:szCs w:val="26"/>
        </w:rPr>
        <w:t xml:space="preserve">and </w:t>
      </w:r>
      <w:r w:rsidR="00817D62">
        <w:rPr>
          <w:sz w:val="26"/>
          <w:szCs w:val="26"/>
        </w:rPr>
        <w:t xml:space="preserve">the NGSs listed in </w:t>
      </w:r>
      <w:r w:rsidR="008C6295">
        <w:rPr>
          <w:sz w:val="26"/>
          <w:szCs w:val="26"/>
        </w:rPr>
        <w:t xml:space="preserve">Table 2 </w:t>
      </w:r>
      <w:r w:rsidRPr="00AC2A4A">
        <w:rPr>
          <w:sz w:val="26"/>
          <w:szCs w:val="26"/>
        </w:rPr>
        <w:t>are not in compliance with</w:t>
      </w:r>
      <w:r w:rsidR="00064ADA">
        <w:rPr>
          <w:sz w:val="26"/>
          <w:szCs w:val="26"/>
        </w:rPr>
        <w:t xml:space="preserve"> </w:t>
      </w:r>
      <w:r w:rsidR="00BD53C9">
        <w:rPr>
          <w:sz w:val="26"/>
          <w:szCs w:val="26"/>
        </w:rPr>
        <w:t xml:space="preserve">the Public Utility Code, 66 Pa. C.S. § 2208(c)(2), and </w:t>
      </w:r>
      <w:r w:rsidR="00064ADA">
        <w:rPr>
          <w:sz w:val="26"/>
          <w:szCs w:val="26"/>
        </w:rPr>
        <w:t>the Commission’s regulations at 52</w:t>
      </w:r>
      <w:r w:rsidR="00405C11">
        <w:rPr>
          <w:sz w:val="26"/>
          <w:szCs w:val="26"/>
        </w:rPr>
        <w:t> </w:t>
      </w:r>
      <w:r w:rsidR="00064ADA">
        <w:rPr>
          <w:sz w:val="26"/>
          <w:szCs w:val="26"/>
        </w:rPr>
        <w:t>Pa. Code § 62.110(a)</w:t>
      </w:r>
      <w:r w:rsidR="000B1A54">
        <w:rPr>
          <w:sz w:val="26"/>
          <w:szCs w:val="26"/>
        </w:rPr>
        <w:t xml:space="preserve">. </w:t>
      </w:r>
      <w:r w:rsidRPr="00AC2A4A">
        <w:rPr>
          <w:sz w:val="26"/>
          <w:szCs w:val="26"/>
        </w:rPr>
        <w:t xml:space="preserve"> </w:t>
      </w:r>
      <w:r w:rsidR="000B1A54">
        <w:rPr>
          <w:sz w:val="26"/>
          <w:szCs w:val="26"/>
        </w:rPr>
        <w:t>T</w:t>
      </w:r>
      <w:r w:rsidRPr="00AC2A4A">
        <w:rPr>
          <w:sz w:val="26"/>
          <w:szCs w:val="26"/>
        </w:rPr>
        <w:t>herefore</w:t>
      </w:r>
      <w:r w:rsidR="001D56F7">
        <w:rPr>
          <w:sz w:val="26"/>
          <w:szCs w:val="26"/>
        </w:rPr>
        <w:t>,</w:t>
      </w:r>
      <w:r w:rsidRPr="00AC2A4A">
        <w:rPr>
          <w:sz w:val="26"/>
          <w:szCs w:val="26"/>
        </w:rPr>
        <w:t xml:space="preserve"> it is appropriate to initiate the </w:t>
      </w:r>
      <w:r w:rsidR="001D56F7">
        <w:rPr>
          <w:sz w:val="26"/>
          <w:szCs w:val="26"/>
        </w:rPr>
        <w:t>NGS license revocation</w:t>
      </w:r>
      <w:r w:rsidR="001D56F7" w:rsidRPr="00AC2A4A">
        <w:rPr>
          <w:sz w:val="26"/>
          <w:szCs w:val="26"/>
        </w:rPr>
        <w:t xml:space="preserve"> </w:t>
      </w:r>
      <w:r w:rsidRPr="00AC2A4A">
        <w:rPr>
          <w:sz w:val="26"/>
          <w:szCs w:val="26"/>
        </w:rPr>
        <w:t xml:space="preserve">process for each company listed </w:t>
      </w:r>
      <w:r w:rsidR="00096311" w:rsidRPr="00AC2A4A">
        <w:rPr>
          <w:sz w:val="26"/>
          <w:szCs w:val="26"/>
        </w:rPr>
        <w:t xml:space="preserve">in </w:t>
      </w:r>
      <w:r w:rsidR="008C6295">
        <w:rPr>
          <w:sz w:val="26"/>
          <w:szCs w:val="26"/>
        </w:rPr>
        <w:t>Table 1 and Table 2</w:t>
      </w:r>
      <w:r w:rsidR="00096311" w:rsidRPr="00AC2A4A">
        <w:rPr>
          <w:sz w:val="26"/>
          <w:szCs w:val="26"/>
        </w:rPr>
        <w:t xml:space="preserve"> as being in the public </w:t>
      </w:r>
      <w:r w:rsidR="0015419A" w:rsidRPr="00AC2A4A">
        <w:rPr>
          <w:sz w:val="26"/>
          <w:szCs w:val="26"/>
        </w:rPr>
        <w:t>interest;</w:t>
      </w:r>
      <w:r w:rsidR="0015419A">
        <w:rPr>
          <w:sz w:val="26"/>
          <w:szCs w:val="26"/>
        </w:rPr>
        <w:t xml:space="preserve"> </w:t>
      </w:r>
      <w:r w:rsidR="0015419A" w:rsidRPr="006935C9">
        <w:rPr>
          <w:b/>
          <w:bCs/>
          <w:sz w:val="26"/>
          <w:szCs w:val="26"/>
        </w:rPr>
        <w:t>THEREFORE</w:t>
      </w:r>
      <w:r w:rsidRPr="006935C9">
        <w:rPr>
          <w:b/>
          <w:bCs/>
          <w:sz w:val="26"/>
          <w:szCs w:val="26"/>
        </w:rPr>
        <w:t>,</w:t>
      </w:r>
    </w:p>
    <w:p w14:paraId="18066C9F" w14:textId="77777777" w:rsidR="00CF769A" w:rsidRDefault="00CF769A" w:rsidP="00867B57">
      <w:pPr>
        <w:spacing w:line="360" w:lineRule="auto"/>
        <w:ind w:firstLine="720"/>
        <w:rPr>
          <w:b/>
          <w:sz w:val="26"/>
          <w:szCs w:val="26"/>
        </w:rPr>
      </w:pPr>
    </w:p>
    <w:p w14:paraId="29F6E6DB" w14:textId="5BBB32AD" w:rsidR="0005421F" w:rsidRPr="00AC2A4A" w:rsidRDefault="0005421F" w:rsidP="00AC2A4A">
      <w:pPr>
        <w:spacing w:line="360" w:lineRule="auto"/>
        <w:ind w:firstLine="720"/>
        <w:rPr>
          <w:b/>
          <w:sz w:val="26"/>
          <w:szCs w:val="26"/>
        </w:rPr>
      </w:pPr>
      <w:r w:rsidRPr="00AC2A4A">
        <w:rPr>
          <w:b/>
          <w:sz w:val="26"/>
          <w:szCs w:val="26"/>
        </w:rPr>
        <w:t>IT IS ORDERED:</w:t>
      </w:r>
    </w:p>
    <w:p w14:paraId="2EDF1862" w14:textId="77777777" w:rsidR="000C6627" w:rsidRPr="00AC2A4A" w:rsidRDefault="000C6627" w:rsidP="00AC2A4A">
      <w:pPr>
        <w:spacing w:line="360" w:lineRule="auto"/>
        <w:ind w:firstLine="720"/>
        <w:rPr>
          <w:b/>
          <w:sz w:val="26"/>
          <w:szCs w:val="26"/>
        </w:rPr>
      </w:pPr>
    </w:p>
    <w:p w14:paraId="138D7475" w14:textId="1088418D" w:rsidR="0005421F" w:rsidRPr="00AC2A4A" w:rsidRDefault="0005421F" w:rsidP="00AC2A4A">
      <w:pPr>
        <w:pStyle w:val="ListParagraph"/>
        <w:numPr>
          <w:ilvl w:val="0"/>
          <w:numId w:val="4"/>
        </w:numPr>
        <w:tabs>
          <w:tab w:val="left" w:pos="1440"/>
          <w:tab w:val="left" w:pos="2250"/>
        </w:tabs>
        <w:spacing w:line="360" w:lineRule="auto"/>
        <w:ind w:left="0" w:firstLine="720"/>
        <w:contextualSpacing w:val="0"/>
        <w:rPr>
          <w:sz w:val="26"/>
          <w:szCs w:val="26"/>
        </w:rPr>
      </w:pPr>
      <w:r w:rsidRPr="00AC2A4A">
        <w:rPr>
          <w:sz w:val="26"/>
          <w:szCs w:val="26"/>
        </w:rPr>
        <w:t xml:space="preserve">That </w:t>
      </w:r>
      <w:r w:rsidR="001D56F7">
        <w:rPr>
          <w:sz w:val="26"/>
          <w:szCs w:val="26"/>
        </w:rPr>
        <w:t>revocation</w:t>
      </w:r>
      <w:r w:rsidR="001D56F7" w:rsidRPr="00AC2A4A">
        <w:rPr>
          <w:sz w:val="26"/>
          <w:szCs w:val="26"/>
        </w:rPr>
        <w:t xml:space="preserve"> </w:t>
      </w:r>
      <w:r w:rsidRPr="00AC2A4A">
        <w:rPr>
          <w:sz w:val="26"/>
          <w:szCs w:val="26"/>
        </w:rPr>
        <w:t xml:space="preserve">of the </w:t>
      </w:r>
      <w:r w:rsidR="00A928BD" w:rsidRPr="00AC2A4A">
        <w:rPr>
          <w:sz w:val="26"/>
          <w:szCs w:val="26"/>
        </w:rPr>
        <w:t>Natural Gas</w:t>
      </w:r>
      <w:r w:rsidRPr="00AC2A4A">
        <w:rPr>
          <w:sz w:val="26"/>
          <w:szCs w:val="26"/>
        </w:rPr>
        <w:t xml:space="preserve"> Supplier License of each company listed in</w:t>
      </w:r>
      <w:r w:rsidR="00096311" w:rsidRPr="00AC2A4A">
        <w:rPr>
          <w:sz w:val="26"/>
          <w:szCs w:val="26"/>
        </w:rPr>
        <w:t xml:space="preserve"> </w:t>
      </w:r>
      <w:r w:rsidR="008C6295">
        <w:rPr>
          <w:sz w:val="26"/>
          <w:szCs w:val="26"/>
        </w:rPr>
        <w:t xml:space="preserve">Table 1 and Table 2 </w:t>
      </w:r>
      <w:r w:rsidRPr="00AC2A4A">
        <w:rPr>
          <w:sz w:val="26"/>
          <w:szCs w:val="26"/>
        </w:rPr>
        <w:t>is hereby tentatively approved as being in the public interest.</w:t>
      </w:r>
    </w:p>
    <w:p w14:paraId="679727F3" w14:textId="77777777" w:rsidR="006621D9" w:rsidRPr="00AC2A4A" w:rsidRDefault="006621D9" w:rsidP="00AC2A4A">
      <w:pPr>
        <w:pStyle w:val="ListParagraph"/>
        <w:tabs>
          <w:tab w:val="left" w:pos="1440"/>
          <w:tab w:val="left" w:pos="2250"/>
        </w:tabs>
        <w:spacing w:line="360" w:lineRule="auto"/>
        <w:contextualSpacing w:val="0"/>
        <w:rPr>
          <w:sz w:val="26"/>
          <w:szCs w:val="26"/>
        </w:rPr>
      </w:pPr>
    </w:p>
    <w:p w14:paraId="497E1ED5" w14:textId="1B90ABD5" w:rsidR="0005421F" w:rsidRDefault="0005421F" w:rsidP="00AC2A4A">
      <w:pPr>
        <w:spacing w:line="360" w:lineRule="auto"/>
        <w:ind w:firstLine="720"/>
        <w:rPr>
          <w:sz w:val="26"/>
          <w:szCs w:val="26"/>
        </w:rPr>
      </w:pPr>
      <w:r w:rsidRPr="00AC2A4A">
        <w:rPr>
          <w:sz w:val="26"/>
          <w:szCs w:val="26"/>
        </w:rPr>
        <w:t>2.</w:t>
      </w:r>
      <w:r w:rsidRPr="00AC2A4A">
        <w:rPr>
          <w:sz w:val="26"/>
          <w:szCs w:val="26"/>
        </w:rPr>
        <w:tab/>
        <w:t xml:space="preserve">That the Secretary </w:t>
      </w:r>
      <w:r w:rsidR="00CF70BE">
        <w:rPr>
          <w:sz w:val="26"/>
          <w:szCs w:val="26"/>
        </w:rPr>
        <w:t xml:space="preserve">(i) </w:t>
      </w:r>
      <w:r w:rsidRPr="00AC2A4A">
        <w:rPr>
          <w:sz w:val="26"/>
          <w:szCs w:val="26"/>
        </w:rPr>
        <w:t>serve a copy of this Tentative Order upon the Office of Consumer Advocate, the Office of Small Business Advocate, the Bureau of Investigation</w:t>
      </w:r>
      <w:r w:rsidR="004F7E9C" w:rsidRPr="00AC2A4A">
        <w:rPr>
          <w:sz w:val="26"/>
          <w:szCs w:val="26"/>
        </w:rPr>
        <w:t> </w:t>
      </w:r>
      <w:r w:rsidRPr="00AC2A4A">
        <w:rPr>
          <w:sz w:val="26"/>
          <w:szCs w:val="26"/>
        </w:rPr>
        <w:t xml:space="preserve">&amp; Enforcement, all </w:t>
      </w:r>
      <w:r w:rsidR="00A928BD" w:rsidRPr="00AC2A4A">
        <w:rPr>
          <w:sz w:val="26"/>
          <w:szCs w:val="26"/>
        </w:rPr>
        <w:t>natural gas</w:t>
      </w:r>
      <w:r w:rsidRPr="00AC2A4A">
        <w:rPr>
          <w:sz w:val="26"/>
          <w:szCs w:val="26"/>
        </w:rPr>
        <w:t xml:space="preserve"> distribution companies, </w:t>
      </w:r>
      <w:r w:rsidR="00AB6859">
        <w:rPr>
          <w:sz w:val="26"/>
          <w:szCs w:val="26"/>
        </w:rPr>
        <w:t xml:space="preserve">and </w:t>
      </w:r>
      <w:r w:rsidRPr="00AC2A4A">
        <w:rPr>
          <w:sz w:val="26"/>
          <w:szCs w:val="26"/>
        </w:rPr>
        <w:t xml:space="preserve">all of the </w:t>
      </w:r>
      <w:r w:rsidR="00A928BD" w:rsidRPr="00AC2A4A">
        <w:rPr>
          <w:sz w:val="26"/>
          <w:szCs w:val="26"/>
        </w:rPr>
        <w:t>Natural Gas</w:t>
      </w:r>
      <w:r w:rsidRPr="00AC2A4A">
        <w:rPr>
          <w:sz w:val="26"/>
          <w:szCs w:val="26"/>
        </w:rPr>
        <w:t xml:space="preserve"> Suppliers </w:t>
      </w:r>
      <w:r w:rsidR="001D56F7">
        <w:rPr>
          <w:sz w:val="26"/>
          <w:szCs w:val="26"/>
        </w:rPr>
        <w:t xml:space="preserve">listed </w:t>
      </w:r>
      <w:r w:rsidR="00096311" w:rsidRPr="00AC2A4A">
        <w:rPr>
          <w:sz w:val="26"/>
          <w:szCs w:val="26"/>
        </w:rPr>
        <w:t xml:space="preserve">in </w:t>
      </w:r>
      <w:r w:rsidR="008C6295">
        <w:rPr>
          <w:sz w:val="26"/>
          <w:szCs w:val="26"/>
        </w:rPr>
        <w:t>Table 1 and Table 2</w:t>
      </w:r>
      <w:r w:rsidR="00AB6859">
        <w:rPr>
          <w:sz w:val="26"/>
          <w:szCs w:val="26"/>
        </w:rPr>
        <w:t>; (ii)</w:t>
      </w:r>
      <w:r w:rsidRPr="00AC2A4A">
        <w:rPr>
          <w:sz w:val="26"/>
          <w:szCs w:val="26"/>
        </w:rPr>
        <w:t xml:space="preserve"> </w:t>
      </w:r>
      <w:r w:rsidR="000B77D8" w:rsidRPr="00AC2A4A">
        <w:rPr>
          <w:sz w:val="26"/>
          <w:szCs w:val="26"/>
        </w:rPr>
        <w:t>publish</w:t>
      </w:r>
      <w:r w:rsidRPr="00AC2A4A">
        <w:rPr>
          <w:sz w:val="26"/>
          <w:szCs w:val="26"/>
        </w:rPr>
        <w:t xml:space="preserve"> a copy of this Tentative Order in the </w:t>
      </w:r>
      <w:r w:rsidRPr="00AC2A4A">
        <w:rPr>
          <w:i/>
          <w:sz w:val="26"/>
          <w:szCs w:val="26"/>
        </w:rPr>
        <w:t>Pennsylvania Bulletin</w:t>
      </w:r>
      <w:r w:rsidRPr="00AC2A4A">
        <w:rPr>
          <w:sz w:val="26"/>
          <w:szCs w:val="26"/>
        </w:rPr>
        <w:t xml:space="preserve"> with a 30-day comment period</w:t>
      </w:r>
      <w:r w:rsidR="009D6992">
        <w:rPr>
          <w:sz w:val="26"/>
          <w:szCs w:val="26"/>
        </w:rPr>
        <w:t>; and (iii) file a copy of this Tentative Order at each Natural Gas Supplier</w:t>
      </w:r>
      <w:r w:rsidR="008A0FD6">
        <w:rPr>
          <w:sz w:val="26"/>
          <w:szCs w:val="26"/>
        </w:rPr>
        <w:t>’s assigned docket number</w:t>
      </w:r>
      <w:r w:rsidRPr="00AC2A4A">
        <w:rPr>
          <w:sz w:val="26"/>
          <w:szCs w:val="26"/>
        </w:rPr>
        <w:t>.</w:t>
      </w:r>
    </w:p>
    <w:p w14:paraId="295301B4" w14:textId="77777777" w:rsidR="00172090" w:rsidRPr="00AC2A4A" w:rsidRDefault="00172090" w:rsidP="00AC2A4A">
      <w:pPr>
        <w:spacing w:line="360" w:lineRule="auto"/>
        <w:ind w:firstLine="720"/>
        <w:rPr>
          <w:sz w:val="26"/>
          <w:szCs w:val="26"/>
        </w:rPr>
      </w:pPr>
    </w:p>
    <w:p w14:paraId="502017CB" w14:textId="7D6C2332" w:rsidR="0005421F" w:rsidRPr="00AC2A4A" w:rsidRDefault="0005421F" w:rsidP="00AC2A4A">
      <w:pPr>
        <w:spacing w:line="360" w:lineRule="auto"/>
        <w:rPr>
          <w:sz w:val="26"/>
          <w:szCs w:val="26"/>
        </w:rPr>
      </w:pPr>
      <w:r w:rsidRPr="00AC2A4A">
        <w:rPr>
          <w:sz w:val="26"/>
          <w:szCs w:val="26"/>
        </w:rPr>
        <w:tab/>
      </w:r>
      <w:bookmarkStart w:id="13" w:name="_Hlk27050434"/>
      <w:r w:rsidRPr="00AC2A4A">
        <w:rPr>
          <w:sz w:val="26"/>
          <w:szCs w:val="26"/>
        </w:rPr>
        <w:t>3.</w:t>
      </w:r>
      <w:r w:rsidRPr="00AC2A4A">
        <w:rPr>
          <w:sz w:val="26"/>
          <w:szCs w:val="26"/>
        </w:rPr>
        <w:tab/>
      </w:r>
      <w:r w:rsidR="00526608" w:rsidRPr="00BA59F0">
        <w:rPr>
          <w:bCs/>
          <w:sz w:val="26"/>
          <w:szCs w:val="26"/>
        </w:rPr>
        <w:t xml:space="preserve">That, to the extent any of the Natural Gas Suppliers listed in Table 1 and Table 2 challenge the revocation of their license, they must file comments within thirty (30) days after publication of this Tentative Order in the </w:t>
      </w:r>
      <w:r w:rsidR="00526608" w:rsidRPr="00BA59F0">
        <w:rPr>
          <w:bCs/>
          <w:i/>
          <w:sz w:val="26"/>
          <w:szCs w:val="26"/>
        </w:rPr>
        <w:t>Pennsylvania Bulletin</w:t>
      </w:r>
      <w:r w:rsidR="00526608" w:rsidRPr="00BA59F0">
        <w:rPr>
          <w:bCs/>
          <w:sz w:val="26"/>
          <w:szCs w:val="26"/>
        </w:rPr>
        <w:t xml:space="preserve">.  </w:t>
      </w:r>
      <w:r w:rsidR="00526608">
        <w:rPr>
          <w:bCs/>
          <w:sz w:val="26"/>
          <w:szCs w:val="26"/>
        </w:rPr>
        <w:t>W</w:t>
      </w:r>
      <w:r w:rsidR="00526608" w:rsidRPr="006026E1">
        <w:rPr>
          <w:bCs/>
          <w:sz w:val="26"/>
          <w:szCs w:val="26"/>
        </w:rPr>
        <w:t xml:space="preserve">ritten </w:t>
      </w:r>
      <w:r w:rsidR="00526608" w:rsidRPr="006026E1">
        <w:rPr>
          <w:bCs/>
          <w:sz w:val="26"/>
          <w:szCs w:val="26"/>
        </w:rPr>
        <w:lastRenderedPageBreak/>
        <w:t>comments referencing Docket No. M-202</w:t>
      </w:r>
      <w:r w:rsidR="00526608">
        <w:rPr>
          <w:bCs/>
          <w:sz w:val="26"/>
          <w:szCs w:val="26"/>
        </w:rPr>
        <w:t>1</w:t>
      </w:r>
      <w:r w:rsidR="00526608" w:rsidRPr="006026E1">
        <w:rPr>
          <w:bCs/>
          <w:sz w:val="26"/>
          <w:szCs w:val="26"/>
        </w:rPr>
        <w:t>-3023</w:t>
      </w:r>
      <w:r w:rsidR="00526608">
        <w:rPr>
          <w:bCs/>
          <w:sz w:val="26"/>
          <w:szCs w:val="26"/>
        </w:rPr>
        <w:t>833 must</w:t>
      </w:r>
      <w:r w:rsidR="00526608" w:rsidRPr="006026E1">
        <w:rPr>
          <w:bCs/>
          <w:sz w:val="26"/>
          <w:szCs w:val="26"/>
        </w:rPr>
        <w:t xml:space="preserve"> be </w:t>
      </w:r>
      <w:r w:rsidR="00526608">
        <w:rPr>
          <w:bCs/>
          <w:sz w:val="26"/>
          <w:szCs w:val="26"/>
        </w:rPr>
        <w:t xml:space="preserve">eFiled </w:t>
      </w:r>
      <w:r w:rsidR="00526608" w:rsidRPr="006026E1">
        <w:rPr>
          <w:bCs/>
          <w:sz w:val="26"/>
          <w:szCs w:val="26"/>
        </w:rPr>
        <w:t>to the Pennsylvania Public Utility Commission</w:t>
      </w:r>
      <w:r w:rsidR="00526608">
        <w:rPr>
          <w:bCs/>
          <w:sz w:val="26"/>
          <w:szCs w:val="26"/>
        </w:rPr>
        <w:t xml:space="preserve"> </w:t>
      </w:r>
      <w:r w:rsidR="00526608" w:rsidRPr="006026E1">
        <w:rPr>
          <w:bCs/>
          <w:sz w:val="26"/>
          <w:szCs w:val="26"/>
        </w:rPr>
        <w:t>through the Commission’s eFiling System per the Commission’s Emergency Order dated March 20, 2020, at Docket No. M</w:t>
      </w:r>
      <w:r w:rsidR="00526608" w:rsidRPr="006026E1">
        <w:rPr>
          <w:bCs/>
          <w:sz w:val="26"/>
          <w:szCs w:val="26"/>
        </w:rPr>
        <w:noBreakHyphen/>
        <w:t>2020</w:t>
      </w:r>
      <w:r w:rsidR="00526608" w:rsidRPr="006026E1">
        <w:rPr>
          <w:bCs/>
          <w:sz w:val="26"/>
          <w:szCs w:val="26"/>
        </w:rPr>
        <w:noBreakHyphen/>
        <w:t>3019262.</w:t>
      </w:r>
      <w:r w:rsidR="00526608">
        <w:rPr>
          <w:bCs/>
          <w:sz w:val="26"/>
          <w:szCs w:val="26"/>
        </w:rPr>
        <w:t xml:space="preserve">  </w:t>
      </w:r>
      <w:r w:rsidR="00526608" w:rsidRPr="006026E1">
        <w:rPr>
          <w:bCs/>
          <w:sz w:val="26"/>
          <w:szCs w:val="26"/>
        </w:rPr>
        <w:t xml:space="preserve">You may set up a free eFiling account with the Commission at </w:t>
      </w:r>
      <w:hyperlink r:id="rId8" w:history="1">
        <w:r w:rsidR="00526608" w:rsidRPr="006026E1">
          <w:rPr>
            <w:rStyle w:val="Hyperlink"/>
            <w:bCs/>
            <w:sz w:val="26"/>
            <w:szCs w:val="26"/>
          </w:rPr>
          <w:t>https://efiling.puc.pa.gov/</w:t>
        </w:r>
      </w:hyperlink>
      <w:r w:rsidR="00526608" w:rsidRPr="006026E1">
        <w:rPr>
          <w:bCs/>
          <w:sz w:val="26"/>
          <w:szCs w:val="26"/>
        </w:rPr>
        <w:t xml:space="preserve"> if you do not have one.</w:t>
      </w:r>
      <w:r w:rsidR="00526608">
        <w:rPr>
          <w:bCs/>
          <w:sz w:val="26"/>
          <w:szCs w:val="26"/>
        </w:rPr>
        <w:t xml:space="preserve">  </w:t>
      </w:r>
      <w:r w:rsidR="00526608" w:rsidRPr="006026E1">
        <w:rPr>
          <w:bCs/>
          <w:sz w:val="26"/>
          <w:szCs w:val="26"/>
        </w:rPr>
        <w:t xml:space="preserve">Filing instructions may be found on the Commission’s website at </w:t>
      </w:r>
      <w:hyperlink r:id="rId9" w:history="1">
        <w:r w:rsidR="00526608" w:rsidRPr="006026E1">
          <w:rPr>
            <w:rStyle w:val="Hyperlink"/>
            <w:bCs/>
            <w:sz w:val="26"/>
            <w:szCs w:val="26"/>
          </w:rPr>
          <w:t>http://www.puc.pa.gov/filing_resources.aspx</w:t>
        </w:r>
      </w:hyperlink>
      <w:r w:rsidR="00526608" w:rsidRPr="006026E1">
        <w:rPr>
          <w:bCs/>
          <w:sz w:val="26"/>
          <w:szCs w:val="26"/>
        </w:rPr>
        <w:t>.</w:t>
      </w:r>
      <w:r w:rsidR="00526608">
        <w:rPr>
          <w:bCs/>
          <w:sz w:val="26"/>
          <w:szCs w:val="26"/>
        </w:rPr>
        <w:t xml:space="preserve">  </w:t>
      </w:r>
      <w:r w:rsidR="00526608" w:rsidRPr="006026E1">
        <w:rPr>
          <w:bCs/>
          <w:sz w:val="26"/>
          <w:szCs w:val="26"/>
        </w:rPr>
        <w:t xml:space="preserve">Comments containing confidential information should be emailed to Commission Secretary Rosemary Chiavetta at </w:t>
      </w:r>
      <w:hyperlink r:id="rId10" w:history="1">
        <w:r w:rsidR="00526608" w:rsidRPr="006026E1">
          <w:rPr>
            <w:rStyle w:val="Hyperlink"/>
            <w:bCs/>
            <w:sz w:val="26"/>
            <w:szCs w:val="26"/>
          </w:rPr>
          <w:t>rchiavetta@pa.gov</w:t>
        </w:r>
      </w:hyperlink>
      <w:r w:rsidR="00526608" w:rsidRPr="006026E1">
        <w:rPr>
          <w:bCs/>
          <w:sz w:val="26"/>
          <w:szCs w:val="26"/>
        </w:rPr>
        <w:t xml:space="preserve"> rather than eFiled.</w:t>
      </w:r>
      <w:bookmarkEnd w:id="13"/>
    </w:p>
    <w:p w14:paraId="0E105BB1" w14:textId="77777777" w:rsidR="00E734CA" w:rsidRPr="00AC2A4A" w:rsidRDefault="00E734CA" w:rsidP="00AC2A4A">
      <w:pPr>
        <w:spacing w:line="360" w:lineRule="auto"/>
        <w:rPr>
          <w:sz w:val="26"/>
          <w:szCs w:val="26"/>
        </w:rPr>
      </w:pPr>
    </w:p>
    <w:p w14:paraId="7CD79FED" w14:textId="59644C19" w:rsidR="00405A47" w:rsidRDefault="00405A47" w:rsidP="00AC2A4A">
      <w:pPr>
        <w:overflowPunct/>
        <w:autoSpaceDE/>
        <w:autoSpaceDN/>
        <w:adjustRightInd/>
        <w:spacing w:line="360" w:lineRule="auto"/>
        <w:ind w:firstLine="720"/>
        <w:textAlignment w:val="auto"/>
        <w:rPr>
          <w:sz w:val="26"/>
          <w:szCs w:val="26"/>
        </w:rPr>
      </w:pPr>
      <w:r w:rsidRPr="00AC2A4A">
        <w:rPr>
          <w:sz w:val="26"/>
          <w:szCs w:val="26"/>
        </w:rPr>
        <w:t>4.</w:t>
      </w:r>
      <w:r w:rsidRPr="00AC2A4A">
        <w:rPr>
          <w:sz w:val="26"/>
          <w:szCs w:val="26"/>
        </w:rPr>
        <w:tab/>
      </w:r>
      <w:r w:rsidR="000F70D5" w:rsidRPr="0071412E">
        <w:rPr>
          <w:bCs/>
          <w:sz w:val="26"/>
          <w:szCs w:val="26"/>
        </w:rPr>
        <w:t xml:space="preserve">That, alternatively, </w:t>
      </w:r>
      <w:r w:rsidR="000F70D5">
        <w:rPr>
          <w:bCs/>
          <w:sz w:val="26"/>
          <w:szCs w:val="26"/>
        </w:rPr>
        <w:t>Natural Gas Suppliers</w:t>
      </w:r>
      <w:r w:rsidR="000F70D5" w:rsidRPr="0071412E">
        <w:rPr>
          <w:bCs/>
          <w:sz w:val="26"/>
          <w:szCs w:val="26"/>
        </w:rPr>
        <w:t xml:space="preserve"> listed in </w:t>
      </w:r>
      <w:r w:rsidR="000F70D5">
        <w:rPr>
          <w:bCs/>
          <w:sz w:val="26"/>
          <w:szCs w:val="26"/>
        </w:rPr>
        <w:t>Table 1</w:t>
      </w:r>
      <w:r w:rsidR="000F70D5" w:rsidRPr="0071412E">
        <w:rPr>
          <w:bCs/>
          <w:sz w:val="26"/>
          <w:szCs w:val="26"/>
        </w:rPr>
        <w:t xml:space="preserve"> may pay their outstanding </w:t>
      </w:r>
      <w:r w:rsidR="000F70D5">
        <w:rPr>
          <w:bCs/>
          <w:sz w:val="26"/>
          <w:szCs w:val="26"/>
        </w:rPr>
        <w:t>fee</w:t>
      </w:r>
      <w:r w:rsidR="000F70D5" w:rsidRPr="0071412E">
        <w:rPr>
          <w:bCs/>
          <w:sz w:val="26"/>
          <w:szCs w:val="26"/>
        </w:rPr>
        <w:t xml:space="preserve"> balance up to and within thirty (30) days after publication in the </w:t>
      </w:r>
      <w:r w:rsidR="000F70D5" w:rsidRPr="0071412E">
        <w:rPr>
          <w:bCs/>
          <w:i/>
          <w:sz w:val="26"/>
          <w:szCs w:val="26"/>
        </w:rPr>
        <w:t>Pennsylvania Bulletin</w:t>
      </w:r>
      <w:r w:rsidR="000F70D5" w:rsidRPr="0071412E">
        <w:rPr>
          <w:bCs/>
          <w:sz w:val="26"/>
          <w:szCs w:val="26"/>
        </w:rPr>
        <w:t xml:space="preserve">.  Payment shall be sent to the Pennsylvania Public Utility Commission, Attn: Fiscal Office, </w:t>
      </w:r>
      <w:r w:rsidR="000F70D5">
        <w:rPr>
          <w:bCs/>
          <w:sz w:val="26"/>
          <w:szCs w:val="26"/>
        </w:rPr>
        <w:t>Commonwealth Keystone Building</w:t>
      </w:r>
      <w:r w:rsidR="000F70D5" w:rsidRPr="0071412E">
        <w:rPr>
          <w:bCs/>
          <w:sz w:val="26"/>
          <w:szCs w:val="26"/>
        </w:rPr>
        <w:t>,</w:t>
      </w:r>
      <w:r w:rsidR="000F70D5">
        <w:rPr>
          <w:bCs/>
          <w:sz w:val="26"/>
          <w:szCs w:val="26"/>
        </w:rPr>
        <w:t xml:space="preserve"> 400 North Street, 3</w:t>
      </w:r>
      <w:r w:rsidR="000F70D5" w:rsidRPr="007354B9">
        <w:rPr>
          <w:bCs/>
          <w:sz w:val="26"/>
          <w:szCs w:val="26"/>
          <w:vertAlign w:val="superscript"/>
        </w:rPr>
        <w:t>rd</w:t>
      </w:r>
      <w:r w:rsidR="000F70D5">
        <w:rPr>
          <w:bCs/>
          <w:sz w:val="26"/>
          <w:szCs w:val="26"/>
        </w:rPr>
        <w:t xml:space="preserve"> Floor,</w:t>
      </w:r>
      <w:r w:rsidR="000F70D5" w:rsidRPr="0071412E">
        <w:rPr>
          <w:bCs/>
          <w:sz w:val="26"/>
          <w:szCs w:val="26"/>
        </w:rPr>
        <w:t xml:space="preserve"> Harrisburg, PA 171</w:t>
      </w:r>
      <w:r w:rsidR="000F70D5">
        <w:rPr>
          <w:bCs/>
          <w:sz w:val="26"/>
          <w:szCs w:val="26"/>
        </w:rPr>
        <w:t>20</w:t>
      </w:r>
      <w:r w:rsidR="000F70D5" w:rsidRPr="0071412E">
        <w:rPr>
          <w:bCs/>
          <w:sz w:val="26"/>
          <w:szCs w:val="26"/>
        </w:rPr>
        <w:t>.  Checks shall be made payable to “Commonwealth of Pennsylvania.”</w:t>
      </w:r>
    </w:p>
    <w:p w14:paraId="7C5DD8A3" w14:textId="374CD1B6" w:rsidR="00EF0CA5" w:rsidRDefault="00EF0CA5" w:rsidP="00AC2A4A">
      <w:pPr>
        <w:overflowPunct/>
        <w:autoSpaceDE/>
        <w:autoSpaceDN/>
        <w:adjustRightInd/>
        <w:spacing w:line="360" w:lineRule="auto"/>
        <w:ind w:firstLine="720"/>
        <w:textAlignment w:val="auto"/>
        <w:rPr>
          <w:sz w:val="26"/>
          <w:szCs w:val="26"/>
        </w:rPr>
      </w:pPr>
    </w:p>
    <w:p w14:paraId="19160D8F" w14:textId="2933D5D4" w:rsidR="00EF0CA5" w:rsidRDefault="00EF0CA5" w:rsidP="00AC2A4A">
      <w:pPr>
        <w:overflowPunct/>
        <w:autoSpaceDE/>
        <w:autoSpaceDN/>
        <w:adjustRightInd/>
        <w:spacing w:line="360" w:lineRule="auto"/>
        <w:ind w:firstLine="720"/>
        <w:textAlignment w:val="auto"/>
        <w:rPr>
          <w:bCs/>
          <w:sz w:val="26"/>
          <w:szCs w:val="26"/>
        </w:rPr>
      </w:pPr>
      <w:bookmarkStart w:id="14" w:name="_Hlk64008529"/>
      <w:r>
        <w:rPr>
          <w:sz w:val="26"/>
          <w:szCs w:val="26"/>
        </w:rPr>
        <w:t>5.</w:t>
      </w:r>
      <w:r>
        <w:rPr>
          <w:sz w:val="26"/>
          <w:szCs w:val="26"/>
        </w:rPr>
        <w:tab/>
      </w:r>
      <w:r w:rsidR="00DE4046" w:rsidRPr="009D77B0">
        <w:rPr>
          <w:bCs/>
          <w:sz w:val="26"/>
          <w:szCs w:val="26"/>
        </w:rPr>
        <w:t xml:space="preserve">That, alternatively, Natural Gas Suppliers listed in Table </w:t>
      </w:r>
      <w:r w:rsidR="00DE4046">
        <w:rPr>
          <w:bCs/>
          <w:sz w:val="26"/>
          <w:szCs w:val="26"/>
        </w:rPr>
        <w:t>2</w:t>
      </w:r>
      <w:r w:rsidR="00DE4046" w:rsidRPr="009D77B0">
        <w:rPr>
          <w:bCs/>
          <w:sz w:val="26"/>
          <w:szCs w:val="26"/>
        </w:rPr>
        <w:t xml:space="preserve"> may </w:t>
      </w:r>
      <w:r w:rsidR="00DE4046">
        <w:rPr>
          <w:bCs/>
          <w:sz w:val="26"/>
          <w:szCs w:val="26"/>
        </w:rPr>
        <w:t>file</w:t>
      </w:r>
      <w:r w:rsidR="00DE4046" w:rsidRPr="009D77B0">
        <w:rPr>
          <w:bCs/>
          <w:sz w:val="26"/>
          <w:szCs w:val="26"/>
        </w:rPr>
        <w:t xml:space="preserve"> their outstanding </w:t>
      </w:r>
      <w:r w:rsidR="00DE4046">
        <w:rPr>
          <w:bCs/>
          <w:sz w:val="26"/>
          <w:szCs w:val="26"/>
        </w:rPr>
        <w:t xml:space="preserve">2020 annual revenue report </w:t>
      </w:r>
      <w:r w:rsidR="00DE4046" w:rsidRPr="009D77B0">
        <w:rPr>
          <w:bCs/>
          <w:sz w:val="26"/>
          <w:szCs w:val="26"/>
        </w:rPr>
        <w:t xml:space="preserve">within thirty (30) days after publication in the </w:t>
      </w:r>
      <w:r w:rsidR="00DE4046" w:rsidRPr="009D77B0">
        <w:rPr>
          <w:bCs/>
          <w:i/>
          <w:sz w:val="26"/>
          <w:szCs w:val="26"/>
        </w:rPr>
        <w:t>Pennsylvania Bulletin</w:t>
      </w:r>
      <w:r w:rsidR="00DE4046" w:rsidRPr="009D77B0">
        <w:rPr>
          <w:bCs/>
          <w:sz w:val="26"/>
          <w:szCs w:val="26"/>
        </w:rPr>
        <w:t xml:space="preserve">.  </w:t>
      </w:r>
      <w:r w:rsidR="00DE4046">
        <w:rPr>
          <w:bCs/>
          <w:sz w:val="26"/>
          <w:szCs w:val="26"/>
        </w:rPr>
        <w:t>Any completed 2020 annual revenue reports</w:t>
      </w:r>
      <w:r w:rsidR="00DE4046" w:rsidRPr="009D77B0">
        <w:rPr>
          <w:bCs/>
          <w:sz w:val="26"/>
          <w:szCs w:val="26"/>
        </w:rPr>
        <w:t xml:space="preserve"> shall be sent to the Pennsylvania Public Utility Commission, Attn: </w:t>
      </w:r>
      <w:r w:rsidR="0020318C">
        <w:rPr>
          <w:bCs/>
          <w:sz w:val="26"/>
          <w:szCs w:val="26"/>
        </w:rPr>
        <w:t>Secretary’s Bureau</w:t>
      </w:r>
      <w:r w:rsidR="00DE4046" w:rsidRPr="009D77B0">
        <w:rPr>
          <w:bCs/>
          <w:sz w:val="26"/>
          <w:szCs w:val="26"/>
        </w:rPr>
        <w:t>, Commonwealth Keystone Building, 400 North Stree</w:t>
      </w:r>
      <w:r w:rsidR="0020318C">
        <w:rPr>
          <w:bCs/>
          <w:sz w:val="26"/>
          <w:szCs w:val="26"/>
        </w:rPr>
        <w:t>t</w:t>
      </w:r>
      <w:r w:rsidR="00DE4046" w:rsidRPr="009D77B0">
        <w:rPr>
          <w:bCs/>
          <w:sz w:val="26"/>
          <w:szCs w:val="26"/>
        </w:rPr>
        <w:t>, Harrisburg, PA 17120.</w:t>
      </w:r>
    </w:p>
    <w:bookmarkEnd w:id="14"/>
    <w:p w14:paraId="343DB50F" w14:textId="3E57CF59" w:rsidR="00DE4046" w:rsidRDefault="00DE4046" w:rsidP="00AC2A4A">
      <w:pPr>
        <w:overflowPunct/>
        <w:autoSpaceDE/>
        <w:autoSpaceDN/>
        <w:adjustRightInd/>
        <w:spacing w:line="360" w:lineRule="auto"/>
        <w:ind w:firstLine="720"/>
        <w:textAlignment w:val="auto"/>
        <w:rPr>
          <w:bCs/>
          <w:sz w:val="26"/>
          <w:szCs w:val="26"/>
        </w:rPr>
      </w:pPr>
    </w:p>
    <w:p w14:paraId="49BA6D70" w14:textId="32821FF1" w:rsidR="00DE4046" w:rsidRPr="00AC2A4A" w:rsidRDefault="00DE4046" w:rsidP="00AC2A4A">
      <w:pPr>
        <w:overflowPunct/>
        <w:autoSpaceDE/>
        <w:autoSpaceDN/>
        <w:adjustRightInd/>
        <w:spacing w:line="360" w:lineRule="auto"/>
        <w:ind w:firstLine="720"/>
        <w:textAlignment w:val="auto"/>
        <w:rPr>
          <w:sz w:val="26"/>
          <w:szCs w:val="26"/>
        </w:rPr>
      </w:pPr>
      <w:r>
        <w:rPr>
          <w:bCs/>
          <w:sz w:val="26"/>
          <w:szCs w:val="26"/>
        </w:rPr>
        <w:t>6.</w:t>
      </w:r>
      <w:r>
        <w:rPr>
          <w:bCs/>
          <w:sz w:val="26"/>
          <w:szCs w:val="26"/>
        </w:rPr>
        <w:tab/>
      </w:r>
      <w:r w:rsidR="00FF5051" w:rsidRPr="00D92668">
        <w:rPr>
          <w:bCs/>
          <w:sz w:val="26"/>
          <w:szCs w:val="26"/>
        </w:rPr>
        <w:t xml:space="preserve">That, absent the timely </w:t>
      </w:r>
      <w:r w:rsidR="00FF5051">
        <w:rPr>
          <w:bCs/>
          <w:sz w:val="26"/>
          <w:szCs w:val="26"/>
        </w:rPr>
        <w:t xml:space="preserve">(i) </w:t>
      </w:r>
      <w:r w:rsidR="00FF5051" w:rsidRPr="00D92668">
        <w:rPr>
          <w:bCs/>
          <w:sz w:val="26"/>
          <w:szCs w:val="26"/>
        </w:rPr>
        <w:t xml:space="preserve">filing of comments challenging the </w:t>
      </w:r>
      <w:r w:rsidR="00FF5051">
        <w:rPr>
          <w:bCs/>
          <w:sz w:val="26"/>
          <w:szCs w:val="26"/>
        </w:rPr>
        <w:t>revocation</w:t>
      </w:r>
      <w:r w:rsidR="00FF5051" w:rsidRPr="00D92668">
        <w:rPr>
          <w:bCs/>
          <w:sz w:val="26"/>
          <w:szCs w:val="26"/>
        </w:rPr>
        <w:t xml:space="preserve"> of the </w:t>
      </w:r>
      <w:r w:rsidR="00FF5051">
        <w:rPr>
          <w:bCs/>
          <w:sz w:val="26"/>
          <w:szCs w:val="26"/>
        </w:rPr>
        <w:t xml:space="preserve">Natural Gas Supplier’s license; (ii) </w:t>
      </w:r>
      <w:r w:rsidR="00FF5051" w:rsidRPr="00D92668">
        <w:rPr>
          <w:bCs/>
          <w:sz w:val="26"/>
          <w:szCs w:val="26"/>
        </w:rPr>
        <w:t>payment of</w:t>
      </w:r>
      <w:r w:rsidR="00FF5051">
        <w:rPr>
          <w:bCs/>
          <w:sz w:val="26"/>
          <w:szCs w:val="26"/>
        </w:rPr>
        <w:t xml:space="preserve"> the Natural Gas Supplier’s</w:t>
      </w:r>
      <w:r w:rsidR="00FF5051" w:rsidRPr="00D92668">
        <w:rPr>
          <w:bCs/>
          <w:sz w:val="26"/>
          <w:szCs w:val="26"/>
        </w:rPr>
        <w:t xml:space="preserve"> outstanding </w:t>
      </w:r>
      <w:r w:rsidR="00FF5051">
        <w:rPr>
          <w:bCs/>
          <w:sz w:val="26"/>
          <w:szCs w:val="26"/>
        </w:rPr>
        <w:t>fee</w:t>
      </w:r>
      <w:r w:rsidR="00FF5051" w:rsidRPr="00D92668">
        <w:rPr>
          <w:bCs/>
          <w:sz w:val="26"/>
          <w:szCs w:val="26"/>
        </w:rPr>
        <w:t xml:space="preserve"> balance</w:t>
      </w:r>
      <w:r w:rsidR="00FF5051">
        <w:rPr>
          <w:bCs/>
          <w:sz w:val="26"/>
          <w:szCs w:val="26"/>
        </w:rPr>
        <w:t>; or (iii) filing of the Natural Gas Supplier’s 2020 annual revenue report</w:t>
      </w:r>
      <w:r w:rsidR="00FF5051" w:rsidRPr="00D92668">
        <w:rPr>
          <w:bCs/>
          <w:sz w:val="26"/>
          <w:szCs w:val="26"/>
        </w:rPr>
        <w:t xml:space="preserve">, </w:t>
      </w:r>
      <w:r w:rsidR="00FF5051" w:rsidRPr="000A58A2">
        <w:rPr>
          <w:bCs/>
          <w:sz w:val="26"/>
          <w:szCs w:val="26"/>
        </w:rPr>
        <w:t>the Bureau of Technical Utility Services</w:t>
      </w:r>
      <w:r w:rsidR="00FF5051">
        <w:rPr>
          <w:bCs/>
          <w:sz w:val="26"/>
          <w:szCs w:val="26"/>
        </w:rPr>
        <w:t>,</w:t>
      </w:r>
      <w:r w:rsidR="00FF5051" w:rsidRPr="000A58A2">
        <w:rPr>
          <w:bCs/>
          <w:sz w:val="26"/>
          <w:szCs w:val="26"/>
        </w:rPr>
        <w:t xml:space="preserve"> in conjunction with the Bureau of Administration</w:t>
      </w:r>
      <w:r w:rsidR="00FF5051">
        <w:rPr>
          <w:bCs/>
          <w:sz w:val="26"/>
          <w:szCs w:val="26"/>
        </w:rPr>
        <w:t>,</w:t>
      </w:r>
      <w:r w:rsidR="00FF5051" w:rsidRPr="000A58A2">
        <w:rPr>
          <w:bCs/>
          <w:sz w:val="26"/>
          <w:szCs w:val="26"/>
        </w:rPr>
        <w:t xml:space="preserve"> shall prepare a Final Order</w:t>
      </w:r>
      <w:r w:rsidR="00FF5051">
        <w:rPr>
          <w:bCs/>
          <w:sz w:val="26"/>
          <w:szCs w:val="26"/>
        </w:rPr>
        <w:t xml:space="preserve"> revoking </w:t>
      </w:r>
      <w:r w:rsidR="00FF5051" w:rsidRPr="00D92668">
        <w:rPr>
          <w:bCs/>
          <w:sz w:val="26"/>
          <w:szCs w:val="26"/>
        </w:rPr>
        <w:t xml:space="preserve">the </w:t>
      </w:r>
      <w:r w:rsidR="00FF5051">
        <w:rPr>
          <w:bCs/>
          <w:sz w:val="26"/>
          <w:szCs w:val="26"/>
        </w:rPr>
        <w:t>license</w:t>
      </w:r>
      <w:r w:rsidR="00FF5051" w:rsidRPr="00D92668">
        <w:rPr>
          <w:bCs/>
          <w:sz w:val="26"/>
          <w:szCs w:val="26"/>
        </w:rPr>
        <w:t xml:space="preserve"> of each </w:t>
      </w:r>
      <w:r w:rsidR="00FF5051">
        <w:rPr>
          <w:bCs/>
          <w:sz w:val="26"/>
          <w:szCs w:val="26"/>
        </w:rPr>
        <w:t>Natural Gas Supplier</w:t>
      </w:r>
      <w:r w:rsidR="00FF5051" w:rsidRPr="00D92668">
        <w:rPr>
          <w:bCs/>
          <w:sz w:val="26"/>
          <w:szCs w:val="26"/>
        </w:rPr>
        <w:t xml:space="preserve"> that fails to respond.</w:t>
      </w:r>
    </w:p>
    <w:p w14:paraId="4D564A68" w14:textId="77777777" w:rsidR="00147448" w:rsidRPr="00AC2A4A" w:rsidRDefault="00147448" w:rsidP="00AC2A4A">
      <w:pPr>
        <w:overflowPunct/>
        <w:autoSpaceDE/>
        <w:autoSpaceDN/>
        <w:adjustRightInd/>
        <w:spacing w:line="360" w:lineRule="auto"/>
        <w:ind w:firstLine="720"/>
        <w:textAlignment w:val="auto"/>
        <w:rPr>
          <w:sz w:val="26"/>
          <w:szCs w:val="26"/>
        </w:rPr>
      </w:pPr>
    </w:p>
    <w:p w14:paraId="2C4E893F" w14:textId="1F08F2A0" w:rsidR="0005421F" w:rsidRDefault="00FF5051" w:rsidP="00AC2A4A">
      <w:pPr>
        <w:overflowPunct/>
        <w:autoSpaceDE/>
        <w:autoSpaceDN/>
        <w:adjustRightInd/>
        <w:spacing w:line="360" w:lineRule="auto"/>
        <w:ind w:firstLine="720"/>
        <w:textAlignment w:val="auto"/>
        <w:rPr>
          <w:sz w:val="26"/>
          <w:szCs w:val="26"/>
        </w:rPr>
      </w:pPr>
      <w:bookmarkStart w:id="15" w:name="_Hlk63253098"/>
      <w:r>
        <w:rPr>
          <w:sz w:val="26"/>
          <w:szCs w:val="26"/>
        </w:rPr>
        <w:lastRenderedPageBreak/>
        <w:t>7</w:t>
      </w:r>
      <w:r w:rsidR="0005421F" w:rsidRPr="00AC2A4A">
        <w:rPr>
          <w:sz w:val="26"/>
          <w:szCs w:val="26"/>
        </w:rPr>
        <w:t>.</w:t>
      </w:r>
      <w:r w:rsidR="0005421F" w:rsidRPr="00AC2A4A">
        <w:rPr>
          <w:sz w:val="26"/>
          <w:szCs w:val="26"/>
        </w:rPr>
        <w:tab/>
      </w:r>
      <w:bookmarkStart w:id="16" w:name="_Hlk63253046"/>
      <w:r w:rsidR="00BF1513" w:rsidRPr="00BF1513">
        <w:rPr>
          <w:sz w:val="26"/>
          <w:szCs w:val="26"/>
        </w:rPr>
        <w:t xml:space="preserve">That upon entry of the Final Order, </w:t>
      </w:r>
      <w:r w:rsidR="0087260F">
        <w:rPr>
          <w:sz w:val="26"/>
          <w:szCs w:val="26"/>
        </w:rPr>
        <w:t>Natural Gas Suppliers that fail to respond</w:t>
      </w:r>
      <w:r w:rsidR="00BF1513" w:rsidRPr="00BF1513">
        <w:rPr>
          <w:sz w:val="26"/>
          <w:szCs w:val="26"/>
        </w:rPr>
        <w:t xml:space="preserve"> will be prohibited from providing natural gas supply services to retail gas customers</w:t>
      </w:r>
      <w:r w:rsidR="00DA4F4A">
        <w:rPr>
          <w:sz w:val="26"/>
          <w:szCs w:val="26"/>
        </w:rPr>
        <w:t>.</w:t>
      </w:r>
      <w:r w:rsidR="00A46CEF">
        <w:rPr>
          <w:sz w:val="26"/>
          <w:szCs w:val="26"/>
        </w:rPr>
        <w:t xml:space="preserve"> </w:t>
      </w:r>
      <w:r w:rsidR="00646955">
        <w:rPr>
          <w:sz w:val="26"/>
          <w:szCs w:val="26"/>
        </w:rPr>
        <w:t xml:space="preserve"> </w:t>
      </w:r>
      <w:r w:rsidR="00A46CEF">
        <w:rPr>
          <w:sz w:val="26"/>
          <w:szCs w:val="26"/>
        </w:rPr>
        <w:t>A</w:t>
      </w:r>
      <w:r w:rsidR="00646955">
        <w:rPr>
          <w:sz w:val="26"/>
          <w:szCs w:val="26"/>
        </w:rPr>
        <w:t>ny customers served by the Natural Gas Supplier will be returned to the appropriate Natural Gas Distribution Comp</w:t>
      </w:r>
      <w:r w:rsidR="00794ADF">
        <w:rPr>
          <w:sz w:val="26"/>
          <w:szCs w:val="26"/>
        </w:rPr>
        <w:t>any’s provider of last resort service as set forth in the Final Order</w:t>
      </w:r>
      <w:r w:rsidR="0087260F">
        <w:rPr>
          <w:sz w:val="26"/>
          <w:szCs w:val="26"/>
        </w:rPr>
        <w:t>.</w:t>
      </w:r>
      <w:r w:rsidR="00521604">
        <w:rPr>
          <w:sz w:val="26"/>
          <w:szCs w:val="26"/>
        </w:rPr>
        <w:t xml:space="preserve">  </w:t>
      </w:r>
      <w:bookmarkEnd w:id="16"/>
    </w:p>
    <w:p w14:paraId="644C409D" w14:textId="77777777" w:rsidR="00BF1513" w:rsidRDefault="00BF1513" w:rsidP="00AC2A4A">
      <w:pPr>
        <w:overflowPunct/>
        <w:autoSpaceDE/>
        <w:autoSpaceDN/>
        <w:adjustRightInd/>
        <w:spacing w:line="360" w:lineRule="auto"/>
        <w:ind w:firstLine="720"/>
        <w:textAlignment w:val="auto"/>
        <w:rPr>
          <w:sz w:val="26"/>
          <w:szCs w:val="26"/>
        </w:rPr>
      </w:pPr>
    </w:p>
    <w:bookmarkEnd w:id="15"/>
    <w:p w14:paraId="3337F36A" w14:textId="204B48B7" w:rsidR="00585993" w:rsidRDefault="00262BA7">
      <w:pPr>
        <w:overflowPunct/>
        <w:autoSpaceDE/>
        <w:autoSpaceDN/>
        <w:adjustRightInd/>
        <w:spacing w:line="360" w:lineRule="auto"/>
        <w:ind w:firstLine="720"/>
        <w:textAlignment w:val="auto"/>
        <w:rPr>
          <w:sz w:val="26"/>
          <w:szCs w:val="26"/>
        </w:rPr>
      </w:pPr>
      <w:r>
        <w:rPr>
          <w:sz w:val="26"/>
          <w:szCs w:val="26"/>
        </w:rPr>
        <w:t>8</w:t>
      </w:r>
      <w:r w:rsidR="0005421F" w:rsidRPr="00AC2A4A">
        <w:rPr>
          <w:sz w:val="26"/>
          <w:szCs w:val="26"/>
        </w:rPr>
        <w:t>.</w:t>
      </w:r>
      <w:r w:rsidR="0005421F" w:rsidRPr="00AC2A4A">
        <w:rPr>
          <w:sz w:val="26"/>
          <w:szCs w:val="26"/>
        </w:rPr>
        <w:tab/>
      </w:r>
      <w:r>
        <w:rPr>
          <w:sz w:val="26"/>
          <w:szCs w:val="26"/>
        </w:rPr>
        <w:t>Natural Gas Suppliers that fail to respond</w:t>
      </w:r>
      <w:r w:rsidRPr="00BF1513">
        <w:rPr>
          <w:sz w:val="26"/>
          <w:szCs w:val="26"/>
        </w:rPr>
        <w:t xml:space="preserve"> will be stricken from all active utility lists maintained by the Commission’s Bureau of Technical Utility Services and the</w:t>
      </w:r>
      <w:r>
        <w:rPr>
          <w:sz w:val="26"/>
          <w:szCs w:val="26"/>
        </w:rPr>
        <w:t xml:space="preserve"> Assessment Section of the </w:t>
      </w:r>
      <w:r w:rsidRPr="00AC2A4A">
        <w:rPr>
          <w:sz w:val="26"/>
          <w:szCs w:val="26"/>
        </w:rPr>
        <w:t xml:space="preserve">Bureau of Administration, </w:t>
      </w:r>
      <w:r w:rsidRPr="00AC2A4A">
        <w:rPr>
          <w:snapToGrid w:val="0"/>
          <w:sz w:val="26"/>
          <w:szCs w:val="26"/>
        </w:rPr>
        <w:t>removed from the Commission’s website, and notifications</w:t>
      </w:r>
      <w:r>
        <w:rPr>
          <w:snapToGrid w:val="0"/>
          <w:sz w:val="26"/>
          <w:szCs w:val="26"/>
        </w:rPr>
        <w:t xml:space="preserve"> will</w:t>
      </w:r>
      <w:r w:rsidRPr="00AC2A4A">
        <w:rPr>
          <w:snapToGrid w:val="0"/>
          <w:sz w:val="26"/>
          <w:szCs w:val="26"/>
        </w:rPr>
        <w:t xml:space="preserve"> be sent to all natural gas distribution companies in which the Natural Gas Suppliers </w:t>
      </w:r>
      <w:r>
        <w:rPr>
          <w:snapToGrid w:val="0"/>
          <w:sz w:val="26"/>
          <w:szCs w:val="26"/>
        </w:rPr>
        <w:t>were</w:t>
      </w:r>
      <w:r w:rsidRPr="00AC2A4A">
        <w:rPr>
          <w:snapToGrid w:val="0"/>
          <w:sz w:val="26"/>
          <w:szCs w:val="26"/>
        </w:rPr>
        <w:t xml:space="preserve"> licensed to do business</w:t>
      </w:r>
      <w:r w:rsidRPr="00AC2A4A">
        <w:rPr>
          <w:sz w:val="26"/>
          <w:szCs w:val="26"/>
        </w:rPr>
        <w:t>.</w:t>
      </w:r>
    </w:p>
    <w:p w14:paraId="3CF52547" w14:textId="2A9BB9E9" w:rsidR="0005421F" w:rsidRPr="00AC2A4A" w:rsidRDefault="003537BC">
      <w:pPr>
        <w:overflowPunct/>
        <w:autoSpaceDE/>
        <w:autoSpaceDN/>
        <w:adjustRightInd/>
        <w:spacing w:line="360" w:lineRule="auto"/>
        <w:ind w:firstLine="720"/>
        <w:textAlignment w:val="auto"/>
        <w:rPr>
          <w:noProof/>
          <w:sz w:val="26"/>
          <w:szCs w:val="26"/>
        </w:rPr>
      </w:pPr>
      <w:r w:rsidRPr="00AC2A4A">
        <w:rPr>
          <w:noProof/>
          <w:sz w:val="26"/>
          <w:szCs w:val="26"/>
        </w:rPr>
        <w:t xml:space="preserve"> </w:t>
      </w:r>
    </w:p>
    <w:p w14:paraId="23A3E8CA" w14:textId="07C0B708" w:rsidR="0005421F" w:rsidRPr="00AC2A4A" w:rsidRDefault="0005421F" w:rsidP="00AC2A4A">
      <w:pPr>
        <w:tabs>
          <w:tab w:val="left" w:pos="742"/>
        </w:tabs>
        <w:spacing w:line="360" w:lineRule="auto"/>
        <w:rPr>
          <w:sz w:val="26"/>
          <w:szCs w:val="26"/>
        </w:rPr>
      </w:pPr>
    </w:p>
    <w:p w14:paraId="6226589C" w14:textId="469BEBBA" w:rsidR="0005421F" w:rsidRPr="00AC2A4A" w:rsidRDefault="00EF0E16" w:rsidP="00AC2A4A">
      <w:pPr>
        <w:pStyle w:val="p17"/>
        <w:spacing w:line="360" w:lineRule="auto"/>
        <w:ind w:left="5057"/>
        <w:rPr>
          <w:b/>
          <w:bCs/>
          <w:sz w:val="26"/>
          <w:szCs w:val="26"/>
        </w:rPr>
      </w:pPr>
      <w:r w:rsidRPr="009F01BA">
        <w:rPr>
          <w:b/>
          <w:noProof/>
          <w:sz w:val="20"/>
          <w:szCs w:val="20"/>
        </w:rPr>
        <w:drawing>
          <wp:anchor distT="0" distB="0" distL="114300" distR="114300" simplePos="0" relativeHeight="251659264" behindDoc="1" locked="0" layoutInCell="1" allowOverlap="1" wp14:anchorId="5949A6B2" wp14:editId="11E4257F">
            <wp:simplePos x="0" y="0"/>
            <wp:positionH relativeFrom="column">
              <wp:posOffset>3086100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5421F" w:rsidRPr="00AC2A4A">
        <w:rPr>
          <w:b/>
          <w:bCs/>
          <w:sz w:val="26"/>
          <w:szCs w:val="26"/>
        </w:rPr>
        <w:t>BY THE COMMISSION,</w:t>
      </w:r>
    </w:p>
    <w:p w14:paraId="74224098" w14:textId="3C027DAB" w:rsidR="0005421F" w:rsidRPr="00AC2A4A" w:rsidRDefault="00EF0E16" w:rsidP="00EF0E16">
      <w:pPr>
        <w:tabs>
          <w:tab w:val="left" w:pos="6375"/>
        </w:tabs>
        <w:spacing w:line="360" w:lineRule="auto"/>
        <w:rPr>
          <w:bCs/>
          <w:sz w:val="26"/>
          <w:szCs w:val="26"/>
        </w:rPr>
      </w:pPr>
      <w:r>
        <w:rPr>
          <w:bCs/>
          <w:sz w:val="26"/>
          <w:szCs w:val="26"/>
        </w:rPr>
        <w:tab/>
      </w:r>
    </w:p>
    <w:p w14:paraId="7E6BB052" w14:textId="37C87191" w:rsidR="0005421F" w:rsidRPr="00AC2A4A" w:rsidRDefault="0005421F" w:rsidP="00AC2A4A">
      <w:pPr>
        <w:tabs>
          <w:tab w:val="left" w:pos="6128"/>
        </w:tabs>
        <w:spacing w:line="360" w:lineRule="auto"/>
        <w:rPr>
          <w:sz w:val="26"/>
          <w:szCs w:val="26"/>
        </w:rPr>
      </w:pPr>
      <w:r w:rsidRPr="00AC2A4A">
        <w:rPr>
          <w:bCs/>
          <w:sz w:val="26"/>
          <w:szCs w:val="26"/>
        </w:rPr>
        <w:tab/>
      </w:r>
    </w:p>
    <w:p w14:paraId="04583606" w14:textId="77777777" w:rsidR="0005421F" w:rsidRPr="00AC2A4A" w:rsidRDefault="0005421F" w:rsidP="00380FC4">
      <w:pPr>
        <w:pStyle w:val="p18"/>
        <w:ind w:left="5069"/>
        <w:rPr>
          <w:sz w:val="26"/>
          <w:szCs w:val="26"/>
        </w:rPr>
      </w:pPr>
      <w:r w:rsidRPr="00AC2A4A">
        <w:rPr>
          <w:sz w:val="26"/>
          <w:szCs w:val="26"/>
        </w:rPr>
        <w:t>Rosemary Chiavetta</w:t>
      </w:r>
    </w:p>
    <w:p w14:paraId="471D3DF3" w14:textId="77777777" w:rsidR="0005421F" w:rsidRPr="00AC2A4A" w:rsidRDefault="0005421F" w:rsidP="00380FC4">
      <w:pPr>
        <w:pStyle w:val="p18"/>
        <w:ind w:left="5069"/>
        <w:rPr>
          <w:sz w:val="26"/>
          <w:szCs w:val="26"/>
        </w:rPr>
      </w:pPr>
      <w:r w:rsidRPr="00AC2A4A">
        <w:rPr>
          <w:sz w:val="26"/>
          <w:szCs w:val="26"/>
        </w:rPr>
        <w:t>Secretary</w:t>
      </w:r>
    </w:p>
    <w:p w14:paraId="47DE6ED7" w14:textId="77777777" w:rsidR="0005421F" w:rsidRPr="00AC2A4A" w:rsidRDefault="0005421F" w:rsidP="00AC2A4A">
      <w:pPr>
        <w:pStyle w:val="p18"/>
        <w:spacing w:line="360" w:lineRule="auto"/>
        <w:ind w:left="5062"/>
        <w:rPr>
          <w:sz w:val="26"/>
          <w:szCs w:val="26"/>
        </w:rPr>
      </w:pPr>
    </w:p>
    <w:p w14:paraId="3B4F0699" w14:textId="77777777" w:rsidR="0005421F" w:rsidRPr="00AC2A4A" w:rsidRDefault="0005421F" w:rsidP="00AC2A4A">
      <w:pPr>
        <w:pStyle w:val="p14"/>
        <w:spacing w:line="360" w:lineRule="auto"/>
        <w:rPr>
          <w:sz w:val="26"/>
          <w:szCs w:val="26"/>
        </w:rPr>
      </w:pPr>
    </w:p>
    <w:p w14:paraId="61BCE2E9" w14:textId="77777777" w:rsidR="0005421F" w:rsidRPr="00AC2A4A" w:rsidRDefault="0005421F" w:rsidP="00AC2A4A">
      <w:pPr>
        <w:pStyle w:val="p14"/>
        <w:spacing w:line="360" w:lineRule="auto"/>
        <w:rPr>
          <w:sz w:val="26"/>
          <w:szCs w:val="26"/>
        </w:rPr>
      </w:pPr>
      <w:r w:rsidRPr="00AC2A4A">
        <w:rPr>
          <w:sz w:val="26"/>
          <w:szCs w:val="26"/>
        </w:rPr>
        <w:t>(SEAL)</w:t>
      </w:r>
    </w:p>
    <w:p w14:paraId="265A01DA" w14:textId="77777777" w:rsidR="0005421F" w:rsidRPr="00AC2A4A" w:rsidRDefault="0005421F" w:rsidP="00AC2A4A">
      <w:pPr>
        <w:pStyle w:val="p14"/>
        <w:spacing w:line="360" w:lineRule="auto"/>
        <w:rPr>
          <w:sz w:val="26"/>
          <w:szCs w:val="26"/>
        </w:rPr>
      </w:pPr>
    </w:p>
    <w:p w14:paraId="6605CFAD" w14:textId="7A2E3BDB" w:rsidR="0005421F" w:rsidRPr="00AC2A4A" w:rsidRDefault="0005421F" w:rsidP="00AC2A4A">
      <w:pPr>
        <w:pStyle w:val="p14"/>
        <w:spacing w:line="360" w:lineRule="auto"/>
        <w:rPr>
          <w:sz w:val="26"/>
          <w:szCs w:val="26"/>
        </w:rPr>
      </w:pPr>
      <w:r w:rsidRPr="00AC2A4A">
        <w:rPr>
          <w:sz w:val="26"/>
          <w:szCs w:val="26"/>
        </w:rPr>
        <w:t xml:space="preserve">ORDER ADOPTED:  </w:t>
      </w:r>
      <w:r w:rsidR="001D1E41">
        <w:rPr>
          <w:sz w:val="26"/>
          <w:szCs w:val="26"/>
        </w:rPr>
        <w:t>February 25</w:t>
      </w:r>
      <w:r w:rsidR="00971A81" w:rsidRPr="00AC2A4A">
        <w:rPr>
          <w:sz w:val="26"/>
          <w:szCs w:val="26"/>
        </w:rPr>
        <w:t>, 20</w:t>
      </w:r>
      <w:r w:rsidR="00F1443B" w:rsidRPr="00AC2A4A">
        <w:rPr>
          <w:sz w:val="26"/>
          <w:szCs w:val="26"/>
        </w:rPr>
        <w:t>2</w:t>
      </w:r>
      <w:r w:rsidR="002B149B">
        <w:rPr>
          <w:sz w:val="26"/>
          <w:szCs w:val="26"/>
        </w:rPr>
        <w:t>1</w:t>
      </w:r>
    </w:p>
    <w:p w14:paraId="07FD04A1" w14:textId="00D4122D" w:rsidR="0005421F" w:rsidRPr="00AC2A4A" w:rsidRDefault="0005421F" w:rsidP="00AC2A4A">
      <w:pPr>
        <w:pStyle w:val="p14"/>
        <w:spacing w:line="360" w:lineRule="auto"/>
        <w:rPr>
          <w:sz w:val="26"/>
          <w:szCs w:val="26"/>
        </w:rPr>
      </w:pPr>
      <w:r w:rsidRPr="00AC2A4A">
        <w:rPr>
          <w:sz w:val="26"/>
          <w:szCs w:val="26"/>
        </w:rPr>
        <w:t xml:space="preserve">ORDER ENTERED:  </w:t>
      </w:r>
      <w:r w:rsidR="00EF0E16">
        <w:rPr>
          <w:sz w:val="26"/>
          <w:szCs w:val="26"/>
        </w:rPr>
        <w:t>March 12, 2021</w:t>
      </w:r>
    </w:p>
    <w:sectPr w:rsidR="0005421F" w:rsidRPr="00AC2A4A" w:rsidSect="006D3585">
      <w:footerReference w:type="even" r:id="rId12"/>
      <w:footerReference w:type="default" r:id="rId13"/>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3A3B" w14:textId="77777777" w:rsidR="004A6BBD" w:rsidRDefault="004A6BBD">
      <w:r>
        <w:separator/>
      </w:r>
    </w:p>
  </w:endnote>
  <w:endnote w:type="continuationSeparator" w:id="0">
    <w:p w14:paraId="1B732927" w14:textId="77777777" w:rsidR="004A6BBD" w:rsidRDefault="004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9D75" w14:textId="77777777" w:rsidR="004A6BBD" w:rsidRDefault="004A6BBD">
      <w:r>
        <w:separator/>
      </w:r>
    </w:p>
  </w:footnote>
  <w:footnote w:type="continuationSeparator" w:id="0">
    <w:p w14:paraId="5CD6BA6F" w14:textId="77777777" w:rsidR="004A6BBD" w:rsidRDefault="004A6BBD">
      <w:r>
        <w:continuationSeparator/>
      </w:r>
    </w:p>
  </w:footnote>
  <w:footnote w:id="1">
    <w:p w14:paraId="0013317E" w14:textId="77777777" w:rsidR="003F6F1E" w:rsidRPr="00AF5A07" w:rsidRDefault="003F6F1E" w:rsidP="003F6F1E">
      <w:pPr>
        <w:pStyle w:val="FootnoteText"/>
        <w:rPr>
          <w:sz w:val="22"/>
        </w:rPr>
      </w:pPr>
      <w:r w:rsidRPr="00AF5A07">
        <w:rPr>
          <w:rStyle w:val="FootnoteReference"/>
          <w:sz w:val="22"/>
        </w:rPr>
        <w:footnoteRef/>
      </w:r>
      <w:r w:rsidRPr="00AF5A07">
        <w:rPr>
          <w:sz w:val="22"/>
        </w:rPr>
        <w:t xml:space="preserve"> </w:t>
      </w:r>
      <w:r w:rsidRPr="009518E3">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1A3"/>
    <w:rsid w:val="00016F8C"/>
    <w:rsid w:val="00020335"/>
    <w:rsid w:val="00021502"/>
    <w:rsid w:val="00024224"/>
    <w:rsid w:val="0002606A"/>
    <w:rsid w:val="00026342"/>
    <w:rsid w:val="000309E7"/>
    <w:rsid w:val="00031872"/>
    <w:rsid w:val="000338EC"/>
    <w:rsid w:val="00035D5C"/>
    <w:rsid w:val="00037A02"/>
    <w:rsid w:val="00037CE2"/>
    <w:rsid w:val="00040ADB"/>
    <w:rsid w:val="000416F7"/>
    <w:rsid w:val="000433B7"/>
    <w:rsid w:val="00047902"/>
    <w:rsid w:val="00050C0C"/>
    <w:rsid w:val="00050C0D"/>
    <w:rsid w:val="00054007"/>
    <w:rsid w:val="0005421F"/>
    <w:rsid w:val="00054A33"/>
    <w:rsid w:val="00055CEC"/>
    <w:rsid w:val="00057289"/>
    <w:rsid w:val="00057383"/>
    <w:rsid w:val="00057714"/>
    <w:rsid w:val="00062282"/>
    <w:rsid w:val="00064ADA"/>
    <w:rsid w:val="00065E53"/>
    <w:rsid w:val="000660C9"/>
    <w:rsid w:val="00066E08"/>
    <w:rsid w:val="00067FFE"/>
    <w:rsid w:val="00070987"/>
    <w:rsid w:val="00070B90"/>
    <w:rsid w:val="00071E14"/>
    <w:rsid w:val="00072323"/>
    <w:rsid w:val="00077526"/>
    <w:rsid w:val="00083068"/>
    <w:rsid w:val="0008506A"/>
    <w:rsid w:val="0008556D"/>
    <w:rsid w:val="000907DE"/>
    <w:rsid w:val="00090ED3"/>
    <w:rsid w:val="00092917"/>
    <w:rsid w:val="00094239"/>
    <w:rsid w:val="0009503B"/>
    <w:rsid w:val="00095AB5"/>
    <w:rsid w:val="00096311"/>
    <w:rsid w:val="00096714"/>
    <w:rsid w:val="000A0061"/>
    <w:rsid w:val="000A03F1"/>
    <w:rsid w:val="000A0C14"/>
    <w:rsid w:val="000A111E"/>
    <w:rsid w:val="000A2119"/>
    <w:rsid w:val="000A2D17"/>
    <w:rsid w:val="000A4C47"/>
    <w:rsid w:val="000A5C72"/>
    <w:rsid w:val="000A6173"/>
    <w:rsid w:val="000A63B2"/>
    <w:rsid w:val="000A70B6"/>
    <w:rsid w:val="000B0DDE"/>
    <w:rsid w:val="000B1A54"/>
    <w:rsid w:val="000B41F3"/>
    <w:rsid w:val="000B42F8"/>
    <w:rsid w:val="000B4C45"/>
    <w:rsid w:val="000B66EC"/>
    <w:rsid w:val="000B6F7B"/>
    <w:rsid w:val="000B77A8"/>
    <w:rsid w:val="000B77D8"/>
    <w:rsid w:val="000B7F1A"/>
    <w:rsid w:val="000C1111"/>
    <w:rsid w:val="000C1ABD"/>
    <w:rsid w:val="000C3DD0"/>
    <w:rsid w:val="000C4175"/>
    <w:rsid w:val="000C4F7A"/>
    <w:rsid w:val="000C64A0"/>
    <w:rsid w:val="000C6627"/>
    <w:rsid w:val="000C6870"/>
    <w:rsid w:val="000C7E33"/>
    <w:rsid w:val="000D19C8"/>
    <w:rsid w:val="000D5344"/>
    <w:rsid w:val="000D690E"/>
    <w:rsid w:val="000E08C4"/>
    <w:rsid w:val="000E19A1"/>
    <w:rsid w:val="000E229C"/>
    <w:rsid w:val="000E45FE"/>
    <w:rsid w:val="000E49BD"/>
    <w:rsid w:val="000E54C7"/>
    <w:rsid w:val="000E6451"/>
    <w:rsid w:val="000F309A"/>
    <w:rsid w:val="000F5937"/>
    <w:rsid w:val="000F70D5"/>
    <w:rsid w:val="000F7417"/>
    <w:rsid w:val="000F75D7"/>
    <w:rsid w:val="001024BB"/>
    <w:rsid w:val="001027D7"/>
    <w:rsid w:val="001029BA"/>
    <w:rsid w:val="00102A17"/>
    <w:rsid w:val="00104B37"/>
    <w:rsid w:val="00104C5C"/>
    <w:rsid w:val="00105036"/>
    <w:rsid w:val="00105D93"/>
    <w:rsid w:val="00110601"/>
    <w:rsid w:val="001126B0"/>
    <w:rsid w:val="00112F1A"/>
    <w:rsid w:val="0011452C"/>
    <w:rsid w:val="00116D1E"/>
    <w:rsid w:val="001206C3"/>
    <w:rsid w:val="001262BA"/>
    <w:rsid w:val="001273E1"/>
    <w:rsid w:val="00127711"/>
    <w:rsid w:val="0012784B"/>
    <w:rsid w:val="00130243"/>
    <w:rsid w:val="00131779"/>
    <w:rsid w:val="00134060"/>
    <w:rsid w:val="0013470E"/>
    <w:rsid w:val="001374D9"/>
    <w:rsid w:val="00140754"/>
    <w:rsid w:val="001421A9"/>
    <w:rsid w:val="00142B11"/>
    <w:rsid w:val="00144B4C"/>
    <w:rsid w:val="00147448"/>
    <w:rsid w:val="00147C63"/>
    <w:rsid w:val="00152A31"/>
    <w:rsid w:val="0015419A"/>
    <w:rsid w:val="00154237"/>
    <w:rsid w:val="001563CF"/>
    <w:rsid w:val="001635DB"/>
    <w:rsid w:val="0016490B"/>
    <w:rsid w:val="0016628A"/>
    <w:rsid w:val="0016716D"/>
    <w:rsid w:val="001673F8"/>
    <w:rsid w:val="00167DED"/>
    <w:rsid w:val="00170043"/>
    <w:rsid w:val="00172090"/>
    <w:rsid w:val="001723FE"/>
    <w:rsid w:val="001773BC"/>
    <w:rsid w:val="00182663"/>
    <w:rsid w:val="001865FF"/>
    <w:rsid w:val="00192C63"/>
    <w:rsid w:val="00194CB2"/>
    <w:rsid w:val="00195FA0"/>
    <w:rsid w:val="001965DB"/>
    <w:rsid w:val="0019736B"/>
    <w:rsid w:val="001A1C85"/>
    <w:rsid w:val="001A1FE0"/>
    <w:rsid w:val="001A21AB"/>
    <w:rsid w:val="001A29BC"/>
    <w:rsid w:val="001A544F"/>
    <w:rsid w:val="001A58B1"/>
    <w:rsid w:val="001A6F18"/>
    <w:rsid w:val="001A7F98"/>
    <w:rsid w:val="001B240D"/>
    <w:rsid w:val="001B33F2"/>
    <w:rsid w:val="001B3D79"/>
    <w:rsid w:val="001B3DCF"/>
    <w:rsid w:val="001B5E1B"/>
    <w:rsid w:val="001C1ED7"/>
    <w:rsid w:val="001C2224"/>
    <w:rsid w:val="001C3AB8"/>
    <w:rsid w:val="001C3D44"/>
    <w:rsid w:val="001C4CB0"/>
    <w:rsid w:val="001C6228"/>
    <w:rsid w:val="001D0D80"/>
    <w:rsid w:val="001D1E41"/>
    <w:rsid w:val="001D21B7"/>
    <w:rsid w:val="001D292B"/>
    <w:rsid w:val="001D56F7"/>
    <w:rsid w:val="001D5D1D"/>
    <w:rsid w:val="001D5E92"/>
    <w:rsid w:val="001D60CA"/>
    <w:rsid w:val="001D6A5F"/>
    <w:rsid w:val="001D7BD5"/>
    <w:rsid w:val="001E20CD"/>
    <w:rsid w:val="001E228A"/>
    <w:rsid w:val="001E4A60"/>
    <w:rsid w:val="001E50F6"/>
    <w:rsid w:val="001E5A45"/>
    <w:rsid w:val="001E5BF8"/>
    <w:rsid w:val="001E70C0"/>
    <w:rsid w:val="001E761D"/>
    <w:rsid w:val="001F0B99"/>
    <w:rsid w:val="001F0BB8"/>
    <w:rsid w:val="001F1355"/>
    <w:rsid w:val="001F1449"/>
    <w:rsid w:val="001F22B7"/>
    <w:rsid w:val="001F22D3"/>
    <w:rsid w:val="001F4F53"/>
    <w:rsid w:val="001F68C9"/>
    <w:rsid w:val="001F6E4F"/>
    <w:rsid w:val="00200A40"/>
    <w:rsid w:val="00201AEE"/>
    <w:rsid w:val="00201D3B"/>
    <w:rsid w:val="002024E1"/>
    <w:rsid w:val="0020318C"/>
    <w:rsid w:val="00206DCC"/>
    <w:rsid w:val="00210968"/>
    <w:rsid w:val="00217AD0"/>
    <w:rsid w:val="002211D3"/>
    <w:rsid w:val="002259DD"/>
    <w:rsid w:val="00226D74"/>
    <w:rsid w:val="0023137C"/>
    <w:rsid w:val="00232486"/>
    <w:rsid w:val="00233798"/>
    <w:rsid w:val="00236AE1"/>
    <w:rsid w:val="00237B26"/>
    <w:rsid w:val="00237CFD"/>
    <w:rsid w:val="0024142C"/>
    <w:rsid w:val="00241889"/>
    <w:rsid w:val="00244A27"/>
    <w:rsid w:val="00244EF3"/>
    <w:rsid w:val="00244FC8"/>
    <w:rsid w:val="002478A8"/>
    <w:rsid w:val="00247C85"/>
    <w:rsid w:val="00251A99"/>
    <w:rsid w:val="00253BB9"/>
    <w:rsid w:val="00253C35"/>
    <w:rsid w:val="00253D6D"/>
    <w:rsid w:val="00257BE0"/>
    <w:rsid w:val="00260BC9"/>
    <w:rsid w:val="00262231"/>
    <w:rsid w:val="00262BA7"/>
    <w:rsid w:val="002642FE"/>
    <w:rsid w:val="00265BA3"/>
    <w:rsid w:val="00267BBC"/>
    <w:rsid w:val="002714D3"/>
    <w:rsid w:val="00271503"/>
    <w:rsid w:val="00272C8A"/>
    <w:rsid w:val="00274653"/>
    <w:rsid w:val="00276ED8"/>
    <w:rsid w:val="0028096F"/>
    <w:rsid w:val="00280A37"/>
    <w:rsid w:val="00280B05"/>
    <w:rsid w:val="00281D26"/>
    <w:rsid w:val="00285359"/>
    <w:rsid w:val="002870D0"/>
    <w:rsid w:val="00287C65"/>
    <w:rsid w:val="002A1171"/>
    <w:rsid w:val="002A1993"/>
    <w:rsid w:val="002A4881"/>
    <w:rsid w:val="002B0563"/>
    <w:rsid w:val="002B149B"/>
    <w:rsid w:val="002B5744"/>
    <w:rsid w:val="002B7D47"/>
    <w:rsid w:val="002B7ED4"/>
    <w:rsid w:val="002C22EF"/>
    <w:rsid w:val="002C244A"/>
    <w:rsid w:val="002C301F"/>
    <w:rsid w:val="002C45B0"/>
    <w:rsid w:val="002D0456"/>
    <w:rsid w:val="002D337D"/>
    <w:rsid w:val="002D3AC4"/>
    <w:rsid w:val="002D7EBB"/>
    <w:rsid w:val="002E0221"/>
    <w:rsid w:val="002E0ABC"/>
    <w:rsid w:val="002E16E8"/>
    <w:rsid w:val="002E317E"/>
    <w:rsid w:val="002E372C"/>
    <w:rsid w:val="002E4864"/>
    <w:rsid w:val="002F2F7A"/>
    <w:rsid w:val="002F4224"/>
    <w:rsid w:val="002F6BFB"/>
    <w:rsid w:val="00301953"/>
    <w:rsid w:val="00302F40"/>
    <w:rsid w:val="00305414"/>
    <w:rsid w:val="00306448"/>
    <w:rsid w:val="003075CA"/>
    <w:rsid w:val="003116DA"/>
    <w:rsid w:val="003139DD"/>
    <w:rsid w:val="00315660"/>
    <w:rsid w:val="0031717A"/>
    <w:rsid w:val="003217D1"/>
    <w:rsid w:val="00321C2E"/>
    <w:rsid w:val="00321D25"/>
    <w:rsid w:val="00323FF3"/>
    <w:rsid w:val="00324815"/>
    <w:rsid w:val="00325748"/>
    <w:rsid w:val="00331DE9"/>
    <w:rsid w:val="00337FC0"/>
    <w:rsid w:val="00343E61"/>
    <w:rsid w:val="00345274"/>
    <w:rsid w:val="003456C2"/>
    <w:rsid w:val="00345A5B"/>
    <w:rsid w:val="00350523"/>
    <w:rsid w:val="00350552"/>
    <w:rsid w:val="00350F90"/>
    <w:rsid w:val="003526B3"/>
    <w:rsid w:val="003537BC"/>
    <w:rsid w:val="003546F1"/>
    <w:rsid w:val="00354F3F"/>
    <w:rsid w:val="00354FF3"/>
    <w:rsid w:val="0036087B"/>
    <w:rsid w:val="0036219E"/>
    <w:rsid w:val="0036569D"/>
    <w:rsid w:val="00365A25"/>
    <w:rsid w:val="003666E8"/>
    <w:rsid w:val="00366BAE"/>
    <w:rsid w:val="0036761A"/>
    <w:rsid w:val="003678F8"/>
    <w:rsid w:val="00367D38"/>
    <w:rsid w:val="0037179D"/>
    <w:rsid w:val="003748C1"/>
    <w:rsid w:val="00375FDB"/>
    <w:rsid w:val="00377A2E"/>
    <w:rsid w:val="00377B1F"/>
    <w:rsid w:val="00380FC4"/>
    <w:rsid w:val="00381505"/>
    <w:rsid w:val="00381EC3"/>
    <w:rsid w:val="003860F8"/>
    <w:rsid w:val="0038658E"/>
    <w:rsid w:val="00387EA9"/>
    <w:rsid w:val="00390527"/>
    <w:rsid w:val="00390F60"/>
    <w:rsid w:val="00392CCE"/>
    <w:rsid w:val="003944ED"/>
    <w:rsid w:val="003947AF"/>
    <w:rsid w:val="00395C01"/>
    <w:rsid w:val="00395CD0"/>
    <w:rsid w:val="0039669E"/>
    <w:rsid w:val="003970FF"/>
    <w:rsid w:val="00397DB5"/>
    <w:rsid w:val="00397E62"/>
    <w:rsid w:val="003A1D5F"/>
    <w:rsid w:val="003A2084"/>
    <w:rsid w:val="003A333D"/>
    <w:rsid w:val="003A44DA"/>
    <w:rsid w:val="003A7830"/>
    <w:rsid w:val="003A7D67"/>
    <w:rsid w:val="003B12AD"/>
    <w:rsid w:val="003B5A12"/>
    <w:rsid w:val="003B5C4A"/>
    <w:rsid w:val="003B6BE1"/>
    <w:rsid w:val="003B782A"/>
    <w:rsid w:val="003C261B"/>
    <w:rsid w:val="003C381C"/>
    <w:rsid w:val="003C5750"/>
    <w:rsid w:val="003C7D81"/>
    <w:rsid w:val="003D218F"/>
    <w:rsid w:val="003D3737"/>
    <w:rsid w:val="003D58A7"/>
    <w:rsid w:val="003D6105"/>
    <w:rsid w:val="003D63FF"/>
    <w:rsid w:val="003D6B1A"/>
    <w:rsid w:val="003D6B33"/>
    <w:rsid w:val="003D7E6B"/>
    <w:rsid w:val="003E0602"/>
    <w:rsid w:val="003E0EBE"/>
    <w:rsid w:val="003E126B"/>
    <w:rsid w:val="003E2CA9"/>
    <w:rsid w:val="003E378F"/>
    <w:rsid w:val="003E527A"/>
    <w:rsid w:val="003E5318"/>
    <w:rsid w:val="003E6873"/>
    <w:rsid w:val="003F3971"/>
    <w:rsid w:val="003F3BD1"/>
    <w:rsid w:val="003F3E13"/>
    <w:rsid w:val="003F5670"/>
    <w:rsid w:val="003F6BB1"/>
    <w:rsid w:val="003F6F1E"/>
    <w:rsid w:val="00401379"/>
    <w:rsid w:val="004013D0"/>
    <w:rsid w:val="00403F55"/>
    <w:rsid w:val="004058DF"/>
    <w:rsid w:val="00405A47"/>
    <w:rsid w:val="00405C11"/>
    <w:rsid w:val="00406215"/>
    <w:rsid w:val="004079C1"/>
    <w:rsid w:val="00407D9C"/>
    <w:rsid w:val="004100C0"/>
    <w:rsid w:val="00410AF2"/>
    <w:rsid w:val="00411EA6"/>
    <w:rsid w:val="00413C07"/>
    <w:rsid w:val="0041484E"/>
    <w:rsid w:val="00414C18"/>
    <w:rsid w:val="00414C56"/>
    <w:rsid w:val="00416390"/>
    <w:rsid w:val="00416B1D"/>
    <w:rsid w:val="00417115"/>
    <w:rsid w:val="0041758F"/>
    <w:rsid w:val="00420C81"/>
    <w:rsid w:val="00423A13"/>
    <w:rsid w:val="00423E64"/>
    <w:rsid w:val="00425569"/>
    <w:rsid w:val="00426BCF"/>
    <w:rsid w:val="00427AEF"/>
    <w:rsid w:val="00430913"/>
    <w:rsid w:val="004309BE"/>
    <w:rsid w:val="00434E75"/>
    <w:rsid w:val="00436917"/>
    <w:rsid w:val="00437C74"/>
    <w:rsid w:val="004462AB"/>
    <w:rsid w:val="004505A9"/>
    <w:rsid w:val="00452196"/>
    <w:rsid w:val="00452E2C"/>
    <w:rsid w:val="00453C56"/>
    <w:rsid w:val="00453DBD"/>
    <w:rsid w:val="004541A7"/>
    <w:rsid w:val="0045642D"/>
    <w:rsid w:val="004574B7"/>
    <w:rsid w:val="00460C12"/>
    <w:rsid w:val="0046108B"/>
    <w:rsid w:val="00462733"/>
    <w:rsid w:val="004668A0"/>
    <w:rsid w:val="004672FC"/>
    <w:rsid w:val="004675D9"/>
    <w:rsid w:val="00470805"/>
    <w:rsid w:val="00472176"/>
    <w:rsid w:val="004753D5"/>
    <w:rsid w:val="00475DA0"/>
    <w:rsid w:val="00477ADF"/>
    <w:rsid w:val="00477FCE"/>
    <w:rsid w:val="00481E97"/>
    <w:rsid w:val="004822AB"/>
    <w:rsid w:val="00485BC3"/>
    <w:rsid w:val="00485F78"/>
    <w:rsid w:val="004901F9"/>
    <w:rsid w:val="00491BEA"/>
    <w:rsid w:val="00492573"/>
    <w:rsid w:val="00492FE8"/>
    <w:rsid w:val="00493762"/>
    <w:rsid w:val="00494261"/>
    <w:rsid w:val="00495555"/>
    <w:rsid w:val="004A1B2C"/>
    <w:rsid w:val="004A3581"/>
    <w:rsid w:val="004A3714"/>
    <w:rsid w:val="004A6BBD"/>
    <w:rsid w:val="004A713D"/>
    <w:rsid w:val="004A75E4"/>
    <w:rsid w:val="004B25FE"/>
    <w:rsid w:val="004B4A50"/>
    <w:rsid w:val="004B5A37"/>
    <w:rsid w:val="004B6463"/>
    <w:rsid w:val="004B75C1"/>
    <w:rsid w:val="004C0192"/>
    <w:rsid w:val="004C0574"/>
    <w:rsid w:val="004C23F0"/>
    <w:rsid w:val="004C24E1"/>
    <w:rsid w:val="004C2BAA"/>
    <w:rsid w:val="004C5D7B"/>
    <w:rsid w:val="004C6AD2"/>
    <w:rsid w:val="004C6CAB"/>
    <w:rsid w:val="004C7235"/>
    <w:rsid w:val="004D08A6"/>
    <w:rsid w:val="004D0E7B"/>
    <w:rsid w:val="004D1C8D"/>
    <w:rsid w:val="004D3343"/>
    <w:rsid w:val="004D3E2C"/>
    <w:rsid w:val="004D6512"/>
    <w:rsid w:val="004D7010"/>
    <w:rsid w:val="004D7134"/>
    <w:rsid w:val="004D78E9"/>
    <w:rsid w:val="004E0643"/>
    <w:rsid w:val="004E1437"/>
    <w:rsid w:val="004E221E"/>
    <w:rsid w:val="004E3257"/>
    <w:rsid w:val="004E3DDD"/>
    <w:rsid w:val="004E4FBC"/>
    <w:rsid w:val="004E69C8"/>
    <w:rsid w:val="004E7908"/>
    <w:rsid w:val="004E7E94"/>
    <w:rsid w:val="004F02CD"/>
    <w:rsid w:val="004F1178"/>
    <w:rsid w:val="004F5C09"/>
    <w:rsid w:val="004F6B20"/>
    <w:rsid w:val="004F7E9C"/>
    <w:rsid w:val="00500326"/>
    <w:rsid w:val="00500D0D"/>
    <w:rsid w:val="00503929"/>
    <w:rsid w:val="0050545A"/>
    <w:rsid w:val="00506A59"/>
    <w:rsid w:val="0050759C"/>
    <w:rsid w:val="00510B28"/>
    <w:rsid w:val="00511D30"/>
    <w:rsid w:val="0051378C"/>
    <w:rsid w:val="0051508B"/>
    <w:rsid w:val="005153A4"/>
    <w:rsid w:val="00517422"/>
    <w:rsid w:val="005179CF"/>
    <w:rsid w:val="00520344"/>
    <w:rsid w:val="00520858"/>
    <w:rsid w:val="00521604"/>
    <w:rsid w:val="00522424"/>
    <w:rsid w:val="005233BA"/>
    <w:rsid w:val="00526608"/>
    <w:rsid w:val="00526F10"/>
    <w:rsid w:val="00533B69"/>
    <w:rsid w:val="00534B0C"/>
    <w:rsid w:val="00537FC6"/>
    <w:rsid w:val="005421C8"/>
    <w:rsid w:val="00543A07"/>
    <w:rsid w:val="00543A82"/>
    <w:rsid w:val="00543FF2"/>
    <w:rsid w:val="00544D1F"/>
    <w:rsid w:val="00545A60"/>
    <w:rsid w:val="005466FF"/>
    <w:rsid w:val="00550725"/>
    <w:rsid w:val="00552A3F"/>
    <w:rsid w:val="00556179"/>
    <w:rsid w:val="005562C0"/>
    <w:rsid w:val="005604C3"/>
    <w:rsid w:val="0056101D"/>
    <w:rsid w:val="005618ED"/>
    <w:rsid w:val="00566B62"/>
    <w:rsid w:val="00570A69"/>
    <w:rsid w:val="00571266"/>
    <w:rsid w:val="00571DE9"/>
    <w:rsid w:val="00572F28"/>
    <w:rsid w:val="00573F7E"/>
    <w:rsid w:val="00575612"/>
    <w:rsid w:val="00576025"/>
    <w:rsid w:val="0057638C"/>
    <w:rsid w:val="00577560"/>
    <w:rsid w:val="005800A4"/>
    <w:rsid w:val="0058092C"/>
    <w:rsid w:val="00581890"/>
    <w:rsid w:val="00582BD0"/>
    <w:rsid w:val="0058327A"/>
    <w:rsid w:val="00583AF9"/>
    <w:rsid w:val="00585993"/>
    <w:rsid w:val="00587D82"/>
    <w:rsid w:val="00587E73"/>
    <w:rsid w:val="00590E6E"/>
    <w:rsid w:val="00591646"/>
    <w:rsid w:val="00593255"/>
    <w:rsid w:val="0059383B"/>
    <w:rsid w:val="00594F60"/>
    <w:rsid w:val="00596216"/>
    <w:rsid w:val="0059638A"/>
    <w:rsid w:val="005A0596"/>
    <w:rsid w:val="005A5ADF"/>
    <w:rsid w:val="005A5B24"/>
    <w:rsid w:val="005A699F"/>
    <w:rsid w:val="005A71A2"/>
    <w:rsid w:val="005B354B"/>
    <w:rsid w:val="005B3FCC"/>
    <w:rsid w:val="005B442E"/>
    <w:rsid w:val="005C09DE"/>
    <w:rsid w:val="005C1081"/>
    <w:rsid w:val="005C2D04"/>
    <w:rsid w:val="005C420E"/>
    <w:rsid w:val="005C5125"/>
    <w:rsid w:val="005C6AA9"/>
    <w:rsid w:val="005C7F1D"/>
    <w:rsid w:val="005D0674"/>
    <w:rsid w:val="005D1CEA"/>
    <w:rsid w:val="005D21A8"/>
    <w:rsid w:val="005D383A"/>
    <w:rsid w:val="005D4C23"/>
    <w:rsid w:val="005D7828"/>
    <w:rsid w:val="005D7E6C"/>
    <w:rsid w:val="005E05C2"/>
    <w:rsid w:val="005E3FBA"/>
    <w:rsid w:val="005E6EA3"/>
    <w:rsid w:val="005E7624"/>
    <w:rsid w:val="005E78EA"/>
    <w:rsid w:val="005F0E9D"/>
    <w:rsid w:val="005F1752"/>
    <w:rsid w:val="005F4685"/>
    <w:rsid w:val="006015E8"/>
    <w:rsid w:val="0060190E"/>
    <w:rsid w:val="00604476"/>
    <w:rsid w:val="006052B7"/>
    <w:rsid w:val="00605F73"/>
    <w:rsid w:val="006061E2"/>
    <w:rsid w:val="00610155"/>
    <w:rsid w:val="0061090F"/>
    <w:rsid w:val="006114A4"/>
    <w:rsid w:val="006114C4"/>
    <w:rsid w:val="0061261E"/>
    <w:rsid w:val="00612840"/>
    <w:rsid w:val="00613972"/>
    <w:rsid w:val="00616550"/>
    <w:rsid w:val="0061741E"/>
    <w:rsid w:val="00617630"/>
    <w:rsid w:val="00620E59"/>
    <w:rsid w:val="0062207D"/>
    <w:rsid w:val="00623530"/>
    <w:rsid w:val="00624E1A"/>
    <w:rsid w:val="0062582B"/>
    <w:rsid w:val="00625955"/>
    <w:rsid w:val="006266F8"/>
    <w:rsid w:val="006300CA"/>
    <w:rsid w:val="00630822"/>
    <w:rsid w:val="00633D26"/>
    <w:rsid w:val="0063597D"/>
    <w:rsid w:val="0063724E"/>
    <w:rsid w:val="00640E73"/>
    <w:rsid w:val="00646211"/>
    <w:rsid w:val="006467C4"/>
    <w:rsid w:val="00646955"/>
    <w:rsid w:val="00647F30"/>
    <w:rsid w:val="00651017"/>
    <w:rsid w:val="0066072E"/>
    <w:rsid w:val="00661B84"/>
    <w:rsid w:val="006621D9"/>
    <w:rsid w:val="00665928"/>
    <w:rsid w:val="006660D1"/>
    <w:rsid w:val="006663DA"/>
    <w:rsid w:val="006665D0"/>
    <w:rsid w:val="00667315"/>
    <w:rsid w:val="0066770E"/>
    <w:rsid w:val="00667C38"/>
    <w:rsid w:val="00667DE8"/>
    <w:rsid w:val="006714EB"/>
    <w:rsid w:val="006717E3"/>
    <w:rsid w:val="0067235D"/>
    <w:rsid w:val="00672A75"/>
    <w:rsid w:val="00672F13"/>
    <w:rsid w:val="00673EE3"/>
    <w:rsid w:val="006748D1"/>
    <w:rsid w:val="00674F1E"/>
    <w:rsid w:val="00677155"/>
    <w:rsid w:val="0068069C"/>
    <w:rsid w:val="00680A34"/>
    <w:rsid w:val="0068147B"/>
    <w:rsid w:val="00681684"/>
    <w:rsid w:val="00682D0C"/>
    <w:rsid w:val="0068403C"/>
    <w:rsid w:val="00685AE7"/>
    <w:rsid w:val="00685C66"/>
    <w:rsid w:val="00686FB2"/>
    <w:rsid w:val="00690A56"/>
    <w:rsid w:val="0069259A"/>
    <w:rsid w:val="006935C9"/>
    <w:rsid w:val="00693C37"/>
    <w:rsid w:val="00695043"/>
    <w:rsid w:val="00697420"/>
    <w:rsid w:val="00697DCF"/>
    <w:rsid w:val="006A1A3D"/>
    <w:rsid w:val="006A20FC"/>
    <w:rsid w:val="006A46B1"/>
    <w:rsid w:val="006A4A80"/>
    <w:rsid w:val="006A513D"/>
    <w:rsid w:val="006A62FF"/>
    <w:rsid w:val="006B4AC0"/>
    <w:rsid w:val="006B5A70"/>
    <w:rsid w:val="006B6527"/>
    <w:rsid w:val="006B6E13"/>
    <w:rsid w:val="006C0F6D"/>
    <w:rsid w:val="006C48B8"/>
    <w:rsid w:val="006D3585"/>
    <w:rsid w:val="006D3B4F"/>
    <w:rsid w:val="006D4B9A"/>
    <w:rsid w:val="006D5E81"/>
    <w:rsid w:val="006E102D"/>
    <w:rsid w:val="006E1CFE"/>
    <w:rsid w:val="006E2921"/>
    <w:rsid w:val="006E50CA"/>
    <w:rsid w:val="006E71E5"/>
    <w:rsid w:val="006E7F26"/>
    <w:rsid w:val="006E7F56"/>
    <w:rsid w:val="006F067F"/>
    <w:rsid w:val="006F171C"/>
    <w:rsid w:val="006F5D87"/>
    <w:rsid w:val="006F674B"/>
    <w:rsid w:val="00700595"/>
    <w:rsid w:val="0070114C"/>
    <w:rsid w:val="00701E67"/>
    <w:rsid w:val="00704715"/>
    <w:rsid w:val="00704BF2"/>
    <w:rsid w:val="00706B1F"/>
    <w:rsid w:val="00707298"/>
    <w:rsid w:val="00707E29"/>
    <w:rsid w:val="00707E6C"/>
    <w:rsid w:val="00707FCF"/>
    <w:rsid w:val="007135CB"/>
    <w:rsid w:val="007135DE"/>
    <w:rsid w:val="00715664"/>
    <w:rsid w:val="007166EB"/>
    <w:rsid w:val="00721B70"/>
    <w:rsid w:val="00721D69"/>
    <w:rsid w:val="00722D9F"/>
    <w:rsid w:val="007246B9"/>
    <w:rsid w:val="007278ED"/>
    <w:rsid w:val="007354DA"/>
    <w:rsid w:val="00736FA2"/>
    <w:rsid w:val="00737BAF"/>
    <w:rsid w:val="00742366"/>
    <w:rsid w:val="00742FC3"/>
    <w:rsid w:val="00742FD1"/>
    <w:rsid w:val="007454FF"/>
    <w:rsid w:val="00751493"/>
    <w:rsid w:val="007547BA"/>
    <w:rsid w:val="00761E38"/>
    <w:rsid w:val="0076203A"/>
    <w:rsid w:val="0076283F"/>
    <w:rsid w:val="00762E30"/>
    <w:rsid w:val="00763124"/>
    <w:rsid w:val="00764B5D"/>
    <w:rsid w:val="0076521A"/>
    <w:rsid w:val="0076643D"/>
    <w:rsid w:val="00766FB5"/>
    <w:rsid w:val="007703FE"/>
    <w:rsid w:val="00770D00"/>
    <w:rsid w:val="00771950"/>
    <w:rsid w:val="007737F4"/>
    <w:rsid w:val="007772B2"/>
    <w:rsid w:val="00781C80"/>
    <w:rsid w:val="00782432"/>
    <w:rsid w:val="00782B27"/>
    <w:rsid w:val="00783EA6"/>
    <w:rsid w:val="00784D86"/>
    <w:rsid w:val="00784F11"/>
    <w:rsid w:val="00786FEE"/>
    <w:rsid w:val="0078779E"/>
    <w:rsid w:val="00787AB6"/>
    <w:rsid w:val="00790109"/>
    <w:rsid w:val="0079027C"/>
    <w:rsid w:val="00792A09"/>
    <w:rsid w:val="00792F76"/>
    <w:rsid w:val="00793907"/>
    <w:rsid w:val="00794ADF"/>
    <w:rsid w:val="00795903"/>
    <w:rsid w:val="007A06DD"/>
    <w:rsid w:val="007A1C01"/>
    <w:rsid w:val="007A3691"/>
    <w:rsid w:val="007A3CD9"/>
    <w:rsid w:val="007A3E4E"/>
    <w:rsid w:val="007B17E0"/>
    <w:rsid w:val="007B2AF3"/>
    <w:rsid w:val="007B496B"/>
    <w:rsid w:val="007B5F62"/>
    <w:rsid w:val="007C20C1"/>
    <w:rsid w:val="007C2B35"/>
    <w:rsid w:val="007C4176"/>
    <w:rsid w:val="007C51B5"/>
    <w:rsid w:val="007C6898"/>
    <w:rsid w:val="007C6AE3"/>
    <w:rsid w:val="007C7614"/>
    <w:rsid w:val="007D222E"/>
    <w:rsid w:val="007D6CB0"/>
    <w:rsid w:val="007E11CF"/>
    <w:rsid w:val="007E47C8"/>
    <w:rsid w:val="007E4C1E"/>
    <w:rsid w:val="007E4FC4"/>
    <w:rsid w:val="007F0307"/>
    <w:rsid w:val="007F6C20"/>
    <w:rsid w:val="007F6DA7"/>
    <w:rsid w:val="007F78FB"/>
    <w:rsid w:val="00800EEE"/>
    <w:rsid w:val="00801408"/>
    <w:rsid w:val="00802009"/>
    <w:rsid w:val="00803CEC"/>
    <w:rsid w:val="00804DDA"/>
    <w:rsid w:val="0080507E"/>
    <w:rsid w:val="00807C37"/>
    <w:rsid w:val="00814F38"/>
    <w:rsid w:val="00815232"/>
    <w:rsid w:val="00817D62"/>
    <w:rsid w:val="008217BB"/>
    <w:rsid w:val="00821D30"/>
    <w:rsid w:val="0082494C"/>
    <w:rsid w:val="00824C93"/>
    <w:rsid w:val="0082517D"/>
    <w:rsid w:val="00826A2A"/>
    <w:rsid w:val="00827541"/>
    <w:rsid w:val="008306F2"/>
    <w:rsid w:val="00832A43"/>
    <w:rsid w:val="00836247"/>
    <w:rsid w:val="008368FE"/>
    <w:rsid w:val="00836BE5"/>
    <w:rsid w:val="008373BB"/>
    <w:rsid w:val="00842271"/>
    <w:rsid w:val="00843461"/>
    <w:rsid w:val="00846004"/>
    <w:rsid w:val="008466E2"/>
    <w:rsid w:val="00853C15"/>
    <w:rsid w:val="00854A8B"/>
    <w:rsid w:val="008570E1"/>
    <w:rsid w:val="00861498"/>
    <w:rsid w:val="00862106"/>
    <w:rsid w:val="0086287D"/>
    <w:rsid w:val="0086333F"/>
    <w:rsid w:val="0086359F"/>
    <w:rsid w:val="008640D7"/>
    <w:rsid w:val="008645D7"/>
    <w:rsid w:val="00866B6C"/>
    <w:rsid w:val="00867962"/>
    <w:rsid w:val="00867B53"/>
    <w:rsid w:val="00867B57"/>
    <w:rsid w:val="008711CD"/>
    <w:rsid w:val="008717AE"/>
    <w:rsid w:val="00871AFB"/>
    <w:rsid w:val="0087260F"/>
    <w:rsid w:val="00872CB2"/>
    <w:rsid w:val="008736D4"/>
    <w:rsid w:val="00876DFA"/>
    <w:rsid w:val="008771CF"/>
    <w:rsid w:val="00882753"/>
    <w:rsid w:val="0088327C"/>
    <w:rsid w:val="00884C5F"/>
    <w:rsid w:val="00884E74"/>
    <w:rsid w:val="00885EAA"/>
    <w:rsid w:val="00887C3C"/>
    <w:rsid w:val="00887FFA"/>
    <w:rsid w:val="00890905"/>
    <w:rsid w:val="00890B8A"/>
    <w:rsid w:val="00892B5D"/>
    <w:rsid w:val="00895FA0"/>
    <w:rsid w:val="00896962"/>
    <w:rsid w:val="008A0FD6"/>
    <w:rsid w:val="008A306D"/>
    <w:rsid w:val="008A4E47"/>
    <w:rsid w:val="008A577C"/>
    <w:rsid w:val="008A6975"/>
    <w:rsid w:val="008A6C17"/>
    <w:rsid w:val="008A6E96"/>
    <w:rsid w:val="008A7717"/>
    <w:rsid w:val="008A7B30"/>
    <w:rsid w:val="008B0719"/>
    <w:rsid w:val="008B33B5"/>
    <w:rsid w:val="008B3C42"/>
    <w:rsid w:val="008B4A6A"/>
    <w:rsid w:val="008B60B6"/>
    <w:rsid w:val="008B6237"/>
    <w:rsid w:val="008B67DA"/>
    <w:rsid w:val="008B6C24"/>
    <w:rsid w:val="008B75D2"/>
    <w:rsid w:val="008B7C7D"/>
    <w:rsid w:val="008C0F09"/>
    <w:rsid w:val="008C1635"/>
    <w:rsid w:val="008C2D6B"/>
    <w:rsid w:val="008C315C"/>
    <w:rsid w:val="008C4C32"/>
    <w:rsid w:val="008C6295"/>
    <w:rsid w:val="008C662C"/>
    <w:rsid w:val="008C68B5"/>
    <w:rsid w:val="008C6E6F"/>
    <w:rsid w:val="008C7574"/>
    <w:rsid w:val="008C7A54"/>
    <w:rsid w:val="008D10F5"/>
    <w:rsid w:val="008D1ADF"/>
    <w:rsid w:val="008D346A"/>
    <w:rsid w:val="008D48FB"/>
    <w:rsid w:val="008D5F6C"/>
    <w:rsid w:val="008D6EF4"/>
    <w:rsid w:val="008E1253"/>
    <w:rsid w:val="008E3694"/>
    <w:rsid w:val="008E43EE"/>
    <w:rsid w:val="008E472C"/>
    <w:rsid w:val="008F269D"/>
    <w:rsid w:val="008F273D"/>
    <w:rsid w:val="008F5C64"/>
    <w:rsid w:val="008F6D6F"/>
    <w:rsid w:val="008F73F5"/>
    <w:rsid w:val="00900BA2"/>
    <w:rsid w:val="009034ED"/>
    <w:rsid w:val="00903563"/>
    <w:rsid w:val="00903821"/>
    <w:rsid w:val="00904EA1"/>
    <w:rsid w:val="00905076"/>
    <w:rsid w:val="00906362"/>
    <w:rsid w:val="00910D89"/>
    <w:rsid w:val="00911635"/>
    <w:rsid w:val="0091309B"/>
    <w:rsid w:val="00913847"/>
    <w:rsid w:val="00914190"/>
    <w:rsid w:val="00915072"/>
    <w:rsid w:val="009154AD"/>
    <w:rsid w:val="00915847"/>
    <w:rsid w:val="00915A86"/>
    <w:rsid w:val="0092148D"/>
    <w:rsid w:val="0092432B"/>
    <w:rsid w:val="00926339"/>
    <w:rsid w:val="00926EBB"/>
    <w:rsid w:val="009272D7"/>
    <w:rsid w:val="009274D6"/>
    <w:rsid w:val="00927F74"/>
    <w:rsid w:val="009326C0"/>
    <w:rsid w:val="00932B22"/>
    <w:rsid w:val="009337C2"/>
    <w:rsid w:val="00933DC3"/>
    <w:rsid w:val="00935964"/>
    <w:rsid w:val="00940335"/>
    <w:rsid w:val="0094204E"/>
    <w:rsid w:val="00942A6B"/>
    <w:rsid w:val="00945F2F"/>
    <w:rsid w:val="00947576"/>
    <w:rsid w:val="009508EC"/>
    <w:rsid w:val="009527EB"/>
    <w:rsid w:val="00954297"/>
    <w:rsid w:val="009554EB"/>
    <w:rsid w:val="009558AC"/>
    <w:rsid w:val="0095744E"/>
    <w:rsid w:val="009608E6"/>
    <w:rsid w:val="00963294"/>
    <w:rsid w:val="00963A7C"/>
    <w:rsid w:val="00964B0D"/>
    <w:rsid w:val="009651F5"/>
    <w:rsid w:val="009668B8"/>
    <w:rsid w:val="00970118"/>
    <w:rsid w:val="009701B8"/>
    <w:rsid w:val="00971A81"/>
    <w:rsid w:val="009727FD"/>
    <w:rsid w:val="009731AC"/>
    <w:rsid w:val="00975093"/>
    <w:rsid w:val="00976B25"/>
    <w:rsid w:val="00976CE6"/>
    <w:rsid w:val="009770BB"/>
    <w:rsid w:val="009771AD"/>
    <w:rsid w:val="009807CA"/>
    <w:rsid w:val="009837D3"/>
    <w:rsid w:val="00984FCC"/>
    <w:rsid w:val="00986BDE"/>
    <w:rsid w:val="009910A3"/>
    <w:rsid w:val="009911F0"/>
    <w:rsid w:val="00992D88"/>
    <w:rsid w:val="00993747"/>
    <w:rsid w:val="00993A34"/>
    <w:rsid w:val="00995532"/>
    <w:rsid w:val="0099730E"/>
    <w:rsid w:val="009A1099"/>
    <w:rsid w:val="009A1572"/>
    <w:rsid w:val="009A262E"/>
    <w:rsid w:val="009A33CC"/>
    <w:rsid w:val="009A34F5"/>
    <w:rsid w:val="009A35DB"/>
    <w:rsid w:val="009A3753"/>
    <w:rsid w:val="009A45C1"/>
    <w:rsid w:val="009A5A65"/>
    <w:rsid w:val="009A5E4A"/>
    <w:rsid w:val="009B2072"/>
    <w:rsid w:val="009B6A00"/>
    <w:rsid w:val="009B6D3F"/>
    <w:rsid w:val="009B7A18"/>
    <w:rsid w:val="009B7AB4"/>
    <w:rsid w:val="009B7BB3"/>
    <w:rsid w:val="009B7C41"/>
    <w:rsid w:val="009C07A6"/>
    <w:rsid w:val="009C11E2"/>
    <w:rsid w:val="009C2BCA"/>
    <w:rsid w:val="009C32F1"/>
    <w:rsid w:val="009C4A34"/>
    <w:rsid w:val="009C6456"/>
    <w:rsid w:val="009C6702"/>
    <w:rsid w:val="009D23A9"/>
    <w:rsid w:val="009D3670"/>
    <w:rsid w:val="009D3AC8"/>
    <w:rsid w:val="009D5A0C"/>
    <w:rsid w:val="009D5ADA"/>
    <w:rsid w:val="009D646D"/>
    <w:rsid w:val="009D6992"/>
    <w:rsid w:val="009E0FAC"/>
    <w:rsid w:val="009E17B7"/>
    <w:rsid w:val="009E19BB"/>
    <w:rsid w:val="009E45A3"/>
    <w:rsid w:val="009E5AAD"/>
    <w:rsid w:val="009E64B8"/>
    <w:rsid w:val="009E74E2"/>
    <w:rsid w:val="009F0FA5"/>
    <w:rsid w:val="009F66EC"/>
    <w:rsid w:val="00A012C0"/>
    <w:rsid w:val="00A022CA"/>
    <w:rsid w:val="00A06874"/>
    <w:rsid w:val="00A1377B"/>
    <w:rsid w:val="00A15B39"/>
    <w:rsid w:val="00A20BB3"/>
    <w:rsid w:val="00A24865"/>
    <w:rsid w:val="00A24DC6"/>
    <w:rsid w:val="00A25B66"/>
    <w:rsid w:val="00A314B3"/>
    <w:rsid w:val="00A33517"/>
    <w:rsid w:val="00A3411F"/>
    <w:rsid w:val="00A342B9"/>
    <w:rsid w:val="00A350C0"/>
    <w:rsid w:val="00A3764D"/>
    <w:rsid w:val="00A4326E"/>
    <w:rsid w:val="00A44536"/>
    <w:rsid w:val="00A46CEF"/>
    <w:rsid w:val="00A512D5"/>
    <w:rsid w:val="00A528EE"/>
    <w:rsid w:val="00A52EE3"/>
    <w:rsid w:val="00A531A5"/>
    <w:rsid w:val="00A55395"/>
    <w:rsid w:val="00A57116"/>
    <w:rsid w:val="00A61269"/>
    <w:rsid w:val="00A6175E"/>
    <w:rsid w:val="00A6211A"/>
    <w:rsid w:val="00A622FF"/>
    <w:rsid w:val="00A6298B"/>
    <w:rsid w:val="00A65009"/>
    <w:rsid w:val="00A66E06"/>
    <w:rsid w:val="00A67C5B"/>
    <w:rsid w:val="00A72CF5"/>
    <w:rsid w:val="00A732A4"/>
    <w:rsid w:val="00A73788"/>
    <w:rsid w:val="00A74958"/>
    <w:rsid w:val="00A74F68"/>
    <w:rsid w:val="00A753EE"/>
    <w:rsid w:val="00A75EE5"/>
    <w:rsid w:val="00A762F9"/>
    <w:rsid w:val="00A82ED3"/>
    <w:rsid w:val="00A8458D"/>
    <w:rsid w:val="00A928BD"/>
    <w:rsid w:val="00A942FE"/>
    <w:rsid w:val="00A94FF3"/>
    <w:rsid w:val="00A95ABF"/>
    <w:rsid w:val="00A9602B"/>
    <w:rsid w:val="00A96098"/>
    <w:rsid w:val="00A96123"/>
    <w:rsid w:val="00A96404"/>
    <w:rsid w:val="00A96F04"/>
    <w:rsid w:val="00AA2004"/>
    <w:rsid w:val="00AA335E"/>
    <w:rsid w:val="00AA3829"/>
    <w:rsid w:val="00AA3FED"/>
    <w:rsid w:val="00AA50F8"/>
    <w:rsid w:val="00AB07D4"/>
    <w:rsid w:val="00AB0968"/>
    <w:rsid w:val="00AB15FD"/>
    <w:rsid w:val="00AB37BA"/>
    <w:rsid w:val="00AB4385"/>
    <w:rsid w:val="00AB5FEE"/>
    <w:rsid w:val="00AB6859"/>
    <w:rsid w:val="00AC115C"/>
    <w:rsid w:val="00AC2A4A"/>
    <w:rsid w:val="00AC3F3E"/>
    <w:rsid w:val="00AC5C56"/>
    <w:rsid w:val="00AC61F5"/>
    <w:rsid w:val="00AC62BC"/>
    <w:rsid w:val="00AC6834"/>
    <w:rsid w:val="00AD1153"/>
    <w:rsid w:val="00AD2539"/>
    <w:rsid w:val="00AD3798"/>
    <w:rsid w:val="00AD399A"/>
    <w:rsid w:val="00AD6185"/>
    <w:rsid w:val="00AE0BEF"/>
    <w:rsid w:val="00AE1351"/>
    <w:rsid w:val="00AE1DBC"/>
    <w:rsid w:val="00AE2EAB"/>
    <w:rsid w:val="00AE48FB"/>
    <w:rsid w:val="00AE625C"/>
    <w:rsid w:val="00AE6E2E"/>
    <w:rsid w:val="00AE73E1"/>
    <w:rsid w:val="00AF124E"/>
    <w:rsid w:val="00AF1929"/>
    <w:rsid w:val="00AF1FA7"/>
    <w:rsid w:val="00AF3B4A"/>
    <w:rsid w:val="00AF4373"/>
    <w:rsid w:val="00AF5085"/>
    <w:rsid w:val="00AF6139"/>
    <w:rsid w:val="00AF6380"/>
    <w:rsid w:val="00AF7130"/>
    <w:rsid w:val="00B01573"/>
    <w:rsid w:val="00B043C0"/>
    <w:rsid w:val="00B04C33"/>
    <w:rsid w:val="00B0655F"/>
    <w:rsid w:val="00B06F51"/>
    <w:rsid w:val="00B14730"/>
    <w:rsid w:val="00B150B1"/>
    <w:rsid w:val="00B16995"/>
    <w:rsid w:val="00B2073A"/>
    <w:rsid w:val="00B20A47"/>
    <w:rsid w:val="00B22239"/>
    <w:rsid w:val="00B22634"/>
    <w:rsid w:val="00B22B1F"/>
    <w:rsid w:val="00B22C77"/>
    <w:rsid w:val="00B2491E"/>
    <w:rsid w:val="00B249A5"/>
    <w:rsid w:val="00B24EAA"/>
    <w:rsid w:val="00B2539F"/>
    <w:rsid w:val="00B253E1"/>
    <w:rsid w:val="00B25CD2"/>
    <w:rsid w:val="00B26A96"/>
    <w:rsid w:val="00B305EE"/>
    <w:rsid w:val="00B30DD7"/>
    <w:rsid w:val="00B32C9B"/>
    <w:rsid w:val="00B33C96"/>
    <w:rsid w:val="00B36859"/>
    <w:rsid w:val="00B37A09"/>
    <w:rsid w:val="00B413FC"/>
    <w:rsid w:val="00B41C38"/>
    <w:rsid w:val="00B4318B"/>
    <w:rsid w:val="00B43359"/>
    <w:rsid w:val="00B4346D"/>
    <w:rsid w:val="00B434E6"/>
    <w:rsid w:val="00B43711"/>
    <w:rsid w:val="00B43A27"/>
    <w:rsid w:val="00B4485A"/>
    <w:rsid w:val="00B45721"/>
    <w:rsid w:val="00B46158"/>
    <w:rsid w:val="00B471F8"/>
    <w:rsid w:val="00B533D0"/>
    <w:rsid w:val="00B53BC9"/>
    <w:rsid w:val="00B53D08"/>
    <w:rsid w:val="00B55EFE"/>
    <w:rsid w:val="00B566D1"/>
    <w:rsid w:val="00B57439"/>
    <w:rsid w:val="00B579CE"/>
    <w:rsid w:val="00B60735"/>
    <w:rsid w:val="00B61C72"/>
    <w:rsid w:val="00B636F0"/>
    <w:rsid w:val="00B63AF9"/>
    <w:rsid w:val="00B63BB0"/>
    <w:rsid w:val="00B63F20"/>
    <w:rsid w:val="00B643DF"/>
    <w:rsid w:val="00B7032F"/>
    <w:rsid w:val="00B7159E"/>
    <w:rsid w:val="00B7543A"/>
    <w:rsid w:val="00B75E1F"/>
    <w:rsid w:val="00B769AE"/>
    <w:rsid w:val="00B841DE"/>
    <w:rsid w:val="00B855C4"/>
    <w:rsid w:val="00B856DA"/>
    <w:rsid w:val="00B86D1D"/>
    <w:rsid w:val="00B877BF"/>
    <w:rsid w:val="00B924AC"/>
    <w:rsid w:val="00B93D5C"/>
    <w:rsid w:val="00B964E4"/>
    <w:rsid w:val="00B96AF6"/>
    <w:rsid w:val="00BA0FB7"/>
    <w:rsid w:val="00BA1166"/>
    <w:rsid w:val="00BA1A55"/>
    <w:rsid w:val="00BA2F23"/>
    <w:rsid w:val="00BA4818"/>
    <w:rsid w:val="00BA4F59"/>
    <w:rsid w:val="00BA5BD7"/>
    <w:rsid w:val="00BA6AC7"/>
    <w:rsid w:val="00BA6FF3"/>
    <w:rsid w:val="00BB00F8"/>
    <w:rsid w:val="00BB0406"/>
    <w:rsid w:val="00BB0574"/>
    <w:rsid w:val="00BB1AD7"/>
    <w:rsid w:val="00BB1BAC"/>
    <w:rsid w:val="00BB1C3E"/>
    <w:rsid w:val="00BB2CC8"/>
    <w:rsid w:val="00BB4BE2"/>
    <w:rsid w:val="00BB5941"/>
    <w:rsid w:val="00BB64AA"/>
    <w:rsid w:val="00BB6678"/>
    <w:rsid w:val="00BB668D"/>
    <w:rsid w:val="00BC0F31"/>
    <w:rsid w:val="00BC2E59"/>
    <w:rsid w:val="00BC2E6C"/>
    <w:rsid w:val="00BC62C6"/>
    <w:rsid w:val="00BC64BE"/>
    <w:rsid w:val="00BC70B0"/>
    <w:rsid w:val="00BC73ED"/>
    <w:rsid w:val="00BD0957"/>
    <w:rsid w:val="00BD32E7"/>
    <w:rsid w:val="00BD38B7"/>
    <w:rsid w:val="00BD3BC7"/>
    <w:rsid w:val="00BD53C9"/>
    <w:rsid w:val="00BD61E5"/>
    <w:rsid w:val="00BD6EB5"/>
    <w:rsid w:val="00BE1D3E"/>
    <w:rsid w:val="00BE4FE6"/>
    <w:rsid w:val="00BE5BF7"/>
    <w:rsid w:val="00BE5C19"/>
    <w:rsid w:val="00BE6220"/>
    <w:rsid w:val="00BE7B55"/>
    <w:rsid w:val="00BF0BE6"/>
    <w:rsid w:val="00BF0CC4"/>
    <w:rsid w:val="00BF1513"/>
    <w:rsid w:val="00BF58AD"/>
    <w:rsid w:val="00C04687"/>
    <w:rsid w:val="00C048F9"/>
    <w:rsid w:val="00C04AF8"/>
    <w:rsid w:val="00C06910"/>
    <w:rsid w:val="00C11926"/>
    <w:rsid w:val="00C12C55"/>
    <w:rsid w:val="00C16328"/>
    <w:rsid w:val="00C175AD"/>
    <w:rsid w:val="00C20F46"/>
    <w:rsid w:val="00C22EF5"/>
    <w:rsid w:val="00C25CDB"/>
    <w:rsid w:val="00C331E9"/>
    <w:rsid w:val="00C3486E"/>
    <w:rsid w:val="00C35CCF"/>
    <w:rsid w:val="00C41446"/>
    <w:rsid w:val="00C44140"/>
    <w:rsid w:val="00C46F6F"/>
    <w:rsid w:val="00C47B27"/>
    <w:rsid w:val="00C47D5E"/>
    <w:rsid w:val="00C50266"/>
    <w:rsid w:val="00C50530"/>
    <w:rsid w:val="00C5315E"/>
    <w:rsid w:val="00C53631"/>
    <w:rsid w:val="00C54BB1"/>
    <w:rsid w:val="00C56C6C"/>
    <w:rsid w:val="00C57B21"/>
    <w:rsid w:val="00C60C4F"/>
    <w:rsid w:val="00C61038"/>
    <w:rsid w:val="00C62889"/>
    <w:rsid w:val="00C636C9"/>
    <w:rsid w:val="00C66397"/>
    <w:rsid w:val="00C72823"/>
    <w:rsid w:val="00C72A24"/>
    <w:rsid w:val="00C72B45"/>
    <w:rsid w:val="00C73FD0"/>
    <w:rsid w:val="00C75013"/>
    <w:rsid w:val="00C76887"/>
    <w:rsid w:val="00C76C63"/>
    <w:rsid w:val="00C770B9"/>
    <w:rsid w:val="00C778AF"/>
    <w:rsid w:val="00C8071C"/>
    <w:rsid w:val="00C8096E"/>
    <w:rsid w:val="00C81157"/>
    <w:rsid w:val="00C814F0"/>
    <w:rsid w:val="00C84C89"/>
    <w:rsid w:val="00C87C05"/>
    <w:rsid w:val="00C87F40"/>
    <w:rsid w:val="00C915FF"/>
    <w:rsid w:val="00C919A5"/>
    <w:rsid w:val="00C91FFC"/>
    <w:rsid w:val="00C92CA7"/>
    <w:rsid w:val="00C92DC4"/>
    <w:rsid w:val="00C94528"/>
    <w:rsid w:val="00C94E10"/>
    <w:rsid w:val="00C94FF5"/>
    <w:rsid w:val="00C95A94"/>
    <w:rsid w:val="00C96257"/>
    <w:rsid w:val="00CA0746"/>
    <w:rsid w:val="00CA1751"/>
    <w:rsid w:val="00CA41DD"/>
    <w:rsid w:val="00CA77FD"/>
    <w:rsid w:val="00CB0FB2"/>
    <w:rsid w:val="00CB25B4"/>
    <w:rsid w:val="00CB302B"/>
    <w:rsid w:val="00CB37BD"/>
    <w:rsid w:val="00CB4342"/>
    <w:rsid w:val="00CB469D"/>
    <w:rsid w:val="00CC09DB"/>
    <w:rsid w:val="00CC23DB"/>
    <w:rsid w:val="00CC3C32"/>
    <w:rsid w:val="00CC4FD2"/>
    <w:rsid w:val="00CD17E5"/>
    <w:rsid w:val="00CD2BCC"/>
    <w:rsid w:val="00CD41E7"/>
    <w:rsid w:val="00CD44F5"/>
    <w:rsid w:val="00CD77C9"/>
    <w:rsid w:val="00CD79E9"/>
    <w:rsid w:val="00CE2C68"/>
    <w:rsid w:val="00CE3717"/>
    <w:rsid w:val="00CE42D0"/>
    <w:rsid w:val="00CE5FB3"/>
    <w:rsid w:val="00CE79F2"/>
    <w:rsid w:val="00CE7F29"/>
    <w:rsid w:val="00CF057E"/>
    <w:rsid w:val="00CF29EE"/>
    <w:rsid w:val="00CF2C03"/>
    <w:rsid w:val="00CF70BE"/>
    <w:rsid w:val="00CF769A"/>
    <w:rsid w:val="00CF7F23"/>
    <w:rsid w:val="00CF7FD2"/>
    <w:rsid w:val="00D01E0E"/>
    <w:rsid w:val="00D0281B"/>
    <w:rsid w:val="00D062A5"/>
    <w:rsid w:val="00D06AE5"/>
    <w:rsid w:val="00D078C0"/>
    <w:rsid w:val="00D10A30"/>
    <w:rsid w:val="00D10D07"/>
    <w:rsid w:val="00D1128C"/>
    <w:rsid w:val="00D11456"/>
    <w:rsid w:val="00D1180B"/>
    <w:rsid w:val="00D128EC"/>
    <w:rsid w:val="00D14790"/>
    <w:rsid w:val="00D15B21"/>
    <w:rsid w:val="00D204DB"/>
    <w:rsid w:val="00D21855"/>
    <w:rsid w:val="00D22790"/>
    <w:rsid w:val="00D25539"/>
    <w:rsid w:val="00D26CF9"/>
    <w:rsid w:val="00D30859"/>
    <w:rsid w:val="00D30FDA"/>
    <w:rsid w:val="00D33C16"/>
    <w:rsid w:val="00D34875"/>
    <w:rsid w:val="00D3489E"/>
    <w:rsid w:val="00D36E6A"/>
    <w:rsid w:val="00D37B15"/>
    <w:rsid w:val="00D37E0C"/>
    <w:rsid w:val="00D408CF"/>
    <w:rsid w:val="00D41E94"/>
    <w:rsid w:val="00D422A9"/>
    <w:rsid w:val="00D439A7"/>
    <w:rsid w:val="00D46228"/>
    <w:rsid w:val="00D5028A"/>
    <w:rsid w:val="00D50D51"/>
    <w:rsid w:val="00D51C87"/>
    <w:rsid w:val="00D51DD5"/>
    <w:rsid w:val="00D531AA"/>
    <w:rsid w:val="00D554AE"/>
    <w:rsid w:val="00D55D39"/>
    <w:rsid w:val="00D55D4F"/>
    <w:rsid w:val="00D566EA"/>
    <w:rsid w:val="00D60838"/>
    <w:rsid w:val="00D6130D"/>
    <w:rsid w:val="00D62668"/>
    <w:rsid w:val="00D63F4A"/>
    <w:rsid w:val="00D640C5"/>
    <w:rsid w:val="00D6557D"/>
    <w:rsid w:val="00D700CC"/>
    <w:rsid w:val="00D71310"/>
    <w:rsid w:val="00D71495"/>
    <w:rsid w:val="00D73FC6"/>
    <w:rsid w:val="00D75B60"/>
    <w:rsid w:val="00D75EB5"/>
    <w:rsid w:val="00D76334"/>
    <w:rsid w:val="00D77B46"/>
    <w:rsid w:val="00D8231B"/>
    <w:rsid w:val="00D82FD1"/>
    <w:rsid w:val="00D837C5"/>
    <w:rsid w:val="00D844AA"/>
    <w:rsid w:val="00D85078"/>
    <w:rsid w:val="00D85917"/>
    <w:rsid w:val="00D86A13"/>
    <w:rsid w:val="00D86B9C"/>
    <w:rsid w:val="00D93E73"/>
    <w:rsid w:val="00D944B0"/>
    <w:rsid w:val="00D958A4"/>
    <w:rsid w:val="00D96A42"/>
    <w:rsid w:val="00DA0309"/>
    <w:rsid w:val="00DA1D4F"/>
    <w:rsid w:val="00DA1DA9"/>
    <w:rsid w:val="00DA2D58"/>
    <w:rsid w:val="00DA434A"/>
    <w:rsid w:val="00DA438D"/>
    <w:rsid w:val="00DA49CF"/>
    <w:rsid w:val="00DA4A0C"/>
    <w:rsid w:val="00DA4F4A"/>
    <w:rsid w:val="00DA5369"/>
    <w:rsid w:val="00DA62D7"/>
    <w:rsid w:val="00DB46D6"/>
    <w:rsid w:val="00DB78EE"/>
    <w:rsid w:val="00DB7901"/>
    <w:rsid w:val="00DB7B0E"/>
    <w:rsid w:val="00DC1332"/>
    <w:rsid w:val="00DC1901"/>
    <w:rsid w:val="00DC3C92"/>
    <w:rsid w:val="00DC477B"/>
    <w:rsid w:val="00DC51D2"/>
    <w:rsid w:val="00DD0082"/>
    <w:rsid w:val="00DD1163"/>
    <w:rsid w:val="00DD1212"/>
    <w:rsid w:val="00DD41A8"/>
    <w:rsid w:val="00DE3FFE"/>
    <w:rsid w:val="00DE4046"/>
    <w:rsid w:val="00DE4D2D"/>
    <w:rsid w:val="00DE7D93"/>
    <w:rsid w:val="00DE7FE4"/>
    <w:rsid w:val="00DF1541"/>
    <w:rsid w:val="00DF1AA4"/>
    <w:rsid w:val="00DF1D8F"/>
    <w:rsid w:val="00DF3944"/>
    <w:rsid w:val="00DF39DB"/>
    <w:rsid w:val="00DF49D6"/>
    <w:rsid w:val="00DF6E1E"/>
    <w:rsid w:val="00E0040C"/>
    <w:rsid w:val="00E008BB"/>
    <w:rsid w:val="00E00C72"/>
    <w:rsid w:val="00E0129F"/>
    <w:rsid w:val="00E0398A"/>
    <w:rsid w:val="00E04856"/>
    <w:rsid w:val="00E06CFA"/>
    <w:rsid w:val="00E0791F"/>
    <w:rsid w:val="00E11696"/>
    <w:rsid w:val="00E11828"/>
    <w:rsid w:val="00E12500"/>
    <w:rsid w:val="00E1426F"/>
    <w:rsid w:val="00E15DD1"/>
    <w:rsid w:val="00E215B7"/>
    <w:rsid w:val="00E2268A"/>
    <w:rsid w:val="00E3288B"/>
    <w:rsid w:val="00E33E82"/>
    <w:rsid w:val="00E348EF"/>
    <w:rsid w:val="00E37008"/>
    <w:rsid w:val="00E37259"/>
    <w:rsid w:val="00E4132C"/>
    <w:rsid w:val="00E41620"/>
    <w:rsid w:val="00E43A45"/>
    <w:rsid w:val="00E43EA5"/>
    <w:rsid w:val="00E459FF"/>
    <w:rsid w:val="00E45E7C"/>
    <w:rsid w:val="00E45EEE"/>
    <w:rsid w:val="00E46206"/>
    <w:rsid w:val="00E46B82"/>
    <w:rsid w:val="00E46F3A"/>
    <w:rsid w:val="00E474D5"/>
    <w:rsid w:val="00E50BF0"/>
    <w:rsid w:val="00E50CF4"/>
    <w:rsid w:val="00E51D79"/>
    <w:rsid w:val="00E52A9E"/>
    <w:rsid w:val="00E55B57"/>
    <w:rsid w:val="00E5621D"/>
    <w:rsid w:val="00E60237"/>
    <w:rsid w:val="00E65B8A"/>
    <w:rsid w:val="00E70D68"/>
    <w:rsid w:val="00E734CA"/>
    <w:rsid w:val="00E75204"/>
    <w:rsid w:val="00E75787"/>
    <w:rsid w:val="00E80E13"/>
    <w:rsid w:val="00E8104C"/>
    <w:rsid w:val="00E81AAE"/>
    <w:rsid w:val="00E83431"/>
    <w:rsid w:val="00E843FB"/>
    <w:rsid w:val="00E84D6D"/>
    <w:rsid w:val="00E8575D"/>
    <w:rsid w:val="00E9212A"/>
    <w:rsid w:val="00E94205"/>
    <w:rsid w:val="00E9445C"/>
    <w:rsid w:val="00EA05B8"/>
    <w:rsid w:val="00EA0B94"/>
    <w:rsid w:val="00EA0EE6"/>
    <w:rsid w:val="00EA5058"/>
    <w:rsid w:val="00EA7518"/>
    <w:rsid w:val="00EB06E2"/>
    <w:rsid w:val="00EB29D8"/>
    <w:rsid w:val="00EB3AC8"/>
    <w:rsid w:val="00EB5626"/>
    <w:rsid w:val="00EB6511"/>
    <w:rsid w:val="00EC1980"/>
    <w:rsid w:val="00EC1E64"/>
    <w:rsid w:val="00EC2BA5"/>
    <w:rsid w:val="00EC3247"/>
    <w:rsid w:val="00EC512C"/>
    <w:rsid w:val="00EC5A5D"/>
    <w:rsid w:val="00EC5C2E"/>
    <w:rsid w:val="00EC7C7E"/>
    <w:rsid w:val="00ED2B22"/>
    <w:rsid w:val="00ED4029"/>
    <w:rsid w:val="00ED4279"/>
    <w:rsid w:val="00ED59EA"/>
    <w:rsid w:val="00ED6A80"/>
    <w:rsid w:val="00ED70AF"/>
    <w:rsid w:val="00ED759F"/>
    <w:rsid w:val="00EE0818"/>
    <w:rsid w:val="00EE1D78"/>
    <w:rsid w:val="00EE3C36"/>
    <w:rsid w:val="00EE3DFF"/>
    <w:rsid w:val="00EE5193"/>
    <w:rsid w:val="00EF0CA5"/>
    <w:rsid w:val="00EF0E16"/>
    <w:rsid w:val="00EF0F82"/>
    <w:rsid w:val="00EF17AB"/>
    <w:rsid w:val="00EF2FD6"/>
    <w:rsid w:val="00EF515D"/>
    <w:rsid w:val="00EF621E"/>
    <w:rsid w:val="00EF6371"/>
    <w:rsid w:val="00F02470"/>
    <w:rsid w:val="00F02B80"/>
    <w:rsid w:val="00F0620C"/>
    <w:rsid w:val="00F10D9E"/>
    <w:rsid w:val="00F141AF"/>
    <w:rsid w:val="00F1443B"/>
    <w:rsid w:val="00F1700A"/>
    <w:rsid w:val="00F170F7"/>
    <w:rsid w:val="00F216D6"/>
    <w:rsid w:val="00F2261F"/>
    <w:rsid w:val="00F25A43"/>
    <w:rsid w:val="00F263AE"/>
    <w:rsid w:val="00F26ED1"/>
    <w:rsid w:val="00F271D5"/>
    <w:rsid w:val="00F312E8"/>
    <w:rsid w:val="00F31864"/>
    <w:rsid w:val="00F31D77"/>
    <w:rsid w:val="00F334AC"/>
    <w:rsid w:val="00F3487A"/>
    <w:rsid w:val="00F35379"/>
    <w:rsid w:val="00F3568A"/>
    <w:rsid w:val="00F36144"/>
    <w:rsid w:val="00F40D9E"/>
    <w:rsid w:val="00F43A7D"/>
    <w:rsid w:val="00F43DDF"/>
    <w:rsid w:val="00F43F47"/>
    <w:rsid w:val="00F44066"/>
    <w:rsid w:val="00F45A60"/>
    <w:rsid w:val="00F468E1"/>
    <w:rsid w:val="00F514D8"/>
    <w:rsid w:val="00F51A25"/>
    <w:rsid w:val="00F520FC"/>
    <w:rsid w:val="00F52DA6"/>
    <w:rsid w:val="00F52EE6"/>
    <w:rsid w:val="00F54ED4"/>
    <w:rsid w:val="00F56061"/>
    <w:rsid w:val="00F56970"/>
    <w:rsid w:val="00F60518"/>
    <w:rsid w:val="00F612BE"/>
    <w:rsid w:val="00F62484"/>
    <w:rsid w:val="00F62CED"/>
    <w:rsid w:val="00F62D03"/>
    <w:rsid w:val="00F64173"/>
    <w:rsid w:val="00F66169"/>
    <w:rsid w:val="00F66AD5"/>
    <w:rsid w:val="00F672B8"/>
    <w:rsid w:val="00F739D7"/>
    <w:rsid w:val="00F74CF1"/>
    <w:rsid w:val="00F753B3"/>
    <w:rsid w:val="00F764FD"/>
    <w:rsid w:val="00F76787"/>
    <w:rsid w:val="00F7680C"/>
    <w:rsid w:val="00F769D5"/>
    <w:rsid w:val="00F77295"/>
    <w:rsid w:val="00F773F1"/>
    <w:rsid w:val="00F7749A"/>
    <w:rsid w:val="00F77C28"/>
    <w:rsid w:val="00F8195E"/>
    <w:rsid w:val="00F8360C"/>
    <w:rsid w:val="00F87CDD"/>
    <w:rsid w:val="00F90A9C"/>
    <w:rsid w:val="00F90FB7"/>
    <w:rsid w:val="00F9580B"/>
    <w:rsid w:val="00F969CC"/>
    <w:rsid w:val="00F96F62"/>
    <w:rsid w:val="00F97C94"/>
    <w:rsid w:val="00F97E2E"/>
    <w:rsid w:val="00FA167D"/>
    <w:rsid w:val="00FA222A"/>
    <w:rsid w:val="00FA41E2"/>
    <w:rsid w:val="00FA43D5"/>
    <w:rsid w:val="00FA5DBF"/>
    <w:rsid w:val="00FA63C9"/>
    <w:rsid w:val="00FA7B55"/>
    <w:rsid w:val="00FB1E2E"/>
    <w:rsid w:val="00FB4C15"/>
    <w:rsid w:val="00FB5EF5"/>
    <w:rsid w:val="00FB6320"/>
    <w:rsid w:val="00FC023F"/>
    <w:rsid w:val="00FC188F"/>
    <w:rsid w:val="00FC27BE"/>
    <w:rsid w:val="00FC3637"/>
    <w:rsid w:val="00FC4B27"/>
    <w:rsid w:val="00FC50CD"/>
    <w:rsid w:val="00FC6A03"/>
    <w:rsid w:val="00FC77B1"/>
    <w:rsid w:val="00FC7EE9"/>
    <w:rsid w:val="00FD0E53"/>
    <w:rsid w:val="00FD327F"/>
    <w:rsid w:val="00FD3F24"/>
    <w:rsid w:val="00FD4AEF"/>
    <w:rsid w:val="00FD4EF8"/>
    <w:rsid w:val="00FD6DE4"/>
    <w:rsid w:val="00FD7389"/>
    <w:rsid w:val="00FF1AD4"/>
    <w:rsid w:val="00FF308B"/>
    <w:rsid w:val="00FF3A08"/>
    <w:rsid w:val="00FF432C"/>
    <w:rsid w:val="00FF5051"/>
    <w:rsid w:val="00FF5396"/>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CommentReference">
    <w:name w:val="annotation reference"/>
    <w:basedOn w:val="DefaultParagraphFont"/>
    <w:uiPriority w:val="99"/>
    <w:semiHidden/>
    <w:unhideWhenUsed/>
    <w:rsid w:val="00EA5058"/>
    <w:rPr>
      <w:sz w:val="16"/>
      <w:szCs w:val="16"/>
    </w:rPr>
  </w:style>
  <w:style w:type="paragraph" w:styleId="CommentText">
    <w:name w:val="annotation text"/>
    <w:basedOn w:val="Normal"/>
    <w:link w:val="CommentTextChar"/>
    <w:uiPriority w:val="99"/>
    <w:semiHidden/>
    <w:unhideWhenUsed/>
    <w:rsid w:val="00EA5058"/>
    <w:rPr>
      <w:sz w:val="20"/>
    </w:rPr>
  </w:style>
  <w:style w:type="character" w:customStyle="1" w:styleId="CommentTextChar">
    <w:name w:val="Comment Text Char"/>
    <w:basedOn w:val="DefaultParagraphFont"/>
    <w:link w:val="CommentText"/>
    <w:uiPriority w:val="99"/>
    <w:semiHidden/>
    <w:rsid w:val="00EA5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058"/>
    <w:rPr>
      <w:b/>
      <w:bCs/>
    </w:rPr>
  </w:style>
  <w:style w:type="character" w:customStyle="1" w:styleId="CommentSubjectChar">
    <w:name w:val="Comment Subject Char"/>
    <w:basedOn w:val="CommentTextChar"/>
    <w:link w:val="CommentSubject"/>
    <w:uiPriority w:val="99"/>
    <w:semiHidden/>
    <w:rsid w:val="00EA5058"/>
    <w:rPr>
      <w:rFonts w:ascii="Times New Roman" w:eastAsia="Times New Roman" w:hAnsi="Times New Roman" w:cs="Times New Roman"/>
      <w:b/>
      <w:bCs/>
      <w:sz w:val="20"/>
      <w:szCs w:val="20"/>
    </w:rPr>
  </w:style>
  <w:style w:type="paragraph" w:styleId="Revision">
    <w:name w:val="Revision"/>
    <w:hidden/>
    <w:uiPriority w:val="99"/>
    <w:semiHidden/>
    <w:rsid w:val="00EF17A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71E14"/>
    <w:pPr>
      <w:tabs>
        <w:tab w:val="center" w:pos="4680"/>
        <w:tab w:val="right" w:pos="9360"/>
      </w:tabs>
    </w:pPr>
  </w:style>
  <w:style w:type="character" w:customStyle="1" w:styleId="HeaderChar">
    <w:name w:val="Header Char"/>
    <w:basedOn w:val="DefaultParagraphFont"/>
    <w:link w:val="Header"/>
    <w:uiPriority w:val="99"/>
    <w:rsid w:val="00071E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918955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0068920">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28284319">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puc.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hiavetta@pa.gov" TargetMode="External"/><Relationship Id="rId4" Type="http://schemas.openxmlformats.org/officeDocument/2006/relationships/settings" Target="settings.xml"/><Relationship Id="rId9" Type="http://schemas.openxmlformats.org/officeDocument/2006/relationships/hyperlink" Target="http://www.puc.pa.gov/filing_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C53C-188A-4F8F-8C36-6BE6675D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Sheffer, Ryan</cp:lastModifiedBy>
  <cp:revision>3</cp:revision>
  <cp:lastPrinted>2020-01-13T18:05:00Z</cp:lastPrinted>
  <dcterms:created xsi:type="dcterms:W3CDTF">2021-03-08T15:56:00Z</dcterms:created>
  <dcterms:modified xsi:type="dcterms:W3CDTF">2021-03-12T18:05:00Z</dcterms:modified>
</cp:coreProperties>
</file>