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99925" w14:textId="358C84EB" w:rsidR="00872BB6" w:rsidRDefault="001E530B" w:rsidP="00872BB6">
      <w:pPr>
        <w:widowControl/>
        <w:tabs>
          <w:tab w:val="center" w:pos="4680"/>
        </w:tabs>
        <w:jc w:val="center"/>
      </w:pPr>
      <w:r>
        <w:t>`</w:t>
      </w:r>
      <w:r w:rsidR="00872BB6">
        <w:t>BEFORE THE</w:t>
      </w:r>
    </w:p>
    <w:p w14:paraId="07A511A9" w14:textId="77777777" w:rsidR="00872BB6" w:rsidRDefault="00872BB6" w:rsidP="00872BB6">
      <w:pPr>
        <w:widowControl/>
        <w:tabs>
          <w:tab w:val="center" w:pos="4680"/>
        </w:tabs>
        <w:jc w:val="both"/>
      </w:pPr>
      <w:r>
        <w:tab/>
        <w:t>PENNSYLVANIA PUBLIC UTILITY COMMISSION</w:t>
      </w:r>
    </w:p>
    <w:p w14:paraId="62A3457A" w14:textId="233A71BE" w:rsidR="00872BB6" w:rsidRDefault="00872BB6" w:rsidP="00872BB6">
      <w:pPr>
        <w:widowControl/>
        <w:jc w:val="both"/>
      </w:pPr>
    </w:p>
    <w:p w14:paraId="142A56F1" w14:textId="45581873" w:rsidR="004F0BDC" w:rsidRDefault="004F0BDC" w:rsidP="00872BB6">
      <w:pPr>
        <w:widowControl/>
        <w:jc w:val="both"/>
      </w:pPr>
    </w:p>
    <w:p w14:paraId="5FAEBD5B" w14:textId="77777777" w:rsidR="00AA3479" w:rsidRDefault="00AA3479" w:rsidP="00872BB6">
      <w:pPr>
        <w:widowControl/>
        <w:jc w:val="both"/>
      </w:pPr>
    </w:p>
    <w:p w14:paraId="2CAD454B" w14:textId="77777777" w:rsidR="00872BB6" w:rsidRDefault="00872BB6" w:rsidP="00872BB6">
      <w:pPr>
        <w:widowControl/>
        <w:jc w:val="both"/>
      </w:pPr>
      <w:r>
        <w:t>Pennsylvania Public Utility Commission</w:t>
      </w:r>
      <w:r w:rsidR="00F6199B">
        <w:t xml:space="preserve"> </w:t>
      </w:r>
      <w:r w:rsidR="00F6199B">
        <w:tab/>
      </w:r>
      <w:r w:rsidR="00BC006E">
        <w:tab/>
      </w:r>
      <w:r>
        <w:t>:</w:t>
      </w:r>
    </w:p>
    <w:p w14:paraId="0E481E46" w14:textId="77777777" w:rsidR="00872BB6" w:rsidRDefault="00872BB6" w:rsidP="00872BB6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C006E">
        <w:tab/>
      </w:r>
      <w:r>
        <w:t>:</w:t>
      </w:r>
      <w:r>
        <w:tab/>
      </w:r>
    </w:p>
    <w:p w14:paraId="7FBE169A" w14:textId="5C662A8C" w:rsidR="00872BB6" w:rsidRDefault="00872BB6" w:rsidP="00BC006E">
      <w:pPr>
        <w:widowControl/>
        <w:ind w:left="720" w:firstLine="720"/>
        <w:jc w:val="both"/>
      </w:pPr>
      <w:r>
        <w:t>v.</w:t>
      </w:r>
      <w:r>
        <w:tab/>
      </w:r>
      <w:r>
        <w:tab/>
      </w:r>
      <w:r>
        <w:tab/>
      </w:r>
      <w:r>
        <w:tab/>
      </w:r>
      <w:r>
        <w:tab/>
        <w:t>:</w:t>
      </w:r>
      <w:r w:rsidR="0021391F">
        <w:tab/>
      </w:r>
      <w:r w:rsidR="0021391F">
        <w:tab/>
      </w:r>
      <w:r>
        <w:t>R-202</w:t>
      </w:r>
      <w:r w:rsidR="0099545F">
        <w:t>1</w:t>
      </w:r>
      <w:r>
        <w:t>-</w:t>
      </w:r>
      <w:r w:rsidR="00F6199B">
        <w:t>302</w:t>
      </w:r>
      <w:r w:rsidR="0099545F">
        <w:t>3</w:t>
      </w:r>
      <w:r w:rsidR="002D10C4">
        <w:t>618</w:t>
      </w:r>
    </w:p>
    <w:p w14:paraId="3A761479" w14:textId="047CEDDE" w:rsidR="00872BB6" w:rsidRDefault="00F6199B" w:rsidP="00872BB6">
      <w:pPr>
        <w:widowControl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BC006E">
        <w:tab/>
      </w:r>
      <w:r>
        <w:t>:</w:t>
      </w:r>
      <w:r>
        <w:tab/>
      </w:r>
      <w:r>
        <w:tab/>
        <w:t xml:space="preserve">    </w:t>
      </w:r>
      <w:r w:rsidR="00BC006E">
        <w:t xml:space="preserve"> </w:t>
      </w:r>
    </w:p>
    <w:p w14:paraId="5EFC299E" w14:textId="7878B8F9" w:rsidR="00872BB6" w:rsidRDefault="0099545F" w:rsidP="00872BB6">
      <w:pPr>
        <w:widowControl/>
        <w:jc w:val="both"/>
      </w:pPr>
      <w:r>
        <w:t>UGI Utilities, Inc. – Electric Division</w:t>
      </w:r>
      <w:r w:rsidR="00872BB6">
        <w:tab/>
      </w:r>
      <w:r w:rsidR="00BC006E">
        <w:tab/>
      </w:r>
      <w:r w:rsidR="00872BB6">
        <w:t>:</w:t>
      </w:r>
      <w:r w:rsidR="00872BB6">
        <w:tab/>
      </w:r>
      <w:r w:rsidR="004F0BDC">
        <w:tab/>
        <w:t xml:space="preserve">     </w:t>
      </w:r>
      <w:r w:rsidR="004F0BDC">
        <w:tab/>
      </w:r>
    </w:p>
    <w:p w14:paraId="0AD56D11" w14:textId="77777777" w:rsidR="00872BB6" w:rsidRDefault="00872BB6" w:rsidP="00872BB6">
      <w:pPr>
        <w:widowControl/>
        <w:jc w:val="both"/>
      </w:pPr>
    </w:p>
    <w:p w14:paraId="38C5D069" w14:textId="77777777" w:rsidR="00872BB6" w:rsidRDefault="00872BB6" w:rsidP="00872BB6">
      <w:pPr>
        <w:widowControl/>
        <w:jc w:val="both"/>
      </w:pPr>
      <w:r>
        <w:tab/>
      </w:r>
    </w:p>
    <w:p w14:paraId="17D91E92" w14:textId="46FCD32E" w:rsidR="00872BB6" w:rsidRDefault="00872BB6" w:rsidP="00872BB6">
      <w:pPr>
        <w:jc w:val="center"/>
      </w:pPr>
    </w:p>
    <w:p w14:paraId="7E27788E" w14:textId="60E9BCA9" w:rsidR="00872BB6" w:rsidRPr="00AA3479" w:rsidRDefault="00B277FB" w:rsidP="00872BB6">
      <w:pPr>
        <w:jc w:val="center"/>
        <w:rPr>
          <w:b/>
          <w:bCs/>
        </w:rPr>
      </w:pPr>
      <w:r>
        <w:rPr>
          <w:b/>
          <w:bCs/>
        </w:rPr>
        <w:t>SCHEDULING</w:t>
      </w:r>
      <w:r w:rsidR="0022551A" w:rsidRPr="00AA3479">
        <w:rPr>
          <w:b/>
          <w:bCs/>
        </w:rPr>
        <w:t xml:space="preserve"> ORDER</w:t>
      </w:r>
    </w:p>
    <w:p w14:paraId="44372BB8" w14:textId="77777777" w:rsidR="00872BB6" w:rsidRDefault="00872BB6" w:rsidP="00872BB6"/>
    <w:p w14:paraId="13950338" w14:textId="77777777" w:rsidR="00872BB6" w:rsidRDefault="00872BB6" w:rsidP="00872BB6"/>
    <w:p w14:paraId="32E805EB" w14:textId="33D9E0B4" w:rsidR="007046B3" w:rsidRDefault="00872BB6" w:rsidP="006749AB">
      <w:pPr>
        <w:spacing w:line="480" w:lineRule="auto"/>
        <w:jc w:val="both"/>
      </w:pPr>
      <w:r>
        <w:tab/>
      </w:r>
      <w:r w:rsidR="006749AB">
        <w:tab/>
        <w:t xml:space="preserve">A </w:t>
      </w:r>
      <w:r w:rsidR="00B72099">
        <w:t>telephonic p</w:t>
      </w:r>
      <w:r w:rsidR="006749AB">
        <w:t xml:space="preserve">rehearing </w:t>
      </w:r>
      <w:r w:rsidR="00B72099">
        <w:t>c</w:t>
      </w:r>
      <w:r w:rsidR="006749AB">
        <w:t>onference was held in th</w:t>
      </w:r>
      <w:r w:rsidR="00B72099">
        <w:t>e above-captioned</w:t>
      </w:r>
      <w:r w:rsidR="006749AB">
        <w:t xml:space="preserve"> proceeding on </w:t>
      </w:r>
      <w:r w:rsidR="0099545F">
        <w:t>Monday</w:t>
      </w:r>
      <w:r w:rsidR="00644E99">
        <w:t>,</w:t>
      </w:r>
      <w:r w:rsidR="0099545F">
        <w:t xml:space="preserve"> March 22, 2021,</w:t>
      </w:r>
      <w:r w:rsidR="00644E99">
        <w:t xml:space="preserve"> at 10:00 a.m.</w:t>
      </w:r>
      <w:r w:rsidR="00B72099">
        <w:t xml:space="preserve">  </w:t>
      </w:r>
      <w:r w:rsidR="00540ED6">
        <w:t xml:space="preserve">Representing their respective parties </w:t>
      </w:r>
      <w:r w:rsidR="00AB149C">
        <w:t xml:space="preserve">at the conference </w:t>
      </w:r>
      <w:r w:rsidR="004A1D64">
        <w:t xml:space="preserve">were </w:t>
      </w:r>
      <w:r w:rsidR="0099545F">
        <w:t>Devin Ryan</w:t>
      </w:r>
      <w:r w:rsidR="00112C8D">
        <w:t xml:space="preserve">, Esquire, on behalf of </w:t>
      </w:r>
      <w:r w:rsidR="001D7AC4">
        <w:t xml:space="preserve">UGI Utilities, Inc. – Electric Division (UGI), </w:t>
      </w:r>
      <w:r w:rsidR="00ED1EFA">
        <w:t>John M. Coogan, Esquire, on behalf of the Commission’s Bureau of Investigation and Enforcement</w:t>
      </w:r>
      <w:r w:rsidR="001B5A53">
        <w:t xml:space="preserve"> (I&amp;E)</w:t>
      </w:r>
      <w:r w:rsidR="00ED1EFA">
        <w:t xml:space="preserve">, </w:t>
      </w:r>
      <w:r w:rsidR="006A3D59">
        <w:t>Luis Melendez</w:t>
      </w:r>
      <w:r w:rsidR="00A259A0">
        <w:t>, Esquire, on behalf of the Pennsylvania Office of Consumer Advocate</w:t>
      </w:r>
      <w:r w:rsidR="001B5A53">
        <w:t xml:space="preserve"> (OCA)</w:t>
      </w:r>
      <w:r w:rsidR="00A259A0">
        <w:t xml:space="preserve">, </w:t>
      </w:r>
      <w:r w:rsidR="00644E99">
        <w:t>Steven C. Gray, Esquire, on behalf of the Pennsylvania Office of Small Business Advocate</w:t>
      </w:r>
      <w:r w:rsidR="001B5A53">
        <w:t xml:space="preserve"> (OSBA)</w:t>
      </w:r>
      <w:r w:rsidR="006A3D59">
        <w:t xml:space="preserve">, </w:t>
      </w:r>
      <w:r w:rsidR="00AB149C">
        <w:t xml:space="preserve">Joseph </w:t>
      </w:r>
      <w:r w:rsidR="00C54118">
        <w:t>Vullo, Esquire, on behalf of the Commission on Economic Opportunity</w:t>
      </w:r>
      <w:r w:rsidR="001B5A53">
        <w:t xml:space="preserve"> (CEO)</w:t>
      </w:r>
      <w:r w:rsidR="00C54118">
        <w:t xml:space="preserve">, </w:t>
      </w:r>
      <w:r w:rsidR="007123DF">
        <w:t>Scott Dunbar, Esquire, on behalf of ChargePoint, Inc.</w:t>
      </w:r>
      <w:r w:rsidR="001B5A53">
        <w:t xml:space="preserve"> (ChargePoint)</w:t>
      </w:r>
      <w:r w:rsidR="007123DF">
        <w:t>, Sarah Stoner, Esquire, on behalf of the Retail Energy Supply Association</w:t>
      </w:r>
      <w:r w:rsidR="00593F09">
        <w:t xml:space="preserve"> (RESA)</w:t>
      </w:r>
      <w:r w:rsidR="000B6FF5">
        <w:t xml:space="preserve"> and NRG Energy, Inc.</w:t>
      </w:r>
      <w:r w:rsidR="00593F09">
        <w:t xml:space="preserve"> (NRG)</w:t>
      </w:r>
      <w:r w:rsidR="000B6FF5">
        <w:t>, Curtis Mattingly and Brandi Brace.</w:t>
      </w:r>
      <w:r w:rsidR="007123DF">
        <w:t xml:space="preserve"> </w:t>
      </w:r>
      <w:r w:rsidR="00644E99">
        <w:t xml:space="preserve"> </w:t>
      </w:r>
    </w:p>
    <w:p w14:paraId="488E236B" w14:textId="77777777" w:rsidR="0021391F" w:rsidRDefault="0021391F" w:rsidP="006749AB">
      <w:pPr>
        <w:spacing w:line="480" w:lineRule="auto"/>
        <w:jc w:val="both"/>
      </w:pPr>
    </w:p>
    <w:p w14:paraId="19BAC826" w14:textId="2FC7EC8A" w:rsidR="007046B3" w:rsidRDefault="007046B3" w:rsidP="006749AB">
      <w:pPr>
        <w:spacing w:line="480" w:lineRule="auto"/>
        <w:jc w:val="both"/>
      </w:pPr>
      <w:r>
        <w:tab/>
      </w:r>
      <w:r>
        <w:tab/>
        <w:t xml:space="preserve">The </w:t>
      </w:r>
      <w:r w:rsidR="00AD32D1">
        <w:t>parties discussed and agreed upon</w:t>
      </w:r>
      <w:r w:rsidR="00147B5D">
        <w:t>, as set forth below,</w:t>
      </w:r>
      <w:r w:rsidR="00AD32D1">
        <w:t xml:space="preserve"> </w:t>
      </w:r>
      <w:r w:rsidR="009B10FA">
        <w:t xml:space="preserve">(1) </w:t>
      </w:r>
      <w:r w:rsidR="00593F09">
        <w:t xml:space="preserve">approval of Petitions to Intervene, (2) </w:t>
      </w:r>
      <w:r w:rsidR="006D1FA2">
        <w:t xml:space="preserve">approval of </w:t>
      </w:r>
      <w:r w:rsidR="00F27084">
        <w:t xml:space="preserve">the motion of ChargePoint for the admission </w:t>
      </w:r>
      <w:r w:rsidR="00F27084">
        <w:rPr>
          <w:i/>
          <w:iCs/>
        </w:rPr>
        <w:t xml:space="preserve">Pro Hac Vice </w:t>
      </w:r>
      <w:r w:rsidR="00F27084">
        <w:t>of Scott Dunbar, Esquire</w:t>
      </w:r>
      <w:r w:rsidR="00707376">
        <w:t xml:space="preserve">, (3) </w:t>
      </w:r>
      <w:r w:rsidR="005222AA">
        <w:t xml:space="preserve">modifications to the Commission’s discovery regulations, </w:t>
      </w:r>
      <w:r w:rsidR="005A0E36">
        <w:t xml:space="preserve">(4) a litigation schedule, and </w:t>
      </w:r>
      <w:r w:rsidR="009B10FA">
        <w:t>(</w:t>
      </w:r>
      <w:r w:rsidR="005A0E36">
        <w:t>5</w:t>
      </w:r>
      <w:r w:rsidR="009B10FA">
        <w:t xml:space="preserve">) </w:t>
      </w:r>
      <w:r w:rsidR="00BD2527">
        <w:t>public input hearings</w:t>
      </w:r>
      <w:r w:rsidR="005A0E36">
        <w:t xml:space="preserve">.  </w:t>
      </w:r>
      <w:r w:rsidR="00BD2527">
        <w:t xml:space="preserve">  </w:t>
      </w:r>
    </w:p>
    <w:p w14:paraId="45490E45" w14:textId="77777777" w:rsidR="0021391F" w:rsidRDefault="00BD2527" w:rsidP="006749AB">
      <w:pPr>
        <w:spacing w:line="480" w:lineRule="auto"/>
        <w:jc w:val="both"/>
      </w:pPr>
      <w:r>
        <w:lastRenderedPageBreak/>
        <w:tab/>
      </w:r>
      <w:r>
        <w:tab/>
      </w:r>
    </w:p>
    <w:p w14:paraId="1AAE2679" w14:textId="1771915F" w:rsidR="00BD2527" w:rsidRDefault="00BD2527" w:rsidP="0021391F">
      <w:pPr>
        <w:spacing w:line="480" w:lineRule="auto"/>
        <w:ind w:left="720" w:firstLine="720"/>
        <w:jc w:val="both"/>
      </w:pPr>
      <w:r>
        <w:t>THEREFORE,</w:t>
      </w:r>
    </w:p>
    <w:p w14:paraId="7AE2986A" w14:textId="77777777" w:rsidR="0021391F" w:rsidRDefault="0021391F" w:rsidP="0021391F">
      <w:pPr>
        <w:spacing w:line="480" w:lineRule="auto"/>
        <w:ind w:left="720" w:firstLine="720"/>
        <w:jc w:val="both"/>
      </w:pPr>
    </w:p>
    <w:p w14:paraId="4EB1197F" w14:textId="1EB538F9" w:rsidR="00BD2527" w:rsidRDefault="00BD2527" w:rsidP="006749AB">
      <w:pPr>
        <w:spacing w:line="480" w:lineRule="auto"/>
        <w:jc w:val="both"/>
      </w:pPr>
      <w:r>
        <w:tab/>
      </w:r>
      <w:r>
        <w:tab/>
        <w:t>IT</w:t>
      </w:r>
      <w:r w:rsidR="009B10FA">
        <w:t xml:space="preserve"> </w:t>
      </w:r>
      <w:r>
        <w:t>IS ORDERED:</w:t>
      </w:r>
    </w:p>
    <w:p w14:paraId="29575C02" w14:textId="77777777" w:rsidR="0021391F" w:rsidRDefault="0021391F" w:rsidP="006749AB">
      <w:pPr>
        <w:spacing w:line="480" w:lineRule="auto"/>
        <w:jc w:val="both"/>
      </w:pPr>
    </w:p>
    <w:p w14:paraId="430F3D00" w14:textId="5A9C674E" w:rsidR="00E85E23" w:rsidRDefault="00E85E23" w:rsidP="00783594">
      <w:pPr>
        <w:pStyle w:val="ListParagraph"/>
        <w:numPr>
          <w:ilvl w:val="0"/>
          <w:numId w:val="10"/>
        </w:numPr>
        <w:spacing w:line="480" w:lineRule="auto"/>
        <w:jc w:val="both"/>
        <w:rPr>
          <w:b/>
          <w:bCs/>
        </w:rPr>
      </w:pPr>
      <w:r w:rsidRPr="00783594">
        <w:rPr>
          <w:b/>
          <w:bCs/>
        </w:rPr>
        <w:t>Petitions to Intervene</w:t>
      </w:r>
    </w:p>
    <w:p w14:paraId="3D33FD1E" w14:textId="0F88C70C" w:rsidR="00783594" w:rsidRDefault="008B7CB2" w:rsidP="009E57CC">
      <w:pPr>
        <w:ind w:firstLine="720"/>
        <w:jc w:val="both"/>
      </w:pPr>
      <w:r>
        <w:t>T</w:t>
      </w:r>
      <w:r w:rsidR="009E57CC">
        <w:t xml:space="preserve">hat </w:t>
      </w:r>
      <w:r w:rsidR="00E25C3A">
        <w:t>t</w:t>
      </w:r>
      <w:r>
        <w:t>he</w:t>
      </w:r>
      <w:r w:rsidR="00E25C3A">
        <w:t xml:space="preserve"> unopposed</w:t>
      </w:r>
      <w:r>
        <w:t xml:space="preserve"> Petition to Intervene filed </w:t>
      </w:r>
      <w:r w:rsidR="00B6197E">
        <w:t xml:space="preserve">on </w:t>
      </w:r>
      <w:r w:rsidR="009E57CC">
        <w:t>February 17, 2021 by the Commission on Economic Opportunity</w:t>
      </w:r>
      <w:r w:rsidR="00E25C3A">
        <w:t xml:space="preserve"> is approved.</w:t>
      </w:r>
    </w:p>
    <w:p w14:paraId="0D48D867" w14:textId="3EA28E02" w:rsidR="00E25C3A" w:rsidRDefault="00E25C3A" w:rsidP="009E57CC">
      <w:pPr>
        <w:ind w:firstLine="720"/>
        <w:jc w:val="both"/>
      </w:pPr>
    </w:p>
    <w:p w14:paraId="7D2EAB1B" w14:textId="59B64E3F" w:rsidR="00E25C3A" w:rsidRDefault="00E25C3A" w:rsidP="009E57CC">
      <w:pPr>
        <w:ind w:firstLine="720"/>
        <w:jc w:val="both"/>
      </w:pPr>
      <w:r>
        <w:t>That the unopposed Petition to Intervene filed on March 4, 2021 by ChargePoint</w:t>
      </w:r>
      <w:r w:rsidR="009B6926">
        <w:t>, Inc. is approved.</w:t>
      </w:r>
    </w:p>
    <w:p w14:paraId="41E4A9B8" w14:textId="7C4FC1B8" w:rsidR="009B6926" w:rsidRDefault="009B6926" w:rsidP="009E57CC">
      <w:pPr>
        <w:ind w:firstLine="720"/>
        <w:jc w:val="both"/>
      </w:pPr>
    </w:p>
    <w:p w14:paraId="090201D3" w14:textId="77777777" w:rsidR="006D3DCA" w:rsidRDefault="009B6926" w:rsidP="009E57CC">
      <w:pPr>
        <w:ind w:firstLine="720"/>
        <w:jc w:val="both"/>
      </w:pPr>
      <w:r>
        <w:t>That the unopposed Petitions to Intervene filed on</w:t>
      </w:r>
      <w:r w:rsidR="00833C3D">
        <w:t xml:space="preserve"> March 19, 2021 by the Retail Energy Supply Association and NGR Energy, Inc. are approved.</w:t>
      </w:r>
    </w:p>
    <w:p w14:paraId="5D229A14" w14:textId="77777777" w:rsidR="006D3DCA" w:rsidRDefault="006D3DCA" w:rsidP="009E57CC">
      <w:pPr>
        <w:ind w:firstLine="720"/>
        <w:jc w:val="both"/>
      </w:pPr>
    </w:p>
    <w:p w14:paraId="5D52AC0E" w14:textId="77777777" w:rsidR="006D3DCA" w:rsidRDefault="006D3DCA" w:rsidP="009E57CC">
      <w:pPr>
        <w:ind w:firstLine="720"/>
        <w:jc w:val="both"/>
      </w:pPr>
    </w:p>
    <w:p w14:paraId="3CCE985D" w14:textId="5F4410CA" w:rsidR="007C3B4D" w:rsidRDefault="006D3DCA" w:rsidP="006D3DCA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Motion for Admission</w:t>
      </w:r>
      <w:r w:rsidR="009F585B">
        <w:rPr>
          <w:b/>
          <w:bCs/>
        </w:rPr>
        <w:t xml:space="preserve"> </w:t>
      </w:r>
      <w:r w:rsidR="009F585B">
        <w:rPr>
          <w:b/>
          <w:bCs/>
          <w:i/>
          <w:iCs/>
        </w:rPr>
        <w:t>Pro Hac Vice</w:t>
      </w:r>
      <w:r w:rsidR="009F585B">
        <w:rPr>
          <w:b/>
          <w:bCs/>
        </w:rPr>
        <w:t xml:space="preserve"> </w:t>
      </w:r>
      <w:r w:rsidR="00B277FB">
        <w:rPr>
          <w:b/>
          <w:bCs/>
        </w:rPr>
        <w:t>of Scott Dunbar</w:t>
      </w:r>
    </w:p>
    <w:p w14:paraId="32F5E67E" w14:textId="77777777" w:rsidR="007C3B4D" w:rsidRDefault="007C3B4D" w:rsidP="007C3B4D">
      <w:pPr>
        <w:jc w:val="both"/>
        <w:rPr>
          <w:b/>
          <w:bCs/>
        </w:rPr>
      </w:pPr>
    </w:p>
    <w:p w14:paraId="1AC7B3CC" w14:textId="39AEE198" w:rsidR="009B6926" w:rsidRPr="007C0073" w:rsidRDefault="007C3B4D" w:rsidP="007C0073">
      <w:pPr>
        <w:ind w:firstLine="720"/>
        <w:jc w:val="both"/>
      </w:pPr>
      <w:r>
        <w:t xml:space="preserve">That the </w:t>
      </w:r>
      <w:r w:rsidR="00BD6BE2">
        <w:t xml:space="preserve">unopposed </w:t>
      </w:r>
      <w:r>
        <w:t xml:space="preserve">Motion for Admission </w:t>
      </w:r>
      <w:r w:rsidR="00D02224">
        <w:rPr>
          <w:i/>
          <w:iCs/>
        </w:rPr>
        <w:t>Pro Hac Vice</w:t>
      </w:r>
      <w:r w:rsidR="009B6926" w:rsidRPr="007C3B4D">
        <w:rPr>
          <w:b/>
          <w:bCs/>
        </w:rPr>
        <w:t xml:space="preserve"> </w:t>
      </w:r>
      <w:r w:rsidR="007C0073">
        <w:t>of Scott Dunbar filed on March 4, 2021 by ChargePoint, Inc.</w:t>
      </w:r>
      <w:r w:rsidR="00BD6BE2">
        <w:t xml:space="preserve"> is approved.</w:t>
      </w:r>
    </w:p>
    <w:p w14:paraId="07E82C9B" w14:textId="40557623" w:rsidR="00783594" w:rsidRDefault="00783594" w:rsidP="0021391F">
      <w:pPr>
        <w:jc w:val="both"/>
        <w:rPr>
          <w:b/>
          <w:bCs/>
        </w:rPr>
      </w:pPr>
      <w:r>
        <w:rPr>
          <w:b/>
          <w:bCs/>
        </w:rPr>
        <w:tab/>
      </w:r>
    </w:p>
    <w:p w14:paraId="29A1FAE7" w14:textId="77777777" w:rsidR="0021391F" w:rsidRPr="00E85E23" w:rsidRDefault="0021391F" w:rsidP="0021391F">
      <w:pPr>
        <w:jc w:val="both"/>
        <w:rPr>
          <w:b/>
          <w:bCs/>
        </w:rPr>
      </w:pPr>
    </w:p>
    <w:p w14:paraId="0D5EC522" w14:textId="5299F083" w:rsidR="002A7DAD" w:rsidRDefault="00387D58" w:rsidP="00364034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364034">
        <w:rPr>
          <w:b/>
          <w:bCs/>
        </w:rPr>
        <w:t>Modifications to the Commission’s Discovery Regulations</w:t>
      </w:r>
    </w:p>
    <w:p w14:paraId="76ACC43A" w14:textId="00A9BAF7" w:rsidR="004D593B" w:rsidRDefault="004D593B" w:rsidP="004D593B">
      <w:pPr>
        <w:jc w:val="both"/>
        <w:rPr>
          <w:b/>
          <w:bCs/>
        </w:rPr>
      </w:pPr>
    </w:p>
    <w:p w14:paraId="46374749" w14:textId="77777777" w:rsidR="00D05AF4" w:rsidRDefault="004D593B" w:rsidP="00714D74">
      <w:pPr>
        <w:pStyle w:val="ListParagraph"/>
        <w:ind w:left="0" w:firstLine="720"/>
        <w:rPr>
          <w:b/>
        </w:rPr>
      </w:pPr>
      <w:r>
        <w:t xml:space="preserve">That the modifications to </w:t>
      </w:r>
      <w:r w:rsidR="00CA0139">
        <w:t xml:space="preserve">the Commission’s discovery regulations set forth in </w:t>
      </w:r>
      <w:r w:rsidR="00C96807">
        <w:t xml:space="preserve">the Prehearing Conference Memorandum of UGI </w:t>
      </w:r>
      <w:r w:rsidR="00B2578F">
        <w:t>Utilities, Inc. – Electric Division</w:t>
      </w:r>
      <w:r w:rsidR="009E5107">
        <w:t xml:space="preserve"> are approved.  The</w:t>
      </w:r>
      <w:r w:rsidR="000B7708">
        <w:t xml:space="preserve"> discovery deadline</w:t>
      </w:r>
      <w:r w:rsidR="009E5107">
        <w:t xml:space="preserve"> modifications</w:t>
      </w:r>
      <w:r w:rsidR="000B7708">
        <w:t xml:space="preserve"> proposed by UGI are consistent with the discovery deadline modifications proposed by </w:t>
      </w:r>
      <w:r w:rsidR="00057027">
        <w:t xml:space="preserve">the </w:t>
      </w:r>
      <w:r w:rsidR="008B13A2">
        <w:t>Commission’s Bureau of Investigation and Enforcement and the Office of Consumer Advocate.</w:t>
      </w:r>
      <w:r w:rsidR="00D05AF4" w:rsidRPr="00D05AF4">
        <w:rPr>
          <w:b/>
        </w:rPr>
        <w:t xml:space="preserve"> </w:t>
      </w:r>
    </w:p>
    <w:p w14:paraId="64675DC6" w14:textId="77777777" w:rsidR="00D05AF4" w:rsidRDefault="00D05AF4" w:rsidP="00D05AF4">
      <w:pPr>
        <w:pStyle w:val="ListParagraph"/>
        <w:ind w:left="0"/>
        <w:rPr>
          <w:b/>
        </w:rPr>
      </w:pPr>
    </w:p>
    <w:p w14:paraId="30A5B187" w14:textId="77777777" w:rsidR="006D14A8" w:rsidRDefault="006D14A8" w:rsidP="00D05AF4">
      <w:pPr>
        <w:pStyle w:val="ListParagraph"/>
        <w:ind w:left="0"/>
        <w:rPr>
          <w:b/>
        </w:rPr>
      </w:pPr>
    </w:p>
    <w:p w14:paraId="371EB920" w14:textId="5A656A8B" w:rsidR="00D05AF4" w:rsidRDefault="00D05AF4" w:rsidP="006D14A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Litigation Schedule</w:t>
      </w:r>
    </w:p>
    <w:p w14:paraId="30B0E302" w14:textId="77777777" w:rsidR="00D05AF4" w:rsidRDefault="00D05AF4" w:rsidP="00D05AF4">
      <w:pPr>
        <w:pStyle w:val="ListParagraph"/>
        <w:spacing w:line="360" w:lineRule="auto"/>
        <w:ind w:left="0"/>
        <w:rPr>
          <w:b/>
        </w:rPr>
      </w:pPr>
    </w:p>
    <w:p w14:paraId="0D018A2A" w14:textId="77777777" w:rsidR="00D05AF4" w:rsidRDefault="00D05AF4" w:rsidP="00D05AF4">
      <w:pPr>
        <w:pStyle w:val="ListParagraph"/>
        <w:spacing w:line="36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The following litigation schedule has been agreed upon by the parties and adopted for this proceeding:</w:t>
      </w:r>
      <w:r>
        <w:rPr>
          <w:b/>
        </w:rPr>
        <w:t xml:space="preserve"> </w:t>
      </w:r>
    </w:p>
    <w:p w14:paraId="0F1E16D9" w14:textId="77777777" w:rsidR="00D05AF4" w:rsidRDefault="00D05AF4" w:rsidP="00D05AF4">
      <w:pPr>
        <w:pStyle w:val="ListParagraph"/>
        <w:ind w:left="0"/>
        <w:rPr>
          <w:b/>
        </w:rPr>
      </w:pPr>
    </w:p>
    <w:p w14:paraId="105F2F0B" w14:textId="25E60910" w:rsidR="00D05AF4" w:rsidRDefault="00D05AF4" w:rsidP="00D05AF4">
      <w:pPr>
        <w:pStyle w:val="ListParagraph"/>
        <w:ind w:left="0"/>
        <w:rPr>
          <w:bCs/>
        </w:rPr>
      </w:pPr>
      <w:r>
        <w:rPr>
          <w:b/>
        </w:rPr>
        <w:tab/>
      </w:r>
      <w:r>
        <w:rPr>
          <w:b/>
        </w:rPr>
        <w:tab/>
      </w:r>
      <w:r w:rsidRPr="000B5CA1">
        <w:rPr>
          <w:bCs/>
        </w:rPr>
        <w:t xml:space="preserve">Direct Testimony of </w:t>
      </w:r>
      <w:r w:rsidR="006D14A8">
        <w:rPr>
          <w:bCs/>
        </w:rPr>
        <w:t>Other</w:t>
      </w:r>
      <w:r w:rsidRPr="000B5CA1">
        <w:rPr>
          <w:bCs/>
        </w:rPr>
        <w:t xml:space="preserve"> </w:t>
      </w:r>
      <w:r>
        <w:rPr>
          <w:bCs/>
        </w:rPr>
        <w:t>P</w:t>
      </w:r>
      <w:r w:rsidRPr="000B5CA1">
        <w:rPr>
          <w:bCs/>
        </w:rPr>
        <w:t>arties:</w:t>
      </w:r>
      <w:r w:rsidR="006D14A8">
        <w:rPr>
          <w:bCs/>
        </w:rPr>
        <w:tab/>
      </w:r>
      <w:r>
        <w:rPr>
          <w:bCs/>
        </w:rPr>
        <w:tab/>
      </w:r>
      <w:r w:rsidR="00842CCE">
        <w:rPr>
          <w:bCs/>
        </w:rPr>
        <w:t>May 3, 2021</w:t>
      </w:r>
    </w:p>
    <w:p w14:paraId="2E9C72EB" w14:textId="2029F066" w:rsidR="00D05AF4" w:rsidRDefault="00D05AF4" w:rsidP="00D05AF4">
      <w:pPr>
        <w:pStyle w:val="ListParagraph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  <w:t>Rebuttal Testimony: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2CCE">
        <w:rPr>
          <w:bCs/>
        </w:rPr>
        <w:t>May 27, 2021</w:t>
      </w:r>
    </w:p>
    <w:p w14:paraId="42F16482" w14:textId="344DE824" w:rsidR="00D05AF4" w:rsidRDefault="00D05AF4" w:rsidP="00D05AF4">
      <w:pPr>
        <w:pStyle w:val="ListParagraph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  <w:t>Surrebuttal Testimony: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D454E">
        <w:rPr>
          <w:bCs/>
        </w:rPr>
        <w:t>June 10, 2021</w:t>
      </w:r>
    </w:p>
    <w:p w14:paraId="41A99F7A" w14:textId="7EDFA709" w:rsidR="00D05AF4" w:rsidRDefault="00D05AF4" w:rsidP="00D05AF4">
      <w:pPr>
        <w:pStyle w:val="ListParagraph"/>
        <w:ind w:left="0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  <w:t>Evidentiary Hearings (w/oral rejoinder):</w:t>
      </w:r>
      <w:r>
        <w:rPr>
          <w:bCs/>
        </w:rPr>
        <w:tab/>
      </w:r>
      <w:r w:rsidR="00BD454E">
        <w:rPr>
          <w:bCs/>
        </w:rPr>
        <w:t>June 14-16, 2021</w:t>
      </w:r>
    </w:p>
    <w:p w14:paraId="2357D367" w14:textId="4F4E16A9" w:rsidR="00D05AF4" w:rsidRDefault="00D05AF4" w:rsidP="00D05AF4">
      <w:pPr>
        <w:pStyle w:val="ListParagraph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  <w:t>Main Briefs: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872CD">
        <w:rPr>
          <w:bCs/>
        </w:rPr>
        <w:t>July 7, 2021</w:t>
      </w:r>
    </w:p>
    <w:p w14:paraId="7B55E637" w14:textId="36117853" w:rsidR="00D05AF4" w:rsidRPr="000B5CA1" w:rsidRDefault="00D05AF4" w:rsidP="00D05AF4">
      <w:pPr>
        <w:pStyle w:val="ListParagraph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  <w:t>Reply Briefs: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</w:t>
      </w:r>
      <w:r w:rsidR="002872CD">
        <w:rPr>
          <w:bCs/>
        </w:rPr>
        <w:t>uly 19, 2021</w:t>
      </w:r>
      <w:r>
        <w:rPr>
          <w:bCs/>
        </w:rPr>
        <w:tab/>
      </w:r>
      <w:r w:rsidRPr="000B5CA1">
        <w:rPr>
          <w:bCs/>
        </w:rPr>
        <w:tab/>
      </w:r>
    </w:p>
    <w:p w14:paraId="4261A0E1" w14:textId="296DB6FB" w:rsidR="00D05AF4" w:rsidRDefault="00D05AF4" w:rsidP="00C96807">
      <w:pPr>
        <w:ind w:firstLine="720"/>
        <w:jc w:val="both"/>
      </w:pPr>
    </w:p>
    <w:p w14:paraId="7C15FBE0" w14:textId="40AB5E0E" w:rsidR="00872BB6" w:rsidRDefault="00872BB6" w:rsidP="00872BB6">
      <w:pPr>
        <w:pStyle w:val="ListParagraph"/>
        <w:rPr>
          <w:bCs/>
        </w:rPr>
      </w:pPr>
    </w:p>
    <w:p w14:paraId="09442927" w14:textId="59B455F8" w:rsidR="004C3859" w:rsidRDefault="004C3859" w:rsidP="002872C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Public Input Hearings</w:t>
      </w:r>
    </w:p>
    <w:p w14:paraId="7652E754" w14:textId="67F24744" w:rsidR="00887038" w:rsidRDefault="00887038" w:rsidP="00887038">
      <w:pPr>
        <w:rPr>
          <w:b/>
        </w:rPr>
      </w:pPr>
    </w:p>
    <w:p w14:paraId="54A4D95D" w14:textId="0AB851C5" w:rsidR="00887038" w:rsidRPr="00887038" w:rsidRDefault="00887038" w:rsidP="00305249">
      <w:pPr>
        <w:ind w:firstLine="720"/>
        <w:rPr>
          <w:bCs/>
        </w:rPr>
      </w:pPr>
      <w:r>
        <w:rPr>
          <w:bCs/>
        </w:rPr>
        <w:t>Public Input hearings will be held in this proceeding on April 28, 2021</w:t>
      </w:r>
      <w:r w:rsidR="00305249">
        <w:rPr>
          <w:bCs/>
        </w:rPr>
        <w:t>, with one session commencing at 1:00 p.m. and a second session commencing at 6:00 p.m.</w:t>
      </w:r>
    </w:p>
    <w:p w14:paraId="1B5C52F6" w14:textId="3FE75E4A" w:rsidR="004C3859" w:rsidRDefault="004C3859" w:rsidP="004C3859">
      <w:pPr>
        <w:pStyle w:val="ListParagraph"/>
        <w:ind w:hanging="720"/>
        <w:rPr>
          <w:b/>
        </w:rPr>
      </w:pPr>
    </w:p>
    <w:p w14:paraId="15548CAB" w14:textId="3C465976" w:rsidR="00906AC1" w:rsidRDefault="004C3859" w:rsidP="002E654B">
      <w:pPr>
        <w:pStyle w:val="ListParagraph"/>
        <w:spacing w:line="36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3E5743D" w14:textId="745DE662" w:rsidR="00F5169B" w:rsidRDefault="00F5169B" w:rsidP="002E654B">
      <w:pPr>
        <w:pStyle w:val="ListParagraph"/>
        <w:spacing w:line="360" w:lineRule="auto"/>
        <w:ind w:left="0"/>
        <w:rPr>
          <w:b/>
        </w:rPr>
      </w:pPr>
    </w:p>
    <w:p w14:paraId="515C2EE5" w14:textId="77777777" w:rsidR="00412D09" w:rsidRDefault="00412D09" w:rsidP="002E654B">
      <w:pPr>
        <w:pStyle w:val="ListParagraph"/>
        <w:spacing w:line="360" w:lineRule="auto"/>
        <w:ind w:left="0"/>
        <w:rPr>
          <w:b/>
        </w:rPr>
      </w:pPr>
    </w:p>
    <w:p w14:paraId="1F0FF3F3" w14:textId="51993337" w:rsidR="00412D09" w:rsidRPr="0021391F" w:rsidRDefault="00AF0CF6" w:rsidP="00F00E82">
      <w:pPr>
        <w:pStyle w:val="ListParagraph"/>
        <w:ind w:hanging="720"/>
        <w:rPr>
          <w:bCs/>
          <w:u w:val="single"/>
        </w:rPr>
      </w:pPr>
      <w:r>
        <w:rPr>
          <w:bCs/>
          <w:u w:val="single"/>
        </w:rPr>
        <w:t>March 25, 2021</w:t>
      </w:r>
      <w:r w:rsidR="00412D09">
        <w:rPr>
          <w:bCs/>
        </w:rPr>
        <w:tab/>
      </w:r>
      <w:r w:rsidR="00412D09">
        <w:rPr>
          <w:bCs/>
        </w:rPr>
        <w:tab/>
      </w:r>
      <w:r w:rsidR="00412D09">
        <w:rPr>
          <w:bCs/>
        </w:rPr>
        <w:tab/>
      </w:r>
      <w:r w:rsidR="00412D09">
        <w:rPr>
          <w:bCs/>
        </w:rPr>
        <w:tab/>
      </w:r>
      <w:r w:rsidR="0021391F">
        <w:rPr>
          <w:bCs/>
        </w:rPr>
        <w:tab/>
      </w:r>
      <w:r w:rsidR="0021391F">
        <w:rPr>
          <w:bCs/>
        </w:rPr>
        <w:tab/>
      </w:r>
      <w:r w:rsidR="0021391F">
        <w:rPr>
          <w:bCs/>
          <w:u w:val="single"/>
        </w:rPr>
        <w:tab/>
      </w:r>
      <w:r w:rsidR="0021391F">
        <w:rPr>
          <w:bCs/>
          <w:u w:val="single"/>
        </w:rPr>
        <w:tab/>
        <w:t>/s/</w:t>
      </w:r>
      <w:r w:rsidR="0021391F">
        <w:rPr>
          <w:bCs/>
          <w:u w:val="single"/>
        </w:rPr>
        <w:tab/>
      </w:r>
      <w:r w:rsidR="0021391F">
        <w:rPr>
          <w:bCs/>
          <w:u w:val="single"/>
        </w:rPr>
        <w:tab/>
      </w:r>
    </w:p>
    <w:p w14:paraId="38F9D1AE" w14:textId="4E4657E8" w:rsidR="00F00E82" w:rsidRDefault="00F00E82" w:rsidP="00F00E82">
      <w:pPr>
        <w:pStyle w:val="ListParagraph"/>
        <w:ind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1391F">
        <w:rPr>
          <w:bCs/>
        </w:rPr>
        <w:tab/>
      </w:r>
      <w:r w:rsidR="0021391F">
        <w:rPr>
          <w:bCs/>
        </w:rPr>
        <w:tab/>
      </w:r>
      <w:r>
        <w:rPr>
          <w:bCs/>
        </w:rPr>
        <w:t>Steven K. Haas</w:t>
      </w:r>
    </w:p>
    <w:p w14:paraId="40DBE3A1" w14:textId="5386F0ED" w:rsidR="00F00E82" w:rsidRDefault="00F00E82" w:rsidP="00F00E82">
      <w:pPr>
        <w:pStyle w:val="ListParagraph"/>
        <w:ind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1391F">
        <w:rPr>
          <w:bCs/>
        </w:rPr>
        <w:tab/>
      </w:r>
      <w:r w:rsidR="0021391F">
        <w:rPr>
          <w:bCs/>
        </w:rPr>
        <w:tab/>
      </w:r>
      <w:r>
        <w:rPr>
          <w:bCs/>
        </w:rPr>
        <w:t xml:space="preserve">Administrative </w:t>
      </w:r>
      <w:r w:rsidR="00EB1BC3">
        <w:rPr>
          <w:bCs/>
        </w:rPr>
        <w:t>L</w:t>
      </w:r>
      <w:r>
        <w:rPr>
          <w:bCs/>
        </w:rPr>
        <w:t xml:space="preserve">aw </w:t>
      </w:r>
      <w:r w:rsidR="00EB1BC3">
        <w:rPr>
          <w:bCs/>
        </w:rPr>
        <w:t>J</w:t>
      </w:r>
      <w:r>
        <w:rPr>
          <w:bCs/>
        </w:rPr>
        <w:t>udge</w:t>
      </w:r>
    </w:p>
    <w:p w14:paraId="22FF4FFD" w14:textId="77777777" w:rsidR="0021391F" w:rsidRDefault="0021391F" w:rsidP="00F00E82">
      <w:pPr>
        <w:pStyle w:val="ListParagraph"/>
        <w:ind w:hanging="720"/>
        <w:rPr>
          <w:bCs/>
        </w:rPr>
        <w:sectPr w:rsidR="0021391F" w:rsidSect="00883989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689793E" w14:textId="77777777" w:rsidR="0021391F" w:rsidRDefault="0021391F" w:rsidP="0021391F"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>F-2021-3023816 - JAMES KUTY v. WEST PENN POWER COMPANY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  <w:r>
        <w:rPr>
          <w:rFonts w:ascii="Microsoft Sans Serif" w:eastAsia="Microsoft Sans Serif" w:hAnsi="Microsoft Sans Serif" w:cs="Microsoft Sans Serif"/>
        </w:rPr>
        <w:t>JAMES KUTY</w:t>
      </w:r>
      <w:r>
        <w:rPr>
          <w:rFonts w:ascii="Microsoft Sans Serif" w:eastAsia="Microsoft Sans Serif" w:hAnsi="Microsoft Sans Serif" w:cs="Microsoft Sans Serif"/>
        </w:rPr>
        <w:cr/>
        <w:t>137 MABLTON RD</w:t>
      </w:r>
      <w:r>
        <w:rPr>
          <w:rFonts w:ascii="Microsoft Sans Serif" w:eastAsia="Microsoft Sans Serif" w:hAnsi="Microsoft Sans Serif" w:cs="Microsoft Sans Serif"/>
        </w:rPr>
        <w:cr/>
        <w:t>PILESGROVE NJ  08098</w:t>
      </w:r>
      <w:r>
        <w:rPr>
          <w:rFonts w:ascii="Microsoft Sans Serif" w:eastAsia="Microsoft Sans Serif" w:hAnsi="Microsoft Sans Serif" w:cs="Microsoft Sans Serif"/>
        </w:rPr>
        <w:cr/>
      </w:r>
      <w:r w:rsidRPr="00BA76EF">
        <w:rPr>
          <w:rFonts w:ascii="Microsoft Sans Serif" w:eastAsia="Microsoft Sans Serif" w:hAnsi="Microsoft Sans Serif" w:cs="Microsoft Sans Serif"/>
          <w:b/>
          <w:bCs/>
        </w:rPr>
        <w:t>856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BA76EF">
        <w:rPr>
          <w:rFonts w:ascii="Microsoft Sans Serif" w:eastAsia="Microsoft Sans Serif" w:hAnsi="Microsoft Sans Serif" w:cs="Microsoft Sans Serif"/>
          <w:b/>
          <w:bCs/>
        </w:rPr>
        <w:t>769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BA76EF">
        <w:rPr>
          <w:rFonts w:ascii="Microsoft Sans Serif" w:eastAsia="Microsoft Sans Serif" w:hAnsi="Microsoft Sans Serif" w:cs="Microsoft Sans Serif"/>
          <w:b/>
          <w:bCs/>
        </w:rPr>
        <w:t>1055</w:t>
      </w:r>
      <w:r>
        <w:rPr>
          <w:rFonts w:ascii="Microsoft Sans Serif" w:eastAsia="Microsoft Sans Serif" w:hAnsi="Microsoft Sans Serif" w:cs="Microsoft Sans Serif"/>
        </w:rPr>
        <w:cr/>
      </w:r>
      <w:r w:rsidRPr="00BA76EF">
        <w:rPr>
          <w:rFonts w:ascii="Microsoft Sans Serif" w:eastAsia="Microsoft Sans Serif" w:hAnsi="Microsoft Sans Serif" w:cs="Microsoft Sans Serif"/>
          <w:u w:val="single"/>
        </w:rPr>
        <w:t>jameskuty@icloud.com</w:t>
      </w:r>
      <w:r>
        <w:rPr>
          <w:rFonts w:ascii="Microsoft Sans Serif" w:eastAsia="Microsoft Sans Serif" w:hAnsi="Microsoft Sans Serif" w:cs="Microsoft Sans Serif"/>
        </w:rPr>
        <w:cr/>
      </w:r>
      <w:r w:rsidRPr="004954FC"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MARGARET MORRIS ESQUIRE</w:t>
      </w:r>
      <w:r>
        <w:rPr>
          <w:rFonts w:ascii="Microsoft Sans Serif" w:eastAsia="Microsoft Sans Serif" w:hAnsi="Microsoft Sans Serif" w:cs="Microsoft Sans Serif"/>
        </w:rPr>
        <w:cr/>
        <w:t>REGER RIZZO &amp; DARNALL</w:t>
      </w:r>
      <w:r>
        <w:rPr>
          <w:rFonts w:ascii="Microsoft Sans Serif" w:eastAsia="Microsoft Sans Serif" w:hAnsi="Microsoft Sans Serif" w:cs="Microsoft Sans Serif"/>
        </w:rPr>
        <w:cr/>
        <w:t>CIRA CENTRE 13TH FL</w:t>
      </w:r>
      <w:r>
        <w:rPr>
          <w:rFonts w:ascii="Microsoft Sans Serif" w:eastAsia="Microsoft Sans Serif" w:hAnsi="Microsoft Sans Serif" w:cs="Microsoft Sans Serif"/>
        </w:rPr>
        <w:cr/>
        <w:t>2929 ARCH STREET</w:t>
      </w:r>
      <w:r>
        <w:rPr>
          <w:rFonts w:ascii="Microsoft Sans Serif" w:eastAsia="Microsoft Sans Serif" w:hAnsi="Microsoft Sans Serif" w:cs="Microsoft Sans Serif"/>
        </w:rPr>
        <w:cr/>
        <w:t>PHILADELPHIA PA  19104</w:t>
      </w:r>
      <w:r>
        <w:rPr>
          <w:rFonts w:ascii="Microsoft Sans Serif" w:eastAsia="Microsoft Sans Serif" w:hAnsi="Microsoft Sans Serif" w:cs="Microsoft Sans Serif"/>
        </w:rPr>
        <w:cr/>
      </w:r>
      <w:r w:rsidRPr="00BA76EF">
        <w:rPr>
          <w:rFonts w:ascii="Microsoft Sans Serif" w:eastAsia="Microsoft Sans Serif" w:hAnsi="Microsoft Sans Serif" w:cs="Microsoft Sans Serif"/>
          <w:b/>
          <w:bCs/>
        </w:rPr>
        <w:t>215.495.6524</w:t>
      </w:r>
      <w:r>
        <w:rPr>
          <w:rFonts w:ascii="Microsoft Sans Serif" w:eastAsia="Microsoft Sans Serif" w:hAnsi="Microsoft Sans Serif" w:cs="Microsoft Sans Serif"/>
        </w:rPr>
        <w:cr/>
      </w:r>
      <w:r w:rsidRPr="00BA76EF">
        <w:rPr>
          <w:rFonts w:ascii="Microsoft Sans Serif" w:eastAsia="Microsoft Sans Serif" w:hAnsi="Microsoft Sans Serif" w:cs="Microsoft Sans Serif"/>
          <w:u w:val="single"/>
        </w:rPr>
        <w:t>mmorris@regerlaw.com</w:t>
      </w:r>
      <w:r>
        <w:rPr>
          <w:rFonts w:ascii="Microsoft Sans Serif" w:eastAsia="Microsoft Sans Serif" w:hAnsi="Microsoft Sans Serif" w:cs="Microsoft Sans Serif"/>
        </w:rPr>
        <w:cr/>
        <w:t xml:space="preserve">Accepts eService </w:t>
      </w:r>
      <w:r>
        <w:rPr>
          <w:rFonts w:ascii="Microsoft Sans Serif" w:eastAsia="Microsoft Sans Serif" w:hAnsi="Microsoft Sans Serif" w:cs="Microsoft Sans Serif"/>
        </w:rPr>
        <w:cr/>
      </w:r>
    </w:p>
    <w:p w14:paraId="7AD591C1" w14:textId="76E0A3F8" w:rsidR="0021391F" w:rsidRPr="00F00E82" w:rsidRDefault="0021391F" w:rsidP="00F00E82">
      <w:pPr>
        <w:pStyle w:val="ListParagraph"/>
        <w:ind w:hanging="720"/>
        <w:rPr>
          <w:bCs/>
        </w:rPr>
      </w:pPr>
    </w:p>
    <w:sectPr w:rsidR="0021391F" w:rsidRPr="00F00E82" w:rsidSect="0088398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5C8DB" w14:textId="77777777" w:rsidR="00C3404A" w:rsidRDefault="00C3404A" w:rsidP="00872BB6">
      <w:r>
        <w:separator/>
      </w:r>
    </w:p>
  </w:endnote>
  <w:endnote w:type="continuationSeparator" w:id="0">
    <w:p w14:paraId="658509BE" w14:textId="77777777" w:rsidR="00C3404A" w:rsidRDefault="00C3404A" w:rsidP="0087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438569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7A99535" w14:textId="77777777" w:rsidR="00883989" w:rsidRPr="0021391F" w:rsidRDefault="00883989">
        <w:pPr>
          <w:pStyle w:val="Footer"/>
          <w:jc w:val="center"/>
          <w:rPr>
            <w:sz w:val="20"/>
            <w:szCs w:val="20"/>
          </w:rPr>
        </w:pPr>
        <w:r w:rsidRPr="0021391F">
          <w:rPr>
            <w:sz w:val="20"/>
            <w:szCs w:val="20"/>
          </w:rPr>
          <w:fldChar w:fldCharType="begin"/>
        </w:r>
        <w:r w:rsidRPr="0021391F">
          <w:rPr>
            <w:sz w:val="20"/>
            <w:szCs w:val="20"/>
          </w:rPr>
          <w:instrText xml:space="preserve"> PAGE   \* MERGEFORMAT </w:instrText>
        </w:r>
        <w:r w:rsidRPr="0021391F">
          <w:rPr>
            <w:sz w:val="20"/>
            <w:szCs w:val="20"/>
          </w:rPr>
          <w:fldChar w:fldCharType="separate"/>
        </w:r>
        <w:r w:rsidR="00EE0B49" w:rsidRPr="0021391F">
          <w:rPr>
            <w:noProof/>
            <w:sz w:val="20"/>
            <w:szCs w:val="20"/>
          </w:rPr>
          <w:t>4</w:t>
        </w:r>
        <w:r w:rsidRPr="0021391F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555AA" w14:textId="77777777" w:rsidR="00C3404A" w:rsidRDefault="00C3404A" w:rsidP="00872BB6">
      <w:r>
        <w:separator/>
      </w:r>
    </w:p>
  </w:footnote>
  <w:footnote w:type="continuationSeparator" w:id="0">
    <w:p w14:paraId="05292198" w14:textId="77777777" w:rsidR="00C3404A" w:rsidRDefault="00C3404A" w:rsidP="0087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8A7"/>
    <w:multiLevelType w:val="hybridMultilevel"/>
    <w:tmpl w:val="DB4A30F4"/>
    <w:lvl w:ilvl="0" w:tplc="7A02369E">
      <w:start w:val="1"/>
      <w:numFmt w:val="upperLetter"/>
      <w:lvlText w:val="%1."/>
      <w:lvlJc w:val="left"/>
      <w:pPr>
        <w:ind w:left="1365" w:hanging="73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FF79E1"/>
    <w:multiLevelType w:val="hybridMultilevel"/>
    <w:tmpl w:val="F0C0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7C1E"/>
    <w:multiLevelType w:val="hybridMultilevel"/>
    <w:tmpl w:val="806AE2E0"/>
    <w:lvl w:ilvl="0" w:tplc="C7CC7D62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4F7D80"/>
    <w:multiLevelType w:val="hybridMultilevel"/>
    <w:tmpl w:val="4A52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954"/>
    <w:multiLevelType w:val="hybridMultilevel"/>
    <w:tmpl w:val="77709496"/>
    <w:lvl w:ilvl="0" w:tplc="D9202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FD3CBD"/>
    <w:multiLevelType w:val="hybridMultilevel"/>
    <w:tmpl w:val="41DE7304"/>
    <w:lvl w:ilvl="0" w:tplc="DEFA9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C223CB"/>
    <w:multiLevelType w:val="hybridMultilevel"/>
    <w:tmpl w:val="8592C412"/>
    <w:lvl w:ilvl="0" w:tplc="7FFA0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323D0B"/>
    <w:multiLevelType w:val="hybridMultilevel"/>
    <w:tmpl w:val="F7B80216"/>
    <w:lvl w:ilvl="0" w:tplc="26421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BE02E3"/>
    <w:multiLevelType w:val="hybridMultilevel"/>
    <w:tmpl w:val="40F669C0"/>
    <w:lvl w:ilvl="0" w:tplc="1BB66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D835715"/>
    <w:multiLevelType w:val="hybridMultilevel"/>
    <w:tmpl w:val="07FEF3F8"/>
    <w:lvl w:ilvl="0" w:tplc="6E564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B6"/>
    <w:rsid w:val="00057027"/>
    <w:rsid w:val="0009314E"/>
    <w:rsid w:val="000962F9"/>
    <w:rsid w:val="000B5CA1"/>
    <w:rsid w:val="000B6FF5"/>
    <w:rsid w:val="000B7708"/>
    <w:rsid w:val="00112C8D"/>
    <w:rsid w:val="00147B5D"/>
    <w:rsid w:val="00196015"/>
    <w:rsid w:val="001B5A53"/>
    <w:rsid w:val="001B5B20"/>
    <w:rsid w:val="001C6440"/>
    <w:rsid w:val="001D7AC4"/>
    <w:rsid w:val="001E530B"/>
    <w:rsid w:val="001F66B3"/>
    <w:rsid w:val="00211E70"/>
    <w:rsid w:val="0021391F"/>
    <w:rsid w:val="00224D1D"/>
    <w:rsid w:val="0022551A"/>
    <w:rsid w:val="0023378A"/>
    <w:rsid w:val="002465F7"/>
    <w:rsid w:val="00254326"/>
    <w:rsid w:val="00286ACD"/>
    <w:rsid w:val="00286E8E"/>
    <w:rsid w:val="002872CD"/>
    <w:rsid w:val="00287F1A"/>
    <w:rsid w:val="002A7DAD"/>
    <w:rsid w:val="002D10C4"/>
    <w:rsid w:val="002D244B"/>
    <w:rsid w:val="002D7D55"/>
    <w:rsid w:val="002E654B"/>
    <w:rsid w:val="00305249"/>
    <w:rsid w:val="003235D4"/>
    <w:rsid w:val="00347688"/>
    <w:rsid w:val="00364034"/>
    <w:rsid w:val="00387D58"/>
    <w:rsid w:val="003C505C"/>
    <w:rsid w:val="00406C95"/>
    <w:rsid w:val="00412D09"/>
    <w:rsid w:val="004A1D64"/>
    <w:rsid w:val="004C3859"/>
    <w:rsid w:val="004D593B"/>
    <w:rsid w:val="004F0BDC"/>
    <w:rsid w:val="005039BF"/>
    <w:rsid w:val="005222AA"/>
    <w:rsid w:val="00540ED6"/>
    <w:rsid w:val="00582394"/>
    <w:rsid w:val="00593F09"/>
    <w:rsid w:val="005A0E36"/>
    <w:rsid w:val="005D3505"/>
    <w:rsid w:val="005E11DA"/>
    <w:rsid w:val="00644E99"/>
    <w:rsid w:val="006749AB"/>
    <w:rsid w:val="00686404"/>
    <w:rsid w:val="006A3D59"/>
    <w:rsid w:val="006D14A8"/>
    <w:rsid w:val="006D1FA2"/>
    <w:rsid w:val="006D3DCA"/>
    <w:rsid w:val="006E3DFE"/>
    <w:rsid w:val="007046B3"/>
    <w:rsid w:val="00707376"/>
    <w:rsid w:val="007123DF"/>
    <w:rsid w:val="00714B76"/>
    <w:rsid w:val="00714D74"/>
    <w:rsid w:val="0072461A"/>
    <w:rsid w:val="00731FB0"/>
    <w:rsid w:val="00783594"/>
    <w:rsid w:val="007C0073"/>
    <w:rsid w:val="007C3B4D"/>
    <w:rsid w:val="00833C3D"/>
    <w:rsid w:val="00842CCE"/>
    <w:rsid w:val="008703DD"/>
    <w:rsid w:val="00872BB6"/>
    <w:rsid w:val="00883989"/>
    <w:rsid w:val="00887038"/>
    <w:rsid w:val="008B13A2"/>
    <w:rsid w:val="008B5685"/>
    <w:rsid w:val="008B7CB2"/>
    <w:rsid w:val="008D0737"/>
    <w:rsid w:val="008D2691"/>
    <w:rsid w:val="00906AC1"/>
    <w:rsid w:val="009144F3"/>
    <w:rsid w:val="0093548F"/>
    <w:rsid w:val="0099545F"/>
    <w:rsid w:val="009B10FA"/>
    <w:rsid w:val="009B6926"/>
    <w:rsid w:val="009D2571"/>
    <w:rsid w:val="009E5107"/>
    <w:rsid w:val="009E57CC"/>
    <w:rsid w:val="009F585B"/>
    <w:rsid w:val="009F5BF0"/>
    <w:rsid w:val="009F5BF8"/>
    <w:rsid w:val="00A149E0"/>
    <w:rsid w:val="00A259A0"/>
    <w:rsid w:val="00A37B9F"/>
    <w:rsid w:val="00A8608B"/>
    <w:rsid w:val="00AA3479"/>
    <w:rsid w:val="00AA62E9"/>
    <w:rsid w:val="00AB149C"/>
    <w:rsid w:val="00AD32D1"/>
    <w:rsid w:val="00AF0CF6"/>
    <w:rsid w:val="00B2578F"/>
    <w:rsid w:val="00B277FB"/>
    <w:rsid w:val="00B437C8"/>
    <w:rsid w:val="00B6197E"/>
    <w:rsid w:val="00B72099"/>
    <w:rsid w:val="00B91EF0"/>
    <w:rsid w:val="00BC006E"/>
    <w:rsid w:val="00BC06B9"/>
    <w:rsid w:val="00BD2527"/>
    <w:rsid w:val="00BD454E"/>
    <w:rsid w:val="00BD6BE2"/>
    <w:rsid w:val="00C057E2"/>
    <w:rsid w:val="00C3404A"/>
    <w:rsid w:val="00C54118"/>
    <w:rsid w:val="00C64F28"/>
    <w:rsid w:val="00C96807"/>
    <w:rsid w:val="00CA0139"/>
    <w:rsid w:val="00CC59BC"/>
    <w:rsid w:val="00CD61EF"/>
    <w:rsid w:val="00CE2ADC"/>
    <w:rsid w:val="00D02224"/>
    <w:rsid w:val="00D05AF4"/>
    <w:rsid w:val="00D74694"/>
    <w:rsid w:val="00DC00D9"/>
    <w:rsid w:val="00E0076B"/>
    <w:rsid w:val="00E226DB"/>
    <w:rsid w:val="00E25C3A"/>
    <w:rsid w:val="00E63682"/>
    <w:rsid w:val="00E85E23"/>
    <w:rsid w:val="00EB1BC3"/>
    <w:rsid w:val="00ED1EFA"/>
    <w:rsid w:val="00EE0B49"/>
    <w:rsid w:val="00F00E82"/>
    <w:rsid w:val="00F27084"/>
    <w:rsid w:val="00F40566"/>
    <w:rsid w:val="00F5169B"/>
    <w:rsid w:val="00F6199B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33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BB6"/>
    <w:pPr>
      <w:widowControl w:val="0"/>
      <w:autoSpaceDE w:val="0"/>
      <w:autoSpaceDN w:val="0"/>
      <w:adjustRightInd w:val="0"/>
      <w:spacing w:before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7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F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F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2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BB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2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BB6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72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2" ma:contentTypeDescription="Create a new document." ma:contentTypeScope="" ma:versionID="c4e63155a87ce5857e20c0acf18bf567">
  <xsd:schema xmlns:xsd="http://www.w3.org/2001/XMLSchema" xmlns:xs="http://www.w3.org/2001/XMLSchema" xmlns:p="http://schemas.microsoft.com/office/2006/metadata/properties" xmlns:ns3="e29d5ee1-a564-4572-908c-0357b19afe17" targetNamespace="http://schemas.microsoft.com/office/2006/metadata/properties" ma:root="true" ma:fieldsID="7d668fb3708b09f64ab0e5e692773eae" ns3:_=""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43706-333D-4BAE-9957-485212C21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B2379-5D31-4C30-981F-F725B361A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F36AA-FF7E-4E57-87E3-CE167F324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2944</Characters>
  <Application>Microsoft Office Word</Application>
  <DocSecurity>0</DocSecurity>
  <PresentationFormat>15|.DOCX</PresentationFormat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 Prehearing Memo (00297386).DOCX</dc:title>
  <dc:subject/>
  <dc:creator/>
  <cp:keywords/>
  <dc:description/>
  <cp:lastModifiedBy/>
  <cp:revision>1</cp:revision>
  <dcterms:created xsi:type="dcterms:W3CDTF">2021-03-25T13:10:00Z</dcterms:created>
  <dcterms:modified xsi:type="dcterms:W3CDTF">2021-03-25T13:54:00Z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