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83321D4" wp14:editId="2CA5738B">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D63B56" w:rsidRDefault="000561BB" w:rsidP="00391CEB">
      <w:pPr>
        <w:ind w:right="-630"/>
        <w:jc w:val="right"/>
      </w:pPr>
      <w:r>
        <w:lastRenderedPageBreak/>
        <w:t>M-2012-2288561</w:t>
      </w:r>
    </w:p>
    <w:p w:rsidR="00C74A51" w:rsidRPr="000B1BA6" w:rsidRDefault="008C3F25" w:rsidP="008C3F25">
      <w:pPr>
        <w:jc w:val="center"/>
        <w:rPr>
          <w:sz w:val="26"/>
          <w:szCs w:val="26"/>
        </w:rPr>
      </w:pPr>
      <w:r>
        <w:rPr>
          <w:sz w:val="26"/>
          <w:szCs w:val="26"/>
        </w:rPr>
        <w:t>September 9, 2013</w:t>
      </w:r>
    </w:p>
    <w:p w:rsidR="00712208" w:rsidRDefault="00712208" w:rsidP="001209F1">
      <w:pPr>
        <w:rPr>
          <w:sz w:val="26"/>
          <w:szCs w:val="26"/>
        </w:rPr>
      </w:pPr>
    </w:p>
    <w:p w:rsidR="0015253D" w:rsidRPr="000B1BA6" w:rsidRDefault="0015253D" w:rsidP="001209F1">
      <w:pPr>
        <w:rPr>
          <w:sz w:val="26"/>
          <w:szCs w:val="26"/>
        </w:rPr>
      </w:pPr>
    </w:p>
    <w:p w:rsidR="00496945" w:rsidRPr="00E50927" w:rsidRDefault="009505A7" w:rsidP="00820608">
      <w:pPr>
        <w:ind w:left="720" w:hanging="720"/>
        <w:rPr>
          <w:b/>
          <w:sz w:val="26"/>
          <w:szCs w:val="26"/>
        </w:rPr>
      </w:pPr>
      <w:r w:rsidRPr="00E50927">
        <w:rPr>
          <w:b/>
          <w:sz w:val="26"/>
          <w:szCs w:val="26"/>
        </w:rPr>
        <w:t>Re:</w:t>
      </w:r>
      <w:r w:rsidRPr="00E50927">
        <w:rPr>
          <w:b/>
          <w:sz w:val="26"/>
          <w:szCs w:val="26"/>
        </w:rPr>
        <w:tab/>
      </w:r>
      <w:r w:rsidR="006D2CA3">
        <w:rPr>
          <w:b/>
          <w:sz w:val="26"/>
          <w:szCs w:val="26"/>
        </w:rPr>
        <w:t>Petition of Southwestern Energy Production Company for Appeal from Actions of the Commission Staff</w:t>
      </w:r>
    </w:p>
    <w:p w:rsidR="00DB1D29" w:rsidRPr="00496945" w:rsidRDefault="00496945" w:rsidP="00DB1D29">
      <w:pPr>
        <w:ind w:left="720" w:hanging="720"/>
        <w:rPr>
          <w:b/>
          <w:sz w:val="26"/>
          <w:szCs w:val="26"/>
        </w:rPr>
      </w:pPr>
      <w:r>
        <w:rPr>
          <w:b/>
          <w:sz w:val="26"/>
          <w:szCs w:val="26"/>
        </w:rPr>
        <w:tab/>
      </w:r>
      <w:r w:rsidR="00DB1D29">
        <w:rPr>
          <w:b/>
          <w:sz w:val="26"/>
          <w:szCs w:val="26"/>
        </w:rPr>
        <w:t xml:space="preserve">Docket No. </w:t>
      </w:r>
      <w:r w:rsidR="006D2CA3">
        <w:rPr>
          <w:b/>
          <w:sz w:val="26"/>
          <w:szCs w:val="26"/>
        </w:rPr>
        <w:t>M-2012-2288561</w:t>
      </w:r>
    </w:p>
    <w:p w:rsidR="009505A7" w:rsidRDefault="009505A7" w:rsidP="009505A7"/>
    <w:p w:rsidR="00820608" w:rsidRDefault="00CB5F8A" w:rsidP="00820608">
      <w:pPr>
        <w:rPr>
          <w:sz w:val="26"/>
          <w:szCs w:val="26"/>
        </w:rPr>
      </w:pPr>
      <w:r>
        <w:rPr>
          <w:sz w:val="26"/>
          <w:szCs w:val="26"/>
        </w:rPr>
        <w:t>TO ALL PARTIES</w:t>
      </w:r>
      <w:r w:rsidR="00820608">
        <w:rPr>
          <w:sz w:val="26"/>
          <w:szCs w:val="26"/>
        </w:rPr>
        <w:t>:</w:t>
      </w:r>
      <w:r w:rsidR="009505A7" w:rsidRPr="00C92CCB">
        <w:rPr>
          <w:sz w:val="26"/>
          <w:szCs w:val="26"/>
        </w:rPr>
        <w:tab/>
      </w:r>
    </w:p>
    <w:p w:rsidR="00820608" w:rsidRDefault="00820608" w:rsidP="00820608">
      <w:pPr>
        <w:rPr>
          <w:sz w:val="26"/>
          <w:szCs w:val="26"/>
        </w:rPr>
      </w:pPr>
    </w:p>
    <w:p w:rsidR="00690646" w:rsidRDefault="00CC169C" w:rsidP="00B14602">
      <w:pPr>
        <w:ind w:firstLine="1440"/>
        <w:rPr>
          <w:sz w:val="26"/>
        </w:rPr>
      </w:pPr>
      <w:r>
        <w:rPr>
          <w:sz w:val="26"/>
        </w:rPr>
        <w:t xml:space="preserve">On May 23, 2013, Southwestern Energy Production Company (SEPCO) filed a Petition for Appeal from Staff Action (Petition) regarding the determinations contained in the letter dated May 3, 2013, from </w:t>
      </w:r>
      <w:r w:rsidR="00D210B1">
        <w:rPr>
          <w:sz w:val="26"/>
        </w:rPr>
        <w:t>the</w:t>
      </w:r>
      <w:r>
        <w:rPr>
          <w:sz w:val="26"/>
        </w:rPr>
        <w:t xml:space="preserve"> Bureau of Administrative Services (BAS) for the Commission.  </w:t>
      </w:r>
      <w:r w:rsidR="00690646">
        <w:rPr>
          <w:sz w:val="26"/>
        </w:rPr>
        <w:t xml:space="preserve">The Petition requested that the Commission reverse the determinations contained in the May 3, 2013, letter from BAS and to direct a refund of an Unconventional Gas Well Impact Fee overpayment.  </w:t>
      </w:r>
      <w:r>
        <w:rPr>
          <w:sz w:val="26"/>
        </w:rPr>
        <w:t xml:space="preserve">No response to the Petition </w:t>
      </w:r>
      <w:r w:rsidR="00005AEF">
        <w:rPr>
          <w:sz w:val="26"/>
        </w:rPr>
        <w:t>was</w:t>
      </w:r>
      <w:r>
        <w:rPr>
          <w:sz w:val="26"/>
        </w:rPr>
        <w:t xml:space="preserve"> filed.  </w:t>
      </w:r>
    </w:p>
    <w:p w:rsidR="00690646" w:rsidRDefault="00690646" w:rsidP="00B14602">
      <w:pPr>
        <w:ind w:firstLine="1440"/>
        <w:rPr>
          <w:sz w:val="26"/>
        </w:rPr>
      </w:pPr>
    </w:p>
    <w:p w:rsidR="00CC169C" w:rsidRDefault="00CC169C" w:rsidP="00B14602">
      <w:pPr>
        <w:ind w:firstLine="1440"/>
        <w:rPr>
          <w:sz w:val="26"/>
        </w:rPr>
      </w:pPr>
      <w:r>
        <w:rPr>
          <w:sz w:val="26"/>
        </w:rPr>
        <w:t xml:space="preserve">Thereafter, on </w:t>
      </w:r>
      <w:r w:rsidR="00690646">
        <w:rPr>
          <w:sz w:val="26"/>
        </w:rPr>
        <w:t xml:space="preserve">August 19, 2013, SEPCO filed a Petition for Withdrawal of </w:t>
      </w:r>
      <w:r w:rsidR="00690646">
        <w:rPr>
          <w:sz w:val="26"/>
        </w:rPr>
        <w:br/>
        <w:t>Appeal of Actions of the Commission Staff (Withdrawal Petition).  In its Withdrawal Petition, SEPCO</w:t>
      </w:r>
      <w:r w:rsidR="00C81983">
        <w:rPr>
          <w:sz w:val="26"/>
        </w:rPr>
        <w:t xml:space="preserve"> </w:t>
      </w:r>
      <w:r w:rsidR="00690646">
        <w:rPr>
          <w:sz w:val="26"/>
        </w:rPr>
        <w:t xml:space="preserve">avers </w:t>
      </w:r>
      <w:r w:rsidR="00C81983">
        <w:rPr>
          <w:sz w:val="26"/>
        </w:rPr>
        <w:t>that</w:t>
      </w:r>
      <w:r w:rsidR="00690646">
        <w:rPr>
          <w:sz w:val="26"/>
        </w:rPr>
        <w:t xml:space="preserve"> no </w:t>
      </w:r>
      <w:r w:rsidR="006A0A01">
        <w:rPr>
          <w:sz w:val="26"/>
        </w:rPr>
        <w:t>P</w:t>
      </w:r>
      <w:r w:rsidR="00690646">
        <w:rPr>
          <w:sz w:val="26"/>
        </w:rPr>
        <w:t>arty filed a response to its initial Petition</w:t>
      </w:r>
      <w:r w:rsidR="00C81983">
        <w:rPr>
          <w:sz w:val="26"/>
        </w:rPr>
        <w:t xml:space="preserve"> and, therefore, the matter or proceeding should be considered uncontested pursuant to Section 1.82 of our Regulations, 52 Pa. Code § 1.82.  </w:t>
      </w:r>
    </w:p>
    <w:p w:rsidR="00B64116" w:rsidRDefault="00B64116" w:rsidP="00C81983">
      <w:pPr>
        <w:rPr>
          <w:sz w:val="26"/>
          <w:szCs w:val="26"/>
        </w:rPr>
      </w:pPr>
    </w:p>
    <w:p w:rsidR="00534681" w:rsidRDefault="00B64116" w:rsidP="00B14602">
      <w:pPr>
        <w:ind w:firstLine="1440"/>
        <w:rPr>
          <w:sz w:val="26"/>
          <w:szCs w:val="26"/>
        </w:rPr>
      </w:pPr>
      <w:r>
        <w:rPr>
          <w:sz w:val="26"/>
          <w:szCs w:val="26"/>
        </w:rPr>
        <w:t xml:space="preserve">Section </w:t>
      </w:r>
      <w:r w:rsidR="00C81983">
        <w:rPr>
          <w:sz w:val="26"/>
          <w:szCs w:val="26"/>
        </w:rPr>
        <w:t>1.82</w:t>
      </w:r>
      <w:r>
        <w:rPr>
          <w:sz w:val="26"/>
          <w:szCs w:val="26"/>
        </w:rPr>
        <w:t xml:space="preserve">(a) </w:t>
      </w:r>
      <w:r w:rsidR="008E092C">
        <w:rPr>
          <w:sz w:val="26"/>
          <w:szCs w:val="26"/>
        </w:rPr>
        <w:t>states:</w:t>
      </w:r>
    </w:p>
    <w:p w:rsidR="008E092C" w:rsidRDefault="008E092C" w:rsidP="00B14602">
      <w:pPr>
        <w:ind w:firstLine="1440"/>
        <w:rPr>
          <w:sz w:val="26"/>
          <w:szCs w:val="26"/>
        </w:rPr>
      </w:pPr>
    </w:p>
    <w:p w:rsidR="00C81983" w:rsidRDefault="00C81983" w:rsidP="002B7F05">
      <w:pPr>
        <w:ind w:left="1440" w:right="1440"/>
        <w:rPr>
          <w:sz w:val="26"/>
          <w:szCs w:val="26"/>
        </w:rPr>
      </w:pPr>
      <w:r>
        <w:rPr>
          <w:sz w:val="26"/>
          <w:szCs w:val="26"/>
        </w:rPr>
        <w:t>A</w:t>
      </w:r>
      <w:r w:rsidR="002B7F05" w:rsidRPr="002B7F05">
        <w:rPr>
          <w:sz w:val="26"/>
          <w:szCs w:val="26"/>
        </w:rPr>
        <w:t xml:space="preserve"> party </w:t>
      </w:r>
      <w:r>
        <w:rPr>
          <w:sz w:val="26"/>
          <w:szCs w:val="26"/>
        </w:rPr>
        <w:t xml:space="preserve">that desires to terminate an uncontested matter or proceeding before final decision by the Commission or otherwise desires to withdraw a submittal or pleading, shall file a petition for leave to withdraw the appropriate document.  If no party objects to the petition within 10 days of service, the matter may be stricken by the Commission or by the presiding officer.  If upon review the presiding officer or the Commission determines that the public interest requires continuation of the proceedings, the petition will be denied and the staff may be directed to participate.  </w:t>
      </w:r>
    </w:p>
    <w:p w:rsidR="00C81983" w:rsidRDefault="00C81983" w:rsidP="002B7F05">
      <w:pPr>
        <w:ind w:left="1440" w:right="1440"/>
        <w:rPr>
          <w:sz w:val="26"/>
          <w:szCs w:val="26"/>
        </w:rPr>
      </w:pPr>
    </w:p>
    <w:p w:rsidR="00223396" w:rsidRDefault="00223396" w:rsidP="00953EC9">
      <w:pPr>
        <w:ind w:firstLine="1440"/>
        <w:rPr>
          <w:sz w:val="26"/>
          <w:szCs w:val="26"/>
        </w:rPr>
      </w:pPr>
      <w:r>
        <w:rPr>
          <w:sz w:val="26"/>
          <w:szCs w:val="26"/>
        </w:rPr>
        <w:t xml:space="preserve">The ten day period for filing objections to the Withdrawal Petition ended on August 29, 2013.  </w:t>
      </w:r>
      <w:r w:rsidR="001F2DE7">
        <w:rPr>
          <w:sz w:val="26"/>
          <w:szCs w:val="26"/>
        </w:rPr>
        <w:t>N</w:t>
      </w:r>
      <w:r>
        <w:rPr>
          <w:sz w:val="26"/>
          <w:szCs w:val="26"/>
        </w:rPr>
        <w:t xml:space="preserve">o </w:t>
      </w:r>
      <w:r w:rsidR="00A70494">
        <w:rPr>
          <w:sz w:val="26"/>
          <w:szCs w:val="26"/>
        </w:rPr>
        <w:t>P</w:t>
      </w:r>
      <w:r>
        <w:rPr>
          <w:sz w:val="26"/>
          <w:szCs w:val="26"/>
        </w:rPr>
        <w:t xml:space="preserve">arty filed an objection to the Withdrawal Petition.  </w:t>
      </w:r>
    </w:p>
    <w:p w:rsidR="00A70494" w:rsidRDefault="00A70494">
      <w:pPr>
        <w:rPr>
          <w:sz w:val="26"/>
          <w:szCs w:val="26"/>
        </w:rPr>
      </w:pPr>
      <w:r>
        <w:rPr>
          <w:sz w:val="26"/>
          <w:szCs w:val="26"/>
        </w:rPr>
        <w:br w:type="page"/>
      </w:r>
    </w:p>
    <w:p w:rsidR="008E092C" w:rsidRDefault="00223396" w:rsidP="00953EC9">
      <w:pPr>
        <w:ind w:firstLine="1440"/>
        <w:rPr>
          <w:sz w:val="26"/>
          <w:szCs w:val="26"/>
        </w:rPr>
      </w:pPr>
      <w:r>
        <w:rPr>
          <w:sz w:val="26"/>
          <w:szCs w:val="26"/>
        </w:rPr>
        <w:lastRenderedPageBreak/>
        <w:t>Upon review, the Commission determines that there is no public interest which requires the continuation of this matter.  Therefore, pursuant to Section 1.82(a)</w:t>
      </w:r>
      <w:r w:rsidR="00005AEF">
        <w:rPr>
          <w:sz w:val="26"/>
          <w:szCs w:val="26"/>
        </w:rPr>
        <w:t xml:space="preserve"> of our Regulations</w:t>
      </w:r>
      <w:r>
        <w:rPr>
          <w:sz w:val="26"/>
          <w:szCs w:val="26"/>
        </w:rPr>
        <w:t>, the Commission grants SEPCO’s Withdrawal Petition and permits the withdrawal of SEPCO’s Petition.</w:t>
      </w:r>
    </w:p>
    <w:p w:rsidR="001F2DE7" w:rsidRDefault="001F2DE7" w:rsidP="00953EC9">
      <w:pPr>
        <w:ind w:firstLine="1440"/>
        <w:rPr>
          <w:sz w:val="26"/>
          <w:szCs w:val="26"/>
        </w:rPr>
      </w:pPr>
    </w:p>
    <w:p w:rsidR="001F2DE7" w:rsidRDefault="001F2DE7" w:rsidP="00953EC9">
      <w:pPr>
        <w:ind w:firstLine="1440"/>
        <w:rPr>
          <w:sz w:val="26"/>
          <w:szCs w:val="26"/>
        </w:rPr>
      </w:pPr>
      <w:r>
        <w:rPr>
          <w:sz w:val="26"/>
          <w:szCs w:val="26"/>
        </w:rPr>
        <w:t xml:space="preserve">If you have any questions regarding this matter, please contact Jonathan Nase in the Office of Special Assistants at (717) 787-3490 or </w:t>
      </w:r>
      <w:hyperlink r:id="rId11" w:history="1">
        <w:r w:rsidRPr="001D2D84">
          <w:rPr>
            <w:rStyle w:val="Hyperlink"/>
            <w:sz w:val="26"/>
            <w:szCs w:val="26"/>
          </w:rPr>
          <w:t>jnase@pa.gov</w:t>
        </w:r>
      </w:hyperlink>
      <w:r>
        <w:rPr>
          <w:sz w:val="26"/>
          <w:szCs w:val="26"/>
        </w:rPr>
        <w:t>.</w:t>
      </w:r>
    </w:p>
    <w:p w:rsidR="006244F7" w:rsidRDefault="008C3F25" w:rsidP="00613E53">
      <w:pPr>
        <w:rPr>
          <w:sz w:val="26"/>
          <w:szCs w:val="26"/>
        </w:rPr>
      </w:pPr>
      <w:bookmarkStart w:id="0" w:name="_GoBack"/>
      <w:r>
        <w:rPr>
          <w:noProof/>
        </w:rPr>
        <w:drawing>
          <wp:anchor distT="0" distB="0" distL="114300" distR="114300" simplePos="0" relativeHeight="251658240" behindDoc="1" locked="0" layoutInCell="1" allowOverlap="1" wp14:anchorId="68F19448" wp14:editId="16D273FD">
            <wp:simplePos x="0" y="0"/>
            <wp:positionH relativeFrom="column">
              <wp:posOffset>3359150</wp:posOffset>
            </wp:positionH>
            <wp:positionV relativeFrom="paragraph">
              <wp:posOffset>55245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sectPr w:rsidR="00F05679"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71" w:rsidRDefault="00A81071">
      <w:r>
        <w:separator/>
      </w:r>
    </w:p>
  </w:endnote>
  <w:endnote w:type="continuationSeparator" w:id="0">
    <w:p w:rsidR="00A81071" w:rsidRDefault="00A8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A81071" w:rsidRDefault="00A81071">
        <w:pPr>
          <w:pStyle w:val="Footer"/>
          <w:jc w:val="center"/>
        </w:pPr>
        <w:r>
          <w:fldChar w:fldCharType="begin"/>
        </w:r>
        <w:r>
          <w:instrText xml:space="preserve"> PAGE   \* MERGEFORMAT </w:instrText>
        </w:r>
        <w:r>
          <w:fldChar w:fldCharType="separate"/>
        </w:r>
        <w:r w:rsidR="008C3F25">
          <w:rPr>
            <w:noProof/>
          </w:rPr>
          <w:t>2</w:t>
        </w:r>
        <w:r>
          <w:rPr>
            <w:noProof/>
          </w:rPr>
          <w:fldChar w:fldCharType="end"/>
        </w:r>
      </w:p>
    </w:sdtContent>
  </w:sdt>
  <w:p w:rsidR="00A81071" w:rsidRDefault="00A8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71" w:rsidRDefault="00A81071">
      <w:r>
        <w:separator/>
      </w:r>
    </w:p>
  </w:footnote>
  <w:footnote w:type="continuationSeparator" w:id="0">
    <w:p w:rsidR="00A81071" w:rsidRDefault="00A81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E1891"/>
    <w:multiLevelType w:val="hybridMultilevel"/>
    <w:tmpl w:val="6538A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5AEF"/>
    <w:rsid w:val="00014700"/>
    <w:rsid w:val="000178FC"/>
    <w:rsid w:val="00022B53"/>
    <w:rsid w:val="00051CD5"/>
    <w:rsid w:val="000561BB"/>
    <w:rsid w:val="00056910"/>
    <w:rsid w:val="00075CDF"/>
    <w:rsid w:val="00087F00"/>
    <w:rsid w:val="00091442"/>
    <w:rsid w:val="00092F41"/>
    <w:rsid w:val="000B1BA6"/>
    <w:rsid w:val="000B5058"/>
    <w:rsid w:val="000B5215"/>
    <w:rsid w:val="000E72BB"/>
    <w:rsid w:val="000F5F51"/>
    <w:rsid w:val="001209F1"/>
    <w:rsid w:val="00133CEB"/>
    <w:rsid w:val="0015253D"/>
    <w:rsid w:val="00164126"/>
    <w:rsid w:val="00182E68"/>
    <w:rsid w:val="001A24F2"/>
    <w:rsid w:val="001B251C"/>
    <w:rsid w:val="001B6AF9"/>
    <w:rsid w:val="001C3497"/>
    <w:rsid w:val="001C5D5B"/>
    <w:rsid w:val="001D50D8"/>
    <w:rsid w:val="001D6DA2"/>
    <w:rsid w:val="001E6CA6"/>
    <w:rsid w:val="001E7B1A"/>
    <w:rsid w:val="001F2DE7"/>
    <w:rsid w:val="00207418"/>
    <w:rsid w:val="00221F53"/>
    <w:rsid w:val="002225B5"/>
    <w:rsid w:val="002229C3"/>
    <w:rsid w:val="00223396"/>
    <w:rsid w:val="00243342"/>
    <w:rsid w:val="0024567A"/>
    <w:rsid w:val="0024623B"/>
    <w:rsid w:val="00246F3B"/>
    <w:rsid w:val="002525DD"/>
    <w:rsid w:val="002604D4"/>
    <w:rsid w:val="002710A5"/>
    <w:rsid w:val="00284F6D"/>
    <w:rsid w:val="0029424F"/>
    <w:rsid w:val="0029471C"/>
    <w:rsid w:val="002B7F05"/>
    <w:rsid w:val="002C2092"/>
    <w:rsid w:val="002D77B6"/>
    <w:rsid w:val="003014F7"/>
    <w:rsid w:val="003148E5"/>
    <w:rsid w:val="00323DAE"/>
    <w:rsid w:val="00330A4A"/>
    <w:rsid w:val="00341398"/>
    <w:rsid w:val="0034206D"/>
    <w:rsid w:val="00344C63"/>
    <w:rsid w:val="00391CEB"/>
    <w:rsid w:val="0039402A"/>
    <w:rsid w:val="003A43C4"/>
    <w:rsid w:val="003A506E"/>
    <w:rsid w:val="003C4C3F"/>
    <w:rsid w:val="003C774E"/>
    <w:rsid w:val="003F7AC6"/>
    <w:rsid w:val="00454A73"/>
    <w:rsid w:val="0045665F"/>
    <w:rsid w:val="00496945"/>
    <w:rsid w:val="00496952"/>
    <w:rsid w:val="004970EA"/>
    <w:rsid w:val="004C157E"/>
    <w:rsid w:val="004C6E1A"/>
    <w:rsid w:val="004D6D44"/>
    <w:rsid w:val="004E6189"/>
    <w:rsid w:val="00525D59"/>
    <w:rsid w:val="00534681"/>
    <w:rsid w:val="00556D83"/>
    <w:rsid w:val="00573441"/>
    <w:rsid w:val="005B3B1E"/>
    <w:rsid w:val="005B76CB"/>
    <w:rsid w:val="005C3493"/>
    <w:rsid w:val="005E25C5"/>
    <w:rsid w:val="00613D85"/>
    <w:rsid w:val="00613E53"/>
    <w:rsid w:val="00617B70"/>
    <w:rsid w:val="006244F7"/>
    <w:rsid w:val="00641E7A"/>
    <w:rsid w:val="00654221"/>
    <w:rsid w:val="006614F7"/>
    <w:rsid w:val="006755C0"/>
    <w:rsid w:val="00677B04"/>
    <w:rsid w:val="00690646"/>
    <w:rsid w:val="00694967"/>
    <w:rsid w:val="006A0A01"/>
    <w:rsid w:val="006A28A7"/>
    <w:rsid w:val="006A40AD"/>
    <w:rsid w:val="006D2CA3"/>
    <w:rsid w:val="006E6D17"/>
    <w:rsid w:val="006F06DA"/>
    <w:rsid w:val="006F113D"/>
    <w:rsid w:val="00712208"/>
    <w:rsid w:val="00725F3B"/>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C3F25"/>
    <w:rsid w:val="008D4437"/>
    <w:rsid w:val="008E092C"/>
    <w:rsid w:val="008E09D9"/>
    <w:rsid w:val="008E5C8A"/>
    <w:rsid w:val="008F5FAF"/>
    <w:rsid w:val="009045B2"/>
    <w:rsid w:val="00933121"/>
    <w:rsid w:val="00934FA5"/>
    <w:rsid w:val="009358BA"/>
    <w:rsid w:val="009505A7"/>
    <w:rsid w:val="00953EC9"/>
    <w:rsid w:val="00954F44"/>
    <w:rsid w:val="00956E84"/>
    <w:rsid w:val="009574AA"/>
    <w:rsid w:val="00965B5A"/>
    <w:rsid w:val="00967AD8"/>
    <w:rsid w:val="00971487"/>
    <w:rsid w:val="00974273"/>
    <w:rsid w:val="00984A36"/>
    <w:rsid w:val="00995169"/>
    <w:rsid w:val="0099528F"/>
    <w:rsid w:val="00995B00"/>
    <w:rsid w:val="009A2DBD"/>
    <w:rsid w:val="009D30D5"/>
    <w:rsid w:val="009D4961"/>
    <w:rsid w:val="009E0C4B"/>
    <w:rsid w:val="009E3C60"/>
    <w:rsid w:val="009E6C75"/>
    <w:rsid w:val="009F3FE4"/>
    <w:rsid w:val="009F5F66"/>
    <w:rsid w:val="00A04914"/>
    <w:rsid w:val="00A328DD"/>
    <w:rsid w:val="00A70494"/>
    <w:rsid w:val="00A76B40"/>
    <w:rsid w:val="00A81071"/>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4602"/>
    <w:rsid w:val="00B16C60"/>
    <w:rsid w:val="00B3139C"/>
    <w:rsid w:val="00B45490"/>
    <w:rsid w:val="00B455AA"/>
    <w:rsid w:val="00B55D48"/>
    <w:rsid w:val="00B64116"/>
    <w:rsid w:val="00B67A02"/>
    <w:rsid w:val="00BA4CD4"/>
    <w:rsid w:val="00BB79AA"/>
    <w:rsid w:val="00BD040C"/>
    <w:rsid w:val="00BE2BB4"/>
    <w:rsid w:val="00BE5119"/>
    <w:rsid w:val="00BE7149"/>
    <w:rsid w:val="00BF0CF2"/>
    <w:rsid w:val="00C0506E"/>
    <w:rsid w:val="00C07BA1"/>
    <w:rsid w:val="00C07FBB"/>
    <w:rsid w:val="00C22F08"/>
    <w:rsid w:val="00C31F7E"/>
    <w:rsid w:val="00C51F51"/>
    <w:rsid w:val="00C67CF1"/>
    <w:rsid w:val="00C71BC3"/>
    <w:rsid w:val="00C74A51"/>
    <w:rsid w:val="00C760CE"/>
    <w:rsid w:val="00C80E9B"/>
    <w:rsid w:val="00C81983"/>
    <w:rsid w:val="00CA7A9B"/>
    <w:rsid w:val="00CB2EC9"/>
    <w:rsid w:val="00CB5738"/>
    <w:rsid w:val="00CB5F8A"/>
    <w:rsid w:val="00CC169C"/>
    <w:rsid w:val="00CC6646"/>
    <w:rsid w:val="00CE402A"/>
    <w:rsid w:val="00CE5B27"/>
    <w:rsid w:val="00CE6D53"/>
    <w:rsid w:val="00CF489D"/>
    <w:rsid w:val="00CF7EE4"/>
    <w:rsid w:val="00D210B1"/>
    <w:rsid w:val="00D22535"/>
    <w:rsid w:val="00D23A32"/>
    <w:rsid w:val="00D301F0"/>
    <w:rsid w:val="00D308C4"/>
    <w:rsid w:val="00D34454"/>
    <w:rsid w:val="00D355D8"/>
    <w:rsid w:val="00D618E4"/>
    <w:rsid w:val="00D63B56"/>
    <w:rsid w:val="00D65C19"/>
    <w:rsid w:val="00D7423A"/>
    <w:rsid w:val="00D866B5"/>
    <w:rsid w:val="00D93EAE"/>
    <w:rsid w:val="00DA349A"/>
    <w:rsid w:val="00DB1D29"/>
    <w:rsid w:val="00DD44EE"/>
    <w:rsid w:val="00DD51DB"/>
    <w:rsid w:val="00DE0911"/>
    <w:rsid w:val="00DF1730"/>
    <w:rsid w:val="00DF21CA"/>
    <w:rsid w:val="00E00531"/>
    <w:rsid w:val="00E2172E"/>
    <w:rsid w:val="00E24543"/>
    <w:rsid w:val="00E34235"/>
    <w:rsid w:val="00E50927"/>
    <w:rsid w:val="00E552A9"/>
    <w:rsid w:val="00E664CF"/>
    <w:rsid w:val="00E671A2"/>
    <w:rsid w:val="00EC16E1"/>
    <w:rsid w:val="00EE4A56"/>
    <w:rsid w:val="00F00904"/>
    <w:rsid w:val="00F05679"/>
    <w:rsid w:val="00F20DA9"/>
    <w:rsid w:val="00F21E89"/>
    <w:rsid w:val="00F33F17"/>
    <w:rsid w:val="00F364C8"/>
    <w:rsid w:val="00F4775F"/>
    <w:rsid w:val="00F527B5"/>
    <w:rsid w:val="00F54C0E"/>
    <w:rsid w:val="00F632D7"/>
    <w:rsid w:val="00F7094C"/>
    <w:rsid w:val="00F71093"/>
    <w:rsid w:val="00F72B88"/>
    <w:rsid w:val="00F74288"/>
    <w:rsid w:val="00F805DC"/>
    <w:rsid w:val="00F81962"/>
    <w:rsid w:val="00F843AF"/>
    <w:rsid w:val="00FA0B9D"/>
    <w:rsid w:val="00FA4053"/>
    <w:rsid w:val="00FB7CDB"/>
    <w:rsid w:val="00FD09A5"/>
    <w:rsid w:val="00FD5572"/>
    <w:rsid w:val="00FD68DF"/>
    <w:rsid w:val="00FE39AA"/>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Hyperlink">
    <w:name w:val="Hyperlink"/>
    <w:basedOn w:val="DefaultParagraphFont"/>
    <w:rsid w:val="00935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Hyperlink">
    <w:name w:val="Hyperlink"/>
    <w:basedOn w:val="DefaultParagraphFont"/>
    <w:rsid w:val="00935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se@p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8FC5-925D-4B3A-9E1E-BC44BB53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369</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11</cp:revision>
  <cp:lastPrinted>2013-09-09T16:13:00Z</cp:lastPrinted>
  <dcterms:created xsi:type="dcterms:W3CDTF">2013-09-03T13:39:00Z</dcterms:created>
  <dcterms:modified xsi:type="dcterms:W3CDTF">2013-09-09T16:14:00Z</dcterms:modified>
</cp:coreProperties>
</file>