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F9" w:rsidRDefault="00EB6BF9" w:rsidP="00FD1DAD">
      <w:pPr>
        <w:tabs>
          <w:tab w:val="center" w:pos="4680"/>
        </w:tabs>
        <w:suppressAutoHyphens/>
        <w:jc w:val="center"/>
        <w:rPr>
          <w:b/>
        </w:rPr>
      </w:pPr>
      <w:r>
        <w:rPr>
          <w:b/>
        </w:rPr>
        <w:t>PENNSYLVANIA</w:t>
      </w:r>
    </w:p>
    <w:p w:rsidR="00EB6BF9" w:rsidRDefault="00EB6BF9" w:rsidP="00FD1DAD">
      <w:pPr>
        <w:tabs>
          <w:tab w:val="center" w:pos="4680"/>
        </w:tabs>
        <w:suppressAutoHyphens/>
        <w:jc w:val="center"/>
      </w:pPr>
      <w:r>
        <w:rPr>
          <w:b/>
        </w:rPr>
        <w:t>PUBLIC UTILITY COMMISSION</w:t>
      </w:r>
    </w:p>
    <w:p w:rsidR="00EB6BF9" w:rsidRDefault="00EB6BF9" w:rsidP="00FD1DAD">
      <w:pPr>
        <w:tabs>
          <w:tab w:val="center" w:pos="4680"/>
        </w:tabs>
        <w:suppressAutoHyphens/>
        <w:jc w:val="center"/>
        <w:rPr>
          <w:b/>
        </w:rPr>
      </w:pPr>
      <w:r>
        <w:rPr>
          <w:b/>
        </w:rPr>
        <w:t>Harrisburg, PA 17105-3265</w:t>
      </w:r>
    </w:p>
    <w:p w:rsidR="00B94C07" w:rsidRDefault="00B94C07" w:rsidP="00FD1DAD">
      <w:pPr>
        <w:tabs>
          <w:tab w:val="center" w:pos="4680"/>
        </w:tabs>
        <w:suppressAutoHyphens/>
        <w:jc w:val="center"/>
        <w:rPr>
          <w:b/>
        </w:rPr>
      </w:pPr>
    </w:p>
    <w:p w:rsidR="00B94C07" w:rsidRDefault="00B94C07" w:rsidP="00B94C07">
      <w:pPr>
        <w:ind w:right="-90"/>
        <w:jc w:val="right"/>
      </w:pPr>
      <w:r>
        <w:t>Public Meeting held September 1, 2016</w:t>
      </w:r>
    </w:p>
    <w:p w:rsidR="00816FE3" w:rsidRDefault="00816FE3" w:rsidP="00B94C07"/>
    <w:p w:rsidR="00DD6E16" w:rsidRDefault="00DD6E16" w:rsidP="00B94C07"/>
    <w:p w:rsidR="00B94C07" w:rsidRDefault="00DB5085" w:rsidP="00B94C07">
      <w:r>
        <w:t>C</w:t>
      </w:r>
      <w:r w:rsidR="00B94C07">
        <w:t>ommissioners Present:</w:t>
      </w:r>
    </w:p>
    <w:p w:rsidR="00B94C07" w:rsidRDefault="00B94C07" w:rsidP="00B94C07"/>
    <w:p w:rsidR="00B94C07" w:rsidRDefault="00B94C07" w:rsidP="00DE46F0">
      <w:pPr>
        <w:tabs>
          <w:tab w:val="left" w:pos="705"/>
        </w:tabs>
        <w:ind w:firstLine="432"/>
      </w:pPr>
      <w:r>
        <w:t>Gladys M. Brown, Chairman</w:t>
      </w:r>
      <w:r w:rsidR="00EB2F7E">
        <w:t>, Joint Statement</w:t>
      </w:r>
    </w:p>
    <w:p w:rsidR="00B94C07" w:rsidRDefault="00B94C07" w:rsidP="00DE46F0">
      <w:pPr>
        <w:tabs>
          <w:tab w:val="left" w:pos="705"/>
        </w:tabs>
        <w:ind w:firstLine="432"/>
      </w:pPr>
      <w:r>
        <w:t>Andrew G. Place, Vice Chairman</w:t>
      </w:r>
    </w:p>
    <w:p w:rsidR="00B94C07" w:rsidRDefault="00B94C07" w:rsidP="00DE46F0">
      <w:pPr>
        <w:tabs>
          <w:tab w:val="left" w:pos="705"/>
        </w:tabs>
        <w:ind w:firstLine="432"/>
      </w:pPr>
      <w:r>
        <w:t>John F. Coleman, Jr.</w:t>
      </w:r>
    </w:p>
    <w:p w:rsidR="00B94C07" w:rsidRDefault="00B94C07" w:rsidP="00DE46F0">
      <w:pPr>
        <w:tabs>
          <w:tab w:val="left" w:pos="705"/>
        </w:tabs>
        <w:ind w:firstLine="432"/>
      </w:pPr>
      <w:r>
        <w:t xml:space="preserve">Robert F. </w:t>
      </w:r>
      <w:proofErr w:type="spellStart"/>
      <w:r>
        <w:t>Powelson</w:t>
      </w:r>
      <w:proofErr w:type="spellEnd"/>
    </w:p>
    <w:p w:rsidR="00B94C07" w:rsidRDefault="00B94C07" w:rsidP="00DE46F0">
      <w:pPr>
        <w:tabs>
          <w:tab w:val="left" w:pos="705"/>
        </w:tabs>
        <w:ind w:firstLine="432"/>
      </w:pPr>
      <w:r>
        <w:t>David W. Sweet</w:t>
      </w:r>
      <w:r w:rsidR="00EB2F7E">
        <w:t>, Joint Statement; Statement</w:t>
      </w:r>
    </w:p>
    <w:p w:rsidR="00DE46F0" w:rsidRDefault="00DE46F0" w:rsidP="00B94C07">
      <w:pPr>
        <w:tabs>
          <w:tab w:val="left" w:pos="705"/>
        </w:tabs>
        <w:ind w:firstLine="720"/>
      </w:pPr>
    </w:p>
    <w:p w:rsidR="00DE46F0" w:rsidRDefault="00DE46F0" w:rsidP="00B94C07">
      <w:pPr>
        <w:tabs>
          <w:tab w:val="left" w:pos="705"/>
        </w:tabs>
        <w:ind w:firstLine="720"/>
      </w:pPr>
    </w:p>
    <w:p w:rsidR="00B94C07" w:rsidRDefault="00B94C07" w:rsidP="00B94C07">
      <w:pPr>
        <w:tabs>
          <w:tab w:val="left" w:pos="705"/>
        </w:tabs>
      </w:pPr>
      <w:r>
        <w:t>Pennsylvania Pu</w:t>
      </w:r>
      <w:r w:rsidR="001A69E2">
        <w:t>blic Utility Commission</w:t>
      </w:r>
      <w:r w:rsidR="001A69E2">
        <w:tab/>
      </w:r>
      <w:r w:rsidR="001A69E2">
        <w:tab/>
      </w:r>
      <w:r w:rsidR="001A69E2">
        <w:tab/>
      </w:r>
      <w:r w:rsidR="00816FE3">
        <w:tab/>
      </w:r>
      <w:r w:rsidR="00816FE3">
        <w:tab/>
      </w:r>
      <w:r w:rsidR="00DD6E16">
        <w:t xml:space="preserve">  </w:t>
      </w:r>
      <w:r w:rsidR="00816FE3">
        <w:t xml:space="preserve"> </w:t>
      </w:r>
      <w:r w:rsidR="001A69E2">
        <w:t xml:space="preserve"> </w:t>
      </w:r>
      <w:r w:rsidR="001A69E2" w:rsidRPr="00B94C07">
        <w:t>R-2015-2518438</w:t>
      </w:r>
    </w:p>
    <w:p w:rsidR="00816FE3" w:rsidRDefault="00816FE3" w:rsidP="00816FE3">
      <w:r>
        <w:t>Office of Consumer Advocate</w:t>
      </w:r>
      <w:r>
        <w:tab/>
      </w:r>
      <w:r>
        <w:tab/>
      </w:r>
      <w:r>
        <w:tab/>
      </w:r>
      <w:r>
        <w:tab/>
      </w:r>
      <w:r>
        <w:tab/>
      </w:r>
      <w:r>
        <w:tab/>
        <w:t xml:space="preserve">  </w:t>
      </w:r>
      <w:r w:rsidR="00DD6E16">
        <w:t xml:space="preserve">  </w:t>
      </w:r>
      <w:r>
        <w:t>C-2016-2527150</w:t>
      </w:r>
    </w:p>
    <w:p w:rsidR="00816FE3" w:rsidRDefault="00816FE3" w:rsidP="00816FE3">
      <w:r>
        <w:t>Office of Small Business Advocate</w:t>
      </w:r>
      <w:r>
        <w:tab/>
      </w:r>
      <w:r>
        <w:tab/>
      </w:r>
      <w:r>
        <w:tab/>
      </w:r>
      <w:r>
        <w:tab/>
      </w:r>
      <w:r>
        <w:tab/>
        <w:t xml:space="preserve">  </w:t>
      </w:r>
      <w:r w:rsidR="00DD6E16">
        <w:t xml:space="preserve">  </w:t>
      </w:r>
      <w:r>
        <w:t>C-2016-2528559</w:t>
      </w:r>
    </w:p>
    <w:p w:rsidR="00816FE3" w:rsidRDefault="00816FE3" w:rsidP="00816FE3">
      <w:r>
        <w:t>UGI Industrial Intervenors</w:t>
      </w:r>
      <w:r>
        <w:tab/>
      </w:r>
      <w:r>
        <w:tab/>
      </w:r>
      <w:r>
        <w:tab/>
      </w:r>
      <w:r>
        <w:tab/>
      </w:r>
      <w:r>
        <w:tab/>
      </w:r>
      <w:r>
        <w:tab/>
      </w:r>
      <w:r>
        <w:tab/>
        <w:t xml:space="preserve">  </w:t>
      </w:r>
      <w:r w:rsidR="00DD6E16">
        <w:t xml:space="preserve">  </w:t>
      </w:r>
      <w:r>
        <w:t>C-2016-2529436</w:t>
      </w:r>
    </w:p>
    <w:p w:rsidR="00816FE3" w:rsidRDefault="00816FE3" w:rsidP="00816FE3">
      <w:r>
        <w:t xml:space="preserve">Joseph P. </w:t>
      </w:r>
      <w:proofErr w:type="spellStart"/>
      <w:r>
        <w:t>Sandoski</w:t>
      </w:r>
      <w:proofErr w:type="spellEnd"/>
      <w:r>
        <w:tab/>
      </w:r>
      <w:r>
        <w:tab/>
      </w:r>
      <w:r>
        <w:tab/>
      </w:r>
      <w:r>
        <w:tab/>
      </w:r>
      <w:r>
        <w:tab/>
      </w:r>
      <w:r>
        <w:tab/>
      </w:r>
      <w:r>
        <w:tab/>
      </w:r>
      <w:r>
        <w:tab/>
        <w:t xml:space="preserve">  </w:t>
      </w:r>
      <w:r w:rsidR="00DD6E16">
        <w:t xml:space="preserve">  </w:t>
      </w:r>
      <w:r>
        <w:t>C-2016-2529638</w:t>
      </w:r>
    </w:p>
    <w:p w:rsidR="00816FE3" w:rsidRDefault="00816FE3" w:rsidP="00816FE3">
      <w:r>
        <w:t xml:space="preserve">Vicki L. East </w:t>
      </w:r>
      <w:r>
        <w:tab/>
      </w:r>
      <w:r>
        <w:tab/>
      </w:r>
      <w:r>
        <w:tab/>
      </w:r>
      <w:r>
        <w:tab/>
      </w:r>
      <w:r>
        <w:tab/>
      </w:r>
      <w:r>
        <w:tab/>
      </w:r>
      <w:r>
        <w:tab/>
      </w:r>
      <w:r>
        <w:tab/>
        <w:t xml:space="preserve">  </w:t>
      </w:r>
      <w:r w:rsidR="00DD6E16">
        <w:t xml:space="preserve">  </w:t>
      </w:r>
      <w:r>
        <w:t>C-2016-2534010</w:t>
      </w:r>
    </w:p>
    <w:p w:rsidR="00816FE3" w:rsidRDefault="00816FE3" w:rsidP="00816FE3">
      <w:pPr>
        <w:tabs>
          <w:tab w:val="left" w:pos="705"/>
        </w:tabs>
      </w:pPr>
      <w:r>
        <w:t>Tom Harrison</w:t>
      </w:r>
      <w:r>
        <w:tab/>
      </w:r>
      <w:r>
        <w:tab/>
      </w:r>
      <w:r>
        <w:tab/>
      </w:r>
      <w:r>
        <w:tab/>
      </w:r>
      <w:r>
        <w:tab/>
      </w:r>
      <w:r>
        <w:tab/>
      </w:r>
      <w:r>
        <w:tab/>
      </w:r>
      <w:r>
        <w:tab/>
        <w:t xml:space="preserve">  </w:t>
      </w:r>
      <w:r w:rsidR="00DD6E16">
        <w:t xml:space="preserve">  </w:t>
      </w:r>
      <w:r>
        <w:t>C-2016-2534992</w:t>
      </w:r>
    </w:p>
    <w:p w:rsidR="001A69E2" w:rsidRDefault="001A69E2" w:rsidP="00B94C07">
      <w:pPr>
        <w:tabs>
          <w:tab w:val="left" w:pos="705"/>
        </w:tabs>
      </w:pPr>
    </w:p>
    <w:p w:rsidR="00B94C07" w:rsidRDefault="001A69E2" w:rsidP="001A69E2">
      <w:r>
        <w:tab/>
      </w:r>
      <w:r>
        <w:tab/>
      </w:r>
      <w:r w:rsidR="00816FE3">
        <w:tab/>
      </w:r>
      <w:proofErr w:type="gramStart"/>
      <w:r>
        <w:t>v</w:t>
      </w:r>
      <w:proofErr w:type="gramEnd"/>
      <w:r w:rsidR="00B94C07">
        <w:t>.</w:t>
      </w:r>
    </w:p>
    <w:p w:rsidR="001A69E2" w:rsidRDefault="001A69E2" w:rsidP="00B94C07">
      <w:pPr>
        <w:tabs>
          <w:tab w:val="left" w:pos="705"/>
        </w:tabs>
      </w:pPr>
    </w:p>
    <w:p w:rsidR="001A69E2" w:rsidRDefault="001A69E2" w:rsidP="001A69E2">
      <w:r>
        <w:t>UGI Utilities, Inc. – Gas Division</w:t>
      </w:r>
    </w:p>
    <w:p w:rsidR="00816FE3" w:rsidRDefault="00816FE3" w:rsidP="001A69E2"/>
    <w:p w:rsidR="00DD6E16" w:rsidRDefault="00DD6E16" w:rsidP="001A69E2"/>
    <w:p w:rsidR="00EB6BF9" w:rsidRPr="00B71BBD" w:rsidRDefault="00EB6BF9" w:rsidP="00F62310">
      <w:pPr>
        <w:jc w:val="center"/>
        <w:rPr>
          <w:b/>
        </w:rPr>
      </w:pPr>
      <w:r w:rsidRPr="00B71BBD">
        <w:rPr>
          <w:b/>
        </w:rPr>
        <w:t>OPINION AND ORDER</w:t>
      </w:r>
    </w:p>
    <w:p w:rsidR="0083618A" w:rsidRDefault="0083618A">
      <w:pPr>
        <w:overflowPunct/>
        <w:autoSpaceDE/>
        <w:autoSpaceDN/>
        <w:adjustRightInd/>
        <w:textAlignment w:val="auto"/>
        <w:rPr>
          <w:b/>
        </w:rPr>
      </w:pPr>
    </w:p>
    <w:p w:rsidR="00DD6E16" w:rsidRDefault="00DD6E16">
      <w:pPr>
        <w:overflowPunct/>
        <w:autoSpaceDE/>
        <w:autoSpaceDN/>
        <w:adjustRightInd/>
        <w:textAlignment w:val="auto"/>
        <w:rPr>
          <w:b/>
        </w:rPr>
      </w:pPr>
    </w:p>
    <w:p w:rsidR="00EB6BF9" w:rsidRDefault="00EB6BF9" w:rsidP="00FD1DAD">
      <w:pPr>
        <w:rPr>
          <w:b/>
        </w:rPr>
      </w:pPr>
      <w:r>
        <w:rPr>
          <w:b/>
        </w:rPr>
        <w:t>BY THE COMMISSION:</w:t>
      </w:r>
    </w:p>
    <w:p w:rsidR="00EB6BF9" w:rsidRDefault="00EB6BF9" w:rsidP="00FD1DAD"/>
    <w:p w:rsidR="006F2B31" w:rsidRDefault="00EB6BF9" w:rsidP="006F2B31">
      <w:pPr>
        <w:spacing w:line="360" w:lineRule="auto"/>
        <w:ind w:firstLine="1440"/>
      </w:pPr>
      <w:r>
        <w:t xml:space="preserve">Before </w:t>
      </w:r>
      <w:r w:rsidR="00777A50">
        <w:t>the Pennsylvania Public Utility Commission (Commission)</w:t>
      </w:r>
      <w:r w:rsidR="002B09C9">
        <w:t xml:space="preserve"> for considera</w:t>
      </w:r>
      <w:r w:rsidR="00C72F29">
        <w:t>tion</w:t>
      </w:r>
      <w:r w:rsidR="002B09C9">
        <w:t xml:space="preserve"> </w:t>
      </w:r>
      <w:r w:rsidR="00777A50">
        <w:t xml:space="preserve">and disposition </w:t>
      </w:r>
      <w:r w:rsidR="00F62310">
        <w:t xml:space="preserve">is the </w:t>
      </w:r>
      <w:r w:rsidR="00172540">
        <w:t>Recommended</w:t>
      </w:r>
      <w:r>
        <w:t xml:space="preserve"> Decision </w:t>
      </w:r>
      <w:r w:rsidR="00C20287">
        <w:t>(R</w:t>
      </w:r>
      <w:r w:rsidR="00BA6B58">
        <w:t xml:space="preserve">.D.) </w:t>
      </w:r>
      <w:r>
        <w:t>of Administrative Law Ju</w:t>
      </w:r>
      <w:r w:rsidR="00A966A7">
        <w:t xml:space="preserve">dge </w:t>
      </w:r>
      <w:r w:rsidR="006F7173">
        <w:t xml:space="preserve">(ALJ) </w:t>
      </w:r>
      <w:r w:rsidR="0083618A">
        <w:t>Susan D. Colwell</w:t>
      </w:r>
      <w:r w:rsidR="006F7173">
        <w:t xml:space="preserve">, issued on </w:t>
      </w:r>
      <w:r w:rsidR="00AA0FA2">
        <w:t>August 5, 2016</w:t>
      </w:r>
      <w:r>
        <w:t>, in t</w:t>
      </w:r>
      <w:r w:rsidR="00F62310">
        <w:t>he above-captioned proceeding</w:t>
      </w:r>
      <w:r w:rsidR="00C20287">
        <w:t>,</w:t>
      </w:r>
      <w:r w:rsidR="00172540" w:rsidRPr="00172540">
        <w:rPr>
          <w:szCs w:val="26"/>
        </w:rPr>
        <w:t xml:space="preserve"> </w:t>
      </w:r>
      <w:r w:rsidR="00172540">
        <w:rPr>
          <w:szCs w:val="26"/>
        </w:rPr>
        <w:t xml:space="preserve">in which the ALJ recommended approval of the Joint Petition for Settlement of </w:t>
      </w:r>
      <w:r w:rsidR="00BE0EC6">
        <w:rPr>
          <w:szCs w:val="26"/>
        </w:rPr>
        <w:t>All Issues</w:t>
      </w:r>
      <w:r w:rsidR="00172540">
        <w:rPr>
          <w:szCs w:val="26"/>
        </w:rPr>
        <w:t xml:space="preserve"> (Settlement)</w:t>
      </w:r>
      <w:r w:rsidR="00F62310">
        <w:t>.</w:t>
      </w:r>
      <w:r w:rsidR="002B09C9">
        <w:t xml:space="preserve">  </w:t>
      </w:r>
      <w:r w:rsidR="000421EA">
        <w:t xml:space="preserve">No Exceptions were filed. </w:t>
      </w:r>
      <w:r w:rsidR="00E87B63">
        <w:rPr>
          <w:rStyle w:val="CommentReference"/>
        </w:rPr>
        <w:t xml:space="preserve">  </w:t>
      </w:r>
      <w:r w:rsidR="00E87B63" w:rsidRPr="00E87B63">
        <w:rPr>
          <w:rStyle w:val="CommentReference"/>
          <w:sz w:val="26"/>
          <w:szCs w:val="26"/>
        </w:rPr>
        <w:t>For</w:t>
      </w:r>
      <w:r w:rsidR="002B09C9" w:rsidRPr="00E87B63">
        <w:rPr>
          <w:szCs w:val="26"/>
        </w:rPr>
        <w:t xml:space="preserve"> </w:t>
      </w:r>
      <w:r w:rsidR="002B09C9">
        <w:t xml:space="preserve">the </w:t>
      </w:r>
      <w:r w:rsidR="00662106">
        <w:t xml:space="preserve">reasons stated below, we </w:t>
      </w:r>
      <w:r w:rsidR="00C20287">
        <w:t>shall adopt the ALJ</w:t>
      </w:r>
      <w:r w:rsidR="00AA0FA2">
        <w:t>’</w:t>
      </w:r>
      <w:r w:rsidR="00C20287">
        <w:t xml:space="preserve">s Recommended Decision as </w:t>
      </w:r>
      <w:r w:rsidR="002F2605">
        <w:t>modifi</w:t>
      </w:r>
      <w:r w:rsidR="00C20287">
        <w:t>ed</w:t>
      </w:r>
      <w:r w:rsidR="002B09C9">
        <w:t>.</w:t>
      </w:r>
      <w:r w:rsidR="006F2B31">
        <w:br w:type="page"/>
      </w:r>
    </w:p>
    <w:p w:rsidR="00EB6BF9" w:rsidRPr="00DB5085" w:rsidRDefault="00DB5085" w:rsidP="00DB5085">
      <w:pPr>
        <w:keepNext/>
        <w:keepLines/>
        <w:spacing w:line="360" w:lineRule="auto"/>
        <w:ind w:left="360"/>
        <w:jc w:val="center"/>
        <w:rPr>
          <w:b/>
        </w:rPr>
      </w:pPr>
      <w:bookmarkStart w:id="0" w:name="OLE_LINK1"/>
      <w:bookmarkStart w:id="1" w:name="OLE_LINK2"/>
      <w:r>
        <w:rPr>
          <w:b/>
        </w:rPr>
        <w:lastRenderedPageBreak/>
        <w:t>I.</w:t>
      </w:r>
      <w:r>
        <w:rPr>
          <w:b/>
        </w:rPr>
        <w:tab/>
      </w:r>
      <w:r w:rsidR="00EB6BF9" w:rsidRPr="00DB5085">
        <w:rPr>
          <w:b/>
        </w:rPr>
        <w:t>History of the Proceeding</w:t>
      </w:r>
    </w:p>
    <w:bookmarkEnd w:id="0"/>
    <w:bookmarkEnd w:id="1"/>
    <w:p w:rsidR="008A7896" w:rsidRPr="00C20287" w:rsidRDefault="008A7896" w:rsidP="00DB5085">
      <w:pPr>
        <w:keepNext/>
        <w:keepLines/>
        <w:spacing w:line="360" w:lineRule="auto"/>
      </w:pPr>
    </w:p>
    <w:p w:rsidR="008E0A0E" w:rsidRDefault="00626A6E" w:rsidP="00626A6E">
      <w:pPr>
        <w:overflowPunct/>
        <w:autoSpaceDE/>
        <w:autoSpaceDN/>
        <w:adjustRightInd/>
        <w:spacing w:line="360" w:lineRule="auto"/>
        <w:ind w:firstLine="1440"/>
        <w:textAlignment w:val="auto"/>
        <w:rPr>
          <w:rFonts w:eastAsia="Calibri"/>
          <w:szCs w:val="26"/>
        </w:rPr>
      </w:pPr>
      <w:r w:rsidRPr="00626A6E">
        <w:rPr>
          <w:rFonts w:eastAsia="Calibri"/>
          <w:szCs w:val="26"/>
        </w:rPr>
        <w:t xml:space="preserve">On </w:t>
      </w:r>
      <w:r w:rsidR="00B42FED">
        <w:rPr>
          <w:rFonts w:eastAsia="Calibri"/>
          <w:szCs w:val="26"/>
        </w:rPr>
        <w:t>January 19, 2016</w:t>
      </w:r>
      <w:r w:rsidRPr="00626A6E">
        <w:rPr>
          <w:rFonts w:eastAsia="Calibri"/>
          <w:szCs w:val="26"/>
        </w:rPr>
        <w:t xml:space="preserve">, </w:t>
      </w:r>
      <w:r w:rsidR="00B42FED">
        <w:t>UGI Utilities, Inc. – Gas Division</w:t>
      </w:r>
      <w:r w:rsidRPr="00626A6E">
        <w:rPr>
          <w:rFonts w:eastAsia="Calibri"/>
          <w:szCs w:val="26"/>
        </w:rPr>
        <w:t xml:space="preserve"> (</w:t>
      </w:r>
      <w:r w:rsidR="00B42FED">
        <w:rPr>
          <w:rFonts w:eastAsia="Calibri"/>
          <w:szCs w:val="26"/>
        </w:rPr>
        <w:t>UGI</w:t>
      </w:r>
      <w:r w:rsidRPr="00626A6E">
        <w:rPr>
          <w:rFonts w:eastAsia="Calibri"/>
          <w:szCs w:val="26"/>
        </w:rPr>
        <w:t xml:space="preserve"> or </w:t>
      </w:r>
      <w:r>
        <w:rPr>
          <w:rFonts w:eastAsia="Calibri"/>
          <w:szCs w:val="26"/>
        </w:rPr>
        <w:t>the Company</w:t>
      </w:r>
      <w:r w:rsidR="00902AFE">
        <w:rPr>
          <w:rFonts w:eastAsia="Calibri"/>
          <w:szCs w:val="26"/>
        </w:rPr>
        <w:t>)</w:t>
      </w:r>
      <w:r w:rsidR="001257A4">
        <w:rPr>
          <w:rFonts w:eastAsia="Calibri"/>
          <w:szCs w:val="26"/>
        </w:rPr>
        <w:t xml:space="preserve"> fi</w:t>
      </w:r>
      <w:r w:rsidRPr="00626A6E">
        <w:rPr>
          <w:rFonts w:eastAsia="Calibri"/>
          <w:szCs w:val="26"/>
        </w:rPr>
        <w:t xml:space="preserve">led </w:t>
      </w:r>
      <w:r w:rsidR="00B42FED">
        <w:rPr>
          <w:rFonts w:eastAsia="Calibri"/>
          <w:szCs w:val="26"/>
        </w:rPr>
        <w:t xml:space="preserve">Tariff Gas – PA P.U.C. Nos. 6 and 6-S </w:t>
      </w:r>
      <w:r w:rsidR="00553ACC">
        <w:rPr>
          <w:rFonts w:eastAsia="Calibri"/>
          <w:szCs w:val="26"/>
        </w:rPr>
        <w:t>to become effective on or after March 19, 2016 (Base Rate Case).  The Base Rate Case proposed changes to the Company’s retail distribution base rates calc</w:t>
      </w:r>
      <w:r w:rsidR="008E0A0E">
        <w:rPr>
          <w:rFonts w:eastAsia="Calibri"/>
          <w:szCs w:val="26"/>
        </w:rPr>
        <w:t>ulated to produce $58.6 million</w:t>
      </w:r>
      <w:r w:rsidR="00553ACC">
        <w:rPr>
          <w:rFonts w:eastAsia="Calibri"/>
          <w:szCs w:val="26"/>
        </w:rPr>
        <w:t xml:space="preserve"> in additional annual revenues</w:t>
      </w:r>
      <w:r w:rsidR="008E0A0E">
        <w:rPr>
          <w:rFonts w:eastAsia="Calibri"/>
          <w:szCs w:val="26"/>
        </w:rPr>
        <w:t xml:space="preserve"> which would have amounted to a</w:t>
      </w:r>
      <w:r w:rsidR="008E0A0E" w:rsidRPr="008E0A0E">
        <w:rPr>
          <w:rFonts w:eastAsia="Calibri"/>
          <w:szCs w:val="26"/>
        </w:rPr>
        <w:t xml:space="preserve"> </w:t>
      </w:r>
      <w:r w:rsidR="008E0A0E">
        <w:rPr>
          <w:rFonts w:eastAsia="Calibri"/>
          <w:szCs w:val="26"/>
        </w:rPr>
        <w:t>seventeen percent increase</w:t>
      </w:r>
      <w:r w:rsidR="00553ACC">
        <w:rPr>
          <w:rFonts w:eastAsia="Calibri"/>
          <w:szCs w:val="26"/>
        </w:rPr>
        <w:t xml:space="preserve">.  UGI published its notice of filing </w:t>
      </w:r>
      <w:r w:rsidR="008E0A0E">
        <w:rPr>
          <w:rFonts w:eastAsia="Calibri"/>
          <w:szCs w:val="26"/>
        </w:rPr>
        <w:t xml:space="preserve">in nine newspapers of general circulation with proof of publication being filed on February 16, 2016.  </w:t>
      </w:r>
    </w:p>
    <w:p w:rsidR="008E0A0E" w:rsidRDefault="008E0A0E" w:rsidP="00DD6E16">
      <w:pPr>
        <w:overflowPunct/>
        <w:autoSpaceDE/>
        <w:autoSpaceDN/>
        <w:adjustRightInd/>
        <w:spacing w:line="360" w:lineRule="auto"/>
        <w:textAlignment w:val="auto"/>
        <w:rPr>
          <w:rFonts w:eastAsia="Calibri"/>
          <w:szCs w:val="26"/>
        </w:rPr>
      </w:pPr>
    </w:p>
    <w:p w:rsidR="00626A6E" w:rsidRPr="003F5B76" w:rsidRDefault="00626A6E" w:rsidP="00777E34">
      <w:pPr>
        <w:overflowPunct/>
        <w:autoSpaceDE/>
        <w:autoSpaceDN/>
        <w:adjustRightInd/>
        <w:spacing w:line="360" w:lineRule="auto"/>
        <w:ind w:firstLine="1440"/>
        <w:textAlignment w:val="auto"/>
        <w:rPr>
          <w:rFonts w:eastAsia="Calibri"/>
          <w:szCs w:val="26"/>
        </w:rPr>
      </w:pPr>
      <w:proofErr w:type="gramStart"/>
      <w:r w:rsidRPr="00777E34">
        <w:rPr>
          <w:rFonts w:eastAsia="Calibri"/>
          <w:szCs w:val="26"/>
        </w:rPr>
        <w:t xml:space="preserve">On </w:t>
      </w:r>
      <w:r w:rsidR="008E0A0E" w:rsidRPr="00777E34">
        <w:rPr>
          <w:rFonts w:eastAsia="Calibri"/>
          <w:szCs w:val="26"/>
        </w:rPr>
        <w:t>February 1, 2016</w:t>
      </w:r>
      <w:r w:rsidRPr="00777E34">
        <w:rPr>
          <w:rFonts w:eastAsia="Calibri"/>
          <w:szCs w:val="26"/>
        </w:rPr>
        <w:t xml:space="preserve">, </w:t>
      </w:r>
      <w:r w:rsidR="00CE36D9" w:rsidRPr="00777E34">
        <w:rPr>
          <w:rFonts w:eastAsia="Calibri"/>
          <w:szCs w:val="26"/>
        </w:rPr>
        <w:t>counsel for the</w:t>
      </w:r>
      <w:r w:rsidRPr="00777E34">
        <w:rPr>
          <w:rFonts w:eastAsia="Calibri"/>
          <w:szCs w:val="26"/>
        </w:rPr>
        <w:t xml:space="preserve"> Commission’s Bureau of Investigation and Enforcement (I&amp;E)</w:t>
      </w:r>
      <w:r w:rsidR="000F184C" w:rsidRPr="00777E34">
        <w:rPr>
          <w:rFonts w:eastAsia="Calibri"/>
          <w:szCs w:val="26"/>
        </w:rPr>
        <w:t xml:space="preserve"> </w:t>
      </w:r>
      <w:r w:rsidR="00CE36D9" w:rsidRPr="00777E34">
        <w:rPr>
          <w:rFonts w:eastAsia="Calibri"/>
          <w:szCs w:val="26"/>
        </w:rPr>
        <w:t>entered a Notice of Appearance</w:t>
      </w:r>
      <w:r w:rsidRPr="00777E34">
        <w:rPr>
          <w:rFonts w:eastAsia="Calibri"/>
          <w:szCs w:val="26"/>
        </w:rPr>
        <w:t>.</w:t>
      </w:r>
      <w:proofErr w:type="gramEnd"/>
      <w:r w:rsidR="00CE36D9" w:rsidRPr="00777E34">
        <w:rPr>
          <w:rFonts w:eastAsia="Calibri"/>
          <w:szCs w:val="26"/>
        </w:rPr>
        <w:t xml:space="preserve">  </w:t>
      </w:r>
      <w:r w:rsidR="003F5B76">
        <w:rPr>
          <w:rFonts w:eastAsia="Calibri"/>
          <w:szCs w:val="26"/>
        </w:rPr>
        <w:t>On</w:t>
      </w:r>
      <w:r w:rsidRPr="00626A6E">
        <w:rPr>
          <w:rFonts w:eastAsia="Calibri"/>
          <w:szCs w:val="26"/>
        </w:rPr>
        <w:t xml:space="preserve"> </w:t>
      </w:r>
      <w:r w:rsidR="008E0A0E">
        <w:rPr>
          <w:rFonts w:eastAsia="Calibri"/>
          <w:szCs w:val="26"/>
        </w:rPr>
        <w:t>February 2, 2016</w:t>
      </w:r>
      <w:r w:rsidRPr="00626A6E">
        <w:rPr>
          <w:rFonts w:eastAsia="Calibri"/>
          <w:szCs w:val="26"/>
        </w:rPr>
        <w:t xml:space="preserve">, the Office of Consumer Advocate </w:t>
      </w:r>
      <w:r w:rsidR="00CE36D9">
        <w:rPr>
          <w:rFonts w:eastAsia="Calibri"/>
          <w:szCs w:val="26"/>
        </w:rPr>
        <w:t xml:space="preserve">(OCA) </w:t>
      </w:r>
      <w:r w:rsidRPr="00626A6E">
        <w:rPr>
          <w:rFonts w:eastAsia="Calibri"/>
          <w:szCs w:val="26"/>
        </w:rPr>
        <w:t>filed a Formal Complaint</w:t>
      </w:r>
      <w:r w:rsidR="00152693">
        <w:rPr>
          <w:rFonts w:eastAsia="Calibri"/>
          <w:szCs w:val="26"/>
        </w:rPr>
        <w:t xml:space="preserve"> and Public Statement</w:t>
      </w:r>
      <w:r w:rsidR="00CE36D9">
        <w:rPr>
          <w:rFonts w:eastAsia="Calibri"/>
          <w:szCs w:val="26"/>
        </w:rPr>
        <w:t xml:space="preserve">, docketed at </w:t>
      </w:r>
      <w:r w:rsidR="000F184C">
        <w:rPr>
          <w:rFonts w:eastAsia="Calibri"/>
          <w:szCs w:val="26"/>
        </w:rPr>
        <w:t>C-2016-2527150</w:t>
      </w:r>
      <w:r w:rsidRPr="00626A6E">
        <w:rPr>
          <w:rFonts w:eastAsia="Calibri"/>
          <w:szCs w:val="26"/>
        </w:rPr>
        <w:t xml:space="preserve">.  </w:t>
      </w:r>
    </w:p>
    <w:p w:rsidR="00626A6E" w:rsidRPr="00626A6E" w:rsidRDefault="00626A6E" w:rsidP="00626A6E">
      <w:pPr>
        <w:overflowPunct/>
        <w:autoSpaceDE/>
        <w:autoSpaceDN/>
        <w:adjustRightInd/>
        <w:spacing w:line="360" w:lineRule="auto"/>
        <w:textAlignment w:val="auto"/>
        <w:rPr>
          <w:szCs w:val="26"/>
        </w:rPr>
      </w:pPr>
    </w:p>
    <w:p w:rsidR="0040123A" w:rsidRPr="00A10070" w:rsidRDefault="0040123A" w:rsidP="0040123A">
      <w:pPr>
        <w:spacing w:line="360" w:lineRule="auto"/>
        <w:ind w:firstLine="1440"/>
        <w:rPr>
          <w:color w:val="000000"/>
        </w:rPr>
      </w:pPr>
      <w:r w:rsidRPr="0040123A">
        <w:rPr>
          <w:color w:val="000000"/>
        </w:rPr>
        <w:t>Pursuant to 66 Pa. C.S. §</w:t>
      </w:r>
      <w:r w:rsidR="000B7727">
        <w:rPr>
          <w:color w:val="000000"/>
        </w:rPr>
        <w:t xml:space="preserve"> </w:t>
      </w:r>
      <w:r w:rsidRPr="0040123A">
        <w:rPr>
          <w:color w:val="000000"/>
        </w:rPr>
        <w:t xml:space="preserve">1308(d), the filing </w:t>
      </w:r>
      <w:r>
        <w:rPr>
          <w:color w:val="000000"/>
        </w:rPr>
        <w:t>was</w:t>
      </w:r>
      <w:r w:rsidRPr="0040123A">
        <w:rPr>
          <w:color w:val="000000"/>
        </w:rPr>
        <w:t xml:space="preserve"> suspended by operation of law on February 11, 2016, until October 19, 2016, unless permitted by Commission Order to become effective at an earlier date.</w:t>
      </w:r>
      <w:r w:rsidR="00A10070">
        <w:rPr>
          <w:color w:val="000000"/>
        </w:rPr>
        <w:t xml:space="preserve">  </w:t>
      </w:r>
      <w:r w:rsidR="00A10070">
        <w:rPr>
          <w:i/>
          <w:color w:val="000000"/>
        </w:rPr>
        <w:t>Pa. PUC v. UGI Utilities, Inc.</w:t>
      </w:r>
      <w:r w:rsidR="00A10070">
        <w:rPr>
          <w:color w:val="000000"/>
        </w:rPr>
        <w:t>, Docket No. R-2015-2518438 (Ord</w:t>
      </w:r>
      <w:r w:rsidR="00777E34">
        <w:rPr>
          <w:color w:val="000000"/>
        </w:rPr>
        <w:t>er entered February 11, 2016).</w:t>
      </w:r>
    </w:p>
    <w:p w:rsidR="003F5B76" w:rsidRDefault="003F5B76" w:rsidP="00626A6E">
      <w:pPr>
        <w:overflowPunct/>
        <w:autoSpaceDE/>
        <w:autoSpaceDN/>
        <w:adjustRightInd/>
        <w:spacing w:line="360" w:lineRule="auto"/>
        <w:textAlignment w:val="auto"/>
        <w:rPr>
          <w:szCs w:val="26"/>
        </w:rPr>
      </w:pPr>
    </w:p>
    <w:p w:rsidR="00626A6E" w:rsidRDefault="00626A6E" w:rsidP="00A72AA2">
      <w:pPr>
        <w:overflowPunct/>
        <w:autoSpaceDE/>
        <w:autoSpaceDN/>
        <w:adjustRightInd/>
        <w:spacing w:line="360" w:lineRule="auto"/>
        <w:ind w:firstLine="1440"/>
        <w:textAlignment w:val="auto"/>
        <w:rPr>
          <w:szCs w:val="26"/>
        </w:rPr>
      </w:pPr>
      <w:r w:rsidRPr="00626A6E">
        <w:rPr>
          <w:szCs w:val="26"/>
        </w:rPr>
        <w:t xml:space="preserve">The matter was assigned to </w:t>
      </w:r>
      <w:r w:rsidR="003F5B76">
        <w:rPr>
          <w:szCs w:val="26"/>
        </w:rPr>
        <w:t xml:space="preserve">ALJ </w:t>
      </w:r>
      <w:r w:rsidR="0040123A">
        <w:rPr>
          <w:szCs w:val="26"/>
        </w:rPr>
        <w:t>Colwell</w:t>
      </w:r>
      <w:r w:rsidR="003F5B76">
        <w:rPr>
          <w:szCs w:val="26"/>
        </w:rPr>
        <w:t xml:space="preserve"> and </w:t>
      </w:r>
      <w:r w:rsidR="0040123A">
        <w:rPr>
          <w:szCs w:val="26"/>
        </w:rPr>
        <w:t xml:space="preserve">ALJ Steven Haas and a </w:t>
      </w:r>
      <w:r w:rsidR="00A72AA2">
        <w:rPr>
          <w:szCs w:val="26"/>
        </w:rPr>
        <w:t xml:space="preserve">notice of </w:t>
      </w:r>
      <w:r w:rsidR="0040123A">
        <w:rPr>
          <w:szCs w:val="26"/>
        </w:rPr>
        <w:t xml:space="preserve">prehearing conference </w:t>
      </w:r>
      <w:r w:rsidR="00A72AA2">
        <w:rPr>
          <w:szCs w:val="26"/>
        </w:rPr>
        <w:t>was issued on February 2, 201</w:t>
      </w:r>
      <w:r w:rsidR="0040673A">
        <w:rPr>
          <w:szCs w:val="26"/>
        </w:rPr>
        <w:t>6.</w:t>
      </w:r>
      <w:r w:rsidR="0040673A">
        <w:rPr>
          <w:rStyle w:val="FootnoteReference"/>
          <w:szCs w:val="26"/>
        </w:rPr>
        <w:footnoteReference w:id="1"/>
      </w:r>
    </w:p>
    <w:p w:rsidR="00DB5085" w:rsidRDefault="00DB5085" w:rsidP="00A72AA2">
      <w:pPr>
        <w:overflowPunct/>
        <w:autoSpaceDE/>
        <w:autoSpaceDN/>
        <w:adjustRightInd/>
        <w:spacing w:line="360" w:lineRule="auto"/>
        <w:ind w:firstLine="1440"/>
        <w:textAlignment w:val="auto"/>
        <w:rPr>
          <w:szCs w:val="26"/>
        </w:rPr>
      </w:pPr>
    </w:p>
    <w:p w:rsidR="00A72AA2" w:rsidRPr="00A72AA2" w:rsidRDefault="00A72AA2" w:rsidP="00DB5085">
      <w:pPr>
        <w:overflowPunct/>
        <w:autoSpaceDE/>
        <w:autoSpaceDN/>
        <w:adjustRightInd/>
        <w:spacing w:line="360" w:lineRule="auto"/>
        <w:ind w:firstLine="1440"/>
        <w:rPr>
          <w:color w:val="000000"/>
          <w:szCs w:val="26"/>
        </w:rPr>
      </w:pPr>
      <w:r w:rsidRPr="00A72AA2">
        <w:rPr>
          <w:color w:val="000000"/>
          <w:szCs w:val="26"/>
        </w:rPr>
        <w:t xml:space="preserve">On February 9, 2016, the Commission on Economic Opportunity (CEO) filed a Petition to Intervene. </w:t>
      </w:r>
      <w:r>
        <w:rPr>
          <w:color w:val="000000"/>
          <w:szCs w:val="26"/>
        </w:rPr>
        <w:t xml:space="preserve"> </w:t>
      </w:r>
      <w:r w:rsidRPr="00A72AA2">
        <w:rPr>
          <w:color w:val="000000"/>
          <w:szCs w:val="26"/>
        </w:rPr>
        <w:t xml:space="preserve">On February 11, 2016, the Office of Small Business Advocate (OSBA) filed </w:t>
      </w:r>
      <w:r>
        <w:rPr>
          <w:color w:val="000000"/>
          <w:szCs w:val="26"/>
        </w:rPr>
        <w:t xml:space="preserve">a Formal </w:t>
      </w:r>
      <w:r w:rsidRPr="00A72AA2">
        <w:rPr>
          <w:color w:val="000000"/>
          <w:szCs w:val="26"/>
        </w:rPr>
        <w:t>Complaint and Public Statement</w:t>
      </w:r>
      <w:r>
        <w:rPr>
          <w:color w:val="000000"/>
          <w:szCs w:val="26"/>
        </w:rPr>
        <w:t xml:space="preserve"> </w:t>
      </w:r>
      <w:r w:rsidR="0040673A">
        <w:rPr>
          <w:color w:val="000000"/>
          <w:szCs w:val="26"/>
        </w:rPr>
        <w:t xml:space="preserve">at Docket No. </w:t>
      </w:r>
      <w:proofErr w:type="gramStart"/>
      <w:r w:rsidR="0040673A">
        <w:rPr>
          <w:color w:val="000000"/>
          <w:szCs w:val="26"/>
        </w:rPr>
        <w:t>C</w:t>
      </w:r>
      <w:r w:rsidR="00777E34">
        <w:rPr>
          <w:color w:val="000000"/>
          <w:szCs w:val="26"/>
        </w:rPr>
        <w:noBreakHyphen/>
      </w:r>
      <w:r>
        <w:rPr>
          <w:color w:val="000000"/>
          <w:szCs w:val="26"/>
        </w:rPr>
        <w:t>2016-2528559</w:t>
      </w:r>
      <w:r w:rsidRPr="00A72AA2">
        <w:rPr>
          <w:color w:val="000000"/>
          <w:szCs w:val="26"/>
        </w:rPr>
        <w:t>.</w:t>
      </w:r>
      <w:proofErr w:type="gramEnd"/>
    </w:p>
    <w:p w:rsidR="00A72AA2" w:rsidRDefault="00A72AA2" w:rsidP="00DD6E16">
      <w:pPr>
        <w:overflowPunct/>
        <w:autoSpaceDE/>
        <w:autoSpaceDN/>
        <w:adjustRightInd/>
        <w:spacing w:line="360" w:lineRule="auto"/>
        <w:ind w:firstLine="1440"/>
        <w:rPr>
          <w:color w:val="000000"/>
          <w:szCs w:val="26"/>
        </w:rPr>
      </w:pPr>
      <w:r w:rsidRPr="00A72AA2">
        <w:rPr>
          <w:color w:val="000000"/>
          <w:szCs w:val="26"/>
        </w:rPr>
        <w:lastRenderedPageBreak/>
        <w:t xml:space="preserve">On February 12, 2016, a group of natural gas suppliers (NGSs) comprised of Dominion Retail, Inc., d/b/a Dominion Energy Solutions, Shipley Choice, LLC d/b/a Shipley Energy, Interstate Gas Supply, Inc. d/b/a IGS Energy, </w:t>
      </w:r>
      <w:proofErr w:type="spellStart"/>
      <w:r w:rsidRPr="00A72AA2">
        <w:rPr>
          <w:color w:val="000000"/>
          <w:szCs w:val="26"/>
        </w:rPr>
        <w:t>AMERIGreen</w:t>
      </w:r>
      <w:proofErr w:type="spellEnd"/>
      <w:r w:rsidRPr="00A72AA2">
        <w:rPr>
          <w:color w:val="000000"/>
          <w:szCs w:val="26"/>
        </w:rPr>
        <w:t xml:space="preserve"> Energy, and Rhoads Energy (collectively NGS Parties) filed a petition to intervene. </w:t>
      </w:r>
      <w:r>
        <w:rPr>
          <w:color w:val="000000"/>
          <w:szCs w:val="26"/>
        </w:rPr>
        <w:t xml:space="preserve"> </w:t>
      </w:r>
      <w:r w:rsidRPr="00A72AA2">
        <w:rPr>
          <w:color w:val="000000"/>
          <w:szCs w:val="26"/>
        </w:rPr>
        <w:t>Also on February 12, 2016, the Coalition f</w:t>
      </w:r>
      <w:r>
        <w:rPr>
          <w:color w:val="000000"/>
          <w:szCs w:val="26"/>
        </w:rPr>
        <w:t xml:space="preserve">or Affordable Utility Service – </w:t>
      </w:r>
      <w:r w:rsidRPr="00A72AA2">
        <w:rPr>
          <w:color w:val="000000"/>
          <w:szCs w:val="26"/>
        </w:rPr>
        <w:t xml:space="preserve">PA (CAUSE-PA) filed a petition to intervene. </w:t>
      </w:r>
      <w:r>
        <w:rPr>
          <w:color w:val="000000"/>
          <w:szCs w:val="26"/>
        </w:rPr>
        <w:t xml:space="preserve"> T</w:t>
      </w:r>
      <w:r w:rsidRPr="00A72AA2">
        <w:rPr>
          <w:color w:val="000000"/>
          <w:szCs w:val="26"/>
        </w:rPr>
        <w:t>he Retail Energy Supply Association (RESA</w:t>
      </w:r>
      <w:r>
        <w:rPr>
          <w:color w:val="000000"/>
          <w:szCs w:val="26"/>
        </w:rPr>
        <w:t>) filed a petition to intervene on February 15, 2016.</w:t>
      </w:r>
    </w:p>
    <w:p w:rsidR="00DD6E16" w:rsidRPr="00A72AA2" w:rsidRDefault="00DD6E16" w:rsidP="00DD6E16">
      <w:pPr>
        <w:overflowPunct/>
        <w:autoSpaceDE/>
        <w:autoSpaceDN/>
        <w:adjustRightInd/>
        <w:spacing w:line="360" w:lineRule="auto"/>
        <w:ind w:firstLine="1440"/>
        <w:rPr>
          <w:color w:val="000000"/>
          <w:szCs w:val="26"/>
        </w:rPr>
      </w:pPr>
    </w:p>
    <w:p w:rsidR="00A72AA2" w:rsidRPr="00A72AA2" w:rsidRDefault="00A72AA2" w:rsidP="00DD6E16">
      <w:pPr>
        <w:overflowPunct/>
        <w:autoSpaceDE/>
        <w:autoSpaceDN/>
        <w:adjustRightInd/>
        <w:spacing w:line="360" w:lineRule="auto"/>
        <w:ind w:right="576" w:firstLine="1440"/>
        <w:rPr>
          <w:color w:val="000000"/>
          <w:szCs w:val="26"/>
        </w:rPr>
      </w:pPr>
      <w:r w:rsidRPr="00A72AA2">
        <w:rPr>
          <w:color w:val="000000"/>
          <w:szCs w:val="26"/>
        </w:rPr>
        <w:t xml:space="preserve">On February 16, 2016, the UGI Industrial Intervenors (UGIII) filed a </w:t>
      </w:r>
      <w:r w:rsidR="00DD6E16">
        <w:rPr>
          <w:color w:val="000000"/>
          <w:szCs w:val="26"/>
        </w:rPr>
        <w:t>F</w:t>
      </w:r>
      <w:r w:rsidRPr="00A72AA2">
        <w:rPr>
          <w:color w:val="000000"/>
          <w:szCs w:val="26"/>
        </w:rPr>
        <w:t xml:space="preserve">ormal Complaint at Docket No. </w:t>
      </w:r>
      <w:proofErr w:type="gramStart"/>
      <w:r w:rsidRPr="00A72AA2">
        <w:rPr>
          <w:color w:val="000000"/>
          <w:szCs w:val="26"/>
        </w:rPr>
        <w:t>C-2016-2529436.</w:t>
      </w:r>
      <w:proofErr w:type="gramEnd"/>
    </w:p>
    <w:p w:rsidR="00A72AA2" w:rsidRDefault="00A72AA2" w:rsidP="00A72AA2">
      <w:pPr>
        <w:overflowPunct/>
        <w:autoSpaceDE/>
        <w:autoSpaceDN/>
        <w:adjustRightInd/>
        <w:spacing w:line="360" w:lineRule="auto"/>
        <w:ind w:firstLine="1440"/>
        <w:textAlignment w:val="auto"/>
        <w:rPr>
          <w:szCs w:val="26"/>
        </w:rPr>
      </w:pPr>
    </w:p>
    <w:p w:rsidR="00A72AA2" w:rsidRDefault="00902AFE" w:rsidP="00152693">
      <w:pPr>
        <w:overflowPunct/>
        <w:autoSpaceDE/>
        <w:autoSpaceDN/>
        <w:adjustRightInd/>
        <w:spacing w:line="360" w:lineRule="auto"/>
        <w:ind w:firstLine="1440"/>
        <w:textAlignment w:val="auto"/>
        <w:rPr>
          <w:szCs w:val="26"/>
        </w:rPr>
      </w:pPr>
      <w:r>
        <w:rPr>
          <w:szCs w:val="26"/>
        </w:rPr>
        <w:t>The Parties did not oppose the petitions to intervene of CEO and CAUSE</w:t>
      </w:r>
      <w:r w:rsidR="00DD6E16">
        <w:rPr>
          <w:szCs w:val="26"/>
        </w:rPr>
        <w:noBreakHyphen/>
      </w:r>
      <w:r>
        <w:rPr>
          <w:szCs w:val="26"/>
        </w:rPr>
        <w:t>PA.  However, UGI opposed the petitions to intervene of the NGS Par</w:t>
      </w:r>
      <w:r w:rsidR="008D42BE">
        <w:rPr>
          <w:szCs w:val="26"/>
        </w:rPr>
        <w:t xml:space="preserve">ties and RESA, in part, because of the lack of a membership list for RESA.  According to the Company it was unclear whether the NGS Parties </w:t>
      </w:r>
      <w:r w:rsidR="000B7727">
        <w:rPr>
          <w:szCs w:val="26"/>
        </w:rPr>
        <w:t>were</w:t>
      </w:r>
      <w:r w:rsidR="008D42BE">
        <w:rPr>
          <w:szCs w:val="26"/>
        </w:rPr>
        <w:t xml:space="preserve"> members of RESA </w:t>
      </w:r>
      <w:r w:rsidR="0040673A">
        <w:rPr>
          <w:szCs w:val="26"/>
        </w:rPr>
        <w:t>and</w:t>
      </w:r>
      <w:r w:rsidR="0087384D">
        <w:rPr>
          <w:szCs w:val="26"/>
        </w:rPr>
        <w:t>,</w:t>
      </w:r>
      <w:r w:rsidR="0040673A">
        <w:rPr>
          <w:szCs w:val="26"/>
        </w:rPr>
        <w:t xml:space="preserve"> thus, already represented </w:t>
      </w:r>
      <w:r w:rsidR="008D42BE">
        <w:rPr>
          <w:szCs w:val="26"/>
        </w:rPr>
        <w:t>under the RESA petition.  In response, counsel for RESA agreed to provide a membership list</w:t>
      </w:r>
      <w:r w:rsidR="0087384D">
        <w:rPr>
          <w:szCs w:val="26"/>
        </w:rPr>
        <w:t>.</w:t>
      </w:r>
      <w:r w:rsidR="008D42BE">
        <w:rPr>
          <w:szCs w:val="26"/>
        </w:rPr>
        <w:t xml:space="preserve"> </w:t>
      </w:r>
      <w:proofErr w:type="gramStart"/>
      <w:r w:rsidR="008D42BE">
        <w:rPr>
          <w:szCs w:val="26"/>
        </w:rPr>
        <w:t>and</w:t>
      </w:r>
      <w:proofErr w:type="gramEnd"/>
      <w:r w:rsidR="008D42BE">
        <w:rPr>
          <w:szCs w:val="26"/>
        </w:rPr>
        <w:t xml:space="preserve"> </w:t>
      </w:r>
      <w:r w:rsidR="0040673A">
        <w:rPr>
          <w:szCs w:val="26"/>
        </w:rPr>
        <w:t xml:space="preserve">ALJ Colwell cautioned the counsel </w:t>
      </w:r>
      <w:r w:rsidR="008D42BE">
        <w:rPr>
          <w:szCs w:val="26"/>
        </w:rPr>
        <w:t>for the NGS Parties that his clients could not appear on behalf of RESA even if they are members of RESA</w:t>
      </w:r>
      <w:r w:rsidR="0087384D">
        <w:rPr>
          <w:szCs w:val="26"/>
        </w:rPr>
        <w:t xml:space="preserve"> </w:t>
      </w:r>
      <w:r w:rsidR="008D42BE">
        <w:rPr>
          <w:szCs w:val="26"/>
        </w:rPr>
        <w:t>because they are already appearing in their own names under the spo</w:t>
      </w:r>
      <w:r w:rsidR="0040673A">
        <w:rPr>
          <w:szCs w:val="26"/>
        </w:rPr>
        <w:t xml:space="preserve">nsorship of the NGS Parties.  </w:t>
      </w:r>
      <w:r w:rsidR="001D2C53">
        <w:rPr>
          <w:szCs w:val="26"/>
        </w:rPr>
        <w:t>Accordingly, the ALJ granted all the petitions to intervene.</w:t>
      </w:r>
    </w:p>
    <w:p w:rsidR="0087384D" w:rsidRDefault="0087384D" w:rsidP="00152693">
      <w:pPr>
        <w:overflowPunct/>
        <w:autoSpaceDE/>
        <w:autoSpaceDN/>
        <w:adjustRightInd/>
        <w:spacing w:line="360" w:lineRule="auto"/>
        <w:ind w:firstLine="1440"/>
        <w:textAlignment w:val="auto"/>
        <w:rPr>
          <w:szCs w:val="26"/>
        </w:rPr>
      </w:pPr>
    </w:p>
    <w:p w:rsidR="001D2C53" w:rsidRDefault="001D2C53" w:rsidP="0087384D">
      <w:pPr>
        <w:spacing w:line="360" w:lineRule="auto"/>
        <w:ind w:right="144" w:firstLine="1440"/>
        <w:rPr>
          <w:color w:val="000000"/>
          <w:szCs w:val="26"/>
        </w:rPr>
      </w:pPr>
      <w:r>
        <w:rPr>
          <w:szCs w:val="26"/>
        </w:rPr>
        <w:t xml:space="preserve">The following </w:t>
      </w:r>
      <w:r w:rsidR="0069440D">
        <w:rPr>
          <w:szCs w:val="26"/>
        </w:rPr>
        <w:t xml:space="preserve">self-represented </w:t>
      </w:r>
      <w:r>
        <w:rPr>
          <w:szCs w:val="26"/>
        </w:rPr>
        <w:t xml:space="preserve">individuals also filed Formal Complaints: </w:t>
      </w:r>
      <w:r w:rsidRPr="001D2C53">
        <w:rPr>
          <w:color w:val="000000"/>
          <w:szCs w:val="26"/>
        </w:rPr>
        <w:t xml:space="preserve">Joseph P. </w:t>
      </w:r>
      <w:proofErr w:type="spellStart"/>
      <w:r w:rsidRPr="001D2C53">
        <w:rPr>
          <w:color w:val="000000"/>
          <w:szCs w:val="26"/>
        </w:rPr>
        <w:t>Sandoski</w:t>
      </w:r>
      <w:proofErr w:type="spellEnd"/>
      <w:r w:rsidRPr="001D2C53">
        <w:rPr>
          <w:color w:val="000000"/>
          <w:szCs w:val="26"/>
        </w:rPr>
        <w:t xml:space="preserve"> at Docket No. </w:t>
      </w:r>
      <w:proofErr w:type="gramStart"/>
      <w:r w:rsidRPr="001D2C53">
        <w:rPr>
          <w:color w:val="000000"/>
          <w:szCs w:val="26"/>
        </w:rPr>
        <w:t>C-2016-2529638; Vicki L. East at Docket No.</w:t>
      </w:r>
      <w:proofErr w:type="gramEnd"/>
      <w:r w:rsidRPr="001D2C53">
        <w:rPr>
          <w:color w:val="000000"/>
          <w:szCs w:val="26"/>
        </w:rPr>
        <w:t xml:space="preserve"> C</w:t>
      </w:r>
      <w:r w:rsidR="00777E34">
        <w:rPr>
          <w:color w:val="000000"/>
          <w:szCs w:val="26"/>
        </w:rPr>
        <w:noBreakHyphen/>
      </w:r>
      <w:r w:rsidRPr="001D2C53">
        <w:rPr>
          <w:color w:val="000000"/>
          <w:szCs w:val="26"/>
        </w:rPr>
        <w:t xml:space="preserve">2016-2534010; and Tom Harrison at Docket No. </w:t>
      </w:r>
      <w:proofErr w:type="gramStart"/>
      <w:r w:rsidRPr="001D2C53">
        <w:rPr>
          <w:color w:val="000000"/>
          <w:szCs w:val="26"/>
        </w:rPr>
        <w:t>C-2016-2534992.</w:t>
      </w:r>
      <w:proofErr w:type="gramEnd"/>
    </w:p>
    <w:p w:rsidR="0087384D" w:rsidRDefault="0087384D" w:rsidP="0087384D">
      <w:pPr>
        <w:spacing w:line="360" w:lineRule="auto"/>
        <w:ind w:right="144" w:firstLine="1440"/>
        <w:rPr>
          <w:color w:val="000000"/>
          <w:szCs w:val="26"/>
        </w:rPr>
      </w:pPr>
    </w:p>
    <w:p w:rsidR="00DE5BD7" w:rsidRDefault="00DE5BD7" w:rsidP="0087384D">
      <w:pPr>
        <w:spacing w:line="360" w:lineRule="auto"/>
        <w:ind w:right="144" w:firstLine="1440"/>
        <w:rPr>
          <w:color w:val="000000"/>
          <w:szCs w:val="26"/>
        </w:rPr>
      </w:pPr>
      <w:r>
        <w:rPr>
          <w:color w:val="000000"/>
          <w:szCs w:val="26"/>
        </w:rPr>
        <w:t>Two public input hearings were held in Harrisburg on March 31, 2016, at which five witnesses appeared.  Another public input hearing was held in Allentown on April</w:t>
      </w:r>
      <w:r w:rsidR="00777E34">
        <w:rPr>
          <w:color w:val="000000"/>
          <w:szCs w:val="26"/>
        </w:rPr>
        <w:t> </w:t>
      </w:r>
      <w:r>
        <w:rPr>
          <w:color w:val="000000"/>
          <w:szCs w:val="26"/>
        </w:rPr>
        <w:t xml:space="preserve">4, 2016, at which two witnesses provided testimony.  </w:t>
      </w:r>
      <w:r w:rsidR="002679C4">
        <w:rPr>
          <w:color w:val="000000"/>
          <w:szCs w:val="26"/>
        </w:rPr>
        <w:t>An evidentiary h</w:t>
      </w:r>
      <w:r w:rsidR="000B7727">
        <w:rPr>
          <w:color w:val="000000"/>
          <w:szCs w:val="26"/>
        </w:rPr>
        <w:t xml:space="preserve">earing was </w:t>
      </w:r>
      <w:r w:rsidR="000B7727">
        <w:rPr>
          <w:color w:val="000000"/>
          <w:szCs w:val="26"/>
        </w:rPr>
        <w:lastRenderedPageBreak/>
        <w:t>held on June 2, 2016</w:t>
      </w:r>
      <w:r w:rsidR="00777E34">
        <w:rPr>
          <w:color w:val="000000"/>
          <w:szCs w:val="26"/>
        </w:rPr>
        <w:t>, at which time</w:t>
      </w:r>
      <w:r w:rsidR="000B7727">
        <w:rPr>
          <w:color w:val="000000"/>
          <w:szCs w:val="26"/>
        </w:rPr>
        <w:t xml:space="preserve"> t</w:t>
      </w:r>
      <w:r w:rsidR="002679C4">
        <w:rPr>
          <w:color w:val="000000"/>
          <w:szCs w:val="26"/>
        </w:rPr>
        <w:t>he Parties moved their respective written testimony, rebuttal testimony</w:t>
      </w:r>
      <w:r w:rsidR="00777E34">
        <w:rPr>
          <w:color w:val="000000"/>
          <w:szCs w:val="26"/>
        </w:rPr>
        <w:t xml:space="preserve"> and exhibits into the record.</w:t>
      </w:r>
    </w:p>
    <w:p w:rsidR="001D2C53" w:rsidRPr="00626A6E" w:rsidRDefault="001D2C53" w:rsidP="00777E34">
      <w:pPr>
        <w:overflowPunct/>
        <w:autoSpaceDE/>
        <w:autoSpaceDN/>
        <w:adjustRightInd/>
        <w:spacing w:line="360" w:lineRule="auto"/>
        <w:ind w:firstLine="1440"/>
        <w:textAlignment w:val="auto"/>
        <w:rPr>
          <w:szCs w:val="26"/>
        </w:rPr>
      </w:pPr>
    </w:p>
    <w:p w:rsidR="0069440D" w:rsidRDefault="00777E34" w:rsidP="00777E34">
      <w:pPr>
        <w:overflowPunct/>
        <w:autoSpaceDE/>
        <w:autoSpaceDN/>
        <w:adjustRightInd/>
        <w:spacing w:line="360" w:lineRule="auto"/>
        <w:textAlignment w:val="auto"/>
        <w:rPr>
          <w:szCs w:val="26"/>
        </w:rPr>
      </w:pPr>
      <w:r>
        <w:rPr>
          <w:szCs w:val="26"/>
        </w:rPr>
        <w:tab/>
      </w:r>
      <w:r>
        <w:rPr>
          <w:szCs w:val="26"/>
        </w:rPr>
        <w:tab/>
      </w:r>
      <w:r w:rsidR="00626A6E" w:rsidRPr="00626A6E">
        <w:rPr>
          <w:szCs w:val="26"/>
        </w:rPr>
        <w:t xml:space="preserve">On </w:t>
      </w:r>
      <w:r w:rsidR="0069440D">
        <w:rPr>
          <w:szCs w:val="26"/>
        </w:rPr>
        <w:t xml:space="preserve">June 30, 2016, </w:t>
      </w:r>
      <w:r w:rsidR="008E6B04">
        <w:rPr>
          <w:szCs w:val="26"/>
        </w:rPr>
        <w:t xml:space="preserve">UGI, OCA, I&amp;E, OSBA, UGIII, CEO, the NGS Parties, RESA, and CAUSE-PA (collectively </w:t>
      </w:r>
      <w:r w:rsidR="004A747B">
        <w:rPr>
          <w:szCs w:val="26"/>
        </w:rPr>
        <w:t xml:space="preserve">Joint </w:t>
      </w:r>
      <w:r w:rsidR="008E6B04">
        <w:rPr>
          <w:szCs w:val="26"/>
        </w:rPr>
        <w:t xml:space="preserve">Petitioners) </w:t>
      </w:r>
      <w:r w:rsidR="0069440D">
        <w:rPr>
          <w:szCs w:val="26"/>
        </w:rPr>
        <w:t xml:space="preserve">filed the Settlement.  </w:t>
      </w:r>
      <w:r w:rsidR="008E6B04">
        <w:rPr>
          <w:szCs w:val="26"/>
        </w:rPr>
        <w:t xml:space="preserve">The </w:t>
      </w:r>
      <w:r w:rsidR="004A747B">
        <w:rPr>
          <w:szCs w:val="26"/>
        </w:rPr>
        <w:t xml:space="preserve">Joint </w:t>
      </w:r>
      <w:r w:rsidR="008E6B04">
        <w:rPr>
          <w:szCs w:val="26"/>
        </w:rPr>
        <w:t>Petitioners also filed statements in support</w:t>
      </w:r>
      <w:r w:rsidR="0069440D">
        <w:rPr>
          <w:szCs w:val="26"/>
        </w:rPr>
        <w:t>.  By letter</w:t>
      </w:r>
      <w:r w:rsidR="002679C4">
        <w:rPr>
          <w:szCs w:val="26"/>
        </w:rPr>
        <w:t xml:space="preserve">s dated July 1, 2016, ALJ Colwell </w:t>
      </w:r>
      <w:r w:rsidR="0069440D">
        <w:rPr>
          <w:szCs w:val="26"/>
        </w:rPr>
        <w:t xml:space="preserve">provided copies of the Settlement to the individual complainants informing </w:t>
      </w:r>
      <w:r w:rsidR="002679C4">
        <w:rPr>
          <w:szCs w:val="26"/>
        </w:rPr>
        <w:t>each</w:t>
      </w:r>
      <w:r w:rsidR="0069440D">
        <w:rPr>
          <w:szCs w:val="26"/>
        </w:rPr>
        <w:t xml:space="preserve"> of the right to join, object, or take no position on the Settlement within ten days.  </w:t>
      </w:r>
      <w:r w:rsidR="002679C4">
        <w:rPr>
          <w:szCs w:val="26"/>
        </w:rPr>
        <w:t>The individual complainants did not appear at the public input hearings or the evidentiary hearing and did not provid</w:t>
      </w:r>
      <w:r w:rsidR="0087384D">
        <w:rPr>
          <w:szCs w:val="26"/>
        </w:rPr>
        <w:t>e responses the ALJ’s letters.</w:t>
      </w:r>
    </w:p>
    <w:p w:rsidR="0069440D" w:rsidRDefault="0069440D" w:rsidP="00626A6E">
      <w:pPr>
        <w:overflowPunct/>
        <w:autoSpaceDE/>
        <w:autoSpaceDN/>
        <w:adjustRightInd/>
        <w:spacing w:line="360" w:lineRule="auto"/>
        <w:textAlignment w:val="auto"/>
        <w:rPr>
          <w:szCs w:val="26"/>
        </w:rPr>
      </w:pPr>
    </w:p>
    <w:p w:rsidR="00626A6E" w:rsidRDefault="00626A6E" w:rsidP="00626A6E">
      <w:pPr>
        <w:overflowPunct/>
        <w:autoSpaceDE/>
        <w:autoSpaceDN/>
        <w:adjustRightInd/>
        <w:spacing w:line="360" w:lineRule="auto"/>
        <w:textAlignment w:val="auto"/>
        <w:rPr>
          <w:szCs w:val="26"/>
        </w:rPr>
      </w:pPr>
      <w:r w:rsidRPr="00626A6E">
        <w:rPr>
          <w:szCs w:val="26"/>
        </w:rPr>
        <w:tab/>
      </w:r>
      <w:r w:rsidRPr="00626A6E">
        <w:rPr>
          <w:szCs w:val="26"/>
        </w:rPr>
        <w:tab/>
      </w:r>
      <w:r w:rsidR="00713E92">
        <w:rPr>
          <w:szCs w:val="26"/>
        </w:rPr>
        <w:t xml:space="preserve">In </w:t>
      </w:r>
      <w:r w:rsidR="002679C4">
        <w:rPr>
          <w:szCs w:val="26"/>
        </w:rPr>
        <w:t>her</w:t>
      </w:r>
      <w:r w:rsidR="00713E92">
        <w:rPr>
          <w:szCs w:val="26"/>
        </w:rPr>
        <w:t xml:space="preserve"> Recommended Decision, issued on </w:t>
      </w:r>
      <w:r w:rsidR="007D7255">
        <w:rPr>
          <w:szCs w:val="26"/>
        </w:rPr>
        <w:t>August 5, 2016</w:t>
      </w:r>
      <w:r w:rsidR="00713E92">
        <w:rPr>
          <w:szCs w:val="26"/>
        </w:rPr>
        <w:t>, the ALJ</w:t>
      </w:r>
      <w:r w:rsidR="001213D0">
        <w:rPr>
          <w:szCs w:val="26"/>
        </w:rPr>
        <w:t xml:space="preserve"> found </w:t>
      </w:r>
      <w:r w:rsidR="00713E92">
        <w:rPr>
          <w:szCs w:val="26"/>
        </w:rPr>
        <w:t xml:space="preserve">that the Settlement is just and reasonable and should be </w:t>
      </w:r>
      <w:r w:rsidR="007D7255">
        <w:rPr>
          <w:szCs w:val="26"/>
        </w:rPr>
        <w:t>approved.  According to the ALJ</w:t>
      </w:r>
      <w:r w:rsidR="00713E92">
        <w:rPr>
          <w:szCs w:val="26"/>
        </w:rPr>
        <w:t xml:space="preserve">, </w:t>
      </w:r>
      <w:r w:rsidR="001213D0">
        <w:rPr>
          <w:szCs w:val="26"/>
        </w:rPr>
        <w:t xml:space="preserve">the Settlement provides, in part, </w:t>
      </w:r>
      <w:r w:rsidR="00713E92">
        <w:rPr>
          <w:szCs w:val="26"/>
        </w:rPr>
        <w:t>that the Company’</w:t>
      </w:r>
      <w:r w:rsidR="00FA44C3">
        <w:rPr>
          <w:szCs w:val="26"/>
        </w:rPr>
        <w:t>s originally proposed</w:t>
      </w:r>
      <w:r w:rsidR="004B43B9">
        <w:rPr>
          <w:szCs w:val="26"/>
        </w:rPr>
        <w:t xml:space="preserve"> annual distribution rate revenue of $56.8 million will be revised to produce an increase of $27 million to become effective for service rendered</w:t>
      </w:r>
      <w:r w:rsidR="0087384D">
        <w:rPr>
          <w:szCs w:val="26"/>
        </w:rPr>
        <w:t xml:space="preserve"> on or after October 19, 2016.</w:t>
      </w:r>
    </w:p>
    <w:p w:rsidR="001213D0" w:rsidRDefault="001213D0" w:rsidP="00626A6E">
      <w:pPr>
        <w:overflowPunct/>
        <w:autoSpaceDE/>
        <w:autoSpaceDN/>
        <w:adjustRightInd/>
        <w:spacing w:line="360" w:lineRule="auto"/>
        <w:textAlignment w:val="auto"/>
        <w:rPr>
          <w:szCs w:val="26"/>
        </w:rPr>
      </w:pPr>
    </w:p>
    <w:p w:rsidR="001213D0" w:rsidRPr="00713E92" w:rsidRDefault="001213D0" w:rsidP="00626A6E">
      <w:pPr>
        <w:overflowPunct/>
        <w:autoSpaceDE/>
        <w:autoSpaceDN/>
        <w:adjustRightInd/>
        <w:spacing w:line="360" w:lineRule="auto"/>
        <w:textAlignment w:val="auto"/>
        <w:rPr>
          <w:szCs w:val="26"/>
        </w:rPr>
      </w:pPr>
      <w:r>
        <w:rPr>
          <w:szCs w:val="26"/>
        </w:rPr>
        <w:tab/>
      </w:r>
      <w:r>
        <w:rPr>
          <w:szCs w:val="26"/>
        </w:rPr>
        <w:tab/>
        <w:t>As noted previously, no Exceptions were filed.</w:t>
      </w:r>
    </w:p>
    <w:p w:rsidR="00DA335A" w:rsidRDefault="00DA335A" w:rsidP="001213D0">
      <w:pPr>
        <w:overflowPunct/>
        <w:autoSpaceDE/>
        <w:autoSpaceDN/>
        <w:adjustRightInd/>
        <w:spacing w:line="360" w:lineRule="auto"/>
        <w:textAlignment w:val="auto"/>
        <w:rPr>
          <w:b/>
          <w:u w:val="single"/>
        </w:rPr>
      </w:pPr>
    </w:p>
    <w:p w:rsidR="004B43B9" w:rsidRDefault="004B43B9">
      <w:pPr>
        <w:overflowPunct/>
        <w:autoSpaceDE/>
        <w:autoSpaceDN/>
        <w:adjustRightInd/>
        <w:textAlignment w:val="auto"/>
        <w:rPr>
          <w:b/>
        </w:rPr>
      </w:pPr>
      <w:r>
        <w:rPr>
          <w:b/>
        </w:rPr>
        <w:br w:type="page"/>
      </w:r>
    </w:p>
    <w:p w:rsidR="00EB6BF9" w:rsidRPr="006F2B31" w:rsidRDefault="006F2B31" w:rsidP="001C2893">
      <w:pPr>
        <w:keepNext/>
        <w:keepLines/>
        <w:spacing w:line="360" w:lineRule="auto"/>
        <w:ind w:left="360"/>
        <w:jc w:val="center"/>
        <w:rPr>
          <w:b/>
        </w:rPr>
      </w:pPr>
      <w:r>
        <w:rPr>
          <w:b/>
        </w:rPr>
        <w:lastRenderedPageBreak/>
        <w:t>II.</w:t>
      </w:r>
      <w:r>
        <w:rPr>
          <w:b/>
        </w:rPr>
        <w:tab/>
      </w:r>
      <w:r w:rsidR="00C00215" w:rsidRPr="006F2B31">
        <w:rPr>
          <w:b/>
        </w:rPr>
        <w:t>Settlement Terms</w:t>
      </w:r>
    </w:p>
    <w:p w:rsidR="0083039B" w:rsidRPr="00FA44C3" w:rsidRDefault="0083039B" w:rsidP="001C2893">
      <w:pPr>
        <w:pStyle w:val="ListParagraph"/>
        <w:keepNext/>
        <w:keepLines/>
        <w:spacing w:line="360" w:lineRule="auto"/>
        <w:ind w:left="1080"/>
        <w:jc w:val="center"/>
        <w:rPr>
          <w:b/>
        </w:rPr>
      </w:pPr>
    </w:p>
    <w:p w:rsidR="004B43B9" w:rsidRDefault="004A747B" w:rsidP="0022686B">
      <w:pPr>
        <w:tabs>
          <w:tab w:val="left" w:pos="720"/>
        </w:tabs>
        <w:overflowPunct/>
        <w:autoSpaceDE/>
        <w:autoSpaceDN/>
        <w:adjustRightInd/>
        <w:spacing w:line="360" w:lineRule="auto"/>
        <w:rPr>
          <w:color w:val="000000"/>
          <w:spacing w:val="2"/>
          <w:szCs w:val="26"/>
        </w:rPr>
      </w:pPr>
      <w:r>
        <w:rPr>
          <w:color w:val="000000"/>
          <w:spacing w:val="2"/>
          <w:szCs w:val="26"/>
        </w:rPr>
        <w:tab/>
      </w:r>
      <w:r>
        <w:rPr>
          <w:color w:val="000000"/>
          <w:spacing w:val="2"/>
          <w:szCs w:val="26"/>
        </w:rPr>
        <w:tab/>
      </w:r>
      <w:r w:rsidRPr="004A747B">
        <w:rPr>
          <w:color w:val="000000"/>
          <w:spacing w:val="2"/>
          <w:szCs w:val="26"/>
        </w:rPr>
        <w:t xml:space="preserve">The </w:t>
      </w:r>
      <w:r>
        <w:rPr>
          <w:color w:val="000000"/>
          <w:spacing w:val="2"/>
          <w:szCs w:val="26"/>
        </w:rPr>
        <w:t xml:space="preserve">Joint </w:t>
      </w:r>
      <w:r w:rsidRPr="004A747B">
        <w:rPr>
          <w:color w:val="000000"/>
          <w:spacing w:val="2"/>
          <w:szCs w:val="26"/>
        </w:rPr>
        <w:t>Petitioners agreed to the following terms and conditions regarding UGI’s proposed rate increase.</w:t>
      </w:r>
      <w:r w:rsidRPr="004A747B">
        <w:rPr>
          <w:rStyle w:val="FootnoteReference"/>
          <w:color w:val="000000"/>
          <w:spacing w:val="2"/>
          <w:szCs w:val="26"/>
        </w:rPr>
        <w:footnoteReference w:id="2"/>
      </w:r>
    </w:p>
    <w:p w:rsidR="0083039B" w:rsidRPr="004A747B" w:rsidRDefault="0083039B" w:rsidP="0083039B">
      <w:pPr>
        <w:tabs>
          <w:tab w:val="left" w:pos="720"/>
        </w:tabs>
        <w:overflowPunct/>
        <w:autoSpaceDE/>
        <w:autoSpaceDN/>
        <w:adjustRightInd/>
        <w:spacing w:line="360" w:lineRule="auto"/>
        <w:ind w:left="72"/>
        <w:rPr>
          <w:color w:val="000000"/>
          <w:spacing w:val="2"/>
          <w:szCs w:val="26"/>
        </w:rPr>
      </w:pPr>
    </w:p>
    <w:p w:rsidR="004B43B9" w:rsidRDefault="004B43B9" w:rsidP="001C2893">
      <w:pPr>
        <w:keepNext/>
        <w:keepLines/>
        <w:tabs>
          <w:tab w:val="left" w:pos="720"/>
        </w:tabs>
        <w:overflowPunct/>
        <w:autoSpaceDE/>
        <w:autoSpaceDN/>
        <w:adjustRightInd/>
        <w:ind w:left="1440" w:right="1440"/>
        <w:rPr>
          <w:b/>
          <w:color w:val="000000"/>
          <w:spacing w:val="2"/>
          <w:szCs w:val="22"/>
        </w:rPr>
      </w:pPr>
      <w:r w:rsidRPr="004B43B9">
        <w:rPr>
          <w:b/>
          <w:color w:val="000000"/>
          <w:spacing w:val="2"/>
          <w:szCs w:val="22"/>
        </w:rPr>
        <w:t>A.</w:t>
      </w:r>
      <w:r w:rsidRPr="004B43B9">
        <w:rPr>
          <w:b/>
          <w:color w:val="000000"/>
          <w:spacing w:val="2"/>
          <w:szCs w:val="22"/>
        </w:rPr>
        <w:tab/>
        <w:t>General</w:t>
      </w:r>
    </w:p>
    <w:p w:rsidR="0083039B" w:rsidRPr="004B43B9" w:rsidRDefault="0083039B" w:rsidP="001C2893">
      <w:pPr>
        <w:keepNext/>
        <w:keepLines/>
        <w:tabs>
          <w:tab w:val="left" w:pos="720"/>
        </w:tabs>
        <w:overflowPunct/>
        <w:autoSpaceDE/>
        <w:autoSpaceDN/>
        <w:adjustRightInd/>
        <w:ind w:left="1440" w:right="1440"/>
        <w:rPr>
          <w:b/>
          <w:color w:val="000000"/>
          <w:spacing w:val="2"/>
          <w:szCs w:val="22"/>
        </w:rPr>
      </w:pPr>
    </w:p>
    <w:p w:rsidR="004B43B9" w:rsidRDefault="004A747B" w:rsidP="003D0AD5">
      <w:pPr>
        <w:tabs>
          <w:tab w:val="left" w:pos="1440"/>
        </w:tabs>
        <w:overflowPunct/>
        <w:autoSpaceDE/>
        <w:autoSpaceDN/>
        <w:adjustRightInd/>
        <w:ind w:left="1440" w:right="1440"/>
        <w:textAlignment w:val="auto"/>
        <w:rPr>
          <w:color w:val="000000"/>
          <w:szCs w:val="22"/>
        </w:rPr>
      </w:pPr>
      <w:r>
        <w:rPr>
          <w:color w:val="000000"/>
          <w:szCs w:val="22"/>
        </w:rPr>
        <w:tab/>
        <w:t>15.</w:t>
      </w:r>
      <w:r>
        <w:rPr>
          <w:color w:val="000000"/>
          <w:szCs w:val="22"/>
        </w:rPr>
        <w:tab/>
      </w:r>
      <w:r w:rsidR="004B43B9" w:rsidRPr="004B43B9">
        <w:rPr>
          <w:color w:val="000000"/>
          <w:szCs w:val="22"/>
        </w:rPr>
        <w:t>The following terms of this Settlement</w:t>
      </w:r>
      <w:r w:rsidR="004B43B9" w:rsidRPr="004B43B9">
        <w:rPr>
          <w:b/>
          <w:color w:val="000000"/>
          <w:szCs w:val="22"/>
        </w:rPr>
        <w:t xml:space="preserve"> </w:t>
      </w:r>
      <w:r w:rsidR="004B43B9" w:rsidRPr="004B43B9">
        <w:rPr>
          <w:color w:val="000000"/>
          <w:szCs w:val="22"/>
        </w:rPr>
        <w:t xml:space="preserve">reflect a carefully balanced compromise of the interests of all of the active Parties in this proceeding. </w:t>
      </w:r>
      <w:r w:rsidR="00816C6F">
        <w:rPr>
          <w:color w:val="000000"/>
          <w:szCs w:val="22"/>
        </w:rPr>
        <w:t xml:space="preserve"> </w:t>
      </w:r>
      <w:r w:rsidR="004B43B9" w:rsidRPr="004B43B9">
        <w:rPr>
          <w:color w:val="000000"/>
          <w:szCs w:val="22"/>
        </w:rPr>
        <w:t>The Joint Petitioners unanimously agree that the Settlement is in the public interest.</w:t>
      </w:r>
    </w:p>
    <w:p w:rsidR="006C7E57" w:rsidRDefault="006C7E57" w:rsidP="003D0AD5">
      <w:pPr>
        <w:tabs>
          <w:tab w:val="left" w:pos="1440"/>
        </w:tabs>
        <w:overflowPunct/>
        <w:autoSpaceDE/>
        <w:autoSpaceDN/>
        <w:adjustRightInd/>
        <w:ind w:left="1440" w:right="1440"/>
        <w:textAlignment w:val="auto"/>
        <w:rPr>
          <w:color w:val="000000"/>
          <w:szCs w:val="22"/>
        </w:rPr>
      </w:pPr>
    </w:p>
    <w:p w:rsidR="004B43B9" w:rsidRDefault="00E24F04" w:rsidP="006C7E57">
      <w:pPr>
        <w:tabs>
          <w:tab w:val="left" w:pos="1440"/>
        </w:tabs>
        <w:overflowPunct/>
        <w:autoSpaceDE/>
        <w:autoSpaceDN/>
        <w:adjustRightInd/>
        <w:ind w:left="1440" w:right="1440"/>
        <w:textAlignment w:val="auto"/>
        <w:rPr>
          <w:color w:val="000000"/>
          <w:szCs w:val="22"/>
        </w:rPr>
      </w:pPr>
      <w:r>
        <w:rPr>
          <w:color w:val="000000"/>
          <w:szCs w:val="22"/>
        </w:rPr>
        <w:tab/>
        <w:t>16.</w:t>
      </w:r>
      <w:r w:rsidR="004A747B">
        <w:rPr>
          <w:color w:val="000000"/>
          <w:szCs w:val="22"/>
        </w:rPr>
        <w:tab/>
      </w:r>
      <w:r w:rsidR="004B43B9" w:rsidRPr="004B43B9">
        <w:rPr>
          <w:color w:val="000000"/>
          <w:szCs w:val="22"/>
        </w:rPr>
        <w:t>The Joint Petitioners unanimously agree that UGI Gas</w:t>
      </w:r>
      <w:r w:rsidR="00320BBA">
        <w:rPr>
          <w:color w:val="000000"/>
          <w:szCs w:val="22"/>
        </w:rPr>
        <w:t>’</w:t>
      </w:r>
      <w:r w:rsidR="004B43B9" w:rsidRPr="004B43B9">
        <w:rPr>
          <w:color w:val="000000"/>
          <w:szCs w:val="22"/>
        </w:rPr>
        <w:t>s January</w:t>
      </w:r>
      <w:r>
        <w:rPr>
          <w:color w:val="000000"/>
          <w:szCs w:val="22"/>
        </w:rPr>
        <w:t> </w:t>
      </w:r>
      <w:r w:rsidR="004B43B9" w:rsidRPr="004B43B9">
        <w:rPr>
          <w:color w:val="000000"/>
          <w:szCs w:val="22"/>
        </w:rPr>
        <w:t xml:space="preserve">19, 2016 distribution base rate increase filing will be approved, including those tariff changes included in and specifically identified in Appendix </w:t>
      </w:r>
      <w:proofErr w:type="gramStart"/>
      <w:r w:rsidR="004B43B9" w:rsidRPr="004B43B9">
        <w:rPr>
          <w:color w:val="000000"/>
          <w:szCs w:val="22"/>
        </w:rPr>
        <w:t>A</w:t>
      </w:r>
      <w:proofErr w:type="gramEnd"/>
      <w:r w:rsidR="004B43B9" w:rsidRPr="004B43B9">
        <w:rPr>
          <w:color w:val="000000"/>
          <w:szCs w:val="22"/>
        </w:rPr>
        <w:t xml:space="preserve"> attached hereto, subject to the terms and conditions of this Settlement specified below:</w:t>
      </w:r>
    </w:p>
    <w:p w:rsidR="0083039B" w:rsidRPr="004B43B9" w:rsidRDefault="0083039B" w:rsidP="003D0AD5">
      <w:pPr>
        <w:tabs>
          <w:tab w:val="left" w:pos="1440"/>
        </w:tabs>
        <w:overflowPunct/>
        <w:autoSpaceDE/>
        <w:autoSpaceDN/>
        <w:adjustRightInd/>
        <w:ind w:left="1440" w:right="1440"/>
        <w:jc w:val="both"/>
        <w:textAlignment w:val="auto"/>
        <w:rPr>
          <w:color w:val="000000"/>
          <w:szCs w:val="22"/>
        </w:rPr>
      </w:pPr>
    </w:p>
    <w:p w:rsidR="004B43B9" w:rsidRDefault="004B43B9" w:rsidP="001C2893">
      <w:pPr>
        <w:keepNext/>
        <w:keepLines/>
        <w:tabs>
          <w:tab w:val="left" w:pos="720"/>
        </w:tabs>
        <w:overflowPunct/>
        <w:autoSpaceDE/>
        <w:autoSpaceDN/>
        <w:adjustRightInd/>
        <w:ind w:left="1440" w:right="1440"/>
        <w:rPr>
          <w:b/>
          <w:color w:val="000000"/>
          <w:spacing w:val="1"/>
          <w:szCs w:val="22"/>
        </w:rPr>
      </w:pPr>
      <w:r w:rsidRPr="004B43B9">
        <w:rPr>
          <w:b/>
          <w:color w:val="000000"/>
          <w:spacing w:val="1"/>
          <w:szCs w:val="22"/>
        </w:rPr>
        <w:t>B.</w:t>
      </w:r>
      <w:r w:rsidRPr="004B43B9">
        <w:rPr>
          <w:b/>
          <w:color w:val="000000"/>
          <w:spacing w:val="1"/>
          <w:szCs w:val="22"/>
        </w:rPr>
        <w:tab/>
        <w:t>Revenue Requirement</w:t>
      </w:r>
    </w:p>
    <w:p w:rsidR="0083039B" w:rsidRPr="006C7E57" w:rsidRDefault="0083039B" w:rsidP="001C2893">
      <w:pPr>
        <w:keepNext/>
        <w:keepLines/>
        <w:tabs>
          <w:tab w:val="left" w:pos="720"/>
        </w:tabs>
        <w:overflowPunct/>
        <w:autoSpaceDE/>
        <w:autoSpaceDN/>
        <w:adjustRightInd/>
        <w:ind w:left="1440" w:right="1440"/>
        <w:rPr>
          <w:color w:val="000000"/>
          <w:spacing w:val="1"/>
          <w:szCs w:val="22"/>
        </w:rPr>
      </w:pPr>
    </w:p>
    <w:p w:rsidR="004B43B9" w:rsidRDefault="00816C6F" w:rsidP="003D0AD5">
      <w:pPr>
        <w:tabs>
          <w:tab w:val="left" w:pos="1440"/>
        </w:tabs>
        <w:overflowPunct/>
        <w:autoSpaceDE/>
        <w:autoSpaceDN/>
        <w:adjustRightInd/>
        <w:ind w:left="1440" w:right="1440"/>
        <w:textAlignment w:val="auto"/>
        <w:rPr>
          <w:color w:val="000000"/>
          <w:szCs w:val="22"/>
        </w:rPr>
      </w:pPr>
      <w:r>
        <w:rPr>
          <w:color w:val="000000"/>
          <w:szCs w:val="22"/>
        </w:rPr>
        <w:tab/>
        <w:t>17.</w:t>
      </w:r>
      <w:r>
        <w:rPr>
          <w:color w:val="000000"/>
          <w:szCs w:val="22"/>
        </w:rPr>
        <w:tab/>
      </w:r>
      <w:r w:rsidR="004B43B9" w:rsidRPr="004B43B9">
        <w:rPr>
          <w:color w:val="000000"/>
          <w:szCs w:val="22"/>
        </w:rPr>
        <w:t xml:space="preserve">UGI Gas will be permitted to submit a revised tariff supplement designed to produce an annual distribution rate revenue increase of $27 million, to become effective for service rendered or and after October 19, 2016. </w:t>
      </w:r>
      <w:r>
        <w:rPr>
          <w:color w:val="000000"/>
          <w:szCs w:val="22"/>
        </w:rPr>
        <w:t xml:space="preserve"> </w:t>
      </w:r>
      <w:r w:rsidR="004B43B9" w:rsidRPr="004B43B9">
        <w:rPr>
          <w:color w:val="000000"/>
          <w:szCs w:val="22"/>
        </w:rPr>
        <w:t xml:space="preserve">The increase in annual operating revenue is in lieu of the as filed net increase of approximately $58.6 million. </w:t>
      </w:r>
      <w:r>
        <w:rPr>
          <w:color w:val="000000"/>
          <w:szCs w:val="22"/>
        </w:rPr>
        <w:t xml:space="preserve"> </w:t>
      </w:r>
      <w:r w:rsidR="004B43B9" w:rsidRPr="004B43B9">
        <w:rPr>
          <w:color w:val="000000"/>
          <w:szCs w:val="22"/>
        </w:rPr>
        <w:t xml:space="preserve">The settlement as to revenue requirement shall be a </w:t>
      </w:r>
      <w:r w:rsidR="00074D97">
        <w:rPr>
          <w:color w:val="000000"/>
          <w:szCs w:val="22"/>
        </w:rPr>
        <w:t>“</w:t>
      </w:r>
      <w:r w:rsidR="004B43B9" w:rsidRPr="004B43B9">
        <w:rPr>
          <w:color w:val="000000"/>
          <w:szCs w:val="22"/>
        </w:rPr>
        <w:t>black box</w:t>
      </w:r>
      <w:r w:rsidR="00074D97">
        <w:rPr>
          <w:color w:val="000000"/>
          <w:szCs w:val="22"/>
        </w:rPr>
        <w:t>”</w:t>
      </w:r>
      <w:r w:rsidR="004B43B9" w:rsidRPr="004B43B9">
        <w:rPr>
          <w:color w:val="000000"/>
          <w:szCs w:val="22"/>
        </w:rPr>
        <w:t xml:space="preserve"> settlement, except for the items that follow.</w:t>
      </w:r>
    </w:p>
    <w:p w:rsidR="0083039B" w:rsidRPr="004B43B9" w:rsidRDefault="0083039B" w:rsidP="003D0AD5">
      <w:pPr>
        <w:tabs>
          <w:tab w:val="left" w:pos="1440"/>
        </w:tabs>
        <w:overflowPunct/>
        <w:autoSpaceDE/>
        <w:autoSpaceDN/>
        <w:adjustRightInd/>
        <w:ind w:left="1440" w:right="1440"/>
        <w:textAlignment w:val="auto"/>
        <w:rPr>
          <w:color w:val="000000"/>
          <w:szCs w:val="22"/>
        </w:rPr>
      </w:pPr>
    </w:p>
    <w:p w:rsidR="004B43B9" w:rsidRDefault="00816C6F" w:rsidP="003D0AD5">
      <w:pPr>
        <w:overflowPunct/>
        <w:autoSpaceDE/>
        <w:autoSpaceDN/>
        <w:adjustRightInd/>
        <w:ind w:left="1440" w:right="1440"/>
        <w:textAlignment w:val="auto"/>
        <w:rPr>
          <w:color w:val="000000"/>
          <w:szCs w:val="22"/>
        </w:rPr>
      </w:pPr>
      <w:r>
        <w:rPr>
          <w:color w:val="000000"/>
          <w:szCs w:val="22"/>
        </w:rPr>
        <w:tab/>
        <w:t>18.</w:t>
      </w:r>
      <w:r>
        <w:rPr>
          <w:color w:val="000000"/>
          <w:szCs w:val="22"/>
        </w:rPr>
        <w:tab/>
      </w:r>
      <w:r w:rsidR="004B43B9" w:rsidRPr="004B43B9">
        <w:rPr>
          <w:color w:val="000000"/>
          <w:szCs w:val="22"/>
        </w:rPr>
        <w:t>Proof of revenue will include $2.348 million of additional revenues for deleted charges in present rate revenue and $0 in proof of revenue for settlement rates for these charges.</w:t>
      </w:r>
    </w:p>
    <w:p w:rsidR="0083039B" w:rsidRPr="004B43B9" w:rsidRDefault="0083039B" w:rsidP="003D0AD5">
      <w:pPr>
        <w:overflowPunct/>
        <w:autoSpaceDE/>
        <w:autoSpaceDN/>
        <w:adjustRightInd/>
        <w:ind w:left="1440" w:right="1440"/>
        <w:textAlignment w:val="auto"/>
        <w:rPr>
          <w:color w:val="000000"/>
          <w:szCs w:val="22"/>
        </w:rPr>
      </w:pPr>
    </w:p>
    <w:p w:rsidR="00816C6F" w:rsidRDefault="00816C6F" w:rsidP="003D0AD5">
      <w:pPr>
        <w:tabs>
          <w:tab w:val="left" w:pos="1440"/>
        </w:tabs>
        <w:overflowPunct/>
        <w:autoSpaceDE/>
        <w:autoSpaceDN/>
        <w:adjustRightInd/>
        <w:ind w:left="1440" w:right="1440"/>
        <w:textAlignment w:val="auto"/>
        <w:rPr>
          <w:color w:val="000000"/>
          <w:szCs w:val="22"/>
        </w:rPr>
      </w:pPr>
      <w:r>
        <w:rPr>
          <w:color w:val="000000"/>
          <w:szCs w:val="22"/>
        </w:rPr>
        <w:lastRenderedPageBreak/>
        <w:tab/>
        <w:t>19.</w:t>
      </w:r>
      <w:r>
        <w:rPr>
          <w:color w:val="000000"/>
          <w:szCs w:val="22"/>
        </w:rPr>
        <w:tab/>
      </w:r>
      <w:r w:rsidR="004B43B9" w:rsidRPr="004B43B9">
        <w:rPr>
          <w:color w:val="000000"/>
          <w:szCs w:val="22"/>
        </w:rPr>
        <w:t>Proof of revenue will include a total of $19.356 million of interruptible revenue in present rates and $18.996 million of revenue for settlement rates.</w:t>
      </w:r>
    </w:p>
    <w:p w:rsidR="0083039B" w:rsidRPr="004B43B9" w:rsidRDefault="0083039B" w:rsidP="003D0AD5">
      <w:pPr>
        <w:tabs>
          <w:tab w:val="left" w:pos="1440"/>
        </w:tabs>
        <w:overflowPunct/>
        <w:autoSpaceDE/>
        <w:autoSpaceDN/>
        <w:adjustRightInd/>
        <w:ind w:left="1440" w:right="1440"/>
        <w:textAlignment w:val="auto"/>
        <w:rPr>
          <w:color w:val="000000"/>
          <w:szCs w:val="22"/>
        </w:rPr>
      </w:pPr>
    </w:p>
    <w:p w:rsidR="004B43B9" w:rsidRDefault="006C7E57" w:rsidP="006C7E57">
      <w:pPr>
        <w:tabs>
          <w:tab w:val="left" w:pos="1440"/>
        </w:tabs>
        <w:overflowPunct/>
        <w:autoSpaceDE/>
        <w:autoSpaceDN/>
        <w:adjustRightInd/>
        <w:ind w:left="1440" w:right="1440"/>
        <w:textAlignment w:val="auto"/>
        <w:rPr>
          <w:color w:val="000000"/>
          <w:szCs w:val="22"/>
        </w:rPr>
      </w:pPr>
      <w:r>
        <w:rPr>
          <w:color w:val="000000"/>
          <w:szCs w:val="22"/>
        </w:rPr>
        <w:tab/>
      </w:r>
      <w:r w:rsidR="004B43B9" w:rsidRPr="004B43B9">
        <w:rPr>
          <w:color w:val="000000"/>
          <w:szCs w:val="22"/>
        </w:rPr>
        <w:t>20.</w:t>
      </w:r>
      <w:r w:rsidR="004B43B9" w:rsidRPr="004B43B9">
        <w:rPr>
          <w:color w:val="000000"/>
          <w:szCs w:val="22"/>
        </w:rPr>
        <w:tab/>
        <w:t xml:space="preserve">This Settlement </w:t>
      </w:r>
      <w:r w:rsidR="00816C6F">
        <w:rPr>
          <w:color w:val="000000"/>
          <w:szCs w:val="22"/>
        </w:rPr>
        <w:t>includes an annual amount of $2.</w:t>
      </w:r>
      <w:r w:rsidR="004B43B9" w:rsidRPr="004B43B9">
        <w:rPr>
          <w:color w:val="000000"/>
          <w:szCs w:val="22"/>
        </w:rPr>
        <w:t>0 million for</w:t>
      </w:r>
      <w:r>
        <w:rPr>
          <w:color w:val="000000"/>
          <w:szCs w:val="22"/>
        </w:rPr>
        <w:t xml:space="preserve"> </w:t>
      </w:r>
      <w:r w:rsidR="004B43B9" w:rsidRPr="004B43B9">
        <w:rPr>
          <w:color w:val="000000"/>
          <w:szCs w:val="22"/>
        </w:rPr>
        <w:t xml:space="preserve">environmental costs. </w:t>
      </w:r>
      <w:r w:rsidR="00816C6F">
        <w:rPr>
          <w:color w:val="000000"/>
          <w:szCs w:val="22"/>
        </w:rPr>
        <w:t xml:space="preserve"> Annual differences between $2.</w:t>
      </w:r>
      <w:r w:rsidR="004B43B9" w:rsidRPr="004B43B9">
        <w:rPr>
          <w:color w:val="000000"/>
          <w:szCs w:val="22"/>
        </w:rPr>
        <w:t>0 million and actual expenditures shall be deferred as a regulatory asset (where expenditures are greater than $2</w:t>
      </w:r>
      <w:r w:rsidR="00816C6F">
        <w:rPr>
          <w:color w:val="000000"/>
          <w:szCs w:val="22"/>
        </w:rPr>
        <w:t>.</w:t>
      </w:r>
      <w:r w:rsidR="004B43B9" w:rsidRPr="004B43B9">
        <w:rPr>
          <w:color w:val="000000"/>
          <w:szCs w:val="22"/>
        </w:rPr>
        <w:t>0 million per year) or as a regulatory liability (wher</w:t>
      </w:r>
      <w:r w:rsidR="00816C6F">
        <w:rPr>
          <w:color w:val="000000"/>
          <w:szCs w:val="22"/>
        </w:rPr>
        <w:t>e expenditures are less than $2.</w:t>
      </w:r>
      <w:r w:rsidR="004B43B9" w:rsidRPr="004B43B9">
        <w:rPr>
          <w:color w:val="000000"/>
          <w:szCs w:val="22"/>
        </w:rPr>
        <w:t>0 million on an annual basis) and accumulated for book and ratemaking purposes until UGI Gas</w:t>
      </w:r>
      <w:r w:rsidR="00320BBA">
        <w:rPr>
          <w:color w:val="000000"/>
          <w:szCs w:val="22"/>
        </w:rPr>
        <w:t>’</w:t>
      </w:r>
      <w:r w:rsidR="004B43B9" w:rsidRPr="004B43B9">
        <w:rPr>
          <w:color w:val="000000"/>
          <w:szCs w:val="22"/>
        </w:rPr>
        <w:t>s next base rate case in the manner described in the direct testimony of Ann Kelly, UGI Gas Statement No. 2, p.</w:t>
      </w:r>
      <w:r w:rsidR="00A343E1">
        <w:rPr>
          <w:color w:val="000000"/>
          <w:szCs w:val="22"/>
        </w:rPr>
        <w:t> </w:t>
      </w:r>
      <w:r w:rsidR="004B43B9" w:rsidRPr="004B43B9">
        <w:rPr>
          <w:color w:val="000000"/>
          <w:szCs w:val="22"/>
        </w:rPr>
        <w:t>29.</w:t>
      </w:r>
    </w:p>
    <w:p w:rsidR="0083039B" w:rsidRPr="004B43B9" w:rsidRDefault="0083039B" w:rsidP="005E6D2B">
      <w:pPr>
        <w:overflowPunct/>
        <w:autoSpaceDE/>
        <w:autoSpaceDN/>
        <w:adjustRightInd/>
        <w:spacing w:line="360" w:lineRule="auto"/>
        <w:ind w:right="144"/>
        <w:rPr>
          <w:color w:val="000000"/>
          <w:szCs w:val="22"/>
        </w:rPr>
      </w:pPr>
    </w:p>
    <w:p w:rsidR="004B43B9" w:rsidRPr="00615BA4" w:rsidRDefault="004B43B9" w:rsidP="00615BA4">
      <w:pPr>
        <w:tabs>
          <w:tab w:val="left" w:pos="1440"/>
        </w:tabs>
        <w:overflowPunct/>
        <w:autoSpaceDE/>
        <w:autoSpaceDN/>
        <w:adjustRightInd/>
        <w:ind w:left="1440" w:right="1440"/>
        <w:textAlignment w:val="auto"/>
        <w:rPr>
          <w:color w:val="000000"/>
          <w:szCs w:val="22"/>
        </w:rPr>
      </w:pPr>
      <w:r w:rsidRPr="00615BA4">
        <w:rPr>
          <w:color w:val="000000"/>
          <w:szCs w:val="22"/>
        </w:rPr>
        <w:tab/>
        <w:t>21.</w:t>
      </w:r>
      <w:r w:rsidRPr="00615BA4">
        <w:rPr>
          <w:color w:val="000000"/>
          <w:szCs w:val="22"/>
        </w:rPr>
        <w:tab/>
        <w:t>Billing Determinants:</w:t>
      </w:r>
    </w:p>
    <w:p w:rsidR="0083039B" w:rsidRPr="004B43B9" w:rsidRDefault="0083039B" w:rsidP="00615BA4">
      <w:pPr>
        <w:tabs>
          <w:tab w:val="decimal" w:pos="1728"/>
          <w:tab w:val="left" w:pos="2160"/>
        </w:tabs>
        <w:overflowPunct/>
        <w:autoSpaceDE/>
        <w:autoSpaceDN/>
        <w:adjustRightInd/>
        <w:ind w:left="1440"/>
        <w:rPr>
          <w:color w:val="000000"/>
          <w:spacing w:val="-2"/>
          <w:szCs w:val="22"/>
        </w:rPr>
      </w:pPr>
    </w:p>
    <w:p w:rsidR="00615BA4" w:rsidRDefault="00615BA4" w:rsidP="00615BA4">
      <w:pPr>
        <w:tabs>
          <w:tab w:val="left" w:pos="2880"/>
        </w:tabs>
        <w:overflowPunct/>
        <w:autoSpaceDE/>
        <w:autoSpaceDN/>
        <w:adjustRightInd/>
        <w:ind w:left="2160"/>
        <w:rPr>
          <w:color w:val="000000"/>
          <w:szCs w:val="22"/>
        </w:rPr>
      </w:pPr>
      <w:r>
        <w:rPr>
          <w:color w:val="000000"/>
          <w:szCs w:val="22"/>
        </w:rPr>
        <w:tab/>
      </w:r>
      <w:r w:rsidR="004B43B9" w:rsidRPr="004B43B9">
        <w:rPr>
          <w:color w:val="000000"/>
          <w:szCs w:val="22"/>
        </w:rPr>
        <w:t>(a)</w:t>
      </w:r>
      <w:r w:rsidR="004B43B9" w:rsidRPr="004B43B9">
        <w:rPr>
          <w:color w:val="000000"/>
          <w:szCs w:val="22"/>
        </w:rPr>
        <w:tab/>
        <w:t xml:space="preserve">Use per customer billing determinants </w:t>
      </w:r>
    </w:p>
    <w:p w:rsidR="004B43B9" w:rsidRDefault="00A343E1" w:rsidP="00615BA4">
      <w:pPr>
        <w:tabs>
          <w:tab w:val="left" w:pos="2880"/>
        </w:tabs>
        <w:overflowPunct/>
        <w:autoSpaceDE/>
        <w:autoSpaceDN/>
        <w:adjustRightInd/>
        <w:ind w:left="2880"/>
        <w:rPr>
          <w:color w:val="000000"/>
          <w:szCs w:val="22"/>
        </w:rPr>
      </w:pPr>
      <w:proofErr w:type="gramStart"/>
      <w:r>
        <w:rPr>
          <w:color w:val="000000"/>
          <w:szCs w:val="22"/>
        </w:rPr>
        <w:t>utilized</w:t>
      </w:r>
      <w:proofErr w:type="gramEnd"/>
      <w:r>
        <w:rPr>
          <w:color w:val="000000"/>
          <w:szCs w:val="22"/>
        </w:rPr>
        <w:t xml:space="preserve"> </w:t>
      </w:r>
      <w:r w:rsidR="004B43B9" w:rsidRPr="004B43B9">
        <w:rPr>
          <w:color w:val="000000"/>
          <w:szCs w:val="22"/>
        </w:rPr>
        <w:t>will be:</w:t>
      </w:r>
    </w:p>
    <w:p w:rsidR="00A343E1" w:rsidRPr="004B43B9" w:rsidRDefault="00A343E1" w:rsidP="00615BA4">
      <w:pPr>
        <w:tabs>
          <w:tab w:val="left" w:pos="2880"/>
        </w:tabs>
        <w:overflowPunct/>
        <w:autoSpaceDE/>
        <w:autoSpaceDN/>
        <w:adjustRightInd/>
        <w:ind w:left="2880"/>
        <w:rPr>
          <w:color w:val="000000"/>
          <w:szCs w:val="22"/>
        </w:rPr>
      </w:pPr>
    </w:p>
    <w:p w:rsidR="004B43B9" w:rsidRPr="004B43B9" w:rsidRDefault="00615BA4" w:rsidP="00615BA4">
      <w:pPr>
        <w:overflowPunct/>
        <w:autoSpaceDE/>
        <w:autoSpaceDN/>
        <w:adjustRightInd/>
        <w:ind w:left="720"/>
        <w:textAlignment w:val="auto"/>
        <w:rPr>
          <w:color w:val="000000"/>
          <w:spacing w:val="-2"/>
          <w:szCs w:val="22"/>
        </w:rPr>
      </w:pPr>
      <w:r>
        <w:rPr>
          <w:color w:val="000000"/>
          <w:spacing w:val="-2"/>
          <w:szCs w:val="22"/>
        </w:rPr>
        <w:tab/>
      </w:r>
      <w:r>
        <w:rPr>
          <w:color w:val="000000"/>
          <w:spacing w:val="-2"/>
          <w:szCs w:val="22"/>
        </w:rPr>
        <w:tab/>
      </w:r>
      <w:r>
        <w:rPr>
          <w:color w:val="000000"/>
          <w:spacing w:val="-2"/>
          <w:szCs w:val="22"/>
        </w:rPr>
        <w:tab/>
      </w:r>
      <w:r>
        <w:rPr>
          <w:color w:val="000000"/>
          <w:spacing w:val="-2"/>
          <w:szCs w:val="22"/>
        </w:rPr>
        <w:tab/>
        <w:t>(</w:t>
      </w:r>
      <w:proofErr w:type="spellStart"/>
      <w:r>
        <w:rPr>
          <w:color w:val="000000"/>
          <w:spacing w:val="-2"/>
          <w:szCs w:val="22"/>
        </w:rPr>
        <w:t>i</w:t>
      </w:r>
      <w:proofErr w:type="spellEnd"/>
      <w:r>
        <w:rPr>
          <w:color w:val="000000"/>
          <w:spacing w:val="-2"/>
          <w:szCs w:val="22"/>
        </w:rPr>
        <w:t>)</w:t>
      </w:r>
      <w:r>
        <w:rPr>
          <w:color w:val="000000"/>
          <w:spacing w:val="-2"/>
          <w:szCs w:val="22"/>
        </w:rPr>
        <w:tab/>
      </w:r>
      <w:r w:rsidR="004B43B9" w:rsidRPr="004B43B9">
        <w:rPr>
          <w:color w:val="000000"/>
          <w:spacing w:val="-2"/>
          <w:szCs w:val="22"/>
        </w:rPr>
        <w:t xml:space="preserve">Residential Heating — 73.0 </w:t>
      </w:r>
      <w:proofErr w:type="spellStart"/>
      <w:r w:rsidR="004B43B9" w:rsidRPr="004B43B9">
        <w:rPr>
          <w:color w:val="000000"/>
          <w:spacing w:val="-2"/>
          <w:szCs w:val="22"/>
        </w:rPr>
        <w:t>Mcf</w:t>
      </w:r>
      <w:proofErr w:type="spellEnd"/>
    </w:p>
    <w:p w:rsidR="004B43B9" w:rsidRDefault="00615BA4" w:rsidP="00615BA4">
      <w:pPr>
        <w:overflowPunct/>
        <w:autoSpaceDE/>
        <w:autoSpaceDN/>
        <w:adjustRightInd/>
        <w:ind w:left="720"/>
        <w:textAlignment w:val="auto"/>
        <w:rPr>
          <w:color w:val="000000"/>
          <w:spacing w:val="-3"/>
          <w:szCs w:val="22"/>
        </w:rPr>
      </w:pPr>
      <w:r>
        <w:rPr>
          <w:color w:val="000000"/>
          <w:spacing w:val="-3"/>
          <w:szCs w:val="22"/>
        </w:rPr>
        <w:tab/>
      </w:r>
      <w:r>
        <w:rPr>
          <w:color w:val="000000"/>
          <w:spacing w:val="-3"/>
          <w:szCs w:val="22"/>
        </w:rPr>
        <w:tab/>
      </w:r>
      <w:r>
        <w:rPr>
          <w:color w:val="000000"/>
          <w:spacing w:val="-3"/>
          <w:szCs w:val="22"/>
        </w:rPr>
        <w:tab/>
      </w:r>
      <w:r>
        <w:rPr>
          <w:color w:val="000000"/>
          <w:spacing w:val="-3"/>
          <w:szCs w:val="22"/>
        </w:rPr>
        <w:tab/>
        <w:t>(ii)</w:t>
      </w:r>
      <w:r>
        <w:rPr>
          <w:color w:val="000000"/>
          <w:spacing w:val="-3"/>
          <w:szCs w:val="22"/>
        </w:rPr>
        <w:tab/>
      </w:r>
      <w:r w:rsidR="004B43B9" w:rsidRPr="004B43B9">
        <w:rPr>
          <w:color w:val="000000"/>
          <w:spacing w:val="-3"/>
          <w:szCs w:val="22"/>
        </w:rPr>
        <w:t xml:space="preserve">Commercial Heating — 526.74 </w:t>
      </w:r>
      <w:proofErr w:type="spellStart"/>
      <w:r w:rsidR="004B43B9" w:rsidRPr="004B43B9">
        <w:rPr>
          <w:color w:val="000000"/>
          <w:spacing w:val="-3"/>
          <w:szCs w:val="22"/>
        </w:rPr>
        <w:t>Mcf</w:t>
      </w:r>
      <w:proofErr w:type="spellEnd"/>
      <w:r w:rsidR="004B43B9" w:rsidRPr="004B43B9">
        <w:rPr>
          <w:color w:val="000000"/>
          <w:spacing w:val="-3"/>
          <w:szCs w:val="22"/>
        </w:rPr>
        <w:t>.</w:t>
      </w:r>
    </w:p>
    <w:p w:rsidR="0083039B" w:rsidRPr="004B43B9" w:rsidRDefault="0083039B" w:rsidP="00615BA4">
      <w:pPr>
        <w:tabs>
          <w:tab w:val="left" w:pos="3600"/>
        </w:tabs>
        <w:overflowPunct/>
        <w:autoSpaceDE/>
        <w:autoSpaceDN/>
        <w:adjustRightInd/>
        <w:ind w:left="2952"/>
        <w:textAlignment w:val="auto"/>
        <w:rPr>
          <w:color w:val="000000"/>
          <w:spacing w:val="-3"/>
          <w:szCs w:val="22"/>
        </w:rPr>
      </w:pPr>
    </w:p>
    <w:p w:rsidR="004B43B9" w:rsidRDefault="00615BA4" w:rsidP="00615BA4">
      <w:pPr>
        <w:tabs>
          <w:tab w:val="left" w:pos="2880"/>
        </w:tabs>
        <w:overflowPunct/>
        <w:autoSpaceDE/>
        <w:autoSpaceDN/>
        <w:adjustRightInd/>
        <w:ind w:left="2088"/>
        <w:rPr>
          <w:color w:val="000000"/>
          <w:szCs w:val="22"/>
        </w:rPr>
      </w:pPr>
      <w:r>
        <w:rPr>
          <w:color w:val="000000"/>
          <w:szCs w:val="22"/>
        </w:rPr>
        <w:tab/>
      </w:r>
      <w:r w:rsidR="004B43B9" w:rsidRPr="004B43B9">
        <w:rPr>
          <w:color w:val="000000"/>
          <w:szCs w:val="22"/>
        </w:rPr>
        <w:t>(b)</w:t>
      </w:r>
      <w:r w:rsidR="004B43B9" w:rsidRPr="004B43B9">
        <w:rPr>
          <w:color w:val="000000"/>
          <w:szCs w:val="22"/>
        </w:rPr>
        <w:tab/>
        <w:t>Class billing determinants will be</w:t>
      </w:r>
    </w:p>
    <w:p w:rsidR="00A343E1" w:rsidRDefault="00A343E1" w:rsidP="00615BA4">
      <w:pPr>
        <w:tabs>
          <w:tab w:val="left" w:pos="2880"/>
        </w:tabs>
        <w:overflowPunct/>
        <w:autoSpaceDE/>
        <w:autoSpaceDN/>
        <w:adjustRightInd/>
        <w:ind w:left="2088"/>
        <w:rPr>
          <w:color w:val="000000"/>
          <w:szCs w:val="22"/>
        </w:rPr>
      </w:pPr>
    </w:p>
    <w:p w:rsidR="00B5508E" w:rsidRDefault="00B5508E" w:rsidP="00615BA4">
      <w:pPr>
        <w:tabs>
          <w:tab w:val="left" w:pos="2880"/>
        </w:tabs>
        <w:overflowPunct/>
        <w:autoSpaceDE/>
        <w:autoSpaceDN/>
        <w:adjustRightInd/>
        <w:ind w:left="2088"/>
        <w:rPr>
          <w:color w:val="000000"/>
          <w:szCs w:val="22"/>
        </w:rPr>
      </w:pPr>
      <w:r>
        <w:rPr>
          <w:color w:val="000000"/>
          <w:szCs w:val="22"/>
        </w:rPr>
        <w:tab/>
      </w:r>
      <w:r w:rsidR="00615BA4">
        <w:rPr>
          <w:color w:val="000000"/>
          <w:szCs w:val="22"/>
        </w:rPr>
        <w:tab/>
      </w:r>
      <w:r>
        <w:rPr>
          <w:color w:val="000000"/>
          <w:szCs w:val="22"/>
        </w:rPr>
        <w:t>(</w:t>
      </w:r>
      <w:proofErr w:type="spellStart"/>
      <w:r>
        <w:rPr>
          <w:color w:val="000000"/>
          <w:szCs w:val="22"/>
        </w:rPr>
        <w:t>i</w:t>
      </w:r>
      <w:proofErr w:type="spellEnd"/>
      <w:r>
        <w:rPr>
          <w:color w:val="000000"/>
          <w:szCs w:val="22"/>
        </w:rPr>
        <w:t xml:space="preserve">) R/RT: </w:t>
      </w:r>
      <w:r>
        <w:rPr>
          <w:color w:val="000000"/>
          <w:szCs w:val="22"/>
        </w:rPr>
        <w:tab/>
      </w:r>
      <w:r w:rsidR="003B7D9E">
        <w:rPr>
          <w:color w:val="000000"/>
          <w:szCs w:val="22"/>
        </w:rPr>
        <w:tab/>
      </w:r>
      <w:r>
        <w:rPr>
          <w:color w:val="000000"/>
          <w:szCs w:val="22"/>
        </w:rPr>
        <w:t xml:space="preserve">23,942,863 </w:t>
      </w:r>
      <w:proofErr w:type="spellStart"/>
      <w:r>
        <w:rPr>
          <w:color w:val="000000"/>
          <w:szCs w:val="22"/>
        </w:rPr>
        <w:t>Mcf</w:t>
      </w:r>
      <w:proofErr w:type="spellEnd"/>
    </w:p>
    <w:p w:rsidR="00B5508E" w:rsidRDefault="00B5508E" w:rsidP="00615BA4">
      <w:pPr>
        <w:tabs>
          <w:tab w:val="left" w:pos="2880"/>
        </w:tabs>
        <w:overflowPunct/>
        <w:autoSpaceDE/>
        <w:autoSpaceDN/>
        <w:adjustRightInd/>
        <w:ind w:left="2088"/>
        <w:rPr>
          <w:color w:val="000000"/>
          <w:szCs w:val="22"/>
        </w:rPr>
      </w:pPr>
      <w:r>
        <w:rPr>
          <w:color w:val="000000"/>
          <w:szCs w:val="22"/>
        </w:rPr>
        <w:tab/>
      </w:r>
      <w:r w:rsidR="00615BA4">
        <w:rPr>
          <w:color w:val="000000"/>
          <w:szCs w:val="22"/>
        </w:rPr>
        <w:tab/>
      </w:r>
      <w:r>
        <w:rPr>
          <w:color w:val="000000"/>
          <w:szCs w:val="22"/>
        </w:rPr>
        <w:t xml:space="preserve">(ii) N/NT: </w:t>
      </w:r>
      <w:r>
        <w:rPr>
          <w:color w:val="000000"/>
          <w:szCs w:val="22"/>
        </w:rPr>
        <w:tab/>
      </w:r>
      <w:r w:rsidR="003B7D9E">
        <w:rPr>
          <w:color w:val="000000"/>
          <w:szCs w:val="22"/>
        </w:rPr>
        <w:tab/>
      </w:r>
      <w:r>
        <w:rPr>
          <w:color w:val="000000"/>
          <w:szCs w:val="22"/>
        </w:rPr>
        <w:t xml:space="preserve">14,753,373 </w:t>
      </w:r>
      <w:proofErr w:type="spellStart"/>
      <w:r>
        <w:rPr>
          <w:color w:val="000000"/>
          <w:szCs w:val="22"/>
        </w:rPr>
        <w:t>Mcf</w:t>
      </w:r>
      <w:proofErr w:type="spellEnd"/>
    </w:p>
    <w:p w:rsidR="00B5508E" w:rsidRDefault="00B5508E" w:rsidP="00615BA4">
      <w:pPr>
        <w:tabs>
          <w:tab w:val="left" w:pos="2880"/>
        </w:tabs>
        <w:overflowPunct/>
        <w:autoSpaceDE/>
        <w:autoSpaceDN/>
        <w:adjustRightInd/>
        <w:ind w:left="2088"/>
        <w:rPr>
          <w:color w:val="000000"/>
          <w:szCs w:val="22"/>
        </w:rPr>
      </w:pPr>
      <w:r>
        <w:rPr>
          <w:color w:val="000000"/>
          <w:szCs w:val="22"/>
        </w:rPr>
        <w:tab/>
      </w:r>
      <w:r w:rsidR="00615BA4">
        <w:rPr>
          <w:color w:val="000000"/>
          <w:szCs w:val="22"/>
        </w:rPr>
        <w:tab/>
      </w:r>
      <w:r>
        <w:rPr>
          <w:color w:val="000000"/>
          <w:szCs w:val="22"/>
        </w:rPr>
        <w:t xml:space="preserve">(iii) DS: </w:t>
      </w:r>
      <w:r>
        <w:rPr>
          <w:color w:val="000000"/>
          <w:szCs w:val="22"/>
        </w:rPr>
        <w:tab/>
      </w:r>
      <w:r w:rsidR="003B7D9E">
        <w:rPr>
          <w:color w:val="000000"/>
          <w:szCs w:val="22"/>
        </w:rPr>
        <w:tab/>
      </w:r>
      <w:r>
        <w:rPr>
          <w:color w:val="000000"/>
          <w:szCs w:val="22"/>
        </w:rPr>
        <w:t xml:space="preserve">3,431,371 </w:t>
      </w:r>
      <w:proofErr w:type="spellStart"/>
      <w:r>
        <w:rPr>
          <w:color w:val="000000"/>
          <w:szCs w:val="22"/>
        </w:rPr>
        <w:t>Mcf</w:t>
      </w:r>
      <w:proofErr w:type="spellEnd"/>
    </w:p>
    <w:p w:rsidR="00B5508E" w:rsidRDefault="00B5508E" w:rsidP="00615BA4">
      <w:pPr>
        <w:tabs>
          <w:tab w:val="left" w:pos="2880"/>
        </w:tabs>
        <w:overflowPunct/>
        <w:autoSpaceDE/>
        <w:autoSpaceDN/>
        <w:adjustRightInd/>
        <w:ind w:left="2088"/>
        <w:rPr>
          <w:color w:val="000000"/>
          <w:szCs w:val="22"/>
        </w:rPr>
      </w:pPr>
      <w:r>
        <w:rPr>
          <w:color w:val="000000"/>
          <w:szCs w:val="22"/>
        </w:rPr>
        <w:tab/>
      </w:r>
      <w:r w:rsidR="00615BA4">
        <w:rPr>
          <w:color w:val="000000"/>
          <w:szCs w:val="22"/>
        </w:rPr>
        <w:tab/>
      </w:r>
      <w:r>
        <w:rPr>
          <w:color w:val="000000"/>
          <w:szCs w:val="22"/>
        </w:rPr>
        <w:t>(iv) LFD:</w:t>
      </w:r>
      <w:r>
        <w:rPr>
          <w:color w:val="000000"/>
          <w:szCs w:val="22"/>
        </w:rPr>
        <w:tab/>
      </w:r>
      <w:r w:rsidR="003B7D9E">
        <w:rPr>
          <w:color w:val="000000"/>
          <w:szCs w:val="22"/>
        </w:rPr>
        <w:tab/>
      </w:r>
      <w:r>
        <w:rPr>
          <w:color w:val="000000"/>
          <w:szCs w:val="22"/>
        </w:rPr>
        <w:t xml:space="preserve">14,564,585 </w:t>
      </w:r>
      <w:proofErr w:type="spellStart"/>
      <w:r>
        <w:rPr>
          <w:color w:val="000000"/>
          <w:szCs w:val="22"/>
        </w:rPr>
        <w:t>Mcf</w:t>
      </w:r>
      <w:proofErr w:type="spellEnd"/>
    </w:p>
    <w:p w:rsidR="00B5508E" w:rsidRDefault="00B5508E" w:rsidP="00615BA4">
      <w:pPr>
        <w:tabs>
          <w:tab w:val="left" w:pos="2880"/>
        </w:tabs>
        <w:overflowPunct/>
        <w:autoSpaceDE/>
        <w:autoSpaceDN/>
        <w:adjustRightInd/>
        <w:ind w:left="2088"/>
        <w:rPr>
          <w:color w:val="000000"/>
          <w:szCs w:val="22"/>
        </w:rPr>
      </w:pPr>
      <w:r>
        <w:rPr>
          <w:color w:val="000000"/>
          <w:szCs w:val="22"/>
        </w:rPr>
        <w:tab/>
      </w:r>
      <w:r w:rsidR="00615BA4">
        <w:rPr>
          <w:color w:val="000000"/>
          <w:szCs w:val="22"/>
        </w:rPr>
        <w:tab/>
      </w:r>
      <w:r>
        <w:rPr>
          <w:color w:val="000000"/>
          <w:szCs w:val="22"/>
        </w:rPr>
        <w:t>(v) Interruptible:</w:t>
      </w:r>
      <w:r>
        <w:rPr>
          <w:color w:val="000000"/>
          <w:szCs w:val="22"/>
        </w:rPr>
        <w:tab/>
        <w:t xml:space="preserve">50,276,404 </w:t>
      </w:r>
      <w:proofErr w:type="spellStart"/>
      <w:r>
        <w:rPr>
          <w:color w:val="000000"/>
          <w:szCs w:val="22"/>
        </w:rPr>
        <w:t>Mcf</w:t>
      </w:r>
      <w:proofErr w:type="spellEnd"/>
    </w:p>
    <w:p w:rsidR="00B5508E" w:rsidRDefault="00B5508E" w:rsidP="00615BA4">
      <w:pPr>
        <w:tabs>
          <w:tab w:val="left" w:pos="2880"/>
        </w:tabs>
        <w:overflowPunct/>
        <w:autoSpaceDE/>
        <w:autoSpaceDN/>
        <w:adjustRightInd/>
        <w:ind w:left="2088"/>
        <w:rPr>
          <w:color w:val="000000"/>
          <w:szCs w:val="22"/>
        </w:rPr>
      </w:pPr>
      <w:r>
        <w:rPr>
          <w:color w:val="000000"/>
          <w:szCs w:val="22"/>
        </w:rPr>
        <w:tab/>
      </w:r>
      <w:r w:rsidR="00615BA4">
        <w:rPr>
          <w:color w:val="000000"/>
          <w:szCs w:val="22"/>
        </w:rPr>
        <w:tab/>
      </w:r>
      <w:r>
        <w:rPr>
          <w:color w:val="000000"/>
          <w:szCs w:val="22"/>
        </w:rPr>
        <w:t>(vi) XD:</w:t>
      </w:r>
      <w:r>
        <w:rPr>
          <w:color w:val="000000"/>
          <w:szCs w:val="22"/>
        </w:rPr>
        <w:tab/>
      </w:r>
      <w:r w:rsidR="003B7D9E">
        <w:rPr>
          <w:color w:val="000000"/>
          <w:szCs w:val="22"/>
        </w:rPr>
        <w:tab/>
      </w:r>
      <w:r>
        <w:rPr>
          <w:color w:val="000000"/>
          <w:szCs w:val="22"/>
        </w:rPr>
        <w:t xml:space="preserve">17,418,626 </w:t>
      </w:r>
      <w:proofErr w:type="spellStart"/>
      <w:r>
        <w:rPr>
          <w:color w:val="000000"/>
          <w:szCs w:val="22"/>
        </w:rPr>
        <w:t>Mcf</w:t>
      </w:r>
      <w:proofErr w:type="spellEnd"/>
    </w:p>
    <w:p w:rsidR="00615BA4" w:rsidRDefault="00615BA4" w:rsidP="000E4056">
      <w:pPr>
        <w:tabs>
          <w:tab w:val="decimal" w:pos="1728"/>
          <w:tab w:val="left" w:pos="2160"/>
        </w:tabs>
        <w:overflowPunct/>
        <w:autoSpaceDE/>
        <w:autoSpaceDN/>
        <w:adjustRightInd/>
        <w:spacing w:line="360" w:lineRule="auto"/>
        <w:ind w:firstLine="1440"/>
        <w:rPr>
          <w:color w:val="000000"/>
          <w:spacing w:val="-1"/>
          <w:szCs w:val="22"/>
        </w:rPr>
      </w:pPr>
    </w:p>
    <w:p w:rsidR="004B43B9" w:rsidRPr="00A343E1" w:rsidRDefault="00A343E1" w:rsidP="00A343E1">
      <w:pPr>
        <w:tabs>
          <w:tab w:val="left" w:pos="1440"/>
        </w:tabs>
        <w:overflowPunct/>
        <w:autoSpaceDE/>
        <w:autoSpaceDN/>
        <w:adjustRightInd/>
        <w:ind w:left="1440" w:right="1440"/>
        <w:textAlignment w:val="auto"/>
        <w:rPr>
          <w:color w:val="000000"/>
          <w:szCs w:val="22"/>
        </w:rPr>
      </w:pPr>
      <w:r>
        <w:rPr>
          <w:color w:val="000000"/>
          <w:szCs w:val="22"/>
        </w:rPr>
        <w:tab/>
      </w:r>
      <w:r w:rsidR="004B43B9" w:rsidRPr="00A343E1">
        <w:rPr>
          <w:color w:val="000000"/>
          <w:szCs w:val="22"/>
        </w:rPr>
        <w:t>22.</w:t>
      </w:r>
      <w:r w:rsidR="004B43B9" w:rsidRPr="00A343E1">
        <w:rPr>
          <w:color w:val="000000"/>
          <w:szCs w:val="22"/>
        </w:rPr>
        <w:tab/>
        <w:t xml:space="preserve">Repairs Allowance: </w:t>
      </w:r>
      <w:r w:rsidR="00C22E0A" w:rsidRPr="00A343E1">
        <w:rPr>
          <w:color w:val="000000"/>
          <w:szCs w:val="22"/>
        </w:rPr>
        <w:t xml:space="preserve"> </w:t>
      </w:r>
      <w:r w:rsidR="004B43B9" w:rsidRPr="00A343E1">
        <w:rPr>
          <w:color w:val="000000"/>
          <w:szCs w:val="22"/>
        </w:rPr>
        <w:t>For purposes of determining the revenue requirement</w:t>
      </w:r>
      <w:r w:rsidR="00C22E0A" w:rsidRPr="00A343E1">
        <w:rPr>
          <w:color w:val="000000"/>
          <w:szCs w:val="22"/>
        </w:rPr>
        <w:t xml:space="preserve"> in this case, all capitalized re</w:t>
      </w:r>
      <w:r w:rsidR="004B43B9" w:rsidRPr="00A343E1">
        <w:rPr>
          <w:color w:val="000000"/>
          <w:szCs w:val="22"/>
        </w:rPr>
        <w:t>pairs deductions claimed on a tax return have been normalized for ratemaking purposes and the appropriate related amount of tax effect of those deductions has been reflected as Accumulated Deferred Income Taxes as a reduction to UGI Gas</w:t>
      </w:r>
      <w:r w:rsidR="00320BBA" w:rsidRPr="00A343E1">
        <w:rPr>
          <w:color w:val="000000"/>
          <w:szCs w:val="22"/>
        </w:rPr>
        <w:t>’</w:t>
      </w:r>
      <w:r w:rsidR="004B43B9" w:rsidRPr="00A343E1">
        <w:rPr>
          <w:color w:val="000000"/>
          <w:szCs w:val="22"/>
        </w:rPr>
        <w:t>s rate base.</w:t>
      </w:r>
    </w:p>
    <w:p w:rsidR="0083039B" w:rsidRPr="004B43B9" w:rsidRDefault="0083039B" w:rsidP="00A343E1">
      <w:pPr>
        <w:tabs>
          <w:tab w:val="decimal" w:pos="1728"/>
          <w:tab w:val="left" w:pos="2160"/>
        </w:tabs>
        <w:overflowPunct/>
        <w:autoSpaceDE/>
        <w:autoSpaceDN/>
        <w:adjustRightInd/>
        <w:ind w:left="1440" w:right="1440" w:firstLine="1440"/>
        <w:rPr>
          <w:color w:val="000000"/>
          <w:spacing w:val="-1"/>
          <w:szCs w:val="22"/>
        </w:rPr>
      </w:pPr>
    </w:p>
    <w:p w:rsidR="004B43B9" w:rsidRDefault="004B43B9" w:rsidP="00A343E1">
      <w:pPr>
        <w:tabs>
          <w:tab w:val="left" w:pos="1440"/>
        </w:tabs>
        <w:overflowPunct/>
        <w:autoSpaceDE/>
        <w:autoSpaceDN/>
        <w:adjustRightInd/>
        <w:ind w:left="1440" w:right="1440"/>
        <w:textAlignment w:val="auto"/>
        <w:rPr>
          <w:color w:val="000000"/>
          <w:szCs w:val="22"/>
        </w:rPr>
      </w:pPr>
      <w:r w:rsidRPr="004B43B9">
        <w:rPr>
          <w:color w:val="000000"/>
          <w:szCs w:val="22"/>
        </w:rPr>
        <w:lastRenderedPageBreak/>
        <w:tab/>
        <w:t>23.</w:t>
      </w:r>
      <w:r w:rsidRPr="004B43B9">
        <w:rPr>
          <w:color w:val="000000"/>
          <w:szCs w:val="22"/>
        </w:rPr>
        <w:tab/>
        <w:t>Accumulated Deferred Income Taxes (</w:t>
      </w:r>
      <w:r w:rsidR="00074D97">
        <w:rPr>
          <w:color w:val="000000"/>
          <w:szCs w:val="22"/>
        </w:rPr>
        <w:t>“</w:t>
      </w:r>
      <w:r w:rsidRPr="004B43B9">
        <w:rPr>
          <w:color w:val="000000"/>
          <w:szCs w:val="22"/>
        </w:rPr>
        <w:t>ADIT</w:t>
      </w:r>
      <w:r w:rsidR="00074D97">
        <w:rPr>
          <w:color w:val="000000"/>
          <w:szCs w:val="22"/>
        </w:rPr>
        <w:t>”</w:t>
      </w:r>
      <w:r w:rsidRPr="004B43B9">
        <w:rPr>
          <w:color w:val="000000"/>
          <w:szCs w:val="22"/>
        </w:rPr>
        <w:t>): UGI Gas</w:t>
      </w:r>
      <w:r w:rsidR="00320BBA">
        <w:rPr>
          <w:color w:val="000000"/>
          <w:szCs w:val="22"/>
        </w:rPr>
        <w:t>’</w:t>
      </w:r>
      <w:r w:rsidRPr="004B43B9">
        <w:rPr>
          <w:color w:val="000000"/>
          <w:szCs w:val="22"/>
        </w:rPr>
        <w:t>s ADIT pro-rationing methodology is adopted.</w:t>
      </w:r>
    </w:p>
    <w:p w:rsidR="0083039B" w:rsidRPr="004B43B9" w:rsidRDefault="0083039B" w:rsidP="00A343E1">
      <w:pPr>
        <w:tabs>
          <w:tab w:val="decimal" w:pos="1728"/>
          <w:tab w:val="left" w:pos="2160"/>
        </w:tabs>
        <w:overflowPunct/>
        <w:autoSpaceDE/>
        <w:autoSpaceDN/>
        <w:adjustRightInd/>
        <w:ind w:left="1440" w:right="1440"/>
        <w:rPr>
          <w:color w:val="000000"/>
          <w:szCs w:val="22"/>
        </w:rPr>
      </w:pPr>
    </w:p>
    <w:p w:rsidR="00D14094" w:rsidRPr="00A343E1" w:rsidRDefault="004B43B9" w:rsidP="00A343E1">
      <w:pPr>
        <w:tabs>
          <w:tab w:val="left" w:pos="1440"/>
        </w:tabs>
        <w:overflowPunct/>
        <w:autoSpaceDE/>
        <w:autoSpaceDN/>
        <w:adjustRightInd/>
        <w:ind w:left="1440" w:right="1440"/>
        <w:textAlignment w:val="auto"/>
        <w:rPr>
          <w:color w:val="000000"/>
          <w:szCs w:val="22"/>
        </w:rPr>
      </w:pPr>
      <w:r w:rsidRPr="00A343E1">
        <w:rPr>
          <w:color w:val="000000"/>
          <w:szCs w:val="22"/>
        </w:rPr>
        <w:tab/>
        <w:t>24.</w:t>
      </w:r>
      <w:r w:rsidRPr="00A343E1">
        <w:rPr>
          <w:color w:val="000000"/>
          <w:szCs w:val="22"/>
        </w:rPr>
        <w:tab/>
        <w:t>Test Year Plant: The Company shall submit an update to I&amp;E Exhibit No.</w:t>
      </w:r>
      <w:r w:rsidR="008012DA" w:rsidRPr="00A343E1">
        <w:rPr>
          <w:color w:val="000000"/>
          <w:szCs w:val="22"/>
        </w:rPr>
        <w:t xml:space="preserve"> </w:t>
      </w:r>
      <w:r w:rsidRPr="004B43B9">
        <w:rPr>
          <w:color w:val="000000"/>
          <w:szCs w:val="22"/>
        </w:rPr>
        <w:t>6, Schedule 1 as well as UGI Gas</w:t>
      </w:r>
      <w:r w:rsidR="00320BBA">
        <w:rPr>
          <w:color w:val="000000"/>
          <w:szCs w:val="22"/>
        </w:rPr>
        <w:t>’</w:t>
      </w:r>
      <w:r w:rsidRPr="004B43B9">
        <w:rPr>
          <w:color w:val="000000"/>
          <w:szCs w:val="22"/>
        </w:rPr>
        <w:t>s filing requirement Attachment SDR ROR-14, pages 1</w:t>
      </w:r>
      <w:r w:rsidR="00926687">
        <w:rPr>
          <w:color w:val="000000"/>
          <w:szCs w:val="22"/>
        </w:rPr>
        <w:noBreakHyphen/>
      </w:r>
      <w:r w:rsidRPr="004B43B9">
        <w:rPr>
          <w:color w:val="000000"/>
          <w:szCs w:val="22"/>
        </w:rPr>
        <w:t>2 to I&amp;E, OCA, and OSBA no later than January 1, 2017 (I&amp;E Exhibit No. 6, Schedule 2), which update should include actual capital expenditures, plant additions, and retirements by month</w:t>
      </w:r>
      <w:r w:rsidR="00D14094">
        <w:rPr>
          <w:color w:val="000000"/>
          <w:szCs w:val="22"/>
        </w:rPr>
        <w:t xml:space="preserve"> </w:t>
      </w:r>
      <w:r w:rsidRPr="00A343E1">
        <w:rPr>
          <w:color w:val="000000"/>
          <w:szCs w:val="22"/>
        </w:rPr>
        <w:t>from October 1, 2015 through September 30, 2016, and an additional update for actuals from October 1, 2016 through September 30, 2017 shall</w:t>
      </w:r>
      <w:r w:rsidR="00115395" w:rsidRPr="00A343E1">
        <w:rPr>
          <w:color w:val="000000"/>
          <w:szCs w:val="22"/>
        </w:rPr>
        <w:t xml:space="preserve"> be filed no later than January </w:t>
      </w:r>
      <w:r w:rsidRPr="00A343E1">
        <w:rPr>
          <w:color w:val="000000"/>
          <w:szCs w:val="22"/>
        </w:rPr>
        <w:t>1, 2018.</w:t>
      </w:r>
    </w:p>
    <w:p w:rsidR="0083039B" w:rsidRDefault="0083039B" w:rsidP="00A343E1">
      <w:pPr>
        <w:tabs>
          <w:tab w:val="decimal" w:pos="1728"/>
          <w:tab w:val="left" w:pos="2160"/>
        </w:tabs>
        <w:overflowPunct/>
        <w:autoSpaceDE/>
        <w:autoSpaceDN/>
        <w:adjustRightInd/>
        <w:ind w:left="1440" w:right="1440"/>
        <w:rPr>
          <w:color w:val="000000"/>
          <w:szCs w:val="22"/>
        </w:rPr>
      </w:pPr>
    </w:p>
    <w:p w:rsidR="004B43B9" w:rsidRDefault="00D14094" w:rsidP="00A343E1">
      <w:pPr>
        <w:tabs>
          <w:tab w:val="left" w:pos="1440"/>
        </w:tabs>
        <w:overflowPunct/>
        <w:autoSpaceDE/>
        <w:autoSpaceDN/>
        <w:adjustRightInd/>
        <w:ind w:left="1440" w:right="1440"/>
        <w:textAlignment w:val="auto"/>
        <w:rPr>
          <w:color w:val="000000"/>
          <w:szCs w:val="22"/>
        </w:rPr>
      </w:pPr>
      <w:r>
        <w:rPr>
          <w:color w:val="000000"/>
          <w:szCs w:val="22"/>
        </w:rPr>
        <w:tab/>
        <w:t>25.</w:t>
      </w:r>
      <w:r>
        <w:rPr>
          <w:color w:val="000000"/>
          <w:szCs w:val="22"/>
        </w:rPr>
        <w:tab/>
      </w:r>
      <w:r w:rsidR="004B43B9" w:rsidRPr="004B43B9">
        <w:rPr>
          <w:color w:val="000000"/>
          <w:szCs w:val="22"/>
        </w:rPr>
        <w:t>UGI Gas</w:t>
      </w:r>
      <w:r w:rsidR="00320BBA">
        <w:rPr>
          <w:color w:val="000000"/>
          <w:szCs w:val="22"/>
        </w:rPr>
        <w:t>’</w:t>
      </w:r>
      <w:r w:rsidR="004B43B9" w:rsidRPr="004B43B9">
        <w:rPr>
          <w:color w:val="000000"/>
          <w:szCs w:val="22"/>
        </w:rPr>
        <w:t>s Next Information Technology Enterprise (</w:t>
      </w:r>
      <w:r w:rsidR="00074D97">
        <w:rPr>
          <w:color w:val="000000"/>
          <w:szCs w:val="22"/>
        </w:rPr>
        <w:t>“</w:t>
      </w:r>
      <w:r w:rsidR="004B43B9" w:rsidRPr="004B43B9">
        <w:rPr>
          <w:color w:val="000000"/>
          <w:szCs w:val="22"/>
        </w:rPr>
        <w:t>UNITE</w:t>
      </w:r>
      <w:r w:rsidR="00074D97">
        <w:rPr>
          <w:color w:val="000000"/>
          <w:szCs w:val="22"/>
        </w:rPr>
        <w:t>”</w:t>
      </w:r>
      <w:r w:rsidR="004B43B9" w:rsidRPr="004B43B9">
        <w:rPr>
          <w:color w:val="000000"/>
          <w:szCs w:val="22"/>
        </w:rPr>
        <w:t>): UGI Gas</w:t>
      </w:r>
      <w:r w:rsidR="00320BBA">
        <w:rPr>
          <w:color w:val="000000"/>
          <w:szCs w:val="22"/>
        </w:rPr>
        <w:t>’</w:t>
      </w:r>
      <w:r w:rsidR="004B43B9" w:rsidRPr="004B43B9">
        <w:rPr>
          <w:color w:val="000000"/>
          <w:szCs w:val="22"/>
        </w:rPr>
        <w:t>s accounting treatment for UNITE as explained in UGI Gas Statement No. 2 and 2-R is adopted.</w:t>
      </w:r>
    </w:p>
    <w:p w:rsidR="0083039B" w:rsidRPr="004B43B9" w:rsidRDefault="0083039B" w:rsidP="00A343E1">
      <w:pPr>
        <w:tabs>
          <w:tab w:val="left" w:pos="1440"/>
          <w:tab w:val="decimal" w:pos="1728"/>
        </w:tabs>
        <w:overflowPunct/>
        <w:autoSpaceDE/>
        <w:autoSpaceDN/>
        <w:adjustRightInd/>
        <w:ind w:left="1440" w:right="1440"/>
        <w:rPr>
          <w:color w:val="000000"/>
          <w:szCs w:val="22"/>
        </w:rPr>
      </w:pPr>
    </w:p>
    <w:p w:rsidR="004B43B9" w:rsidRDefault="00D14094" w:rsidP="00A343E1">
      <w:pPr>
        <w:tabs>
          <w:tab w:val="left" w:pos="1440"/>
        </w:tabs>
        <w:overflowPunct/>
        <w:autoSpaceDE/>
        <w:autoSpaceDN/>
        <w:adjustRightInd/>
        <w:ind w:left="1440" w:right="1440"/>
        <w:textAlignment w:val="auto"/>
        <w:rPr>
          <w:color w:val="000000"/>
          <w:szCs w:val="22"/>
        </w:rPr>
      </w:pPr>
      <w:r>
        <w:rPr>
          <w:color w:val="000000"/>
          <w:szCs w:val="22"/>
        </w:rPr>
        <w:tab/>
        <w:t>26.</w:t>
      </w:r>
      <w:r>
        <w:rPr>
          <w:color w:val="000000"/>
          <w:szCs w:val="22"/>
        </w:rPr>
        <w:tab/>
      </w:r>
      <w:r w:rsidR="004B43B9" w:rsidRPr="004B43B9">
        <w:rPr>
          <w:color w:val="000000"/>
          <w:szCs w:val="22"/>
        </w:rPr>
        <w:t>Other Post-Employment Benefits (</w:t>
      </w:r>
      <w:r w:rsidR="00074D97">
        <w:rPr>
          <w:color w:val="000000"/>
          <w:szCs w:val="22"/>
        </w:rPr>
        <w:t>“</w:t>
      </w:r>
      <w:r w:rsidR="004B43B9" w:rsidRPr="004B43B9">
        <w:rPr>
          <w:color w:val="000000"/>
          <w:szCs w:val="22"/>
        </w:rPr>
        <w:t>OPEB</w:t>
      </w:r>
      <w:r w:rsidR="00074D97">
        <w:rPr>
          <w:color w:val="000000"/>
          <w:szCs w:val="22"/>
        </w:rPr>
        <w:t>”</w:t>
      </w:r>
      <w:r w:rsidR="004B43B9" w:rsidRPr="004B43B9">
        <w:rPr>
          <w:color w:val="000000"/>
          <w:szCs w:val="22"/>
        </w:rPr>
        <w:t>) Refund: OPEB credit balance of $10.027 million will be amortized using a 10-year schedule.</w:t>
      </w:r>
    </w:p>
    <w:p w:rsidR="0083039B" w:rsidRPr="004B43B9" w:rsidRDefault="0083039B" w:rsidP="00A343E1">
      <w:pPr>
        <w:tabs>
          <w:tab w:val="left" w:pos="1440"/>
        </w:tabs>
        <w:overflowPunct/>
        <w:autoSpaceDE/>
        <w:autoSpaceDN/>
        <w:adjustRightInd/>
        <w:ind w:left="1440" w:right="1440"/>
        <w:textAlignment w:val="auto"/>
        <w:rPr>
          <w:color w:val="000000"/>
          <w:szCs w:val="22"/>
        </w:rPr>
      </w:pPr>
    </w:p>
    <w:p w:rsidR="004B43B9" w:rsidRDefault="00D14094" w:rsidP="00A343E1">
      <w:pPr>
        <w:tabs>
          <w:tab w:val="left" w:pos="1440"/>
        </w:tabs>
        <w:overflowPunct/>
        <w:autoSpaceDE/>
        <w:autoSpaceDN/>
        <w:adjustRightInd/>
        <w:ind w:left="1440" w:right="1440"/>
        <w:textAlignment w:val="auto"/>
        <w:rPr>
          <w:color w:val="000000"/>
          <w:szCs w:val="22"/>
        </w:rPr>
      </w:pPr>
      <w:r>
        <w:rPr>
          <w:color w:val="000000"/>
          <w:szCs w:val="22"/>
        </w:rPr>
        <w:tab/>
        <w:t>27.</w:t>
      </w:r>
      <w:r>
        <w:rPr>
          <w:color w:val="000000"/>
          <w:szCs w:val="22"/>
        </w:rPr>
        <w:tab/>
      </w:r>
      <w:r w:rsidR="004B43B9" w:rsidRPr="004B43B9">
        <w:rPr>
          <w:color w:val="000000"/>
          <w:szCs w:val="22"/>
        </w:rPr>
        <w:t>For purposes of this settlement, UGI Gas</w:t>
      </w:r>
      <w:r w:rsidR="00320BBA">
        <w:rPr>
          <w:color w:val="000000"/>
          <w:szCs w:val="22"/>
        </w:rPr>
        <w:t>’</w:t>
      </w:r>
      <w:r w:rsidR="004B43B9" w:rsidRPr="004B43B9">
        <w:rPr>
          <w:color w:val="000000"/>
          <w:szCs w:val="22"/>
        </w:rPr>
        <w:t>s as-filed end-of-year rate base methodology is accepted.</w:t>
      </w:r>
    </w:p>
    <w:p w:rsidR="0083039B" w:rsidRPr="004B43B9" w:rsidRDefault="0083039B" w:rsidP="00A343E1">
      <w:pPr>
        <w:tabs>
          <w:tab w:val="left" w:pos="1440"/>
        </w:tabs>
        <w:overflowPunct/>
        <w:autoSpaceDE/>
        <w:autoSpaceDN/>
        <w:adjustRightInd/>
        <w:ind w:left="1440" w:right="1440"/>
        <w:textAlignment w:val="auto"/>
        <w:rPr>
          <w:color w:val="000000"/>
          <w:szCs w:val="22"/>
        </w:rPr>
      </w:pPr>
    </w:p>
    <w:p w:rsidR="00D14094" w:rsidRDefault="00D14094" w:rsidP="00A343E1">
      <w:pPr>
        <w:tabs>
          <w:tab w:val="left" w:pos="1440"/>
        </w:tabs>
        <w:overflowPunct/>
        <w:autoSpaceDE/>
        <w:autoSpaceDN/>
        <w:adjustRightInd/>
        <w:ind w:left="1440" w:right="1440"/>
        <w:textAlignment w:val="auto"/>
        <w:rPr>
          <w:color w:val="000000"/>
          <w:szCs w:val="22"/>
        </w:rPr>
      </w:pPr>
      <w:r>
        <w:rPr>
          <w:color w:val="000000"/>
          <w:szCs w:val="22"/>
        </w:rPr>
        <w:tab/>
        <w:t>28.</w:t>
      </w:r>
      <w:r>
        <w:rPr>
          <w:color w:val="000000"/>
          <w:szCs w:val="22"/>
        </w:rPr>
        <w:tab/>
      </w:r>
      <w:r w:rsidR="004B43B9" w:rsidRPr="004B43B9">
        <w:rPr>
          <w:color w:val="000000"/>
          <w:szCs w:val="22"/>
        </w:rPr>
        <w:t>As of the effective date of rates in this proceeding, UGI Gas will be eligible to include plant additions in the Distribution System Improvement Charge (</w:t>
      </w:r>
      <w:r w:rsidR="00074D97">
        <w:rPr>
          <w:color w:val="000000"/>
          <w:szCs w:val="22"/>
        </w:rPr>
        <w:t>“</w:t>
      </w:r>
      <w:r w:rsidR="004B43B9" w:rsidRPr="004B43B9">
        <w:rPr>
          <w:color w:val="000000"/>
          <w:szCs w:val="22"/>
        </w:rPr>
        <w:t>DSIC</w:t>
      </w:r>
      <w:r w:rsidR="00074D97">
        <w:rPr>
          <w:color w:val="000000"/>
          <w:szCs w:val="22"/>
        </w:rPr>
        <w:t>”</w:t>
      </w:r>
      <w:r w:rsidR="004B43B9" w:rsidRPr="004B43B9">
        <w:rPr>
          <w:color w:val="000000"/>
          <w:szCs w:val="22"/>
        </w:rPr>
        <w:t>) once DSIC-eligible account balances exceed the levels projected by UGI Gas at September 30, 2017 on SDR-ROR-14. The foregoing provision is included solely for purposes of calculating the DSIC, and is not determinative for future ratemaking purposes of the projected additions to be included in rate base in a FPFTY filing.</w:t>
      </w:r>
    </w:p>
    <w:p w:rsidR="00AE595D" w:rsidRDefault="00AE595D" w:rsidP="00A343E1">
      <w:pPr>
        <w:tabs>
          <w:tab w:val="left" w:pos="1440"/>
        </w:tabs>
        <w:overflowPunct/>
        <w:autoSpaceDE/>
        <w:autoSpaceDN/>
        <w:adjustRightInd/>
        <w:ind w:left="1440" w:right="1440"/>
        <w:textAlignment w:val="auto"/>
        <w:rPr>
          <w:color w:val="000000"/>
          <w:szCs w:val="22"/>
        </w:rPr>
      </w:pPr>
    </w:p>
    <w:p w:rsidR="004B43B9" w:rsidRDefault="00D14094" w:rsidP="00A343E1">
      <w:pPr>
        <w:tabs>
          <w:tab w:val="left" w:pos="1440"/>
        </w:tabs>
        <w:overflowPunct/>
        <w:autoSpaceDE/>
        <w:autoSpaceDN/>
        <w:adjustRightInd/>
        <w:ind w:left="1440" w:right="1440"/>
        <w:textAlignment w:val="auto"/>
        <w:rPr>
          <w:color w:val="000000"/>
          <w:szCs w:val="22"/>
        </w:rPr>
      </w:pPr>
      <w:r>
        <w:rPr>
          <w:color w:val="000000"/>
          <w:szCs w:val="22"/>
        </w:rPr>
        <w:tab/>
        <w:t>29.</w:t>
      </w:r>
      <w:r>
        <w:rPr>
          <w:color w:val="000000"/>
          <w:szCs w:val="22"/>
        </w:rPr>
        <w:tab/>
      </w:r>
      <w:r w:rsidR="004B43B9" w:rsidRPr="004B43B9">
        <w:rPr>
          <w:color w:val="000000"/>
          <w:szCs w:val="22"/>
        </w:rPr>
        <w:t>The $27 million increase includes $2.659 million for the first year spending of UGI Gas</w:t>
      </w:r>
      <w:r w:rsidR="00320BBA">
        <w:rPr>
          <w:color w:val="000000"/>
          <w:szCs w:val="22"/>
        </w:rPr>
        <w:t>’</w:t>
      </w:r>
      <w:r w:rsidR="004B43B9" w:rsidRPr="004B43B9">
        <w:rPr>
          <w:color w:val="000000"/>
          <w:szCs w:val="22"/>
        </w:rPr>
        <w:t xml:space="preserve">s </w:t>
      </w:r>
      <w:r>
        <w:rPr>
          <w:color w:val="000000"/>
          <w:szCs w:val="22"/>
        </w:rPr>
        <w:t>[</w:t>
      </w:r>
      <w:r w:rsidRPr="004B43B9">
        <w:rPr>
          <w:color w:val="000000"/>
          <w:szCs w:val="22"/>
        </w:rPr>
        <w:t xml:space="preserve">Energy Efficiency &amp; Conservation Plan </w:t>
      </w:r>
      <w:r>
        <w:rPr>
          <w:color w:val="000000"/>
          <w:szCs w:val="22"/>
        </w:rPr>
        <w:t>(</w:t>
      </w:r>
      <w:r w:rsidR="004B43B9" w:rsidRPr="004B43B9">
        <w:rPr>
          <w:color w:val="000000"/>
          <w:szCs w:val="22"/>
        </w:rPr>
        <w:t>EE&amp;C Plan</w:t>
      </w:r>
      <w:r>
        <w:rPr>
          <w:color w:val="000000"/>
          <w:szCs w:val="22"/>
        </w:rPr>
        <w:t>)].</w:t>
      </w:r>
    </w:p>
    <w:p w:rsidR="00AE595D" w:rsidRPr="004B43B9" w:rsidRDefault="00AE595D" w:rsidP="00A343E1">
      <w:pPr>
        <w:tabs>
          <w:tab w:val="left" w:pos="1440"/>
        </w:tabs>
        <w:overflowPunct/>
        <w:autoSpaceDE/>
        <w:autoSpaceDN/>
        <w:adjustRightInd/>
        <w:ind w:left="1440" w:right="1440"/>
        <w:textAlignment w:val="auto"/>
        <w:rPr>
          <w:color w:val="000000"/>
          <w:szCs w:val="22"/>
        </w:rPr>
      </w:pPr>
    </w:p>
    <w:p w:rsidR="004B43B9" w:rsidRDefault="00BB032B" w:rsidP="00A343E1">
      <w:pPr>
        <w:tabs>
          <w:tab w:val="left" w:pos="1440"/>
        </w:tabs>
        <w:overflowPunct/>
        <w:autoSpaceDE/>
        <w:autoSpaceDN/>
        <w:adjustRightInd/>
        <w:ind w:left="1440" w:right="1440"/>
        <w:textAlignment w:val="auto"/>
        <w:rPr>
          <w:color w:val="000000"/>
          <w:szCs w:val="22"/>
        </w:rPr>
      </w:pPr>
      <w:r>
        <w:rPr>
          <w:color w:val="000000"/>
          <w:szCs w:val="22"/>
        </w:rPr>
        <w:tab/>
        <w:t>30.</w:t>
      </w:r>
      <w:r>
        <w:rPr>
          <w:color w:val="000000"/>
          <w:szCs w:val="22"/>
        </w:rPr>
        <w:tab/>
      </w:r>
      <w:r w:rsidR="004B43B9" w:rsidRPr="004B43B9">
        <w:rPr>
          <w:color w:val="000000"/>
          <w:szCs w:val="22"/>
        </w:rPr>
        <w:t>For purposes of this settlement, UGI Gas</w:t>
      </w:r>
      <w:r w:rsidR="00320BBA">
        <w:rPr>
          <w:color w:val="000000"/>
          <w:szCs w:val="22"/>
        </w:rPr>
        <w:t>’</w:t>
      </w:r>
      <w:r w:rsidR="004B43B9" w:rsidRPr="004B43B9">
        <w:rPr>
          <w:color w:val="000000"/>
          <w:szCs w:val="22"/>
        </w:rPr>
        <w:t>s as-filed depreciation rates are accepted.</w:t>
      </w:r>
    </w:p>
    <w:p w:rsidR="00AE595D" w:rsidRPr="004B43B9" w:rsidRDefault="00AE595D" w:rsidP="00A343E1">
      <w:pPr>
        <w:tabs>
          <w:tab w:val="left" w:pos="1440"/>
        </w:tabs>
        <w:overflowPunct/>
        <w:autoSpaceDE/>
        <w:autoSpaceDN/>
        <w:adjustRightInd/>
        <w:ind w:left="1440" w:right="1440"/>
        <w:textAlignment w:val="auto"/>
        <w:rPr>
          <w:color w:val="000000"/>
          <w:szCs w:val="22"/>
        </w:rPr>
      </w:pPr>
    </w:p>
    <w:p w:rsidR="00BB032B" w:rsidRDefault="00BB032B" w:rsidP="00A343E1">
      <w:pPr>
        <w:tabs>
          <w:tab w:val="left" w:pos="1440"/>
        </w:tabs>
        <w:overflowPunct/>
        <w:autoSpaceDE/>
        <w:autoSpaceDN/>
        <w:adjustRightInd/>
        <w:ind w:left="1440" w:right="1440"/>
        <w:textAlignment w:val="auto"/>
        <w:rPr>
          <w:color w:val="000000"/>
          <w:szCs w:val="22"/>
        </w:rPr>
      </w:pPr>
      <w:r>
        <w:rPr>
          <w:color w:val="000000"/>
          <w:szCs w:val="22"/>
        </w:rPr>
        <w:tab/>
        <w:t>31.</w:t>
      </w:r>
      <w:r>
        <w:rPr>
          <w:color w:val="000000"/>
          <w:szCs w:val="22"/>
        </w:rPr>
        <w:tab/>
      </w:r>
      <w:r w:rsidR="004B43B9" w:rsidRPr="004B43B9">
        <w:rPr>
          <w:color w:val="000000"/>
          <w:szCs w:val="22"/>
        </w:rPr>
        <w:t>The current returned check fee will remain at $20.00 as set forth on Page No. 31 of the Tariff included in Appendix A.</w:t>
      </w:r>
    </w:p>
    <w:p w:rsidR="00BB032B" w:rsidRDefault="00BB032B" w:rsidP="00A343E1">
      <w:pPr>
        <w:tabs>
          <w:tab w:val="left" w:pos="1440"/>
        </w:tabs>
        <w:overflowPunct/>
        <w:autoSpaceDE/>
        <w:autoSpaceDN/>
        <w:adjustRightInd/>
        <w:ind w:left="1440" w:right="1440"/>
        <w:textAlignment w:val="auto"/>
        <w:rPr>
          <w:color w:val="000000"/>
          <w:szCs w:val="22"/>
        </w:rPr>
      </w:pPr>
    </w:p>
    <w:p w:rsidR="00BB032B" w:rsidRPr="00926687" w:rsidRDefault="00926687" w:rsidP="00A343E1">
      <w:pPr>
        <w:tabs>
          <w:tab w:val="left" w:pos="1440"/>
        </w:tabs>
        <w:overflowPunct/>
        <w:autoSpaceDE/>
        <w:autoSpaceDN/>
        <w:adjustRightInd/>
        <w:ind w:left="1440" w:right="1440"/>
        <w:textAlignment w:val="auto"/>
        <w:rPr>
          <w:b/>
          <w:color w:val="000000"/>
          <w:szCs w:val="22"/>
        </w:rPr>
      </w:pPr>
      <w:r w:rsidRPr="00926687">
        <w:rPr>
          <w:b/>
          <w:color w:val="000000"/>
          <w:szCs w:val="22"/>
        </w:rPr>
        <w:tab/>
      </w:r>
      <w:r w:rsidR="004B43B9" w:rsidRPr="00926687">
        <w:rPr>
          <w:b/>
          <w:color w:val="000000"/>
          <w:szCs w:val="22"/>
        </w:rPr>
        <w:t>C.</w:t>
      </w:r>
      <w:r w:rsidR="004B43B9" w:rsidRPr="00926687">
        <w:rPr>
          <w:b/>
          <w:color w:val="000000"/>
          <w:szCs w:val="22"/>
        </w:rPr>
        <w:tab/>
        <w:t>Revenue Allocation/Rate Design</w:t>
      </w:r>
    </w:p>
    <w:p w:rsidR="00BB032B" w:rsidRPr="00926687" w:rsidRDefault="00BB032B" w:rsidP="00A343E1">
      <w:pPr>
        <w:tabs>
          <w:tab w:val="left" w:pos="1440"/>
        </w:tabs>
        <w:overflowPunct/>
        <w:autoSpaceDE/>
        <w:autoSpaceDN/>
        <w:adjustRightInd/>
        <w:ind w:left="1440" w:right="1440"/>
        <w:textAlignment w:val="auto"/>
        <w:rPr>
          <w:color w:val="000000"/>
          <w:szCs w:val="22"/>
        </w:rPr>
      </w:pPr>
    </w:p>
    <w:p w:rsidR="00D152AA" w:rsidRDefault="00BB032B" w:rsidP="00A343E1">
      <w:pPr>
        <w:tabs>
          <w:tab w:val="left" w:pos="1440"/>
        </w:tabs>
        <w:overflowPunct/>
        <w:autoSpaceDE/>
        <w:autoSpaceDN/>
        <w:adjustRightInd/>
        <w:ind w:left="1440" w:right="1440"/>
        <w:textAlignment w:val="auto"/>
        <w:rPr>
          <w:color w:val="000000"/>
          <w:szCs w:val="22"/>
        </w:rPr>
      </w:pPr>
      <w:r w:rsidRPr="00926687">
        <w:rPr>
          <w:color w:val="000000"/>
          <w:szCs w:val="22"/>
        </w:rPr>
        <w:tab/>
        <w:t>32.</w:t>
      </w:r>
      <w:r w:rsidRPr="00926687">
        <w:rPr>
          <w:color w:val="000000"/>
          <w:szCs w:val="22"/>
        </w:rPr>
        <w:tab/>
        <w:t>The Parties agree to the following Revenue Allocation:</w:t>
      </w:r>
    </w:p>
    <w:p w:rsidR="00A369FA" w:rsidRPr="00926687" w:rsidRDefault="00A369FA" w:rsidP="00A343E1">
      <w:pPr>
        <w:tabs>
          <w:tab w:val="left" w:pos="1440"/>
        </w:tabs>
        <w:overflowPunct/>
        <w:autoSpaceDE/>
        <w:autoSpaceDN/>
        <w:adjustRightInd/>
        <w:ind w:left="1440" w:right="1440"/>
        <w:textAlignment w:val="auto"/>
        <w:rPr>
          <w:color w:val="000000"/>
          <w:szCs w:val="22"/>
        </w:rPr>
      </w:pPr>
    </w:p>
    <w:tbl>
      <w:tblPr>
        <w:tblpPr w:leftFromText="180" w:rightFromText="180" w:vertAnchor="text" w:horzAnchor="margin" w:tblpXSpec="center" w:tblpY="166"/>
        <w:tblW w:w="0" w:type="auto"/>
        <w:tblCellMar>
          <w:left w:w="0" w:type="dxa"/>
          <w:right w:w="0" w:type="dxa"/>
        </w:tblCellMar>
        <w:tblLook w:val="0000" w:firstRow="0" w:lastRow="0" w:firstColumn="0" w:lastColumn="0" w:noHBand="0" w:noVBand="0"/>
      </w:tblPr>
      <w:tblGrid>
        <w:gridCol w:w="1419"/>
        <w:gridCol w:w="712"/>
        <w:gridCol w:w="712"/>
        <w:gridCol w:w="642"/>
        <w:gridCol w:w="642"/>
        <w:gridCol w:w="642"/>
        <w:gridCol w:w="642"/>
        <w:gridCol w:w="712"/>
      </w:tblGrid>
      <w:tr w:rsidR="00A369FA" w:rsidRPr="00926687" w:rsidTr="00A369FA">
        <w:trPr>
          <w:trHeight w:hRule="exact" w:val="190"/>
        </w:trPr>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line="360" w:lineRule="auto"/>
              <w:rPr>
                <w:color w:val="000000"/>
                <w:sz w:val="14"/>
                <w:szCs w:val="14"/>
              </w:rPr>
            </w:pP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line="360" w:lineRule="auto"/>
              <w:jc w:val="center"/>
              <w:rPr>
                <w:color w:val="000000"/>
                <w:sz w:val="14"/>
                <w:szCs w:val="14"/>
              </w:rPr>
            </w:pPr>
            <w:r w:rsidRPr="00000753">
              <w:rPr>
                <w:color w:val="000000"/>
                <w:sz w:val="14"/>
                <w:szCs w:val="14"/>
              </w:rPr>
              <w:t>Total</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line="360" w:lineRule="auto"/>
              <w:jc w:val="center"/>
              <w:rPr>
                <w:color w:val="000000"/>
                <w:sz w:val="14"/>
                <w:szCs w:val="14"/>
              </w:rPr>
            </w:pPr>
            <w:r w:rsidRPr="00000753">
              <w:rPr>
                <w:color w:val="000000"/>
                <w:sz w:val="14"/>
                <w:szCs w:val="14"/>
              </w:rPr>
              <w:t>R/RT</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line="360" w:lineRule="auto"/>
              <w:jc w:val="center"/>
              <w:rPr>
                <w:color w:val="000000"/>
                <w:sz w:val="14"/>
                <w:szCs w:val="14"/>
              </w:rPr>
            </w:pPr>
            <w:r w:rsidRPr="00000753">
              <w:rPr>
                <w:color w:val="000000"/>
                <w:sz w:val="14"/>
                <w:szCs w:val="14"/>
              </w:rPr>
              <w:t>N/NT</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line="360" w:lineRule="auto"/>
              <w:jc w:val="center"/>
              <w:rPr>
                <w:color w:val="000000"/>
                <w:sz w:val="14"/>
                <w:szCs w:val="14"/>
              </w:rPr>
            </w:pPr>
            <w:r w:rsidRPr="00000753">
              <w:rPr>
                <w:color w:val="000000"/>
                <w:sz w:val="14"/>
                <w:szCs w:val="14"/>
              </w:rPr>
              <w:t>DS</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line="360" w:lineRule="auto"/>
              <w:jc w:val="center"/>
              <w:rPr>
                <w:color w:val="000000"/>
                <w:sz w:val="14"/>
                <w:szCs w:val="14"/>
              </w:rPr>
            </w:pPr>
            <w:r w:rsidRPr="00000753">
              <w:rPr>
                <w:color w:val="000000"/>
                <w:sz w:val="14"/>
                <w:szCs w:val="14"/>
              </w:rPr>
              <w:t>LFD</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line="360" w:lineRule="auto"/>
              <w:jc w:val="center"/>
              <w:rPr>
                <w:color w:val="000000"/>
                <w:sz w:val="14"/>
                <w:szCs w:val="14"/>
              </w:rPr>
            </w:pPr>
            <w:r w:rsidRPr="00000753">
              <w:rPr>
                <w:color w:val="000000"/>
                <w:sz w:val="14"/>
                <w:szCs w:val="14"/>
              </w:rPr>
              <w:t>XD Firm</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line="360" w:lineRule="auto"/>
              <w:jc w:val="center"/>
              <w:rPr>
                <w:color w:val="000000"/>
                <w:sz w:val="14"/>
                <w:szCs w:val="14"/>
              </w:rPr>
            </w:pPr>
            <w:r w:rsidRPr="00000753">
              <w:rPr>
                <w:color w:val="000000"/>
                <w:sz w:val="14"/>
                <w:szCs w:val="14"/>
              </w:rPr>
              <w:t>Interruptible</w:t>
            </w:r>
          </w:p>
        </w:tc>
      </w:tr>
      <w:tr w:rsidR="00A369FA" w:rsidRPr="00926687" w:rsidTr="00A369FA">
        <w:trPr>
          <w:trHeight w:hRule="exact" w:val="470"/>
        </w:trPr>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after="2"/>
              <w:ind w:left="108"/>
              <w:rPr>
                <w:color w:val="000000"/>
                <w:sz w:val="14"/>
                <w:szCs w:val="14"/>
              </w:rPr>
            </w:pPr>
            <w:r w:rsidRPr="00000753">
              <w:rPr>
                <w:color w:val="000000"/>
                <w:sz w:val="14"/>
                <w:szCs w:val="14"/>
              </w:rPr>
              <w:t>Current Rates Revenue</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8" w:after="116" w:line="360" w:lineRule="auto"/>
              <w:jc w:val="center"/>
              <w:rPr>
                <w:color w:val="000000"/>
                <w:sz w:val="14"/>
                <w:szCs w:val="14"/>
              </w:rPr>
            </w:pPr>
            <w:r w:rsidRPr="00000753">
              <w:rPr>
                <w:color w:val="000000"/>
                <w:sz w:val="14"/>
                <w:szCs w:val="14"/>
              </w:rPr>
              <w:t>238,983,720</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8" w:after="116" w:line="360" w:lineRule="auto"/>
              <w:jc w:val="center"/>
              <w:rPr>
                <w:color w:val="000000"/>
                <w:sz w:val="14"/>
                <w:szCs w:val="14"/>
              </w:rPr>
            </w:pPr>
            <w:r w:rsidRPr="00000753">
              <w:rPr>
                <w:color w:val="000000"/>
                <w:sz w:val="14"/>
                <w:szCs w:val="14"/>
              </w:rPr>
              <w:t>112,503,941</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8" w:after="116" w:line="360" w:lineRule="auto"/>
              <w:jc w:val="center"/>
              <w:rPr>
                <w:color w:val="000000"/>
                <w:sz w:val="14"/>
                <w:szCs w:val="14"/>
              </w:rPr>
            </w:pPr>
            <w:r w:rsidRPr="00000753">
              <w:rPr>
                <w:color w:val="000000"/>
                <w:sz w:val="14"/>
                <w:szCs w:val="14"/>
              </w:rPr>
              <w:t>57,321,011</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8" w:after="116" w:line="360" w:lineRule="auto"/>
              <w:jc w:val="center"/>
              <w:rPr>
                <w:color w:val="000000"/>
                <w:sz w:val="14"/>
                <w:szCs w:val="14"/>
              </w:rPr>
            </w:pPr>
            <w:r w:rsidRPr="00000753">
              <w:rPr>
                <w:color w:val="000000"/>
                <w:sz w:val="14"/>
                <w:szCs w:val="14"/>
              </w:rPr>
              <w:t>13,003,988</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8" w:after="116" w:line="360" w:lineRule="auto"/>
              <w:jc w:val="center"/>
              <w:rPr>
                <w:color w:val="000000"/>
                <w:sz w:val="14"/>
                <w:szCs w:val="14"/>
              </w:rPr>
            </w:pPr>
            <w:r w:rsidRPr="00000753">
              <w:rPr>
                <w:color w:val="000000"/>
                <w:sz w:val="14"/>
                <w:szCs w:val="14"/>
              </w:rPr>
              <w:t>25,013,284</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8" w:after="116" w:line="360" w:lineRule="auto"/>
              <w:jc w:val="center"/>
              <w:rPr>
                <w:color w:val="000000"/>
                <w:sz w:val="14"/>
                <w:szCs w:val="14"/>
              </w:rPr>
            </w:pPr>
            <w:r w:rsidRPr="00000753">
              <w:rPr>
                <w:color w:val="000000"/>
                <w:sz w:val="14"/>
                <w:szCs w:val="14"/>
              </w:rPr>
              <w:t>11,785,496</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8" w:after="116" w:line="360" w:lineRule="auto"/>
              <w:jc w:val="center"/>
              <w:rPr>
                <w:color w:val="000000"/>
                <w:sz w:val="14"/>
                <w:szCs w:val="14"/>
              </w:rPr>
            </w:pPr>
            <w:r w:rsidRPr="00000753">
              <w:rPr>
                <w:color w:val="000000"/>
                <w:sz w:val="14"/>
                <w:szCs w:val="14"/>
              </w:rPr>
              <w:t>19,356,000</w:t>
            </w:r>
          </w:p>
        </w:tc>
      </w:tr>
      <w:tr w:rsidR="00A369FA" w:rsidRPr="00926687" w:rsidTr="00A369FA">
        <w:trPr>
          <w:trHeight w:hRule="exact" w:val="612"/>
        </w:trPr>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after="8"/>
              <w:ind w:left="108"/>
              <w:rPr>
                <w:color w:val="000000"/>
                <w:sz w:val="14"/>
                <w:szCs w:val="14"/>
              </w:rPr>
            </w:pPr>
            <w:r w:rsidRPr="00000753">
              <w:rPr>
                <w:color w:val="000000"/>
                <w:sz w:val="14"/>
                <w:szCs w:val="14"/>
              </w:rPr>
              <w:t>Revenue Allocation</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8" w:after="121" w:line="360" w:lineRule="auto"/>
              <w:jc w:val="center"/>
              <w:rPr>
                <w:color w:val="000000"/>
                <w:sz w:val="14"/>
                <w:szCs w:val="14"/>
              </w:rPr>
            </w:pPr>
            <w:r w:rsidRPr="00000753">
              <w:rPr>
                <w:color w:val="000000"/>
                <w:sz w:val="14"/>
                <w:szCs w:val="14"/>
              </w:rPr>
              <w:t>27,000,000</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8" w:after="121" w:line="360" w:lineRule="auto"/>
              <w:jc w:val="center"/>
              <w:rPr>
                <w:color w:val="000000"/>
                <w:sz w:val="14"/>
                <w:szCs w:val="14"/>
              </w:rPr>
            </w:pPr>
            <w:r w:rsidRPr="00000753">
              <w:rPr>
                <w:color w:val="000000"/>
                <w:sz w:val="14"/>
                <w:szCs w:val="14"/>
              </w:rPr>
              <w:t>19,000,000</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8" w:after="121" w:line="360" w:lineRule="auto"/>
              <w:jc w:val="center"/>
              <w:rPr>
                <w:color w:val="000000"/>
                <w:sz w:val="14"/>
                <w:szCs w:val="14"/>
              </w:rPr>
            </w:pPr>
            <w:r w:rsidRPr="00000753">
              <w:rPr>
                <w:color w:val="000000"/>
                <w:sz w:val="14"/>
                <w:szCs w:val="14"/>
              </w:rPr>
              <w:t>5,681,249</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8" w:after="121" w:line="360" w:lineRule="auto"/>
              <w:jc w:val="center"/>
              <w:rPr>
                <w:color w:val="000000"/>
                <w:sz w:val="14"/>
                <w:szCs w:val="14"/>
              </w:rPr>
            </w:pPr>
            <w:r w:rsidRPr="00000753">
              <w:rPr>
                <w:color w:val="000000"/>
                <w:sz w:val="14"/>
                <w:szCs w:val="14"/>
              </w:rPr>
              <w:t>924,514</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4" w:after="125" w:line="360" w:lineRule="auto"/>
              <w:jc w:val="center"/>
              <w:rPr>
                <w:color w:val="000000"/>
                <w:sz w:val="14"/>
                <w:szCs w:val="14"/>
              </w:rPr>
            </w:pPr>
            <w:r w:rsidRPr="00000753">
              <w:rPr>
                <w:color w:val="000000"/>
                <w:sz w:val="14"/>
                <w:szCs w:val="14"/>
              </w:rPr>
              <w:t>1,754,237</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8" w:after="121" w:line="360" w:lineRule="auto"/>
              <w:jc w:val="center"/>
              <w:rPr>
                <w:color w:val="000000"/>
                <w:sz w:val="14"/>
                <w:szCs w:val="14"/>
              </w:rPr>
            </w:pPr>
            <w:r w:rsidRPr="00000753">
              <w:rPr>
                <w:color w:val="000000"/>
                <w:sz w:val="14"/>
                <w:szCs w:val="14"/>
              </w:rPr>
              <w:t>0</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8" w:after="121" w:line="360" w:lineRule="auto"/>
              <w:jc w:val="center"/>
              <w:rPr>
                <w:color w:val="000000"/>
                <w:sz w:val="14"/>
                <w:szCs w:val="14"/>
              </w:rPr>
            </w:pPr>
            <w:r w:rsidRPr="00000753">
              <w:rPr>
                <w:color w:val="000000"/>
                <w:sz w:val="14"/>
                <w:szCs w:val="14"/>
              </w:rPr>
              <w:t>-360,000</w:t>
            </w:r>
          </w:p>
        </w:tc>
      </w:tr>
      <w:tr w:rsidR="00A369FA" w:rsidRPr="00926687" w:rsidTr="00A369FA">
        <w:trPr>
          <w:trHeight w:hRule="exact" w:val="465"/>
        </w:trPr>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after="8"/>
              <w:ind w:left="108"/>
              <w:rPr>
                <w:color w:val="000000"/>
                <w:spacing w:val="-4"/>
                <w:sz w:val="14"/>
                <w:szCs w:val="14"/>
              </w:rPr>
            </w:pPr>
            <w:r w:rsidRPr="00000753">
              <w:rPr>
                <w:color w:val="000000"/>
                <w:sz w:val="14"/>
                <w:szCs w:val="14"/>
              </w:rPr>
              <w:t>Percent Increase</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6" w:after="113" w:line="360" w:lineRule="auto"/>
              <w:jc w:val="center"/>
              <w:rPr>
                <w:color w:val="000000"/>
                <w:sz w:val="14"/>
                <w:szCs w:val="14"/>
              </w:rPr>
            </w:pPr>
            <w:r w:rsidRPr="00000753">
              <w:rPr>
                <w:color w:val="000000"/>
                <w:sz w:val="14"/>
                <w:szCs w:val="14"/>
              </w:rPr>
              <w:t>11.3%</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7" w:after="112" w:line="360" w:lineRule="auto"/>
              <w:jc w:val="center"/>
              <w:rPr>
                <w:color w:val="000000"/>
                <w:sz w:val="14"/>
                <w:szCs w:val="14"/>
              </w:rPr>
            </w:pPr>
            <w:r w:rsidRPr="00000753">
              <w:rPr>
                <w:color w:val="000000"/>
                <w:sz w:val="14"/>
                <w:szCs w:val="14"/>
              </w:rPr>
              <w:t>16.9%</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33" w:after="106" w:line="360" w:lineRule="auto"/>
              <w:jc w:val="center"/>
              <w:rPr>
                <w:color w:val="000000"/>
                <w:sz w:val="14"/>
                <w:szCs w:val="14"/>
              </w:rPr>
            </w:pPr>
            <w:r w:rsidRPr="00000753">
              <w:rPr>
                <w:color w:val="000000"/>
                <w:sz w:val="14"/>
                <w:szCs w:val="14"/>
              </w:rPr>
              <w:t>9.9%</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8" w:after="111" w:line="360" w:lineRule="auto"/>
              <w:jc w:val="center"/>
              <w:rPr>
                <w:color w:val="000000"/>
                <w:sz w:val="14"/>
                <w:szCs w:val="14"/>
              </w:rPr>
            </w:pPr>
            <w:r w:rsidRPr="00000753">
              <w:rPr>
                <w:color w:val="000000"/>
                <w:sz w:val="14"/>
                <w:szCs w:val="14"/>
              </w:rPr>
              <w:t>7.1%</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8" w:after="111" w:line="360" w:lineRule="auto"/>
              <w:jc w:val="center"/>
              <w:rPr>
                <w:color w:val="000000"/>
                <w:sz w:val="14"/>
                <w:szCs w:val="14"/>
              </w:rPr>
            </w:pPr>
            <w:r w:rsidRPr="00000753">
              <w:rPr>
                <w:color w:val="000000"/>
                <w:sz w:val="14"/>
                <w:szCs w:val="14"/>
              </w:rPr>
              <w:t>7.0%</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8" w:after="111" w:line="360" w:lineRule="auto"/>
              <w:jc w:val="center"/>
              <w:rPr>
                <w:color w:val="000000"/>
                <w:sz w:val="14"/>
                <w:szCs w:val="14"/>
              </w:rPr>
            </w:pPr>
            <w:r w:rsidRPr="00000753">
              <w:rPr>
                <w:color w:val="000000"/>
                <w:sz w:val="14"/>
                <w:szCs w:val="14"/>
              </w:rPr>
              <w:t>0.0%</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8" w:after="111" w:line="360" w:lineRule="auto"/>
              <w:jc w:val="center"/>
              <w:rPr>
                <w:color w:val="000000"/>
                <w:sz w:val="14"/>
                <w:szCs w:val="14"/>
              </w:rPr>
            </w:pPr>
            <w:r w:rsidRPr="00000753">
              <w:rPr>
                <w:color w:val="000000"/>
                <w:sz w:val="14"/>
                <w:szCs w:val="14"/>
              </w:rPr>
              <w:t>-1.9%</w:t>
            </w:r>
          </w:p>
        </w:tc>
      </w:tr>
      <w:tr w:rsidR="00A369FA" w:rsidRPr="00926687" w:rsidTr="00A369FA">
        <w:trPr>
          <w:trHeight w:hRule="exact" w:val="475"/>
        </w:trPr>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after="8"/>
              <w:ind w:left="108"/>
              <w:rPr>
                <w:color w:val="000000"/>
                <w:spacing w:val="-1"/>
                <w:sz w:val="14"/>
                <w:szCs w:val="14"/>
              </w:rPr>
            </w:pPr>
            <w:r w:rsidRPr="00000753">
              <w:rPr>
                <w:color w:val="000000"/>
                <w:sz w:val="14"/>
                <w:szCs w:val="14"/>
              </w:rPr>
              <w:t>Share of Increase</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7" w:after="122" w:line="360" w:lineRule="auto"/>
              <w:jc w:val="center"/>
              <w:rPr>
                <w:color w:val="000000"/>
                <w:sz w:val="14"/>
                <w:szCs w:val="14"/>
              </w:rPr>
            </w:pPr>
            <w:r w:rsidRPr="00000753">
              <w:rPr>
                <w:color w:val="000000"/>
                <w:sz w:val="14"/>
                <w:szCs w:val="14"/>
              </w:rPr>
              <w:t>100%</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8" w:after="121" w:line="360" w:lineRule="auto"/>
              <w:jc w:val="center"/>
              <w:rPr>
                <w:color w:val="000000"/>
                <w:sz w:val="14"/>
                <w:szCs w:val="14"/>
              </w:rPr>
            </w:pPr>
            <w:r w:rsidRPr="00000753">
              <w:rPr>
                <w:color w:val="000000"/>
                <w:sz w:val="14"/>
                <w:szCs w:val="14"/>
              </w:rPr>
              <w:t>70.4%</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5" w:after="124" w:line="360" w:lineRule="auto"/>
              <w:jc w:val="center"/>
              <w:rPr>
                <w:color w:val="000000"/>
                <w:sz w:val="14"/>
                <w:szCs w:val="14"/>
              </w:rPr>
            </w:pPr>
            <w:r w:rsidRPr="00000753">
              <w:rPr>
                <w:color w:val="000000"/>
                <w:sz w:val="14"/>
                <w:szCs w:val="14"/>
              </w:rPr>
              <w:t>21.0%</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8" w:after="121" w:line="360" w:lineRule="auto"/>
              <w:jc w:val="center"/>
              <w:rPr>
                <w:color w:val="000000"/>
                <w:sz w:val="14"/>
                <w:szCs w:val="14"/>
              </w:rPr>
            </w:pPr>
            <w:r w:rsidRPr="00000753">
              <w:rPr>
                <w:color w:val="000000"/>
                <w:sz w:val="14"/>
                <w:szCs w:val="14"/>
              </w:rPr>
              <w:t>3.4%</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8" w:after="121" w:line="360" w:lineRule="auto"/>
              <w:jc w:val="center"/>
              <w:rPr>
                <w:color w:val="000000"/>
                <w:sz w:val="14"/>
                <w:szCs w:val="14"/>
              </w:rPr>
            </w:pPr>
            <w:r w:rsidRPr="00000753">
              <w:rPr>
                <w:color w:val="000000"/>
                <w:sz w:val="14"/>
                <w:szCs w:val="14"/>
              </w:rPr>
              <w:t>6.5%</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8" w:after="121" w:line="360" w:lineRule="auto"/>
              <w:jc w:val="center"/>
              <w:rPr>
                <w:color w:val="000000"/>
                <w:sz w:val="14"/>
                <w:szCs w:val="14"/>
              </w:rPr>
            </w:pPr>
            <w:r w:rsidRPr="00000753">
              <w:rPr>
                <w:color w:val="000000"/>
                <w:sz w:val="14"/>
                <w:szCs w:val="14"/>
              </w:rPr>
              <w:t>0.0%</w:t>
            </w:r>
          </w:p>
        </w:tc>
        <w:tc>
          <w:tcPr>
            <w:tcW w:w="0" w:type="auto"/>
            <w:tcBorders>
              <w:top w:val="single" w:sz="5" w:space="0" w:color="000000"/>
              <w:left w:val="single" w:sz="5" w:space="0" w:color="000000"/>
              <w:bottom w:val="single" w:sz="5" w:space="0" w:color="000000"/>
              <w:right w:val="single" w:sz="5" w:space="0" w:color="000000"/>
            </w:tcBorders>
            <w:vAlign w:val="center"/>
          </w:tcPr>
          <w:p w:rsidR="00A369FA" w:rsidRPr="00000753" w:rsidRDefault="00A369FA" w:rsidP="00A369FA">
            <w:pPr>
              <w:overflowPunct/>
              <w:autoSpaceDE/>
              <w:autoSpaceDN/>
              <w:adjustRightInd/>
              <w:spacing w:before="128" w:after="121" w:line="360" w:lineRule="auto"/>
              <w:jc w:val="center"/>
              <w:rPr>
                <w:color w:val="000000"/>
                <w:sz w:val="14"/>
                <w:szCs w:val="14"/>
              </w:rPr>
            </w:pPr>
            <w:r w:rsidRPr="00000753">
              <w:rPr>
                <w:color w:val="000000"/>
                <w:sz w:val="14"/>
                <w:szCs w:val="14"/>
              </w:rPr>
              <w:t>-1.3%</w:t>
            </w:r>
          </w:p>
        </w:tc>
      </w:tr>
    </w:tbl>
    <w:p w:rsidR="007301C1" w:rsidRDefault="007301C1" w:rsidP="00B22810">
      <w:pPr>
        <w:tabs>
          <w:tab w:val="left" w:pos="720"/>
          <w:tab w:val="left" w:pos="3024"/>
        </w:tabs>
        <w:overflowPunct/>
        <w:autoSpaceDE/>
        <w:autoSpaceDN/>
        <w:adjustRightInd/>
        <w:ind w:left="720" w:right="1440"/>
        <w:textAlignment w:val="auto"/>
        <w:rPr>
          <w:color w:val="000000"/>
          <w:spacing w:val="1"/>
          <w:szCs w:val="22"/>
        </w:rPr>
      </w:pPr>
    </w:p>
    <w:p w:rsidR="007301C1" w:rsidRDefault="007301C1" w:rsidP="00B22810">
      <w:pPr>
        <w:tabs>
          <w:tab w:val="left" w:pos="720"/>
          <w:tab w:val="left" w:pos="3024"/>
        </w:tabs>
        <w:overflowPunct/>
        <w:autoSpaceDE/>
        <w:autoSpaceDN/>
        <w:adjustRightInd/>
        <w:ind w:left="720" w:right="1440"/>
        <w:textAlignment w:val="auto"/>
        <w:rPr>
          <w:color w:val="000000"/>
          <w:spacing w:val="1"/>
          <w:szCs w:val="22"/>
        </w:rPr>
      </w:pPr>
    </w:p>
    <w:p w:rsidR="007301C1" w:rsidRDefault="007301C1" w:rsidP="00B22810">
      <w:pPr>
        <w:tabs>
          <w:tab w:val="left" w:pos="720"/>
          <w:tab w:val="left" w:pos="3024"/>
        </w:tabs>
        <w:overflowPunct/>
        <w:autoSpaceDE/>
        <w:autoSpaceDN/>
        <w:adjustRightInd/>
        <w:ind w:left="720" w:right="1440"/>
        <w:textAlignment w:val="auto"/>
        <w:rPr>
          <w:color w:val="000000"/>
          <w:spacing w:val="1"/>
          <w:szCs w:val="22"/>
        </w:rPr>
      </w:pPr>
    </w:p>
    <w:p w:rsidR="007301C1" w:rsidRDefault="007301C1" w:rsidP="00B22810">
      <w:pPr>
        <w:tabs>
          <w:tab w:val="left" w:pos="720"/>
          <w:tab w:val="left" w:pos="3024"/>
        </w:tabs>
        <w:overflowPunct/>
        <w:autoSpaceDE/>
        <w:autoSpaceDN/>
        <w:adjustRightInd/>
        <w:ind w:left="720" w:right="1440"/>
        <w:textAlignment w:val="auto"/>
        <w:rPr>
          <w:color w:val="000000"/>
          <w:spacing w:val="1"/>
          <w:szCs w:val="22"/>
        </w:rPr>
      </w:pPr>
    </w:p>
    <w:p w:rsidR="00D152AA" w:rsidRDefault="00D152AA" w:rsidP="00B22810">
      <w:pPr>
        <w:tabs>
          <w:tab w:val="left" w:pos="720"/>
          <w:tab w:val="left" w:pos="3024"/>
        </w:tabs>
        <w:overflowPunct/>
        <w:autoSpaceDE/>
        <w:autoSpaceDN/>
        <w:adjustRightInd/>
        <w:ind w:left="720" w:right="1440"/>
        <w:textAlignment w:val="auto"/>
        <w:rPr>
          <w:color w:val="000000"/>
          <w:spacing w:val="1"/>
          <w:szCs w:val="22"/>
        </w:rPr>
      </w:pPr>
    </w:p>
    <w:p w:rsidR="00D152AA" w:rsidRDefault="00D152AA" w:rsidP="00B22810">
      <w:pPr>
        <w:tabs>
          <w:tab w:val="left" w:pos="720"/>
          <w:tab w:val="left" w:pos="3024"/>
        </w:tabs>
        <w:overflowPunct/>
        <w:autoSpaceDE/>
        <w:autoSpaceDN/>
        <w:adjustRightInd/>
        <w:ind w:left="720" w:right="1440"/>
        <w:textAlignment w:val="auto"/>
        <w:rPr>
          <w:color w:val="000000"/>
          <w:spacing w:val="1"/>
          <w:szCs w:val="22"/>
        </w:rPr>
      </w:pPr>
    </w:p>
    <w:p w:rsidR="00D152AA" w:rsidRDefault="00D152AA" w:rsidP="00B22810">
      <w:pPr>
        <w:tabs>
          <w:tab w:val="left" w:pos="720"/>
          <w:tab w:val="left" w:pos="3024"/>
        </w:tabs>
        <w:overflowPunct/>
        <w:autoSpaceDE/>
        <w:autoSpaceDN/>
        <w:adjustRightInd/>
        <w:ind w:left="720" w:right="1440"/>
        <w:textAlignment w:val="auto"/>
        <w:rPr>
          <w:color w:val="000000"/>
          <w:spacing w:val="1"/>
          <w:szCs w:val="22"/>
        </w:rPr>
      </w:pPr>
    </w:p>
    <w:p w:rsidR="00D152AA" w:rsidRDefault="00D152AA" w:rsidP="00B22810">
      <w:pPr>
        <w:tabs>
          <w:tab w:val="left" w:pos="720"/>
          <w:tab w:val="left" w:pos="3024"/>
        </w:tabs>
        <w:overflowPunct/>
        <w:autoSpaceDE/>
        <w:autoSpaceDN/>
        <w:adjustRightInd/>
        <w:ind w:left="720" w:right="1440"/>
        <w:textAlignment w:val="auto"/>
        <w:rPr>
          <w:color w:val="000000"/>
          <w:spacing w:val="1"/>
          <w:szCs w:val="22"/>
        </w:rPr>
      </w:pPr>
    </w:p>
    <w:p w:rsidR="00D152AA" w:rsidRDefault="00D152AA" w:rsidP="00B22810">
      <w:pPr>
        <w:tabs>
          <w:tab w:val="left" w:pos="720"/>
          <w:tab w:val="left" w:pos="3024"/>
        </w:tabs>
        <w:overflowPunct/>
        <w:autoSpaceDE/>
        <w:autoSpaceDN/>
        <w:adjustRightInd/>
        <w:ind w:left="720" w:right="1440"/>
        <w:textAlignment w:val="auto"/>
        <w:rPr>
          <w:color w:val="000000"/>
          <w:spacing w:val="1"/>
          <w:szCs w:val="22"/>
        </w:rPr>
      </w:pPr>
    </w:p>
    <w:p w:rsidR="00D152AA" w:rsidRDefault="00D152AA" w:rsidP="00B22810">
      <w:pPr>
        <w:tabs>
          <w:tab w:val="left" w:pos="720"/>
          <w:tab w:val="left" w:pos="3024"/>
        </w:tabs>
        <w:overflowPunct/>
        <w:autoSpaceDE/>
        <w:autoSpaceDN/>
        <w:adjustRightInd/>
        <w:ind w:left="720" w:right="1440"/>
        <w:textAlignment w:val="auto"/>
        <w:rPr>
          <w:color w:val="000000"/>
          <w:spacing w:val="1"/>
          <w:szCs w:val="22"/>
        </w:rPr>
      </w:pPr>
    </w:p>
    <w:p w:rsidR="00D152AA" w:rsidRDefault="00D152AA" w:rsidP="00D152AA">
      <w:pPr>
        <w:tabs>
          <w:tab w:val="left" w:pos="1440"/>
        </w:tabs>
        <w:overflowPunct/>
        <w:autoSpaceDE/>
        <w:autoSpaceDN/>
        <w:adjustRightInd/>
        <w:ind w:left="1440" w:right="1440"/>
        <w:textAlignment w:val="auto"/>
        <w:rPr>
          <w:color w:val="000000"/>
          <w:szCs w:val="22"/>
        </w:rPr>
      </w:pPr>
      <w:r w:rsidRPr="00D152AA">
        <w:rPr>
          <w:color w:val="000000"/>
          <w:szCs w:val="22"/>
        </w:rPr>
        <w:tab/>
      </w:r>
      <w:r>
        <w:rPr>
          <w:color w:val="000000"/>
          <w:szCs w:val="22"/>
        </w:rPr>
        <w:t>33.</w:t>
      </w:r>
      <w:r>
        <w:rPr>
          <w:color w:val="000000"/>
          <w:szCs w:val="22"/>
        </w:rPr>
        <w:tab/>
        <w:t>Customer Charges:</w:t>
      </w:r>
    </w:p>
    <w:p w:rsidR="00D152AA" w:rsidRPr="00D152AA" w:rsidRDefault="00D152AA" w:rsidP="00D152AA">
      <w:pPr>
        <w:tabs>
          <w:tab w:val="left" w:pos="1440"/>
        </w:tabs>
        <w:overflowPunct/>
        <w:autoSpaceDE/>
        <w:autoSpaceDN/>
        <w:adjustRightInd/>
        <w:ind w:left="1440" w:right="1440"/>
        <w:textAlignment w:val="auto"/>
        <w:rPr>
          <w:color w:val="000000"/>
          <w:szCs w:val="22"/>
        </w:rPr>
      </w:pPr>
    </w:p>
    <w:p w:rsidR="004B43B9" w:rsidRPr="00D152AA" w:rsidRDefault="00D152AA" w:rsidP="00483BEA">
      <w:pPr>
        <w:tabs>
          <w:tab w:val="left" w:pos="1440"/>
        </w:tabs>
        <w:overflowPunct/>
        <w:autoSpaceDE/>
        <w:autoSpaceDN/>
        <w:adjustRightInd/>
        <w:ind w:left="3600" w:right="1440" w:hanging="720"/>
        <w:textAlignment w:val="auto"/>
        <w:rPr>
          <w:color w:val="000000"/>
          <w:szCs w:val="22"/>
        </w:rPr>
      </w:pPr>
      <w:r>
        <w:rPr>
          <w:color w:val="000000"/>
          <w:szCs w:val="22"/>
        </w:rPr>
        <w:t>(a)</w:t>
      </w:r>
      <w:r>
        <w:rPr>
          <w:color w:val="000000"/>
          <w:szCs w:val="22"/>
        </w:rPr>
        <w:tab/>
      </w:r>
      <w:r w:rsidR="004B43B9" w:rsidRPr="00D152AA">
        <w:rPr>
          <w:color w:val="000000"/>
          <w:szCs w:val="22"/>
        </w:rPr>
        <w:t>Rate R/RT: $11.75;</w:t>
      </w:r>
    </w:p>
    <w:p w:rsidR="004B43B9" w:rsidRPr="00D152AA" w:rsidRDefault="00D152AA" w:rsidP="00483BEA">
      <w:pPr>
        <w:tabs>
          <w:tab w:val="left" w:pos="1440"/>
        </w:tabs>
        <w:overflowPunct/>
        <w:autoSpaceDE/>
        <w:autoSpaceDN/>
        <w:adjustRightInd/>
        <w:ind w:left="3600" w:right="1440" w:hanging="720"/>
        <w:textAlignment w:val="auto"/>
        <w:rPr>
          <w:color w:val="000000"/>
          <w:szCs w:val="22"/>
        </w:rPr>
      </w:pPr>
      <w:r>
        <w:rPr>
          <w:color w:val="000000"/>
          <w:szCs w:val="22"/>
        </w:rPr>
        <w:t>(b)</w:t>
      </w:r>
      <w:r>
        <w:rPr>
          <w:color w:val="000000"/>
          <w:szCs w:val="22"/>
        </w:rPr>
        <w:tab/>
      </w:r>
      <w:r w:rsidR="004B43B9" w:rsidRPr="00D152AA">
        <w:rPr>
          <w:color w:val="000000"/>
          <w:szCs w:val="22"/>
        </w:rPr>
        <w:t>Rate N/NT: $16.00;</w:t>
      </w:r>
    </w:p>
    <w:p w:rsidR="004B43B9" w:rsidRPr="004B43B9" w:rsidRDefault="00D152AA" w:rsidP="00D95F95">
      <w:pPr>
        <w:tabs>
          <w:tab w:val="left" w:pos="1440"/>
        </w:tabs>
        <w:overflowPunct/>
        <w:autoSpaceDE/>
        <w:autoSpaceDN/>
        <w:adjustRightInd/>
        <w:ind w:left="3600" w:right="1440" w:hanging="720"/>
        <w:textAlignment w:val="auto"/>
        <w:rPr>
          <w:color w:val="000000"/>
          <w:szCs w:val="22"/>
        </w:rPr>
      </w:pPr>
      <w:r>
        <w:rPr>
          <w:color w:val="000000"/>
          <w:szCs w:val="22"/>
        </w:rPr>
        <w:t>(c)</w:t>
      </w:r>
      <w:r w:rsidR="00D95F95">
        <w:rPr>
          <w:color w:val="000000"/>
          <w:szCs w:val="22"/>
        </w:rPr>
        <w:tab/>
      </w:r>
      <w:r w:rsidR="004B43B9" w:rsidRPr="004B43B9">
        <w:rPr>
          <w:color w:val="000000"/>
          <w:szCs w:val="22"/>
        </w:rPr>
        <w:t>Rate DS: $290.00 (as-filed, unchanged from current);</w:t>
      </w:r>
    </w:p>
    <w:p w:rsidR="004B43B9" w:rsidRDefault="00D152AA" w:rsidP="00D95F95">
      <w:pPr>
        <w:tabs>
          <w:tab w:val="left" w:pos="1440"/>
        </w:tabs>
        <w:overflowPunct/>
        <w:autoSpaceDE/>
        <w:autoSpaceDN/>
        <w:adjustRightInd/>
        <w:ind w:left="3600" w:right="1440" w:hanging="720"/>
        <w:textAlignment w:val="auto"/>
        <w:rPr>
          <w:color w:val="000000"/>
          <w:szCs w:val="22"/>
        </w:rPr>
      </w:pPr>
      <w:r>
        <w:rPr>
          <w:color w:val="000000"/>
          <w:szCs w:val="22"/>
        </w:rPr>
        <w:t>(d)</w:t>
      </w:r>
      <w:r>
        <w:rPr>
          <w:color w:val="000000"/>
          <w:szCs w:val="22"/>
        </w:rPr>
        <w:tab/>
      </w:r>
      <w:r w:rsidR="004B43B9" w:rsidRPr="004B43B9">
        <w:rPr>
          <w:color w:val="000000"/>
          <w:szCs w:val="22"/>
        </w:rPr>
        <w:t>Rate LFD: $700.00 (as-filed, unchanged from current).</w:t>
      </w:r>
    </w:p>
    <w:p w:rsidR="00AB595E" w:rsidRPr="004B43B9" w:rsidRDefault="00AB595E" w:rsidP="00D152AA">
      <w:pPr>
        <w:tabs>
          <w:tab w:val="left" w:pos="1440"/>
        </w:tabs>
        <w:overflowPunct/>
        <w:autoSpaceDE/>
        <w:autoSpaceDN/>
        <w:adjustRightInd/>
        <w:ind w:left="1440" w:right="1440"/>
        <w:textAlignment w:val="auto"/>
        <w:rPr>
          <w:color w:val="000000"/>
          <w:szCs w:val="22"/>
        </w:rPr>
      </w:pPr>
    </w:p>
    <w:p w:rsidR="004B43B9" w:rsidRDefault="00D95F95" w:rsidP="00D95F95">
      <w:pPr>
        <w:tabs>
          <w:tab w:val="left" w:pos="1440"/>
        </w:tabs>
        <w:overflowPunct/>
        <w:autoSpaceDE/>
        <w:autoSpaceDN/>
        <w:adjustRightInd/>
        <w:ind w:left="1440" w:right="1440"/>
        <w:textAlignment w:val="auto"/>
        <w:rPr>
          <w:color w:val="000000"/>
          <w:szCs w:val="22"/>
        </w:rPr>
      </w:pPr>
      <w:r>
        <w:rPr>
          <w:color w:val="000000"/>
          <w:szCs w:val="22"/>
        </w:rPr>
        <w:tab/>
      </w:r>
      <w:r w:rsidR="004B43B9" w:rsidRPr="004B43B9">
        <w:rPr>
          <w:color w:val="000000"/>
          <w:szCs w:val="22"/>
        </w:rPr>
        <w:t>34.</w:t>
      </w:r>
      <w:r w:rsidR="004B43B9" w:rsidRPr="004B43B9">
        <w:rPr>
          <w:color w:val="000000"/>
          <w:szCs w:val="22"/>
        </w:rPr>
        <w:tab/>
        <w:t>Block Design:</w:t>
      </w:r>
    </w:p>
    <w:p w:rsidR="00D95F95" w:rsidRPr="004B43B9" w:rsidRDefault="00D95F95" w:rsidP="00D95F95">
      <w:pPr>
        <w:tabs>
          <w:tab w:val="left" w:pos="1440"/>
        </w:tabs>
        <w:overflowPunct/>
        <w:autoSpaceDE/>
        <w:autoSpaceDN/>
        <w:adjustRightInd/>
        <w:ind w:left="1440" w:right="1440"/>
        <w:textAlignment w:val="auto"/>
        <w:rPr>
          <w:color w:val="000000"/>
          <w:szCs w:val="22"/>
        </w:rPr>
      </w:pPr>
    </w:p>
    <w:p w:rsidR="004B43B9" w:rsidRPr="004B43B9" w:rsidRDefault="00D95F95" w:rsidP="00483BEA">
      <w:pPr>
        <w:tabs>
          <w:tab w:val="left" w:pos="1440"/>
        </w:tabs>
        <w:overflowPunct/>
        <w:autoSpaceDE/>
        <w:autoSpaceDN/>
        <w:adjustRightInd/>
        <w:ind w:left="3600" w:right="1440" w:hanging="720"/>
        <w:textAlignment w:val="auto"/>
        <w:rPr>
          <w:color w:val="000000"/>
          <w:szCs w:val="22"/>
        </w:rPr>
      </w:pPr>
      <w:r>
        <w:rPr>
          <w:color w:val="000000"/>
          <w:szCs w:val="22"/>
        </w:rPr>
        <w:t>(a)</w:t>
      </w:r>
      <w:r>
        <w:rPr>
          <w:color w:val="000000"/>
          <w:szCs w:val="22"/>
        </w:rPr>
        <w:tab/>
      </w:r>
      <w:r w:rsidR="004B43B9" w:rsidRPr="004B43B9">
        <w:rPr>
          <w:color w:val="000000"/>
          <w:szCs w:val="22"/>
        </w:rPr>
        <w:t>Rate R/RT: eliminate blocked design;</w:t>
      </w:r>
    </w:p>
    <w:p w:rsidR="004B43B9" w:rsidRPr="004B43B9" w:rsidRDefault="00D95F95" w:rsidP="00483BEA">
      <w:pPr>
        <w:tabs>
          <w:tab w:val="left" w:pos="1440"/>
        </w:tabs>
        <w:overflowPunct/>
        <w:autoSpaceDE/>
        <w:autoSpaceDN/>
        <w:adjustRightInd/>
        <w:ind w:left="3600" w:right="1440" w:hanging="720"/>
        <w:textAlignment w:val="auto"/>
        <w:rPr>
          <w:color w:val="000000"/>
          <w:szCs w:val="22"/>
        </w:rPr>
      </w:pPr>
      <w:r>
        <w:rPr>
          <w:color w:val="000000"/>
          <w:szCs w:val="22"/>
        </w:rPr>
        <w:t>(b)</w:t>
      </w:r>
      <w:r>
        <w:rPr>
          <w:color w:val="000000"/>
          <w:szCs w:val="22"/>
        </w:rPr>
        <w:tab/>
      </w:r>
      <w:r w:rsidR="004B43B9" w:rsidRPr="004B43B9">
        <w:rPr>
          <w:color w:val="000000"/>
          <w:szCs w:val="22"/>
        </w:rPr>
        <w:t>Rate N/NT: eliminate blocked design;</w:t>
      </w:r>
    </w:p>
    <w:p w:rsidR="004B43B9" w:rsidRPr="004B43B9" w:rsidRDefault="00D95F95" w:rsidP="00D95F95">
      <w:pPr>
        <w:tabs>
          <w:tab w:val="left" w:pos="1440"/>
        </w:tabs>
        <w:overflowPunct/>
        <w:autoSpaceDE/>
        <w:autoSpaceDN/>
        <w:adjustRightInd/>
        <w:ind w:left="3600" w:right="1440" w:hanging="720"/>
        <w:textAlignment w:val="auto"/>
        <w:rPr>
          <w:color w:val="000000"/>
          <w:szCs w:val="22"/>
        </w:rPr>
      </w:pPr>
      <w:r>
        <w:rPr>
          <w:color w:val="000000"/>
          <w:szCs w:val="22"/>
        </w:rPr>
        <w:t>(c)</w:t>
      </w:r>
      <w:r>
        <w:rPr>
          <w:color w:val="000000"/>
          <w:szCs w:val="22"/>
        </w:rPr>
        <w:tab/>
      </w:r>
      <w:r w:rsidR="004B43B9" w:rsidRPr="004B43B9">
        <w:rPr>
          <w:color w:val="000000"/>
          <w:szCs w:val="22"/>
        </w:rPr>
        <w:t>Rate DS: consolida</w:t>
      </w:r>
      <w:r w:rsidR="00A208EB">
        <w:rPr>
          <w:color w:val="000000"/>
          <w:szCs w:val="22"/>
        </w:rPr>
        <w:t xml:space="preserve">te to two block design (500 </w:t>
      </w:r>
      <w:proofErr w:type="spellStart"/>
      <w:r w:rsidR="00A208EB">
        <w:rPr>
          <w:color w:val="000000"/>
          <w:szCs w:val="22"/>
        </w:rPr>
        <w:t>Mcf</w:t>
      </w:r>
      <w:proofErr w:type="spellEnd"/>
      <w:r w:rsidR="00A208EB">
        <w:rPr>
          <w:color w:val="000000"/>
          <w:szCs w:val="22"/>
        </w:rPr>
        <w:t xml:space="preserve"> </w:t>
      </w:r>
      <w:r w:rsidR="004B43B9" w:rsidRPr="004B43B9">
        <w:rPr>
          <w:color w:val="000000"/>
          <w:szCs w:val="22"/>
        </w:rPr>
        <w:t>interval);</w:t>
      </w:r>
    </w:p>
    <w:p w:rsidR="004B43B9" w:rsidRDefault="00D95F95" w:rsidP="00D95F95">
      <w:pPr>
        <w:tabs>
          <w:tab w:val="left" w:pos="1440"/>
        </w:tabs>
        <w:overflowPunct/>
        <w:autoSpaceDE/>
        <w:autoSpaceDN/>
        <w:adjustRightInd/>
        <w:ind w:left="3600" w:right="1440" w:hanging="720"/>
        <w:textAlignment w:val="auto"/>
        <w:rPr>
          <w:color w:val="000000"/>
          <w:szCs w:val="22"/>
        </w:rPr>
      </w:pPr>
      <w:r>
        <w:rPr>
          <w:color w:val="000000"/>
          <w:szCs w:val="22"/>
        </w:rPr>
        <w:t>(d)</w:t>
      </w:r>
      <w:r>
        <w:rPr>
          <w:color w:val="000000"/>
          <w:szCs w:val="22"/>
        </w:rPr>
        <w:tab/>
      </w:r>
      <w:r w:rsidR="004B43B9" w:rsidRPr="004B43B9">
        <w:rPr>
          <w:color w:val="000000"/>
          <w:szCs w:val="22"/>
        </w:rPr>
        <w:t xml:space="preserve">Rate LFD: consolidate to two block design (1,000 </w:t>
      </w:r>
      <w:proofErr w:type="spellStart"/>
      <w:r w:rsidR="004B43B9" w:rsidRPr="004B43B9">
        <w:rPr>
          <w:color w:val="000000"/>
          <w:szCs w:val="22"/>
        </w:rPr>
        <w:t>Mcf</w:t>
      </w:r>
      <w:proofErr w:type="spellEnd"/>
      <w:r w:rsidR="004B43B9" w:rsidRPr="004B43B9">
        <w:rPr>
          <w:color w:val="000000"/>
          <w:szCs w:val="22"/>
        </w:rPr>
        <w:t xml:space="preserve"> </w:t>
      </w:r>
      <w:proofErr w:type="gramStart"/>
      <w:r w:rsidR="004B43B9" w:rsidRPr="004B43B9">
        <w:rPr>
          <w:color w:val="000000"/>
          <w:szCs w:val="22"/>
        </w:rPr>
        <w:t>interval</w:t>
      </w:r>
      <w:proofErr w:type="gramEnd"/>
      <w:r w:rsidR="004B43B9" w:rsidRPr="004B43B9">
        <w:rPr>
          <w:color w:val="000000"/>
          <w:szCs w:val="22"/>
        </w:rPr>
        <w:t>)</w:t>
      </w:r>
      <w:r w:rsidR="00AE595D">
        <w:rPr>
          <w:color w:val="000000"/>
          <w:szCs w:val="22"/>
        </w:rPr>
        <w:t>.</w:t>
      </w:r>
    </w:p>
    <w:p w:rsidR="001F677C" w:rsidRPr="004B43B9" w:rsidRDefault="001F677C" w:rsidP="00B22810">
      <w:pPr>
        <w:tabs>
          <w:tab w:val="left" w:pos="720"/>
          <w:tab w:val="left" w:pos="3024"/>
        </w:tabs>
        <w:overflowPunct/>
        <w:autoSpaceDE/>
        <w:autoSpaceDN/>
        <w:adjustRightInd/>
        <w:ind w:left="1440" w:right="1440"/>
        <w:textAlignment w:val="auto"/>
        <w:rPr>
          <w:color w:val="000000"/>
          <w:szCs w:val="22"/>
        </w:rPr>
      </w:pPr>
    </w:p>
    <w:p w:rsidR="004B43B9" w:rsidRDefault="004B43B9" w:rsidP="00B22810">
      <w:pPr>
        <w:tabs>
          <w:tab w:val="left" w:pos="1440"/>
        </w:tabs>
        <w:overflowPunct/>
        <w:autoSpaceDE/>
        <w:autoSpaceDN/>
        <w:adjustRightInd/>
        <w:ind w:left="1440" w:right="1440"/>
        <w:rPr>
          <w:color w:val="000000"/>
          <w:szCs w:val="22"/>
        </w:rPr>
      </w:pPr>
      <w:r w:rsidRPr="004B43B9">
        <w:rPr>
          <w:color w:val="000000"/>
          <w:szCs w:val="22"/>
        </w:rPr>
        <w:tab/>
        <w:t>35.</w:t>
      </w:r>
      <w:r w:rsidRPr="004B43B9">
        <w:rPr>
          <w:color w:val="000000"/>
          <w:szCs w:val="22"/>
        </w:rPr>
        <w:tab/>
        <w:t>Universal Service Plan (</w:t>
      </w:r>
      <w:r w:rsidR="00074D97">
        <w:rPr>
          <w:color w:val="000000"/>
          <w:szCs w:val="22"/>
        </w:rPr>
        <w:t>“</w:t>
      </w:r>
      <w:r w:rsidRPr="004B43B9">
        <w:rPr>
          <w:color w:val="000000"/>
          <w:szCs w:val="22"/>
        </w:rPr>
        <w:t>USP</w:t>
      </w:r>
      <w:r w:rsidR="00074D97">
        <w:rPr>
          <w:color w:val="000000"/>
          <w:szCs w:val="22"/>
        </w:rPr>
        <w:t>”</w:t>
      </w:r>
      <w:r w:rsidRPr="004B43B9">
        <w:rPr>
          <w:color w:val="000000"/>
          <w:szCs w:val="22"/>
        </w:rPr>
        <w:t>) Rider: Actual recoverable costs shall also</w:t>
      </w:r>
      <w:r w:rsidR="00AE595D">
        <w:rPr>
          <w:color w:val="000000"/>
          <w:szCs w:val="22"/>
        </w:rPr>
        <w:t xml:space="preserve"> </w:t>
      </w:r>
      <w:r w:rsidRPr="004B43B9">
        <w:rPr>
          <w:color w:val="000000"/>
          <w:szCs w:val="22"/>
        </w:rPr>
        <w:t>reflect actual Customer Assistance Program (</w:t>
      </w:r>
      <w:r w:rsidR="00074D97">
        <w:rPr>
          <w:color w:val="000000"/>
          <w:szCs w:val="22"/>
        </w:rPr>
        <w:t>“</w:t>
      </w:r>
      <w:r w:rsidRPr="004B43B9">
        <w:rPr>
          <w:color w:val="000000"/>
          <w:szCs w:val="22"/>
        </w:rPr>
        <w:t>CAP</w:t>
      </w:r>
      <w:r w:rsidR="00074D97">
        <w:rPr>
          <w:color w:val="000000"/>
          <w:szCs w:val="22"/>
        </w:rPr>
        <w:t>”</w:t>
      </w:r>
      <w:r w:rsidRPr="004B43B9">
        <w:rPr>
          <w:color w:val="000000"/>
          <w:szCs w:val="22"/>
        </w:rPr>
        <w:t xml:space="preserve">) Credits and actual pre-program arrearages, provided that CAP participation on an average annual basis for the preceding year did not exceed 8,700 </w:t>
      </w:r>
      <w:r w:rsidRPr="004B43B9">
        <w:rPr>
          <w:color w:val="000000"/>
          <w:szCs w:val="22"/>
        </w:rPr>
        <w:lastRenderedPageBreak/>
        <w:t>participants. In the event that CAP participation in the preceding year exceeded 8,700 on an average annual basis, actual recoverable costs shall reflect actual CAP Credits and actual pre</w:t>
      </w:r>
      <w:r w:rsidRPr="004B43B9">
        <w:rPr>
          <w:color w:val="000000"/>
          <w:szCs w:val="22"/>
        </w:rPr>
        <w:softHyphen/>
        <w:t xml:space="preserve">program arrearages for all customers up to the 8,700 participation level. </w:t>
      </w:r>
      <w:r w:rsidR="00AA6F46">
        <w:rPr>
          <w:color w:val="000000"/>
          <w:szCs w:val="22"/>
        </w:rPr>
        <w:t xml:space="preserve"> </w:t>
      </w:r>
      <w:r w:rsidRPr="004B43B9">
        <w:rPr>
          <w:color w:val="000000"/>
          <w:szCs w:val="22"/>
        </w:rPr>
        <w:t>For any and all CAP customers exceeding the 8,700 participation level on an average annual basis, UGI Gas shall offset the CAP Credits and actual pre-program arrearages by 9.4%.</w:t>
      </w:r>
    </w:p>
    <w:p w:rsidR="001F677C" w:rsidRPr="004B43B9" w:rsidRDefault="001F677C" w:rsidP="00B22810">
      <w:pPr>
        <w:tabs>
          <w:tab w:val="left" w:pos="1440"/>
        </w:tabs>
        <w:overflowPunct/>
        <w:autoSpaceDE/>
        <w:autoSpaceDN/>
        <w:adjustRightInd/>
        <w:ind w:left="1440" w:right="1440"/>
        <w:rPr>
          <w:color w:val="000000"/>
          <w:szCs w:val="22"/>
        </w:rPr>
      </w:pPr>
    </w:p>
    <w:p w:rsidR="004B43B9" w:rsidRPr="004B43B9" w:rsidRDefault="004B43B9" w:rsidP="00B22810">
      <w:pPr>
        <w:tabs>
          <w:tab w:val="left" w:pos="1440"/>
        </w:tabs>
        <w:overflowPunct/>
        <w:autoSpaceDE/>
        <w:autoSpaceDN/>
        <w:adjustRightInd/>
        <w:ind w:left="1440" w:right="1440"/>
        <w:rPr>
          <w:color w:val="000000"/>
          <w:szCs w:val="22"/>
        </w:rPr>
      </w:pPr>
      <w:r w:rsidRPr="004B43B9">
        <w:rPr>
          <w:color w:val="000000"/>
          <w:szCs w:val="22"/>
        </w:rPr>
        <w:tab/>
        <w:t>36.</w:t>
      </w:r>
      <w:r w:rsidRPr="004B43B9">
        <w:rPr>
          <w:color w:val="000000"/>
          <w:szCs w:val="22"/>
        </w:rPr>
        <w:tab/>
        <w:t>Technology and Economic Development (</w:t>
      </w:r>
      <w:r w:rsidR="00074D97">
        <w:rPr>
          <w:color w:val="000000"/>
          <w:szCs w:val="22"/>
        </w:rPr>
        <w:t>“</w:t>
      </w:r>
      <w:r w:rsidRPr="004B43B9">
        <w:rPr>
          <w:color w:val="000000"/>
          <w:szCs w:val="22"/>
        </w:rPr>
        <w:t>TED</w:t>
      </w:r>
      <w:r w:rsidR="00074D97">
        <w:rPr>
          <w:color w:val="000000"/>
          <w:szCs w:val="22"/>
        </w:rPr>
        <w:t>”</w:t>
      </w:r>
      <w:r w:rsidRPr="004B43B9">
        <w:rPr>
          <w:color w:val="000000"/>
          <w:szCs w:val="22"/>
        </w:rPr>
        <w:t>) Rider: The TED Rider</w:t>
      </w:r>
      <w:r w:rsidR="0083039B">
        <w:rPr>
          <w:color w:val="000000"/>
          <w:szCs w:val="22"/>
        </w:rPr>
        <w:t xml:space="preserve"> </w:t>
      </w:r>
      <w:r w:rsidRPr="004B43B9">
        <w:rPr>
          <w:color w:val="000000"/>
          <w:szCs w:val="22"/>
        </w:rPr>
        <w:t xml:space="preserve">is approved as a three-year pilot program. </w:t>
      </w:r>
      <w:r w:rsidR="00257403">
        <w:rPr>
          <w:color w:val="000000"/>
          <w:szCs w:val="22"/>
        </w:rPr>
        <w:t xml:space="preserve"> </w:t>
      </w:r>
      <w:r w:rsidRPr="004B43B9">
        <w:rPr>
          <w:color w:val="000000"/>
          <w:szCs w:val="22"/>
        </w:rPr>
        <w:t xml:space="preserve">Six months before the end of the three-year pilot program, UGI Gas will report on the economics of the TED Rider. </w:t>
      </w:r>
      <w:r w:rsidR="00257403">
        <w:rPr>
          <w:color w:val="000000"/>
          <w:szCs w:val="22"/>
        </w:rPr>
        <w:t xml:space="preserve"> UGI Gas will add language </w:t>
      </w:r>
      <w:r w:rsidRPr="004B43B9">
        <w:rPr>
          <w:color w:val="000000"/>
          <w:szCs w:val="22"/>
        </w:rPr>
        <w:t xml:space="preserve">to the TED Rider tariff clarifying that the overall economics of the arrangement with the customer receiving the TED Rider must meet the economic tests applicable to line extensions. </w:t>
      </w:r>
      <w:r w:rsidR="00257403">
        <w:rPr>
          <w:color w:val="000000"/>
          <w:szCs w:val="22"/>
        </w:rPr>
        <w:t xml:space="preserve"> </w:t>
      </w:r>
      <w:r w:rsidRPr="004B43B9">
        <w:rPr>
          <w:color w:val="000000"/>
          <w:szCs w:val="22"/>
        </w:rPr>
        <w:t xml:space="preserve">UGI Gas will maintain records of all TED Rider investments and TED Rider negotiated rates. </w:t>
      </w:r>
      <w:r w:rsidR="00257403">
        <w:rPr>
          <w:color w:val="000000"/>
          <w:szCs w:val="22"/>
        </w:rPr>
        <w:t xml:space="preserve"> </w:t>
      </w:r>
      <w:r w:rsidRPr="004B43B9">
        <w:rPr>
          <w:color w:val="000000"/>
          <w:szCs w:val="22"/>
        </w:rPr>
        <w:t>In the event that UGI Gas files a general base rate case during the three-year TED Rider pilot program following the effective date of rates established in this proceeding, UGI Gas will provide information, as part of its initial filing, showing the pro forma rate of return on incremental investment for TED Rider customers as a sub-class in its filed cost of service study.</w:t>
      </w:r>
    </w:p>
    <w:p w:rsidR="00294F86" w:rsidRDefault="00294F86" w:rsidP="00483BEA">
      <w:pPr>
        <w:overflowPunct/>
        <w:autoSpaceDE/>
        <w:autoSpaceDN/>
        <w:adjustRightInd/>
        <w:ind w:left="1440" w:right="1440"/>
        <w:textAlignment w:val="auto"/>
        <w:rPr>
          <w:b/>
          <w:color w:val="000000"/>
          <w:szCs w:val="22"/>
        </w:rPr>
      </w:pPr>
    </w:p>
    <w:p w:rsidR="004B43B9" w:rsidRDefault="008C2819" w:rsidP="001C2893">
      <w:pPr>
        <w:keepNext/>
        <w:keepLines/>
        <w:tabs>
          <w:tab w:val="left" w:pos="864"/>
        </w:tabs>
        <w:overflowPunct/>
        <w:autoSpaceDE/>
        <w:autoSpaceDN/>
        <w:adjustRightInd/>
        <w:ind w:left="1440" w:right="1440"/>
        <w:rPr>
          <w:b/>
          <w:color w:val="000000"/>
          <w:szCs w:val="22"/>
        </w:rPr>
      </w:pPr>
      <w:r>
        <w:rPr>
          <w:b/>
          <w:color w:val="000000"/>
          <w:szCs w:val="22"/>
        </w:rPr>
        <w:tab/>
      </w:r>
      <w:r w:rsidR="004B43B9" w:rsidRPr="004B43B9">
        <w:rPr>
          <w:b/>
          <w:color w:val="000000"/>
          <w:szCs w:val="22"/>
        </w:rPr>
        <w:t>D.</w:t>
      </w:r>
      <w:r w:rsidR="004B43B9" w:rsidRPr="004B43B9">
        <w:rPr>
          <w:b/>
          <w:color w:val="000000"/>
          <w:szCs w:val="22"/>
        </w:rPr>
        <w:tab/>
        <w:t>Energy Efficiency and Conservation Plan</w:t>
      </w:r>
    </w:p>
    <w:p w:rsidR="001321BC" w:rsidRPr="001321BC" w:rsidRDefault="001321BC" w:rsidP="001C2893">
      <w:pPr>
        <w:keepNext/>
        <w:keepLines/>
        <w:tabs>
          <w:tab w:val="left" w:pos="1440"/>
        </w:tabs>
        <w:overflowPunct/>
        <w:autoSpaceDE/>
        <w:autoSpaceDN/>
        <w:adjustRightInd/>
        <w:ind w:left="1440" w:right="1440"/>
        <w:rPr>
          <w:color w:val="000000"/>
          <w:szCs w:val="22"/>
        </w:rPr>
      </w:pPr>
    </w:p>
    <w:p w:rsidR="004B43B9" w:rsidRDefault="008C2819" w:rsidP="00483BEA">
      <w:pPr>
        <w:tabs>
          <w:tab w:val="left" w:pos="1440"/>
        </w:tabs>
        <w:overflowPunct/>
        <w:autoSpaceDE/>
        <w:autoSpaceDN/>
        <w:adjustRightInd/>
        <w:ind w:left="1440" w:right="1440"/>
        <w:rPr>
          <w:color w:val="000000"/>
          <w:szCs w:val="22"/>
        </w:rPr>
      </w:pPr>
      <w:r>
        <w:rPr>
          <w:color w:val="000000"/>
          <w:szCs w:val="22"/>
        </w:rPr>
        <w:tab/>
      </w:r>
      <w:r w:rsidR="00483BEA">
        <w:rPr>
          <w:color w:val="000000"/>
          <w:szCs w:val="22"/>
        </w:rPr>
        <w:t>37.</w:t>
      </w:r>
      <w:r w:rsidR="00483BEA">
        <w:rPr>
          <w:color w:val="000000"/>
          <w:szCs w:val="22"/>
        </w:rPr>
        <w:tab/>
      </w:r>
      <w:r w:rsidR="004B43B9" w:rsidRPr="004B43B9">
        <w:rPr>
          <w:color w:val="000000"/>
          <w:szCs w:val="22"/>
        </w:rPr>
        <w:t>A five-year total spending cap for the Energy Efficiency and Conservation (</w:t>
      </w:r>
      <w:r w:rsidR="00074D97">
        <w:rPr>
          <w:color w:val="000000"/>
          <w:szCs w:val="22"/>
        </w:rPr>
        <w:t>“</w:t>
      </w:r>
      <w:r w:rsidR="004B43B9" w:rsidRPr="004B43B9">
        <w:rPr>
          <w:color w:val="000000"/>
          <w:szCs w:val="22"/>
        </w:rPr>
        <w:t>EE&amp;C</w:t>
      </w:r>
      <w:r w:rsidR="00074D97">
        <w:rPr>
          <w:color w:val="000000"/>
          <w:szCs w:val="22"/>
        </w:rPr>
        <w:t>”</w:t>
      </w:r>
      <w:r w:rsidR="004B43B9" w:rsidRPr="004B43B9">
        <w:rPr>
          <w:color w:val="000000"/>
          <w:szCs w:val="22"/>
        </w:rPr>
        <w:t>) Plan shall be $27 million based on UGI Gas</w:t>
      </w:r>
      <w:r w:rsidR="00320BBA">
        <w:rPr>
          <w:color w:val="000000"/>
          <w:szCs w:val="22"/>
        </w:rPr>
        <w:t>’</w:t>
      </w:r>
      <w:r w:rsidR="004B43B9" w:rsidRPr="004B43B9">
        <w:rPr>
          <w:color w:val="000000"/>
          <w:szCs w:val="22"/>
        </w:rPr>
        <w:t xml:space="preserve">s proposed five-year EE&amp;C Plan. </w:t>
      </w:r>
      <w:r w:rsidR="00A91CE8">
        <w:rPr>
          <w:color w:val="000000"/>
          <w:szCs w:val="22"/>
        </w:rPr>
        <w:t xml:space="preserve"> </w:t>
      </w:r>
      <w:r w:rsidR="004B43B9" w:rsidRPr="004B43B9">
        <w:rPr>
          <w:color w:val="000000"/>
          <w:szCs w:val="22"/>
        </w:rPr>
        <w:t>Rate Schedule LFD customers shall be responsible for no more than $1.1 million in EE&amp;C costs over the five-year EE&amp;C Plan.</w:t>
      </w:r>
    </w:p>
    <w:p w:rsidR="001321BC" w:rsidRPr="004B43B9" w:rsidRDefault="001321BC" w:rsidP="00483BEA">
      <w:pPr>
        <w:tabs>
          <w:tab w:val="left" w:pos="1440"/>
        </w:tabs>
        <w:overflowPunct/>
        <w:autoSpaceDE/>
        <w:autoSpaceDN/>
        <w:adjustRightInd/>
        <w:ind w:left="1440" w:right="1440"/>
        <w:rPr>
          <w:color w:val="000000"/>
          <w:szCs w:val="22"/>
        </w:rPr>
      </w:pPr>
    </w:p>
    <w:p w:rsidR="004B43B9" w:rsidRDefault="008C2819" w:rsidP="00483BEA">
      <w:pPr>
        <w:tabs>
          <w:tab w:val="left" w:pos="1440"/>
        </w:tabs>
        <w:overflowPunct/>
        <w:autoSpaceDE/>
        <w:autoSpaceDN/>
        <w:adjustRightInd/>
        <w:ind w:left="1440" w:right="1440"/>
        <w:rPr>
          <w:color w:val="000000"/>
          <w:szCs w:val="22"/>
        </w:rPr>
      </w:pPr>
      <w:r>
        <w:rPr>
          <w:color w:val="000000"/>
          <w:szCs w:val="22"/>
        </w:rPr>
        <w:tab/>
      </w:r>
      <w:r w:rsidR="00483BEA">
        <w:rPr>
          <w:color w:val="000000"/>
          <w:szCs w:val="22"/>
        </w:rPr>
        <w:t>38.</w:t>
      </w:r>
      <w:r w:rsidR="00483BEA">
        <w:rPr>
          <w:color w:val="000000"/>
          <w:szCs w:val="22"/>
        </w:rPr>
        <w:tab/>
      </w:r>
      <w:r w:rsidR="004B43B9" w:rsidRPr="004B43B9">
        <w:rPr>
          <w:color w:val="000000"/>
          <w:szCs w:val="22"/>
        </w:rPr>
        <w:t xml:space="preserve">UGI Gas will establish four EE&amp;C rate classes: (1) R/RT; (2) N/NT; (3) DS; and (4) LFD. </w:t>
      </w:r>
      <w:r w:rsidR="00A91CE8">
        <w:rPr>
          <w:color w:val="000000"/>
          <w:szCs w:val="22"/>
        </w:rPr>
        <w:t xml:space="preserve"> </w:t>
      </w:r>
      <w:r w:rsidR="004B43B9" w:rsidRPr="004B43B9">
        <w:rPr>
          <w:color w:val="000000"/>
          <w:szCs w:val="22"/>
        </w:rPr>
        <w:t>Each rate class will only have costs allocated to it for the programs for which that rate class is eligible, as further described in UGI Gas Exhibit DEL-30.</w:t>
      </w:r>
    </w:p>
    <w:p w:rsidR="001321BC" w:rsidRPr="004B43B9" w:rsidRDefault="001321BC" w:rsidP="00483BEA">
      <w:pPr>
        <w:tabs>
          <w:tab w:val="left" w:pos="1440"/>
        </w:tabs>
        <w:overflowPunct/>
        <w:autoSpaceDE/>
        <w:autoSpaceDN/>
        <w:adjustRightInd/>
        <w:ind w:left="1440" w:right="1440"/>
        <w:rPr>
          <w:color w:val="000000"/>
          <w:szCs w:val="22"/>
        </w:rPr>
      </w:pPr>
    </w:p>
    <w:p w:rsidR="004B43B9" w:rsidRDefault="008C2819" w:rsidP="00483BEA">
      <w:pPr>
        <w:tabs>
          <w:tab w:val="left" w:pos="1440"/>
        </w:tabs>
        <w:overflowPunct/>
        <w:autoSpaceDE/>
        <w:autoSpaceDN/>
        <w:adjustRightInd/>
        <w:ind w:left="1440" w:right="1440"/>
        <w:rPr>
          <w:color w:val="000000"/>
          <w:szCs w:val="22"/>
        </w:rPr>
      </w:pPr>
      <w:r>
        <w:rPr>
          <w:color w:val="000000"/>
          <w:szCs w:val="22"/>
        </w:rPr>
        <w:lastRenderedPageBreak/>
        <w:tab/>
      </w:r>
      <w:r w:rsidR="00483BEA">
        <w:rPr>
          <w:color w:val="000000"/>
          <w:szCs w:val="22"/>
        </w:rPr>
        <w:t>39.</w:t>
      </w:r>
      <w:r w:rsidR="00483BEA">
        <w:rPr>
          <w:color w:val="000000"/>
          <w:szCs w:val="22"/>
        </w:rPr>
        <w:tab/>
      </w:r>
      <w:r w:rsidR="004B43B9" w:rsidRPr="004B43B9">
        <w:rPr>
          <w:color w:val="000000"/>
          <w:szCs w:val="22"/>
        </w:rPr>
        <w:t>UGI Gas agrees to develop targeted EE&amp;C Plan marketing materials</w:t>
      </w:r>
      <w:r w:rsidR="00BF7DF7">
        <w:rPr>
          <w:color w:val="000000"/>
          <w:szCs w:val="22"/>
        </w:rPr>
        <w:t xml:space="preserve"> for existing residential [multifamily] customers and new [multi</w:t>
      </w:r>
      <w:r w:rsidR="004B43B9" w:rsidRPr="004B43B9">
        <w:rPr>
          <w:color w:val="000000"/>
          <w:szCs w:val="22"/>
        </w:rPr>
        <w:t>family</w:t>
      </w:r>
      <w:r w:rsidR="00BF7DF7">
        <w:rPr>
          <w:color w:val="000000"/>
          <w:szCs w:val="22"/>
        </w:rPr>
        <w:t>]</w:t>
      </w:r>
      <w:r w:rsidR="004B43B9" w:rsidRPr="004B43B9">
        <w:rPr>
          <w:color w:val="000000"/>
          <w:szCs w:val="22"/>
        </w:rPr>
        <w:t xml:space="preserve"> residential construction, including master-metered multifamil</w:t>
      </w:r>
      <w:r w:rsidR="00A91CE8">
        <w:rPr>
          <w:color w:val="000000"/>
          <w:szCs w:val="22"/>
        </w:rPr>
        <w:t>y</w:t>
      </w:r>
      <w:r w:rsidR="004B43B9" w:rsidRPr="004B43B9">
        <w:rPr>
          <w:color w:val="000000"/>
          <w:szCs w:val="22"/>
        </w:rPr>
        <w:t xml:space="preserve"> residences, with such materials focusing on targeting of property management companies and landlords. </w:t>
      </w:r>
      <w:r w:rsidR="00BF7DF7">
        <w:rPr>
          <w:color w:val="000000"/>
          <w:szCs w:val="22"/>
        </w:rPr>
        <w:t xml:space="preserve"> </w:t>
      </w:r>
      <w:r w:rsidR="004B43B9" w:rsidRPr="004B43B9">
        <w:rPr>
          <w:color w:val="000000"/>
          <w:szCs w:val="22"/>
        </w:rPr>
        <w:t>The materials will be applicable to both residential and commercial class multifamily structures.</w:t>
      </w:r>
      <w:r w:rsidR="00BF7DF7">
        <w:rPr>
          <w:color w:val="000000"/>
          <w:szCs w:val="22"/>
        </w:rPr>
        <w:t xml:space="preserve"> </w:t>
      </w:r>
      <w:r w:rsidR="004B43B9" w:rsidRPr="004B43B9">
        <w:rPr>
          <w:color w:val="000000"/>
          <w:szCs w:val="22"/>
        </w:rPr>
        <w:t xml:space="preserve"> UGI Gas agrees to coordinate with the Pennsylvania Housing Alliance and the Pennsylvania Housing Finance Agency. </w:t>
      </w:r>
      <w:r w:rsidR="00BF7DF7">
        <w:rPr>
          <w:color w:val="000000"/>
          <w:szCs w:val="22"/>
        </w:rPr>
        <w:t xml:space="preserve"> </w:t>
      </w:r>
      <w:r w:rsidR="004B43B9" w:rsidRPr="004B43B9">
        <w:rPr>
          <w:color w:val="000000"/>
          <w:szCs w:val="22"/>
        </w:rPr>
        <w:t>UGI Gas agrees to track participation for buildings with more than one unit.</w:t>
      </w:r>
    </w:p>
    <w:p w:rsidR="001321BC" w:rsidRPr="004B43B9" w:rsidRDefault="001321BC" w:rsidP="00483BEA">
      <w:pPr>
        <w:tabs>
          <w:tab w:val="left" w:pos="1440"/>
        </w:tabs>
        <w:overflowPunct/>
        <w:autoSpaceDE/>
        <w:autoSpaceDN/>
        <w:adjustRightInd/>
        <w:ind w:left="1440" w:right="1440"/>
        <w:rPr>
          <w:color w:val="000000"/>
          <w:szCs w:val="22"/>
        </w:rPr>
      </w:pPr>
    </w:p>
    <w:p w:rsidR="004B43B9" w:rsidRPr="00483BEA" w:rsidRDefault="008C2819" w:rsidP="00483BEA">
      <w:pPr>
        <w:tabs>
          <w:tab w:val="left" w:pos="1440"/>
        </w:tabs>
        <w:overflowPunct/>
        <w:autoSpaceDE/>
        <w:autoSpaceDN/>
        <w:adjustRightInd/>
        <w:ind w:left="1440" w:right="1440"/>
        <w:rPr>
          <w:color w:val="000000"/>
          <w:szCs w:val="22"/>
        </w:rPr>
      </w:pPr>
      <w:r>
        <w:rPr>
          <w:color w:val="000000"/>
          <w:szCs w:val="22"/>
        </w:rPr>
        <w:tab/>
      </w:r>
      <w:r w:rsidR="00483BEA" w:rsidRPr="00483BEA">
        <w:rPr>
          <w:color w:val="000000"/>
          <w:szCs w:val="22"/>
        </w:rPr>
        <w:t>40.</w:t>
      </w:r>
      <w:r w:rsidR="00483BEA" w:rsidRPr="00483BEA">
        <w:rPr>
          <w:color w:val="000000"/>
          <w:szCs w:val="22"/>
        </w:rPr>
        <w:tab/>
      </w:r>
      <w:r w:rsidR="004B43B9" w:rsidRPr="00483BEA">
        <w:rPr>
          <w:color w:val="000000"/>
          <w:szCs w:val="22"/>
        </w:rPr>
        <w:t>UGI Gas agrees that customers who contact UGI Gas or its EE&amp;C Conservation Service Providers (</w:t>
      </w:r>
      <w:r w:rsidR="00074D97" w:rsidRPr="00483BEA">
        <w:rPr>
          <w:color w:val="000000"/>
          <w:szCs w:val="22"/>
        </w:rPr>
        <w:t>“</w:t>
      </w:r>
      <w:r w:rsidR="004B43B9" w:rsidRPr="00483BEA">
        <w:rPr>
          <w:color w:val="000000"/>
          <w:szCs w:val="22"/>
        </w:rPr>
        <w:t>CSPs</w:t>
      </w:r>
      <w:r w:rsidR="00074D97" w:rsidRPr="00483BEA">
        <w:rPr>
          <w:color w:val="000000"/>
          <w:szCs w:val="22"/>
        </w:rPr>
        <w:t>”</w:t>
      </w:r>
      <w:r w:rsidR="004B43B9" w:rsidRPr="00483BEA">
        <w:rPr>
          <w:color w:val="000000"/>
          <w:szCs w:val="22"/>
        </w:rPr>
        <w:t>) with interest in participating in the EE&amp;C Plan will be</w:t>
      </w:r>
      <w:r w:rsidR="00BF7DF7" w:rsidRPr="00483BEA">
        <w:rPr>
          <w:color w:val="000000"/>
          <w:szCs w:val="22"/>
        </w:rPr>
        <w:t xml:space="preserve"> </w:t>
      </w:r>
      <w:r w:rsidR="004B43B9" w:rsidRPr="00BF7DF7">
        <w:rPr>
          <w:color w:val="000000"/>
          <w:szCs w:val="22"/>
        </w:rPr>
        <w:t xml:space="preserve">informed that they might qualify for </w:t>
      </w:r>
      <w:r w:rsidR="00BF7DF7">
        <w:rPr>
          <w:color w:val="000000"/>
          <w:szCs w:val="22"/>
        </w:rPr>
        <w:t>[</w:t>
      </w:r>
      <w:r w:rsidR="00EF7793">
        <w:rPr>
          <w:color w:val="000000"/>
          <w:szCs w:val="22"/>
        </w:rPr>
        <w:t xml:space="preserve">the </w:t>
      </w:r>
      <w:r w:rsidR="00BF7DF7">
        <w:rPr>
          <w:color w:val="000000"/>
          <w:szCs w:val="22"/>
        </w:rPr>
        <w:t>Low Income Usage Reduction Program (</w:t>
      </w:r>
      <w:r w:rsidR="004B43B9" w:rsidRPr="00BF7DF7">
        <w:rPr>
          <w:color w:val="000000"/>
          <w:szCs w:val="22"/>
        </w:rPr>
        <w:t>LIURP</w:t>
      </w:r>
      <w:r w:rsidR="00BF7DF7">
        <w:rPr>
          <w:color w:val="000000"/>
          <w:szCs w:val="22"/>
        </w:rPr>
        <w:t>)]</w:t>
      </w:r>
      <w:r w:rsidR="00EF7793">
        <w:rPr>
          <w:color w:val="000000"/>
          <w:szCs w:val="22"/>
        </w:rPr>
        <w:t xml:space="preserve"> </w:t>
      </w:r>
      <w:r w:rsidR="004B43B9" w:rsidRPr="00BF7DF7">
        <w:rPr>
          <w:color w:val="000000"/>
          <w:szCs w:val="22"/>
        </w:rPr>
        <w:t>if they are income qualified and will refer such customers to the LIURP program. UGI Gas will also refer confirmed low-income customers to UGI Gas</w:t>
      </w:r>
      <w:r w:rsidR="00320BBA">
        <w:rPr>
          <w:color w:val="000000"/>
          <w:szCs w:val="22"/>
        </w:rPr>
        <w:t>’</w:t>
      </w:r>
      <w:r w:rsidR="004B43B9" w:rsidRPr="00BF7DF7">
        <w:rPr>
          <w:color w:val="000000"/>
          <w:szCs w:val="22"/>
        </w:rPr>
        <w:t>s LIURP.</w:t>
      </w:r>
    </w:p>
    <w:p w:rsidR="001321BC" w:rsidRPr="00483BEA" w:rsidRDefault="001321BC" w:rsidP="00483BEA">
      <w:pPr>
        <w:tabs>
          <w:tab w:val="left" w:pos="1440"/>
        </w:tabs>
        <w:overflowPunct/>
        <w:autoSpaceDE/>
        <w:autoSpaceDN/>
        <w:adjustRightInd/>
        <w:ind w:left="1440" w:right="1440"/>
        <w:rPr>
          <w:color w:val="000000"/>
          <w:szCs w:val="22"/>
        </w:rPr>
      </w:pPr>
    </w:p>
    <w:p w:rsidR="004B43B9" w:rsidRDefault="008C2819" w:rsidP="00483BEA">
      <w:pPr>
        <w:tabs>
          <w:tab w:val="left" w:pos="1440"/>
        </w:tabs>
        <w:overflowPunct/>
        <w:autoSpaceDE/>
        <w:autoSpaceDN/>
        <w:adjustRightInd/>
        <w:ind w:left="1440" w:right="1440"/>
        <w:rPr>
          <w:color w:val="000000"/>
          <w:szCs w:val="22"/>
        </w:rPr>
      </w:pPr>
      <w:r>
        <w:rPr>
          <w:color w:val="000000"/>
          <w:szCs w:val="22"/>
        </w:rPr>
        <w:tab/>
      </w:r>
      <w:r w:rsidR="00483BEA">
        <w:rPr>
          <w:color w:val="000000"/>
          <w:szCs w:val="22"/>
        </w:rPr>
        <w:t>41.</w:t>
      </w:r>
      <w:r w:rsidR="00483BEA">
        <w:rPr>
          <w:color w:val="000000"/>
          <w:szCs w:val="22"/>
        </w:rPr>
        <w:tab/>
      </w:r>
      <w:r w:rsidR="004B43B9" w:rsidRPr="004B43B9">
        <w:rPr>
          <w:color w:val="000000"/>
          <w:szCs w:val="22"/>
        </w:rPr>
        <w:t>UGI Gas will submit an annual report to the Commission relating to the results of the EE&amp;C Plan within UGI Gas</w:t>
      </w:r>
      <w:r w:rsidR="00320BBA">
        <w:rPr>
          <w:color w:val="000000"/>
          <w:szCs w:val="22"/>
        </w:rPr>
        <w:t>’</w:t>
      </w:r>
      <w:r w:rsidR="004B43B9" w:rsidRPr="004B43B9">
        <w:rPr>
          <w:color w:val="000000"/>
          <w:szCs w:val="22"/>
        </w:rPr>
        <w:t xml:space="preserve">s service territory. </w:t>
      </w:r>
      <w:r w:rsidR="00EF7793">
        <w:rPr>
          <w:color w:val="000000"/>
          <w:szCs w:val="22"/>
        </w:rPr>
        <w:t xml:space="preserve"> </w:t>
      </w:r>
      <w:r w:rsidR="004B43B9" w:rsidRPr="004B43B9">
        <w:rPr>
          <w:color w:val="000000"/>
          <w:szCs w:val="22"/>
        </w:rPr>
        <w:t xml:space="preserve">The report shall include: (1) documentation of program expenditures and program participation; (2) measurement and verification of energy savings under the Plan; and (3) total resource cost test results for individual programs and overall Plan with and without the economic effects of carbon taxes and </w:t>
      </w:r>
      <w:r w:rsidR="00EF7793">
        <w:rPr>
          <w:color w:val="000000"/>
          <w:szCs w:val="22"/>
        </w:rPr>
        <w:t>[demand reduction induced price effects (</w:t>
      </w:r>
      <w:r w:rsidR="004B43B9" w:rsidRPr="004B43B9">
        <w:rPr>
          <w:color w:val="000000"/>
          <w:szCs w:val="22"/>
        </w:rPr>
        <w:t>DRIPE</w:t>
      </w:r>
      <w:r w:rsidR="00EF7793">
        <w:rPr>
          <w:color w:val="000000"/>
          <w:szCs w:val="22"/>
        </w:rPr>
        <w:t>)]</w:t>
      </w:r>
      <w:r w:rsidR="004B43B9" w:rsidRPr="004B43B9">
        <w:rPr>
          <w:color w:val="000000"/>
          <w:szCs w:val="22"/>
        </w:rPr>
        <w:t xml:space="preserve"> in the evaluations of the cost effectiveness of the programs.</w:t>
      </w:r>
    </w:p>
    <w:p w:rsidR="003F63EC" w:rsidRPr="004B43B9" w:rsidRDefault="003F63EC" w:rsidP="00483BEA">
      <w:pPr>
        <w:tabs>
          <w:tab w:val="left" w:pos="1440"/>
        </w:tabs>
        <w:overflowPunct/>
        <w:autoSpaceDE/>
        <w:autoSpaceDN/>
        <w:adjustRightInd/>
        <w:ind w:left="1440" w:right="1440"/>
        <w:rPr>
          <w:color w:val="000000"/>
          <w:szCs w:val="22"/>
        </w:rPr>
      </w:pPr>
    </w:p>
    <w:p w:rsidR="003F63EC" w:rsidRPr="00483BEA" w:rsidRDefault="008C2819" w:rsidP="00483BEA">
      <w:pPr>
        <w:tabs>
          <w:tab w:val="left" w:pos="1440"/>
        </w:tabs>
        <w:overflowPunct/>
        <w:autoSpaceDE/>
        <w:autoSpaceDN/>
        <w:adjustRightInd/>
        <w:ind w:left="1440" w:right="1440"/>
        <w:rPr>
          <w:color w:val="000000"/>
          <w:szCs w:val="22"/>
        </w:rPr>
      </w:pPr>
      <w:r>
        <w:rPr>
          <w:color w:val="000000"/>
          <w:szCs w:val="22"/>
        </w:rPr>
        <w:tab/>
      </w:r>
      <w:r w:rsidR="00483BEA" w:rsidRPr="00483BEA">
        <w:rPr>
          <w:color w:val="000000"/>
          <w:szCs w:val="22"/>
        </w:rPr>
        <w:t>42.</w:t>
      </w:r>
      <w:r w:rsidR="00483BEA" w:rsidRPr="00483BEA">
        <w:rPr>
          <w:color w:val="000000"/>
          <w:szCs w:val="22"/>
        </w:rPr>
        <w:tab/>
      </w:r>
      <w:r w:rsidR="004B43B9" w:rsidRPr="00483BEA">
        <w:rPr>
          <w:color w:val="000000"/>
          <w:szCs w:val="22"/>
        </w:rPr>
        <w:t>Recoverable utility costs (including incentives, program administration, marketing, inspections and evaluation but excluding portfolio-wide costs) for the non-residential prescriptive (</w:t>
      </w:r>
      <w:r w:rsidR="00074D97" w:rsidRPr="00483BEA">
        <w:rPr>
          <w:color w:val="000000"/>
          <w:szCs w:val="22"/>
        </w:rPr>
        <w:t>“</w:t>
      </w:r>
      <w:r w:rsidR="004B43B9" w:rsidRPr="00483BEA">
        <w:rPr>
          <w:color w:val="000000"/>
          <w:szCs w:val="22"/>
        </w:rPr>
        <w:t>NP</w:t>
      </w:r>
      <w:r w:rsidR="00074D97" w:rsidRPr="00483BEA">
        <w:rPr>
          <w:color w:val="000000"/>
          <w:szCs w:val="22"/>
        </w:rPr>
        <w:t>”</w:t>
      </w:r>
      <w:r w:rsidR="004B43B9" w:rsidRPr="00483BEA">
        <w:rPr>
          <w:color w:val="000000"/>
          <w:szCs w:val="22"/>
        </w:rPr>
        <w:t>) program, the non-residential retrofit (</w:t>
      </w:r>
      <w:r w:rsidR="00074D97" w:rsidRPr="00483BEA">
        <w:rPr>
          <w:color w:val="000000"/>
          <w:szCs w:val="22"/>
        </w:rPr>
        <w:t>“</w:t>
      </w:r>
      <w:r w:rsidR="004B43B9" w:rsidRPr="00483BEA">
        <w:rPr>
          <w:color w:val="000000"/>
          <w:szCs w:val="22"/>
        </w:rPr>
        <w:t>NR</w:t>
      </w:r>
      <w:r w:rsidR="00074D97" w:rsidRPr="00483BEA">
        <w:rPr>
          <w:color w:val="000000"/>
          <w:szCs w:val="22"/>
        </w:rPr>
        <w:t>”</w:t>
      </w:r>
      <w:r w:rsidR="004B43B9" w:rsidRPr="00483BEA">
        <w:rPr>
          <w:color w:val="000000"/>
          <w:szCs w:val="22"/>
        </w:rPr>
        <w:t>) program and the non-residential new construction (</w:t>
      </w:r>
      <w:r w:rsidR="00074D97" w:rsidRPr="00483BEA">
        <w:rPr>
          <w:color w:val="000000"/>
          <w:szCs w:val="22"/>
        </w:rPr>
        <w:t>“</w:t>
      </w:r>
      <w:r w:rsidR="004B43B9" w:rsidRPr="00483BEA">
        <w:rPr>
          <w:color w:val="000000"/>
          <w:szCs w:val="22"/>
        </w:rPr>
        <w:t>NC</w:t>
      </w:r>
      <w:r w:rsidR="00074D97" w:rsidRPr="00483BEA">
        <w:rPr>
          <w:color w:val="000000"/>
          <w:szCs w:val="22"/>
        </w:rPr>
        <w:t>”</w:t>
      </w:r>
      <w:r w:rsidR="004B43B9" w:rsidRPr="00483BEA">
        <w:rPr>
          <w:color w:val="000000"/>
          <w:szCs w:val="22"/>
        </w:rPr>
        <w:t xml:space="preserve">) program over the five-year life of the EE&amp;C plan shall be limited to 55 percent of the overall costs for these three programs in the aggregate. </w:t>
      </w:r>
      <w:r w:rsidR="00070C89" w:rsidRPr="00483BEA">
        <w:rPr>
          <w:color w:val="000000"/>
          <w:szCs w:val="22"/>
        </w:rPr>
        <w:t xml:space="preserve"> </w:t>
      </w:r>
      <w:r w:rsidR="004B43B9" w:rsidRPr="00483BEA">
        <w:rPr>
          <w:color w:val="000000"/>
          <w:szCs w:val="22"/>
        </w:rPr>
        <w:t xml:space="preserve">Grant funding will be considered a source of participant funding. </w:t>
      </w:r>
      <w:r w:rsidR="00070C89" w:rsidRPr="00483BEA">
        <w:rPr>
          <w:color w:val="000000"/>
          <w:szCs w:val="22"/>
        </w:rPr>
        <w:t xml:space="preserve"> </w:t>
      </w:r>
      <w:r w:rsidR="004B43B9" w:rsidRPr="00483BEA">
        <w:rPr>
          <w:color w:val="000000"/>
          <w:szCs w:val="22"/>
        </w:rPr>
        <w:t xml:space="preserve">To the extent that UGI Gas deems that utility contributions in excess of 55 percent of overall program cost are required to achieve UGI </w:t>
      </w:r>
      <w:r w:rsidR="004B43B9" w:rsidRPr="00483BEA">
        <w:rPr>
          <w:color w:val="000000"/>
          <w:szCs w:val="22"/>
        </w:rPr>
        <w:lastRenderedPageBreak/>
        <w:t>Gas</w:t>
      </w:r>
      <w:r w:rsidR="00320BBA" w:rsidRPr="00483BEA">
        <w:rPr>
          <w:color w:val="000000"/>
          <w:szCs w:val="22"/>
        </w:rPr>
        <w:t>’</w:t>
      </w:r>
      <w:r w:rsidR="004B43B9" w:rsidRPr="00483BEA">
        <w:rPr>
          <w:color w:val="000000"/>
          <w:szCs w:val="22"/>
        </w:rPr>
        <w:t>s desired participation levels, UGI Gas may voluntarily make the necessary contributions without EE&amp;C cost recovery.</w:t>
      </w:r>
      <w:r w:rsidR="00070C89" w:rsidRPr="00483BEA">
        <w:rPr>
          <w:color w:val="000000"/>
          <w:szCs w:val="22"/>
        </w:rPr>
        <w:t xml:space="preserve"> </w:t>
      </w:r>
      <w:r w:rsidR="004B43B9" w:rsidRPr="00483BEA">
        <w:rPr>
          <w:color w:val="000000"/>
          <w:szCs w:val="22"/>
        </w:rPr>
        <w:t xml:space="preserve"> </w:t>
      </w:r>
      <w:r w:rsidR="008A596C" w:rsidRPr="00483BEA">
        <w:rPr>
          <w:color w:val="000000"/>
          <w:szCs w:val="22"/>
        </w:rPr>
        <w:t>EE&amp;C programs targeted at multi</w:t>
      </w:r>
      <w:r w:rsidR="004B43B9" w:rsidRPr="00483BEA">
        <w:rPr>
          <w:color w:val="000000"/>
          <w:szCs w:val="22"/>
        </w:rPr>
        <w:t>family customers who take service under non-residential rate classes will be comparable to similar programs targeted at multi</w:t>
      </w:r>
      <w:r w:rsidR="004B43B9" w:rsidRPr="00483BEA">
        <w:rPr>
          <w:color w:val="000000"/>
          <w:szCs w:val="22"/>
        </w:rPr>
        <w:softHyphen/>
        <w:t>family customers who take service under residential rate classes, in terms of the levels of participant contributions, incentive, program administration, marketing, inspection, and evaluation costs.</w:t>
      </w:r>
    </w:p>
    <w:p w:rsidR="003F63EC" w:rsidRPr="00483BEA" w:rsidRDefault="003F63EC" w:rsidP="00483BEA">
      <w:pPr>
        <w:tabs>
          <w:tab w:val="left" w:pos="1440"/>
        </w:tabs>
        <w:overflowPunct/>
        <w:autoSpaceDE/>
        <w:autoSpaceDN/>
        <w:adjustRightInd/>
        <w:ind w:left="1440" w:right="1440"/>
        <w:rPr>
          <w:color w:val="000000"/>
          <w:szCs w:val="22"/>
        </w:rPr>
      </w:pPr>
    </w:p>
    <w:p w:rsidR="003F63EC" w:rsidRDefault="008C2819" w:rsidP="00483BEA">
      <w:pPr>
        <w:tabs>
          <w:tab w:val="left" w:pos="1440"/>
        </w:tabs>
        <w:overflowPunct/>
        <w:autoSpaceDE/>
        <w:autoSpaceDN/>
        <w:adjustRightInd/>
        <w:ind w:left="1440" w:right="1440"/>
        <w:rPr>
          <w:color w:val="000000"/>
          <w:szCs w:val="22"/>
        </w:rPr>
      </w:pPr>
      <w:r>
        <w:rPr>
          <w:color w:val="000000"/>
          <w:szCs w:val="22"/>
        </w:rPr>
        <w:tab/>
      </w:r>
      <w:r w:rsidR="00483BEA">
        <w:rPr>
          <w:color w:val="000000"/>
          <w:szCs w:val="22"/>
        </w:rPr>
        <w:t>43.</w:t>
      </w:r>
      <w:r w:rsidR="00483BEA">
        <w:rPr>
          <w:color w:val="000000"/>
          <w:szCs w:val="22"/>
        </w:rPr>
        <w:tab/>
      </w:r>
      <w:r w:rsidR="004B43B9" w:rsidRPr="003F63EC">
        <w:rPr>
          <w:color w:val="000000"/>
          <w:szCs w:val="22"/>
        </w:rPr>
        <w:t xml:space="preserve">All appliances and equipment qualifying for rebates or incentives under the EE&amp;C plan must meet or exceed U.S. Department of Energy </w:t>
      </w:r>
      <w:r w:rsidR="00074D97">
        <w:rPr>
          <w:color w:val="000000"/>
          <w:szCs w:val="22"/>
        </w:rPr>
        <w:t>“</w:t>
      </w:r>
      <w:r w:rsidR="004B43B9" w:rsidRPr="003F63EC">
        <w:rPr>
          <w:color w:val="000000"/>
          <w:szCs w:val="22"/>
        </w:rPr>
        <w:t>EnergyStar</w:t>
      </w:r>
      <w:r w:rsidR="00074D97">
        <w:rPr>
          <w:color w:val="000000"/>
          <w:szCs w:val="22"/>
        </w:rPr>
        <w:t>”</w:t>
      </w:r>
      <w:r w:rsidR="004B43B9" w:rsidRPr="003F63EC">
        <w:rPr>
          <w:color w:val="000000"/>
          <w:szCs w:val="22"/>
        </w:rPr>
        <w:t xml:space="preserve"> Minimum Standards to the extent such standards exist.</w:t>
      </w:r>
    </w:p>
    <w:p w:rsidR="003F63EC" w:rsidRDefault="003F63EC" w:rsidP="00483BEA">
      <w:pPr>
        <w:tabs>
          <w:tab w:val="left" w:pos="1440"/>
        </w:tabs>
        <w:overflowPunct/>
        <w:autoSpaceDE/>
        <w:autoSpaceDN/>
        <w:adjustRightInd/>
        <w:ind w:left="1440" w:right="1440"/>
        <w:rPr>
          <w:color w:val="000000"/>
          <w:szCs w:val="22"/>
        </w:rPr>
      </w:pPr>
    </w:p>
    <w:p w:rsidR="004B43B9" w:rsidRDefault="008C2819" w:rsidP="00483BEA">
      <w:pPr>
        <w:tabs>
          <w:tab w:val="left" w:pos="1440"/>
        </w:tabs>
        <w:overflowPunct/>
        <w:autoSpaceDE/>
        <w:autoSpaceDN/>
        <w:adjustRightInd/>
        <w:ind w:left="1440" w:right="1440"/>
        <w:rPr>
          <w:color w:val="000000"/>
          <w:szCs w:val="22"/>
        </w:rPr>
      </w:pPr>
      <w:r>
        <w:rPr>
          <w:color w:val="000000"/>
          <w:szCs w:val="22"/>
        </w:rPr>
        <w:tab/>
      </w:r>
      <w:r w:rsidR="00483BEA">
        <w:rPr>
          <w:color w:val="000000"/>
          <w:szCs w:val="22"/>
        </w:rPr>
        <w:t>44.</w:t>
      </w:r>
      <w:r w:rsidR="00483BEA">
        <w:rPr>
          <w:color w:val="000000"/>
          <w:szCs w:val="22"/>
        </w:rPr>
        <w:tab/>
      </w:r>
      <w:r w:rsidR="004B43B9" w:rsidRPr="003F63EC">
        <w:rPr>
          <w:color w:val="000000"/>
          <w:szCs w:val="22"/>
        </w:rPr>
        <w:t>Incentives, rebates, or credits under the EE&amp;C Plan are primarily intended to provide incentives to cover the cost difference between baseline gas and more efficient gas appliances.</w:t>
      </w:r>
    </w:p>
    <w:p w:rsidR="003F63EC" w:rsidRPr="003F63EC" w:rsidRDefault="003F63EC" w:rsidP="00483BEA">
      <w:pPr>
        <w:tabs>
          <w:tab w:val="left" w:pos="1440"/>
        </w:tabs>
        <w:overflowPunct/>
        <w:autoSpaceDE/>
        <w:autoSpaceDN/>
        <w:adjustRightInd/>
        <w:ind w:left="1440" w:right="1440"/>
        <w:rPr>
          <w:color w:val="000000"/>
          <w:szCs w:val="22"/>
        </w:rPr>
      </w:pPr>
    </w:p>
    <w:p w:rsidR="004B43B9" w:rsidRDefault="008C2819" w:rsidP="00483BEA">
      <w:pPr>
        <w:tabs>
          <w:tab w:val="left" w:pos="1440"/>
        </w:tabs>
        <w:overflowPunct/>
        <w:autoSpaceDE/>
        <w:autoSpaceDN/>
        <w:adjustRightInd/>
        <w:ind w:left="1440" w:right="1440"/>
        <w:rPr>
          <w:color w:val="000000"/>
          <w:szCs w:val="22"/>
        </w:rPr>
      </w:pPr>
      <w:r>
        <w:rPr>
          <w:color w:val="000000"/>
          <w:szCs w:val="22"/>
        </w:rPr>
        <w:tab/>
      </w:r>
      <w:r w:rsidR="00483BEA">
        <w:rPr>
          <w:color w:val="000000"/>
          <w:szCs w:val="22"/>
        </w:rPr>
        <w:t>45.</w:t>
      </w:r>
      <w:r w:rsidR="00483BEA">
        <w:rPr>
          <w:color w:val="000000"/>
          <w:szCs w:val="22"/>
        </w:rPr>
        <w:tab/>
      </w:r>
      <w:r w:rsidR="004B43B9" w:rsidRPr="004B43B9">
        <w:rPr>
          <w:color w:val="000000"/>
          <w:szCs w:val="22"/>
        </w:rPr>
        <w:t>UGI Gas shall hold an annual stakeholder meeting (Parties to this proceeding and other entities that express interest) to review and discuss the EE&amp;C Plan</w:t>
      </w:r>
      <w:r w:rsidR="00320BBA">
        <w:rPr>
          <w:color w:val="000000"/>
          <w:szCs w:val="22"/>
        </w:rPr>
        <w:t>’</w:t>
      </w:r>
      <w:r w:rsidR="004B43B9" w:rsidRPr="004B43B9">
        <w:rPr>
          <w:color w:val="000000"/>
          <w:szCs w:val="22"/>
        </w:rPr>
        <w:t xml:space="preserve">s progress, as well as receive input from stakeholders on potential modifications to the EE&amp;C Plan, if any. </w:t>
      </w:r>
      <w:r w:rsidR="003F63EC">
        <w:rPr>
          <w:color w:val="000000"/>
          <w:szCs w:val="22"/>
        </w:rPr>
        <w:t xml:space="preserve"> </w:t>
      </w:r>
      <w:r w:rsidR="004B43B9" w:rsidRPr="004B43B9">
        <w:rPr>
          <w:color w:val="000000"/>
          <w:szCs w:val="22"/>
        </w:rPr>
        <w:t xml:space="preserve">Each annual stakeholder meeting shall be held: (1) at a time and place chosen by UGI Gas; and (2) within three months after UGI Gas submits its annual EE&amp;C Plan report to the Commission. </w:t>
      </w:r>
      <w:r w:rsidR="003F63EC">
        <w:rPr>
          <w:color w:val="000000"/>
          <w:szCs w:val="22"/>
        </w:rPr>
        <w:t xml:space="preserve"> </w:t>
      </w:r>
      <w:r w:rsidR="004B43B9" w:rsidRPr="004B43B9">
        <w:rPr>
          <w:color w:val="000000"/>
          <w:szCs w:val="22"/>
        </w:rPr>
        <w:t>UGI Gas will provide a copy of its annual EE&amp;C Plan report to the stakeholders at the time it is submitted to the Commission, and will review and discuss the report at the stakeholder meeting.</w:t>
      </w:r>
    </w:p>
    <w:p w:rsidR="001D104C" w:rsidRDefault="001D104C" w:rsidP="00483BEA">
      <w:pPr>
        <w:tabs>
          <w:tab w:val="left" w:pos="1440"/>
        </w:tabs>
        <w:overflowPunct/>
        <w:autoSpaceDE/>
        <w:autoSpaceDN/>
        <w:adjustRightInd/>
        <w:ind w:left="1440" w:right="1440"/>
        <w:rPr>
          <w:color w:val="000000"/>
          <w:szCs w:val="22"/>
        </w:rPr>
      </w:pPr>
    </w:p>
    <w:p w:rsidR="004B43B9" w:rsidRDefault="001C2893" w:rsidP="001C2893">
      <w:pPr>
        <w:keepNext/>
        <w:keepLines/>
        <w:tabs>
          <w:tab w:val="left" w:pos="864"/>
        </w:tabs>
        <w:overflowPunct/>
        <w:autoSpaceDE/>
        <w:autoSpaceDN/>
        <w:adjustRightInd/>
        <w:ind w:left="1440" w:right="1440"/>
        <w:rPr>
          <w:b/>
          <w:color w:val="000000"/>
          <w:szCs w:val="22"/>
        </w:rPr>
      </w:pPr>
      <w:r>
        <w:rPr>
          <w:b/>
          <w:color w:val="000000"/>
          <w:szCs w:val="22"/>
        </w:rPr>
        <w:tab/>
      </w:r>
      <w:r w:rsidR="004B43B9" w:rsidRPr="004B43B9">
        <w:rPr>
          <w:b/>
          <w:color w:val="000000"/>
          <w:szCs w:val="22"/>
        </w:rPr>
        <w:t>E.</w:t>
      </w:r>
      <w:r w:rsidR="004B43B9" w:rsidRPr="004B43B9">
        <w:rPr>
          <w:b/>
          <w:color w:val="000000"/>
          <w:szCs w:val="22"/>
        </w:rPr>
        <w:tab/>
        <w:t>Universal Services</w:t>
      </w:r>
    </w:p>
    <w:p w:rsidR="001D104C" w:rsidRPr="001D104C" w:rsidRDefault="001D104C" w:rsidP="001C2893">
      <w:pPr>
        <w:keepNext/>
        <w:keepLines/>
        <w:tabs>
          <w:tab w:val="left" w:pos="864"/>
        </w:tabs>
        <w:overflowPunct/>
        <w:autoSpaceDE/>
        <w:autoSpaceDN/>
        <w:adjustRightInd/>
        <w:rPr>
          <w:color w:val="000000"/>
          <w:szCs w:val="22"/>
        </w:rPr>
      </w:pPr>
    </w:p>
    <w:p w:rsidR="004B43B9" w:rsidRDefault="001C2893" w:rsidP="008C2819">
      <w:pPr>
        <w:tabs>
          <w:tab w:val="left" w:pos="1440"/>
        </w:tabs>
        <w:overflowPunct/>
        <w:autoSpaceDE/>
        <w:autoSpaceDN/>
        <w:adjustRightInd/>
        <w:ind w:left="1440" w:right="1440"/>
        <w:rPr>
          <w:color w:val="000000"/>
          <w:szCs w:val="22"/>
        </w:rPr>
      </w:pPr>
      <w:r>
        <w:rPr>
          <w:color w:val="000000"/>
          <w:szCs w:val="22"/>
        </w:rPr>
        <w:tab/>
      </w:r>
      <w:r w:rsidR="008C2819">
        <w:rPr>
          <w:color w:val="000000"/>
          <w:szCs w:val="22"/>
        </w:rPr>
        <w:t>46.</w:t>
      </w:r>
      <w:r w:rsidR="008C2819">
        <w:rPr>
          <w:color w:val="000000"/>
          <w:szCs w:val="22"/>
        </w:rPr>
        <w:tab/>
      </w:r>
      <w:r w:rsidR="004B43B9" w:rsidRPr="004B43B9">
        <w:rPr>
          <w:color w:val="000000"/>
          <w:szCs w:val="22"/>
        </w:rPr>
        <w:t xml:space="preserve">Unless specifically noted below, UGI Gas agrees to implement the following Universal Service program changes within ninety (90) days of the effective date of the rate increase. </w:t>
      </w:r>
      <w:r w:rsidR="003F63EC">
        <w:rPr>
          <w:color w:val="000000"/>
          <w:szCs w:val="22"/>
        </w:rPr>
        <w:t xml:space="preserve"> </w:t>
      </w:r>
      <w:r w:rsidR="004B43B9" w:rsidRPr="004B43B9">
        <w:rPr>
          <w:color w:val="000000"/>
          <w:szCs w:val="22"/>
        </w:rPr>
        <w:t>After this period, UGI Gas will hold a one-time collaborative meeting with the Parties to provide the Parties the opportunity to review and comment on UGI Gas</w:t>
      </w:r>
      <w:r w:rsidR="00320BBA">
        <w:rPr>
          <w:color w:val="000000"/>
          <w:szCs w:val="22"/>
        </w:rPr>
        <w:t>’</w:t>
      </w:r>
      <w:r w:rsidR="004B43B9" w:rsidRPr="004B43B9">
        <w:rPr>
          <w:color w:val="000000"/>
          <w:szCs w:val="22"/>
        </w:rPr>
        <w:t xml:space="preserve">s implementation of those changes. </w:t>
      </w:r>
      <w:r w:rsidR="003F63EC">
        <w:rPr>
          <w:color w:val="000000"/>
          <w:szCs w:val="22"/>
        </w:rPr>
        <w:t xml:space="preserve"> </w:t>
      </w:r>
      <w:r w:rsidR="004B43B9" w:rsidRPr="004B43B9">
        <w:rPr>
          <w:color w:val="000000"/>
          <w:szCs w:val="22"/>
        </w:rPr>
        <w:t xml:space="preserve">UGI Gas will file a status report with the Commission certifying that </w:t>
      </w:r>
      <w:r w:rsidR="004B43B9" w:rsidRPr="004B43B9">
        <w:rPr>
          <w:color w:val="000000"/>
          <w:szCs w:val="22"/>
        </w:rPr>
        <w:lastRenderedPageBreak/>
        <w:t>the agreed-upon policy changes have been implemented within one hundred and fifty (150) days of the effective date of the rate increase.</w:t>
      </w:r>
    </w:p>
    <w:p w:rsidR="001D104C" w:rsidRPr="004B43B9" w:rsidRDefault="001D104C" w:rsidP="008C2819">
      <w:pPr>
        <w:tabs>
          <w:tab w:val="left" w:pos="1440"/>
        </w:tabs>
        <w:overflowPunct/>
        <w:autoSpaceDE/>
        <w:autoSpaceDN/>
        <w:adjustRightInd/>
        <w:ind w:left="1440" w:right="1440"/>
        <w:rPr>
          <w:color w:val="000000"/>
          <w:szCs w:val="22"/>
        </w:rPr>
      </w:pPr>
    </w:p>
    <w:p w:rsidR="004B43B9" w:rsidRDefault="001C2893" w:rsidP="008C2819">
      <w:pPr>
        <w:tabs>
          <w:tab w:val="left" w:pos="1440"/>
        </w:tabs>
        <w:overflowPunct/>
        <w:autoSpaceDE/>
        <w:autoSpaceDN/>
        <w:adjustRightInd/>
        <w:ind w:left="1440" w:right="1440"/>
        <w:rPr>
          <w:color w:val="000000"/>
          <w:szCs w:val="22"/>
        </w:rPr>
      </w:pPr>
      <w:r>
        <w:rPr>
          <w:color w:val="000000"/>
          <w:szCs w:val="22"/>
        </w:rPr>
        <w:tab/>
      </w:r>
      <w:r w:rsidR="008C2819">
        <w:rPr>
          <w:color w:val="000000"/>
          <w:szCs w:val="22"/>
        </w:rPr>
        <w:t>47.</w:t>
      </w:r>
      <w:r w:rsidR="008C2819">
        <w:rPr>
          <w:color w:val="000000"/>
          <w:szCs w:val="22"/>
        </w:rPr>
        <w:tab/>
      </w:r>
      <w:r w:rsidR="004B43B9" w:rsidRPr="003C0F50">
        <w:rPr>
          <w:color w:val="000000"/>
          <w:szCs w:val="22"/>
        </w:rPr>
        <w:t xml:space="preserve">UGI Gas will increase LIURP funding by the percentage distribution rate increase for the residential customer classes reflected in the Revenue Allocation set forth in Paragraph 32 above (16.9% x $1.1 million, or by $185,900). </w:t>
      </w:r>
      <w:r w:rsidR="00F55D87" w:rsidRPr="003C0F50">
        <w:rPr>
          <w:color w:val="000000"/>
          <w:szCs w:val="22"/>
        </w:rPr>
        <w:t xml:space="preserve"> </w:t>
      </w:r>
      <w:r w:rsidR="004B43B9" w:rsidRPr="003C0F50">
        <w:rPr>
          <w:color w:val="000000"/>
          <w:szCs w:val="22"/>
        </w:rPr>
        <w:t>This increase in LIURP funding is conditioned on full recovery of LIURP as proposed through USP Rider mechanism per UGI Gas</w:t>
      </w:r>
      <w:r w:rsidR="00320BBA">
        <w:rPr>
          <w:color w:val="000000"/>
          <w:szCs w:val="22"/>
        </w:rPr>
        <w:t>’</w:t>
      </w:r>
      <w:r w:rsidR="004B43B9" w:rsidRPr="003C0F50">
        <w:rPr>
          <w:color w:val="000000"/>
          <w:szCs w:val="22"/>
        </w:rPr>
        <w:t xml:space="preserve">s proposal. </w:t>
      </w:r>
      <w:r w:rsidR="00F55D87" w:rsidRPr="003C0F50">
        <w:rPr>
          <w:color w:val="000000"/>
          <w:szCs w:val="22"/>
        </w:rPr>
        <w:t xml:space="preserve"> </w:t>
      </w:r>
      <w:r w:rsidR="004B43B9" w:rsidRPr="003C0F50">
        <w:rPr>
          <w:color w:val="000000"/>
          <w:szCs w:val="22"/>
        </w:rPr>
        <w:t xml:space="preserve">The Parties agree that this funding increase will take effect on January 1, 2017. </w:t>
      </w:r>
      <w:r w:rsidR="00F55D87" w:rsidRPr="003C0F50">
        <w:rPr>
          <w:color w:val="000000"/>
          <w:szCs w:val="22"/>
        </w:rPr>
        <w:t xml:space="preserve"> </w:t>
      </w:r>
      <w:r w:rsidR="004B43B9" w:rsidRPr="003C0F50">
        <w:rPr>
          <w:color w:val="000000"/>
          <w:szCs w:val="22"/>
        </w:rPr>
        <w:t xml:space="preserve">Annual funds not expended will rollover and be added to the funds available for expenditure in the following year(s). </w:t>
      </w:r>
      <w:r w:rsidR="00F55D87" w:rsidRPr="003C0F50">
        <w:rPr>
          <w:color w:val="000000"/>
          <w:szCs w:val="22"/>
        </w:rPr>
        <w:t xml:space="preserve"> </w:t>
      </w:r>
      <w:r w:rsidR="004B43B9" w:rsidRPr="003C0F50">
        <w:rPr>
          <w:color w:val="000000"/>
          <w:szCs w:val="22"/>
        </w:rPr>
        <w:t>The Parties retain the right to review and file testimony/comments concerning any such proposals as permitted by the normal Commission process for review of Universal Service and Energy Conservation Plans (</w:t>
      </w:r>
      <w:r w:rsidR="00074D97">
        <w:rPr>
          <w:color w:val="000000"/>
          <w:szCs w:val="22"/>
        </w:rPr>
        <w:t>“</w:t>
      </w:r>
      <w:r w:rsidR="004B43B9" w:rsidRPr="003C0F50">
        <w:rPr>
          <w:color w:val="000000"/>
          <w:szCs w:val="22"/>
        </w:rPr>
        <w:t>USECP</w:t>
      </w:r>
      <w:r w:rsidR="00074D97">
        <w:rPr>
          <w:color w:val="000000"/>
          <w:szCs w:val="22"/>
        </w:rPr>
        <w:t>”</w:t>
      </w:r>
      <w:r w:rsidR="004B43B9" w:rsidRPr="003C0F50">
        <w:rPr>
          <w:color w:val="000000"/>
          <w:szCs w:val="22"/>
        </w:rPr>
        <w:t>). The Parties agree that UGI Gas</w:t>
      </w:r>
      <w:r w:rsidR="00320BBA">
        <w:rPr>
          <w:color w:val="000000"/>
          <w:szCs w:val="22"/>
        </w:rPr>
        <w:t>’</w:t>
      </w:r>
      <w:r w:rsidR="004B43B9" w:rsidRPr="003C0F50">
        <w:rPr>
          <w:color w:val="000000"/>
          <w:szCs w:val="22"/>
        </w:rPr>
        <w:t>s</w:t>
      </w:r>
      <w:r w:rsidR="003C0F50">
        <w:rPr>
          <w:color w:val="000000"/>
          <w:szCs w:val="22"/>
        </w:rPr>
        <w:t xml:space="preserve"> </w:t>
      </w:r>
      <w:r w:rsidR="004B43B9" w:rsidRPr="003C0F50">
        <w:rPr>
          <w:color w:val="000000"/>
          <w:szCs w:val="22"/>
        </w:rPr>
        <w:t>LIURP funding level will not be challenged by the Parties to this settlement prior to the termination of UGI Gas</w:t>
      </w:r>
      <w:r w:rsidR="00320BBA">
        <w:rPr>
          <w:color w:val="000000"/>
          <w:szCs w:val="22"/>
        </w:rPr>
        <w:t>’</w:t>
      </w:r>
      <w:r w:rsidR="004B43B9" w:rsidRPr="003C0F50">
        <w:rPr>
          <w:color w:val="000000"/>
          <w:szCs w:val="22"/>
        </w:rPr>
        <w:t>s current triennial Universal Service Proceeding Plan period ending December 31, 2017.</w:t>
      </w:r>
    </w:p>
    <w:p w:rsidR="001D104C" w:rsidRPr="003C0F50" w:rsidRDefault="001D104C" w:rsidP="008C2819">
      <w:pPr>
        <w:tabs>
          <w:tab w:val="left" w:pos="1440"/>
        </w:tabs>
        <w:overflowPunct/>
        <w:autoSpaceDE/>
        <w:autoSpaceDN/>
        <w:adjustRightInd/>
        <w:ind w:left="1440" w:right="1440"/>
        <w:rPr>
          <w:color w:val="000000"/>
          <w:szCs w:val="22"/>
        </w:rPr>
      </w:pPr>
    </w:p>
    <w:p w:rsidR="004B43B9" w:rsidRPr="008C2819" w:rsidRDefault="001C2893" w:rsidP="008C2819">
      <w:pPr>
        <w:tabs>
          <w:tab w:val="left" w:pos="1440"/>
        </w:tabs>
        <w:overflowPunct/>
        <w:autoSpaceDE/>
        <w:autoSpaceDN/>
        <w:adjustRightInd/>
        <w:ind w:left="1440" w:right="1440"/>
        <w:rPr>
          <w:color w:val="000000"/>
          <w:szCs w:val="22"/>
        </w:rPr>
      </w:pPr>
      <w:r>
        <w:rPr>
          <w:color w:val="000000"/>
          <w:szCs w:val="22"/>
        </w:rPr>
        <w:tab/>
      </w:r>
      <w:r w:rsidR="008C2819" w:rsidRPr="008C2819">
        <w:rPr>
          <w:color w:val="000000"/>
          <w:szCs w:val="22"/>
        </w:rPr>
        <w:t>48.</w:t>
      </w:r>
      <w:r w:rsidR="008C2819" w:rsidRPr="008C2819">
        <w:rPr>
          <w:color w:val="000000"/>
          <w:szCs w:val="22"/>
        </w:rPr>
        <w:tab/>
      </w:r>
      <w:r w:rsidR="004B43B9" w:rsidRPr="008C2819">
        <w:rPr>
          <w:color w:val="000000"/>
          <w:szCs w:val="22"/>
        </w:rPr>
        <w:t xml:space="preserve">UGI Gas agrees to modify proposed Tariff Rule 9.1(b) to state that </w:t>
      </w:r>
      <w:r w:rsidR="00074D97" w:rsidRPr="008C2819">
        <w:rPr>
          <w:color w:val="000000"/>
          <w:szCs w:val="22"/>
        </w:rPr>
        <w:t>“</w:t>
      </w:r>
      <w:r w:rsidR="004B43B9" w:rsidRPr="008C2819">
        <w:rPr>
          <w:color w:val="000000"/>
          <w:szCs w:val="22"/>
        </w:rPr>
        <w:t>UGI Gas will use financial information from the customer provided within the most recent twelve (12) month period to determine if a customer exceeds the 250% federal poverty level threshold.</w:t>
      </w:r>
      <w:r w:rsidR="00074D97" w:rsidRPr="008C2819">
        <w:rPr>
          <w:color w:val="000000"/>
          <w:szCs w:val="22"/>
        </w:rPr>
        <w:t>”</w:t>
      </w:r>
      <w:r w:rsidR="004B43B9" w:rsidRPr="008C2819">
        <w:rPr>
          <w:color w:val="000000"/>
          <w:szCs w:val="22"/>
        </w:rPr>
        <w:t xml:space="preserve"> </w:t>
      </w:r>
      <w:r w:rsidR="003C0F50" w:rsidRPr="008C2819">
        <w:rPr>
          <w:color w:val="000000"/>
          <w:szCs w:val="22"/>
        </w:rPr>
        <w:t xml:space="preserve"> </w:t>
      </w:r>
      <w:r w:rsidR="004B43B9" w:rsidRPr="008C2819">
        <w:rPr>
          <w:color w:val="000000"/>
          <w:szCs w:val="22"/>
        </w:rPr>
        <w:t>UGI Gas will not require customer information to verify income if the customer has established income verification through receipt of Low-Income Home Energy Assistance Program (</w:t>
      </w:r>
      <w:r w:rsidR="00074D97" w:rsidRPr="008C2819">
        <w:rPr>
          <w:color w:val="000000"/>
          <w:szCs w:val="22"/>
        </w:rPr>
        <w:t>“</w:t>
      </w:r>
      <w:r w:rsidR="004B43B9" w:rsidRPr="008C2819">
        <w:rPr>
          <w:color w:val="000000"/>
          <w:szCs w:val="22"/>
        </w:rPr>
        <w:t>LIHEAP</w:t>
      </w:r>
      <w:r w:rsidR="00074D97" w:rsidRPr="008C2819">
        <w:rPr>
          <w:color w:val="000000"/>
          <w:szCs w:val="22"/>
        </w:rPr>
        <w:t>”</w:t>
      </w:r>
      <w:r w:rsidR="004B43B9" w:rsidRPr="008C2819">
        <w:rPr>
          <w:color w:val="000000"/>
          <w:szCs w:val="22"/>
        </w:rPr>
        <w:t>) within the past 12 months or if the customer is currently participating in CAP.</w:t>
      </w:r>
    </w:p>
    <w:p w:rsidR="001D104C" w:rsidRPr="008C2819" w:rsidRDefault="001D104C" w:rsidP="008C2819">
      <w:pPr>
        <w:tabs>
          <w:tab w:val="left" w:pos="1440"/>
        </w:tabs>
        <w:overflowPunct/>
        <w:autoSpaceDE/>
        <w:autoSpaceDN/>
        <w:adjustRightInd/>
        <w:ind w:left="1440" w:right="1440"/>
        <w:rPr>
          <w:color w:val="000000"/>
          <w:szCs w:val="22"/>
        </w:rPr>
      </w:pPr>
    </w:p>
    <w:p w:rsidR="004B43B9" w:rsidRDefault="001C2893" w:rsidP="008C2819">
      <w:pPr>
        <w:tabs>
          <w:tab w:val="left" w:pos="1440"/>
        </w:tabs>
        <w:overflowPunct/>
        <w:autoSpaceDE/>
        <w:autoSpaceDN/>
        <w:adjustRightInd/>
        <w:ind w:left="1440" w:right="1440"/>
        <w:rPr>
          <w:color w:val="000000"/>
          <w:szCs w:val="22"/>
        </w:rPr>
      </w:pPr>
      <w:r>
        <w:rPr>
          <w:color w:val="000000"/>
          <w:szCs w:val="22"/>
        </w:rPr>
        <w:tab/>
      </w:r>
      <w:r w:rsidR="008C2819">
        <w:rPr>
          <w:color w:val="000000"/>
          <w:szCs w:val="22"/>
        </w:rPr>
        <w:t>49.</w:t>
      </w:r>
      <w:r w:rsidR="008C2819">
        <w:rPr>
          <w:color w:val="000000"/>
          <w:szCs w:val="22"/>
        </w:rPr>
        <w:tab/>
      </w:r>
      <w:r w:rsidR="004B43B9" w:rsidRPr="004B43B9">
        <w:rPr>
          <w:color w:val="000000"/>
          <w:szCs w:val="22"/>
        </w:rPr>
        <w:t>To enhance UGI Gas</w:t>
      </w:r>
      <w:r w:rsidR="00320BBA">
        <w:rPr>
          <w:color w:val="000000"/>
          <w:szCs w:val="22"/>
        </w:rPr>
        <w:t>’</w:t>
      </w:r>
      <w:r w:rsidR="004B43B9" w:rsidRPr="004B43B9">
        <w:rPr>
          <w:color w:val="000000"/>
          <w:szCs w:val="22"/>
        </w:rPr>
        <w:t>s CAP solicitation efforts, UGI Gas will encourage Community Based Organizations (</w:t>
      </w:r>
      <w:r w:rsidR="00074D97">
        <w:rPr>
          <w:color w:val="000000"/>
          <w:szCs w:val="22"/>
        </w:rPr>
        <w:t>“</w:t>
      </w:r>
      <w:r w:rsidR="004B43B9" w:rsidRPr="004B43B9">
        <w:rPr>
          <w:color w:val="000000"/>
          <w:szCs w:val="22"/>
        </w:rPr>
        <w:t>CBOs</w:t>
      </w:r>
      <w:r w:rsidR="00074D97">
        <w:rPr>
          <w:color w:val="000000"/>
          <w:szCs w:val="22"/>
        </w:rPr>
        <w:t>”</w:t>
      </w:r>
      <w:r w:rsidR="004B43B9" w:rsidRPr="004B43B9">
        <w:rPr>
          <w:color w:val="000000"/>
          <w:szCs w:val="22"/>
        </w:rPr>
        <w:t xml:space="preserve">) to conduct additional outreach to these customers. </w:t>
      </w:r>
      <w:r w:rsidR="003C0F50">
        <w:rPr>
          <w:color w:val="000000"/>
          <w:szCs w:val="22"/>
        </w:rPr>
        <w:t xml:space="preserve"> </w:t>
      </w:r>
      <w:r w:rsidR="004B43B9" w:rsidRPr="004B43B9">
        <w:rPr>
          <w:color w:val="000000"/>
          <w:szCs w:val="22"/>
        </w:rPr>
        <w:t>UGI Gas agrees to include CAP outreach as an agenda item at its biannual Universal Service committee meetings, and will propose measures for enhanced CAP enrollment in its next triennial Universal Service filing.</w:t>
      </w:r>
    </w:p>
    <w:p w:rsidR="001D104C" w:rsidRPr="004B43B9" w:rsidRDefault="001D104C" w:rsidP="008C2819">
      <w:pPr>
        <w:tabs>
          <w:tab w:val="left" w:pos="1440"/>
        </w:tabs>
        <w:overflowPunct/>
        <w:autoSpaceDE/>
        <w:autoSpaceDN/>
        <w:adjustRightInd/>
        <w:ind w:left="1440" w:right="1440"/>
        <w:rPr>
          <w:color w:val="000000"/>
          <w:szCs w:val="22"/>
        </w:rPr>
      </w:pPr>
    </w:p>
    <w:p w:rsidR="004B43B9" w:rsidRPr="008C2819" w:rsidRDefault="001C2893" w:rsidP="008C2819">
      <w:pPr>
        <w:tabs>
          <w:tab w:val="left" w:pos="1440"/>
        </w:tabs>
        <w:overflowPunct/>
        <w:autoSpaceDE/>
        <w:autoSpaceDN/>
        <w:adjustRightInd/>
        <w:ind w:left="1440" w:right="1440"/>
        <w:rPr>
          <w:color w:val="000000"/>
          <w:szCs w:val="22"/>
        </w:rPr>
      </w:pPr>
      <w:r>
        <w:rPr>
          <w:color w:val="000000"/>
          <w:szCs w:val="22"/>
        </w:rPr>
        <w:tab/>
      </w:r>
      <w:r w:rsidR="008C2819" w:rsidRPr="008C2819">
        <w:rPr>
          <w:color w:val="000000"/>
          <w:szCs w:val="22"/>
        </w:rPr>
        <w:t>50.</w:t>
      </w:r>
      <w:r w:rsidR="008C2819" w:rsidRPr="008C2819">
        <w:rPr>
          <w:color w:val="000000"/>
          <w:szCs w:val="22"/>
        </w:rPr>
        <w:tab/>
      </w:r>
      <w:r w:rsidR="004B43B9" w:rsidRPr="008C2819">
        <w:rPr>
          <w:color w:val="000000"/>
          <w:szCs w:val="22"/>
        </w:rPr>
        <w:t>To enhance UGI Gas</w:t>
      </w:r>
      <w:r w:rsidR="00320BBA" w:rsidRPr="008C2819">
        <w:rPr>
          <w:color w:val="000000"/>
          <w:szCs w:val="22"/>
        </w:rPr>
        <w:t>’</w:t>
      </w:r>
      <w:r w:rsidR="004B43B9" w:rsidRPr="008C2819">
        <w:rPr>
          <w:color w:val="000000"/>
          <w:szCs w:val="22"/>
        </w:rPr>
        <w:t xml:space="preserve">s CAP efforts to identify and track its low-income customers, UGI Gas will inform applicants and customers of the opportunity for security deposit waiver for income qualified households, and will request income information on the initial call to establish new service and/or to restore previously terminated service. </w:t>
      </w:r>
      <w:r w:rsidR="001F6F37" w:rsidRPr="008C2819">
        <w:rPr>
          <w:color w:val="000000"/>
          <w:szCs w:val="22"/>
        </w:rPr>
        <w:t xml:space="preserve"> </w:t>
      </w:r>
      <w:r w:rsidR="004B43B9" w:rsidRPr="008C2819">
        <w:rPr>
          <w:color w:val="000000"/>
          <w:szCs w:val="22"/>
        </w:rPr>
        <w:t>Once the customer confirms he/she is low-income (by verifying low-income status to a CBO or by receiving LIHEAP), any deposit will be waived and any previously collected deposit will be applied to the account.</w:t>
      </w:r>
    </w:p>
    <w:p w:rsidR="001D104C" w:rsidRPr="008C2819" w:rsidRDefault="001D104C" w:rsidP="008C2819">
      <w:pPr>
        <w:tabs>
          <w:tab w:val="left" w:pos="1440"/>
        </w:tabs>
        <w:overflowPunct/>
        <w:autoSpaceDE/>
        <w:autoSpaceDN/>
        <w:adjustRightInd/>
        <w:ind w:left="1440" w:right="1440"/>
        <w:rPr>
          <w:color w:val="000000"/>
          <w:szCs w:val="22"/>
        </w:rPr>
      </w:pPr>
    </w:p>
    <w:p w:rsidR="004B43B9" w:rsidRDefault="001C2893" w:rsidP="008C2819">
      <w:pPr>
        <w:tabs>
          <w:tab w:val="left" w:pos="1440"/>
        </w:tabs>
        <w:overflowPunct/>
        <w:autoSpaceDE/>
        <w:autoSpaceDN/>
        <w:adjustRightInd/>
        <w:ind w:left="1440" w:right="1440"/>
        <w:rPr>
          <w:color w:val="000000"/>
          <w:szCs w:val="22"/>
        </w:rPr>
      </w:pPr>
      <w:r>
        <w:rPr>
          <w:color w:val="000000"/>
          <w:szCs w:val="22"/>
        </w:rPr>
        <w:tab/>
      </w:r>
      <w:r w:rsidR="008C2819">
        <w:rPr>
          <w:color w:val="000000"/>
          <w:szCs w:val="22"/>
        </w:rPr>
        <w:t>51.</w:t>
      </w:r>
      <w:r w:rsidR="008C2819">
        <w:rPr>
          <w:color w:val="000000"/>
          <w:szCs w:val="22"/>
        </w:rPr>
        <w:tab/>
      </w:r>
      <w:r w:rsidR="004B43B9" w:rsidRPr="004B43B9">
        <w:rPr>
          <w:color w:val="000000"/>
          <w:szCs w:val="22"/>
        </w:rPr>
        <w:t>UGI Gas agrees to continue to screen for eligibility and/or refer all individuals calling about a payment arrangement or similar credit-related issue to appropriate Universal Service programs.</w:t>
      </w:r>
    </w:p>
    <w:p w:rsidR="001D104C" w:rsidRPr="004B43B9" w:rsidRDefault="001D104C" w:rsidP="008C2819">
      <w:pPr>
        <w:tabs>
          <w:tab w:val="left" w:pos="1440"/>
        </w:tabs>
        <w:overflowPunct/>
        <w:autoSpaceDE/>
        <w:autoSpaceDN/>
        <w:adjustRightInd/>
        <w:ind w:left="1440" w:right="1440"/>
        <w:rPr>
          <w:color w:val="000000"/>
          <w:szCs w:val="22"/>
        </w:rPr>
      </w:pPr>
    </w:p>
    <w:p w:rsidR="004B43B9" w:rsidRDefault="001C2893" w:rsidP="008C2819">
      <w:pPr>
        <w:tabs>
          <w:tab w:val="left" w:pos="1440"/>
        </w:tabs>
        <w:overflowPunct/>
        <w:autoSpaceDE/>
        <w:autoSpaceDN/>
        <w:adjustRightInd/>
        <w:ind w:left="1440" w:right="1440"/>
        <w:rPr>
          <w:color w:val="000000"/>
          <w:szCs w:val="22"/>
        </w:rPr>
      </w:pPr>
      <w:r>
        <w:rPr>
          <w:color w:val="000000"/>
          <w:szCs w:val="22"/>
        </w:rPr>
        <w:tab/>
      </w:r>
      <w:r w:rsidR="008C2819">
        <w:rPr>
          <w:color w:val="000000"/>
          <w:szCs w:val="22"/>
        </w:rPr>
        <w:t>52.</w:t>
      </w:r>
      <w:r w:rsidR="008C2819">
        <w:rPr>
          <w:color w:val="000000"/>
          <w:szCs w:val="22"/>
        </w:rPr>
        <w:tab/>
      </w:r>
      <w:r w:rsidR="004B43B9" w:rsidRPr="004B43B9">
        <w:rPr>
          <w:color w:val="000000"/>
          <w:szCs w:val="22"/>
        </w:rPr>
        <w:t>To improve the reporting of customers enrolled in deferred payment plans, UGI Gas will include in applicable reports to the Commission those customers who are in default of their payment arrangements, but who are still active customers.</w:t>
      </w:r>
    </w:p>
    <w:p w:rsidR="001C2893" w:rsidRDefault="001C2893" w:rsidP="008C2819">
      <w:pPr>
        <w:tabs>
          <w:tab w:val="left" w:pos="1440"/>
        </w:tabs>
        <w:overflowPunct/>
        <w:autoSpaceDE/>
        <w:autoSpaceDN/>
        <w:adjustRightInd/>
        <w:ind w:left="1440" w:right="1440"/>
        <w:rPr>
          <w:color w:val="000000"/>
          <w:szCs w:val="22"/>
        </w:rPr>
      </w:pPr>
    </w:p>
    <w:p w:rsidR="004B43B9" w:rsidRDefault="001C2893" w:rsidP="008C2819">
      <w:pPr>
        <w:tabs>
          <w:tab w:val="left" w:pos="1440"/>
        </w:tabs>
        <w:overflowPunct/>
        <w:autoSpaceDE/>
        <w:autoSpaceDN/>
        <w:adjustRightInd/>
        <w:ind w:left="1440" w:right="1440"/>
        <w:rPr>
          <w:color w:val="000000"/>
          <w:szCs w:val="22"/>
        </w:rPr>
      </w:pPr>
      <w:r>
        <w:rPr>
          <w:color w:val="000000"/>
          <w:szCs w:val="22"/>
        </w:rPr>
        <w:tab/>
      </w:r>
      <w:r w:rsidR="008C2819">
        <w:rPr>
          <w:color w:val="000000"/>
          <w:szCs w:val="22"/>
        </w:rPr>
        <w:t>53.</w:t>
      </w:r>
      <w:r w:rsidR="008C2819">
        <w:rPr>
          <w:color w:val="000000"/>
          <w:szCs w:val="22"/>
        </w:rPr>
        <w:tab/>
      </w:r>
      <w:r w:rsidR="004B43B9" w:rsidRPr="004B43B9">
        <w:rPr>
          <w:color w:val="000000"/>
          <w:szCs w:val="22"/>
        </w:rPr>
        <w:t>UGI Gas agrees to revise its training materials to clarify that UGI Gas does not require a low-income customer to enroll in a Universal Service program to qualify for waiver of a security deposit, and that the only requirement for such a waiver is income verification.</w:t>
      </w:r>
    </w:p>
    <w:p w:rsidR="001D104C" w:rsidRPr="004B43B9" w:rsidRDefault="001D104C" w:rsidP="008C2819">
      <w:pPr>
        <w:tabs>
          <w:tab w:val="left" w:pos="1440"/>
        </w:tabs>
        <w:overflowPunct/>
        <w:autoSpaceDE/>
        <w:autoSpaceDN/>
        <w:adjustRightInd/>
        <w:ind w:left="1440" w:right="1440"/>
        <w:rPr>
          <w:color w:val="000000"/>
          <w:szCs w:val="22"/>
        </w:rPr>
      </w:pPr>
    </w:p>
    <w:p w:rsidR="004B43B9" w:rsidRDefault="001C2893" w:rsidP="008C2819">
      <w:pPr>
        <w:tabs>
          <w:tab w:val="left" w:pos="1440"/>
        </w:tabs>
        <w:overflowPunct/>
        <w:autoSpaceDE/>
        <w:autoSpaceDN/>
        <w:adjustRightInd/>
        <w:ind w:left="1440" w:right="1440"/>
        <w:rPr>
          <w:color w:val="000000"/>
          <w:szCs w:val="22"/>
        </w:rPr>
      </w:pPr>
      <w:r>
        <w:rPr>
          <w:color w:val="000000"/>
          <w:szCs w:val="22"/>
        </w:rPr>
        <w:tab/>
      </w:r>
      <w:r w:rsidR="008C2819">
        <w:rPr>
          <w:color w:val="000000"/>
          <w:szCs w:val="22"/>
        </w:rPr>
        <w:t>54.</w:t>
      </w:r>
      <w:r w:rsidR="008C2819">
        <w:rPr>
          <w:color w:val="000000"/>
          <w:szCs w:val="22"/>
        </w:rPr>
        <w:tab/>
      </w:r>
      <w:r w:rsidR="004B43B9" w:rsidRPr="004B43B9">
        <w:rPr>
          <w:color w:val="000000"/>
          <w:szCs w:val="22"/>
        </w:rPr>
        <w:t>UGI Gas will clarify its tariff language to reflect that it does not require annual income to establish eligibility for cold weather shutoff protections and that it does accept annualized income (i.e. 30-days, 90-days) to establish winter shutoff protections.</w:t>
      </w:r>
    </w:p>
    <w:p w:rsidR="001D104C" w:rsidRPr="004B43B9" w:rsidRDefault="001D104C" w:rsidP="008C2819">
      <w:pPr>
        <w:tabs>
          <w:tab w:val="left" w:pos="1440"/>
        </w:tabs>
        <w:overflowPunct/>
        <w:autoSpaceDE/>
        <w:autoSpaceDN/>
        <w:adjustRightInd/>
        <w:ind w:left="1440" w:right="1440"/>
        <w:rPr>
          <w:color w:val="000000"/>
          <w:szCs w:val="22"/>
        </w:rPr>
      </w:pPr>
    </w:p>
    <w:p w:rsidR="004B43B9" w:rsidRDefault="001C2893" w:rsidP="008C2819">
      <w:pPr>
        <w:tabs>
          <w:tab w:val="left" w:pos="1440"/>
        </w:tabs>
        <w:overflowPunct/>
        <w:autoSpaceDE/>
        <w:autoSpaceDN/>
        <w:adjustRightInd/>
        <w:ind w:left="1440" w:right="1440"/>
        <w:rPr>
          <w:color w:val="000000"/>
          <w:szCs w:val="22"/>
        </w:rPr>
      </w:pPr>
      <w:r>
        <w:rPr>
          <w:color w:val="000000"/>
          <w:szCs w:val="22"/>
        </w:rPr>
        <w:tab/>
      </w:r>
      <w:r w:rsidR="008C2819">
        <w:rPr>
          <w:color w:val="000000"/>
          <w:szCs w:val="22"/>
        </w:rPr>
        <w:t>55.</w:t>
      </w:r>
      <w:r w:rsidR="008C2819">
        <w:rPr>
          <w:color w:val="000000"/>
          <w:szCs w:val="22"/>
        </w:rPr>
        <w:tab/>
      </w:r>
      <w:r w:rsidR="004B43B9" w:rsidRPr="004B43B9">
        <w:rPr>
          <w:color w:val="000000"/>
          <w:szCs w:val="22"/>
        </w:rPr>
        <w:t xml:space="preserve">UGI Gas agrees to consult with its CBOs and investigate the feasibility of using alternative communication means (including but not limited to telephone, tax [sic], email, and web-based alternatives) to process applications and verify income for the purposes of security deposit wavier [sic] and enrollment in Universal Service programs. </w:t>
      </w:r>
      <w:r w:rsidR="00987376">
        <w:rPr>
          <w:color w:val="000000"/>
          <w:szCs w:val="22"/>
        </w:rPr>
        <w:t xml:space="preserve"> </w:t>
      </w:r>
      <w:r w:rsidR="004B43B9" w:rsidRPr="004B43B9">
        <w:rPr>
          <w:color w:val="000000"/>
          <w:szCs w:val="22"/>
        </w:rPr>
        <w:t>Alternative methods determined to be feasible will be described in UGI Gas</w:t>
      </w:r>
      <w:r w:rsidR="00320BBA">
        <w:rPr>
          <w:color w:val="000000"/>
          <w:szCs w:val="22"/>
        </w:rPr>
        <w:t>’</w:t>
      </w:r>
      <w:r w:rsidR="004B43B9" w:rsidRPr="004B43B9">
        <w:rPr>
          <w:color w:val="000000"/>
          <w:szCs w:val="22"/>
        </w:rPr>
        <w:t xml:space="preserve">s next triennial Universal Service </w:t>
      </w:r>
      <w:r w:rsidR="004B43B9" w:rsidRPr="004B43B9">
        <w:rPr>
          <w:color w:val="000000"/>
          <w:szCs w:val="22"/>
        </w:rPr>
        <w:lastRenderedPageBreak/>
        <w:t>filing, and implemented with the start of that USECP. If no alternatives are determined to be feasible, UGI Gas will include an explanation of its investigation and conclusions in its next Universal Service filing.</w:t>
      </w:r>
    </w:p>
    <w:p w:rsidR="001D104C" w:rsidRPr="004B43B9" w:rsidRDefault="001D104C" w:rsidP="008C2819">
      <w:pPr>
        <w:tabs>
          <w:tab w:val="left" w:pos="1440"/>
        </w:tabs>
        <w:overflowPunct/>
        <w:autoSpaceDE/>
        <w:autoSpaceDN/>
        <w:adjustRightInd/>
        <w:ind w:left="1440" w:right="1440"/>
        <w:rPr>
          <w:color w:val="000000"/>
          <w:szCs w:val="22"/>
        </w:rPr>
      </w:pPr>
    </w:p>
    <w:p w:rsidR="004B43B9" w:rsidRPr="004B43B9" w:rsidRDefault="001C2893" w:rsidP="008C2819">
      <w:pPr>
        <w:tabs>
          <w:tab w:val="left" w:pos="1440"/>
        </w:tabs>
        <w:overflowPunct/>
        <w:autoSpaceDE/>
        <w:autoSpaceDN/>
        <w:adjustRightInd/>
        <w:ind w:left="1440" w:right="1440"/>
        <w:rPr>
          <w:color w:val="000000"/>
          <w:szCs w:val="22"/>
        </w:rPr>
      </w:pPr>
      <w:r>
        <w:rPr>
          <w:color w:val="000000"/>
          <w:szCs w:val="22"/>
        </w:rPr>
        <w:tab/>
      </w:r>
      <w:r w:rsidR="008C2819">
        <w:rPr>
          <w:color w:val="000000"/>
          <w:szCs w:val="22"/>
        </w:rPr>
        <w:t>56.</w:t>
      </w:r>
      <w:r w:rsidR="008C2819">
        <w:rPr>
          <w:color w:val="000000"/>
          <w:szCs w:val="22"/>
        </w:rPr>
        <w:tab/>
      </w:r>
      <w:r w:rsidR="004B43B9" w:rsidRPr="004B43B9">
        <w:rPr>
          <w:color w:val="000000"/>
          <w:szCs w:val="22"/>
        </w:rPr>
        <w:t>UGI Gas intends to continue to use CBOs to assist in the implementation of its Universal Service programs, subject to changes ordered by the Commission in UGI Gas</w:t>
      </w:r>
      <w:r w:rsidR="00320BBA">
        <w:rPr>
          <w:color w:val="000000"/>
          <w:szCs w:val="22"/>
        </w:rPr>
        <w:t>’</w:t>
      </w:r>
      <w:r w:rsidR="004B43B9" w:rsidRPr="004B43B9">
        <w:rPr>
          <w:color w:val="000000"/>
          <w:szCs w:val="22"/>
        </w:rPr>
        <w:t xml:space="preserve">s future Universal Service proceedings. </w:t>
      </w:r>
      <w:r w:rsidR="00987376">
        <w:rPr>
          <w:color w:val="000000"/>
          <w:szCs w:val="22"/>
        </w:rPr>
        <w:t xml:space="preserve"> </w:t>
      </w:r>
      <w:r w:rsidR="004B43B9" w:rsidRPr="004B43B9">
        <w:rPr>
          <w:color w:val="000000"/>
          <w:szCs w:val="22"/>
        </w:rPr>
        <w:t>The Parties retain the right to review and file testimony concerning any such proposals as permitted by the normal Commission processes for review of USECPs.</w:t>
      </w:r>
    </w:p>
    <w:p w:rsidR="00987376" w:rsidRDefault="00987376" w:rsidP="00CD592D">
      <w:pPr>
        <w:overflowPunct/>
        <w:autoSpaceDE/>
        <w:autoSpaceDN/>
        <w:adjustRightInd/>
        <w:ind w:left="1440" w:right="1440"/>
        <w:textAlignment w:val="auto"/>
        <w:rPr>
          <w:b/>
          <w:color w:val="000000"/>
          <w:szCs w:val="22"/>
        </w:rPr>
      </w:pPr>
    </w:p>
    <w:p w:rsidR="004B43B9" w:rsidRDefault="00CD592D" w:rsidP="00CD592D">
      <w:pPr>
        <w:keepNext/>
        <w:keepLines/>
        <w:tabs>
          <w:tab w:val="left" w:pos="864"/>
        </w:tabs>
        <w:overflowPunct/>
        <w:autoSpaceDE/>
        <w:autoSpaceDN/>
        <w:adjustRightInd/>
        <w:ind w:left="1440" w:right="1440"/>
        <w:rPr>
          <w:b/>
          <w:color w:val="000000"/>
          <w:szCs w:val="22"/>
        </w:rPr>
      </w:pPr>
      <w:r>
        <w:rPr>
          <w:b/>
          <w:color w:val="000000"/>
          <w:szCs w:val="22"/>
        </w:rPr>
        <w:tab/>
      </w:r>
      <w:r w:rsidR="004B43B9" w:rsidRPr="004B43B9">
        <w:rPr>
          <w:b/>
          <w:color w:val="000000"/>
          <w:szCs w:val="22"/>
        </w:rPr>
        <w:t>F.</w:t>
      </w:r>
      <w:r w:rsidR="004B43B9" w:rsidRPr="004B43B9">
        <w:rPr>
          <w:b/>
          <w:color w:val="000000"/>
          <w:szCs w:val="22"/>
        </w:rPr>
        <w:tab/>
        <w:t>Language and Access Issues</w:t>
      </w:r>
    </w:p>
    <w:p w:rsidR="00472DE9" w:rsidRPr="004B43B9" w:rsidRDefault="00472DE9" w:rsidP="00CD592D">
      <w:pPr>
        <w:keepNext/>
        <w:tabs>
          <w:tab w:val="left" w:pos="792"/>
        </w:tabs>
        <w:overflowPunct/>
        <w:autoSpaceDE/>
        <w:autoSpaceDN/>
        <w:adjustRightInd/>
        <w:ind w:left="1440" w:right="1440"/>
        <w:rPr>
          <w:b/>
          <w:color w:val="000000"/>
          <w:szCs w:val="22"/>
        </w:rPr>
      </w:pPr>
    </w:p>
    <w:p w:rsidR="004B43B9" w:rsidRDefault="00CD592D" w:rsidP="00CD592D">
      <w:pPr>
        <w:tabs>
          <w:tab w:val="left" w:pos="720"/>
          <w:tab w:val="left" w:pos="2304"/>
        </w:tabs>
        <w:overflowPunct/>
        <w:autoSpaceDE/>
        <w:autoSpaceDN/>
        <w:adjustRightInd/>
        <w:ind w:left="1440" w:right="1440"/>
        <w:textAlignment w:val="auto"/>
        <w:rPr>
          <w:color w:val="000000"/>
          <w:szCs w:val="22"/>
        </w:rPr>
      </w:pPr>
      <w:r>
        <w:rPr>
          <w:color w:val="000000"/>
          <w:szCs w:val="22"/>
        </w:rPr>
        <w:tab/>
        <w:t>57.</w:t>
      </w:r>
      <w:r>
        <w:rPr>
          <w:color w:val="000000"/>
          <w:szCs w:val="22"/>
        </w:rPr>
        <w:tab/>
      </w:r>
      <w:r w:rsidR="004B43B9" w:rsidRPr="004B43B9">
        <w:rPr>
          <w:color w:val="000000"/>
          <w:szCs w:val="22"/>
        </w:rPr>
        <w:t>To enhance Spanish Speaking customers</w:t>
      </w:r>
      <w:r w:rsidR="00320BBA">
        <w:rPr>
          <w:color w:val="000000"/>
          <w:szCs w:val="22"/>
        </w:rPr>
        <w:t>’</w:t>
      </w:r>
      <w:r w:rsidR="004B43B9" w:rsidRPr="004B43B9">
        <w:rPr>
          <w:color w:val="000000"/>
          <w:szCs w:val="22"/>
        </w:rPr>
        <w:t xml:space="preserve"> ability to understand the availability of UGI Gas</w:t>
      </w:r>
      <w:r w:rsidR="00320BBA">
        <w:rPr>
          <w:color w:val="000000"/>
          <w:szCs w:val="22"/>
        </w:rPr>
        <w:t>’</w:t>
      </w:r>
      <w:r w:rsidR="004B43B9" w:rsidRPr="004B43B9">
        <w:rPr>
          <w:color w:val="000000"/>
          <w:szCs w:val="22"/>
        </w:rPr>
        <w:t>s Universal Service programs UGI Gas agrees:</w:t>
      </w:r>
    </w:p>
    <w:p w:rsidR="00472DE9" w:rsidRPr="004B43B9" w:rsidRDefault="00472DE9" w:rsidP="00CD592D">
      <w:pPr>
        <w:tabs>
          <w:tab w:val="left" w:pos="720"/>
          <w:tab w:val="left" w:pos="2304"/>
        </w:tabs>
        <w:overflowPunct/>
        <w:autoSpaceDE/>
        <w:autoSpaceDN/>
        <w:adjustRightInd/>
        <w:ind w:left="1440" w:right="1440"/>
        <w:textAlignment w:val="auto"/>
        <w:rPr>
          <w:color w:val="000000"/>
          <w:szCs w:val="22"/>
        </w:rPr>
      </w:pPr>
    </w:p>
    <w:p w:rsidR="00472DE9" w:rsidRDefault="001C2893" w:rsidP="00CD592D">
      <w:pPr>
        <w:tabs>
          <w:tab w:val="left" w:pos="2880"/>
        </w:tabs>
        <w:overflowPunct/>
        <w:autoSpaceDE/>
        <w:autoSpaceDN/>
        <w:adjustRightInd/>
        <w:ind w:left="3600" w:right="1440" w:hanging="720"/>
        <w:rPr>
          <w:color w:val="000000"/>
          <w:szCs w:val="22"/>
        </w:rPr>
      </w:pPr>
      <w:r>
        <w:rPr>
          <w:color w:val="000000"/>
          <w:szCs w:val="22"/>
        </w:rPr>
        <w:t>(a)</w:t>
      </w:r>
      <w:r>
        <w:rPr>
          <w:color w:val="000000"/>
          <w:szCs w:val="22"/>
        </w:rPr>
        <w:tab/>
      </w:r>
      <w:r w:rsidR="004B43B9" w:rsidRPr="004B43B9">
        <w:rPr>
          <w:color w:val="000000"/>
          <w:szCs w:val="22"/>
        </w:rPr>
        <w:t>To translate the two remaining program documents (one for</w:t>
      </w:r>
      <w:r w:rsidR="00F60D20">
        <w:rPr>
          <w:color w:val="000000"/>
          <w:szCs w:val="22"/>
        </w:rPr>
        <w:t xml:space="preserve"> </w:t>
      </w:r>
      <w:r w:rsidR="004B43B9" w:rsidRPr="004B43B9">
        <w:rPr>
          <w:color w:val="000000"/>
          <w:szCs w:val="22"/>
        </w:rPr>
        <w:t>LIURP, one for Operation Share) into Spanish; and</w:t>
      </w:r>
    </w:p>
    <w:p w:rsidR="00472DE9" w:rsidRPr="004B43B9" w:rsidRDefault="00472DE9" w:rsidP="00CD592D">
      <w:pPr>
        <w:tabs>
          <w:tab w:val="left" w:pos="3024"/>
        </w:tabs>
        <w:overflowPunct/>
        <w:autoSpaceDE/>
        <w:autoSpaceDN/>
        <w:adjustRightInd/>
        <w:ind w:left="3600" w:right="1440" w:firstLine="2160"/>
        <w:rPr>
          <w:color w:val="000000"/>
          <w:szCs w:val="22"/>
        </w:rPr>
      </w:pPr>
    </w:p>
    <w:p w:rsidR="004B43B9" w:rsidRDefault="004B43B9" w:rsidP="00CD592D">
      <w:pPr>
        <w:tabs>
          <w:tab w:val="left" w:pos="2160"/>
        </w:tabs>
        <w:overflowPunct/>
        <w:autoSpaceDE/>
        <w:autoSpaceDN/>
        <w:adjustRightInd/>
        <w:ind w:left="3600" w:right="1440" w:hanging="720"/>
        <w:rPr>
          <w:color w:val="000000"/>
          <w:szCs w:val="22"/>
        </w:rPr>
      </w:pPr>
      <w:r w:rsidRPr="004B43B9">
        <w:rPr>
          <w:color w:val="000000"/>
          <w:szCs w:val="22"/>
        </w:rPr>
        <w:t>(b)</w:t>
      </w:r>
      <w:r w:rsidRPr="004B43B9">
        <w:rPr>
          <w:color w:val="000000"/>
          <w:szCs w:val="22"/>
        </w:rPr>
        <w:tab/>
        <w:t>To require UGI Gas</w:t>
      </w:r>
      <w:r w:rsidR="00320BBA">
        <w:rPr>
          <w:color w:val="000000"/>
          <w:szCs w:val="22"/>
        </w:rPr>
        <w:t>’</w:t>
      </w:r>
      <w:r w:rsidRPr="004B43B9">
        <w:rPr>
          <w:color w:val="000000"/>
          <w:szCs w:val="22"/>
        </w:rPr>
        <w:t>s CBOs to have access to Spanish</w:t>
      </w:r>
      <w:r w:rsidR="006A6705">
        <w:rPr>
          <w:color w:val="000000"/>
          <w:szCs w:val="22"/>
        </w:rPr>
        <w:t xml:space="preserve"> </w:t>
      </w:r>
      <w:r w:rsidRPr="004B43B9">
        <w:rPr>
          <w:color w:val="000000"/>
          <w:szCs w:val="22"/>
        </w:rPr>
        <w:t>language</w:t>
      </w:r>
      <w:r w:rsidR="00472DE9">
        <w:rPr>
          <w:color w:val="000000"/>
          <w:szCs w:val="22"/>
        </w:rPr>
        <w:t xml:space="preserve"> </w:t>
      </w:r>
      <w:r w:rsidRPr="004B43B9">
        <w:rPr>
          <w:color w:val="000000"/>
          <w:szCs w:val="22"/>
        </w:rPr>
        <w:t>interpretation services if 5% or more of the</w:t>
      </w:r>
      <w:r w:rsidR="006A6705">
        <w:rPr>
          <w:color w:val="000000"/>
          <w:szCs w:val="22"/>
        </w:rPr>
        <w:t xml:space="preserve"> </w:t>
      </w:r>
      <w:r w:rsidRPr="004B43B9">
        <w:rPr>
          <w:color w:val="000000"/>
          <w:szCs w:val="22"/>
        </w:rPr>
        <w:t>residents in portion of the service territory serviced by</w:t>
      </w:r>
      <w:r w:rsidR="006A6705">
        <w:rPr>
          <w:color w:val="000000"/>
          <w:szCs w:val="22"/>
        </w:rPr>
        <w:t xml:space="preserve"> </w:t>
      </w:r>
      <w:r w:rsidRPr="004B43B9">
        <w:rPr>
          <w:color w:val="000000"/>
          <w:szCs w:val="22"/>
        </w:rPr>
        <w:t>the CBO speak Spanish as based on US census data.</w:t>
      </w:r>
    </w:p>
    <w:p w:rsidR="00C853AB" w:rsidRPr="004B43B9" w:rsidRDefault="00C853AB" w:rsidP="00CD592D">
      <w:pPr>
        <w:tabs>
          <w:tab w:val="left" w:pos="2160"/>
        </w:tabs>
        <w:overflowPunct/>
        <w:autoSpaceDE/>
        <w:autoSpaceDN/>
        <w:adjustRightInd/>
        <w:ind w:left="1440" w:right="1440" w:firstLine="2160"/>
        <w:rPr>
          <w:color w:val="000000"/>
          <w:szCs w:val="22"/>
        </w:rPr>
      </w:pPr>
    </w:p>
    <w:p w:rsidR="004B43B9" w:rsidRDefault="004B43B9" w:rsidP="00CD592D">
      <w:pPr>
        <w:tabs>
          <w:tab w:val="left" w:pos="720"/>
          <w:tab w:val="left" w:pos="2304"/>
        </w:tabs>
        <w:overflowPunct/>
        <w:autoSpaceDE/>
        <w:autoSpaceDN/>
        <w:adjustRightInd/>
        <w:ind w:left="1440" w:right="1440"/>
        <w:textAlignment w:val="auto"/>
        <w:rPr>
          <w:color w:val="000000"/>
          <w:szCs w:val="22"/>
        </w:rPr>
      </w:pPr>
      <w:r w:rsidRPr="004B43B9">
        <w:rPr>
          <w:color w:val="000000"/>
          <w:szCs w:val="22"/>
        </w:rPr>
        <w:tab/>
        <w:t>58.</w:t>
      </w:r>
      <w:r w:rsidRPr="004B43B9">
        <w:rPr>
          <w:color w:val="000000"/>
          <w:szCs w:val="22"/>
        </w:rPr>
        <w:tab/>
        <w:t>UGI Gas</w:t>
      </w:r>
      <w:r w:rsidR="00320BBA">
        <w:rPr>
          <w:color w:val="000000"/>
          <w:szCs w:val="22"/>
        </w:rPr>
        <w:t>’</w:t>
      </w:r>
      <w:r w:rsidRPr="004B43B9">
        <w:rPr>
          <w:color w:val="000000"/>
          <w:szCs w:val="22"/>
        </w:rPr>
        <w:t>s form of identification policy shall be revised to provide that</w:t>
      </w:r>
      <w:r w:rsidR="00472DE9">
        <w:rPr>
          <w:color w:val="000000"/>
          <w:szCs w:val="22"/>
        </w:rPr>
        <w:t xml:space="preserve"> </w:t>
      </w:r>
      <w:r w:rsidRPr="004B43B9">
        <w:rPr>
          <w:color w:val="000000"/>
          <w:szCs w:val="22"/>
        </w:rPr>
        <w:t>before initiating service, an applicant must provide: (1) one valid government issued photo identification; (2) two valid alternative forms of identification (one of which must include a photo of the individual) if a government issued photo identification is unavailable; or (3) the applicant</w:t>
      </w:r>
      <w:r w:rsidR="00320BBA">
        <w:rPr>
          <w:color w:val="000000"/>
          <w:szCs w:val="22"/>
        </w:rPr>
        <w:t>’</w:t>
      </w:r>
      <w:r w:rsidRPr="004B43B9">
        <w:rPr>
          <w:color w:val="000000"/>
          <w:szCs w:val="22"/>
        </w:rPr>
        <w:t xml:space="preserve">s Social Security Number. </w:t>
      </w:r>
      <w:r w:rsidR="00472DE9">
        <w:rPr>
          <w:color w:val="000000"/>
          <w:szCs w:val="22"/>
        </w:rPr>
        <w:t xml:space="preserve"> </w:t>
      </w:r>
      <w:r w:rsidRPr="004B43B9">
        <w:rPr>
          <w:color w:val="000000"/>
          <w:szCs w:val="22"/>
        </w:rPr>
        <w:t xml:space="preserve">The term </w:t>
      </w:r>
      <w:r w:rsidR="00074D97">
        <w:rPr>
          <w:color w:val="000000"/>
          <w:szCs w:val="22"/>
        </w:rPr>
        <w:t>“</w:t>
      </w:r>
      <w:r w:rsidRPr="004B43B9">
        <w:rPr>
          <w:color w:val="000000"/>
          <w:szCs w:val="22"/>
        </w:rPr>
        <w:t>government issued photo identification</w:t>
      </w:r>
      <w:r w:rsidR="00074D97">
        <w:rPr>
          <w:color w:val="000000"/>
          <w:szCs w:val="22"/>
        </w:rPr>
        <w:t>”</w:t>
      </w:r>
      <w:r w:rsidRPr="004B43B9">
        <w:rPr>
          <w:color w:val="000000"/>
          <w:szCs w:val="22"/>
        </w:rPr>
        <w:t xml:space="preserve"> includes photo identifications issued by foreign governments.</w:t>
      </w:r>
    </w:p>
    <w:p w:rsidR="00C853AB" w:rsidRPr="004B43B9" w:rsidRDefault="00C853AB" w:rsidP="00C853AB">
      <w:pPr>
        <w:tabs>
          <w:tab w:val="decimal" w:pos="1800"/>
          <w:tab w:val="left" w:pos="2304"/>
        </w:tabs>
        <w:overflowPunct/>
        <w:autoSpaceDE/>
        <w:autoSpaceDN/>
        <w:adjustRightInd/>
        <w:spacing w:line="360" w:lineRule="auto"/>
        <w:rPr>
          <w:color w:val="000000"/>
          <w:szCs w:val="22"/>
        </w:rPr>
      </w:pPr>
    </w:p>
    <w:p w:rsidR="004B43B9" w:rsidRPr="00F4375B" w:rsidRDefault="00F4375B" w:rsidP="003A12D4">
      <w:pPr>
        <w:keepNext/>
        <w:keepLines/>
        <w:tabs>
          <w:tab w:val="left" w:pos="864"/>
        </w:tabs>
        <w:overflowPunct/>
        <w:autoSpaceDE/>
        <w:autoSpaceDN/>
        <w:adjustRightInd/>
        <w:ind w:left="1440" w:right="1440"/>
        <w:rPr>
          <w:b/>
          <w:color w:val="000000"/>
          <w:szCs w:val="22"/>
        </w:rPr>
      </w:pPr>
      <w:r>
        <w:rPr>
          <w:b/>
          <w:color w:val="000000"/>
          <w:szCs w:val="22"/>
        </w:rPr>
        <w:lastRenderedPageBreak/>
        <w:tab/>
      </w:r>
      <w:r w:rsidR="004B43B9" w:rsidRPr="00F4375B">
        <w:rPr>
          <w:b/>
          <w:color w:val="000000"/>
          <w:szCs w:val="22"/>
        </w:rPr>
        <w:t>G.</w:t>
      </w:r>
      <w:r w:rsidR="004B43B9" w:rsidRPr="00F4375B">
        <w:rPr>
          <w:b/>
          <w:color w:val="000000"/>
          <w:szCs w:val="22"/>
        </w:rPr>
        <w:tab/>
        <w:t>Medical Certificate</w:t>
      </w:r>
    </w:p>
    <w:p w:rsidR="00C853AB" w:rsidRPr="00F4375B" w:rsidRDefault="00C853AB" w:rsidP="003A12D4">
      <w:pPr>
        <w:keepNext/>
        <w:keepLines/>
        <w:tabs>
          <w:tab w:val="left" w:pos="720"/>
          <w:tab w:val="left" w:pos="2304"/>
        </w:tabs>
        <w:overflowPunct/>
        <w:autoSpaceDE/>
        <w:autoSpaceDN/>
        <w:adjustRightInd/>
        <w:ind w:left="1440" w:right="1440"/>
        <w:textAlignment w:val="auto"/>
        <w:rPr>
          <w:color w:val="000000"/>
          <w:szCs w:val="22"/>
        </w:rPr>
      </w:pPr>
    </w:p>
    <w:p w:rsidR="004B43B9" w:rsidRDefault="004B43B9" w:rsidP="00F4375B">
      <w:pPr>
        <w:tabs>
          <w:tab w:val="left" w:pos="720"/>
          <w:tab w:val="left" w:pos="2304"/>
        </w:tabs>
        <w:overflowPunct/>
        <w:autoSpaceDE/>
        <w:autoSpaceDN/>
        <w:adjustRightInd/>
        <w:ind w:left="1440" w:right="1440"/>
        <w:textAlignment w:val="auto"/>
        <w:rPr>
          <w:color w:val="000000"/>
          <w:szCs w:val="22"/>
        </w:rPr>
      </w:pPr>
      <w:r w:rsidRPr="004B43B9">
        <w:rPr>
          <w:color w:val="000000"/>
          <w:szCs w:val="22"/>
        </w:rPr>
        <w:tab/>
        <w:t>59.</w:t>
      </w:r>
      <w:r w:rsidRPr="004B43B9">
        <w:rPr>
          <w:color w:val="000000"/>
          <w:szCs w:val="22"/>
        </w:rPr>
        <w:tab/>
        <w:t>UGI Gas agrees that it will clarify its medical certificate procedures to</w:t>
      </w:r>
      <w:r w:rsidR="00472DE9">
        <w:rPr>
          <w:color w:val="000000"/>
          <w:szCs w:val="22"/>
        </w:rPr>
        <w:t xml:space="preserve"> </w:t>
      </w:r>
      <w:r w:rsidRPr="004B43B9">
        <w:rPr>
          <w:color w:val="000000"/>
          <w:szCs w:val="22"/>
        </w:rPr>
        <w:t>reflect its practice of faxing the medical certificate form directly to a physician</w:t>
      </w:r>
      <w:r w:rsidR="00320BBA">
        <w:rPr>
          <w:color w:val="000000"/>
          <w:szCs w:val="22"/>
        </w:rPr>
        <w:t>’</w:t>
      </w:r>
      <w:r w:rsidRPr="004B43B9">
        <w:rPr>
          <w:color w:val="000000"/>
          <w:szCs w:val="22"/>
        </w:rPr>
        <w:t>s office when provided the fax number by the customer.</w:t>
      </w:r>
    </w:p>
    <w:p w:rsidR="00C853AB" w:rsidRPr="004B43B9" w:rsidRDefault="00C853AB" w:rsidP="00F4375B">
      <w:pPr>
        <w:tabs>
          <w:tab w:val="left" w:pos="720"/>
          <w:tab w:val="left" w:pos="2304"/>
        </w:tabs>
        <w:overflowPunct/>
        <w:autoSpaceDE/>
        <w:autoSpaceDN/>
        <w:adjustRightInd/>
        <w:ind w:left="1440" w:right="1440"/>
        <w:textAlignment w:val="auto"/>
        <w:rPr>
          <w:color w:val="000000"/>
          <w:szCs w:val="22"/>
        </w:rPr>
      </w:pPr>
    </w:p>
    <w:p w:rsidR="004B43B9" w:rsidRDefault="004B43B9" w:rsidP="00F4375B">
      <w:pPr>
        <w:tabs>
          <w:tab w:val="left" w:pos="720"/>
          <w:tab w:val="left" w:pos="2304"/>
        </w:tabs>
        <w:overflowPunct/>
        <w:autoSpaceDE/>
        <w:autoSpaceDN/>
        <w:adjustRightInd/>
        <w:ind w:left="1440" w:right="1440"/>
        <w:textAlignment w:val="auto"/>
        <w:rPr>
          <w:color w:val="000000"/>
          <w:szCs w:val="22"/>
        </w:rPr>
      </w:pPr>
      <w:r w:rsidRPr="004B43B9">
        <w:rPr>
          <w:color w:val="000000"/>
          <w:szCs w:val="22"/>
        </w:rPr>
        <w:tab/>
        <w:t>60.</w:t>
      </w:r>
      <w:r w:rsidRPr="004B43B9">
        <w:rPr>
          <w:color w:val="000000"/>
          <w:szCs w:val="22"/>
        </w:rPr>
        <w:tab/>
        <w:t>UGI Gas agrees that it will clarify its medical certificate procedures to</w:t>
      </w:r>
      <w:r w:rsidR="00472DE9">
        <w:rPr>
          <w:color w:val="000000"/>
          <w:szCs w:val="22"/>
        </w:rPr>
        <w:t xml:space="preserve"> </w:t>
      </w:r>
      <w:r w:rsidRPr="004B43B9">
        <w:rPr>
          <w:color w:val="000000"/>
          <w:szCs w:val="22"/>
        </w:rPr>
        <w:t>state that UGI Gas</w:t>
      </w:r>
      <w:r w:rsidR="00320BBA">
        <w:rPr>
          <w:color w:val="000000"/>
          <w:szCs w:val="22"/>
        </w:rPr>
        <w:t>’</w:t>
      </w:r>
      <w:r w:rsidRPr="004B43B9">
        <w:rPr>
          <w:color w:val="000000"/>
          <w:szCs w:val="22"/>
        </w:rPr>
        <w:t>s medical certificate form is not the only means of obtaining a medical certificate and that UGI Gas will accept any writing that contains the information required by Chapter 14 of the Public Utility Code and Chapter 56 of the Commission</w:t>
      </w:r>
      <w:r w:rsidR="00320BBA">
        <w:rPr>
          <w:color w:val="000000"/>
          <w:szCs w:val="22"/>
        </w:rPr>
        <w:t>’</w:t>
      </w:r>
      <w:r w:rsidRPr="004B43B9">
        <w:rPr>
          <w:color w:val="000000"/>
          <w:szCs w:val="22"/>
        </w:rPr>
        <w:t>s regulations.</w:t>
      </w:r>
      <w:r w:rsidR="00294F86">
        <w:rPr>
          <w:color w:val="000000"/>
          <w:szCs w:val="22"/>
        </w:rPr>
        <w:t xml:space="preserve"> </w:t>
      </w:r>
      <w:r w:rsidRPr="004B43B9">
        <w:rPr>
          <w:color w:val="000000"/>
          <w:szCs w:val="22"/>
        </w:rPr>
        <w:t>UGI Gas will continue to use the two examples of a letter on physician letterhead and writing on a physician</w:t>
      </w:r>
      <w:r w:rsidR="00320BBA">
        <w:rPr>
          <w:color w:val="000000"/>
          <w:szCs w:val="22"/>
        </w:rPr>
        <w:t>’</w:t>
      </w:r>
      <w:r w:rsidRPr="004B43B9">
        <w:rPr>
          <w:color w:val="000000"/>
          <w:szCs w:val="22"/>
        </w:rPr>
        <w:t>s prescription pad; however, it will clarify its procedures to reflect that these two examples are not exhaustive.</w:t>
      </w:r>
    </w:p>
    <w:p w:rsidR="00294F86" w:rsidRPr="00F4375B" w:rsidRDefault="00294F86" w:rsidP="00ED489A">
      <w:pPr>
        <w:tabs>
          <w:tab w:val="left" w:pos="720"/>
          <w:tab w:val="left" w:pos="2304"/>
        </w:tabs>
        <w:overflowPunct/>
        <w:autoSpaceDE/>
        <w:autoSpaceDN/>
        <w:adjustRightInd/>
        <w:ind w:left="1440" w:right="1440"/>
        <w:textAlignment w:val="auto"/>
        <w:rPr>
          <w:color w:val="000000"/>
          <w:szCs w:val="22"/>
        </w:rPr>
      </w:pPr>
    </w:p>
    <w:p w:rsidR="004B43B9" w:rsidRDefault="00F4375B" w:rsidP="00ED489A">
      <w:pPr>
        <w:keepNext/>
        <w:keepLines/>
        <w:tabs>
          <w:tab w:val="left" w:pos="864"/>
        </w:tabs>
        <w:overflowPunct/>
        <w:autoSpaceDE/>
        <w:autoSpaceDN/>
        <w:adjustRightInd/>
        <w:ind w:left="1440" w:right="1440"/>
        <w:rPr>
          <w:b/>
          <w:color w:val="000000"/>
          <w:szCs w:val="22"/>
        </w:rPr>
      </w:pPr>
      <w:r>
        <w:rPr>
          <w:b/>
          <w:color w:val="000000"/>
          <w:szCs w:val="22"/>
        </w:rPr>
        <w:tab/>
      </w:r>
      <w:r w:rsidR="004B43B9" w:rsidRPr="004B43B9">
        <w:rPr>
          <w:b/>
          <w:color w:val="000000"/>
          <w:szCs w:val="22"/>
        </w:rPr>
        <w:t>H.</w:t>
      </w:r>
      <w:r w:rsidR="004B43B9" w:rsidRPr="004B43B9">
        <w:rPr>
          <w:b/>
          <w:color w:val="000000"/>
          <w:szCs w:val="22"/>
        </w:rPr>
        <w:tab/>
        <w:t>Protection from Abuse Procedures</w:t>
      </w:r>
    </w:p>
    <w:p w:rsidR="00294F86" w:rsidRPr="004B43B9" w:rsidRDefault="00294F86" w:rsidP="00ED489A">
      <w:pPr>
        <w:keepNext/>
        <w:tabs>
          <w:tab w:val="left" w:pos="792"/>
        </w:tabs>
        <w:overflowPunct/>
        <w:autoSpaceDE/>
        <w:autoSpaceDN/>
        <w:adjustRightInd/>
        <w:rPr>
          <w:b/>
          <w:color w:val="000000"/>
          <w:szCs w:val="22"/>
        </w:rPr>
      </w:pPr>
    </w:p>
    <w:p w:rsidR="00746660" w:rsidRDefault="004B43B9" w:rsidP="00ED489A">
      <w:pPr>
        <w:tabs>
          <w:tab w:val="left" w:pos="720"/>
          <w:tab w:val="left" w:pos="2304"/>
        </w:tabs>
        <w:overflowPunct/>
        <w:autoSpaceDE/>
        <w:autoSpaceDN/>
        <w:adjustRightInd/>
        <w:ind w:left="1440" w:right="1440"/>
        <w:textAlignment w:val="auto"/>
        <w:rPr>
          <w:color w:val="000000"/>
          <w:szCs w:val="22"/>
        </w:rPr>
      </w:pPr>
      <w:r w:rsidRPr="004B43B9">
        <w:rPr>
          <w:color w:val="000000"/>
          <w:szCs w:val="22"/>
        </w:rPr>
        <w:tab/>
        <w:t>61.</w:t>
      </w:r>
      <w:r w:rsidRPr="004B43B9">
        <w:rPr>
          <w:color w:val="000000"/>
          <w:szCs w:val="22"/>
        </w:rPr>
        <w:tab/>
        <w:t>UGI Gas agrees to revise its Protection From Abuse (</w:t>
      </w:r>
      <w:r w:rsidR="00074D97">
        <w:rPr>
          <w:color w:val="000000"/>
          <w:szCs w:val="22"/>
        </w:rPr>
        <w:t>“</w:t>
      </w:r>
      <w:r w:rsidRPr="004B43B9">
        <w:rPr>
          <w:color w:val="000000"/>
          <w:szCs w:val="22"/>
        </w:rPr>
        <w:t>PFA</w:t>
      </w:r>
      <w:r w:rsidR="00074D97">
        <w:rPr>
          <w:color w:val="000000"/>
          <w:szCs w:val="22"/>
        </w:rPr>
        <w:t>”</w:t>
      </w:r>
      <w:r w:rsidRPr="004B43B9">
        <w:rPr>
          <w:color w:val="000000"/>
          <w:szCs w:val="22"/>
        </w:rPr>
        <w:t>) procedures</w:t>
      </w:r>
      <w:r w:rsidR="00294F86">
        <w:rPr>
          <w:color w:val="000000"/>
          <w:szCs w:val="22"/>
        </w:rPr>
        <w:t xml:space="preserve"> </w:t>
      </w:r>
      <w:r w:rsidRPr="00ED489A">
        <w:rPr>
          <w:color w:val="000000"/>
          <w:szCs w:val="22"/>
        </w:rPr>
        <w:t>to clarify that the PFA protections apply to applicants and customers who are PFA plaintiffs as well as applicants or customers who are subject to a court order issued by a court of competent</w:t>
      </w:r>
      <w:r w:rsidR="00294F86" w:rsidRPr="00ED489A">
        <w:rPr>
          <w:color w:val="000000"/>
          <w:szCs w:val="22"/>
        </w:rPr>
        <w:t xml:space="preserve"> </w:t>
      </w:r>
      <w:r w:rsidRPr="004B43B9">
        <w:rPr>
          <w:color w:val="000000"/>
          <w:szCs w:val="22"/>
        </w:rPr>
        <w:t>jurisdiction in the Commonwealth of Pennsylvania where that order provides clear evidence of domestic violence against the applicant or customer.</w:t>
      </w:r>
    </w:p>
    <w:p w:rsidR="00746660" w:rsidRPr="00746660" w:rsidRDefault="00746660" w:rsidP="00ED489A">
      <w:pPr>
        <w:tabs>
          <w:tab w:val="left" w:pos="720"/>
          <w:tab w:val="left" w:pos="2304"/>
        </w:tabs>
        <w:overflowPunct/>
        <w:autoSpaceDE/>
        <w:autoSpaceDN/>
        <w:adjustRightInd/>
        <w:ind w:left="1440" w:right="1440"/>
        <w:textAlignment w:val="auto"/>
        <w:rPr>
          <w:color w:val="000000"/>
          <w:szCs w:val="22"/>
        </w:rPr>
      </w:pPr>
    </w:p>
    <w:p w:rsidR="00746660" w:rsidRDefault="00ED489A" w:rsidP="00ED489A">
      <w:pPr>
        <w:tabs>
          <w:tab w:val="left" w:pos="720"/>
          <w:tab w:val="left" w:pos="2304"/>
        </w:tabs>
        <w:overflowPunct/>
        <w:autoSpaceDE/>
        <w:autoSpaceDN/>
        <w:adjustRightInd/>
        <w:ind w:left="1440" w:right="1440"/>
        <w:textAlignment w:val="auto"/>
        <w:rPr>
          <w:color w:val="000000"/>
          <w:szCs w:val="22"/>
        </w:rPr>
      </w:pPr>
      <w:r>
        <w:rPr>
          <w:color w:val="000000"/>
          <w:szCs w:val="22"/>
        </w:rPr>
        <w:tab/>
        <w:t>62.</w:t>
      </w:r>
      <w:r>
        <w:rPr>
          <w:color w:val="000000"/>
          <w:szCs w:val="22"/>
        </w:rPr>
        <w:tab/>
      </w:r>
      <w:r w:rsidR="004B43B9" w:rsidRPr="004B43B9">
        <w:rPr>
          <w:color w:val="000000"/>
          <w:szCs w:val="22"/>
        </w:rPr>
        <w:t>UGI Gas will clarify its PFA procedures to state how the validity of non-PFA orders that otherwise provide clear evidence of domestic violence against the applicant or customer will be confirmed by UGI Gas.</w:t>
      </w:r>
    </w:p>
    <w:p w:rsidR="00746660" w:rsidRPr="00746660" w:rsidRDefault="00746660" w:rsidP="00ED489A">
      <w:pPr>
        <w:tabs>
          <w:tab w:val="left" w:pos="720"/>
          <w:tab w:val="left" w:pos="2304"/>
        </w:tabs>
        <w:overflowPunct/>
        <w:autoSpaceDE/>
        <w:autoSpaceDN/>
        <w:adjustRightInd/>
        <w:ind w:left="1440" w:right="1440"/>
        <w:textAlignment w:val="auto"/>
        <w:rPr>
          <w:color w:val="000000"/>
          <w:szCs w:val="22"/>
        </w:rPr>
      </w:pPr>
    </w:p>
    <w:p w:rsidR="004B43B9" w:rsidRDefault="00ED489A" w:rsidP="00ED489A">
      <w:pPr>
        <w:tabs>
          <w:tab w:val="left" w:pos="720"/>
          <w:tab w:val="left" w:pos="2304"/>
        </w:tabs>
        <w:overflowPunct/>
        <w:autoSpaceDE/>
        <w:autoSpaceDN/>
        <w:adjustRightInd/>
        <w:ind w:left="1440" w:right="1440"/>
        <w:textAlignment w:val="auto"/>
        <w:rPr>
          <w:color w:val="000000"/>
          <w:szCs w:val="22"/>
        </w:rPr>
      </w:pPr>
      <w:r>
        <w:rPr>
          <w:color w:val="000000"/>
          <w:szCs w:val="22"/>
        </w:rPr>
        <w:tab/>
        <w:t>63.</w:t>
      </w:r>
      <w:r>
        <w:rPr>
          <w:color w:val="000000"/>
          <w:szCs w:val="22"/>
        </w:rPr>
        <w:tab/>
      </w:r>
      <w:r w:rsidR="004B43B9" w:rsidRPr="004B43B9">
        <w:rPr>
          <w:color w:val="000000"/>
          <w:szCs w:val="22"/>
        </w:rPr>
        <w:t>Currently UGI Gas</w:t>
      </w:r>
      <w:r w:rsidR="00320BBA">
        <w:rPr>
          <w:color w:val="000000"/>
          <w:szCs w:val="22"/>
        </w:rPr>
        <w:t>’</w:t>
      </w:r>
      <w:r w:rsidR="004B43B9" w:rsidRPr="004B43B9">
        <w:rPr>
          <w:color w:val="000000"/>
          <w:szCs w:val="22"/>
        </w:rPr>
        <w:t xml:space="preserve">s PFA policy states that </w:t>
      </w:r>
      <w:r w:rsidR="00074D97">
        <w:rPr>
          <w:color w:val="000000"/>
          <w:szCs w:val="22"/>
        </w:rPr>
        <w:t>“</w:t>
      </w:r>
      <w:r w:rsidR="004B43B9" w:rsidRPr="004B43B9">
        <w:rPr>
          <w:color w:val="000000"/>
          <w:szCs w:val="22"/>
        </w:rPr>
        <w:t>if a PFA is delivered to UGI, and it falls outside the scope of the standard Defendant is husband, Plaintiff is wife, seek assistance of the PFA team or manager to verify the PFA Rules apply.</w:t>
      </w:r>
      <w:r w:rsidR="00074D97">
        <w:rPr>
          <w:color w:val="000000"/>
          <w:szCs w:val="22"/>
        </w:rPr>
        <w:t>”</w:t>
      </w:r>
      <w:r w:rsidR="004B43B9" w:rsidRPr="004B43B9">
        <w:rPr>
          <w:color w:val="000000"/>
          <w:szCs w:val="22"/>
        </w:rPr>
        <w:t xml:space="preserve"> </w:t>
      </w:r>
      <w:r w:rsidR="00294F86">
        <w:rPr>
          <w:color w:val="000000"/>
          <w:szCs w:val="22"/>
        </w:rPr>
        <w:t xml:space="preserve"> </w:t>
      </w:r>
      <w:r w:rsidR="004B43B9" w:rsidRPr="004B43B9">
        <w:rPr>
          <w:color w:val="000000"/>
          <w:szCs w:val="22"/>
        </w:rPr>
        <w:t xml:space="preserve">CAUSE-PA contends that this creates an assumption that the typical PFA involves a heterosexual spousal relationship. </w:t>
      </w:r>
      <w:r w:rsidR="00294F86">
        <w:rPr>
          <w:color w:val="000000"/>
          <w:szCs w:val="22"/>
        </w:rPr>
        <w:t xml:space="preserve"> </w:t>
      </w:r>
      <w:r w:rsidR="004B43B9" w:rsidRPr="004B43B9">
        <w:rPr>
          <w:color w:val="000000"/>
          <w:szCs w:val="22"/>
        </w:rPr>
        <w:t xml:space="preserve">UGI Gas agrees to update its UGI Gas training documents to remove any suggestion that PFAs are </w:t>
      </w:r>
      <w:r w:rsidR="004B43B9" w:rsidRPr="004B43B9">
        <w:rPr>
          <w:color w:val="000000"/>
          <w:szCs w:val="22"/>
        </w:rPr>
        <w:lastRenderedPageBreak/>
        <w:t>only applicable to traditional husband-wife spousal relationships and to clarify that anyone who submits a PFA or order of a court of competent jurisdiction of the Commonwealth of Pennsylvania which provides clear evidence of domestic violence will be granted the protections available under Chapter 14 of the Public Utility Code and Chapter 56 of the Commission</w:t>
      </w:r>
      <w:r w:rsidR="00320BBA">
        <w:rPr>
          <w:color w:val="000000"/>
          <w:szCs w:val="22"/>
        </w:rPr>
        <w:t>’</w:t>
      </w:r>
      <w:r w:rsidR="004B43B9" w:rsidRPr="004B43B9">
        <w:rPr>
          <w:color w:val="000000"/>
          <w:szCs w:val="22"/>
        </w:rPr>
        <w:t>s regulations.</w:t>
      </w:r>
    </w:p>
    <w:p w:rsidR="00746660" w:rsidRPr="004B43B9" w:rsidRDefault="00746660" w:rsidP="00ED489A">
      <w:pPr>
        <w:tabs>
          <w:tab w:val="left" w:pos="720"/>
          <w:tab w:val="left" w:pos="2304"/>
        </w:tabs>
        <w:overflowPunct/>
        <w:autoSpaceDE/>
        <w:autoSpaceDN/>
        <w:adjustRightInd/>
        <w:ind w:left="1440" w:right="1440"/>
        <w:textAlignment w:val="auto"/>
        <w:rPr>
          <w:color w:val="000000"/>
          <w:szCs w:val="22"/>
        </w:rPr>
      </w:pPr>
    </w:p>
    <w:p w:rsidR="004B43B9" w:rsidRDefault="00ED489A" w:rsidP="00ED489A">
      <w:pPr>
        <w:tabs>
          <w:tab w:val="left" w:pos="720"/>
          <w:tab w:val="left" w:pos="2304"/>
        </w:tabs>
        <w:overflowPunct/>
        <w:autoSpaceDE/>
        <w:autoSpaceDN/>
        <w:adjustRightInd/>
        <w:ind w:left="1440" w:right="1440"/>
        <w:textAlignment w:val="auto"/>
        <w:rPr>
          <w:color w:val="000000"/>
          <w:szCs w:val="22"/>
        </w:rPr>
      </w:pPr>
      <w:r>
        <w:rPr>
          <w:color w:val="000000"/>
          <w:szCs w:val="22"/>
        </w:rPr>
        <w:tab/>
        <w:t>64.</w:t>
      </w:r>
      <w:r>
        <w:rPr>
          <w:color w:val="000000"/>
          <w:szCs w:val="22"/>
        </w:rPr>
        <w:tab/>
      </w:r>
      <w:r w:rsidR="004B43B9" w:rsidRPr="004B43B9">
        <w:rPr>
          <w:color w:val="000000"/>
          <w:szCs w:val="22"/>
        </w:rPr>
        <w:t>UGI Gas agrees to generally update its PFA policy language to clarify the applicable statutory and regulatory protections for victims of abuse as demonstrated by submission of a PFA or an order of competent jurisdiction of the Commonwealth of Pennsylvania which provides clear evidence of domestic violence.</w:t>
      </w:r>
    </w:p>
    <w:p w:rsidR="00E650EC" w:rsidRPr="004B43B9" w:rsidRDefault="00E650EC" w:rsidP="00ED489A">
      <w:pPr>
        <w:tabs>
          <w:tab w:val="left" w:pos="720"/>
          <w:tab w:val="left" w:pos="2304"/>
        </w:tabs>
        <w:overflowPunct/>
        <w:autoSpaceDE/>
        <w:autoSpaceDN/>
        <w:adjustRightInd/>
        <w:ind w:left="1440" w:right="1440"/>
        <w:textAlignment w:val="auto"/>
        <w:rPr>
          <w:color w:val="000000"/>
          <w:szCs w:val="22"/>
        </w:rPr>
      </w:pPr>
    </w:p>
    <w:p w:rsidR="00E650EC" w:rsidRDefault="00ED489A" w:rsidP="00ED489A">
      <w:pPr>
        <w:tabs>
          <w:tab w:val="left" w:pos="720"/>
          <w:tab w:val="left" w:pos="2304"/>
        </w:tabs>
        <w:overflowPunct/>
        <w:autoSpaceDE/>
        <w:autoSpaceDN/>
        <w:adjustRightInd/>
        <w:ind w:left="1440" w:right="1440"/>
        <w:textAlignment w:val="auto"/>
        <w:rPr>
          <w:color w:val="000000"/>
          <w:szCs w:val="22"/>
        </w:rPr>
      </w:pPr>
      <w:r>
        <w:rPr>
          <w:color w:val="000000"/>
          <w:szCs w:val="22"/>
        </w:rPr>
        <w:tab/>
        <w:t>65.</w:t>
      </w:r>
      <w:r>
        <w:rPr>
          <w:color w:val="000000"/>
          <w:szCs w:val="22"/>
        </w:rPr>
        <w:tab/>
      </w:r>
      <w:r w:rsidR="004B43B9" w:rsidRPr="004B43B9">
        <w:rPr>
          <w:color w:val="000000"/>
          <w:szCs w:val="22"/>
        </w:rPr>
        <w:t xml:space="preserve">UGI Gas agrees to institute use of externally-sourced domestic violence training such as training by a local domestic violence program or the Pennsylvania Coalition </w:t>
      </w:r>
      <w:proofErr w:type="gramStart"/>
      <w:r w:rsidR="004B43B9" w:rsidRPr="004B43B9">
        <w:rPr>
          <w:color w:val="000000"/>
          <w:szCs w:val="22"/>
        </w:rPr>
        <w:t>Against</w:t>
      </w:r>
      <w:proofErr w:type="gramEnd"/>
      <w:r w:rsidR="004B43B9" w:rsidRPr="004B43B9">
        <w:rPr>
          <w:color w:val="000000"/>
          <w:szCs w:val="22"/>
        </w:rPr>
        <w:t xml:space="preserve"> Domestic Violence, for UGI Gas</w:t>
      </w:r>
      <w:r w:rsidR="00320BBA">
        <w:rPr>
          <w:color w:val="000000"/>
          <w:szCs w:val="22"/>
        </w:rPr>
        <w:t>’</w:t>
      </w:r>
      <w:r w:rsidR="004B43B9" w:rsidRPr="004B43B9">
        <w:rPr>
          <w:color w:val="000000"/>
          <w:szCs w:val="22"/>
        </w:rPr>
        <w:t xml:space="preserve">s management and training department. </w:t>
      </w:r>
      <w:r w:rsidR="00E650EC">
        <w:rPr>
          <w:color w:val="000000"/>
          <w:szCs w:val="22"/>
        </w:rPr>
        <w:t xml:space="preserve"> </w:t>
      </w:r>
      <w:r w:rsidR="004B43B9" w:rsidRPr="004B43B9">
        <w:rPr>
          <w:color w:val="000000"/>
          <w:szCs w:val="22"/>
        </w:rPr>
        <w:t>UGI Gas will then institute annual trainings on domestic violence for customer service representatives.</w:t>
      </w:r>
    </w:p>
    <w:p w:rsidR="00E650EC" w:rsidRPr="00E650EC" w:rsidRDefault="00E650EC" w:rsidP="00ED489A">
      <w:pPr>
        <w:tabs>
          <w:tab w:val="left" w:pos="720"/>
          <w:tab w:val="left" w:pos="2304"/>
        </w:tabs>
        <w:overflowPunct/>
        <w:autoSpaceDE/>
        <w:autoSpaceDN/>
        <w:adjustRightInd/>
        <w:ind w:left="1440" w:right="1440"/>
        <w:textAlignment w:val="auto"/>
        <w:rPr>
          <w:color w:val="000000"/>
          <w:szCs w:val="22"/>
        </w:rPr>
      </w:pPr>
    </w:p>
    <w:p w:rsidR="00E650EC" w:rsidRDefault="00ED489A" w:rsidP="00ED489A">
      <w:pPr>
        <w:tabs>
          <w:tab w:val="left" w:pos="720"/>
          <w:tab w:val="left" w:pos="2304"/>
        </w:tabs>
        <w:overflowPunct/>
        <w:autoSpaceDE/>
        <w:autoSpaceDN/>
        <w:adjustRightInd/>
        <w:ind w:left="1440" w:right="1440"/>
        <w:textAlignment w:val="auto"/>
        <w:rPr>
          <w:color w:val="000000"/>
          <w:szCs w:val="22"/>
        </w:rPr>
      </w:pPr>
      <w:r>
        <w:rPr>
          <w:color w:val="000000"/>
          <w:szCs w:val="22"/>
        </w:rPr>
        <w:tab/>
        <w:t>66.</w:t>
      </w:r>
      <w:r>
        <w:rPr>
          <w:color w:val="000000"/>
          <w:szCs w:val="22"/>
        </w:rPr>
        <w:tab/>
      </w:r>
      <w:r w:rsidR="004B43B9" w:rsidRPr="004B43B9">
        <w:rPr>
          <w:color w:val="000000"/>
          <w:szCs w:val="22"/>
        </w:rPr>
        <w:t>UGI Gas will clarify its procedure to reflect that receipt of a valid PFA will prevent a balance transfer into the name of the PFA holder unless that PFA holder is the customer, as defined in the Commission</w:t>
      </w:r>
      <w:r w:rsidR="00320BBA">
        <w:rPr>
          <w:color w:val="000000"/>
          <w:szCs w:val="22"/>
        </w:rPr>
        <w:t>’</w:t>
      </w:r>
      <w:r w:rsidR="004B43B9" w:rsidRPr="004B43B9">
        <w:rPr>
          <w:color w:val="000000"/>
          <w:szCs w:val="22"/>
        </w:rPr>
        <w:t>s applicable regulations, for that account.</w:t>
      </w:r>
    </w:p>
    <w:p w:rsidR="00E650EC" w:rsidRPr="00E650EC" w:rsidRDefault="00E650EC" w:rsidP="00ED489A">
      <w:pPr>
        <w:tabs>
          <w:tab w:val="left" w:pos="720"/>
          <w:tab w:val="left" w:pos="2304"/>
        </w:tabs>
        <w:overflowPunct/>
        <w:autoSpaceDE/>
        <w:autoSpaceDN/>
        <w:adjustRightInd/>
        <w:ind w:left="1440" w:right="1440"/>
        <w:textAlignment w:val="auto"/>
        <w:rPr>
          <w:color w:val="000000"/>
          <w:szCs w:val="22"/>
        </w:rPr>
      </w:pPr>
    </w:p>
    <w:p w:rsidR="004B43B9" w:rsidRDefault="004B43B9" w:rsidP="00ED489A">
      <w:pPr>
        <w:tabs>
          <w:tab w:val="left" w:pos="720"/>
          <w:tab w:val="left" w:pos="2304"/>
        </w:tabs>
        <w:overflowPunct/>
        <w:autoSpaceDE/>
        <w:autoSpaceDN/>
        <w:adjustRightInd/>
        <w:ind w:left="1440" w:right="1440"/>
        <w:textAlignment w:val="auto"/>
        <w:rPr>
          <w:color w:val="000000"/>
          <w:szCs w:val="22"/>
        </w:rPr>
      </w:pPr>
      <w:r w:rsidRPr="004B43B9">
        <w:rPr>
          <w:color w:val="000000"/>
          <w:szCs w:val="22"/>
        </w:rPr>
        <w:tab/>
        <w:t>67.</w:t>
      </w:r>
      <w:r w:rsidRPr="004B43B9">
        <w:rPr>
          <w:color w:val="000000"/>
          <w:szCs w:val="22"/>
        </w:rPr>
        <w:tab/>
        <w:t>UGI Gas agrees that if a balance is accrued jointly in a PFA plaintiff and</w:t>
      </w:r>
      <w:r w:rsidR="00E650EC">
        <w:rPr>
          <w:color w:val="000000"/>
          <w:szCs w:val="22"/>
        </w:rPr>
        <w:t xml:space="preserve"> </w:t>
      </w:r>
      <w:r w:rsidRPr="004B43B9">
        <w:rPr>
          <w:color w:val="000000"/>
          <w:szCs w:val="22"/>
        </w:rPr>
        <w:t>third-party</w:t>
      </w:r>
      <w:r w:rsidR="00320BBA">
        <w:rPr>
          <w:color w:val="000000"/>
          <w:szCs w:val="22"/>
        </w:rPr>
        <w:t>’</w:t>
      </w:r>
      <w:r w:rsidRPr="004B43B9">
        <w:rPr>
          <w:color w:val="000000"/>
          <w:szCs w:val="22"/>
        </w:rPr>
        <w:t>s name that the third-party will first be assigned the debt and billed. However, the PFA plaintiff, as the customer, may be held ultimately responsible for that accrued debt if, after 90 days, collection attempts are unsuccessful against the third-party. This process will be implemented with UGI Gas</w:t>
      </w:r>
      <w:r w:rsidR="00320BBA">
        <w:rPr>
          <w:color w:val="000000"/>
          <w:szCs w:val="22"/>
        </w:rPr>
        <w:t>’</w:t>
      </w:r>
      <w:r w:rsidRPr="004B43B9">
        <w:rPr>
          <w:color w:val="000000"/>
          <w:szCs w:val="22"/>
        </w:rPr>
        <w:t>s implementation of a new computer information system (</w:t>
      </w:r>
      <w:r w:rsidR="00074D97">
        <w:rPr>
          <w:color w:val="000000"/>
          <w:szCs w:val="22"/>
        </w:rPr>
        <w:t>“</w:t>
      </w:r>
      <w:r w:rsidRPr="004B43B9">
        <w:rPr>
          <w:color w:val="000000"/>
          <w:szCs w:val="22"/>
        </w:rPr>
        <w:t>CIS</w:t>
      </w:r>
      <w:r w:rsidR="00074D97">
        <w:rPr>
          <w:color w:val="000000"/>
          <w:szCs w:val="22"/>
        </w:rPr>
        <w:t>”</w:t>
      </w:r>
      <w:r w:rsidRPr="004B43B9">
        <w:rPr>
          <w:color w:val="000000"/>
          <w:szCs w:val="22"/>
        </w:rPr>
        <w:t>) anticipated for fall of 2017.</w:t>
      </w:r>
    </w:p>
    <w:p w:rsidR="007A6A27" w:rsidRPr="004B43B9" w:rsidRDefault="007A6A27" w:rsidP="00ED489A">
      <w:pPr>
        <w:tabs>
          <w:tab w:val="left" w:pos="720"/>
          <w:tab w:val="left" w:pos="2304"/>
        </w:tabs>
        <w:overflowPunct/>
        <w:autoSpaceDE/>
        <w:autoSpaceDN/>
        <w:adjustRightInd/>
        <w:ind w:left="1440" w:right="1440"/>
        <w:textAlignment w:val="auto"/>
        <w:rPr>
          <w:color w:val="000000"/>
          <w:szCs w:val="22"/>
        </w:rPr>
      </w:pPr>
    </w:p>
    <w:p w:rsidR="004B43B9" w:rsidRDefault="004B43B9" w:rsidP="00ED489A">
      <w:pPr>
        <w:tabs>
          <w:tab w:val="left" w:pos="720"/>
          <w:tab w:val="left" w:pos="2304"/>
        </w:tabs>
        <w:overflowPunct/>
        <w:autoSpaceDE/>
        <w:autoSpaceDN/>
        <w:adjustRightInd/>
        <w:ind w:left="1440" w:right="1440"/>
        <w:textAlignment w:val="auto"/>
        <w:rPr>
          <w:color w:val="000000"/>
          <w:szCs w:val="22"/>
        </w:rPr>
      </w:pPr>
      <w:r w:rsidRPr="004B43B9">
        <w:rPr>
          <w:color w:val="000000"/>
          <w:szCs w:val="22"/>
        </w:rPr>
        <w:tab/>
        <w:t>68.</w:t>
      </w:r>
      <w:r w:rsidRPr="004B43B9">
        <w:rPr>
          <w:color w:val="000000"/>
          <w:szCs w:val="22"/>
        </w:rPr>
        <w:tab/>
        <w:t>UGI Gas agrees to modify its PFA handling procedures to further ensure</w:t>
      </w:r>
      <w:r w:rsidR="007B3869">
        <w:rPr>
          <w:color w:val="000000"/>
          <w:szCs w:val="22"/>
        </w:rPr>
        <w:t xml:space="preserve"> </w:t>
      </w:r>
      <w:r w:rsidRPr="004B43B9">
        <w:rPr>
          <w:color w:val="000000"/>
          <w:szCs w:val="22"/>
        </w:rPr>
        <w:t>the confidentiality of PFA information. UGI Gas will:</w:t>
      </w:r>
    </w:p>
    <w:p w:rsidR="007A6A27" w:rsidRPr="004B43B9" w:rsidRDefault="007A6A27" w:rsidP="007A6A27">
      <w:pPr>
        <w:tabs>
          <w:tab w:val="decimal" w:pos="1872"/>
          <w:tab w:val="left" w:pos="2304"/>
        </w:tabs>
        <w:overflowPunct/>
        <w:autoSpaceDE/>
        <w:autoSpaceDN/>
        <w:adjustRightInd/>
        <w:spacing w:line="360" w:lineRule="auto"/>
        <w:rPr>
          <w:color w:val="000000"/>
          <w:szCs w:val="22"/>
        </w:rPr>
      </w:pPr>
    </w:p>
    <w:p w:rsidR="004B43B9" w:rsidRDefault="00ED489A" w:rsidP="00ED489A">
      <w:pPr>
        <w:tabs>
          <w:tab w:val="left" w:pos="2880"/>
        </w:tabs>
        <w:overflowPunct/>
        <w:autoSpaceDE/>
        <w:autoSpaceDN/>
        <w:adjustRightInd/>
        <w:ind w:left="3600" w:right="1440" w:hanging="720"/>
        <w:rPr>
          <w:color w:val="000000"/>
          <w:szCs w:val="22"/>
        </w:rPr>
      </w:pPr>
      <w:r>
        <w:rPr>
          <w:color w:val="000000"/>
          <w:szCs w:val="22"/>
        </w:rPr>
        <w:lastRenderedPageBreak/>
        <w:t>(a)</w:t>
      </w:r>
      <w:r>
        <w:rPr>
          <w:color w:val="000000"/>
          <w:szCs w:val="22"/>
        </w:rPr>
        <w:tab/>
      </w:r>
      <w:r w:rsidR="004B43B9" w:rsidRPr="004B43B9">
        <w:rPr>
          <w:color w:val="000000"/>
          <w:szCs w:val="22"/>
        </w:rPr>
        <w:t>Discontinue the practice of retaining a pdf copy of the PFA</w:t>
      </w:r>
      <w:r w:rsidR="001D588C">
        <w:rPr>
          <w:color w:val="000000"/>
          <w:szCs w:val="22"/>
        </w:rPr>
        <w:t xml:space="preserve"> </w:t>
      </w:r>
      <w:r w:rsidR="004B43B9" w:rsidRPr="004B43B9">
        <w:rPr>
          <w:color w:val="000000"/>
          <w:szCs w:val="22"/>
        </w:rPr>
        <w:t>or otherwise applicable order, on UGI Gas</w:t>
      </w:r>
      <w:r w:rsidR="00320BBA">
        <w:rPr>
          <w:color w:val="000000"/>
          <w:szCs w:val="22"/>
        </w:rPr>
        <w:t>’</w:t>
      </w:r>
      <w:r w:rsidR="004B43B9" w:rsidRPr="004B43B9">
        <w:rPr>
          <w:color w:val="000000"/>
          <w:szCs w:val="22"/>
        </w:rPr>
        <w:t xml:space="preserve">s servers. </w:t>
      </w:r>
      <w:r w:rsidR="00C11088">
        <w:rPr>
          <w:color w:val="000000"/>
          <w:szCs w:val="22"/>
        </w:rPr>
        <w:t xml:space="preserve"> </w:t>
      </w:r>
      <w:r w:rsidR="004B43B9" w:rsidRPr="004B43B9">
        <w:rPr>
          <w:color w:val="000000"/>
          <w:szCs w:val="22"/>
        </w:rPr>
        <w:t>Once</w:t>
      </w:r>
      <w:r w:rsidR="001D588C">
        <w:rPr>
          <w:color w:val="000000"/>
          <w:szCs w:val="22"/>
        </w:rPr>
        <w:t xml:space="preserve"> </w:t>
      </w:r>
      <w:r w:rsidR="004B43B9" w:rsidRPr="004B43B9">
        <w:rPr>
          <w:color w:val="000000"/>
          <w:szCs w:val="22"/>
        </w:rPr>
        <w:t>UGI Gas has validated that a PFA has not expired, a UGI</w:t>
      </w:r>
      <w:r w:rsidR="001D588C">
        <w:rPr>
          <w:color w:val="000000"/>
          <w:szCs w:val="22"/>
        </w:rPr>
        <w:t xml:space="preserve"> </w:t>
      </w:r>
      <w:r w:rsidR="004B43B9" w:rsidRPr="004B43B9">
        <w:rPr>
          <w:color w:val="000000"/>
          <w:szCs w:val="22"/>
        </w:rPr>
        <w:t>Gas employee will shred the PFA and UGI Gas will only</w:t>
      </w:r>
      <w:r w:rsidR="001D588C">
        <w:rPr>
          <w:color w:val="000000"/>
          <w:szCs w:val="22"/>
        </w:rPr>
        <w:t xml:space="preserve"> </w:t>
      </w:r>
      <w:r w:rsidR="004B43B9" w:rsidRPr="004B43B9">
        <w:rPr>
          <w:color w:val="000000"/>
          <w:szCs w:val="22"/>
        </w:rPr>
        <w:t>retain the coded PFA fields on UGI Gas</w:t>
      </w:r>
      <w:r w:rsidR="00320BBA">
        <w:rPr>
          <w:color w:val="000000"/>
          <w:szCs w:val="22"/>
        </w:rPr>
        <w:t>’</w:t>
      </w:r>
      <w:r w:rsidR="004B43B9" w:rsidRPr="004B43B9">
        <w:rPr>
          <w:color w:val="000000"/>
          <w:szCs w:val="22"/>
        </w:rPr>
        <w:t>s CIS; and</w:t>
      </w:r>
    </w:p>
    <w:p w:rsidR="007A6A27" w:rsidRPr="004B43B9" w:rsidRDefault="007A6A27" w:rsidP="00ED489A">
      <w:pPr>
        <w:tabs>
          <w:tab w:val="left" w:pos="2880"/>
        </w:tabs>
        <w:overflowPunct/>
        <w:autoSpaceDE/>
        <w:autoSpaceDN/>
        <w:adjustRightInd/>
        <w:ind w:left="3600" w:right="1440" w:hanging="720"/>
        <w:rPr>
          <w:color w:val="000000"/>
          <w:szCs w:val="22"/>
        </w:rPr>
      </w:pPr>
    </w:p>
    <w:p w:rsidR="004B43B9" w:rsidRPr="004B43B9" w:rsidRDefault="00ED489A" w:rsidP="00ED489A">
      <w:pPr>
        <w:tabs>
          <w:tab w:val="left" w:pos="2880"/>
        </w:tabs>
        <w:overflowPunct/>
        <w:autoSpaceDE/>
        <w:autoSpaceDN/>
        <w:adjustRightInd/>
        <w:ind w:left="3600" w:right="1440" w:hanging="720"/>
        <w:rPr>
          <w:color w:val="000000"/>
          <w:szCs w:val="22"/>
        </w:rPr>
      </w:pPr>
      <w:r>
        <w:rPr>
          <w:color w:val="000000"/>
          <w:szCs w:val="22"/>
        </w:rPr>
        <w:t>(b)</w:t>
      </w:r>
      <w:r>
        <w:rPr>
          <w:color w:val="000000"/>
          <w:szCs w:val="22"/>
        </w:rPr>
        <w:tab/>
      </w:r>
      <w:r w:rsidR="004B43B9" w:rsidRPr="004B43B9">
        <w:rPr>
          <w:color w:val="000000"/>
          <w:szCs w:val="22"/>
        </w:rPr>
        <w:t>Limit access to the confidential excel file that tracks PFA expiration data to a work group comprised of three</w:t>
      </w:r>
      <w:r w:rsidR="001D588C">
        <w:rPr>
          <w:color w:val="000000"/>
          <w:szCs w:val="22"/>
        </w:rPr>
        <w:t xml:space="preserve"> </w:t>
      </w:r>
      <w:r w:rsidR="004B43B9" w:rsidRPr="004B43B9">
        <w:rPr>
          <w:color w:val="000000"/>
          <w:szCs w:val="22"/>
        </w:rPr>
        <w:t>(3) individuals, until planned CIS updates allow</w:t>
      </w:r>
      <w:r w:rsidR="001D588C">
        <w:rPr>
          <w:color w:val="000000"/>
          <w:szCs w:val="22"/>
        </w:rPr>
        <w:t xml:space="preserve"> </w:t>
      </w:r>
      <w:r w:rsidR="004B43B9" w:rsidRPr="004B43B9">
        <w:rPr>
          <w:color w:val="000000"/>
          <w:szCs w:val="22"/>
        </w:rPr>
        <w:t>for UGI Gas</w:t>
      </w:r>
      <w:r w:rsidR="00320BBA">
        <w:rPr>
          <w:color w:val="000000"/>
          <w:szCs w:val="22"/>
        </w:rPr>
        <w:t>’</w:t>
      </w:r>
      <w:r w:rsidR="004B43B9" w:rsidRPr="004B43B9">
        <w:rPr>
          <w:color w:val="000000"/>
          <w:szCs w:val="22"/>
        </w:rPr>
        <w:t>s CIS to track PFA expiration dates.</w:t>
      </w:r>
    </w:p>
    <w:p w:rsidR="00C11088" w:rsidRDefault="00C11088" w:rsidP="007A6A27">
      <w:pPr>
        <w:overflowPunct/>
        <w:autoSpaceDE/>
        <w:autoSpaceDN/>
        <w:adjustRightInd/>
        <w:spacing w:line="360" w:lineRule="auto"/>
        <w:textAlignment w:val="auto"/>
        <w:rPr>
          <w:b/>
          <w:color w:val="000000"/>
          <w:szCs w:val="22"/>
        </w:rPr>
      </w:pPr>
    </w:p>
    <w:p w:rsidR="004B43B9" w:rsidRDefault="00ED489A" w:rsidP="00ED489A">
      <w:pPr>
        <w:keepNext/>
        <w:keepLines/>
        <w:tabs>
          <w:tab w:val="left" w:pos="864"/>
        </w:tabs>
        <w:overflowPunct/>
        <w:autoSpaceDE/>
        <w:autoSpaceDN/>
        <w:adjustRightInd/>
        <w:ind w:left="1440" w:right="1440"/>
        <w:rPr>
          <w:b/>
          <w:color w:val="000000"/>
          <w:szCs w:val="22"/>
        </w:rPr>
      </w:pPr>
      <w:r>
        <w:rPr>
          <w:b/>
          <w:color w:val="000000"/>
          <w:szCs w:val="22"/>
        </w:rPr>
        <w:tab/>
      </w:r>
      <w:r w:rsidR="004B43B9" w:rsidRPr="004B43B9">
        <w:rPr>
          <w:b/>
          <w:color w:val="000000"/>
          <w:szCs w:val="22"/>
        </w:rPr>
        <w:t>I.</w:t>
      </w:r>
      <w:r w:rsidR="004B43B9" w:rsidRPr="004B43B9">
        <w:rPr>
          <w:b/>
          <w:color w:val="000000"/>
          <w:szCs w:val="22"/>
        </w:rPr>
        <w:tab/>
        <w:t>Industrial Intervenor Issues</w:t>
      </w:r>
    </w:p>
    <w:p w:rsidR="00753844" w:rsidRPr="004B43B9" w:rsidRDefault="00753844" w:rsidP="006C0767">
      <w:pPr>
        <w:tabs>
          <w:tab w:val="left" w:pos="864"/>
        </w:tabs>
        <w:overflowPunct/>
        <w:autoSpaceDE/>
        <w:autoSpaceDN/>
        <w:adjustRightInd/>
        <w:spacing w:line="360" w:lineRule="auto"/>
        <w:rPr>
          <w:b/>
          <w:color w:val="000000"/>
          <w:szCs w:val="22"/>
        </w:rPr>
      </w:pPr>
    </w:p>
    <w:p w:rsidR="004B43B9" w:rsidRDefault="004B43B9" w:rsidP="00ED489A">
      <w:pPr>
        <w:tabs>
          <w:tab w:val="left" w:pos="720"/>
          <w:tab w:val="left" w:pos="2304"/>
        </w:tabs>
        <w:overflowPunct/>
        <w:autoSpaceDE/>
        <w:autoSpaceDN/>
        <w:adjustRightInd/>
        <w:ind w:left="1440" w:right="1440"/>
        <w:textAlignment w:val="auto"/>
        <w:rPr>
          <w:color w:val="000000"/>
          <w:szCs w:val="22"/>
        </w:rPr>
      </w:pPr>
      <w:r w:rsidRPr="004B43B9">
        <w:rPr>
          <w:color w:val="000000"/>
          <w:szCs w:val="22"/>
        </w:rPr>
        <w:tab/>
        <w:t>69.</w:t>
      </w:r>
      <w:r w:rsidRPr="004B43B9">
        <w:rPr>
          <w:color w:val="000000"/>
          <w:szCs w:val="22"/>
        </w:rPr>
        <w:tab/>
        <w:t>Combined Billing (Proposed Tariff Rule 1.4): UGI Gas will add</w:t>
      </w:r>
      <w:r w:rsidR="00753844">
        <w:rPr>
          <w:color w:val="000000"/>
          <w:szCs w:val="22"/>
        </w:rPr>
        <w:t xml:space="preserve"> </w:t>
      </w:r>
      <w:r w:rsidRPr="004B43B9">
        <w:rPr>
          <w:color w:val="000000"/>
          <w:szCs w:val="22"/>
        </w:rPr>
        <w:t>language</w:t>
      </w:r>
      <w:r w:rsidR="00DA5FCA">
        <w:rPr>
          <w:color w:val="000000"/>
          <w:szCs w:val="22"/>
        </w:rPr>
        <w:t xml:space="preserve"> </w:t>
      </w:r>
      <w:r w:rsidRPr="004B43B9">
        <w:rPr>
          <w:color w:val="000000"/>
          <w:szCs w:val="22"/>
        </w:rPr>
        <w:t>permitting consideration of combined billing in instances where a customer owns contiguous properties so long as the economics of the arrangement provide a revenue stream that justifies the arrangement, including any necessary investments by UGI Gas. UGI Gas agrees that it will provide customers with a written explanation regarding its analysis of the arrangement</w:t>
      </w:r>
      <w:r w:rsidR="00320BBA">
        <w:rPr>
          <w:color w:val="000000"/>
          <w:szCs w:val="22"/>
        </w:rPr>
        <w:t>’</w:t>
      </w:r>
      <w:r w:rsidRPr="004B43B9">
        <w:rPr>
          <w:color w:val="000000"/>
          <w:szCs w:val="22"/>
        </w:rPr>
        <w:t>s economics.</w:t>
      </w:r>
    </w:p>
    <w:p w:rsidR="00DA5FCA" w:rsidRPr="004B43B9" w:rsidRDefault="00DA5FCA" w:rsidP="0065633E">
      <w:pPr>
        <w:tabs>
          <w:tab w:val="decimal" w:pos="1872"/>
          <w:tab w:val="left" w:pos="2304"/>
        </w:tabs>
        <w:overflowPunct/>
        <w:autoSpaceDE/>
        <w:autoSpaceDN/>
        <w:adjustRightInd/>
        <w:spacing w:line="360" w:lineRule="auto"/>
        <w:rPr>
          <w:color w:val="000000"/>
          <w:szCs w:val="22"/>
        </w:rPr>
      </w:pPr>
    </w:p>
    <w:p w:rsidR="004B43B9" w:rsidRDefault="004B43B9" w:rsidP="00ED489A">
      <w:pPr>
        <w:tabs>
          <w:tab w:val="left" w:pos="720"/>
          <w:tab w:val="left" w:pos="2304"/>
        </w:tabs>
        <w:overflowPunct/>
        <w:autoSpaceDE/>
        <w:autoSpaceDN/>
        <w:adjustRightInd/>
        <w:ind w:left="1440" w:right="1440"/>
        <w:textAlignment w:val="auto"/>
        <w:rPr>
          <w:color w:val="000000"/>
          <w:szCs w:val="22"/>
        </w:rPr>
      </w:pPr>
      <w:r w:rsidRPr="004B43B9">
        <w:rPr>
          <w:color w:val="000000"/>
          <w:szCs w:val="22"/>
        </w:rPr>
        <w:tab/>
        <w:t>70.</w:t>
      </w:r>
      <w:r w:rsidRPr="004B43B9">
        <w:rPr>
          <w:color w:val="000000"/>
          <w:szCs w:val="22"/>
        </w:rPr>
        <w:tab/>
        <w:t>Facilities and System Access (Rule 2.3):</w:t>
      </w:r>
    </w:p>
    <w:p w:rsidR="00DA5FCA" w:rsidRPr="004B43B9" w:rsidRDefault="00DA5FCA" w:rsidP="0065633E">
      <w:pPr>
        <w:tabs>
          <w:tab w:val="decimal" w:pos="1872"/>
          <w:tab w:val="left" w:pos="2304"/>
        </w:tabs>
        <w:overflowPunct/>
        <w:autoSpaceDE/>
        <w:autoSpaceDN/>
        <w:adjustRightInd/>
        <w:spacing w:line="360" w:lineRule="auto"/>
        <w:rPr>
          <w:color w:val="000000"/>
          <w:szCs w:val="22"/>
        </w:rPr>
      </w:pPr>
    </w:p>
    <w:p w:rsidR="004B43B9" w:rsidRDefault="00753844" w:rsidP="00ED489A">
      <w:pPr>
        <w:tabs>
          <w:tab w:val="left" w:pos="2880"/>
        </w:tabs>
        <w:overflowPunct/>
        <w:autoSpaceDE/>
        <w:autoSpaceDN/>
        <w:adjustRightInd/>
        <w:ind w:left="3600" w:right="1440" w:hanging="720"/>
        <w:rPr>
          <w:color w:val="000000"/>
          <w:szCs w:val="22"/>
        </w:rPr>
      </w:pPr>
      <w:r>
        <w:rPr>
          <w:color w:val="000000"/>
          <w:szCs w:val="22"/>
        </w:rPr>
        <w:t xml:space="preserve">(a) </w:t>
      </w:r>
      <w:r>
        <w:rPr>
          <w:color w:val="000000"/>
          <w:szCs w:val="22"/>
        </w:rPr>
        <w:tab/>
      </w:r>
      <w:r w:rsidR="004B43B9" w:rsidRPr="004B43B9">
        <w:rPr>
          <w:color w:val="000000"/>
          <w:szCs w:val="22"/>
        </w:rPr>
        <w:t>UGI Gas will revise the introductory phase of Rule 2.3 to read,</w:t>
      </w:r>
      <w:r w:rsidR="0065633E">
        <w:rPr>
          <w:color w:val="000000"/>
          <w:szCs w:val="22"/>
        </w:rPr>
        <w:t xml:space="preserve"> </w:t>
      </w:r>
      <w:r w:rsidR="00074D97" w:rsidRPr="00ED489A">
        <w:rPr>
          <w:color w:val="000000"/>
          <w:szCs w:val="22"/>
        </w:rPr>
        <w:t>“</w:t>
      </w:r>
      <w:r w:rsidR="004B43B9" w:rsidRPr="00ED489A">
        <w:rPr>
          <w:color w:val="000000"/>
          <w:szCs w:val="22"/>
        </w:rPr>
        <w:t xml:space="preserve">Facilities and System Access. </w:t>
      </w:r>
      <w:r w:rsidR="009C0F8C" w:rsidRPr="00ED489A">
        <w:rPr>
          <w:color w:val="000000"/>
          <w:szCs w:val="22"/>
        </w:rPr>
        <w:t xml:space="preserve"> </w:t>
      </w:r>
      <w:r w:rsidR="004B43B9" w:rsidRPr="00ED489A">
        <w:rPr>
          <w:color w:val="000000"/>
          <w:szCs w:val="22"/>
        </w:rPr>
        <w:t>Each Customer with a Daily Firm Requirement (</w:t>
      </w:r>
      <w:r w:rsidR="00074D97" w:rsidRPr="00ED489A">
        <w:rPr>
          <w:color w:val="000000"/>
          <w:szCs w:val="22"/>
        </w:rPr>
        <w:t>“</w:t>
      </w:r>
      <w:r w:rsidR="004B43B9" w:rsidRPr="00ED489A">
        <w:rPr>
          <w:color w:val="000000"/>
          <w:szCs w:val="22"/>
        </w:rPr>
        <w:t>DFR</w:t>
      </w:r>
      <w:r w:rsidR="00074D97" w:rsidRPr="00ED489A">
        <w:rPr>
          <w:color w:val="000000"/>
          <w:szCs w:val="22"/>
        </w:rPr>
        <w:t>”</w:t>
      </w:r>
      <w:r w:rsidR="004B43B9" w:rsidRPr="00ED489A">
        <w:rPr>
          <w:color w:val="000000"/>
          <w:szCs w:val="22"/>
        </w:rPr>
        <w:t>) or peak usage capability of 1,000 MCF per day or greater shall provide UGI Gas with the opportunity to review plans for the</w:t>
      </w:r>
      <w:r w:rsidRPr="00ED489A">
        <w:rPr>
          <w:color w:val="000000"/>
          <w:szCs w:val="22"/>
        </w:rPr>
        <w:t xml:space="preserve"> </w:t>
      </w:r>
      <w:r w:rsidR="004B43B9" w:rsidRPr="004B43B9">
        <w:rPr>
          <w:color w:val="000000"/>
          <w:szCs w:val="22"/>
        </w:rPr>
        <w:t>development of all gas facilities to the Customer</w:t>
      </w:r>
      <w:r w:rsidR="00320BBA">
        <w:rPr>
          <w:color w:val="000000"/>
          <w:szCs w:val="22"/>
        </w:rPr>
        <w:t>’</w:t>
      </w:r>
      <w:r w:rsidR="004B43B9" w:rsidRPr="004B43B9">
        <w:rPr>
          <w:color w:val="000000"/>
          <w:szCs w:val="22"/>
        </w:rPr>
        <w:t xml:space="preserve">s premises (including pipelines, mains, service lines and appurtenances), in </w:t>
      </w:r>
      <w:r w:rsidR="004B43B9" w:rsidRPr="004B43B9">
        <w:rPr>
          <w:color w:val="000000"/>
          <w:szCs w:val="22"/>
        </w:rPr>
        <w:lastRenderedPageBreak/>
        <w:t>order to assure safety and reliability, as follows:</w:t>
      </w:r>
      <w:r w:rsidR="00074D97">
        <w:rPr>
          <w:color w:val="000000"/>
          <w:szCs w:val="22"/>
        </w:rPr>
        <w:t>”</w:t>
      </w:r>
    </w:p>
    <w:p w:rsidR="0065633E" w:rsidRPr="004B43B9" w:rsidRDefault="0065633E" w:rsidP="00ED489A">
      <w:pPr>
        <w:tabs>
          <w:tab w:val="left" w:pos="2880"/>
        </w:tabs>
        <w:overflowPunct/>
        <w:autoSpaceDE/>
        <w:autoSpaceDN/>
        <w:adjustRightInd/>
        <w:ind w:left="3600" w:right="1440" w:hanging="720"/>
        <w:rPr>
          <w:color w:val="000000"/>
          <w:szCs w:val="22"/>
        </w:rPr>
      </w:pPr>
    </w:p>
    <w:p w:rsidR="004B43B9" w:rsidRDefault="00ED489A" w:rsidP="00ED489A">
      <w:pPr>
        <w:tabs>
          <w:tab w:val="left" w:pos="2880"/>
        </w:tabs>
        <w:overflowPunct/>
        <w:autoSpaceDE/>
        <w:autoSpaceDN/>
        <w:adjustRightInd/>
        <w:ind w:left="3600" w:right="1440" w:hanging="720"/>
        <w:rPr>
          <w:color w:val="000000"/>
          <w:szCs w:val="22"/>
        </w:rPr>
      </w:pPr>
      <w:r>
        <w:rPr>
          <w:color w:val="000000"/>
          <w:szCs w:val="22"/>
        </w:rPr>
        <w:t>(b)</w:t>
      </w:r>
      <w:r>
        <w:rPr>
          <w:color w:val="000000"/>
          <w:szCs w:val="22"/>
        </w:rPr>
        <w:tab/>
      </w:r>
      <w:r w:rsidR="004B43B9" w:rsidRPr="004B43B9">
        <w:rPr>
          <w:color w:val="000000"/>
          <w:szCs w:val="22"/>
        </w:rPr>
        <w:t>UGI Gas will delete the last sentence of Rule 2.3(a) and will revise Rule 2.3(a) to shorten the notice period from 60 days to 30 days.</w:t>
      </w:r>
    </w:p>
    <w:p w:rsidR="0065633E" w:rsidRPr="004B43B9" w:rsidRDefault="0065633E" w:rsidP="00ED489A">
      <w:pPr>
        <w:tabs>
          <w:tab w:val="left" w:pos="2880"/>
        </w:tabs>
        <w:overflowPunct/>
        <w:autoSpaceDE/>
        <w:autoSpaceDN/>
        <w:adjustRightInd/>
        <w:ind w:left="3600" w:right="1440" w:hanging="720"/>
        <w:rPr>
          <w:color w:val="000000"/>
          <w:szCs w:val="22"/>
        </w:rPr>
      </w:pPr>
    </w:p>
    <w:p w:rsidR="004B43B9" w:rsidRDefault="00ED489A" w:rsidP="00ED489A">
      <w:pPr>
        <w:tabs>
          <w:tab w:val="left" w:pos="2880"/>
        </w:tabs>
        <w:overflowPunct/>
        <w:autoSpaceDE/>
        <w:autoSpaceDN/>
        <w:adjustRightInd/>
        <w:ind w:left="3600" w:right="1440" w:hanging="720"/>
        <w:rPr>
          <w:color w:val="000000"/>
          <w:szCs w:val="22"/>
        </w:rPr>
      </w:pPr>
      <w:r>
        <w:rPr>
          <w:color w:val="000000"/>
          <w:szCs w:val="22"/>
        </w:rPr>
        <w:t>(c)</w:t>
      </w:r>
      <w:r>
        <w:rPr>
          <w:color w:val="000000"/>
          <w:szCs w:val="22"/>
        </w:rPr>
        <w:tab/>
      </w:r>
      <w:r w:rsidR="004B43B9" w:rsidRPr="004B43B9">
        <w:rPr>
          <w:color w:val="000000"/>
          <w:szCs w:val="22"/>
        </w:rPr>
        <w:t>UGI Gas will revise Rule 2.3(b) to shorten UGI Gas</w:t>
      </w:r>
      <w:r w:rsidR="00320BBA">
        <w:rPr>
          <w:color w:val="000000"/>
          <w:szCs w:val="22"/>
        </w:rPr>
        <w:t>’</w:t>
      </w:r>
      <w:r w:rsidR="004B43B9" w:rsidRPr="004B43B9">
        <w:rPr>
          <w:color w:val="000000"/>
          <w:szCs w:val="22"/>
        </w:rPr>
        <w:t>s review and approval period from 90 days to 45 days and to provide that if UGI Gas fails to respond in writing within the 45 day time period the customer may move forward with its project.</w:t>
      </w:r>
    </w:p>
    <w:p w:rsidR="0065633E" w:rsidRPr="004B43B9" w:rsidRDefault="0065633E" w:rsidP="00ED489A">
      <w:pPr>
        <w:tabs>
          <w:tab w:val="left" w:pos="2880"/>
        </w:tabs>
        <w:overflowPunct/>
        <w:autoSpaceDE/>
        <w:autoSpaceDN/>
        <w:adjustRightInd/>
        <w:ind w:left="3600" w:right="1440" w:hanging="720"/>
        <w:rPr>
          <w:color w:val="000000"/>
          <w:szCs w:val="22"/>
        </w:rPr>
      </w:pPr>
    </w:p>
    <w:p w:rsidR="004B43B9" w:rsidRDefault="00ED489A" w:rsidP="00ED489A">
      <w:pPr>
        <w:tabs>
          <w:tab w:val="left" w:pos="2880"/>
        </w:tabs>
        <w:overflowPunct/>
        <w:autoSpaceDE/>
        <w:autoSpaceDN/>
        <w:adjustRightInd/>
        <w:ind w:left="3600" w:right="1440" w:hanging="720"/>
        <w:rPr>
          <w:color w:val="000000"/>
          <w:szCs w:val="22"/>
        </w:rPr>
      </w:pPr>
      <w:r>
        <w:rPr>
          <w:color w:val="000000"/>
          <w:szCs w:val="22"/>
        </w:rPr>
        <w:t>(d)</w:t>
      </w:r>
      <w:r>
        <w:rPr>
          <w:color w:val="000000"/>
          <w:szCs w:val="22"/>
        </w:rPr>
        <w:tab/>
      </w:r>
      <w:r w:rsidR="004B43B9" w:rsidRPr="004B43B9">
        <w:rPr>
          <w:color w:val="000000"/>
          <w:szCs w:val="22"/>
        </w:rPr>
        <w:t xml:space="preserve">UGI Gas will revise Rule 2.3(c) to read, </w:t>
      </w:r>
      <w:r w:rsidR="00074D97">
        <w:rPr>
          <w:color w:val="000000"/>
          <w:szCs w:val="22"/>
        </w:rPr>
        <w:t>“</w:t>
      </w:r>
      <w:r w:rsidR="004B43B9" w:rsidRPr="004B43B9">
        <w:rPr>
          <w:color w:val="000000"/>
          <w:szCs w:val="22"/>
        </w:rPr>
        <w:t xml:space="preserve">If the full 30-day notice required in Rule 2.3(a) is not given by the Customer, then the Customer shall be deemed to have granted UGI Gas full authority to discontinue service upon discovery of any safety or reliability concerns. </w:t>
      </w:r>
      <w:r w:rsidR="009C0F8C">
        <w:rPr>
          <w:color w:val="000000"/>
          <w:szCs w:val="22"/>
        </w:rPr>
        <w:t xml:space="preserve"> </w:t>
      </w:r>
      <w:r w:rsidR="004B43B9" w:rsidRPr="004B43B9">
        <w:rPr>
          <w:color w:val="000000"/>
          <w:szCs w:val="22"/>
        </w:rPr>
        <w:t>UGI Gas will provide 24 hours</w:t>
      </w:r>
      <w:r w:rsidR="00320BBA">
        <w:rPr>
          <w:color w:val="000000"/>
          <w:szCs w:val="22"/>
        </w:rPr>
        <w:t>’</w:t>
      </w:r>
      <w:r w:rsidR="004B43B9" w:rsidRPr="004B43B9">
        <w:rPr>
          <w:color w:val="000000"/>
          <w:szCs w:val="22"/>
        </w:rPr>
        <w:t xml:space="preserve"> notice unless there are reliability or safety issues that must be addressed immediately. </w:t>
      </w:r>
      <w:r w:rsidR="009C0F8C">
        <w:rPr>
          <w:color w:val="000000"/>
          <w:szCs w:val="22"/>
        </w:rPr>
        <w:t xml:space="preserve"> </w:t>
      </w:r>
      <w:r w:rsidR="004B43B9" w:rsidRPr="004B43B9">
        <w:rPr>
          <w:color w:val="000000"/>
          <w:szCs w:val="22"/>
        </w:rPr>
        <w:t>UGI Gas shall not be liable for any costs or damages caused by such service discontinuance.</w:t>
      </w:r>
      <w:r w:rsidR="00074D97">
        <w:rPr>
          <w:color w:val="000000"/>
          <w:szCs w:val="22"/>
        </w:rPr>
        <w:t>”</w:t>
      </w:r>
      <w:r w:rsidR="004B43B9" w:rsidRPr="004B43B9">
        <w:rPr>
          <w:color w:val="000000"/>
          <w:szCs w:val="22"/>
        </w:rPr>
        <w:t xml:space="preserve"> UGI Gas also agrees to provide all customers with a DFR or peak usage of 1,000 </w:t>
      </w:r>
      <w:proofErr w:type="spellStart"/>
      <w:r w:rsidR="004B43B9" w:rsidRPr="004B43B9">
        <w:rPr>
          <w:color w:val="000000"/>
          <w:szCs w:val="22"/>
        </w:rPr>
        <w:t>Mcf</w:t>
      </w:r>
      <w:proofErr w:type="spellEnd"/>
      <w:r w:rsidR="004B43B9" w:rsidRPr="004B43B9">
        <w:rPr>
          <w:color w:val="000000"/>
          <w:szCs w:val="22"/>
        </w:rPr>
        <w:t xml:space="preserve"> per day or greater with written notice of this tariff rule change within 30 days of PUC approval.</w:t>
      </w:r>
    </w:p>
    <w:p w:rsidR="0065633E" w:rsidRPr="004B43B9" w:rsidRDefault="0065633E" w:rsidP="00ED489A">
      <w:pPr>
        <w:tabs>
          <w:tab w:val="left" w:pos="2880"/>
        </w:tabs>
        <w:overflowPunct/>
        <w:autoSpaceDE/>
        <w:autoSpaceDN/>
        <w:adjustRightInd/>
        <w:ind w:left="3600" w:right="1440" w:hanging="720"/>
        <w:rPr>
          <w:color w:val="000000"/>
          <w:szCs w:val="22"/>
        </w:rPr>
      </w:pPr>
    </w:p>
    <w:p w:rsidR="004B43B9" w:rsidRDefault="00204582" w:rsidP="00204582">
      <w:pPr>
        <w:tabs>
          <w:tab w:val="left" w:pos="720"/>
          <w:tab w:val="left" w:pos="2304"/>
        </w:tabs>
        <w:overflowPunct/>
        <w:autoSpaceDE/>
        <w:autoSpaceDN/>
        <w:adjustRightInd/>
        <w:ind w:left="1440" w:right="1440"/>
        <w:textAlignment w:val="auto"/>
        <w:rPr>
          <w:color w:val="000000"/>
          <w:szCs w:val="22"/>
        </w:rPr>
      </w:pPr>
      <w:r>
        <w:rPr>
          <w:color w:val="000000"/>
          <w:szCs w:val="22"/>
        </w:rPr>
        <w:tab/>
        <w:t>71.</w:t>
      </w:r>
      <w:r>
        <w:rPr>
          <w:color w:val="000000"/>
          <w:szCs w:val="22"/>
        </w:rPr>
        <w:tab/>
      </w:r>
      <w:r w:rsidR="004B43B9" w:rsidRPr="004B43B9">
        <w:rPr>
          <w:color w:val="000000"/>
          <w:szCs w:val="22"/>
        </w:rPr>
        <w:t>Bypass (Proposed Tariff Rule 2.6): UGI Gas will add tariff language confirming that UGI Gas: (a) will serve customers returning from a total bypass on the same basis as a new customer; (b) will continue to serve the un-bypassed portion of a bypassing customer</w:t>
      </w:r>
      <w:r w:rsidR="00320BBA">
        <w:rPr>
          <w:color w:val="000000"/>
          <w:szCs w:val="22"/>
        </w:rPr>
        <w:t>’</w:t>
      </w:r>
      <w:r w:rsidR="004B43B9" w:rsidRPr="004B43B9">
        <w:rPr>
          <w:color w:val="000000"/>
          <w:szCs w:val="22"/>
        </w:rPr>
        <w:t xml:space="preserve">s load consistent with the terms of any existing service agreement; and (c) will negotiate new service agreements to continue service so-long as the anticipated revenues justify any costs of providing the </w:t>
      </w:r>
      <w:r w:rsidR="004B43B9" w:rsidRPr="004B43B9">
        <w:rPr>
          <w:color w:val="000000"/>
          <w:szCs w:val="22"/>
        </w:rPr>
        <w:lastRenderedPageBreak/>
        <w:t xml:space="preserve">service. </w:t>
      </w:r>
      <w:r w:rsidR="005E76CB">
        <w:rPr>
          <w:color w:val="000000"/>
          <w:szCs w:val="22"/>
        </w:rPr>
        <w:t xml:space="preserve"> </w:t>
      </w:r>
      <w:r w:rsidR="004B43B9" w:rsidRPr="004B43B9">
        <w:rPr>
          <w:color w:val="000000"/>
          <w:szCs w:val="22"/>
        </w:rPr>
        <w:t xml:space="preserve">Rule 2.6 will also be modified to provide that the </w:t>
      </w:r>
      <w:r w:rsidR="00074D97">
        <w:rPr>
          <w:color w:val="000000"/>
          <w:szCs w:val="22"/>
        </w:rPr>
        <w:t>“</w:t>
      </w:r>
      <w:r w:rsidR="004B43B9" w:rsidRPr="004B43B9">
        <w:rPr>
          <w:color w:val="000000"/>
          <w:szCs w:val="22"/>
        </w:rPr>
        <w:t>competitive market conditions</w:t>
      </w:r>
      <w:r w:rsidR="00074D97">
        <w:rPr>
          <w:color w:val="000000"/>
          <w:szCs w:val="22"/>
        </w:rPr>
        <w:t>”</w:t>
      </w:r>
      <w:r w:rsidR="004B43B9" w:rsidRPr="004B43B9">
        <w:rPr>
          <w:color w:val="000000"/>
          <w:szCs w:val="22"/>
        </w:rPr>
        <w:t xml:space="preserve"> used to develop a customer</w:t>
      </w:r>
      <w:r w:rsidR="00320BBA">
        <w:rPr>
          <w:color w:val="000000"/>
          <w:szCs w:val="22"/>
        </w:rPr>
        <w:t>’</w:t>
      </w:r>
      <w:r w:rsidR="004B43B9" w:rsidRPr="004B43B9">
        <w:rPr>
          <w:color w:val="000000"/>
          <w:szCs w:val="22"/>
        </w:rPr>
        <w:t>s negotiated standby charge will reflect the costs of the customer</w:t>
      </w:r>
      <w:r w:rsidR="00320BBA">
        <w:rPr>
          <w:color w:val="000000"/>
          <w:szCs w:val="22"/>
        </w:rPr>
        <w:t>’</w:t>
      </w:r>
      <w:r w:rsidR="004B43B9" w:rsidRPr="004B43B9">
        <w:rPr>
          <w:color w:val="000000"/>
          <w:szCs w:val="22"/>
        </w:rPr>
        <w:t>s alternatives.</w:t>
      </w:r>
    </w:p>
    <w:p w:rsidR="00C7463D" w:rsidRPr="004B43B9" w:rsidRDefault="00C7463D" w:rsidP="00204582">
      <w:pPr>
        <w:tabs>
          <w:tab w:val="left" w:pos="720"/>
          <w:tab w:val="left" w:pos="2304"/>
        </w:tabs>
        <w:overflowPunct/>
        <w:autoSpaceDE/>
        <w:autoSpaceDN/>
        <w:adjustRightInd/>
        <w:ind w:left="1440" w:right="1440"/>
        <w:textAlignment w:val="auto"/>
        <w:rPr>
          <w:color w:val="000000"/>
          <w:szCs w:val="22"/>
        </w:rPr>
      </w:pPr>
    </w:p>
    <w:p w:rsidR="00C7463D" w:rsidRDefault="00204582" w:rsidP="00204582">
      <w:pPr>
        <w:tabs>
          <w:tab w:val="left" w:pos="720"/>
          <w:tab w:val="left" w:pos="2304"/>
        </w:tabs>
        <w:overflowPunct/>
        <w:autoSpaceDE/>
        <w:autoSpaceDN/>
        <w:adjustRightInd/>
        <w:ind w:left="1440" w:right="1440"/>
        <w:textAlignment w:val="auto"/>
        <w:rPr>
          <w:color w:val="000000"/>
          <w:szCs w:val="22"/>
        </w:rPr>
      </w:pPr>
      <w:r>
        <w:rPr>
          <w:color w:val="000000"/>
          <w:szCs w:val="22"/>
        </w:rPr>
        <w:tab/>
        <w:t>72</w:t>
      </w:r>
      <w:r>
        <w:rPr>
          <w:color w:val="000000"/>
          <w:szCs w:val="22"/>
        </w:rPr>
        <w:tab/>
      </w:r>
      <w:r w:rsidR="004B43B9" w:rsidRPr="004B43B9">
        <w:rPr>
          <w:color w:val="000000"/>
          <w:szCs w:val="22"/>
        </w:rPr>
        <w:t xml:space="preserve">Facilities Ownership (Proposed Tariff Rule 4.1): UGI Gas will work with impacted UGIII members to confirm the ownership status of any facilities in question before UGI Gas may claim ownership. </w:t>
      </w:r>
      <w:r w:rsidR="005E76CB">
        <w:rPr>
          <w:color w:val="000000"/>
          <w:szCs w:val="22"/>
        </w:rPr>
        <w:t xml:space="preserve"> </w:t>
      </w:r>
      <w:r w:rsidR="004B43B9" w:rsidRPr="004B43B9">
        <w:rPr>
          <w:color w:val="000000"/>
          <w:szCs w:val="22"/>
        </w:rPr>
        <w:t>UGI Gas will modify Rule 4.1 to state it applies unless the customer and UGI Gas agree in writing that particular facilities are owned by the customer.</w:t>
      </w:r>
    </w:p>
    <w:p w:rsidR="00640E5C" w:rsidRPr="00B9047A" w:rsidRDefault="00640E5C" w:rsidP="00204582">
      <w:pPr>
        <w:tabs>
          <w:tab w:val="left" w:pos="720"/>
          <w:tab w:val="left" w:pos="2304"/>
        </w:tabs>
        <w:overflowPunct/>
        <w:autoSpaceDE/>
        <w:autoSpaceDN/>
        <w:adjustRightInd/>
        <w:ind w:left="1440" w:right="1440"/>
        <w:textAlignment w:val="auto"/>
        <w:rPr>
          <w:color w:val="000000"/>
          <w:szCs w:val="22"/>
        </w:rPr>
      </w:pPr>
    </w:p>
    <w:p w:rsidR="00B9047A" w:rsidRDefault="00204582" w:rsidP="00204582">
      <w:pPr>
        <w:tabs>
          <w:tab w:val="left" w:pos="720"/>
          <w:tab w:val="left" w:pos="2304"/>
        </w:tabs>
        <w:overflowPunct/>
        <w:autoSpaceDE/>
        <w:autoSpaceDN/>
        <w:adjustRightInd/>
        <w:ind w:left="1440" w:right="1440"/>
        <w:textAlignment w:val="auto"/>
        <w:rPr>
          <w:color w:val="000000"/>
          <w:szCs w:val="22"/>
        </w:rPr>
      </w:pPr>
      <w:r>
        <w:rPr>
          <w:color w:val="000000"/>
          <w:szCs w:val="22"/>
        </w:rPr>
        <w:tab/>
        <w:t>73.</w:t>
      </w:r>
      <w:r>
        <w:rPr>
          <w:color w:val="000000"/>
          <w:szCs w:val="22"/>
        </w:rPr>
        <w:tab/>
      </w:r>
      <w:r w:rsidR="004B43B9" w:rsidRPr="004B43B9">
        <w:rPr>
          <w:color w:val="000000"/>
          <w:szCs w:val="22"/>
        </w:rPr>
        <w:t>Special Utility Service (Proposed</w:t>
      </w:r>
      <w:r w:rsidR="002228FF">
        <w:rPr>
          <w:color w:val="000000"/>
          <w:szCs w:val="22"/>
        </w:rPr>
        <w:t xml:space="preserve"> Tariff Rule 5.7): UGI Gas will </w:t>
      </w:r>
      <w:r w:rsidR="004B43B9" w:rsidRPr="004B43B9">
        <w:rPr>
          <w:color w:val="000000"/>
          <w:szCs w:val="22"/>
        </w:rPr>
        <w:t>delete this rule so-long as the economic test is preserv</w:t>
      </w:r>
      <w:r w:rsidR="002228FF">
        <w:rPr>
          <w:color w:val="000000"/>
          <w:szCs w:val="22"/>
        </w:rPr>
        <w:t xml:space="preserve">ed for all non-residential line </w:t>
      </w:r>
      <w:r w:rsidR="004B43B9" w:rsidRPr="004B43B9">
        <w:rPr>
          <w:color w:val="000000"/>
          <w:szCs w:val="22"/>
        </w:rPr>
        <w:t>extensions</w:t>
      </w:r>
      <w:r w:rsidR="00B9047A">
        <w:rPr>
          <w:color w:val="000000"/>
          <w:szCs w:val="22"/>
        </w:rPr>
        <w:t>.</w:t>
      </w:r>
    </w:p>
    <w:p w:rsidR="00B9047A" w:rsidRDefault="00B9047A" w:rsidP="00204582">
      <w:pPr>
        <w:tabs>
          <w:tab w:val="left" w:pos="720"/>
          <w:tab w:val="left" w:pos="2304"/>
        </w:tabs>
        <w:overflowPunct/>
        <w:autoSpaceDE/>
        <w:autoSpaceDN/>
        <w:adjustRightInd/>
        <w:ind w:left="1440" w:right="1440"/>
        <w:textAlignment w:val="auto"/>
        <w:rPr>
          <w:color w:val="000000"/>
          <w:szCs w:val="22"/>
        </w:rPr>
      </w:pPr>
    </w:p>
    <w:p w:rsidR="004B43B9" w:rsidRDefault="00204582" w:rsidP="00204582">
      <w:pPr>
        <w:tabs>
          <w:tab w:val="left" w:pos="720"/>
          <w:tab w:val="left" w:pos="2304"/>
        </w:tabs>
        <w:overflowPunct/>
        <w:autoSpaceDE/>
        <w:autoSpaceDN/>
        <w:adjustRightInd/>
        <w:ind w:left="1440" w:right="1440"/>
        <w:textAlignment w:val="auto"/>
        <w:rPr>
          <w:color w:val="000000"/>
          <w:szCs w:val="22"/>
        </w:rPr>
      </w:pPr>
      <w:r>
        <w:rPr>
          <w:color w:val="000000"/>
          <w:szCs w:val="22"/>
        </w:rPr>
        <w:tab/>
        <w:t>74.</w:t>
      </w:r>
      <w:r>
        <w:rPr>
          <w:color w:val="000000"/>
          <w:szCs w:val="22"/>
        </w:rPr>
        <w:tab/>
      </w:r>
      <w:r w:rsidR="004B43B9" w:rsidRPr="004B43B9">
        <w:rPr>
          <w:color w:val="000000"/>
          <w:szCs w:val="22"/>
        </w:rPr>
        <w:t>Obligation to Extend or Expand (Proposed Tariff Rule 5.1): UGI Gas will revise Rule 5.1 to add language that provides that, upon request, UGI Gas will provide customers with a written explanation and reasonable detail of the cost-benefit analysis used to determine if UGI Gas</w:t>
      </w:r>
      <w:r w:rsidR="00320BBA">
        <w:rPr>
          <w:color w:val="000000"/>
          <w:szCs w:val="22"/>
        </w:rPr>
        <w:t>’</w:t>
      </w:r>
      <w:r w:rsidR="004B43B9" w:rsidRPr="004B43B9">
        <w:rPr>
          <w:color w:val="000000"/>
          <w:szCs w:val="22"/>
        </w:rPr>
        <w:t>s investment in facilities is warranted including estimated project costs, UGI Gas</w:t>
      </w:r>
      <w:r w:rsidR="00320BBA">
        <w:rPr>
          <w:color w:val="000000"/>
          <w:szCs w:val="22"/>
        </w:rPr>
        <w:t>’</w:t>
      </w:r>
      <w:r w:rsidR="004B43B9" w:rsidRPr="004B43B9">
        <w:rPr>
          <w:color w:val="000000"/>
          <w:szCs w:val="22"/>
        </w:rPr>
        <w:t>s maximum allowable investment, and UGI Gas</w:t>
      </w:r>
      <w:r w:rsidR="00320BBA">
        <w:rPr>
          <w:color w:val="000000"/>
          <w:szCs w:val="22"/>
        </w:rPr>
        <w:t>’</w:t>
      </w:r>
      <w:r w:rsidR="004B43B9" w:rsidRPr="004B43B9">
        <w:rPr>
          <w:color w:val="000000"/>
          <w:szCs w:val="22"/>
        </w:rPr>
        <w:t xml:space="preserve">s Annual Base Revenues. </w:t>
      </w:r>
      <w:r w:rsidR="005A0F75">
        <w:rPr>
          <w:color w:val="000000"/>
          <w:szCs w:val="22"/>
        </w:rPr>
        <w:t xml:space="preserve"> </w:t>
      </w:r>
      <w:r w:rsidR="004B43B9" w:rsidRPr="004B43B9">
        <w:rPr>
          <w:color w:val="000000"/>
          <w:szCs w:val="22"/>
        </w:rPr>
        <w:t>Rule 5.1 will also be revised to include language obligating UGI Gas to provide customer with a written time table for the anticipated construction of the upgrade and written notice of completion.</w:t>
      </w:r>
    </w:p>
    <w:p w:rsidR="00B9047A" w:rsidRPr="004B43B9" w:rsidRDefault="00B9047A" w:rsidP="00204582">
      <w:pPr>
        <w:tabs>
          <w:tab w:val="left" w:pos="720"/>
          <w:tab w:val="left" w:pos="2304"/>
        </w:tabs>
        <w:overflowPunct/>
        <w:autoSpaceDE/>
        <w:autoSpaceDN/>
        <w:adjustRightInd/>
        <w:ind w:left="1440" w:right="1440"/>
        <w:textAlignment w:val="auto"/>
        <w:rPr>
          <w:color w:val="000000"/>
          <w:szCs w:val="22"/>
        </w:rPr>
      </w:pPr>
    </w:p>
    <w:p w:rsidR="004B43B9" w:rsidRDefault="00204582" w:rsidP="00204582">
      <w:pPr>
        <w:tabs>
          <w:tab w:val="left" w:pos="720"/>
          <w:tab w:val="left" w:pos="2304"/>
        </w:tabs>
        <w:overflowPunct/>
        <w:autoSpaceDE/>
        <w:autoSpaceDN/>
        <w:adjustRightInd/>
        <w:ind w:left="1440" w:right="1440"/>
        <w:textAlignment w:val="auto"/>
        <w:rPr>
          <w:color w:val="000000"/>
          <w:szCs w:val="22"/>
        </w:rPr>
      </w:pPr>
      <w:r>
        <w:rPr>
          <w:color w:val="000000"/>
          <w:szCs w:val="22"/>
        </w:rPr>
        <w:tab/>
        <w:t>75.</w:t>
      </w:r>
      <w:r>
        <w:rPr>
          <w:color w:val="000000"/>
          <w:szCs w:val="22"/>
        </w:rPr>
        <w:tab/>
      </w:r>
      <w:r w:rsidR="004B43B9" w:rsidRPr="004B43B9">
        <w:rPr>
          <w:color w:val="000000"/>
          <w:szCs w:val="22"/>
        </w:rPr>
        <w:t>Pressure Correction (Proposed Ru</w:t>
      </w:r>
      <w:r w:rsidR="00640E5C">
        <w:rPr>
          <w:color w:val="000000"/>
          <w:szCs w:val="22"/>
        </w:rPr>
        <w:t xml:space="preserve">le 7.3): UGI Gas will revise to </w:t>
      </w:r>
      <w:r w:rsidR="004B43B9" w:rsidRPr="004B43B9">
        <w:rPr>
          <w:color w:val="000000"/>
          <w:szCs w:val="22"/>
        </w:rPr>
        <w:t>state the method for determining the cost of pressure correction devices shall be estimated costs, inclusive of overhead amounts, however, UGI Gas and the customer may negotiate cost responsibility for installation of pressure mechanisms upon mutual agreement.</w:t>
      </w:r>
    </w:p>
    <w:p w:rsidR="00E875C9" w:rsidRPr="004B43B9" w:rsidRDefault="00E875C9" w:rsidP="00204582">
      <w:pPr>
        <w:tabs>
          <w:tab w:val="left" w:pos="720"/>
          <w:tab w:val="left" w:pos="2304"/>
        </w:tabs>
        <w:overflowPunct/>
        <w:autoSpaceDE/>
        <w:autoSpaceDN/>
        <w:adjustRightInd/>
        <w:ind w:left="1440" w:right="1440"/>
        <w:textAlignment w:val="auto"/>
        <w:rPr>
          <w:color w:val="000000"/>
          <w:szCs w:val="22"/>
        </w:rPr>
      </w:pPr>
    </w:p>
    <w:p w:rsidR="004B43B9" w:rsidRPr="00204582" w:rsidRDefault="00204582" w:rsidP="00204582">
      <w:pPr>
        <w:tabs>
          <w:tab w:val="left" w:pos="720"/>
          <w:tab w:val="left" w:pos="2304"/>
        </w:tabs>
        <w:overflowPunct/>
        <w:autoSpaceDE/>
        <w:autoSpaceDN/>
        <w:adjustRightInd/>
        <w:ind w:left="1440" w:right="1440"/>
        <w:textAlignment w:val="auto"/>
        <w:rPr>
          <w:color w:val="000000"/>
          <w:szCs w:val="22"/>
        </w:rPr>
      </w:pPr>
      <w:r>
        <w:rPr>
          <w:color w:val="000000"/>
          <w:szCs w:val="22"/>
        </w:rPr>
        <w:tab/>
        <w:t>76.</w:t>
      </w:r>
      <w:r>
        <w:rPr>
          <w:color w:val="000000"/>
          <w:szCs w:val="22"/>
        </w:rPr>
        <w:tab/>
      </w:r>
      <w:r w:rsidR="004B43B9" w:rsidRPr="00204582">
        <w:rPr>
          <w:color w:val="000000"/>
          <w:szCs w:val="22"/>
        </w:rPr>
        <w:t>Method of delivering Daily Flow Directive (</w:t>
      </w:r>
      <w:r w:rsidR="00074D97" w:rsidRPr="00204582">
        <w:rPr>
          <w:color w:val="000000"/>
          <w:szCs w:val="22"/>
        </w:rPr>
        <w:t>“</w:t>
      </w:r>
      <w:r w:rsidR="004B43B9" w:rsidRPr="00204582">
        <w:rPr>
          <w:color w:val="000000"/>
          <w:szCs w:val="22"/>
        </w:rPr>
        <w:t>DFD</w:t>
      </w:r>
      <w:r w:rsidR="00074D97" w:rsidRPr="00204582">
        <w:rPr>
          <w:color w:val="000000"/>
          <w:szCs w:val="22"/>
        </w:rPr>
        <w:t>”</w:t>
      </w:r>
      <w:r w:rsidR="004B43B9" w:rsidRPr="00204582">
        <w:rPr>
          <w:color w:val="000000"/>
          <w:szCs w:val="22"/>
        </w:rPr>
        <w:t>) and Operational Flow Orders (</w:t>
      </w:r>
      <w:r w:rsidR="00074D97" w:rsidRPr="00204582">
        <w:rPr>
          <w:color w:val="000000"/>
          <w:szCs w:val="22"/>
        </w:rPr>
        <w:t>“</w:t>
      </w:r>
      <w:r w:rsidR="004B43B9" w:rsidRPr="00204582">
        <w:rPr>
          <w:color w:val="000000"/>
          <w:szCs w:val="22"/>
        </w:rPr>
        <w:t>OFO</w:t>
      </w:r>
      <w:r w:rsidR="00074D97" w:rsidRPr="00204582">
        <w:rPr>
          <w:color w:val="000000"/>
          <w:szCs w:val="22"/>
        </w:rPr>
        <w:t>”</w:t>
      </w:r>
      <w:r w:rsidR="004B43B9" w:rsidRPr="00204582">
        <w:rPr>
          <w:color w:val="000000"/>
          <w:szCs w:val="22"/>
        </w:rPr>
        <w:t xml:space="preserve">) notices: UGI Gas agrees to deliver DFD and OFO notices via e-mail to customer-supplied e-mail addresses and to prominently post such notices on UGI Gas website. </w:t>
      </w:r>
      <w:r w:rsidR="0087136A" w:rsidRPr="00204582">
        <w:rPr>
          <w:color w:val="000000"/>
          <w:szCs w:val="22"/>
        </w:rPr>
        <w:t xml:space="preserve"> </w:t>
      </w:r>
      <w:r w:rsidR="004B43B9" w:rsidRPr="00204582">
        <w:rPr>
          <w:color w:val="000000"/>
          <w:szCs w:val="22"/>
        </w:rPr>
        <w:t>It shall be the customer</w:t>
      </w:r>
      <w:r w:rsidR="00320BBA" w:rsidRPr="00204582">
        <w:rPr>
          <w:color w:val="000000"/>
          <w:szCs w:val="22"/>
        </w:rPr>
        <w:t>’</w:t>
      </w:r>
      <w:r w:rsidR="004B43B9" w:rsidRPr="00204582">
        <w:rPr>
          <w:color w:val="000000"/>
          <w:szCs w:val="22"/>
        </w:rPr>
        <w:t xml:space="preserve">s responsibility to provide notice to UGI Gas of </w:t>
      </w:r>
      <w:r w:rsidR="004B43B9" w:rsidRPr="00204582">
        <w:rPr>
          <w:color w:val="000000"/>
          <w:szCs w:val="22"/>
        </w:rPr>
        <w:lastRenderedPageBreak/>
        <w:t xml:space="preserve">any e-mail address changes or updates. </w:t>
      </w:r>
      <w:r w:rsidR="0087136A" w:rsidRPr="00204582">
        <w:rPr>
          <w:color w:val="000000"/>
          <w:szCs w:val="22"/>
        </w:rPr>
        <w:t xml:space="preserve"> </w:t>
      </w:r>
      <w:r w:rsidR="004B43B9" w:rsidRPr="00204582">
        <w:rPr>
          <w:color w:val="000000"/>
          <w:szCs w:val="22"/>
        </w:rPr>
        <w:t>OFO and DFD notices will include an explanation of the cause of the OFO and DFD.</w:t>
      </w:r>
    </w:p>
    <w:p w:rsidR="00746660" w:rsidRPr="00204582" w:rsidRDefault="00746660" w:rsidP="00204582">
      <w:pPr>
        <w:tabs>
          <w:tab w:val="left" w:pos="720"/>
          <w:tab w:val="left" w:pos="2304"/>
        </w:tabs>
        <w:overflowPunct/>
        <w:autoSpaceDE/>
        <w:autoSpaceDN/>
        <w:adjustRightInd/>
        <w:ind w:left="1440" w:right="1440"/>
        <w:textAlignment w:val="auto"/>
        <w:rPr>
          <w:color w:val="000000"/>
          <w:szCs w:val="22"/>
        </w:rPr>
      </w:pPr>
    </w:p>
    <w:p w:rsidR="004B43B9" w:rsidRDefault="00204582" w:rsidP="00204582">
      <w:pPr>
        <w:tabs>
          <w:tab w:val="left" w:pos="720"/>
          <w:tab w:val="left" w:pos="2304"/>
        </w:tabs>
        <w:overflowPunct/>
        <w:autoSpaceDE/>
        <w:autoSpaceDN/>
        <w:adjustRightInd/>
        <w:ind w:left="1440" w:right="1440"/>
        <w:textAlignment w:val="auto"/>
        <w:rPr>
          <w:color w:val="000000"/>
          <w:szCs w:val="22"/>
        </w:rPr>
      </w:pPr>
      <w:r>
        <w:rPr>
          <w:color w:val="000000"/>
          <w:szCs w:val="22"/>
        </w:rPr>
        <w:tab/>
        <w:t>77.</w:t>
      </w:r>
      <w:r>
        <w:rPr>
          <w:color w:val="000000"/>
          <w:szCs w:val="22"/>
        </w:rPr>
        <w:tab/>
      </w:r>
      <w:r w:rsidR="004B43B9" w:rsidRPr="004B43B9">
        <w:rPr>
          <w:color w:val="000000"/>
          <w:szCs w:val="22"/>
        </w:rPr>
        <w:t xml:space="preserve">OFO and DFD Definitions: UGI Gas will remove the following language from pages 8-9 of its proposed tariff </w:t>
      </w:r>
      <w:r w:rsidR="00074D97">
        <w:rPr>
          <w:color w:val="000000"/>
          <w:szCs w:val="22"/>
        </w:rPr>
        <w:t>“</w:t>
      </w:r>
      <w:r w:rsidR="004B43B9" w:rsidRPr="004B43B9">
        <w:rPr>
          <w:color w:val="000000"/>
          <w:szCs w:val="22"/>
        </w:rPr>
        <w:t>including UGI Gas</w:t>
      </w:r>
      <w:r w:rsidR="00320BBA">
        <w:rPr>
          <w:color w:val="000000"/>
          <w:szCs w:val="22"/>
        </w:rPr>
        <w:t>’</w:t>
      </w:r>
      <w:r w:rsidR="004B43B9" w:rsidRPr="004B43B9">
        <w:rPr>
          <w:color w:val="000000"/>
          <w:szCs w:val="22"/>
        </w:rPr>
        <w:t>s obligations pursuant to 1307(f) gas procurement activities, but not solely for other economic reasons.</w:t>
      </w:r>
      <w:r w:rsidR="00074D97">
        <w:rPr>
          <w:color w:val="000000"/>
          <w:szCs w:val="22"/>
        </w:rPr>
        <w:t>”</w:t>
      </w:r>
    </w:p>
    <w:p w:rsidR="00C00215" w:rsidRPr="004B43B9" w:rsidRDefault="00C00215" w:rsidP="00204582">
      <w:pPr>
        <w:tabs>
          <w:tab w:val="left" w:pos="720"/>
          <w:tab w:val="left" w:pos="2304"/>
        </w:tabs>
        <w:overflowPunct/>
        <w:autoSpaceDE/>
        <w:autoSpaceDN/>
        <w:adjustRightInd/>
        <w:ind w:left="1440" w:right="1440"/>
        <w:textAlignment w:val="auto"/>
        <w:rPr>
          <w:color w:val="000000"/>
          <w:szCs w:val="22"/>
        </w:rPr>
      </w:pPr>
    </w:p>
    <w:p w:rsidR="004B43B9" w:rsidRDefault="00204582" w:rsidP="00204582">
      <w:pPr>
        <w:tabs>
          <w:tab w:val="left" w:pos="720"/>
          <w:tab w:val="left" w:pos="2304"/>
        </w:tabs>
        <w:overflowPunct/>
        <w:autoSpaceDE/>
        <w:autoSpaceDN/>
        <w:adjustRightInd/>
        <w:ind w:left="1440" w:right="1440"/>
        <w:textAlignment w:val="auto"/>
        <w:rPr>
          <w:color w:val="000000"/>
          <w:szCs w:val="22"/>
        </w:rPr>
      </w:pPr>
      <w:r>
        <w:rPr>
          <w:color w:val="000000"/>
          <w:szCs w:val="22"/>
        </w:rPr>
        <w:tab/>
        <w:t>78.</w:t>
      </w:r>
      <w:r>
        <w:rPr>
          <w:color w:val="000000"/>
          <w:szCs w:val="22"/>
        </w:rPr>
        <w:tab/>
      </w:r>
      <w:r w:rsidR="004B43B9" w:rsidRPr="004B43B9">
        <w:rPr>
          <w:color w:val="000000"/>
          <w:szCs w:val="22"/>
        </w:rPr>
        <w:t>Maximum Daily Excess Balancing Charge (Proposed Rule 20.4): UGI Gas will revise the penalty structure that applies on Non-Critical Days to be a maximum of five times the Gas Daily Index for intentional imbalances.</w:t>
      </w:r>
    </w:p>
    <w:p w:rsidR="00640E5C" w:rsidRDefault="00640E5C" w:rsidP="00204582">
      <w:pPr>
        <w:tabs>
          <w:tab w:val="left" w:pos="720"/>
          <w:tab w:val="left" w:pos="2304"/>
        </w:tabs>
        <w:overflowPunct/>
        <w:autoSpaceDE/>
        <w:autoSpaceDN/>
        <w:adjustRightInd/>
        <w:ind w:left="1440" w:right="1440"/>
        <w:textAlignment w:val="auto"/>
        <w:rPr>
          <w:color w:val="000000"/>
          <w:szCs w:val="22"/>
        </w:rPr>
      </w:pPr>
    </w:p>
    <w:p w:rsidR="004B43B9" w:rsidRDefault="00204582" w:rsidP="00204582">
      <w:pPr>
        <w:tabs>
          <w:tab w:val="left" w:pos="720"/>
          <w:tab w:val="left" w:pos="2304"/>
        </w:tabs>
        <w:overflowPunct/>
        <w:autoSpaceDE/>
        <w:autoSpaceDN/>
        <w:adjustRightInd/>
        <w:ind w:left="1440" w:right="1440"/>
        <w:textAlignment w:val="auto"/>
        <w:rPr>
          <w:color w:val="000000"/>
          <w:szCs w:val="22"/>
        </w:rPr>
      </w:pPr>
      <w:r>
        <w:rPr>
          <w:color w:val="000000"/>
          <w:szCs w:val="22"/>
        </w:rPr>
        <w:tab/>
        <w:t>79.</w:t>
      </w:r>
      <w:r>
        <w:rPr>
          <w:color w:val="000000"/>
          <w:szCs w:val="22"/>
        </w:rPr>
        <w:tab/>
      </w:r>
      <w:r w:rsidR="004B43B9" w:rsidRPr="004B43B9">
        <w:rPr>
          <w:color w:val="000000"/>
          <w:szCs w:val="22"/>
        </w:rPr>
        <w:t>Continuity of Service (Proposed Rule 6.5) and Rule 1.5 (Liability and Legal Remedies): UGI Gas will withdraw proposed tariff rule changes regarding continuity of service and limits on liability.</w:t>
      </w:r>
    </w:p>
    <w:p w:rsidR="0038796E" w:rsidRPr="004B43B9" w:rsidRDefault="0038796E" w:rsidP="00204582">
      <w:pPr>
        <w:tabs>
          <w:tab w:val="left" w:pos="720"/>
          <w:tab w:val="left" w:pos="2304"/>
        </w:tabs>
        <w:overflowPunct/>
        <w:autoSpaceDE/>
        <w:autoSpaceDN/>
        <w:adjustRightInd/>
        <w:ind w:left="1440" w:right="1440"/>
        <w:textAlignment w:val="auto"/>
        <w:rPr>
          <w:color w:val="000000"/>
          <w:szCs w:val="22"/>
        </w:rPr>
      </w:pPr>
    </w:p>
    <w:p w:rsidR="0038796E" w:rsidRDefault="00204582" w:rsidP="00204582">
      <w:pPr>
        <w:tabs>
          <w:tab w:val="left" w:pos="720"/>
          <w:tab w:val="left" w:pos="2304"/>
        </w:tabs>
        <w:overflowPunct/>
        <w:autoSpaceDE/>
        <w:autoSpaceDN/>
        <w:adjustRightInd/>
        <w:ind w:left="1440" w:right="1440"/>
        <w:textAlignment w:val="auto"/>
        <w:rPr>
          <w:color w:val="000000"/>
          <w:szCs w:val="22"/>
        </w:rPr>
      </w:pPr>
      <w:r>
        <w:rPr>
          <w:color w:val="000000"/>
          <w:szCs w:val="22"/>
        </w:rPr>
        <w:tab/>
        <w:t>80.</w:t>
      </w:r>
      <w:r>
        <w:rPr>
          <w:color w:val="000000"/>
          <w:szCs w:val="22"/>
        </w:rPr>
        <w:tab/>
      </w:r>
      <w:r w:rsidR="004B43B9" w:rsidRPr="004B43B9">
        <w:rPr>
          <w:color w:val="000000"/>
          <w:szCs w:val="22"/>
        </w:rPr>
        <w:t xml:space="preserve">Winter Planning Meetings: UGI Gas will commence annual winter planning meetings with its large transportation customers, with meetings to occur on or before October 1 of each year, to discuss system needs for the upcoming winter. </w:t>
      </w:r>
      <w:r w:rsidR="0038796E">
        <w:rPr>
          <w:color w:val="000000"/>
          <w:szCs w:val="22"/>
        </w:rPr>
        <w:t xml:space="preserve"> </w:t>
      </w:r>
      <w:r w:rsidR="004B43B9" w:rsidRPr="004B43B9">
        <w:rPr>
          <w:color w:val="000000"/>
          <w:szCs w:val="22"/>
        </w:rPr>
        <w:t xml:space="preserve">UGI Gas will provide its large transportation customers with advance written notice of the annual winter planning meetings and an opportunity to provide input on the meeting agenda. </w:t>
      </w:r>
      <w:r w:rsidR="0038796E">
        <w:rPr>
          <w:color w:val="000000"/>
          <w:szCs w:val="22"/>
        </w:rPr>
        <w:t xml:space="preserve"> </w:t>
      </w:r>
      <w:r w:rsidR="004B43B9" w:rsidRPr="004B43B9">
        <w:rPr>
          <w:color w:val="000000"/>
          <w:szCs w:val="22"/>
        </w:rPr>
        <w:t>At the meeting scheduled for October 2016, UGI Gas will hold a special training session to explain, answer questions, and obtain comments about UGI Gas</w:t>
      </w:r>
      <w:r w:rsidR="00320BBA">
        <w:rPr>
          <w:color w:val="000000"/>
          <w:szCs w:val="22"/>
        </w:rPr>
        <w:t>’</w:t>
      </w:r>
      <w:r w:rsidR="004B43B9" w:rsidRPr="004B43B9">
        <w:rPr>
          <w:color w:val="000000"/>
          <w:szCs w:val="22"/>
        </w:rPr>
        <w:t>s new tariff provisions, including Operational Flow Directive, Daily Flow Directive, Balancing and No-Notice Service tariff provisions.</w:t>
      </w:r>
    </w:p>
    <w:p w:rsidR="002E304B" w:rsidRPr="00640E5C" w:rsidRDefault="002E304B" w:rsidP="00204582">
      <w:pPr>
        <w:tabs>
          <w:tab w:val="left" w:pos="720"/>
          <w:tab w:val="left" w:pos="2304"/>
        </w:tabs>
        <w:overflowPunct/>
        <w:autoSpaceDE/>
        <w:autoSpaceDN/>
        <w:adjustRightInd/>
        <w:ind w:left="1440" w:right="1440"/>
        <w:textAlignment w:val="auto"/>
        <w:rPr>
          <w:color w:val="000000"/>
          <w:szCs w:val="22"/>
        </w:rPr>
      </w:pPr>
    </w:p>
    <w:p w:rsidR="0038796E" w:rsidRDefault="00204582" w:rsidP="00204582">
      <w:pPr>
        <w:tabs>
          <w:tab w:val="left" w:pos="720"/>
          <w:tab w:val="left" w:pos="2304"/>
        </w:tabs>
        <w:overflowPunct/>
        <w:autoSpaceDE/>
        <w:autoSpaceDN/>
        <w:adjustRightInd/>
        <w:ind w:left="1440" w:right="1440"/>
        <w:textAlignment w:val="auto"/>
        <w:rPr>
          <w:color w:val="000000"/>
          <w:szCs w:val="22"/>
        </w:rPr>
      </w:pPr>
      <w:r>
        <w:rPr>
          <w:color w:val="000000"/>
          <w:szCs w:val="22"/>
        </w:rPr>
        <w:tab/>
        <w:t>81.</w:t>
      </w:r>
      <w:r>
        <w:rPr>
          <w:color w:val="000000"/>
          <w:szCs w:val="22"/>
        </w:rPr>
        <w:tab/>
      </w:r>
      <w:r w:rsidR="004B43B9" w:rsidRPr="004B43B9">
        <w:rPr>
          <w:color w:val="000000"/>
          <w:szCs w:val="22"/>
        </w:rPr>
        <w:t xml:space="preserve">With respect to the concerns regarding the interrelationship among the Operational Flow Directive, Daily Flow Directive, Balancing and No-Notice Service provisions in the proposed UGI Tariff </w:t>
      </w:r>
      <w:r w:rsidR="004B43B9" w:rsidRPr="0038796E">
        <w:rPr>
          <w:color w:val="000000"/>
          <w:szCs w:val="22"/>
        </w:rPr>
        <w:t>(</w:t>
      </w:r>
      <w:r w:rsidR="004B43B9" w:rsidRPr="00204582">
        <w:rPr>
          <w:color w:val="000000"/>
          <w:szCs w:val="22"/>
        </w:rPr>
        <w:t xml:space="preserve">i.e., </w:t>
      </w:r>
      <w:r w:rsidR="004B43B9" w:rsidRPr="004B43B9">
        <w:rPr>
          <w:color w:val="000000"/>
          <w:szCs w:val="22"/>
        </w:rPr>
        <w:t>Definitions, Rule 20, Rule 20 [sic], and relevant provisions cross-referenced therein), UGI Gas will expand its existing operational and capacity council to address these issues pursuant to 52 Pa. Code § 69.19. The operational and capacity council will convene at least 2 meetings per year until UGI Gas</w:t>
      </w:r>
      <w:r w:rsidR="00320BBA">
        <w:rPr>
          <w:color w:val="000000"/>
          <w:szCs w:val="22"/>
        </w:rPr>
        <w:t>’</w:t>
      </w:r>
      <w:r w:rsidR="004B43B9" w:rsidRPr="004B43B9">
        <w:rPr>
          <w:color w:val="000000"/>
          <w:szCs w:val="22"/>
        </w:rPr>
        <w:t xml:space="preserve">s next </w:t>
      </w:r>
      <w:r w:rsidR="004B43B9" w:rsidRPr="004B43B9">
        <w:rPr>
          <w:color w:val="000000"/>
          <w:szCs w:val="22"/>
        </w:rPr>
        <w:lastRenderedPageBreak/>
        <w:t xml:space="preserve">base rate proceeding. </w:t>
      </w:r>
      <w:r w:rsidR="0038796E">
        <w:rPr>
          <w:color w:val="000000"/>
          <w:szCs w:val="22"/>
        </w:rPr>
        <w:t xml:space="preserve"> </w:t>
      </w:r>
      <w:r w:rsidR="004B43B9" w:rsidRPr="004B43B9">
        <w:rPr>
          <w:color w:val="000000"/>
          <w:szCs w:val="22"/>
        </w:rPr>
        <w:t xml:space="preserve">UGIII members will be invited participants and may be joined by their consultant or legal counsel if they choose to do so. </w:t>
      </w:r>
      <w:r w:rsidR="0038796E">
        <w:rPr>
          <w:color w:val="000000"/>
          <w:szCs w:val="22"/>
        </w:rPr>
        <w:t xml:space="preserve"> </w:t>
      </w:r>
      <w:r w:rsidR="004B43B9" w:rsidRPr="004B43B9">
        <w:rPr>
          <w:color w:val="000000"/>
          <w:szCs w:val="22"/>
        </w:rPr>
        <w:t>The next meeting of the operational and capacity council will occur by October 31, 2016.</w:t>
      </w:r>
    </w:p>
    <w:p w:rsidR="00204582" w:rsidRPr="002E304B" w:rsidRDefault="00204582" w:rsidP="00204582">
      <w:pPr>
        <w:tabs>
          <w:tab w:val="left" w:pos="720"/>
          <w:tab w:val="left" w:pos="2304"/>
        </w:tabs>
        <w:overflowPunct/>
        <w:autoSpaceDE/>
        <w:autoSpaceDN/>
        <w:adjustRightInd/>
        <w:ind w:left="1440" w:right="1440"/>
        <w:textAlignment w:val="auto"/>
        <w:rPr>
          <w:color w:val="000000"/>
          <w:szCs w:val="22"/>
        </w:rPr>
      </w:pPr>
    </w:p>
    <w:p w:rsidR="004B43B9" w:rsidRDefault="00204582" w:rsidP="00204582">
      <w:pPr>
        <w:tabs>
          <w:tab w:val="left" w:pos="720"/>
          <w:tab w:val="left" w:pos="2304"/>
        </w:tabs>
        <w:overflowPunct/>
        <w:autoSpaceDE/>
        <w:autoSpaceDN/>
        <w:adjustRightInd/>
        <w:ind w:left="1440" w:right="1440"/>
        <w:textAlignment w:val="auto"/>
        <w:rPr>
          <w:color w:val="000000"/>
          <w:szCs w:val="22"/>
        </w:rPr>
      </w:pPr>
      <w:r>
        <w:rPr>
          <w:color w:val="000000"/>
          <w:szCs w:val="22"/>
        </w:rPr>
        <w:tab/>
        <w:t>82.</w:t>
      </w:r>
      <w:r>
        <w:rPr>
          <w:color w:val="000000"/>
          <w:szCs w:val="22"/>
        </w:rPr>
        <w:tab/>
      </w:r>
      <w:r w:rsidR="004B43B9" w:rsidRPr="004B43B9">
        <w:rPr>
          <w:color w:val="000000"/>
          <w:szCs w:val="22"/>
        </w:rPr>
        <w:t>UGI Gas will continue to fully support its proposal in the DSIC filing that the DSIC shall be applied equally to all customer classes, except that UGI Gas may reduce or eliminate the Rider DSIC to any customer with competitive alternatives who are paying flexed or discounted rates and customers having negotiated contracts with UGI Gas, if it is reasonably necessary to do so.</w:t>
      </w:r>
    </w:p>
    <w:p w:rsidR="00C00215" w:rsidRDefault="00C00215" w:rsidP="00204582">
      <w:pPr>
        <w:tabs>
          <w:tab w:val="left" w:pos="720"/>
          <w:tab w:val="left" w:pos="2304"/>
        </w:tabs>
        <w:overflowPunct/>
        <w:autoSpaceDE/>
        <w:autoSpaceDN/>
        <w:adjustRightInd/>
        <w:spacing w:line="360" w:lineRule="auto"/>
        <w:ind w:left="1440" w:right="144"/>
        <w:textAlignment w:val="auto"/>
        <w:rPr>
          <w:color w:val="000000"/>
          <w:szCs w:val="22"/>
        </w:rPr>
      </w:pPr>
    </w:p>
    <w:p w:rsidR="004B43B9" w:rsidRDefault="00204582" w:rsidP="00204582">
      <w:pPr>
        <w:keepNext/>
        <w:keepLines/>
        <w:tabs>
          <w:tab w:val="left" w:pos="864"/>
        </w:tabs>
        <w:overflowPunct/>
        <w:autoSpaceDE/>
        <w:autoSpaceDN/>
        <w:adjustRightInd/>
        <w:ind w:left="1440" w:right="1440"/>
        <w:rPr>
          <w:b/>
          <w:color w:val="000000"/>
          <w:szCs w:val="22"/>
        </w:rPr>
      </w:pPr>
      <w:r>
        <w:rPr>
          <w:b/>
          <w:color w:val="000000"/>
          <w:szCs w:val="22"/>
        </w:rPr>
        <w:tab/>
      </w:r>
      <w:r w:rsidR="004B43B9" w:rsidRPr="004B43B9">
        <w:rPr>
          <w:b/>
          <w:color w:val="000000"/>
          <w:szCs w:val="22"/>
        </w:rPr>
        <w:t>J.</w:t>
      </w:r>
      <w:r w:rsidR="004B43B9" w:rsidRPr="004B43B9">
        <w:rPr>
          <w:b/>
          <w:color w:val="000000"/>
          <w:szCs w:val="22"/>
        </w:rPr>
        <w:tab/>
        <w:t>Competitive Supplier Issues</w:t>
      </w:r>
    </w:p>
    <w:p w:rsidR="0038796E" w:rsidRPr="004B43B9" w:rsidRDefault="0038796E" w:rsidP="00204582">
      <w:pPr>
        <w:keepNext/>
        <w:keepLines/>
        <w:tabs>
          <w:tab w:val="left" w:pos="864"/>
        </w:tabs>
        <w:overflowPunct/>
        <w:autoSpaceDE/>
        <w:autoSpaceDN/>
        <w:adjustRightInd/>
        <w:ind w:left="1440" w:right="1440"/>
        <w:rPr>
          <w:b/>
          <w:color w:val="000000"/>
          <w:szCs w:val="22"/>
        </w:rPr>
      </w:pPr>
    </w:p>
    <w:p w:rsidR="004B43B9" w:rsidRDefault="00204582" w:rsidP="00204582">
      <w:pPr>
        <w:tabs>
          <w:tab w:val="left" w:pos="720"/>
          <w:tab w:val="left" w:pos="2304"/>
        </w:tabs>
        <w:overflowPunct/>
        <w:autoSpaceDE/>
        <w:autoSpaceDN/>
        <w:adjustRightInd/>
        <w:ind w:left="1440" w:right="1440"/>
        <w:textAlignment w:val="auto"/>
        <w:rPr>
          <w:color w:val="000000"/>
          <w:szCs w:val="22"/>
        </w:rPr>
      </w:pPr>
      <w:r>
        <w:rPr>
          <w:color w:val="000000"/>
          <w:szCs w:val="22"/>
        </w:rPr>
        <w:tab/>
        <w:t>83.</w:t>
      </w:r>
      <w:r>
        <w:rPr>
          <w:color w:val="000000"/>
          <w:szCs w:val="22"/>
        </w:rPr>
        <w:tab/>
      </w:r>
      <w:r w:rsidR="004B43B9" w:rsidRPr="004B43B9">
        <w:rPr>
          <w:color w:val="000000"/>
          <w:szCs w:val="22"/>
        </w:rPr>
        <w:t xml:space="preserve">Modified financial security provisions (Choice Tariff Section 8.2): UGI Gas agrees to add back into its tariff the call option method of providing security found in its existing tariff. </w:t>
      </w:r>
      <w:r w:rsidR="00B0406C">
        <w:rPr>
          <w:color w:val="000000"/>
          <w:szCs w:val="22"/>
        </w:rPr>
        <w:t xml:space="preserve"> </w:t>
      </w:r>
      <w:r w:rsidR="004B43B9" w:rsidRPr="004B43B9">
        <w:rPr>
          <w:color w:val="000000"/>
          <w:szCs w:val="22"/>
        </w:rPr>
        <w:t>In addition, UGI Gas agrees to modify its security requirements as follows: (</w:t>
      </w:r>
      <w:proofErr w:type="spellStart"/>
      <w:r w:rsidR="004B43B9" w:rsidRPr="004B43B9">
        <w:rPr>
          <w:color w:val="000000"/>
          <w:szCs w:val="22"/>
        </w:rPr>
        <w:t>i</w:t>
      </w:r>
      <w:proofErr w:type="spellEnd"/>
      <w:r w:rsidR="004B43B9" w:rsidRPr="004B43B9">
        <w:rPr>
          <w:color w:val="000000"/>
          <w:szCs w:val="22"/>
        </w:rPr>
        <w:t>) the financial security to be provided for each residential Choice customer served by a Choice</w:t>
      </w:r>
      <w:r w:rsidR="00B0406C">
        <w:rPr>
          <w:color w:val="000000"/>
          <w:szCs w:val="22"/>
        </w:rPr>
        <w:t xml:space="preserve"> </w:t>
      </w:r>
      <w:r w:rsidR="004B43B9" w:rsidRPr="00B0406C">
        <w:rPr>
          <w:color w:val="000000"/>
          <w:szCs w:val="22"/>
        </w:rPr>
        <w:t>supplier shall be $60 per customer; and (ii) the financial security for each non-residential Choice customer served by a Choice supplier shall be $94.24/</w:t>
      </w:r>
      <w:proofErr w:type="spellStart"/>
      <w:r w:rsidR="004B43B9" w:rsidRPr="00B0406C">
        <w:rPr>
          <w:color w:val="000000"/>
          <w:szCs w:val="22"/>
        </w:rPr>
        <w:t>Dth</w:t>
      </w:r>
      <w:proofErr w:type="spellEnd"/>
      <w:r w:rsidR="004B43B9" w:rsidRPr="00B0406C">
        <w:rPr>
          <w:color w:val="000000"/>
          <w:szCs w:val="22"/>
        </w:rPr>
        <w:t xml:space="preserve"> times the Design Day Requirement of the customer; provided, however, UGI Gas and any other interested party reserve their rights to file to change those security levels after the effective date of new rates established in this proceeding if the security levels prove to be unreasonable.</w:t>
      </w:r>
    </w:p>
    <w:p w:rsidR="00460367" w:rsidRPr="00B0406C" w:rsidRDefault="00460367" w:rsidP="00204582">
      <w:pPr>
        <w:tabs>
          <w:tab w:val="left" w:pos="720"/>
          <w:tab w:val="left" w:pos="2304"/>
        </w:tabs>
        <w:overflowPunct/>
        <w:autoSpaceDE/>
        <w:autoSpaceDN/>
        <w:adjustRightInd/>
        <w:ind w:left="1440" w:right="1440"/>
        <w:textAlignment w:val="auto"/>
        <w:rPr>
          <w:color w:val="000000"/>
          <w:szCs w:val="22"/>
        </w:rPr>
      </w:pPr>
    </w:p>
    <w:p w:rsidR="004B43B9" w:rsidRDefault="00204582" w:rsidP="00204582">
      <w:pPr>
        <w:tabs>
          <w:tab w:val="left" w:pos="720"/>
          <w:tab w:val="left" w:pos="2304"/>
        </w:tabs>
        <w:overflowPunct/>
        <w:autoSpaceDE/>
        <w:autoSpaceDN/>
        <w:adjustRightInd/>
        <w:ind w:left="1440" w:right="1440"/>
        <w:textAlignment w:val="auto"/>
        <w:rPr>
          <w:color w:val="000000"/>
          <w:szCs w:val="22"/>
        </w:rPr>
      </w:pPr>
      <w:r>
        <w:rPr>
          <w:color w:val="000000"/>
          <w:szCs w:val="22"/>
        </w:rPr>
        <w:tab/>
        <w:t>84.</w:t>
      </w:r>
      <w:r>
        <w:rPr>
          <w:color w:val="000000"/>
          <w:szCs w:val="22"/>
        </w:rPr>
        <w:tab/>
      </w:r>
      <w:r w:rsidR="004B43B9" w:rsidRPr="004B43B9">
        <w:rPr>
          <w:color w:val="000000"/>
          <w:szCs w:val="22"/>
        </w:rPr>
        <w:t>Merchant Function Charge (</w:t>
      </w:r>
      <w:r w:rsidR="00074D97">
        <w:rPr>
          <w:color w:val="000000"/>
          <w:szCs w:val="22"/>
        </w:rPr>
        <w:t>“</w:t>
      </w:r>
      <w:r w:rsidR="004B43B9" w:rsidRPr="004B43B9">
        <w:rPr>
          <w:color w:val="000000"/>
          <w:szCs w:val="22"/>
        </w:rPr>
        <w:t>MFC</w:t>
      </w:r>
      <w:r w:rsidR="00074D97">
        <w:rPr>
          <w:color w:val="000000"/>
          <w:szCs w:val="22"/>
        </w:rPr>
        <w:t>”</w:t>
      </w:r>
      <w:r w:rsidR="004B43B9" w:rsidRPr="004B43B9">
        <w:rPr>
          <w:color w:val="000000"/>
          <w:szCs w:val="22"/>
        </w:rPr>
        <w:t>): UGI Gas will adjust its Rate N MFC to 0.36% and its Rate N Purchase of Receivables (</w:t>
      </w:r>
      <w:r w:rsidR="00074D97">
        <w:rPr>
          <w:color w:val="000000"/>
          <w:szCs w:val="22"/>
        </w:rPr>
        <w:t>“</w:t>
      </w:r>
      <w:r w:rsidR="004B43B9" w:rsidRPr="004B43B9">
        <w:rPr>
          <w:color w:val="000000"/>
          <w:szCs w:val="22"/>
        </w:rPr>
        <w:t>POR</w:t>
      </w:r>
      <w:r w:rsidR="00074D97">
        <w:rPr>
          <w:color w:val="000000"/>
          <w:szCs w:val="22"/>
        </w:rPr>
        <w:t>”</w:t>
      </w:r>
      <w:r w:rsidR="004B43B9" w:rsidRPr="004B43B9">
        <w:rPr>
          <w:color w:val="000000"/>
          <w:szCs w:val="22"/>
        </w:rPr>
        <w:t>) discount to 0.50%.</w:t>
      </w:r>
    </w:p>
    <w:p w:rsidR="008701AB" w:rsidRPr="004B43B9" w:rsidRDefault="008701AB" w:rsidP="00204582">
      <w:pPr>
        <w:tabs>
          <w:tab w:val="left" w:pos="720"/>
          <w:tab w:val="left" w:pos="2304"/>
        </w:tabs>
        <w:overflowPunct/>
        <w:autoSpaceDE/>
        <w:autoSpaceDN/>
        <w:adjustRightInd/>
        <w:ind w:left="1440" w:right="1440"/>
        <w:textAlignment w:val="auto"/>
        <w:rPr>
          <w:color w:val="000000"/>
          <w:szCs w:val="22"/>
        </w:rPr>
      </w:pPr>
    </w:p>
    <w:p w:rsidR="004B43B9" w:rsidRDefault="00204582" w:rsidP="00204582">
      <w:pPr>
        <w:tabs>
          <w:tab w:val="left" w:pos="720"/>
          <w:tab w:val="left" w:pos="2304"/>
        </w:tabs>
        <w:overflowPunct/>
        <w:autoSpaceDE/>
        <w:autoSpaceDN/>
        <w:adjustRightInd/>
        <w:ind w:left="1440" w:right="1440"/>
        <w:textAlignment w:val="auto"/>
        <w:rPr>
          <w:color w:val="000000"/>
          <w:szCs w:val="22"/>
        </w:rPr>
      </w:pPr>
      <w:r>
        <w:rPr>
          <w:color w:val="000000"/>
          <w:szCs w:val="22"/>
        </w:rPr>
        <w:tab/>
        <w:t>85.</w:t>
      </w:r>
      <w:r>
        <w:rPr>
          <w:color w:val="000000"/>
          <w:szCs w:val="22"/>
        </w:rPr>
        <w:tab/>
      </w:r>
      <w:r w:rsidR="004B43B9" w:rsidRPr="004B43B9">
        <w:rPr>
          <w:color w:val="000000"/>
          <w:szCs w:val="22"/>
        </w:rPr>
        <w:t>Gas Procurement Charge (</w:t>
      </w:r>
      <w:r w:rsidR="00074D97">
        <w:rPr>
          <w:color w:val="000000"/>
          <w:szCs w:val="22"/>
        </w:rPr>
        <w:t>“</w:t>
      </w:r>
      <w:r w:rsidR="004B43B9" w:rsidRPr="004B43B9">
        <w:rPr>
          <w:color w:val="000000"/>
          <w:szCs w:val="22"/>
        </w:rPr>
        <w:t>GPC</w:t>
      </w:r>
      <w:r w:rsidR="00074D97">
        <w:rPr>
          <w:color w:val="000000"/>
          <w:szCs w:val="22"/>
        </w:rPr>
        <w:t>”</w:t>
      </w:r>
      <w:r w:rsidR="004B43B9" w:rsidRPr="004B43B9">
        <w:rPr>
          <w:color w:val="000000"/>
          <w:szCs w:val="22"/>
        </w:rPr>
        <w:t xml:space="preserve">): UGI Gas will increase the GPC from the proposed level of 1.46 cents to 9.0 cents per </w:t>
      </w:r>
      <w:proofErr w:type="spellStart"/>
      <w:r w:rsidR="004B43B9" w:rsidRPr="004B43B9">
        <w:rPr>
          <w:color w:val="000000"/>
          <w:szCs w:val="22"/>
        </w:rPr>
        <w:t>Mcf</w:t>
      </w:r>
      <w:proofErr w:type="spellEnd"/>
      <w:r w:rsidR="004B43B9" w:rsidRPr="004B43B9">
        <w:rPr>
          <w:color w:val="000000"/>
          <w:szCs w:val="22"/>
        </w:rPr>
        <w:t>.</w:t>
      </w:r>
    </w:p>
    <w:p w:rsidR="008701AB" w:rsidRPr="004B43B9" w:rsidRDefault="008701AB" w:rsidP="00204582">
      <w:pPr>
        <w:tabs>
          <w:tab w:val="left" w:pos="720"/>
          <w:tab w:val="left" w:pos="2304"/>
        </w:tabs>
        <w:overflowPunct/>
        <w:autoSpaceDE/>
        <w:autoSpaceDN/>
        <w:adjustRightInd/>
        <w:ind w:left="1440" w:right="1440"/>
        <w:textAlignment w:val="auto"/>
        <w:rPr>
          <w:color w:val="000000"/>
          <w:szCs w:val="22"/>
        </w:rPr>
      </w:pPr>
    </w:p>
    <w:p w:rsidR="004B43B9" w:rsidRDefault="00204582" w:rsidP="00204582">
      <w:pPr>
        <w:tabs>
          <w:tab w:val="left" w:pos="720"/>
          <w:tab w:val="left" w:pos="2304"/>
        </w:tabs>
        <w:overflowPunct/>
        <w:autoSpaceDE/>
        <w:autoSpaceDN/>
        <w:adjustRightInd/>
        <w:ind w:left="1440" w:right="1440"/>
        <w:textAlignment w:val="auto"/>
        <w:rPr>
          <w:color w:val="000000"/>
          <w:szCs w:val="22"/>
        </w:rPr>
      </w:pPr>
      <w:r>
        <w:rPr>
          <w:color w:val="000000"/>
          <w:szCs w:val="22"/>
        </w:rPr>
        <w:tab/>
        <w:t>86.</w:t>
      </w:r>
      <w:r>
        <w:rPr>
          <w:color w:val="000000"/>
          <w:szCs w:val="22"/>
        </w:rPr>
        <w:tab/>
      </w:r>
      <w:r w:rsidR="004B43B9" w:rsidRPr="004B43B9">
        <w:rPr>
          <w:color w:val="000000"/>
          <w:szCs w:val="22"/>
        </w:rPr>
        <w:t>Customer Choice Switching Fee: UGI Gas will eliminate the switching fee.</w:t>
      </w:r>
    </w:p>
    <w:p w:rsidR="008701AB" w:rsidRDefault="008701AB" w:rsidP="00204582">
      <w:pPr>
        <w:tabs>
          <w:tab w:val="left" w:pos="720"/>
          <w:tab w:val="left" w:pos="2304"/>
        </w:tabs>
        <w:overflowPunct/>
        <w:autoSpaceDE/>
        <w:autoSpaceDN/>
        <w:adjustRightInd/>
        <w:ind w:left="1440" w:right="1440"/>
        <w:textAlignment w:val="auto"/>
        <w:rPr>
          <w:color w:val="000000"/>
          <w:szCs w:val="22"/>
        </w:rPr>
      </w:pPr>
    </w:p>
    <w:p w:rsidR="00502401" w:rsidRPr="00204582" w:rsidRDefault="000F4955" w:rsidP="00204582">
      <w:pPr>
        <w:tabs>
          <w:tab w:val="left" w:pos="720"/>
          <w:tab w:val="left" w:pos="2304"/>
        </w:tabs>
        <w:overflowPunct/>
        <w:autoSpaceDE/>
        <w:autoSpaceDN/>
        <w:adjustRightInd/>
        <w:ind w:left="1440" w:right="1440"/>
        <w:textAlignment w:val="auto"/>
        <w:rPr>
          <w:color w:val="000000"/>
          <w:szCs w:val="22"/>
        </w:rPr>
      </w:pPr>
      <w:r>
        <w:rPr>
          <w:color w:val="000000"/>
          <w:szCs w:val="22"/>
        </w:rPr>
        <w:lastRenderedPageBreak/>
        <w:tab/>
        <w:t>87.</w:t>
      </w:r>
      <w:r>
        <w:rPr>
          <w:color w:val="000000"/>
          <w:szCs w:val="22"/>
        </w:rPr>
        <w:tab/>
      </w:r>
      <w:r w:rsidR="00502401" w:rsidRPr="00204582">
        <w:rPr>
          <w:color w:val="000000"/>
          <w:szCs w:val="22"/>
        </w:rPr>
        <w:t xml:space="preserve">Monthly Balancing: </w:t>
      </w:r>
    </w:p>
    <w:p w:rsidR="00502401" w:rsidRPr="00502401" w:rsidRDefault="00502401" w:rsidP="008701AB">
      <w:pPr>
        <w:keepNext/>
        <w:tabs>
          <w:tab w:val="left" w:pos="720"/>
          <w:tab w:val="left" w:pos="2304"/>
        </w:tabs>
        <w:overflowPunct/>
        <w:autoSpaceDE/>
        <w:autoSpaceDN/>
        <w:adjustRightInd/>
        <w:spacing w:line="360" w:lineRule="auto"/>
        <w:ind w:left="1440" w:right="259"/>
        <w:textAlignment w:val="auto"/>
        <w:rPr>
          <w:color w:val="000000"/>
          <w:szCs w:val="26"/>
        </w:rPr>
      </w:pPr>
    </w:p>
    <w:p w:rsidR="00502401" w:rsidRPr="000F4955" w:rsidRDefault="00502401" w:rsidP="000F4955">
      <w:pPr>
        <w:tabs>
          <w:tab w:val="left" w:pos="2880"/>
        </w:tabs>
        <w:overflowPunct/>
        <w:autoSpaceDE/>
        <w:autoSpaceDN/>
        <w:adjustRightInd/>
        <w:ind w:left="3600" w:right="1440" w:hanging="720"/>
        <w:rPr>
          <w:color w:val="000000"/>
          <w:szCs w:val="22"/>
        </w:rPr>
      </w:pPr>
      <w:r w:rsidRPr="000F4955">
        <w:rPr>
          <w:color w:val="000000"/>
          <w:szCs w:val="22"/>
        </w:rPr>
        <w:t>(a)</w:t>
      </w:r>
      <w:r w:rsidRPr="000F4955">
        <w:rPr>
          <w:color w:val="000000"/>
          <w:szCs w:val="22"/>
        </w:rPr>
        <w:tab/>
        <w:t xml:space="preserve">By November 1, 2016, UGI Gas shall transfer all XD, LFD and IL customers to calendar month billing and balancing whereby a Natural Gas Supplier (“NGS”) may have one or more pools in the calendar month bill cycle based on “like services” of its customer contracts. </w:t>
      </w:r>
      <w:r w:rsidR="000B6FBE" w:rsidRPr="000F4955">
        <w:rPr>
          <w:color w:val="000000"/>
          <w:szCs w:val="22"/>
        </w:rPr>
        <w:t xml:space="preserve"> </w:t>
      </w:r>
      <w:r w:rsidRPr="000F4955">
        <w:rPr>
          <w:color w:val="000000"/>
          <w:szCs w:val="22"/>
        </w:rPr>
        <w:t>For these pools, there will be four possible “like services” combinations: (</w:t>
      </w:r>
      <w:proofErr w:type="spellStart"/>
      <w:r w:rsidRPr="000F4955">
        <w:rPr>
          <w:color w:val="000000"/>
          <w:szCs w:val="22"/>
        </w:rPr>
        <w:t>i</w:t>
      </w:r>
      <w:proofErr w:type="spellEnd"/>
      <w:r w:rsidRPr="000F4955">
        <w:rPr>
          <w:color w:val="000000"/>
          <w:szCs w:val="22"/>
        </w:rPr>
        <w:t xml:space="preserve">) No Notice Service; (ii) No Notice Service with Monthly Balancing Service; (iii) Basic Balancing; and (iv) Basic Balancing with Monthly Balancing Service. </w:t>
      </w:r>
    </w:p>
    <w:p w:rsidR="00502401" w:rsidRPr="000F4955" w:rsidRDefault="00502401" w:rsidP="000F4955">
      <w:pPr>
        <w:tabs>
          <w:tab w:val="left" w:pos="2880"/>
        </w:tabs>
        <w:overflowPunct/>
        <w:autoSpaceDE/>
        <w:autoSpaceDN/>
        <w:adjustRightInd/>
        <w:ind w:left="3600" w:right="1440" w:hanging="720"/>
        <w:rPr>
          <w:color w:val="000000"/>
          <w:szCs w:val="22"/>
        </w:rPr>
      </w:pPr>
    </w:p>
    <w:p w:rsidR="00DA1AAD" w:rsidRPr="000F4955" w:rsidRDefault="00502401" w:rsidP="000F4955">
      <w:pPr>
        <w:tabs>
          <w:tab w:val="left" w:pos="2880"/>
        </w:tabs>
        <w:overflowPunct/>
        <w:autoSpaceDE/>
        <w:autoSpaceDN/>
        <w:adjustRightInd/>
        <w:ind w:left="3600" w:right="1440" w:hanging="720"/>
        <w:rPr>
          <w:color w:val="000000"/>
          <w:szCs w:val="22"/>
        </w:rPr>
      </w:pPr>
      <w:r w:rsidRPr="000F4955">
        <w:rPr>
          <w:color w:val="000000"/>
          <w:szCs w:val="22"/>
        </w:rPr>
        <w:t xml:space="preserve">(b) </w:t>
      </w:r>
      <w:r w:rsidR="00DA1AAD" w:rsidRPr="000F4955">
        <w:rPr>
          <w:color w:val="000000"/>
          <w:szCs w:val="22"/>
        </w:rPr>
        <w:tab/>
      </w:r>
      <w:r w:rsidRPr="000F4955">
        <w:rPr>
          <w:color w:val="000000"/>
          <w:szCs w:val="22"/>
        </w:rPr>
        <w:t>By no later than June 1, 2017, UGI Gas shall make a filing with the Commission that proposes a requirement for all transportation customers under Rates DS and IS to have installed operable AMR/</w:t>
      </w:r>
      <w:proofErr w:type="spellStart"/>
      <w:r w:rsidRPr="000F4955">
        <w:rPr>
          <w:color w:val="000000"/>
          <w:szCs w:val="22"/>
        </w:rPr>
        <w:t>Metretek</w:t>
      </w:r>
      <w:proofErr w:type="spellEnd"/>
      <w:r w:rsidRPr="000F4955">
        <w:rPr>
          <w:color w:val="000000"/>
          <w:szCs w:val="22"/>
        </w:rPr>
        <w:t xml:space="preserve"> equipment by a date certain. As part of that proposal, UGI Gas will include: (</w:t>
      </w:r>
      <w:proofErr w:type="spellStart"/>
      <w:r w:rsidRPr="000F4955">
        <w:rPr>
          <w:color w:val="000000"/>
          <w:szCs w:val="22"/>
        </w:rPr>
        <w:t>i</w:t>
      </w:r>
      <w:proofErr w:type="spellEnd"/>
      <w:r w:rsidRPr="000F4955">
        <w:rPr>
          <w:color w:val="000000"/>
          <w:szCs w:val="22"/>
        </w:rPr>
        <w:t>) an estimate of the cost of such installed equipment; (ii) a proposed means of recovering the costs of such installations; and (iii) a provision to transfer all Rate DS and IS customers to calendar month billing and balancing pools when all such customers have installed operable AMR/</w:t>
      </w:r>
      <w:proofErr w:type="spellStart"/>
      <w:r w:rsidRPr="000F4955">
        <w:rPr>
          <w:color w:val="000000"/>
          <w:szCs w:val="22"/>
        </w:rPr>
        <w:t>Metretek</w:t>
      </w:r>
      <w:proofErr w:type="spellEnd"/>
      <w:r w:rsidRPr="000F4955">
        <w:rPr>
          <w:color w:val="000000"/>
          <w:szCs w:val="22"/>
        </w:rPr>
        <w:t xml:space="preserve"> equipment in a manner consistent with the transfer of Rate XD, LFD, and IL customers described in Paragraph 87(a) above. All Parties reserve the right to participate in and challenge the filing contemplated by this subparagraph. UGI Gas agrees to serve the Parties to this proceeding with a copy of the filing contemplated by this </w:t>
      </w:r>
      <w:r w:rsidRPr="000F4955">
        <w:rPr>
          <w:color w:val="000000"/>
          <w:szCs w:val="22"/>
        </w:rPr>
        <w:lastRenderedPageBreak/>
        <w:t>subparagraph at the time of its filing with the Commission.</w:t>
      </w:r>
    </w:p>
    <w:p w:rsidR="008701AB" w:rsidRPr="00F720DA" w:rsidRDefault="008701AB" w:rsidP="008701AB">
      <w:pPr>
        <w:tabs>
          <w:tab w:val="left" w:pos="720"/>
          <w:tab w:val="left" w:pos="2304"/>
        </w:tabs>
        <w:overflowPunct/>
        <w:autoSpaceDE/>
        <w:autoSpaceDN/>
        <w:adjustRightInd/>
        <w:spacing w:line="360" w:lineRule="auto"/>
        <w:ind w:left="2880" w:right="144" w:hanging="720"/>
        <w:textAlignment w:val="auto"/>
        <w:rPr>
          <w:szCs w:val="26"/>
        </w:rPr>
      </w:pPr>
    </w:p>
    <w:p w:rsidR="004B43B9" w:rsidRPr="000F4955" w:rsidRDefault="004B43B9" w:rsidP="000F4955">
      <w:pPr>
        <w:tabs>
          <w:tab w:val="left" w:pos="720"/>
          <w:tab w:val="left" w:pos="2304"/>
        </w:tabs>
        <w:overflowPunct/>
        <w:autoSpaceDE/>
        <w:autoSpaceDN/>
        <w:adjustRightInd/>
        <w:ind w:left="1440" w:right="1440"/>
        <w:textAlignment w:val="auto"/>
        <w:rPr>
          <w:color w:val="000000"/>
          <w:szCs w:val="22"/>
        </w:rPr>
      </w:pPr>
      <w:r w:rsidRPr="000F4955">
        <w:rPr>
          <w:color w:val="000000"/>
          <w:szCs w:val="22"/>
        </w:rPr>
        <w:tab/>
        <w:t>88.</w:t>
      </w:r>
      <w:r w:rsidRPr="000F4955">
        <w:rPr>
          <w:color w:val="000000"/>
          <w:szCs w:val="22"/>
        </w:rPr>
        <w:tab/>
        <w:t>Balancing Charges:</w:t>
      </w:r>
    </w:p>
    <w:p w:rsidR="00F720DA" w:rsidRPr="00271528" w:rsidRDefault="00F720DA" w:rsidP="00271528">
      <w:pPr>
        <w:tabs>
          <w:tab w:val="left" w:pos="2880"/>
        </w:tabs>
        <w:overflowPunct/>
        <w:autoSpaceDE/>
        <w:autoSpaceDN/>
        <w:adjustRightInd/>
        <w:ind w:left="3600" w:right="1440" w:hanging="720"/>
        <w:rPr>
          <w:color w:val="000000"/>
          <w:szCs w:val="22"/>
        </w:rPr>
      </w:pPr>
    </w:p>
    <w:p w:rsidR="004B43B9" w:rsidRDefault="00271528" w:rsidP="00271528">
      <w:pPr>
        <w:tabs>
          <w:tab w:val="left" w:pos="2880"/>
        </w:tabs>
        <w:overflowPunct/>
        <w:autoSpaceDE/>
        <w:autoSpaceDN/>
        <w:adjustRightInd/>
        <w:ind w:left="3600" w:right="1440" w:hanging="720"/>
        <w:rPr>
          <w:color w:val="000000"/>
          <w:szCs w:val="22"/>
        </w:rPr>
      </w:pPr>
      <w:r>
        <w:rPr>
          <w:color w:val="000000"/>
          <w:szCs w:val="22"/>
        </w:rPr>
        <w:t>(a)</w:t>
      </w:r>
      <w:r>
        <w:rPr>
          <w:color w:val="000000"/>
          <w:szCs w:val="22"/>
        </w:rPr>
        <w:tab/>
      </w:r>
      <w:r w:rsidR="004B43B9" w:rsidRPr="004B43B9">
        <w:rPr>
          <w:color w:val="000000"/>
          <w:szCs w:val="22"/>
        </w:rPr>
        <w:t>UGI Gas will reduce th</w:t>
      </w:r>
      <w:r w:rsidR="00A81555">
        <w:rPr>
          <w:color w:val="000000"/>
          <w:szCs w:val="22"/>
        </w:rPr>
        <w:t xml:space="preserve">e $50 per </w:t>
      </w:r>
      <w:proofErr w:type="spellStart"/>
      <w:r w:rsidR="00A81555">
        <w:rPr>
          <w:color w:val="000000"/>
          <w:szCs w:val="22"/>
        </w:rPr>
        <w:t>Mcf</w:t>
      </w:r>
      <w:proofErr w:type="spellEnd"/>
      <w:r w:rsidR="00A81555">
        <w:rPr>
          <w:color w:val="000000"/>
          <w:szCs w:val="22"/>
        </w:rPr>
        <w:t xml:space="preserve"> charge to $25 per </w:t>
      </w:r>
      <w:proofErr w:type="spellStart"/>
      <w:r w:rsidR="004B43B9" w:rsidRPr="004B43B9">
        <w:rPr>
          <w:color w:val="000000"/>
          <w:szCs w:val="22"/>
        </w:rPr>
        <w:t>Mcf</w:t>
      </w:r>
      <w:proofErr w:type="spellEnd"/>
      <w:r w:rsidR="004B43B9" w:rsidRPr="004B43B9">
        <w:rPr>
          <w:color w:val="000000"/>
          <w:szCs w:val="22"/>
        </w:rPr>
        <w:t xml:space="preserve"> for imbalances that occur on OFO dates.</w:t>
      </w:r>
    </w:p>
    <w:p w:rsidR="008701AB" w:rsidRPr="004B43B9" w:rsidRDefault="008701AB" w:rsidP="00271528">
      <w:pPr>
        <w:tabs>
          <w:tab w:val="left" w:pos="2880"/>
        </w:tabs>
        <w:overflowPunct/>
        <w:autoSpaceDE/>
        <w:autoSpaceDN/>
        <w:adjustRightInd/>
        <w:ind w:left="3600" w:right="1440" w:hanging="720"/>
        <w:rPr>
          <w:color w:val="000000"/>
          <w:szCs w:val="22"/>
        </w:rPr>
      </w:pPr>
    </w:p>
    <w:p w:rsidR="004B43B9" w:rsidRDefault="00271528" w:rsidP="00271528">
      <w:pPr>
        <w:tabs>
          <w:tab w:val="left" w:pos="2880"/>
        </w:tabs>
        <w:overflowPunct/>
        <w:autoSpaceDE/>
        <w:autoSpaceDN/>
        <w:adjustRightInd/>
        <w:ind w:left="3600" w:right="1440" w:hanging="720"/>
        <w:rPr>
          <w:color w:val="000000"/>
          <w:szCs w:val="22"/>
        </w:rPr>
      </w:pPr>
      <w:r>
        <w:rPr>
          <w:color w:val="000000"/>
          <w:szCs w:val="22"/>
        </w:rPr>
        <w:t>(b)</w:t>
      </w:r>
      <w:r>
        <w:rPr>
          <w:color w:val="000000"/>
          <w:szCs w:val="22"/>
        </w:rPr>
        <w:tab/>
      </w:r>
      <w:r w:rsidR="004B43B9" w:rsidRPr="004B43B9">
        <w:rPr>
          <w:color w:val="000000"/>
          <w:szCs w:val="22"/>
        </w:rPr>
        <w:t>For transactions larger t</w:t>
      </w:r>
      <w:r w:rsidR="00A81555">
        <w:rPr>
          <w:color w:val="000000"/>
          <w:szCs w:val="22"/>
        </w:rPr>
        <w:t xml:space="preserve">han 750 </w:t>
      </w:r>
      <w:proofErr w:type="spellStart"/>
      <w:r w:rsidR="00A81555">
        <w:rPr>
          <w:color w:val="000000"/>
          <w:szCs w:val="22"/>
        </w:rPr>
        <w:t>Mcf</w:t>
      </w:r>
      <w:proofErr w:type="spellEnd"/>
      <w:r w:rsidR="00A81555">
        <w:rPr>
          <w:color w:val="000000"/>
          <w:szCs w:val="22"/>
        </w:rPr>
        <w:t xml:space="preserve">, UGI Gas will waive </w:t>
      </w:r>
      <w:r w:rsidR="004B43B9" w:rsidRPr="004B43B9">
        <w:rPr>
          <w:color w:val="000000"/>
          <w:szCs w:val="22"/>
        </w:rPr>
        <w:t xml:space="preserve">the $125 fee per imbalance trade that is imposed when </w:t>
      </w:r>
      <w:r w:rsidR="00A81555">
        <w:rPr>
          <w:color w:val="000000"/>
          <w:szCs w:val="22"/>
        </w:rPr>
        <w:t xml:space="preserve">one </w:t>
      </w:r>
      <w:r w:rsidR="004B43B9" w:rsidRPr="004B43B9">
        <w:rPr>
          <w:color w:val="000000"/>
          <w:szCs w:val="22"/>
        </w:rPr>
        <w:t>pool is out of balanc</w:t>
      </w:r>
      <w:r w:rsidR="00A81555">
        <w:rPr>
          <w:color w:val="000000"/>
          <w:szCs w:val="22"/>
        </w:rPr>
        <w:t xml:space="preserve">e and NGSs arrange a trade with </w:t>
      </w:r>
      <w:r w:rsidR="004B43B9" w:rsidRPr="004B43B9">
        <w:rPr>
          <w:color w:val="000000"/>
          <w:szCs w:val="22"/>
        </w:rPr>
        <w:t>another NGS.</w:t>
      </w:r>
    </w:p>
    <w:p w:rsidR="008701AB" w:rsidRPr="004B43B9" w:rsidRDefault="008701AB" w:rsidP="00271528">
      <w:pPr>
        <w:tabs>
          <w:tab w:val="left" w:pos="2880"/>
        </w:tabs>
        <w:overflowPunct/>
        <w:autoSpaceDE/>
        <w:autoSpaceDN/>
        <w:adjustRightInd/>
        <w:ind w:left="3600" w:right="1440" w:hanging="720"/>
        <w:rPr>
          <w:color w:val="000000"/>
          <w:szCs w:val="22"/>
        </w:rPr>
      </w:pPr>
    </w:p>
    <w:p w:rsidR="004B43B9" w:rsidRDefault="00271528" w:rsidP="00271528">
      <w:pPr>
        <w:tabs>
          <w:tab w:val="left" w:pos="2880"/>
        </w:tabs>
        <w:overflowPunct/>
        <w:autoSpaceDE/>
        <w:autoSpaceDN/>
        <w:adjustRightInd/>
        <w:ind w:left="3600" w:right="1440" w:hanging="720"/>
        <w:rPr>
          <w:color w:val="000000"/>
          <w:szCs w:val="22"/>
        </w:rPr>
      </w:pPr>
      <w:r>
        <w:rPr>
          <w:color w:val="000000"/>
          <w:szCs w:val="22"/>
        </w:rPr>
        <w:t>(c)</w:t>
      </w:r>
      <w:r>
        <w:rPr>
          <w:color w:val="000000"/>
          <w:szCs w:val="22"/>
        </w:rPr>
        <w:tab/>
      </w:r>
      <w:r w:rsidR="004B43B9" w:rsidRPr="004B43B9">
        <w:rPr>
          <w:color w:val="000000"/>
          <w:szCs w:val="22"/>
        </w:rPr>
        <w:t>For transactions larger t</w:t>
      </w:r>
      <w:r w:rsidR="00A81555">
        <w:rPr>
          <w:color w:val="000000"/>
          <w:szCs w:val="22"/>
        </w:rPr>
        <w:t xml:space="preserve">han 750 </w:t>
      </w:r>
      <w:proofErr w:type="spellStart"/>
      <w:r w:rsidR="00A81555">
        <w:rPr>
          <w:color w:val="000000"/>
          <w:szCs w:val="22"/>
        </w:rPr>
        <w:t>Mcf</w:t>
      </w:r>
      <w:proofErr w:type="spellEnd"/>
      <w:r w:rsidR="00A81555">
        <w:rPr>
          <w:color w:val="000000"/>
          <w:szCs w:val="22"/>
        </w:rPr>
        <w:t xml:space="preserve">, UGI Gas will waive </w:t>
      </w:r>
      <w:r w:rsidR="004B43B9" w:rsidRPr="004B43B9">
        <w:rPr>
          <w:color w:val="000000"/>
          <w:szCs w:val="22"/>
        </w:rPr>
        <w:t>pool-to-pool transfer fees that are imposed when an NGS is transferring between its own customer pools.</w:t>
      </w:r>
    </w:p>
    <w:p w:rsidR="008701AB" w:rsidRPr="004B43B9" w:rsidRDefault="008701AB" w:rsidP="00271528">
      <w:pPr>
        <w:tabs>
          <w:tab w:val="left" w:pos="2880"/>
        </w:tabs>
        <w:overflowPunct/>
        <w:autoSpaceDE/>
        <w:autoSpaceDN/>
        <w:adjustRightInd/>
        <w:ind w:left="3600" w:right="1440" w:hanging="720"/>
        <w:rPr>
          <w:color w:val="000000"/>
          <w:szCs w:val="22"/>
        </w:rPr>
      </w:pPr>
    </w:p>
    <w:p w:rsidR="00C00215" w:rsidRDefault="004B43B9" w:rsidP="00271528">
      <w:pPr>
        <w:tabs>
          <w:tab w:val="left" w:pos="720"/>
          <w:tab w:val="left" w:pos="2304"/>
        </w:tabs>
        <w:overflowPunct/>
        <w:autoSpaceDE/>
        <w:autoSpaceDN/>
        <w:adjustRightInd/>
        <w:ind w:left="1440" w:right="1440"/>
        <w:textAlignment w:val="auto"/>
        <w:rPr>
          <w:color w:val="000000"/>
          <w:szCs w:val="22"/>
        </w:rPr>
      </w:pPr>
      <w:r w:rsidRPr="004B43B9">
        <w:rPr>
          <w:color w:val="000000"/>
          <w:szCs w:val="22"/>
        </w:rPr>
        <w:tab/>
        <w:t>89.</w:t>
      </w:r>
      <w:r w:rsidRPr="004B43B9">
        <w:rPr>
          <w:color w:val="000000"/>
          <w:szCs w:val="22"/>
        </w:rPr>
        <w:tab/>
        <w:t>Compliance with Standards of Conduct: UGI Gas commits to: (</w:t>
      </w:r>
      <w:proofErr w:type="spellStart"/>
      <w:r w:rsidRPr="004B43B9">
        <w:rPr>
          <w:color w:val="000000"/>
          <w:szCs w:val="22"/>
        </w:rPr>
        <w:t>i</w:t>
      </w:r>
      <w:proofErr w:type="spellEnd"/>
      <w:r w:rsidRPr="004B43B9">
        <w:rPr>
          <w:color w:val="000000"/>
          <w:szCs w:val="22"/>
        </w:rPr>
        <w:t>)</w:t>
      </w:r>
      <w:r w:rsidR="00271528">
        <w:rPr>
          <w:color w:val="000000"/>
          <w:szCs w:val="22"/>
        </w:rPr>
        <w:t xml:space="preserve"> </w:t>
      </w:r>
      <w:r w:rsidRPr="004B43B9">
        <w:rPr>
          <w:color w:val="000000"/>
          <w:szCs w:val="22"/>
        </w:rPr>
        <w:t>informing all NGSs of the availability of any special discounted rates that are offered to its affiliated NGSs; and (ii) revising its training materials to make it clear that UGI Gas employees may not represent that an NGS affiliate or its service is superior to other NGSs.</w:t>
      </w:r>
    </w:p>
    <w:p w:rsidR="00C00215" w:rsidRDefault="00C00215" w:rsidP="008701AB">
      <w:pPr>
        <w:overflowPunct/>
        <w:autoSpaceDE/>
        <w:autoSpaceDN/>
        <w:adjustRightInd/>
        <w:spacing w:line="360" w:lineRule="auto"/>
        <w:ind w:left="144" w:right="-90"/>
        <w:rPr>
          <w:color w:val="000000"/>
          <w:szCs w:val="22"/>
        </w:rPr>
      </w:pPr>
    </w:p>
    <w:p w:rsidR="003A12D4" w:rsidRDefault="003A12D4">
      <w:pPr>
        <w:overflowPunct/>
        <w:autoSpaceDE/>
        <w:autoSpaceDN/>
        <w:adjustRightInd/>
        <w:textAlignment w:val="auto"/>
        <w:rPr>
          <w:b/>
          <w:color w:val="000000"/>
          <w:szCs w:val="22"/>
        </w:rPr>
      </w:pPr>
      <w:r>
        <w:rPr>
          <w:b/>
          <w:color w:val="000000"/>
          <w:szCs w:val="22"/>
        </w:rPr>
        <w:br w:type="page"/>
      </w:r>
    </w:p>
    <w:p w:rsidR="00C00215" w:rsidRDefault="00C00215" w:rsidP="004F0DD4">
      <w:pPr>
        <w:keepNext/>
        <w:keepLines/>
        <w:overflowPunct/>
        <w:autoSpaceDE/>
        <w:autoSpaceDN/>
        <w:adjustRightInd/>
        <w:spacing w:before="4" w:line="360" w:lineRule="auto"/>
        <w:ind w:left="144" w:right="-86"/>
        <w:jc w:val="center"/>
        <w:rPr>
          <w:b/>
          <w:color w:val="000000"/>
          <w:szCs w:val="22"/>
        </w:rPr>
      </w:pPr>
      <w:r>
        <w:rPr>
          <w:b/>
          <w:color w:val="000000"/>
          <w:szCs w:val="22"/>
        </w:rPr>
        <w:lastRenderedPageBreak/>
        <w:t>III.</w:t>
      </w:r>
      <w:r>
        <w:rPr>
          <w:b/>
          <w:color w:val="000000"/>
          <w:szCs w:val="22"/>
        </w:rPr>
        <w:tab/>
        <w:t>Discussion</w:t>
      </w:r>
    </w:p>
    <w:p w:rsidR="00C00215" w:rsidRPr="00C00215" w:rsidRDefault="00C00215" w:rsidP="004F0DD4">
      <w:pPr>
        <w:keepNext/>
        <w:keepLines/>
        <w:overflowPunct/>
        <w:autoSpaceDE/>
        <w:autoSpaceDN/>
        <w:adjustRightInd/>
        <w:spacing w:before="4" w:line="360" w:lineRule="auto"/>
        <w:ind w:left="144" w:right="-86"/>
        <w:jc w:val="center"/>
        <w:rPr>
          <w:rStyle w:val="Hyperlink"/>
          <w:b/>
          <w:color w:val="000000"/>
          <w:szCs w:val="22"/>
          <w:u w:val="none"/>
        </w:rPr>
      </w:pPr>
    </w:p>
    <w:p w:rsidR="000F5AB0" w:rsidRPr="00FA44C3" w:rsidRDefault="000F5AB0" w:rsidP="004F0DD4">
      <w:pPr>
        <w:pStyle w:val="ListParagraph"/>
        <w:keepNext/>
        <w:keepLines/>
        <w:numPr>
          <w:ilvl w:val="0"/>
          <w:numId w:val="7"/>
        </w:numPr>
        <w:overflowPunct/>
        <w:autoSpaceDE/>
        <w:autoSpaceDN/>
        <w:adjustRightInd/>
        <w:spacing w:line="360" w:lineRule="auto"/>
        <w:ind w:hanging="720"/>
        <w:textAlignment w:val="auto"/>
        <w:outlineLvl w:val="2"/>
        <w:rPr>
          <w:b/>
          <w:bCs/>
          <w:color w:val="000000"/>
          <w:szCs w:val="26"/>
        </w:rPr>
      </w:pPr>
      <w:r w:rsidRPr="00FA44C3">
        <w:rPr>
          <w:b/>
          <w:bCs/>
          <w:color w:val="333333"/>
          <w:szCs w:val="26"/>
        </w:rPr>
        <w:t>Applicable Law</w:t>
      </w:r>
    </w:p>
    <w:p w:rsidR="000F5AB0" w:rsidRPr="000F5AB0" w:rsidRDefault="000F5AB0" w:rsidP="004F0DD4">
      <w:pPr>
        <w:keepNext/>
        <w:keepLines/>
        <w:overflowPunct/>
        <w:autoSpaceDE/>
        <w:autoSpaceDN/>
        <w:adjustRightInd/>
        <w:spacing w:line="360" w:lineRule="auto"/>
        <w:textAlignment w:val="auto"/>
        <w:rPr>
          <w:color w:val="000000"/>
          <w:szCs w:val="26"/>
        </w:rPr>
      </w:pPr>
    </w:p>
    <w:p w:rsidR="00D82CA5" w:rsidRDefault="000F5AB0" w:rsidP="00D82CA5">
      <w:pPr>
        <w:overflowPunct/>
        <w:autoSpaceDE/>
        <w:autoSpaceDN/>
        <w:adjustRightInd/>
        <w:spacing w:line="360" w:lineRule="auto"/>
        <w:textAlignment w:val="auto"/>
        <w:rPr>
          <w:szCs w:val="26"/>
        </w:rPr>
      </w:pPr>
      <w:r w:rsidRPr="000F5AB0">
        <w:rPr>
          <w:color w:val="000000"/>
          <w:szCs w:val="26"/>
        </w:rPr>
        <w:tab/>
      </w:r>
      <w:r w:rsidRPr="000F5AB0">
        <w:rPr>
          <w:color w:val="000000"/>
          <w:szCs w:val="26"/>
        </w:rPr>
        <w:tab/>
        <w:t xml:space="preserve">The purpose of this investigation is to establish </w:t>
      </w:r>
      <w:r w:rsidRPr="000F5AB0">
        <w:rPr>
          <w:bCs/>
          <w:color w:val="000000"/>
          <w:szCs w:val="26"/>
        </w:rPr>
        <w:t>rates</w:t>
      </w:r>
      <w:r w:rsidRPr="000F5AB0">
        <w:rPr>
          <w:color w:val="000000"/>
          <w:szCs w:val="26"/>
        </w:rPr>
        <w:t xml:space="preserve"> for </w:t>
      </w:r>
      <w:r w:rsidR="006862F5">
        <w:rPr>
          <w:bCs/>
          <w:color w:val="000000"/>
          <w:szCs w:val="26"/>
        </w:rPr>
        <w:t>UGI</w:t>
      </w:r>
      <w:r w:rsidRPr="000F5AB0">
        <w:rPr>
          <w:color w:val="000000"/>
          <w:szCs w:val="26"/>
        </w:rPr>
        <w:t xml:space="preserve"> customers which are “just and reasonable” pursuant to Section 1301 of the </w:t>
      </w:r>
      <w:r w:rsidR="000B7727">
        <w:rPr>
          <w:color w:val="000000"/>
          <w:szCs w:val="26"/>
        </w:rPr>
        <w:t xml:space="preserve">Public Utility </w:t>
      </w:r>
      <w:r w:rsidR="002A773E">
        <w:rPr>
          <w:color w:val="000000"/>
          <w:szCs w:val="26"/>
        </w:rPr>
        <w:t>Code</w:t>
      </w:r>
      <w:r w:rsidR="000B7727">
        <w:rPr>
          <w:color w:val="000000"/>
          <w:szCs w:val="26"/>
        </w:rPr>
        <w:t xml:space="preserve"> (Code)</w:t>
      </w:r>
      <w:r w:rsidR="002A773E">
        <w:rPr>
          <w:color w:val="000000"/>
          <w:szCs w:val="26"/>
        </w:rPr>
        <w:t>,</w:t>
      </w:r>
      <w:r w:rsidRPr="000F5AB0">
        <w:rPr>
          <w:color w:val="000000"/>
          <w:szCs w:val="26"/>
        </w:rPr>
        <w:t xml:space="preserve"> 66 Pa. C.S. § 1301.  </w:t>
      </w:r>
      <w:r w:rsidRPr="000F5AB0">
        <w:rPr>
          <w:szCs w:val="26"/>
        </w:rPr>
        <w:t xml:space="preserve">This Commission possesses a great deal of flexibility in the ratemaking function. </w:t>
      </w:r>
    </w:p>
    <w:p w:rsidR="003C1178" w:rsidRPr="000F5AB0" w:rsidRDefault="003C1178" w:rsidP="00D82CA5">
      <w:pPr>
        <w:overflowPunct/>
        <w:autoSpaceDE/>
        <w:autoSpaceDN/>
        <w:adjustRightInd/>
        <w:spacing w:line="360" w:lineRule="auto"/>
        <w:textAlignment w:val="auto"/>
        <w:rPr>
          <w:szCs w:val="26"/>
        </w:rPr>
      </w:pPr>
    </w:p>
    <w:p w:rsidR="000F5AB0" w:rsidRDefault="000F5AB0" w:rsidP="00D82CA5">
      <w:pPr>
        <w:overflowPunct/>
        <w:autoSpaceDE/>
        <w:autoSpaceDN/>
        <w:adjustRightInd/>
        <w:ind w:left="1440" w:right="1354"/>
        <w:textAlignment w:val="auto"/>
        <w:rPr>
          <w:szCs w:val="26"/>
        </w:rPr>
      </w:pPr>
      <w:r w:rsidRPr="000F5AB0">
        <w:rPr>
          <w:szCs w:val="26"/>
        </w:rPr>
        <w:t xml:space="preserve">In determining just and reasonable rates, the [Commission] has discretion to determine the proper balance between interests of ratepayers and utilities.  </w:t>
      </w:r>
      <w:hyperlink r:id="rId9" w:history="1">
        <w:proofErr w:type="gramStart"/>
        <w:r w:rsidRPr="000F5AB0">
          <w:rPr>
            <w:i/>
            <w:szCs w:val="26"/>
          </w:rPr>
          <w:t>Pennsylvania Public Utility Commission v. Philadelphia Electric Co.</w:t>
        </w:r>
        <w:r w:rsidRPr="000F5AB0">
          <w:rPr>
            <w:szCs w:val="26"/>
          </w:rPr>
          <w:t>, 522 Pa. 338, 342-43, 561 A.2d 1224, 1226 (1989)</w:t>
        </w:r>
      </w:hyperlink>
      <w:r w:rsidRPr="000F5AB0">
        <w:rPr>
          <w:szCs w:val="26"/>
        </w:rPr>
        <w:t>.</w:t>
      </w:r>
      <w:proofErr w:type="gramEnd"/>
      <w:r w:rsidRPr="000F5AB0">
        <w:rPr>
          <w:szCs w:val="26"/>
        </w:rPr>
        <w:t xml:space="preserve">  As this Court stated in </w:t>
      </w:r>
      <w:hyperlink r:id="rId10" w:anchor="co_pp_sp_162_1219" w:history="1">
        <w:r w:rsidRPr="000F5AB0">
          <w:rPr>
            <w:bCs/>
            <w:i/>
            <w:szCs w:val="26"/>
          </w:rPr>
          <w:t>Pennsylvania Public Utility Commission v. Pennsylvania Gas and Water Co.</w:t>
        </w:r>
        <w:r w:rsidRPr="000F5AB0">
          <w:rPr>
            <w:bCs/>
            <w:szCs w:val="26"/>
          </w:rPr>
          <w:t>, 492 Pa. 326, 337, 424 A.2d 1213, 1219 (1980)</w:t>
        </w:r>
      </w:hyperlink>
      <w:r w:rsidRPr="000F5AB0">
        <w:rPr>
          <w:szCs w:val="26"/>
        </w:rPr>
        <w:t xml:space="preserve">, cert. denied, </w:t>
      </w:r>
      <w:hyperlink r:id="rId11" w:history="1">
        <w:r w:rsidRPr="000F5AB0">
          <w:rPr>
            <w:szCs w:val="26"/>
          </w:rPr>
          <w:t>454 U.S. 824, 102 S.</w:t>
        </w:r>
        <w:r w:rsidR="00D939A2">
          <w:rPr>
            <w:szCs w:val="26"/>
          </w:rPr>
          <w:t xml:space="preserve"> </w:t>
        </w:r>
        <w:r w:rsidRPr="000F5AB0">
          <w:rPr>
            <w:szCs w:val="26"/>
          </w:rPr>
          <w:t>Ct. 112, 70 L.</w:t>
        </w:r>
        <w:r w:rsidR="00D939A2">
          <w:rPr>
            <w:szCs w:val="26"/>
          </w:rPr>
          <w:t xml:space="preserve"> </w:t>
        </w:r>
        <w:r w:rsidRPr="000F5AB0">
          <w:rPr>
            <w:szCs w:val="26"/>
          </w:rPr>
          <w:t>Ed.</w:t>
        </w:r>
        <w:r w:rsidR="00D939A2">
          <w:rPr>
            <w:szCs w:val="26"/>
          </w:rPr>
          <w:t xml:space="preserve"> </w:t>
        </w:r>
        <w:r w:rsidRPr="000F5AB0">
          <w:rPr>
            <w:szCs w:val="26"/>
          </w:rPr>
          <w:t>2d 97 (1981)</w:t>
        </w:r>
      </w:hyperlink>
      <w:r w:rsidRPr="000F5AB0">
        <w:rPr>
          <w:szCs w:val="26"/>
        </w:rPr>
        <w:t xml:space="preserve">, </w:t>
      </w:r>
    </w:p>
    <w:p w:rsidR="00D82CA5" w:rsidRPr="000F5AB0" w:rsidRDefault="00D82CA5" w:rsidP="00D82CA5">
      <w:pPr>
        <w:overflowPunct/>
        <w:autoSpaceDE/>
        <w:autoSpaceDN/>
        <w:adjustRightInd/>
        <w:ind w:left="1440" w:right="1440"/>
        <w:textAlignment w:val="auto"/>
        <w:rPr>
          <w:szCs w:val="26"/>
        </w:rPr>
      </w:pPr>
    </w:p>
    <w:p w:rsidR="000F5AB0" w:rsidRPr="000F5AB0" w:rsidRDefault="000F5AB0" w:rsidP="003C1178">
      <w:pPr>
        <w:keepNext/>
        <w:keepLines/>
        <w:overflowPunct/>
        <w:autoSpaceDE/>
        <w:autoSpaceDN/>
        <w:adjustRightInd/>
        <w:ind w:left="2160" w:right="2160"/>
        <w:textAlignment w:val="auto"/>
        <w:rPr>
          <w:color w:val="252525"/>
          <w:szCs w:val="26"/>
        </w:rPr>
      </w:pPr>
      <w:r w:rsidRPr="000F5AB0">
        <w:rPr>
          <w:szCs w:val="26"/>
        </w:rPr>
        <w:t>There is ample authority for the proposition that the power to fix “just and reasonable” rates imports a flexibility in the exercise of a complicated regulatory function by a specialized decision-making body and that the term “just and reasonable” was not intended to confine the ambit of regulatory discretion to an absolute or mathematical formulation but rather to confer upon the regulatory body the power to make and apply policy concerning the appropriate balance between prices charged to utility customers and returns on capital to utility investors consonant with constitutional protections applicable to both.</w:t>
      </w:r>
      <w:r w:rsidRPr="000F5AB0">
        <w:rPr>
          <w:color w:val="252525"/>
          <w:szCs w:val="26"/>
        </w:rPr>
        <w:t xml:space="preserve"> </w:t>
      </w:r>
    </w:p>
    <w:p w:rsidR="000F5AB0" w:rsidRDefault="000F5AB0" w:rsidP="003C1178">
      <w:pPr>
        <w:keepNext/>
        <w:keepLines/>
        <w:overflowPunct/>
        <w:autoSpaceDE/>
        <w:autoSpaceDN/>
        <w:adjustRightInd/>
        <w:ind w:left="1440" w:right="1440"/>
        <w:textAlignment w:val="auto"/>
        <w:rPr>
          <w:szCs w:val="26"/>
        </w:rPr>
      </w:pPr>
    </w:p>
    <w:p w:rsidR="00D82CA5" w:rsidRPr="000F5AB0" w:rsidRDefault="00D82CA5" w:rsidP="003C1178">
      <w:pPr>
        <w:keepNext/>
        <w:keepLines/>
        <w:overflowPunct/>
        <w:autoSpaceDE/>
        <w:autoSpaceDN/>
        <w:adjustRightInd/>
        <w:ind w:left="1440" w:right="1440"/>
        <w:textAlignment w:val="auto"/>
        <w:rPr>
          <w:szCs w:val="26"/>
        </w:rPr>
      </w:pPr>
    </w:p>
    <w:p w:rsidR="000F5AB0" w:rsidRPr="000F5AB0" w:rsidRDefault="00D64E5D" w:rsidP="00D82CA5">
      <w:pPr>
        <w:overflowPunct/>
        <w:autoSpaceDE/>
        <w:autoSpaceDN/>
        <w:adjustRightInd/>
        <w:spacing w:line="360" w:lineRule="auto"/>
        <w:textAlignment w:val="auto"/>
        <w:rPr>
          <w:szCs w:val="26"/>
        </w:rPr>
      </w:pPr>
      <w:hyperlink r:id="rId12" w:history="1">
        <w:proofErr w:type="spellStart"/>
        <w:proofErr w:type="gramStart"/>
        <w:r w:rsidR="000F5AB0" w:rsidRPr="000F5AB0">
          <w:rPr>
            <w:i/>
            <w:szCs w:val="26"/>
          </w:rPr>
          <w:t>Popowsky</w:t>
        </w:r>
        <w:proofErr w:type="spellEnd"/>
        <w:r w:rsidR="000F5AB0" w:rsidRPr="000F5AB0">
          <w:rPr>
            <w:i/>
            <w:szCs w:val="26"/>
          </w:rPr>
          <w:t xml:space="preserve"> v. Pa. PUC</w:t>
        </w:r>
        <w:r w:rsidR="000F5AB0" w:rsidRPr="000F5AB0">
          <w:rPr>
            <w:szCs w:val="26"/>
          </w:rPr>
          <w:t>, 542 Pa. 99, 108, 665 A.2d 808, 812 (1995)</w:t>
        </w:r>
      </w:hyperlink>
      <w:r w:rsidR="000F5AB0" w:rsidRPr="000F5AB0">
        <w:rPr>
          <w:szCs w:val="26"/>
        </w:rPr>
        <w:t>.</w:t>
      </w:r>
      <w:proofErr w:type="gramEnd"/>
    </w:p>
    <w:p w:rsidR="000F5AB0" w:rsidRPr="000F5AB0" w:rsidRDefault="000F5AB0" w:rsidP="00D82CA5">
      <w:pPr>
        <w:overflowPunct/>
        <w:autoSpaceDE/>
        <w:autoSpaceDN/>
        <w:adjustRightInd/>
        <w:spacing w:line="360" w:lineRule="auto"/>
        <w:textAlignment w:val="auto"/>
        <w:rPr>
          <w:color w:val="000000"/>
          <w:szCs w:val="26"/>
        </w:rPr>
      </w:pPr>
    </w:p>
    <w:p w:rsidR="000F5AB0" w:rsidRPr="000F5AB0" w:rsidRDefault="000F5AB0" w:rsidP="000F5AB0">
      <w:pPr>
        <w:overflowPunct/>
        <w:autoSpaceDE/>
        <w:autoSpaceDN/>
        <w:adjustRightInd/>
        <w:spacing w:line="360" w:lineRule="auto"/>
        <w:textAlignment w:val="auto"/>
        <w:rPr>
          <w:color w:val="000000"/>
          <w:szCs w:val="26"/>
        </w:rPr>
      </w:pPr>
      <w:r w:rsidRPr="000F5AB0">
        <w:rPr>
          <w:color w:val="000000"/>
          <w:szCs w:val="26"/>
        </w:rPr>
        <w:lastRenderedPageBreak/>
        <w:tab/>
      </w:r>
      <w:r w:rsidRPr="000F5AB0">
        <w:rPr>
          <w:color w:val="000000"/>
          <w:szCs w:val="26"/>
        </w:rPr>
        <w:tab/>
        <w:t xml:space="preserve">Commission policy promotes settlements, 52 Pa. Code §§ 5.231 and 69.401.  Settlements lessen the time and expense the parties must expend litigating a case and at the same time conserve administrative hearing resources.  The Commission has indicated that settlement results are often preferable to those achieved at the conclusion of a fully litigated proceeding.  </w:t>
      </w:r>
      <w:proofErr w:type="gramStart"/>
      <w:r w:rsidRPr="000F5AB0">
        <w:rPr>
          <w:color w:val="000000"/>
          <w:szCs w:val="26"/>
        </w:rPr>
        <w:t>52 Pa. Code § 69.401.</w:t>
      </w:r>
      <w:proofErr w:type="gramEnd"/>
      <w:r w:rsidRPr="000F5AB0">
        <w:rPr>
          <w:color w:val="000000"/>
          <w:szCs w:val="26"/>
        </w:rPr>
        <w:t xml:space="preserve">  </w:t>
      </w:r>
      <w:r w:rsidRPr="000F5AB0">
        <w:rPr>
          <w:bCs/>
          <w:color w:val="000000"/>
          <w:szCs w:val="26"/>
        </w:rPr>
        <w:t>Rate</w:t>
      </w:r>
      <w:r w:rsidRPr="000F5AB0">
        <w:rPr>
          <w:color w:val="000000"/>
          <w:szCs w:val="26"/>
        </w:rPr>
        <w:t xml:space="preserve"> cases are expensive to litigate and the cost of such litigation at a reasonable level is an operating expense recovered in the </w:t>
      </w:r>
      <w:r w:rsidRPr="000F5AB0">
        <w:rPr>
          <w:bCs/>
          <w:color w:val="000000"/>
          <w:szCs w:val="26"/>
        </w:rPr>
        <w:t>rates</w:t>
      </w:r>
      <w:r w:rsidRPr="000F5AB0">
        <w:rPr>
          <w:color w:val="000000"/>
          <w:szCs w:val="26"/>
        </w:rPr>
        <w:t xml:space="preserve"> approved by the Commission.  This means that a settlement, which allows the parties to avoid the substantial costs of preparing and serving testimony and the cross-examination of witnesses in lengthy hearings, the preparation and service of briefs, reply briefs, exceptions and reply exceptions, together with the briefs and reply briefs necessitated by any appeal of the Commission</w:t>
      </w:r>
      <w:r w:rsidR="00320BBA">
        <w:rPr>
          <w:color w:val="000000"/>
          <w:szCs w:val="26"/>
        </w:rPr>
        <w:t>’</w:t>
      </w:r>
      <w:r w:rsidRPr="000F5AB0">
        <w:rPr>
          <w:color w:val="000000"/>
          <w:szCs w:val="26"/>
        </w:rPr>
        <w:t>s decision, yields significant savings for the company</w:t>
      </w:r>
      <w:r w:rsidR="003C23B3">
        <w:rPr>
          <w:color w:val="000000"/>
          <w:szCs w:val="26"/>
        </w:rPr>
        <w:t>’</w:t>
      </w:r>
      <w:r w:rsidR="001257A4">
        <w:rPr>
          <w:color w:val="000000"/>
          <w:szCs w:val="26"/>
        </w:rPr>
        <w:t xml:space="preserve">s </w:t>
      </w:r>
      <w:r w:rsidRPr="000F5AB0">
        <w:rPr>
          <w:color w:val="000000"/>
          <w:szCs w:val="26"/>
        </w:rPr>
        <w:t>customers.  That is one reason why settlements are encouraged by long-standing Commission policy.</w:t>
      </w:r>
    </w:p>
    <w:p w:rsidR="000F5AB0" w:rsidRPr="000F5AB0" w:rsidRDefault="000F5AB0" w:rsidP="000F5AB0">
      <w:pPr>
        <w:overflowPunct/>
        <w:autoSpaceDE/>
        <w:autoSpaceDN/>
        <w:adjustRightInd/>
        <w:spacing w:line="360" w:lineRule="auto"/>
        <w:textAlignment w:val="auto"/>
        <w:rPr>
          <w:color w:val="000000"/>
          <w:szCs w:val="26"/>
        </w:rPr>
      </w:pPr>
    </w:p>
    <w:p w:rsidR="000F5AB0" w:rsidRPr="000F5AB0" w:rsidRDefault="000F5AB0" w:rsidP="000F5AB0">
      <w:pPr>
        <w:overflowPunct/>
        <w:autoSpaceDE/>
        <w:autoSpaceDN/>
        <w:adjustRightInd/>
        <w:spacing w:line="360" w:lineRule="auto"/>
        <w:textAlignment w:val="auto"/>
        <w:rPr>
          <w:szCs w:val="26"/>
        </w:rPr>
      </w:pPr>
      <w:r w:rsidRPr="000F5AB0">
        <w:rPr>
          <w:color w:val="000000"/>
          <w:szCs w:val="26"/>
        </w:rPr>
        <w:tab/>
      </w:r>
      <w:r w:rsidRPr="000F5AB0">
        <w:rPr>
          <w:color w:val="000000"/>
          <w:szCs w:val="26"/>
        </w:rPr>
        <w:tab/>
        <w:t>In order to accept a settlement, the Com</w:t>
      </w:r>
      <w:r w:rsidRPr="000F5AB0">
        <w:rPr>
          <w:szCs w:val="26"/>
        </w:rPr>
        <w:t xml:space="preserve">mission must determine that the proposed terms and conditions are in the public interest.  </w:t>
      </w:r>
      <w:r w:rsidRPr="000F5AB0">
        <w:rPr>
          <w:i/>
          <w:iCs/>
          <w:szCs w:val="26"/>
        </w:rPr>
        <w:t>Pa. PUC v. Philadelphia Gas Works</w:t>
      </w:r>
      <w:r w:rsidRPr="000F5AB0">
        <w:rPr>
          <w:szCs w:val="26"/>
        </w:rPr>
        <w:t>, Docket No. M-00031768 (Order entered January 7, 2004).</w:t>
      </w:r>
      <w:r w:rsidRPr="000F5AB0">
        <w:rPr>
          <w:szCs w:val="26"/>
        </w:rPr>
        <w:br/>
      </w:r>
    </w:p>
    <w:p w:rsidR="000F5AB0" w:rsidRPr="000F5AB0" w:rsidRDefault="000F5AB0" w:rsidP="000F5AB0">
      <w:pPr>
        <w:keepNext/>
        <w:overflowPunct/>
        <w:autoSpaceDE/>
        <w:autoSpaceDN/>
        <w:adjustRightInd/>
        <w:spacing w:line="360" w:lineRule="auto"/>
        <w:ind w:left="720" w:firstLine="720"/>
        <w:textAlignment w:val="auto"/>
        <w:rPr>
          <w:szCs w:val="26"/>
        </w:rPr>
      </w:pPr>
      <w:r w:rsidRPr="000F5AB0">
        <w:rPr>
          <w:szCs w:val="26"/>
        </w:rPr>
        <w:t xml:space="preserve">Section 315(a) of the Code reads as follows: </w:t>
      </w:r>
    </w:p>
    <w:p w:rsidR="000F5AB0" w:rsidRPr="000F5AB0" w:rsidRDefault="000F5AB0" w:rsidP="000F5AB0">
      <w:pPr>
        <w:keepNext/>
        <w:overflowPunct/>
        <w:autoSpaceDE/>
        <w:autoSpaceDN/>
        <w:adjustRightInd/>
        <w:spacing w:line="360" w:lineRule="auto"/>
        <w:ind w:left="720" w:firstLine="720"/>
        <w:textAlignment w:val="auto"/>
        <w:rPr>
          <w:szCs w:val="26"/>
        </w:rPr>
      </w:pPr>
    </w:p>
    <w:p w:rsidR="000F5AB0" w:rsidRPr="000F5AB0" w:rsidRDefault="000F5AB0" w:rsidP="000F5AB0">
      <w:pPr>
        <w:overflowPunct/>
        <w:autoSpaceDE/>
        <w:autoSpaceDN/>
        <w:adjustRightInd/>
        <w:spacing w:line="360" w:lineRule="auto"/>
        <w:ind w:left="1440" w:right="1440"/>
        <w:textAlignment w:val="auto"/>
        <w:rPr>
          <w:bCs/>
          <w:szCs w:val="26"/>
        </w:rPr>
      </w:pPr>
      <w:r w:rsidRPr="000F5AB0">
        <w:rPr>
          <w:bCs/>
          <w:szCs w:val="26"/>
        </w:rPr>
        <w:t>§ 315. Burden of proof</w:t>
      </w:r>
    </w:p>
    <w:p w:rsidR="000F5AB0" w:rsidRPr="000F5AB0" w:rsidRDefault="000F5AB0" w:rsidP="000F5AB0">
      <w:pPr>
        <w:overflowPunct/>
        <w:autoSpaceDE/>
        <w:autoSpaceDN/>
        <w:adjustRightInd/>
        <w:ind w:left="1440" w:right="1440"/>
        <w:textAlignment w:val="auto"/>
        <w:rPr>
          <w:szCs w:val="26"/>
        </w:rPr>
      </w:pPr>
      <w:r w:rsidRPr="000F5AB0">
        <w:rPr>
          <w:szCs w:val="26"/>
        </w:rPr>
        <w:br/>
      </w:r>
      <w:r w:rsidRPr="000F5AB0">
        <w:rPr>
          <w:bCs/>
          <w:szCs w:val="26"/>
        </w:rPr>
        <w:t>(a) Reasonableness of rates.</w:t>
      </w:r>
      <w:r w:rsidRPr="000F5AB0">
        <w:rPr>
          <w:szCs w:val="26"/>
        </w:rPr>
        <w:t xml:space="preserve">--In any proceeding upon the motion of the commission, involving any proposed or existing </w:t>
      </w:r>
      <w:r w:rsidRPr="000F5AB0">
        <w:rPr>
          <w:bCs/>
          <w:szCs w:val="26"/>
        </w:rPr>
        <w:t>rate</w:t>
      </w:r>
      <w:r w:rsidRPr="000F5AB0">
        <w:rPr>
          <w:szCs w:val="26"/>
        </w:rPr>
        <w:t xml:space="preserve"> of any public utility, or in any proceedings upon complaint involving any proposed increase in </w:t>
      </w:r>
      <w:r w:rsidRPr="000F5AB0">
        <w:rPr>
          <w:bCs/>
          <w:szCs w:val="26"/>
        </w:rPr>
        <w:t>rates,</w:t>
      </w:r>
      <w:r w:rsidRPr="000F5AB0">
        <w:rPr>
          <w:szCs w:val="26"/>
        </w:rPr>
        <w:t xml:space="preserve"> the burden of proof to show that the </w:t>
      </w:r>
      <w:r w:rsidRPr="000F5AB0">
        <w:rPr>
          <w:bCs/>
          <w:szCs w:val="26"/>
        </w:rPr>
        <w:t>rate</w:t>
      </w:r>
      <w:r w:rsidRPr="000F5AB0">
        <w:rPr>
          <w:szCs w:val="26"/>
        </w:rPr>
        <w:t xml:space="preserve"> involved is just and reaso</w:t>
      </w:r>
      <w:r w:rsidR="00095C5D">
        <w:rPr>
          <w:szCs w:val="26"/>
        </w:rPr>
        <w:t>nable shall be upon the public </w:t>
      </w:r>
      <w:r w:rsidRPr="000F5AB0">
        <w:rPr>
          <w:szCs w:val="26"/>
        </w:rPr>
        <w:t>utility. The commission shall give to the hearing and decision of any such proceeding preference over all other proceedings, and decide the same as speedily as possible.</w:t>
      </w:r>
    </w:p>
    <w:p w:rsidR="000F5AB0" w:rsidRPr="000F5AB0" w:rsidRDefault="000F5AB0" w:rsidP="000F5AB0">
      <w:pPr>
        <w:overflowPunct/>
        <w:autoSpaceDE/>
        <w:autoSpaceDN/>
        <w:adjustRightInd/>
        <w:spacing w:line="360" w:lineRule="auto"/>
        <w:ind w:left="1440" w:right="1440"/>
        <w:textAlignment w:val="auto"/>
        <w:rPr>
          <w:szCs w:val="26"/>
        </w:rPr>
      </w:pPr>
    </w:p>
    <w:p w:rsidR="000F5AB0" w:rsidRPr="000F5AB0" w:rsidRDefault="000F5AB0" w:rsidP="000F5AB0">
      <w:pPr>
        <w:overflowPunct/>
        <w:autoSpaceDE/>
        <w:autoSpaceDN/>
        <w:adjustRightInd/>
        <w:spacing w:line="360" w:lineRule="auto"/>
        <w:textAlignment w:val="auto"/>
        <w:rPr>
          <w:szCs w:val="26"/>
        </w:rPr>
      </w:pPr>
      <w:proofErr w:type="gramStart"/>
      <w:r w:rsidRPr="000F5AB0">
        <w:rPr>
          <w:szCs w:val="26"/>
        </w:rPr>
        <w:lastRenderedPageBreak/>
        <w:t>66 Pa. C.S. § 315(a).</w:t>
      </w:r>
      <w:proofErr w:type="gramEnd"/>
      <w:r w:rsidRPr="000F5AB0">
        <w:rPr>
          <w:szCs w:val="26"/>
        </w:rPr>
        <w:t xml:space="preserve">  Consequently in this proceeding, </w:t>
      </w:r>
      <w:r w:rsidR="00D6079A">
        <w:rPr>
          <w:bCs/>
          <w:szCs w:val="26"/>
        </w:rPr>
        <w:t>UGI</w:t>
      </w:r>
      <w:r w:rsidRPr="000F5AB0">
        <w:rPr>
          <w:szCs w:val="26"/>
        </w:rPr>
        <w:t xml:space="preserve"> has the burden to prove that the </w:t>
      </w:r>
      <w:r w:rsidRPr="000F5AB0">
        <w:rPr>
          <w:bCs/>
          <w:szCs w:val="26"/>
        </w:rPr>
        <w:t>rate</w:t>
      </w:r>
      <w:r w:rsidRPr="000F5AB0">
        <w:rPr>
          <w:szCs w:val="26"/>
        </w:rPr>
        <w:t xml:space="preserve"> increase it has proposed through the Settlement is just and reasonable.  The Petitioners have reached an accord on the issues and claims that arose in this proceeding and submitted a Settlement for Commission review.  In reviewing the Settlement, the question which must be answered is whether it is in the public interest.  The Petitioners have the burden to prove that the Settlement is in the public interes</w:t>
      </w:r>
      <w:r w:rsidR="00E87B63">
        <w:rPr>
          <w:szCs w:val="26"/>
        </w:rPr>
        <w:t xml:space="preserve">t.  </w:t>
      </w:r>
      <w:r w:rsidR="00E87B63">
        <w:rPr>
          <w:i/>
          <w:szCs w:val="26"/>
        </w:rPr>
        <w:t>Pa. PUC, et al. v. Pike County Light &amp; Power (Electric)</w:t>
      </w:r>
      <w:r w:rsidR="00E87B63">
        <w:rPr>
          <w:szCs w:val="26"/>
        </w:rPr>
        <w:t xml:space="preserve">, Docket Nos. R-2013-2397237, </w:t>
      </w:r>
      <w:r w:rsidR="00D6079A">
        <w:rPr>
          <w:szCs w:val="26"/>
        </w:rPr>
        <w:t>C</w:t>
      </w:r>
      <w:r w:rsidR="00D6079A">
        <w:rPr>
          <w:szCs w:val="26"/>
        </w:rPr>
        <w:noBreakHyphen/>
      </w:r>
      <w:r w:rsidR="00122D0B">
        <w:rPr>
          <w:szCs w:val="26"/>
        </w:rPr>
        <w:t xml:space="preserve">2014-2405317, </w:t>
      </w:r>
      <w:r w:rsidR="00E87B63">
        <w:rPr>
          <w:i/>
          <w:szCs w:val="26"/>
        </w:rPr>
        <w:t>et al.</w:t>
      </w:r>
      <w:r w:rsidR="00E87B63">
        <w:rPr>
          <w:szCs w:val="26"/>
        </w:rPr>
        <w:t xml:space="preserve"> (Order entered September 11, 2014) at 9.</w:t>
      </w:r>
      <w:r w:rsidR="00034A06">
        <w:rPr>
          <w:szCs w:val="26"/>
        </w:rPr>
        <w:t xml:space="preserve"> </w:t>
      </w:r>
    </w:p>
    <w:p w:rsidR="000F5AB0" w:rsidRPr="000F5AB0" w:rsidRDefault="000F5AB0" w:rsidP="000F5AB0">
      <w:pPr>
        <w:overflowPunct/>
        <w:autoSpaceDE/>
        <w:autoSpaceDN/>
        <w:adjustRightInd/>
        <w:spacing w:line="360" w:lineRule="auto"/>
        <w:textAlignment w:val="auto"/>
        <w:rPr>
          <w:szCs w:val="26"/>
        </w:rPr>
      </w:pPr>
    </w:p>
    <w:p w:rsidR="000F5AB0" w:rsidRPr="003E5BCD" w:rsidRDefault="003E5BCD" w:rsidP="00D6079A">
      <w:pPr>
        <w:pStyle w:val="ListParagraph"/>
        <w:keepNext/>
        <w:numPr>
          <w:ilvl w:val="0"/>
          <w:numId w:val="7"/>
        </w:numPr>
        <w:overflowPunct/>
        <w:autoSpaceDE/>
        <w:autoSpaceDN/>
        <w:adjustRightInd/>
        <w:spacing w:line="360" w:lineRule="auto"/>
        <w:ind w:hanging="720"/>
        <w:textAlignment w:val="auto"/>
        <w:rPr>
          <w:b/>
          <w:szCs w:val="26"/>
        </w:rPr>
      </w:pPr>
      <w:r w:rsidRPr="003E5BCD">
        <w:rPr>
          <w:b/>
          <w:szCs w:val="26"/>
        </w:rPr>
        <w:t>Public Interest Considerations</w:t>
      </w:r>
    </w:p>
    <w:p w:rsidR="003E5BCD" w:rsidRPr="003E5BCD" w:rsidRDefault="003E5BCD" w:rsidP="00D6079A">
      <w:pPr>
        <w:pStyle w:val="ListParagraph"/>
        <w:keepNext/>
        <w:overflowPunct/>
        <w:autoSpaceDE/>
        <w:autoSpaceDN/>
        <w:adjustRightInd/>
        <w:spacing w:line="360" w:lineRule="auto"/>
        <w:textAlignment w:val="auto"/>
        <w:rPr>
          <w:szCs w:val="26"/>
        </w:rPr>
      </w:pPr>
    </w:p>
    <w:p w:rsidR="002B038E" w:rsidRDefault="009C491C" w:rsidP="00B15ABC">
      <w:pPr>
        <w:tabs>
          <w:tab w:val="left" w:pos="-720"/>
        </w:tabs>
        <w:suppressAutoHyphens/>
        <w:spacing w:line="360" w:lineRule="auto"/>
        <w:ind w:firstLine="1440"/>
      </w:pPr>
      <w:r>
        <w:t>The</w:t>
      </w:r>
      <w:r w:rsidR="003E2DC3">
        <w:t xml:space="preserve"> </w:t>
      </w:r>
      <w:r>
        <w:t xml:space="preserve">Joint </w:t>
      </w:r>
      <w:r w:rsidR="003E2DC3">
        <w:t xml:space="preserve">Petitioners </w:t>
      </w:r>
      <w:r>
        <w:t xml:space="preserve">assert their unanimous agreement that the Settlement is in the public interest.  </w:t>
      </w:r>
      <w:proofErr w:type="gramStart"/>
      <w:r>
        <w:t>Settlement at ¶ 15.</w:t>
      </w:r>
      <w:proofErr w:type="gramEnd"/>
      <w:r>
        <w:t xml:space="preserve">  </w:t>
      </w:r>
      <w:r w:rsidR="002B038E">
        <w:t xml:space="preserve">According to UGI, the Settlement was achieved only after comprehensive investigation of its January 19, 2016, distribution base rate increase filing.  UGI states that it responded to over 1,000 formal discovery requests and the active Parties filed four rounds of testimony.  Following numerous settlement discussions and negotiations, the Joint Petitioners entered into the Settlement which UGI contends is just, reasonable and in the public interest.  </w:t>
      </w:r>
      <w:proofErr w:type="gramStart"/>
      <w:r w:rsidR="002B038E">
        <w:t>UGI Statement in Support of the Settlement at 3.</w:t>
      </w:r>
      <w:proofErr w:type="gramEnd"/>
    </w:p>
    <w:p w:rsidR="002B038E" w:rsidRDefault="002B038E" w:rsidP="00B15ABC">
      <w:pPr>
        <w:tabs>
          <w:tab w:val="left" w:pos="-720"/>
        </w:tabs>
        <w:suppressAutoHyphens/>
        <w:spacing w:line="360" w:lineRule="auto"/>
        <w:ind w:firstLine="1440"/>
      </w:pPr>
    </w:p>
    <w:p w:rsidR="00816A48" w:rsidRDefault="002B038E" w:rsidP="00B15ABC">
      <w:pPr>
        <w:tabs>
          <w:tab w:val="left" w:pos="-720"/>
        </w:tabs>
        <w:suppressAutoHyphens/>
        <w:spacing w:line="360" w:lineRule="auto"/>
        <w:ind w:firstLine="1440"/>
      </w:pPr>
      <w:r>
        <w:t xml:space="preserve">In its Statement in Support, I&amp;E </w:t>
      </w:r>
      <w:r w:rsidR="000718E1">
        <w:t xml:space="preserve">proffers that the Settlement maintains the proper balance of the interests of all the Parties and is satisfied that no further investigation or action is necessary in this proceeding.  Moreover, I&amp;E </w:t>
      </w:r>
      <w:proofErr w:type="gramStart"/>
      <w:r w:rsidR="000718E1">
        <w:t>explains</w:t>
      </w:r>
      <w:proofErr w:type="gramEnd"/>
      <w:r w:rsidR="000718E1">
        <w:t xml:space="preserve"> that the resolution of this case by settlement rather than litigation avoids the substantial time, effort and expense of </w:t>
      </w:r>
      <w:r w:rsidR="00816A48">
        <w:t xml:space="preserve">preparing for and conducting </w:t>
      </w:r>
      <w:r w:rsidR="000718E1">
        <w:t xml:space="preserve">evidentiary hearings and potential appeals.  </w:t>
      </w:r>
      <w:r w:rsidR="00816A48">
        <w:t xml:space="preserve">Instead, I&amp;E </w:t>
      </w:r>
      <w:proofErr w:type="gramStart"/>
      <w:r w:rsidR="00816A48">
        <w:t>contends</w:t>
      </w:r>
      <w:proofErr w:type="gramEnd"/>
      <w:r w:rsidR="00DC2FB9">
        <w:t>,</w:t>
      </w:r>
      <w:r w:rsidR="00816A48">
        <w:t xml:space="preserve"> the Settlement provides regulatory certainty with respect to the disposition of issues and final resolution of the case which the Joint </w:t>
      </w:r>
      <w:r w:rsidR="00816A48">
        <w:lastRenderedPageBreak/>
        <w:t>Petitioners agree benefits their discrete interests.  I&amp;E Statement in Support of Settlement at 23-24.</w:t>
      </w:r>
      <w:r w:rsidR="00816A48">
        <w:rPr>
          <w:rStyle w:val="FootnoteReference"/>
        </w:rPr>
        <w:footnoteReference w:id="3"/>
      </w:r>
      <w:r w:rsidR="00816A48">
        <w:t xml:space="preserve">  </w:t>
      </w:r>
    </w:p>
    <w:p w:rsidR="004E29CD" w:rsidRDefault="002B038E" w:rsidP="00B15ABC">
      <w:pPr>
        <w:tabs>
          <w:tab w:val="left" w:pos="-720"/>
        </w:tabs>
        <w:suppressAutoHyphens/>
        <w:spacing w:line="360" w:lineRule="auto"/>
        <w:ind w:firstLine="1440"/>
      </w:pPr>
      <w:r>
        <w:t xml:space="preserve"> </w:t>
      </w:r>
    </w:p>
    <w:p w:rsidR="004E29CD" w:rsidRPr="004E29CD" w:rsidRDefault="004E29CD" w:rsidP="006862F5">
      <w:pPr>
        <w:pStyle w:val="ListParagraph"/>
        <w:numPr>
          <w:ilvl w:val="0"/>
          <w:numId w:val="7"/>
        </w:numPr>
        <w:tabs>
          <w:tab w:val="left" w:pos="-720"/>
        </w:tabs>
        <w:suppressAutoHyphens/>
        <w:spacing w:line="360" w:lineRule="auto"/>
        <w:ind w:hanging="720"/>
        <w:rPr>
          <w:b/>
        </w:rPr>
      </w:pPr>
      <w:r w:rsidRPr="004E29CD">
        <w:rPr>
          <w:b/>
        </w:rPr>
        <w:t>Disposition</w:t>
      </w:r>
    </w:p>
    <w:p w:rsidR="008A7896" w:rsidRDefault="008A7896" w:rsidP="00B66AB8">
      <w:pPr>
        <w:spacing w:line="360" w:lineRule="auto"/>
        <w:ind w:firstLine="1440"/>
      </w:pPr>
    </w:p>
    <w:p w:rsidR="004E29CD" w:rsidRDefault="004E29CD" w:rsidP="00B66AB8">
      <w:pPr>
        <w:spacing w:line="360" w:lineRule="auto"/>
        <w:ind w:firstLine="1440"/>
      </w:pPr>
      <w:r>
        <w:t>Based on our review of the record, we find that the Settlement is in the public interest.  Consequently, we shall adopt the ALJ</w:t>
      </w:r>
      <w:r w:rsidR="00606DA6">
        <w:t>’</w:t>
      </w:r>
      <w:r w:rsidR="00065631">
        <w:t xml:space="preserve">s recommendations </w:t>
      </w:r>
      <w:r>
        <w:t xml:space="preserve">to the extent </w:t>
      </w:r>
      <w:r w:rsidR="00065631">
        <w:t xml:space="preserve">they are </w:t>
      </w:r>
      <w:r>
        <w:t xml:space="preserve">consistent with this Opinion and Order.  </w:t>
      </w:r>
    </w:p>
    <w:p w:rsidR="004E29CD" w:rsidRDefault="004E29CD" w:rsidP="00B66AB8">
      <w:pPr>
        <w:spacing w:line="360" w:lineRule="auto"/>
        <w:ind w:firstLine="1440"/>
      </w:pPr>
    </w:p>
    <w:p w:rsidR="00DC2FB9" w:rsidRPr="00DC2FB9" w:rsidRDefault="00DC2FB9" w:rsidP="00DC2FB9">
      <w:pPr>
        <w:spacing w:line="360" w:lineRule="auto"/>
        <w:ind w:firstLine="720"/>
        <w:rPr>
          <w:bCs/>
          <w:szCs w:val="26"/>
        </w:rPr>
      </w:pPr>
      <w:r>
        <w:tab/>
      </w:r>
      <w:r w:rsidR="004E29CD">
        <w:t>Although we find that the Settlement should be approved without modification</w:t>
      </w:r>
      <w:r w:rsidR="0013041F">
        <w:t xml:space="preserve">, we note that there </w:t>
      </w:r>
      <w:r>
        <w:t xml:space="preserve">are two aspects that require clarification.  </w:t>
      </w:r>
      <w:r w:rsidRPr="00DC2FB9">
        <w:rPr>
          <w:bCs/>
          <w:szCs w:val="26"/>
        </w:rPr>
        <w:t xml:space="preserve">In order to reach agreement, the </w:t>
      </w:r>
      <w:r>
        <w:rPr>
          <w:bCs/>
          <w:szCs w:val="26"/>
        </w:rPr>
        <w:t>Joint Petitioners</w:t>
      </w:r>
      <w:r w:rsidRPr="00DC2FB9">
        <w:rPr>
          <w:bCs/>
          <w:szCs w:val="26"/>
        </w:rPr>
        <w:t xml:space="preserve"> did not identify a specific return on equity (ROE) for Distribution System Improvement Charge (DSIC) computation purposes.  </w:t>
      </w:r>
      <w:r>
        <w:rPr>
          <w:bCs/>
          <w:szCs w:val="26"/>
        </w:rPr>
        <w:t xml:space="preserve"> </w:t>
      </w:r>
      <w:r w:rsidRPr="00DC2FB9">
        <w:rPr>
          <w:bCs/>
          <w:szCs w:val="26"/>
        </w:rPr>
        <w:t>However, Act 11 of 2012 requires that companies using a DSIC calculate depreciation using the ROE calculated in the utility’s most recent base rate proceeding or, if the proceeding was over two years ago, using the rate calculated by the Commission in the most recent Quarterly Report of the Earnings of Jurisdictional Utilities (Quarterly Report).</w:t>
      </w:r>
      <w:r>
        <w:rPr>
          <w:bCs/>
          <w:szCs w:val="26"/>
        </w:rPr>
        <w:t xml:space="preserve">  </w:t>
      </w:r>
      <w:r>
        <w:rPr>
          <w:bCs/>
          <w:i/>
          <w:szCs w:val="26"/>
        </w:rPr>
        <w:t xml:space="preserve">See, e.g., Bureau of Technical Utility Services Report on the Quarterly Earnings of Jurisdictional Utilities for the Year Ended March 31, 2016, </w:t>
      </w:r>
      <w:r>
        <w:rPr>
          <w:bCs/>
          <w:szCs w:val="26"/>
        </w:rPr>
        <w:t xml:space="preserve">Docket No. M-2016-2555791 (Public Meeting held July 21, 2016) at Attachment D.  </w:t>
      </w:r>
    </w:p>
    <w:p w:rsidR="00DC2FB9" w:rsidRPr="00DC2FB9" w:rsidRDefault="00DC2FB9" w:rsidP="00DC2FB9">
      <w:pPr>
        <w:overflowPunct/>
        <w:autoSpaceDE/>
        <w:autoSpaceDN/>
        <w:adjustRightInd/>
        <w:spacing w:line="360" w:lineRule="auto"/>
        <w:ind w:firstLine="720"/>
        <w:textAlignment w:val="auto"/>
        <w:rPr>
          <w:bCs/>
          <w:szCs w:val="26"/>
        </w:rPr>
      </w:pPr>
    </w:p>
    <w:p w:rsidR="00DC2FB9" w:rsidRPr="00DC2FB9" w:rsidRDefault="00DC2FB9" w:rsidP="00DC2FB9">
      <w:pPr>
        <w:overflowPunct/>
        <w:autoSpaceDE/>
        <w:autoSpaceDN/>
        <w:adjustRightInd/>
        <w:spacing w:line="360" w:lineRule="auto"/>
        <w:ind w:right="-90" w:firstLine="720"/>
        <w:textAlignment w:val="auto"/>
        <w:rPr>
          <w:bCs/>
          <w:szCs w:val="26"/>
        </w:rPr>
      </w:pPr>
      <w:r>
        <w:rPr>
          <w:bCs/>
          <w:szCs w:val="26"/>
        </w:rPr>
        <w:tab/>
      </w:r>
      <w:r w:rsidRPr="00DC2FB9">
        <w:rPr>
          <w:bCs/>
          <w:szCs w:val="26"/>
        </w:rPr>
        <w:t xml:space="preserve">Because there is no clear statement of ROE for DISC computation within this base rate proceeding, </w:t>
      </w:r>
      <w:r>
        <w:rPr>
          <w:bCs/>
          <w:szCs w:val="26"/>
        </w:rPr>
        <w:t>we</w:t>
      </w:r>
      <w:r w:rsidRPr="00DC2FB9">
        <w:rPr>
          <w:bCs/>
          <w:szCs w:val="26"/>
        </w:rPr>
        <w:t xml:space="preserve"> recommend that,</w:t>
      </w:r>
      <w:r w:rsidRPr="00DC2FB9">
        <w:rPr>
          <w:szCs w:val="26"/>
        </w:rPr>
        <w:t xml:space="preserve"> </w:t>
      </w:r>
      <w:r w:rsidRPr="00DC2FB9">
        <w:rPr>
          <w:bCs/>
          <w:szCs w:val="26"/>
        </w:rPr>
        <w:t xml:space="preserve">to the extent applicable, the Company use the ROE rate stipulated in the most current staff Quarterly Report.  </w:t>
      </w:r>
      <w:r>
        <w:rPr>
          <w:bCs/>
          <w:szCs w:val="26"/>
        </w:rPr>
        <w:t>Also, for clarification</w:t>
      </w:r>
      <w:r w:rsidRPr="00DC2FB9">
        <w:rPr>
          <w:bCs/>
          <w:szCs w:val="26"/>
        </w:rPr>
        <w:t xml:space="preserve">, on a going forward basis, UGI should update its ROE for DSIC purposes consistent with any changes in the ROE in the Quarterly Report.  </w:t>
      </w:r>
    </w:p>
    <w:p w:rsidR="00DC2FB9" w:rsidRPr="00DC2FB9" w:rsidRDefault="00DC2FB9" w:rsidP="00DC2FB9">
      <w:pPr>
        <w:overflowPunct/>
        <w:autoSpaceDE/>
        <w:autoSpaceDN/>
        <w:adjustRightInd/>
        <w:spacing w:line="360" w:lineRule="auto"/>
        <w:ind w:firstLine="720"/>
        <w:textAlignment w:val="auto"/>
        <w:rPr>
          <w:bCs/>
          <w:szCs w:val="26"/>
        </w:rPr>
      </w:pPr>
    </w:p>
    <w:p w:rsidR="00DC2FB9" w:rsidRPr="00DC2FB9" w:rsidRDefault="00DC2FB9" w:rsidP="00AE747F">
      <w:pPr>
        <w:overflowPunct/>
        <w:autoSpaceDE/>
        <w:autoSpaceDN/>
        <w:adjustRightInd/>
        <w:spacing w:line="360" w:lineRule="auto"/>
        <w:ind w:firstLine="720"/>
        <w:textAlignment w:val="auto"/>
        <w:rPr>
          <w:bCs/>
          <w:szCs w:val="26"/>
        </w:rPr>
      </w:pPr>
      <w:r>
        <w:rPr>
          <w:bCs/>
          <w:szCs w:val="26"/>
        </w:rPr>
        <w:lastRenderedPageBreak/>
        <w:tab/>
      </w:r>
      <w:r w:rsidRPr="00DC2FB9">
        <w:rPr>
          <w:bCs/>
          <w:szCs w:val="26"/>
        </w:rPr>
        <w:t>In addition, parties to rate case proceedings are reminded that, in accordance with Section 1357(b</w:t>
      </w:r>
      <w:proofErr w:type="gramStart"/>
      <w:r w:rsidRPr="00DC2FB9">
        <w:rPr>
          <w:bCs/>
          <w:szCs w:val="26"/>
        </w:rPr>
        <w:t>)(</w:t>
      </w:r>
      <w:proofErr w:type="gramEnd"/>
      <w:r w:rsidRPr="00DC2FB9">
        <w:rPr>
          <w:bCs/>
          <w:szCs w:val="26"/>
        </w:rPr>
        <w:t xml:space="preserve">2) of the Code, </w:t>
      </w:r>
      <w:r w:rsidR="008905AA">
        <w:rPr>
          <w:bCs/>
          <w:szCs w:val="26"/>
        </w:rPr>
        <w:t xml:space="preserve">66 Pa. C.S. § 1357(b)(2), </w:t>
      </w:r>
      <w:r w:rsidRPr="00DC2FB9">
        <w:rPr>
          <w:bCs/>
          <w:szCs w:val="26"/>
        </w:rPr>
        <w:t>and consistent with our DSIC Implementation Order, it is strongly suggested that rate case</w:t>
      </w:r>
      <w:r w:rsidR="00AE747F">
        <w:rPr>
          <w:bCs/>
          <w:szCs w:val="26"/>
        </w:rPr>
        <w:t xml:space="preserve"> </w:t>
      </w:r>
      <w:r w:rsidRPr="00DC2FB9">
        <w:rPr>
          <w:bCs/>
          <w:szCs w:val="26"/>
        </w:rPr>
        <w:t>settlements include a stipulated ROE for the calculation of the DSIC.</w:t>
      </w:r>
      <w:r w:rsidR="00606DA6">
        <w:rPr>
          <w:rStyle w:val="FootnoteReference"/>
          <w:bCs/>
          <w:szCs w:val="26"/>
        </w:rPr>
        <w:footnoteReference w:id="4"/>
      </w:r>
      <w:r w:rsidRPr="00DC2FB9">
        <w:rPr>
          <w:szCs w:val="26"/>
        </w:rPr>
        <w:t xml:space="preserve"> </w:t>
      </w:r>
      <w:r w:rsidR="00AE747F">
        <w:rPr>
          <w:szCs w:val="26"/>
        </w:rPr>
        <w:t xml:space="preserve"> </w:t>
      </w:r>
      <w:r w:rsidRPr="00DC2FB9">
        <w:rPr>
          <w:bCs/>
          <w:szCs w:val="26"/>
        </w:rPr>
        <w:t>This stipulation may simply be a reference to use the most current staff Quarterly Report.</w:t>
      </w:r>
    </w:p>
    <w:p w:rsidR="00DC2FB9" w:rsidRPr="00DC2FB9" w:rsidRDefault="00DC2FB9" w:rsidP="00AE747F">
      <w:pPr>
        <w:overflowPunct/>
        <w:autoSpaceDE/>
        <w:autoSpaceDN/>
        <w:adjustRightInd/>
        <w:spacing w:line="360" w:lineRule="auto"/>
        <w:ind w:firstLine="720"/>
        <w:textAlignment w:val="auto"/>
        <w:rPr>
          <w:bCs/>
          <w:szCs w:val="26"/>
        </w:rPr>
      </w:pPr>
    </w:p>
    <w:p w:rsidR="00DC2FB9" w:rsidRPr="00DC2FB9" w:rsidRDefault="00606DA6" w:rsidP="00DC2FB9">
      <w:pPr>
        <w:overflowPunct/>
        <w:autoSpaceDE/>
        <w:autoSpaceDN/>
        <w:adjustRightInd/>
        <w:spacing w:line="360" w:lineRule="auto"/>
        <w:ind w:firstLine="720"/>
        <w:textAlignment w:val="auto"/>
        <w:rPr>
          <w:bCs/>
          <w:szCs w:val="26"/>
        </w:rPr>
      </w:pPr>
      <w:r>
        <w:rPr>
          <w:bCs/>
          <w:szCs w:val="26"/>
        </w:rPr>
        <w:tab/>
      </w:r>
      <w:r w:rsidR="00DC2FB9" w:rsidRPr="00DC2FB9">
        <w:rPr>
          <w:bCs/>
          <w:szCs w:val="26"/>
        </w:rPr>
        <w:t>Secondly, UGI proposes to include a Combined Heat &amp; Power (CHP) program as part of its Energy Efficiency and Conservation (EE&amp;C) program.  This program is essentially the only natural gas EE&amp;C program targeted for large customers (rate schedule LFD).  The program will target large commercial and industrial customers with high thermal and electric loads, such as hospitals, college campuses and multi-shift industrial customers.  Due to the current state of avoided costs, UGI anticipates that it will be difficult to find cost-effective projects that are below 1,000 kW.  Budgeted</w:t>
      </w:r>
      <w:r>
        <w:rPr>
          <w:bCs/>
          <w:szCs w:val="26"/>
        </w:rPr>
        <w:t xml:space="preserve"> projects include five </w:t>
      </w:r>
      <w:r w:rsidR="00DC2FB9" w:rsidRPr="00DC2FB9">
        <w:rPr>
          <w:bCs/>
          <w:szCs w:val="26"/>
        </w:rPr>
        <w:t>3,326</w:t>
      </w:r>
      <w:r>
        <w:rPr>
          <w:bCs/>
          <w:szCs w:val="26"/>
        </w:rPr>
        <w:t xml:space="preserve"> </w:t>
      </w:r>
      <w:r w:rsidR="00DC2FB9" w:rsidRPr="00DC2FB9">
        <w:rPr>
          <w:bCs/>
          <w:szCs w:val="26"/>
        </w:rPr>
        <w:t>kW</w:t>
      </w:r>
      <w:r>
        <w:rPr>
          <w:bCs/>
          <w:szCs w:val="26"/>
        </w:rPr>
        <w:t xml:space="preserve"> projects and three </w:t>
      </w:r>
      <w:r w:rsidR="00DC2FB9" w:rsidRPr="00DC2FB9">
        <w:rPr>
          <w:bCs/>
          <w:szCs w:val="26"/>
        </w:rPr>
        <w:t>7,038</w:t>
      </w:r>
      <w:r>
        <w:rPr>
          <w:bCs/>
          <w:szCs w:val="26"/>
        </w:rPr>
        <w:t xml:space="preserve"> </w:t>
      </w:r>
      <w:r w:rsidR="00DC2FB9" w:rsidRPr="00DC2FB9">
        <w:rPr>
          <w:bCs/>
          <w:szCs w:val="26"/>
        </w:rPr>
        <w:t>kW projects.</w:t>
      </w:r>
    </w:p>
    <w:p w:rsidR="00DC2FB9" w:rsidRPr="00DC2FB9" w:rsidRDefault="00DC2FB9" w:rsidP="00DC2FB9">
      <w:pPr>
        <w:overflowPunct/>
        <w:autoSpaceDE/>
        <w:autoSpaceDN/>
        <w:adjustRightInd/>
        <w:spacing w:line="360" w:lineRule="auto"/>
        <w:ind w:firstLine="720"/>
        <w:textAlignment w:val="auto"/>
        <w:rPr>
          <w:bCs/>
          <w:szCs w:val="26"/>
        </w:rPr>
      </w:pPr>
    </w:p>
    <w:p w:rsidR="00DC2FB9" w:rsidRDefault="00606DA6" w:rsidP="00DC2FB9">
      <w:pPr>
        <w:overflowPunct/>
        <w:autoSpaceDE/>
        <w:autoSpaceDN/>
        <w:adjustRightInd/>
        <w:spacing w:line="360" w:lineRule="auto"/>
        <w:ind w:firstLine="720"/>
        <w:textAlignment w:val="auto"/>
        <w:rPr>
          <w:bCs/>
          <w:szCs w:val="26"/>
        </w:rPr>
      </w:pPr>
      <w:r>
        <w:rPr>
          <w:bCs/>
          <w:szCs w:val="26"/>
        </w:rPr>
        <w:tab/>
      </w:r>
      <w:r w:rsidR="00DC2FB9" w:rsidRPr="00DC2FB9">
        <w:rPr>
          <w:bCs/>
          <w:szCs w:val="26"/>
        </w:rPr>
        <w:t xml:space="preserve">Previously, the Commission has rejected the inclusion of CHP programs in natural gas EE&amp;C programs.  In general, natural gas EE&amp;C programs are designed to reduce the usage of natural gas.  CHP programs, to the contrary, usually result in higher </w:t>
      </w:r>
      <w:r w:rsidR="00DC2FB9" w:rsidRPr="00DC2FB9">
        <w:rPr>
          <w:bCs/>
          <w:szCs w:val="26"/>
        </w:rPr>
        <w:lastRenderedPageBreak/>
        <w:t xml:space="preserve">natural gas usage, but produce an overall reduction in total energy usage.  As such, CHP programs are more akin to market development projects, in addition to being energy </w:t>
      </w:r>
      <w:r>
        <w:rPr>
          <w:bCs/>
          <w:szCs w:val="26"/>
        </w:rPr>
        <w:t xml:space="preserve">efficient.  </w:t>
      </w:r>
      <w:r w:rsidR="00DC2FB9" w:rsidRPr="00DC2FB9">
        <w:rPr>
          <w:bCs/>
          <w:szCs w:val="26"/>
        </w:rPr>
        <w:t>Thus, the Commission had rejected CHP programs in natural gas EE&amp;C plans.</w:t>
      </w:r>
    </w:p>
    <w:p w:rsidR="005C5DFD" w:rsidRPr="00DC2FB9" w:rsidRDefault="005C5DFD" w:rsidP="00DC2FB9">
      <w:pPr>
        <w:overflowPunct/>
        <w:autoSpaceDE/>
        <w:autoSpaceDN/>
        <w:adjustRightInd/>
        <w:spacing w:line="360" w:lineRule="auto"/>
        <w:ind w:firstLine="720"/>
        <w:textAlignment w:val="auto"/>
        <w:rPr>
          <w:bCs/>
          <w:szCs w:val="26"/>
        </w:rPr>
      </w:pPr>
    </w:p>
    <w:p w:rsidR="00DC2FB9" w:rsidRPr="00DC2FB9" w:rsidRDefault="00606DA6" w:rsidP="00DC2FB9">
      <w:pPr>
        <w:overflowPunct/>
        <w:autoSpaceDE/>
        <w:autoSpaceDN/>
        <w:adjustRightInd/>
        <w:spacing w:line="360" w:lineRule="auto"/>
        <w:ind w:firstLine="720"/>
        <w:textAlignment w:val="auto"/>
        <w:rPr>
          <w:bCs/>
          <w:szCs w:val="26"/>
        </w:rPr>
      </w:pPr>
      <w:r>
        <w:rPr>
          <w:bCs/>
          <w:szCs w:val="26"/>
        </w:rPr>
        <w:tab/>
      </w:r>
      <w:r w:rsidR="00DC2FB9" w:rsidRPr="00DC2FB9">
        <w:rPr>
          <w:bCs/>
          <w:szCs w:val="26"/>
        </w:rPr>
        <w:t xml:space="preserve">However, in this instance, and under the additional conditions below, </w:t>
      </w:r>
      <w:r>
        <w:rPr>
          <w:bCs/>
          <w:szCs w:val="26"/>
        </w:rPr>
        <w:t>we</w:t>
      </w:r>
      <w:r w:rsidR="00DC2FB9" w:rsidRPr="00DC2FB9">
        <w:rPr>
          <w:bCs/>
          <w:szCs w:val="26"/>
        </w:rPr>
        <w:t xml:space="preserve"> support this proposal.  Several unique conditions exist in this case.  First, the CHP program is targeted to LFD customers.  This customer segment will fund these proposals and receive the benefits.  Thus, no other rate classes will be impacted.  Secondly, the Company has agreed to track these projects separately because the fuel-switching program will result in an increase in gas usage that should not be conflated with the savings from the energy efficiency programs.  Lastly, it is important for the Company to offer programs that may be attractive to this larger customer segment, and that can enhance the long term competitiveness of our commercial and industrial sector. </w:t>
      </w:r>
    </w:p>
    <w:p w:rsidR="00DC2FB9" w:rsidRPr="00DC2FB9" w:rsidRDefault="00DC2FB9" w:rsidP="00DC2FB9">
      <w:pPr>
        <w:overflowPunct/>
        <w:autoSpaceDE/>
        <w:autoSpaceDN/>
        <w:adjustRightInd/>
        <w:spacing w:line="360" w:lineRule="auto"/>
        <w:ind w:firstLine="720"/>
        <w:textAlignment w:val="auto"/>
        <w:rPr>
          <w:bCs/>
          <w:szCs w:val="26"/>
        </w:rPr>
      </w:pPr>
    </w:p>
    <w:p w:rsidR="00DC2FB9" w:rsidRPr="00DC2FB9" w:rsidRDefault="00606DA6" w:rsidP="00DC2FB9">
      <w:pPr>
        <w:overflowPunct/>
        <w:autoSpaceDE/>
        <w:autoSpaceDN/>
        <w:adjustRightInd/>
        <w:spacing w:line="360" w:lineRule="auto"/>
        <w:ind w:firstLine="720"/>
        <w:textAlignment w:val="auto"/>
        <w:rPr>
          <w:bCs/>
          <w:szCs w:val="26"/>
        </w:rPr>
      </w:pPr>
      <w:r>
        <w:rPr>
          <w:bCs/>
          <w:szCs w:val="26"/>
        </w:rPr>
        <w:tab/>
        <w:t>Our support for</w:t>
      </w:r>
      <w:r w:rsidR="00DC2FB9" w:rsidRPr="00DC2FB9">
        <w:rPr>
          <w:bCs/>
          <w:szCs w:val="26"/>
        </w:rPr>
        <w:t xml:space="preserve"> this CHP program is</w:t>
      </w:r>
      <w:r>
        <w:rPr>
          <w:bCs/>
          <w:szCs w:val="26"/>
        </w:rPr>
        <w:t>,</w:t>
      </w:r>
      <w:r w:rsidR="00DC2FB9" w:rsidRPr="00DC2FB9">
        <w:rPr>
          <w:bCs/>
          <w:szCs w:val="26"/>
        </w:rPr>
        <w:t xml:space="preserve"> however</w:t>
      </w:r>
      <w:r>
        <w:rPr>
          <w:bCs/>
          <w:szCs w:val="26"/>
        </w:rPr>
        <w:t>,</w:t>
      </w:r>
      <w:r w:rsidR="00DC2FB9" w:rsidRPr="00DC2FB9">
        <w:rPr>
          <w:bCs/>
          <w:szCs w:val="26"/>
        </w:rPr>
        <w:t xml:space="preserve"> conditioned as follows.  As noted above, CHP programs are most appropriately categorized as market development projects. </w:t>
      </w:r>
      <w:r>
        <w:rPr>
          <w:bCs/>
          <w:szCs w:val="26"/>
        </w:rPr>
        <w:t xml:space="preserve"> </w:t>
      </w:r>
      <w:r w:rsidR="00DC2FB9" w:rsidRPr="00DC2FB9">
        <w:rPr>
          <w:bCs/>
          <w:szCs w:val="26"/>
        </w:rPr>
        <w:t xml:space="preserve">The economic tests for market expansion/extension vary substantially from the Total Resource Cost (TRC) test and the proposed Program Administrator Cost (PAC) test proposed for this EE&amp;C plan.  As such, UGI should develop an economic test consistent with the Company’s new business extension tariff.  The economic test will permit the incremental revenue benefits to the Company to be compared with the CHP program costs, including the incentive costs of the program paid by customers. </w:t>
      </w:r>
      <w:r>
        <w:rPr>
          <w:bCs/>
          <w:szCs w:val="26"/>
        </w:rPr>
        <w:t xml:space="preserve"> </w:t>
      </w:r>
      <w:r w:rsidR="00DC2FB9" w:rsidRPr="00DC2FB9">
        <w:rPr>
          <w:bCs/>
          <w:szCs w:val="26"/>
        </w:rPr>
        <w:t>This method will help ensure that CHP program participants are not being subsidized by non-participants in the long run.  Thus, UGI should include this information in its annual EE&amp;C reports.</w:t>
      </w:r>
    </w:p>
    <w:p w:rsidR="00DC2FB9" w:rsidRPr="00DC2FB9" w:rsidRDefault="00DC2FB9" w:rsidP="00DC2FB9">
      <w:pPr>
        <w:overflowPunct/>
        <w:autoSpaceDE/>
        <w:autoSpaceDN/>
        <w:adjustRightInd/>
        <w:spacing w:line="360" w:lineRule="auto"/>
        <w:ind w:firstLine="720"/>
        <w:textAlignment w:val="auto"/>
        <w:rPr>
          <w:bCs/>
          <w:szCs w:val="26"/>
        </w:rPr>
      </w:pPr>
    </w:p>
    <w:p w:rsidR="00DC2FB9" w:rsidRPr="00DC2FB9" w:rsidRDefault="00606DA6" w:rsidP="00DC2FB9">
      <w:pPr>
        <w:overflowPunct/>
        <w:autoSpaceDE/>
        <w:autoSpaceDN/>
        <w:adjustRightInd/>
        <w:spacing w:line="360" w:lineRule="auto"/>
        <w:ind w:firstLine="720"/>
        <w:textAlignment w:val="auto"/>
        <w:rPr>
          <w:bCs/>
          <w:szCs w:val="26"/>
        </w:rPr>
      </w:pPr>
      <w:r>
        <w:rPr>
          <w:bCs/>
          <w:szCs w:val="26"/>
        </w:rPr>
        <w:tab/>
      </w:r>
      <w:r w:rsidR="00DC2FB9" w:rsidRPr="00DC2FB9">
        <w:rPr>
          <w:bCs/>
          <w:szCs w:val="26"/>
        </w:rPr>
        <w:t xml:space="preserve">Lastly, </w:t>
      </w:r>
      <w:r>
        <w:rPr>
          <w:bCs/>
          <w:szCs w:val="26"/>
        </w:rPr>
        <w:t>there is</w:t>
      </w:r>
      <w:r w:rsidR="00DC2FB9" w:rsidRPr="00DC2FB9">
        <w:rPr>
          <w:bCs/>
          <w:szCs w:val="26"/>
        </w:rPr>
        <w:t xml:space="preserve"> one administrative correction to page 71 of the </w:t>
      </w:r>
      <w:r>
        <w:rPr>
          <w:bCs/>
          <w:szCs w:val="26"/>
        </w:rPr>
        <w:t>Recommended Decision</w:t>
      </w:r>
      <w:r w:rsidR="00DC2FB9" w:rsidRPr="00DC2FB9">
        <w:rPr>
          <w:bCs/>
          <w:szCs w:val="26"/>
        </w:rPr>
        <w:t>.  More specifically, the R</w:t>
      </w:r>
      <w:r>
        <w:rPr>
          <w:bCs/>
          <w:szCs w:val="26"/>
        </w:rPr>
        <w:t xml:space="preserve">ecommended Decision </w:t>
      </w:r>
      <w:r w:rsidR="00DC2FB9" w:rsidRPr="00DC2FB9">
        <w:rPr>
          <w:bCs/>
          <w:szCs w:val="26"/>
        </w:rPr>
        <w:t>states:</w:t>
      </w:r>
    </w:p>
    <w:p w:rsidR="00DC2FB9" w:rsidRPr="00DC2FB9" w:rsidRDefault="00DC2FB9" w:rsidP="00DC2FB9">
      <w:pPr>
        <w:overflowPunct/>
        <w:autoSpaceDE/>
        <w:autoSpaceDN/>
        <w:adjustRightInd/>
        <w:spacing w:line="360" w:lineRule="auto"/>
        <w:ind w:left="720"/>
        <w:textAlignment w:val="auto"/>
        <w:rPr>
          <w:bCs/>
          <w:szCs w:val="26"/>
        </w:rPr>
      </w:pPr>
    </w:p>
    <w:p w:rsidR="00DC2FB9" w:rsidRPr="00DC2FB9" w:rsidRDefault="00DC2FB9" w:rsidP="00606DA6">
      <w:pPr>
        <w:overflowPunct/>
        <w:autoSpaceDE/>
        <w:autoSpaceDN/>
        <w:adjustRightInd/>
        <w:ind w:left="1440" w:right="1350"/>
        <w:textAlignment w:val="auto"/>
        <w:rPr>
          <w:bCs/>
          <w:szCs w:val="26"/>
        </w:rPr>
      </w:pPr>
      <w:r w:rsidRPr="00DC2FB9">
        <w:rPr>
          <w:bCs/>
          <w:szCs w:val="26"/>
        </w:rPr>
        <w:lastRenderedPageBreak/>
        <w:t>In Settlement Paragraph 84, UGI agrees to adjust its Rate N Merchant Function Charge (MFC) to 9.36% and its Rate N Purchase of Receivables (POR) discount to 0.50%.</w:t>
      </w:r>
    </w:p>
    <w:p w:rsidR="00DC2FB9" w:rsidRDefault="00DC2FB9" w:rsidP="00477928">
      <w:pPr>
        <w:overflowPunct/>
        <w:autoSpaceDE/>
        <w:autoSpaceDN/>
        <w:adjustRightInd/>
        <w:spacing w:line="360" w:lineRule="auto"/>
        <w:ind w:firstLine="720"/>
        <w:textAlignment w:val="auto"/>
        <w:rPr>
          <w:szCs w:val="26"/>
        </w:rPr>
      </w:pPr>
    </w:p>
    <w:p w:rsidR="00DC2FB9" w:rsidRPr="00DC2FB9" w:rsidRDefault="00DC2FB9" w:rsidP="00DC2FB9">
      <w:pPr>
        <w:overflowPunct/>
        <w:autoSpaceDE/>
        <w:autoSpaceDN/>
        <w:adjustRightInd/>
        <w:textAlignment w:val="auto"/>
        <w:rPr>
          <w:szCs w:val="26"/>
        </w:rPr>
      </w:pPr>
      <w:r w:rsidRPr="00DC2FB9">
        <w:rPr>
          <w:szCs w:val="26"/>
        </w:rPr>
        <w:t>This sentence should be corrected to state:</w:t>
      </w:r>
    </w:p>
    <w:p w:rsidR="00DC2FB9" w:rsidRPr="00DC2FB9" w:rsidRDefault="00DC2FB9" w:rsidP="00DC2FB9">
      <w:pPr>
        <w:overflowPunct/>
        <w:autoSpaceDE/>
        <w:autoSpaceDN/>
        <w:adjustRightInd/>
        <w:textAlignment w:val="auto"/>
        <w:rPr>
          <w:szCs w:val="26"/>
        </w:rPr>
      </w:pPr>
    </w:p>
    <w:p w:rsidR="00DC2FB9" w:rsidRPr="00DC2FB9" w:rsidRDefault="00DC2FB9" w:rsidP="00606DA6">
      <w:pPr>
        <w:overflowPunct/>
        <w:autoSpaceDE/>
        <w:autoSpaceDN/>
        <w:adjustRightInd/>
        <w:ind w:left="1440" w:right="1350"/>
        <w:textAlignment w:val="auto"/>
        <w:rPr>
          <w:szCs w:val="26"/>
        </w:rPr>
      </w:pPr>
      <w:r w:rsidRPr="00DC2FB9">
        <w:rPr>
          <w:szCs w:val="26"/>
        </w:rPr>
        <w:t>In Settlement Paragraph 84, UGI agrees to adjust its Rate N Merchant Function Charge (MFC) to 0.36% and its Rate N Purchase of Receivables (POR) discount to 0.50%.</w:t>
      </w:r>
    </w:p>
    <w:p w:rsidR="00DC2FB9" w:rsidRPr="00DC2FB9" w:rsidRDefault="00DC2FB9" w:rsidP="008810D9">
      <w:pPr>
        <w:overflowPunct/>
        <w:autoSpaceDE/>
        <w:autoSpaceDN/>
        <w:adjustRightInd/>
        <w:textAlignment w:val="auto"/>
        <w:rPr>
          <w:szCs w:val="26"/>
        </w:rPr>
      </w:pPr>
    </w:p>
    <w:p w:rsidR="00606DA6" w:rsidRDefault="00606DA6" w:rsidP="008810D9">
      <w:pPr>
        <w:spacing w:line="360" w:lineRule="auto"/>
      </w:pPr>
    </w:p>
    <w:p w:rsidR="0011021D" w:rsidRDefault="0011021D" w:rsidP="00B66AB8">
      <w:pPr>
        <w:spacing w:line="360" w:lineRule="auto"/>
        <w:ind w:firstLine="1440"/>
      </w:pPr>
      <w:r>
        <w:t>This change is not a modification to the Settlement and should not be viewed as such.  Rather, it simply corrects the Recommended Decision to conform to the terms of the Settlement.</w:t>
      </w:r>
    </w:p>
    <w:p w:rsidR="00332B55" w:rsidRDefault="00332B55">
      <w:pPr>
        <w:overflowPunct/>
        <w:autoSpaceDE/>
        <w:autoSpaceDN/>
        <w:adjustRightInd/>
        <w:textAlignment w:val="auto"/>
        <w:rPr>
          <w:b/>
        </w:rPr>
      </w:pPr>
    </w:p>
    <w:p w:rsidR="00E42698" w:rsidRDefault="00E42698">
      <w:pPr>
        <w:overflowPunct/>
        <w:autoSpaceDE/>
        <w:autoSpaceDN/>
        <w:adjustRightInd/>
        <w:textAlignment w:val="auto"/>
        <w:rPr>
          <w:b/>
        </w:rPr>
      </w:pPr>
      <w:r>
        <w:rPr>
          <w:b/>
        </w:rPr>
        <w:br w:type="page"/>
      </w:r>
    </w:p>
    <w:p w:rsidR="00EB6BF9" w:rsidRPr="00BA2228" w:rsidRDefault="00BA2228" w:rsidP="00BA2228">
      <w:pPr>
        <w:spacing w:line="360" w:lineRule="auto"/>
        <w:ind w:left="360"/>
        <w:jc w:val="center"/>
        <w:rPr>
          <w:b/>
        </w:rPr>
      </w:pPr>
      <w:r>
        <w:rPr>
          <w:b/>
        </w:rPr>
        <w:lastRenderedPageBreak/>
        <w:t>IV.</w:t>
      </w:r>
      <w:r>
        <w:rPr>
          <w:b/>
        </w:rPr>
        <w:tab/>
        <w:t xml:space="preserve">  </w:t>
      </w:r>
      <w:r w:rsidR="00EB6BF9" w:rsidRPr="00BA2228">
        <w:rPr>
          <w:b/>
        </w:rPr>
        <w:t>Conclusion</w:t>
      </w:r>
    </w:p>
    <w:p w:rsidR="00A4385E" w:rsidRDefault="00A4385E" w:rsidP="00A4385E">
      <w:pPr>
        <w:spacing w:line="360" w:lineRule="auto"/>
        <w:ind w:firstLine="1440"/>
        <w:rPr>
          <w:szCs w:val="26"/>
        </w:rPr>
      </w:pPr>
    </w:p>
    <w:p w:rsidR="00A4385E" w:rsidRDefault="00A4385E" w:rsidP="00A4385E">
      <w:pPr>
        <w:spacing w:line="360" w:lineRule="auto"/>
        <w:ind w:firstLine="1440"/>
        <w:rPr>
          <w:szCs w:val="26"/>
        </w:rPr>
      </w:pPr>
      <w:r>
        <w:rPr>
          <w:szCs w:val="26"/>
        </w:rPr>
        <w:t xml:space="preserve">Based upon the foregoing discussion, we shall </w:t>
      </w:r>
      <w:r w:rsidR="0011021D">
        <w:rPr>
          <w:szCs w:val="26"/>
        </w:rPr>
        <w:t>adopt the ALJ</w:t>
      </w:r>
      <w:r w:rsidR="00BC1961">
        <w:rPr>
          <w:szCs w:val="26"/>
        </w:rPr>
        <w:t>’</w:t>
      </w:r>
      <w:r w:rsidR="0011021D">
        <w:rPr>
          <w:szCs w:val="26"/>
        </w:rPr>
        <w:t>s recommendations</w:t>
      </w:r>
      <w:r w:rsidR="00007068">
        <w:rPr>
          <w:szCs w:val="26"/>
        </w:rPr>
        <w:t>,</w:t>
      </w:r>
      <w:r>
        <w:rPr>
          <w:szCs w:val="26"/>
        </w:rPr>
        <w:t xml:space="preserve"> </w:t>
      </w:r>
      <w:r w:rsidR="00095C5D">
        <w:rPr>
          <w:szCs w:val="26"/>
        </w:rPr>
        <w:t xml:space="preserve">as </w:t>
      </w:r>
      <w:r w:rsidR="002F2605">
        <w:rPr>
          <w:szCs w:val="26"/>
        </w:rPr>
        <w:t>modifi</w:t>
      </w:r>
      <w:r w:rsidR="00095C5D">
        <w:rPr>
          <w:szCs w:val="26"/>
        </w:rPr>
        <w:t xml:space="preserve">ed, </w:t>
      </w:r>
      <w:r w:rsidR="0011021D">
        <w:rPr>
          <w:szCs w:val="26"/>
        </w:rPr>
        <w:t xml:space="preserve">to the extent </w:t>
      </w:r>
      <w:r>
        <w:rPr>
          <w:szCs w:val="26"/>
        </w:rPr>
        <w:t xml:space="preserve">consistent </w:t>
      </w:r>
      <w:r w:rsidR="002F2605">
        <w:rPr>
          <w:szCs w:val="26"/>
        </w:rPr>
        <w:t xml:space="preserve">with </w:t>
      </w:r>
      <w:r w:rsidR="0011021D">
        <w:rPr>
          <w:szCs w:val="26"/>
        </w:rPr>
        <w:t>this Opinion and Order</w:t>
      </w:r>
      <w:r>
        <w:t xml:space="preserve">; </w:t>
      </w:r>
      <w:r>
        <w:rPr>
          <w:b/>
        </w:rPr>
        <w:t>THEREFORE,</w:t>
      </w:r>
      <w:r>
        <w:t xml:space="preserve"> </w:t>
      </w:r>
    </w:p>
    <w:p w:rsidR="00A4385E" w:rsidRDefault="00A4385E" w:rsidP="00A4385E">
      <w:pPr>
        <w:rPr>
          <w:szCs w:val="26"/>
        </w:rPr>
      </w:pPr>
    </w:p>
    <w:p w:rsidR="00A4385E" w:rsidRDefault="00A4385E" w:rsidP="00A4385E">
      <w:pPr>
        <w:ind w:firstLine="1440"/>
        <w:rPr>
          <w:b/>
          <w:szCs w:val="26"/>
        </w:rPr>
      </w:pPr>
      <w:r>
        <w:rPr>
          <w:b/>
          <w:szCs w:val="26"/>
        </w:rPr>
        <w:t>IT IS ORDERED:</w:t>
      </w:r>
    </w:p>
    <w:p w:rsidR="00034A06" w:rsidRPr="00CE7F23" w:rsidRDefault="00034A06" w:rsidP="00A4385E">
      <w:pPr>
        <w:ind w:firstLine="1440"/>
        <w:rPr>
          <w:b/>
          <w:szCs w:val="26"/>
        </w:rPr>
      </w:pPr>
    </w:p>
    <w:p w:rsidR="00A4385E" w:rsidRDefault="00A4385E" w:rsidP="00A4385E">
      <w:pPr>
        <w:rPr>
          <w:szCs w:val="26"/>
        </w:rPr>
      </w:pPr>
    </w:p>
    <w:p w:rsidR="00A4385E" w:rsidRPr="00892F9F" w:rsidRDefault="00007068" w:rsidP="00007068">
      <w:pPr>
        <w:widowControl w:val="0"/>
        <w:numPr>
          <w:ilvl w:val="0"/>
          <w:numId w:val="5"/>
        </w:numPr>
        <w:tabs>
          <w:tab w:val="clear" w:pos="2160"/>
          <w:tab w:val="num" w:pos="0"/>
        </w:tabs>
        <w:overflowPunct/>
        <w:autoSpaceDE/>
        <w:autoSpaceDN/>
        <w:adjustRightInd/>
        <w:spacing w:line="360" w:lineRule="auto"/>
        <w:ind w:left="0" w:firstLine="1440"/>
        <w:textAlignment w:val="auto"/>
        <w:rPr>
          <w:szCs w:val="26"/>
        </w:rPr>
      </w:pPr>
      <w:r w:rsidRPr="00892F9F">
        <w:rPr>
          <w:szCs w:val="26"/>
        </w:rPr>
        <w:t>That the</w:t>
      </w:r>
      <w:r w:rsidR="00A4385E" w:rsidRPr="00892F9F">
        <w:rPr>
          <w:szCs w:val="26"/>
        </w:rPr>
        <w:t xml:space="preserve"> </w:t>
      </w:r>
      <w:r w:rsidR="00124884" w:rsidRPr="00892F9F">
        <w:rPr>
          <w:szCs w:val="26"/>
        </w:rPr>
        <w:t>Recommended</w:t>
      </w:r>
      <w:r w:rsidR="00A4385E" w:rsidRPr="00892F9F">
        <w:rPr>
          <w:szCs w:val="26"/>
        </w:rPr>
        <w:t xml:space="preserve"> Decision of Administrative Law Judge</w:t>
      </w:r>
      <w:r w:rsidR="00124884" w:rsidRPr="00892F9F">
        <w:rPr>
          <w:szCs w:val="26"/>
        </w:rPr>
        <w:t xml:space="preserve"> </w:t>
      </w:r>
      <w:r w:rsidR="001E773A" w:rsidRPr="00892F9F">
        <w:rPr>
          <w:szCs w:val="26"/>
        </w:rPr>
        <w:t>Susan D. Colwell, issued on August 5, 2016</w:t>
      </w:r>
      <w:r w:rsidR="00124884" w:rsidRPr="00892F9F">
        <w:rPr>
          <w:szCs w:val="26"/>
        </w:rPr>
        <w:t xml:space="preserve">, </w:t>
      </w:r>
      <w:r w:rsidR="00A4385E" w:rsidRPr="00892F9F">
        <w:rPr>
          <w:szCs w:val="26"/>
        </w:rPr>
        <w:t xml:space="preserve">is </w:t>
      </w:r>
      <w:r w:rsidR="00970F04" w:rsidRPr="00892F9F">
        <w:rPr>
          <w:szCs w:val="26"/>
        </w:rPr>
        <w:t>adopted</w:t>
      </w:r>
      <w:r w:rsidR="00335855" w:rsidRPr="00892F9F">
        <w:rPr>
          <w:szCs w:val="26"/>
        </w:rPr>
        <w:t>,</w:t>
      </w:r>
      <w:r w:rsidR="00970F04" w:rsidRPr="00892F9F">
        <w:rPr>
          <w:szCs w:val="26"/>
        </w:rPr>
        <w:t xml:space="preserve"> as </w:t>
      </w:r>
      <w:r w:rsidR="00034A06" w:rsidRPr="00892F9F">
        <w:rPr>
          <w:szCs w:val="26"/>
        </w:rPr>
        <w:t>modifi</w:t>
      </w:r>
      <w:r w:rsidR="00970F04" w:rsidRPr="00892F9F">
        <w:rPr>
          <w:szCs w:val="26"/>
        </w:rPr>
        <w:t>ed</w:t>
      </w:r>
      <w:r w:rsidR="00A4385E" w:rsidRPr="00892F9F">
        <w:rPr>
          <w:szCs w:val="26"/>
        </w:rPr>
        <w:t>, consistent with this Opinion and Order.</w:t>
      </w:r>
    </w:p>
    <w:p w:rsidR="00007068" w:rsidRPr="00892F9F" w:rsidRDefault="00007068" w:rsidP="00A4385E">
      <w:pPr>
        <w:spacing w:line="360" w:lineRule="auto"/>
        <w:ind w:firstLine="1440"/>
        <w:rPr>
          <w:szCs w:val="26"/>
        </w:rPr>
      </w:pPr>
    </w:p>
    <w:p w:rsidR="00124884" w:rsidRPr="00892F9F" w:rsidRDefault="00124884" w:rsidP="00124884">
      <w:pPr>
        <w:pStyle w:val="NoSpacing"/>
        <w:spacing w:line="360" w:lineRule="auto"/>
        <w:rPr>
          <w:rFonts w:ascii="Times New Roman" w:hAnsi="Times New Roman"/>
          <w:sz w:val="26"/>
          <w:szCs w:val="26"/>
        </w:rPr>
      </w:pPr>
      <w:r w:rsidRPr="00892F9F">
        <w:rPr>
          <w:rFonts w:ascii="Times New Roman" w:hAnsi="Times New Roman"/>
          <w:sz w:val="26"/>
          <w:szCs w:val="26"/>
        </w:rPr>
        <w:tab/>
      </w:r>
      <w:r w:rsidRPr="00892F9F">
        <w:rPr>
          <w:rFonts w:ascii="Times New Roman" w:hAnsi="Times New Roman"/>
          <w:sz w:val="26"/>
          <w:szCs w:val="26"/>
        </w:rPr>
        <w:tab/>
        <w:t>2.</w:t>
      </w:r>
      <w:r w:rsidRPr="00892F9F">
        <w:rPr>
          <w:rFonts w:ascii="Times New Roman" w:hAnsi="Times New Roman"/>
          <w:sz w:val="26"/>
          <w:szCs w:val="26"/>
        </w:rPr>
        <w:tab/>
        <w:t xml:space="preserve">That the rates, rules and regulations contained in </w:t>
      </w:r>
      <w:r w:rsidR="001E773A" w:rsidRPr="00892F9F">
        <w:rPr>
          <w:rFonts w:ascii="Times New Roman" w:hAnsi="Times New Roman"/>
          <w:sz w:val="26"/>
          <w:szCs w:val="26"/>
        </w:rPr>
        <w:t>Tariff Gas – PA P.U.C. Nos. 6 and 6-S</w:t>
      </w:r>
      <w:r w:rsidRPr="00892F9F">
        <w:rPr>
          <w:rFonts w:ascii="Times New Roman" w:hAnsi="Times New Roman"/>
          <w:sz w:val="26"/>
          <w:szCs w:val="26"/>
        </w:rPr>
        <w:t xml:space="preserve"> </w:t>
      </w:r>
      <w:r w:rsidR="00477928">
        <w:rPr>
          <w:rFonts w:ascii="Times New Roman" w:hAnsi="Times New Roman"/>
          <w:sz w:val="26"/>
          <w:szCs w:val="26"/>
        </w:rPr>
        <w:t xml:space="preserve">are </w:t>
      </w:r>
      <w:r w:rsidRPr="00892F9F">
        <w:rPr>
          <w:rFonts w:ascii="Times New Roman" w:hAnsi="Times New Roman"/>
          <w:sz w:val="26"/>
          <w:szCs w:val="26"/>
        </w:rPr>
        <w:t>not p</w:t>
      </w:r>
      <w:r w:rsidR="00970F04" w:rsidRPr="00892F9F">
        <w:rPr>
          <w:rFonts w:ascii="Times New Roman" w:hAnsi="Times New Roman"/>
          <w:sz w:val="26"/>
          <w:szCs w:val="26"/>
        </w:rPr>
        <w:t>ermitted to be placed in</w:t>
      </w:r>
      <w:r w:rsidR="00E25FA4">
        <w:rPr>
          <w:rFonts w:ascii="Times New Roman" w:hAnsi="Times New Roman"/>
          <w:sz w:val="26"/>
          <w:szCs w:val="26"/>
        </w:rPr>
        <w:t>to</w:t>
      </w:r>
      <w:r w:rsidR="00970F04" w:rsidRPr="00892F9F">
        <w:rPr>
          <w:rFonts w:ascii="Times New Roman" w:hAnsi="Times New Roman"/>
          <w:sz w:val="26"/>
          <w:szCs w:val="26"/>
        </w:rPr>
        <w:t xml:space="preserve"> effect.</w:t>
      </w:r>
    </w:p>
    <w:p w:rsidR="00124884" w:rsidRPr="00892F9F" w:rsidRDefault="00124884" w:rsidP="00124884">
      <w:pPr>
        <w:pStyle w:val="NoSpacing"/>
        <w:spacing w:line="360" w:lineRule="auto"/>
        <w:rPr>
          <w:rFonts w:ascii="Times New Roman" w:hAnsi="Times New Roman"/>
          <w:sz w:val="26"/>
          <w:szCs w:val="26"/>
        </w:rPr>
      </w:pPr>
    </w:p>
    <w:p w:rsidR="00124884" w:rsidRPr="00892F9F" w:rsidRDefault="00124884" w:rsidP="00C37DC0">
      <w:pPr>
        <w:pStyle w:val="NoSpacing"/>
        <w:spacing w:line="360" w:lineRule="auto"/>
        <w:ind w:right="-90"/>
        <w:rPr>
          <w:rFonts w:ascii="Times New Roman" w:hAnsi="Times New Roman"/>
          <w:sz w:val="26"/>
          <w:szCs w:val="26"/>
        </w:rPr>
      </w:pPr>
      <w:r w:rsidRPr="00892F9F">
        <w:rPr>
          <w:rFonts w:ascii="Times New Roman" w:hAnsi="Times New Roman"/>
          <w:sz w:val="26"/>
          <w:szCs w:val="26"/>
        </w:rPr>
        <w:tab/>
      </w:r>
      <w:r w:rsidRPr="00892F9F">
        <w:rPr>
          <w:rFonts w:ascii="Times New Roman" w:hAnsi="Times New Roman"/>
          <w:sz w:val="26"/>
          <w:szCs w:val="26"/>
        </w:rPr>
        <w:tab/>
        <w:t>3.</w:t>
      </w:r>
      <w:r w:rsidRPr="00892F9F">
        <w:rPr>
          <w:rFonts w:ascii="Times New Roman" w:hAnsi="Times New Roman"/>
          <w:sz w:val="26"/>
          <w:szCs w:val="26"/>
        </w:rPr>
        <w:tab/>
        <w:t>That the rates, terms and conditions c</w:t>
      </w:r>
      <w:r w:rsidR="00970F04" w:rsidRPr="00892F9F">
        <w:rPr>
          <w:rFonts w:ascii="Times New Roman" w:hAnsi="Times New Roman"/>
          <w:sz w:val="26"/>
          <w:szCs w:val="26"/>
        </w:rPr>
        <w:t>ontained in the Joint Petition for Settlement o</w:t>
      </w:r>
      <w:r w:rsidRPr="00892F9F">
        <w:rPr>
          <w:rFonts w:ascii="Times New Roman" w:hAnsi="Times New Roman"/>
          <w:sz w:val="26"/>
          <w:szCs w:val="26"/>
        </w:rPr>
        <w:t xml:space="preserve">f </w:t>
      </w:r>
      <w:r w:rsidR="007D578D" w:rsidRPr="00892F9F">
        <w:rPr>
          <w:rFonts w:ascii="Times New Roman" w:hAnsi="Times New Roman"/>
          <w:sz w:val="26"/>
          <w:szCs w:val="26"/>
        </w:rPr>
        <w:t>All Issues at Docket No. R-2015-2518438</w:t>
      </w:r>
      <w:r w:rsidRPr="00892F9F">
        <w:rPr>
          <w:rFonts w:ascii="Times New Roman" w:hAnsi="Times New Roman"/>
          <w:sz w:val="26"/>
          <w:szCs w:val="26"/>
        </w:rPr>
        <w:t xml:space="preserve"> submitted by </w:t>
      </w:r>
      <w:r w:rsidR="00892F9F" w:rsidRPr="00892F9F">
        <w:rPr>
          <w:rFonts w:ascii="Times New Roman" w:hAnsi="Times New Roman"/>
          <w:sz w:val="26"/>
          <w:szCs w:val="26"/>
        </w:rPr>
        <w:t>UGI Utilities, Inc. – Gas Division</w:t>
      </w:r>
      <w:r w:rsidRPr="00892F9F">
        <w:rPr>
          <w:rFonts w:ascii="Times New Roman" w:hAnsi="Times New Roman"/>
          <w:sz w:val="26"/>
          <w:szCs w:val="26"/>
        </w:rPr>
        <w:t>, the Bureau of In</w:t>
      </w:r>
      <w:r w:rsidR="007B0627">
        <w:rPr>
          <w:rFonts w:ascii="Times New Roman" w:hAnsi="Times New Roman"/>
          <w:sz w:val="26"/>
          <w:szCs w:val="26"/>
        </w:rPr>
        <w:t xml:space="preserve">vestigation and Enforcement, </w:t>
      </w:r>
      <w:r w:rsidRPr="00892F9F">
        <w:rPr>
          <w:rFonts w:ascii="Times New Roman" w:hAnsi="Times New Roman"/>
          <w:sz w:val="26"/>
          <w:szCs w:val="26"/>
        </w:rPr>
        <w:t>the Office of Consumer Advocate</w:t>
      </w:r>
      <w:r w:rsidR="007B0627">
        <w:rPr>
          <w:rFonts w:ascii="Times New Roman" w:hAnsi="Times New Roman"/>
          <w:sz w:val="26"/>
          <w:szCs w:val="26"/>
        </w:rPr>
        <w:t xml:space="preserve">, </w:t>
      </w:r>
      <w:r w:rsidR="00C37DC0" w:rsidRPr="00C37DC0">
        <w:rPr>
          <w:rFonts w:ascii="Times New Roman" w:hAnsi="Times New Roman"/>
          <w:color w:val="000000"/>
          <w:sz w:val="26"/>
          <w:szCs w:val="26"/>
        </w:rPr>
        <w:t>the Office of Small Business Advocate</w:t>
      </w:r>
      <w:r w:rsidR="00C37DC0">
        <w:rPr>
          <w:rFonts w:ascii="Times New Roman" w:hAnsi="Times New Roman"/>
          <w:color w:val="000000"/>
          <w:sz w:val="26"/>
          <w:szCs w:val="26"/>
        </w:rPr>
        <w:t xml:space="preserve">, </w:t>
      </w:r>
      <w:r w:rsidR="00C37DC0" w:rsidRPr="00C37DC0">
        <w:rPr>
          <w:rFonts w:ascii="Times New Roman" w:hAnsi="Times New Roman"/>
          <w:color w:val="000000"/>
          <w:sz w:val="26"/>
          <w:szCs w:val="26"/>
        </w:rPr>
        <w:t>the UGI Industrial Intervenors</w:t>
      </w:r>
      <w:r w:rsidR="00C37DC0">
        <w:rPr>
          <w:rFonts w:ascii="Times New Roman" w:hAnsi="Times New Roman"/>
          <w:color w:val="000000"/>
          <w:sz w:val="26"/>
          <w:szCs w:val="26"/>
        </w:rPr>
        <w:t xml:space="preserve">, </w:t>
      </w:r>
      <w:r w:rsidR="00C37DC0" w:rsidRPr="00A72AA2">
        <w:rPr>
          <w:color w:val="000000"/>
          <w:szCs w:val="26"/>
        </w:rPr>
        <w:t xml:space="preserve"> </w:t>
      </w:r>
      <w:r w:rsidR="00C37DC0">
        <w:rPr>
          <w:rFonts w:ascii="Times New Roman" w:hAnsi="Times New Roman"/>
          <w:color w:val="000000"/>
          <w:sz w:val="26"/>
          <w:szCs w:val="26"/>
        </w:rPr>
        <w:t>the</w:t>
      </w:r>
      <w:r w:rsidR="00C37DC0" w:rsidRPr="00A72AA2">
        <w:rPr>
          <w:color w:val="000000"/>
          <w:szCs w:val="26"/>
        </w:rPr>
        <w:t xml:space="preserve"> </w:t>
      </w:r>
      <w:r w:rsidR="007B0627" w:rsidRPr="007B0627">
        <w:rPr>
          <w:rFonts w:ascii="Times New Roman" w:hAnsi="Times New Roman"/>
          <w:color w:val="000000"/>
          <w:sz w:val="26"/>
          <w:szCs w:val="26"/>
        </w:rPr>
        <w:t>Commission on Economic Opportunity</w:t>
      </w:r>
      <w:r w:rsidR="00C37DC0">
        <w:rPr>
          <w:rFonts w:ascii="Times New Roman" w:hAnsi="Times New Roman"/>
          <w:color w:val="000000"/>
          <w:sz w:val="26"/>
          <w:szCs w:val="26"/>
        </w:rPr>
        <w:t xml:space="preserve">, </w:t>
      </w:r>
      <w:r w:rsidR="00C37DC0" w:rsidRPr="00C37DC0">
        <w:rPr>
          <w:rFonts w:ascii="Times New Roman" w:hAnsi="Times New Roman"/>
          <w:color w:val="000000"/>
          <w:sz w:val="26"/>
          <w:szCs w:val="26"/>
        </w:rPr>
        <w:t>the Coalition for Affordable Utility Service – PA</w:t>
      </w:r>
      <w:r w:rsidR="00C37DC0">
        <w:rPr>
          <w:rFonts w:ascii="Times New Roman" w:hAnsi="Times New Roman"/>
          <w:color w:val="000000"/>
          <w:sz w:val="26"/>
          <w:szCs w:val="26"/>
        </w:rPr>
        <w:t xml:space="preserve">, the </w:t>
      </w:r>
      <w:r w:rsidR="00C37DC0" w:rsidRPr="00C37DC0">
        <w:rPr>
          <w:rFonts w:ascii="Times New Roman" w:hAnsi="Times New Roman"/>
          <w:color w:val="000000"/>
          <w:sz w:val="26"/>
          <w:szCs w:val="26"/>
        </w:rPr>
        <w:t>Retail Energy Supply Association</w:t>
      </w:r>
      <w:r w:rsidR="00C37DC0">
        <w:rPr>
          <w:rFonts w:ascii="Times New Roman" w:hAnsi="Times New Roman"/>
          <w:color w:val="000000"/>
          <w:sz w:val="26"/>
          <w:szCs w:val="26"/>
        </w:rPr>
        <w:t xml:space="preserve">, </w:t>
      </w:r>
      <w:r w:rsidR="00C37DC0" w:rsidRPr="00A72AA2">
        <w:rPr>
          <w:color w:val="000000"/>
          <w:szCs w:val="26"/>
        </w:rPr>
        <w:t xml:space="preserve"> </w:t>
      </w:r>
      <w:r w:rsidR="00C37DC0" w:rsidRPr="00C37DC0">
        <w:rPr>
          <w:rFonts w:ascii="Times New Roman" w:hAnsi="Times New Roman"/>
          <w:color w:val="000000"/>
          <w:sz w:val="26"/>
          <w:szCs w:val="26"/>
        </w:rPr>
        <w:t xml:space="preserve">Dominion Retail, Inc., d/b/a Dominion Energy Solutions, Shipley Choice, LLC d/b/a Shipley Energy, Interstate Gas Supply, Inc. d/b/a IGS Energy, </w:t>
      </w:r>
      <w:proofErr w:type="spellStart"/>
      <w:r w:rsidR="00C37DC0" w:rsidRPr="00C37DC0">
        <w:rPr>
          <w:rFonts w:ascii="Times New Roman" w:hAnsi="Times New Roman"/>
          <w:color w:val="000000"/>
          <w:sz w:val="26"/>
          <w:szCs w:val="26"/>
        </w:rPr>
        <w:t>AMERIGreen</w:t>
      </w:r>
      <w:proofErr w:type="spellEnd"/>
      <w:r w:rsidR="00C37DC0" w:rsidRPr="00C37DC0">
        <w:rPr>
          <w:rFonts w:ascii="Times New Roman" w:hAnsi="Times New Roman"/>
          <w:color w:val="000000"/>
          <w:sz w:val="26"/>
          <w:szCs w:val="26"/>
        </w:rPr>
        <w:t xml:space="preserve"> Energy, and Rhoads Energy</w:t>
      </w:r>
      <w:r w:rsidR="00C37DC0">
        <w:rPr>
          <w:rFonts w:ascii="Times New Roman" w:hAnsi="Times New Roman"/>
          <w:color w:val="000000"/>
          <w:sz w:val="26"/>
          <w:szCs w:val="26"/>
        </w:rPr>
        <w:t xml:space="preserve">, </w:t>
      </w:r>
      <w:r w:rsidRPr="00892F9F">
        <w:rPr>
          <w:rFonts w:ascii="Times New Roman" w:hAnsi="Times New Roman"/>
          <w:sz w:val="26"/>
          <w:szCs w:val="26"/>
        </w:rPr>
        <w:t>be approved a</w:t>
      </w:r>
      <w:r w:rsidR="00970F04" w:rsidRPr="00892F9F">
        <w:rPr>
          <w:rFonts w:ascii="Times New Roman" w:hAnsi="Times New Roman"/>
          <w:sz w:val="26"/>
          <w:szCs w:val="26"/>
        </w:rPr>
        <w:t>nd adopted without modification.</w:t>
      </w:r>
    </w:p>
    <w:p w:rsidR="00124884" w:rsidRPr="00892F9F" w:rsidRDefault="00124884" w:rsidP="00124884">
      <w:pPr>
        <w:pStyle w:val="NoSpacing"/>
        <w:spacing w:line="360" w:lineRule="auto"/>
        <w:rPr>
          <w:rFonts w:ascii="Times New Roman" w:hAnsi="Times New Roman"/>
          <w:sz w:val="26"/>
          <w:szCs w:val="26"/>
        </w:rPr>
      </w:pPr>
    </w:p>
    <w:p w:rsidR="00892F9F" w:rsidRPr="00892F9F" w:rsidRDefault="00124884" w:rsidP="00084B40">
      <w:pPr>
        <w:spacing w:line="360" w:lineRule="auto"/>
        <w:contextualSpacing/>
        <w:rPr>
          <w:szCs w:val="26"/>
        </w:rPr>
      </w:pPr>
      <w:r w:rsidRPr="00892F9F">
        <w:rPr>
          <w:szCs w:val="26"/>
        </w:rPr>
        <w:tab/>
      </w:r>
      <w:r w:rsidRPr="00892F9F">
        <w:rPr>
          <w:szCs w:val="26"/>
        </w:rPr>
        <w:tab/>
      </w:r>
      <w:r w:rsidR="00892F9F" w:rsidRPr="00892F9F">
        <w:rPr>
          <w:szCs w:val="26"/>
        </w:rPr>
        <w:t>4.</w:t>
      </w:r>
      <w:r w:rsidR="00892F9F" w:rsidRPr="00892F9F">
        <w:rPr>
          <w:szCs w:val="26"/>
        </w:rPr>
        <w:tab/>
        <w:t xml:space="preserve">That the </w:t>
      </w:r>
      <w:r w:rsidR="00892F9F" w:rsidRPr="00892F9F">
        <w:rPr>
          <w:i/>
          <w:szCs w:val="26"/>
        </w:rPr>
        <w:t xml:space="preserve">pro forma </w:t>
      </w:r>
      <w:r w:rsidR="00892F9F" w:rsidRPr="00892F9F">
        <w:rPr>
          <w:szCs w:val="26"/>
        </w:rPr>
        <w:t>tariff attached to the Joint Petition for Settlement of All Issues as Appendix A is approved.</w:t>
      </w:r>
    </w:p>
    <w:p w:rsidR="00892F9F" w:rsidRPr="00892F9F" w:rsidRDefault="00892F9F" w:rsidP="00084B40">
      <w:pPr>
        <w:spacing w:line="360" w:lineRule="auto"/>
        <w:contextualSpacing/>
        <w:rPr>
          <w:szCs w:val="26"/>
        </w:rPr>
      </w:pPr>
    </w:p>
    <w:p w:rsidR="00892F9F" w:rsidRPr="00892F9F" w:rsidRDefault="00892F9F" w:rsidP="00084B40">
      <w:pPr>
        <w:spacing w:line="360" w:lineRule="auto"/>
        <w:contextualSpacing/>
        <w:rPr>
          <w:szCs w:val="26"/>
        </w:rPr>
      </w:pPr>
      <w:r w:rsidRPr="00892F9F">
        <w:rPr>
          <w:szCs w:val="26"/>
        </w:rPr>
        <w:lastRenderedPageBreak/>
        <w:tab/>
      </w:r>
      <w:r w:rsidRPr="00892F9F">
        <w:rPr>
          <w:szCs w:val="26"/>
        </w:rPr>
        <w:tab/>
        <w:t xml:space="preserve">5. </w:t>
      </w:r>
      <w:r w:rsidRPr="00892F9F">
        <w:rPr>
          <w:szCs w:val="26"/>
        </w:rPr>
        <w:tab/>
        <w:t>That the proof of revenues attached to the Joint Petition for Settlement of All Issues as Appendix B is approved.</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892F9F" w:rsidP="00084B40">
      <w:pPr>
        <w:overflowPunct/>
        <w:autoSpaceDE/>
        <w:autoSpaceDN/>
        <w:adjustRightInd/>
        <w:spacing w:line="360" w:lineRule="auto"/>
        <w:contextualSpacing/>
        <w:textAlignment w:val="auto"/>
        <w:rPr>
          <w:szCs w:val="26"/>
        </w:rPr>
      </w:pPr>
      <w:r w:rsidRPr="00892F9F">
        <w:rPr>
          <w:szCs w:val="26"/>
        </w:rPr>
        <w:tab/>
      </w:r>
      <w:r w:rsidRPr="00892F9F">
        <w:rPr>
          <w:szCs w:val="26"/>
        </w:rPr>
        <w:tab/>
        <w:t>6.</w:t>
      </w:r>
      <w:r w:rsidRPr="00892F9F">
        <w:rPr>
          <w:szCs w:val="26"/>
        </w:rPr>
        <w:tab/>
        <w:t xml:space="preserve">That UGI Utilities, Inc. – Gas Division is authorized to file tariffs, tariff supplements and/or tariff revisions on one </w:t>
      </w:r>
      <w:r w:rsidR="00477928">
        <w:rPr>
          <w:szCs w:val="26"/>
        </w:rPr>
        <w:t xml:space="preserve">(1) </w:t>
      </w:r>
      <w:proofErr w:type="spellStart"/>
      <w:r w:rsidRPr="00892F9F">
        <w:rPr>
          <w:szCs w:val="26"/>
        </w:rPr>
        <w:t>day</w:t>
      </w:r>
      <w:r w:rsidR="00320BBA">
        <w:rPr>
          <w:szCs w:val="26"/>
        </w:rPr>
        <w:t>’</w:t>
      </w:r>
      <w:r w:rsidRPr="00892F9F">
        <w:rPr>
          <w:szCs w:val="26"/>
        </w:rPr>
        <w:t>s notice</w:t>
      </w:r>
      <w:proofErr w:type="spellEnd"/>
      <w:r w:rsidRPr="00892F9F">
        <w:rPr>
          <w:szCs w:val="26"/>
        </w:rPr>
        <w:t>, and pursuant to the provisions of 52 Pa.</w:t>
      </w:r>
      <w:r w:rsidR="00876100">
        <w:rPr>
          <w:szCs w:val="26"/>
        </w:rPr>
        <w:t xml:space="preserve"> </w:t>
      </w:r>
      <w:r w:rsidRPr="00892F9F">
        <w:rPr>
          <w:szCs w:val="26"/>
        </w:rPr>
        <w:t xml:space="preserve">Code §§ 53.1, </w:t>
      </w:r>
      <w:r w:rsidRPr="00892F9F">
        <w:rPr>
          <w:i/>
          <w:szCs w:val="26"/>
        </w:rPr>
        <w:t>et seq</w:t>
      </w:r>
      <w:r w:rsidRPr="00892F9F">
        <w:rPr>
          <w:szCs w:val="26"/>
        </w:rPr>
        <w:t>., and 53.101, to be</w:t>
      </w:r>
      <w:r w:rsidR="00913FB6">
        <w:rPr>
          <w:szCs w:val="26"/>
        </w:rPr>
        <w:t>come</w:t>
      </w:r>
      <w:r w:rsidRPr="00892F9F">
        <w:rPr>
          <w:szCs w:val="26"/>
        </w:rPr>
        <w:t xml:space="preserve"> effective for service rendered on and after October 19, 2016.  The tariffs shall be designed to produce an annual distribution rate revenue increase of $27 million.</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892F9F" w:rsidP="00084B40">
      <w:pPr>
        <w:overflowPunct/>
        <w:autoSpaceDE/>
        <w:autoSpaceDN/>
        <w:adjustRightInd/>
        <w:spacing w:line="360" w:lineRule="auto"/>
        <w:contextualSpacing/>
        <w:textAlignment w:val="auto"/>
        <w:rPr>
          <w:szCs w:val="26"/>
        </w:rPr>
      </w:pPr>
      <w:r w:rsidRPr="00892F9F">
        <w:rPr>
          <w:szCs w:val="26"/>
        </w:rPr>
        <w:tab/>
      </w:r>
      <w:r w:rsidRPr="00892F9F">
        <w:rPr>
          <w:szCs w:val="26"/>
        </w:rPr>
        <w:tab/>
        <w:t>7.</w:t>
      </w:r>
      <w:r w:rsidRPr="00892F9F">
        <w:rPr>
          <w:szCs w:val="26"/>
        </w:rPr>
        <w:tab/>
        <w:t>That UGI Utilities, Inc. – Gas Division shall file detailed calculations with its tariff filing, which shall demonstrate to the parties</w:t>
      </w:r>
      <w:r w:rsidR="00320BBA">
        <w:rPr>
          <w:szCs w:val="26"/>
        </w:rPr>
        <w:t>’</w:t>
      </w:r>
      <w:r w:rsidRPr="00892F9F">
        <w:rPr>
          <w:szCs w:val="26"/>
        </w:rPr>
        <w:t xml:space="preserve"> satisfaction that the filed tariffs with the adjustments comply with the provisions of </w:t>
      </w:r>
      <w:r w:rsidR="008A596C">
        <w:rPr>
          <w:szCs w:val="26"/>
        </w:rPr>
        <w:t>this Opinion and Order</w:t>
      </w:r>
      <w:r w:rsidRPr="00892F9F">
        <w:rPr>
          <w:szCs w:val="26"/>
        </w:rPr>
        <w:t>.</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892F9F" w:rsidP="00084B40">
      <w:pPr>
        <w:overflowPunct/>
        <w:autoSpaceDE/>
        <w:autoSpaceDN/>
        <w:adjustRightInd/>
        <w:spacing w:line="360" w:lineRule="auto"/>
        <w:contextualSpacing/>
        <w:textAlignment w:val="auto"/>
        <w:rPr>
          <w:szCs w:val="26"/>
        </w:rPr>
      </w:pPr>
      <w:r w:rsidRPr="00892F9F">
        <w:rPr>
          <w:szCs w:val="26"/>
        </w:rPr>
        <w:tab/>
      </w:r>
      <w:r w:rsidRPr="00892F9F">
        <w:rPr>
          <w:szCs w:val="26"/>
        </w:rPr>
        <w:tab/>
        <w:t>8.</w:t>
      </w:r>
      <w:r w:rsidRPr="00892F9F">
        <w:rPr>
          <w:szCs w:val="26"/>
        </w:rPr>
        <w:tab/>
        <w:t xml:space="preserve">That UGI Utilities, Inc. – Gas Division shall allocate the authorized increase in operating revenue to each customer class and rate schedule within each in the manner prescribed in </w:t>
      </w:r>
      <w:r w:rsidR="008A596C">
        <w:rPr>
          <w:szCs w:val="26"/>
        </w:rPr>
        <w:t>this Opinion and</w:t>
      </w:r>
      <w:r w:rsidRPr="00892F9F">
        <w:rPr>
          <w:szCs w:val="26"/>
        </w:rPr>
        <w:t xml:space="preserve"> Order.</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892F9F" w:rsidP="00084B40">
      <w:pPr>
        <w:overflowPunct/>
        <w:autoSpaceDE/>
        <w:autoSpaceDN/>
        <w:adjustRightInd/>
        <w:spacing w:line="360" w:lineRule="auto"/>
        <w:contextualSpacing/>
        <w:textAlignment w:val="auto"/>
        <w:rPr>
          <w:szCs w:val="26"/>
        </w:rPr>
      </w:pPr>
      <w:r w:rsidRPr="00892F9F">
        <w:rPr>
          <w:szCs w:val="26"/>
        </w:rPr>
        <w:tab/>
      </w:r>
      <w:r w:rsidRPr="00892F9F">
        <w:rPr>
          <w:szCs w:val="26"/>
        </w:rPr>
        <w:tab/>
        <w:t>9.</w:t>
      </w:r>
      <w:r w:rsidRPr="00892F9F">
        <w:rPr>
          <w:szCs w:val="26"/>
        </w:rPr>
        <w:tab/>
        <w:t>That annual differences between $2.0 million and actual expenditures for environmental costs shall be deferred as a regulatory asset where expenditures are greater than $2.0 million per year or as a regulatory liability where expenditures are less than $2.0 million on an annual basis and accumulated for book and ratemaking purposes until UGI Utilities, Inc. – Gas Division</w:t>
      </w:r>
      <w:r w:rsidR="00320BBA">
        <w:rPr>
          <w:szCs w:val="26"/>
        </w:rPr>
        <w:t>’</w:t>
      </w:r>
      <w:r w:rsidRPr="00892F9F">
        <w:rPr>
          <w:szCs w:val="26"/>
        </w:rPr>
        <w:t>s next base rate case, consistent with Settlement Paragraph 20.</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892F9F" w:rsidP="00084B40">
      <w:pPr>
        <w:overflowPunct/>
        <w:autoSpaceDE/>
        <w:autoSpaceDN/>
        <w:adjustRightInd/>
        <w:spacing w:line="360" w:lineRule="auto"/>
        <w:contextualSpacing/>
        <w:textAlignment w:val="auto"/>
        <w:rPr>
          <w:szCs w:val="26"/>
        </w:rPr>
      </w:pPr>
      <w:r>
        <w:rPr>
          <w:szCs w:val="26"/>
        </w:rPr>
        <w:tab/>
      </w:r>
      <w:r>
        <w:rPr>
          <w:szCs w:val="26"/>
        </w:rPr>
        <w:tab/>
        <w:t>10</w:t>
      </w:r>
      <w:r w:rsidRPr="00892F9F">
        <w:rPr>
          <w:szCs w:val="26"/>
        </w:rPr>
        <w:t>.</w:t>
      </w:r>
      <w:r w:rsidRPr="00892F9F">
        <w:rPr>
          <w:szCs w:val="26"/>
        </w:rPr>
        <w:tab/>
        <w:t>That the Billing Determinants in Settlement Paragraph 21 are approved.</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892F9F" w:rsidP="00084B40">
      <w:pPr>
        <w:overflowPunct/>
        <w:autoSpaceDE/>
        <w:autoSpaceDN/>
        <w:adjustRightInd/>
        <w:spacing w:line="360" w:lineRule="auto"/>
        <w:contextualSpacing/>
        <w:textAlignment w:val="auto"/>
        <w:rPr>
          <w:szCs w:val="26"/>
        </w:rPr>
      </w:pPr>
      <w:r>
        <w:rPr>
          <w:szCs w:val="26"/>
        </w:rPr>
        <w:lastRenderedPageBreak/>
        <w:tab/>
      </w:r>
      <w:r>
        <w:rPr>
          <w:szCs w:val="26"/>
        </w:rPr>
        <w:tab/>
        <w:t>11</w:t>
      </w:r>
      <w:r w:rsidRPr="00892F9F">
        <w:rPr>
          <w:szCs w:val="26"/>
        </w:rPr>
        <w:t>.</w:t>
      </w:r>
      <w:r w:rsidRPr="00892F9F">
        <w:rPr>
          <w:szCs w:val="26"/>
        </w:rPr>
        <w:tab/>
        <w:t>That UGI Utilities, Inc. – Gas Division shall submit an update to Exhibit No. 6, Schedule 1 of the Commission</w:t>
      </w:r>
      <w:r w:rsidR="00320BBA">
        <w:rPr>
          <w:szCs w:val="26"/>
        </w:rPr>
        <w:t>’</w:t>
      </w:r>
      <w:r w:rsidRPr="00892F9F">
        <w:rPr>
          <w:szCs w:val="26"/>
        </w:rPr>
        <w:t>s Bureau of Investigation &amp; Enforcement, as well as to UGI Utilities, Inc. – Gas Division</w:t>
      </w:r>
      <w:r w:rsidR="00320BBA">
        <w:rPr>
          <w:szCs w:val="26"/>
        </w:rPr>
        <w:t>’</w:t>
      </w:r>
      <w:r w:rsidRPr="00892F9F">
        <w:rPr>
          <w:szCs w:val="26"/>
        </w:rPr>
        <w:t>s filing requirement Attachment SDR RO</w:t>
      </w:r>
      <w:r w:rsidR="000A328E">
        <w:rPr>
          <w:szCs w:val="26"/>
        </w:rPr>
        <w:t>R</w:t>
      </w:r>
      <w:r w:rsidRPr="00892F9F">
        <w:rPr>
          <w:szCs w:val="26"/>
        </w:rPr>
        <w:t>-14, pages 1-2, to the Commission</w:t>
      </w:r>
      <w:r w:rsidR="00320BBA">
        <w:rPr>
          <w:szCs w:val="26"/>
        </w:rPr>
        <w:t>’</w:t>
      </w:r>
      <w:r w:rsidRPr="00892F9F">
        <w:rPr>
          <w:szCs w:val="26"/>
        </w:rPr>
        <w:t>s Bureau of Investigation &amp; Enforcement, the Office of Consumer Advocate, and the Office of Small Business Advocate, no later than January 1, 2017 per Settlement Paragraph 24.</w:t>
      </w:r>
    </w:p>
    <w:p w:rsidR="00892F9F" w:rsidRPr="00892F9F" w:rsidRDefault="00892F9F" w:rsidP="00084B40">
      <w:pPr>
        <w:overflowPunct/>
        <w:autoSpaceDE/>
        <w:autoSpaceDN/>
        <w:adjustRightInd/>
        <w:spacing w:line="360" w:lineRule="auto"/>
        <w:contextualSpacing/>
        <w:textAlignment w:val="auto"/>
        <w:rPr>
          <w:szCs w:val="26"/>
        </w:rPr>
      </w:pPr>
    </w:p>
    <w:p w:rsidR="00892F9F" w:rsidRDefault="00892F9F" w:rsidP="00084B40">
      <w:pPr>
        <w:overflowPunct/>
        <w:autoSpaceDE/>
        <w:autoSpaceDN/>
        <w:adjustRightInd/>
        <w:spacing w:line="360" w:lineRule="auto"/>
        <w:contextualSpacing/>
        <w:textAlignment w:val="auto"/>
        <w:rPr>
          <w:szCs w:val="26"/>
        </w:rPr>
      </w:pPr>
      <w:r>
        <w:rPr>
          <w:szCs w:val="26"/>
        </w:rPr>
        <w:tab/>
      </w:r>
      <w:r>
        <w:rPr>
          <w:szCs w:val="26"/>
        </w:rPr>
        <w:tab/>
        <w:t>12</w:t>
      </w:r>
      <w:r w:rsidRPr="00892F9F">
        <w:rPr>
          <w:szCs w:val="26"/>
        </w:rPr>
        <w:t>.</w:t>
      </w:r>
      <w:r w:rsidRPr="00892F9F">
        <w:rPr>
          <w:szCs w:val="26"/>
        </w:rPr>
        <w:tab/>
        <w:t>That UGI Utilities, Inc. – Gas Division</w:t>
      </w:r>
      <w:r w:rsidR="00320BBA">
        <w:rPr>
          <w:szCs w:val="26"/>
        </w:rPr>
        <w:t>’</w:t>
      </w:r>
      <w:r w:rsidRPr="00892F9F">
        <w:rPr>
          <w:szCs w:val="26"/>
        </w:rPr>
        <w:t>s proposed accounting treatment for its Next Information Technology Enterprise is approved.</w:t>
      </w:r>
    </w:p>
    <w:p w:rsidR="00892F9F" w:rsidRDefault="00892F9F" w:rsidP="00084B40">
      <w:pPr>
        <w:overflowPunct/>
        <w:autoSpaceDE/>
        <w:autoSpaceDN/>
        <w:adjustRightInd/>
        <w:spacing w:line="360" w:lineRule="auto"/>
        <w:contextualSpacing/>
        <w:textAlignment w:val="auto"/>
        <w:rPr>
          <w:szCs w:val="26"/>
        </w:rPr>
      </w:pPr>
    </w:p>
    <w:p w:rsidR="00892F9F" w:rsidRPr="00892F9F" w:rsidRDefault="00892F9F" w:rsidP="00084B40">
      <w:pPr>
        <w:overflowPunct/>
        <w:autoSpaceDE/>
        <w:autoSpaceDN/>
        <w:adjustRightInd/>
        <w:spacing w:line="360" w:lineRule="auto"/>
        <w:contextualSpacing/>
        <w:textAlignment w:val="auto"/>
        <w:rPr>
          <w:szCs w:val="26"/>
        </w:rPr>
      </w:pPr>
      <w:r>
        <w:rPr>
          <w:szCs w:val="26"/>
        </w:rPr>
        <w:tab/>
      </w:r>
      <w:r>
        <w:rPr>
          <w:szCs w:val="26"/>
        </w:rPr>
        <w:tab/>
        <w:t>13.</w:t>
      </w:r>
      <w:r>
        <w:rPr>
          <w:szCs w:val="26"/>
        </w:rPr>
        <w:tab/>
      </w:r>
      <w:r w:rsidRPr="00892F9F">
        <w:rPr>
          <w:szCs w:val="26"/>
        </w:rPr>
        <w:t>That UGI Utilities, Inc. – Gas Division</w:t>
      </w:r>
      <w:r w:rsidR="00320BBA">
        <w:rPr>
          <w:szCs w:val="26"/>
        </w:rPr>
        <w:t>’</w:t>
      </w:r>
      <w:r w:rsidRPr="00892F9F">
        <w:rPr>
          <w:szCs w:val="26"/>
        </w:rPr>
        <w:t>s Other Post-Employment Benefits credit balance of $10.027 million be amortized using a 10-year schedule.</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892F9F" w:rsidP="00084B40">
      <w:pPr>
        <w:overflowPunct/>
        <w:autoSpaceDE/>
        <w:autoSpaceDN/>
        <w:adjustRightInd/>
        <w:spacing w:line="360" w:lineRule="auto"/>
        <w:contextualSpacing/>
        <w:textAlignment w:val="auto"/>
        <w:rPr>
          <w:szCs w:val="26"/>
        </w:rPr>
      </w:pPr>
      <w:r>
        <w:rPr>
          <w:szCs w:val="26"/>
        </w:rPr>
        <w:tab/>
      </w:r>
      <w:r>
        <w:rPr>
          <w:szCs w:val="26"/>
        </w:rPr>
        <w:tab/>
        <w:t>14</w:t>
      </w:r>
      <w:r w:rsidRPr="00892F9F">
        <w:rPr>
          <w:szCs w:val="26"/>
        </w:rPr>
        <w:t>.</w:t>
      </w:r>
      <w:r w:rsidRPr="00892F9F">
        <w:rPr>
          <w:szCs w:val="26"/>
        </w:rPr>
        <w:tab/>
        <w:t>That for purposes of this base rate case, UGI Utilities, Inc. – Gas Division</w:t>
      </w:r>
      <w:r w:rsidR="00320BBA">
        <w:rPr>
          <w:szCs w:val="26"/>
        </w:rPr>
        <w:t>’</w:t>
      </w:r>
      <w:r w:rsidRPr="00892F9F">
        <w:rPr>
          <w:szCs w:val="26"/>
        </w:rPr>
        <w:t>s as-filed end-of-year rate base methodology is approved.</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892F9F" w:rsidP="00084B40">
      <w:pPr>
        <w:overflowPunct/>
        <w:autoSpaceDE/>
        <w:autoSpaceDN/>
        <w:adjustRightInd/>
        <w:spacing w:line="360" w:lineRule="auto"/>
        <w:contextualSpacing/>
        <w:textAlignment w:val="auto"/>
        <w:rPr>
          <w:szCs w:val="26"/>
        </w:rPr>
      </w:pPr>
      <w:r>
        <w:rPr>
          <w:szCs w:val="26"/>
        </w:rPr>
        <w:tab/>
      </w:r>
      <w:r>
        <w:rPr>
          <w:szCs w:val="26"/>
        </w:rPr>
        <w:tab/>
        <w:t>15</w:t>
      </w:r>
      <w:r w:rsidRPr="00892F9F">
        <w:rPr>
          <w:szCs w:val="26"/>
        </w:rPr>
        <w:t>.</w:t>
      </w:r>
      <w:r w:rsidRPr="00892F9F">
        <w:rPr>
          <w:szCs w:val="26"/>
        </w:rPr>
        <w:tab/>
        <w:t>That, as of the effective date of the Commission</w:t>
      </w:r>
      <w:r w:rsidR="00320BBA">
        <w:rPr>
          <w:szCs w:val="26"/>
        </w:rPr>
        <w:t>’</w:t>
      </w:r>
      <w:r w:rsidRPr="00892F9F">
        <w:rPr>
          <w:szCs w:val="26"/>
        </w:rPr>
        <w:t>s Final Order in this case, UGI Utilities, Inc. – Gas Division is eligible to include plant additions in the Distribution System Improvement Charge once DSIC-eligible account balances exceed the levels projected by UGI Gas at September 30, 2017 on SDR-ROR-14, consistent with Settlement Paragraph 28.</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892F9F" w:rsidP="00084B40">
      <w:pPr>
        <w:overflowPunct/>
        <w:autoSpaceDE/>
        <w:autoSpaceDN/>
        <w:adjustRightInd/>
        <w:spacing w:line="360" w:lineRule="auto"/>
        <w:contextualSpacing/>
        <w:textAlignment w:val="auto"/>
        <w:rPr>
          <w:szCs w:val="26"/>
        </w:rPr>
      </w:pPr>
      <w:r>
        <w:rPr>
          <w:szCs w:val="26"/>
        </w:rPr>
        <w:tab/>
      </w:r>
      <w:r>
        <w:rPr>
          <w:szCs w:val="26"/>
        </w:rPr>
        <w:tab/>
        <w:t>16</w:t>
      </w:r>
      <w:r w:rsidRPr="00892F9F">
        <w:rPr>
          <w:szCs w:val="26"/>
        </w:rPr>
        <w:t>.</w:t>
      </w:r>
      <w:r w:rsidRPr="00892F9F">
        <w:rPr>
          <w:szCs w:val="26"/>
        </w:rPr>
        <w:tab/>
        <w:t>That the $27 million increase permitted by this Order includes $2.659 million for the first year</w:t>
      </w:r>
      <w:r w:rsidR="00320BBA">
        <w:rPr>
          <w:szCs w:val="26"/>
        </w:rPr>
        <w:t>’</w:t>
      </w:r>
      <w:r w:rsidRPr="00892F9F">
        <w:rPr>
          <w:szCs w:val="26"/>
        </w:rPr>
        <w:t>s spending for UGI Utilities, Inc. – Gas Division</w:t>
      </w:r>
      <w:r w:rsidR="00320BBA">
        <w:rPr>
          <w:szCs w:val="26"/>
        </w:rPr>
        <w:t>’</w:t>
      </w:r>
      <w:r w:rsidRPr="00892F9F">
        <w:rPr>
          <w:szCs w:val="26"/>
        </w:rPr>
        <w:t>s Energy Efficiency and Conservation Plan.</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892F9F" w:rsidP="00084B40">
      <w:pPr>
        <w:overflowPunct/>
        <w:autoSpaceDE/>
        <w:autoSpaceDN/>
        <w:adjustRightInd/>
        <w:spacing w:line="360" w:lineRule="auto"/>
        <w:contextualSpacing/>
        <w:textAlignment w:val="auto"/>
        <w:rPr>
          <w:szCs w:val="26"/>
        </w:rPr>
      </w:pPr>
      <w:r>
        <w:rPr>
          <w:szCs w:val="26"/>
        </w:rPr>
        <w:tab/>
      </w:r>
      <w:r>
        <w:rPr>
          <w:szCs w:val="26"/>
        </w:rPr>
        <w:tab/>
        <w:t>17</w:t>
      </w:r>
      <w:r w:rsidRPr="00892F9F">
        <w:rPr>
          <w:szCs w:val="26"/>
        </w:rPr>
        <w:t>.</w:t>
      </w:r>
      <w:r w:rsidRPr="00892F9F">
        <w:rPr>
          <w:szCs w:val="26"/>
        </w:rPr>
        <w:tab/>
        <w:t>That, for purposes of this rate case, UGI Utilities, Inc. – Gas Division</w:t>
      </w:r>
      <w:r w:rsidR="00320BBA">
        <w:rPr>
          <w:szCs w:val="26"/>
        </w:rPr>
        <w:t>’</w:t>
      </w:r>
      <w:r w:rsidRPr="00892F9F">
        <w:rPr>
          <w:szCs w:val="26"/>
        </w:rPr>
        <w:t xml:space="preserve">s as-filed depreciation rates </w:t>
      </w:r>
      <w:proofErr w:type="gramStart"/>
      <w:r w:rsidRPr="00892F9F">
        <w:rPr>
          <w:szCs w:val="26"/>
        </w:rPr>
        <w:t>are</w:t>
      </w:r>
      <w:proofErr w:type="gramEnd"/>
      <w:r w:rsidRPr="00892F9F">
        <w:rPr>
          <w:szCs w:val="26"/>
        </w:rPr>
        <w:t xml:space="preserve"> accepted.</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892F9F" w:rsidP="00084B40">
      <w:pPr>
        <w:overflowPunct/>
        <w:autoSpaceDE/>
        <w:autoSpaceDN/>
        <w:adjustRightInd/>
        <w:spacing w:line="360" w:lineRule="auto"/>
        <w:contextualSpacing/>
        <w:textAlignment w:val="auto"/>
        <w:rPr>
          <w:szCs w:val="26"/>
        </w:rPr>
      </w:pPr>
      <w:r>
        <w:rPr>
          <w:szCs w:val="26"/>
        </w:rPr>
        <w:lastRenderedPageBreak/>
        <w:tab/>
      </w:r>
      <w:r>
        <w:rPr>
          <w:szCs w:val="26"/>
        </w:rPr>
        <w:tab/>
        <w:t>18</w:t>
      </w:r>
      <w:r w:rsidRPr="00892F9F">
        <w:rPr>
          <w:szCs w:val="26"/>
        </w:rPr>
        <w:t>.</w:t>
      </w:r>
      <w:r w:rsidRPr="00892F9F">
        <w:rPr>
          <w:szCs w:val="26"/>
        </w:rPr>
        <w:tab/>
        <w:t>That the current returned check fee of $20.00 is retained consistent with Settlement Paragraph 31.</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7574CE" w:rsidP="00084B40">
      <w:pPr>
        <w:overflowPunct/>
        <w:autoSpaceDE/>
        <w:autoSpaceDN/>
        <w:adjustRightInd/>
        <w:spacing w:line="360" w:lineRule="auto"/>
        <w:contextualSpacing/>
        <w:textAlignment w:val="auto"/>
        <w:rPr>
          <w:szCs w:val="26"/>
        </w:rPr>
      </w:pPr>
      <w:r>
        <w:rPr>
          <w:szCs w:val="26"/>
        </w:rPr>
        <w:tab/>
      </w:r>
      <w:r>
        <w:rPr>
          <w:szCs w:val="26"/>
        </w:rPr>
        <w:tab/>
        <w:t>19</w:t>
      </w:r>
      <w:r w:rsidR="00892F9F" w:rsidRPr="00892F9F">
        <w:rPr>
          <w:szCs w:val="26"/>
        </w:rPr>
        <w:t>.</w:t>
      </w:r>
      <w:r w:rsidR="00892F9F" w:rsidRPr="00892F9F">
        <w:rPr>
          <w:szCs w:val="26"/>
        </w:rPr>
        <w:tab/>
        <w:t>That the revenue allocations in Settlement Paragraph 32 are approved.</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7574CE" w:rsidP="00084B40">
      <w:pPr>
        <w:overflowPunct/>
        <w:autoSpaceDE/>
        <w:autoSpaceDN/>
        <w:adjustRightInd/>
        <w:spacing w:line="360" w:lineRule="auto"/>
        <w:contextualSpacing/>
        <w:textAlignment w:val="auto"/>
        <w:rPr>
          <w:szCs w:val="26"/>
        </w:rPr>
      </w:pPr>
      <w:r>
        <w:rPr>
          <w:szCs w:val="26"/>
        </w:rPr>
        <w:tab/>
      </w:r>
      <w:r>
        <w:rPr>
          <w:szCs w:val="26"/>
        </w:rPr>
        <w:tab/>
        <w:t>20</w:t>
      </w:r>
      <w:r w:rsidR="00892F9F" w:rsidRPr="00892F9F">
        <w:rPr>
          <w:szCs w:val="26"/>
        </w:rPr>
        <w:t>.</w:t>
      </w:r>
      <w:r w:rsidR="00892F9F" w:rsidRPr="00892F9F">
        <w:rPr>
          <w:szCs w:val="26"/>
        </w:rPr>
        <w:tab/>
        <w:t>That the customer charges in Settlement Paragraph 33 are approved.</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7574CE" w:rsidP="00084B40">
      <w:pPr>
        <w:overflowPunct/>
        <w:autoSpaceDE/>
        <w:autoSpaceDN/>
        <w:adjustRightInd/>
        <w:spacing w:line="360" w:lineRule="auto"/>
        <w:contextualSpacing/>
        <w:textAlignment w:val="auto"/>
        <w:rPr>
          <w:szCs w:val="26"/>
        </w:rPr>
      </w:pPr>
      <w:r>
        <w:rPr>
          <w:szCs w:val="26"/>
        </w:rPr>
        <w:tab/>
      </w:r>
      <w:r>
        <w:rPr>
          <w:szCs w:val="26"/>
        </w:rPr>
        <w:tab/>
        <w:t>21</w:t>
      </w:r>
      <w:r w:rsidR="00892F9F" w:rsidRPr="00892F9F">
        <w:rPr>
          <w:szCs w:val="26"/>
        </w:rPr>
        <w:t>.</w:t>
      </w:r>
      <w:r w:rsidR="00892F9F" w:rsidRPr="00892F9F">
        <w:rPr>
          <w:szCs w:val="26"/>
        </w:rPr>
        <w:tab/>
        <w:t>That the block design in Settlement Paragraph 34 is approved.</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7574CE" w:rsidP="00084B40">
      <w:pPr>
        <w:overflowPunct/>
        <w:autoSpaceDE/>
        <w:autoSpaceDN/>
        <w:adjustRightInd/>
        <w:spacing w:line="360" w:lineRule="auto"/>
        <w:contextualSpacing/>
        <w:textAlignment w:val="auto"/>
        <w:rPr>
          <w:szCs w:val="26"/>
        </w:rPr>
      </w:pPr>
      <w:r>
        <w:rPr>
          <w:szCs w:val="26"/>
        </w:rPr>
        <w:tab/>
      </w:r>
      <w:r>
        <w:rPr>
          <w:szCs w:val="26"/>
        </w:rPr>
        <w:tab/>
        <w:t>22</w:t>
      </w:r>
      <w:r w:rsidR="00892F9F" w:rsidRPr="00892F9F">
        <w:rPr>
          <w:szCs w:val="26"/>
        </w:rPr>
        <w:t>.</w:t>
      </w:r>
      <w:r w:rsidR="00892F9F" w:rsidRPr="00892F9F">
        <w:rPr>
          <w:szCs w:val="26"/>
        </w:rPr>
        <w:tab/>
        <w:t xml:space="preserve">That Customer Assistance Program costs are recoverable using the Universal Service Plan Rider up to and including 8,700 customers.  For costs incurred for customers over the 8,700 participation level, UGI Utilities, Inc. – Gas Division shall offset the CAP credits and actual pre-program arrearages by 9.4%, consistent with Settlement Paragraph 35.  </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7574CE" w:rsidP="00084B40">
      <w:pPr>
        <w:overflowPunct/>
        <w:autoSpaceDE/>
        <w:autoSpaceDN/>
        <w:adjustRightInd/>
        <w:spacing w:line="360" w:lineRule="auto"/>
        <w:contextualSpacing/>
        <w:textAlignment w:val="auto"/>
        <w:rPr>
          <w:szCs w:val="26"/>
        </w:rPr>
      </w:pPr>
      <w:r>
        <w:rPr>
          <w:szCs w:val="26"/>
        </w:rPr>
        <w:tab/>
      </w:r>
      <w:r>
        <w:rPr>
          <w:szCs w:val="26"/>
        </w:rPr>
        <w:tab/>
        <w:t>23</w:t>
      </w:r>
      <w:r w:rsidR="00892F9F" w:rsidRPr="00892F9F">
        <w:rPr>
          <w:szCs w:val="26"/>
        </w:rPr>
        <w:t>.</w:t>
      </w:r>
      <w:r w:rsidR="00892F9F" w:rsidRPr="00892F9F">
        <w:rPr>
          <w:szCs w:val="26"/>
        </w:rPr>
        <w:tab/>
        <w:t>That the Technology and Economic Development Rider is approved as a three-year pilot program, consistent with Settlement Paragraph 36.  Six</w:t>
      </w:r>
      <w:r w:rsidR="00913FB6">
        <w:rPr>
          <w:szCs w:val="26"/>
        </w:rPr>
        <w:t xml:space="preserve"> (6)</w:t>
      </w:r>
      <w:r w:rsidR="00892F9F" w:rsidRPr="00892F9F">
        <w:rPr>
          <w:szCs w:val="26"/>
        </w:rPr>
        <w:t xml:space="preserve"> months before the end of the three-year pilot program, UGI Utilities, Inc. – Gas Division will report on the economics of the Technology and Economic Development Rider.  If UGI Utilities, Inc. – Gas Division file</w:t>
      </w:r>
      <w:r>
        <w:rPr>
          <w:szCs w:val="26"/>
        </w:rPr>
        <w:t>s</w:t>
      </w:r>
      <w:r w:rsidR="00892F9F" w:rsidRPr="00892F9F">
        <w:rPr>
          <w:szCs w:val="26"/>
        </w:rPr>
        <w:t xml:space="preserve"> a general base rate case during the three-year pilot period, UGI Utilities, Inc. – Gas Division will provide information, as part of its initial filing, showing the pro forma rate of return on incremental investment for Technology and Economic Development Rider customers as a sub-class in its filed cost of service study.</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7574CE" w:rsidP="00084B40">
      <w:pPr>
        <w:overflowPunct/>
        <w:autoSpaceDE/>
        <w:autoSpaceDN/>
        <w:adjustRightInd/>
        <w:spacing w:line="360" w:lineRule="auto"/>
        <w:contextualSpacing/>
        <w:textAlignment w:val="auto"/>
        <w:rPr>
          <w:szCs w:val="26"/>
        </w:rPr>
      </w:pPr>
      <w:r>
        <w:rPr>
          <w:szCs w:val="26"/>
        </w:rPr>
        <w:tab/>
      </w:r>
      <w:r>
        <w:rPr>
          <w:szCs w:val="26"/>
        </w:rPr>
        <w:tab/>
        <w:t>24</w:t>
      </w:r>
      <w:r w:rsidR="00892F9F" w:rsidRPr="00892F9F">
        <w:rPr>
          <w:szCs w:val="26"/>
        </w:rPr>
        <w:t>.</w:t>
      </w:r>
      <w:r w:rsidR="00892F9F" w:rsidRPr="00892F9F">
        <w:rPr>
          <w:szCs w:val="26"/>
        </w:rPr>
        <w:tab/>
        <w:t xml:space="preserve">That a five-year total spending </w:t>
      </w:r>
      <w:proofErr w:type="gramStart"/>
      <w:r w:rsidR="00892F9F" w:rsidRPr="00892F9F">
        <w:rPr>
          <w:szCs w:val="26"/>
        </w:rPr>
        <w:t>cap</w:t>
      </w:r>
      <w:proofErr w:type="gramEnd"/>
      <w:r w:rsidR="00892F9F" w:rsidRPr="00892F9F">
        <w:rPr>
          <w:szCs w:val="26"/>
        </w:rPr>
        <w:t xml:space="preserve"> for the Energy Efficiency and Conservation Plan shall be $27 million. </w:t>
      </w:r>
      <w:r w:rsidR="00C01D06">
        <w:rPr>
          <w:szCs w:val="26"/>
        </w:rPr>
        <w:t xml:space="preserve"> </w:t>
      </w:r>
      <w:r w:rsidR="00892F9F" w:rsidRPr="00892F9F">
        <w:rPr>
          <w:szCs w:val="26"/>
        </w:rPr>
        <w:t xml:space="preserve">Rate Schedule LFD customers shall be responsible for no more than $1.1 million in costs over the life of the Energy Efficiency </w:t>
      </w:r>
      <w:r w:rsidR="00892F9F" w:rsidRPr="00892F9F">
        <w:rPr>
          <w:szCs w:val="26"/>
        </w:rPr>
        <w:lastRenderedPageBreak/>
        <w:t xml:space="preserve">and Conservation Plan.  UGI Utilities, Inc. – Gas Division shall establish its Energy Efficiency and Conservation Plan consistent with the Settlement terms. </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7574CE" w:rsidP="00084B40">
      <w:pPr>
        <w:overflowPunct/>
        <w:autoSpaceDE/>
        <w:autoSpaceDN/>
        <w:adjustRightInd/>
        <w:spacing w:line="360" w:lineRule="auto"/>
        <w:contextualSpacing/>
        <w:textAlignment w:val="auto"/>
        <w:rPr>
          <w:szCs w:val="26"/>
        </w:rPr>
      </w:pPr>
      <w:r>
        <w:rPr>
          <w:szCs w:val="26"/>
        </w:rPr>
        <w:tab/>
      </w:r>
      <w:r>
        <w:rPr>
          <w:szCs w:val="26"/>
        </w:rPr>
        <w:tab/>
        <w:t>25</w:t>
      </w:r>
      <w:r w:rsidR="00892F9F" w:rsidRPr="00892F9F">
        <w:rPr>
          <w:szCs w:val="26"/>
        </w:rPr>
        <w:t>.</w:t>
      </w:r>
      <w:r w:rsidR="00892F9F" w:rsidRPr="00892F9F">
        <w:rPr>
          <w:szCs w:val="26"/>
        </w:rPr>
        <w:tab/>
        <w:t>That UGI Utilities, Inc. – Gas Division establish four EE&amp;C rate classes:  (1) R/RT; (2) N/NT; (3) DS; and (4) LFD.   Each rate class will have costs allocated to it for the programs for which that rate class is eligible, consistent with Settlement Paragraph 38.</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7574CE" w:rsidP="00084B40">
      <w:pPr>
        <w:overflowPunct/>
        <w:autoSpaceDE/>
        <w:autoSpaceDN/>
        <w:adjustRightInd/>
        <w:spacing w:line="360" w:lineRule="auto"/>
        <w:contextualSpacing/>
        <w:textAlignment w:val="auto"/>
        <w:rPr>
          <w:szCs w:val="26"/>
        </w:rPr>
      </w:pPr>
      <w:r>
        <w:rPr>
          <w:szCs w:val="26"/>
        </w:rPr>
        <w:tab/>
      </w:r>
      <w:r>
        <w:rPr>
          <w:szCs w:val="26"/>
        </w:rPr>
        <w:tab/>
        <w:t>26</w:t>
      </w:r>
      <w:r w:rsidR="00892F9F" w:rsidRPr="00892F9F">
        <w:rPr>
          <w:szCs w:val="26"/>
        </w:rPr>
        <w:t>.</w:t>
      </w:r>
      <w:r w:rsidR="00892F9F" w:rsidRPr="00892F9F">
        <w:rPr>
          <w:szCs w:val="26"/>
        </w:rPr>
        <w:tab/>
        <w:t>That UGI Utilities, Inc. – Gas Division develop targeted EE&amp;C Plan marketing materials</w:t>
      </w:r>
      <w:r w:rsidR="008A596C">
        <w:rPr>
          <w:szCs w:val="26"/>
        </w:rPr>
        <w:t xml:space="preserve"> for existing residential multifamily and new multi</w:t>
      </w:r>
      <w:r w:rsidR="00892F9F" w:rsidRPr="00892F9F">
        <w:rPr>
          <w:szCs w:val="26"/>
        </w:rPr>
        <w:t>family residential construction consistent with Settlement Paragraph 39.</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7574CE" w:rsidP="00084B40">
      <w:pPr>
        <w:overflowPunct/>
        <w:autoSpaceDE/>
        <w:autoSpaceDN/>
        <w:adjustRightInd/>
        <w:spacing w:line="360" w:lineRule="auto"/>
        <w:contextualSpacing/>
        <w:textAlignment w:val="auto"/>
        <w:rPr>
          <w:szCs w:val="26"/>
        </w:rPr>
      </w:pPr>
      <w:r>
        <w:rPr>
          <w:szCs w:val="26"/>
        </w:rPr>
        <w:tab/>
      </w:r>
      <w:r>
        <w:rPr>
          <w:szCs w:val="26"/>
        </w:rPr>
        <w:tab/>
        <w:t>27</w:t>
      </w:r>
      <w:r w:rsidR="00892F9F" w:rsidRPr="00892F9F">
        <w:rPr>
          <w:szCs w:val="26"/>
        </w:rPr>
        <w:t>.</w:t>
      </w:r>
      <w:r w:rsidR="00892F9F" w:rsidRPr="00892F9F">
        <w:rPr>
          <w:szCs w:val="26"/>
        </w:rPr>
        <w:tab/>
        <w:t xml:space="preserve">That UGI Utilities, Inc. – Gas Division inform customers who contact it or its EE&amp;C Conservation Service Providers with interest in participating in the EE&amp;C Plan that they might qualify for </w:t>
      </w:r>
      <w:r w:rsidR="00974952">
        <w:rPr>
          <w:szCs w:val="26"/>
        </w:rPr>
        <w:t xml:space="preserve">the </w:t>
      </w:r>
      <w:r>
        <w:rPr>
          <w:color w:val="000000"/>
          <w:szCs w:val="22"/>
        </w:rPr>
        <w:t xml:space="preserve">Low Income Usage Reduction Program (LIURP) </w:t>
      </w:r>
      <w:r w:rsidR="00892F9F" w:rsidRPr="00892F9F">
        <w:rPr>
          <w:szCs w:val="26"/>
        </w:rPr>
        <w:t>and be referred accordingly, consistent with Settlement Paragraph 40.</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892F9F" w:rsidP="00084B40">
      <w:pPr>
        <w:overflowPunct/>
        <w:autoSpaceDE/>
        <w:autoSpaceDN/>
        <w:adjustRightInd/>
        <w:spacing w:line="360" w:lineRule="auto"/>
        <w:contextualSpacing/>
        <w:textAlignment w:val="auto"/>
        <w:rPr>
          <w:szCs w:val="26"/>
        </w:rPr>
      </w:pPr>
      <w:r w:rsidRPr="00892F9F">
        <w:rPr>
          <w:szCs w:val="26"/>
        </w:rPr>
        <w:tab/>
      </w:r>
      <w:r w:rsidRPr="00892F9F">
        <w:rPr>
          <w:szCs w:val="26"/>
        </w:rPr>
        <w:tab/>
      </w:r>
      <w:r w:rsidRPr="0051031F">
        <w:rPr>
          <w:szCs w:val="26"/>
        </w:rPr>
        <w:t>2</w:t>
      </w:r>
      <w:r w:rsidR="007574CE" w:rsidRPr="0051031F">
        <w:rPr>
          <w:szCs w:val="26"/>
        </w:rPr>
        <w:t>8</w:t>
      </w:r>
      <w:r w:rsidRPr="0051031F">
        <w:rPr>
          <w:szCs w:val="26"/>
        </w:rPr>
        <w:t>.</w:t>
      </w:r>
      <w:r w:rsidRPr="0051031F">
        <w:rPr>
          <w:szCs w:val="26"/>
        </w:rPr>
        <w:tab/>
        <w:t>That UGI Utilities, Inc. – Gas Division submit an annual report to the Commission relating to the results of the EE&amp;C Plan, including documentation of program expenditures and participation, measurement and verification of energy savings under the Plan, and total resource cost test results for individual programs and overall Plan with and without the economic effects of carbon taxes and</w:t>
      </w:r>
      <w:r w:rsidR="00974952" w:rsidRPr="0051031F">
        <w:rPr>
          <w:szCs w:val="26"/>
        </w:rPr>
        <w:t xml:space="preserve"> the </w:t>
      </w:r>
      <w:r w:rsidR="00974952" w:rsidRPr="0051031F">
        <w:rPr>
          <w:color w:val="000000"/>
          <w:szCs w:val="22"/>
        </w:rPr>
        <w:t>demand reduction induced price effects</w:t>
      </w:r>
      <w:r w:rsidR="00974952" w:rsidRPr="0051031F">
        <w:rPr>
          <w:szCs w:val="26"/>
        </w:rPr>
        <w:t xml:space="preserve"> (</w:t>
      </w:r>
      <w:r w:rsidRPr="0051031F">
        <w:rPr>
          <w:szCs w:val="26"/>
        </w:rPr>
        <w:t>DRIPE</w:t>
      </w:r>
      <w:r w:rsidR="00974952" w:rsidRPr="0051031F">
        <w:rPr>
          <w:szCs w:val="26"/>
        </w:rPr>
        <w:t>)</w:t>
      </w:r>
      <w:r w:rsidRPr="0051031F">
        <w:rPr>
          <w:szCs w:val="26"/>
        </w:rPr>
        <w:t xml:space="preserve"> in the evaluations of cost effectiveness of the programs.</w:t>
      </w:r>
      <w:r w:rsidR="005457BC">
        <w:rPr>
          <w:szCs w:val="26"/>
        </w:rPr>
        <w:t xml:space="preserve">  Such annual report should also include information acquired from the application of the economic test</w:t>
      </w:r>
      <w:r w:rsidR="00BA7070">
        <w:rPr>
          <w:szCs w:val="26"/>
        </w:rPr>
        <w:t xml:space="preserve"> </w:t>
      </w:r>
      <w:r w:rsidR="005457BC">
        <w:rPr>
          <w:szCs w:val="26"/>
        </w:rPr>
        <w:t xml:space="preserve">developed by UGI Utilities, Inc. – Gas Division, </w:t>
      </w:r>
      <w:r w:rsidR="00BA7070">
        <w:rPr>
          <w:szCs w:val="26"/>
        </w:rPr>
        <w:t>to its proposed Combined Heat &amp; Power program, as discussed in this Opinion and Order.</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974952" w:rsidP="00084B40">
      <w:pPr>
        <w:overflowPunct/>
        <w:autoSpaceDE/>
        <w:autoSpaceDN/>
        <w:adjustRightInd/>
        <w:spacing w:line="360" w:lineRule="auto"/>
        <w:contextualSpacing/>
        <w:textAlignment w:val="auto"/>
        <w:rPr>
          <w:szCs w:val="26"/>
        </w:rPr>
      </w:pPr>
      <w:r>
        <w:rPr>
          <w:szCs w:val="26"/>
        </w:rPr>
        <w:tab/>
      </w:r>
      <w:r>
        <w:rPr>
          <w:szCs w:val="26"/>
        </w:rPr>
        <w:tab/>
        <w:t>29</w:t>
      </w:r>
      <w:r w:rsidR="00892F9F" w:rsidRPr="00892F9F">
        <w:rPr>
          <w:szCs w:val="26"/>
        </w:rPr>
        <w:t>.</w:t>
      </w:r>
      <w:r w:rsidR="00892F9F" w:rsidRPr="00892F9F">
        <w:rPr>
          <w:szCs w:val="26"/>
        </w:rPr>
        <w:tab/>
        <w:t xml:space="preserve">That recoverable utility costs for the non-residential prescriptive program, the non-residential retrofit program, and the non-residential new construction </w:t>
      </w:r>
      <w:r w:rsidR="00892F9F" w:rsidRPr="00892F9F">
        <w:rPr>
          <w:szCs w:val="26"/>
        </w:rPr>
        <w:lastRenderedPageBreak/>
        <w:t xml:space="preserve">program over the five-year life of the EE&amp;C Plan shall be limited to 55% of the overall costs for these three programs in the aggregate, consistent with Settlement Paragraph 42.  Grant funding will be considered a source of participant funding.  To the extent that UGI Utilities, Inc. – Gas Division deems that utility contributions in excess of 55% of overall program cost are required to achieve desired participation levels, UGI Utilities, Inc. – Gas Division may voluntarily make the necessary contributions without EE&amp;C cost recovery.  </w:t>
      </w:r>
      <w:r w:rsidR="008A596C">
        <w:rPr>
          <w:szCs w:val="26"/>
        </w:rPr>
        <w:t>EE&amp;C programs targeted at multi</w:t>
      </w:r>
      <w:r w:rsidR="00892F9F" w:rsidRPr="00892F9F">
        <w:rPr>
          <w:szCs w:val="26"/>
        </w:rPr>
        <w:t>family customers who take service under non-residential rate classes will be comparable to similar programs targeted at multifamily customers who take service under residential rate classes, in terms of the levels of participant contributions, incentive, program administration, marketing, inspection, and evaluation costs.</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974952" w:rsidP="00084B40">
      <w:pPr>
        <w:overflowPunct/>
        <w:autoSpaceDE/>
        <w:autoSpaceDN/>
        <w:adjustRightInd/>
        <w:spacing w:line="360" w:lineRule="auto"/>
        <w:contextualSpacing/>
        <w:textAlignment w:val="auto"/>
        <w:rPr>
          <w:szCs w:val="26"/>
        </w:rPr>
      </w:pPr>
      <w:r>
        <w:rPr>
          <w:szCs w:val="26"/>
        </w:rPr>
        <w:tab/>
      </w:r>
      <w:r>
        <w:rPr>
          <w:szCs w:val="26"/>
        </w:rPr>
        <w:tab/>
        <w:t>30</w:t>
      </w:r>
      <w:r w:rsidR="00892F9F" w:rsidRPr="00892F9F">
        <w:rPr>
          <w:szCs w:val="26"/>
        </w:rPr>
        <w:t>.</w:t>
      </w:r>
      <w:r w:rsidR="00892F9F" w:rsidRPr="00892F9F">
        <w:rPr>
          <w:szCs w:val="26"/>
        </w:rPr>
        <w:tab/>
        <w:t xml:space="preserve">That all appliances and equipment qualifying for rebates or incentives under the EE&amp;C plan must meet or exceed U.S. Department of Energy </w:t>
      </w:r>
      <w:r w:rsidR="00074D97">
        <w:rPr>
          <w:szCs w:val="26"/>
        </w:rPr>
        <w:t>“</w:t>
      </w:r>
      <w:r w:rsidR="00892F9F" w:rsidRPr="00892F9F">
        <w:rPr>
          <w:szCs w:val="26"/>
        </w:rPr>
        <w:t>EnergyStar</w:t>
      </w:r>
      <w:r w:rsidR="00074D97">
        <w:rPr>
          <w:szCs w:val="26"/>
        </w:rPr>
        <w:t>”</w:t>
      </w:r>
      <w:r w:rsidR="00892F9F" w:rsidRPr="00892F9F">
        <w:rPr>
          <w:szCs w:val="26"/>
        </w:rPr>
        <w:t xml:space="preserve"> Minimum Standards to the extent such standards exist.</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001A9A" w:rsidP="00084B40">
      <w:pPr>
        <w:overflowPunct/>
        <w:autoSpaceDE/>
        <w:autoSpaceDN/>
        <w:adjustRightInd/>
        <w:spacing w:line="360" w:lineRule="auto"/>
        <w:contextualSpacing/>
        <w:textAlignment w:val="auto"/>
        <w:rPr>
          <w:szCs w:val="26"/>
        </w:rPr>
      </w:pPr>
      <w:r>
        <w:rPr>
          <w:szCs w:val="26"/>
        </w:rPr>
        <w:tab/>
      </w:r>
      <w:r>
        <w:rPr>
          <w:szCs w:val="26"/>
        </w:rPr>
        <w:tab/>
        <w:t>31</w:t>
      </w:r>
      <w:r w:rsidR="00892F9F" w:rsidRPr="00892F9F">
        <w:rPr>
          <w:szCs w:val="26"/>
        </w:rPr>
        <w:t>.</w:t>
      </w:r>
      <w:r w:rsidR="00892F9F" w:rsidRPr="00892F9F">
        <w:rPr>
          <w:szCs w:val="26"/>
        </w:rPr>
        <w:tab/>
        <w:t>That UGI Utilities, Inc. – Gas Division shall hold an annual stakeholder meeting to discuss the EE&amp;C plan</w:t>
      </w:r>
      <w:r w:rsidR="00320BBA">
        <w:rPr>
          <w:szCs w:val="26"/>
        </w:rPr>
        <w:t>’</w:t>
      </w:r>
      <w:r w:rsidR="00892F9F" w:rsidRPr="00892F9F">
        <w:rPr>
          <w:szCs w:val="26"/>
        </w:rPr>
        <w:t>s progress and potential modifications, consistent with Settlement Paragraph 45.</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001A9A" w:rsidP="00084B40">
      <w:pPr>
        <w:overflowPunct/>
        <w:autoSpaceDE/>
        <w:autoSpaceDN/>
        <w:adjustRightInd/>
        <w:spacing w:line="360" w:lineRule="auto"/>
        <w:contextualSpacing/>
        <w:textAlignment w:val="auto"/>
        <w:rPr>
          <w:szCs w:val="26"/>
        </w:rPr>
      </w:pPr>
      <w:r>
        <w:rPr>
          <w:szCs w:val="26"/>
        </w:rPr>
        <w:tab/>
      </w:r>
      <w:r>
        <w:rPr>
          <w:szCs w:val="26"/>
        </w:rPr>
        <w:tab/>
        <w:t>32</w:t>
      </w:r>
      <w:r w:rsidR="00892F9F" w:rsidRPr="00892F9F">
        <w:rPr>
          <w:szCs w:val="26"/>
        </w:rPr>
        <w:t>.</w:t>
      </w:r>
      <w:r w:rsidR="00892F9F" w:rsidRPr="00892F9F">
        <w:rPr>
          <w:szCs w:val="26"/>
        </w:rPr>
        <w:tab/>
        <w:t>That UGI Utilities, Inc. – Gas Division implement the Universal Service program changes within ninety (90) days of the effective date of the rate increase arising from the present proceeding.</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001A9A" w:rsidP="00084B40">
      <w:pPr>
        <w:overflowPunct/>
        <w:autoSpaceDE/>
        <w:autoSpaceDN/>
        <w:adjustRightInd/>
        <w:spacing w:line="360" w:lineRule="auto"/>
        <w:contextualSpacing/>
        <w:textAlignment w:val="auto"/>
        <w:rPr>
          <w:szCs w:val="26"/>
        </w:rPr>
      </w:pPr>
      <w:r>
        <w:rPr>
          <w:szCs w:val="26"/>
        </w:rPr>
        <w:tab/>
      </w:r>
      <w:r>
        <w:rPr>
          <w:szCs w:val="26"/>
        </w:rPr>
        <w:tab/>
        <w:t>33</w:t>
      </w:r>
      <w:r w:rsidR="00892F9F" w:rsidRPr="00892F9F">
        <w:rPr>
          <w:szCs w:val="26"/>
        </w:rPr>
        <w:t>.</w:t>
      </w:r>
      <w:r w:rsidR="00892F9F" w:rsidRPr="00892F9F">
        <w:rPr>
          <w:szCs w:val="26"/>
        </w:rPr>
        <w:tab/>
        <w:t xml:space="preserve">That UGI Utilities, Inc. – Gas Division shall hold a collaborative meeting with the parties to this proceeding to review and comment on the implementation of the Universal Service program changes, after which UGI Utilities, Inc. – Gas Division shall file a status report with the Commission no later than one </w:t>
      </w:r>
      <w:r w:rsidR="00892F9F" w:rsidRPr="00892F9F">
        <w:rPr>
          <w:szCs w:val="26"/>
        </w:rPr>
        <w:lastRenderedPageBreak/>
        <w:t>hundred and fifty (150) days after the effective date of the rate increase arising from the present proceeding, consistent with Settlement Paragraph 46.</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892F9F" w:rsidP="00084B40">
      <w:pPr>
        <w:overflowPunct/>
        <w:autoSpaceDE/>
        <w:autoSpaceDN/>
        <w:adjustRightInd/>
        <w:spacing w:line="360" w:lineRule="auto"/>
        <w:contextualSpacing/>
        <w:textAlignment w:val="auto"/>
        <w:rPr>
          <w:szCs w:val="26"/>
        </w:rPr>
      </w:pPr>
      <w:r w:rsidRPr="00892F9F">
        <w:rPr>
          <w:szCs w:val="26"/>
        </w:rPr>
        <w:tab/>
      </w:r>
      <w:r w:rsidRPr="00892F9F">
        <w:rPr>
          <w:szCs w:val="26"/>
        </w:rPr>
        <w:tab/>
        <w:t>3</w:t>
      </w:r>
      <w:r w:rsidR="00001A9A">
        <w:rPr>
          <w:szCs w:val="26"/>
        </w:rPr>
        <w:t>4</w:t>
      </w:r>
      <w:r w:rsidRPr="00892F9F">
        <w:rPr>
          <w:szCs w:val="26"/>
        </w:rPr>
        <w:t>.</w:t>
      </w:r>
      <w:r w:rsidRPr="00892F9F">
        <w:rPr>
          <w:szCs w:val="26"/>
        </w:rPr>
        <w:tab/>
        <w:t>That UGI Utilities, Inc. – Gas Division shall increase LIURP funding by the percentage distribution rate increase for the residential customer classes reflected in Settlement Paragraph 32, conditioned on full recovery of LIURP as proposed through USP Rider mechanism per the proposal of UGI Utilities, Inc. – Gas Division, consistent with Settlement Paragraph 47.</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001A9A" w:rsidP="00084B40">
      <w:pPr>
        <w:overflowPunct/>
        <w:autoSpaceDE/>
        <w:autoSpaceDN/>
        <w:adjustRightInd/>
        <w:spacing w:line="360" w:lineRule="auto"/>
        <w:contextualSpacing/>
        <w:textAlignment w:val="auto"/>
        <w:rPr>
          <w:szCs w:val="26"/>
        </w:rPr>
      </w:pPr>
      <w:r>
        <w:rPr>
          <w:szCs w:val="26"/>
        </w:rPr>
        <w:tab/>
      </w:r>
      <w:r>
        <w:rPr>
          <w:szCs w:val="26"/>
        </w:rPr>
        <w:tab/>
        <w:t>35</w:t>
      </w:r>
      <w:r w:rsidR="00892F9F" w:rsidRPr="00892F9F">
        <w:rPr>
          <w:szCs w:val="26"/>
        </w:rPr>
        <w:t>.</w:t>
      </w:r>
      <w:r w:rsidR="00892F9F" w:rsidRPr="00892F9F">
        <w:rPr>
          <w:szCs w:val="26"/>
        </w:rPr>
        <w:tab/>
        <w:t xml:space="preserve">That UGI Utilities, Inc. – Gas Division modify proposed Tariff Rule 9.1(b) to state that </w:t>
      </w:r>
      <w:r w:rsidR="00074D97">
        <w:rPr>
          <w:szCs w:val="26"/>
        </w:rPr>
        <w:t>“</w:t>
      </w:r>
      <w:r w:rsidR="00892F9F" w:rsidRPr="00892F9F">
        <w:rPr>
          <w:szCs w:val="26"/>
        </w:rPr>
        <w:t>UGI Gas will use financial information from the customer provided within the most recent twelve (12) month period to determine if that customer exceeds the 250% federal poverty level threshold.</w:t>
      </w:r>
      <w:r w:rsidR="00074D97">
        <w:rPr>
          <w:szCs w:val="26"/>
        </w:rPr>
        <w:t>”</w:t>
      </w:r>
      <w:r w:rsidR="00892F9F" w:rsidRPr="00892F9F">
        <w:rPr>
          <w:szCs w:val="26"/>
        </w:rPr>
        <w:t xml:space="preserve">  UGI Gas will not require customer information to verify income if the customer has established income verification through receipt of Low-Income Home Energy Assistance Program (LIHEAP) within the past </w:t>
      </w:r>
      <w:r w:rsidR="00913FB6">
        <w:rPr>
          <w:szCs w:val="26"/>
        </w:rPr>
        <w:t>twelve (12)</w:t>
      </w:r>
      <w:r w:rsidR="00892F9F" w:rsidRPr="00892F9F">
        <w:rPr>
          <w:szCs w:val="26"/>
        </w:rPr>
        <w:t xml:space="preserve"> months or if the customer is currently participating in CAP.</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001A9A" w:rsidP="00084B40">
      <w:pPr>
        <w:overflowPunct/>
        <w:autoSpaceDE/>
        <w:autoSpaceDN/>
        <w:adjustRightInd/>
        <w:spacing w:line="360" w:lineRule="auto"/>
        <w:contextualSpacing/>
        <w:textAlignment w:val="auto"/>
        <w:rPr>
          <w:szCs w:val="26"/>
        </w:rPr>
      </w:pPr>
      <w:r>
        <w:rPr>
          <w:szCs w:val="26"/>
        </w:rPr>
        <w:tab/>
      </w:r>
      <w:r>
        <w:rPr>
          <w:szCs w:val="26"/>
        </w:rPr>
        <w:tab/>
        <w:t>36</w:t>
      </w:r>
      <w:r w:rsidR="00892F9F" w:rsidRPr="00892F9F">
        <w:rPr>
          <w:szCs w:val="26"/>
        </w:rPr>
        <w:t>.</w:t>
      </w:r>
      <w:r w:rsidR="00892F9F" w:rsidRPr="00892F9F">
        <w:rPr>
          <w:szCs w:val="26"/>
        </w:rPr>
        <w:tab/>
        <w:t>That UGI Utilities, Inc. – Gas Division will encourage Community Based Organizations to conduct additional outreach to customers to enhance CAP solicitation efforts, consistent with Settlement Paragraph 49.</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E50439" w:rsidP="00084B40">
      <w:pPr>
        <w:overflowPunct/>
        <w:autoSpaceDE/>
        <w:autoSpaceDN/>
        <w:adjustRightInd/>
        <w:spacing w:line="360" w:lineRule="auto"/>
        <w:contextualSpacing/>
        <w:textAlignment w:val="auto"/>
        <w:rPr>
          <w:szCs w:val="26"/>
        </w:rPr>
      </w:pPr>
      <w:r>
        <w:rPr>
          <w:szCs w:val="26"/>
        </w:rPr>
        <w:tab/>
      </w:r>
      <w:r>
        <w:rPr>
          <w:szCs w:val="26"/>
        </w:rPr>
        <w:tab/>
        <w:t>37</w:t>
      </w:r>
      <w:r w:rsidR="00892F9F" w:rsidRPr="00892F9F">
        <w:rPr>
          <w:szCs w:val="26"/>
        </w:rPr>
        <w:t>.</w:t>
      </w:r>
      <w:r w:rsidR="00892F9F" w:rsidRPr="00892F9F">
        <w:rPr>
          <w:szCs w:val="26"/>
        </w:rPr>
        <w:tab/>
        <w:t>That UGI Utilities, Inc. – Gas Division inform applicants and customers of the opportunity for security deposit waiver for income-qualified households, and will request income information on the initial call to establish new service and/or to restore previously terminated service.  Once the customer confirms low-income eligibility, the deposit will be waived and any previously collected deposit applied to the account, consistent with Settlement Paragraph 50.</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E50439" w:rsidP="00084B40">
      <w:pPr>
        <w:overflowPunct/>
        <w:autoSpaceDE/>
        <w:autoSpaceDN/>
        <w:adjustRightInd/>
        <w:spacing w:line="360" w:lineRule="auto"/>
        <w:contextualSpacing/>
        <w:textAlignment w:val="auto"/>
        <w:rPr>
          <w:szCs w:val="26"/>
        </w:rPr>
      </w:pPr>
      <w:r>
        <w:rPr>
          <w:szCs w:val="26"/>
        </w:rPr>
        <w:lastRenderedPageBreak/>
        <w:tab/>
      </w:r>
      <w:r>
        <w:rPr>
          <w:szCs w:val="26"/>
        </w:rPr>
        <w:tab/>
        <w:t>38</w:t>
      </w:r>
      <w:r w:rsidR="00892F9F" w:rsidRPr="00892F9F">
        <w:rPr>
          <w:szCs w:val="26"/>
        </w:rPr>
        <w:t>.</w:t>
      </w:r>
      <w:r w:rsidR="00892F9F" w:rsidRPr="00892F9F">
        <w:rPr>
          <w:szCs w:val="26"/>
        </w:rPr>
        <w:tab/>
        <w:t xml:space="preserve">That UGI Utilities, Inc. – Gas Division screen for eligibility and/or refer all individuals calling regarding a payment arrangement or similar credit-related issue to appropriate Universal Service programs.  </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E50439" w:rsidP="00084B40">
      <w:pPr>
        <w:overflowPunct/>
        <w:autoSpaceDE/>
        <w:autoSpaceDN/>
        <w:adjustRightInd/>
        <w:spacing w:line="360" w:lineRule="auto"/>
        <w:contextualSpacing/>
        <w:textAlignment w:val="auto"/>
        <w:rPr>
          <w:szCs w:val="26"/>
        </w:rPr>
      </w:pPr>
      <w:r>
        <w:rPr>
          <w:szCs w:val="26"/>
        </w:rPr>
        <w:tab/>
      </w:r>
      <w:r>
        <w:rPr>
          <w:szCs w:val="26"/>
        </w:rPr>
        <w:tab/>
        <w:t>39</w:t>
      </w:r>
      <w:r w:rsidR="00892F9F" w:rsidRPr="00892F9F">
        <w:rPr>
          <w:szCs w:val="26"/>
        </w:rPr>
        <w:t>.</w:t>
      </w:r>
      <w:r w:rsidR="00892F9F" w:rsidRPr="00892F9F">
        <w:rPr>
          <w:szCs w:val="26"/>
        </w:rPr>
        <w:tab/>
        <w:t>That UGI Utilities, Inc. – Gas Division include in applicable reports to the Commission those customers who are in default of their payment arrangements but are still active customers, to improve reporting of customers enrolled in deferred payment plans, consistent with Settlement Paragraph 52.</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E50439" w:rsidP="00084B40">
      <w:pPr>
        <w:overflowPunct/>
        <w:autoSpaceDE/>
        <w:autoSpaceDN/>
        <w:adjustRightInd/>
        <w:spacing w:line="360" w:lineRule="auto"/>
        <w:contextualSpacing/>
        <w:textAlignment w:val="auto"/>
        <w:rPr>
          <w:szCs w:val="26"/>
        </w:rPr>
      </w:pPr>
      <w:r>
        <w:rPr>
          <w:szCs w:val="26"/>
        </w:rPr>
        <w:tab/>
      </w:r>
      <w:r>
        <w:rPr>
          <w:szCs w:val="26"/>
        </w:rPr>
        <w:tab/>
        <w:t>40</w:t>
      </w:r>
      <w:r w:rsidR="00892F9F" w:rsidRPr="00892F9F">
        <w:rPr>
          <w:szCs w:val="26"/>
        </w:rPr>
        <w:t>.</w:t>
      </w:r>
      <w:r w:rsidR="00892F9F" w:rsidRPr="00892F9F">
        <w:rPr>
          <w:szCs w:val="26"/>
        </w:rPr>
        <w:tab/>
        <w:t xml:space="preserve">That UGI Utilities, Inc. – Gas Division revise its training materials to clarify that it does not require a low-income customer to enroll in a Universal Service program to qualify for waiver of a security deposit, and that the only requirement for such a waiver is income verification.  </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BB4AFE" w:rsidP="00084B40">
      <w:pPr>
        <w:overflowPunct/>
        <w:autoSpaceDE/>
        <w:autoSpaceDN/>
        <w:adjustRightInd/>
        <w:spacing w:line="360" w:lineRule="auto"/>
        <w:contextualSpacing/>
        <w:textAlignment w:val="auto"/>
        <w:rPr>
          <w:szCs w:val="26"/>
        </w:rPr>
      </w:pPr>
      <w:r>
        <w:rPr>
          <w:szCs w:val="26"/>
        </w:rPr>
        <w:tab/>
      </w:r>
      <w:r>
        <w:rPr>
          <w:szCs w:val="26"/>
        </w:rPr>
        <w:tab/>
        <w:t>41</w:t>
      </w:r>
      <w:r w:rsidR="00892F9F" w:rsidRPr="00892F9F">
        <w:rPr>
          <w:szCs w:val="26"/>
        </w:rPr>
        <w:t>.</w:t>
      </w:r>
      <w:r w:rsidR="00892F9F" w:rsidRPr="00892F9F">
        <w:rPr>
          <w:szCs w:val="26"/>
        </w:rPr>
        <w:tab/>
        <w:t>That UGI Utilities, Inc. – Gas Division clarify its tariff language to reflect that it does not require annual income to establish eligibility for cold weather shutoff protections and that it does accept annualized income (</w:t>
      </w:r>
      <w:r w:rsidR="00892F9F" w:rsidRPr="00BB4AFE">
        <w:rPr>
          <w:i/>
          <w:szCs w:val="26"/>
        </w:rPr>
        <w:t>i.e.</w:t>
      </w:r>
      <w:r w:rsidR="00892F9F" w:rsidRPr="00892F9F">
        <w:rPr>
          <w:szCs w:val="26"/>
        </w:rPr>
        <w:t>, 30-days, 90-days) to establish winter shutoff protections.</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BB4AFE" w:rsidP="00084B40">
      <w:pPr>
        <w:overflowPunct/>
        <w:autoSpaceDE/>
        <w:autoSpaceDN/>
        <w:adjustRightInd/>
        <w:spacing w:line="360" w:lineRule="auto"/>
        <w:contextualSpacing/>
        <w:textAlignment w:val="auto"/>
        <w:rPr>
          <w:szCs w:val="26"/>
        </w:rPr>
      </w:pPr>
      <w:r>
        <w:rPr>
          <w:szCs w:val="26"/>
        </w:rPr>
        <w:tab/>
      </w:r>
      <w:r>
        <w:rPr>
          <w:szCs w:val="26"/>
        </w:rPr>
        <w:tab/>
        <w:t>42</w:t>
      </w:r>
      <w:r w:rsidR="00892F9F" w:rsidRPr="00892F9F">
        <w:rPr>
          <w:szCs w:val="26"/>
        </w:rPr>
        <w:t>.</w:t>
      </w:r>
      <w:r w:rsidR="00892F9F" w:rsidRPr="00892F9F">
        <w:rPr>
          <w:szCs w:val="26"/>
        </w:rPr>
        <w:tab/>
        <w:t xml:space="preserve">That UGI Utilities, Inc. – Gas Division consult with its Community-Based Organizations and investigate the feasibility of using alternative communication means, such as telephone, fax, email, </w:t>
      </w:r>
      <w:r>
        <w:rPr>
          <w:szCs w:val="26"/>
        </w:rPr>
        <w:t>and web-based alternatives</w:t>
      </w:r>
      <w:r w:rsidR="00892F9F" w:rsidRPr="00892F9F">
        <w:rPr>
          <w:szCs w:val="26"/>
        </w:rPr>
        <w:t>, to process applications and verify income for the purposes of security deposit waiver and enrollment in Universal Service programs, consistent with Settlement Paragraph 55.  Chosen alternatives will be described in UGI Utilities, Inc. – Gas Division</w:t>
      </w:r>
      <w:r w:rsidR="00320BBA">
        <w:rPr>
          <w:szCs w:val="26"/>
        </w:rPr>
        <w:t>’</w:t>
      </w:r>
      <w:r w:rsidR="00892F9F" w:rsidRPr="00892F9F">
        <w:rPr>
          <w:szCs w:val="26"/>
        </w:rPr>
        <w:t xml:space="preserve">s next triennial Universal Service filing. </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BB4AFE" w:rsidP="00084B40">
      <w:pPr>
        <w:overflowPunct/>
        <w:autoSpaceDE/>
        <w:autoSpaceDN/>
        <w:adjustRightInd/>
        <w:spacing w:line="360" w:lineRule="auto"/>
        <w:contextualSpacing/>
        <w:textAlignment w:val="auto"/>
        <w:rPr>
          <w:szCs w:val="26"/>
        </w:rPr>
      </w:pPr>
      <w:r>
        <w:rPr>
          <w:szCs w:val="26"/>
        </w:rPr>
        <w:tab/>
      </w:r>
      <w:r>
        <w:rPr>
          <w:szCs w:val="26"/>
        </w:rPr>
        <w:tab/>
        <w:t>43</w:t>
      </w:r>
      <w:r w:rsidR="00892F9F" w:rsidRPr="00892F9F">
        <w:rPr>
          <w:szCs w:val="26"/>
        </w:rPr>
        <w:t>.</w:t>
      </w:r>
      <w:r w:rsidR="00892F9F" w:rsidRPr="00892F9F">
        <w:rPr>
          <w:szCs w:val="26"/>
        </w:rPr>
        <w:tab/>
        <w:t xml:space="preserve">That UGI Utilities, Inc. – Gas Division translate the two remaining program documents </w:t>
      </w:r>
      <w:r>
        <w:rPr>
          <w:szCs w:val="26"/>
        </w:rPr>
        <w:t xml:space="preserve">pertaining to the Universal Service programs </w:t>
      </w:r>
      <w:r w:rsidR="00892F9F" w:rsidRPr="00892F9F">
        <w:rPr>
          <w:szCs w:val="26"/>
        </w:rPr>
        <w:t xml:space="preserve">into Spanish and </w:t>
      </w:r>
      <w:r w:rsidR="00892F9F" w:rsidRPr="00892F9F">
        <w:rPr>
          <w:szCs w:val="26"/>
        </w:rPr>
        <w:lastRenderedPageBreak/>
        <w:t>require Community Based Organizations to have access to Spanish language interpretation services if 5% or more of the residents in the portion of the utility</w:t>
      </w:r>
      <w:r w:rsidR="00320BBA">
        <w:rPr>
          <w:szCs w:val="26"/>
        </w:rPr>
        <w:t>’</w:t>
      </w:r>
      <w:r w:rsidR="00892F9F" w:rsidRPr="00892F9F">
        <w:rPr>
          <w:szCs w:val="26"/>
        </w:rPr>
        <w:t>s service territory served by the Community Based Organization speak Spanish as based on U.S. Census dat</w:t>
      </w:r>
      <w:r w:rsidR="0088471E">
        <w:rPr>
          <w:szCs w:val="26"/>
        </w:rPr>
        <w:t>a</w:t>
      </w:r>
      <w:r w:rsidR="00892F9F" w:rsidRPr="00892F9F">
        <w:rPr>
          <w:szCs w:val="26"/>
        </w:rPr>
        <w:t>.</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BB4AFE" w:rsidP="00084B40">
      <w:pPr>
        <w:overflowPunct/>
        <w:autoSpaceDE/>
        <w:autoSpaceDN/>
        <w:adjustRightInd/>
        <w:spacing w:line="360" w:lineRule="auto"/>
        <w:contextualSpacing/>
        <w:textAlignment w:val="auto"/>
        <w:rPr>
          <w:szCs w:val="26"/>
        </w:rPr>
      </w:pPr>
      <w:r>
        <w:rPr>
          <w:szCs w:val="26"/>
        </w:rPr>
        <w:tab/>
      </w:r>
      <w:r>
        <w:rPr>
          <w:szCs w:val="26"/>
        </w:rPr>
        <w:tab/>
        <w:t>44</w:t>
      </w:r>
      <w:r w:rsidR="00892F9F" w:rsidRPr="00892F9F">
        <w:rPr>
          <w:szCs w:val="26"/>
        </w:rPr>
        <w:t>.</w:t>
      </w:r>
      <w:r w:rsidR="00892F9F" w:rsidRPr="00892F9F">
        <w:rPr>
          <w:szCs w:val="26"/>
        </w:rPr>
        <w:tab/>
        <w:t>That UGI Utilities, Inc. – Gas Division revise its form of identification policy to provide that before initiating service, an applicant must provide:  (1) one valid government issued photo identification; (2) two valid alternative forms of identification, including one with a photo if the government-issued photo identification is not available; or (3) the applicant</w:t>
      </w:r>
      <w:r w:rsidR="00320BBA">
        <w:rPr>
          <w:szCs w:val="26"/>
        </w:rPr>
        <w:t>’</w:t>
      </w:r>
      <w:r w:rsidR="00892F9F" w:rsidRPr="00892F9F">
        <w:rPr>
          <w:szCs w:val="26"/>
        </w:rPr>
        <w:t xml:space="preserve">s Social Security Number.  The term </w:t>
      </w:r>
      <w:r w:rsidR="00074D97">
        <w:rPr>
          <w:szCs w:val="26"/>
        </w:rPr>
        <w:t>“</w:t>
      </w:r>
      <w:r w:rsidR="00892F9F" w:rsidRPr="00892F9F">
        <w:rPr>
          <w:szCs w:val="26"/>
        </w:rPr>
        <w:t>government issued photo identification</w:t>
      </w:r>
      <w:r w:rsidR="00074D97">
        <w:rPr>
          <w:szCs w:val="26"/>
        </w:rPr>
        <w:t>”</w:t>
      </w:r>
      <w:r w:rsidR="00892F9F" w:rsidRPr="00892F9F">
        <w:rPr>
          <w:szCs w:val="26"/>
        </w:rPr>
        <w:t xml:space="preserve"> includes photo identifications issued by foreign governments.</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BB4AFE" w:rsidP="00084B40">
      <w:pPr>
        <w:overflowPunct/>
        <w:autoSpaceDE/>
        <w:autoSpaceDN/>
        <w:adjustRightInd/>
        <w:spacing w:line="360" w:lineRule="auto"/>
        <w:contextualSpacing/>
        <w:textAlignment w:val="auto"/>
        <w:rPr>
          <w:szCs w:val="26"/>
        </w:rPr>
      </w:pPr>
      <w:r>
        <w:rPr>
          <w:szCs w:val="26"/>
        </w:rPr>
        <w:tab/>
      </w:r>
      <w:r>
        <w:rPr>
          <w:szCs w:val="26"/>
        </w:rPr>
        <w:tab/>
        <w:t>45</w:t>
      </w:r>
      <w:r w:rsidR="00892F9F" w:rsidRPr="00892F9F">
        <w:rPr>
          <w:szCs w:val="26"/>
        </w:rPr>
        <w:t>.</w:t>
      </w:r>
      <w:r w:rsidR="00892F9F" w:rsidRPr="00892F9F">
        <w:rPr>
          <w:szCs w:val="26"/>
        </w:rPr>
        <w:tab/>
        <w:t>That UGI Utilities, Inc. – Gas Division clarify its medical certificate procedures to reflect its practice of faxing the medical certificate form directly to a physician</w:t>
      </w:r>
      <w:r w:rsidR="00320BBA">
        <w:rPr>
          <w:szCs w:val="26"/>
        </w:rPr>
        <w:t>’</w:t>
      </w:r>
      <w:r w:rsidR="00892F9F" w:rsidRPr="00892F9F">
        <w:rPr>
          <w:szCs w:val="26"/>
        </w:rPr>
        <w:t>s office when provided the fax number by the customer.</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BB4AFE" w:rsidP="00084B40">
      <w:pPr>
        <w:overflowPunct/>
        <w:autoSpaceDE/>
        <w:autoSpaceDN/>
        <w:adjustRightInd/>
        <w:spacing w:line="360" w:lineRule="auto"/>
        <w:contextualSpacing/>
        <w:textAlignment w:val="auto"/>
        <w:rPr>
          <w:szCs w:val="26"/>
        </w:rPr>
      </w:pPr>
      <w:r>
        <w:rPr>
          <w:szCs w:val="26"/>
        </w:rPr>
        <w:tab/>
      </w:r>
      <w:r>
        <w:rPr>
          <w:szCs w:val="26"/>
        </w:rPr>
        <w:tab/>
        <w:t>46</w:t>
      </w:r>
      <w:r w:rsidR="00892F9F" w:rsidRPr="00892F9F">
        <w:rPr>
          <w:szCs w:val="26"/>
        </w:rPr>
        <w:t>.</w:t>
      </w:r>
      <w:r w:rsidR="00892F9F" w:rsidRPr="00892F9F">
        <w:rPr>
          <w:szCs w:val="26"/>
        </w:rPr>
        <w:tab/>
        <w:t>That UGI Utilities, Inc. – Gas Division clarify its medical certificate procedures to state that its medical certificate form is not the only means of obtaining a medical certificate and that it will accept any writing that contains the information required by 66 Pa.</w:t>
      </w:r>
      <w:r>
        <w:rPr>
          <w:szCs w:val="26"/>
        </w:rPr>
        <w:t xml:space="preserve"> </w:t>
      </w:r>
      <w:r w:rsidR="00892F9F" w:rsidRPr="00892F9F">
        <w:rPr>
          <w:szCs w:val="26"/>
        </w:rPr>
        <w:t>C.S. Chapter 14, and 52 Pa.</w:t>
      </w:r>
      <w:r w:rsidR="00876100">
        <w:rPr>
          <w:szCs w:val="26"/>
        </w:rPr>
        <w:t xml:space="preserve"> </w:t>
      </w:r>
      <w:r w:rsidR="00892F9F" w:rsidRPr="00892F9F">
        <w:rPr>
          <w:szCs w:val="26"/>
        </w:rPr>
        <w:t>Code Chapter 56, consistent with Settlement Paragraph 60.</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C23583" w:rsidP="00084B40">
      <w:pPr>
        <w:overflowPunct/>
        <w:autoSpaceDE/>
        <w:autoSpaceDN/>
        <w:adjustRightInd/>
        <w:spacing w:line="360" w:lineRule="auto"/>
        <w:contextualSpacing/>
        <w:textAlignment w:val="auto"/>
        <w:rPr>
          <w:szCs w:val="26"/>
        </w:rPr>
      </w:pPr>
      <w:r>
        <w:rPr>
          <w:szCs w:val="26"/>
        </w:rPr>
        <w:tab/>
      </w:r>
      <w:r>
        <w:rPr>
          <w:szCs w:val="26"/>
        </w:rPr>
        <w:tab/>
        <w:t>47</w:t>
      </w:r>
      <w:r w:rsidR="00892F9F" w:rsidRPr="00892F9F">
        <w:rPr>
          <w:szCs w:val="26"/>
        </w:rPr>
        <w:t>.</w:t>
      </w:r>
      <w:r w:rsidR="00892F9F" w:rsidRPr="00892F9F">
        <w:rPr>
          <w:szCs w:val="26"/>
        </w:rPr>
        <w:tab/>
        <w:t>That UGI Utilities, Inc. – Gas Division revise its Protection From Abuse</w:t>
      </w:r>
      <w:r>
        <w:rPr>
          <w:szCs w:val="26"/>
        </w:rPr>
        <w:t xml:space="preserve"> (PFA) </w:t>
      </w:r>
      <w:r w:rsidR="00892F9F" w:rsidRPr="00892F9F">
        <w:rPr>
          <w:szCs w:val="26"/>
        </w:rPr>
        <w:t>procedures to clarify that the protections apply to applicants and customers who are PFA plaintiffs as well as applicants or customers who are subject to a court order issued by a court of competent jurisdiction in the Commonwealth of Pennsylvania where that order provides clear evidence of domestic violence against the applicant or customer.</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C23583" w:rsidP="00084B40">
      <w:pPr>
        <w:overflowPunct/>
        <w:autoSpaceDE/>
        <w:autoSpaceDN/>
        <w:adjustRightInd/>
        <w:spacing w:line="360" w:lineRule="auto"/>
        <w:contextualSpacing/>
        <w:textAlignment w:val="auto"/>
        <w:rPr>
          <w:szCs w:val="26"/>
        </w:rPr>
      </w:pPr>
      <w:r>
        <w:rPr>
          <w:szCs w:val="26"/>
        </w:rPr>
        <w:tab/>
      </w:r>
      <w:r>
        <w:rPr>
          <w:szCs w:val="26"/>
        </w:rPr>
        <w:tab/>
        <w:t>48</w:t>
      </w:r>
      <w:r w:rsidR="00892F9F" w:rsidRPr="00892F9F">
        <w:rPr>
          <w:szCs w:val="26"/>
        </w:rPr>
        <w:t>.</w:t>
      </w:r>
      <w:r w:rsidR="00892F9F" w:rsidRPr="00892F9F">
        <w:rPr>
          <w:szCs w:val="26"/>
        </w:rPr>
        <w:tab/>
        <w:t>That UGI Utilities, Inc. – Gas Division update its training documents to remove any suggestion that PFAs are only applicable to traditional husband-wife spousal relationships and to clarify that anyone who submits a PFA or order of a court of competent jurisdiction of the Commonwealth of Pennsylvania which provides clear evidence of domestic violence will be granted the protections available under 66 Pa.</w:t>
      </w:r>
      <w:r>
        <w:rPr>
          <w:szCs w:val="26"/>
        </w:rPr>
        <w:t xml:space="preserve"> </w:t>
      </w:r>
      <w:r w:rsidR="00892F9F" w:rsidRPr="00892F9F">
        <w:rPr>
          <w:szCs w:val="26"/>
        </w:rPr>
        <w:t>C.S. Chapter 14 and 52 Pa.</w:t>
      </w:r>
      <w:r w:rsidR="00876100">
        <w:rPr>
          <w:szCs w:val="26"/>
        </w:rPr>
        <w:t xml:space="preserve"> </w:t>
      </w:r>
      <w:r w:rsidR="00892F9F" w:rsidRPr="00892F9F">
        <w:rPr>
          <w:szCs w:val="26"/>
        </w:rPr>
        <w:t>Code Chapter 56.</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892F9F" w:rsidP="00084B40">
      <w:pPr>
        <w:overflowPunct/>
        <w:autoSpaceDE/>
        <w:autoSpaceDN/>
        <w:adjustRightInd/>
        <w:spacing w:line="360" w:lineRule="auto"/>
        <w:contextualSpacing/>
        <w:textAlignment w:val="auto"/>
        <w:rPr>
          <w:szCs w:val="26"/>
        </w:rPr>
      </w:pPr>
      <w:r w:rsidRPr="00892F9F">
        <w:rPr>
          <w:szCs w:val="26"/>
        </w:rPr>
        <w:tab/>
      </w:r>
      <w:r w:rsidRPr="00892F9F">
        <w:rPr>
          <w:szCs w:val="26"/>
        </w:rPr>
        <w:tab/>
      </w:r>
      <w:r w:rsidR="00C23583">
        <w:rPr>
          <w:szCs w:val="26"/>
        </w:rPr>
        <w:t>49</w:t>
      </w:r>
      <w:r w:rsidRPr="00892F9F">
        <w:rPr>
          <w:szCs w:val="26"/>
        </w:rPr>
        <w:t>.</w:t>
      </w:r>
      <w:r w:rsidRPr="00892F9F">
        <w:rPr>
          <w:szCs w:val="26"/>
        </w:rPr>
        <w:tab/>
        <w:t>That UGI Utilities, Inc. – Gas Division update its PFA policy language to clarify the applicable statutory and regulatory protections for victims of abuse as demonstrated by submission of a PFA or an order of competent jurisdiction of the Commonwealth of Pennsylvania which provides clear evidence of domestic violence.</w:t>
      </w:r>
    </w:p>
    <w:p w:rsidR="00892F9F" w:rsidRPr="00892F9F" w:rsidRDefault="00892F9F" w:rsidP="00084B40">
      <w:pPr>
        <w:overflowPunct/>
        <w:autoSpaceDE/>
        <w:autoSpaceDN/>
        <w:adjustRightInd/>
        <w:spacing w:line="360" w:lineRule="auto"/>
        <w:contextualSpacing/>
        <w:textAlignment w:val="auto"/>
        <w:rPr>
          <w:szCs w:val="26"/>
        </w:rPr>
      </w:pPr>
    </w:p>
    <w:p w:rsidR="00892F9F" w:rsidRDefault="00C23583" w:rsidP="00084B40">
      <w:pPr>
        <w:overflowPunct/>
        <w:autoSpaceDE/>
        <w:autoSpaceDN/>
        <w:adjustRightInd/>
        <w:spacing w:line="360" w:lineRule="auto"/>
        <w:contextualSpacing/>
        <w:textAlignment w:val="auto"/>
        <w:rPr>
          <w:szCs w:val="26"/>
        </w:rPr>
      </w:pPr>
      <w:r>
        <w:rPr>
          <w:szCs w:val="26"/>
        </w:rPr>
        <w:tab/>
      </w:r>
      <w:r>
        <w:rPr>
          <w:szCs w:val="26"/>
        </w:rPr>
        <w:tab/>
        <w:t>50</w:t>
      </w:r>
      <w:r w:rsidR="00892F9F" w:rsidRPr="00892F9F">
        <w:rPr>
          <w:szCs w:val="26"/>
        </w:rPr>
        <w:t>.</w:t>
      </w:r>
      <w:r w:rsidR="00892F9F" w:rsidRPr="00892F9F">
        <w:rPr>
          <w:szCs w:val="26"/>
        </w:rPr>
        <w:tab/>
        <w:t>That UGI Utilities, Inc. – Gas Division institute the use of externally-sourced domestic violence training such as training by a local domestic violence program or the Pennsylvania Coalition Against Domestic Violence, for its management and training department, followed by annual training on domestic violence for its customer service representatives.</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C23583" w:rsidP="00084B40">
      <w:pPr>
        <w:overflowPunct/>
        <w:autoSpaceDE/>
        <w:autoSpaceDN/>
        <w:adjustRightInd/>
        <w:spacing w:line="360" w:lineRule="auto"/>
        <w:contextualSpacing/>
        <w:textAlignment w:val="auto"/>
        <w:rPr>
          <w:szCs w:val="26"/>
        </w:rPr>
      </w:pPr>
      <w:r>
        <w:rPr>
          <w:szCs w:val="26"/>
        </w:rPr>
        <w:tab/>
      </w:r>
      <w:r>
        <w:rPr>
          <w:szCs w:val="26"/>
        </w:rPr>
        <w:tab/>
        <w:t>51</w:t>
      </w:r>
      <w:r w:rsidR="00892F9F" w:rsidRPr="00892F9F">
        <w:rPr>
          <w:szCs w:val="26"/>
        </w:rPr>
        <w:t>.</w:t>
      </w:r>
      <w:r w:rsidR="00892F9F" w:rsidRPr="00892F9F">
        <w:rPr>
          <w:szCs w:val="26"/>
        </w:rPr>
        <w:tab/>
        <w:t>That UGI Utilities, Inc. – Gas Division clarify its procedure to reflect that receipt of a valid PFA will prevent a balance transfer into the name of the PFA holder unless that PFA holder is the customer, as defined in the Commission</w:t>
      </w:r>
      <w:r w:rsidR="00320BBA">
        <w:rPr>
          <w:szCs w:val="26"/>
        </w:rPr>
        <w:t>’</w:t>
      </w:r>
      <w:r w:rsidR="00892F9F" w:rsidRPr="00892F9F">
        <w:rPr>
          <w:szCs w:val="26"/>
        </w:rPr>
        <w:t>s applicable regulations, for that account.</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C23583" w:rsidP="00084B40">
      <w:pPr>
        <w:overflowPunct/>
        <w:autoSpaceDE/>
        <w:autoSpaceDN/>
        <w:adjustRightInd/>
        <w:spacing w:line="360" w:lineRule="auto"/>
        <w:contextualSpacing/>
        <w:textAlignment w:val="auto"/>
        <w:rPr>
          <w:szCs w:val="26"/>
        </w:rPr>
      </w:pPr>
      <w:r>
        <w:rPr>
          <w:szCs w:val="26"/>
        </w:rPr>
        <w:tab/>
      </w:r>
      <w:r>
        <w:rPr>
          <w:szCs w:val="26"/>
        </w:rPr>
        <w:tab/>
        <w:t>52</w:t>
      </w:r>
      <w:r w:rsidR="00892F9F" w:rsidRPr="00892F9F">
        <w:rPr>
          <w:szCs w:val="26"/>
        </w:rPr>
        <w:t>.</w:t>
      </w:r>
      <w:r w:rsidR="00892F9F" w:rsidRPr="00892F9F">
        <w:rPr>
          <w:szCs w:val="26"/>
        </w:rPr>
        <w:tab/>
        <w:t>That UGI Utilities, Inc. – Gas Division shall, where the balance is accrued jointly in a PFA plaintiff and third-party</w:t>
      </w:r>
      <w:r w:rsidR="00320BBA">
        <w:rPr>
          <w:szCs w:val="26"/>
        </w:rPr>
        <w:t>’</w:t>
      </w:r>
      <w:r w:rsidR="00892F9F" w:rsidRPr="00892F9F">
        <w:rPr>
          <w:szCs w:val="26"/>
        </w:rPr>
        <w:t xml:space="preserve">s name, assign and bill the debt first to the third-party.  The PFA plaintiff may be held ultimately responsible for the accrued debt if, after 90 days, collection attempts are unsuccessful against the third-party.  This </w:t>
      </w:r>
      <w:r w:rsidR="00892F9F" w:rsidRPr="00892F9F">
        <w:rPr>
          <w:szCs w:val="26"/>
        </w:rPr>
        <w:lastRenderedPageBreak/>
        <w:t>process will be implemented with UGI Utilities, Inc. – Gas Division</w:t>
      </w:r>
      <w:r w:rsidR="00320BBA">
        <w:rPr>
          <w:szCs w:val="26"/>
        </w:rPr>
        <w:t>’</w:t>
      </w:r>
      <w:r w:rsidR="00892F9F" w:rsidRPr="00892F9F">
        <w:rPr>
          <w:szCs w:val="26"/>
        </w:rPr>
        <w:t>s implementation of its new computer system scheduled for fall 2017.</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C23583" w:rsidP="00084B40">
      <w:pPr>
        <w:overflowPunct/>
        <w:autoSpaceDE/>
        <w:autoSpaceDN/>
        <w:adjustRightInd/>
        <w:spacing w:line="360" w:lineRule="auto"/>
        <w:contextualSpacing/>
        <w:textAlignment w:val="auto"/>
        <w:rPr>
          <w:szCs w:val="26"/>
        </w:rPr>
      </w:pPr>
      <w:r>
        <w:rPr>
          <w:szCs w:val="26"/>
        </w:rPr>
        <w:tab/>
      </w:r>
      <w:r>
        <w:rPr>
          <w:szCs w:val="26"/>
        </w:rPr>
        <w:tab/>
        <w:t>53</w:t>
      </w:r>
      <w:r w:rsidR="00892F9F" w:rsidRPr="00892F9F">
        <w:rPr>
          <w:szCs w:val="26"/>
        </w:rPr>
        <w:t>.</w:t>
      </w:r>
      <w:r w:rsidR="00892F9F" w:rsidRPr="00892F9F">
        <w:rPr>
          <w:szCs w:val="26"/>
        </w:rPr>
        <w:tab/>
        <w:t>That UGI Utilities, Inc. – Gas Division modify its PFA handling procedures to further ensure the confidentiality of PFA information, consistent with Settlement Paragraph 68.</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341995" w:rsidP="00084B40">
      <w:pPr>
        <w:overflowPunct/>
        <w:autoSpaceDE/>
        <w:autoSpaceDN/>
        <w:adjustRightInd/>
        <w:spacing w:line="360" w:lineRule="auto"/>
        <w:contextualSpacing/>
        <w:textAlignment w:val="auto"/>
        <w:rPr>
          <w:szCs w:val="26"/>
        </w:rPr>
      </w:pPr>
      <w:r>
        <w:rPr>
          <w:szCs w:val="26"/>
        </w:rPr>
        <w:tab/>
      </w:r>
      <w:r>
        <w:rPr>
          <w:szCs w:val="26"/>
        </w:rPr>
        <w:tab/>
        <w:t>54</w:t>
      </w:r>
      <w:r w:rsidR="00892F9F" w:rsidRPr="00892F9F">
        <w:rPr>
          <w:szCs w:val="26"/>
        </w:rPr>
        <w:t>.</w:t>
      </w:r>
      <w:r w:rsidR="00892F9F" w:rsidRPr="00892F9F">
        <w:rPr>
          <w:szCs w:val="26"/>
        </w:rPr>
        <w:tab/>
        <w:t>That the proposed modification to Tariff Rule 1.4 is approved consistent with Settlement Paragraph 69.</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341995" w:rsidP="00084B40">
      <w:pPr>
        <w:overflowPunct/>
        <w:autoSpaceDE/>
        <w:autoSpaceDN/>
        <w:adjustRightInd/>
        <w:spacing w:line="360" w:lineRule="auto"/>
        <w:contextualSpacing/>
        <w:textAlignment w:val="auto"/>
        <w:rPr>
          <w:szCs w:val="26"/>
        </w:rPr>
      </w:pPr>
      <w:r>
        <w:rPr>
          <w:szCs w:val="26"/>
        </w:rPr>
        <w:tab/>
      </w:r>
      <w:r>
        <w:rPr>
          <w:szCs w:val="26"/>
        </w:rPr>
        <w:tab/>
        <w:t>55</w:t>
      </w:r>
      <w:r w:rsidR="00892F9F" w:rsidRPr="00892F9F">
        <w:rPr>
          <w:szCs w:val="26"/>
        </w:rPr>
        <w:t>.</w:t>
      </w:r>
      <w:r w:rsidR="00892F9F" w:rsidRPr="00892F9F">
        <w:rPr>
          <w:szCs w:val="26"/>
        </w:rPr>
        <w:tab/>
        <w:t>That the proposed modification to Tariff Rule 2.3 is approved consistent with Settlement Paragraph 70.</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341995" w:rsidP="00084B40">
      <w:pPr>
        <w:overflowPunct/>
        <w:autoSpaceDE/>
        <w:autoSpaceDN/>
        <w:adjustRightInd/>
        <w:spacing w:line="360" w:lineRule="auto"/>
        <w:contextualSpacing/>
        <w:textAlignment w:val="auto"/>
        <w:rPr>
          <w:szCs w:val="26"/>
        </w:rPr>
      </w:pPr>
      <w:r>
        <w:rPr>
          <w:szCs w:val="26"/>
        </w:rPr>
        <w:tab/>
      </w:r>
      <w:r>
        <w:rPr>
          <w:szCs w:val="26"/>
        </w:rPr>
        <w:tab/>
        <w:t>56</w:t>
      </w:r>
      <w:r w:rsidR="00892F9F" w:rsidRPr="00892F9F">
        <w:rPr>
          <w:szCs w:val="26"/>
        </w:rPr>
        <w:t>.</w:t>
      </w:r>
      <w:r w:rsidR="00892F9F" w:rsidRPr="00892F9F">
        <w:rPr>
          <w:szCs w:val="26"/>
        </w:rPr>
        <w:tab/>
        <w:t>That the proposed modification to Tariff Rule 2.6 is approved consistent with Settlement Paragraph 71.</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341995" w:rsidP="00084B40">
      <w:pPr>
        <w:overflowPunct/>
        <w:autoSpaceDE/>
        <w:autoSpaceDN/>
        <w:adjustRightInd/>
        <w:spacing w:line="360" w:lineRule="auto"/>
        <w:contextualSpacing/>
        <w:textAlignment w:val="auto"/>
        <w:rPr>
          <w:szCs w:val="26"/>
        </w:rPr>
      </w:pPr>
      <w:r>
        <w:rPr>
          <w:szCs w:val="26"/>
        </w:rPr>
        <w:tab/>
      </w:r>
      <w:r>
        <w:rPr>
          <w:szCs w:val="26"/>
        </w:rPr>
        <w:tab/>
        <w:t>57</w:t>
      </w:r>
      <w:r w:rsidR="00892F9F" w:rsidRPr="00892F9F">
        <w:rPr>
          <w:szCs w:val="26"/>
        </w:rPr>
        <w:t>.</w:t>
      </w:r>
      <w:r w:rsidR="00892F9F" w:rsidRPr="00892F9F">
        <w:rPr>
          <w:szCs w:val="26"/>
        </w:rPr>
        <w:tab/>
        <w:t>That the proposed modification to Tariff Rule 4.1 is approved consistent with Settlement Paragraph 72.</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0B5872" w:rsidP="00084B40">
      <w:pPr>
        <w:overflowPunct/>
        <w:autoSpaceDE/>
        <w:autoSpaceDN/>
        <w:adjustRightInd/>
        <w:spacing w:line="360" w:lineRule="auto"/>
        <w:contextualSpacing/>
        <w:textAlignment w:val="auto"/>
        <w:rPr>
          <w:szCs w:val="26"/>
        </w:rPr>
      </w:pPr>
      <w:r>
        <w:rPr>
          <w:szCs w:val="26"/>
        </w:rPr>
        <w:tab/>
      </w:r>
      <w:r>
        <w:rPr>
          <w:szCs w:val="26"/>
        </w:rPr>
        <w:tab/>
        <w:t>58</w:t>
      </w:r>
      <w:r w:rsidR="00892F9F" w:rsidRPr="00892F9F">
        <w:rPr>
          <w:szCs w:val="26"/>
        </w:rPr>
        <w:t>.</w:t>
      </w:r>
      <w:r w:rsidR="00892F9F" w:rsidRPr="00892F9F">
        <w:rPr>
          <w:szCs w:val="26"/>
        </w:rPr>
        <w:tab/>
        <w:t>That the proposed modification to Tariff Rule 5.1 approved consistent with Settlement Paragraph 74.</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892F9F" w:rsidP="00084B40">
      <w:pPr>
        <w:overflowPunct/>
        <w:autoSpaceDE/>
        <w:autoSpaceDN/>
        <w:adjustRightInd/>
        <w:spacing w:line="360" w:lineRule="auto"/>
        <w:contextualSpacing/>
        <w:textAlignment w:val="auto"/>
        <w:rPr>
          <w:szCs w:val="26"/>
        </w:rPr>
      </w:pPr>
      <w:r w:rsidRPr="00892F9F">
        <w:rPr>
          <w:szCs w:val="26"/>
        </w:rPr>
        <w:tab/>
      </w:r>
      <w:r w:rsidRPr="00892F9F">
        <w:rPr>
          <w:szCs w:val="26"/>
        </w:rPr>
        <w:tab/>
      </w:r>
      <w:r w:rsidR="000B5872">
        <w:rPr>
          <w:szCs w:val="26"/>
        </w:rPr>
        <w:t>59</w:t>
      </w:r>
      <w:r w:rsidRPr="00892F9F">
        <w:rPr>
          <w:szCs w:val="26"/>
        </w:rPr>
        <w:t>.</w:t>
      </w:r>
      <w:r w:rsidRPr="00892F9F">
        <w:rPr>
          <w:szCs w:val="26"/>
        </w:rPr>
        <w:tab/>
        <w:t>That the proposed modification to Tariff Rule 5.7 is approved consistent with Settlement Paragraph 73.</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0B5872" w:rsidP="00084B40">
      <w:pPr>
        <w:overflowPunct/>
        <w:autoSpaceDE/>
        <w:autoSpaceDN/>
        <w:adjustRightInd/>
        <w:spacing w:line="360" w:lineRule="auto"/>
        <w:contextualSpacing/>
        <w:textAlignment w:val="auto"/>
        <w:rPr>
          <w:szCs w:val="26"/>
        </w:rPr>
      </w:pPr>
      <w:r>
        <w:rPr>
          <w:szCs w:val="26"/>
        </w:rPr>
        <w:tab/>
      </w:r>
      <w:r>
        <w:rPr>
          <w:szCs w:val="26"/>
        </w:rPr>
        <w:tab/>
        <w:t>60</w:t>
      </w:r>
      <w:r w:rsidR="00892F9F" w:rsidRPr="00892F9F">
        <w:rPr>
          <w:szCs w:val="26"/>
        </w:rPr>
        <w:t>.</w:t>
      </w:r>
      <w:r w:rsidR="00892F9F" w:rsidRPr="00892F9F">
        <w:rPr>
          <w:szCs w:val="26"/>
        </w:rPr>
        <w:tab/>
        <w:t>That the proposed modification to Tariff Rule 7.3 is approved consistent with Settlement Paragraph 75.</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0B5872" w:rsidP="00084B40">
      <w:pPr>
        <w:overflowPunct/>
        <w:autoSpaceDE/>
        <w:autoSpaceDN/>
        <w:adjustRightInd/>
        <w:spacing w:line="360" w:lineRule="auto"/>
        <w:contextualSpacing/>
        <w:textAlignment w:val="auto"/>
        <w:rPr>
          <w:szCs w:val="26"/>
        </w:rPr>
      </w:pPr>
      <w:r>
        <w:rPr>
          <w:szCs w:val="26"/>
        </w:rPr>
        <w:lastRenderedPageBreak/>
        <w:tab/>
      </w:r>
      <w:r>
        <w:rPr>
          <w:szCs w:val="26"/>
        </w:rPr>
        <w:tab/>
        <w:t>61</w:t>
      </w:r>
      <w:r w:rsidR="00892F9F" w:rsidRPr="00892F9F">
        <w:rPr>
          <w:szCs w:val="26"/>
        </w:rPr>
        <w:t>.</w:t>
      </w:r>
      <w:r w:rsidR="00892F9F" w:rsidRPr="00892F9F">
        <w:rPr>
          <w:szCs w:val="26"/>
        </w:rPr>
        <w:tab/>
        <w:t>That the proposed modifications to the definitions of Daily Flow Directive and Operational Flow Order are approved consistent with Settlement Paragraphs 76 and 77.</w:t>
      </w:r>
    </w:p>
    <w:p w:rsidR="00892F9F" w:rsidRPr="00892F9F" w:rsidRDefault="00892F9F" w:rsidP="00084B40">
      <w:pPr>
        <w:overflowPunct/>
        <w:autoSpaceDE/>
        <w:autoSpaceDN/>
        <w:adjustRightInd/>
        <w:spacing w:line="360" w:lineRule="auto"/>
        <w:contextualSpacing/>
        <w:textAlignment w:val="auto"/>
        <w:rPr>
          <w:szCs w:val="26"/>
        </w:rPr>
      </w:pPr>
    </w:p>
    <w:p w:rsidR="00892F9F" w:rsidRDefault="000B5872" w:rsidP="00084B40">
      <w:pPr>
        <w:overflowPunct/>
        <w:autoSpaceDE/>
        <w:autoSpaceDN/>
        <w:adjustRightInd/>
        <w:spacing w:line="360" w:lineRule="auto"/>
        <w:contextualSpacing/>
        <w:textAlignment w:val="auto"/>
        <w:rPr>
          <w:szCs w:val="26"/>
        </w:rPr>
      </w:pPr>
      <w:r>
        <w:rPr>
          <w:szCs w:val="26"/>
        </w:rPr>
        <w:tab/>
      </w:r>
      <w:r>
        <w:rPr>
          <w:szCs w:val="26"/>
        </w:rPr>
        <w:tab/>
        <w:t>62</w:t>
      </w:r>
      <w:r w:rsidR="00892F9F" w:rsidRPr="00892F9F">
        <w:rPr>
          <w:szCs w:val="26"/>
        </w:rPr>
        <w:t>.</w:t>
      </w:r>
      <w:r w:rsidR="00892F9F" w:rsidRPr="00892F9F">
        <w:rPr>
          <w:szCs w:val="26"/>
        </w:rPr>
        <w:tab/>
        <w:t>That the proposed modification to Tariff Rule 20.4 is approved consistent with Settlement Paragraph 78.</w:t>
      </w:r>
    </w:p>
    <w:p w:rsidR="000B7727" w:rsidRDefault="000B7727" w:rsidP="00084B40">
      <w:pPr>
        <w:overflowPunct/>
        <w:autoSpaceDE/>
        <w:autoSpaceDN/>
        <w:adjustRightInd/>
        <w:spacing w:line="360" w:lineRule="auto"/>
        <w:contextualSpacing/>
        <w:textAlignment w:val="auto"/>
        <w:rPr>
          <w:szCs w:val="26"/>
        </w:rPr>
      </w:pPr>
    </w:p>
    <w:p w:rsidR="000B7727" w:rsidRDefault="000B7727" w:rsidP="00084B40">
      <w:pPr>
        <w:overflowPunct/>
        <w:autoSpaceDE/>
        <w:autoSpaceDN/>
        <w:adjustRightInd/>
        <w:spacing w:line="360" w:lineRule="auto"/>
        <w:contextualSpacing/>
        <w:textAlignment w:val="auto"/>
        <w:rPr>
          <w:szCs w:val="26"/>
        </w:rPr>
      </w:pPr>
      <w:r>
        <w:rPr>
          <w:szCs w:val="26"/>
        </w:rPr>
        <w:tab/>
      </w:r>
      <w:r>
        <w:rPr>
          <w:szCs w:val="26"/>
        </w:rPr>
        <w:tab/>
        <w:t>63.</w:t>
      </w:r>
      <w:r>
        <w:rPr>
          <w:szCs w:val="26"/>
        </w:rPr>
        <w:tab/>
        <w:t>That the withdraw</w:t>
      </w:r>
      <w:r w:rsidR="00A7283D">
        <w:rPr>
          <w:szCs w:val="26"/>
        </w:rPr>
        <w:t>al</w:t>
      </w:r>
      <w:r>
        <w:rPr>
          <w:szCs w:val="26"/>
        </w:rPr>
        <w:t xml:space="preserve"> of the proposed tariff rule changes regarding continuity of service and limits on liability is approved consistent with Settlement Paragraph 79.</w:t>
      </w:r>
    </w:p>
    <w:p w:rsidR="000B7727" w:rsidRDefault="000B7727" w:rsidP="00084B40">
      <w:pPr>
        <w:overflowPunct/>
        <w:autoSpaceDE/>
        <w:autoSpaceDN/>
        <w:adjustRightInd/>
        <w:spacing w:line="360" w:lineRule="auto"/>
        <w:contextualSpacing/>
        <w:textAlignment w:val="auto"/>
        <w:rPr>
          <w:szCs w:val="26"/>
        </w:rPr>
      </w:pPr>
    </w:p>
    <w:p w:rsidR="000B7727" w:rsidRDefault="000B7727" w:rsidP="00084B40">
      <w:pPr>
        <w:overflowPunct/>
        <w:autoSpaceDE/>
        <w:autoSpaceDN/>
        <w:adjustRightInd/>
        <w:spacing w:line="360" w:lineRule="auto"/>
        <w:contextualSpacing/>
        <w:textAlignment w:val="auto"/>
        <w:rPr>
          <w:szCs w:val="26"/>
        </w:rPr>
      </w:pPr>
      <w:r>
        <w:rPr>
          <w:szCs w:val="26"/>
        </w:rPr>
        <w:tab/>
      </w:r>
      <w:r>
        <w:rPr>
          <w:szCs w:val="26"/>
        </w:rPr>
        <w:tab/>
        <w:t>64.</w:t>
      </w:r>
      <w:r>
        <w:rPr>
          <w:szCs w:val="26"/>
        </w:rPr>
        <w:tab/>
        <w:t>That the proposed winter planning meetings with large transportation customers is approved consistent with Settlement Paragraph 80.</w:t>
      </w:r>
    </w:p>
    <w:p w:rsidR="000B7727" w:rsidRDefault="000B7727" w:rsidP="00084B40">
      <w:pPr>
        <w:overflowPunct/>
        <w:autoSpaceDE/>
        <w:autoSpaceDN/>
        <w:adjustRightInd/>
        <w:spacing w:line="360" w:lineRule="auto"/>
        <w:contextualSpacing/>
        <w:textAlignment w:val="auto"/>
        <w:rPr>
          <w:szCs w:val="26"/>
        </w:rPr>
      </w:pPr>
    </w:p>
    <w:p w:rsidR="000B7727" w:rsidRDefault="000B7727" w:rsidP="00084B40">
      <w:pPr>
        <w:overflowPunct/>
        <w:autoSpaceDE/>
        <w:autoSpaceDN/>
        <w:adjustRightInd/>
        <w:spacing w:line="360" w:lineRule="auto"/>
        <w:contextualSpacing/>
        <w:textAlignment w:val="auto"/>
        <w:rPr>
          <w:szCs w:val="26"/>
        </w:rPr>
      </w:pPr>
      <w:r>
        <w:rPr>
          <w:szCs w:val="26"/>
        </w:rPr>
        <w:tab/>
      </w:r>
      <w:r>
        <w:rPr>
          <w:szCs w:val="26"/>
        </w:rPr>
        <w:tab/>
        <w:t>65.</w:t>
      </w:r>
      <w:r>
        <w:rPr>
          <w:szCs w:val="26"/>
        </w:rPr>
        <w:tab/>
        <w:t>That the proposed expansion of the existing operational and capacity council is approved consistent with</w:t>
      </w:r>
      <w:r w:rsidRPr="000B7727">
        <w:rPr>
          <w:szCs w:val="26"/>
        </w:rPr>
        <w:t xml:space="preserve"> </w:t>
      </w:r>
      <w:r>
        <w:rPr>
          <w:szCs w:val="26"/>
        </w:rPr>
        <w:t>Settlement Paragraph 81.</w:t>
      </w:r>
    </w:p>
    <w:p w:rsidR="000B7727" w:rsidRDefault="000B7727" w:rsidP="00084B40">
      <w:pPr>
        <w:overflowPunct/>
        <w:autoSpaceDE/>
        <w:autoSpaceDN/>
        <w:adjustRightInd/>
        <w:spacing w:line="360" w:lineRule="auto"/>
        <w:contextualSpacing/>
        <w:textAlignment w:val="auto"/>
        <w:rPr>
          <w:szCs w:val="26"/>
        </w:rPr>
      </w:pPr>
    </w:p>
    <w:p w:rsidR="000B7727" w:rsidRPr="00892F9F" w:rsidRDefault="000B7727" w:rsidP="00084B40">
      <w:pPr>
        <w:overflowPunct/>
        <w:autoSpaceDE/>
        <w:autoSpaceDN/>
        <w:adjustRightInd/>
        <w:spacing w:line="360" w:lineRule="auto"/>
        <w:contextualSpacing/>
        <w:textAlignment w:val="auto"/>
        <w:rPr>
          <w:szCs w:val="26"/>
        </w:rPr>
      </w:pPr>
      <w:r>
        <w:rPr>
          <w:szCs w:val="26"/>
        </w:rPr>
        <w:tab/>
      </w:r>
      <w:r>
        <w:rPr>
          <w:szCs w:val="26"/>
        </w:rPr>
        <w:tab/>
        <w:t>66.</w:t>
      </w:r>
      <w:r>
        <w:rPr>
          <w:szCs w:val="26"/>
        </w:rPr>
        <w:tab/>
      </w:r>
      <w:r w:rsidR="001A63A7">
        <w:rPr>
          <w:szCs w:val="26"/>
        </w:rPr>
        <w:t>That the proposal pertaining to the DSIC filing is approved consistent with Settlement Paragraph 82.</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0B5872" w:rsidP="00084B40">
      <w:pPr>
        <w:overflowPunct/>
        <w:autoSpaceDE/>
        <w:autoSpaceDN/>
        <w:adjustRightInd/>
        <w:spacing w:line="360" w:lineRule="auto"/>
        <w:contextualSpacing/>
        <w:textAlignment w:val="auto"/>
        <w:rPr>
          <w:szCs w:val="26"/>
        </w:rPr>
      </w:pPr>
      <w:r>
        <w:rPr>
          <w:szCs w:val="26"/>
        </w:rPr>
        <w:tab/>
      </w:r>
      <w:r>
        <w:rPr>
          <w:szCs w:val="26"/>
        </w:rPr>
        <w:tab/>
        <w:t>6</w:t>
      </w:r>
      <w:r w:rsidR="001A63A7">
        <w:rPr>
          <w:szCs w:val="26"/>
        </w:rPr>
        <w:t>7</w:t>
      </w:r>
      <w:r w:rsidR="00892F9F" w:rsidRPr="00892F9F">
        <w:rPr>
          <w:szCs w:val="26"/>
        </w:rPr>
        <w:t>.</w:t>
      </w:r>
      <w:r w:rsidR="00892F9F" w:rsidRPr="00892F9F">
        <w:rPr>
          <w:szCs w:val="26"/>
        </w:rPr>
        <w:tab/>
        <w:t>That the proposed modification to Choice Tariff Section 8.2 is approved consistent with Settlement Paragraph 83.</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0B5872" w:rsidP="00084B40">
      <w:pPr>
        <w:overflowPunct/>
        <w:autoSpaceDE/>
        <w:autoSpaceDN/>
        <w:adjustRightInd/>
        <w:spacing w:line="360" w:lineRule="auto"/>
        <w:contextualSpacing/>
        <w:textAlignment w:val="auto"/>
        <w:rPr>
          <w:szCs w:val="26"/>
        </w:rPr>
      </w:pPr>
      <w:r>
        <w:rPr>
          <w:szCs w:val="26"/>
        </w:rPr>
        <w:tab/>
      </w:r>
      <w:r>
        <w:rPr>
          <w:szCs w:val="26"/>
        </w:rPr>
        <w:tab/>
        <w:t>6</w:t>
      </w:r>
      <w:r w:rsidR="001A63A7">
        <w:rPr>
          <w:szCs w:val="26"/>
        </w:rPr>
        <w:t>8</w:t>
      </w:r>
      <w:r w:rsidR="00892F9F" w:rsidRPr="00892F9F">
        <w:rPr>
          <w:szCs w:val="26"/>
        </w:rPr>
        <w:t>.</w:t>
      </w:r>
      <w:r w:rsidR="00892F9F" w:rsidRPr="00892F9F">
        <w:rPr>
          <w:szCs w:val="26"/>
        </w:rPr>
        <w:tab/>
        <w:t>That the proposed modification to the Rate N Merchant Function Charge and Rate N Purchase of Receivables</w:t>
      </w:r>
      <w:r w:rsidR="00A7283D">
        <w:rPr>
          <w:szCs w:val="26"/>
        </w:rPr>
        <w:t xml:space="preserve"> discount</w:t>
      </w:r>
      <w:r w:rsidR="00892F9F" w:rsidRPr="00892F9F">
        <w:rPr>
          <w:szCs w:val="26"/>
        </w:rPr>
        <w:t xml:space="preserve"> is approved consistent with Settlement Paragraph 84.</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0B5872" w:rsidP="00084B40">
      <w:pPr>
        <w:overflowPunct/>
        <w:autoSpaceDE/>
        <w:autoSpaceDN/>
        <w:adjustRightInd/>
        <w:spacing w:line="360" w:lineRule="auto"/>
        <w:contextualSpacing/>
        <w:textAlignment w:val="auto"/>
        <w:rPr>
          <w:szCs w:val="26"/>
        </w:rPr>
      </w:pPr>
      <w:r>
        <w:rPr>
          <w:szCs w:val="26"/>
        </w:rPr>
        <w:tab/>
      </w:r>
      <w:r>
        <w:rPr>
          <w:szCs w:val="26"/>
        </w:rPr>
        <w:tab/>
        <w:t>6</w:t>
      </w:r>
      <w:r w:rsidR="001A63A7">
        <w:rPr>
          <w:szCs w:val="26"/>
        </w:rPr>
        <w:t>9</w:t>
      </w:r>
      <w:r w:rsidR="00892F9F" w:rsidRPr="00892F9F">
        <w:rPr>
          <w:szCs w:val="26"/>
        </w:rPr>
        <w:t>.</w:t>
      </w:r>
      <w:r w:rsidR="00892F9F" w:rsidRPr="00892F9F">
        <w:rPr>
          <w:szCs w:val="26"/>
        </w:rPr>
        <w:tab/>
        <w:t>That the proposed increase in the Gas Procurement Charge is approved consistent with Settlement Paragraph 85.</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0B5872" w:rsidP="00084B40">
      <w:pPr>
        <w:overflowPunct/>
        <w:autoSpaceDE/>
        <w:autoSpaceDN/>
        <w:adjustRightInd/>
        <w:spacing w:line="360" w:lineRule="auto"/>
        <w:contextualSpacing/>
        <w:textAlignment w:val="auto"/>
        <w:rPr>
          <w:szCs w:val="26"/>
        </w:rPr>
      </w:pPr>
      <w:r>
        <w:rPr>
          <w:szCs w:val="26"/>
        </w:rPr>
        <w:tab/>
      </w:r>
      <w:r>
        <w:rPr>
          <w:szCs w:val="26"/>
        </w:rPr>
        <w:tab/>
      </w:r>
      <w:r w:rsidR="001A63A7">
        <w:rPr>
          <w:szCs w:val="26"/>
        </w:rPr>
        <w:t>70</w:t>
      </w:r>
      <w:r w:rsidR="00892F9F" w:rsidRPr="00892F9F">
        <w:rPr>
          <w:szCs w:val="26"/>
        </w:rPr>
        <w:t>.</w:t>
      </w:r>
      <w:r w:rsidR="00892F9F" w:rsidRPr="00892F9F">
        <w:rPr>
          <w:szCs w:val="26"/>
        </w:rPr>
        <w:tab/>
        <w:t>That the proposal to eliminate the Customer Choice Switching Fee is approved consistent with Settlement Paragraph 86.</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A47930" w:rsidP="00084B40">
      <w:pPr>
        <w:overflowPunct/>
        <w:autoSpaceDE/>
        <w:autoSpaceDN/>
        <w:adjustRightInd/>
        <w:spacing w:line="360" w:lineRule="auto"/>
        <w:contextualSpacing/>
        <w:textAlignment w:val="auto"/>
        <w:rPr>
          <w:szCs w:val="26"/>
        </w:rPr>
      </w:pPr>
      <w:r>
        <w:rPr>
          <w:szCs w:val="26"/>
        </w:rPr>
        <w:tab/>
      </w:r>
      <w:r>
        <w:rPr>
          <w:szCs w:val="26"/>
        </w:rPr>
        <w:tab/>
      </w:r>
      <w:r w:rsidR="001A63A7">
        <w:rPr>
          <w:szCs w:val="26"/>
        </w:rPr>
        <w:t>71</w:t>
      </w:r>
      <w:r w:rsidR="00892F9F" w:rsidRPr="00892F9F">
        <w:rPr>
          <w:szCs w:val="26"/>
        </w:rPr>
        <w:t>.</w:t>
      </w:r>
      <w:r w:rsidR="00892F9F" w:rsidRPr="00892F9F">
        <w:rPr>
          <w:szCs w:val="26"/>
        </w:rPr>
        <w:tab/>
        <w:t xml:space="preserve">That the proposed adjustments to monthly balancing for </w:t>
      </w:r>
      <w:r w:rsidR="00186115">
        <w:rPr>
          <w:szCs w:val="26"/>
        </w:rPr>
        <w:t xml:space="preserve">applicable customers </w:t>
      </w:r>
      <w:r w:rsidR="00892F9F" w:rsidRPr="00892F9F">
        <w:rPr>
          <w:szCs w:val="26"/>
        </w:rPr>
        <w:t>is approved consistent with Settlement Paragraphs 87 and 88.</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A47930" w:rsidP="00084B40">
      <w:pPr>
        <w:overflowPunct/>
        <w:autoSpaceDE/>
        <w:autoSpaceDN/>
        <w:adjustRightInd/>
        <w:spacing w:line="360" w:lineRule="auto"/>
        <w:contextualSpacing/>
        <w:textAlignment w:val="auto"/>
        <w:rPr>
          <w:szCs w:val="26"/>
        </w:rPr>
      </w:pPr>
      <w:r>
        <w:rPr>
          <w:szCs w:val="26"/>
        </w:rPr>
        <w:tab/>
      </w:r>
      <w:r>
        <w:rPr>
          <w:szCs w:val="26"/>
        </w:rPr>
        <w:tab/>
      </w:r>
      <w:r w:rsidR="001A63A7">
        <w:rPr>
          <w:szCs w:val="26"/>
        </w:rPr>
        <w:t>72</w:t>
      </w:r>
      <w:r w:rsidR="00892F9F" w:rsidRPr="00892F9F">
        <w:rPr>
          <w:szCs w:val="26"/>
        </w:rPr>
        <w:t>.</w:t>
      </w:r>
      <w:r w:rsidR="00892F9F" w:rsidRPr="00892F9F">
        <w:rPr>
          <w:szCs w:val="26"/>
        </w:rPr>
        <w:tab/>
        <w:t>That the investigation at Docket No. R-2015-2518438 is terminated upon the filing of the approved tariffs.</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A47930" w:rsidP="00084B40">
      <w:pPr>
        <w:overflowPunct/>
        <w:autoSpaceDE/>
        <w:autoSpaceDN/>
        <w:adjustRightInd/>
        <w:spacing w:line="360" w:lineRule="auto"/>
        <w:contextualSpacing/>
        <w:textAlignment w:val="auto"/>
        <w:rPr>
          <w:szCs w:val="26"/>
        </w:rPr>
      </w:pPr>
      <w:r>
        <w:rPr>
          <w:szCs w:val="26"/>
        </w:rPr>
        <w:tab/>
      </w:r>
      <w:r>
        <w:rPr>
          <w:szCs w:val="26"/>
        </w:rPr>
        <w:tab/>
      </w:r>
      <w:r w:rsidR="001A63A7">
        <w:rPr>
          <w:szCs w:val="26"/>
        </w:rPr>
        <w:t>73</w:t>
      </w:r>
      <w:r w:rsidR="00892F9F" w:rsidRPr="00892F9F">
        <w:rPr>
          <w:szCs w:val="26"/>
        </w:rPr>
        <w:t>.</w:t>
      </w:r>
      <w:r w:rsidR="00892F9F" w:rsidRPr="00892F9F">
        <w:rPr>
          <w:szCs w:val="26"/>
        </w:rPr>
        <w:tab/>
        <w:t>That the formal Complaint filed by the Office of Consumer Advocate at Docket No. C-2016-</w:t>
      </w:r>
      <w:proofErr w:type="gramStart"/>
      <w:r w:rsidR="00892F9F" w:rsidRPr="00892F9F">
        <w:rPr>
          <w:szCs w:val="26"/>
        </w:rPr>
        <w:t>2527150,</w:t>
      </w:r>
      <w:proofErr w:type="gramEnd"/>
      <w:r w:rsidR="00892F9F" w:rsidRPr="00892F9F">
        <w:rPr>
          <w:szCs w:val="26"/>
        </w:rPr>
        <w:t xml:space="preserve"> is closed as satisfied.</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A47930" w:rsidP="00084B40">
      <w:pPr>
        <w:overflowPunct/>
        <w:autoSpaceDE/>
        <w:autoSpaceDN/>
        <w:adjustRightInd/>
        <w:spacing w:line="360" w:lineRule="auto"/>
        <w:contextualSpacing/>
        <w:textAlignment w:val="auto"/>
        <w:rPr>
          <w:szCs w:val="26"/>
        </w:rPr>
      </w:pPr>
      <w:r>
        <w:rPr>
          <w:szCs w:val="26"/>
        </w:rPr>
        <w:tab/>
      </w:r>
      <w:r>
        <w:rPr>
          <w:szCs w:val="26"/>
        </w:rPr>
        <w:tab/>
      </w:r>
      <w:r w:rsidR="001A63A7">
        <w:rPr>
          <w:szCs w:val="26"/>
        </w:rPr>
        <w:t>74</w:t>
      </w:r>
      <w:r w:rsidR="00892F9F" w:rsidRPr="00892F9F">
        <w:rPr>
          <w:szCs w:val="26"/>
        </w:rPr>
        <w:t>.</w:t>
      </w:r>
      <w:r w:rsidR="00892F9F" w:rsidRPr="00892F9F">
        <w:rPr>
          <w:szCs w:val="26"/>
        </w:rPr>
        <w:tab/>
        <w:t>That the formal Complaint filed by the Office of Small Business Advocate at Docket No. C-2016-</w:t>
      </w:r>
      <w:proofErr w:type="gramStart"/>
      <w:r w:rsidR="00892F9F" w:rsidRPr="00892F9F">
        <w:rPr>
          <w:szCs w:val="26"/>
        </w:rPr>
        <w:t>2528559,</w:t>
      </w:r>
      <w:proofErr w:type="gramEnd"/>
      <w:r w:rsidR="00892F9F" w:rsidRPr="00892F9F">
        <w:rPr>
          <w:szCs w:val="26"/>
        </w:rPr>
        <w:t xml:space="preserve"> is closed as satisfied.</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A47930" w:rsidP="00084B40">
      <w:pPr>
        <w:overflowPunct/>
        <w:autoSpaceDE/>
        <w:autoSpaceDN/>
        <w:adjustRightInd/>
        <w:spacing w:line="360" w:lineRule="auto"/>
        <w:contextualSpacing/>
        <w:textAlignment w:val="auto"/>
        <w:rPr>
          <w:szCs w:val="26"/>
        </w:rPr>
      </w:pPr>
      <w:r>
        <w:rPr>
          <w:szCs w:val="26"/>
        </w:rPr>
        <w:tab/>
      </w:r>
      <w:r>
        <w:rPr>
          <w:szCs w:val="26"/>
        </w:rPr>
        <w:tab/>
      </w:r>
      <w:r w:rsidR="001A63A7">
        <w:rPr>
          <w:szCs w:val="26"/>
        </w:rPr>
        <w:t>75</w:t>
      </w:r>
      <w:r w:rsidR="00892F9F" w:rsidRPr="00892F9F">
        <w:rPr>
          <w:szCs w:val="26"/>
        </w:rPr>
        <w:t>.</w:t>
      </w:r>
      <w:r w:rsidR="00892F9F" w:rsidRPr="00892F9F">
        <w:rPr>
          <w:szCs w:val="26"/>
        </w:rPr>
        <w:tab/>
        <w:t>That the formal Complaint filed by the UGI Industrial Intervenors at Docket No. C-2016-</w:t>
      </w:r>
      <w:proofErr w:type="gramStart"/>
      <w:r w:rsidR="00892F9F" w:rsidRPr="00892F9F">
        <w:rPr>
          <w:szCs w:val="26"/>
        </w:rPr>
        <w:t>2529436,</w:t>
      </w:r>
      <w:proofErr w:type="gramEnd"/>
      <w:r w:rsidR="00892F9F" w:rsidRPr="00892F9F">
        <w:rPr>
          <w:szCs w:val="26"/>
        </w:rPr>
        <w:t xml:space="preserve"> is closed as satisfied.</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A47930" w:rsidP="00084B40">
      <w:pPr>
        <w:overflowPunct/>
        <w:autoSpaceDE/>
        <w:autoSpaceDN/>
        <w:adjustRightInd/>
        <w:spacing w:line="360" w:lineRule="auto"/>
        <w:contextualSpacing/>
        <w:textAlignment w:val="auto"/>
        <w:rPr>
          <w:szCs w:val="26"/>
        </w:rPr>
      </w:pPr>
      <w:r>
        <w:rPr>
          <w:szCs w:val="26"/>
        </w:rPr>
        <w:tab/>
      </w:r>
      <w:r>
        <w:rPr>
          <w:szCs w:val="26"/>
        </w:rPr>
        <w:tab/>
      </w:r>
      <w:r w:rsidR="001A63A7">
        <w:rPr>
          <w:szCs w:val="26"/>
        </w:rPr>
        <w:t>76</w:t>
      </w:r>
      <w:r w:rsidR="00892F9F" w:rsidRPr="00892F9F">
        <w:rPr>
          <w:szCs w:val="26"/>
        </w:rPr>
        <w:t>.</w:t>
      </w:r>
      <w:r w:rsidR="00892F9F" w:rsidRPr="00892F9F">
        <w:rPr>
          <w:szCs w:val="26"/>
        </w:rPr>
        <w:tab/>
        <w:t xml:space="preserve">That the formal Complaint filed by Joseph </w:t>
      </w:r>
      <w:proofErr w:type="spellStart"/>
      <w:r w:rsidR="00892F9F" w:rsidRPr="00892F9F">
        <w:rPr>
          <w:szCs w:val="26"/>
        </w:rPr>
        <w:t>Sandoski</w:t>
      </w:r>
      <w:proofErr w:type="spellEnd"/>
      <w:r w:rsidR="00892F9F" w:rsidRPr="00892F9F">
        <w:rPr>
          <w:szCs w:val="26"/>
        </w:rPr>
        <w:t xml:space="preserve"> at Docket No.</w:t>
      </w:r>
      <w:r w:rsidR="00892F9F" w:rsidRPr="00892F9F">
        <w:rPr>
          <w:szCs w:val="26"/>
        </w:rPr>
        <w:br/>
        <w:t xml:space="preserve"> C-2016-</w:t>
      </w:r>
      <w:proofErr w:type="gramStart"/>
      <w:r w:rsidR="00892F9F" w:rsidRPr="00892F9F">
        <w:rPr>
          <w:szCs w:val="26"/>
        </w:rPr>
        <w:t>2529638,</w:t>
      </w:r>
      <w:proofErr w:type="gramEnd"/>
      <w:r w:rsidR="00892F9F" w:rsidRPr="00892F9F">
        <w:rPr>
          <w:szCs w:val="26"/>
        </w:rPr>
        <w:t xml:space="preserve"> is dismissed.</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A47930" w:rsidP="00084B40">
      <w:pPr>
        <w:overflowPunct/>
        <w:autoSpaceDE/>
        <w:autoSpaceDN/>
        <w:adjustRightInd/>
        <w:spacing w:line="360" w:lineRule="auto"/>
        <w:contextualSpacing/>
        <w:textAlignment w:val="auto"/>
        <w:rPr>
          <w:szCs w:val="26"/>
        </w:rPr>
      </w:pPr>
      <w:r>
        <w:rPr>
          <w:szCs w:val="26"/>
        </w:rPr>
        <w:tab/>
      </w:r>
      <w:r>
        <w:rPr>
          <w:szCs w:val="26"/>
        </w:rPr>
        <w:tab/>
      </w:r>
      <w:r w:rsidR="001A63A7">
        <w:rPr>
          <w:szCs w:val="26"/>
        </w:rPr>
        <w:t>77</w:t>
      </w:r>
      <w:r w:rsidR="00892F9F" w:rsidRPr="00892F9F">
        <w:rPr>
          <w:szCs w:val="26"/>
        </w:rPr>
        <w:t>.</w:t>
      </w:r>
      <w:r w:rsidR="00892F9F" w:rsidRPr="00892F9F">
        <w:rPr>
          <w:szCs w:val="26"/>
        </w:rPr>
        <w:tab/>
        <w:t>That the formal Complaint filed by Vicki L. East at Docket No.</w:t>
      </w:r>
      <w:r w:rsidR="00892F9F" w:rsidRPr="00892F9F">
        <w:rPr>
          <w:szCs w:val="26"/>
        </w:rPr>
        <w:br/>
        <w:t xml:space="preserve"> C-2016-</w:t>
      </w:r>
      <w:proofErr w:type="gramStart"/>
      <w:r w:rsidR="00892F9F" w:rsidRPr="00892F9F">
        <w:rPr>
          <w:szCs w:val="26"/>
        </w:rPr>
        <w:t>2534010,</w:t>
      </w:r>
      <w:proofErr w:type="gramEnd"/>
      <w:r w:rsidR="00892F9F" w:rsidRPr="00892F9F">
        <w:rPr>
          <w:szCs w:val="26"/>
        </w:rPr>
        <w:t xml:space="preserve"> is dismissed.</w:t>
      </w:r>
    </w:p>
    <w:p w:rsidR="00892F9F" w:rsidRPr="00892F9F" w:rsidRDefault="00892F9F" w:rsidP="00084B40">
      <w:pPr>
        <w:overflowPunct/>
        <w:autoSpaceDE/>
        <w:autoSpaceDN/>
        <w:adjustRightInd/>
        <w:spacing w:line="360" w:lineRule="auto"/>
        <w:contextualSpacing/>
        <w:textAlignment w:val="auto"/>
        <w:rPr>
          <w:szCs w:val="26"/>
        </w:rPr>
      </w:pPr>
    </w:p>
    <w:p w:rsidR="00892F9F" w:rsidRPr="00892F9F" w:rsidRDefault="00A47930" w:rsidP="00E42698">
      <w:pPr>
        <w:keepNext/>
        <w:keepLines/>
        <w:overflowPunct/>
        <w:autoSpaceDE/>
        <w:autoSpaceDN/>
        <w:adjustRightInd/>
        <w:spacing w:line="360" w:lineRule="auto"/>
        <w:contextualSpacing/>
        <w:textAlignment w:val="auto"/>
        <w:rPr>
          <w:szCs w:val="26"/>
        </w:rPr>
      </w:pPr>
      <w:r>
        <w:rPr>
          <w:szCs w:val="26"/>
        </w:rPr>
        <w:lastRenderedPageBreak/>
        <w:tab/>
      </w:r>
      <w:r>
        <w:rPr>
          <w:szCs w:val="26"/>
        </w:rPr>
        <w:tab/>
      </w:r>
      <w:r w:rsidR="001A63A7">
        <w:rPr>
          <w:szCs w:val="26"/>
        </w:rPr>
        <w:t>78</w:t>
      </w:r>
      <w:r w:rsidR="00892F9F" w:rsidRPr="00892F9F">
        <w:rPr>
          <w:szCs w:val="26"/>
        </w:rPr>
        <w:t>.</w:t>
      </w:r>
      <w:r w:rsidR="00892F9F" w:rsidRPr="00892F9F">
        <w:rPr>
          <w:szCs w:val="26"/>
        </w:rPr>
        <w:tab/>
        <w:t>That the formal Complaint f</w:t>
      </w:r>
      <w:r>
        <w:rPr>
          <w:szCs w:val="26"/>
        </w:rPr>
        <w:t>iled by Tom Harrison at Docket N</w:t>
      </w:r>
      <w:r w:rsidR="00892F9F" w:rsidRPr="00892F9F">
        <w:rPr>
          <w:szCs w:val="26"/>
        </w:rPr>
        <w:t xml:space="preserve">o. </w:t>
      </w:r>
      <w:r w:rsidR="00892F9F" w:rsidRPr="00892F9F">
        <w:rPr>
          <w:szCs w:val="26"/>
        </w:rPr>
        <w:br/>
        <w:t>C-2016-</w:t>
      </w:r>
      <w:proofErr w:type="gramStart"/>
      <w:r w:rsidR="00892F9F" w:rsidRPr="00892F9F">
        <w:rPr>
          <w:szCs w:val="26"/>
        </w:rPr>
        <w:t>2534992,</w:t>
      </w:r>
      <w:proofErr w:type="gramEnd"/>
      <w:r w:rsidR="00892F9F" w:rsidRPr="00892F9F">
        <w:rPr>
          <w:szCs w:val="26"/>
        </w:rPr>
        <w:t xml:space="preserve"> is dismissed.</w:t>
      </w:r>
    </w:p>
    <w:p w:rsidR="00A4385E" w:rsidRDefault="00A4385E" w:rsidP="00E42698">
      <w:pPr>
        <w:pStyle w:val="NoSpacing"/>
        <w:keepNext/>
        <w:keepLines/>
        <w:spacing w:line="360" w:lineRule="auto"/>
        <w:rPr>
          <w:szCs w:val="26"/>
        </w:rPr>
      </w:pPr>
    </w:p>
    <w:p w:rsidR="00A4385E" w:rsidRPr="00027664" w:rsidRDefault="00A4385E" w:rsidP="00E42698">
      <w:pPr>
        <w:keepNext/>
        <w:keepLines/>
        <w:rPr>
          <w:szCs w:val="26"/>
        </w:rPr>
      </w:pPr>
    </w:p>
    <w:p w:rsidR="00EB6BF9" w:rsidRPr="00201435" w:rsidRDefault="000A7835" w:rsidP="00E42698">
      <w:pPr>
        <w:keepNext/>
        <w:keepLines/>
        <w:tabs>
          <w:tab w:val="left" w:pos="-720"/>
        </w:tabs>
        <w:ind w:firstLine="5040"/>
      </w:pPr>
      <w:r>
        <w:rPr>
          <w:noProof/>
        </w:rPr>
        <w:drawing>
          <wp:anchor distT="0" distB="0" distL="114300" distR="114300" simplePos="0" relativeHeight="251659264" behindDoc="1" locked="0" layoutInCell="1" allowOverlap="1" wp14:anchorId="47D47F5A" wp14:editId="3E267869">
            <wp:simplePos x="0" y="0"/>
            <wp:positionH relativeFrom="column">
              <wp:posOffset>3202305</wp:posOffset>
            </wp:positionH>
            <wp:positionV relativeFrom="paragraph">
              <wp:posOffset>83185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EB6BF9">
        <w:rPr>
          <w:b/>
        </w:rPr>
        <w:t>BY THE COMMISSION,</w:t>
      </w:r>
    </w:p>
    <w:p w:rsidR="00EB6BF9" w:rsidRPr="00A86514" w:rsidRDefault="00EB6BF9" w:rsidP="00E42698">
      <w:pPr>
        <w:keepNext/>
        <w:keepLines/>
        <w:tabs>
          <w:tab w:val="left" w:pos="-720"/>
        </w:tabs>
      </w:pPr>
    </w:p>
    <w:p w:rsidR="00EB6BF9" w:rsidRPr="00A86514" w:rsidRDefault="00EB6BF9" w:rsidP="00E42698">
      <w:pPr>
        <w:keepNext/>
        <w:keepLines/>
        <w:tabs>
          <w:tab w:val="left" w:pos="-720"/>
        </w:tabs>
      </w:pPr>
    </w:p>
    <w:p w:rsidR="00EB6BF9" w:rsidRPr="00A86514" w:rsidRDefault="00EB6BF9" w:rsidP="00E42698">
      <w:pPr>
        <w:keepNext/>
        <w:keepLines/>
        <w:tabs>
          <w:tab w:val="left" w:pos="-720"/>
        </w:tabs>
      </w:pPr>
      <w:bookmarkStart w:id="2" w:name="_GoBack"/>
      <w:bookmarkEnd w:id="2"/>
    </w:p>
    <w:p w:rsidR="00EB6BF9" w:rsidRPr="00201435" w:rsidRDefault="0091054F" w:rsidP="00E42698">
      <w:pPr>
        <w:keepNext/>
        <w:keepLines/>
        <w:tabs>
          <w:tab w:val="left" w:pos="-720"/>
        </w:tabs>
        <w:ind w:firstLine="5040"/>
        <w:rPr>
          <w:b/>
        </w:rPr>
      </w:pPr>
      <w:r>
        <w:t>Rosemary Chiavetta</w:t>
      </w:r>
    </w:p>
    <w:p w:rsidR="00EB6BF9" w:rsidRDefault="00EB6BF9" w:rsidP="00E42698">
      <w:pPr>
        <w:keepNext/>
        <w:keepLines/>
        <w:tabs>
          <w:tab w:val="left" w:pos="-720"/>
        </w:tabs>
        <w:ind w:firstLine="5040"/>
      </w:pPr>
      <w:r>
        <w:t>Secretary</w:t>
      </w:r>
    </w:p>
    <w:p w:rsidR="00EB6BF9" w:rsidRDefault="00EB6BF9" w:rsidP="00E42698">
      <w:pPr>
        <w:keepNext/>
        <w:keepLines/>
        <w:tabs>
          <w:tab w:val="left" w:pos="-720"/>
        </w:tabs>
      </w:pPr>
    </w:p>
    <w:p w:rsidR="00EB6BF9" w:rsidRDefault="00EB6BF9" w:rsidP="00E42698">
      <w:pPr>
        <w:keepNext/>
        <w:keepLines/>
        <w:tabs>
          <w:tab w:val="left" w:pos="-720"/>
        </w:tabs>
      </w:pPr>
      <w:r>
        <w:t>(SEAL)</w:t>
      </w:r>
    </w:p>
    <w:p w:rsidR="00EB6BF9" w:rsidRDefault="00EB6BF9" w:rsidP="00E42698">
      <w:pPr>
        <w:keepNext/>
        <w:keepLines/>
        <w:tabs>
          <w:tab w:val="left" w:pos="-720"/>
        </w:tabs>
      </w:pPr>
    </w:p>
    <w:p w:rsidR="00EB6BF9" w:rsidRDefault="00194634" w:rsidP="00E42698">
      <w:pPr>
        <w:keepNext/>
        <w:keepLines/>
        <w:tabs>
          <w:tab w:val="left" w:pos="-720"/>
        </w:tabs>
      </w:pPr>
      <w:r>
        <w:t xml:space="preserve">ORDER </w:t>
      </w:r>
      <w:r w:rsidR="00033EF0">
        <w:t xml:space="preserve">ADOPTED: </w:t>
      </w:r>
      <w:r w:rsidR="00746660">
        <w:t>September 1, 2016</w:t>
      </w:r>
      <w:r w:rsidR="00ED37B7">
        <w:tab/>
      </w:r>
    </w:p>
    <w:p w:rsidR="00AB2393" w:rsidRDefault="00AB2393" w:rsidP="00E42698">
      <w:pPr>
        <w:keepNext/>
        <w:keepLines/>
        <w:tabs>
          <w:tab w:val="left" w:pos="-720"/>
        </w:tabs>
      </w:pPr>
    </w:p>
    <w:p w:rsidR="001D5895" w:rsidRPr="00EB6BF9" w:rsidRDefault="00C349D3" w:rsidP="00E42698">
      <w:pPr>
        <w:keepNext/>
        <w:keepLines/>
        <w:tabs>
          <w:tab w:val="left" w:pos="-720"/>
        </w:tabs>
      </w:pPr>
      <w:r>
        <w:t>ORDER ENTERED:</w:t>
      </w:r>
      <w:r w:rsidR="008F2810">
        <w:t xml:space="preserve">  </w:t>
      </w:r>
      <w:r w:rsidR="00EB2F7E">
        <w:t>October 14, 2016</w:t>
      </w:r>
    </w:p>
    <w:sectPr w:rsidR="001D5895" w:rsidRPr="00EB6BF9" w:rsidSect="00537FE4">
      <w:footerReference w:type="even" r:id="rId14"/>
      <w:footerReference w:type="default" r:id="rId15"/>
      <w:pgSz w:w="12240" w:h="15840"/>
      <w:pgMar w:top="1440" w:right="153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E5D" w:rsidRDefault="00D64E5D">
      <w:r>
        <w:separator/>
      </w:r>
    </w:p>
  </w:endnote>
  <w:endnote w:type="continuationSeparator" w:id="0">
    <w:p w:rsidR="00D64E5D" w:rsidRDefault="00D6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34" w:rsidRDefault="00777E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77E34" w:rsidRDefault="00777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34" w:rsidRPr="006618C4" w:rsidRDefault="00777E34">
    <w:pPr>
      <w:pStyle w:val="Footer"/>
      <w:framePr w:wrap="around" w:vAnchor="text" w:hAnchor="margin" w:xAlign="center" w:y="1"/>
      <w:rPr>
        <w:rStyle w:val="PageNumber"/>
        <w:sz w:val="24"/>
        <w:szCs w:val="24"/>
      </w:rPr>
    </w:pPr>
    <w:r w:rsidRPr="006618C4">
      <w:rPr>
        <w:rStyle w:val="PageNumber"/>
        <w:sz w:val="24"/>
        <w:szCs w:val="24"/>
      </w:rPr>
      <w:fldChar w:fldCharType="begin"/>
    </w:r>
    <w:r w:rsidRPr="006618C4">
      <w:rPr>
        <w:rStyle w:val="PageNumber"/>
        <w:sz w:val="24"/>
        <w:szCs w:val="24"/>
      </w:rPr>
      <w:instrText xml:space="preserve">PAGE  </w:instrText>
    </w:r>
    <w:r w:rsidRPr="006618C4">
      <w:rPr>
        <w:rStyle w:val="PageNumber"/>
        <w:sz w:val="24"/>
        <w:szCs w:val="24"/>
      </w:rPr>
      <w:fldChar w:fldCharType="separate"/>
    </w:r>
    <w:r w:rsidR="000A7835">
      <w:rPr>
        <w:rStyle w:val="PageNumber"/>
        <w:noProof/>
        <w:sz w:val="24"/>
        <w:szCs w:val="24"/>
      </w:rPr>
      <w:t>44</w:t>
    </w:r>
    <w:r w:rsidRPr="006618C4">
      <w:rPr>
        <w:rStyle w:val="PageNumber"/>
        <w:sz w:val="24"/>
        <w:szCs w:val="24"/>
      </w:rPr>
      <w:fldChar w:fldCharType="end"/>
    </w:r>
  </w:p>
  <w:p w:rsidR="00777E34" w:rsidRPr="00D379CF" w:rsidRDefault="00777E34" w:rsidP="00C60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E5D" w:rsidRDefault="00D64E5D">
      <w:r>
        <w:separator/>
      </w:r>
    </w:p>
  </w:footnote>
  <w:footnote w:type="continuationSeparator" w:id="0">
    <w:p w:rsidR="00D64E5D" w:rsidRDefault="00D64E5D">
      <w:r>
        <w:continuationSeparator/>
      </w:r>
    </w:p>
  </w:footnote>
  <w:footnote w:id="1">
    <w:p w:rsidR="00777E34" w:rsidRPr="0040673A" w:rsidRDefault="00777E34" w:rsidP="00DD6E16">
      <w:pPr>
        <w:pStyle w:val="FootnoteText"/>
        <w:keepNext/>
        <w:keepLines/>
        <w:rPr>
          <w:sz w:val="26"/>
          <w:szCs w:val="26"/>
        </w:rPr>
      </w:pPr>
      <w:r>
        <w:rPr>
          <w:sz w:val="26"/>
          <w:szCs w:val="26"/>
        </w:rPr>
        <w:tab/>
      </w:r>
      <w:r w:rsidRPr="0040673A">
        <w:rPr>
          <w:rStyle w:val="FootnoteReference"/>
          <w:sz w:val="26"/>
          <w:szCs w:val="26"/>
        </w:rPr>
        <w:footnoteRef/>
      </w:r>
      <w:r>
        <w:rPr>
          <w:sz w:val="26"/>
          <w:szCs w:val="26"/>
        </w:rPr>
        <w:tab/>
        <w:t xml:space="preserve">On February 15, 2016, </w:t>
      </w:r>
      <w:r w:rsidRPr="0040673A">
        <w:rPr>
          <w:sz w:val="26"/>
          <w:szCs w:val="26"/>
        </w:rPr>
        <w:t>ALJ Haas recused himself from the proceeding.</w:t>
      </w:r>
    </w:p>
  </w:footnote>
  <w:footnote w:id="2">
    <w:p w:rsidR="00777E34" w:rsidRPr="004A747B" w:rsidRDefault="00777E34">
      <w:pPr>
        <w:pStyle w:val="FootnoteText"/>
        <w:rPr>
          <w:sz w:val="26"/>
          <w:szCs w:val="26"/>
        </w:rPr>
      </w:pPr>
      <w:r>
        <w:rPr>
          <w:sz w:val="26"/>
          <w:szCs w:val="26"/>
        </w:rPr>
        <w:tab/>
      </w:r>
      <w:r w:rsidRPr="004A747B">
        <w:rPr>
          <w:rStyle w:val="FootnoteReference"/>
          <w:sz w:val="26"/>
          <w:szCs w:val="26"/>
        </w:rPr>
        <w:footnoteRef/>
      </w:r>
      <w:r>
        <w:rPr>
          <w:sz w:val="26"/>
          <w:szCs w:val="26"/>
        </w:rPr>
        <w:tab/>
        <w:t>We have taken the following terms directly from the Settlement and retained the original language and numbering for ease of reference.</w:t>
      </w:r>
    </w:p>
  </w:footnote>
  <w:footnote w:id="3">
    <w:p w:rsidR="00777E34" w:rsidRPr="00816A48" w:rsidRDefault="00777E34">
      <w:pPr>
        <w:pStyle w:val="FootnoteText"/>
        <w:rPr>
          <w:sz w:val="26"/>
          <w:szCs w:val="26"/>
        </w:rPr>
      </w:pPr>
      <w:r>
        <w:rPr>
          <w:sz w:val="26"/>
          <w:szCs w:val="26"/>
        </w:rPr>
        <w:tab/>
      </w:r>
      <w:r w:rsidRPr="00816A48">
        <w:rPr>
          <w:rStyle w:val="FootnoteReference"/>
          <w:sz w:val="26"/>
          <w:szCs w:val="26"/>
        </w:rPr>
        <w:footnoteRef/>
      </w:r>
      <w:r>
        <w:rPr>
          <w:sz w:val="26"/>
          <w:szCs w:val="26"/>
        </w:rPr>
        <w:tab/>
        <w:t xml:space="preserve">The remaining Joint Petitioners also filed statements in support of the Settlement.  </w:t>
      </w:r>
    </w:p>
  </w:footnote>
  <w:footnote w:id="4">
    <w:p w:rsidR="00777E34" w:rsidRPr="00606DA6" w:rsidRDefault="00777E34" w:rsidP="00606DA6">
      <w:pPr>
        <w:keepNext/>
        <w:keepLines/>
        <w:ind w:left="1440" w:right="1354" w:hanging="720"/>
        <w:rPr>
          <w:szCs w:val="26"/>
        </w:rPr>
      </w:pPr>
      <w:r>
        <w:rPr>
          <w:rStyle w:val="FootnoteReference"/>
        </w:rPr>
        <w:footnoteRef/>
      </w:r>
      <w:r>
        <w:t xml:space="preserve"> </w:t>
      </w:r>
      <w:r>
        <w:tab/>
      </w:r>
      <w:r w:rsidRPr="00606DA6">
        <w:rPr>
          <w:b/>
          <w:bCs/>
          <w:szCs w:val="26"/>
        </w:rPr>
        <w:t>(b) Depreciation calculation.--</w:t>
      </w:r>
      <w:r w:rsidRPr="00606DA6">
        <w:rPr>
          <w:szCs w:val="26"/>
        </w:rPr>
        <w:t>Depreciation shall be calculated by applying the original cost of the eligible property to the annual accrual rates employed in the utility</w:t>
      </w:r>
      <w:r>
        <w:rPr>
          <w:szCs w:val="26"/>
        </w:rPr>
        <w:t>’</w:t>
      </w:r>
      <w:r w:rsidRPr="00606DA6">
        <w:rPr>
          <w:szCs w:val="26"/>
        </w:rPr>
        <w:t>s most recent base rate case for the plant accounts in which each retirement unit of distribution system improvement charge eligible property is recorded. The following shall apply:</w:t>
      </w:r>
    </w:p>
    <w:p w:rsidR="00777E34" w:rsidRPr="00606DA6" w:rsidRDefault="00777E34" w:rsidP="00606DA6">
      <w:pPr>
        <w:keepNext/>
        <w:keepLines/>
        <w:overflowPunct/>
        <w:autoSpaceDE/>
        <w:autoSpaceDN/>
        <w:adjustRightInd/>
        <w:ind w:left="1440" w:right="1354" w:hanging="720"/>
        <w:textAlignment w:val="auto"/>
        <w:rPr>
          <w:szCs w:val="26"/>
        </w:rPr>
      </w:pPr>
    </w:p>
    <w:p w:rsidR="00777E34" w:rsidRPr="00606DA6" w:rsidRDefault="00777E34" w:rsidP="00606DA6">
      <w:pPr>
        <w:keepNext/>
        <w:keepLines/>
        <w:overflowPunct/>
        <w:autoSpaceDE/>
        <w:autoSpaceDN/>
        <w:adjustRightInd/>
        <w:ind w:left="1440" w:right="1354" w:hanging="720"/>
        <w:textAlignment w:val="auto"/>
        <w:rPr>
          <w:szCs w:val="26"/>
        </w:rPr>
      </w:pPr>
      <w:r w:rsidRPr="00606DA6">
        <w:rPr>
          <w:szCs w:val="26"/>
        </w:rPr>
        <w:tab/>
      </w:r>
      <w:r w:rsidRPr="00606DA6">
        <w:rPr>
          <w:szCs w:val="26"/>
        </w:rPr>
        <w:tab/>
        <w:t>(2) The cost of equity shall be the equity return rate approved in the utility</w:t>
      </w:r>
      <w:r>
        <w:rPr>
          <w:szCs w:val="26"/>
        </w:rPr>
        <w:t>’</w:t>
      </w:r>
      <w:r w:rsidRPr="00606DA6">
        <w:rPr>
          <w:szCs w:val="26"/>
        </w:rPr>
        <w:t xml:space="preserve">s most recent fully litigated base rate proceeding for </w:t>
      </w:r>
      <w:r>
        <w:rPr>
          <w:szCs w:val="26"/>
        </w:rPr>
        <w:t>which a final order was entered</w:t>
      </w:r>
      <w:r w:rsidRPr="00606DA6">
        <w:rPr>
          <w:szCs w:val="26"/>
        </w:rPr>
        <w:tab/>
        <w:t>not more than two years prior to the effective date of the distribution system improvement charge</w:t>
      </w:r>
      <w:r>
        <w:rPr>
          <w:szCs w:val="26"/>
        </w:rPr>
        <w:t>.</w:t>
      </w:r>
    </w:p>
    <w:p w:rsidR="00777E34" w:rsidRPr="00606DA6" w:rsidRDefault="00777E34" w:rsidP="00606DA6">
      <w:pPr>
        <w:overflowPunct/>
        <w:autoSpaceDE/>
        <w:autoSpaceDN/>
        <w:adjustRightInd/>
        <w:textAlignment w:val="auto"/>
        <w:rPr>
          <w:szCs w:val="26"/>
        </w:rPr>
      </w:pPr>
    </w:p>
    <w:p w:rsidR="00777E34" w:rsidRDefault="00777E34" w:rsidP="00606DA6">
      <w:pPr>
        <w:pStyle w:val="FootnoteText"/>
      </w:pPr>
      <w:proofErr w:type="gramStart"/>
      <w:r w:rsidRPr="00606DA6">
        <w:rPr>
          <w:sz w:val="26"/>
          <w:szCs w:val="26"/>
        </w:rPr>
        <w:t>66 Pa. C.S. § 1357(b).</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8EB"/>
    <w:multiLevelType w:val="multilevel"/>
    <w:tmpl w:val="EB4C7F0C"/>
    <w:lvl w:ilvl="0">
      <w:start w:val="1"/>
      <w:numFmt w:val="lowerRoman"/>
      <w:lvlText w:val="(%1)"/>
      <w:lvlJc w:val="left"/>
      <w:pPr>
        <w:tabs>
          <w:tab w:val="left" w:pos="64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D34CB"/>
    <w:multiLevelType w:val="multilevel"/>
    <w:tmpl w:val="3398CB5E"/>
    <w:lvl w:ilvl="0">
      <w:start w:val="80"/>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01322E"/>
    <w:multiLevelType w:val="hybridMultilevel"/>
    <w:tmpl w:val="5F887800"/>
    <w:lvl w:ilvl="0" w:tplc="673CD6D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D0709C6"/>
    <w:multiLevelType w:val="multilevel"/>
    <w:tmpl w:val="22989EBC"/>
    <w:lvl w:ilvl="0">
      <w:start w:val="53"/>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4D5A82"/>
    <w:multiLevelType w:val="multilevel"/>
    <w:tmpl w:val="A3C093E4"/>
    <w:lvl w:ilvl="0">
      <w:start w:val="75"/>
      <w:numFmt w:val="decimal"/>
      <w:lvlText w:val="%1."/>
      <w:lvlJc w:val="left"/>
      <w:pPr>
        <w:tabs>
          <w:tab w:val="num" w:pos="720"/>
        </w:tabs>
        <w:ind w:left="720" w:firstLine="0"/>
      </w:pPr>
      <w:rPr>
        <w:rFonts w:ascii="Times New Roman" w:eastAsia="Times New Roman" w:hAnsi="Times New Roman" w:hint="default"/>
        <w:strike w:val="0"/>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E280CF9"/>
    <w:multiLevelType w:val="multilevel"/>
    <w:tmpl w:val="43186D66"/>
    <w:lvl w:ilvl="0">
      <w:start w:val="2"/>
      <w:numFmt w:val="lowerLetter"/>
      <w:lvlText w:val="(%1)"/>
      <w:lvlJc w:val="left"/>
      <w:pPr>
        <w:tabs>
          <w:tab w:val="left" w:pos="720"/>
        </w:tabs>
        <w:ind w:left="720"/>
      </w:pPr>
      <w:rPr>
        <w:rFonts w:ascii="Times New Roman" w:eastAsia="Times New Roman" w:hAnsi="Times New Roman"/>
        <w:strike w:val="0"/>
        <w:color w:val="000000"/>
        <w:spacing w:val="0"/>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B87EC5"/>
    <w:multiLevelType w:val="multilevel"/>
    <w:tmpl w:val="368E6908"/>
    <w:lvl w:ilvl="0">
      <w:start w:val="62"/>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C12735"/>
    <w:multiLevelType w:val="multilevel"/>
    <w:tmpl w:val="87F40576"/>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E1F215C"/>
    <w:multiLevelType w:val="hybridMultilevel"/>
    <w:tmpl w:val="941A304A"/>
    <w:lvl w:ilvl="0" w:tplc="2F44D05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ED02620"/>
    <w:multiLevelType w:val="multilevel"/>
    <w:tmpl w:val="AAFAE0C8"/>
    <w:lvl w:ilvl="0">
      <w:start w:val="48"/>
      <w:numFmt w:val="decimal"/>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154DF7"/>
    <w:multiLevelType w:val="hybridMultilevel"/>
    <w:tmpl w:val="740EAF8E"/>
    <w:lvl w:ilvl="0" w:tplc="DDBC2DCC">
      <w:start w:val="2"/>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4B67595"/>
    <w:multiLevelType w:val="hybridMultilevel"/>
    <w:tmpl w:val="13BED32A"/>
    <w:lvl w:ilvl="0" w:tplc="293E8D4C">
      <w:start w:val="1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65A5687"/>
    <w:multiLevelType w:val="multilevel"/>
    <w:tmpl w:val="69AE9B54"/>
    <w:lvl w:ilvl="0">
      <w:start w:val="37"/>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926F6F"/>
    <w:multiLevelType w:val="multilevel"/>
    <w:tmpl w:val="7C82FD1C"/>
    <w:lvl w:ilvl="0">
      <w:start w:val="1"/>
      <w:numFmt w:val="lowerLetter"/>
      <w:lvlText w:val="(%1)"/>
      <w:lvlJc w:val="left"/>
      <w:pPr>
        <w:tabs>
          <w:tab w:val="left" w:pos="720"/>
        </w:tabs>
        <w:ind w:left="720"/>
      </w:pPr>
      <w:rPr>
        <w:rFonts w:ascii="Times New Roman" w:eastAsia="Times New Roman" w:hAnsi="Times New Roman"/>
        <w:strike w:val="0"/>
        <w:color w:val="000000"/>
        <w:spacing w:val="1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D50AE7"/>
    <w:multiLevelType w:val="multilevel"/>
    <w:tmpl w:val="DC925C4A"/>
    <w:lvl w:ilvl="0">
      <w:start w:val="1"/>
      <w:numFmt w:val="lowerRoman"/>
      <w:lvlText w:val="(%1)"/>
      <w:lvlJc w:val="left"/>
      <w:pPr>
        <w:tabs>
          <w:tab w:val="left" w:pos="648"/>
        </w:tabs>
        <w:ind w:left="720"/>
      </w:pPr>
      <w:rPr>
        <w:rFonts w:ascii="Times New Roman" w:eastAsia="Times New Roman" w:hAnsi="Times New Roman"/>
        <w:strike w:val="0"/>
        <w:color w:val="000000"/>
        <w:spacing w:val="4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1536B7"/>
    <w:multiLevelType w:val="multilevel"/>
    <w:tmpl w:val="9468DEB0"/>
    <w:lvl w:ilvl="0">
      <w:start w:val="4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5D0D99"/>
    <w:multiLevelType w:val="multilevel"/>
    <w:tmpl w:val="CC7071C0"/>
    <w:lvl w:ilvl="0">
      <w:start w:val="84"/>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710D59"/>
    <w:multiLevelType w:val="hybridMultilevel"/>
    <w:tmpl w:val="F19CA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B04350"/>
    <w:multiLevelType w:val="multilevel"/>
    <w:tmpl w:val="3032558C"/>
    <w:lvl w:ilvl="0">
      <w:start w:val="44"/>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43316F"/>
    <w:multiLevelType w:val="hybridMultilevel"/>
    <w:tmpl w:val="51CEA39A"/>
    <w:lvl w:ilvl="0" w:tplc="1B0A9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1F6FF4"/>
    <w:multiLevelType w:val="multilevel"/>
    <w:tmpl w:val="732CC5D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4A355E"/>
    <w:multiLevelType w:val="multilevel"/>
    <w:tmpl w:val="17F094E8"/>
    <w:lvl w:ilvl="0">
      <w:start w:val="15"/>
      <w:numFmt w:val="decimal"/>
      <w:lvlText w:val="%1."/>
      <w:lvlJc w:val="left"/>
      <w:pPr>
        <w:tabs>
          <w:tab w:val="left" w:pos="72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2115D5"/>
    <w:multiLevelType w:val="multilevel"/>
    <w:tmpl w:val="6890EF12"/>
    <w:lvl w:ilvl="0">
      <w:start w:val="7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47670D"/>
    <w:multiLevelType w:val="multilevel"/>
    <w:tmpl w:val="36BAF8C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CD662B"/>
    <w:multiLevelType w:val="multilevel"/>
    <w:tmpl w:val="C1F671C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FE5C4D"/>
    <w:multiLevelType w:val="multilevel"/>
    <w:tmpl w:val="647A2502"/>
    <w:lvl w:ilvl="0">
      <w:start w:val="25"/>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2"/>
  </w:num>
  <w:num w:numId="4">
    <w:abstractNumId w:val="12"/>
  </w:num>
  <w:num w:numId="5">
    <w:abstractNumId w:val="8"/>
  </w:num>
  <w:num w:numId="6">
    <w:abstractNumId w:val="20"/>
  </w:num>
  <w:num w:numId="7">
    <w:abstractNumId w:val="18"/>
  </w:num>
  <w:num w:numId="8">
    <w:abstractNumId w:val="22"/>
  </w:num>
  <w:num w:numId="9">
    <w:abstractNumId w:val="0"/>
  </w:num>
  <w:num w:numId="10">
    <w:abstractNumId w:val="15"/>
  </w:num>
  <w:num w:numId="11">
    <w:abstractNumId w:val="26"/>
  </w:num>
  <w:num w:numId="12">
    <w:abstractNumId w:val="7"/>
  </w:num>
  <w:num w:numId="13">
    <w:abstractNumId w:val="24"/>
  </w:num>
  <w:num w:numId="14">
    <w:abstractNumId w:val="13"/>
  </w:num>
  <w:num w:numId="15">
    <w:abstractNumId w:val="16"/>
  </w:num>
  <w:num w:numId="16">
    <w:abstractNumId w:val="19"/>
  </w:num>
  <w:num w:numId="17">
    <w:abstractNumId w:val="10"/>
  </w:num>
  <w:num w:numId="18">
    <w:abstractNumId w:val="3"/>
  </w:num>
  <w:num w:numId="19">
    <w:abstractNumId w:val="6"/>
  </w:num>
  <w:num w:numId="20">
    <w:abstractNumId w:val="25"/>
  </w:num>
  <w:num w:numId="21">
    <w:abstractNumId w:val="5"/>
  </w:num>
  <w:num w:numId="22">
    <w:abstractNumId w:val="23"/>
  </w:num>
  <w:num w:numId="23">
    <w:abstractNumId w:val="4"/>
  </w:num>
  <w:num w:numId="24">
    <w:abstractNumId w:val="1"/>
  </w:num>
  <w:num w:numId="25">
    <w:abstractNumId w:val="17"/>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95"/>
    <w:rsid w:val="00000753"/>
    <w:rsid w:val="00001598"/>
    <w:rsid w:val="00001A9A"/>
    <w:rsid w:val="0000396B"/>
    <w:rsid w:val="0000448C"/>
    <w:rsid w:val="00004F83"/>
    <w:rsid w:val="00007068"/>
    <w:rsid w:val="00010930"/>
    <w:rsid w:val="00012277"/>
    <w:rsid w:val="0001513D"/>
    <w:rsid w:val="00016B0B"/>
    <w:rsid w:val="000171B7"/>
    <w:rsid w:val="000212DD"/>
    <w:rsid w:val="0002455E"/>
    <w:rsid w:val="00027455"/>
    <w:rsid w:val="00031927"/>
    <w:rsid w:val="0003280C"/>
    <w:rsid w:val="00033C37"/>
    <w:rsid w:val="00033EF0"/>
    <w:rsid w:val="000346DD"/>
    <w:rsid w:val="00034A06"/>
    <w:rsid w:val="00034A7F"/>
    <w:rsid w:val="000356D0"/>
    <w:rsid w:val="000421EA"/>
    <w:rsid w:val="0004283F"/>
    <w:rsid w:val="00044EF7"/>
    <w:rsid w:val="00046DC5"/>
    <w:rsid w:val="000478C8"/>
    <w:rsid w:val="00047A23"/>
    <w:rsid w:val="00054A37"/>
    <w:rsid w:val="0005503E"/>
    <w:rsid w:val="00060AC4"/>
    <w:rsid w:val="00061A7C"/>
    <w:rsid w:val="0006256E"/>
    <w:rsid w:val="00062B8A"/>
    <w:rsid w:val="0006310D"/>
    <w:rsid w:val="0006431F"/>
    <w:rsid w:val="000643FB"/>
    <w:rsid w:val="00064413"/>
    <w:rsid w:val="00065631"/>
    <w:rsid w:val="0006575D"/>
    <w:rsid w:val="00066856"/>
    <w:rsid w:val="00066954"/>
    <w:rsid w:val="00070288"/>
    <w:rsid w:val="00070C89"/>
    <w:rsid w:val="000718E1"/>
    <w:rsid w:val="000724B7"/>
    <w:rsid w:val="00073402"/>
    <w:rsid w:val="00074D97"/>
    <w:rsid w:val="000764ED"/>
    <w:rsid w:val="00077260"/>
    <w:rsid w:val="000776C0"/>
    <w:rsid w:val="000827CA"/>
    <w:rsid w:val="0008309E"/>
    <w:rsid w:val="000834B4"/>
    <w:rsid w:val="00084260"/>
    <w:rsid w:val="0008431D"/>
    <w:rsid w:val="00084A9B"/>
    <w:rsid w:val="00084B40"/>
    <w:rsid w:val="00087139"/>
    <w:rsid w:val="00090E28"/>
    <w:rsid w:val="00091894"/>
    <w:rsid w:val="00091C04"/>
    <w:rsid w:val="00093A10"/>
    <w:rsid w:val="00094FD3"/>
    <w:rsid w:val="00095467"/>
    <w:rsid w:val="00095C5D"/>
    <w:rsid w:val="0009714A"/>
    <w:rsid w:val="000A03EF"/>
    <w:rsid w:val="000A1477"/>
    <w:rsid w:val="000A328E"/>
    <w:rsid w:val="000A3527"/>
    <w:rsid w:val="000A3659"/>
    <w:rsid w:val="000A3F60"/>
    <w:rsid w:val="000A47BF"/>
    <w:rsid w:val="000A4A94"/>
    <w:rsid w:val="000A628D"/>
    <w:rsid w:val="000A7484"/>
    <w:rsid w:val="000A7835"/>
    <w:rsid w:val="000B1929"/>
    <w:rsid w:val="000B1F1C"/>
    <w:rsid w:val="000B36DD"/>
    <w:rsid w:val="000B3839"/>
    <w:rsid w:val="000B5872"/>
    <w:rsid w:val="000B5AD1"/>
    <w:rsid w:val="000B6FBE"/>
    <w:rsid w:val="000B7727"/>
    <w:rsid w:val="000C0224"/>
    <w:rsid w:val="000C1CEE"/>
    <w:rsid w:val="000C5F16"/>
    <w:rsid w:val="000D03DA"/>
    <w:rsid w:val="000D1242"/>
    <w:rsid w:val="000D1F8D"/>
    <w:rsid w:val="000D2FAA"/>
    <w:rsid w:val="000D42F0"/>
    <w:rsid w:val="000D4AD4"/>
    <w:rsid w:val="000D62A3"/>
    <w:rsid w:val="000D74FD"/>
    <w:rsid w:val="000D7869"/>
    <w:rsid w:val="000D7E5B"/>
    <w:rsid w:val="000E0D9A"/>
    <w:rsid w:val="000E36A5"/>
    <w:rsid w:val="000E4056"/>
    <w:rsid w:val="000E6117"/>
    <w:rsid w:val="000E6728"/>
    <w:rsid w:val="000E755D"/>
    <w:rsid w:val="000F006B"/>
    <w:rsid w:val="000F0DA7"/>
    <w:rsid w:val="000F184C"/>
    <w:rsid w:val="000F2DDA"/>
    <w:rsid w:val="000F3C8C"/>
    <w:rsid w:val="000F4955"/>
    <w:rsid w:val="000F5595"/>
    <w:rsid w:val="000F5AB0"/>
    <w:rsid w:val="000F73FC"/>
    <w:rsid w:val="00101A97"/>
    <w:rsid w:val="0010246C"/>
    <w:rsid w:val="0010370E"/>
    <w:rsid w:val="00103BD1"/>
    <w:rsid w:val="00103D52"/>
    <w:rsid w:val="001049BE"/>
    <w:rsid w:val="00106962"/>
    <w:rsid w:val="00107F51"/>
    <w:rsid w:val="0011021D"/>
    <w:rsid w:val="00110694"/>
    <w:rsid w:val="001121BC"/>
    <w:rsid w:val="00112C34"/>
    <w:rsid w:val="00113721"/>
    <w:rsid w:val="001150A1"/>
    <w:rsid w:val="00115395"/>
    <w:rsid w:val="0011756F"/>
    <w:rsid w:val="00117773"/>
    <w:rsid w:val="001213D0"/>
    <w:rsid w:val="00122D0B"/>
    <w:rsid w:val="00124884"/>
    <w:rsid w:val="00124AEA"/>
    <w:rsid w:val="0012549B"/>
    <w:rsid w:val="001257A4"/>
    <w:rsid w:val="0012621A"/>
    <w:rsid w:val="0013041F"/>
    <w:rsid w:val="001321BC"/>
    <w:rsid w:val="00133861"/>
    <w:rsid w:val="00133878"/>
    <w:rsid w:val="00135770"/>
    <w:rsid w:val="00135D68"/>
    <w:rsid w:val="00135D77"/>
    <w:rsid w:val="00136208"/>
    <w:rsid w:val="00137CC5"/>
    <w:rsid w:val="00141AB9"/>
    <w:rsid w:val="00142726"/>
    <w:rsid w:val="0014333F"/>
    <w:rsid w:val="00144609"/>
    <w:rsid w:val="00145AC2"/>
    <w:rsid w:val="00145B19"/>
    <w:rsid w:val="00150D08"/>
    <w:rsid w:val="00151623"/>
    <w:rsid w:val="0015190E"/>
    <w:rsid w:val="00152693"/>
    <w:rsid w:val="00152B89"/>
    <w:rsid w:val="00152E1B"/>
    <w:rsid w:val="00155E13"/>
    <w:rsid w:val="001561DB"/>
    <w:rsid w:val="00156282"/>
    <w:rsid w:val="00156BAE"/>
    <w:rsid w:val="0016453B"/>
    <w:rsid w:val="00164AC8"/>
    <w:rsid w:val="00165639"/>
    <w:rsid w:val="00166FF6"/>
    <w:rsid w:val="00170FA1"/>
    <w:rsid w:val="00171155"/>
    <w:rsid w:val="00171DEF"/>
    <w:rsid w:val="00172540"/>
    <w:rsid w:val="0017376D"/>
    <w:rsid w:val="00175563"/>
    <w:rsid w:val="00175F7D"/>
    <w:rsid w:val="00176BC1"/>
    <w:rsid w:val="00177638"/>
    <w:rsid w:val="00180D35"/>
    <w:rsid w:val="001822F2"/>
    <w:rsid w:val="00183ED3"/>
    <w:rsid w:val="001860A4"/>
    <w:rsid w:val="00186115"/>
    <w:rsid w:val="00186BCD"/>
    <w:rsid w:val="00187193"/>
    <w:rsid w:val="00187ABA"/>
    <w:rsid w:val="00190DCD"/>
    <w:rsid w:val="0019300F"/>
    <w:rsid w:val="00193C2D"/>
    <w:rsid w:val="00194634"/>
    <w:rsid w:val="00194832"/>
    <w:rsid w:val="001958A5"/>
    <w:rsid w:val="00195BC2"/>
    <w:rsid w:val="0019620D"/>
    <w:rsid w:val="00196CB1"/>
    <w:rsid w:val="00196F1E"/>
    <w:rsid w:val="001A013B"/>
    <w:rsid w:val="001A04AC"/>
    <w:rsid w:val="001A0D34"/>
    <w:rsid w:val="001A0E3F"/>
    <w:rsid w:val="001A2524"/>
    <w:rsid w:val="001A3845"/>
    <w:rsid w:val="001A47A9"/>
    <w:rsid w:val="001A63A7"/>
    <w:rsid w:val="001A69E2"/>
    <w:rsid w:val="001B3387"/>
    <w:rsid w:val="001B3B69"/>
    <w:rsid w:val="001B4734"/>
    <w:rsid w:val="001B5943"/>
    <w:rsid w:val="001C13F2"/>
    <w:rsid w:val="001C2893"/>
    <w:rsid w:val="001C2894"/>
    <w:rsid w:val="001C42D5"/>
    <w:rsid w:val="001C436B"/>
    <w:rsid w:val="001C4490"/>
    <w:rsid w:val="001C6A14"/>
    <w:rsid w:val="001C756F"/>
    <w:rsid w:val="001D104C"/>
    <w:rsid w:val="001D19F7"/>
    <w:rsid w:val="001D1BF7"/>
    <w:rsid w:val="001D1DED"/>
    <w:rsid w:val="001D1FA9"/>
    <w:rsid w:val="001D21D1"/>
    <w:rsid w:val="001D2C53"/>
    <w:rsid w:val="001D4C63"/>
    <w:rsid w:val="001D588C"/>
    <w:rsid w:val="001D5895"/>
    <w:rsid w:val="001D6408"/>
    <w:rsid w:val="001D77B5"/>
    <w:rsid w:val="001E092E"/>
    <w:rsid w:val="001E1014"/>
    <w:rsid w:val="001E4C75"/>
    <w:rsid w:val="001E6C88"/>
    <w:rsid w:val="001E74E1"/>
    <w:rsid w:val="001E773A"/>
    <w:rsid w:val="001E77ED"/>
    <w:rsid w:val="001F03FC"/>
    <w:rsid w:val="001F1CA1"/>
    <w:rsid w:val="001F2B4E"/>
    <w:rsid w:val="001F677C"/>
    <w:rsid w:val="001F6F37"/>
    <w:rsid w:val="001F7290"/>
    <w:rsid w:val="00201435"/>
    <w:rsid w:val="00201FBB"/>
    <w:rsid w:val="00204582"/>
    <w:rsid w:val="00207229"/>
    <w:rsid w:val="00212855"/>
    <w:rsid w:val="00215D11"/>
    <w:rsid w:val="0021679E"/>
    <w:rsid w:val="00220059"/>
    <w:rsid w:val="00221165"/>
    <w:rsid w:val="00222656"/>
    <w:rsid w:val="002228FF"/>
    <w:rsid w:val="00224052"/>
    <w:rsid w:val="00225AB4"/>
    <w:rsid w:val="0022686B"/>
    <w:rsid w:val="00230A68"/>
    <w:rsid w:val="002346B7"/>
    <w:rsid w:val="00234F6D"/>
    <w:rsid w:val="00235487"/>
    <w:rsid w:val="00237891"/>
    <w:rsid w:val="00237C78"/>
    <w:rsid w:val="00237C85"/>
    <w:rsid w:val="00237D75"/>
    <w:rsid w:val="002425E0"/>
    <w:rsid w:val="002431EB"/>
    <w:rsid w:val="002437DF"/>
    <w:rsid w:val="00243814"/>
    <w:rsid w:val="0024638C"/>
    <w:rsid w:val="0024644A"/>
    <w:rsid w:val="00247258"/>
    <w:rsid w:val="00251F27"/>
    <w:rsid w:val="00252D08"/>
    <w:rsid w:val="00253152"/>
    <w:rsid w:val="0025361E"/>
    <w:rsid w:val="00254470"/>
    <w:rsid w:val="00256151"/>
    <w:rsid w:val="00256334"/>
    <w:rsid w:val="00257403"/>
    <w:rsid w:val="002608DA"/>
    <w:rsid w:val="002608E3"/>
    <w:rsid w:val="00260DCA"/>
    <w:rsid w:val="00261C13"/>
    <w:rsid w:val="00261F12"/>
    <w:rsid w:val="00263201"/>
    <w:rsid w:val="00263890"/>
    <w:rsid w:val="002655FC"/>
    <w:rsid w:val="00266815"/>
    <w:rsid w:val="002679C4"/>
    <w:rsid w:val="002706F1"/>
    <w:rsid w:val="00270F7E"/>
    <w:rsid w:val="00271528"/>
    <w:rsid w:val="00272254"/>
    <w:rsid w:val="0027336F"/>
    <w:rsid w:val="00273E10"/>
    <w:rsid w:val="0027490F"/>
    <w:rsid w:val="00274C62"/>
    <w:rsid w:val="00275ADC"/>
    <w:rsid w:val="0027610D"/>
    <w:rsid w:val="002761C1"/>
    <w:rsid w:val="00276375"/>
    <w:rsid w:val="00276425"/>
    <w:rsid w:val="0027665D"/>
    <w:rsid w:val="00276830"/>
    <w:rsid w:val="002779E8"/>
    <w:rsid w:val="00277A3F"/>
    <w:rsid w:val="00282440"/>
    <w:rsid w:val="002831D6"/>
    <w:rsid w:val="00283705"/>
    <w:rsid w:val="00283FDF"/>
    <w:rsid w:val="00286D71"/>
    <w:rsid w:val="002871A9"/>
    <w:rsid w:val="00287574"/>
    <w:rsid w:val="00290846"/>
    <w:rsid w:val="0029442D"/>
    <w:rsid w:val="00294F86"/>
    <w:rsid w:val="00296039"/>
    <w:rsid w:val="00297F6A"/>
    <w:rsid w:val="002A05AC"/>
    <w:rsid w:val="002A1364"/>
    <w:rsid w:val="002A1B1F"/>
    <w:rsid w:val="002A25AA"/>
    <w:rsid w:val="002A46B7"/>
    <w:rsid w:val="002A773E"/>
    <w:rsid w:val="002B01DF"/>
    <w:rsid w:val="002B038E"/>
    <w:rsid w:val="002B09C9"/>
    <w:rsid w:val="002B0F4E"/>
    <w:rsid w:val="002B0FA3"/>
    <w:rsid w:val="002B27A6"/>
    <w:rsid w:val="002B339E"/>
    <w:rsid w:val="002B3591"/>
    <w:rsid w:val="002B3C64"/>
    <w:rsid w:val="002B7FCE"/>
    <w:rsid w:val="002C1A97"/>
    <w:rsid w:val="002C1D11"/>
    <w:rsid w:val="002C1FA1"/>
    <w:rsid w:val="002D00EB"/>
    <w:rsid w:val="002D17F4"/>
    <w:rsid w:val="002D2A56"/>
    <w:rsid w:val="002D338B"/>
    <w:rsid w:val="002D3D8E"/>
    <w:rsid w:val="002D5870"/>
    <w:rsid w:val="002D59E5"/>
    <w:rsid w:val="002D7491"/>
    <w:rsid w:val="002E2CE0"/>
    <w:rsid w:val="002E304B"/>
    <w:rsid w:val="002E305A"/>
    <w:rsid w:val="002E36CF"/>
    <w:rsid w:val="002E4DBA"/>
    <w:rsid w:val="002E517D"/>
    <w:rsid w:val="002E5559"/>
    <w:rsid w:val="002E64ED"/>
    <w:rsid w:val="002E72DF"/>
    <w:rsid w:val="002F094B"/>
    <w:rsid w:val="002F09E6"/>
    <w:rsid w:val="002F2005"/>
    <w:rsid w:val="002F25F6"/>
    <w:rsid w:val="002F2605"/>
    <w:rsid w:val="002F3080"/>
    <w:rsid w:val="002F3580"/>
    <w:rsid w:val="002F3F0C"/>
    <w:rsid w:val="002F4EBC"/>
    <w:rsid w:val="002F67FF"/>
    <w:rsid w:val="00301112"/>
    <w:rsid w:val="0030125B"/>
    <w:rsid w:val="00301316"/>
    <w:rsid w:val="00301B73"/>
    <w:rsid w:val="00302035"/>
    <w:rsid w:val="003046B2"/>
    <w:rsid w:val="00306193"/>
    <w:rsid w:val="00307B3B"/>
    <w:rsid w:val="00310355"/>
    <w:rsid w:val="00312382"/>
    <w:rsid w:val="003130C1"/>
    <w:rsid w:val="003130D3"/>
    <w:rsid w:val="003131FF"/>
    <w:rsid w:val="00313B04"/>
    <w:rsid w:val="003148F5"/>
    <w:rsid w:val="0031570E"/>
    <w:rsid w:val="00316FF1"/>
    <w:rsid w:val="00320409"/>
    <w:rsid w:val="00320BBA"/>
    <w:rsid w:val="00320DD5"/>
    <w:rsid w:val="00321363"/>
    <w:rsid w:val="00321E6D"/>
    <w:rsid w:val="00322AA5"/>
    <w:rsid w:val="00322CD9"/>
    <w:rsid w:val="003244AC"/>
    <w:rsid w:val="00324B27"/>
    <w:rsid w:val="00324C58"/>
    <w:rsid w:val="00327077"/>
    <w:rsid w:val="0032782D"/>
    <w:rsid w:val="0033054C"/>
    <w:rsid w:val="003307E4"/>
    <w:rsid w:val="0033192B"/>
    <w:rsid w:val="00332B55"/>
    <w:rsid w:val="00335855"/>
    <w:rsid w:val="003364D1"/>
    <w:rsid w:val="003372AB"/>
    <w:rsid w:val="003402C6"/>
    <w:rsid w:val="003416D8"/>
    <w:rsid w:val="00341995"/>
    <w:rsid w:val="00342F7C"/>
    <w:rsid w:val="003441BD"/>
    <w:rsid w:val="00344DF6"/>
    <w:rsid w:val="00352A30"/>
    <w:rsid w:val="00352E14"/>
    <w:rsid w:val="00353435"/>
    <w:rsid w:val="00354095"/>
    <w:rsid w:val="00355991"/>
    <w:rsid w:val="00355C87"/>
    <w:rsid w:val="0035639B"/>
    <w:rsid w:val="00357B4F"/>
    <w:rsid w:val="00361351"/>
    <w:rsid w:val="00361CD9"/>
    <w:rsid w:val="003634D4"/>
    <w:rsid w:val="00363D88"/>
    <w:rsid w:val="00366563"/>
    <w:rsid w:val="00366BCE"/>
    <w:rsid w:val="00367487"/>
    <w:rsid w:val="00367D20"/>
    <w:rsid w:val="00371578"/>
    <w:rsid w:val="00372C47"/>
    <w:rsid w:val="00374741"/>
    <w:rsid w:val="003755FF"/>
    <w:rsid w:val="00377EE0"/>
    <w:rsid w:val="00380259"/>
    <w:rsid w:val="00380B82"/>
    <w:rsid w:val="00380DCA"/>
    <w:rsid w:val="003824A2"/>
    <w:rsid w:val="00383A58"/>
    <w:rsid w:val="003851C9"/>
    <w:rsid w:val="003876B0"/>
    <w:rsid w:val="0038796E"/>
    <w:rsid w:val="00390EC5"/>
    <w:rsid w:val="00393F07"/>
    <w:rsid w:val="00394B3E"/>
    <w:rsid w:val="0039585D"/>
    <w:rsid w:val="00396689"/>
    <w:rsid w:val="003974D0"/>
    <w:rsid w:val="003A12D4"/>
    <w:rsid w:val="003A1EEF"/>
    <w:rsid w:val="003A382D"/>
    <w:rsid w:val="003A7A08"/>
    <w:rsid w:val="003B165D"/>
    <w:rsid w:val="003B4146"/>
    <w:rsid w:val="003B736A"/>
    <w:rsid w:val="003B7D9E"/>
    <w:rsid w:val="003C01A3"/>
    <w:rsid w:val="003C0EBE"/>
    <w:rsid w:val="003C0F50"/>
    <w:rsid w:val="003C1178"/>
    <w:rsid w:val="003C23B3"/>
    <w:rsid w:val="003C28B4"/>
    <w:rsid w:val="003C394F"/>
    <w:rsid w:val="003C48C3"/>
    <w:rsid w:val="003C4E1F"/>
    <w:rsid w:val="003C4E35"/>
    <w:rsid w:val="003C536B"/>
    <w:rsid w:val="003C7488"/>
    <w:rsid w:val="003C799F"/>
    <w:rsid w:val="003D05D8"/>
    <w:rsid w:val="003D0AD5"/>
    <w:rsid w:val="003D25EC"/>
    <w:rsid w:val="003D26A2"/>
    <w:rsid w:val="003D2A51"/>
    <w:rsid w:val="003D330F"/>
    <w:rsid w:val="003D4080"/>
    <w:rsid w:val="003D601B"/>
    <w:rsid w:val="003D78C6"/>
    <w:rsid w:val="003E057C"/>
    <w:rsid w:val="003E0D11"/>
    <w:rsid w:val="003E2DC3"/>
    <w:rsid w:val="003E50C5"/>
    <w:rsid w:val="003E50D4"/>
    <w:rsid w:val="003E53AB"/>
    <w:rsid w:val="003E5BCD"/>
    <w:rsid w:val="003E689A"/>
    <w:rsid w:val="003E71E6"/>
    <w:rsid w:val="003E7424"/>
    <w:rsid w:val="003E76ED"/>
    <w:rsid w:val="003E7B98"/>
    <w:rsid w:val="003F1B3F"/>
    <w:rsid w:val="003F25FF"/>
    <w:rsid w:val="003F300D"/>
    <w:rsid w:val="003F3B10"/>
    <w:rsid w:val="003F44CF"/>
    <w:rsid w:val="003F4A5F"/>
    <w:rsid w:val="003F5049"/>
    <w:rsid w:val="003F5B76"/>
    <w:rsid w:val="003F6200"/>
    <w:rsid w:val="003F63EC"/>
    <w:rsid w:val="003F6B83"/>
    <w:rsid w:val="003F6BEE"/>
    <w:rsid w:val="003F6CB8"/>
    <w:rsid w:val="003F7366"/>
    <w:rsid w:val="003F7CC0"/>
    <w:rsid w:val="0040036A"/>
    <w:rsid w:val="0040123A"/>
    <w:rsid w:val="0040303F"/>
    <w:rsid w:val="00403452"/>
    <w:rsid w:val="00403520"/>
    <w:rsid w:val="00404F7C"/>
    <w:rsid w:val="00406392"/>
    <w:rsid w:val="0040673A"/>
    <w:rsid w:val="00406B87"/>
    <w:rsid w:val="00413680"/>
    <w:rsid w:val="004140B5"/>
    <w:rsid w:val="00414436"/>
    <w:rsid w:val="00414697"/>
    <w:rsid w:val="00417F99"/>
    <w:rsid w:val="004232D3"/>
    <w:rsid w:val="0042382F"/>
    <w:rsid w:val="004255A5"/>
    <w:rsid w:val="00426FF9"/>
    <w:rsid w:val="00430CBA"/>
    <w:rsid w:val="00432E86"/>
    <w:rsid w:val="00435D03"/>
    <w:rsid w:val="0043726B"/>
    <w:rsid w:val="00437569"/>
    <w:rsid w:val="0044651B"/>
    <w:rsid w:val="00450BEE"/>
    <w:rsid w:val="00450C02"/>
    <w:rsid w:val="004511E5"/>
    <w:rsid w:val="004511FD"/>
    <w:rsid w:val="00451DD0"/>
    <w:rsid w:val="00452A4A"/>
    <w:rsid w:val="00452A75"/>
    <w:rsid w:val="00453053"/>
    <w:rsid w:val="004546FD"/>
    <w:rsid w:val="00455153"/>
    <w:rsid w:val="00455892"/>
    <w:rsid w:val="00456DFB"/>
    <w:rsid w:val="00457490"/>
    <w:rsid w:val="00460329"/>
    <w:rsid w:val="00460367"/>
    <w:rsid w:val="00461815"/>
    <w:rsid w:val="00461E1B"/>
    <w:rsid w:val="00462615"/>
    <w:rsid w:val="0046430E"/>
    <w:rsid w:val="00465FAC"/>
    <w:rsid w:val="004661BC"/>
    <w:rsid w:val="004670A8"/>
    <w:rsid w:val="00467C59"/>
    <w:rsid w:val="004711CE"/>
    <w:rsid w:val="00471F51"/>
    <w:rsid w:val="00472DE9"/>
    <w:rsid w:val="00475BC7"/>
    <w:rsid w:val="00477928"/>
    <w:rsid w:val="00477945"/>
    <w:rsid w:val="004816B9"/>
    <w:rsid w:val="00482668"/>
    <w:rsid w:val="004829FB"/>
    <w:rsid w:val="00483380"/>
    <w:rsid w:val="00483502"/>
    <w:rsid w:val="00483BEA"/>
    <w:rsid w:val="00484D41"/>
    <w:rsid w:val="0048540B"/>
    <w:rsid w:val="004856AA"/>
    <w:rsid w:val="00487C4E"/>
    <w:rsid w:val="004911B0"/>
    <w:rsid w:val="00491328"/>
    <w:rsid w:val="00491900"/>
    <w:rsid w:val="00494C95"/>
    <w:rsid w:val="0049500C"/>
    <w:rsid w:val="004965CE"/>
    <w:rsid w:val="004A2F10"/>
    <w:rsid w:val="004A5066"/>
    <w:rsid w:val="004A6D5D"/>
    <w:rsid w:val="004A736F"/>
    <w:rsid w:val="004A747B"/>
    <w:rsid w:val="004A75A4"/>
    <w:rsid w:val="004B2BC4"/>
    <w:rsid w:val="004B30FD"/>
    <w:rsid w:val="004B322B"/>
    <w:rsid w:val="004B4369"/>
    <w:rsid w:val="004B43B9"/>
    <w:rsid w:val="004B46AD"/>
    <w:rsid w:val="004B4B05"/>
    <w:rsid w:val="004B57B4"/>
    <w:rsid w:val="004B5BA9"/>
    <w:rsid w:val="004B61AB"/>
    <w:rsid w:val="004B6662"/>
    <w:rsid w:val="004C1725"/>
    <w:rsid w:val="004C1A4E"/>
    <w:rsid w:val="004C1EB7"/>
    <w:rsid w:val="004C6701"/>
    <w:rsid w:val="004C7ED8"/>
    <w:rsid w:val="004D15B7"/>
    <w:rsid w:val="004D3D1E"/>
    <w:rsid w:val="004D4521"/>
    <w:rsid w:val="004D4D2F"/>
    <w:rsid w:val="004D5080"/>
    <w:rsid w:val="004E281A"/>
    <w:rsid w:val="004E29CD"/>
    <w:rsid w:val="004E3E15"/>
    <w:rsid w:val="004E5CAC"/>
    <w:rsid w:val="004E69E8"/>
    <w:rsid w:val="004F0428"/>
    <w:rsid w:val="004F0DD4"/>
    <w:rsid w:val="004F2857"/>
    <w:rsid w:val="004F4F44"/>
    <w:rsid w:val="004F510C"/>
    <w:rsid w:val="004F6EF8"/>
    <w:rsid w:val="004F706A"/>
    <w:rsid w:val="004F7841"/>
    <w:rsid w:val="00502401"/>
    <w:rsid w:val="0050386D"/>
    <w:rsid w:val="00506106"/>
    <w:rsid w:val="005100FA"/>
    <w:rsid w:val="0051031F"/>
    <w:rsid w:val="00512565"/>
    <w:rsid w:val="00513175"/>
    <w:rsid w:val="005131CA"/>
    <w:rsid w:val="00514214"/>
    <w:rsid w:val="0052290F"/>
    <w:rsid w:val="00524B65"/>
    <w:rsid w:val="00526259"/>
    <w:rsid w:val="00526D27"/>
    <w:rsid w:val="00530609"/>
    <w:rsid w:val="00530EC1"/>
    <w:rsid w:val="005321A0"/>
    <w:rsid w:val="00532B80"/>
    <w:rsid w:val="00536B1F"/>
    <w:rsid w:val="0053760A"/>
    <w:rsid w:val="00537FE4"/>
    <w:rsid w:val="005425FA"/>
    <w:rsid w:val="005449FE"/>
    <w:rsid w:val="00545677"/>
    <w:rsid w:val="005457BC"/>
    <w:rsid w:val="0055172E"/>
    <w:rsid w:val="00552BB8"/>
    <w:rsid w:val="00553501"/>
    <w:rsid w:val="00553ACC"/>
    <w:rsid w:val="005564A1"/>
    <w:rsid w:val="005568A3"/>
    <w:rsid w:val="00556A16"/>
    <w:rsid w:val="00560354"/>
    <w:rsid w:val="0056098B"/>
    <w:rsid w:val="00560AF6"/>
    <w:rsid w:val="00561730"/>
    <w:rsid w:val="00562283"/>
    <w:rsid w:val="0056240E"/>
    <w:rsid w:val="005643B9"/>
    <w:rsid w:val="00566D4A"/>
    <w:rsid w:val="005701EB"/>
    <w:rsid w:val="00570B94"/>
    <w:rsid w:val="005711CF"/>
    <w:rsid w:val="0057212B"/>
    <w:rsid w:val="00572233"/>
    <w:rsid w:val="005729C7"/>
    <w:rsid w:val="0057367C"/>
    <w:rsid w:val="00573EFE"/>
    <w:rsid w:val="0057413C"/>
    <w:rsid w:val="00574C45"/>
    <w:rsid w:val="00574F03"/>
    <w:rsid w:val="00575F2C"/>
    <w:rsid w:val="0057613E"/>
    <w:rsid w:val="005765CD"/>
    <w:rsid w:val="005778FC"/>
    <w:rsid w:val="00580167"/>
    <w:rsid w:val="0058164E"/>
    <w:rsid w:val="00581D46"/>
    <w:rsid w:val="005844F9"/>
    <w:rsid w:val="0058543F"/>
    <w:rsid w:val="00587AF7"/>
    <w:rsid w:val="00594716"/>
    <w:rsid w:val="00594F53"/>
    <w:rsid w:val="005954F4"/>
    <w:rsid w:val="00595614"/>
    <w:rsid w:val="005977A1"/>
    <w:rsid w:val="00597B9A"/>
    <w:rsid w:val="005A037F"/>
    <w:rsid w:val="005A0CF4"/>
    <w:rsid w:val="005A0F75"/>
    <w:rsid w:val="005A2180"/>
    <w:rsid w:val="005A53D2"/>
    <w:rsid w:val="005A71FA"/>
    <w:rsid w:val="005B1EF7"/>
    <w:rsid w:val="005B5AD1"/>
    <w:rsid w:val="005B6109"/>
    <w:rsid w:val="005B6947"/>
    <w:rsid w:val="005B7A41"/>
    <w:rsid w:val="005B7C74"/>
    <w:rsid w:val="005C07D8"/>
    <w:rsid w:val="005C089F"/>
    <w:rsid w:val="005C2092"/>
    <w:rsid w:val="005C5DFD"/>
    <w:rsid w:val="005C76B5"/>
    <w:rsid w:val="005C77E4"/>
    <w:rsid w:val="005C78AA"/>
    <w:rsid w:val="005C7955"/>
    <w:rsid w:val="005C7B58"/>
    <w:rsid w:val="005D3CE4"/>
    <w:rsid w:val="005D43EC"/>
    <w:rsid w:val="005D47D8"/>
    <w:rsid w:val="005D4CF7"/>
    <w:rsid w:val="005D726C"/>
    <w:rsid w:val="005E00C6"/>
    <w:rsid w:val="005E0112"/>
    <w:rsid w:val="005E0283"/>
    <w:rsid w:val="005E35E7"/>
    <w:rsid w:val="005E3CCB"/>
    <w:rsid w:val="005E495D"/>
    <w:rsid w:val="005E5CEF"/>
    <w:rsid w:val="005E6D2B"/>
    <w:rsid w:val="005E76CB"/>
    <w:rsid w:val="005F12F5"/>
    <w:rsid w:val="005F367E"/>
    <w:rsid w:val="005F3F17"/>
    <w:rsid w:val="005F52EF"/>
    <w:rsid w:val="005F5948"/>
    <w:rsid w:val="00600645"/>
    <w:rsid w:val="00600FF4"/>
    <w:rsid w:val="00602ADB"/>
    <w:rsid w:val="006050E5"/>
    <w:rsid w:val="0060550F"/>
    <w:rsid w:val="006056E5"/>
    <w:rsid w:val="00606DA6"/>
    <w:rsid w:val="00607CDD"/>
    <w:rsid w:val="00611A9C"/>
    <w:rsid w:val="00611AB1"/>
    <w:rsid w:val="00611F7B"/>
    <w:rsid w:val="00612B5F"/>
    <w:rsid w:val="00614B62"/>
    <w:rsid w:val="00615BA4"/>
    <w:rsid w:val="00617FC3"/>
    <w:rsid w:val="00621488"/>
    <w:rsid w:val="0062150F"/>
    <w:rsid w:val="006218B4"/>
    <w:rsid w:val="00621D58"/>
    <w:rsid w:val="006249F8"/>
    <w:rsid w:val="00624F97"/>
    <w:rsid w:val="0062546F"/>
    <w:rsid w:val="00625CCC"/>
    <w:rsid w:val="006261ED"/>
    <w:rsid w:val="00626A6E"/>
    <w:rsid w:val="00626AFC"/>
    <w:rsid w:val="006271B5"/>
    <w:rsid w:val="00630242"/>
    <w:rsid w:val="006304EC"/>
    <w:rsid w:val="00630896"/>
    <w:rsid w:val="0063129E"/>
    <w:rsid w:val="006357D8"/>
    <w:rsid w:val="00636E3D"/>
    <w:rsid w:val="00637265"/>
    <w:rsid w:val="00637DB2"/>
    <w:rsid w:val="00640E5C"/>
    <w:rsid w:val="00641952"/>
    <w:rsid w:val="00641EC2"/>
    <w:rsid w:val="00642FDA"/>
    <w:rsid w:val="00643011"/>
    <w:rsid w:val="0064702D"/>
    <w:rsid w:val="006531C1"/>
    <w:rsid w:val="00654CF8"/>
    <w:rsid w:val="0065633E"/>
    <w:rsid w:val="006618C4"/>
    <w:rsid w:val="00662106"/>
    <w:rsid w:val="0066324B"/>
    <w:rsid w:val="00664E0E"/>
    <w:rsid w:val="00666106"/>
    <w:rsid w:val="006714D5"/>
    <w:rsid w:val="00673A4E"/>
    <w:rsid w:val="00674989"/>
    <w:rsid w:val="0067540F"/>
    <w:rsid w:val="00676E24"/>
    <w:rsid w:val="006803DA"/>
    <w:rsid w:val="00680AE4"/>
    <w:rsid w:val="0068193A"/>
    <w:rsid w:val="006828CD"/>
    <w:rsid w:val="00683E78"/>
    <w:rsid w:val="00683F75"/>
    <w:rsid w:val="00684CE3"/>
    <w:rsid w:val="006862F5"/>
    <w:rsid w:val="00690622"/>
    <w:rsid w:val="0069290A"/>
    <w:rsid w:val="00693294"/>
    <w:rsid w:val="00693855"/>
    <w:rsid w:val="0069440D"/>
    <w:rsid w:val="00694CA8"/>
    <w:rsid w:val="006A04EA"/>
    <w:rsid w:val="006A16AB"/>
    <w:rsid w:val="006A1A88"/>
    <w:rsid w:val="006A26FF"/>
    <w:rsid w:val="006A4EE6"/>
    <w:rsid w:val="006A6618"/>
    <w:rsid w:val="006A6705"/>
    <w:rsid w:val="006A7D55"/>
    <w:rsid w:val="006B2FB4"/>
    <w:rsid w:val="006B4527"/>
    <w:rsid w:val="006B481E"/>
    <w:rsid w:val="006B6D26"/>
    <w:rsid w:val="006B7637"/>
    <w:rsid w:val="006C0767"/>
    <w:rsid w:val="006C0B54"/>
    <w:rsid w:val="006C21C2"/>
    <w:rsid w:val="006C2E4F"/>
    <w:rsid w:val="006C4CB3"/>
    <w:rsid w:val="006C5C25"/>
    <w:rsid w:val="006C76D0"/>
    <w:rsid w:val="006C7E57"/>
    <w:rsid w:val="006D0711"/>
    <w:rsid w:val="006D3D7F"/>
    <w:rsid w:val="006D4974"/>
    <w:rsid w:val="006D6134"/>
    <w:rsid w:val="006E012A"/>
    <w:rsid w:val="006E0445"/>
    <w:rsid w:val="006E0678"/>
    <w:rsid w:val="006E0DC8"/>
    <w:rsid w:val="006E11DA"/>
    <w:rsid w:val="006E2AB2"/>
    <w:rsid w:val="006E3811"/>
    <w:rsid w:val="006E4AD2"/>
    <w:rsid w:val="006E52AF"/>
    <w:rsid w:val="006E65C7"/>
    <w:rsid w:val="006E69DB"/>
    <w:rsid w:val="006E6D1F"/>
    <w:rsid w:val="006F03B7"/>
    <w:rsid w:val="006F1825"/>
    <w:rsid w:val="006F2B31"/>
    <w:rsid w:val="006F46A2"/>
    <w:rsid w:val="006F49BE"/>
    <w:rsid w:val="006F4D9F"/>
    <w:rsid w:val="006F5BF3"/>
    <w:rsid w:val="006F5D39"/>
    <w:rsid w:val="006F7173"/>
    <w:rsid w:val="006F74AE"/>
    <w:rsid w:val="006F7A22"/>
    <w:rsid w:val="00701AED"/>
    <w:rsid w:val="0070365D"/>
    <w:rsid w:val="00703A44"/>
    <w:rsid w:val="007040FA"/>
    <w:rsid w:val="00704C3A"/>
    <w:rsid w:val="00706469"/>
    <w:rsid w:val="007074AD"/>
    <w:rsid w:val="00710159"/>
    <w:rsid w:val="0071186B"/>
    <w:rsid w:val="00712418"/>
    <w:rsid w:val="00712C4B"/>
    <w:rsid w:val="00713E92"/>
    <w:rsid w:val="007147DC"/>
    <w:rsid w:val="00715B15"/>
    <w:rsid w:val="0072179F"/>
    <w:rsid w:val="00721CC1"/>
    <w:rsid w:val="007238DA"/>
    <w:rsid w:val="00724AD7"/>
    <w:rsid w:val="00724BBE"/>
    <w:rsid w:val="00724D4F"/>
    <w:rsid w:val="0072506E"/>
    <w:rsid w:val="00725D38"/>
    <w:rsid w:val="007264E9"/>
    <w:rsid w:val="00726AD6"/>
    <w:rsid w:val="0072703C"/>
    <w:rsid w:val="00727C66"/>
    <w:rsid w:val="007301C1"/>
    <w:rsid w:val="00731138"/>
    <w:rsid w:val="0073173B"/>
    <w:rsid w:val="00732A4E"/>
    <w:rsid w:val="00732C4D"/>
    <w:rsid w:val="00733E6E"/>
    <w:rsid w:val="00734004"/>
    <w:rsid w:val="00734FDA"/>
    <w:rsid w:val="00735A7B"/>
    <w:rsid w:val="00737C5D"/>
    <w:rsid w:val="007409CF"/>
    <w:rsid w:val="00741AA3"/>
    <w:rsid w:val="0074218F"/>
    <w:rsid w:val="007458D2"/>
    <w:rsid w:val="00746326"/>
    <w:rsid w:val="00746660"/>
    <w:rsid w:val="00746E4E"/>
    <w:rsid w:val="00747CC2"/>
    <w:rsid w:val="00750B57"/>
    <w:rsid w:val="007527A4"/>
    <w:rsid w:val="00753844"/>
    <w:rsid w:val="00754576"/>
    <w:rsid w:val="00755148"/>
    <w:rsid w:val="007553BE"/>
    <w:rsid w:val="007561D4"/>
    <w:rsid w:val="007574CE"/>
    <w:rsid w:val="007606D3"/>
    <w:rsid w:val="00762882"/>
    <w:rsid w:val="00763BF0"/>
    <w:rsid w:val="007644D0"/>
    <w:rsid w:val="00765E36"/>
    <w:rsid w:val="00770036"/>
    <w:rsid w:val="007705C8"/>
    <w:rsid w:val="00771566"/>
    <w:rsid w:val="00773F91"/>
    <w:rsid w:val="00774B01"/>
    <w:rsid w:val="00775704"/>
    <w:rsid w:val="00775981"/>
    <w:rsid w:val="007762C7"/>
    <w:rsid w:val="0077655F"/>
    <w:rsid w:val="00776A58"/>
    <w:rsid w:val="00777A50"/>
    <w:rsid w:val="00777E34"/>
    <w:rsid w:val="00781A50"/>
    <w:rsid w:val="007823DE"/>
    <w:rsid w:val="00782702"/>
    <w:rsid w:val="00783851"/>
    <w:rsid w:val="00783B93"/>
    <w:rsid w:val="007851D9"/>
    <w:rsid w:val="00785DD5"/>
    <w:rsid w:val="00787EF2"/>
    <w:rsid w:val="0079131B"/>
    <w:rsid w:val="007917C1"/>
    <w:rsid w:val="00792CB5"/>
    <w:rsid w:val="0079381F"/>
    <w:rsid w:val="00793EDA"/>
    <w:rsid w:val="00795BA3"/>
    <w:rsid w:val="00795F21"/>
    <w:rsid w:val="00796290"/>
    <w:rsid w:val="00797A7F"/>
    <w:rsid w:val="007A166F"/>
    <w:rsid w:val="007A3526"/>
    <w:rsid w:val="007A45C3"/>
    <w:rsid w:val="007A6A27"/>
    <w:rsid w:val="007A795D"/>
    <w:rsid w:val="007B0627"/>
    <w:rsid w:val="007B0F4F"/>
    <w:rsid w:val="007B3262"/>
    <w:rsid w:val="007B3869"/>
    <w:rsid w:val="007B3F98"/>
    <w:rsid w:val="007B41FD"/>
    <w:rsid w:val="007B4F4A"/>
    <w:rsid w:val="007B678D"/>
    <w:rsid w:val="007B715A"/>
    <w:rsid w:val="007C0BD2"/>
    <w:rsid w:val="007C383E"/>
    <w:rsid w:val="007C7F45"/>
    <w:rsid w:val="007D05FE"/>
    <w:rsid w:val="007D1B5E"/>
    <w:rsid w:val="007D1CA6"/>
    <w:rsid w:val="007D204A"/>
    <w:rsid w:val="007D48F1"/>
    <w:rsid w:val="007D4C01"/>
    <w:rsid w:val="007D5399"/>
    <w:rsid w:val="007D5576"/>
    <w:rsid w:val="007D578D"/>
    <w:rsid w:val="007D65FF"/>
    <w:rsid w:val="007D6E82"/>
    <w:rsid w:val="007D7255"/>
    <w:rsid w:val="007D757A"/>
    <w:rsid w:val="007E35F1"/>
    <w:rsid w:val="007E633D"/>
    <w:rsid w:val="007E6C6A"/>
    <w:rsid w:val="007E7878"/>
    <w:rsid w:val="007F0D4A"/>
    <w:rsid w:val="00800717"/>
    <w:rsid w:val="008012DA"/>
    <w:rsid w:val="00801A6E"/>
    <w:rsid w:val="0080437E"/>
    <w:rsid w:val="00804B35"/>
    <w:rsid w:val="00810CE7"/>
    <w:rsid w:val="00811B0F"/>
    <w:rsid w:val="00812020"/>
    <w:rsid w:val="0081254C"/>
    <w:rsid w:val="00812E7D"/>
    <w:rsid w:val="00813003"/>
    <w:rsid w:val="00814318"/>
    <w:rsid w:val="00814402"/>
    <w:rsid w:val="00815E97"/>
    <w:rsid w:val="00816A48"/>
    <w:rsid w:val="00816B65"/>
    <w:rsid w:val="00816C6F"/>
    <w:rsid w:val="00816FE3"/>
    <w:rsid w:val="00821212"/>
    <w:rsid w:val="00821416"/>
    <w:rsid w:val="00822187"/>
    <w:rsid w:val="00822259"/>
    <w:rsid w:val="00823E07"/>
    <w:rsid w:val="00824005"/>
    <w:rsid w:val="008263D8"/>
    <w:rsid w:val="00826580"/>
    <w:rsid w:val="00827BCD"/>
    <w:rsid w:val="008300A6"/>
    <w:rsid w:val="0083039B"/>
    <w:rsid w:val="0083068A"/>
    <w:rsid w:val="008310A7"/>
    <w:rsid w:val="0083150E"/>
    <w:rsid w:val="00831DB6"/>
    <w:rsid w:val="00833611"/>
    <w:rsid w:val="00834BD5"/>
    <w:rsid w:val="00835281"/>
    <w:rsid w:val="00835482"/>
    <w:rsid w:val="0083618A"/>
    <w:rsid w:val="008373B8"/>
    <w:rsid w:val="008416B7"/>
    <w:rsid w:val="00844632"/>
    <w:rsid w:val="00845EE6"/>
    <w:rsid w:val="00846080"/>
    <w:rsid w:val="00851517"/>
    <w:rsid w:val="0085391D"/>
    <w:rsid w:val="008544C2"/>
    <w:rsid w:val="00855B23"/>
    <w:rsid w:val="0085774B"/>
    <w:rsid w:val="00862735"/>
    <w:rsid w:val="00863657"/>
    <w:rsid w:val="00863E43"/>
    <w:rsid w:val="00864022"/>
    <w:rsid w:val="00864322"/>
    <w:rsid w:val="008656BE"/>
    <w:rsid w:val="00865FE5"/>
    <w:rsid w:val="00866D4A"/>
    <w:rsid w:val="00870190"/>
    <w:rsid w:val="008701AB"/>
    <w:rsid w:val="0087136A"/>
    <w:rsid w:val="0087151C"/>
    <w:rsid w:val="008715C8"/>
    <w:rsid w:val="008722F1"/>
    <w:rsid w:val="00872F85"/>
    <w:rsid w:val="008733E3"/>
    <w:rsid w:val="00873530"/>
    <w:rsid w:val="0087384D"/>
    <w:rsid w:val="00873AAE"/>
    <w:rsid w:val="008746F1"/>
    <w:rsid w:val="00874AE4"/>
    <w:rsid w:val="00874FC3"/>
    <w:rsid w:val="00876100"/>
    <w:rsid w:val="008810D9"/>
    <w:rsid w:val="00882736"/>
    <w:rsid w:val="008840B7"/>
    <w:rsid w:val="0088471E"/>
    <w:rsid w:val="00884AB0"/>
    <w:rsid w:val="00885875"/>
    <w:rsid w:val="0088682E"/>
    <w:rsid w:val="008878B9"/>
    <w:rsid w:val="00890261"/>
    <w:rsid w:val="008905AA"/>
    <w:rsid w:val="00890A54"/>
    <w:rsid w:val="00891E10"/>
    <w:rsid w:val="00892F9F"/>
    <w:rsid w:val="008971F7"/>
    <w:rsid w:val="008978DF"/>
    <w:rsid w:val="008A0B72"/>
    <w:rsid w:val="008A21B9"/>
    <w:rsid w:val="008A27C7"/>
    <w:rsid w:val="008A596C"/>
    <w:rsid w:val="008A7896"/>
    <w:rsid w:val="008A7AFC"/>
    <w:rsid w:val="008B0AD8"/>
    <w:rsid w:val="008B1201"/>
    <w:rsid w:val="008B1215"/>
    <w:rsid w:val="008B63CB"/>
    <w:rsid w:val="008B7233"/>
    <w:rsid w:val="008C08CE"/>
    <w:rsid w:val="008C115F"/>
    <w:rsid w:val="008C2819"/>
    <w:rsid w:val="008C52C4"/>
    <w:rsid w:val="008C6616"/>
    <w:rsid w:val="008C6C60"/>
    <w:rsid w:val="008C7771"/>
    <w:rsid w:val="008D1478"/>
    <w:rsid w:val="008D1C4E"/>
    <w:rsid w:val="008D244C"/>
    <w:rsid w:val="008D27AF"/>
    <w:rsid w:val="008D42BE"/>
    <w:rsid w:val="008D6031"/>
    <w:rsid w:val="008E0A0E"/>
    <w:rsid w:val="008E133C"/>
    <w:rsid w:val="008E195F"/>
    <w:rsid w:val="008E19A4"/>
    <w:rsid w:val="008E1F6C"/>
    <w:rsid w:val="008E235D"/>
    <w:rsid w:val="008E3109"/>
    <w:rsid w:val="008E6B04"/>
    <w:rsid w:val="008E6ED8"/>
    <w:rsid w:val="008E7529"/>
    <w:rsid w:val="008F06D9"/>
    <w:rsid w:val="008F1CC7"/>
    <w:rsid w:val="008F2810"/>
    <w:rsid w:val="008F3282"/>
    <w:rsid w:val="008F6310"/>
    <w:rsid w:val="008F68DE"/>
    <w:rsid w:val="008F6FAA"/>
    <w:rsid w:val="00900A37"/>
    <w:rsid w:val="00902394"/>
    <w:rsid w:val="00902503"/>
    <w:rsid w:val="00902938"/>
    <w:rsid w:val="00902AFE"/>
    <w:rsid w:val="009037B2"/>
    <w:rsid w:val="00903961"/>
    <w:rsid w:val="00906297"/>
    <w:rsid w:val="0090678C"/>
    <w:rsid w:val="00907F25"/>
    <w:rsid w:val="0091054F"/>
    <w:rsid w:val="00911B87"/>
    <w:rsid w:val="00913FB6"/>
    <w:rsid w:val="0091459E"/>
    <w:rsid w:val="009153A4"/>
    <w:rsid w:val="00915CB0"/>
    <w:rsid w:val="0091758A"/>
    <w:rsid w:val="00920B99"/>
    <w:rsid w:val="00921008"/>
    <w:rsid w:val="00922710"/>
    <w:rsid w:val="0092629A"/>
    <w:rsid w:val="00926687"/>
    <w:rsid w:val="00926688"/>
    <w:rsid w:val="00927DA4"/>
    <w:rsid w:val="009308B6"/>
    <w:rsid w:val="009310BD"/>
    <w:rsid w:val="0093119E"/>
    <w:rsid w:val="0093206D"/>
    <w:rsid w:val="0093207E"/>
    <w:rsid w:val="00932A65"/>
    <w:rsid w:val="009346ED"/>
    <w:rsid w:val="0093519A"/>
    <w:rsid w:val="00935D12"/>
    <w:rsid w:val="00940334"/>
    <w:rsid w:val="0094127D"/>
    <w:rsid w:val="009419B6"/>
    <w:rsid w:val="0094268B"/>
    <w:rsid w:val="009445B8"/>
    <w:rsid w:val="0094485A"/>
    <w:rsid w:val="009478B7"/>
    <w:rsid w:val="00950727"/>
    <w:rsid w:val="00952E54"/>
    <w:rsid w:val="009565ED"/>
    <w:rsid w:val="00956607"/>
    <w:rsid w:val="009566BC"/>
    <w:rsid w:val="0096037D"/>
    <w:rsid w:val="0096150B"/>
    <w:rsid w:val="00964490"/>
    <w:rsid w:val="009651A9"/>
    <w:rsid w:val="00967290"/>
    <w:rsid w:val="00967504"/>
    <w:rsid w:val="009700B1"/>
    <w:rsid w:val="00970F04"/>
    <w:rsid w:val="009710BD"/>
    <w:rsid w:val="00971882"/>
    <w:rsid w:val="0097246A"/>
    <w:rsid w:val="0097266F"/>
    <w:rsid w:val="00974952"/>
    <w:rsid w:val="00975C4B"/>
    <w:rsid w:val="00976D53"/>
    <w:rsid w:val="00977173"/>
    <w:rsid w:val="00984458"/>
    <w:rsid w:val="00986EFA"/>
    <w:rsid w:val="00987107"/>
    <w:rsid w:val="00987376"/>
    <w:rsid w:val="0099051E"/>
    <w:rsid w:val="0099152A"/>
    <w:rsid w:val="00993093"/>
    <w:rsid w:val="009931D4"/>
    <w:rsid w:val="00994C60"/>
    <w:rsid w:val="00994F0C"/>
    <w:rsid w:val="00994FD1"/>
    <w:rsid w:val="0099537F"/>
    <w:rsid w:val="0099564A"/>
    <w:rsid w:val="00996D6E"/>
    <w:rsid w:val="00997A37"/>
    <w:rsid w:val="009A0EC0"/>
    <w:rsid w:val="009A2249"/>
    <w:rsid w:val="009A2CAD"/>
    <w:rsid w:val="009A2F5D"/>
    <w:rsid w:val="009A307E"/>
    <w:rsid w:val="009A369D"/>
    <w:rsid w:val="009A3EE4"/>
    <w:rsid w:val="009A4445"/>
    <w:rsid w:val="009A6464"/>
    <w:rsid w:val="009A7453"/>
    <w:rsid w:val="009B04BA"/>
    <w:rsid w:val="009B390F"/>
    <w:rsid w:val="009B55A9"/>
    <w:rsid w:val="009C0B1D"/>
    <w:rsid w:val="009C0F8C"/>
    <w:rsid w:val="009C15C7"/>
    <w:rsid w:val="009C4292"/>
    <w:rsid w:val="009C491C"/>
    <w:rsid w:val="009C6665"/>
    <w:rsid w:val="009C7013"/>
    <w:rsid w:val="009D035A"/>
    <w:rsid w:val="009D08FC"/>
    <w:rsid w:val="009D2637"/>
    <w:rsid w:val="009D4E1B"/>
    <w:rsid w:val="009D574E"/>
    <w:rsid w:val="009D5992"/>
    <w:rsid w:val="009D5A8A"/>
    <w:rsid w:val="009D5D05"/>
    <w:rsid w:val="009D5EBE"/>
    <w:rsid w:val="009D7479"/>
    <w:rsid w:val="009E02C1"/>
    <w:rsid w:val="009E05F1"/>
    <w:rsid w:val="009E24E1"/>
    <w:rsid w:val="009E2B36"/>
    <w:rsid w:val="009E5520"/>
    <w:rsid w:val="009E554C"/>
    <w:rsid w:val="009E5F90"/>
    <w:rsid w:val="009E5F9D"/>
    <w:rsid w:val="009E689E"/>
    <w:rsid w:val="009E7BC1"/>
    <w:rsid w:val="009F18C6"/>
    <w:rsid w:val="009F223C"/>
    <w:rsid w:val="009F36FA"/>
    <w:rsid w:val="009F3B9B"/>
    <w:rsid w:val="009F4F65"/>
    <w:rsid w:val="009F607D"/>
    <w:rsid w:val="009F6CCE"/>
    <w:rsid w:val="00A01E63"/>
    <w:rsid w:val="00A03D93"/>
    <w:rsid w:val="00A06F6D"/>
    <w:rsid w:val="00A07317"/>
    <w:rsid w:val="00A10070"/>
    <w:rsid w:val="00A10CE7"/>
    <w:rsid w:val="00A16DFE"/>
    <w:rsid w:val="00A208EB"/>
    <w:rsid w:val="00A23238"/>
    <w:rsid w:val="00A2413E"/>
    <w:rsid w:val="00A258A7"/>
    <w:rsid w:val="00A26740"/>
    <w:rsid w:val="00A30C5D"/>
    <w:rsid w:val="00A31F28"/>
    <w:rsid w:val="00A327D4"/>
    <w:rsid w:val="00A343E1"/>
    <w:rsid w:val="00A36248"/>
    <w:rsid w:val="00A369FA"/>
    <w:rsid w:val="00A36CEA"/>
    <w:rsid w:val="00A41D02"/>
    <w:rsid w:val="00A420BD"/>
    <w:rsid w:val="00A4238C"/>
    <w:rsid w:val="00A4241E"/>
    <w:rsid w:val="00A431F6"/>
    <w:rsid w:val="00A4385E"/>
    <w:rsid w:val="00A44F27"/>
    <w:rsid w:val="00A464BD"/>
    <w:rsid w:val="00A46FBD"/>
    <w:rsid w:val="00A4716F"/>
    <w:rsid w:val="00A47930"/>
    <w:rsid w:val="00A50051"/>
    <w:rsid w:val="00A506C3"/>
    <w:rsid w:val="00A51584"/>
    <w:rsid w:val="00A529DF"/>
    <w:rsid w:val="00A53AA1"/>
    <w:rsid w:val="00A53C96"/>
    <w:rsid w:val="00A55C1B"/>
    <w:rsid w:val="00A5788F"/>
    <w:rsid w:val="00A57D87"/>
    <w:rsid w:val="00A57F7B"/>
    <w:rsid w:val="00A6160D"/>
    <w:rsid w:val="00A616F6"/>
    <w:rsid w:val="00A64226"/>
    <w:rsid w:val="00A6470E"/>
    <w:rsid w:val="00A6486C"/>
    <w:rsid w:val="00A65DCC"/>
    <w:rsid w:val="00A7283D"/>
    <w:rsid w:val="00A72AA2"/>
    <w:rsid w:val="00A72F5C"/>
    <w:rsid w:val="00A75033"/>
    <w:rsid w:val="00A76D10"/>
    <w:rsid w:val="00A7795A"/>
    <w:rsid w:val="00A779F1"/>
    <w:rsid w:val="00A81555"/>
    <w:rsid w:val="00A81A65"/>
    <w:rsid w:val="00A820C9"/>
    <w:rsid w:val="00A8509E"/>
    <w:rsid w:val="00A86514"/>
    <w:rsid w:val="00A907D5"/>
    <w:rsid w:val="00A919AE"/>
    <w:rsid w:val="00A91CE8"/>
    <w:rsid w:val="00A942C1"/>
    <w:rsid w:val="00A95D7D"/>
    <w:rsid w:val="00A95DAA"/>
    <w:rsid w:val="00A9638E"/>
    <w:rsid w:val="00A966A7"/>
    <w:rsid w:val="00A97BD2"/>
    <w:rsid w:val="00AA0ED1"/>
    <w:rsid w:val="00AA0FA2"/>
    <w:rsid w:val="00AA32E9"/>
    <w:rsid w:val="00AA4160"/>
    <w:rsid w:val="00AA4773"/>
    <w:rsid w:val="00AA4DE4"/>
    <w:rsid w:val="00AA62F4"/>
    <w:rsid w:val="00AA6F46"/>
    <w:rsid w:val="00AA7D3B"/>
    <w:rsid w:val="00AB0867"/>
    <w:rsid w:val="00AB0B0B"/>
    <w:rsid w:val="00AB0CF5"/>
    <w:rsid w:val="00AB1196"/>
    <w:rsid w:val="00AB2393"/>
    <w:rsid w:val="00AB54BD"/>
    <w:rsid w:val="00AB595E"/>
    <w:rsid w:val="00AB5D04"/>
    <w:rsid w:val="00AC1647"/>
    <w:rsid w:val="00AC16C7"/>
    <w:rsid w:val="00AC255D"/>
    <w:rsid w:val="00AC2C66"/>
    <w:rsid w:val="00AC30D3"/>
    <w:rsid w:val="00AC3908"/>
    <w:rsid w:val="00AC3DF2"/>
    <w:rsid w:val="00AC6D43"/>
    <w:rsid w:val="00AC7D43"/>
    <w:rsid w:val="00AD0181"/>
    <w:rsid w:val="00AD06BE"/>
    <w:rsid w:val="00AD1E37"/>
    <w:rsid w:val="00AD2E5C"/>
    <w:rsid w:val="00AD34CE"/>
    <w:rsid w:val="00AD5467"/>
    <w:rsid w:val="00AD5531"/>
    <w:rsid w:val="00AD58B1"/>
    <w:rsid w:val="00AD598B"/>
    <w:rsid w:val="00AD69BB"/>
    <w:rsid w:val="00AE595D"/>
    <w:rsid w:val="00AE67DF"/>
    <w:rsid w:val="00AE747F"/>
    <w:rsid w:val="00AF2D94"/>
    <w:rsid w:val="00AF3CFA"/>
    <w:rsid w:val="00AF56DF"/>
    <w:rsid w:val="00B00B4C"/>
    <w:rsid w:val="00B0406C"/>
    <w:rsid w:val="00B06024"/>
    <w:rsid w:val="00B0629F"/>
    <w:rsid w:val="00B066AA"/>
    <w:rsid w:val="00B06F47"/>
    <w:rsid w:val="00B07038"/>
    <w:rsid w:val="00B07644"/>
    <w:rsid w:val="00B07795"/>
    <w:rsid w:val="00B14A84"/>
    <w:rsid w:val="00B15ABC"/>
    <w:rsid w:val="00B16F69"/>
    <w:rsid w:val="00B20B0E"/>
    <w:rsid w:val="00B22810"/>
    <w:rsid w:val="00B23209"/>
    <w:rsid w:val="00B25443"/>
    <w:rsid w:val="00B25F3A"/>
    <w:rsid w:val="00B261D9"/>
    <w:rsid w:val="00B30563"/>
    <w:rsid w:val="00B3088D"/>
    <w:rsid w:val="00B310BA"/>
    <w:rsid w:val="00B311AF"/>
    <w:rsid w:val="00B3228D"/>
    <w:rsid w:val="00B332F4"/>
    <w:rsid w:val="00B337CE"/>
    <w:rsid w:val="00B33DC5"/>
    <w:rsid w:val="00B33FE8"/>
    <w:rsid w:val="00B3434A"/>
    <w:rsid w:val="00B36DA8"/>
    <w:rsid w:val="00B36E7B"/>
    <w:rsid w:val="00B4100A"/>
    <w:rsid w:val="00B413A1"/>
    <w:rsid w:val="00B419AE"/>
    <w:rsid w:val="00B41F6E"/>
    <w:rsid w:val="00B42FED"/>
    <w:rsid w:val="00B43EF7"/>
    <w:rsid w:val="00B44620"/>
    <w:rsid w:val="00B455A2"/>
    <w:rsid w:val="00B46CA6"/>
    <w:rsid w:val="00B475CF"/>
    <w:rsid w:val="00B47B73"/>
    <w:rsid w:val="00B502EC"/>
    <w:rsid w:val="00B503E1"/>
    <w:rsid w:val="00B50B71"/>
    <w:rsid w:val="00B52637"/>
    <w:rsid w:val="00B52CF3"/>
    <w:rsid w:val="00B536FD"/>
    <w:rsid w:val="00B53AEF"/>
    <w:rsid w:val="00B5475E"/>
    <w:rsid w:val="00B5508E"/>
    <w:rsid w:val="00B55A95"/>
    <w:rsid w:val="00B563A1"/>
    <w:rsid w:val="00B574D0"/>
    <w:rsid w:val="00B57966"/>
    <w:rsid w:val="00B6039B"/>
    <w:rsid w:val="00B60BFF"/>
    <w:rsid w:val="00B6251C"/>
    <w:rsid w:val="00B632E7"/>
    <w:rsid w:val="00B63B1F"/>
    <w:rsid w:val="00B63BA6"/>
    <w:rsid w:val="00B64ED7"/>
    <w:rsid w:val="00B66AB8"/>
    <w:rsid w:val="00B67FC8"/>
    <w:rsid w:val="00B71BBD"/>
    <w:rsid w:val="00B73117"/>
    <w:rsid w:val="00B73544"/>
    <w:rsid w:val="00B74327"/>
    <w:rsid w:val="00B75512"/>
    <w:rsid w:val="00B757C9"/>
    <w:rsid w:val="00B80810"/>
    <w:rsid w:val="00B814F3"/>
    <w:rsid w:val="00B81D01"/>
    <w:rsid w:val="00B83CBF"/>
    <w:rsid w:val="00B85B5D"/>
    <w:rsid w:val="00B86BA1"/>
    <w:rsid w:val="00B87A0F"/>
    <w:rsid w:val="00B87FA0"/>
    <w:rsid w:val="00B9047A"/>
    <w:rsid w:val="00B90898"/>
    <w:rsid w:val="00B9281B"/>
    <w:rsid w:val="00B92826"/>
    <w:rsid w:val="00B92D4E"/>
    <w:rsid w:val="00B93E7C"/>
    <w:rsid w:val="00B94B02"/>
    <w:rsid w:val="00B94C07"/>
    <w:rsid w:val="00B97910"/>
    <w:rsid w:val="00BA1E07"/>
    <w:rsid w:val="00BA216F"/>
    <w:rsid w:val="00BA2228"/>
    <w:rsid w:val="00BA22BE"/>
    <w:rsid w:val="00BA26B2"/>
    <w:rsid w:val="00BA2861"/>
    <w:rsid w:val="00BA3259"/>
    <w:rsid w:val="00BA5374"/>
    <w:rsid w:val="00BA5ABD"/>
    <w:rsid w:val="00BA5F83"/>
    <w:rsid w:val="00BA65B6"/>
    <w:rsid w:val="00BA6B58"/>
    <w:rsid w:val="00BA6D4E"/>
    <w:rsid w:val="00BA7070"/>
    <w:rsid w:val="00BA7263"/>
    <w:rsid w:val="00BB032B"/>
    <w:rsid w:val="00BB052F"/>
    <w:rsid w:val="00BB0A3C"/>
    <w:rsid w:val="00BB2406"/>
    <w:rsid w:val="00BB4AFE"/>
    <w:rsid w:val="00BB5F44"/>
    <w:rsid w:val="00BB7A0A"/>
    <w:rsid w:val="00BC185A"/>
    <w:rsid w:val="00BC1961"/>
    <w:rsid w:val="00BC24A3"/>
    <w:rsid w:val="00BC2935"/>
    <w:rsid w:val="00BC2BA1"/>
    <w:rsid w:val="00BC3456"/>
    <w:rsid w:val="00BC39AF"/>
    <w:rsid w:val="00BC43E9"/>
    <w:rsid w:val="00BC5BB4"/>
    <w:rsid w:val="00BC74BA"/>
    <w:rsid w:val="00BC7932"/>
    <w:rsid w:val="00BD0675"/>
    <w:rsid w:val="00BD12AF"/>
    <w:rsid w:val="00BD18D9"/>
    <w:rsid w:val="00BD78EB"/>
    <w:rsid w:val="00BE0D49"/>
    <w:rsid w:val="00BE0E04"/>
    <w:rsid w:val="00BE0EC6"/>
    <w:rsid w:val="00BE2B42"/>
    <w:rsid w:val="00BE4BFD"/>
    <w:rsid w:val="00BE7B10"/>
    <w:rsid w:val="00BF7DF7"/>
    <w:rsid w:val="00C00215"/>
    <w:rsid w:val="00C00EA6"/>
    <w:rsid w:val="00C01164"/>
    <w:rsid w:val="00C013F8"/>
    <w:rsid w:val="00C01D06"/>
    <w:rsid w:val="00C02525"/>
    <w:rsid w:val="00C034EA"/>
    <w:rsid w:val="00C044AD"/>
    <w:rsid w:val="00C0579E"/>
    <w:rsid w:val="00C102DB"/>
    <w:rsid w:val="00C10830"/>
    <w:rsid w:val="00C11088"/>
    <w:rsid w:val="00C15039"/>
    <w:rsid w:val="00C1505F"/>
    <w:rsid w:val="00C158C4"/>
    <w:rsid w:val="00C1763B"/>
    <w:rsid w:val="00C201B2"/>
    <w:rsid w:val="00C20287"/>
    <w:rsid w:val="00C22E0A"/>
    <w:rsid w:val="00C234FD"/>
    <w:rsid w:val="00C23583"/>
    <w:rsid w:val="00C23B89"/>
    <w:rsid w:val="00C24FDD"/>
    <w:rsid w:val="00C2664E"/>
    <w:rsid w:val="00C26B7D"/>
    <w:rsid w:val="00C271B2"/>
    <w:rsid w:val="00C324A8"/>
    <w:rsid w:val="00C33A7A"/>
    <w:rsid w:val="00C33F62"/>
    <w:rsid w:val="00C349D3"/>
    <w:rsid w:val="00C35200"/>
    <w:rsid w:val="00C35779"/>
    <w:rsid w:val="00C35B91"/>
    <w:rsid w:val="00C37B6F"/>
    <w:rsid w:val="00C37DC0"/>
    <w:rsid w:val="00C41410"/>
    <w:rsid w:val="00C41659"/>
    <w:rsid w:val="00C41DB3"/>
    <w:rsid w:val="00C42C20"/>
    <w:rsid w:val="00C45875"/>
    <w:rsid w:val="00C45F48"/>
    <w:rsid w:val="00C462FF"/>
    <w:rsid w:val="00C46CD6"/>
    <w:rsid w:val="00C47ABE"/>
    <w:rsid w:val="00C50313"/>
    <w:rsid w:val="00C52A05"/>
    <w:rsid w:val="00C5373B"/>
    <w:rsid w:val="00C54A06"/>
    <w:rsid w:val="00C54F37"/>
    <w:rsid w:val="00C552D1"/>
    <w:rsid w:val="00C557F1"/>
    <w:rsid w:val="00C561BA"/>
    <w:rsid w:val="00C60BBD"/>
    <w:rsid w:val="00C62F90"/>
    <w:rsid w:val="00C638A0"/>
    <w:rsid w:val="00C63AD4"/>
    <w:rsid w:val="00C64891"/>
    <w:rsid w:val="00C64F0C"/>
    <w:rsid w:val="00C65AC9"/>
    <w:rsid w:val="00C71047"/>
    <w:rsid w:val="00C71289"/>
    <w:rsid w:val="00C7212B"/>
    <w:rsid w:val="00C72F29"/>
    <w:rsid w:val="00C7403D"/>
    <w:rsid w:val="00C7463D"/>
    <w:rsid w:val="00C7481E"/>
    <w:rsid w:val="00C7578B"/>
    <w:rsid w:val="00C75946"/>
    <w:rsid w:val="00C75BA1"/>
    <w:rsid w:val="00C76799"/>
    <w:rsid w:val="00C76EB8"/>
    <w:rsid w:val="00C7761F"/>
    <w:rsid w:val="00C77BCA"/>
    <w:rsid w:val="00C80038"/>
    <w:rsid w:val="00C80DDD"/>
    <w:rsid w:val="00C81148"/>
    <w:rsid w:val="00C82196"/>
    <w:rsid w:val="00C84F81"/>
    <w:rsid w:val="00C853AB"/>
    <w:rsid w:val="00C85861"/>
    <w:rsid w:val="00C860B6"/>
    <w:rsid w:val="00C91098"/>
    <w:rsid w:val="00C92441"/>
    <w:rsid w:val="00C942E2"/>
    <w:rsid w:val="00C95606"/>
    <w:rsid w:val="00C968C0"/>
    <w:rsid w:val="00C96939"/>
    <w:rsid w:val="00C97ABC"/>
    <w:rsid w:val="00C97B8E"/>
    <w:rsid w:val="00CA0DCD"/>
    <w:rsid w:val="00CA1556"/>
    <w:rsid w:val="00CA2301"/>
    <w:rsid w:val="00CA500D"/>
    <w:rsid w:val="00CA7695"/>
    <w:rsid w:val="00CB15C0"/>
    <w:rsid w:val="00CB22F2"/>
    <w:rsid w:val="00CB3491"/>
    <w:rsid w:val="00CB3F1C"/>
    <w:rsid w:val="00CB444E"/>
    <w:rsid w:val="00CB4839"/>
    <w:rsid w:val="00CB5643"/>
    <w:rsid w:val="00CB6E37"/>
    <w:rsid w:val="00CB7C9D"/>
    <w:rsid w:val="00CC0A49"/>
    <w:rsid w:val="00CC1715"/>
    <w:rsid w:val="00CC3623"/>
    <w:rsid w:val="00CC36B5"/>
    <w:rsid w:val="00CC3FFF"/>
    <w:rsid w:val="00CC40D9"/>
    <w:rsid w:val="00CC508D"/>
    <w:rsid w:val="00CC7852"/>
    <w:rsid w:val="00CD28A5"/>
    <w:rsid w:val="00CD2D55"/>
    <w:rsid w:val="00CD36FF"/>
    <w:rsid w:val="00CD433B"/>
    <w:rsid w:val="00CD5879"/>
    <w:rsid w:val="00CD592D"/>
    <w:rsid w:val="00CD6778"/>
    <w:rsid w:val="00CD7D4B"/>
    <w:rsid w:val="00CD7EC4"/>
    <w:rsid w:val="00CE05E6"/>
    <w:rsid w:val="00CE0793"/>
    <w:rsid w:val="00CE2907"/>
    <w:rsid w:val="00CE36D9"/>
    <w:rsid w:val="00CE66F9"/>
    <w:rsid w:val="00CF014F"/>
    <w:rsid w:val="00CF1017"/>
    <w:rsid w:val="00CF2745"/>
    <w:rsid w:val="00CF3EFE"/>
    <w:rsid w:val="00CF417A"/>
    <w:rsid w:val="00CF4D5C"/>
    <w:rsid w:val="00CF4DF3"/>
    <w:rsid w:val="00CF4FB7"/>
    <w:rsid w:val="00CF6915"/>
    <w:rsid w:val="00CF75C5"/>
    <w:rsid w:val="00CF7DD6"/>
    <w:rsid w:val="00D035CE"/>
    <w:rsid w:val="00D03723"/>
    <w:rsid w:val="00D04946"/>
    <w:rsid w:val="00D0629D"/>
    <w:rsid w:val="00D066D0"/>
    <w:rsid w:val="00D07FAA"/>
    <w:rsid w:val="00D10E02"/>
    <w:rsid w:val="00D118CA"/>
    <w:rsid w:val="00D12DBD"/>
    <w:rsid w:val="00D1360D"/>
    <w:rsid w:val="00D14094"/>
    <w:rsid w:val="00D145E5"/>
    <w:rsid w:val="00D14F6A"/>
    <w:rsid w:val="00D152AA"/>
    <w:rsid w:val="00D16C4E"/>
    <w:rsid w:val="00D20A09"/>
    <w:rsid w:val="00D22574"/>
    <w:rsid w:val="00D241FF"/>
    <w:rsid w:val="00D25758"/>
    <w:rsid w:val="00D262E7"/>
    <w:rsid w:val="00D26E3E"/>
    <w:rsid w:val="00D3016C"/>
    <w:rsid w:val="00D307E4"/>
    <w:rsid w:val="00D309FC"/>
    <w:rsid w:val="00D320AF"/>
    <w:rsid w:val="00D328D2"/>
    <w:rsid w:val="00D32D12"/>
    <w:rsid w:val="00D32F7F"/>
    <w:rsid w:val="00D33351"/>
    <w:rsid w:val="00D33B6A"/>
    <w:rsid w:val="00D379CF"/>
    <w:rsid w:val="00D4225A"/>
    <w:rsid w:val="00D43FF7"/>
    <w:rsid w:val="00D44139"/>
    <w:rsid w:val="00D4413C"/>
    <w:rsid w:val="00D44CAF"/>
    <w:rsid w:val="00D452CA"/>
    <w:rsid w:val="00D4557F"/>
    <w:rsid w:val="00D4650B"/>
    <w:rsid w:val="00D4693A"/>
    <w:rsid w:val="00D46F3B"/>
    <w:rsid w:val="00D4786A"/>
    <w:rsid w:val="00D506F4"/>
    <w:rsid w:val="00D51DC8"/>
    <w:rsid w:val="00D52396"/>
    <w:rsid w:val="00D52C09"/>
    <w:rsid w:val="00D53D4F"/>
    <w:rsid w:val="00D55393"/>
    <w:rsid w:val="00D55D3F"/>
    <w:rsid w:val="00D6079A"/>
    <w:rsid w:val="00D60E13"/>
    <w:rsid w:val="00D6359F"/>
    <w:rsid w:val="00D64B7E"/>
    <w:rsid w:val="00D64E5D"/>
    <w:rsid w:val="00D65F48"/>
    <w:rsid w:val="00D66427"/>
    <w:rsid w:val="00D66470"/>
    <w:rsid w:val="00D66F90"/>
    <w:rsid w:val="00D70841"/>
    <w:rsid w:val="00D7170A"/>
    <w:rsid w:val="00D71918"/>
    <w:rsid w:val="00D72931"/>
    <w:rsid w:val="00D72B5B"/>
    <w:rsid w:val="00D7319D"/>
    <w:rsid w:val="00D73457"/>
    <w:rsid w:val="00D74B33"/>
    <w:rsid w:val="00D75992"/>
    <w:rsid w:val="00D7728E"/>
    <w:rsid w:val="00D77B48"/>
    <w:rsid w:val="00D811AF"/>
    <w:rsid w:val="00D82B68"/>
    <w:rsid w:val="00D82CA5"/>
    <w:rsid w:val="00D83CDC"/>
    <w:rsid w:val="00D8435D"/>
    <w:rsid w:val="00D84AEA"/>
    <w:rsid w:val="00D8640B"/>
    <w:rsid w:val="00D9148E"/>
    <w:rsid w:val="00D92342"/>
    <w:rsid w:val="00D939A2"/>
    <w:rsid w:val="00D94934"/>
    <w:rsid w:val="00D95D00"/>
    <w:rsid w:val="00D95F95"/>
    <w:rsid w:val="00D96329"/>
    <w:rsid w:val="00D9785B"/>
    <w:rsid w:val="00D97EE6"/>
    <w:rsid w:val="00DA0CD9"/>
    <w:rsid w:val="00DA157E"/>
    <w:rsid w:val="00DA1AAD"/>
    <w:rsid w:val="00DA1DFF"/>
    <w:rsid w:val="00DA2A2D"/>
    <w:rsid w:val="00DA2BD4"/>
    <w:rsid w:val="00DA2F6E"/>
    <w:rsid w:val="00DA335A"/>
    <w:rsid w:val="00DA5FCA"/>
    <w:rsid w:val="00DB028D"/>
    <w:rsid w:val="00DB029D"/>
    <w:rsid w:val="00DB0B0E"/>
    <w:rsid w:val="00DB2664"/>
    <w:rsid w:val="00DB35EE"/>
    <w:rsid w:val="00DB4658"/>
    <w:rsid w:val="00DB4B72"/>
    <w:rsid w:val="00DB5085"/>
    <w:rsid w:val="00DB5626"/>
    <w:rsid w:val="00DB5E9A"/>
    <w:rsid w:val="00DB6009"/>
    <w:rsid w:val="00DB6871"/>
    <w:rsid w:val="00DC066E"/>
    <w:rsid w:val="00DC19E7"/>
    <w:rsid w:val="00DC2FB9"/>
    <w:rsid w:val="00DC38AF"/>
    <w:rsid w:val="00DC467E"/>
    <w:rsid w:val="00DC6C36"/>
    <w:rsid w:val="00DD1FA2"/>
    <w:rsid w:val="00DD4B39"/>
    <w:rsid w:val="00DD554B"/>
    <w:rsid w:val="00DD6E16"/>
    <w:rsid w:val="00DD7F15"/>
    <w:rsid w:val="00DE3907"/>
    <w:rsid w:val="00DE46F0"/>
    <w:rsid w:val="00DE4CCA"/>
    <w:rsid w:val="00DE51A4"/>
    <w:rsid w:val="00DE5858"/>
    <w:rsid w:val="00DE5BD7"/>
    <w:rsid w:val="00DE6942"/>
    <w:rsid w:val="00DE6A62"/>
    <w:rsid w:val="00DE7628"/>
    <w:rsid w:val="00DF1443"/>
    <w:rsid w:val="00DF294A"/>
    <w:rsid w:val="00DF2C2F"/>
    <w:rsid w:val="00DF4BEF"/>
    <w:rsid w:val="00DF529C"/>
    <w:rsid w:val="00DF5E52"/>
    <w:rsid w:val="00DF609D"/>
    <w:rsid w:val="00DF6D7E"/>
    <w:rsid w:val="00DF76A4"/>
    <w:rsid w:val="00DF7971"/>
    <w:rsid w:val="00E030C3"/>
    <w:rsid w:val="00E04B5B"/>
    <w:rsid w:val="00E0528B"/>
    <w:rsid w:val="00E05D05"/>
    <w:rsid w:val="00E05F30"/>
    <w:rsid w:val="00E07488"/>
    <w:rsid w:val="00E07B8B"/>
    <w:rsid w:val="00E1008E"/>
    <w:rsid w:val="00E124BE"/>
    <w:rsid w:val="00E1388F"/>
    <w:rsid w:val="00E13A17"/>
    <w:rsid w:val="00E13F49"/>
    <w:rsid w:val="00E13F92"/>
    <w:rsid w:val="00E16952"/>
    <w:rsid w:val="00E16B02"/>
    <w:rsid w:val="00E203C4"/>
    <w:rsid w:val="00E205FD"/>
    <w:rsid w:val="00E22339"/>
    <w:rsid w:val="00E24F04"/>
    <w:rsid w:val="00E256D4"/>
    <w:rsid w:val="00E25CB4"/>
    <w:rsid w:val="00E25FA4"/>
    <w:rsid w:val="00E26AA2"/>
    <w:rsid w:val="00E27733"/>
    <w:rsid w:val="00E30AF8"/>
    <w:rsid w:val="00E32931"/>
    <w:rsid w:val="00E330CE"/>
    <w:rsid w:val="00E33265"/>
    <w:rsid w:val="00E3470D"/>
    <w:rsid w:val="00E34C3B"/>
    <w:rsid w:val="00E36025"/>
    <w:rsid w:val="00E400F1"/>
    <w:rsid w:val="00E40823"/>
    <w:rsid w:val="00E413E2"/>
    <w:rsid w:val="00E41A8F"/>
    <w:rsid w:val="00E42698"/>
    <w:rsid w:val="00E4459C"/>
    <w:rsid w:val="00E46732"/>
    <w:rsid w:val="00E46909"/>
    <w:rsid w:val="00E46A28"/>
    <w:rsid w:val="00E50439"/>
    <w:rsid w:val="00E511C0"/>
    <w:rsid w:val="00E5382A"/>
    <w:rsid w:val="00E55D73"/>
    <w:rsid w:val="00E602CD"/>
    <w:rsid w:val="00E6070F"/>
    <w:rsid w:val="00E6279A"/>
    <w:rsid w:val="00E6361E"/>
    <w:rsid w:val="00E6409B"/>
    <w:rsid w:val="00E644BA"/>
    <w:rsid w:val="00E64988"/>
    <w:rsid w:val="00E650EC"/>
    <w:rsid w:val="00E67A56"/>
    <w:rsid w:val="00E67FCA"/>
    <w:rsid w:val="00E71791"/>
    <w:rsid w:val="00E74100"/>
    <w:rsid w:val="00E74C0B"/>
    <w:rsid w:val="00E75253"/>
    <w:rsid w:val="00E800AD"/>
    <w:rsid w:val="00E81525"/>
    <w:rsid w:val="00E817B5"/>
    <w:rsid w:val="00E819D1"/>
    <w:rsid w:val="00E81BE1"/>
    <w:rsid w:val="00E82219"/>
    <w:rsid w:val="00E82942"/>
    <w:rsid w:val="00E84574"/>
    <w:rsid w:val="00E875C9"/>
    <w:rsid w:val="00E87B63"/>
    <w:rsid w:val="00E974DA"/>
    <w:rsid w:val="00E97A4F"/>
    <w:rsid w:val="00E97C12"/>
    <w:rsid w:val="00EA1476"/>
    <w:rsid w:val="00EA1801"/>
    <w:rsid w:val="00EA237E"/>
    <w:rsid w:val="00EA2495"/>
    <w:rsid w:val="00EA3200"/>
    <w:rsid w:val="00EA4B16"/>
    <w:rsid w:val="00EA4E11"/>
    <w:rsid w:val="00EA58CF"/>
    <w:rsid w:val="00EA65D7"/>
    <w:rsid w:val="00EA6BBA"/>
    <w:rsid w:val="00EA78C2"/>
    <w:rsid w:val="00EB0927"/>
    <w:rsid w:val="00EB2F7E"/>
    <w:rsid w:val="00EB3049"/>
    <w:rsid w:val="00EB37FC"/>
    <w:rsid w:val="00EB40B9"/>
    <w:rsid w:val="00EB54FB"/>
    <w:rsid w:val="00EB6BF9"/>
    <w:rsid w:val="00EB70E1"/>
    <w:rsid w:val="00EB73E1"/>
    <w:rsid w:val="00EB77E0"/>
    <w:rsid w:val="00EB7DF8"/>
    <w:rsid w:val="00EB7E8C"/>
    <w:rsid w:val="00EC2B9F"/>
    <w:rsid w:val="00EC2D78"/>
    <w:rsid w:val="00EC3B34"/>
    <w:rsid w:val="00EC7455"/>
    <w:rsid w:val="00EC781D"/>
    <w:rsid w:val="00ED27EE"/>
    <w:rsid w:val="00ED37B7"/>
    <w:rsid w:val="00ED489A"/>
    <w:rsid w:val="00ED6CFF"/>
    <w:rsid w:val="00ED77D2"/>
    <w:rsid w:val="00EE00AE"/>
    <w:rsid w:val="00EE1899"/>
    <w:rsid w:val="00EE1EC4"/>
    <w:rsid w:val="00EE4497"/>
    <w:rsid w:val="00EE524E"/>
    <w:rsid w:val="00EE52F7"/>
    <w:rsid w:val="00EE62E5"/>
    <w:rsid w:val="00EE63A7"/>
    <w:rsid w:val="00EE64DE"/>
    <w:rsid w:val="00EE7E64"/>
    <w:rsid w:val="00EE7F3E"/>
    <w:rsid w:val="00EF0FA5"/>
    <w:rsid w:val="00EF1D0A"/>
    <w:rsid w:val="00EF341F"/>
    <w:rsid w:val="00EF4A3E"/>
    <w:rsid w:val="00EF653F"/>
    <w:rsid w:val="00EF7793"/>
    <w:rsid w:val="00F00555"/>
    <w:rsid w:val="00F03A2C"/>
    <w:rsid w:val="00F10323"/>
    <w:rsid w:val="00F11C05"/>
    <w:rsid w:val="00F146BD"/>
    <w:rsid w:val="00F15BBC"/>
    <w:rsid w:val="00F15DFF"/>
    <w:rsid w:val="00F16E9B"/>
    <w:rsid w:val="00F171BC"/>
    <w:rsid w:val="00F212F8"/>
    <w:rsid w:val="00F218B7"/>
    <w:rsid w:val="00F248A2"/>
    <w:rsid w:val="00F25F40"/>
    <w:rsid w:val="00F2613F"/>
    <w:rsid w:val="00F26886"/>
    <w:rsid w:val="00F33E65"/>
    <w:rsid w:val="00F3507F"/>
    <w:rsid w:val="00F3514E"/>
    <w:rsid w:val="00F36639"/>
    <w:rsid w:val="00F3678D"/>
    <w:rsid w:val="00F430D5"/>
    <w:rsid w:val="00F4375B"/>
    <w:rsid w:val="00F443B7"/>
    <w:rsid w:val="00F44756"/>
    <w:rsid w:val="00F4482C"/>
    <w:rsid w:val="00F4538C"/>
    <w:rsid w:val="00F45556"/>
    <w:rsid w:val="00F45E7E"/>
    <w:rsid w:val="00F46E1B"/>
    <w:rsid w:val="00F5022F"/>
    <w:rsid w:val="00F52BDB"/>
    <w:rsid w:val="00F5395D"/>
    <w:rsid w:val="00F54A47"/>
    <w:rsid w:val="00F55D87"/>
    <w:rsid w:val="00F572CA"/>
    <w:rsid w:val="00F60D20"/>
    <w:rsid w:val="00F61498"/>
    <w:rsid w:val="00F6149A"/>
    <w:rsid w:val="00F615F1"/>
    <w:rsid w:val="00F61D0C"/>
    <w:rsid w:val="00F62310"/>
    <w:rsid w:val="00F63C7C"/>
    <w:rsid w:val="00F644B6"/>
    <w:rsid w:val="00F64507"/>
    <w:rsid w:val="00F65076"/>
    <w:rsid w:val="00F66D7D"/>
    <w:rsid w:val="00F67A86"/>
    <w:rsid w:val="00F67E62"/>
    <w:rsid w:val="00F71748"/>
    <w:rsid w:val="00F720DA"/>
    <w:rsid w:val="00F7360D"/>
    <w:rsid w:val="00F73A53"/>
    <w:rsid w:val="00F73ECB"/>
    <w:rsid w:val="00F7596E"/>
    <w:rsid w:val="00F762DC"/>
    <w:rsid w:val="00F77386"/>
    <w:rsid w:val="00F7742F"/>
    <w:rsid w:val="00F778C4"/>
    <w:rsid w:val="00F77E7F"/>
    <w:rsid w:val="00F8005F"/>
    <w:rsid w:val="00F831B2"/>
    <w:rsid w:val="00F83927"/>
    <w:rsid w:val="00F83CF9"/>
    <w:rsid w:val="00F86B99"/>
    <w:rsid w:val="00F86E6A"/>
    <w:rsid w:val="00F87A19"/>
    <w:rsid w:val="00F9002F"/>
    <w:rsid w:val="00F90AD7"/>
    <w:rsid w:val="00F9192E"/>
    <w:rsid w:val="00F93524"/>
    <w:rsid w:val="00F93D8A"/>
    <w:rsid w:val="00F93ED0"/>
    <w:rsid w:val="00F93F74"/>
    <w:rsid w:val="00F9492B"/>
    <w:rsid w:val="00F954B1"/>
    <w:rsid w:val="00F9737E"/>
    <w:rsid w:val="00F97600"/>
    <w:rsid w:val="00FA10D1"/>
    <w:rsid w:val="00FA13AC"/>
    <w:rsid w:val="00FA1C15"/>
    <w:rsid w:val="00FA2F2C"/>
    <w:rsid w:val="00FA44C3"/>
    <w:rsid w:val="00FA4EC6"/>
    <w:rsid w:val="00FA5327"/>
    <w:rsid w:val="00FA7358"/>
    <w:rsid w:val="00FA7BED"/>
    <w:rsid w:val="00FB06AD"/>
    <w:rsid w:val="00FB0A4B"/>
    <w:rsid w:val="00FB0EDE"/>
    <w:rsid w:val="00FB23EA"/>
    <w:rsid w:val="00FB2559"/>
    <w:rsid w:val="00FB2D6F"/>
    <w:rsid w:val="00FB39DF"/>
    <w:rsid w:val="00FB3C28"/>
    <w:rsid w:val="00FB4AC6"/>
    <w:rsid w:val="00FB6CE4"/>
    <w:rsid w:val="00FB7793"/>
    <w:rsid w:val="00FB7AB4"/>
    <w:rsid w:val="00FC0ADD"/>
    <w:rsid w:val="00FC16C5"/>
    <w:rsid w:val="00FC1A5E"/>
    <w:rsid w:val="00FC1C70"/>
    <w:rsid w:val="00FC341D"/>
    <w:rsid w:val="00FC3FDE"/>
    <w:rsid w:val="00FC6AFC"/>
    <w:rsid w:val="00FC76A4"/>
    <w:rsid w:val="00FC77FF"/>
    <w:rsid w:val="00FC7F0B"/>
    <w:rsid w:val="00FD1DAD"/>
    <w:rsid w:val="00FD26C4"/>
    <w:rsid w:val="00FD2740"/>
    <w:rsid w:val="00FD5CC2"/>
    <w:rsid w:val="00FD739E"/>
    <w:rsid w:val="00FD7AE4"/>
    <w:rsid w:val="00FD7C10"/>
    <w:rsid w:val="00FE06C1"/>
    <w:rsid w:val="00FE0B0C"/>
    <w:rsid w:val="00FE2F1D"/>
    <w:rsid w:val="00FE35CE"/>
    <w:rsid w:val="00FE432F"/>
    <w:rsid w:val="00FE5407"/>
    <w:rsid w:val="00FE63D5"/>
    <w:rsid w:val="00FE7131"/>
    <w:rsid w:val="00FF016A"/>
    <w:rsid w:val="00FF02B2"/>
    <w:rsid w:val="00FF21FA"/>
    <w:rsid w:val="00FF268E"/>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6"/>
    </w:rPr>
  </w:style>
  <w:style w:type="paragraph" w:styleId="Heading1">
    <w:name w:val="heading 1"/>
    <w:basedOn w:val="Normal"/>
    <w:next w:val="Normal"/>
    <w:qFormat/>
    <w:pPr>
      <w:keepNext/>
      <w:spacing w:before="240" w:after="60"/>
      <w:outlineLvl w:val="0"/>
    </w:pPr>
    <w:rPr>
      <w:kern w:val="28"/>
      <w:sz w:val="24"/>
    </w:rPr>
  </w:style>
  <w:style w:type="paragraph" w:styleId="Heading2">
    <w:name w:val="heading 2"/>
    <w:basedOn w:val="Normal"/>
    <w:next w:val="Normal"/>
    <w:qFormat/>
    <w:pPr>
      <w:keepNext/>
      <w:spacing w:before="240" w:after="60"/>
      <w:outlineLvl w:val="1"/>
    </w:pPr>
    <w:rPr>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TOC1"/>
    <w:pPr>
      <w:suppressAutoHyphens/>
      <w:spacing w:before="480"/>
      <w:ind w:left="720" w:right="720" w:hanging="720"/>
    </w:pPr>
    <w:rPr>
      <w:spacing w:val="-3"/>
      <w:sz w:val="24"/>
    </w:rPr>
  </w:style>
  <w:style w:type="paragraph" w:styleId="TOC1">
    <w:name w:val="toc 1"/>
    <w:basedOn w:val="Normal"/>
    <w:next w:val="Normal"/>
    <w:semiHidden/>
    <w:pPr>
      <w:tabs>
        <w:tab w:val="right" w:leader="dot" w:pos="9360"/>
      </w:tabs>
    </w:pPr>
  </w:style>
  <w:style w:type="paragraph" w:customStyle="1" w:styleId="Heading5">
    <w:name w:val="Heading5"/>
    <w:basedOn w:val="TOC1"/>
    <w:pPr>
      <w:suppressAutoHyphens/>
      <w:spacing w:before="480"/>
      <w:ind w:left="720" w:right="720" w:hanging="720"/>
    </w:pPr>
    <w:rPr>
      <w:spacing w:val="-3"/>
      <w:sz w:val="24"/>
    </w:rPr>
  </w:style>
  <w:style w:type="paragraph" w:customStyle="1" w:styleId="Heading6">
    <w:name w:val="Heading6"/>
    <w:basedOn w:val="TOC1"/>
    <w:pPr>
      <w:suppressAutoHyphens/>
      <w:spacing w:before="480"/>
      <w:ind w:left="720" w:right="720" w:hanging="720"/>
    </w:pPr>
    <w:rPr>
      <w:spacing w:val="-3"/>
      <w:sz w:val="24"/>
    </w:rPr>
  </w:style>
  <w:style w:type="paragraph" w:customStyle="1" w:styleId="doubleindent-5">
    <w:name w:val="double indent - .5&quot;"/>
    <w:basedOn w:val="Normal"/>
    <w:pPr>
      <w:ind w:left="720" w:right="720"/>
      <w:jc w:val="both"/>
    </w:pPr>
  </w:style>
  <w:style w:type="paragraph" w:customStyle="1" w:styleId="doubleindent-1">
    <w:name w:val="double indent - 1&quot;"/>
    <w:basedOn w:val="Normal"/>
    <w:pPr>
      <w:ind w:left="1440" w:right="1440"/>
      <w:jc w:val="both"/>
    </w:pPr>
  </w:style>
  <w:style w:type="paragraph" w:customStyle="1" w:styleId="numberedindent">
    <w:name w:val="numbered indent"/>
    <w:basedOn w:val="Normal"/>
    <w:pPr>
      <w:spacing w:after="240"/>
      <w:ind w:left="1440" w:hanging="144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B3387"/>
    <w:rPr>
      <w:rFonts w:ascii="Tahoma" w:hAnsi="Tahoma" w:cs="Tahoma"/>
      <w:sz w:val="16"/>
      <w:szCs w:val="16"/>
    </w:rPr>
  </w:style>
  <w:style w:type="paragraph" w:styleId="Header">
    <w:name w:val="header"/>
    <w:basedOn w:val="Normal"/>
    <w:rsid w:val="006F1825"/>
    <w:pPr>
      <w:tabs>
        <w:tab w:val="center" w:pos="4320"/>
        <w:tab w:val="right" w:pos="8640"/>
      </w:tabs>
    </w:pPr>
  </w:style>
  <w:style w:type="paragraph" w:styleId="BodyText">
    <w:name w:val="Body Text"/>
    <w:basedOn w:val="Normal"/>
    <w:rsid w:val="00D9785B"/>
    <w:pPr>
      <w:overflowPunct/>
      <w:autoSpaceDE/>
      <w:autoSpaceDN/>
      <w:adjustRightInd/>
      <w:spacing w:line="360" w:lineRule="auto"/>
      <w:jc w:val="both"/>
      <w:textAlignment w:val="auto"/>
    </w:pPr>
    <w:rPr>
      <w:rFonts w:eastAsia="SimSun"/>
    </w:rPr>
  </w:style>
  <w:style w:type="paragraph" w:styleId="FootnoteText">
    <w:name w:val="footnote text"/>
    <w:basedOn w:val="Normal"/>
    <w:semiHidden/>
    <w:rsid w:val="00E81BE1"/>
    <w:pPr>
      <w:overflowPunct/>
      <w:autoSpaceDE/>
      <w:autoSpaceDN/>
      <w:adjustRightInd/>
      <w:textAlignment w:val="auto"/>
    </w:pPr>
    <w:rPr>
      <w:sz w:val="20"/>
    </w:rPr>
  </w:style>
  <w:style w:type="character" w:styleId="FootnoteReference">
    <w:name w:val="footnote reference"/>
    <w:uiPriority w:val="99"/>
    <w:semiHidden/>
    <w:rsid w:val="00E81BE1"/>
    <w:rPr>
      <w:vertAlign w:val="superscript"/>
    </w:rPr>
  </w:style>
  <w:style w:type="paragraph" w:styleId="NormalWeb">
    <w:name w:val="Normal (Web)"/>
    <w:basedOn w:val="Normal"/>
    <w:rsid w:val="00750B57"/>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rsid w:val="00B31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E97"/>
    <w:rPr>
      <w:color w:val="0000FF"/>
      <w:u w:val="single"/>
    </w:rPr>
  </w:style>
  <w:style w:type="character" w:styleId="Emphasis">
    <w:name w:val="Emphasis"/>
    <w:qFormat/>
    <w:rsid w:val="00815E97"/>
    <w:rPr>
      <w:i/>
      <w:iCs/>
    </w:rPr>
  </w:style>
  <w:style w:type="character" w:styleId="PlaceholderText">
    <w:name w:val="Placeholder Text"/>
    <w:basedOn w:val="DefaultParagraphFont"/>
    <w:uiPriority w:val="99"/>
    <w:semiHidden/>
    <w:rsid w:val="00553501"/>
    <w:rPr>
      <w:color w:val="808080"/>
    </w:rPr>
  </w:style>
  <w:style w:type="paragraph" w:styleId="NoSpacing">
    <w:name w:val="No Spacing"/>
    <w:uiPriority w:val="1"/>
    <w:qFormat/>
    <w:rsid w:val="00626A6E"/>
    <w:rPr>
      <w:rFonts w:ascii="Calibri" w:eastAsia="Calibri" w:hAnsi="Calibri"/>
      <w:sz w:val="22"/>
      <w:szCs w:val="22"/>
    </w:rPr>
  </w:style>
  <w:style w:type="paragraph" w:styleId="ListParagraph">
    <w:name w:val="List Paragraph"/>
    <w:basedOn w:val="Normal"/>
    <w:uiPriority w:val="34"/>
    <w:qFormat/>
    <w:rsid w:val="00FA44C3"/>
    <w:pPr>
      <w:ind w:left="720"/>
      <w:contextualSpacing/>
    </w:pPr>
  </w:style>
  <w:style w:type="character" w:styleId="CommentReference">
    <w:name w:val="annotation reference"/>
    <w:basedOn w:val="DefaultParagraphFont"/>
    <w:rsid w:val="008A7AFC"/>
    <w:rPr>
      <w:sz w:val="16"/>
      <w:szCs w:val="16"/>
    </w:rPr>
  </w:style>
  <w:style w:type="paragraph" w:styleId="CommentText">
    <w:name w:val="annotation text"/>
    <w:basedOn w:val="Normal"/>
    <w:link w:val="CommentTextChar"/>
    <w:rsid w:val="008A7AFC"/>
    <w:rPr>
      <w:sz w:val="20"/>
    </w:rPr>
  </w:style>
  <w:style w:type="character" w:customStyle="1" w:styleId="CommentTextChar">
    <w:name w:val="Comment Text Char"/>
    <w:basedOn w:val="DefaultParagraphFont"/>
    <w:link w:val="CommentText"/>
    <w:rsid w:val="008A7AFC"/>
  </w:style>
  <w:style w:type="paragraph" w:styleId="CommentSubject">
    <w:name w:val="annotation subject"/>
    <w:basedOn w:val="CommentText"/>
    <w:next w:val="CommentText"/>
    <w:link w:val="CommentSubjectChar"/>
    <w:rsid w:val="008A7AFC"/>
    <w:rPr>
      <w:b/>
      <w:bCs/>
    </w:rPr>
  </w:style>
  <w:style w:type="character" w:customStyle="1" w:styleId="CommentSubjectChar">
    <w:name w:val="Comment Subject Char"/>
    <w:basedOn w:val="CommentTextChar"/>
    <w:link w:val="CommentSubject"/>
    <w:rsid w:val="008A7AFC"/>
    <w:rPr>
      <w:b/>
      <w:bCs/>
    </w:rPr>
  </w:style>
  <w:style w:type="paragraph" w:styleId="Revision">
    <w:name w:val="Revision"/>
    <w:hidden/>
    <w:uiPriority w:val="99"/>
    <w:semiHidden/>
    <w:rsid w:val="008A7AFC"/>
    <w:rPr>
      <w:sz w:val="26"/>
    </w:rPr>
  </w:style>
  <w:style w:type="character" w:customStyle="1" w:styleId="FooterChar">
    <w:name w:val="Footer Char"/>
    <w:basedOn w:val="DefaultParagraphFont"/>
    <w:link w:val="Footer"/>
    <w:uiPriority w:val="99"/>
    <w:rsid w:val="008012DA"/>
    <w:rPr>
      <w:sz w:val="26"/>
    </w:rPr>
  </w:style>
  <w:style w:type="paragraph" w:customStyle="1" w:styleId="Default">
    <w:name w:val="Default"/>
    <w:rsid w:val="0050240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6"/>
    </w:rPr>
  </w:style>
  <w:style w:type="paragraph" w:styleId="Heading1">
    <w:name w:val="heading 1"/>
    <w:basedOn w:val="Normal"/>
    <w:next w:val="Normal"/>
    <w:qFormat/>
    <w:pPr>
      <w:keepNext/>
      <w:spacing w:before="240" w:after="60"/>
      <w:outlineLvl w:val="0"/>
    </w:pPr>
    <w:rPr>
      <w:kern w:val="28"/>
      <w:sz w:val="24"/>
    </w:rPr>
  </w:style>
  <w:style w:type="paragraph" w:styleId="Heading2">
    <w:name w:val="heading 2"/>
    <w:basedOn w:val="Normal"/>
    <w:next w:val="Normal"/>
    <w:qFormat/>
    <w:pPr>
      <w:keepNext/>
      <w:spacing w:before="240" w:after="60"/>
      <w:outlineLvl w:val="1"/>
    </w:pPr>
    <w:rPr>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TOC1"/>
    <w:pPr>
      <w:suppressAutoHyphens/>
      <w:spacing w:before="480"/>
      <w:ind w:left="720" w:right="720" w:hanging="720"/>
    </w:pPr>
    <w:rPr>
      <w:spacing w:val="-3"/>
      <w:sz w:val="24"/>
    </w:rPr>
  </w:style>
  <w:style w:type="paragraph" w:styleId="TOC1">
    <w:name w:val="toc 1"/>
    <w:basedOn w:val="Normal"/>
    <w:next w:val="Normal"/>
    <w:semiHidden/>
    <w:pPr>
      <w:tabs>
        <w:tab w:val="right" w:leader="dot" w:pos="9360"/>
      </w:tabs>
    </w:pPr>
  </w:style>
  <w:style w:type="paragraph" w:customStyle="1" w:styleId="Heading5">
    <w:name w:val="Heading5"/>
    <w:basedOn w:val="TOC1"/>
    <w:pPr>
      <w:suppressAutoHyphens/>
      <w:spacing w:before="480"/>
      <w:ind w:left="720" w:right="720" w:hanging="720"/>
    </w:pPr>
    <w:rPr>
      <w:spacing w:val="-3"/>
      <w:sz w:val="24"/>
    </w:rPr>
  </w:style>
  <w:style w:type="paragraph" w:customStyle="1" w:styleId="Heading6">
    <w:name w:val="Heading6"/>
    <w:basedOn w:val="TOC1"/>
    <w:pPr>
      <w:suppressAutoHyphens/>
      <w:spacing w:before="480"/>
      <w:ind w:left="720" w:right="720" w:hanging="720"/>
    </w:pPr>
    <w:rPr>
      <w:spacing w:val="-3"/>
      <w:sz w:val="24"/>
    </w:rPr>
  </w:style>
  <w:style w:type="paragraph" w:customStyle="1" w:styleId="doubleindent-5">
    <w:name w:val="double indent - .5&quot;"/>
    <w:basedOn w:val="Normal"/>
    <w:pPr>
      <w:ind w:left="720" w:right="720"/>
      <w:jc w:val="both"/>
    </w:pPr>
  </w:style>
  <w:style w:type="paragraph" w:customStyle="1" w:styleId="doubleindent-1">
    <w:name w:val="double indent - 1&quot;"/>
    <w:basedOn w:val="Normal"/>
    <w:pPr>
      <w:ind w:left="1440" w:right="1440"/>
      <w:jc w:val="both"/>
    </w:pPr>
  </w:style>
  <w:style w:type="paragraph" w:customStyle="1" w:styleId="numberedindent">
    <w:name w:val="numbered indent"/>
    <w:basedOn w:val="Normal"/>
    <w:pPr>
      <w:spacing w:after="240"/>
      <w:ind w:left="1440" w:hanging="144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B3387"/>
    <w:rPr>
      <w:rFonts w:ascii="Tahoma" w:hAnsi="Tahoma" w:cs="Tahoma"/>
      <w:sz w:val="16"/>
      <w:szCs w:val="16"/>
    </w:rPr>
  </w:style>
  <w:style w:type="paragraph" w:styleId="Header">
    <w:name w:val="header"/>
    <w:basedOn w:val="Normal"/>
    <w:rsid w:val="006F1825"/>
    <w:pPr>
      <w:tabs>
        <w:tab w:val="center" w:pos="4320"/>
        <w:tab w:val="right" w:pos="8640"/>
      </w:tabs>
    </w:pPr>
  </w:style>
  <w:style w:type="paragraph" w:styleId="BodyText">
    <w:name w:val="Body Text"/>
    <w:basedOn w:val="Normal"/>
    <w:rsid w:val="00D9785B"/>
    <w:pPr>
      <w:overflowPunct/>
      <w:autoSpaceDE/>
      <w:autoSpaceDN/>
      <w:adjustRightInd/>
      <w:spacing w:line="360" w:lineRule="auto"/>
      <w:jc w:val="both"/>
      <w:textAlignment w:val="auto"/>
    </w:pPr>
    <w:rPr>
      <w:rFonts w:eastAsia="SimSun"/>
    </w:rPr>
  </w:style>
  <w:style w:type="paragraph" w:styleId="FootnoteText">
    <w:name w:val="footnote text"/>
    <w:basedOn w:val="Normal"/>
    <w:semiHidden/>
    <w:rsid w:val="00E81BE1"/>
    <w:pPr>
      <w:overflowPunct/>
      <w:autoSpaceDE/>
      <w:autoSpaceDN/>
      <w:adjustRightInd/>
      <w:textAlignment w:val="auto"/>
    </w:pPr>
    <w:rPr>
      <w:sz w:val="20"/>
    </w:rPr>
  </w:style>
  <w:style w:type="character" w:styleId="FootnoteReference">
    <w:name w:val="footnote reference"/>
    <w:uiPriority w:val="99"/>
    <w:semiHidden/>
    <w:rsid w:val="00E81BE1"/>
    <w:rPr>
      <w:vertAlign w:val="superscript"/>
    </w:rPr>
  </w:style>
  <w:style w:type="paragraph" w:styleId="NormalWeb">
    <w:name w:val="Normal (Web)"/>
    <w:basedOn w:val="Normal"/>
    <w:rsid w:val="00750B57"/>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rsid w:val="00B31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E97"/>
    <w:rPr>
      <w:color w:val="0000FF"/>
      <w:u w:val="single"/>
    </w:rPr>
  </w:style>
  <w:style w:type="character" w:styleId="Emphasis">
    <w:name w:val="Emphasis"/>
    <w:qFormat/>
    <w:rsid w:val="00815E97"/>
    <w:rPr>
      <w:i/>
      <w:iCs/>
    </w:rPr>
  </w:style>
  <w:style w:type="character" w:styleId="PlaceholderText">
    <w:name w:val="Placeholder Text"/>
    <w:basedOn w:val="DefaultParagraphFont"/>
    <w:uiPriority w:val="99"/>
    <w:semiHidden/>
    <w:rsid w:val="00553501"/>
    <w:rPr>
      <w:color w:val="808080"/>
    </w:rPr>
  </w:style>
  <w:style w:type="paragraph" w:styleId="NoSpacing">
    <w:name w:val="No Spacing"/>
    <w:uiPriority w:val="1"/>
    <w:qFormat/>
    <w:rsid w:val="00626A6E"/>
    <w:rPr>
      <w:rFonts w:ascii="Calibri" w:eastAsia="Calibri" w:hAnsi="Calibri"/>
      <w:sz w:val="22"/>
      <w:szCs w:val="22"/>
    </w:rPr>
  </w:style>
  <w:style w:type="paragraph" w:styleId="ListParagraph">
    <w:name w:val="List Paragraph"/>
    <w:basedOn w:val="Normal"/>
    <w:uiPriority w:val="34"/>
    <w:qFormat/>
    <w:rsid w:val="00FA44C3"/>
    <w:pPr>
      <w:ind w:left="720"/>
      <w:contextualSpacing/>
    </w:pPr>
  </w:style>
  <w:style w:type="character" w:styleId="CommentReference">
    <w:name w:val="annotation reference"/>
    <w:basedOn w:val="DefaultParagraphFont"/>
    <w:rsid w:val="008A7AFC"/>
    <w:rPr>
      <w:sz w:val="16"/>
      <w:szCs w:val="16"/>
    </w:rPr>
  </w:style>
  <w:style w:type="paragraph" w:styleId="CommentText">
    <w:name w:val="annotation text"/>
    <w:basedOn w:val="Normal"/>
    <w:link w:val="CommentTextChar"/>
    <w:rsid w:val="008A7AFC"/>
    <w:rPr>
      <w:sz w:val="20"/>
    </w:rPr>
  </w:style>
  <w:style w:type="character" w:customStyle="1" w:styleId="CommentTextChar">
    <w:name w:val="Comment Text Char"/>
    <w:basedOn w:val="DefaultParagraphFont"/>
    <w:link w:val="CommentText"/>
    <w:rsid w:val="008A7AFC"/>
  </w:style>
  <w:style w:type="paragraph" w:styleId="CommentSubject">
    <w:name w:val="annotation subject"/>
    <w:basedOn w:val="CommentText"/>
    <w:next w:val="CommentText"/>
    <w:link w:val="CommentSubjectChar"/>
    <w:rsid w:val="008A7AFC"/>
    <w:rPr>
      <w:b/>
      <w:bCs/>
    </w:rPr>
  </w:style>
  <w:style w:type="character" w:customStyle="1" w:styleId="CommentSubjectChar">
    <w:name w:val="Comment Subject Char"/>
    <w:basedOn w:val="CommentTextChar"/>
    <w:link w:val="CommentSubject"/>
    <w:rsid w:val="008A7AFC"/>
    <w:rPr>
      <w:b/>
      <w:bCs/>
    </w:rPr>
  </w:style>
  <w:style w:type="paragraph" w:styleId="Revision">
    <w:name w:val="Revision"/>
    <w:hidden/>
    <w:uiPriority w:val="99"/>
    <w:semiHidden/>
    <w:rsid w:val="008A7AFC"/>
    <w:rPr>
      <w:sz w:val="26"/>
    </w:rPr>
  </w:style>
  <w:style w:type="character" w:customStyle="1" w:styleId="FooterChar">
    <w:name w:val="Footer Char"/>
    <w:basedOn w:val="DefaultParagraphFont"/>
    <w:link w:val="Footer"/>
    <w:uiPriority w:val="99"/>
    <w:rsid w:val="008012DA"/>
    <w:rPr>
      <w:sz w:val="26"/>
    </w:rPr>
  </w:style>
  <w:style w:type="paragraph" w:customStyle="1" w:styleId="Default">
    <w:name w:val="Default"/>
    <w:rsid w:val="0050240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10719">
      <w:bodyDiv w:val="1"/>
      <w:marLeft w:val="0"/>
      <w:marRight w:val="0"/>
      <w:marTop w:val="0"/>
      <w:marBottom w:val="0"/>
      <w:divBdr>
        <w:top w:val="none" w:sz="0" w:space="0" w:color="auto"/>
        <w:left w:val="none" w:sz="0" w:space="0" w:color="auto"/>
        <w:bottom w:val="none" w:sz="0" w:space="0" w:color="auto"/>
        <w:right w:val="none" w:sz="0" w:space="0" w:color="auto"/>
      </w:divBdr>
      <w:divsChild>
        <w:div w:id="25593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7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next.westlaw.com/Link/Document/FullText?findType=Y&amp;serNum=1995190393&amp;pubNum=162&amp;originationContext=document&amp;transitionType=DocumentItem&amp;contextData=(sc.Keyci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ext.westlaw.com/Link/Document/FullText?findType=Y&amp;pubNum=708&amp;cite=102SCT112&amp;originationContext=document&amp;transitionType=DocumentItem&amp;contextData=(sc.Keycit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next.westlaw.com/Link/Document/FullText?findType=Y&amp;serNum=1980194813&amp;pubNum=162&amp;originationContext=document&amp;transitionType=DocumentItem&amp;contextData=(sc.Keycite)" TargetMode="External"/><Relationship Id="rId4" Type="http://schemas.microsoft.com/office/2007/relationships/stylesWithEffects" Target="stylesWithEffects.xml"/><Relationship Id="rId9" Type="http://schemas.openxmlformats.org/officeDocument/2006/relationships/hyperlink" Target="https://a.next.westlaw.com/Link/Document/FullText?findType=Y&amp;serNum=1989108734&amp;pubNum=162&amp;originationContext=document&amp;transitionType=DocumentItem&amp;contextData=(sc.Keyci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B8073-54F5-4F9B-89B8-0C73EFAB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10482</Words>
  <Characters>59749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Template-for Review</vt:lpstr>
    </vt:vector>
  </TitlesOfParts>
  <Company>Pa Public Utility Commission</Company>
  <LinksUpToDate>false</LinksUpToDate>
  <CharactersWithSpaces>70091</CharactersWithSpaces>
  <SharedDoc>false</SharedDoc>
  <HLinks>
    <vt:vector size="12" baseType="variant">
      <vt:variant>
        <vt:i4>786442</vt:i4>
      </vt:variant>
      <vt:variant>
        <vt:i4>3</vt:i4>
      </vt:variant>
      <vt:variant>
        <vt:i4>0</vt:i4>
      </vt:variant>
      <vt:variant>
        <vt:i4>5</vt:i4>
      </vt:variant>
      <vt:variant>
        <vt:lpwstr>file://C:\research\buttonTFLink?_m=69761b6202cb4178e2a6e6fe02f5751b&amp;_xfercite=&lt;cite cc="USA"&gt;&lt;![CDATA[2000 Pa. PUC LEXIS 67 ]]&gt;&lt;\cite&gt;&amp;_butType=3&amp;_butStat=242&amp;_butNum=6&amp;_butInline=1&amp;_butinfo=&lt;cite cc="USA"&gt;&lt;![CDATA[485 A.2d 1217]]&gt;&lt;\cite&gt;&amp;_fmtstr=FULL&amp;docnum=5&amp;_startdoc=1&amp;_startchk=1&amp;wchp=dGLSzS-lSlbz&amp;_md5=9b1cc8319afd12440738bb82d74455ef</vt:lpwstr>
      </vt:variant>
      <vt:variant>
        <vt:lpwstr/>
      </vt:variant>
      <vt:variant>
        <vt:i4>5505037</vt:i4>
      </vt:variant>
      <vt:variant>
        <vt:i4>0</vt:i4>
      </vt:variant>
      <vt:variant>
        <vt:i4>0</vt:i4>
      </vt:variant>
      <vt:variant>
        <vt:i4>5</vt:i4>
      </vt:variant>
      <vt:variant>
        <vt:lpwstr>file://C:\research\buttonTFLink?_m=69761b6202cb4178e2a6e6fe02f5751b&amp;_xfercite=&lt;cite cc="USA"&gt;&lt;![CDATA[2000 Pa. PUC LEXIS 67 ]]&gt;&lt;\cite&gt;&amp;_butType=3&amp;_butStat=242&amp;_butNum=5&amp;_butInline=1&amp;_butinfo=&lt;cite cc="USA"&gt;&lt;![CDATA[625 A.2d 741]]&gt;&lt;\cite&gt;&amp;_fmtstr=FULL&amp;docnum=5&amp;_startdoc=1&amp;_startchk=1&amp;wchp=dGLSzS-lSlbz&amp;_md5=ad2b02d95c2a9216e83b92a3570d4785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Template-for Review</dc:title>
  <dc:creator>MAHER</dc:creator>
  <cp:lastModifiedBy>Wagner, Nathan R</cp:lastModifiedBy>
  <cp:revision>4</cp:revision>
  <cp:lastPrinted>2016-10-14T17:25:00Z</cp:lastPrinted>
  <dcterms:created xsi:type="dcterms:W3CDTF">2016-10-04T13:39:00Z</dcterms:created>
  <dcterms:modified xsi:type="dcterms:W3CDTF">2016-10-14T17:53:00Z</dcterms:modified>
</cp:coreProperties>
</file>