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54BD" w14:textId="77777777" w:rsidR="005C4EB6" w:rsidRPr="00567874" w:rsidRDefault="005C4EB6" w:rsidP="003B3068">
      <w:pPr>
        <w:widowControl w:val="0"/>
        <w:tabs>
          <w:tab w:val="center" w:pos="4680"/>
        </w:tabs>
        <w:spacing w:after="0" w:line="240" w:lineRule="auto"/>
        <w:jc w:val="center"/>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PENNSYLVANIA</w:t>
      </w:r>
    </w:p>
    <w:p w14:paraId="4626923A" w14:textId="77777777" w:rsidR="005C4EB6" w:rsidRPr="00567874" w:rsidRDefault="005C4EB6" w:rsidP="003B3068">
      <w:pPr>
        <w:widowControl w:val="0"/>
        <w:tabs>
          <w:tab w:val="center" w:pos="4680"/>
        </w:tabs>
        <w:spacing w:after="0" w:line="240" w:lineRule="auto"/>
        <w:jc w:val="center"/>
        <w:rPr>
          <w:rFonts w:ascii="Times New Roman" w:eastAsia="Times New Roman" w:hAnsi="Times New Roman" w:cs="Times New Roman"/>
          <w:sz w:val="26"/>
          <w:szCs w:val="26"/>
        </w:rPr>
      </w:pPr>
      <w:r w:rsidRPr="00567874">
        <w:rPr>
          <w:rFonts w:ascii="Times New Roman" w:eastAsia="Times New Roman" w:hAnsi="Times New Roman" w:cs="Times New Roman"/>
          <w:b/>
          <w:sz w:val="26"/>
          <w:szCs w:val="26"/>
        </w:rPr>
        <w:t>PUBLIC UTILITY COMMISSION</w:t>
      </w:r>
    </w:p>
    <w:p w14:paraId="50C4A46B" w14:textId="77777777" w:rsidR="005C4EB6" w:rsidRPr="00567874" w:rsidRDefault="005C4EB6" w:rsidP="003B3068">
      <w:pPr>
        <w:widowControl w:val="0"/>
        <w:tabs>
          <w:tab w:val="center" w:pos="4680"/>
        </w:tabs>
        <w:spacing w:after="0" w:line="240" w:lineRule="auto"/>
        <w:jc w:val="center"/>
        <w:rPr>
          <w:rFonts w:ascii="Times New Roman" w:eastAsia="Times New Roman" w:hAnsi="Times New Roman" w:cs="Times New Roman"/>
          <w:sz w:val="26"/>
          <w:szCs w:val="26"/>
        </w:rPr>
      </w:pPr>
      <w:r w:rsidRPr="00567874">
        <w:rPr>
          <w:rFonts w:ascii="Times New Roman" w:eastAsia="Times New Roman" w:hAnsi="Times New Roman" w:cs="Times New Roman"/>
          <w:b/>
          <w:sz w:val="26"/>
          <w:szCs w:val="26"/>
        </w:rPr>
        <w:t>Harrisburg, PA 17105-3265</w:t>
      </w:r>
    </w:p>
    <w:p w14:paraId="22E4858C" w14:textId="77777777" w:rsidR="005C4EB6" w:rsidRPr="00567874" w:rsidRDefault="005C4EB6" w:rsidP="003B3068">
      <w:pPr>
        <w:widowControl w:val="0"/>
        <w:tabs>
          <w:tab w:val="left" w:pos="-720"/>
        </w:tabs>
        <w:spacing w:after="0" w:line="240" w:lineRule="auto"/>
        <w:rPr>
          <w:rFonts w:ascii="Times New Roman" w:eastAsia="Times New Roman" w:hAnsi="Times New Roman" w:cs="Times New Roman"/>
          <w:sz w:val="26"/>
          <w:szCs w:val="26"/>
        </w:rPr>
      </w:pPr>
    </w:p>
    <w:p w14:paraId="33E41C2F" w14:textId="77777777" w:rsidR="005C4EB6" w:rsidRPr="00567874" w:rsidRDefault="005C4EB6" w:rsidP="003B3068">
      <w:pPr>
        <w:widowControl w:val="0"/>
        <w:spacing w:after="0" w:line="240" w:lineRule="auto"/>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454"/>
      </w:tblGrid>
      <w:tr w:rsidR="005C4EB6" w:rsidRPr="00567874" w14:paraId="56D7430C" w14:textId="77777777" w:rsidTr="00C80084">
        <w:tc>
          <w:tcPr>
            <w:tcW w:w="4968" w:type="dxa"/>
          </w:tcPr>
          <w:p w14:paraId="511A061F" w14:textId="77777777" w:rsidR="005C4EB6" w:rsidRPr="00567874" w:rsidRDefault="005C4EB6" w:rsidP="003B3068">
            <w:pPr>
              <w:widowControl w:val="0"/>
              <w:rPr>
                <w:rFonts w:ascii="Times New Roman" w:eastAsia="Times New Roman" w:hAnsi="Times New Roman" w:cs="Times New Roman"/>
                <w:sz w:val="26"/>
                <w:szCs w:val="26"/>
              </w:rPr>
            </w:pPr>
          </w:p>
        </w:tc>
        <w:tc>
          <w:tcPr>
            <w:tcW w:w="4518" w:type="dxa"/>
          </w:tcPr>
          <w:p w14:paraId="6E69C54D" w14:textId="02F32675" w:rsidR="005C4EB6" w:rsidRPr="00567874" w:rsidRDefault="005C4EB6" w:rsidP="008E54BF">
            <w:pPr>
              <w:widowControl w:val="0"/>
              <w:ind w:left="-63"/>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Public Meeting held </w:t>
            </w:r>
            <w:r w:rsidR="008D49DE">
              <w:rPr>
                <w:rFonts w:ascii="Times New Roman" w:eastAsia="Times New Roman" w:hAnsi="Times New Roman" w:cs="Times New Roman"/>
                <w:sz w:val="26"/>
                <w:szCs w:val="26"/>
              </w:rPr>
              <w:t>September 19, 2019</w:t>
            </w:r>
          </w:p>
          <w:p w14:paraId="6AC30658" w14:textId="77777777" w:rsidR="005C4EB6" w:rsidRPr="00567874" w:rsidRDefault="005C4EB6" w:rsidP="003B3068">
            <w:pPr>
              <w:widowControl w:val="0"/>
              <w:jc w:val="right"/>
              <w:rPr>
                <w:rFonts w:ascii="Times New Roman" w:eastAsia="Times New Roman" w:hAnsi="Times New Roman" w:cs="Times New Roman"/>
                <w:sz w:val="26"/>
                <w:szCs w:val="26"/>
              </w:rPr>
            </w:pPr>
          </w:p>
        </w:tc>
      </w:tr>
      <w:tr w:rsidR="005C4EB6" w:rsidRPr="00567874" w14:paraId="176EFB52" w14:textId="77777777" w:rsidTr="00C80084">
        <w:tc>
          <w:tcPr>
            <w:tcW w:w="4968" w:type="dxa"/>
          </w:tcPr>
          <w:p w14:paraId="1B33FE7A" w14:textId="77777777" w:rsidR="005C4EB6" w:rsidRPr="00567874" w:rsidRDefault="005C4EB6" w:rsidP="003B3068">
            <w:pPr>
              <w:widowControl w:val="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Commissioners Present:</w:t>
            </w:r>
          </w:p>
          <w:p w14:paraId="34B63D00" w14:textId="77777777" w:rsidR="005C4EB6" w:rsidRPr="00567874" w:rsidRDefault="005C4EB6" w:rsidP="003B3068">
            <w:pPr>
              <w:widowControl w:val="0"/>
              <w:rPr>
                <w:rFonts w:ascii="Times New Roman" w:eastAsia="Times New Roman" w:hAnsi="Times New Roman" w:cs="Times New Roman"/>
                <w:sz w:val="26"/>
                <w:szCs w:val="26"/>
              </w:rPr>
            </w:pPr>
          </w:p>
          <w:p w14:paraId="20B033DA" w14:textId="41F88106"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Gladys Brown</w:t>
            </w:r>
            <w:r w:rsidR="00D07835">
              <w:rPr>
                <w:rFonts w:ascii="Times New Roman" w:hAnsi="Times New Roman" w:cs="Times New Roman"/>
                <w:sz w:val="26"/>
                <w:szCs w:val="26"/>
              </w:rPr>
              <w:t xml:space="preserve"> Dutrieuille</w:t>
            </w:r>
            <w:r w:rsidRPr="00567874">
              <w:rPr>
                <w:rFonts w:ascii="Times New Roman" w:hAnsi="Times New Roman" w:cs="Times New Roman"/>
                <w:sz w:val="26"/>
                <w:szCs w:val="26"/>
              </w:rPr>
              <w:t>, Chairman</w:t>
            </w:r>
          </w:p>
          <w:p w14:paraId="22C1F3AF" w14:textId="1ED65B31" w:rsidR="005C4EB6" w:rsidRPr="00567874" w:rsidRDefault="00443A63" w:rsidP="003B3068">
            <w:pPr>
              <w:widowControl w:val="0"/>
              <w:tabs>
                <w:tab w:val="left" w:pos="705"/>
              </w:tabs>
              <w:ind w:firstLine="720"/>
              <w:contextualSpacing/>
              <w:rPr>
                <w:rFonts w:ascii="Times New Roman" w:hAnsi="Times New Roman" w:cs="Times New Roman"/>
                <w:sz w:val="26"/>
                <w:szCs w:val="26"/>
              </w:rPr>
            </w:pPr>
            <w:r>
              <w:rPr>
                <w:rFonts w:ascii="Times New Roman" w:hAnsi="Times New Roman" w:cs="Times New Roman"/>
                <w:sz w:val="26"/>
                <w:szCs w:val="26"/>
              </w:rPr>
              <w:t>David W. Sweet</w:t>
            </w:r>
            <w:r w:rsidR="005C4EB6" w:rsidRPr="00567874">
              <w:rPr>
                <w:rFonts w:ascii="Times New Roman" w:hAnsi="Times New Roman" w:cs="Times New Roman"/>
                <w:sz w:val="26"/>
                <w:szCs w:val="26"/>
              </w:rPr>
              <w:t>, Vice Chairman</w:t>
            </w:r>
          </w:p>
          <w:p w14:paraId="05AE50FA" w14:textId="77777777"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 xml:space="preserve">Norman J. Kennard </w:t>
            </w:r>
          </w:p>
          <w:p w14:paraId="6B183C87" w14:textId="186E9BC6" w:rsidR="00443A63" w:rsidRDefault="00443A63"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Andrew G. Place</w:t>
            </w:r>
            <w:r w:rsidR="00C340F1">
              <w:rPr>
                <w:rFonts w:ascii="Times New Roman" w:hAnsi="Times New Roman" w:cs="Times New Roman"/>
                <w:sz w:val="26"/>
                <w:szCs w:val="26"/>
              </w:rPr>
              <w:t>, Statement</w:t>
            </w:r>
          </w:p>
          <w:p w14:paraId="44E7ADE0" w14:textId="31497B9E" w:rsidR="005C4EB6" w:rsidRPr="00567874" w:rsidRDefault="005C4EB6" w:rsidP="003B3068">
            <w:pPr>
              <w:widowControl w:val="0"/>
              <w:tabs>
                <w:tab w:val="left" w:pos="705"/>
              </w:tabs>
              <w:ind w:firstLine="720"/>
              <w:contextualSpacing/>
              <w:rPr>
                <w:rFonts w:ascii="Times New Roman" w:hAnsi="Times New Roman" w:cs="Times New Roman"/>
                <w:sz w:val="26"/>
                <w:szCs w:val="26"/>
              </w:rPr>
            </w:pPr>
            <w:r w:rsidRPr="00567874">
              <w:rPr>
                <w:rFonts w:ascii="Times New Roman" w:hAnsi="Times New Roman" w:cs="Times New Roman"/>
                <w:sz w:val="26"/>
                <w:szCs w:val="26"/>
              </w:rPr>
              <w:t>John F. Coleman, Jr.</w:t>
            </w:r>
          </w:p>
          <w:p w14:paraId="60E12B48" w14:textId="77777777" w:rsidR="005C4EB6" w:rsidRPr="00567874" w:rsidRDefault="005C4EB6" w:rsidP="003B3068">
            <w:pPr>
              <w:widowControl w:val="0"/>
              <w:rPr>
                <w:rFonts w:ascii="Times New Roman" w:eastAsia="Times New Roman" w:hAnsi="Times New Roman" w:cs="Times New Roman"/>
                <w:sz w:val="26"/>
                <w:szCs w:val="26"/>
              </w:rPr>
            </w:pPr>
          </w:p>
          <w:p w14:paraId="39464C23" w14:textId="77777777" w:rsidR="005C4EB6" w:rsidRPr="00567874" w:rsidRDefault="005C4EB6" w:rsidP="003B3068">
            <w:pPr>
              <w:widowControl w:val="0"/>
              <w:rPr>
                <w:rFonts w:ascii="Times New Roman" w:eastAsia="Times New Roman" w:hAnsi="Times New Roman" w:cs="Times New Roman"/>
                <w:sz w:val="26"/>
                <w:szCs w:val="26"/>
              </w:rPr>
            </w:pPr>
          </w:p>
        </w:tc>
        <w:tc>
          <w:tcPr>
            <w:tcW w:w="4518" w:type="dxa"/>
          </w:tcPr>
          <w:p w14:paraId="58E3B288" w14:textId="77777777" w:rsidR="005C4EB6" w:rsidRPr="00567874" w:rsidRDefault="005C4EB6" w:rsidP="003B3068">
            <w:pPr>
              <w:widowControl w:val="0"/>
              <w:jc w:val="right"/>
              <w:rPr>
                <w:rFonts w:ascii="Times New Roman" w:eastAsia="Times New Roman" w:hAnsi="Times New Roman" w:cs="Times New Roman"/>
                <w:sz w:val="26"/>
                <w:szCs w:val="26"/>
              </w:rPr>
            </w:pPr>
          </w:p>
          <w:p w14:paraId="3244E0C0" w14:textId="77777777" w:rsidR="005C4EB6" w:rsidRPr="00567874" w:rsidRDefault="005C4EB6" w:rsidP="003B3068">
            <w:pPr>
              <w:widowControl w:val="0"/>
              <w:jc w:val="right"/>
              <w:rPr>
                <w:rFonts w:ascii="Times New Roman" w:eastAsia="Times New Roman" w:hAnsi="Times New Roman" w:cs="Times New Roman"/>
                <w:sz w:val="26"/>
                <w:szCs w:val="26"/>
              </w:rPr>
            </w:pPr>
          </w:p>
        </w:tc>
      </w:tr>
      <w:tr w:rsidR="005C4EB6" w:rsidRPr="00567874" w14:paraId="293A2E6C" w14:textId="77777777" w:rsidTr="00C80084">
        <w:tc>
          <w:tcPr>
            <w:tcW w:w="4968" w:type="dxa"/>
          </w:tcPr>
          <w:p w14:paraId="17AC3CE7" w14:textId="77777777" w:rsidR="005C4EB6" w:rsidRPr="00567874" w:rsidRDefault="005C4EB6" w:rsidP="003B3068">
            <w:pPr>
              <w:widowControl w:val="0"/>
              <w:tabs>
                <w:tab w:val="left" w:pos="-720"/>
              </w:tabs>
              <w:autoSpaceDE w:val="0"/>
              <w:autoSpaceDN w:val="0"/>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Pennsylvania Public Utility Commission</w:t>
            </w:r>
            <w:r w:rsidRPr="00567874">
              <w:rPr>
                <w:rFonts w:ascii="Times New Roman" w:eastAsia="Times New Roman" w:hAnsi="Times New Roman" w:cs="Times New Roman"/>
                <w:spacing w:val="-3"/>
                <w:sz w:val="26"/>
                <w:szCs w:val="26"/>
              </w:rPr>
              <w:tab/>
            </w:r>
          </w:p>
          <w:p w14:paraId="39C6D2EC" w14:textId="77777777" w:rsidR="005C4EB6" w:rsidRPr="00567874" w:rsidRDefault="005C4EB6" w:rsidP="003B3068">
            <w:pPr>
              <w:widowControl w:val="0"/>
              <w:tabs>
                <w:tab w:val="left" w:pos="-720"/>
              </w:tabs>
              <w:autoSpaceDE w:val="0"/>
              <w:autoSpaceDN w:val="0"/>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Office of Consumer Advocate</w:t>
            </w:r>
          </w:p>
          <w:p w14:paraId="58687F26" w14:textId="6CC0DD1C" w:rsidR="000E2853" w:rsidRPr="000E2853" w:rsidRDefault="000E2853" w:rsidP="000E2853">
            <w:pPr>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Office of Small Business Advocate</w:t>
            </w:r>
            <w:r w:rsidRPr="000E2853">
              <w:rPr>
                <w:rFonts w:ascii="Times New Roman" w:eastAsia="Times New Roman" w:hAnsi="Times New Roman" w:cs="Times New Roman"/>
                <w:sz w:val="26"/>
                <w:szCs w:val="26"/>
              </w:rPr>
              <w:tab/>
            </w:r>
          </w:p>
          <w:p w14:paraId="3BE2AFFE" w14:textId="3DEF6E43" w:rsidR="000E2853" w:rsidRPr="000E2853" w:rsidRDefault="000E2853" w:rsidP="000E2853">
            <w:pPr>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Keith P. Dolon</w:t>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p>
          <w:p w14:paraId="02867F4A" w14:textId="4F6FE862" w:rsidR="000E2853" w:rsidRPr="000E2853" w:rsidRDefault="000E2853" w:rsidP="000E2853">
            <w:pPr>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Gail L. Hoffer &amp; Bernadette Margel</w:t>
            </w:r>
            <w:r w:rsidRPr="000E2853">
              <w:rPr>
                <w:rFonts w:ascii="Times New Roman" w:eastAsia="Times New Roman" w:hAnsi="Times New Roman" w:cs="Times New Roman"/>
                <w:sz w:val="26"/>
                <w:szCs w:val="26"/>
              </w:rPr>
              <w:tab/>
            </w:r>
          </w:p>
          <w:p w14:paraId="7CCDEF74" w14:textId="1332D0FE" w:rsidR="000E2853" w:rsidRPr="000E2853" w:rsidRDefault="000E2853" w:rsidP="000E2853">
            <w:pPr>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James J. Knowlton</w:t>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p>
          <w:p w14:paraId="0368307B" w14:textId="1F886E80" w:rsidR="000E2853" w:rsidRPr="000E2853" w:rsidRDefault="000E2853" w:rsidP="000E2853">
            <w:pPr>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Christopher Visco</w:t>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p>
          <w:p w14:paraId="4F188220" w14:textId="4224B997" w:rsidR="000E2853" w:rsidRPr="000E2853" w:rsidRDefault="000E2853" w:rsidP="000E2853">
            <w:pPr>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Ruth E. Neely</w:t>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p>
          <w:p w14:paraId="0F57363D" w14:textId="77777777" w:rsidR="0076169D" w:rsidRDefault="000E2853" w:rsidP="00761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Sam Galdieri</w:t>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r w:rsidRPr="000E2853">
              <w:rPr>
                <w:rFonts w:ascii="Times New Roman" w:eastAsia="Times New Roman" w:hAnsi="Times New Roman" w:cs="Times New Roman"/>
                <w:sz w:val="26"/>
                <w:szCs w:val="26"/>
              </w:rPr>
              <w:tab/>
            </w:r>
          </w:p>
          <w:p w14:paraId="685E5F7F" w14:textId="77777777" w:rsidR="0076169D" w:rsidRDefault="000E2853" w:rsidP="00761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rPr>
                <w:rFonts w:ascii="Times New Roman" w:eastAsia="Times New Roman" w:hAnsi="Times New Roman" w:cs="Times New Roman"/>
                <w:sz w:val="26"/>
                <w:szCs w:val="26"/>
              </w:rPr>
            </w:pPr>
            <w:r w:rsidRPr="000E2853">
              <w:rPr>
                <w:rFonts w:ascii="Times New Roman" w:eastAsia="Times New Roman" w:hAnsi="Times New Roman" w:cs="Times New Roman"/>
                <w:sz w:val="26"/>
                <w:szCs w:val="26"/>
              </w:rPr>
              <w:t>Billie Sue Atkinson</w:t>
            </w:r>
            <w:r w:rsidRPr="00567874">
              <w:rPr>
                <w:rFonts w:ascii="Times New Roman" w:eastAsia="Times New Roman" w:hAnsi="Times New Roman" w:cs="Times New Roman"/>
                <w:sz w:val="26"/>
                <w:szCs w:val="26"/>
              </w:rPr>
              <w:t xml:space="preserve"> </w:t>
            </w:r>
          </w:p>
          <w:p w14:paraId="343CD065" w14:textId="77777777" w:rsidR="0076169D" w:rsidRDefault="0076169D" w:rsidP="00761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rPr>
                <w:rFonts w:ascii="Times New Roman" w:eastAsia="Times New Roman" w:hAnsi="Times New Roman" w:cs="Times New Roman"/>
                <w:sz w:val="26"/>
                <w:szCs w:val="26"/>
              </w:rPr>
            </w:pPr>
          </w:p>
          <w:p w14:paraId="6C93E5BF" w14:textId="07827E88" w:rsidR="005C4EB6" w:rsidRPr="00567874" w:rsidRDefault="005C4EB6" w:rsidP="00761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v.</w:t>
            </w:r>
          </w:p>
          <w:p w14:paraId="70D8705D" w14:textId="77777777" w:rsidR="005C4EB6" w:rsidRPr="00567874" w:rsidRDefault="005C4EB6" w:rsidP="003B3068">
            <w:pPr>
              <w:widowControl w:val="0"/>
              <w:tabs>
                <w:tab w:val="left" w:pos="-720"/>
              </w:tabs>
              <w:autoSpaceDE w:val="0"/>
              <w:autoSpaceDN w:val="0"/>
              <w:rPr>
                <w:rFonts w:ascii="Times New Roman" w:eastAsia="Times New Roman" w:hAnsi="Times New Roman" w:cs="Times New Roman"/>
                <w:sz w:val="26"/>
                <w:szCs w:val="26"/>
              </w:rPr>
            </w:pPr>
          </w:p>
          <w:p w14:paraId="4DFFA36B" w14:textId="5A87C93C" w:rsidR="005C4EB6" w:rsidRPr="00567874" w:rsidRDefault="008E54BF" w:rsidP="003B3068">
            <w:pPr>
              <w:widowControl w:val="0"/>
              <w:tabs>
                <w:tab w:val="left" w:pos="-720"/>
              </w:tabs>
              <w:autoSpaceDE w:val="0"/>
              <w:autoSpaceDN w:val="0"/>
              <w:rPr>
                <w:rFonts w:ascii="Times New Roman" w:eastAsia="Times New Roman" w:hAnsi="Times New Roman" w:cs="Times New Roman"/>
                <w:sz w:val="26"/>
                <w:szCs w:val="26"/>
              </w:rPr>
            </w:pPr>
            <w:r>
              <w:rPr>
                <w:rFonts w:ascii="Times New Roman" w:eastAsia="Times New Roman" w:hAnsi="Times New Roman" w:cs="Times New Roman"/>
                <w:sz w:val="26"/>
                <w:szCs w:val="26"/>
              </w:rPr>
              <w:t>UGI Utilities, Inc. Gas Division</w:t>
            </w:r>
            <w:r w:rsidR="005C4EB6" w:rsidRPr="00567874">
              <w:rPr>
                <w:rFonts w:ascii="Times New Roman" w:eastAsia="Times New Roman" w:hAnsi="Times New Roman" w:cs="Times New Roman"/>
                <w:sz w:val="26"/>
                <w:szCs w:val="26"/>
              </w:rPr>
              <w:t xml:space="preserve"> </w:t>
            </w:r>
          </w:p>
        </w:tc>
        <w:tc>
          <w:tcPr>
            <w:tcW w:w="4518" w:type="dxa"/>
          </w:tcPr>
          <w:p w14:paraId="632D2E17" w14:textId="4CFA5A54" w:rsidR="005C4EB6" w:rsidRPr="00567874" w:rsidRDefault="005C4EB6" w:rsidP="003B3068">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R-201</w:t>
            </w:r>
            <w:r w:rsidR="00C719B5">
              <w:rPr>
                <w:rFonts w:ascii="Times New Roman" w:eastAsia="Times New Roman" w:hAnsi="Times New Roman" w:cs="Times New Roman"/>
                <w:spacing w:val="-3"/>
                <w:sz w:val="26"/>
                <w:szCs w:val="26"/>
              </w:rPr>
              <w:t>8</w:t>
            </w:r>
            <w:r w:rsidRPr="00567874">
              <w:rPr>
                <w:rFonts w:ascii="Times New Roman" w:eastAsia="Times New Roman" w:hAnsi="Times New Roman" w:cs="Times New Roman"/>
                <w:spacing w:val="-3"/>
                <w:sz w:val="26"/>
                <w:szCs w:val="26"/>
              </w:rPr>
              <w:t>-</w:t>
            </w:r>
            <w:r w:rsidR="0041630E">
              <w:rPr>
                <w:rFonts w:ascii="Times New Roman" w:eastAsia="Times New Roman" w:hAnsi="Times New Roman" w:cs="Times New Roman"/>
                <w:spacing w:val="-3"/>
                <w:sz w:val="26"/>
                <w:szCs w:val="26"/>
              </w:rPr>
              <w:t>3006814</w:t>
            </w:r>
          </w:p>
          <w:p w14:paraId="574E099C" w14:textId="14197BFE" w:rsidR="005C4EB6" w:rsidRDefault="005C4EB6" w:rsidP="003B3068">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sidR="00D44B62">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sidR="00D44B62">
              <w:rPr>
                <w:rFonts w:ascii="Times New Roman" w:eastAsia="Times New Roman" w:hAnsi="Times New Roman" w:cs="Times New Roman"/>
                <w:spacing w:val="-3"/>
                <w:sz w:val="26"/>
                <w:szCs w:val="26"/>
              </w:rPr>
              <w:t>3007753</w:t>
            </w:r>
          </w:p>
          <w:p w14:paraId="630DE078" w14:textId="604561D4" w:rsidR="00630082" w:rsidRDefault="00630082" w:rsidP="00630082">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3007756</w:t>
            </w:r>
          </w:p>
          <w:p w14:paraId="6B187AAB" w14:textId="781850EE" w:rsidR="00630082" w:rsidRDefault="00630082" w:rsidP="00630082">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3007953</w:t>
            </w:r>
          </w:p>
          <w:p w14:paraId="74E0DB3D" w14:textId="1259ACD4" w:rsidR="005310E3" w:rsidRDefault="005310E3" w:rsidP="005310E3">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300</w:t>
            </w:r>
            <w:r w:rsidR="008C40DF">
              <w:rPr>
                <w:rFonts w:ascii="Times New Roman" w:eastAsia="Times New Roman" w:hAnsi="Times New Roman" w:cs="Times New Roman"/>
                <w:spacing w:val="-3"/>
                <w:sz w:val="26"/>
                <w:szCs w:val="26"/>
              </w:rPr>
              <w:t>8002</w:t>
            </w:r>
          </w:p>
          <w:p w14:paraId="04F13226" w14:textId="2B88079B" w:rsidR="008C40DF" w:rsidRDefault="008C40DF" w:rsidP="008C40DF">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300</w:t>
            </w:r>
            <w:r w:rsidR="000B7805">
              <w:rPr>
                <w:rFonts w:ascii="Times New Roman" w:eastAsia="Times New Roman" w:hAnsi="Times New Roman" w:cs="Times New Roman"/>
                <w:spacing w:val="-3"/>
                <w:sz w:val="26"/>
                <w:szCs w:val="26"/>
              </w:rPr>
              <w:t>8606</w:t>
            </w:r>
          </w:p>
          <w:p w14:paraId="21755C26" w14:textId="12A059E0" w:rsidR="000B7805" w:rsidRDefault="000B7805" w:rsidP="000B7805">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3008737</w:t>
            </w:r>
          </w:p>
          <w:p w14:paraId="457AA628" w14:textId="498D9831" w:rsidR="000B7805" w:rsidRDefault="000B7805" w:rsidP="000B7805">
            <w:pPr>
              <w:widowControl w:val="0"/>
              <w:tabs>
                <w:tab w:val="left" w:pos="-720"/>
              </w:tabs>
              <w:autoSpaceDE w:val="0"/>
              <w:autoSpaceDN w:val="0"/>
              <w:jc w:val="right"/>
              <w:rPr>
                <w:rFonts w:ascii="Times New Roman" w:eastAsia="Times New Roman" w:hAnsi="Times New Roman" w:cs="Times New Roman"/>
                <w:spacing w:val="-3"/>
                <w:sz w:val="26"/>
                <w:szCs w:val="26"/>
              </w:rPr>
            </w:pPr>
            <w:r w:rsidRPr="00567874">
              <w:rPr>
                <w:rFonts w:ascii="Times New Roman" w:eastAsia="Times New Roman" w:hAnsi="Times New Roman" w:cs="Times New Roman"/>
                <w:spacing w:val="-3"/>
                <w:sz w:val="26"/>
                <w:szCs w:val="26"/>
              </w:rPr>
              <w:t>C-201</w:t>
            </w:r>
            <w:r>
              <w:rPr>
                <w:rFonts w:ascii="Times New Roman" w:eastAsia="Times New Roman" w:hAnsi="Times New Roman" w:cs="Times New Roman"/>
                <w:spacing w:val="-3"/>
                <w:sz w:val="26"/>
                <w:szCs w:val="26"/>
              </w:rPr>
              <w:t>9</w:t>
            </w:r>
            <w:r w:rsidRPr="00567874">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300</w:t>
            </w:r>
            <w:r w:rsidR="00DD2D72">
              <w:rPr>
                <w:rFonts w:ascii="Times New Roman" w:eastAsia="Times New Roman" w:hAnsi="Times New Roman" w:cs="Times New Roman"/>
                <w:spacing w:val="-3"/>
                <w:sz w:val="26"/>
                <w:szCs w:val="26"/>
              </w:rPr>
              <w:t>8833</w:t>
            </w:r>
          </w:p>
          <w:p w14:paraId="581475ED" w14:textId="2308D0D3" w:rsidR="00DD2D72" w:rsidRDefault="00E766EA" w:rsidP="000B7805">
            <w:pPr>
              <w:widowControl w:val="0"/>
              <w:tabs>
                <w:tab w:val="left" w:pos="-720"/>
              </w:tabs>
              <w:autoSpaceDE w:val="0"/>
              <w:autoSpaceDN w:val="0"/>
              <w:jc w:val="right"/>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C-2019-</w:t>
            </w:r>
            <w:r w:rsidR="008D49DE">
              <w:rPr>
                <w:rFonts w:ascii="Times New Roman" w:eastAsia="Times New Roman" w:hAnsi="Times New Roman" w:cs="Times New Roman"/>
                <w:spacing w:val="-3"/>
                <w:sz w:val="26"/>
                <w:szCs w:val="26"/>
              </w:rPr>
              <w:t>3009325</w:t>
            </w:r>
          </w:p>
          <w:p w14:paraId="243FE367" w14:textId="4838A7D4" w:rsidR="008D49DE" w:rsidRDefault="008D49DE" w:rsidP="000B7805">
            <w:pPr>
              <w:widowControl w:val="0"/>
              <w:tabs>
                <w:tab w:val="left" w:pos="-720"/>
              </w:tabs>
              <w:autoSpaceDE w:val="0"/>
              <w:autoSpaceDN w:val="0"/>
              <w:jc w:val="right"/>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C-2019-3009949</w:t>
            </w:r>
          </w:p>
          <w:p w14:paraId="59CEDB3E" w14:textId="77777777" w:rsidR="000B7805" w:rsidRDefault="000B7805" w:rsidP="000B7805">
            <w:pPr>
              <w:widowControl w:val="0"/>
              <w:tabs>
                <w:tab w:val="left" w:pos="-720"/>
              </w:tabs>
              <w:autoSpaceDE w:val="0"/>
              <w:autoSpaceDN w:val="0"/>
              <w:jc w:val="right"/>
              <w:rPr>
                <w:rFonts w:ascii="Times New Roman" w:eastAsia="Times New Roman" w:hAnsi="Times New Roman" w:cs="Times New Roman"/>
                <w:spacing w:val="-3"/>
                <w:sz w:val="26"/>
                <w:szCs w:val="26"/>
              </w:rPr>
            </w:pPr>
          </w:p>
          <w:p w14:paraId="2CA4B32E" w14:textId="77777777" w:rsidR="000B7805" w:rsidRDefault="000B7805" w:rsidP="000B7805">
            <w:pPr>
              <w:widowControl w:val="0"/>
              <w:tabs>
                <w:tab w:val="left" w:pos="-720"/>
              </w:tabs>
              <w:autoSpaceDE w:val="0"/>
              <w:autoSpaceDN w:val="0"/>
              <w:jc w:val="right"/>
              <w:rPr>
                <w:rFonts w:ascii="Times New Roman" w:eastAsia="Times New Roman" w:hAnsi="Times New Roman" w:cs="Times New Roman"/>
                <w:spacing w:val="-3"/>
                <w:sz w:val="26"/>
                <w:szCs w:val="26"/>
              </w:rPr>
            </w:pPr>
          </w:p>
          <w:p w14:paraId="1C98800E" w14:textId="77777777" w:rsidR="000B7805" w:rsidRDefault="000B7805" w:rsidP="008C40DF">
            <w:pPr>
              <w:widowControl w:val="0"/>
              <w:tabs>
                <w:tab w:val="left" w:pos="-720"/>
              </w:tabs>
              <w:autoSpaceDE w:val="0"/>
              <w:autoSpaceDN w:val="0"/>
              <w:jc w:val="right"/>
              <w:rPr>
                <w:rFonts w:ascii="Times New Roman" w:eastAsia="Times New Roman" w:hAnsi="Times New Roman" w:cs="Times New Roman"/>
                <w:spacing w:val="-3"/>
                <w:sz w:val="26"/>
                <w:szCs w:val="26"/>
              </w:rPr>
            </w:pPr>
          </w:p>
          <w:p w14:paraId="1547F791" w14:textId="77777777" w:rsidR="008C40DF" w:rsidRDefault="008C40DF" w:rsidP="005310E3">
            <w:pPr>
              <w:widowControl w:val="0"/>
              <w:tabs>
                <w:tab w:val="left" w:pos="-720"/>
              </w:tabs>
              <w:autoSpaceDE w:val="0"/>
              <w:autoSpaceDN w:val="0"/>
              <w:jc w:val="right"/>
              <w:rPr>
                <w:rFonts w:ascii="Times New Roman" w:eastAsia="Times New Roman" w:hAnsi="Times New Roman" w:cs="Times New Roman"/>
                <w:spacing w:val="-3"/>
                <w:sz w:val="26"/>
                <w:szCs w:val="26"/>
              </w:rPr>
            </w:pPr>
          </w:p>
          <w:p w14:paraId="237FEABC" w14:textId="77777777" w:rsidR="00443A63" w:rsidRPr="00567874" w:rsidRDefault="00443A63" w:rsidP="003B3068">
            <w:pPr>
              <w:widowControl w:val="0"/>
              <w:tabs>
                <w:tab w:val="left" w:pos="-720"/>
              </w:tabs>
              <w:autoSpaceDE w:val="0"/>
              <w:autoSpaceDN w:val="0"/>
              <w:jc w:val="right"/>
              <w:rPr>
                <w:rFonts w:ascii="Times New Roman" w:eastAsia="Times New Roman" w:hAnsi="Times New Roman" w:cs="Times New Roman"/>
                <w:spacing w:val="-3"/>
                <w:sz w:val="26"/>
                <w:szCs w:val="26"/>
              </w:rPr>
            </w:pPr>
          </w:p>
          <w:p w14:paraId="29B89508" w14:textId="77777777" w:rsidR="005C4EB6" w:rsidRPr="00567874" w:rsidRDefault="005C4EB6" w:rsidP="003B3068">
            <w:pPr>
              <w:widowControl w:val="0"/>
              <w:tabs>
                <w:tab w:val="left" w:pos="-720"/>
              </w:tabs>
              <w:autoSpaceDE w:val="0"/>
              <w:autoSpaceDN w:val="0"/>
              <w:jc w:val="right"/>
              <w:rPr>
                <w:rFonts w:ascii="Times New Roman" w:eastAsia="Times New Roman" w:hAnsi="Times New Roman" w:cs="Times New Roman"/>
                <w:sz w:val="26"/>
                <w:szCs w:val="26"/>
              </w:rPr>
            </w:pPr>
          </w:p>
        </w:tc>
      </w:tr>
    </w:tbl>
    <w:p w14:paraId="5E292A27" w14:textId="77777777" w:rsidR="005C4EB6" w:rsidRPr="00567874" w:rsidRDefault="005C4EB6" w:rsidP="003B3068">
      <w:pPr>
        <w:widowControl w:val="0"/>
        <w:spacing w:after="0" w:line="240" w:lineRule="auto"/>
        <w:rPr>
          <w:rFonts w:ascii="Times New Roman" w:eastAsia="Times New Roman" w:hAnsi="Times New Roman" w:cs="Times New Roman"/>
          <w:sz w:val="26"/>
          <w:szCs w:val="26"/>
        </w:rPr>
      </w:pPr>
    </w:p>
    <w:p w14:paraId="643AECFC" w14:textId="77777777" w:rsidR="005C4EB6" w:rsidRPr="00567874" w:rsidRDefault="005C4EB6" w:rsidP="003B3068">
      <w:pPr>
        <w:widowControl w:val="0"/>
        <w:spacing w:after="0" w:line="240" w:lineRule="auto"/>
        <w:jc w:val="center"/>
        <w:rPr>
          <w:rFonts w:ascii="Times New Roman" w:eastAsia="Times New Roman" w:hAnsi="Times New Roman" w:cs="Times New Roman"/>
          <w:b/>
          <w:sz w:val="26"/>
          <w:szCs w:val="26"/>
        </w:rPr>
      </w:pPr>
    </w:p>
    <w:p w14:paraId="43A2715D" w14:textId="77777777" w:rsidR="005C4EB6" w:rsidRPr="00567874" w:rsidRDefault="005C4EB6" w:rsidP="003B3068">
      <w:pPr>
        <w:widowControl w:val="0"/>
        <w:spacing w:after="0" w:line="240" w:lineRule="auto"/>
        <w:jc w:val="center"/>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OPINION AND ORDER</w:t>
      </w:r>
    </w:p>
    <w:p w14:paraId="49E3D341" w14:textId="759C52E3" w:rsidR="005C4EB6" w:rsidRPr="00567874" w:rsidRDefault="005C4EB6" w:rsidP="003B3068">
      <w:pPr>
        <w:widowControl w:val="0"/>
        <w:rPr>
          <w:rFonts w:ascii="Times New Roman" w:eastAsia="Times New Roman" w:hAnsi="Times New Roman" w:cs="Times New Roman"/>
          <w:sz w:val="26"/>
          <w:szCs w:val="26"/>
        </w:rPr>
      </w:pPr>
    </w:p>
    <w:p w14:paraId="442C2F9E" w14:textId="77777777" w:rsidR="005C4EB6" w:rsidRPr="00567874" w:rsidRDefault="005C4EB6" w:rsidP="003B3068">
      <w:pPr>
        <w:widowControl w:val="0"/>
        <w:spacing w:after="0" w:line="360" w:lineRule="auto"/>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BY THE COMMISSION:</w:t>
      </w:r>
    </w:p>
    <w:p w14:paraId="6E2B936B" w14:textId="77777777" w:rsidR="005C4EB6" w:rsidRPr="00567874" w:rsidRDefault="005C4EB6" w:rsidP="003B3068">
      <w:pPr>
        <w:widowControl w:val="0"/>
        <w:spacing w:after="0" w:line="360" w:lineRule="auto"/>
        <w:ind w:firstLine="1440"/>
        <w:rPr>
          <w:rFonts w:ascii="Times New Roman" w:eastAsia="Times New Roman" w:hAnsi="Times New Roman" w:cs="Times New Roman"/>
          <w:sz w:val="26"/>
          <w:szCs w:val="26"/>
        </w:rPr>
      </w:pPr>
    </w:p>
    <w:p w14:paraId="55E12D36" w14:textId="7BBD3CEF" w:rsidR="005C4EB6" w:rsidRDefault="00D8442E" w:rsidP="003B3068">
      <w:pPr>
        <w:widowControl w:val="0"/>
        <w:spacing w:after="0" w:line="360" w:lineRule="auto"/>
        <w:ind w:firstLine="1440"/>
        <w:rPr>
          <w:rFonts w:ascii="Times New Roman" w:hAnsi="Times New Roman" w:cs="Times New Roman"/>
          <w:sz w:val="26"/>
          <w:szCs w:val="26"/>
        </w:rPr>
      </w:pPr>
      <w:r w:rsidRPr="00567874">
        <w:rPr>
          <w:rFonts w:ascii="Times New Roman" w:hAnsi="Times New Roman" w:cs="Times New Roman"/>
          <w:sz w:val="26"/>
          <w:szCs w:val="26"/>
        </w:rPr>
        <w:t xml:space="preserve">Before the Pennsylvania Public Utility Commission (Commission) for consideration and disposition is the Recommended Decision (R.D.) of </w:t>
      </w:r>
      <w:r w:rsidR="00AB64F6">
        <w:rPr>
          <w:rFonts w:ascii="Times New Roman" w:hAnsi="Times New Roman" w:cs="Times New Roman"/>
          <w:sz w:val="26"/>
          <w:szCs w:val="26"/>
        </w:rPr>
        <w:t xml:space="preserve">Deputy Chief </w:t>
      </w:r>
      <w:r w:rsidRPr="00567874">
        <w:rPr>
          <w:rFonts w:ascii="Times New Roman" w:hAnsi="Times New Roman" w:cs="Times New Roman"/>
          <w:sz w:val="26"/>
          <w:szCs w:val="26"/>
        </w:rPr>
        <w:lastRenderedPageBreak/>
        <w:t xml:space="preserve">Administrative Law Judge (ALJ) </w:t>
      </w:r>
      <w:r w:rsidR="00AB64F6">
        <w:rPr>
          <w:rFonts w:ascii="Times New Roman" w:hAnsi="Times New Roman" w:cs="Times New Roman"/>
          <w:sz w:val="26"/>
          <w:szCs w:val="26"/>
        </w:rPr>
        <w:t>Christopher P. Pell</w:t>
      </w:r>
      <w:r w:rsidRPr="00567874">
        <w:rPr>
          <w:rFonts w:ascii="Times New Roman" w:hAnsi="Times New Roman" w:cs="Times New Roman"/>
          <w:sz w:val="26"/>
          <w:szCs w:val="26"/>
        </w:rPr>
        <w:t xml:space="preserve">, issued on </w:t>
      </w:r>
      <w:r w:rsidR="002A1912">
        <w:rPr>
          <w:rFonts w:ascii="Times New Roman" w:hAnsi="Times New Roman" w:cs="Times New Roman"/>
          <w:sz w:val="26"/>
          <w:szCs w:val="26"/>
        </w:rPr>
        <w:t>August 22, 2019</w:t>
      </w:r>
      <w:r w:rsidRPr="00567874">
        <w:rPr>
          <w:rFonts w:ascii="Times New Roman" w:hAnsi="Times New Roman" w:cs="Times New Roman"/>
          <w:sz w:val="26"/>
          <w:szCs w:val="26"/>
        </w:rPr>
        <w:t xml:space="preserve">, in the above-captioned proceeding, in which the ALJ recommended approval of the Joint Petition for </w:t>
      </w:r>
      <w:r w:rsidR="00C448F1">
        <w:rPr>
          <w:rFonts w:ascii="Times New Roman" w:hAnsi="Times New Roman" w:cs="Times New Roman"/>
          <w:sz w:val="26"/>
          <w:szCs w:val="26"/>
        </w:rPr>
        <w:t xml:space="preserve">Approval of </w:t>
      </w:r>
      <w:r w:rsidRPr="00567874">
        <w:rPr>
          <w:rFonts w:ascii="Times New Roman" w:hAnsi="Times New Roman" w:cs="Times New Roman"/>
          <w:sz w:val="26"/>
          <w:szCs w:val="26"/>
        </w:rPr>
        <w:t xml:space="preserve">Settlement of </w:t>
      </w:r>
      <w:r w:rsidR="00C448F1">
        <w:rPr>
          <w:rFonts w:ascii="Times New Roman" w:hAnsi="Times New Roman" w:cs="Times New Roman"/>
          <w:sz w:val="26"/>
          <w:szCs w:val="26"/>
        </w:rPr>
        <w:t>All Issues</w:t>
      </w:r>
      <w:r w:rsidRPr="00567874">
        <w:rPr>
          <w:rFonts w:ascii="Times New Roman" w:hAnsi="Times New Roman" w:cs="Times New Roman"/>
          <w:sz w:val="26"/>
          <w:szCs w:val="26"/>
        </w:rPr>
        <w:t xml:space="preserve"> (Settlement).</w:t>
      </w:r>
      <w:r w:rsidR="003B7099" w:rsidRPr="00567874">
        <w:rPr>
          <w:rFonts w:ascii="Times New Roman" w:hAnsi="Times New Roman" w:cs="Times New Roman"/>
          <w:sz w:val="26"/>
          <w:szCs w:val="26"/>
        </w:rPr>
        <w:t xml:space="preserve">  </w:t>
      </w:r>
      <w:r w:rsidR="003B3068" w:rsidRPr="00567874">
        <w:rPr>
          <w:rFonts w:ascii="Times New Roman" w:hAnsi="Times New Roman" w:cs="Times New Roman"/>
          <w:sz w:val="26"/>
          <w:szCs w:val="26"/>
        </w:rPr>
        <w:t xml:space="preserve">The Settlement was filed </w:t>
      </w:r>
      <w:bookmarkStart w:id="0" w:name="_Hlk20907858"/>
      <w:r w:rsidR="003B3068" w:rsidRPr="00567874">
        <w:rPr>
          <w:rFonts w:ascii="Times New Roman" w:hAnsi="Times New Roman" w:cs="Times New Roman"/>
          <w:sz w:val="26"/>
          <w:szCs w:val="26"/>
        </w:rPr>
        <w:t xml:space="preserve">by </w:t>
      </w:r>
      <w:r w:rsidR="001029DF" w:rsidRPr="001029DF">
        <w:rPr>
          <w:rFonts w:ascii="Times New Roman" w:eastAsia="Times New Roman" w:hAnsi="Times New Roman"/>
          <w:color w:val="000000"/>
          <w:sz w:val="26"/>
          <w:szCs w:val="26"/>
        </w:rPr>
        <w:t>UGI Utilities, Inc. Gas Division</w:t>
      </w:r>
      <w:r w:rsidR="001029DF" w:rsidRPr="00567874">
        <w:rPr>
          <w:rFonts w:ascii="Times New Roman" w:eastAsia="Times New Roman" w:hAnsi="Times New Roman" w:cs="Times New Roman"/>
          <w:sz w:val="26"/>
          <w:szCs w:val="26"/>
        </w:rPr>
        <w:t xml:space="preserve"> </w:t>
      </w:r>
      <w:r w:rsidR="003B3068" w:rsidRPr="00567874">
        <w:rPr>
          <w:rFonts w:ascii="Times New Roman" w:eastAsia="Times New Roman" w:hAnsi="Times New Roman" w:cs="Times New Roman"/>
          <w:sz w:val="26"/>
          <w:szCs w:val="26"/>
        </w:rPr>
        <w:t>(</w:t>
      </w:r>
      <w:r w:rsidR="001029DF">
        <w:rPr>
          <w:rFonts w:ascii="Times New Roman" w:eastAsia="Times New Roman" w:hAnsi="Times New Roman" w:cs="Times New Roman"/>
          <w:sz w:val="26"/>
          <w:szCs w:val="26"/>
        </w:rPr>
        <w:t>UGI</w:t>
      </w:r>
      <w:r w:rsidR="003B3068" w:rsidRPr="00567874">
        <w:rPr>
          <w:rFonts w:ascii="Times New Roman" w:eastAsia="Times New Roman" w:hAnsi="Times New Roman" w:cs="Times New Roman"/>
          <w:sz w:val="26"/>
          <w:szCs w:val="26"/>
        </w:rPr>
        <w:t xml:space="preserve"> </w:t>
      </w:r>
      <w:r w:rsidR="009B5315">
        <w:rPr>
          <w:rFonts w:ascii="Times New Roman" w:eastAsia="Times New Roman" w:hAnsi="Times New Roman" w:cs="Times New Roman"/>
          <w:sz w:val="26"/>
          <w:szCs w:val="26"/>
        </w:rPr>
        <w:t xml:space="preserve">Gas </w:t>
      </w:r>
      <w:r w:rsidR="003B3068" w:rsidRPr="00567874">
        <w:rPr>
          <w:rFonts w:ascii="Times New Roman" w:eastAsia="Times New Roman" w:hAnsi="Times New Roman" w:cs="Times New Roman"/>
          <w:sz w:val="26"/>
          <w:szCs w:val="26"/>
        </w:rPr>
        <w:t xml:space="preserve">or the Company), </w:t>
      </w:r>
      <w:r w:rsidR="003B3068" w:rsidRPr="00567874">
        <w:rPr>
          <w:rFonts w:ascii="Times New Roman" w:eastAsia="Times New Roman" w:hAnsi="Times New Roman" w:cs="Times New Roman"/>
          <w:color w:val="000000"/>
          <w:sz w:val="26"/>
          <w:szCs w:val="26"/>
        </w:rPr>
        <w:t>the Commission’s Bureau of Investigation and Enforcement (I&amp;E)</w:t>
      </w:r>
      <w:r w:rsidR="001029DF">
        <w:rPr>
          <w:rFonts w:ascii="Times New Roman" w:eastAsia="Times New Roman" w:hAnsi="Times New Roman" w:cs="Times New Roman"/>
          <w:color w:val="000000"/>
          <w:sz w:val="26"/>
          <w:szCs w:val="26"/>
        </w:rPr>
        <w:t>,</w:t>
      </w:r>
      <w:r w:rsidR="001029DF" w:rsidRPr="001029DF">
        <w:rPr>
          <w:rFonts w:ascii="Times New Roman" w:eastAsia="Times New Roman" w:hAnsi="Times New Roman" w:cs="Times New Roman"/>
          <w:color w:val="000000"/>
          <w:sz w:val="26"/>
          <w:szCs w:val="26"/>
        </w:rPr>
        <w:t xml:space="preserve"> </w:t>
      </w:r>
      <w:r w:rsidR="001029DF" w:rsidRPr="00567874">
        <w:rPr>
          <w:rFonts w:ascii="Times New Roman" w:eastAsia="Times New Roman" w:hAnsi="Times New Roman" w:cs="Times New Roman"/>
          <w:color w:val="000000"/>
          <w:sz w:val="26"/>
          <w:szCs w:val="26"/>
        </w:rPr>
        <w:t>the Office of Consumer Advocate (OCA),</w:t>
      </w:r>
      <w:r w:rsidR="001029DF">
        <w:rPr>
          <w:rFonts w:ascii="Times New Roman" w:eastAsia="Times New Roman" w:hAnsi="Times New Roman" w:cs="Times New Roman"/>
          <w:color w:val="000000"/>
          <w:sz w:val="26"/>
          <w:szCs w:val="26"/>
        </w:rPr>
        <w:t xml:space="preserve"> the Office of Small Business Advocate (OSBA), the Coalition for Affordable Utility Services and Energy Efficiency in Pennsylvania (CAUSE-PA), the Commission for Economic Opportunity (CEO), Natural Gas Supplier Parties (NGS) and the Retail Energy Supply Association (RESA) (collectively, NGS/RESA), UGI Energy Services, Inc. (UGIES), and Direct Energy</w:t>
      </w:r>
      <w:bookmarkEnd w:id="0"/>
      <w:r w:rsidR="001029DF">
        <w:rPr>
          <w:rStyle w:val="FootnoteReference"/>
          <w:rFonts w:ascii="Times New Roman" w:eastAsia="Times New Roman" w:hAnsi="Times New Roman" w:cs="Times New Roman"/>
          <w:color w:val="000000"/>
          <w:sz w:val="26"/>
          <w:szCs w:val="26"/>
        </w:rPr>
        <w:footnoteReference w:id="1"/>
      </w:r>
      <w:r w:rsidR="001029DF" w:rsidRPr="00567874">
        <w:rPr>
          <w:rFonts w:ascii="Times New Roman" w:eastAsia="Times New Roman" w:hAnsi="Times New Roman" w:cs="Times New Roman"/>
          <w:color w:val="000000"/>
          <w:sz w:val="26"/>
          <w:szCs w:val="26"/>
        </w:rPr>
        <w:t xml:space="preserve"> </w:t>
      </w:r>
      <w:r w:rsidR="003B7099" w:rsidRPr="00567874">
        <w:rPr>
          <w:rFonts w:ascii="Times New Roman" w:eastAsia="Times New Roman" w:hAnsi="Times New Roman" w:cs="Times New Roman"/>
          <w:color w:val="000000"/>
          <w:sz w:val="26"/>
          <w:szCs w:val="26"/>
        </w:rPr>
        <w:t xml:space="preserve"> (collectively, Joint Petitioners</w:t>
      </w:r>
      <w:r w:rsidR="004B0E80" w:rsidRPr="00567874">
        <w:rPr>
          <w:rFonts w:ascii="Times New Roman" w:eastAsia="Times New Roman" w:hAnsi="Times New Roman" w:cs="Times New Roman"/>
          <w:color w:val="000000"/>
          <w:sz w:val="26"/>
          <w:szCs w:val="26"/>
        </w:rPr>
        <w:t>)</w:t>
      </w:r>
      <w:r w:rsidR="003B7099" w:rsidRPr="00567874">
        <w:rPr>
          <w:rFonts w:ascii="Times New Roman" w:eastAsia="Times New Roman" w:hAnsi="Times New Roman" w:cs="Times New Roman"/>
          <w:color w:val="000000"/>
          <w:sz w:val="26"/>
          <w:szCs w:val="26"/>
        </w:rPr>
        <w:t xml:space="preserve"> on </w:t>
      </w:r>
      <w:r w:rsidR="001029DF">
        <w:rPr>
          <w:rFonts w:ascii="Times New Roman" w:eastAsia="Times New Roman" w:hAnsi="Times New Roman" w:cs="Times New Roman"/>
          <w:color w:val="000000"/>
          <w:spacing w:val="-4"/>
          <w:sz w:val="26"/>
          <w:szCs w:val="26"/>
        </w:rPr>
        <w:t>July 22, 2019</w:t>
      </w:r>
      <w:r w:rsidR="003B3068" w:rsidRPr="00567874">
        <w:rPr>
          <w:rFonts w:ascii="Times New Roman" w:eastAsia="Times New Roman" w:hAnsi="Times New Roman" w:cs="Times New Roman"/>
          <w:color w:val="000000"/>
          <w:sz w:val="26"/>
          <w:szCs w:val="26"/>
        </w:rPr>
        <w:t xml:space="preserve">.  </w:t>
      </w:r>
      <w:r w:rsidRPr="00567874">
        <w:rPr>
          <w:rFonts w:ascii="Times New Roman" w:hAnsi="Times New Roman" w:cs="Times New Roman"/>
          <w:sz w:val="26"/>
          <w:szCs w:val="26"/>
        </w:rPr>
        <w:t>No Exceptions were filed.</w:t>
      </w:r>
      <w:r w:rsidR="003B7099" w:rsidRPr="00567874">
        <w:rPr>
          <w:rFonts w:ascii="Times New Roman" w:hAnsi="Times New Roman" w:cs="Times New Roman"/>
          <w:sz w:val="26"/>
          <w:szCs w:val="26"/>
        </w:rPr>
        <w:t xml:space="preserve">  </w:t>
      </w:r>
      <w:r w:rsidRPr="00567874">
        <w:rPr>
          <w:rStyle w:val="CommentReference"/>
          <w:rFonts w:ascii="Times New Roman" w:hAnsi="Times New Roman" w:cs="Times New Roman"/>
          <w:sz w:val="26"/>
          <w:szCs w:val="26"/>
        </w:rPr>
        <w:t>For</w:t>
      </w:r>
      <w:r w:rsidRPr="00567874">
        <w:rPr>
          <w:rFonts w:ascii="Times New Roman" w:hAnsi="Times New Roman" w:cs="Times New Roman"/>
          <w:sz w:val="26"/>
          <w:szCs w:val="26"/>
        </w:rPr>
        <w:t xml:space="preserve"> the reasons stated below, we shall adopt the ALJ’s Recommended Decision as </w:t>
      </w:r>
      <w:r w:rsidR="00F976F0">
        <w:rPr>
          <w:rFonts w:ascii="Times New Roman" w:hAnsi="Times New Roman" w:cs="Times New Roman"/>
          <w:sz w:val="26"/>
          <w:szCs w:val="26"/>
        </w:rPr>
        <w:t>modified</w:t>
      </w:r>
      <w:r w:rsidRPr="00567874">
        <w:rPr>
          <w:rFonts w:ascii="Times New Roman" w:hAnsi="Times New Roman" w:cs="Times New Roman"/>
          <w:sz w:val="26"/>
          <w:szCs w:val="26"/>
        </w:rPr>
        <w:t>.</w:t>
      </w:r>
    </w:p>
    <w:p w14:paraId="6E1630B1" w14:textId="77777777" w:rsidR="00986DED" w:rsidRPr="00567874" w:rsidRDefault="00986DED" w:rsidP="003B3068">
      <w:pPr>
        <w:widowControl w:val="0"/>
        <w:spacing w:after="0" w:line="360" w:lineRule="auto"/>
        <w:ind w:firstLine="1440"/>
        <w:rPr>
          <w:rFonts w:ascii="Times New Roman" w:hAnsi="Times New Roman" w:cs="Times New Roman"/>
          <w:sz w:val="26"/>
          <w:szCs w:val="26"/>
        </w:rPr>
      </w:pPr>
    </w:p>
    <w:p w14:paraId="3A904403" w14:textId="617412C9" w:rsidR="005C4EB6" w:rsidRPr="00567874" w:rsidRDefault="005C4EB6" w:rsidP="003B3068">
      <w:pPr>
        <w:widowControl w:val="0"/>
        <w:autoSpaceDE w:val="0"/>
        <w:autoSpaceDN w:val="0"/>
        <w:spacing w:after="0" w:line="360" w:lineRule="auto"/>
        <w:ind w:hanging="720"/>
        <w:jc w:val="center"/>
        <w:outlineLvl w:val="0"/>
        <w:rPr>
          <w:rFonts w:ascii="Times New Roman" w:eastAsiaTheme="majorEastAsia" w:hAnsi="Times New Roman" w:cs="Times New Roman"/>
          <w:b/>
          <w:bCs/>
          <w:sz w:val="26"/>
          <w:szCs w:val="26"/>
        </w:rPr>
      </w:pPr>
      <w:bookmarkStart w:id="1" w:name="_Toc397591037"/>
      <w:r w:rsidRPr="00567874">
        <w:rPr>
          <w:rFonts w:ascii="Times New Roman" w:eastAsiaTheme="majorEastAsia" w:hAnsi="Times New Roman" w:cs="Times New Roman"/>
          <w:b/>
          <w:bCs/>
          <w:sz w:val="26"/>
          <w:szCs w:val="26"/>
        </w:rPr>
        <w:t>History of the Proceeding</w:t>
      </w:r>
      <w:bookmarkEnd w:id="1"/>
    </w:p>
    <w:p w14:paraId="4B8E074C" w14:textId="77777777" w:rsidR="005C4EB6" w:rsidRPr="00567874" w:rsidRDefault="005C4EB6" w:rsidP="003B3068">
      <w:pPr>
        <w:widowControl w:val="0"/>
        <w:spacing w:after="0" w:line="360" w:lineRule="auto"/>
        <w:ind w:firstLine="1440"/>
        <w:rPr>
          <w:rFonts w:ascii="Times New Roman" w:eastAsia="Times New Roman" w:hAnsi="Times New Roman" w:cs="Times New Roman"/>
          <w:sz w:val="26"/>
          <w:szCs w:val="26"/>
        </w:rPr>
      </w:pPr>
    </w:p>
    <w:p w14:paraId="14E04064"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January 28, 2019, UGI Gas filed proposed Tariff Gas – Pa. P.U.C. Nos. 7 and 7S to become effective March 29, 2019.  Tariff Nos. 7 and 7S set forth proposed changes in rates, rules, and regulations calculated to produce approximately $71.1 million (8.9%) in additional annual revenues.</w:t>
      </w:r>
    </w:p>
    <w:p w14:paraId="7A12FE7D"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p>
    <w:p w14:paraId="45B9F5A9" w14:textId="10241A47" w:rsid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January 31, 2019, counsel for I&amp;E entered a Notice of Appearance.  On February 7, 2019, the OCA filed a Public Statement, a Notice of Appearance on behalf of its counsel and a formal Complaint, which was docketed at C-2019-3007753.  Also, on February 7, 2019, the OSBA filed a Verification, Public Statement, a Notice of Appearance on behalf of its counsel and a formal Complaint, which was docketed at C</w:t>
      </w:r>
      <w:r w:rsidR="00916D00">
        <w:rPr>
          <w:rFonts w:ascii="Times New Roman" w:eastAsia="Times New Roman" w:hAnsi="Times New Roman" w:cs="Times New Roman"/>
          <w:color w:val="000000"/>
          <w:sz w:val="26"/>
          <w:szCs w:val="26"/>
        </w:rPr>
        <w:noBreakHyphen/>
      </w:r>
      <w:r w:rsidRPr="00F976F0">
        <w:rPr>
          <w:rFonts w:ascii="Times New Roman" w:eastAsia="Times New Roman" w:hAnsi="Times New Roman" w:cs="Times New Roman"/>
          <w:color w:val="000000"/>
          <w:sz w:val="26"/>
          <w:szCs w:val="26"/>
        </w:rPr>
        <w:t>2019-3007756.</w:t>
      </w:r>
    </w:p>
    <w:p w14:paraId="78563084" w14:textId="2157663F"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pacing w:val="-1"/>
          <w:sz w:val="26"/>
          <w:szCs w:val="26"/>
        </w:rPr>
      </w:pPr>
      <w:r w:rsidRPr="00F976F0">
        <w:rPr>
          <w:rFonts w:ascii="Times New Roman" w:eastAsia="Times New Roman" w:hAnsi="Times New Roman" w:cs="Times New Roman"/>
          <w:color w:val="000000"/>
          <w:sz w:val="26"/>
          <w:szCs w:val="26"/>
        </w:rPr>
        <w:lastRenderedPageBreak/>
        <w:t>On February 14, 2019, CAUSE-PA and CEO each separately filed Petitions to Intervene in this proceeding.  On February 15, 2019, Keith P. Dolon filed a formal Complaint to the proposed rate increase, which was docketed at C</w:t>
      </w:r>
      <w:r w:rsidR="00916D00">
        <w:rPr>
          <w:rFonts w:ascii="Times New Roman" w:eastAsia="Times New Roman" w:hAnsi="Times New Roman" w:cs="Times New Roman"/>
          <w:color w:val="000000"/>
          <w:sz w:val="26"/>
          <w:szCs w:val="26"/>
        </w:rPr>
        <w:noBreakHyphen/>
      </w:r>
      <w:r w:rsidRPr="00F976F0">
        <w:rPr>
          <w:rFonts w:ascii="Times New Roman" w:eastAsia="Times New Roman" w:hAnsi="Times New Roman" w:cs="Times New Roman"/>
          <w:color w:val="000000"/>
          <w:sz w:val="26"/>
          <w:szCs w:val="26"/>
        </w:rPr>
        <w:t>2019</w:t>
      </w:r>
      <w:r w:rsidR="00916D00">
        <w:rPr>
          <w:rFonts w:ascii="Times New Roman" w:eastAsia="Times New Roman" w:hAnsi="Times New Roman" w:cs="Times New Roman"/>
          <w:color w:val="000000"/>
          <w:sz w:val="26"/>
          <w:szCs w:val="26"/>
        </w:rPr>
        <w:noBreakHyphen/>
      </w:r>
      <w:r w:rsidRPr="00F976F0">
        <w:rPr>
          <w:rFonts w:ascii="Times New Roman" w:eastAsia="Times New Roman" w:hAnsi="Times New Roman" w:cs="Times New Roman"/>
          <w:color w:val="000000"/>
          <w:sz w:val="26"/>
          <w:szCs w:val="26"/>
        </w:rPr>
        <w:t>3007953.  On February 21, 2019, NGS and RESA filed a Petition to Intervene in this proceeding.  A</w:t>
      </w:r>
      <w:r w:rsidRPr="00F976F0">
        <w:rPr>
          <w:rFonts w:ascii="Times New Roman" w:eastAsia="Times New Roman" w:hAnsi="Times New Roman" w:cs="Times New Roman"/>
          <w:color w:val="000000"/>
          <w:spacing w:val="-1"/>
          <w:sz w:val="26"/>
          <w:szCs w:val="26"/>
        </w:rPr>
        <w:t>lso, on February 21, 2019, Gail L. Hoffer and Bernadette Margel filed a formal Complaint to the proposed rate increase, which was docketed at C</w:t>
      </w:r>
      <w:r w:rsidR="00916D00">
        <w:rPr>
          <w:rFonts w:ascii="Times New Roman" w:eastAsia="Times New Roman" w:hAnsi="Times New Roman" w:cs="Times New Roman"/>
          <w:color w:val="000000"/>
          <w:spacing w:val="-1"/>
          <w:sz w:val="26"/>
          <w:szCs w:val="26"/>
        </w:rPr>
        <w:noBreakHyphen/>
      </w:r>
      <w:r w:rsidRPr="00F976F0">
        <w:rPr>
          <w:rFonts w:ascii="Times New Roman" w:eastAsia="Times New Roman" w:hAnsi="Times New Roman" w:cs="Times New Roman"/>
          <w:color w:val="000000"/>
          <w:spacing w:val="-1"/>
          <w:sz w:val="26"/>
          <w:szCs w:val="26"/>
        </w:rPr>
        <w:t>2019</w:t>
      </w:r>
      <w:r w:rsidR="00916D00">
        <w:rPr>
          <w:rFonts w:ascii="Times New Roman" w:eastAsia="Times New Roman" w:hAnsi="Times New Roman" w:cs="Times New Roman"/>
          <w:color w:val="000000"/>
          <w:spacing w:val="-1"/>
          <w:sz w:val="26"/>
          <w:szCs w:val="26"/>
        </w:rPr>
        <w:noBreakHyphen/>
      </w:r>
      <w:r w:rsidRPr="00F976F0">
        <w:rPr>
          <w:rFonts w:ascii="Times New Roman" w:eastAsia="Times New Roman" w:hAnsi="Times New Roman" w:cs="Times New Roman"/>
          <w:color w:val="000000"/>
          <w:spacing w:val="-1"/>
          <w:sz w:val="26"/>
          <w:szCs w:val="26"/>
        </w:rPr>
        <w:t>3008002.</w:t>
      </w:r>
    </w:p>
    <w:p w14:paraId="1D902846"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p>
    <w:p w14:paraId="3E65C3B2"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February 28, 2019, Direct Energy filed a Petition to Intervene in this proceeding.</w:t>
      </w:r>
    </w:p>
    <w:p w14:paraId="61115B54"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p>
    <w:p w14:paraId="71E99348" w14:textId="31CF8440" w:rsid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By Order entered February 28, 2019, the Commission instituted an investigation into the lawfulness, justness, and reasonableness of the proposed rate increase.  Pursuant to Section 1308(d) of the Public Utility Code (Code), 66 Pa. C.S. §</w:t>
      </w:r>
      <w:r w:rsidR="00916D00">
        <w:rPr>
          <w:rFonts w:ascii="Times New Roman" w:eastAsia="Times New Roman" w:hAnsi="Times New Roman" w:cs="Times New Roman"/>
          <w:color w:val="000000"/>
          <w:sz w:val="26"/>
          <w:szCs w:val="26"/>
        </w:rPr>
        <w:t> </w:t>
      </w:r>
      <w:r w:rsidRPr="00F976F0">
        <w:rPr>
          <w:rFonts w:ascii="Times New Roman" w:eastAsia="Times New Roman" w:hAnsi="Times New Roman" w:cs="Times New Roman"/>
          <w:color w:val="000000"/>
          <w:sz w:val="26"/>
          <w:szCs w:val="26"/>
        </w:rPr>
        <w:t xml:space="preserve">1308(d), Tariff Gas – Pa. P.U.C. Nos. 7 and 7S was suspended by operation of law until October 29, 2019, unless permitted by Commission Order to become effective at an earlier date.  In addition, the Commission ordered that the investigation include consideration of the lawfulness, justness and reasonableness of UGI Gas’ existing rates, rules, and regulations.  </w:t>
      </w:r>
    </w:p>
    <w:p w14:paraId="38745C8E"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p>
    <w:p w14:paraId="28C43555" w14:textId="3A1BEC91" w:rsidR="00F976F0" w:rsidRPr="00F976F0" w:rsidRDefault="00F976F0" w:rsidP="00F976F0">
      <w:pPr>
        <w:spacing w:after="0" w:line="360" w:lineRule="auto"/>
        <w:ind w:right="144"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In compliance with the Commission’s Order of February 28, 2019, UGI Gas filed Supplement No. 1 to Tariff UGI Gas – Pa.</w:t>
      </w:r>
      <w:r w:rsidR="009E04A8">
        <w:rPr>
          <w:rFonts w:ascii="Times New Roman" w:eastAsia="Times New Roman" w:hAnsi="Times New Roman" w:cs="Times New Roman"/>
          <w:color w:val="000000"/>
          <w:sz w:val="26"/>
          <w:szCs w:val="26"/>
        </w:rPr>
        <w:t xml:space="preserve"> </w:t>
      </w:r>
      <w:r w:rsidRPr="00F976F0">
        <w:rPr>
          <w:rFonts w:ascii="Times New Roman" w:eastAsia="Times New Roman" w:hAnsi="Times New Roman" w:cs="Times New Roman"/>
          <w:color w:val="000000"/>
          <w:sz w:val="26"/>
          <w:szCs w:val="26"/>
        </w:rPr>
        <w:t>P.U.C. Nos. 7 and 7S on March 6, 2019, to reflect the suspension of Tariff Nos. 7 and 7S until October 29, 2019.</w:t>
      </w:r>
    </w:p>
    <w:p w14:paraId="0A3EC13E" w14:textId="77777777" w:rsidR="00F976F0" w:rsidRPr="00F976F0" w:rsidRDefault="00F976F0" w:rsidP="00F976F0">
      <w:pPr>
        <w:spacing w:after="0" w:line="360" w:lineRule="auto"/>
        <w:ind w:right="144" w:firstLine="1440"/>
        <w:textAlignment w:val="baseline"/>
        <w:rPr>
          <w:rFonts w:ascii="Times New Roman" w:eastAsia="Times New Roman" w:hAnsi="Times New Roman" w:cs="Times New Roman"/>
          <w:color w:val="000000"/>
          <w:sz w:val="26"/>
          <w:szCs w:val="26"/>
        </w:rPr>
      </w:pPr>
    </w:p>
    <w:p w14:paraId="24882651" w14:textId="630F9571" w:rsidR="00F976F0" w:rsidRDefault="00F976F0" w:rsidP="00796A91">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 xml:space="preserve">On March 7, 2019, the Laborers’ District Council of Eastern Pennsylvania (LDCEPA) filed a Petition to Intervene in this proceeding. </w:t>
      </w:r>
    </w:p>
    <w:p w14:paraId="67E4F26E" w14:textId="77777777" w:rsidR="00F976F0" w:rsidRPr="00F976F0" w:rsidRDefault="00F976F0" w:rsidP="00F976F0">
      <w:pPr>
        <w:spacing w:after="0" w:line="360" w:lineRule="auto"/>
        <w:ind w:right="792" w:firstLine="1440"/>
        <w:textAlignment w:val="baseline"/>
        <w:rPr>
          <w:rFonts w:ascii="Times New Roman" w:eastAsia="Times New Roman" w:hAnsi="Times New Roman" w:cs="Times New Roman"/>
          <w:color w:val="000000"/>
          <w:sz w:val="26"/>
          <w:szCs w:val="26"/>
        </w:rPr>
      </w:pPr>
    </w:p>
    <w:p w14:paraId="1632AD26" w14:textId="30FA441F" w:rsidR="00F976F0" w:rsidRDefault="00F976F0" w:rsidP="00F976F0">
      <w:pPr>
        <w:spacing w:after="0" w:line="360" w:lineRule="auto"/>
        <w:ind w:right="144"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lastRenderedPageBreak/>
        <w:t>No party opposed the Petitions to Intervene filed by CAUSE-PA, CEO, NGS/RESA, Direct Energy and the LDCEPA.  Accordingly, ALJ Pell granted these Petitions pursuant to Prehearing Order #1 dated March 14, 2019.</w:t>
      </w:r>
    </w:p>
    <w:p w14:paraId="0C142CCF" w14:textId="77777777" w:rsidR="00916D00" w:rsidRPr="00F976F0" w:rsidRDefault="00916D00" w:rsidP="00F976F0">
      <w:pPr>
        <w:spacing w:after="0" w:line="360" w:lineRule="auto"/>
        <w:ind w:right="144" w:firstLine="1440"/>
        <w:textAlignment w:val="baseline"/>
        <w:rPr>
          <w:rFonts w:ascii="Times New Roman" w:eastAsia="Times New Roman" w:hAnsi="Times New Roman" w:cs="Times New Roman"/>
          <w:color w:val="000000"/>
          <w:sz w:val="26"/>
          <w:szCs w:val="26"/>
        </w:rPr>
      </w:pPr>
    </w:p>
    <w:p w14:paraId="14F11139" w14:textId="77777777" w:rsidR="00F976F0" w:rsidRPr="00F976F0" w:rsidRDefault="00F976F0" w:rsidP="00796A91">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March 15, 2019, UGIES filed a Petition to Intervene in this proceeding.</w:t>
      </w:r>
      <w:r w:rsidRPr="00F976F0">
        <w:rPr>
          <w:rFonts w:ascii="Times New Roman" w:eastAsia="Times New Roman" w:hAnsi="Times New Roman" w:cs="Times New Roman"/>
          <w:color w:val="000000"/>
          <w:sz w:val="26"/>
          <w:szCs w:val="26"/>
          <w:vertAlign w:val="superscript"/>
        </w:rPr>
        <w:footnoteReference w:id="2"/>
      </w:r>
      <w:r w:rsidRPr="00F976F0">
        <w:rPr>
          <w:rFonts w:ascii="Times New Roman" w:eastAsia="Times New Roman" w:hAnsi="Times New Roman" w:cs="Times New Roman"/>
          <w:color w:val="000000"/>
          <w:sz w:val="26"/>
          <w:szCs w:val="26"/>
        </w:rPr>
        <w:t xml:space="preserve">   Thereafter, on March 19, 2019, James J. Knowlton and Christopher Visco filed formal Complaints to the proposed rate increase, which were docketed at C-2019-3008606 and C-2019-3008737 respectively.</w:t>
      </w:r>
    </w:p>
    <w:p w14:paraId="7F2E626A" w14:textId="77777777" w:rsidR="00F976F0" w:rsidRPr="00F976F0" w:rsidRDefault="00F976F0" w:rsidP="00F976F0">
      <w:pPr>
        <w:spacing w:after="0" w:line="360" w:lineRule="auto"/>
        <w:ind w:right="144" w:firstLine="1440"/>
        <w:textAlignment w:val="baseline"/>
        <w:rPr>
          <w:rFonts w:ascii="Times New Roman" w:eastAsia="Times New Roman" w:hAnsi="Times New Roman" w:cs="Times New Roman"/>
          <w:color w:val="000000"/>
          <w:sz w:val="26"/>
          <w:szCs w:val="26"/>
        </w:rPr>
      </w:pPr>
    </w:p>
    <w:p w14:paraId="31826AE1" w14:textId="2EB61F79" w:rsidR="00F976F0" w:rsidRPr="00F976F0" w:rsidRDefault="00F976F0" w:rsidP="00796A91">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March 27, 2019, Ruth E. Neely filed a formal Complaint to the proposed rate increase, which was docketed at C-2019-3008833.  On April 19, 2019, Sam Galdieri filed a formal Complaint to the proposed rate increase, which was docketed at C</w:t>
      </w:r>
      <w:r w:rsidR="00916D00">
        <w:rPr>
          <w:rFonts w:ascii="Times New Roman" w:eastAsia="Times New Roman" w:hAnsi="Times New Roman" w:cs="Times New Roman"/>
          <w:color w:val="000000"/>
          <w:sz w:val="26"/>
          <w:szCs w:val="26"/>
        </w:rPr>
        <w:noBreakHyphen/>
      </w:r>
      <w:r w:rsidRPr="00F976F0">
        <w:rPr>
          <w:rFonts w:ascii="Times New Roman" w:eastAsia="Times New Roman" w:hAnsi="Times New Roman" w:cs="Times New Roman"/>
          <w:color w:val="000000"/>
          <w:sz w:val="26"/>
          <w:szCs w:val="26"/>
        </w:rPr>
        <w:t>2019-3009325.</w:t>
      </w:r>
    </w:p>
    <w:p w14:paraId="734B02A4" w14:textId="77777777" w:rsidR="00F976F0" w:rsidRPr="00F976F0" w:rsidRDefault="00F976F0" w:rsidP="00F976F0">
      <w:pPr>
        <w:spacing w:after="0" w:line="360" w:lineRule="auto"/>
        <w:ind w:right="144" w:firstLine="1440"/>
        <w:textAlignment w:val="baseline"/>
        <w:rPr>
          <w:rFonts w:ascii="Times New Roman" w:eastAsia="Times New Roman" w:hAnsi="Times New Roman" w:cs="Times New Roman"/>
          <w:color w:val="000000"/>
          <w:sz w:val="26"/>
          <w:szCs w:val="26"/>
        </w:rPr>
      </w:pPr>
    </w:p>
    <w:p w14:paraId="1FB143AB" w14:textId="09F4A83C" w:rsidR="00F976F0" w:rsidRPr="00F976F0" w:rsidRDefault="00F976F0" w:rsidP="00F976F0">
      <w:pPr>
        <w:spacing w:after="0" w:line="360" w:lineRule="auto"/>
        <w:ind w:right="144"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April 22, 2019, public input Smart Hearings</w:t>
      </w:r>
      <w:r>
        <w:rPr>
          <w:rFonts w:ascii="Times New Roman" w:eastAsia="Times New Roman" w:hAnsi="Times New Roman" w:cs="Times New Roman"/>
          <w:color w:val="000000"/>
          <w:sz w:val="26"/>
          <w:szCs w:val="26"/>
        </w:rPr>
        <w:t xml:space="preserve"> were held</w:t>
      </w:r>
      <w:r w:rsidRPr="00F976F0">
        <w:rPr>
          <w:rFonts w:ascii="Times New Roman" w:eastAsia="Times New Roman" w:hAnsi="Times New Roman" w:cs="Times New Roman"/>
          <w:color w:val="000000"/>
          <w:sz w:val="26"/>
          <w:szCs w:val="26"/>
        </w:rPr>
        <w:t>.  A total of four people testified at these hearings.</w:t>
      </w:r>
    </w:p>
    <w:p w14:paraId="6E7DB4C9"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p>
    <w:p w14:paraId="678D6FAA"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On April 29, 2019, Billie Sue Atkinson filed a formal Complaint to the proposed rate increase, which was docketed at C-2019-3009949.</w:t>
      </w:r>
    </w:p>
    <w:p w14:paraId="3801B549"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p>
    <w:p w14:paraId="349473E8"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 xml:space="preserve">On April 30, 2019, the following parties served Direct Testimony: the OCA; I&amp;E; the OSBA; CAUSE-PA; CEO; LDCEPA; and NGS/RESA.  </w:t>
      </w:r>
      <w:r w:rsidRPr="00F976F0">
        <w:rPr>
          <w:rFonts w:ascii="Times New Roman" w:eastAsia="Times New Roman" w:hAnsi="Times New Roman" w:cs="Times New Roman"/>
          <w:color w:val="000000"/>
          <w:spacing w:val="-1"/>
          <w:sz w:val="26"/>
          <w:szCs w:val="26"/>
        </w:rPr>
        <w:t xml:space="preserve">On May 30, 2019, the following parties served Rebuttal Testimony: UGI Gas; the </w:t>
      </w:r>
      <w:r w:rsidRPr="00F976F0">
        <w:rPr>
          <w:rFonts w:ascii="Times New Roman" w:eastAsia="Times New Roman" w:hAnsi="Times New Roman" w:cs="Times New Roman"/>
          <w:color w:val="000000"/>
          <w:sz w:val="26"/>
          <w:szCs w:val="26"/>
        </w:rPr>
        <w:t xml:space="preserve">OCA; the OSBA; and Direct Energy.  </w:t>
      </w:r>
    </w:p>
    <w:p w14:paraId="3E2F6293"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p>
    <w:p w14:paraId="3AE56C55"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lastRenderedPageBreak/>
        <w:t xml:space="preserve">On June 13, 2019, the following parties served Surrebuttal Testimony: the OCA; I&amp;E; the OSBA; CAUSE-PA; Direct Energy; and NGS/RESA.  On June 18, 2019, UGI Gas served Rejoinder Testimonies and notified the ALJ that the Parties had reached a settlement on all issues.  </w:t>
      </w:r>
    </w:p>
    <w:p w14:paraId="0E79C4EF" w14:textId="77777777" w:rsidR="00F976F0" w:rsidRPr="00F976F0" w:rsidRDefault="00F976F0" w:rsidP="00F976F0">
      <w:pPr>
        <w:spacing w:after="0" w:line="360" w:lineRule="auto"/>
        <w:ind w:right="72" w:firstLine="1440"/>
        <w:textAlignment w:val="baseline"/>
        <w:rPr>
          <w:rFonts w:ascii="Times New Roman" w:eastAsia="Times New Roman" w:hAnsi="Times New Roman" w:cs="Times New Roman"/>
          <w:color w:val="000000"/>
          <w:sz w:val="26"/>
          <w:szCs w:val="26"/>
        </w:rPr>
      </w:pPr>
    </w:p>
    <w:p w14:paraId="7084C64F" w14:textId="5A08C13F" w:rsid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pacing w:val="-1"/>
          <w:sz w:val="26"/>
          <w:szCs w:val="26"/>
        </w:rPr>
        <w:t xml:space="preserve">At the evidentiary hearing held on June 20, 2019, UGI Gas, the OCA, I&amp;E, the OSBA, CAUSE-PA, CEO, NGS/RESA and Direct Energy each appeared and moved to have their witnesses’ testimonies and exhibits entered into the record.  As there were </w:t>
      </w:r>
      <w:r w:rsidRPr="00F976F0">
        <w:rPr>
          <w:rFonts w:ascii="Times New Roman" w:eastAsia="Times New Roman" w:hAnsi="Times New Roman" w:cs="Times New Roman"/>
          <w:color w:val="000000"/>
          <w:sz w:val="26"/>
          <w:szCs w:val="26"/>
        </w:rPr>
        <w:t xml:space="preserve">no objections, the </w:t>
      </w:r>
      <w:proofErr w:type="gramStart"/>
      <w:r w:rsidRPr="00F976F0">
        <w:rPr>
          <w:rFonts w:ascii="Times New Roman" w:eastAsia="Times New Roman" w:hAnsi="Times New Roman" w:cs="Times New Roman"/>
          <w:color w:val="000000"/>
          <w:sz w:val="26"/>
          <w:szCs w:val="26"/>
        </w:rPr>
        <w:t>aforementioned Parties’</w:t>
      </w:r>
      <w:proofErr w:type="gramEnd"/>
      <w:r w:rsidRPr="00F976F0">
        <w:rPr>
          <w:rFonts w:ascii="Times New Roman" w:eastAsia="Times New Roman" w:hAnsi="Times New Roman" w:cs="Times New Roman"/>
          <w:color w:val="000000"/>
          <w:sz w:val="26"/>
          <w:szCs w:val="26"/>
        </w:rPr>
        <w:t xml:space="preserve"> testimony and/or exhibits were admitted into the record during the hearing.</w:t>
      </w:r>
      <w:r w:rsidRPr="00F976F0">
        <w:rPr>
          <w:rFonts w:ascii="Times New Roman" w:eastAsia="Times New Roman" w:hAnsi="Times New Roman" w:cs="Times New Roman"/>
          <w:color w:val="000000"/>
          <w:sz w:val="26"/>
          <w:szCs w:val="26"/>
          <w:vertAlign w:val="superscript"/>
        </w:rPr>
        <w:footnoteReference w:id="3"/>
      </w:r>
      <w:r w:rsidRPr="00F976F0">
        <w:rPr>
          <w:rFonts w:ascii="Times New Roman" w:eastAsia="Times New Roman" w:hAnsi="Times New Roman" w:cs="Times New Roman"/>
          <w:color w:val="000000"/>
          <w:sz w:val="26"/>
          <w:szCs w:val="26"/>
        </w:rPr>
        <w:t xml:space="preserve"> </w:t>
      </w:r>
    </w:p>
    <w:p w14:paraId="1CEA633C"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pacing w:val="-1"/>
          <w:sz w:val="26"/>
          <w:szCs w:val="26"/>
        </w:rPr>
      </w:pPr>
    </w:p>
    <w:p w14:paraId="30B8BB76" w14:textId="662793C8"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 xml:space="preserve">On July 22, 2019, </w:t>
      </w:r>
      <w:r w:rsidR="00AC5DCD">
        <w:rPr>
          <w:rFonts w:ascii="Times New Roman" w:eastAsia="Times New Roman" w:hAnsi="Times New Roman" w:cs="Times New Roman"/>
          <w:color w:val="000000"/>
          <w:sz w:val="26"/>
          <w:szCs w:val="26"/>
        </w:rPr>
        <w:t xml:space="preserve">the </w:t>
      </w:r>
      <w:r w:rsidRPr="00F976F0">
        <w:rPr>
          <w:rFonts w:ascii="Times New Roman" w:eastAsia="Times New Roman" w:hAnsi="Times New Roman" w:cs="Times New Roman"/>
          <w:color w:val="000000"/>
          <w:sz w:val="26"/>
          <w:szCs w:val="26"/>
        </w:rPr>
        <w:t xml:space="preserve">Settlement was filed along with Statements in Support by UGI Gas, OCA, I&amp;E, OSBA, CAUSE-PA, CEO, NGS/RESA, and Direct Energy. </w:t>
      </w:r>
      <w:r w:rsidR="00AC5DCD">
        <w:rPr>
          <w:rFonts w:ascii="Times New Roman" w:eastAsia="Times New Roman" w:hAnsi="Times New Roman" w:cs="Times New Roman"/>
          <w:color w:val="000000"/>
          <w:sz w:val="26"/>
          <w:szCs w:val="26"/>
        </w:rPr>
        <w:t xml:space="preserve"> </w:t>
      </w:r>
      <w:r w:rsidRPr="00F976F0">
        <w:rPr>
          <w:rFonts w:ascii="Times New Roman" w:eastAsia="Times New Roman" w:hAnsi="Times New Roman" w:cs="Times New Roman"/>
          <w:color w:val="000000"/>
          <w:sz w:val="26"/>
          <w:szCs w:val="26"/>
        </w:rPr>
        <w:t xml:space="preserve">UGIES was </w:t>
      </w:r>
      <w:r w:rsidR="00267E63">
        <w:rPr>
          <w:rFonts w:ascii="Times New Roman" w:eastAsia="Times New Roman" w:hAnsi="Times New Roman" w:cs="Times New Roman"/>
          <w:color w:val="000000"/>
          <w:sz w:val="26"/>
          <w:szCs w:val="26"/>
        </w:rPr>
        <w:t xml:space="preserve">a </w:t>
      </w:r>
      <w:r w:rsidRPr="00F976F0">
        <w:rPr>
          <w:rFonts w:ascii="Times New Roman" w:eastAsia="Times New Roman" w:hAnsi="Times New Roman" w:cs="Times New Roman"/>
          <w:color w:val="000000"/>
          <w:sz w:val="26"/>
          <w:szCs w:val="26"/>
        </w:rPr>
        <w:t>signatory to the Settlement but did not file a Statement in Support.</w:t>
      </w:r>
      <w:r w:rsidR="00AC5DCD">
        <w:rPr>
          <w:rFonts w:ascii="Times New Roman" w:eastAsia="Times New Roman" w:hAnsi="Times New Roman" w:cs="Times New Roman"/>
          <w:color w:val="000000"/>
          <w:sz w:val="26"/>
          <w:szCs w:val="26"/>
        </w:rPr>
        <w:t xml:space="preserve">  </w:t>
      </w:r>
      <w:r w:rsidRPr="00F976F0">
        <w:rPr>
          <w:rFonts w:ascii="Times New Roman" w:eastAsia="Times New Roman" w:hAnsi="Times New Roman" w:cs="Times New Roman"/>
          <w:color w:val="000000"/>
          <w:sz w:val="26"/>
          <w:szCs w:val="26"/>
        </w:rPr>
        <w:t>LDCEPA has not taken any position on the Settlement.</w:t>
      </w:r>
    </w:p>
    <w:p w14:paraId="39FC73F6" w14:textId="77777777" w:rsidR="00F976F0" w:rsidRPr="00F976F0" w:rsidRDefault="00F976F0" w:rsidP="00F976F0">
      <w:pPr>
        <w:spacing w:after="0" w:line="360" w:lineRule="auto"/>
        <w:ind w:right="216" w:firstLine="1440"/>
        <w:textAlignment w:val="baseline"/>
        <w:rPr>
          <w:rFonts w:ascii="Times New Roman" w:eastAsia="Times New Roman" w:hAnsi="Times New Roman" w:cs="Times New Roman"/>
          <w:color w:val="000000"/>
          <w:sz w:val="26"/>
          <w:szCs w:val="26"/>
        </w:rPr>
      </w:pPr>
    </w:p>
    <w:p w14:paraId="24F972E5" w14:textId="33B574B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By letter dated July 24, 2019, the ALJ informed the consumer Complainants in this matter of the Settlement and requested that they indicate if they wished to join, oppose or take no position on the proposed Settlement.  The ALJ also enclosed a signature page that the consumer Complainants could sign and return if they wished to join in the Settlement.  The ALJ did not receive a response from any of the consumer Complainants.</w:t>
      </w:r>
      <w:r w:rsidR="00012C12">
        <w:rPr>
          <w:rFonts w:ascii="Times New Roman" w:eastAsia="Times New Roman" w:hAnsi="Times New Roman" w:cs="Times New Roman"/>
          <w:color w:val="000000"/>
          <w:sz w:val="26"/>
          <w:szCs w:val="26"/>
        </w:rPr>
        <w:t xml:space="preserve">  R.D. at 7.</w:t>
      </w:r>
    </w:p>
    <w:p w14:paraId="10B97C75" w14:textId="77777777"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p>
    <w:p w14:paraId="36E84FFF" w14:textId="3CE7AA7B" w:rsidR="00F976F0" w:rsidRPr="00F976F0" w:rsidRDefault="00F976F0" w:rsidP="00F976F0">
      <w:pPr>
        <w:spacing w:after="0" w:line="360" w:lineRule="auto"/>
        <w:ind w:firstLine="1440"/>
        <w:textAlignment w:val="baseline"/>
        <w:rPr>
          <w:rFonts w:ascii="Times New Roman" w:eastAsia="Times New Roman" w:hAnsi="Times New Roman" w:cs="Times New Roman"/>
          <w:color w:val="000000"/>
          <w:sz w:val="26"/>
          <w:szCs w:val="26"/>
        </w:rPr>
      </w:pPr>
      <w:r w:rsidRPr="00F976F0">
        <w:rPr>
          <w:rFonts w:ascii="Times New Roman" w:eastAsia="Times New Roman" w:hAnsi="Times New Roman" w:cs="Times New Roman"/>
          <w:color w:val="000000"/>
          <w:sz w:val="26"/>
          <w:szCs w:val="26"/>
        </w:rPr>
        <w:t xml:space="preserve">In his Recommended Decision issued on August 22, 2019, ALJ Pell found the Settlement to be fair, just, and reasonable and to reflect a reasonable compromise of the disputed issues in this proceeding.  The ALJ also determined that the Settlement </w:t>
      </w:r>
      <w:r w:rsidRPr="00F976F0">
        <w:rPr>
          <w:rFonts w:ascii="Times New Roman" w:eastAsia="Times New Roman" w:hAnsi="Times New Roman" w:cs="Times New Roman"/>
          <w:color w:val="000000"/>
          <w:sz w:val="26"/>
          <w:szCs w:val="26"/>
        </w:rPr>
        <w:lastRenderedPageBreak/>
        <w:t xml:space="preserve">terms </w:t>
      </w:r>
      <w:r w:rsidR="0051155B">
        <w:rPr>
          <w:rFonts w:ascii="Times New Roman" w:eastAsia="Times New Roman" w:hAnsi="Times New Roman" w:cs="Times New Roman"/>
          <w:color w:val="000000"/>
          <w:sz w:val="26"/>
          <w:szCs w:val="26"/>
        </w:rPr>
        <w:t>provided an</w:t>
      </w:r>
      <w:r w:rsidRPr="00F976F0">
        <w:rPr>
          <w:rFonts w:ascii="Times New Roman" w:eastAsia="Times New Roman" w:hAnsi="Times New Roman" w:cs="Times New Roman"/>
          <w:color w:val="000000"/>
          <w:sz w:val="26"/>
          <w:szCs w:val="26"/>
        </w:rPr>
        <w:t xml:space="preserve"> appropriate balance of the interests of the Company and its customers.  Accordingly, the ALJ recommended that the Settlement be approved without modification.</w:t>
      </w:r>
    </w:p>
    <w:p w14:paraId="0951CC05" w14:textId="77777777" w:rsidR="00F976F0" w:rsidRPr="00F976F0" w:rsidRDefault="00F976F0" w:rsidP="00F976F0">
      <w:pPr>
        <w:spacing w:after="0" w:line="360" w:lineRule="auto"/>
        <w:rPr>
          <w:rFonts w:ascii="Times New Roman" w:eastAsia="PMingLiU" w:hAnsi="Times New Roman" w:cs="Times New Roman"/>
          <w:sz w:val="26"/>
          <w:szCs w:val="26"/>
        </w:rPr>
      </w:pPr>
    </w:p>
    <w:p w14:paraId="092B8184" w14:textId="00DC0CB6" w:rsidR="003B3068" w:rsidRPr="00567874" w:rsidRDefault="00793602" w:rsidP="003B3068">
      <w:pPr>
        <w:widowControl w:val="0"/>
        <w:spacing w:after="0" w:line="360" w:lineRule="auto"/>
        <w:ind w:firstLine="1440"/>
        <w:textAlignment w:val="baseline"/>
        <w:rPr>
          <w:rFonts w:ascii="Times New Roman" w:hAnsi="Times New Roman" w:cs="Times New Roman"/>
          <w:sz w:val="26"/>
          <w:szCs w:val="26"/>
        </w:rPr>
      </w:pPr>
      <w:r w:rsidRPr="00567874">
        <w:rPr>
          <w:rFonts w:ascii="Times New Roman" w:hAnsi="Times New Roman" w:cs="Times New Roman"/>
          <w:sz w:val="26"/>
          <w:szCs w:val="26"/>
        </w:rPr>
        <w:t xml:space="preserve">As previously noted, no Exceptions were filed.  </w:t>
      </w:r>
    </w:p>
    <w:p w14:paraId="015109A8" w14:textId="16CDF041" w:rsidR="003B3068" w:rsidRPr="00567874" w:rsidRDefault="003B3068" w:rsidP="003B3068">
      <w:pPr>
        <w:widowControl w:val="0"/>
        <w:spacing w:after="0" w:line="360" w:lineRule="auto"/>
        <w:textAlignment w:val="baseline"/>
        <w:rPr>
          <w:rFonts w:ascii="Times New Roman" w:hAnsi="Times New Roman" w:cs="Times New Roman"/>
          <w:sz w:val="26"/>
          <w:szCs w:val="26"/>
        </w:rPr>
      </w:pPr>
    </w:p>
    <w:p w14:paraId="7586A0B6" w14:textId="4C61D8A7" w:rsidR="003B3068" w:rsidRDefault="003B3068" w:rsidP="008A65C8">
      <w:pPr>
        <w:widowControl w:val="0"/>
        <w:spacing w:after="0" w:line="360" w:lineRule="auto"/>
        <w:jc w:val="center"/>
        <w:textAlignment w:val="baseline"/>
        <w:rPr>
          <w:rFonts w:ascii="Times New Roman" w:hAnsi="Times New Roman" w:cs="Times New Roman"/>
          <w:b/>
          <w:sz w:val="26"/>
          <w:szCs w:val="26"/>
        </w:rPr>
      </w:pPr>
      <w:r w:rsidRPr="00567874">
        <w:rPr>
          <w:rFonts w:ascii="Times New Roman" w:hAnsi="Times New Roman" w:cs="Times New Roman"/>
          <w:b/>
          <w:sz w:val="26"/>
          <w:szCs w:val="26"/>
        </w:rPr>
        <w:t>Settlement Terms</w:t>
      </w:r>
    </w:p>
    <w:p w14:paraId="60C156C8" w14:textId="77777777" w:rsidR="00133937" w:rsidRPr="00567874" w:rsidRDefault="00133937" w:rsidP="008A65C8">
      <w:pPr>
        <w:widowControl w:val="0"/>
        <w:spacing w:after="0" w:line="360" w:lineRule="auto"/>
        <w:jc w:val="center"/>
        <w:textAlignment w:val="baseline"/>
        <w:rPr>
          <w:rFonts w:ascii="Times New Roman" w:hAnsi="Times New Roman" w:cs="Times New Roman"/>
          <w:b/>
          <w:sz w:val="26"/>
          <w:szCs w:val="26"/>
        </w:rPr>
      </w:pPr>
    </w:p>
    <w:p w14:paraId="0884A0EC" w14:textId="51319BA6" w:rsidR="003B3068" w:rsidRDefault="00C44936" w:rsidP="00A812AA">
      <w:pPr>
        <w:widowControl w:val="0"/>
        <w:spacing w:after="0" w:line="360" w:lineRule="auto"/>
        <w:textAlignment w:val="baseline"/>
        <w:rPr>
          <w:rFonts w:ascii="Times New Roman" w:hAnsi="Times New Roman" w:cs="Times New Roman"/>
          <w:bCs/>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Cs/>
          <w:sz w:val="26"/>
          <w:szCs w:val="26"/>
        </w:rPr>
        <w:t xml:space="preserve">The relevant </w:t>
      </w:r>
      <w:r w:rsidR="00133937">
        <w:rPr>
          <w:rFonts w:ascii="Times New Roman" w:hAnsi="Times New Roman" w:cs="Times New Roman"/>
          <w:bCs/>
          <w:sz w:val="26"/>
          <w:szCs w:val="26"/>
        </w:rPr>
        <w:t>terms of the Settlement are as follows</w:t>
      </w:r>
      <w:r w:rsidR="003E5E6C">
        <w:rPr>
          <w:rFonts w:ascii="Times New Roman" w:hAnsi="Times New Roman" w:cs="Times New Roman"/>
          <w:bCs/>
          <w:sz w:val="26"/>
          <w:szCs w:val="26"/>
        </w:rPr>
        <w:t xml:space="preserve"> with the original paragraph numbers maintained</w:t>
      </w:r>
      <w:r w:rsidR="00133937">
        <w:rPr>
          <w:rFonts w:ascii="Times New Roman" w:hAnsi="Times New Roman" w:cs="Times New Roman"/>
          <w:bCs/>
          <w:sz w:val="26"/>
          <w:szCs w:val="26"/>
        </w:rPr>
        <w:t>:</w:t>
      </w:r>
    </w:p>
    <w:p w14:paraId="398C3EC0" w14:textId="77777777" w:rsidR="00133937" w:rsidRPr="00C44936" w:rsidRDefault="00133937" w:rsidP="00A812AA">
      <w:pPr>
        <w:widowControl w:val="0"/>
        <w:spacing w:after="0" w:line="360" w:lineRule="auto"/>
        <w:textAlignment w:val="baseline"/>
        <w:rPr>
          <w:rFonts w:ascii="Times New Roman" w:hAnsi="Times New Roman" w:cs="Times New Roman"/>
          <w:bCs/>
          <w:sz w:val="26"/>
          <w:szCs w:val="26"/>
        </w:rPr>
      </w:pPr>
    </w:p>
    <w:p w14:paraId="65256720" w14:textId="77777777" w:rsidR="00905A67" w:rsidRPr="00905A67" w:rsidRDefault="00905A67" w:rsidP="00905A67">
      <w:pPr>
        <w:keepNext/>
        <w:keepLines/>
        <w:numPr>
          <w:ilvl w:val="1"/>
          <w:numId w:val="0"/>
        </w:numPr>
        <w:tabs>
          <w:tab w:val="num" w:pos="1440"/>
        </w:tabs>
        <w:spacing w:after="0" w:line="240" w:lineRule="auto"/>
        <w:ind w:left="1440" w:right="1440"/>
        <w:outlineLvl w:val="1"/>
        <w:rPr>
          <w:rFonts w:ascii="Times New Roman" w:eastAsia="Times New Roman" w:hAnsi="Times New Roman" w:cs="Times New Roman"/>
          <w:b/>
          <w:bCs/>
          <w:iCs/>
          <w:caps/>
          <w:color w:val="000000"/>
          <w:sz w:val="26"/>
          <w:szCs w:val="26"/>
        </w:rPr>
      </w:pPr>
      <w:bookmarkStart w:id="2" w:name="_Hlk513535640"/>
      <w:r w:rsidRPr="00905A67">
        <w:rPr>
          <w:rFonts w:ascii="Times New Roman" w:eastAsia="Times New Roman" w:hAnsi="Times New Roman" w:cs="Times New Roman"/>
          <w:b/>
          <w:bCs/>
          <w:iCs/>
          <w:caps/>
          <w:color w:val="000000"/>
          <w:sz w:val="26"/>
          <w:szCs w:val="26"/>
        </w:rPr>
        <w:t>General</w:t>
      </w:r>
    </w:p>
    <w:p w14:paraId="66F21F00" w14:textId="77777777" w:rsidR="00905A67" w:rsidRPr="00905A67" w:rsidRDefault="00905A67" w:rsidP="00905A67">
      <w:pPr>
        <w:spacing w:after="0" w:line="240" w:lineRule="auto"/>
        <w:ind w:firstLine="720"/>
        <w:jc w:val="both"/>
        <w:rPr>
          <w:rFonts w:ascii="Times New Roman" w:hAnsi="Times New Roman"/>
          <w:sz w:val="24"/>
          <w:szCs w:val="24"/>
        </w:rPr>
      </w:pPr>
    </w:p>
    <w:p w14:paraId="719C1DCF" w14:textId="77777777" w:rsidR="00905A67" w:rsidRPr="00905A67" w:rsidRDefault="00905A67" w:rsidP="00905A67">
      <w:pPr>
        <w:keepNext/>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rPr>
        <w:t xml:space="preserve">The following terms of this Settlement reflect a carefully balanced compromise of the interests of </w:t>
      </w:r>
      <w:proofErr w:type="gramStart"/>
      <w:r w:rsidRPr="00905A67">
        <w:rPr>
          <w:rFonts w:ascii="Times New Roman" w:hAnsi="Times New Roman" w:cs="Times New Roman"/>
          <w:sz w:val="26"/>
          <w:szCs w:val="26"/>
        </w:rPr>
        <w:t>all of</w:t>
      </w:r>
      <w:proofErr w:type="gramEnd"/>
      <w:r w:rsidRPr="00905A67">
        <w:rPr>
          <w:rFonts w:ascii="Times New Roman" w:hAnsi="Times New Roman" w:cs="Times New Roman"/>
          <w:sz w:val="26"/>
          <w:szCs w:val="26"/>
        </w:rPr>
        <w:t xml:space="preserve"> the active Parties in this proceeding.  The Joint Petitioners agree that the Settlement is in the public interest.  </w:t>
      </w:r>
    </w:p>
    <w:p w14:paraId="0D309419" w14:textId="77777777" w:rsidR="00905A67" w:rsidRPr="00905A67" w:rsidRDefault="00905A67" w:rsidP="00905A67">
      <w:pPr>
        <w:keepNext/>
        <w:spacing w:after="0" w:line="240" w:lineRule="auto"/>
        <w:ind w:left="2160" w:right="1440"/>
        <w:rPr>
          <w:rFonts w:ascii="Times New Roman" w:hAnsi="Times New Roman" w:cs="Times New Roman"/>
          <w:sz w:val="26"/>
          <w:szCs w:val="26"/>
        </w:rPr>
      </w:pPr>
    </w:p>
    <w:p w14:paraId="1BAE4D57"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rPr>
        <w:t xml:space="preserve">The Joint Petitioners agree that UGI Gas’s January 28, 2019 distribution base rate increase filing should be approved, including those tariff changes included in and specifically identified in </w:t>
      </w:r>
      <w:r w:rsidRPr="00905A67">
        <w:rPr>
          <w:rFonts w:ascii="Times New Roman" w:hAnsi="Times New Roman" w:cs="Times New Roman"/>
          <w:b/>
          <w:sz w:val="26"/>
          <w:szCs w:val="26"/>
        </w:rPr>
        <w:t>Appendix A</w:t>
      </w:r>
      <w:r w:rsidRPr="00905A67">
        <w:rPr>
          <w:rFonts w:ascii="Times New Roman" w:hAnsi="Times New Roman" w:cs="Times New Roman"/>
          <w:sz w:val="26"/>
          <w:szCs w:val="26"/>
        </w:rPr>
        <w:t xml:space="preserve"> attached hereto, subject to the terms and conditions of this Settlement specified below.</w:t>
      </w:r>
    </w:p>
    <w:p w14:paraId="08D9B64F"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2333B4EA" w14:textId="58316061" w:rsidR="00905A67" w:rsidRPr="00905A67" w:rsidRDefault="00905A67" w:rsidP="00905A67">
      <w:pPr>
        <w:keepLines/>
        <w:numPr>
          <w:ilvl w:val="1"/>
          <w:numId w:val="0"/>
        </w:numPr>
        <w:tabs>
          <w:tab w:val="num" w:pos="1440"/>
        </w:tabs>
        <w:spacing w:after="0" w:line="240" w:lineRule="auto"/>
        <w:ind w:left="1440" w:right="1440"/>
        <w:outlineLvl w:val="1"/>
        <w:rPr>
          <w:rFonts w:ascii="Times New Roman" w:eastAsia="Times New Roman" w:hAnsi="Times New Roman" w:cs="Times New Roman"/>
          <w:b/>
          <w:bCs/>
          <w:iCs/>
          <w:caps/>
          <w:color w:val="000000"/>
          <w:sz w:val="26"/>
          <w:szCs w:val="26"/>
        </w:rPr>
      </w:pPr>
      <w:r w:rsidRPr="00905A67">
        <w:rPr>
          <w:rFonts w:ascii="Times New Roman" w:eastAsia="Times New Roman" w:hAnsi="Times New Roman" w:cs="Times New Roman"/>
          <w:b/>
          <w:bCs/>
          <w:iCs/>
          <w:caps/>
          <w:color w:val="000000"/>
          <w:sz w:val="26"/>
          <w:szCs w:val="26"/>
        </w:rPr>
        <w:t>Revenue Requirement</w:t>
      </w:r>
    </w:p>
    <w:p w14:paraId="11B0420A" w14:textId="77777777" w:rsidR="00905A67" w:rsidRPr="00905A67" w:rsidRDefault="00905A67" w:rsidP="00916D00">
      <w:pPr>
        <w:spacing w:after="0" w:line="240" w:lineRule="auto"/>
        <w:ind w:firstLine="720"/>
        <w:jc w:val="both"/>
        <w:rPr>
          <w:rFonts w:ascii="Times New Roman" w:hAnsi="Times New Roman"/>
          <w:sz w:val="24"/>
          <w:szCs w:val="24"/>
        </w:rPr>
      </w:pPr>
    </w:p>
    <w:p w14:paraId="31E2229F"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rPr>
        <w:t>UGI Gas will be permitted to submit a revised tariff supplement designed to produce an annual distribution revenue increase of $30.0 million, to become effective on or before October 29, 2019 for service rendered thereafter.  The increase in annual distribution rate revenue is in lieu of the as filed increase of approximately $71.1 million.  The settlement as to revenue requirement shall be a “black box” settlement, except for the items set forth below.</w:t>
      </w:r>
    </w:p>
    <w:p w14:paraId="4B56EEF3"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6119BB2A"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Test Year Plant Reporting Obligation.</w:t>
      </w:r>
      <w:r w:rsidRPr="00905A67">
        <w:rPr>
          <w:rFonts w:ascii="Times New Roman" w:hAnsi="Times New Roman" w:cs="Times New Roman"/>
          <w:sz w:val="26"/>
          <w:szCs w:val="26"/>
        </w:rPr>
        <w:t xml:space="preserve">  An update to UGI Gas’s Revised Exhibit A, Schedule C-2 shall </w:t>
      </w:r>
      <w:r w:rsidRPr="00905A67">
        <w:rPr>
          <w:rFonts w:ascii="Times New Roman" w:hAnsi="Times New Roman" w:cs="Times New Roman"/>
          <w:sz w:val="26"/>
          <w:szCs w:val="26"/>
        </w:rPr>
        <w:lastRenderedPageBreak/>
        <w:t xml:space="preserve">be submitted to I&amp;E, OCA, and OSBA no later than January 2, 2020, which update should include actual capital expenditures, plant additions, and retirements by month from October 1, 2018 through September 30, 2019, and an additional update to Schedule C-2 for actual expenditures by month from October 1, 2019 through September 30, 2020 shall be filed no later than January 2, 2021. </w:t>
      </w:r>
    </w:p>
    <w:p w14:paraId="332E20C3"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0BAB9EE7"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DSIC-eligible Plant Balances.</w:t>
      </w:r>
      <w:r w:rsidRPr="00905A67">
        <w:rPr>
          <w:rFonts w:ascii="Times New Roman" w:hAnsi="Times New Roman" w:cs="Times New Roman"/>
          <w:sz w:val="26"/>
          <w:szCs w:val="26"/>
        </w:rPr>
        <w:t xml:space="preserve">  As of the effective date of rates in this proceeding, UGI Gas will be eligible to include plant additions in the Distribution System Improvement Charge (“DSIC”) once the total net plant balances reach the levels projected to be in service in Revised UGI Gas Exhibit A as of September 30, 2020 ($2,875,056,000).  The foregoing provision is included solely for purposes of calculating the DSIC and is not determinative for future ratemaking purposes of the projected additions to be included in rate base in an FPFTY filing.</w:t>
      </w:r>
    </w:p>
    <w:p w14:paraId="51FBB106"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3FC31A5B"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 xml:space="preserve">DSIC Calculation Return </w:t>
      </w:r>
      <w:proofErr w:type="gramStart"/>
      <w:r w:rsidRPr="00905A67">
        <w:rPr>
          <w:rFonts w:ascii="Times New Roman" w:hAnsi="Times New Roman" w:cs="Times New Roman"/>
          <w:sz w:val="26"/>
          <w:szCs w:val="26"/>
          <w:u w:val="single"/>
        </w:rPr>
        <w:t>On</w:t>
      </w:r>
      <w:proofErr w:type="gramEnd"/>
      <w:r w:rsidRPr="00905A67">
        <w:rPr>
          <w:rFonts w:ascii="Times New Roman" w:hAnsi="Times New Roman" w:cs="Times New Roman"/>
          <w:sz w:val="26"/>
          <w:szCs w:val="26"/>
          <w:u w:val="single"/>
        </w:rPr>
        <w:t xml:space="preserve"> Equity.</w:t>
      </w:r>
      <w:r w:rsidRPr="00905A67">
        <w:rPr>
          <w:rFonts w:ascii="Times New Roman" w:hAnsi="Times New Roman" w:cs="Times New Roman"/>
          <w:sz w:val="26"/>
          <w:szCs w:val="26"/>
        </w:rPr>
        <w:t xml:space="preserve">  For purposes of calculating its DSIC, UGI Gas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 C.S. § 1357(b)(3), until such time as the DSIC is reset pursuant to the provisions of  66 Pa. C.S. § 1358(b)(1).</w:t>
      </w:r>
    </w:p>
    <w:p w14:paraId="3AD6F378"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63471756" w14:textId="65E30289"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EE&amp;C</w:t>
      </w:r>
      <w:r w:rsidRPr="00905A67">
        <w:rPr>
          <w:rFonts w:ascii="Times New Roman" w:hAnsi="Times New Roman" w:cs="Times New Roman"/>
          <w:sz w:val="26"/>
          <w:szCs w:val="26"/>
        </w:rPr>
        <w:t xml:space="preserve">.  The overall revenue requirement assumes that the Company’s proposed Energy Efficiency and Conservation (“EE&amp;C”) Plan test year modifications, including the expansion of the program into the UGI Central rate district, are approved as part of this proceeding subject to the modifications discussed below in Paragraphs 32 through 36. </w:t>
      </w:r>
      <w:r w:rsidR="001F511F">
        <w:rPr>
          <w:rFonts w:ascii="Times New Roman" w:hAnsi="Times New Roman" w:cs="Times New Roman"/>
          <w:sz w:val="26"/>
          <w:szCs w:val="26"/>
        </w:rPr>
        <w:t xml:space="preserve"> </w:t>
      </w:r>
      <w:r w:rsidRPr="00905A67">
        <w:rPr>
          <w:rFonts w:ascii="Times New Roman" w:hAnsi="Times New Roman" w:cs="Times New Roman"/>
          <w:sz w:val="26"/>
          <w:szCs w:val="26"/>
        </w:rPr>
        <w:t>The overall revenue requirement includes annual EE&amp;C expenditures.</w:t>
      </w:r>
    </w:p>
    <w:p w14:paraId="2FD97E5E" w14:textId="77777777" w:rsidR="00916D00" w:rsidRDefault="00916D00" w:rsidP="00905A67">
      <w:pPr>
        <w:keepLines/>
        <w:numPr>
          <w:ilvl w:val="1"/>
          <w:numId w:val="0"/>
        </w:numPr>
        <w:tabs>
          <w:tab w:val="num" w:pos="1440"/>
        </w:tabs>
        <w:spacing w:after="0" w:line="240" w:lineRule="auto"/>
        <w:ind w:left="1440" w:right="1440"/>
        <w:outlineLvl w:val="1"/>
        <w:rPr>
          <w:rFonts w:ascii="Times New Roman" w:eastAsia="Times New Roman" w:hAnsi="Times New Roman" w:cs="Times New Roman"/>
          <w:b/>
          <w:bCs/>
          <w:iCs/>
          <w:caps/>
          <w:color w:val="000000"/>
          <w:sz w:val="26"/>
          <w:szCs w:val="26"/>
        </w:rPr>
      </w:pPr>
    </w:p>
    <w:p w14:paraId="5FC4B276" w14:textId="45D1B3AA" w:rsidR="00905A67" w:rsidRDefault="00905A67" w:rsidP="00905A67">
      <w:pPr>
        <w:keepLines/>
        <w:numPr>
          <w:ilvl w:val="1"/>
          <w:numId w:val="0"/>
        </w:numPr>
        <w:tabs>
          <w:tab w:val="num" w:pos="1440"/>
        </w:tabs>
        <w:spacing w:after="0" w:line="240" w:lineRule="auto"/>
        <w:ind w:left="1440" w:right="1440"/>
        <w:outlineLvl w:val="1"/>
        <w:rPr>
          <w:rFonts w:ascii="Times New Roman" w:eastAsia="Times New Roman" w:hAnsi="Times New Roman" w:cs="Times New Roman"/>
          <w:b/>
          <w:bCs/>
          <w:iCs/>
          <w:caps/>
          <w:color w:val="000000"/>
          <w:sz w:val="26"/>
          <w:szCs w:val="26"/>
        </w:rPr>
      </w:pPr>
      <w:r w:rsidRPr="00905A67">
        <w:rPr>
          <w:rFonts w:ascii="Times New Roman" w:eastAsia="Times New Roman" w:hAnsi="Times New Roman" w:cs="Times New Roman"/>
          <w:b/>
          <w:bCs/>
          <w:iCs/>
          <w:caps/>
          <w:color w:val="000000"/>
          <w:sz w:val="26"/>
          <w:szCs w:val="26"/>
        </w:rPr>
        <w:t>Revenue Allocation/Rate Design</w:t>
      </w:r>
    </w:p>
    <w:p w14:paraId="18E66098" w14:textId="77777777" w:rsidR="00916D00" w:rsidRPr="00905A67" w:rsidRDefault="00916D00" w:rsidP="00905A67">
      <w:pPr>
        <w:keepLines/>
        <w:numPr>
          <w:ilvl w:val="1"/>
          <w:numId w:val="0"/>
        </w:numPr>
        <w:tabs>
          <w:tab w:val="num" w:pos="1440"/>
        </w:tabs>
        <w:spacing w:after="0" w:line="240" w:lineRule="auto"/>
        <w:ind w:left="1440" w:right="1440"/>
        <w:outlineLvl w:val="1"/>
        <w:rPr>
          <w:rFonts w:ascii="Times New Roman" w:eastAsia="Times New Roman" w:hAnsi="Times New Roman" w:cs="Times New Roman"/>
          <w:b/>
          <w:bCs/>
          <w:iCs/>
          <w:caps/>
          <w:color w:val="000000"/>
          <w:sz w:val="26"/>
          <w:szCs w:val="26"/>
        </w:rPr>
      </w:pPr>
    </w:p>
    <w:p w14:paraId="3479F93A"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Billing Determinants.</w:t>
      </w:r>
      <w:r w:rsidRPr="00905A67">
        <w:rPr>
          <w:rFonts w:ascii="Times New Roman" w:hAnsi="Times New Roman" w:cs="Times New Roman"/>
          <w:sz w:val="26"/>
          <w:szCs w:val="26"/>
        </w:rPr>
        <w:t xml:space="preserve"> Use per customer and number of customer billing determinants utilized in the proof </w:t>
      </w:r>
      <w:r w:rsidRPr="00905A67">
        <w:rPr>
          <w:rFonts w:ascii="Times New Roman" w:hAnsi="Times New Roman" w:cs="Times New Roman"/>
          <w:sz w:val="26"/>
          <w:szCs w:val="26"/>
        </w:rPr>
        <w:lastRenderedPageBreak/>
        <w:t>of revenue (UGI Gas Exhibit E) will be those set forth in the Company’s initial filing, except that the sales for Rate R/RT shall be increased by 1,128,518 Mcf (2 Mcf per year per Rate R/RT heating customer).</w:t>
      </w:r>
    </w:p>
    <w:p w14:paraId="465B0621"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2D06F495"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sidDel="1952878C">
        <w:rPr>
          <w:rFonts w:ascii="Times New Roman" w:hAnsi="Times New Roman" w:cs="Times New Roman"/>
          <w:sz w:val="26"/>
          <w:szCs w:val="26"/>
          <w:u w:val="single"/>
        </w:rPr>
        <w:t>R</w:t>
      </w:r>
      <w:r w:rsidRPr="00905A67">
        <w:rPr>
          <w:rFonts w:ascii="Times New Roman" w:hAnsi="Times New Roman" w:cs="Times New Roman"/>
          <w:sz w:val="26"/>
          <w:szCs w:val="26"/>
          <w:u w:val="single"/>
        </w:rPr>
        <w:t>evenue Allocation.</w:t>
      </w:r>
      <w:r w:rsidRPr="00905A67">
        <w:rPr>
          <w:rFonts w:ascii="Times New Roman" w:hAnsi="Times New Roman" w:cs="Times New Roman"/>
          <w:sz w:val="26"/>
          <w:szCs w:val="26"/>
        </w:rPr>
        <w:t xml:space="preserve">  Class revenue allocation will be based on the following table:</w:t>
      </w:r>
    </w:p>
    <w:p w14:paraId="7EE1D4BD" w14:textId="77777777" w:rsidR="00905A67" w:rsidRPr="00905A67" w:rsidRDefault="00905A67" w:rsidP="00905A67">
      <w:pPr>
        <w:spacing w:after="0" w:line="240" w:lineRule="auto"/>
        <w:ind w:left="1440" w:right="1440"/>
        <w:jc w:val="center"/>
        <w:rPr>
          <w:rFonts w:ascii="Times New Roman" w:hAnsi="Times New Roman" w:cs="Times New Roman"/>
          <w:sz w:val="26"/>
          <w:szCs w:val="26"/>
          <w:u w:val="single"/>
        </w:rPr>
      </w:pPr>
      <w:r w:rsidRPr="00905A67">
        <w:rPr>
          <w:rFonts w:ascii="Times New Roman" w:hAnsi="Times New Roman" w:cs="Times New Roman"/>
          <w:noProof/>
          <w:sz w:val="26"/>
          <w:szCs w:val="26"/>
        </w:rPr>
        <w:drawing>
          <wp:inline distT="0" distB="0" distL="0" distR="0" wp14:anchorId="1A6D7F0B" wp14:editId="75AF86F5">
            <wp:extent cx="2091193" cy="1649095"/>
            <wp:effectExtent l="0" t="0" r="4445" b="8255"/>
            <wp:docPr id="1" name="Picture 1" descr="cid:image001.png@01D52552.DC6F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552.DC6F10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91193" cy="1649095"/>
                    </a:xfrm>
                    <a:prstGeom prst="rect">
                      <a:avLst/>
                    </a:prstGeom>
                    <a:noFill/>
                    <a:ln>
                      <a:noFill/>
                    </a:ln>
                  </pic:spPr>
                </pic:pic>
              </a:graphicData>
            </a:graphic>
          </wp:inline>
        </w:drawing>
      </w:r>
    </w:p>
    <w:p w14:paraId="38AB43FB" w14:textId="77777777" w:rsidR="00905A67" w:rsidRPr="00905A67" w:rsidRDefault="00905A67" w:rsidP="00905A67">
      <w:pPr>
        <w:spacing w:after="0" w:line="240" w:lineRule="auto"/>
        <w:ind w:left="1440" w:right="1440"/>
        <w:rPr>
          <w:rFonts w:ascii="Times New Roman" w:hAnsi="Times New Roman" w:cs="Times New Roman"/>
          <w:sz w:val="26"/>
          <w:szCs w:val="26"/>
          <w:u w:val="single"/>
        </w:rPr>
      </w:pPr>
    </w:p>
    <w:p w14:paraId="1D5BCEA0"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Uniform Distribution Rates and Riders.</w:t>
      </w:r>
      <w:r w:rsidRPr="00905A67">
        <w:rPr>
          <w:rFonts w:ascii="Times New Roman" w:hAnsi="Times New Roman" w:cs="Times New Roman"/>
          <w:sz w:val="26"/>
          <w:szCs w:val="26"/>
        </w:rPr>
        <w:t xml:space="preserve">  The Company’s proposal to move all rate classes to uniform distribution and purchased gas cost rates on the effective date of new rates established in this proceeding is accepted, provided, however, that for Rate N/NT and Rate DS, uniform distribution rates will be achieved in two steps (Step 1 beginning with the effective date of new rates and Step 2 effective with new rates established in the Company’s next general rate proceeding under 66 Pa. C.S. § 1308(d)).  For Step 1, the Rate N/NT North rate district rates will be increased by twelve (12) percent and Rate DS North rate district rates will be increased by twenty (20) percent, with Rate N/NT and Rate DS South and Central rate districts being set uniformly by class to recover the remaining N/NT and DS revenue requirements, respectively.  For Step 2, the parties reserve their rights to oppose the Company’s proposed rates and propose alternative rates.  Purchase Gas Cost (“PGC”) rate consolidation will occur with the effective date of the new PGC year, December 1, 2019.</w:t>
      </w:r>
    </w:p>
    <w:p w14:paraId="66128CD1"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70B10CB5"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Monthly Customer Charges.</w:t>
      </w:r>
      <w:r w:rsidRPr="00905A67">
        <w:rPr>
          <w:rFonts w:ascii="Times New Roman" w:hAnsi="Times New Roman" w:cs="Times New Roman"/>
          <w:sz w:val="26"/>
          <w:szCs w:val="26"/>
        </w:rPr>
        <w:t xml:space="preserve">  The customer charges shall be those proposed by the Company except as set forth below:   </w:t>
      </w:r>
    </w:p>
    <w:p w14:paraId="53417357" w14:textId="3D30DCCE" w:rsidR="00905A67" w:rsidRPr="00670176" w:rsidRDefault="00905A67" w:rsidP="00670176">
      <w:pPr>
        <w:pStyle w:val="ListParagraph"/>
        <w:numPr>
          <w:ilvl w:val="0"/>
          <w:numId w:val="45"/>
        </w:numPr>
        <w:tabs>
          <w:tab w:val="num" w:pos="2520"/>
        </w:tabs>
        <w:spacing w:after="0" w:line="240" w:lineRule="auto"/>
        <w:ind w:right="1440"/>
        <w:rPr>
          <w:rFonts w:ascii="Times New Roman" w:hAnsi="Times New Roman" w:cs="Times New Roman"/>
          <w:sz w:val="26"/>
          <w:szCs w:val="26"/>
        </w:rPr>
      </w:pPr>
      <w:r w:rsidRPr="00670176">
        <w:rPr>
          <w:rFonts w:ascii="Times New Roman" w:hAnsi="Times New Roman" w:cs="Times New Roman"/>
          <w:sz w:val="26"/>
          <w:szCs w:val="26"/>
        </w:rPr>
        <w:t>Rate R/RT: $14.60 ($19.00 proposed);</w:t>
      </w:r>
    </w:p>
    <w:p w14:paraId="10F2A68D" w14:textId="77777777" w:rsidR="00905A67" w:rsidRPr="00670176" w:rsidRDefault="00905A67" w:rsidP="00670176">
      <w:pPr>
        <w:pStyle w:val="ListParagraph"/>
        <w:numPr>
          <w:ilvl w:val="0"/>
          <w:numId w:val="45"/>
        </w:numPr>
        <w:tabs>
          <w:tab w:val="num" w:pos="2520"/>
        </w:tabs>
        <w:spacing w:after="0" w:line="240" w:lineRule="auto"/>
        <w:ind w:right="1440"/>
        <w:rPr>
          <w:rFonts w:ascii="Times New Roman" w:hAnsi="Times New Roman" w:cs="Times New Roman"/>
          <w:sz w:val="26"/>
          <w:szCs w:val="26"/>
        </w:rPr>
      </w:pPr>
      <w:r w:rsidRPr="00670176">
        <w:rPr>
          <w:rFonts w:ascii="Times New Roman" w:hAnsi="Times New Roman" w:cs="Times New Roman"/>
          <w:sz w:val="26"/>
          <w:szCs w:val="26"/>
        </w:rPr>
        <w:t xml:space="preserve">N/NT: $23.50 ($37.00 proposed) </w:t>
      </w:r>
    </w:p>
    <w:p w14:paraId="47EC2FD0" w14:textId="77777777" w:rsidR="00905A67" w:rsidRPr="00670176" w:rsidRDefault="00905A67" w:rsidP="00916D00">
      <w:pPr>
        <w:pStyle w:val="ListParagraph"/>
        <w:keepNext/>
        <w:numPr>
          <w:ilvl w:val="0"/>
          <w:numId w:val="45"/>
        </w:numPr>
        <w:tabs>
          <w:tab w:val="num" w:pos="2520"/>
        </w:tabs>
        <w:spacing w:after="0" w:line="240" w:lineRule="auto"/>
        <w:ind w:right="1440"/>
        <w:rPr>
          <w:rFonts w:ascii="Times New Roman" w:hAnsi="Times New Roman" w:cs="Times New Roman"/>
          <w:sz w:val="26"/>
          <w:szCs w:val="26"/>
        </w:rPr>
      </w:pPr>
      <w:r w:rsidRPr="00670176">
        <w:rPr>
          <w:rFonts w:ascii="Times New Roman" w:hAnsi="Times New Roman" w:cs="Times New Roman"/>
          <w:sz w:val="26"/>
          <w:szCs w:val="26"/>
        </w:rPr>
        <w:lastRenderedPageBreak/>
        <w:t>DS: $260.00 ($280 proposed);</w:t>
      </w:r>
    </w:p>
    <w:p w14:paraId="4AF30811" w14:textId="77777777" w:rsidR="00905A67" w:rsidRPr="00670176" w:rsidRDefault="00905A67" w:rsidP="00670176">
      <w:pPr>
        <w:pStyle w:val="ListParagraph"/>
        <w:numPr>
          <w:ilvl w:val="0"/>
          <w:numId w:val="45"/>
        </w:numPr>
        <w:tabs>
          <w:tab w:val="num" w:pos="2520"/>
        </w:tabs>
        <w:spacing w:after="0" w:line="240" w:lineRule="auto"/>
        <w:ind w:right="1440"/>
        <w:rPr>
          <w:rFonts w:ascii="Times New Roman" w:hAnsi="Times New Roman" w:cs="Times New Roman"/>
          <w:sz w:val="26"/>
          <w:szCs w:val="26"/>
        </w:rPr>
      </w:pPr>
      <w:r w:rsidRPr="00670176">
        <w:rPr>
          <w:rFonts w:ascii="Times New Roman" w:hAnsi="Times New Roman" w:cs="Times New Roman"/>
          <w:sz w:val="26"/>
          <w:szCs w:val="26"/>
        </w:rPr>
        <w:t>LFD: $670.00 (as filed)</w:t>
      </w:r>
    </w:p>
    <w:p w14:paraId="68895548" w14:textId="77777777" w:rsidR="00905A67" w:rsidRPr="00905A67" w:rsidRDefault="00905A67" w:rsidP="00905A67">
      <w:pPr>
        <w:spacing w:after="0" w:line="240" w:lineRule="auto"/>
        <w:ind w:left="2520" w:right="1440"/>
        <w:rPr>
          <w:rFonts w:ascii="Times New Roman" w:hAnsi="Times New Roman" w:cs="Times New Roman"/>
          <w:sz w:val="26"/>
          <w:szCs w:val="26"/>
        </w:rPr>
      </w:pPr>
    </w:p>
    <w:p w14:paraId="77999494" w14:textId="061A3B9A" w:rsid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Interruptible Revenue.</w:t>
      </w:r>
      <w:r w:rsidRPr="00905A67">
        <w:rPr>
          <w:rFonts w:ascii="Times New Roman" w:hAnsi="Times New Roman" w:cs="Times New Roman"/>
          <w:sz w:val="26"/>
          <w:szCs w:val="26"/>
        </w:rPr>
        <w:t xml:space="preserve">  Proof of Revenue will include a total of $24.602 million of interruptible revenue (versus $14.9 million, as filed).  The Company’s proposed Extension and Expansion Fund and Interruptible Sharing Mechanism are withdrawn.  </w:t>
      </w:r>
    </w:p>
    <w:p w14:paraId="376D2557" w14:textId="77777777" w:rsidR="00687A35" w:rsidRPr="00905A67" w:rsidRDefault="00687A35" w:rsidP="00687A35">
      <w:pPr>
        <w:spacing w:after="0" w:line="240" w:lineRule="auto"/>
        <w:ind w:left="2160" w:right="1440"/>
        <w:rPr>
          <w:rFonts w:ascii="Times New Roman" w:hAnsi="Times New Roman" w:cs="Times New Roman"/>
          <w:sz w:val="26"/>
          <w:szCs w:val="26"/>
        </w:rPr>
      </w:pPr>
    </w:p>
    <w:p w14:paraId="59E5E168" w14:textId="713E3C64" w:rsid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GET Gas.</w:t>
      </w:r>
      <w:r w:rsidRPr="00905A67">
        <w:rPr>
          <w:rFonts w:ascii="Times New Roman" w:hAnsi="Times New Roman" w:cs="Times New Roman"/>
          <w:sz w:val="26"/>
          <w:szCs w:val="26"/>
        </w:rPr>
        <w:t xml:space="preserve">  The Company’s Growth Extension Tariff (“GET Gas”) pilot program will continue for an additional five years subject to annual reporting requirements.  The Company will be permitted to implement GET Gas Surcharges, as reflected below: </w:t>
      </w:r>
    </w:p>
    <w:p w14:paraId="7B9FB499" w14:textId="77777777" w:rsidR="00687A35" w:rsidRPr="00905A67" w:rsidRDefault="00687A35" w:rsidP="00687A35">
      <w:pPr>
        <w:spacing w:after="0" w:line="240" w:lineRule="auto"/>
        <w:ind w:left="2160" w:right="1440"/>
        <w:rPr>
          <w:rFonts w:ascii="Times New Roman" w:hAnsi="Times New Roman" w:cs="Times New Roman"/>
          <w:sz w:val="26"/>
          <w:szCs w:val="26"/>
        </w:rPr>
      </w:pPr>
    </w:p>
    <w:p w14:paraId="6305457F" w14:textId="77777777" w:rsidR="00905A67" w:rsidRPr="00023036" w:rsidRDefault="00905A67" w:rsidP="00023036">
      <w:pPr>
        <w:pStyle w:val="ListParagraph"/>
        <w:numPr>
          <w:ilvl w:val="0"/>
          <w:numId w:val="46"/>
        </w:numPr>
        <w:tabs>
          <w:tab w:val="num" w:pos="2520"/>
        </w:tabs>
        <w:spacing w:after="0" w:line="240" w:lineRule="auto"/>
        <w:ind w:right="1440"/>
        <w:rPr>
          <w:rFonts w:ascii="Times New Roman" w:hAnsi="Times New Roman" w:cs="Times New Roman"/>
          <w:sz w:val="26"/>
          <w:szCs w:val="26"/>
        </w:rPr>
      </w:pPr>
      <w:r w:rsidRPr="00023036">
        <w:rPr>
          <w:rFonts w:ascii="Times New Roman" w:hAnsi="Times New Roman" w:cs="Times New Roman"/>
          <w:sz w:val="26"/>
          <w:szCs w:val="26"/>
        </w:rPr>
        <w:t xml:space="preserve">Residential: $29.00; </w:t>
      </w:r>
    </w:p>
    <w:p w14:paraId="5C47F67F" w14:textId="77777777" w:rsidR="00905A67" w:rsidRPr="00023036" w:rsidRDefault="00905A67" w:rsidP="00023036">
      <w:pPr>
        <w:pStyle w:val="ListParagraph"/>
        <w:numPr>
          <w:ilvl w:val="0"/>
          <w:numId w:val="46"/>
        </w:numPr>
        <w:tabs>
          <w:tab w:val="num" w:pos="2520"/>
        </w:tabs>
        <w:spacing w:after="0" w:line="240" w:lineRule="auto"/>
        <w:ind w:right="1440"/>
        <w:rPr>
          <w:rFonts w:ascii="Times New Roman" w:hAnsi="Times New Roman" w:cs="Times New Roman"/>
          <w:sz w:val="26"/>
          <w:szCs w:val="26"/>
        </w:rPr>
      </w:pPr>
      <w:r w:rsidRPr="00023036">
        <w:rPr>
          <w:rFonts w:ascii="Times New Roman" w:hAnsi="Times New Roman" w:cs="Times New Roman"/>
          <w:sz w:val="26"/>
          <w:szCs w:val="26"/>
        </w:rPr>
        <w:t>Commercial customer charge: $20.03; and</w:t>
      </w:r>
    </w:p>
    <w:p w14:paraId="4FC84C6A" w14:textId="77777777" w:rsidR="00905A67" w:rsidRPr="00023036" w:rsidRDefault="00905A67" w:rsidP="00023036">
      <w:pPr>
        <w:pStyle w:val="ListParagraph"/>
        <w:numPr>
          <w:ilvl w:val="0"/>
          <w:numId w:val="46"/>
        </w:numPr>
        <w:tabs>
          <w:tab w:val="num" w:pos="2520"/>
        </w:tabs>
        <w:spacing w:after="0" w:line="240" w:lineRule="auto"/>
        <w:ind w:right="1440"/>
        <w:rPr>
          <w:rFonts w:ascii="Times New Roman" w:hAnsi="Times New Roman" w:cs="Times New Roman"/>
          <w:sz w:val="26"/>
          <w:szCs w:val="26"/>
        </w:rPr>
      </w:pPr>
      <w:r w:rsidRPr="00023036">
        <w:rPr>
          <w:rFonts w:ascii="Times New Roman" w:hAnsi="Times New Roman" w:cs="Times New Roman"/>
          <w:sz w:val="26"/>
          <w:szCs w:val="26"/>
        </w:rPr>
        <w:t>Commercial volumetric charge: $1.87/Mcf</w:t>
      </w:r>
      <w:r w:rsidRPr="00023036">
        <w:rPr>
          <w:rFonts w:ascii="Times New Roman" w:hAnsi="Times New Roman" w:cs="Times New Roman"/>
          <w:color w:val="C00000"/>
          <w:sz w:val="26"/>
          <w:szCs w:val="26"/>
        </w:rPr>
        <w:t>.</w:t>
      </w:r>
    </w:p>
    <w:p w14:paraId="52285606" w14:textId="77777777" w:rsidR="00905A67" w:rsidRPr="00905A67" w:rsidRDefault="00905A67" w:rsidP="00905A67">
      <w:pPr>
        <w:spacing w:after="0" w:line="240" w:lineRule="auto"/>
        <w:ind w:left="2880" w:right="1440"/>
        <w:rPr>
          <w:rFonts w:ascii="Times New Roman" w:hAnsi="Times New Roman" w:cs="Times New Roman"/>
          <w:sz w:val="26"/>
          <w:szCs w:val="26"/>
        </w:rPr>
      </w:pPr>
    </w:p>
    <w:p w14:paraId="70790403" w14:textId="77777777" w:rsidR="00905A67" w:rsidRPr="00905A67" w:rsidRDefault="00905A67" w:rsidP="00905A67">
      <w:p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rPr>
        <w:t>However, the GET Gas Rider Rate for customers accepted by the Company before October 29, 2019 at the following rates shall remain unchanged:</w:t>
      </w:r>
    </w:p>
    <w:p w14:paraId="6D9BCD24" w14:textId="77777777" w:rsidR="00905A67" w:rsidRPr="00905A67" w:rsidRDefault="00905A67" w:rsidP="00905A67">
      <w:pPr>
        <w:spacing w:after="0" w:line="240" w:lineRule="auto"/>
        <w:ind w:left="1440" w:right="1440"/>
        <w:rPr>
          <w:rFonts w:ascii="Times New Roman" w:hAnsi="Times New Roman" w:cs="Times New Roman"/>
          <w:sz w:val="26"/>
          <w:szCs w:val="26"/>
        </w:rPr>
      </w:pPr>
    </w:p>
    <w:p w14:paraId="0D19C735" w14:textId="77777777" w:rsidR="00905A67" w:rsidRPr="00023036" w:rsidRDefault="00905A67" w:rsidP="00023036">
      <w:pPr>
        <w:pStyle w:val="ListParagraph"/>
        <w:numPr>
          <w:ilvl w:val="0"/>
          <w:numId w:val="47"/>
        </w:numPr>
        <w:tabs>
          <w:tab w:val="num" w:pos="2520"/>
        </w:tabs>
        <w:spacing w:after="0" w:line="240" w:lineRule="auto"/>
        <w:ind w:right="1440"/>
        <w:rPr>
          <w:rFonts w:ascii="Times New Roman" w:hAnsi="Times New Roman" w:cs="Times New Roman"/>
          <w:sz w:val="26"/>
          <w:szCs w:val="26"/>
        </w:rPr>
      </w:pPr>
      <w:r w:rsidRPr="00023036">
        <w:rPr>
          <w:rFonts w:ascii="Times New Roman" w:hAnsi="Times New Roman" w:cs="Times New Roman"/>
          <w:sz w:val="26"/>
          <w:szCs w:val="26"/>
        </w:rPr>
        <w:t>Rate Schedules R and RT: $21.75 monthly charge</w:t>
      </w:r>
    </w:p>
    <w:p w14:paraId="30FBE9BD" w14:textId="77777777" w:rsidR="00905A67" w:rsidRPr="00023036" w:rsidRDefault="00905A67" w:rsidP="00023036">
      <w:pPr>
        <w:pStyle w:val="ListParagraph"/>
        <w:numPr>
          <w:ilvl w:val="0"/>
          <w:numId w:val="47"/>
        </w:numPr>
        <w:tabs>
          <w:tab w:val="num" w:pos="2520"/>
        </w:tabs>
        <w:spacing w:after="0" w:line="240" w:lineRule="auto"/>
        <w:ind w:right="1440"/>
        <w:rPr>
          <w:rFonts w:ascii="Times New Roman" w:hAnsi="Times New Roman" w:cs="Times New Roman"/>
          <w:sz w:val="26"/>
          <w:szCs w:val="26"/>
        </w:rPr>
      </w:pPr>
      <w:r w:rsidRPr="00023036">
        <w:rPr>
          <w:rFonts w:ascii="Times New Roman" w:hAnsi="Times New Roman" w:cs="Times New Roman"/>
          <w:sz w:val="26"/>
          <w:szCs w:val="26"/>
        </w:rPr>
        <w:t xml:space="preserve">Rate Schedules N and NT: $13.08 monthly charge plus $1.07 per Mcf for all usage.  </w:t>
      </w:r>
    </w:p>
    <w:p w14:paraId="4B42B4F3" w14:textId="77777777" w:rsidR="00905A67" w:rsidRPr="00905A67" w:rsidRDefault="00905A67" w:rsidP="00905A67">
      <w:pPr>
        <w:spacing w:after="0" w:line="240" w:lineRule="auto"/>
        <w:ind w:left="2880" w:right="1440"/>
        <w:rPr>
          <w:rFonts w:ascii="Times New Roman" w:hAnsi="Times New Roman" w:cs="Times New Roman"/>
          <w:sz w:val="26"/>
          <w:szCs w:val="26"/>
        </w:rPr>
      </w:pPr>
    </w:p>
    <w:p w14:paraId="5924BE72" w14:textId="39538BCB" w:rsidR="00905A67" w:rsidRDefault="00905A67" w:rsidP="00905A67">
      <w:p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rPr>
        <w:t>Effective with the effective date of new rates in this proceeding, the Company may continue to use the GET Gas program to expand into additional underserved and unserved areas of its certificated service territory except in Gas Beyond the Mains territories already determined uneconomic by the Commission.  The Company will include in each above-referenced annual report an economic evaluation including cost, saturation and revenue projections for each GET Gas project.</w:t>
      </w:r>
    </w:p>
    <w:p w14:paraId="5526BAEB" w14:textId="77777777" w:rsidR="00916D00" w:rsidRPr="00905A67" w:rsidRDefault="00916D00" w:rsidP="00905A67">
      <w:pPr>
        <w:spacing w:after="0" w:line="240" w:lineRule="auto"/>
        <w:ind w:left="1440" w:right="1440"/>
        <w:rPr>
          <w:rFonts w:ascii="Times New Roman" w:hAnsi="Times New Roman" w:cs="Times New Roman"/>
          <w:sz w:val="26"/>
          <w:szCs w:val="26"/>
        </w:rPr>
      </w:pPr>
    </w:p>
    <w:p w14:paraId="4613F5D9"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USP Rider.</w:t>
      </w:r>
      <w:r w:rsidRPr="00905A67">
        <w:rPr>
          <w:rFonts w:ascii="Times New Roman" w:hAnsi="Times New Roman" w:cs="Times New Roman"/>
          <w:sz w:val="26"/>
          <w:szCs w:val="26"/>
        </w:rPr>
        <w:t xml:space="preserve">  The Company’s proposed Universal Service Program (“USP”) Rider is accepted, provided that the 9.2 percent Customer Assistance Program (“CAP”) Credit bad debt offset will be applied where CAP </w:t>
      </w:r>
      <w:r w:rsidRPr="00905A67">
        <w:rPr>
          <w:rFonts w:ascii="Times New Roman" w:hAnsi="Times New Roman" w:cs="Times New Roman"/>
          <w:sz w:val="26"/>
          <w:szCs w:val="26"/>
        </w:rPr>
        <w:lastRenderedPageBreak/>
        <w:t xml:space="preserve">enrollment exceeds 19,672 CAP customers rather than the Company’s proposed level of 21,530.  </w:t>
      </w:r>
    </w:p>
    <w:p w14:paraId="06CB50B0"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40E33506"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Tax Cuts and Jobs Act.</w:t>
      </w:r>
      <w:r w:rsidRPr="00905A67">
        <w:rPr>
          <w:rFonts w:ascii="Times New Roman" w:hAnsi="Times New Roman" w:cs="Times New Roman"/>
          <w:sz w:val="26"/>
          <w:szCs w:val="26"/>
        </w:rPr>
        <w:t xml:space="preserve">  The Company’s proposal to flow-back January through June 2018 Tax Cuts and Jobs Act tax savings to customers, including applicable interest, is accepted. </w:t>
      </w:r>
    </w:p>
    <w:p w14:paraId="6775ECC9"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3209D168"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PGC Revenue Adjustment.</w:t>
      </w:r>
      <w:r w:rsidRPr="00905A67">
        <w:rPr>
          <w:rFonts w:ascii="Times New Roman" w:hAnsi="Times New Roman" w:cs="Times New Roman"/>
          <w:sz w:val="26"/>
          <w:szCs w:val="26"/>
        </w:rPr>
        <w:t xml:space="preserve"> The Company will agree to move the PGC Revenue Overcollection issue to the pending PGC rate proceeding at Docket No. R-2019-3009647.  All parties reserve their right to support or oppose the Company’s position in the context of that proceeding.  </w:t>
      </w:r>
    </w:p>
    <w:p w14:paraId="3DB35C52"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24E991F4"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ACH/Credit Card Fee Waiver.</w:t>
      </w:r>
      <w:r w:rsidRPr="00905A67">
        <w:rPr>
          <w:rFonts w:ascii="Times New Roman" w:hAnsi="Times New Roman" w:cs="Times New Roman"/>
          <w:sz w:val="26"/>
          <w:szCs w:val="26"/>
        </w:rPr>
        <w:t xml:space="preserve">  The Company’s proposal to eliminate credit card fees is accepted.</w:t>
      </w:r>
    </w:p>
    <w:p w14:paraId="2F910127"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68E601E4" w14:textId="591466E8" w:rsidR="00905A67" w:rsidRDefault="00905A67" w:rsidP="00905A67">
      <w:pPr>
        <w:keepLines/>
        <w:numPr>
          <w:ilvl w:val="1"/>
          <w:numId w:val="0"/>
        </w:numPr>
        <w:spacing w:after="0" w:line="240" w:lineRule="auto"/>
        <w:ind w:left="2160" w:right="1440" w:hanging="720"/>
        <w:outlineLvl w:val="1"/>
        <w:rPr>
          <w:rFonts w:ascii="Times New Roman" w:eastAsia="Times New Roman" w:hAnsi="Times New Roman" w:cs="Times New Roman"/>
          <w:b/>
          <w:bCs/>
          <w:iCs/>
          <w:caps/>
          <w:color w:val="000000"/>
          <w:sz w:val="26"/>
          <w:szCs w:val="26"/>
        </w:rPr>
      </w:pPr>
      <w:r w:rsidRPr="00905A67">
        <w:rPr>
          <w:rFonts w:ascii="Times New Roman" w:eastAsia="Times New Roman" w:hAnsi="Times New Roman" w:cs="Times New Roman"/>
          <w:b/>
          <w:bCs/>
          <w:iCs/>
          <w:caps/>
          <w:color w:val="000000"/>
          <w:sz w:val="26"/>
          <w:szCs w:val="26"/>
        </w:rPr>
        <w:t>Energy Efficiency and Conservation Plan</w:t>
      </w:r>
    </w:p>
    <w:p w14:paraId="7EBCBB41" w14:textId="77777777" w:rsidR="00916D00" w:rsidRPr="00905A67" w:rsidRDefault="00916D00" w:rsidP="00905A67">
      <w:pPr>
        <w:keepLines/>
        <w:numPr>
          <w:ilvl w:val="1"/>
          <w:numId w:val="0"/>
        </w:numPr>
        <w:spacing w:after="0" w:line="240" w:lineRule="auto"/>
        <w:ind w:left="2160" w:right="1440" w:hanging="720"/>
        <w:outlineLvl w:val="1"/>
        <w:rPr>
          <w:rFonts w:ascii="Times New Roman" w:eastAsia="Times New Roman" w:hAnsi="Times New Roman" w:cs="Times New Roman"/>
          <w:b/>
          <w:bCs/>
          <w:iCs/>
          <w:caps/>
          <w:color w:val="000000"/>
          <w:sz w:val="26"/>
          <w:szCs w:val="26"/>
        </w:rPr>
      </w:pPr>
    </w:p>
    <w:p w14:paraId="65E66C93"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General.</w:t>
      </w:r>
      <w:r w:rsidRPr="00905A67">
        <w:rPr>
          <w:rFonts w:ascii="Times New Roman" w:hAnsi="Times New Roman" w:cs="Times New Roman"/>
          <w:sz w:val="26"/>
          <w:szCs w:val="26"/>
        </w:rPr>
        <w:t xml:space="preserve">  The Company’s proposal to extend the current EE&amp;C programs to the Central rate district is approved.  The Company’s proposed modifications to the EE&amp;C plan and associated budgets are accepted for the </w:t>
      </w:r>
      <w:proofErr w:type="gramStart"/>
      <w:r w:rsidRPr="00905A67">
        <w:rPr>
          <w:rFonts w:ascii="Times New Roman" w:hAnsi="Times New Roman" w:cs="Times New Roman"/>
          <w:sz w:val="26"/>
          <w:szCs w:val="26"/>
        </w:rPr>
        <w:t>five year</w:t>
      </w:r>
      <w:proofErr w:type="gramEnd"/>
      <w:r w:rsidRPr="00905A67">
        <w:rPr>
          <w:rFonts w:ascii="Times New Roman" w:hAnsi="Times New Roman" w:cs="Times New Roman"/>
          <w:sz w:val="26"/>
          <w:szCs w:val="26"/>
        </w:rPr>
        <w:t xml:space="preserve"> period covering fiscal years 2020 thru 2024. </w:t>
      </w:r>
    </w:p>
    <w:p w14:paraId="53E04327"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5D7D23C1"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Evaluation Costs.</w:t>
      </w:r>
      <w:r w:rsidRPr="00905A67">
        <w:rPr>
          <w:rFonts w:ascii="Times New Roman" w:hAnsi="Times New Roman" w:cs="Times New Roman"/>
          <w:sz w:val="26"/>
          <w:szCs w:val="26"/>
        </w:rPr>
        <w:t xml:space="preserve">  EE&amp;C evaluation costs will be allocated amongst all rate classes for ratemaking recovery as they are incurred.</w:t>
      </w:r>
    </w:p>
    <w:p w14:paraId="24D1953B"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1756C46A"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Program Budgets.</w:t>
      </w:r>
      <w:r w:rsidRPr="00905A67">
        <w:rPr>
          <w:rFonts w:ascii="Times New Roman" w:hAnsi="Times New Roman" w:cs="Times New Roman"/>
          <w:sz w:val="26"/>
          <w:szCs w:val="26"/>
        </w:rPr>
        <w:t xml:space="preserve">  EE&amp;C program budgets will be restricted so that program funds cannot be moved between residential and nonresidential rate classes.  Budget flexibility within a rate class’ portfolio should be limited to twenty-five (25) percent of a program’s five-year total budget.  The parties agree that the Company will petition the Commission for approval of changes of twenty-five (25) percent or more of a five-year total program budget within a rate class.    </w:t>
      </w:r>
    </w:p>
    <w:p w14:paraId="76B9D106"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5194CE10"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Recovery of LIURP through EE&amp;C.</w:t>
      </w:r>
      <w:r w:rsidRPr="00905A67">
        <w:rPr>
          <w:rFonts w:ascii="Times New Roman" w:hAnsi="Times New Roman" w:cs="Times New Roman"/>
          <w:sz w:val="26"/>
          <w:szCs w:val="26"/>
        </w:rPr>
        <w:t xml:space="preserve">  UGI Gas will discontinue recovery of $100,000 of LIURP funding through its EE&amp;C Rider. </w:t>
      </w:r>
    </w:p>
    <w:p w14:paraId="54B21174"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4E548095"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lastRenderedPageBreak/>
        <w:t>Assessment Fee for LIURP Participants.</w:t>
      </w:r>
      <w:r w:rsidRPr="00905A67">
        <w:rPr>
          <w:rFonts w:ascii="Times New Roman" w:hAnsi="Times New Roman" w:cs="Times New Roman"/>
          <w:sz w:val="26"/>
          <w:szCs w:val="26"/>
        </w:rPr>
        <w:t xml:space="preserve">  Starting with the effective date of new rates established in this proceeding, customers who contact the UGI LIURP Team and who are determined by the UGI LIURP Team to have income at or below two hundred (200) percent of FPL, but who do not meet LIURP high energy usage thresholds, or who request direct install measures not offered by LIURP but offered by the EE&amp;C Residential Retrofit (“RR”) Program, will be referred to the RR Program to receive a fee-waived assessment.  The RR assessment fee waiver, including all direct install measures implemented under a fee-waived assessment, will be capped at $250,000 annually.  The $250,000 is not incremental of the RR Program budget.  Direct install measures shall include, but not be limited </w:t>
      </w:r>
      <w:proofErr w:type="gramStart"/>
      <w:r w:rsidRPr="00905A67">
        <w:rPr>
          <w:rFonts w:ascii="Times New Roman" w:hAnsi="Times New Roman" w:cs="Times New Roman"/>
          <w:sz w:val="26"/>
          <w:szCs w:val="26"/>
        </w:rPr>
        <w:t>to:</w:t>
      </w:r>
      <w:proofErr w:type="gramEnd"/>
      <w:r w:rsidRPr="00905A67">
        <w:rPr>
          <w:rFonts w:ascii="Times New Roman" w:hAnsi="Times New Roman" w:cs="Times New Roman"/>
          <w:sz w:val="26"/>
          <w:szCs w:val="26"/>
        </w:rPr>
        <w:t xml:space="preserve"> smart thermostats, low flow devices, and water heater tank temperature setback.  </w:t>
      </w:r>
    </w:p>
    <w:p w14:paraId="1AD5AE1F"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12859483" w14:textId="77777777" w:rsidR="00905A67" w:rsidRPr="00905A67" w:rsidRDefault="00905A67" w:rsidP="00916D00">
      <w:pPr>
        <w:keepLines/>
        <w:numPr>
          <w:ilvl w:val="1"/>
          <w:numId w:val="0"/>
        </w:numPr>
        <w:spacing w:after="0" w:line="240" w:lineRule="auto"/>
        <w:ind w:left="1440" w:right="1440"/>
        <w:outlineLvl w:val="1"/>
        <w:rPr>
          <w:rFonts w:ascii="Times New Roman" w:eastAsia="Times New Roman" w:hAnsi="Times New Roman" w:cs="Times New Roman"/>
          <w:b/>
          <w:bCs/>
          <w:iCs/>
          <w:caps/>
          <w:color w:val="000000"/>
          <w:sz w:val="26"/>
          <w:szCs w:val="26"/>
        </w:rPr>
      </w:pPr>
      <w:r w:rsidRPr="00905A67">
        <w:rPr>
          <w:rFonts w:ascii="Times New Roman" w:eastAsia="Times New Roman" w:hAnsi="Times New Roman" w:cs="Times New Roman"/>
          <w:b/>
          <w:bCs/>
          <w:iCs/>
          <w:caps/>
          <w:color w:val="000000"/>
          <w:sz w:val="26"/>
          <w:szCs w:val="26"/>
        </w:rPr>
        <w:t xml:space="preserve">Universal Service AND OTHER </w:t>
      </w:r>
      <w:proofErr w:type="gramStart"/>
      <w:r w:rsidRPr="00905A67">
        <w:rPr>
          <w:rFonts w:ascii="Times New Roman" w:eastAsia="Times New Roman" w:hAnsi="Times New Roman" w:cs="Times New Roman"/>
          <w:b/>
          <w:bCs/>
          <w:iCs/>
          <w:caps/>
          <w:color w:val="000000"/>
          <w:sz w:val="26"/>
          <w:szCs w:val="26"/>
        </w:rPr>
        <w:t>LOW INCOME</w:t>
      </w:r>
      <w:proofErr w:type="gramEnd"/>
      <w:r w:rsidRPr="00905A67">
        <w:rPr>
          <w:rFonts w:ascii="Times New Roman" w:eastAsia="Times New Roman" w:hAnsi="Times New Roman" w:cs="Times New Roman"/>
          <w:b/>
          <w:bCs/>
          <w:iCs/>
          <w:caps/>
          <w:color w:val="000000"/>
          <w:sz w:val="26"/>
          <w:szCs w:val="26"/>
        </w:rPr>
        <w:t xml:space="preserve"> ISSUES</w:t>
      </w:r>
    </w:p>
    <w:p w14:paraId="299F1060" w14:textId="77777777" w:rsidR="00905A67" w:rsidRPr="00905A67" w:rsidRDefault="00905A67" w:rsidP="00916D00">
      <w:pPr>
        <w:spacing w:after="0" w:line="240" w:lineRule="auto"/>
        <w:ind w:firstLine="720"/>
        <w:jc w:val="both"/>
        <w:rPr>
          <w:rFonts w:ascii="Times New Roman" w:hAnsi="Times New Roman"/>
          <w:sz w:val="24"/>
          <w:szCs w:val="24"/>
        </w:rPr>
      </w:pPr>
    </w:p>
    <w:p w14:paraId="564401D9"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Use of Community Based Organizations.</w:t>
      </w:r>
      <w:r w:rsidRPr="00905A67">
        <w:rPr>
          <w:rFonts w:ascii="Times New Roman" w:hAnsi="Times New Roman" w:cs="Times New Roman"/>
          <w:sz w:val="26"/>
          <w:szCs w:val="26"/>
        </w:rPr>
        <w:t xml:space="preserve">  The Company commits to maintaining its existing business relationship with Community Based Organizations (“CBOs”), subject to each individual CBO’s continued performance in conformance with the Company’s Universal Service and Energy Conservation Plan (“USECP”) rules and its contract with the Company.</w:t>
      </w:r>
    </w:p>
    <w:p w14:paraId="0A07CCE8"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684CA969" w14:textId="64153AE2"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Distribution of Universal Services Funding.</w:t>
      </w:r>
      <w:r w:rsidRPr="00905A67">
        <w:rPr>
          <w:rFonts w:ascii="Times New Roman" w:hAnsi="Times New Roman" w:cs="Times New Roman"/>
          <w:sz w:val="26"/>
          <w:szCs w:val="26"/>
        </w:rPr>
        <w:t xml:space="preserve">  The Company will maintain its current funding allocation as proposed in its pending USECP at Docket No. M-2017-2598190 across the geographic footprint of its former three rate districts unless and until a new allocation is proposed and approved as part of its next triennial USECP filing.  Any additional funding agreed to in this proceeding will be distributed accordingly.  The Company is permitted to reallocate no more than five (5) percent of that initial allocation across its former rate districts in a given program year. </w:t>
      </w:r>
      <w:r w:rsidR="00D64B4B">
        <w:rPr>
          <w:rFonts w:ascii="Times New Roman" w:hAnsi="Times New Roman" w:cs="Times New Roman"/>
          <w:sz w:val="26"/>
          <w:szCs w:val="26"/>
        </w:rPr>
        <w:t xml:space="preserve"> </w:t>
      </w:r>
      <w:r w:rsidRPr="00905A67">
        <w:rPr>
          <w:rFonts w:ascii="Times New Roman" w:hAnsi="Times New Roman" w:cs="Times New Roman"/>
          <w:sz w:val="26"/>
          <w:szCs w:val="26"/>
        </w:rPr>
        <w:t xml:space="preserve">The parties may raise issues about the Company’s Consolidated LIURP and Hardship Fund programs in the next triennial USECP filing.  Any revision to this funding allocation will be circulated to all parties and shared with Commission staff at the Bureau of Consumer </w:t>
      </w:r>
      <w:proofErr w:type="gramStart"/>
      <w:r w:rsidRPr="00905A67">
        <w:rPr>
          <w:rFonts w:ascii="Times New Roman" w:hAnsi="Times New Roman" w:cs="Times New Roman"/>
          <w:sz w:val="26"/>
          <w:szCs w:val="26"/>
        </w:rPr>
        <w:t>Services, and</w:t>
      </w:r>
      <w:proofErr w:type="gramEnd"/>
      <w:r w:rsidRPr="00905A67">
        <w:rPr>
          <w:rFonts w:ascii="Times New Roman" w:hAnsi="Times New Roman" w:cs="Times New Roman"/>
          <w:sz w:val="26"/>
          <w:szCs w:val="26"/>
        </w:rPr>
        <w:t xml:space="preserve"> </w:t>
      </w:r>
      <w:r w:rsidRPr="00905A67">
        <w:rPr>
          <w:rFonts w:ascii="Times New Roman" w:hAnsi="Times New Roman" w:cs="Times New Roman"/>
          <w:sz w:val="26"/>
          <w:szCs w:val="26"/>
        </w:rPr>
        <w:lastRenderedPageBreak/>
        <w:t xml:space="preserve">will include data about the actual spending for each of the two programs to date. </w:t>
      </w:r>
    </w:p>
    <w:p w14:paraId="600C05C6"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48465498"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Unspent Program Dollars.</w:t>
      </w:r>
      <w:r w:rsidRPr="00905A67">
        <w:rPr>
          <w:rFonts w:ascii="Times New Roman" w:hAnsi="Times New Roman" w:cs="Times New Roman"/>
          <w:sz w:val="26"/>
          <w:szCs w:val="26"/>
        </w:rPr>
        <w:t xml:space="preserve">  Unspent program dollars for UGI Gas’s Consolidated LIURP and Hardship Fund programs at the end of a program year will roll over and be added to the budget for the following year.</w:t>
      </w:r>
    </w:p>
    <w:p w14:paraId="4D2838FD"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1B1F1FB9"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Annual LIURP Funding Increase.</w:t>
      </w:r>
      <w:r w:rsidRPr="00905A67">
        <w:rPr>
          <w:rFonts w:ascii="Times New Roman" w:hAnsi="Times New Roman" w:cs="Times New Roman"/>
          <w:sz w:val="26"/>
          <w:szCs w:val="26"/>
        </w:rPr>
        <w:t xml:space="preserve"> The Company agrees to increase its aggregate LIURP expenditures by $400,000 for its pending triennial USECP with such funding to commence no earlier than January 1, 2020.   </w:t>
      </w:r>
    </w:p>
    <w:p w14:paraId="1410BF92"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619202D4" w14:textId="2D16EF9E"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Emergency Furnace Repair Program.</w:t>
      </w:r>
      <w:r w:rsidRPr="00905A67">
        <w:rPr>
          <w:rFonts w:ascii="Times New Roman" w:hAnsi="Times New Roman" w:cs="Times New Roman"/>
          <w:sz w:val="26"/>
          <w:szCs w:val="26"/>
        </w:rPr>
        <w:t xml:space="preserve">  Starting no earlier than January 1, 2020, UGI Gas will increase its aggregate Gas LIURP budget by $100,000 per year to provide additional funding for its Emergency Furnace Repair Program. </w:t>
      </w:r>
      <w:r w:rsidR="006C37DC">
        <w:rPr>
          <w:rFonts w:ascii="Times New Roman" w:hAnsi="Times New Roman" w:cs="Times New Roman"/>
          <w:sz w:val="26"/>
          <w:szCs w:val="26"/>
        </w:rPr>
        <w:t xml:space="preserve"> </w:t>
      </w:r>
      <w:r w:rsidRPr="00905A67">
        <w:rPr>
          <w:rFonts w:ascii="Times New Roman" w:hAnsi="Times New Roman" w:cs="Times New Roman"/>
          <w:sz w:val="26"/>
          <w:szCs w:val="26"/>
        </w:rPr>
        <w:t>The Company will permit all eligible customers throughout the service territory to participate.</w:t>
      </w:r>
    </w:p>
    <w:p w14:paraId="39836119"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0030CD02"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Third Party Notification Program.</w:t>
      </w:r>
      <w:r w:rsidRPr="00905A67">
        <w:rPr>
          <w:rFonts w:ascii="Times New Roman" w:hAnsi="Times New Roman" w:cs="Times New Roman"/>
          <w:sz w:val="26"/>
          <w:szCs w:val="26"/>
        </w:rPr>
        <w:t xml:space="preserve">  UGI Gas will agree to provide Third Party Notification (“TPN”) forms to its CBOs for inclusion in their assistance applications.  To the extent that CBOs charge UGI Gas for use of these TPN forms, UGI Gas will be permitted to recover these costs through the USP Rider. </w:t>
      </w:r>
    </w:p>
    <w:p w14:paraId="6B357FCB"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7E74862E"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Forms of Income Verification for Cold Weather Protections.</w:t>
      </w:r>
      <w:r w:rsidRPr="00905A67">
        <w:rPr>
          <w:rFonts w:ascii="Times New Roman" w:hAnsi="Times New Roman" w:cs="Times New Roman"/>
          <w:sz w:val="26"/>
          <w:szCs w:val="26"/>
        </w:rPr>
        <w:t xml:space="preserve">  UGI Gas will agree to amend its tariff language on cold weather protection to adopt the language from the Columbia Gas of Pennsylvania tariff.  UGI Gas’s tariff will be revised to state as follows: “The Company will use financial information from the customer provided within the most recent twelve (12) month period to determine if a customer exceeds the 250% federal poverty threshold.”</w:t>
      </w:r>
    </w:p>
    <w:p w14:paraId="574C8F77"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2F28B2B4"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Government Identification to Establish Service.</w:t>
      </w:r>
      <w:r w:rsidRPr="00905A67">
        <w:rPr>
          <w:rFonts w:ascii="Times New Roman" w:hAnsi="Times New Roman" w:cs="Times New Roman"/>
          <w:sz w:val="26"/>
          <w:szCs w:val="26"/>
        </w:rPr>
        <w:t xml:space="preserve">  UGI Gas will agree to modify its tariff to specifically identify that any current form of government-issued identification, including identification issued by a foreign government, will be accepted to establish service.</w:t>
      </w:r>
    </w:p>
    <w:p w14:paraId="475C8180"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42E0EABC"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lastRenderedPageBreak/>
        <w:t>Security Deposit Waiver.</w:t>
      </w:r>
      <w:r w:rsidRPr="00905A67">
        <w:rPr>
          <w:rFonts w:ascii="Times New Roman" w:hAnsi="Times New Roman" w:cs="Times New Roman"/>
          <w:sz w:val="26"/>
          <w:szCs w:val="26"/>
        </w:rPr>
        <w:t xml:space="preserve">  UGI Gas will agree to revise its letter, as well as its call scripts, training materials, and other written policies and procedures, to clarify that enrollment in CAP is not a requirement to obtain a security deposit waiver, and to clarify the steps that the customer must take to obtain a security deposit waiver.  UGI Gas will review its revised materials at its annual Universal Service Program Collaborative </w:t>
      </w:r>
      <w:proofErr w:type="gramStart"/>
      <w:r w:rsidRPr="00905A67">
        <w:rPr>
          <w:rFonts w:ascii="Times New Roman" w:hAnsi="Times New Roman" w:cs="Times New Roman"/>
          <w:sz w:val="26"/>
          <w:szCs w:val="26"/>
        </w:rPr>
        <w:t>Meeting, and</w:t>
      </w:r>
      <w:proofErr w:type="gramEnd"/>
      <w:r w:rsidRPr="00905A67">
        <w:rPr>
          <w:rFonts w:ascii="Times New Roman" w:hAnsi="Times New Roman" w:cs="Times New Roman"/>
          <w:sz w:val="26"/>
          <w:szCs w:val="26"/>
        </w:rPr>
        <w:t xml:space="preserve"> will solicit feedback and recommendations for further revisions from participants at the meeting.  </w:t>
      </w:r>
    </w:p>
    <w:p w14:paraId="499A02F7"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3470A150"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Release of Previously Collected Security Deposits.</w:t>
      </w:r>
      <w:r w:rsidRPr="00905A67">
        <w:rPr>
          <w:rFonts w:ascii="Times New Roman" w:hAnsi="Times New Roman" w:cs="Times New Roman"/>
          <w:sz w:val="26"/>
          <w:szCs w:val="26"/>
        </w:rPr>
        <w:t xml:space="preserve"> On a monthly basis, UGI Gas will review currently held security deposits, and will issue a bill credit or refund for any deposit previously collected from a confirmed </w:t>
      </w:r>
      <w:proofErr w:type="gramStart"/>
      <w:r w:rsidRPr="00905A67">
        <w:rPr>
          <w:rFonts w:ascii="Times New Roman" w:hAnsi="Times New Roman" w:cs="Times New Roman"/>
          <w:sz w:val="26"/>
          <w:szCs w:val="26"/>
        </w:rPr>
        <w:t>low income</w:t>
      </w:r>
      <w:proofErr w:type="gramEnd"/>
      <w:r w:rsidRPr="00905A67">
        <w:rPr>
          <w:rFonts w:ascii="Times New Roman" w:hAnsi="Times New Roman" w:cs="Times New Roman"/>
          <w:sz w:val="26"/>
          <w:szCs w:val="26"/>
        </w:rPr>
        <w:t xml:space="preserve"> customer.  UGI Gas will continue this monthly review process until programming for a permanent fix to its billing system is complete and operationalized.   </w:t>
      </w:r>
    </w:p>
    <w:p w14:paraId="5FE93CE6"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11D21E4C"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Quarterly CAP Rate Plan Review</w:t>
      </w:r>
      <w:r w:rsidRPr="00905A67">
        <w:rPr>
          <w:rFonts w:ascii="Times New Roman" w:hAnsi="Times New Roman" w:cs="Times New Roman"/>
          <w:sz w:val="26"/>
          <w:szCs w:val="26"/>
        </w:rPr>
        <w:t>.  On a quarterly basis, UGI Gas will review CAP rates for those enrolled in the average bill or percentage of income CAP rate plans to determine whether a more affordable rate plan is available.  To the extent the CAP customer qualifies, the CAP customer’s applicable CAP rate will be adjusted to the lowest available rate at the time of review.  UGI Gas will be permitted to recover any just and reasonably incurred Information Technology costs associated with formalizing this practice in its customer billing system through its Rider USP. Such costs to be recovered through the USP will be capped at $125,000.  UGI Gas will be permitted to recover all Information Technology costs associated with formalizing this practice in its customer billing system through its Rider USP.  UGI Gas will begin this review process within 10 months of the effective date of rates.  Within 90 days after the first quarterly CAP rate adjustment is made, UGI Gas will report to the parties on the number of rate adjustments made through this review process.</w:t>
      </w:r>
    </w:p>
    <w:p w14:paraId="44E0FBD0"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062928DE"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Budget Billing Enrollment.</w:t>
      </w:r>
      <w:r w:rsidRPr="00905A67">
        <w:rPr>
          <w:rFonts w:ascii="Times New Roman" w:hAnsi="Times New Roman" w:cs="Times New Roman"/>
          <w:sz w:val="26"/>
          <w:szCs w:val="26"/>
        </w:rPr>
        <w:t xml:space="preserve">  UGI Gas will eliminate its restriction on Budget Billing enrollment that bars the enrollment of customers in arrears in Budget Billing.  Any arrearage balance and payments towards the arrearage </w:t>
      </w:r>
      <w:r w:rsidRPr="00905A67">
        <w:rPr>
          <w:rFonts w:ascii="Times New Roman" w:hAnsi="Times New Roman" w:cs="Times New Roman"/>
          <w:sz w:val="26"/>
          <w:szCs w:val="26"/>
        </w:rPr>
        <w:lastRenderedPageBreak/>
        <w:t>balance will be accounted for separately from the customer’s Budget Bill amount.</w:t>
      </w:r>
    </w:p>
    <w:p w14:paraId="74117901"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5D5C0995" w14:textId="77777777" w:rsidR="00905A67" w:rsidRPr="00905A67" w:rsidRDefault="00905A67" w:rsidP="00905A67">
      <w:pPr>
        <w:numPr>
          <w:ilvl w:val="0"/>
          <w:numId w:val="39"/>
        </w:numPr>
        <w:spacing w:after="0" w:line="240" w:lineRule="auto"/>
        <w:ind w:left="1440" w:right="1440"/>
        <w:rPr>
          <w:rFonts w:ascii="Times New Roman" w:hAnsi="Times New Roman" w:cs="Times New Roman"/>
          <w:sz w:val="26"/>
          <w:szCs w:val="26"/>
          <w:u w:val="single"/>
        </w:rPr>
      </w:pPr>
      <w:r w:rsidRPr="00905A67">
        <w:rPr>
          <w:rFonts w:ascii="Times New Roman" w:hAnsi="Times New Roman" w:cs="Times New Roman"/>
          <w:sz w:val="26"/>
          <w:szCs w:val="26"/>
          <w:u w:val="single"/>
        </w:rPr>
        <w:t>Timing.</w:t>
      </w:r>
      <w:r w:rsidRPr="00905A67">
        <w:rPr>
          <w:rFonts w:ascii="Times New Roman" w:hAnsi="Times New Roman" w:cs="Times New Roman"/>
          <w:sz w:val="26"/>
          <w:szCs w:val="26"/>
        </w:rPr>
        <w:t xml:space="preserve">  Except as otherwise indicated, the Company agrees to implement the agreed upon enhancements to its universal service program changes specified above within ninety (90) days of the effective date of the rate increase.  The Company will file a status report with the Commission certifying that the agreed-upon policy changes have been implemented within one hundred and eighty (180) days of the effective date of the rate increase.</w:t>
      </w:r>
    </w:p>
    <w:p w14:paraId="2EE87A76" w14:textId="77777777" w:rsidR="00905A67" w:rsidRPr="00905A67" w:rsidRDefault="00905A67" w:rsidP="00905A67">
      <w:pPr>
        <w:spacing w:after="0" w:line="240" w:lineRule="auto"/>
        <w:ind w:left="2160" w:right="1440"/>
        <w:rPr>
          <w:rFonts w:ascii="Times New Roman" w:hAnsi="Times New Roman" w:cs="Times New Roman"/>
          <w:sz w:val="26"/>
          <w:szCs w:val="26"/>
          <w:u w:val="single"/>
        </w:rPr>
      </w:pPr>
    </w:p>
    <w:p w14:paraId="27AED8D6" w14:textId="77777777" w:rsidR="00905A67" w:rsidRPr="00905A67" w:rsidRDefault="00905A67" w:rsidP="00905A67">
      <w:pPr>
        <w:keepLines/>
        <w:numPr>
          <w:ilvl w:val="1"/>
          <w:numId w:val="0"/>
        </w:numPr>
        <w:tabs>
          <w:tab w:val="num" w:pos="1440"/>
        </w:tabs>
        <w:spacing w:after="0" w:line="240" w:lineRule="auto"/>
        <w:ind w:left="1440" w:right="1440"/>
        <w:outlineLvl w:val="1"/>
        <w:rPr>
          <w:rFonts w:ascii="Times New Roman" w:eastAsia="Times New Roman" w:hAnsi="Times New Roman" w:cs="Times New Roman"/>
          <w:b/>
          <w:bCs/>
          <w:iCs/>
          <w:caps/>
          <w:color w:val="000000"/>
          <w:sz w:val="26"/>
          <w:szCs w:val="26"/>
        </w:rPr>
      </w:pPr>
      <w:r w:rsidRPr="00905A67">
        <w:rPr>
          <w:rFonts w:ascii="Times New Roman" w:eastAsia="Times New Roman" w:hAnsi="Times New Roman" w:cs="Times New Roman"/>
          <w:b/>
          <w:bCs/>
          <w:iCs/>
          <w:caps/>
          <w:color w:val="000000"/>
          <w:sz w:val="26"/>
          <w:szCs w:val="26"/>
        </w:rPr>
        <w:t xml:space="preserve">Transportation </w:t>
      </w:r>
    </w:p>
    <w:p w14:paraId="79C146A8" w14:textId="77777777" w:rsidR="00905A67" w:rsidRPr="00905A67" w:rsidRDefault="00905A67" w:rsidP="00916D00">
      <w:pPr>
        <w:spacing w:after="0" w:line="240" w:lineRule="auto"/>
        <w:ind w:firstLine="720"/>
        <w:jc w:val="both"/>
        <w:rPr>
          <w:rFonts w:ascii="Times New Roman" w:hAnsi="Times New Roman"/>
          <w:sz w:val="24"/>
          <w:szCs w:val="24"/>
        </w:rPr>
      </w:pPr>
    </w:p>
    <w:p w14:paraId="06C08EB9" w14:textId="77777777" w:rsidR="00905A67" w:rsidRPr="00905A67" w:rsidRDefault="00905A67" w:rsidP="00905A67">
      <w:pPr>
        <w:numPr>
          <w:ilvl w:val="0"/>
          <w:numId w:val="40"/>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General.</w:t>
      </w:r>
      <w:r w:rsidRPr="00905A67">
        <w:rPr>
          <w:rFonts w:ascii="Times New Roman" w:hAnsi="Times New Roman" w:cs="Times New Roman"/>
          <w:sz w:val="26"/>
          <w:szCs w:val="26"/>
        </w:rPr>
        <w:t xml:space="preserve">  Unless modified in the following paragraphs, the Company’s proposed choice and non-choice transportation program rules are approved and shall become effective November 1, 2019, in the case of the choice transportation program and November 1, 2020, in the case of the non-choice transportation program.</w:t>
      </w:r>
    </w:p>
    <w:p w14:paraId="24301411" w14:textId="77777777" w:rsidR="00905A67" w:rsidRPr="00905A67" w:rsidRDefault="00905A67" w:rsidP="00905A67">
      <w:pPr>
        <w:spacing w:after="0" w:line="240" w:lineRule="auto"/>
        <w:ind w:left="2160" w:right="1440"/>
        <w:rPr>
          <w:rFonts w:ascii="Times New Roman" w:hAnsi="Times New Roman" w:cs="Times New Roman"/>
          <w:sz w:val="26"/>
          <w:szCs w:val="26"/>
        </w:rPr>
      </w:pPr>
      <w:r w:rsidRPr="00905A67">
        <w:rPr>
          <w:rFonts w:ascii="Times New Roman" w:hAnsi="Times New Roman" w:cs="Times New Roman"/>
          <w:sz w:val="26"/>
          <w:szCs w:val="26"/>
        </w:rPr>
        <w:t xml:space="preserve"> </w:t>
      </w:r>
    </w:p>
    <w:p w14:paraId="637EA73E" w14:textId="2660BF27" w:rsidR="00905A67" w:rsidRPr="00905A67" w:rsidRDefault="00905A67" w:rsidP="00905A67">
      <w:pPr>
        <w:numPr>
          <w:ilvl w:val="0"/>
          <w:numId w:val="40"/>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Delivered Supply Service.</w:t>
      </w:r>
      <w:r w:rsidRPr="00905A67">
        <w:rPr>
          <w:rFonts w:ascii="Times New Roman" w:hAnsi="Times New Roman" w:cs="Times New Roman"/>
          <w:sz w:val="26"/>
          <w:szCs w:val="26"/>
        </w:rPr>
        <w:t xml:space="preserve">  Effective November</w:t>
      </w:r>
      <w:r w:rsidR="00916D00">
        <w:rPr>
          <w:rFonts w:ascii="Times New Roman" w:hAnsi="Times New Roman" w:cs="Times New Roman"/>
          <w:sz w:val="26"/>
          <w:szCs w:val="26"/>
        </w:rPr>
        <w:t> </w:t>
      </w:r>
      <w:r w:rsidRPr="00905A67">
        <w:rPr>
          <w:rFonts w:ascii="Times New Roman" w:hAnsi="Times New Roman" w:cs="Times New Roman"/>
          <w:sz w:val="26"/>
          <w:szCs w:val="26"/>
        </w:rPr>
        <w:t>1, 2020, the Company will make necessary tariff changes in its compliance filing in this case to allow deliveries of delivered supply service available to a Natural Gas Supplier (“NGS”) under the choice program to be used to meet its non-choice delivery requirements to the extent the delivered supply capacity is not needed to serve a NGS’s choice load.  Such deliveries will be subject to delivery region deliverability requirements.</w:t>
      </w:r>
    </w:p>
    <w:p w14:paraId="0CE2D1EA"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749BB00F" w14:textId="77777777" w:rsidR="00905A67" w:rsidRPr="00905A67" w:rsidRDefault="00905A67" w:rsidP="00905A67">
      <w:pPr>
        <w:numPr>
          <w:ilvl w:val="0"/>
          <w:numId w:val="40"/>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Non-Choice Daily Balancing.</w:t>
      </w:r>
      <w:r w:rsidRPr="00905A67">
        <w:rPr>
          <w:rFonts w:ascii="Times New Roman" w:hAnsi="Times New Roman" w:cs="Times New Roman"/>
          <w:sz w:val="26"/>
          <w:szCs w:val="26"/>
        </w:rPr>
        <w:t xml:space="preserve">  Effective November 1, 2020, the applicable daily balancing tolerance shall be four and one-half (4.5) percent.  </w:t>
      </w:r>
    </w:p>
    <w:p w14:paraId="13BE162E" w14:textId="77777777" w:rsidR="00905A67" w:rsidRPr="00905A67" w:rsidRDefault="00905A67" w:rsidP="00905A67">
      <w:pPr>
        <w:spacing w:after="0" w:line="240" w:lineRule="auto"/>
        <w:ind w:left="2160" w:right="1440"/>
        <w:rPr>
          <w:rFonts w:ascii="Times New Roman" w:hAnsi="Times New Roman" w:cs="Times New Roman"/>
          <w:sz w:val="26"/>
          <w:szCs w:val="26"/>
        </w:rPr>
      </w:pPr>
    </w:p>
    <w:p w14:paraId="7E659762" w14:textId="0267A8E5" w:rsidR="00905A67" w:rsidRPr="009C7F92" w:rsidRDefault="00905A67" w:rsidP="00916D00">
      <w:pPr>
        <w:keepNext/>
        <w:numPr>
          <w:ilvl w:val="0"/>
          <w:numId w:val="40"/>
        </w:numPr>
        <w:spacing w:after="0" w:line="240" w:lineRule="auto"/>
        <w:ind w:left="1440" w:right="1440"/>
        <w:rPr>
          <w:rFonts w:ascii="Times New Roman" w:hAnsi="Times New Roman" w:cs="Times New Roman"/>
          <w:sz w:val="26"/>
          <w:szCs w:val="26"/>
        </w:rPr>
      </w:pPr>
      <w:r w:rsidRPr="00905A67">
        <w:rPr>
          <w:rFonts w:ascii="Times New Roman" w:hAnsi="Times New Roman" w:cs="Times New Roman"/>
          <w:sz w:val="26"/>
          <w:szCs w:val="26"/>
          <w:u w:val="single"/>
        </w:rPr>
        <w:t>Rate NNS.</w:t>
      </w:r>
      <w:r w:rsidRPr="00905A67">
        <w:rPr>
          <w:rFonts w:ascii="Times New Roman" w:hAnsi="Times New Roman" w:cs="Times New Roman"/>
          <w:sz w:val="26"/>
          <w:szCs w:val="26"/>
        </w:rPr>
        <w:t xml:space="preserve">  The Company will adjust the storage trip cost in the calculation of Rate NNS charges to $0.3483 per Mcf.  The Company shall clarify in its tariff that Rate NNS service elections in excess of four and one-half </w:t>
      </w:r>
      <w:r w:rsidRPr="00905A67">
        <w:rPr>
          <w:rFonts w:ascii="Times New Roman" w:hAnsi="Times New Roman" w:cs="Times New Roman"/>
          <w:sz w:val="26"/>
          <w:szCs w:val="26"/>
        </w:rPr>
        <w:lastRenderedPageBreak/>
        <w:t>(4.5) percent</w:t>
      </w:r>
      <w:r w:rsidRPr="00905A67" w:rsidDel="00833814">
        <w:rPr>
          <w:rFonts w:ascii="Times New Roman" w:hAnsi="Times New Roman" w:cs="Times New Roman"/>
          <w:sz w:val="26"/>
          <w:szCs w:val="26"/>
        </w:rPr>
        <w:t xml:space="preserve"> </w:t>
      </w:r>
      <w:r w:rsidRPr="00905A67">
        <w:rPr>
          <w:rFonts w:ascii="Times New Roman" w:hAnsi="Times New Roman" w:cs="Times New Roman"/>
          <w:sz w:val="26"/>
          <w:szCs w:val="26"/>
        </w:rPr>
        <w:t>are interruptible.</w:t>
      </w:r>
      <w:r w:rsidRPr="00905A67">
        <w:rPr>
          <w:rFonts w:ascii="Times New Roman" w:hAnsi="Times New Roman" w:cs="Times New Roman"/>
          <w:bCs/>
          <w:sz w:val="26"/>
          <w:szCs w:val="26"/>
        </w:rPr>
        <w:t xml:space="preserve"> The resulting Rate NNS charges will be as follows:</w:t>
      </w:r>
    </w:p>
    <w:p w14:paraId="5DC70B18" w14:textId="6016F6FA" w:rsidR="009C7F92" w:rsidRDefault="009C7F92" w:rsidP="00916D00">
      <w:pPr>
        <w:keepNext/>
        <w:keepLines/>
        <w:spacing w:after="0" w:line="240" w:lineRule="auto"/>
        <w:ind w:left="2160" w:right="1440"/>
        <w:rPr>
          <w:rFonts w:ascii="Times New Roman" w:hAnsi="Times New Roman" w:cs="Times New Roman"/>
          <w:sz w:val="26"/>
          <w:szCs w:val="26"/>
          <w:u w:val="single"/>
        </w:rPr>
      </w:pPr>
    </w:p>
    <w:tbl>
      <w:tblPr>
        <w:tblW w:w="0" w:type="auto"/>
        <w:jc w:val="center"/>
        <w:tblCellMar>
          <w:left w:w="0" w:type="dxa"/>
          <w:right w:w="0" w:type="dxa"/>
        </w:tblCellMar>
        <w:tblLook w:val="04A0" w:firstRow="1" w:lastRow="0" w:firstColumn="1" w:lastColumn="0" w:noHBand="0" w:noVBand="1"/>
      </w:tblPr>
      <w:tblGrid>
        <w:gridCol w:w="4416"/>
        <w:gridCol w:w="1415"/>
        <w:gridCol w:w="1339"/>
      </w:tblGrid>
      <w:tr w:rsidR="009C7F92" w:rsidRPr="00E5595C" w14:paraId="361AD65F" w14:textId="77777777" w:rsidTr="001C13B5">
        <w:trPr>
          <w:jc w:val="center"/>
        </w:trPr>
        <w:tc>
          <w:tcPr>
            <w:tcW w:w="4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0B201" w14:textId="77777777" w:rsidR="009C7F92" w:rsidRPr="00E5595C" w:rsidRDefault="009C7F92" w:rsidP="00916D00">
            <w:pPr>
              <w:keepNext/>
              <w:keepLines/>
              <w:rPr>
                <w:rFonts w:ascii="Calibri" w:hAnsi="Calibri"/>
              </w:rPr>
            </w:pPr>
            <w:r w:rsidRPr="00E5595C">
              <w:t> </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9D8A9" w14:textId="77777777" w:rsidR="009C7F92" w:rsidRPr="00E5595C" w:rsidRDefault="009C7F92" w:rsidP="00916D00">
            <w:pPr>
              <w:keepNext/>
              <w:keepLines/>
              <w:rPr>
                <w:rFonts w:ascii="Calibri" w:hAnsi="Calibri"/>
              </w:rPr>
            </w:pPr>
            <w:r w:rsidRPr="00E5595C">
              <w:t>As Filed 1/28/2019</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98E74" w14:textId="77777777" w:rsidR="009C7F92" w:rsidRPr="00E5595C" w:rsidRDefault="009C7F92" w:rsidP="00916D00">
            <w:pPr>
              <w:keepNext/>
              <w:keepLines/>
              <w:rPr>
                <w:rFonts w:ascii="Calibri" w:hAnsi="Calibri"/>
              </w:rPr>
            </w:pPr>
            <w:r w:rsidRPr="00E5595C">
              <w:t xml:space="preserve">Settlement </w:t>
            </w:r>
          </w:p>
          <w:p w14:paraId="707AE7C8" w14:textId="77777777" w:rsidR="009C7F92" w:rsidRPr="00E5595C" w:rsidRDefault="009C7F92" w:rsidP="00916D00">
            <w:pPr>
              <w:keepNext/>
              <w:keepLines/>
              <w:rPr>
                <w:rFonts w:ascii="Calibri" w:hAnsi="Calibri"/>
              </w:rPr>
            </w:pPr>
            <w:r w:rsidRPr="00E5595C">
              <w:t>6/13/2019</w:t>
            </w:r>
          </w:p>
        </w:tc>
      </w:tr>
      <w:tr w:rsidR="009C7F92" w:rsidRPr="00E5595C" w14:paraId="77D153A7" w14:textId="77777777" w:rsidTr="001C13B5">
        <w:trPr>
          <w:jc w:val="center"/>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ED7F3" w14:textId="77777777" w:rsidR="009C7F92" w:rsidRPr="00E5595C" w:rsidRDefault="009C7F92" w:rsidP="001C13B5">
            <w:pPr>
              <w:rPr>
                <w:rFonts w:ascii="Calibri" w:hAnsi="Calibri"/>
              </w:rPr>
            </w:pPr>
            <w:r w:rsidRPr="00E5595C">
              <w:t> </w:t>
            </w:r>
          </w:p>
          <w:p w14:paraId="6ECF4C28" w14:textId="77777777" w:rsidR="009C7F92" w:rsidRPr="00E5595C" w:rsidRDefault="009C7F92" w:rsidP="001C13B5">
            <w:pPr>
              <w:rPr>
                <w:rFonts w:ascii="Calibri" w:hAnsi="Calibri"/>
              </w:rPr>
            </w:pPr>
            <w:r w:rsidRPr="00E5595C">
              <w:t>NNS Unit Cost $/mcf</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21A9944B" w14:textId="77777777" w:rsidR="009C7F92" w:rsidRPr="00E5595C" w:rsidRDefault="009C7F92" w:rsidP="001C13B5">
            <w:pPr>
              <w:rPr>
                <w:rFonts w:ascii="Calibri" w:hAnsi="Calibri"/>
              </w:rPr>
            </w:pPr>
            <w:r w:rsidRPr="00E5595C">
              <w:t> </w:t>
            </w:r>
          </w:p>
          <w:p w14:paraId="01AABB2B" w14:textId="77777777" w:rsidR="009C7F92" w:rsidRPr="00E5595C" w:rsidRDefault="009C7F92" w:rsidP="001C13B5">
            <w:pPr>
              <w:rPr>
                <w:rFonts w:ascii="Calibri" w:hAnsi="Calibri"/>
              </w:rPr>
            </w:pPr>
            <w:r w:rsidRPr="00E5595C">
              <w:t>   0.0092</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0DDB23C3" w14:textId="77777777" w:rsidR="009C7F92" w:rsidRPr="00E5595C" w:rsidRDefault="009C7F92" w:rsidP="001C13B5">
            <w:pPr>
              <w:rPr>
                <w:rFonts w:ascii="Calibri" w:hAnsi="Calibri"/>
              </w:rPr>
            </w:pPr>
            <w:r w:rsidRPr="00E5595C">
              <w:t> </w:t>
            </w:r>
          </w:p>
          <w:p w14:paraId="2AF799BB" w14:textId="77777777" w:rsidR="009C7F92" w:rsidRPr="00E5595C" w:rsidRDefault="009C7F92" w:rsidP="001C13B5">
            <w:pPr>
              <w:rPr>
                <w:rFonts w:ascii="Calibri" w:hAnsi="Calibri"/>
              </w:rPr>
            </w:pPr>
            <w:r w:rsidRPr="00E5595C">
              <w:t xml:space="preserve">0.0244 </w:t>
            </w:r>
          </w:p>
        </w:tc>
      </w:tr>
      <w:tr w:rsidR="009C7F92" w:rsidRPr="00E5595C" w14:paraId="51174BA3" w14:textId="77777777" w:rsidTr="001C13B5">
        <w:trPr>
          <w:jc w:val="center"/>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31AC4" w14:textId="77777777" w:rsidR="009C7F92" w:rsidRPr="00E5595C" w:rsidRDefault="009C7F92" w:rsidP="001C13B5">
            <w:pPr>
              <w:rPr>
                <w:rFonts w:ascii="Calibri" w:hAnsi="Calibri"/>
              </w:rPr>
            </w:pPr>
            <w:r w:rsidRPr="00E5595C">
              <w:t> </w:t>
            </w:r>
          </w:p>
          <w:p w14:paraId="24A696AA" w14:textId="77777777" w:rsidR="009C7F92" w:rsidRPr="00E5595C" w:rsidRDefault="009C7F92" w:rsidP="001C13B5">
            <w:pPr>
              <w:rPr>
                <w:rFonts w:ascii="Calibri" w:hAnsi="Calibri"/>
              </w:rPr>
            </w:pPr>
            <w:r w:rsidRPr="00E5595C">
              <w:t>NNS Unit of Demand $/mcf per month</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14:paraId="25EEB9D9" w14:textId="77777777" w:rsidR="009C7F92" w:rsidRPr="00E5595C" w:rsidRDefault="009C7F92" w:rsidP="001C13B5">
            <w:pPr>
              <w:rPr>
                <w:rFonts w:ascii="Calibri" w:hAnsi="Calibri"/>
              </w:rPr>
            </w:pPr>
            <w:r w:rsidRPr="00E5595C">
              <w:t> </w:t>
            </w:r>
          </w:p>
          <w:p w14:paraId="525C7540" w14:textId="77777777" w:rsidR="009C7F92" w:rsidRPr="00E5595C" w:rsidRDefault="009C7F92" w:rsidP="001C13B5">
            <w:pPr>
              <w:rPr>
                <w:rFonts w:ascii="Calibri" w:hAnsi="Calibri"/>
              </w:rPr>
            </w:pPr>
            <w:r w:rsidRPr="00E5595C">
              <w:t>   0.1840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400AF3AA" w14:textId="77777777" w:rsidR="009C7F92" w:rsidRPr="00E5595C" w:rsidRDefault="009C7F92" w:rsidP="001C13B5">
            <w:pPr>
              <w:rPr>
                <w:rFonts w:ascii="Calibri" w:hAnsi="Calibri"/>
              </w:rPr>
            </w:pPr>
            <w:r w:rsidRPr="00E5595C">
              <w:t> </w:t>
            </w:r>
          </w:p>
          <w:p w14:paraId="7F328B4F" w14:textId="77777777" w:rsidR="009C7F92" w:rsidRPr="00DC5BA2" w:rsidRDefault="009C7F92" w:rsidP="001C13B5">
            <w:pPr>
              <w:rPr>
                <w:rFonts w:asciiTheme="majorHAnsi" w:hAnsiTheme="majorHAnsi" w:cstheme="majorHAnsi"/>
              </w:rPr>
            </w:pPr>
            <w:r w:rsidRPr="00DC5BA2">
              <w:rPr>
                <w:rFonts w:asciiTheme="majorHAnsi" w:hAnsiTheme="majorHAnsi" w:cstheme="majorHAnsi"/>
              </w:rPr>
              <w:t>0.4880</w:t>
            </w:r>
          </w:p>
        </w:tc>
      </w:tr>
    </w:tbl>
    <w:p w14:paraId="205F30E6" w14:textId="77777777" w:rsidR="00FB76D3" w:rsidRPr="00A74AED" w:rsidRDefault="00FB76D3" w:rsidP="00511341">
      <w:pPr>
        <w:pStyle w:val="ListNumber"/>
        <w:numPr>
          <w:ilvl w:val="0"/>
          <w:numId w:val="0"/>
        </w:numPr>
        <w:spacing w:after="0"/>
        <w:ind w:left="1440" w:right="1440"/>
        <w:jc w:val="left"/>
        <w:rPr>
          <w:rFonts w:cs="Times New Roman"/>
          <w:sz w:val="26"/>
          <w:szCs w:val="26"/>
        </w:rPr>
      </w:pPr>
    </w:p>
    <w:p w14:paraId="7EE3A2D2" w14:textId="77777777" w:rsidR="00FB76D3" w:rsidRPr="00A74AED" w:rsidRDefault="00FB76D3" w:rsidP="00511341">
      <w:pPr>
        <w:pStyle w:val="ListNumber"/>
        <w:numPr>
          <w:ilvl w:val="0"/>
          <w:numId w:val="40"/>
        </w:numPr>
        <w:spacing w:after="0"/>
        <w:ind w:left="1440" w:right="1440"/>
        <w:jc w:val="left"/>
        <w:rPr>
          <w:rFonts w:cs="Times New Roman"/>
          <w:sz w:val="26"/>
          <w:szCs w:val="26"/>
        </w:rPr>
      </w:pPr>
      <w:r w:rsidRPr="00A74AED">
        <w:rPr>
          <w:rFonts w:cs="Times New Roman"/>
          <w:sz w:val="26"/>
          <w:szCs w:val="26"/>
          <w:u w:val="single"/>
        </w:rPr>
        <w:t>Rate MBS.</w:t>
      </w:r>
      <w:r w:rsidRPr="00A74AED">
        <w:rPr>
          <w:rFonts w:cs="Times New Roman"/>
          <w:sz w:val="26"/>
          <w:szCs w:val="26"/>
        </w:rPr>
        <w:t xml:space="preserve">  The following changes to the Rate MBS shall be made:  1) OCA’s proposed inclusion of storage demand charges on a 100 percent load factor basis in the development of the rate shall be adopted; and 2) the Company will update the average monthly imbalance utilized in the development of Rate MBS charges annually with the actual average monthly imbalance for the 12 month period ending September to determine the new Rate MBS charges effective December 1 each year.  The Company shall include the new Rate MBS charges as part of its annual PGC compliance filing.  </w:t>
      </w:r>
      <w:r w:rsidRPr="00A74AED">
        <w:rPr>
          <w:rFonts w:cs="Times New Roman"/>
          <w:bCs/>
          <w:sz w:val="26"/>
          <w:szCs w:val="26"/>
        </w:rPr>
        <w:t>The resulting initial Rate MBS charges would be as follows:</w:t>
      </w:r>
      <w:r w:rsidRPr="00A74AED">
        <w:rPr>
          <w:rFonts w:cs="Times New Roman"/>
          <w:sz w:val="26"/>
          <w:szCs w:val="26"/>
        </w:rPr>
        <w:t xml:space="preserve">   </w:t>
      </w:r>
    </w:p>
    <w:p w14:paraId="327AA026" w14:textId="46548310" w:rsidR="00A05F1F" w:rsidRDefault="00A05F1F" w:rsidP="00A05F1F">
      <w:pPr>
        <w:tabs>
          <w:tab w:val="left" w:pos="900"/>
          <w:tab w:val="left" w:pos="1350"/>
        </w:tabs>
        <w:spacing w:after="0" w:line="240" w:lineRule="auto"/>
        <w:contextualSpacing/>
        <w:rPr>
          <w:rFonts w:ascii="Times New Roman" w:eastAsia="PMingLiU" w:hAnsi="Times New Roman" w:cs="Times New Roman"/>
          <w:sz w:val="26"/>
          <w:szCs w:val="26"/>
        </w:rPr>
      </w:pPr>
    </w:p>
    <w:tbl>
      <w:tblPr>
        <w:tblW w:w="0" w:type="auto"/>
        <w:jc w:val="center"/>
        <w:tblCellMar>
          <w:left w:w="0" w:type="dxa"/>
          <w:right w:w="0" w:type="dxa"/>
        </w:tblCellMar>
        <w:tblLook w:val="04A0" w:firstRow="1" w:lastRow="0" w:firstColumn="1" w:lastColumn="0" w:noHBand="0" w:noVBand="1"/>
      </w:tblPr>
      <w:tblGrid>
        <w:gridCol w:w="1986"/>
        <w:gridCol w:w="1413"/>
        <w:gridCol w:w="3981"/>
      </w:tblGrid>
      <w:tr w:rsidR="00511341" w:rsidRPr="00E5595C" w14:paraId="4963C3B6" w14:textId="77777777" w:rsidTr="001C13B5">
        <w:trPr>
          <w:jc w:val="center"/>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76287" w14:textId="77777777" w:rsidR="00511341" w:rsidRPr="00E5595C" w:rsidRDefault="00511341" w:rsidP="001C13B5">
            <w:pPr>
              <w:rPr>
                <w:rFonts w:ascii="Calibri" w:hAnsi="Calibri"/>
              </w:rPr>
            </w:pPr>
            <w:r w:rsidRPr="00E5595C">
              <w:t> </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B9662" w14:textId="77777777" w:rsidR="00511341" w:rsidRPr="00E5595C" w:rsidRDefault="00511341" w:rsidP="001C13B5">
            <w:pPr>
              <w:rPr>
                <w:rFonts w:ascii="Calibri" w:hAnsi="Calibri"/>
              </w:rPr>
            </w:pPr>
            <w:r w:rsidRPr="00E5595C">
              <w:t>As Filed 1/28/2019</w:t>
            </w:r>
          </w:p>
        </w:tc>
        <w:tc>
          <w:tcPr>
            <w:tcW w:w="3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4F010" w14:textId="77777777" w:rsidR="00511341" w:rsidRPr="00BA07D7" w:rsidRDefault="00511341" w:rsidP="001C13B5">
            <w:pPr>
              <w:rPr>
                <w:rFonts w:ascii="Calibri" w:hAnsi="Calibri"/>
              </w:rPr>
            </w:pPr>
            <w:r w:rsidRPr="00E5595C">
              <w:t>Settlement</w:t>
            </w:r>
            <w:r>
              <w:rPr>
                <w:rFonts w:ascii="Calibri" w:hAnsi="Calibri"/>
              </w:rPr>
              <w:t xml:space="preserve"> </w:t>
            </w:r>
            <w:r w:rsidRPr="00E5595C">
              <w:t xml:space="preserve">6/13/2019 </w:t>
            </w:r>
          </w:p>
          <w:p w14:paraId="1D9A7413" w14:textId="77777777" w:rsidR="00511341" w:rsidRPr="00E5595C" w:rsidRDefault="00511341" w:rsidP="001C13B5">
            <w:pPr>
              <w:rPr>
                <w:rFonts w:ascii="Calibri" w:hAnsi="Calibri"/>
              </w:rPr>
            </w:pPr>
            <w:r w:rsidRPr="00E5595C">
              <w:t xml:space="preserve">(with avg storage use = 1.54% </w:t>
            </w:r>
            <w:proofErr w:type="gramStart"/>
            <w:r w:rsidRPr="00E5595C">
              <w:t>as-filed</w:t>
            </w:r>
            <w:proofErr w:type="gramEnd"/>
            <w:r w:rsidRPr="00E5595C">
              <w:t>)</w:t>
            </w:r>
          </w:p>
        </w:tc>
      </w:tr>
      <w:tr w:rsidR="00511341" w:rsidRPr="00E5595C" w14:paraId="4F2CB991" w14:textId="77777777" w:rsidTr="001C13B5">
        <w:trPr>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7E98C" w14:textId="77777777" w:rsidR="00511341" w:rsidRPr="00E5595C" w:rsidRDefault="00511341" w:rsidP="001C13B5">
            <w:pPr>
              <w:rPr>
                <w:rFonts w:ascii="Calibri" w:hAnsi="Calibri"/>
              </w:rPr>
            </w:pPr>
            <w:r w:rsidRPr="00E5595C">
              <w:t>MBS – DS     $/mcf</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2EA75DD4" w14:textId="77777777" w:rsidR="00511341" w:rsidRPr="00E5595C" w:rsidRDefault="00511341" w:rsidP="001C13B5">
            <w:pPr>
              <w:rPr>
                <w:rFonts w:ascii="Calibri" w:hAnsi="Calibri"/>
              </w:rPr>
            </w:pPr>
            <w:r w:rsidRPr="00E5595C">
              <w:t xml:space="preserve">  </w:t>
            </w:r>
          </w:p>
          <w:p w14:paraId="65C749CE" w14:textId="77777777" w:rsidR="00511341" w:rsidRPr="00E5595C" w:rsidRDefault="00511341" w:rsidP="001C13B5">
            <w:pPr>
              <w:rPr>
                <w:rFonts w:ascii="Calibri" w:hAnsi="Calibri"/>
              </w:rPr>
            </w:pPr>
            <w:r w:rsidRPr="00E5595C">
              <w:t>    0.0141</w:t>
            </w:r>
          </w:p>
        </w:tc>
        <w:tc>
          <w:tcPr>
            <w:tcW w:w="3981" w:type="dxa"/>
            <w:tcBorders>
              <w:top w:val="nil"/>
              <w:left w:val="nil"/>
              <w:bottom w:val="single" w:sz="8" w:space="0" w:color="auto"/>
              <w:right w:val="single" w:sz="8" w:space="0" w:color="auto"/>
            </w:tcBorders>
            <w:tcMar>
              <w:top w:w="0" w:type="dxa"/>
              <w:left w:w="108" w:type="dxa"/>
              <w:bottom w:w="0" w:type="dxa"/>
              <w:right w:w="108" w:type="dxa"/>
            </w:tcMar>
            <w:hideMark/>
          </w:tcPr>
          <w:p w14:paraId="29676218" w14:textId="77777777" w:rsidR="00511341" w:rsidRPr="00E5595C" w:rsidRDefault="00511341" w:rsidP="001C13B5">
            <w:pPr>
              <w:rPr>
                <w:rFonts w:ascii="Calibri" w:hAnsi="Calibri"/>
              </w:rPr>
            </w:pPr>
            <w:r w:rsidRPr="00E5595C">
              <w:t> </w:t>
            </w:r>
          </w:p>
          <w:p w14:paraId="7E2AE8AA" w14:textId="77777777" w:rsidR="00511341" w:rsidRPr="00E5595C" w:rsidRDefault="00511341" w:rsidP="001C13B5">
            <w:pPr>
              <w:rPr>
                <w:rFonts w:ascii="Calibri" w:hAnsi="Calibri"/>
              </w:rPr>
            </w:pPr>
            <w:r w:rsidRPr="00E5595C">
              <w:t xml:space="preserve">   0.0190 </w:t>
            </w:r>
          </w:p>
        </w:tc>
      </w:tr>
      <w:tr w:rsidR="00511341" w:rsidRPr="00E5595C" w14:paraId="3F5B074F" w14:textId="77777777" w:rsidTr="001C13B5">
        <w:trPr>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7DA9A" w14:textId="77777777" w:rsidR="00511341" w:rsidRPr="00E5595C" w:rsidRDefault="00511341" w:rsidP="001C13B5">
            <w:pPr>
              <w:rPr>
                <w:rFonts w:ascii="Calibri" w:hAnsi="Calibri"/>
              </w:rPr>
            </w:pPr>
            <w:r w:rsidRPr="00E5595C">
              <w:t>MBS – LFD    $/mcf</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0EA0123" w14:textId="77777777" w:rsidR="00511341" w:rsidRPr="00E5595C" w:rsidRDefault="00511341" w:rsidP="001C13B5">
            <w:pPr>
              <w:rPr>
                <w:rFonts w:ascii="Calibri" w:hAnsi="Calibri"/>
              </w:rPr>
            </w:pPr>
            <w:r w:rsidRPr="00E5595C">
              <w:t xml:space="preserve">  </w:t>
            </w:r>
          </w:p>
          <w:p w14:paraId="3C3A8897" w14:textId="77777777" w:rsidR="00511341" w:rsidRPr="00E5595C" w:rsidRDefault="00511341" w:rsidP="001C13B5">
            <w:pPr>
              <w:rPr>
                <w:rFonts w:ascii="Calibri" w:hAnsi="Calibri"/>
              </w:rPr>
            </w:pPr>
            <w:r w:rsidRPr="00E5595C">
              <w:t>    0.0082</w:t>
            </w:r>
          </w:p>
        </w:tc>
        <w:tc>
          <w:tcPr>
            <w:tcW w:w="3981" w:type="dxa"/>
            <w:tcBorders>
              <w:top w:val="nil"/>
              <w:left w:val="nil"/>
              <w:bottom w:val="single" w:sz="8" w:space="0" w:color="auto"/>
              <w:right w:val="single" w:sz="8" w:space="0" w:color="auto"/>
            </w:tcBorders>
            <w:tcMar>
              <w:top w:w="0" w:type="dxa"/>
              <w:left w:w="108" w:type="dxa"/>
              <w:bottom w:w="0" w:type="dxa"/>
              <w:right w:w="108" w:type="dxa"/>
            </w:tcMar>
            <w:hideMark/>
          </w:tcPr>
          <w:p w14:paraId="2C96D06A" w14:textId="77777777" w:rsidR="00511341" w:rsidRPr="00E5595C" w:rsidRDefault="00511341" w:rsidP="001C13B5">
            <w:pPr>
              <w:rPr>
                <w:rFonts w:ascii="Calibri" w:hAnsi="Calibri"/>
              </w:rPr>
            </w:pPr>
            <w:r w:rsidRPr="00E5595C">
              <w:t> </w:t>
            </w:r>
          </w:p>
          <w:p w14:paraId="30C637E5" w14:textId="77777777" w:rsidR="00511341" w:rsidRPr="00E5595C" w:rsidRDefault="00511341" w:rsidP="001C13B5">
            <w:pPr>
              <w:rPr>
                <w:rFonts w:ascii="Calibri" w:hAnsi="Calibri"/>
              </w:rPr>
            </w:pPr>
            <w:r w:rsidRPr="00E5595C">
              <w:t xml:space="preserve">   0.0110 </w:t>
            </w:r>
          </w:p>
        </w:tc>
      </w:tr>
      <w:tr w:rsidR="00511341" w:rsidRPr="00E5595C" w14:paraId="6D8C7FB2" w14:textId="77777777" w:rsidTr="001C13B5">
        <w:trPr>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4479B" w14:textId="77777777" w:rsidR="00511341" w:rsidRPr="00E5595C" w:rsidRDefault="00511341" w:rsidP="001C13B5">
            <w:pPr>
              <w:rPr>
                <w:rFonts w:ascii="Calibri" w:hAnsi="Calibri"/>
              </w:rPr>
            </w:pPr>
            <w:r w:rsidRPr="00E5595C">
              <w:t>MBS – XD Firm   $/mcf</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4AABB9FC" w14:textId="77777777" w:rsidR="00511341" w:rsidRPr="00E5595C" w:rsidRDefault="00511341" w:rsidP="001C13B5">
            <w:pPr>
              <w:rPr>
                <w:rFonts w:ascii="Calibri" w:hAnsi="Calibri"/>
              </w:rPr>
            </w:pPr>
            <w:r w:rsidRPr="00E5595C">
              <w:t> </w:t>
            </w:r>
          </w:p>
          <w:p w14:paraId="390AC69F" w14:textId="77777777" w:rsidR="00511341" w:rsidRPr="00E5595C" w:rsidRDefault="00511341" w:rsidP="001C13B5">
            <w:pPr>
              <w:rPr>
                <w:rFonts w:ascii="Calibri" w:hAnsi="Calibri"/>
              </w:rPr>
            </w:pPr>
            <w:r w:rsidRPr="00E5595C">
              <w:t>    0.0084</w:t>
            </w:r>
          </w:p>
        </w:tc>
        <w:tc>
          <w:tcPr>
            <w:tcW w:w="3981" w:type="dxa"/>
            <w:tcBorders>
              <w:top w:val="nil"/>
              <w:left w:val="nil"/>
              <w:bottom w:val="single" w:sz="8" w:space="0" w:color="auto"/>
              <w:right w:val="single" w:sz="8" w:space="0" w:color="auto"/>
            </w:tcBorders>
            <w:tcMar>
              <w:top w:w="0" w:type="dxa"/>
              <w:left w:w="108" w:type="dxa"/>
              <w:bottom w:w="0" w:type="dxa"/>
              <w:right w:w="108" w:type="dxa"/>
            </w:tcMar>
            <w:hideMark/>
          </w:tcPr>
          <w:p w14:paraId="6D72A5F0" w14:textId="77777777" w:rsidR="00511341" w:rsidRPr="00E5595C" w:rsidRDefault="00511341" w:rsidP="001C13B5">
            <w:pPr>
              <w:rPr>
                <w:rFonts w:ascii="Calibri" w:hAnsi="Calibri"/>
              </w:rPr>
            </w:pPr>
            <w:r w:rsidRPr="00E5595C">
              <w:t> </w:t>
            </w:r>
          </w:p>
          <w:p w14:paraId="6254E2C5" w14:textId="77777777" w:rsidR="00511341" w:rsidRPr="00E5595C" w:rsidRDefault="00511341" w:rsidP="001C13B5">
            <w:pPr>
              <w:contextualSpacing/>
              <w:rPr>
                <w:rFonts w:ascii="Calibri" w:hAnsi="Calibri"/>
              </w:rPr>
            </w:pPr>
            <w:r>
              <w:t xml:space="preserve">   0.0113</w:t>
            </w:r>
            <w:r w:rsidRPr="00E5595C">
              <w:t xml:space="preserve"> </w:t>
            </w:r>
          </w:p>
        </w:tc>
      </w:tr>
    </w:tbl>
    <w:p w14:paraId="3334E616" w14:textId="77777777" w:rsidR="00E57DE7" w:rsidRPr="00A05F1F" w:rsidRDefault="00E57DE7" w:rsidP="00A05F1F">
      <w:pPr>
        <w:tabs>
          <w:tab w:val="left" w:pos="900"/>
          <w:tab w:val="left" w:pos="1350"/>
        </w:tabs>
        <w:spacing w:after="0" w:line="240" w:lineRule="auto"/>
        <w:contextualSpacing/>
        <w:rPr>
          <w:rFonts w:ascii="Times New Roman" w:eastAsia="PMingLiU" w:hAnsi="Times New Roman" w:cs="Times New Roman"/>
          <w:sz w:val="26"/>
          <w:szCs w:val="26"/>
        </w:rPr>
      </w:pPr>
    </w:p>
    <w:bookmarkEnd w:id="2"/>
    <w:p w14:paraId="6DF4D2E8" w14:textId="0DB5103A" w:rsidR="00BB2903" w:rsidRDefault="00BB2903" w:rsidP="00A8100F">
      <w:pPr>
        <w:numPr>
          <w:ilvl w:val="0"/>
          <w:numId w:val="40"/>
        </w:num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u w:val="single"/>
        </w:rPr>
        <w:lastRenderedPageBreak/>
        <w:t>Acceptable Substitute Delivery Points.</w:t>
      </w:r>
      <w:r w:rsidRPr="00BB2903">
        <w:rPr>
          <w:rFonts w:ascii="Times New Roman" w:hAnsi="Times New Roman" w:cs="Times New Roman"/>
          <w:sz w:val="26"/>
          <w:szCs w:val="26"/>
        </w:rPr>
        <w:t xml:space="preserve">  The Company’s proposal is accepted with the following qualifications.  First, the Company will delay implementation of the interconnections with the Sunbury Pipeline and Mt. Bethel Pipeline as Acceptable Substitute Delivery Points for non-choice transportation customer deliveries until November 1, 2023, provided that those points may be used for purchased gas cost obligations and choice related peaking and delivered services.  Second, UGI Gas shall provide written notice on its Gas Management Website of any proposed interconnection points within thirty (30) days of the execution of an Interconnection Agreement with the Company where the interconnecting entity elects to have the Interconnection Point included as an Acceptable Substitute Delivery Point.  Such notice will include a posting of the interconnecting entity’s name and contact information with the express goal of allowing NGSs </w:t>
      </w:r>
      <w:proofErr w:type="gramStart"/>
      <w:r w:rsidRPr="00BB2903">
        <w:rPr>
          <w:rFonts w:ascii="Times New Roman" w:hAnsi="Times New Roman" w:cs="Times New Roman"/>
          <w:sz w:val="26"/>
          <w:szCs w:val="26"/>
        </w:rPr>
        <w:t>sufficient</w:t>
      </w:r>
      <w:proofErr w:type="gramEnd"/>
      <w:r w:rsidRPr="00BB2903">
        <w:rPr>
          <w:rFonts w:ascii="Times New Roman" w:hAnsi="Times New Roman" w:cs="Times New Roman"/>
          <w:sz w:val="26"/>
          <w:szCs w:val="26"/>
        </w:rPr>
        <w:t xml:space="preserve"> opportunity to consider adjustments to their supply plans.</w:t>
      </w:r>
    </w:p>
    <w:p w14:paraId="763C49D3" w14:textId="77777777" w:rsidR="00A8100F" w:rsidRPr="00BB2903" w:rsidRDefault="00A8100F" w:rsidP="00A8100F">
      <w:pPr>
        <w:spacing w:after="0" w:line="240" w:lineRule="auto"/>
        <w:ind w:left="2160" w:right="1440"/>
        <w:rPr>
          <w:rFonts w:ascii="Times New Roman" w:hAnsi="Times New Roman" w:cs="Times New Roman"/>
          <w:sz w:val="26"/>
          <w:szCs w:val="26"/>
        </w:rPr>
      </w:pPr>
    </w:p>
    <w:p w14:paraId="644BF12F" w14:textId="4B1FA14F" w:rsidR="00BB2903" w:rsidRDefault="00BB2903" w:rsidP="00BB2903">
      <w:pPr>
        <w:numPr>
          <w:ilvl w:val="0"/>
          <w:numId w:val="40"/>
        </w:num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u w:val="single"/>
        </w:rPr>
        <w:t>Capacity Assignment.</w:t>
      </w:r>
      <w:r w:rsidRPr="00BB2903">
        <w:rPr>
          <w:rFonts w:ascii="Times New Roman" w:hAnsi="Times New Roman" w:cs="Times New Roman"/>
          <w:sz w:val="26"/>
          <w:szCs w:val="26"/>
        </w:rPr>
        <w:t xml:space="preserve">  As reflected in Rule 22A.6 of the compliance tariff, effective November 1, 2020, the weighted average cost of demand (“WACOD”) charges to customers, or their NGS, served under Rates DS and LFD, and who utilize assigned PGC capacity, shall be modified as follows:</w:t>
      </w:r>
    </w:p>
    <w:p w14:paraId="177C3B1A" w14:textId="77777777" w:rsidR="00424625" w:rsidRPr="00BB2903" w:rsidRDefault="00424625" w:rsidP="00424625">
      <w:pPr>
        <w:spacing w:after="0" w:line="240" w:lineRule="auto"/>
        <w:ind w:left="2160" w:right="1440"/>
        <w:rPr>
          <w:rFonts w:ascii="Times New Roman" w:hAnsi="Times New Roman" w:cs="Times New Roman"/>
          <w:sz w:val="26"/>
          <w:szCs w:val="26"/>
        </w:rPr>
      </w:pPr>
    </w:p>
    <w:p w14:paraId="50708F49" w14:textId="77777777" w:rsidR="00BB2903" w:rsidRPr="00BB2903" w:rsidRDefault="00BB2903" w:rsidP="00A8100F">
      <w:pPr>
        <w:numPr>
          <w:ilvl w:val="1"/>
          <w:numId w:val="40"/>
        </w:numPr>
        <w:spacing w:after="0" w:line="240" w:lineRule="auto"/>
        <w:ind w:right="1440"/>
        <w:rPr>
          <w:rFonts w:ascii="Times New Roman" w:hAnsi="Times New Roman" w:cs="Times New Roman"/>
          <w:sz w:val="26"/>
          <w:szCs w:val="26"/>
        </w:rPr>
      </w:pPr>
      <w:r w:rsidRPr="00BB2903">
        <w:rPr>
          <w:rFonts w:ascii="Times New Roman" w:hAnsi="Times New Roman" w:cs="Times New Roman"/>
          <w:sz w:val="26"/>
          <w:szCs w:val="26"/>
        </w:rPr>
        <w:t>The WACOD charges for Rate DS shall include the associated demand charges for Peaking Services on a 100% percent basis, and the revised WACOD will be assessed to all Rate DS transportation customers;</w:t>
      </w:r>
    </w:p>
    <w:p w14:paraId="0935BCFD" w14:textId="77777777" w:rsidR="00BB2903" w:rsidRPr="00BB2903" w:rsidRDefault="00BB2903" w:rsidP="00A8100F">
      <w:pPr>
        <w:numPr>
          <w:ilvl w:val="1"/>
          <w:numId w:val="40"/>
        </w:numPr>
        <w:spacing w:after="0" w:line="240" w:lineRule="auto"/>
        <w:ind w:right="1440"/>
        <w:rPr>
          <w:rFonts w:ascii="Times New Roman" w:hAnsi="Times New Roman" w:cs="Times New Roman"/>
          <w:sz w:val="26"/>
          <w:szCs w:val="26"/>
        </w:rPr>
      </w:pPr>
      <w:r w:rsidRPr="00BB2903">
        <w:rPr>
          <w:rFonts w:ascii="Times New Roman" w:hAnsi="Times New Roman" w:cs="Times New Roman"/>
          <w:sz w:val="26"/>
          <w:szCs w:val="26"/>
        </w:rPr>
        <w:t>The WACOD charges for Rate LFD shall include the associated demand charges of Peaking Services on a 50% percent basis, and the revised WACOD will be assessed to all Rate LFD customers electing assigned capacity;</w:t>
      </w:r>
    </w:p>
    <w:p w14:paraId="6D9FE4BD" w14:textId="77777777" w:rsidR="00BB2903" w:rsidRPr="00BB2903" w:rsidRDefault="00BB2903" w:rsidP="00A8100F">
      <w:pPr>
        <w:numPr>
          <w:ilvl w:val="1"/>
          <w:numId w:val="40"/>
        </w:numPr>
        <w:spacing w:after="0" w:line="240" w:lineRule="auto"/>
        <w:ind w:right="1440"/>
        <w:rPr>
          <w:rFonts w:ascii="Times New Roman" w:hAnsi="Times New Roman" w:cs="Times New Roman"/>
          <w:sz w:val="26"/>
          <w:szCs w:val="26"/>
        </w:rPr>
      </w:pPr>
      <w:r w:rsidRPr="00BB2903">
        <w:rPr>
          <w:rFonts w:ascii="Times New Roman" w:hAnsi="Times New Roman" w:cs="Times New Roman"/>
          <w:sz w:val="26"/>
          <w:szCs w:val="26"/>
        </w:rPr>
        <w:t>The resulting WACOD charges under (i) and (ii) shall be reduced by the Economic Benefit of Peaking Service commodity supply defined in Rule 22A.6 (EBPS Credit), which shall be included as a monthly deduction (credit) to the WACOD calculation for Rate DS and Rate LFD customers on an actual experienced basis, subject to review and reconciliation through the 2021 PGC filing;</w:t>
      </w:r>
    </w:p>
    <w:p w14:paraId="2A1714A8" w14:textId="77777777" w:rsidR="00BB2903" w:rsidRPr="00BB2903" w:rsidRDefault="00BB2903" w:rsidP="00A8100F">
      <w:pPr>
        <w:numPr>
          <w:ilvl w:val="1"/>
          <w:numId w:val="40"/>
        </w:numPr>
        <w:spacing w:after="0" w:line="240" w:lineRule="auto"/>
        <w:ind w:right="1440"/>
        <w:rPr>
          <w:rFonts w:ascii="Times New Roman" w:hAnsi="Times New Roman" w:cs="Times New Roman"/>
          <w:sz w:val="26"/>
          <w:szCs w:val="26"/>
        </w:rPr>
      </w:pPr>
      <w:r w:rsidRPr="00BB2903">
        <w:rPr>
          <w:rFonts w:ascii="Times New Roman" w:eastAsia="Times New Roman" w:hAnsi="Times New Roman" w:cs="Times New Roman"/>
          <w:sz w:val="26"/>
          <w:szCs w:val="26"/>
        </w:rPr>
        <w:lastRenderedPageBreak/>
        <w:t>Modifications set forth in subparagraphs (i) – (iii) shall be implemented without further change on a pilot basis, and will become permanent unless changed by order of the Commission pursuant to a proposed change by the Company or any other party, which proposal may become effective only for periods after December 1, 2021;</w:t>
      </w:r>
    </w:p>
    <w:p w14:paraId="52803D62" w14:textId="77777777" w:rsidR="00BB2903" w:rsidRPr="00BB2903" w:rsidRDefault="00BB2903" w:rsidP="00A8100F">
      <w:pPr>
        <w:numPr>
          <w:ilvl w:val="1"/>
          <w:numId w:val="40"/>
        </w:numPr>
        <w:spacing w:after="0" w:line="240" w:lineRule="auto"/>
        <w:ind w:right="1440"/>
        <w:rPr>
          <w:rFonts w:ascii="Times New Roman" w:hAnsi="Times New Roman" w:cs="Times New Roman"/>
          <w:sz w:val="26"/>
          <w:szCs w:val="26"/>
        </w:rPr>
      </w:pPr>
      <w:r w:rsidRPr="00BB2903">
        <w:rPr>
          <w:rFonts w:ascii="Times New Roman" w:eastAsia="Times New Roman" w:hAnsi="Times New Roman" w:cs="Times New Roman"/>
          <w:sz w:val="26"/>
          <w:szCs w:val="26"/>
        </w:rPr>
        <w:t>The Company shall be held harmless in the application of the changes to the WACOD mechanism in this paragraph; and</w:t>
      </w:r>
    </w:p>
    <w:p w14:paraId="1CBFB5F7" w14:textId="13F42166" w:rsidR="00BB2903" w:rsidRPr="00424625" w:rsidRDefault="00BB2903" w:rsidP="00A8100F">
      <w:pPr>
        <w:numPr>
          <w:ilvl w:val="1"/>
          <w:numId w:val="40"/>
        </w:numPr>
        <w:spacing w:after="0" w:line="240" w:lineRule="auto"/>
        <w:ind w:right="1440"/>
        <w:rPr>
          <w:rFonts w:ascii="Times New Roman" w:hAnsi="Times New Roman" w:cs="Times New Roman"/>
          <w:sz w:val="26"/>
          <w:szCs w:val="26"/>
        </w:rPr>
      </w:pPr>
      <w:r w:rsidRPr="00BB2903">
        <w:rPr>
          <w:rFonts w:ascii="Times New Roman" w:eastAsia="Times New Roman" w:hAnsi="Times New Roman" w:cs="Times New Roman"/>
          <w:sz w:val="26"/>
          <w:szCs w:val="26"/>
        </w:rPr>
        <w:t>The Company shall post on its password protected gas management website the calculation of the associated demand charges and the EBPS Credit on a monthly basis.</w:t>
      </w:r>
    </w:p>
    <w:p w14:paraId="17B20E70" w14:textId="77777777" w:rsidR="00424625" w:rsidRPr="00BB2903" w:rsidRDefault="00424625" w:rsidP="00424625">
      <w:pPr>
        <w:spacing w:after="0" w:line="240" w:lineRule="auto"/>
        <w:ind w:left="2160" w:right="1440"/>
        <w:rPr>
          <w:rFonts w:ascii="Times New Roman" w:hAnsi="Times New Roman" w:cs="Times New Roman"/>
          <w:sz w:val="26"/>
          <w:szCs w:val="26"/>
        </w:rPr>
      </w:pPr>
    </w:p>
    <w:p w14:paraId="01B484A6" w14:textId="77777777" w:rsidR="00BB2903" w:rsidRPr="00BB2903" w:rsidRDefault="00BB2903" w:rsidP="00424625">
      <w:p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rPr>
        <w:t xml:space="preserve">The Company’s capacity assignment proposals for Rate XD are accepted as filed.  </w:t>
      </w:r>
    </w:p>
    <w:p w14:paraId="05518576" w14:textId="77777777" w:rsidR="00BB2903" w:rsidRPr="00BB2903" w:rsidRDefault="00BB2903" w:rsidP="00BB2903">
      <w:pPr>
        <w:spacing w:after="0" w:line="240" w:lineRule="auto"/>
        <w:ind w:left="1440" w:right="1440"/>
        <w:rPr>
          <w:rFonts w:ascii="Times New Roman" w:eastAsia="Times New Roman" w:hAnsi="Times New Roman" w:cs="Times New Roman"/>
          <w:sz w:val="26"/>
          <w:szCs w:val="26"/>
        </w:rPr>
      </w:pPr>
    </w:p>
    <w:p w14:paraId="2379B957" w14:textId="16B9F556" w:rsidR="00BB2903" w:rsidRPr="00687A35" w:rsidRDefault="00BB2903" w:rsidP="00BB2903">
      <w:pPr>
        <w:numPr>
          <w:ilvl w:val="0"/>
          <w:numId w:val="40"/>
        </w:num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u w:val="single"/>
        </w:rPr>
        <w:t>Non-Choice Excess Imbalances.</w:t>
      </w:r>
    </w:p>
    <w:p w14:paraId="77058FC6" w14:textId="77777777" w:rsidR="00687A35" w:rsidRPr="00BB2903" w:rsidRDefault="00687A35" w:rsidP="00687A35">
      <w:pPr>
        <w:spacing w:after="0" w:line="240" w:lineRule="auto"/>
        <w:ind w:left="2160" w:right="1440"/>
        <w:rPr>
          <w:rFonts w:ascii="Times New Roman" w:hAnsi="Times New Roman" w:cs="Times New Roman"/>
          <w:sz w:val="26"/>
          <w:szCs w:val="26"/>
        </w:rPr>
      </w:pPr>
    </w:p>
    <w:p w14:paraId="0FC8154B" w14:textId="2B698D3A" w:rsidR="00BB2903" w:rsidRDefault="00BB2903" w:rsidP="00BB2903">
      <w:pPr>
        <w:spacing w:after="0" w:line="240" w:lineRule="auto"/>
        <w:ind w:left="1440" w:right="1440"/>
        <w:rPr>
          <w:rFonts w:ascii="Times New Roman" w:hAnsi="Times New Roman" w:cs="Times New Roman"/>
          <w:sz w:val="26"/>
          <w:szCs w:val="26"/>
        </w:rPr>
      </w:pPr>
      <w:r w:rsidRPr="00BB2903">
        <w:rPr>
          <w:rFonts w:ascii="Times New Roman" w:hAnsi="Times New Roman" w:cs="Times New Roman"/>
          <w:b/>
          <w:sz w:val="26"/>
          <w:szCs w:val="26"/>
        </w:rPr>
        <w:t>Cash-out Price</w:t>
      </w:r>
      <w:r w:rsidRPr="00BB2903">
        <w:rPr>
          <w:rFonts w:ascii="Times New Roman" w:hAnsi="Times New Roman" w:cs="Times New Roman"/>
          <w:sz w:val="26"/>
          <w:szCs w:val="26"/>
        </w:rPr>
        <w:t xml:space="preserve">. The Company’s currently effective cash-out pricing methodology (Sections 20.2c and 20.4 in the UGI South Rate District and UGI North Rate District Gas Service Tariffs No. 6 and 9, respectively, and Sections 16.3c and 16.5 in UGI Central Rate District Gas Service Tariff No. 4) shall remain unchanged up through and including October 31, 2020 (“Transition Period”).  Effective on and after November 1, 2020 (“Post-Transition Period”), the Company’s proposed delivery region cash-out pricing methodology shall become effective.  The Company will include in the compliance tariff rules applicable to each of the Transition Period and the Post-Transition Period. </w:t>
      </w:r>
    </w:p>
    <w:p w14:paraId="0B5BABF0" w14:textId="77777777" w:rsidR="00687A35" w:rsidRPr="00BB2903" w:rsidRDefault="00687A35" w:rsidP="00BB2903">
      <w:pPr>
        <w:spacing w:after="0" w:line="240" w:lineRule="auto"/>
        <w:ind w:left="1440" w:right="1440"/>
        <w:rPr>
          <w:rFonts w:ascii="Times New Roman" w:hAnsi="Times New Roman" w:cs="Times New Roman"/>
          <w:sz w:val="26"/>
          <w:szCs w:val="26"/>
        </w:rPr>
      </w:pPr>
    </w:p>
    <w:p w14:paraId="09E5888C" w14:textId="0A42C2F6" w:rsidR="00BB2903" w:rsidRDefault="00BB2903" w:rsidP="00BB2903">
      <w:pPr>
        <w:spacing w:after="0" w:line="240" w:lineRule="auto"/>
        <w:ind w:left="1440" w:right="1440"/>
        <w:rPr>
          <w:rFonts w:ascii="Times New Roman" w:hAnsi="Times New Roman" w:cs="Times New Roman"/>
          <w:sz w:val="26"/>
          <w:szCs w:val="26"/>
        </w:rPr>
      </w:pPr>
      <w:r w:rsidRPr="00BB2903">
        <w:rPr>
          <w:rFonts w:ascii="Times New Roman" w:hAnsi="Times New Roman" w:cs="Times New Roman"/>
          <w:b/>
          <w:sz w:val="26"/>
          <w:szCs w:val="26"/>
        </w:rPr>
        <w:t xml:space="preserve">Monthly Cash-out Volume.  </w:t>
      </w:r>
      <w:r w:rsidRPr="00BB2903">
        <w:rPr>
          <w:rFonts w:ascii="Times New Roman" w:hAnsi="Times New Roman" w:cs="Times New Roman"/>
          <w:sz w:val="26"/>
          <w:szCs w:val="26"/>
        </w:rPr>
        <w:t>The Company will include in the compliance tariff rules applicable to each of the Transition Period and the Post-Transition Period. For the Transition Period the Company’s monthly cash-out rules, as proposed by the Company, will be unchanged.  For the Post-Transition Period, the Company will specify a cash-out methodology that cashes out, for both long and short positions, only the increment that is greater than 5% (rather than cash out the entire balance) once the 10% threshold is exceeded, but shall otherwise be as proposed by Company.</w:t>
      </w:r>
    </w:p>
    <w:p w14:paraId="3E3E115D" w14:textId="77777777" w:rsidR="00424625" w:rsidRPr="00BB2903" w:rsidRDefault="00424625" w:rsidP="00BB2903">
      <w:pPr>
        <w:spacing w:after="0" w:line="240" w:lineRule="auto"/>
        <w:ind w:left="1440" w:right="1440"/>
        <w:rPr>
          <w:rFonts w:ascii="Times New Roman" w:hAnsi="Times New Roman" w:cs="Times New Roman"/>
          <w:sz w:val="26"/>
          <w:szCs w:val="26"/>
        </w:rPr>
      </w:pPr>
    </w:p>
    <w:p w14:paraId="45B417B9" w14:textId="6E2CFDE1" w:rsidR="00BB2903" w:rsidRPr="00424625" w:rsidRDefault="00BB2903" w:rsidP="00BB2903">
      <w:pPr>
        <w:numPr>
          <w:ilvl w:val="0"/>
          <w:numId w:val="40"/>
        </w:num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u w:val="single"/>
        </w:rPr>
        <w:t>Supply Nomination Process.</w:t>
      </w:r>
    </w:p>
    <w:p w14:paraId="4F14A13D" w14:textId="77777777" w:rsidR="00424625" w:rsidRPr="00BB2903" w:rsidRDefault="00424625" w:rsidP="00424625">
      <w:pPr>
        <w:spacing w:after="0" w:line="240" w:lineRule="auto"/>
        <w:ind w:left="2160" w:right="1440"/>
        <w:rPr>
          <w:rFonts w:ascii="Times New Roman" w:hAnsi="Times New Roman" w:cs="Times New Roman"/>
          <w:sz w:val="26"/>
          <w:szCs w:val="26"/>
        </w:rPr>
      </w:pPr>
    </w:p>
    <w:p w14:paraId="28FEE086" w14:textId="657A8EC7" w:rsidR="00BB2903" w:rsidRDefault="00BB2903" w:rsidP="00BB2903">
      <w:pPr>
        <w:spacing w:after="0" w:line="240" w:lineRule="auto"/>
        <w:ind w:left="1440" w:right="1440"/>
        <w:rPr>
          <w:rFonts w:ascii="Times New Roman" w:hAnsi="Times New Roman" w:cs="Times New Roman"/>
          <w:sz w:val="26"/>
          <w:szCs w:val="26"/>
        </w:rPr>
      </w:pPr>
      <w:r w:rsidRPr="00BB2903">
        <w:rPr>
          <w:rFonts w:ascii="Times New Roman" w:hAnsi="Times New Roman" w:cs="Times New Roman"/>
          <w:b/>
          <w:sz w:val="26"/>
          <w:szCs w:val="26"/>
        </w:rPr>
        <w:t>Supply Nomination Process</w:t>
      </w:r>
      <w:r w:rsidRPr="00BB2903">
        <w:rPr>
          <w:rFonts w:ascii="Times New Roman" w:hAnsi="Times New Roman" w:cs="Times New Roman"/>
          <w:sz w:val="26"/>
          <w:szCs w:val="26"/>
        </w:rPr>
        <w:t xml:space="preserve"> – The deadline for Delivered Supply under the choice program shall remain 8:45 am.  The Company shall provide the Daily Delivery Requirement target no later than 8:15 am.  The deadline for Bundled Supply under the choice program shall be extended from 9:00 am to 2:00 pm.</w:t>
      </w:r>
    </w:p>
    <w:p w14:paraId="29C45E88" w14:textId="77777777" w:rsidR="00424625" w:rsidRPr="00BB2903" w:rsidRDefault="00424625" w:rsidP="00BB2903">
      <w:pPr>
        <w:spacing w:after="0" w:line="240" w:lineRule="auto"/>
        <w:ind w:left="1440" w:right="1440"/>
        <w:rPr>
          <w:rFonts w:ascii="Times New Roman" w:hAnsi="Times New Roman" w:cs="Times New Roman"/>
          <w:sz w:val="26"/>
          <w:szCs w:val="26"/>
        </w:rPr>
      </w:pPr>
    </w:p>
    <w:p w14:paraId="54F83B69" w14:textId="6D6B5302" w:rsidR="00BB2903" w:rsidRDefault="00BB2903" w:rsidP="00BB2903">
      <w:pPr>
        <w:spacing w:after="0" w:line="240" w:lineRule="auto"/>
        <w:ind w:left="1440" w:right="1440"/>
        <w:rPr>
          <w:rFonts w:ascii="Times New Roman" w:hAnsi="Times New Roman" w:cs="Times New Roman"/>
          <w:sz w:val="26"/>
          <w:szCs w:val="26"/>
        </w:rPr>
      </w:pPr>
      <w:r w:rsidRPr="00BB2903">
        <w:rPr>
          <w:rFonts w:ascii="Times New Roman" w:hAnsi="Times New Roman" w:cs="Times New Roman"/>
          <w:b/>
          <w:sz w:val="26"/>
          <w:szCs w:val="26"/>
        </w:rPr>
        <w:t>DUNS numbers</w:t>
      </w:r>
      <w:r w:rsidRPr="00BB2903">
        <w:rPr>
          <w:rFonts w:ascii="Times New Roman" w:hAnsi="Times New Roman" w:cs="Times New Roman"/>
          <w:sz w:val="26"/>
          <w:szCs w:val="26"/>
        </w:rPr>
        <w:t xml:space="preserve"> – Effective November 1, 2019, the Company will institute a common DUNS number for the purpose of making customer and delivery nominations under the choice transportation program.  Effective November 1, 2020, the Company will institute a common DUNS number for the purpose of making customer and delivery nominations under the non-choice transportation program.</w:t>
      </w:r>
    </w:p>
    <w:p w14:paraId="495C5821" w14:textId="77777777" w:rsidR="00424625" w:rsidRPr="00BB2903" w:rsidRDefault="00424625" w:rsidP="00BB2903">
      <w:pPr>
        <w:spacing w:after="0" w:line="240" w:lineRule="auto"/>
        <w:ind w:left="1440" w:right="1440"/>
        <w:rPr>
          <w:rFonts w:ascii="Times New Roman" w:hAnsi="Times New Roman" w:cs="Times New Roman"/>
          <w:color w:val="FF0000"/>
          <w:sz w:val="26"/>
          <w:szCs w:val="26"/>
        </w:rPr>
      </w:pPr>
    </w:p>
    <w:p w14:paraId="520C16F7" w14:textId="76ADD31C" w:rsidR="00BB2903" w:rsidRDefault="00BB2903" w:rsidP="00BB2903">
      <w:pPr>
        <w:numPr>
          <w:ilvl w:val="0"/>
          <w:numId w:val="40"/>
        </w:num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u w:val="single"/>
        </w:rPr>
        <w:t>Daily Metering Expansion</w:t>
      </w:r>
      <w:r w:rsidRPr="00BB2903">
        <w:rPr>
          <w:rFonts w:ascii="Times New Roman" w:hAnsi="Times New Roman" w:cs="Times New Roman"/>
          <w:sz w:val="26"/>
          <w:szCs w:val="26"/>
        </w:rPr>
        <w:t>.  The Company’s proposal is accepted, as discussed in the Direct Testimony of Shaun Hart, UGI Statement No. 9, and the Company will exercise best efforts to transfer the remaining non-choice transportation accounts to calendar month billing and balancing pools by no later than November 1, 2020.</w:t>
      </w:r>
    </w:p>
    <w:p w14:paraId="0588D34F" w14:textId="77777777" w:rsidR="00424625" w:rsidRPr="00BB2903" w:rsidRDefault="00424625" w:rsidP="00424625">
      <w:pPr>
        <w:spacing w:after="0" w:line="240" w:lineRule="auto"/>
        <w:ind w:left="2160" w:right="1440"/>
        <w:rPr>
          <w:rFonts w:ascii="Times New Roman" w:hAnsi="Times New Roman" w:cs="Times New Roman"/>
          <w:sz w:val="26"/>
          <w:szCs w:val="26"/>
        </w:rPr>
      </w:pPr>
    </w:p>
    <w:p w14:paraId="34D9EA2E" w14:textId="77777777" w:rsidR="00BB2903" w:rsidRPr="00BB2903" w:rsidRDefault="00BB2903" w:rsidP="00BB2903">
      <w:pPr>
        <w:numPr>
          <w:ilvl w:val="0"/>
          <w:numId w:val="40"/>
        </w:numPr>
        <w:spacing w:after="0" w:line="240" w:lineRule="auto"/>
        <w:ind w:left="1440" w:right="1440"/>
        <w:rPr>
          <w:rFonts w:ascii="Times New Roman" w:hAnsi="Times New Roman" w:cs="Times New Roman"/>
          <w:sz w:val="26"/>
          <w:szCs w:val="26"/>
        </w:rPr>
      </w:pPr>
      <w:r w:rsidRPr="00BB2903">
        <w:rPr>
          <w:rFonts w:ascii="Times New Roman" w:hAnsi="Times New Roman" w:cs="Times New Roman"/>
          <w:sz w:val="26"/>
          <w:szCs w:val="26"/>
          <w:u w:val="single"/>
        </w:rPr>
        <w:t>Merger of Southeast and Southwest Regions.</w:t>
      </w:r>
      <w:r w:rsidRPr="00BB2903">
        <w:rPr>
          <w:rFonts w:ascii="Times New Roman" w:hAnsi="Times New Roman" w:cs="Times New Roman"/>
          <w:sz w:val="26"/>
          <w:szCs w:val="26"/>
        </w:rPr>
        <w:t xml:space="preserve">  The Company agrees to merge these regions.</w:t>
      </w:r>
      <w:r w:rsidRPr="00BB2903">
        <w:rPr>
          <w:rFonts w:ascii="Times New Roman" w:hAnsi="Times New Roman" w:cs="Times New Roman"/>
          <w:bCs/>
          <w:sz w:val="26"/>
          <w:szCs w:val="26"/>
        </w:rPr>
        <w:t xml:space="preserve"> The updated delivery split requirements will be as follows:</w:t>
      </w:r>
    </w:p>
    <w:p w14:paraId="4DE792BB" w14:textId="77777777" w:rsidR="00BB2903" w:rsidRDefault="00BB2903" w:rsidP="008A65C8">
      <w:pPr>
        <w:widowControl w:val="0"/>
        <w:spacing w:after="0" w:line="360" w:lineRule="auto"/>
        <w:textAlignment w:val="baseline"/>
        <w:rPr>
          <w:rFonts w:ascii="Times New Roman" w:eastAsia="Times New Roman" w:hAnsi="Times New Roman" w:cs="Times New Roman"/>
          <w:color w:val="000000"/>
          <w:sz w:val="26"/>
          <w:szCs w:val="26"/>
        </w:rPr>
      </w:pPr>
    </w:p>
    <w:tbl>
      <w:tblPr>
        <w:tblW w:w="0" w:type="auto"/>
        <w:tblInd w:w="918" w:type="dxa"/>
        <w:tblLayout w:type="fixed"/>
        <w:tblCellMar>
          <w:left w:w="0" w:type="dxa"/>
          <w:right w:w="0" w:type="dxa"/>
        </w:tblCellMar>
        <w:tblLook w:val="04A0" w:firstRow="1" w:lastRow="0" w:firstColumn="1" w:lastColumn="0" w:noHBand="0" w:noVBand="1"/>
      </w:tblPr>
      <w:tblGrid>
        <w:gridCol w:w="1350"/>
        <w:gridCol w:w="6750"/>
      </w:tblGrid>
      <w:tr w:rsidR="00D262D0" w:rsidRPr="00E5595C" w14:paraId="3B1E3A7F" w14:textId="77777777" w:rsidTr="001C13B5">
        <w:trPr>
          <w:trHeight w:val="342"/>
        </w:trPr>
        <w:tc>
          <w:tcPr>
            <w:tcW w:w="8100"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EFC9648" w14:textId="77777777" w:rsidR="00D262D0" w:rsidRPr="00E5595C" w:rsidRDefault="00D262D0" w:rsidP="001C13B5">
            <w:pPr>
              <w:jc w:val="center"/>
              <w:rPr>
                <w:rFonts w:ascii="Calibri" w:hAnsi="Calibri"/>
              </w:rPr>
            </w:pPr>
            <w:r w:rsidRPr="00E5595C">
              <w:t xml:space="preserve">Revised Delivery Regions and </w:t>
            </w:r>
            <w:proofErr w:type="gramStart"/>
            <w:r w:rsidRPr="00E5595C">
              <w:t>Requirements  (</w:t>
            </w:r>
            <w:proofErr w:type="gramEnd"/>
            <w:r w:rsidRPr="00E5595C">
              <w:t>Merged SW and SE regions)</w:t>
            </w:r>
          </w:p>
        </w:tc>
      </w:tr>
      <w:tr w:rsidR="00D262D0" w:rsidRPr="00E5595C" w14:paraId="148763AB" w14:textId="77777777" w:rsidTr="001C13B5">
        <w:trPr>
          <w:trHeight w:val="342"/>
        </w:trPr>
        <w:tc>
          <w:tcPr>
            <w:tcW w:w="135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1B6FB2C" w14:textId="77777777" w:rsidR="00D262D0" w:rsidRPr="001D0A86" w:rsidRDefault="00D262D0" w:rsidP="001C13B5">
            <w:pPr>
              <w:jc w:val="center"/>
              <w:rPr>
                <w:rFonts w:ascii="Calibri" w:hAnsi="Calibri"/>
                <w:b/>
              </w:rPr>
            </w:pPr>
            <w:r w:rsidRPr="001D0A86">
              <w:rPr>
                <w:b/>
              </w:rPr>
              <w:t>Region</w:t>
            </w:r>
          </w:p>
        </w:tc>
        <w:tc>
          <w:tcPr>
            <w:tcW w:w="67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CE8314" w14:textId="77777777" w:rsidR="00D262D0" w:rsidRPr="001D0A86" w:rsidRDefault="00D262D0" w:rsidP="001C13B5">
            <w:pPr>
              <w:jc w:val="center"/>
              <w:rPr>
                <w:rFonts w:ascii="Calibri" w:hAnsi="Calibri"/>
                <w:b/>
              </w:rPr>
            </w:pPr>
            <w:r w:rsidRPr="001D0A86">
              <w:rPr>
                <w:b/>
              </w:rPr>
              <w:t>Delivery Requirement</w:t>
            </w:r>
          </w:p>
        </w:tc>
      </w:tr>
      <w:tr w:rsidR="00D262D0" w:rsidRPr="00E5595C" w14:paraId="132C8279" w14:textId="77777777" w:rsidTr="001C13B5">
        <w:trPr>
          <w:trHeight w:val="385"/>
        </w:trPr>
        <w:tc>
          <w:tcPr>
            <w:tcW w:w="135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90762F3" w14:textId="77777777" w:rsidR="00D262D0" w:rsidRPr="00E5595C" w:rsidRDefault="00D262D0" w:rsidP="001C13B5">
            <w:pPr>
              <w:jc w:val="center"/>
              <w:rPr>
                <w:rFonts w:ascii="Calibri" w:hAnsi="Calibri"/>
              </w:rPr>
            </w:pPr>
            <w:r w:rsidRPr="00E5595C">
              <w:t>North</w:t>
            </w:r>
          </w:p>
        </w:tc>
        <w:tc>
          <w:tcPr>
            <w:tcW w:w="67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6BD73A" w14:textId="77777777" w:rsidR="00D262D0" w:rsidRPr="00E5595C" w:rsidRDefault="00D262D0" w:rsidP="001C13B5">
            <w:pPr>
              <w:jc w:val="center"/>
              <w:rPr>
                <w:rFonts w:ascii="Calibri" w:hAnsi="Calibri"/>
              </w:rPr>
            </w:pPr>
            <w:r w:rsidRPr="00E5595C">
              <w:t>100% Tennessee</w:t>
            </w:r>
          </w:p>
        </w:tc>
      </w:tr>
      <w:tr w:rsidR="00D262D0" w:rsidRPr="00E5595C" w14:paraId="2AB5513E" w14:textId="77777777" w:rsidTr="001C13B5">
        <w:trPr>
          <w:trHeight w:val="342"/>
        </w:trPr>
        <w:tc>
          <w:tcPr>
            <w:tcW w:w="135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D960A7D" w14:textId="77777777" w:rsidR="00D262D0" w:rsidRPr="00E5595C" w:rsidRDefault="00D262D0" w:rsidP="001C13B5">
            <w:pPr>
              <w:jc w:val="center"/>
              <w:rPr>
                <w:rFonts w:ascii="Calibri" w:hAnsi="Calibri"/>
              </w:rPr>
            </w:pPr>
            <w:r w:rsidRPr="00E5595C">
              <w:t>Central</w:t>
            </w:r>
          </w:p>
        </w:tc>
        <w:tc>
          <w:tcPr>
            <w:tcW w:w="67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1D2F87" w14:textId="77777777" w:rsidR="00D262D0" w:rsidRPr="00E5595C" w:rsidRDefault="00D262D0" w:rsidP="001C13B5">
            <w:pPr>
              <w:jc w:val="center"/>
              <w:rPr>
                <w:rFonts w:ascii="Calibri" w:hAnsi="Calibri"/>
              </w:rPr>
            </w:pPr>
            <w:r w:rsidRPr="00E5595C">
              <w:t>100% Transco</w:t>
            </w:r>
          </w:p>
        </w:tc>
      </w:tr>
      <w:tr w:rsidR="00D262D0" w:rsidRPr="00E5595C" w14:paraId="4CA28018" w14:textId="77777777" w:rsidTr="001C13B5">
        <w:trPr>
          <w:trHeight w:val="916"/>
        </w:trPr>
        <w:tc>
          <w:tcPr>
            <w:tcW w:w="135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8FA9377" w14:textId="77777777" w:rsidR="00D262D0" w:rsidRPr="00E5595C" w:rsidRDefault="00D262D0" w:rsidP="001C13B5">
            <w:pPr>
              <w:jc w:val="center"/>
              <w:rPr>
                <w:rFonts w:ascii="Calibri" w:hAnsi="Calibri"/>
              </w:rPr>
            </w:pPr>
            <w:r w:rsidRPr="00E5595C">
              <w:t>South</w:t>
            </w:r>
          </w:p>
        </w:tc>
        <w:tc>
          <w:tcPr>
            <w:tcW w:w="67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FF7EAD7" w14:textId="77777777" w:rsidR="00D262D0" w:rsidRPr="00E5595C" w:rsidRDefault="00D262D0" w:rsidP="001C13B5">
            <w:pPr>
              <w:jc w:val="center"/>
              <w:rPr>
                <w:rFonts w:ascii="Calibri" w:hAnsi="Calibri"/>
              </w:rPr>
            </w:pPr>
            <w:r w:rsidRPr="00E5595C">
              <w:t>30%-45% Columbia MA 21, 23, 25, 29</w:t>
            </w:r>
          </w:p>
          <w:p w14:paraId="34F8ECD5" w14:textId="77777777" w:rsidR="00D262D0" w:rsidRPr="00D461BD" w:rsidRDefault="00D262D0" w:rsidP="001C13B5">
            <w:pPr>
              <w:jc w:val="center"/>
            </w:pPr>
            <w:r w:rsidRPr="00E5595C">
              <w:t>55%-70% Texas Eastern</w:t>
            </w:r>
            <w:r>
              <w:t xml:space="preserve"> </w:t>
            </w:r>
            <w:r w:rsidRPr="00E5595C">
              <w:t xml:space="preserve">(Up to 8% of Texas Eastern supplies </w:t>
            </w:r>
            <w:r>
              <w:t xml:space="preserve">                             </w:t>
            </w:r>
            <w:r w:rsidRPr="00E5595C">
              <w:t>may be delivered to m</w:t>
            </w:r>
            <w:r>
              <w:t>eters West of Dauphin and York)</w:t>
            </w:r>
          </w:p>
        </w:tc>
      </w:tr>
      <w:tr w:rsidR="00D262D0" w:rsidRPr="00E5595C" w14:paraId="39FCCEA7" w14:textId="77777777" w:rsidTr="001C13B5">
        <w:trPr>
          <w:trHeight w:val="322"/>
        </w:trPr>
        <w:tc>
          <w:tcPr>
            <w:tcW w:w="135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118F4F5" w14:textId="77777777" w:rsidR="00D262D0" w:rsidRPr="00E5595C" w:rsidRDefault="00D262D0" w:rsidP="001C13B5">
            <w:pPr>
              <w:jc w:val="center"/>
              <w:rPr>
                <w:rFonts w:ascii="Calibri" w:hAnsi="Calibri"/>
              </w:rPr>
            </w:pPr>
            <w:r w:rsidRPr="00E5595C">
              <w:t>West</w:t>
            </w:r>
          </w:p>
        </w:tc>
        <w:tc>
          <w:tcPr>
            <w:tcW w:w="67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7A257D" w14:textId="77777777" w:rsidR="00D262D0" w:rsidRPr="00E5595C" w:rsidRDefault="00D262D0" w:rsidP="001C13B5">
            <w:pPr>
              <w:jc w:val="center"/>
              <w:rPr>
                <w:rFonts w:ascii="Calibri" w:hAnsi="Calibri"/>
              </w:rPr>
            </w:pPr>
            <w:r w:rsidRPr="00E5595C">
              <w:t>100% Columbia – Market Area 36</w:t>
            </w:r>
          </w:p>
        </w:tc>
      </w:tr>
    </w:tbl>
    <w:p w14:paraId="35D0AE1F" w14:textId="489BB42E" w:rsidR="00DB7E6A" w:rsidRDefault="00DB7E6A" w:rsidP="00DB7E6A">
      <w:pPr>
        <w:numPr>
          <w:ilvl w:val="0"/>
          <w:numId w:val="40"/>
        </w:numPr>
        <w:spacing w:after="0" w:line="240" w:lineRule="auto"/>
        <w:ind w:left="1440" w:right="1440"/>
        <w:rPr>
          <w:rFonts w:ascii="Times New Roman" w:hAnsi="Times New Roman" w:cs="Times New Roman"/>
          <w:sz w:val="26"/>
          <w:szCs w:val="26"/>
        </w:rPr>
      </w:pPr>
      <w:r w:rsidRPr="00DB7E6A">
        <w:rPr>
          <w:rFonts w:ascii="Times New Roman" w:hAnsi="Times New Roman" w:cs="Times New Roman"/>
          <w:sz w:val="26"/>
          <w:szCs w:val="26"/>
          <w:u w:val="single"/>
        </w:rPr>
        <w:lastRenderedPageBreak/>
        <w:t>Eligible Customer Delivery List.</w:t>
      </w:r>
      <w:r w:rsidRPr="00DB7E6A">
        <w:rPr>
          <w:rFonts w:ascii="Times New Roman" w:hAnsi="Times New Roman" w:cs="Times New Roman"/>
          <w:sz w:val="26"/>
          <w:szCs w:val="26"/>
        </w:rPr>
        <w:t xml:space="preserve">  The Company agrees to modify its Eligible Customer List to provide associated customer delivery region designations.  UGI Gas will continue to provide certain information concerning choice customers in accordance with the Commission’s customer information disclosure regulations at 52 Pa. Code §62.78.  For non-choice customers, the Company will post a listing of account numbers and their respective delivery region designations on its website. </w:t>
      </w:r>
      <w:r w:rsidR="00E47EE4">
        <w:rPr>
          <w:rFonts w:ascii="Times New Roman" w:hAnsi="Times New Roman" w:cs="Times New Roman"/>
          <w:sz w:val="26"/>
          <w:szCs w:val="26"/>
        </w:rPr>
        <w:t xml:space="preserve"> </w:t>
      </w:r>
      <w:r w:rsidRPr="00DB7E6A">
        <w:rPr>
          <w:rFonts w:ascii="Times New Roman" w:hAnsi="Times New Roman" w:cs="Times New Roman"/>
          <w:sz w:val="26"/>
          <w:szCs w:val="26"/>
        </w:rPr>
        <w:t>Such posting will be made on a password protected website accessible only by authorized Company personnel and licensed NGSs qualified to do business on the UGI Gas system.</w:t>
      </w:r>
    </w:p>
    <w:p w14:paraId="7E8A714C" w14:textId="77777777" w:rsidR="00DB7E6A" w:rsidRPr="00DB7E6A" w:rsidRDefault="00DB7E6A" w:rsidP="00DB7E6A">
      <w:pPr>
        <w:spacing w:after="0" w:line="240" w:lineRule="auto"/>
        <w:ind w:left="2160" w:right="1440"/>
        <w:rPr>
          <w:rFonts w:ascii="Times New Roman" w:hAnsi="Times New Roman" w:cs="Times New Roman"/>
          <w:sz w:val="26"/>
          <w:szCs w:val="26"/>
        </w:rPr>
      </w:pPr>
    </w:p>
    <w:p w14:paraId="21B4A1C5" w14:textId="202959F6" w:rsidR="00DB7E6A" w:rsidRDefault="00DB7E6A" w:rsidP="00DB7E6A">
      <w:pPr>
        <w:numPr>
          <w:ilvl w:val="0"/>
          <w:numId w:val="40"/>
        </w:numPr>
        <w:spacing w:after="0" w:line="240" w:lineRule="auto"/>
        <w:ind w:left="1440" w:right="1440"/>
        <w:rPr>
          <w:rFonts w:ascii="Times New Roman" w:hAnsi="Times New Roman" w:cs="Times New Roman"/>
          <w:sz w:val="26"/>
          <w:szCs w:val="26"/>
        </w:rPr>
      </w:pPr>
      <w:r w:rsidRPr="00DB7E6A">
        <w:rPr>
          <w:rFonts w:ascii="Times New Roman" w:hAnsi="Times New Roman" w:cs="Times New Roman"/>
          <w:sz w:val="26"/>
          <w:szCs w:val="26"/>
          <w:u w:val="single"/>
        </w:rPr>
        <w:t>Producer List.</w:t>
      </w:r>
      <w:r w:rsidRPr="00DB7E6A">
        <w:rPr>
          <w:rFonts w:ascii="Times New Roman" w:hAnsi="Times New Roman" w:cs="Times New Roman"/>
          <w:sz w:val="26"/>
          <w:szCs w:val="26"/>
        </w:rPr>
        <w:t xml:space="preserve">  UGI Gas shall release to suppliers a full list of producers directly connected to the UGI Gas system.  Such posting will be made on a password protected website accessible only by authorized Company personnel and licensed NGSs.</w:t>
      </w:r>
    </w:p>
    <w:p w14:paraId="6D6CF4D3" w14:textId="77777777" w:rsidR="00DB7E6A" w:rsidRPr="00DB7E6A" w:rsidRDefault="00DB7E6A" w:rsidP="00DB7E6A">
      <w:pPr>
        <w:spacing w:after="0" w:line="240" w:lineRule="auto"/>
        <w:ind w:left="2160" w:right="1440"/>
        <w:rPr>
          <w:rFonts w:ascii="Times New Roman" w:hAnsi="Times New Roman" w:cs="Times New Roman"/>
          <w:sz w:val="26"/>
          <w:szCs w:val="26"/>
        </w:rPr>
      </w:pPr>
    </w:p>
    <w:p w14:paraId="29AED97C" w14:textId="30A438A1" w:rsidR="00DB7E6A" w:rsidRDefault="00DB7E6A" w:rsidP="00DB7E6A">
      <w:pPr>
        <w:numPr>
          <w:ilvl w:val="0"/>
          <w:numId w:val="40"/>
        </w:numPr>
        <w:spacing w:after="0" w:line="240" w:lineRule="auto"/>
        <w:ind w:left="1440" w:right="1440"/>
        <w:rPr>
          <w:rFonts w:ascii="Times New Roman" w:hAnsi="Times New Roman" w:cs="Times New Roman"/>
          <w:sz w:val="26"/>
          <w:szCs w:val="26"/>
        </w:rPr>
      </w:pPr>
      <w:r w:rsidRPr="00DB7E6A">
        <w:rPr>
          <w:rFonts w:ascii="Times New Roman" w:hAnsi="Times New Roman" w:cs="Times New Roman"/>
          <w:sz w:val="26"/>
          <w:szCs w:val="26"/>
          <w:u w:val="single"/>
        </w:rPr>
        <w:t>Access to Storage.</w:t>
      </w:r>
      <w:r w:rsidRPr="00DB7E6A">
        <w:rPr>
          <w:rFonts w:ascii="Times New Roman" w:hAnsi="Times New Roman" w:cs="Times New Roman"/>
          <w:sz w:val="26"/>
          <w:szCs w:val="26"/>
        </w:rPr>
        <w:t xml:space="preserve">  The Company commits to analyze the capability to provide a virtual storage proposal (“VSP”) to NGSs who provide “choice” natural gas supply service on the UGI Gas distribution system that will allow suppliers to manage injections and withdrawals of supply through nominations made to the Company.  The VSP analysis shall include a review of allowable mechanisms pursuant to FERC policy and rules in order to identify potential legal barriers and solutions, if any, and provide a strawman proposal to the extent the Company identifies a workable VSP construct.  Such proposal may include, but may not be limited to, the identification of all associated costs related to specific asset utilization, administrative costs and IT architecture costs.  The VSP analysis shall be completed no later than March 1, 2020.  The Company will thereafter hold a collaborative meeting for stakeholder input, and pending the outcome of that collaborative, may thereafter make a </w:t>
      </w:r>
      <w:proofErr w:type="gramStart"/>
      <w:r w:rsidRPr="00DB7E6A">
        <w:rPr>
          <w:rFonts w:ascii="Times New Roman" w:hAnsi="Times New Roman" w:cs="Times New Roman"/>
          <w:sz w:val="26"/>
          <w:szCs w:val="26"/>
        </w:rPr>
        <w:t>VSP  filing</w:t>
      </w:r>
      <w:proofErr w:type="gramEnd"/>
      <w:r w:rsidRPr="00DB7E6A">
        <w:rPr>
          <w:rFonts w:ascii="Times New Roman" w:hAnsi="Times New Roman" w:cs="Times New Roman"/>
          <w:sz w:val="26"/>
          <w:szCs w:val="26"/>
        </w:rPr>
        <w:t xml:space="preserve"> with the Commission; with such filing, if made, being no later than October 1, 2020.  If UGI Gas determines not to make a filing, all parties expressly preserve their rights regarding future litigation of this issue.</w:t>
      </w:r>
    </w:p>
    <w:p w14:paraId="271D4D4F" w14:textId="77777777" w:rsidR="00B043B7" w:rsidRDefault="00B043B7" w:rsidP="00B043B7">
      <w:pPr>
        <w:spacing w:after="0" w:line="240" w:lineRule="auto"/>
        <w:ind w:left="2160" w:right="1440"/>
        <w:rPr>
          <w:rFonts w:ascii="Times New Roman" w:hAnsi="Times New Roman" w:cs="Times New Roman"/>
          <w:sz w:val="26"/>
          <w:szCs w:val="26"/>
        </w:rPr>
      </w:pPr>
    </w:p>
    <w:p w14:paraId="621600EA" w14:textId="77777777" w:rsidR="00916D00" w:rsidRDefault="00916D00" w:rsidP="00B043B7">
      <w:pPr>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p>
    <w:p w14:paraId="599FF81D" w14:textId="77777777" w:rsidR="00916D00" w:rsidRDefault="00916D00" w:rsidP="00B043B7">
      <w:pPr>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p>
    <w:p w14:paraId="038AA033" w14:textId="012DEB13" w:rsidR="00B043B7" w:rsidRDefault="00B043B7" w:rsidP="00B043B7">
      <w:pPr>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r w:rsidRPr="00B043B7">
        <w:rPr>
          <w:rFonts w:ascii="Times New Roman" w:eastAsia="Times New Roman" w:hAnsi="Times New Roman" w:cs="Times New Roman"/>
          <w:b/>
          <w:bCs/>
          <w:iCs/>
          <w:caps/>
          <w:color w:val="000000"/>
          <w:sz w:val="26"/>
          <w:szCs w:val="26"/>
        </w:rPr>
        <w:lastRenderedPageBreak/>
        <w:t>Accounting</w:t>
      </w:r>
    </w:p>
    <w:p w14:paraId="4FCA082D" w14:textId="77777777" w:rsidR="00B043B7" w:rsidRPr="00B043B7" w:rsidRDefault="00B043B7" w:rsidP="00B043B7">
      <w:pPr>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p>
    <w:p w14:paraId="783079CC" w14:textId="4339AB3B" w:rsidR="00B043B7" w:rsidRDefault="00B043B7" w:rsidP="00B043B7">
      <w:pPr>
        <w:tabs>
          <w:tab w:val="num" w:pos="1440"/>
        </w:tabs>
        <w:spacing w:after="0" w:line="240" w:lineRule="auto"/>
        <w:ind w:left="2160" w:right="1440" w:hanging="720"/>
        <w:rPr>
          <w:rFonts w:ascii="Times New Roman" w:hAnsi="Times New Roman" w:cs="Times New Roman"/>
          <w:sz w:val="26"/>
          <w:szCs w:val="26"/>
        </w:rPr>
      </w:pPr>
      <w:r>
        <w:rPr>
          <w:rFonts w:ascii="Times New Roman" w:hAnsi="Times New Roman" w:cs="Times New Roman"/>
          <w:sz w:val="26"/>
          <w:szCs w:val="26"/>
        </w:rPr>
        <w:tab/>
        <w:t>64.</w:t>
      </w:r>
      <w:r>
        <w:rPr>
          <w:rFonts w:ascii="Times New Roman" w:hAnsi="Times New Roman" w:cs="Times New Roman"/>
          <w:sz w:val="26"/>
          <w:szCs w:val="26"/>
        </w:rPr>
        <w:tab/>
      </w:r>
      <w:r w:rsidRPr="00B043B7">
        <w:rPr>
          <w:rFonts w:ascii="Times New Roman" w:hAnsi="Times New Roman" w:cs="Times New Roman"/>
          <w:sz w:val="26"/>
          <w:szCs w:val="26"/>
          <w:u w:val="single"/>
        </w:rPr>
        <w:t>Environmental Cost Recovery</w:t>
      </w:r>
      <w:r w:rsidRPr="00B043B7">
        <w:rPr>
          <w:rFonts w:ascii="Times New Roman" w:hAnsi="Times New Roman" w:cs="Times New Roman"/>
          <w:sz w:val="26"/>
          <w:szCs w:val="26"/>
        </w:rPr>
        <w:t xml:space="preserve">.  </w:t>
      </w:r>
    </w:p>
    <w:p w14:paraId="166AD7EB" w14:textId="77777777" w:rsidR="00B043B7" w:rsidRPr="00B043B7" w:rsidRDefault="00B043B7" w:rsidP="00B043B7">
      <w:pPr>
        <w:tabs>
          <w:tab w:val="num" w:pos="1440"/>
        </w:tabs>
        <w:spacing w:after="0" w:line="240" w:lineRule="auto"/>
        <w:ind w:left="2160" w:right="1440" w:hanging="720"/>
        <w:rPr>
          <w:rFonts w:ascii="Times New Roman" w:hAnsi="Times New Roman" w:cs="Times New Roman"/>
          <w:sz w:val="26"/>
          <w:szCs w:val="26"/>
        </w:rPr>
      </w:pPr>
    </w:p>
    <w:p w14:paraId="76BD8CEE" w14:textId="1BEA11EA" w:rsidR="00B043B7" w:rsidRDefault="00B043B7" w:rsidP="00B043B7">
      <w:pPr>
        <w:spacing w:after="0" w:line="240" w:lineRule="auto"/>
        <w:ind w:left="1440" w:right="1440"/>
        <w:rPr>
          <w:rFonts w:ascii="Times New Roman" w:hAnsi="Times New Roman" w:cs="Times New Roman"/>
          <w:sz w:val="26"/>
          <w:szCs w:val="26"/>
        </w:rPr>
      </w:pPr>
      <w:r w:rsidRPr="00B043B7">
        <w:rPr>
          <w:rFonts w:ascii="Times New Roman" w:hAnsi="Times New Roman" w:cs="Times New Roman"/>
          <w:b/>
          <w:sz w:val="26"/>
          <w:szCs w:val="26"/>
        </w:rPr>
        <w:t>Normalized Allowance</w:t>
      </w:r>
      <w:r w:rsidRPr="00B043B7">
        <w:rPr>
          <w:rFonts w:ascii="Times New Roman" w:hAnsi="Times New Roman" w:cs="Times New Roman"/>
          <w:sz w:val="26"/>
          <w:szCs w:val="26"/>
        </w:rPr>
        <w:t>.  The Settlement reflects an annual normalized amount of $4.188 million for prospective environmental expenditures under the Pennsylvania Department of Environmental Protection (“DEP”) Consent Order Agreements (“COAs”), as shown on UGI Gas Exhibit A (FPFTY), Schedule D-8, line 4.</w:t>
      </w:r>
    </w:p>
    <w:p w14:paraId="7DBDF2AE" w14:textId="77777777" w:rsidR="00B043B7" w:rsidRPr="00B043B7" w:rsidRDefault="00B043B7" w:rsidP="00B043B7">
      <w:pPr>
        <w:spacing w:after="0" w:line="240" w:lineRule="auto"/>
        <w:ind w:left="1440" w:right="1440"/>
        <w:rPr>
          <w:rFonts w:ascii="Times New Roman" w:hAnsi="Times New Roman" w:cs="Times New Roman"/>
          <w:sz w:val="26"/>
          <w:szCs w:val="26"/>
        </w:rPr>
      </w:pPr>
    </w:p>
    <w:p w14:paraId="60D4702F" w14:textId="7B13F1A5" w:rsidR="00B043B7" w:rsidRDefault="00B043B7" w:rsidP="00B043B7">
      <w:pPr>
        <w:spacing w:after="0" w:line="240" w:lineRule="auto"/>
        <w:ind w:left="1440" w:right="1440"/>
        <w:rPr>
          <w:rFonts w:ascii="Times New Roman" w:hAnsi="Times New Roman" w:cs="Times New Roman"/>
          <w:sz w:val="26"/>
          <w:szCs w:val="26"/>
        </w:rPr>
      </w:pPr>
      <w:r w:rsidRPr="00B043B7">
        <w:rPr>
          <w:rFonts w:ascii="Times New Roman" w:hAnsi="Times New Roman" w:cs="Times New Roman"/>
          <w:sz w:val="26"/>
          <w:szCs w:val="26"/>
        </w:rPr>
        <w:t>Annual differences between $4.188 million and actual expenditures will be deferred as a regulatory asset (where expenditures are greater than $4.188 million per year) or as a regulatory liability (where expenditures are less than $4.188 million on an annual basis) and accumulated for book and ratemaking purposes until the Company’s next base rate case.</w:t>
      </w:r>
    </w:p>
    <w:p w14:paraId="472A51A2" w14:textId="77777777" w:rsidR="00B043B7" w:rsidRPr="00B043B7" w:rsidRDefault="00B043B7" w:rsidP="00B043B7">
      <w:pPr>
        <w:spacing w:after="0" w:line="240" w:lineRule="auto"/>
        <w:ind w:left="1440" w:right="1440"/>
        <w:rPr>
          <w:rFonts w:ascii="Times New Roman" w:hAnsi="Times New Roman" w:cs="Times New Roman"/>
          <w:sz w:val="26"/>
          <w:szCs w:val="26"/>
        </w:rPr>
      </w:pPr>
    </w:p>
    <w:p w14:paraId="50E0A04D" w14:textId="4EDA5EC4" w:rsidR="00B043B7" w:rsidRDefault="00B043B7" w:rsidP="00B043B7">
      <w:pPr>
        <w:spacing w:after="0" w:line="240" w:lineRule="auto"/>
        <w:ind w:left="1440" w:right="1440"/>
        <w:rPr>
          <w:rFonts w:ascii="Times New Roman" w:hAnsi="Times New Roman" w:cs="Times New Roman"/>
          <w:sz w:val="26"/>
          <w:szCs w:val="26"/>
        </w:rPr>
      </w:pPr>
      <w:r w:rsidRPr="00B043B7">
        <w:rPr>
          <w:rFonts w:ascii="Times New Roman" w:hAnsi="Times New Roman" w:cs="Times New Roman"/>
          <w:b/>
          <w:sz w:val="26"/>
          <w:szCs w:val="26"/>
        </w:rPr>
        <w:t>Amortization of Prior Balances</w:t>
      </w:r>
      <w:r w:rsidRPr="00B043B7">
        <w:rPr>
          <w:rFonts w:ascii="Times New Roman" w:hAnsi="Times New Roman" w:cs="Times New Roman"/>
          <w:sz w:val="26"/>
          <w:szCs w:val="26"/>
        </w:rPr>
        <w:t xml:space="preserve">.  The Settlement reflects the use of a five-year amortization period to be applied to the combined regulatory asset balances of  $8.103 million set forth on UGI Gas Exhibit A, Schedule D-8, lines 9 and 13, to establish a combined expense to be amortized for book and ratemaking purposes of $1.621 million per year. </w:t>
      </w:r>
    </w:p>
    <w:p w14:paraId="2A726C88" w14:textId="77777777" w:rsidR="00B043B7" w:rsidRPr="00B043B7" w:rsidRDefault="00B043B7" w:rsidP="00B043B7">
      <w:pPr>
        <w:spacing w:after="0" w:line="240" w:lineRule="auto"/>
        <w:ind w:left="1440" w:right="1440"/>
        <w:rPr>
          <w:rFonts w:ascii="Times New Roman" w:hAnsi="Times New Roman" w:cs="Times New Roman"/>
          <w:sz w:val="26"/>
          <w:szCs w:val="26"/>
        </w:rPr>
      </w:pPr>
    </w:p>
    <w:p w14:paraId="54729305" w14:textId="2DADF351"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65.</w:t>
      </w:r>
      <w:r>
        <w:rPr>
          <w:rFonts w:ascii="Times New Roman" w:hAnsi="Times New Roman" w:cs="Times New Roman"/>
          <w:sz w:val="26"/>
          <w:szCs w:val="26"/>
        </w:rPr>
        <w:tab/>
      </w:r>
      <w:r w:rsidRPr="00B043B7">
        <w:rPr>
          <w:rFonts w:ascii="Times New Roman" w:hAnsi="Times New Roman" w:cs="Times New Roman"/>
          <w:sz w:val="26"/>
          <w:szCs w:val="26"/>
          <w:u w:val="single"/>
        </w:rPr>
        <w:t>ADIT/EDFIT.</w:t>
      </w:r>
      <w:r w:rsidRPr="00B043B7">
        <w:rPr>
          <w:rFonts w:ascii="Times New Roman" w:hAnsi="Times New Roman" w:cs="Times New Roman"/>
          <w:sz w:val="26"/>
          <w:szCs w:val="26"/>
        </w:rPr>
        <w:t xml:space="preserve">  The Company’s Accumulated Deferred Income Tax (“ADIT”) and pro-rationing methodology as required by Treasury Regulation 1.167(l)-1(h)(</w:t>
      </w:r>
      <w:proofErr w:type="gramStart"/>
      <w:r w:rsidRPr="00B043B7">
        <w:rPr>
          <w:rFonts w:ascii="Times New Roman" w:hAnsi="Times New Roman" w:cs="Times New Roman"/>
          <w:sz w:val="26"/>
          <w:szCs w:val="26"/>
        </w:rPr>
        <w:t>6)(</w:t>
      </w:r>
      <w:proofErr w:type="gramEnd"/>
      <w:r w:rsidRPr="00B043B7">
        <w:rPr>
          <w:rFonts w:ascii="Times New Roman" w:hAnsi="Times New Roman" w:cs="Times New Roman"/>
          <w:sz w:val="26"/>
          <w:szCs w:val="26"/>
        </w:rPr>
        <w:t>(ii) is accepted.  Further, the Company’s method to amortize Excess Accumulated Deferred Federal Income Taxes (“EDFIT”) according to the Average Rate Assumption Method (“ARAM”) is accepted.  Absent a change in federal or state law, regulation, judicial precedent or policy, the remaining unamortized EDFIT balance will continue as a reduction to rate base in all future proceedings until the full amount is returned to ratepayers.</w:t>
      </w:r>
    </w:p>
    <w:p w14:paraId="3B52A8D0" w14:textId="77777777" w:rsidR="00B043B7" w:rsidRDefault="00B043B7" w:rsidP="00B043B7">
      <w:pPr>
        <w:tabs>
          <w:tab w:val="num" w:pos="0"/>
        </w:tabs>
        <w:spacing w:after="0" w:line="240" w:lineRule="auto"/>
        <w:ind w:left="1440" w:right="1440" w:firstLine="720"/>
        <w:rPr>
          <w:rFonts w:ascii="Times New Roman" w:hAnsi="Times New Roman" w:cs="Times New Roman"/>
          <w:sz w:val="26"/>
          <w:szCs w:val="26"/>
          <w:u w:val="single"/>
        </w:rPr>
      </w:pPr>
    </w:p>
    <w:p w14:paraId="4A7F19FB" w14:textId="745CEA42"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66.</w:t>
      </w:r>
      <w:r>
        <w:rPr>
          <w:rFonts w:ascii="Times New Roman" w:hAnsi="Times New Roman" w:cs="Times New Roman"/>
          <w:sz w:val="26"/>
          <w:szCs w:val="26"/>
        </w:rPr>
        <w:tab/>
      </w:r>
      <w:r w:rsidRPr="00B043B7">
        <w:rPr>
          <w:rFonts w:ascii="Times New Roman" w:hAnsi="Times New Roman" w:cs="Times New Roman"/>
          <w:sz w:val="26"/>
          <w:szCs w:val="26"/>
          <w:u w:val="single"/>
        </w:rPr>
        <w:t>Repairs Allowance.</w:t>
      </w:r>
      <w:r w:rsidRPr="00B043B7">
        <w:rPr>
          <w:rFonts w:ascii="Times New Roman" w:hAnsi="Times New Roman" w:cs="Times New Roman"/>
          <w:sz w:val="26"/>
          <w:szCs w:val="26"/>
        </w:rPr>
        <w:t xml:space="preserve">  For purposes of determining the revenue requirement in this case, all capitalized repairs deductions claimed on a tax return have been normalized for ratemaking purposes and the appropriate related amount of tax effect of those deductions has been reflected as ADIT as a reduction to UGI Gas’s rate base.</w:t>
      </w:r>
    </w:p>
    <w:p w14:paraId="64905D6B" w14:textId="77777777" w:rsidR="00B043B7" w:rsidRDefault="00B043B7" w:rsidP="00B043B7">
      <w:pPr>
        <w:tabs>
          <w:tab w:val="num" w:pos="0"/>
        </w:tabs>
        <w:spacing w:after="0" w:line="240" w:lineRule="auto"/>
        <w:ind w:left="1440" w:right="1440" w:firstLine="720"/>
        <w:rPr>
          <w:rFonts w:ascii="Times New Roman" w:hAnsi="Times New Roman" w:cs="Times New Roman"/>
          <w:sz w:val="26"/>
          <w:szCs w:val="26"/>
          <w:u w:val="single"/>
        </w:rPr>
      </w:pPr>
    </w:p>
    <w:p w14:paraId="091492FF" w14:textId="5871B10B" w:rsid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67.</w:t>
      </w:r>
      <w:r>
        <w:rPr>
          <w:rFonts w:ascii="Times New Roman" w:hAnsi="Times New Roman" w:cs="Times New Roman"/>
          <w:sz w:val="26"/>
          <w:szCs w:val="26"/>
        </w:rPr>
        <w:tab/>
      </w:r>
      <w:r w:rsidRPr="00B043B7">
        <w:rPr>
          <w:rFonts w:ascii="Times New Roman" w:hAnsi="Times New Roman" w:cs="Times New Roman"/>
          <w:sz w:val="26"/>
          <w:szCs w:val="26"/>
          <w:u w:val="single"/>
        </w:rPr>
        <w:t>UNITE/Hypercare.</w:t>
      </w:r>
      <w:r w:rsidRPr="00B043B7">
        <w:rPr>
          <w:rFonts w:ascii="Times New Roman" w:hAnsi="Times New Roman" w:cs="Times New Roman"/>
          <w:sz w:val="26"/>
          <w:szCs w:val="26"/>
        </w:rPr>
        <w:t xml:space="preserve">  The Company’s proposed accounting treatment for UNITE and Hypercare costs is accepted.</w:t>
      </w:r>
    </w:p>
    <w:p w14:paraId="1CA1E843" w14:textId="77777777"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p>
    <w:p w14:paraId="7557E7D2" w14:textId="4341269F" w:rsid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68.</w:t>
      </w:r>
      <w:r>
        <w:rPr>
          <w:rFonts w:ascii="Times New Roman" w:hAnsi="Times New Roman" w:cs="Times New Roman"/>
          <w:sz w:val="26"/>
          <w:szCs w:val="26"/>
        </w:rPr>
        <w:tab/>
      </w:r>
      <w:r w:rsidRPr="00B043B7">
        <w:rPr>
          <w:rFonts w:ascii="Times New Roman" w:hAnsi="Times New Roman" w:cs="Times New Roman"/>
          <w:sz w:val="26"/>
          <w:szCs w:val="26"/>
          <w:u w:val="single"/>
        </w:rPr>
        <w:t>Accounting for Mechanical Tee Programs.</w:t>
      </w:r>
      <w:r w:rsidRPr="00B043B7">
        <w:rPr>
          <w:rFonts w:ascii="Times New Roman" w:hAnsi="Times New Roman" w:cs="Times New Roman"/>
          <w:sz w:val="26"/>
          <w:szCs w:val="26"/>
        </w:rPr>
        <w:t xml:space="preserve">  Effective October 1, 2018, the Company will be permitted, for book accounting purposes, to record the costs associated with its mechanical tee remediation program as capital investment.</w:t>
      </w:r>
    </w:p>
    <w:p w14:paraId="35737575" w14:textId="77777777"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p>
    <w:p w14:paraId="4865636B" w14:textId="13FACBFE" w:rsid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69.</w:t>
      </w:r>
      <w:r>
        <w:rPr>
          <w:rFonts w:ascii="Times New Roman" w:hAnsi="Times New Roman" w:cs="Times New Roman"/>
          <w:sz w:val="26"/>
          <w:szCs w:val="26"/>
        </w:rPr>
        <w:tab/>
      </w:r>
      <w:r w:rsidRPr="00B043B7">
        <w:rPr>
          <w:rFonts w:ascii="Times New Roman" w:hAnsi="Times New Roman" w:cs="Times New Roman"/>
          <w:sz w:val="26"/>
          <w:szCs w:val="26"/>
          <w:u w:val="single"/>
        </w:rPr>
        <w:t>Depreciation Rates.</w:t>
      </w:r>
      <w:r w:rsidRPr="00B043B7">
        <w:rPr>
          <w:rFonts w:ascii="Times New Roman" w:hAnsi="Times New Roman" w:cs="Times New Roman"/>
          <w:sz w:val="26"/>
          <w:szCs w:val="26"/>
        </w:rPr>
        <w:t xml:space="preserve">  For purposes of this settlement, the Company’s as-filed depreciation rates are accepted for the Company’s accounting purposes.</w:t>
      </w:r>
    </w:p>
    <w:p w14:paraId="17708167" w14:textId="77777777"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p>
    <w:p w14:paraId="74A3CAB9" w14:textId="37D94C71" w:rsidR="00B043B7" w:rsidRDefault="00B043B7" w:rsidP="00B043B7">
      <w:pPr>
        <w:keepNext/>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r w:rsidRPr="00B043B7">
        <w:rPr>
          <w:rFonts w:ascii="Times New Roman" w:eastAsia="Times New Roman" w:hAnsi="Times New Roman" w:cs="Times New Roman"/>
          <w:b/>
          <w:bCs/>
          <w:iCs/>
          <w:caps/>
          <w:color w:val="000000"/>
          <w:sz w:val="26"/>
          <w:szCs w:val="26"/>
        </w:rPr>
        <w:t>Safety</w:t>
      </w:r>
    </w:p>
    <w:p w14:paraId="26564A38" w14:textId="77777777" w:rsidR="00B043B7" w:rsidRPr="00B043B7" w:rsidRDefault="00B043B7" w:rsidP="00B043B7">
      <w:pPr>
        <w:keepNext/>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p>
    <w:p w14:paraId="4AA506A7" w14:textId="1631C165" w:rsidR="00B043B7" w:rsidRDefault="00B043B7" w:rsidP="00B043B7">
      <w:pPr>
        <w:tabs>
          <w:tab w:val="num" w:pos="72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70.</w:t>
      </w:r>
      <w:r>
        <w:rPr>
          <w:rFonts w:ascii="Times New Roman" w:hAnsi="Times New Roman" w:cs="Times New Roman"/>
          <w:sz w:val="26"/>
          <w:szCs w:val="26"/>
        </w:rPr>
        <w:tab/>
      </w:r>
      <w:r w:rsidRPr="00B043B7">
        <w:rPr>
          <w:rFonts w:ascii="Times New Roman" w:hAnsi="Times New Roman" w:cs="Times New Roman"/>
          <w:sz w:val="26"/>
          <w:szCs w:val="26"/>
        </w:rPr>
        <w:t>UGI Gas agrees to continue conducting separate risk analyses for each of the three districts and will continue to maintain a combined system-wide calculated risk for all assets across company territories in one master DIMP record which will be utilized for LTIIP prioritization purposes.</w:t>
      </w:r>
    </w:p>
    <w:p w14:paraId="0DD4EB87" w14:textId="77777777" w:rsidR="00B043B7" w:rsidRPr="00B043B7" w:rsidRDefault="00B043B7" w:rsidP="00B043B7">
      <w:pPr>
        <w:tabs>
          <w:tab w:val="num" w:pos="720"/>
        </w:tabs>
        <w:spacing w:after="0" w:line="240" w:lineRule="auto"/>
        <w:ind w:left="1440" w:right="1440" w:firstLine="720"/>
        <w:rPr>
          <w:rFonts w:ascii="Times New Roman" w:hAnsi="Times New Roman" w:cs="Times New Roman"/>
          <w:sz w:val="26"/>
          <w:szCs w:val="26"/>
        </w:rPr>
      </w:pPr>
    </w:p>
    <w:p w14:paraId="1A4427B1" w14:textId="77777777" w:rsid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r>
      <w:r w:rsidRPr="00B043B7">
        <w:rPr>
          <w:rFonts w:ascii="Times New Roman" w:hAnsi="Times New Roman" w:cs="Times New Roman"/>
          <w:sz w:val="26"/>
          <w:szCs w:val="26"/>
        </w:rPr>
        <w:t xml:space="preserve">UGI Gas agrees to continue taking affirmative steps to reduce restoration costs, through efforts including, but not limited to, coordinating pipe replacement projects with other street projects, and replacing pipe using trenchless construction techniques where technically and economically feasible. </w:t>
      </w:r>
    </w:p>
    <w:p w14:paraId="37FD20CA" w14:textId="678FFF5B"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r w:rsidRPr="00B043B7">
        <w:rPr>
          <w:rFonts w:ascii="Times New Roman" w:hAnsi="Times New Roman" w:cs="Times New Roman"/>
          <w:sz w:val="26"/>
          <w:szCs w:val="26"/>
        </w:rPr>
        <w:t xml:space="preserve"> </w:t>
      </w:r>
    </w:p>
    <w:p w14:paraId="04DFC359" w14:textId="2BDF61D9"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r>
      <w:r w:rsidRPr="00B043B7">
        <w:rPr>
          <w:rFonts w:ascii="Times New Roman" w:hAnsi="Times New Roman" w:cs="Times New Roman"/>
          <w:sz w:val="26"/>
          <w:szCs w:val="26"/>
        </w:rPr>
        <w:t xml:space="preserve">UGI Gas agrees to hold a one-time stakeholder meeting with the Commission’s Safety Division, and any other interested parties to this proceeding, within sixty (60) days following the final order in this proceeding, to elicit input into potential strategies designed to reduce construction and restoration costs associated with pipeline replacement projects. </w:t>
      </w:r>
    </w:p>
    <w:p w14:paraId="7153F5A3" w14:textId="77777777" w:rsidR="00B043B7" w:rsidRDefault="00B043B7" w:rsidP="00B043B7">
      <w:pPr>
        <w:keepLines/>
        <w:numPr>
          <w:ilvl w:val="1"/>
          <w:numId w:val="0"/>
        </w:numPr>
        <w:tabs>
          <w:tab w:val="num" w:pos="1440"/>
        </w:tabs>
        <w:spacing w:after="0" w:line="240" w:lineRule="auto"/>
        <w:ind w:left="1440" w:right="1440" w:hanging="720"/>
        <w:outlineLvl w:val="1"/>
        <w:rPr>
          <w:rFonts w:ascii="Times New Roman" w:eastAsia="Times New Roman" w:hAnsi="Times New Roman" w:cs="Times New Roman"/>
          <w:b/>
          <w:bCs/>
          <w:iCs/>
          <w:caps/>
          <w:color w:val="000000"/>
          <w:sz w:val="26"/>
          <w:szCs w:val="26"/>
        </w:rPr>
      </w:pPr>
    </w:p>
    <w:p w14:paraId="1755D845" w14:textId="22033AF3" w:rsidR="00B043B7" w:rsidRDefault="00B043B7" w:rsidP="00B043B7">
      <w:pPr>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r w:rsidRPr="00B043B7">
        <w:rPr>
          <w:rFonts w:ascii="Times New Roman" w:eastAsia="Times New Roman" w:hAnsi="Times New Roman" w:cs="Times New Roman"/>
          <w:b/>
          <w:bCs/>
          <w:iCs/>
          <w:caps/>
          <w:color w:val="000000"/>
          <w:sz w:val="26"/>
          <w:szCs w:val="26"/>
        </w:rPr>
        <w:t>Other Issues</w:t>
      </w:r>
    </w:p>
    <w:p w14:paraId="70F9367E" w14:textId="77777777" w:rsidR="00B043B7" w:rsidRPr="00B043B7" w:rsidRDefault="00B043B7" w:rsidP="00B043B7">
      <w:pPr>
        <w:keepLines/>
        <w:numPr>
          <w:ilvl w:val="1"/>
          <w:numId w:val="0"/>
        </w:numPr>
        <w:tabs>
          <w:tab w:val="num" w:pos="1440"/>
        </w:tabs>
        <w:spacing w:after="0" w:line="240" w:lineRule="auto"/>
        <w:ind w:left="2160" w:right="1440" w:hanging="720"/>
        <w:outlineLvl w:val="1"/>
        <w:rPr>
          <w:rFonts w:ascii="Times New Roman" w:eastAsia="Times New Roman" w:hAnsi="Times New Roman" w:cs="Times New Roman"/>
          <w:b/>
          <w:bCs/>
          <w:iCs/>
          <w:caps/>
          <w:color w:val="000000"/>
          <w:sz w:val="26"/>
          <w:szCs w:val="26"/>
        </w:rPr>
      </w:pPr>
    </w:p>
    <w:p w14:paraId="5356859D" w14:textId="6326A979" w:rsidR="00B043B7" w:rsidRPr="00B043B7" w:rsidRDefault="00B043B7" w:rsidP="00B043B7">
      <w:pPr>
        <w:tabs>
          <w:tab w:val="num" w:pos="0"/>
        </w:tabs>
        <w:spacing w:after="0" w:line="240" w:lineRule="auto"/>
        <w:ind w:left="1440" w:right="1440" w:firstLine="720"/>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r>
      <w:r w:rsidRPr="00B043B7">
        <w:rPr>
          <w:rFonts w:ascii="Times New Roman" w:hAnsi="Times New Roman" w:cs="Times New Roman"/>
          <w:sz w:val="26"/>
          <w:szCs w:val="26"/>
          <w:u w:val="single"/>
        </w:rPr>
        <w:t>Interruptible Customer Competitive Analysis.</w:t>
      </w:r>
      <w:r w:rsidRPr="00B043B7">
        <w:rPr>
          <w:rFonts w:ascii="Times New Roman" w:hAnsi="Times New Roman" w:cs="Times New Roman"/>
          <w:b/>
          <w:sz w:val="26"/>
          <w:szCs w:val="26"/>
        </w:rPr>
        <w:t xml:space="preserve">  </w:t>
      </w:r>
      <w:r w:rsidRPr="00B043B7">
        <w:rPr>
          <w:rFonts w:ascii="Times New Roman" w:hAnsi="Times New Roman" w:cs="Times New Roman"/>
          <w:sz w:val="26"/>
          <w:szCs w:val="26"/>
        </w:rPr>
        <w:t xml:space="preserve">The Company agrees to maintain a competitive alternative analysis for each interruptible customer with alternate fuel </w:t>
      </w:r>
      <w:r w:rsidRPr="00B043B7">
        <w:rPr>
          <w:rFonts w:ascii="Times New Roman" w:hAnsi="Times New Roman" w:cs="Times New Roman"/>
          <w:sz w:val="26"/>
          <w:szCs w:val="26"/>
        </w:rPr>
        <w:lastRenderedPageBreak/>
        <w:t>capability every five (5) years.  The competitive alternative analysis will include twelve (12) months of historical usage, the date the analysis was completed, and a reasonable proxy cost on an equivalent BTU basis the customer would incur to utilize the alternative fuel based on published index prices for the alternative fuel.  The analysis will compare the IS rates each customer pays with the cost that customer would incur to utilize the alternative fuel.  The competitive analysis for each customer will include a listing of actual interruptions with dates and duration in the past five years.  The first Interruptible Customer Competitive Analysis will be provided in the next base rate case.</w:t>
      </w:r>
    </w:p>
    <w:p w14:paraId="013035C1" w14:textId="77777777" w:rsidR="00DB7E6A" w:rsidRPr="00DB7E6A" w:rsidRDefault="00DB7E6A" w:rsidP="00DB7E6A">
      <w:pPr>
        <w:spacing w:after="0" w:line="240" w:lineRule="auto"/>
        <w:ind w:left="2160" w:right="1440"/>
        <w:rPr>
          <w:rFonts w:ascii="Times New Roman" w:hAnsi="Times New Roman" w:cs="Times New Roman"/>
          <w:sz w:val="26"/>
          <w:szCs w:val="26"/>
        </w:rPr>
      </w:pPr>
    </w:p>
    <w:p w14:paraId="63650860" w14:textId="47F4FD41" w:rsidR="008E53DB" w:rsidRDefault="008E53DB" w:rsidP="008A65C8">
      <w:pPr>
        <w:widowControl w:val="0"/>
        <w:spacing w:after="0"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Settlement at 7-23.</w:t>
      </w:r>
    </w:p>
    <w:p w14:paraId="32E17A70" w14:textId="77777777" w:rsidR="008E53DB" w:rsidRPr="00567874" w:rsidRDefault="008E53DB" w:rsidP="008A65C8">
      <w:pPr>
        <w:widowControl w:val="0"/>
        <w:spacing w:after="0" w:line="360" w:lineRule="auto"/>
        <w:textAlignment w:val="baseline"/>
        <w:rPr>
          <w:rFonts w:ascii="Times New Roman" w:eastAsia="Times New Roman" w:hAnsi="Times New Roman" w:cs="Times New Roman"/>
          <w:color w:val="000000"/>
          <w:sz w:val="26"/>
          <w:szCs w:val="26"/>
        </w:rPr>
      </w:pPr>
    </w:p>
    <w:p w14:paraId="04011918" w14:textId="6EA4EA7C" w:rsidR="008E53DB" w:rsidRDefault="008A65C8" w:rsidP="008E53DB">
      <w:pPr>
        <w:widowControl w:val="0"/>
        <w:spacing w:after="0" w:line="360" w:lineRule="auto"/>
        <w:textAlignment w:val="baseline"/>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tab/>
      </w:r>
      <w:r w:rsidRPr="00567874">
        <w:rPr>
          <w:rFonts w:ascii="Times New Roman" w:eastAsia="Times New Roman" w:hAnsi="Times New Roman" w:cs="Times New Roman"/>
          <w:color w:val="000000"/>
          <w:sz w:val="26"/>
          <w:szCs w:val="26"/>
        </w:rPr>
        <w:tab/>
      </w:r>
      <w:r w:rsidR="00F27631">
        <w:rPr>
          <w:rFonts w:ascii="Times New Roman" w:eastAsia="Times New Roman" w:hAnsi="Times New Roman" w:cs="Times New Roman"/>
          <w:color w:val="000000"/>
          <w:sz w:val="26"/>
          <w:szCs w:val="26"/>
        </w:rPr>
        <w:t>The</w:t>
      </w:r>
      <w:r w:rsidR="00411F4E" w:rsidRPr="00567874">
        <w:rPr>
          <w:rFonts w:ascii="Times New Roman" w:eastAsia="Times New Roman" w:hAnsi="Times New Roman" w:cs="Times New Roman"/>
          <w:color w:val="000000"/>
          <w:sz w:val="26"/>
          <w:szCs w:val="26"/>
        </w:rPr>
        <w:t xml:space="preserve"> </w:t>
      </w:r>
      <w:r w:rsidR="004B0E80" w:rsidRPr="00567874">
        <w:rPr>
          <w:rFonts w:ascii="Times New Roman" w:eastAsia="Times New Roman" w:hAnsi="Times New Roman" w:cs="Times New Roman"/>
          <w:color w:val="000000"/>
          <w:sz w:val="26"/>
          <w:szCs w:val="26"/>
        </w:rPr>
        <w:t>Joint Petitioners</w:t>
      </w:r>
      <w:r w:rsidR="00411F4E" w:rsidRPr="00567874">
        <w:rPr>
          <w:rFonts w:ascii="Times New Roman" w:eastAsia="Times New Roman" w:hAnsi="Times New Roman" w:cs="Times New Roman"/>
          <w:color w:val="000000"/>
          <w:sz w:val="26"/>
          <w:szCs w:val="26"/>
        </w:rPr>
        <w:t xml:space="preserve"> </w:t>
      </w:r>
      <w:r w:rsidR="008E53DB">
        <w:rPr>
          <w:rFonts w:ascii="Times New Roman" w:eastAsia="Times New Roman" w:hAnsi="Times New Roman" w:cs="Times New Roman"/>
          <w:color w:val="000000"/>
          <w:sz w:val="26"/>
          <w:szCs w:val="26"/>
        </w:rPr>
        <w:t xml:space="preserve">acknowledge that the Settlement was achieved after extensive investigation of the Company’s filing, including informal and formal discovery and the filing of substantial testimony of the Parties.  Additionally, the Joint Petitioners reference the various Statements in Support which highlight the public interest benefits of the Settlement.  Settlement at 23.  </w:t>
      </w:r>
    </w:p>
    <w:p w14:paraId="78097C47" w14:textId="77777777" w:rsidR="008E53DB" w:rsidRDefault="008E53DB" w:rsidP="008E53DB">
      <w:pPr>
        <w:widowControl w:val="0"/>
        <w:spacing w:after="0" w:line="360" w:lineRule="auto"/>
        <w:textAlignment w:val="baseline"/>
        <w:rPr>
          <w:rFonts w:ascii="Times New Roman" w:eastAsia="Times New Roman" w:hAnsi="Times New Roman" w:cs="Times New Roman"/>
          <w:color w:val="000000"/>
          <w:sz w:val="26"/>
          <w:szCs w:val="26"/>
        </w:rPr>
      </w:pPr>
    </w:p>
    <w:p w14:paraId="093E9E6D" w14:textId="17B344A6" w:rsidR="008A65C8" w:rsidRPr="00567874" w:rsidRDefault="00F01CFC" w:rsidP="008E53DB">
      <w:pPr>
        <w:widowControl w:val="0"/>
        <w:spacing w:after="0"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Moreover, the Joint Petitioners note that the Settlement is conditioned on the Commission’s approval of the terms and conditions without modification.  If the Commission modifies the Settlement, any Joint Petitioner may elect to withdraw from the Settlement and proceed with litigation, and thereby, voiding the Settlement.  Pursuant to the terms, any such withdraw must be filed with the Secretary of the Commission and served upon all the Joint Petitioners within five business days after the entry of an Order modifying the Settlement.  </w:t>
      </w:r>
      <w:r w:rsidRPr="00F01CFC">
        <w:rPr>
          <w:rFonts w:ascii="Times New Roman" w:eastAsia="Times New Roman" w:hAnsi="Times New Roman" w:cs="Times New Roman"/>
          <w:i/>
          <w:iCs/>
          <w:color w:val="000000"/>
          <w:sz w:val="26"/>
          <w:szCs w:val="26"/>
        </w:rPr>
        <w:t>Id.</w:t>
      </w:r>
      <w:r>
        <w:rPr>
          <w:rFonts w:ascii="Times New Roman" w:eastAsia="Times New Roman" w:hAnsi="Times New Roman" w:cs="Times New Roman"/>
          <w:color w:val="000000"/>
          <w:sz w:val="26"/>
          <w:szCs w:val="26"/>
        </w:rPr>
        <w:t xml:space="preserve"> at 24.  </w:t>
      </w:r>
    </w:p>
    <w:p w14:paraId="45C63C4A" w14:textId="77777777" w:rsidR="008A65C8" w:rsidRPr="00567874" w:rsidRDefault="008A65C8" w:rsidP="008A65C8">
      <w:pPr>
        <w:widowControl w:val="0"/>
        <w:spacing w:after="0" w:line="360" w:lineRule="auto"/>
        <w:ind w:firstLine="1440"/>
        <w:textAlignment w:val="baseline"/>
        <w:rPr>
          <w:rFonts w:ascii="Times New Roman" w:eastAsia="Times New Roman" w:hAnsi="Times New Roman" w:cs="Times New Roman"/>
          <w:color w:val="000000"/>
          <w:sz w:val="26"/>
          <w:szCs w:val="26"/>
        </w:rPr>
      </w:pPr>
    </w:p>
    <w:p w14:paraId="62E10E8A" w14:textId="77777777" w:rsidR="004B0E80" w:rsidRPr="00567874" w:rsidRDefault="004B0E80" w:rsidP="00916D00">
      <w:pPr>
        <w:keepNext/>
        <w:keepLines/>
        <w:widowControl w:val="0"/>
        <w:spacing w:after="0" w:line="360" w:lineRule="auto"/>
        <w:contextualSpacing/>
        <w:jc w:val="center"/>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lastRenderedPageBreak/>
        <w:t>Discussion</w:t>
      </w:r>
    </w:p>
    <w:p w14:paraId="6EF7C083" w14:textId="77777777" w:rsidR="004B0E80" w:rsidRPr="00567874" w:rsidRDefault="004B0E80" w:rsidP="00916D00">
      <w:pPr>
        <w:keepNext/>
        <w:keepLines/>
        <w:widowControl w:val="0"/>
        <w:spacing w:after="0" w:line="360" w:lineRule="auto"/>
        <w:contextualSpacing/>
        <w:jc w:val="center"/>
        <w:rPr>
          <w:rFonts w:ascii="Times New Roman" w:eastAsia="Times New Roman" w:hAnsi="Times New Roman" w:cs="Times New Roman"/>
          <w:sz w:val="26"/>
          <w:szCs w:val="26"/>
        </w:rPr>
      </w:pPr>
    </w:p>
    <w:p w14:paraId="31A14F83" w14:textId="77777777" w:rsidR="004B0E80" w:rsidRPr="00567874" w:rsidRDefault="004B0E80" w:rsidP="00916D00">
      <w:pPr>
        <w:keepNext/>
        <w:keepLines/>
        <w:widowControl w:val="0"/>
        <w:spacing w:after="0" w:line="360" w:lineRule="auto"/>
        <w:contextualSpacing/>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Legal Standard</w:t>
      </w:r>
    </w:p>
    <w:p w14:paraId="0D1A7FA6" w14:textId="77777777" w:rsidR="004B0E80" w:rsidRPr="00567874" w:rsidRDefault="004B0E80" w:rsidP="00916D00">
      <w:pPr>
        <w:keepNext/>
        <w:keepLines/>
        <w:widowControl w:val="0"/>
        <w:spacing w:after="0" w:line="360" w:lineRule="auto"/>
        <w:ind w:firstLine="1440"/>
        <w:textAlignment w:val="baseline"/>
        <w:rPr>
          <w:rFonts w:ascii="Times New Roman" w:eastAsia="Times New Roman" w:hAnsi="Times New Roman" w:cs="Times New Roman"/>
          <w:color w:val="000000"/>
          <w:sz w:val="26"/>
          <w:szCs w:val="26"/>
        </w:rPr>
      </w:pPr>
    </w:p>
    <w:p w14:paraId="15CCEB7F" w14:textId="7C5F80A9" w:rsidR="00BE2520" w:rsidRPr="00567874" w:rsidRDefault="00BE2520" w:rsidP="00916D00">
      <w:pPr>
        <w:keepNext/>
        <w:keepLines/>
        <w:widowControl w:val="0"/>
        <w:spacing w:after="0" w:line="360" w:lineRule="auto"/>
        <w:ind w:firstLine="1440"/>
        <w:textAlignment w:val="baseline"/>
        <w:rPr>
          <w:rFonts w:ascii="Times New Roman" w:eastAsia="Times New Roman" w:hAnsi="Times New Roman" w:cs="Times New Roman"/>
          <w:sz w:val="26"/>
          <w:szCs w:val="26"/>
        </w:rPr>
      </w:pPr>
      <w:r w:rsidRPr="00567874">
        <w:rPr>
          <w:rFonts w:ascii="Times New Roman" w:eastAsia="Times New Roman" w:hAnsi="Times New Roman" w:cs="Times New Roman"/>
          <w:color w:val="000000"/>
          <w:sz w:val="26"/>
          <w:szCs w:val="26"/>
        </w:rPr>
        <w:t xml:space="preserve">The purpose of this investigation is to establish </w:t>
      </w:r>
      <w:r w:rsidRPr="00567874">
        <w:rPr>
          <w:rFonts w:ascii="Times New Roman" w:eastAsia="Times New Roman" w:hAnsi="Times New Roman" w:cs="Times New Roman"/>
          <w:bCs/>
          <w:color w:val="000000"/>
          <w:sz w:val="26"/>
          <w:szCs w:val="26"/>
        </w:rPr>
        <w:t>rates</w:t>
      </w:r>
      <w:r w:rsidRPr="00567874">
        <w:rPr>
          <w:rFonts w:ascii="Times New Roman" w:eastAsia="Times New Roman" w:hAnsi="Times New Roman" w:cs="Times New Roman"/>
          <w:color w:val="000000"/>
          <w:sz w:val="26"/>
          <w:szCs w:val="26"/>
        </w:rPr>
        <w:t xml:space="preserve"> for </w:t>
      </w:r>
      <w:r w:rsidR="00F27631">
        <w:rPr>
          <w:rFonts w:ascii="Times New Roman" w:eastAsia="Times New Roman" w:hAnsi="Times New Roman" w:cs="Times New Roman"/>
          <w:bCs/>
          <w:color w:val="000000"/>
          <w:sz w:val="26"/>
          <w:szCs w:val="26"/>
        </w:rPr>
        <w:t>the Company’s</w:t>
      </w:r>
      <w:r w:rsidRPr="00567874">
        <w:rPr>
          <w:rFonts w:ascii="Times New Roman" w:eastAsia="Times New Roman" w:hAnsi="Times New Roman" w:cs="Times New Roman"/>
          <w:color w:val="000000"/>
          <w:sz w:val="26"/>
          <w:szCs w:val="26"/>
        </w:rPr>
        <w:t xml:space="preserve"> customers which are “just and reasonable” pursuant to Section 1301 of the Public Utility Code (Code), 66 Pa. C.S. § 1301.  </w:t>
      </w:r>
      <w:r w:rsidRPr="00567874">
        <w:rPr>
          <w:rFonts w:ascii="Times New Roman" w:eastAsia="Times New Roman" w:hAnsi="Times New Roman" w:cs="Times New Roman"/>
          <w:sz w:val="26"/>
          <w:szCs w:val="26"/>
        </w:rPr>
        <w:t xml:space="preserve">This Commission possesses a great deal of flexibility in the ratemaking function. </w:t>
      </w:r>
    </w:p>
    <w:p w14:paraId="3E9E191C" w14:textId="77777777" w:rsidR="00220287" w:rsidRPr="00567874" w:rsidRDefault="00220287" w:rsidP="008A65C8">
      <w:pPr>
        <w:widowControl w:val="0"/>
        <w:spacing w:after="0" w:line="360" w:lineRule="auto"/>
        <w:ind w:firstLine="1440"/>
        <w:textAlignment w:val="baseline"/>
        <w:rPr>
          <w:rFonts w:ascii="Times New Roman" w:hAnsi="Times New Roman" w:cs="Times New Roman"/>
          <w:sz w:val="26"/>
          <w:szCs w:val="26"/>
        </w:rPr>
      </w:pPr>
    </w:p>
    <w:p w14:paraId="67525065" w14:textId="77777777" w:rsidR="00BE2520" w:rsidRPr="00567874" w:rsidRDefault="00BE2520" w:rsidP="003B3068">
      <w:pPr>
        <w:widowControl w:val="0"/>
        <w:spacing w:after="0" w:line="240" w:lineRule="auto"/>
        <w:ind w:left="1440" w:right="1354"/>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In determining just and reasonable rates, the [Commission] has discretion to determine the proper balance between interests of ratepayers and utilities.  </w:t>
      </w:r>
      <w:hyperlink r:id="rId13" w:history="1">
        <w:r w:rsidRPr="00567874">
          <w:rPr>
            <w:rFonts w:ascii="Times New Roman" w:eastAsia="Times New Roman" w:hAnsi="Times New Roman" w:cs="Times New Roman"/>
            <w:i/>
            <w:sz w:val="26"/>
            <w:szCs w:val="26"/>
          </w:rPr>
          <w:t>Pennsylvania Public Utility Commission v. Philadelphia Electric Co.</w:t>
        </w:r>
        <w:r w:rsidRPr="00567874">
          <w:rPr>
            <w:rFonts w:ascii="Times New Roman" w:eastAsia="Times New Roman" w:hAnsi="Times New Roman" w:cs="Times New Roman"/>
            <w:sz w:val="26"/>
            <w:szCs w:val="26"/>
          </w:rPr>
          <w:t>, 522 Pa. 338, 342-43, 561 A.2d 1224, 1226 (1989)</w:t>
        </w:r>
      </w:hyperlink>
      <w:r w:rsidRPr="00567874">
        <w:rPr>
          <w:rFonts w:ascii="Times New Roman" w:eastAsia="Times New Roman" w:hAnsi="Times New Roman" w:cs="Times New Roman"/>
          <w:sz w:val="26"/>
          <w:szCs w:val="26"/>
        </w:rPr>
        <w:t xml:space="preserve">.  As this Court stated in </w:t>
      </w:r>
      <w:hyperlink r:id="rId14" w:anchor="co_pp_sp_162_1219" w:history="1">
        <w:r w:rsidRPr="00567874">
          <w:rPr>
            <w:rFonts w:ascii="Times New Roman" w:eastAsia="Times New Roman" w:hAnsi="Times New Roman" w:cs="Times New Roman"/>
            <w:bCs/>
            <w:i/>
            <w:sz w:val="26"/>
            <w:szCs w:val="26"/>
          </w:rPr>
          <w:t>Pennsylvania Public Utility Commission v. Pennsylvania Gas and Water Co.</w:t>
        </w:r>
        <w:r w:rsidRPr="00567874">
          <w:rPr>
            <w:rFonts w:ascii="Times New Roman" w:eastAsia="Times New Roman" w:hAnsi="Times New Roman" w:cs="Times New Roman"/>
            <w:bCs/>
            <w:sz w:val="26"/>
            <w:szCs w:val="26"/>
          </w:rPr>
          <w:t>, 492 Pa. 326, 337, 424 A.2d 1213, 1219 (1980)</w:t>
        </w:r>
      </w:hyperlink>
      <w:r w:rsidRPr="00567874">
        <w:rPr>
          <w:rFonts w:ascii="Times New Roman" w:eastAsia="Times New Roman" w:hAnsi="Times New Roman" w:cs="Times New Roman"/>
          <w:sz w:val="26"/>
          <w:szCs w:val="26"/>
        </w:rPr>
        <w:t xml:space="preserve">, cert. denied, </w:t>
      </w:r>
      <w:hyperlink r:id="rId15" w:history="1">
        <w:r w:rsidRPr="00567874">
          <w:rPr>
            <w:rFonts w:ascii="Times New Roman" w:eastAsia="Times New Roman" w:hAnsi="Times New Roman" w:cs="Times New Roman"/>
            <w:sz w:val="26"/>
            <w:szCs w:val="26"/>
          </w:rPr>
          <w:t>454 U.S. 824, 102 S. Ct. 112, 70 L. Ed. 2d 97 (1981)</w:t>
        </w:r>
      </w:hyperlink>
      <w:r w:rsidRPr="00567874">
        <w:rPr>
          <w:rFonts w:ascii="Times New Roman" w:eastAsia="Times New Roman" w:hAnsi="Times New Roman" w:cs="Times New Roman"/>
          <w:sz w:val="26"/>
          <w:szCs w:val="26"/>
        </w:rPr>
        <w:t xml:space="preserve">, </w:t>
      </w:r>
    </w:p>
    <w:p w14:paraId="5BE3281A" w14:textId="77777777"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p>
    <w:p w14:paraId="34865F7D" w14:textId="77777777" w:rsidR="00BE2520" w:rsidRPr="00567874" w:rsidRDefault="00BE2520" w:rsidP="003B3068">
      <w:pPr>
        <w:widowControl w:val="0"/>
        <w:spacing w:after="0" w:line="240" w:lineRule="auto"/>
        <w:ind w:left="2160" w:right="2160"/>
        <w:rPr>
          <w:rFonts w:ascii="Times New Roman" w:eastAsia="Times New Roman" w:hAnsi="Times New Roman" w:cs="Times New Roman"/>
          <w:color w:val="252525"/>
          <w:sz w:val="26"/>
          <w:szCs w:val="26"/>
        </w:rPr>
      </w:pPr>
      <w:r w:rsidRPr="00567874">
        <w:rPr>
          <w:rFonts w:ascii="Times New Roman" w:eastAsia="Times New Roman" w:hAnsi="Times New Roman" w:cs="Times New Roman"/>
          <w:sz w:val="26"/>
          <w:szCs w:val="26"/>
        </w:rPr>
        <w:t>There is ample authority for the proposition that the power to fix “just and reasonable” rates imports a flexibility in the exercise of a complicated regulatory function by a specialized decision-making body and that the term “just and reasonable” was not intended to confine the ambit of regulatory discretion to an absolute or mathematical formulation but rather to confer upon the regulatory body the power to make and apply policy concerning the appropriate balance between prices charged to utility customers and returns on capital to utility investors consonant with constitutional protections applicable to both.</w:t>
      </w:r>
      <w:r w:rsidRPr="00567874">
        <w:rPr>
          <w:rFonts w:ascii="Times New Roman" w:eastAsia="Times New Roman" w:hAnsi="Times New Roman" w:cs="Times New Roman"/>
          <w:color w:val="252525"/>
          <w:sz w:val="26"/>
          <w:szCs w:val="26"/>
        </w:rPr>
        <w:t xml:space="preserve"> </w:t>
      </w:r>
    </w:p>
    <w:p w14:paraId="220A036C" w14:textId="77777777"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p>
    <w:p w14:paraId="753204DF" w14:textId="77777777"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p>
    <w:p w14:paraId="1AF1D986" w14:textId="77777777" w:rsidR="00BE2520" w:rsidRPr="00567874" w:rsidRDefault="00917175" w:rsidP="003B3068">
      <w:pPr>
        <w:widowControl w:val="0"/>
        <w:spacing w:after="0" w:line="360" w:lineRule="auto"/>
        <w:rPr>
          <w:rFonts w:ascii="Times New Roman" w:eastAsia="Times New Roman" w:hAnsi="Times New Roman" w:cs="Times New Roman"/>
          <w:sz w:val="26"/>
          <w:szCs w:val="26"/>
        </w:rPr>
      </w:pPr>
      <w:hyperlink r:id="rId16" w:history="1">
        <w:r w:rsidR="00BE2520" w:rsidRPr="00567874">
          <w:rPr>
            <w:rFonts w:ascii="Times New Roman" w:eastAsia="Times New Roman" w:hAnsi="Times New Roman" w:cs="Times New Roman"/>
            <w:i/>
            <w:sz w:val="26"/>
            <w:szCs w:val="26"/>
          </w:rPr>
          <w:t>Popowsky v. Pa. PUC</w:t>
        </w:r>
        <w:r w:rsidR="00BE2520" w:rsidRPr="00567874">
          <w:rPr>
            <w:rFonts w:ascii="Times New Roman" w:eastAsia="Times New Roman" w:hAnsi="Times New Roman" w:cs="Times New Roman"/>
            <w:sz w:val="26"/>
            <w:szCs w:val="26"/>
          </w:rPr>
          <w:t>, 542 Pa. 99, 108, 665 A.2d 808, 812 (1995)</w:t>
        </w:r>
      </w:hyperlink>
      <w:r w:rsidR="00BE2520" w:rsidRPr="00567874">
        <w:rPr>
          <w:rFonts w:ascii="Times New Roman" w:eastAsia="Times New Roman" w:hAnsi="Times New Roman" w:cs="Times New Roman"/>
          <w:sz w:val="26"/>
          <w:szCs w:val="26"/>
        </w:rPr>
        <w:t>.</w:t>
      </w:r>
    </w:p>
    <w:p w14:paraId="4B329C8E" w14:textId="77777777" w:rsidR="00BE2520" w:rsidRPr="00567874" w:rsidRDefault="00BE2520" w:rsidP="003B3068">
      <w:pPr>
        <w:widowControl w:val="0"/>
        <w:spacing w:after="0" w:line="360" w:lineRule="auto"/>
        <w:rPr>
          <w:rFonts w:ascii="Times New Roman" w:eastAsia="Times New Roman" w:hAnsi="Times New Roman" w:cs="Times New Roman"/>
          <w:color w:val="000000"/>
          <w:sz w:val="26"/>
          <w:szCs w:val="26"/>
        </w:rPr>
      </w:pPr>
    </w:p>
    <w:p w14:paraId="6FACDA3C" w14:textId="77777777" w:rsidR="00BE2520" w:rsidRPr="00567874" w:rsidRDefault="00BE2520" w:rsidP="003B3068">
      <w:pPr>
        <w:widowControl w:val="0"/>
        <w:spacing w:after="0" w:line="360" w:lineRule="auto"/>
        <w:rPr>
          <w:rFonts w:ascii="Times New Roman" w:eastAsia="Times New Roman" w:hAnsi="Times New Roman" w:cs="Times New Roman"/>
          <w:color w:val="000000"/>
          <w:sz w:val="26"/>
          <w:szCs w:val="26"/>
        </w:rPr>
      </w:pPr>
      <w:r w:rsidRPr="00567874">
        <w:rPr>
          <w:rFonts w:ascii="Times New Roman" w:eastAsia="Times New Roman" w:hAnsi="Times New Roman" w:cs="Times New Roman"/>
          <w:color w:val="000000"/>
          <w:sz w:val="26"/>
          <w:szCs w:val="26"/>
        </w:rPr>
        <w:lastRenderedPageBreak/>
        <w:tab/>
      </w:r>
      <w:r w:rsidRPr="00567874">
        <w:rPr>
          <w:rFonts w:ascii="Times New Roman" w:eastAsia="Times New Roman" w:hAnsi="Times New Roman" w:cs="Times New Roman"/>
          <w:color w:val="000000"/>
          <w:sz w:val="26"/>
          <w:szCs w:val="26"/>
        </w:rPr>
        <w:tab/>
        <w:t xml:space="preserve">Commission policy promotes settlements, 52 Pa. Code §§ 5.231 and 69.401.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52 Pa. Code § 69.401.  </w:t>
      </w:r>
      <w:r w:rsidRPr="00567874">
        <w:rPr>
          <w:rFonts w:ascii="Times New Roman" w:eastAsia="Times New Roman" w:hAnsi="Times New Roman" w:cs="Times New Roman"/>
          <w:bCs/>
          <w:color w:val="000000"/>
          <w:sz w:val="26"/>
          <w:szCs w:val="26"/>
        </w:rPr>
        <w:t>Rate</w:t>
      </w:r>
      <w:r w:rsidRPr="00567874">
        <w:rPr>
          <w:rFonts w:ascii="Times New Roman" w:eastAsia="Times New Roman" w:hAnsi="Times New Roman" w:cs="Times New Roman"/>
          <w:color w:val="000000"/>
          <w:sz w:val="26"/>
          <w:szCs w:val="26"/>
        </w:rPr>
        <w:t xml:space="preserve"> cases are expensive to litigate and the cost of such litigation at a reasonable level is an operating expense recovered in the </w:t>
      </w:r>
      <w:r w:rsidRPr="00567874">
        <w:rPr>
          <w:rFonts w:ascii="Times New Roman" w:eastAsia="Times New Roman" w:hAnsi="Times New Roman" w:cs="Times New Roman"/>
          <w:bCs/>
          <w:color w:val="000000"/>
          <w:sz w:val="26"/>
          <w:szCs w:val="26"/>
        </w:rPr>
        <w:t>rates</w:t>
      </w:r>
      <w:r w:rsidRPr="00567874">
        <w:rPr>
          <w:rFonts w:ascii="Times New Roman" w:eastAsia="Times New Roman" w:hAnsi="Times New Roman" w:cs="Times New Roman"/>
          <w:color w:val="000000"/>
          <w:sz w:val="26"/>
          <w:szCs w:val="26"/>
        </w:rPr>
        <w:t xml:space="preserve">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savings for the company’s customers.  That is one reason why settlements are encouraged by long-standing Commission policy.</w:t>
      </w:r>
    </w:p>
    <w:p w14:paraId="553D2A27" w14:textId="77777777" w:rsidR="00BE2520" w:rsidRPr="00567874" w:rsidRDefault="00BE2520" w:rsidP="003B3068">
      <w:pPr>
        <w:widowControl w:val="0"/>
        <w:spacing w:after="0" w:line="360" w:lineRule="auto"/>
        <w:rPr>
          <w:rFonts w:ascii="Times New Roman" w:eastAsia="Times New Roman" w:hAnsi="Times New Roman" w:cs="Times New Roman"/>
          <w:color w:val="000000"/>
          <w:sz w:val="26"/>
          <w:szCs w:val="26"/>
        </w:rPr>
      </w:pPr>
    </w:p>
    <w:p w14:paraId="26870BD6" w14:textId="77777777" w:rsidR="00BE2520" w:rsidRPr="00567874" w:rsidRDefault="00BE2520" w:rsidP="003B3068">
      <w:pPr>
        <w:widowControl w:val="0"/>
        <w:spacing w:after="0" w:line="360" w:lineRule="auto"/>
        <w:rPr>
          <w:rFonts w:ascii="Times New Roman" w:eastAsia="Times New Roman" w:hAnsi="Times New Roman" w:cs="Times New Roman"/>
          <w:sz w:val="26"/>
          <w:szCs w:val="26"/>
        </w:rPr>
      </w:pPr>
      <w:r w:rsidRPr="00567874">
        <w:rPr>
          <w:rFonts w:ascii="Times New Roman" w:eastAsia="Times New Roman" w:hAnsi="Times New Roman" w:cs="Times New Roman"/>
          <w:color w:val="000000"/>
          <w:sz w:val="26"/>
          <w:szCs w:val="26"/>
        </w:rPr>
        <w:tab/>
      </w:r>
      <w:r w:rsidRPr="00567874">
        <w:rPr>
          <w:rFonts w:ascii="Times New Roman" w:eastAsia="Times New Roman" w:hAnsi="Times New Roman" w:cs="Times New Roman"/>
          <w:color w:val="000000"/>
          <w:sz w:val="26"/>
          <w:szCs w:val="26"/>
        </w:rPr>
        <w:tab/>
        <w:t>In order to accept a settlement, the Com</w:t>
      </w:r>
      <w:r w:rsidRPr="00567874">
        <w:rPr>
          <w:rFonts w:ascii="Times New Roman" w:eastAsia="Times New Roman" w:hAnsi="Times New Roman" w:cs="Times New Roman"/>
          <w:sz w:val="26"/>
          <w:szCs w:val="26"/>
        </w:rPr>
        <w:t xml:space="preserve">mission must determine that the proposed terms and conditions are in the public interest.  </w:t>
      </w:r>
      <w:r w:rsidRPr="00567874">
        <w:rPr>
          <w:rFonts w:ascii="Times New Roman" w:eastAsia="Times New Roman" w:hAnsi="Times New Roman" w:cs="Times New Roman"/>
          <w:i/>
          <w:iCs/>
          <w:sz w:val="26"/>
          <w:szCs w:val="26"/>
        </w:rPr>
        <w:t>Pa. PUC v. Philadelphia Gas Works</w:t>
      </w:r>
      <w:r w:rsidRPr="00567874">
        <w:rPr>
          <w:rFonts w:ascii="Times New Roman" w:eastAsia="Times New Roman" w:hAnsi="Times New Roman" w:cs="Times New Roman"/>
          <w:sz w:val="26"/>
          <w:szCs w:val="26"/>
        </w:rPr>
        <w:t>, Docket No. M-00031768 (Order entered January 7, 2004).</w:t>
      </w:r>
      <w:r w:rsidRPr="00567874">
        <w:rPr>
          <w:rFonts w:ascii="Times New Roman" w:eastAsia="Times New Roman" w:hAnsi="Times New Roman" w:cs="Times New Roman"/>
          <w:sz w:val="26"/>
          <w:szCs w:val="26"/>
        </w:rPr>
        <w:br/>
      </w:r>
    </w:p>
    <w:p w14:paraId="25DDD946" w14:textId="52360CC8" w:rsidR="00BE2520" w:rsidRPr="00567874" w:rsidRDefault="00BE2520" w:rsidP="003B3068">
      <w:pPr>
        <w:widowControl w:val="0"/>
        <w:spacing w:after="0" w:line="360" w:lineRule="auto"/>
        <w:ind w:left="720" w:firstLine="72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Section 315(a) of the Code reads as follows: </w:t>
      </w:r>
    </w:p>
    <w:p w14:paraId="4AE525AD" w14:textId="77777777" w:rsidR="00BE2520" w:rsidRPr="00567874" w:rsidRDefault="00BE2520" w:rsidP="003B3068">
      <w:pPr>
        <w:widowControl w:val="0"/>
        <w:spacing w:after="0" w:line="360" w:lineRule="auto"/>
        <w:ind w:left="720" w:firstLine="720"/>
        <w:rPr>
          <w:rFonts w:ascii="Times New Roman" w:eastAsia="Times New Roman" w:hAnsi="Times New Roman" w:cs="Times New Roman"/>
          <w:sz w:val="26"/>
          <w:szCs w:val="26"/>
        </w:rPr>
      </w:pPr>
    </w:p>
    <w:p w14:paraId="53E3301E" w14:textId="77777777" w:rsidR="00BE2520" w:rsidRPr="00567874" w:rsidRDefault="00BE2520" w:rsidP="003B3068">
      <w:pPr>
        <w:widowControl w:val="0"/>
        <w:spacing w:after="0" w:line="360" w:lineRule="auto"/>
        <w:ind w:left="1440" w:right="1440"/>
        <w:rPr>
          <w:rFonts w:ascii="Times New Roman" w:eastAsia="Times New Roman" w:hAnsi="Times New Roman" w:cs="Times New Roman"/>
          <w:bCs/>
          <w:sz w:val="26"/>
          <w:szCs w:val="26"/>
        </w:rPr>
      </w:pPr>
      <w:r w:rsidRPr="00567874">
        <w:rPr>
          <w:rFonts w:ascii="Times New Roman" w:eastAsia="Times New Roman" w:hAnsi="Times New Roman" w:cs="Times New Roman"/>
          <w:bCs/>
          <w:sz w:val="26"/>
          <w:szCs w:val="26"/>
        </w:rPr>
        <w:t>§ 315. Burden of proof</w:t>
      </w:r>
    </w:p>
    <w:p w14:paraId="4DB9D9AC" w14:textId="4D8CEC12" w:rsidR="00BE2520" w:rsidRPr="00567874" w:rsidRDefault="00BE2520" w:rsidP="003B3068">
      <w:pPr>
        <w:widowControl w:val="0"/>
        <w:spacing w:after="0" w:line="240" w:lineRule="auto"/>
        <w:ind w:left="1440" w:right="144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br/>
      </w:r>
      <w:r w:rsidRPr="00567874">
        <w:rPr>
          <w:rFonts w:ascii="Times New Roman" w:eastAsia="Times New Roman" w:hAnsi="Times New Roman" w:cs="Times New Roman"/>
          <w:bCs/>
          <w:sz w:val="26"/>
          <w:szCs w:val="26"/>
        </w:rPr>
        <w:t>(a) Reasonableness of rates.</w:t>
      </w:r>
      <w:r w:rsidRPr="00567874">
        <w:rPr>
          <w:rFonts w:ascii="Times New Roman" w:eastAsia="Times New Roman" w:hAnsi="Times New Roman" w:cs="Times New Roman"/>
          <w:sz w:val="26"/>
          <w:szCs w:val="26"/>
        </w:rPr>
        <w:t xml:space="preserve">--In any proceeding upon the motion of the commission, involving any proposed or existing </w:t>
      </w:r>
      <w:r w:rsidRPr="00567874">
        <w:rPr>
          <w:rFonts w:ascii="Times New Roman" w:eastAsia="Times New Roman" w:hAnsi="Times New Roman" w:cs="Times New Roman"/>
          <w:bCs/>
          <w:sz w:val="26"/>
          <w:szCs w:val="26"/>
        </w:rPr>
        <w:t>rate</w:t>
      </w:r>
      <w:r w:rsidRPr="00567874">
        <w:rPr>
          <w:rFonts w:ascii="Times New Roman" w:eastAsia="Times New Roman" w:hAnsi="Times New Roman" w:cs="Times New Roman"/>
          <w:sz w:val="26"/>
          <w:szCs w:val="26"/>
        </w:rPr>
        <w:t xml:space="preserve"> of any public utility, or in any proceedings upon complaint involving any proposed increase in </w:t>
      </w:r>
      <w:r w:rsidRPr="00567874">
        <w:rPr>
          <w:rFonts w:ascii="Times New Roman" w:eastAsia="Times New Roman" w:hAnsi="Times New Roman" w:cs="Times New Roman"/>
          <w:bCs/>
          <w:sz w:val="26"/>
          <w:szCs w:val="26"/>
        </w:rPr>
        <w:t>rates,</w:t>
      </w:r>
      <w:r w:rsidRPr="00567874">
        <w:rPr>
          <w:rFonts w:ascii="Times New Roman" w:eastAsia="Times New Roman" w:hAnsi="Times New Roman" w:cs="Times New Roman"/>
          <w:sz w:val="26"/>
          <w:szCs w:val="26"/>
        </w:rPr>
        <w:t xml:space="preserve"> the burden of proof to show that the </w:t>
      </w:r>
      <w:r w:rsidRPr="00567874">
        <w:rPr>
          <w:rFonts w:ascii="Times New Roman" w:eastAsia="Times New Roman" w:hAnsi="Times New Roman" w:cs="Times New Roman"/>
          <w:bCs/>
          <w:sz w:val="26"/>
          <w:szCs w:val="26"/>
        </w:rPr>
        <w:t>rate</w:t>
      </w:r>
      <w:r w:rsidRPr="00567874">
        <w:rPr>
          <w:rFonts w:ascii="Times New Roman" w:eastAsia="Times New Roman" w:hAnsi="Times New Roman" w:cs="Times New Roman"/>
          <w:sz w:val="26"/>
          <w:szCs w:val="26"/>
        </w:rPr>
        <w:t xml:space="preserve"> involved is just and reasonable shall be upon the public utility. </w:t>
      </w:r>
      <w:r w:rsidR="00220287" w:rsidRPr="00567874">
        <w:rPr>
          <w:rFonts w:ascii="Times New Roman" w:eastAsia="Times New Roman" w:hAnsi="Times New Roman" w:cs="Times New Roman"/>
          <w:sz w:val="26"/>
          <w:szCs w:val="26"/>
        </w:rPr>
        <w:t xml:space="preserve"> </w:t>
      </w:r>
      <w:r w:rsidRPr="00567874">
        <w:rPr>
          <w:rFonts w:ascii="Times New Roman" w:eastAsia="Times New Roman" w:hAnsi="Times New Roman" w:cs="Times New Roman"/>
          <w:sz w:val="26"/>
          <w:szCs w:val="26"/>
        </w:rPr>
        <w:t xml:space="preserve">The commission shall give to the hearing and decision of any such proceeding preference over all other </w:t>
      </w:r>
      <w:proofErr w:type="gramStart"/>
      <w:r w:rsidRPr="00567874">
        <w:rPr>
          <w:rFonts w:ascii="Times New Roman" w:eastAsia="Times New Roman" w:hAnsi="Times New Roman" w:cs="Times New Roman"/>
          <w:sz w:val="26"/>
          <w:szCs w:val="26"/>
        </w:rPr>
        <w:t>proceedings, and</w:t>
      </w:r>
      <w:proofErr w:type="gramEnd"/>
      <w:r w:rsidRPr="00567874">
        <w:rPr>
          <w:rFonts w:ascii="Times New Roman" w:eastAsia="Times New Roman" w:hAnsi="Times New Roman" w:cs="Times New Roman"/>
          <w:sz w:val="26"/>
          <w:szCs w:val="26"/>
        </w:rPr>
        <w:t xml:space="preserve"> decide the same as speedily as possible.</w:t>
      </w:r>
    </w:p>
    <w:p w14:paraId="6DE06F1A" w14:textId="77777777" w:rsidR="00BE2520" w:rsidRPr="00567874" w:rsidRDefault="00BE2520" w:rsidP="003B3068">
      <w:pPr>
        <w:widowControl w:val="0"/>
        <w:spacing w:after="0" w:line="360" w:lineRule="auto"/>
        <w:ind w:left="1440" w:right="1440"/>
        <w:rPr>
          <w:rFonts w:ascii="Times New Roman" w:eastAsia="Times New Roman" w:hAnsi="Times New Roman" w:cs="Times New Roman"/>
          <w:sz w:val="26"/>
          <w:szCs w:val="26"/>
        </w:rPr>
      </w:pPr>
    </w:p>
    <w:p w14:paraId="56132D8F" w14:textId="1256936C" w:rsidR="00BE2520" w:rsidRPr="00567874" w:rsidRDefault="00BE2520" w:rsidP="003B3068">
      <w:pPr>
        <w:widowControl w:val="0"/>
        <w:spacing w:after="0" w:line="360" w:lineRule="auto"/>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lastRenderedPageBreak/>
        <w:t>66 Pa. C.S. § 315(a).  Consequently</w:t>
      </w:r>
      <w:r w:rsidR="00E95C9A">
        <w:rPr>
          <w:rFonts w:ascii="Times New Roman" w:eastAsia="Times New Roman" w:hAnsi="Times New Roman" w:cs="Times New Roman"/>
          <w:sz w:val="26"/>
          <w:szCs w:val="26"/>
        </w:rPr>
        <w:t>,</w:t>
      </w:r>
      <w:r w:rsidRPr="00567874">
        <w:rPr>
          <w:rFonts w:ascii="Times New Roman" w:eastAsia="Times New Roman" w:hAnsi="Times New Roman" w:cs="Times New Roman"/>
          <w:sz w:val="26"/>
          <w:szCs w:val="26"/>
        </w:rPr>
        <w:t xml:space="preserve"> in this proceeding, </w:t>
      </w:r>
      <w:r w:rsidR="00576E10">
        <w:rPr>
          <w:rFonts w:ascii="Times New Roman" w:eastAsia="Times New Roman" w:hAnsi="Times New Roman" w:cs="Times New Roman"/>
          <w:bCs/>
          <w:sz w:val="26"/>
          <w:szCs w:val="26"/>
        </w:rPr>
        <w:t>UGI Gas</w:t>
      </w:r>
      <w:r w:rsidRPr="00567874">
        <w:rPr>
          <w:rFonts w:ascii="Times New Roman" w:eastAsia="Times New Roman" w:hAnsi="Times New Roman" w:cs="Times New Roman"/>
          <w:sz w:val="26"/>
          <w:szCs w:val="26"/>
        </w:rPr>
        <w:t xml:space="preserve"> has the burden to prove that the </w:t>
      </w:r>
      <w:r w:rsidRPr="00567874">
        <w:rPr>
          <w:rFonts w:ascii="Times New Roman" w:eastAsia="Times New Roman" w:hAnsi="Times New Roman" w:cs="Times New Roman"/>
          <w:bCs/>
          <w:sz w:val="26"/>
          <w:szCs w:val="26"/>
        </w:rPr>
        <w:t>rate</w:t>
      </w:r>
      <w:r w:rsidRPr="00567874">
        <w:rPr>
          <w:rFonts w:ascii="Times New Roman" w:eastAsia="Times New Roman" w:hAnsi="Times New Roman" w:cs="Times New Roman"/>
          <w:sz w:val="26"/>
          <w:szCs w:val="26"/>
        </w:rPr>
        <w:t xml:space="preserve"> increase it has proposed through the Settlement is just and reasonable.  The </w:t>
      </w:r>
      <w:r w:rsidR="00220287" w:rsidRPr="00567874">
        <w:rPr>
          <w:rFonts w:ascii="Times New Roman" w:eastAsia="Times New Roman" w:hAnsi="Times New Roman" w:cs="Times New Roman"/>
          <w:sz w:val="26"/>
          <w:szCs w:val="26"/>
        </w:rPr>
        <w:t xml:space="preserve">Joint </w:t>
      </w:r>
      <w:r w:rsidRPr="00567874">
        <w:rPr>
          <w:rFonts w:ascii="Times New Roman" w:eastAsia="Times New Roman" w:hAnsi="Times New Roman" w:cs="Times New Roman"/>
          <w:sz w:val="26"/>
          <w:szCs w:val="26"/>
        </w:rPr>
        <w:t xml:space="preserve">Petitioners have reached an accord on the issues and claims that arose in this proceeding and submitted a Settlement for Commission review.  In reviewing the Settlement, the question which must be answered is whether it is in the public interest.  The </w:t>
      </w:r>
      <w:r w:rsidR="00220287" w:rsidRPr="00567874">
        <w:rPr>
          <w:rFonts w:ascii="Times New Roman" w:eastAsia="Times New Roman" w:hAnsi="Times New Roman" w:cs="Times New Roman"/>
          <w:sz w:val="26"/>
          <w:szCs w:val="26"/>
        </w:rPr>
        <w:t xml:space="preserve">Joint </w:t>
      </w:r>
      <w:r w:rsidRPr="00567874">
        <w:rPr>
          <w:rFonts w:ascii="Times New Roman" w:eastAsia="Times New Roman" w:hAnsi="Times New Roman" w:cs="Times New Roman"/>
          <w:sz w:val="26"/>
          <w:szCs w:val="26"/>
        </w:rPr>
        <w:t xml:space="preserve">Petitioners have the burden to prove that the Settlement is in the public interest.  </w:t>
      </w:r>
      <w:r w:rsidRPr="00567874">
        <w:rPr>
          <w:rFonts w:ascii="Times New Roman" w:eastAsia="Times New Roman" w:hAnsi="Times New Roman" w:cs="Times New Roman"/>
          <w:i/>
          <w:sz w:val="26"/>
          <w:szCs w:val="26"/>
        </w:rPr>
        <w:t>Pa. PUC, et al. v. Pike County Light &amp; Power (Electric)</w:t>
      </w:r>
      <w:r w:rsidRPr="00567874">
        <w:rPr>
          <w:rFonts w:ascii="Times New Roman" w:eastAsia="Times New Roman" w:hAnsi="Times New Roman" w:cs="Times New Roman"/>
          <w:sz w:val="26"/>
          <w:szCs w:val="26"/>
        </w:rPr>
        <w:t>, Docket Nos. R-2013-2397237, C</w:t>
      </w:r>
      <w:r w:rsidRPr="00567874">
        <w:rPr>
          <w:rFonts w:ascii="Times New Roman" w:eastAsia="Times New Roman" w:hAnsi="Times New Roman" w:cs="Times New Roman"/>
          <w:sz w:val="26"/>
          <w:szCs w:val="26"/>
        </w:rPr>
        <w:noBreakHyphen/>
        <w:t xml:space="preserve">2014-2405317, </w:t>
      </w:r>
      <w:r w:rsidRPr="00567874">
        <w:rPr>
          <w:rFonts w:ascii="Times New Roman" w:eastAsia="Times New Roman" w:hAnsi="Times New Roman" w:cs="Times New Roman"/>
          <w:i/>
          <w:sz w:val="26"/>
          <w:szCs w:val="26"/>
        </w:rPr>
        <w:t>et al.</w:t>
      </w:r>
      <w:r w:rsidRPr="00567874">
        <w:rPr>
          <w:rFonts w:ascii="Times New Roman" w:eastAsia="Times New Roman" w:hAnsi="Times New Roman" w:cs="Times New Roman"/>
          <w:sz w:val="26"/>
          <w:szCs w:val="26"/>
        </w:rPr>
        <w:t xml:space="preserve"> (Order entered September 11, 2014) at 9. </w:t>
      </w:r>
    </w:p>
    <w:p w14:paraId="4C756B60" w14:textId="18A86991" w:rsidR="007554D0" w:rsidRDefault="007554D0">
      <w:pPr>
        <w:rPr>
          <w:rFonts w:ascii="Times New Roman" w:eastAsia="Times New Roman" w:hAnsi="Times New Roman" w:cs="Times New Roman"/>
          <w:b/>
          <w:sz w:val="26"/>
          <w:szCs w:val="26"/>
        </w:rPr>
      </w:pPr>
    </w:p>
    <w:p w14:paraId="2ABD9493" w14:textId="7F2513CC" w:rsidR="009468F8" w:rsidRPr="00567874" w:rsidRDefault="009468F8" w:rsidP="004B0E80">
      <w:pPr>
        <w:widowControl w:val="0"/>
        <w:spacing w:after="0" w:line="360" w:lineRule="auto"/>
        <w:contextualSpacing/>
        <w:rPr>
          <w:rFonts w:ascii="Times New Roman" w:eastAsia="Times New Roman" w:hAnsi="Times New Roman" w:cs="Times New Roman"/>
          <w:b/>
          <w:sz w:val="26"/>
          <w:szCs w:val="26"/>
        </w:rPr>
      </w:pPr>
      <w:r w:rsidRPr="00567874">
        <w:rPr>
          <w:rFonts w:ascii="Times New Roman" w:eastAsia="Times New Roman" w:hAnsi="Times New Roman" w:cs="Times New Roman"/>
          <w:b/>
          <w:sz w:val="26"/>
          <w:szCs w:val="26"/>
        </w:rPr>
        <w:t>Disposition</w:t>
      </w:r>
    </w:p>
    <w:p w14:paraId="20A9C9FE" w14:textId="2CB6D125" w:rsidR="009468F8" w:rsidRPr="00567874" w:rsidRDefault="009468F8" w:rsidP="004B0E80">
      <w:pPr>
        <w:widowControl w:val="0"/>
        <w:spacing w:after="0" w:line="360" w:lineRule="auto"/>
        <w:contextualSpacing/>
        <w:rPr>
          <w:rFonts w:ascii="Times New Roman" w:eastAsia="Times New Roman" w:hAnsi="Times New Roman" w:cs="Times New Roman"/>
          <w:b/>
          <w:sz w:val="26"/>
          <w:szCs w:val="26"/>
        </w:rPr>
      </w:pPr>
    </w:p>
    <w:p w14:paraId="19EE48C9" w14:textId="0160C41B" w:rsidR="00F112B0" w:rsidRPr="00567874" w:rsidRDefault="0034145A" w:rsidP="00D0523D">
      <w:pPr>
        <w:spacing w:after="0" w:line="360" w:lineRule="auto"/>
        <w:ind w:firstLine="720"/>
        <w:contextualSpacing/>
        <w:rPr>
          <w:rFonts w:ascii="Times New Roman" w:hAnsi="Times New Roman" w:cs="Times New Roman"/>
          <w:sz w:val="26"/>
          <w:szCs w:val="26"/>
        </w:rPr>
      </w:pPr>
      <w:r w:rsidRPr="00567874">
        <w:rPr>
          <w:rFonts w:ascii="Times New Roman" w:hAnsi="Times New Roman" w:cs="Times New Roman"/>
          <w:sz w:val="26"/>
          <w:szCs w:val="26"/>
        </w:rPr>
        <w:tab/>
      </w:r>
      <w:r w:rsidR="00F112B0" w:rsidRPr="00567874">
        <w:rPr>
          <w:rFonts w:ascii="Times New Roman" w:hAnsi="Times New Roman" w:cs="Times New Roman"/>
          <w:sz w:val="26"/>
          <w:szCs w:val="26"/>
        </w:rPr>
        <w:t xml:space="preserve">Based on our review of the record, we find that the Settlement is in the public interest.  </w:t>
      </w:r>
      <w:r w:rsidR="00E95C9A">
        <w:rPr>
          <w:rFonts w:ascii="Times New Roman" w:hAnsi="Times New Roman" w:cs="Times New Roman"/>
          <w:sz w:val="26"/>
          <w:szCs w:val="26"/>
        </w:rPr>
        <w:t>Thus</w:t>
      </w:r>
      <w:r w:rsidR="00F112B0" w:rsidRPr="00567874">
        <w:rPr>
          <w:rFonts w:ascii="Times New Roman" w:hAnsi="Times New Roman" w:cs="Times New Roman"/>
          <w:sz w:val="26"/>
          <w:szCs w:val="26"/>
        </w:rPr>
        <w:t xml:space="preserve">, we shall adopt the ALJ’s recommendations to the extent that they are consistent with this Opinion and Order.  </w:t>
      </w:r>
    </w:p>
    <w:p w14:paraId="5494463F" w14:textId="77777777" w:rsidR="00F112B0" w:rsidRPr="00567874" w:rsidRDefault="00F112B0" w:rsidP="00D0523D">
      <w:pPr>
        <w:spacing w:after="0" w:line="360" w:lineRule="auto"/>
        <w:ind w:firstLine="720"/>
        <w:contextualSpacing/>
        <w:rPr>
          <w:rFonts w:ascii="Times New Roman" w:hAnsi="Times New Roman" w:cs="Times New Roman"/>
          <w:sz w:val="26"/>
          <w:szCs w:val="26"/>
        </w:rPr>
      </w:pPr>
    </w:p>
    <w:p w14:paraId="3A66643F" w14:textId="7A0111C0" w:rsidR="009468F8" w:rsidRDefault="00F112B0" w:rsidP="00D0523D">
      <w:pPr>
        <w:spacing w:after="0" w:line="360" w:lineRule="auto"/>
        <w:ind w:firstLine="720"/>
        <w:contextualSpacing/>
        <w:rPr>
          <w:rFonts w:ascii="Times New Roman" w:eastAsia="Times New Roman" w:hAnsi="Times New Roman"/>
          <w:color w:val="000000"/>
          <w:sz w:val="26"/>
          <w:szCs w:val="26"/>
        </w:rPr>
      </w:pPr>
      <w:r w:rsidRPr="00567874">
        <w:rPr>
          <w:rFonts w:ascii="Times New Roman" w:hAnsi="Times New Roman" w:cs="Times New Roman"/>
          <w:sz w:val="26"/>
          <w:szCs w:val="26"/>
        </w:rPr>
        <w:tab/>
        <w:t xml:space="preserve">Although we find that the Settlement should be </w:t>
      </w:r>
      <w:r w:rsidR="00347464">
        <w:rPr>
          <w:rFonts w:ascii="Times New Roman" w:hAnsi="Times New Roman" w:cs="Times New Roman"/>
          <w:sz w:val="26"/>
          <w:szCs w:val="26"/>
        </w:rPr>
        <w:t>adopted</w:t>
      </w:r>
      <w:r w:rsidRPr="00567874">
        <w:rPr>
          <w:rFonts w:ascii="Times New Roman" w:hAnsi="Times New Roman" w:cs="Times New Roman"/>
          <w:sz w:val="26"/>
          <w:szCs w:val="26"/>
        </w:rPr>
        <w:t xml:space="preserve">, we note that </w:t>
      </w:r>
      <w:r w:rsidR="00012020">
        <w:rPr>
          <w:rFonts w:ascii="Times New Roman" w:hAnsi="Times New Roman" w:cs="Times New Roman"/>
          <w:sz w:val="26"/>
          <w:szCs w:val="26"/>
        </w:rPr>
        <w:t xml:space="preserve">it includes a potentially problematic provision </w:t>
      </w:r>
      <w:r w:rsidR="0081700F" w:rsidRPr="0081700F">
        <w:rPr>
          <w:rFonts w:ascii="Times New Roman" w:eastAsia="Times New Roman" w:hAnsi="Times New Roman"/>
          <w:color w:val="000000"/>
          <w:sz w:val="26"/>
          <w:szCs w:val="26"/>
        </w:rPr>
        <w:t>regarding information technology (IT) changes associated with the quarterly review of rates provided to customers participating in UGI</w:t>
      </w:r>
      <w:r w:rsidR="00576E10">
        <w:rPr>
          <w:rFonts w:ascii="Times New Roman" w:eastAsia="Times New Roman" w:hAnsi="Times New Roman"/>
          <w:color w:val="000000"/>
          <w:sz w:val="26"/>
          <w:szCs w:val="26"/>
        </w:rPr>
        <w:t xml:space="preserve"> Ga</w:t>
      </w:r>
      <w:r w:rsidR="0081700F" w:rsidRPr="0081700F">
        <w:rPr>
          <w:rFonts w:ascii="Times New Roman" w:eastAsia="Times New Roman" w:hAnsi="Times New Roman"/>
          <w:color w:val="000000"/>
          <w:sz w:val="26"/>
          <w:szCs w:val="26"/>
        </w:rPr>
        <w:t>s</w:t>
      </w:r>
      <w:r w:rsidR="00576E10">
        <w:rPr>
          <w:rFonts w:ascii="Times New Roman" w:eastAsia="Times New Roman" w:hAnsi="Times New Roman"/>
          <w:color w:val="000000"/>
          <w:sz w:val="26"/>
          <w:szCs w:val="26"/>
        </w:rPr>
        <w:t>’</w:t>
      </w:r>
      <w:r w:rsidR="0081700F" w:rsidRPr="0081700F">
        <w:rPr>
          <w:rFonts w:ascii="Times New Roman" w:eastAsia="Times New Roman" w:hAnsi="Times New Roman"/>
          <w:color w:val="000000"/>
          <w:sz w:val="26"/>
          <w:szCs w:val="26"/>
        </w:rPr>
        <w:t xml:space="preserve"> Customer Assistance Program (CAP)</w:t>
      </w:r>
      <w:r w:rsidR="00F630F3">
        <w:rPr>
          <w:rFonts w:ascii="Times New Roman" w:eastAsia="Times New Roman" w:hAnsi="Times New Roman"/>
          <w:color w:val="000000"/>
          <w:sz w:val="26"/>
          <w:szCs w:val="26"/>
        </w:rPr>
        <w:t xml:space="preserve">.  </w:t>
      </w:r>
      <w:r w:rsidR="00AC6C52">
        <w:rPr>
          <w:rFonts w:ascii="Times New Roman" w:eastAsia="Times New Roman" w:hAnsi="Times New Roman"/>
          <w:color w:val="000000"/>
          <w:sz w:val="26"/>
          <w:szCs w:val="26"/>
        </w:rPr>
        <w:t xml:space="preserve">The provision </w:t>
      </w:r>
      <w:r w:rsidR="00CF2B18">
        <w:rPr>
          <w:rFonts w:ascii="Times New Roman" w:eastAsia="Times New Roman" w:hAnsi="Times New Roman"/>
          <w:color w:val="000000"/>
          <w:sz w:val="26"/>
          <w:szCs w:val="26"/>
        </w:rPr>
        <w:t xml:space="preserve">appears to contain conflicting language and, as such, may lead to misinterpretation.  </w:t>
      </w:r>
    </w:p>
    <w:p w14:paraId="050A422F" w14:textId="77777777" w:rsidR="00CF2B18" w:rsidRPr="00567874" w:rsidRDefault="00CF2B18" w:rsidP="00D0523D">
      <w:pPr>
        <w:spacing w:after="0" w:line="360" w:lineRule="auto"/>
        <w:ind w:firstLine="720"/>
        <w:contextualSpacing/>
        <w:rPr>
          <w:rFonts w:ascii="Times New Roman" w:hAnsi="Times New Roman" w:cs="Times New Roman"/>
          <w:sz w:val="26"/>
          <w:szCs w:val="26"/>
        </w:rPr>
      </w:pPr>
    </w:p>
    <w:p w14:paraId="54403421" w14:textId="7862B25A" w:rsidR="00852E83" w:rsidRPr="00852E83" w:rsidRDefault="009468F8" w:rsidP="00852E83">
      <w:pPr>
        <w:spacing w:line="360" w:lineRule="auto"/>
        <w:ind w:right="576" w:firstLine="720"/>
        <w:textAlignment w:val="baseline"/>
        <w:rPr>
          <w:rFonts w:ascii="Times New Roman" w:eastAsia="Times New Roman" w:hAnsi="Times New Roman" w:cs="Times New Roman"/>
          <w:color w:val="000000"/>
          <w:sz w:val="26"/>
          <w:szCs w:val="26"/>
        </w:rPr>
      </w:pPr>
      <w:r w:rsidRPr="00567874">
        <w:rPr>
          <w:rFonts w:ascii="Times New Roman" w:hAnsi="Times New Roman" w:cs="Times New Roman"/>
          <w:sz w:val="26"/>
          <w:szCs w:val="26"/>
        </w:rPr>
        <w:tab/>
      </w:r>
      <w:r w:rsidR="00852E83" w:rsidRPr="00852E83">
        <w:rPr>
          <w:rFonts w:ascii="Times New Roman" w:eastAsia="Times New Roman" w:hAnsi="Times New Roman" w:cs="Times New Roman"/>
          <w:color w:val="000000"/>
          <w:sz w:val="26"/>
          <w:szCs w:val="26"/>
        </w:rPr>
        <w:t>Specifically, Ordering Paragraph 38 of the Recommended Decision (which mirrors verbatim paragraph 47 of the Settlement) states the following:</w:t>
      </w:r>
    </w:p>
    <w:p w14:paraId="3E1CC555" w14:textId="77777777" w:rsidR="00852E83" w:rsidRPr="00852E83" w:rsidRDefault="00852E83" w:rsidP="00852E83">
      <w:pPr>
        <w:spacing w:after="0" w:line="360" w:lineRule="auto"/>
        <w:ind w:right="576" w:firstLine="720"/>
        <w:textAlignment w:val="baseline"/>
        <w:rPr>
          <w:rFonts w:ascii="Times New Roman" w:eastAsia="Times New Roman" w:hAnsi="Times New Roman" w:cs="Times New Roman"/>
          <w:color w:val="000000"/>
          <w:sz w:val="26"/>
          <w:szCs w:val="26"/>
        </w:rPr>
      </w:pPr>
    </w:p>
    <w:p w14:paraId="3C46D4F3" w14:textId="39C92D70" w:rsidR="00852E83" w:rsidRPr="00852E83" w:rsidRDefault="00852E83" w:rsidP="00852E83">
      <w:pPr>
        <w:spacing w:after="0" w:line="240" w:lineRule="auto"/>
        <w:ind w:left="1440" w:right="1440"/>
        <w:textAlignment w:val="baseline"/>
        <w:rPr>
          <w:rFonts w:ascii="Times New Roman" w:eastAsia="Times New Roman" w:hAnsi="Times New Roman" w:cs="Times New Roman"/>
          <w:color w:val="000000"/>
          <w:sz w:val="26"/>
          <w:szCs w:val="26"/>
        </w:rPr>
      </w:pPr>
      <w:r w:rsidRPr="00852E83">
        <w:rPr>
          <w:rFonts w:ascii="Times New Roman" w:eastAsia="Times New Roman" w:hAnsi="Times New Roman" w:cs="Times New Roman"/>
          <w:color w:val="000000"/>
          <w:sz w:val="26"/>
          <w:szCs w:val="26"/>
        </w:rPr>
        <w:t>That UGI Gas review CAP rates for those enrolled in the average bill or</w:t>
      </w:r>
      <w:r>
        <w:rPr>
          <w:rFonts w:ascii="Times New Roman" w:eastAsia="Times New Roman" w:hAnsi="Times New Roman" w:cs="Times New Roman"/>
          <w:color w:val="000000"/>
          <w:sz w:val="26"/>
          <w:szCs w:val="26"/>
        </w:rPr>
        <w:t xml:space="preserve"> </w:t>
      </w:r>
      <w:r w:rsidRPr="00852E83">
        <w:rPr>
          <w:rFonts w:ascii="Times New Roman" w:eastAsia="Times New Roman" w:hAnsi="Times New Roman" w:cs="Times New Roman"/>
          <w:color w:val="000000"/>
          <w:sz w:val="26"/>
          <w:szCs w:val="26"/>
        </w:rPr>
        <w:t xml:space="preserve">percentage of income CAP rate plans on a quarterly basis in order to determine whether a more affordable rate plan is available.  To the extent the CAP customer qualifies, the CAP customer's applicable CAP rate will be adjusted to the lowest available rate at the time of </w:t>
      </w:r>
      <w:r w:rsidRPr="00852E83">
        <w:rPr>
          <w:rFonts w:ascii="Times New Roman" w:eastAsia="Times New Roman" w:hAnsi="Times New Roman" w:cs="Times New Roman"/>
          <w:color w:val="000000"/>
          <w:sz w:val="26"/>
          <w:szCs w:val="26"/>
        </w:rPr>
        <w:lastRenderedPageBreak/>
        <w:t xml:space="preserve">review.  </w:t>
      </w:r>
      <w:r w:rsidRPr="00852E83">
        <w:rPr>
          <w:rFonts w:ascii="Times New Roman" w:eastAsia="Bookman Old Style" w:hAnsi="Times New Roman" w:cs="Times New Roman"/>
          <w:bCs/>
          <w:i/>
          <w:iCs/>
          <w:color w:val="000000"/>
          <w:sz w:val="26"/>
          <w:szCs w:val="26"/>
        </w:rPr>
        <w:t xml:space="preserve">UGI Gas will be permitted to recover any </w:t>
      </w:r>
      <w:r w:rsidRPr="00852E83">
        <w:rPr>
          <w:rFonts w:ascii="Times New Roman" w:eastAsia="Times New Roman" w:hAnsi="Times New Roman" w:cs="Times New Roman"/>
          <w:bCs/>
          <w:i/>
          <w:iCs/>
          <w:color w:val="000000"/>
          <w:sz w:val="26"/>
          <w:szCs w:val="26"/>
        </w:rPr>
        <w:t>just and reasonably incurred Information Technology costs associated with formalizing this practice in its customer billing system through its Rider USP.  Such costs to be recovered through the USP will be capped at $125,000. UGI Gas will be permitted to recover all Information Technology costs associated with formalizing this practice in its customer billing system through its Rider USP.</w:t>
      </w:r>
      <w:r w:rsidRPr="00852E83">
        <w:rPr>
          <w:rFonts w:ascii="Times New Roman" w:eastAsia="Times New Roman" w:hAnsi="Times New Roman" w:cs="Times New Roman"/>
          <w:b/>
          <w:color w:val="000000"/>
          <w:sz w:val="26"/>
          <w:szCs w:val="26"/>
        </w:rPr>
        <w:t xml:space="preserve">  </w:t>
      </w:r>
      <w:r w:rsidRPr="00852E83">
        <w:rPr>
          <w:rFonts w:ascii="Times New Roman" w:eastAsia="Times New Roman" w:hAnsi="Times New Roman" w:cs="Times New Roman"/>
          <w:color w:val="000000"/>
          <w:sz w:val="26"/>
          <w:szCs w:val="26"/>
        </w:rPr>
        <w:t>UGI Gas will begin this review process within 10 months of the effective date of rates.  Within 90 days after the first quarterly CAP rate adjustment is made, UGI Gas will report to the parties on the number of rate adjustments made through this review process.</w:t>
      </w:r>
    </w:p>
    <w:p w14:paraId="046434F0" w14:textId="77777777" w:rsidR="00852E83" w:rsidRPr="00852E83" w:rsidRDefault="00852E83" w:rsidP="00852E83">
      <w:pPr>
        <w:spacing w:after="0" w:line="360" w:lineRule="auto"/>
        <w:textAlignment w:val="baseline"/>
        <w:rPr>
          <w:rFonts w:ascii="Times New Roman" w:eastAsia="Times New Roman" w:hAnsi="Times New Roman" w:cs="Times New Roman"/>
          <w:color w:val="000000"/>
          <w:sz w:val="26"/>
          <w:szCs w:val="26"/>
        </w:rPr>
      </w:pPr>
    </w:p>
    <w:p w14:paraId="134F99AE" w14:textId="08D73484" w:rsidR="00852E83" w:rsidRPr="00852E83" w:rsidRDefault="00AE032F" w:rsidP="00852E83">
      <w:pPr>
        <w:spacing w:after="0"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R.D. at 129</w:t>
      </w:r>
      <w:r w:rsidR="00852E83" w:rsidRPr="00852E83">
        <w:rPr>
          <w:rFonts w:ascii="Times New Roman" w:eastAsia="Times New Roman" w:hAnsi="Times New Roman" w:cs="Times New Roman"/>
          <w:color w:val="000000"/>
          <w:sz w:val="26"/>
          <w:szCs w:val="26"/>
        </w:rPr>
        <w:t xml:space="preserve"> (</w:t>
      </w:r>
      <w:r w:rsidR="00852E83">
        <w:rPr>
          <w:rFonts w:ascii="Times New Roman" w:eastAsia="Times New Roman" w:hAnsi="Times New Roman" w:cs="Times New Roman"/>
          <w:color w:val="000000"/>
          <w:sz w:val="26"/>
          <w:szCs w:val="26"/>
        </w:rPr>
        <w:t>e</w:t>
      </w:r>
      <w:r w:rsidR="00852E83" w:rsidRPr="00852E83">
        <w:rPr>
          <w:rFonts w:ascii="Times New Roman" w:eastAsia="Times New Roman" w:hAnsi="Times New Roman" w:cs="Times New Roman"/>
          <w:color w:val="000000"/>
          <w:sz w:val="26"/>
          <w:szCs w:val="26"/>
        </w:rPr>
        <w:t>mphasis added)</w:t>
      </w:r>
      <w:r w:rsidR="00852E83">
        <w:rPr>
          <w:rFonts w:ascii="Times New Roman" w:eastAsia="Times New Roman" w:hAnsi="Times New Roman" w:cs="Times New Roman"/>
          <w:color w:val="000000"/>
          <w:sz w:val="26"/>
          <w:szCs w:val="26"/>
        </w:rPr>
        <w:t>.</w:t>
      </w:r>
    </w:p>
    <w:p w14:paraId="6FC76E6B" w14:textId="77777777" w:rsidR="00852E83" w:rsidRPr="00852E83" w:rsidRDefault="00852E83" w:rsidP="00852E83">
      <w:pPr>
        <w:spacing w:after="0" w:line="360" w:lineRule="auto"/>
        <w:textAlignment w:val="baseline"/>
        <w:rPr>
          <w:rFonts w:ascii="Times New Roman" w:eastAsia="Times New Roman" w:hAnsi="Times New Roman" w:cs="Times New Roman"/>
          <w:color w:val="000000"/>
          <w:sz w:val="26"/>
          <w:szCs w:val="26"/>
        </w:rPr>
      </w:pPr>
    </w:p>
    <w:p w14:paraId="50E3E047" w14:textId="0BA291B0" w:rsidR="00852E83" w:rsidRPr="00852E83" w:rsidRDefault="00852E83" w:rsidP="00852E83">
      <w:pPr>
        <w:spacing w:after="0" w:line="360" w:lineRule="auto"/>
        <w:ind w:firstLine="720"/>
        <w:textAlignment w:val="baseline"/>
        <w:rPr>
          <w:rFonts w:ascii="Times New Roman" w:eastAsia="Times New Roman" w:hAnsi="Times New Roman" w:cs="Times New Roman"/>
          <w:color w:val="000000"/>
          <w:spacing w:val="-1"/>
          <w:sz w:val="26"/>
          <w:szCs w:val="26"/>
        </w:rPr>
      </w:pPr>
      <w:r w:rsidRPr="00852E83">
        <w:rPr>
          <w:rFonts w:ascii="Times New Roman" w:eastAsia="Times New Roman" w:hAnsi="Times New Roman" w:cs="Times New Roman"/>
          <w:color w:val="000000"/>
          <w:spacing w:val="-1"/>
          <w:sz w:val="26"/>
          <w:szCs w:val="26"/>
        </w:rPr>
        <w:tab/>
        <w:t>We find that the language regarding the recovery of IT costs tied to formalizing the quarterly CAP bill review practice is unclear.  Initially, it is stated that IT costs may be recovered through UGI</w:t>
      </w:r>
      <w:r w:rsidR="00AE032F">
        <w:rPr>
          <w:rFonts w:ascii="Times New Roman" w:eastAsia="Times New Roman" w:hAnsi="Times New Roman" w:cs="Times New Roman"/>
          <w:color w:val="000000"/>
          <w:spacing w:val="-1"/>
          <w:sz w:val="26"/>
          <w:szCs w:val="26"/>
        </w:rPr>
        <w:t xml:space="preserve"> Gas</w:t>
      </w:r>
      <w:r w:rsidRPr="00852E83">
        <w:rPr>
          <w:rFonts w:ascii="Times New Roman" w:eastAsia="Times New Roman" w:hAnsi="Times New Roman" w:cs="Times New Roman"/>
          <w:color w:val="000000"/>
          <w:spacing w:val="-1"/>
          <w:sz w:val="26"/>
          <w:szCs w:val="26"/>
        </w:rPr>
        <w:t xml:space="preserve">’ Rider USP up to a cap of $125,000.  Then, the following sentence states that </w:t>
      </w:r>
      <w:r w:rsidRPr="00852E83">
        <w:rPr>
          <w:rFonts w:ascii="Times New Roman" w:eastAsia="Times New Roman" w:hAnsi="Times New Roman" w:cs="Times New Roman"/>
          <w:i/>
          <w:color w:val="000000"/>
          <w:spacing w:val="-1"/>
          <w:sz w:val="26"/>
          <w:szCs w:val="26"/>
        </w:rPr>
        <w:t xml:space="preserve">all </w:t>
      </w:r>
      <w:r w:rsidRPr="00852E83">
        <w:rPr>
          <w:rFonts w:ascii="Times New Roman" w:eastAsia="Times New Roman" w:hAnsi="Times New Roman" w:cs="Times New Roman"/>
          <w:color w:val="000000"/>
          <w:spacing w:val="-1"/>
          <w:sz w:val="26"/>
          <w:szCs w:val="26"/>
        </w:rPr>
        <w:t xml:space="preserve">IT costs associated with formalizing the practice may be recovered through Rider USP.  This leads to the question of whether the costs are or are not capped at $125,000.  </w:t>
      </w:r>
    </w:p>
    <w:p w14:paraId="511FE2BA" w14:textId="77777777" w:rsidR="00852E83" w:rsidRPr="00852E83" w:rsidRDefault="00852E83" w:rsidP="00852E83">
      <w:pPr>
        <w:spacing w:after="0" w:line="360" w:lineRule="auto"/>
        <w:ind w:firstLine="720"/>
        <w:textAlignment w:val="baseline"/>
        <w:rPr>
          <w:rFonts w:ascii="Times New Roman" w:eastAsia="Times New Roman" w:hAnsi="Times New Roman" w:cs="Times New Roman"/>
          <w:color w:val="000000"/>
          <w:spacing w:val="-1"/>
          <w:sz w:val="26"/>
          <w:szCs w:val="26"/>
        </w:rPr>
      </w:pPr>
    </w:p>
    <w:p w14:paraId="4F49D8BB" w14:textId="717CCA2F" w:rsidR="00852E83" w:rsidRDefault="00852E83" w:rsidP="00852E83">
      <w:pPr>
        <w:spacing w:after="0" w:line="360" w:lineRule="auto"/>
        <w:ind w:firstLine="720"/>
        <w:textAlignment w:val="baseline"/>
        <w:rPr>
          <w:rFonts w:ascii="Times New Roman" w:eastAsia="Times New Roman" w:hAnsi="Times New Roman" w:cs="Times New Roman"/>
          <w:color w:val="000000"/>
          <w:spacing w:val="-3"/>
          <w:sz w:val="26"/>
          <w:szCs w:val="26"/>
        </w:rPr>
      </w:pPr>
      <w:r w:rsidRPr="00852E83">
        <w:rPr>
          <w:rFonts w:ascii="Times New Roman" w:eastAsia="Times New Roman" w:hAnsi="Times New Roman" w:cs="Times New Roman"/>
          <w:color w:val="000000"/>
          <w:spacing w:val="-1"/>
          <w:sz w:val="26"/>
          <w:szCs w:val="26"/>
        </w:rPr>
        <w:tab/>
        <w:t xml:space="preserve">In reviewing the Statements in Support of the Settlement, UGI </w:t>
      </w:r>
      <w:r w:rsidR="004541D1">
        <w:rPr>
          <w:rFonts w:ascii="Times New Roman" w:eastAsia="Times New Roman" w:hAnsi="Times New Roman" w:cs="Times New Roman"/>
          <w:color w:val="000000"/>
          <w:spacing w:val="-1"/>
          <w:sz w:val="26"/>
          <w:szCs w:val="26"/>
        </w:rPr>
        <w:t xml:space="preserve">Gas </w:t>
      </w:r>
      <w:r w:rsidRPr="00852E83">
        <w:rPr>
          <w:rFonts w:ascii="Times New Roman" w:eastAsia="Times New Roman" w:hAnsi="Times New Roman" w:cs="Times New Roman"/>
          <w:color w:val="000000"/>
          <w:spacing w:val="-1"/>
          <w:sz w:val="26"/>
          <w:szCs w:val="26"/>
        </w:rPr>
        <w:t>is the only party to specifically address the cost r</w:t>
      </w:r>
      <w:r w:rsidRPr="00852E83">
        <w:rPr>
          <w:rFonts w:ascii="Times New Roman" w:eastAsia="Times New Roman" w:hAnsi="Times New Roman" w:cs="Times New Roman"/>
          <w:color w:val="000000"/>
          <w:sz w:val="26"/>
          <w:szCs w:val="26"/>
        </w:rPr>
        <w:t xml:space="preserve">ecovery provision, noting that </w:t>
      </w:r>
      <w:r w:rsidR="004541D1">
        <w:rPr>
          <w:rFonts w:ascii="Times New Roman" w:eastAsia="Times New Roman" w:hAnsi="Times New Roman" w:cs="Times New Roman"/>
          <w:color w:val="000000"/>
          <w:sz w:val="26"/>
          <w:szCs w:val="26"/>
        </w:rPr>
        <w:t>the Company</w:t>
      </w:r>
      <w:r w:rsidRPr="00852E83">
        <w:rPr>
          <w:rFonts w:ascii="Times New Roman" w:eastAsia="Times New Roman" w:hAnsi="Times New Roman" w:cs="Times New Roman"/>
          <w:color w:val="000000"/>
          <w:sz w:val="26"/>
          <w:szCs w:val="26"/>
        </w:rPr>
        <w:t xml:space="preserve"> “will be permitted to recover any just and reasonably incurred Information Technology costs associated with formalizing this practice in its customer billing system through its USP Rider, such costs being capped at $125,000.”  </w:t>
      </w:r>
      <w:r w:rsidRPr="00852E83">
        <w:rPr>
          <w:rFonts w:ascii="Times New Roman" w:eastAsia="Times New Roman" w:hAnsi="Times New Roman" w:cs="Times New Roman"/>
          <w:i/>
          <w:color w:val="000000"/>
          <w:spacing w:val="-3"/>
          <w:sz w:val="26"/>
          <w:szCs w:val="26"/>
        </w:rPr>
        <w:t xml:space="preserve">See </w:t>
      </w:r>
      <w:r w:rsidRPr="00852E83">
        <w:rPr>
          <w:rFonts w:ascii="Times New Roman" w:eastAsia="Times New Roman" w:hAnsi="Times New Roman" w:cs="Times New Roman"/>
          <w:iCs/>
          <w:color w:val="000000"/>
          <w:spacing w:val="-3"/>
          <w:sz w:val="26"/>
          <w:szCs w:val="26"/>
        </w:rPr>
        <w:t>UGI Gas Statement in Support of Settlement at 42</w:t>
      </w:r>
      <w:r w:rsidRPr="00852E83">
        <w:rPr>
          <w:rFonts w:ascii="Times New Roman" w:eastAsia="Times New Roman" w:hAnsi="Times New Roman" w:cs="Times New Roman"/>
          <w:color w:val="000000"/>
          <w:spacing w:val="-3"/>
          <w:sz w:val="26"/>
          <w:szCs w:val="26"/>
        </w:rPr>
        <w:t>.</w:t>
      </w:r>
    </w:p>
    <w:p w14:paraId="1617D075" w14:textId="77777777" w:rsidR="00852E83" w:rsidRPr="00852E83" w:rsidRDefault="00852E83" w:rsidP="00852E83">
      <w:pPr>
        <w:spacing w:after="0" w:line="360" w:lineRule="auto"/>
        <w:ind w:firstLine="720"/>
        <w:textAlignment w:val="baseline"/>
        <w:rPr>
          <w:rFonts w:ascii="Times New Roman" w:eastAsia="Times New Roman" w:hAnsi="Times New Roman" w:cs="Times New Roman"/>
          <w:color w:val="000000"/>
          <w:spacing w:val="-1"/>
          <w:sz w:val="26"/>
          <w:szCs w:val="26"/>
        </w:rPr>
      </w:pPr>
    </w:p>
    <w:p w14:paraId="5F0C4BA2" w14:textId="1F9AD16F" w:rsidR="00852E83" w:rsidRPr="00852E83" w:rsidRDefault="00852E83" w:rsidP="00852E83">
      <w:pPr>
        <w:spacing w:after="0" w:line="360" w:lineRule="auto"/>
        <w:textAlignment w:val="baseline"/>
        <w:rPr>
          <w:rFonts w:ascii="Times New Roman" w:eastAsia="Times New Roman" w:hAnsi="Times New Roman" w:cs="Times New Roman"/>
          <w:color w:val="000000"/>
          <w:sz w:val="26"/>
          <w:szCs w:val="26"/>
        </w:rPr>
      </w:pPr>
      <w:r w:rsidRPr="00852E83">
        <w:rPr>
          <w:rFonts w:ascii="Times New Roman" w:eastAsia="Times New Roman" w:hAnsi="Times New Roman" w:cs="Times New Roman"/>
          <w:color w:val="000000"/>
          <w:sz w:val="26"/>
          <w:szCs w:val="26"/>
        </w:rPr>
        <w:tab/>
      </w:r>
      <w:r w:rsidRPr="00852E83">
        <w:rPr>
          <w:rFonts w:ascii="Times New Roman" w:eastAsia="Times New Roman" w:hAnsi="Times New Roman" w:cs="Times New Roman"/>
          <w:color w:val="000000"/>
          <w:sz w:val="26"/>
          <w:szCs w:val="26"/>
        </w:rPr>
        <w:tab/>
        <w:t>It appears that UGI</w:t>
      </w:r>
      <w:r w:rsidR="004541D1">
        <w:rPr>
          <w:rFonts w:ascii="Times New Roman" w:eastAsia="Times New Roman" w:hAnsi="Times New Roman" w:cs="Times New Roman"/>
          <w:color w:val="000000"/>
          <w:sz w:val="26"/>
          <w:szCs w:val="26"/>
        </w:rPr>
        <w:t xml:space="preserve"> Gas</w:t>
      </w:r>
      <w:r w:rsidRPr="00852E83">
        <w:rPr>
          <w:rFonts w:ascii="Times New Roman" w:eastAsia="Times New Roman" w:hAnsi="Times New Roman" w:cs="Times New Roman"/>
          <w:color w:val="000000"/>
          <w:sz w:val="26"/>
          <w:szCs w:val="26"/>
        </w:rPr>
        <w:t xml:space="preserve"> and the Joint Petitioners intend to have a $125,000 aggregate cap on the IT costs in this provision and that the sentence with the reference to “all costs” may simply be an unintentional error.  Although we recognize the work and negotiations involved in resolving this matter through the Settlement, we will not issue a </w:t>
      </w:r>
      <w:r w:rsidRPr="00852E83">
        <w:rPr>
          <w:rFonts w:ascii="Times New Roman" w:eastAsia="Times New Roman" w:hAnsi="Times New Roman" w:cs="Times New Roman"/>
          <w:color w:val="000000"/>
          <w:sz w:val="26"/>
          <w:szCs w:val="26"/>
        </w:rPr>
        <w:lastRenderedPageBreak/>
        <w:t xml:space="preserve">Commission Order containing potentially ambiguous language.  As such, we shall modify the Recommended Decision to remove the following sentence in Ordering Paragraph 38: “UGI Gas will be permitted to recover all Information Technology costs associated with formalizing this practice in its customer billing system through its Rider USP.”  Removal of this sentence eliminates any ambiguity and makes clear what we believe to be the intention of the Joint Petitioners – that the IT costs associated with the quarterly CAP bill reviews may be recovered through </w:t>
      </w:r>
      <w:r w:rsidR="004541D1">
        <w:rPr>
          <w:rFonts w:ascii="Times New Roman" w:eastAsia="Times New Roman" w:hAnsi="Times New Roman" w:cs="Times New Roman"/>
          <w:color w:val="000000"/>
          <w:sz w:val="26"/>
          <w:szCs w:val="26"/>
        </w:rPr>
        <w:t xml:space="preserve">the Company’s </w:t>
      </w:r>
      <w:r w:rsidRPr="00852E83">
        <w:rPr>
          <w:rFonts w:ascii="Times New Roman" w:eastAsia="Times New Roman" w:hAnsi="Times New Roman" w:cs="Times New Roman"/>
          <w:color w:val="000000"/>
          <w:sz w:val="26"/>
          <w:szCs w:val="26"/>
        </w:rPr>
        <w:t>Rider USP up to an aggregate, as opposed to an annual, total of $125,000.</w:t>
      </w:r>
    </w:p>
    <w:p w14:paraId="75BE6D8D" w14:textId="77777777" w:rsidR="00852E83" w:rsidRPr="00852E83" w:rsidRDefault="00852E83" w:rsidP="00852E83">
      <w:pPr>
        <w:spacing w:after="0" w:line="360" w:lineRule="auto"/>
        <w:ind w:right="144" w:firstLine="720"/>
        <w:textAlignment w:val="baseline"/>
        <w:rPr>
          <w:rFonts w:ascii="Times New Roman" w:eastAsia="Times New Roman" w:hAnsi="Times New Roman" w:cs="Times New Roman"/>
          <w:color w:val="000000"/>
          <w:sz w:val="26"/>
          <w:szCs w:val="26"/>
        </w:rPr>
      </w:pPr>
    </w:p>
    <w:p w14:paraId="257DA30D" w14:textId="77777777" w:rsidR="00852E83" w:rsidRPr="00852E83" w:rsidRDefault="00852E83" w:rsidP="00852E83">
      <w:pPr>
        <w:spacing w:after="0" w:line="360" w:lineRule="auto"/>
        <w:ind w:right="144" w:firstLine="720"/>
        <w:textAlignment w:val="baseline"/>
        <w:rPr>
          <w:rFonts w:ascii="Times New Roman" w:eastAsia="Times New Roman" w:hAnsi="Times New Roman" w:cs="Times New Roman"/>
          <w:color w:val="000000"/>
          <w:sz w:val="26"/>
          <w:szCs w:val="26"/>
        </w:rPr>
      </w:pPr>
      <w:r w:rsidRPr="00852E83">
        <w:rPr>
          <w:rFonts w:ascii="Times New Roman" w:eastAsia="Times New Roman" w:hAnsi="Times New Roman" w:cs="Times New Roman"/>
          <w:color w:val="000000"/>
          <w:sz w:val="26"/>
          <w:szCs w:val="26"/>
        </w:rPr>
        <w:tab/>
        <w:t>We further recognize that this change is amending a full settlement.  In adopting this modified settlement, we are adopting, among other things, the provision permitting the Joint Petitioners a five-day period, from the entry date of an Order modifying the Settlement, to withdraw from the Settlement.</w:t>
      </w:r>
      <w:r w:rsidRPr="00852E83">
        <w:rPr>
          <w:rFonts w:ascii="Times New Roman" w:eastAsia="Times New Roman" w:hAnsi="Times New Roman" w:cs="Times New Roman"/>
          <w:color w:val="000000"/>
          <w:sz w:val="26"/>
          <w:szCs w:val="26"/>
          <w:vertAlign w:val="superscript"/>
        </w:rPr>
        <w:t xml:space="preserve"> </w:t>
      </w:r>
      <w:r w:rsidRPr="00852E83">
        <w:rPr>
          <w:rFonts w:ascii="Times New Roman" w:eastAsia="Times New Roman" w:hAnsi="Times New Roman" w:cs="Times New Roman"/>
          <w:color w:val="000000"/>
          <w:sz w:val="26"/>
          <w:szCs w:val="26"/>
        </w:rPr>
        <w:t xml:space="preserve">  </w:t>
      </w:r>
      <w:r w:rsidRPr="00852E83">
        <w:rPr>
          <w:rFonts w:ascii="Times New Roman" w:eastAsia="Times New Roman" w:hAnsi="Times New Roman" w:cs="Times New Roman"/>
          <w:i/>
          <w:iCs/>
          <w:color w:val="000000"/>
          <w:sz w:val="26"/>
          <w:szCs w:val="26"/>
        </w:rPr>
        <w:t>See</w:t>
      </w:r>
      <w:r w:rsidRPr="00852E83">
        <w:rPr>
          <w:rFonts w:ascii="Times New Roman" w:eastAsia="Times New Roman" w:hAnsi="Times New Roman" w:cs="Times New Roman"/>
          <w:color w:val="000000"/>
          <w:sz w:val="26"/>
          <w:szCs w:val="26"/>
        </w:rPr>
        <w:t xml:space="preserve"> Settlement at 24, ¶ 78.   Should any Joint Petitioner disagree with the modification directed herein, they may avail themselves of that five-day withdrawal period.</w:t>
      </w:r>
    </w:p>
    <w:p w14:paraId="764C2F49" w14:textId="5101FC7D" w:rsidR="009468F8" w:rsidRPr="00567874" w:rsidRDefault="002B7DE1" w:rsidP="00852E83">
      <w:pPr>
        <w:spacing w:after="0" w:line="360" w:lineRule="auto"/>
        <w:contextualSpacing/>
        <w:rPr>
          <w:rFonts w:ascii="Times New Roman" w:hAnsi="Times New Roman" w:cs="Times New Roman"/>
          <w:sz w:val="26"/>
          <w:szCs w:val="26"/>
        </w:rPr>
      </w:pPr>
      <w:r w:rsidRPr="00567874">
        <w:rPr>
          <w:rFonts w:ascii="Times New Roman" w:hAnsi="Times New Roman" w:cs="Times New Roman"/>
          <w:sz w:val="26"/>
          <w:szCs w:val="26"/>
        </w:rPr>
        <w:t xml:space="preserve"> </w:t>
      </w:r>
    </w:p>
    <w:p w14:paraId="6FEB6258" w14:textId="3173B32C" w:rsidR="003A139D" w:rsidRPr="00567874" w:rsidRDefault="003A139D" w:rsidP="003A139D">
      <w:pPr>
        <w:spacing w:after="0" w:line="360" w:lineRule="auto"/>
        <w:contextualSpacing/>
        <w:jc w:val="center"/>
        <w:rPr>
          <w:rFonts w:ascii="Times New Roman" w:hAnsi="Times New Roman" w:cs="Times New Roman"/>
          <w:b/>
          <w:sz w:val="26"/>
          <w:szCs w:val="26"/>
        </w:rPr>
      </w:pPr>
      <w:r w:rsidRPr="00567874">
        <w:rPr>
          <w:rFonts w:ascii="Times New Roman" w:hAnsi="Times New Roman" w:cs="Times New Roman"/>
          <w:b/>
          <w:sz w:val="26"/>
          <w:szCs w:val="26"/>
        </w:rPr>
        <w:t>Conclusion</w:t>
      </w:r>
    </w:p>
    <w:p w14:paraId="3EAD75E7" w14:textId="1F90ED5F" w:rsidR="003A139D" w:rsidRPr="00567874" w:rsidRDefault="003A139D" w:rsidP="003A139D">
      <w:pPr>
        <w:spacing w:after="0" w:line="360" w:lineRule="auto"/>
        <w:contextualSpacing/>
        <w:jc w:val="center"/>
        <w:rPr>
          <w:rFonts w:ascii="Times New Roman" w:hAnsi="Times New Roman" w:cs="Times New Roman"/>
          <w:b/>
          <w:sz w:val="26"/>
          <w:szCs w:val="26"/>
        </w:rPr>
      </w:pPr>
    </w:p>
    <w:p w14:paraId="64D60B04" w14:textId="69B95E74" w:rsidR="003A139D" w:rsidRPr="00567874" w:rsidRDefault="003A139D" w:rsidP="003A139D">
      <w:pPr>
        <w:spacing w:line="360" w:lineRule="auto"/>
        <w:ind w:firstLine="1440"/>
        <w:rPr>
          <w:rFonts w:ascii="Times New Roman" w:eastAsia="Times New Roman" w:hAnsi="Times New Roman" w:cs="Times New Roman"/>
          <w:sz w:val="26"/>
          <w:szCs w:val="26"/>
        </w:rPr>
      </w:pPr>
      <w:r w:rsidRPr="00567874">
        <w:rPr>
          <w:rFonts w:ascii="Times New Roman" w:eastAsia="Times New Roman" w:hAnsi="Times New Roman" w:cs="Times New Roman"/>
          <w:sz w:val="26"/>
          <w:szCs w:val="26"/>
        </w:rPr>
        <w:t xml:space="preserve">Based upon the foregoing discussion, we shall adopt the ALJ’s </w:t>
      </w:r>
      <w:r w:rsidR="003A73CE" w:rsidRPr="00567874">
        <w:rPr>
          <w:rFonts w:ascii="Times New Roman" w:eastAsia="Times New Roman" w:hAnsi="Times New Roman" w:cs="Times New Roman"/>
          <w:sz w:val="26"/>
          <w:szCs w:val="26"/>
        </w:rPr>
        <w:t>Recommended Decision</w:t>
      </w:r>
      <w:r w:rsidRPr="00567874">
        <w:rPr>
          <w:rFonts w:ascii="Times New Roman" w:eastAsia="Times New Roman" w:hAnsi="Times New Roman" w:cs="Times New Roman"/>
          <w:sz w:val="26"/>
          <w:szCs w:val="26"/>
        </w:rPr>
        <w:t xml:space="preserve">, as modified, to the extent consistent with this Opinion and Order; </w:t>
      </w:r>
      <w:r w:rsidRPr="00567874">
        <w:rPr>
          <w:rFonts w:ascii="Times New Roman" w:eastAsia="Times New Roman" w:hAnsi="Times New Roman" w:cs="Times New Roman"/>
          <w:b/>
          <w:sz w:val="26"/>
          <w:szCs w:val="26"/>
        </w:rPr>
        <w:t>THEREFORE,</w:t>
      </w:r>
      <w:r w:rsidRPr="00567874">
        <w:rPr>
          <w:rFonts w:ascii="Times New Roman" w:eastAsia="Times New Roman" w:hAnsi="Times New Roman" w:cs="Times New Roman"/>
          <w:sz w:val="26"/>
          <w:szCs w:val="26"/>
        </w:rPr>
        <w:t xml:space="preserve"> </w:t>
      </w:r>
    </w:p>
    <w:p w14:paraId="02718195" w14:textId="77777777" w:rsidR="003A139D" w:rsidRPr="003A139D" w:rsidRDefault="003A139D" w:rsidP="003A139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5784DE89" w14:textId="77777777" w:rsidR="003A139D" w:rsidRPr="003A139D" w:rsidRDefault="003A139D" w:rsidP="003A139D">
      <w:pPr>
        <w:overflowPunct w:val="0"/>
        <w:autoSpaceDE w:val="0"/>
        <w:autoSpaceDN w:val="0"/>
        <w:adjustRightInd w:val="0"/>
        <w:spacing w:after="0" w:line="240" w:lineRule="auto"/>
        <w:ind w:firstLine="1440"/>
        <w:textAlignment w:val="baseline"/>
        <w:rPr>
          <w:rFonts w:ascii="Times New Roman" w:eastAsia="Times New Roman" w:hAnsi="Times New Roman" w:cs="Times New Roman"/>
          <w:b/>
          <w:sz w:val="26"/>
          <w:szCs w:val="26"/>
        </w:rPr>
      </w:pPr>
      <w:r w:rsidRPr="003A139D">
        <w:rPr>
          <w:rFonts w:ascii="Times New Roman" w:eastAsia="Times New Roman" w:hAnsi="Times New Roman" w:cs="Times New Roman"/>
          <w:b/>
          <w:sz w:val="26"/>
          <w:szCs w:val="26"/>
        </w:rPr>
        <w:t>IT IS ORDERED:</w:t>
      </w:r>
    </w:p>
    <w:p w14:paraId="1F5A0A76" w14:textId="77777777" w:rsidR="003A139D" w:rsidRPr="003A139D" w:rsidRDefault="003A139D" w:rsidP="003A139D">
      <w:pPr>
        <w:overflowPunct w:val="0"/>
        <w:autoSpaceDE w:val="0"/>
        <w:autoSpaceDN w:val="0"/>
        <w:adjustRightInd w:val="0"/>
        <w:spacing w:after="0" w:line="240" w:lineRule="auto"/>
        <w:ind w:firstLine="1440"/>
        <w:textAlignment w:val="baseline"/>
        <w:rPr>
          <w:rFonts w:ascii="Times New Roman" w:eastAsia="Times New Roman" w:hAnsi="Times New Roman" w:cs="Times New Roman"/>
          <w:b/>
          <w:sz w:val="26"/>
          <w:szCs w:val="26"/>
        </w:rPr>
      </w:pPr>
    </w:p>
    <w:p w14:paraId="5C500F6E" w14:textId="77777777" w:rsidR="003A139D" w:rsidRPr="003A139D" w:rsidRDefault="003A139D" w:rsidP="003A139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066CE281" w14:textId="1DD9A00F" w:rsidR="003A139D" w:rsidRPr="003A139D" w:rsidRDefault="003A139D" w:rsidP="003A139D">
      <w:pPr>
        <w:widowControl w:val="0"/>
        <w:numPr>
          <w:ilvl w:val="0"/>
          <w:numId w:val="9"/>
        </w:numPr>
        <w:tabs>
          <w:tab w:val="num" w:pos="0"/>
        </w:tabs>
        <w:overflowPunct w:val="0"/>
        <w:autoSpaceDE w:val="0"/>
        <w:autoSpaceDN w:val="0"/>
        <w:adjustRightInd w:val="0"/>
        <w:spacing w:after="0" w:line="360" w:lineRule="auto"/>
        <w:ind w:left="0" w:firstLine="1440"/>
        <w:textAlignment w:val="baseline"/>
        <w:rPr>
          <w:rFonts w:ascii="Times New Roman" w:eastAsia="Times New Roman" w:hAnsi="Times New Roman" w:cs="Times New Roman"/>
          <w:sz w:val="26"/>
          <w:szCs w:val="26"/>
        </w:rPr>
      </w:pPr>
      <w:r w:rsidRPr="003A139D">
        <w:rPr>
          <w:rFonts w:ascii="Times New Roman" w:eastAsia="Times New Roman" w:hAnsi="Times New Roman" w:cs="Times New Roman"/>
          <w:sz w:val="26"/>
          <w:szCs w:val="26"/>
        </w:rPr>
        <w:t xml:space="preserve">That the Recommended Decision of </w:t>
      </w:r>
      <w:r w:rsidR="004B5B4A">
        <w:rPr>
          <w:rFonts w:ascii="Times New Roman" w:eastAsia="Times New Roman" w:hAnsi="Times New Roman" w:cs="Times New Roman"/>
          <w:sz w:val="26"/>
          <w:szCs w:val="26"/>
        </w:rPr>
        <w:t xml:space="preserve">Deputy Chief </w:t>
      </w:r>
      <w:r w:rsidRPr="003A139D">
        <w:rPr>
          <w:rFonts w:ascii="Times New Roman" w:eastAsia="Times New Roman" w:hAnsi="Times New Roman" w:cs="Times New Roman"/>
          <w:sz w:val="26"/>
          <w:szCs w:val="26"/>
        </w:rPr>
        <w:t xml:space="preserve">Administrative Law Judge </w:t>
      </w:r>
      <w:r w:rsidR="003A73CE" w:rsidRPr="00567874">
        <w:rPr>
          <w:rFonts w:ascii="Times New Roman" w:hAnsi="Times New Roman" w:cs="Times New Roman"/>
          <w:sz w:val="26"/>
          <w:szCs w:val="26"/>
        </w:rPr>
        <w:t xml:space="preserve">of </w:t>
      </w:r>
      <w:r w:rsidR="004B5B4A">
        <w:rPr>
          <w:rFonts w:ascii="Times New Roman" w:hAnsi="Times New Roman" w:cs="Times New Roman"/>
          <w:sz w:val="26"/>
          <w:szCs w:val="26"/>
        </w:rPr>
        <w:t>Christopher P. Pell</w:t>
      </w:r>
      <w:r w:rsidR="003A73CE" w:rsidRPr="00567874">
        <w:rPr>
          <w:rFonts w:ascii="Times New Roman" w:hAnsi="Times New Roman" w:cs="Times New Roman"/>
          <w:sz w:val="26"/>
          <w:szCs w:val="26"/>
        </w:rPr>
        <w:t xml:space="preserve">, issued on </w:t>
      </w:r>
      <w:r w:rsidR="004D59AA">
        <w:rPr>
          <w:rFonts w:ascii="Times New Roman" w:hAnsi="Times New Roman" w:cs="Times New Roman"/>
          <w:sz w:val="26"/>
          <w:szCs w:val="26"/>
        </w:rPr>
        <w:t>August 22, 2019</w:t>
      </w:r>
      <w:r w:rsidR="003A73CE" w:rsidRPr="00567874">
        <w:rPr>
          <w:rFonts w:ascii="Times New Roman" w:hAnsi="Times New Roman" w:cs="Times New Roman"/>
          <w:sz w:val="26"/>
          <w:szCs w:val="26"/>
        </w:rPr>
        <w:t>, in the above-captioned proceeding</w:t>
      </w:r>
      <w:r w:rsidRPr="003A139D">
        <w:rPr>
          <w:rFonts w:ascii="Times New Roman" w:eastAsia="Times New Roman" w:hAnsi="Times New Roman" w:cs="Times New Roman"/>
          <w:sz w:val="26"/>
          <w:szCs w:val="26"/>
        </w:rPr>
        <w:t>, is adopted, as modified, consistent with this Opinion and Order.</w:t>
      </w:r>
    </w:p>
    <w:p w14:paraId="1A3A25CA" w14:textId="77777777" w:rsidR="003A139D" w:rsidRPr="003A139D" w:rsidRDefault="003A139D" w:rsidP="003A139D">
      <w:pPr>
        <w:overflowPunct w:val="0"/>
        <w:autoSpaceDE w:val="0"/>
        <w:autoSpaceDN w:val="0"/>
        <w:adjustRightInd w:val="0"/>
        <w:spacing w:after="0" w:line="360" w:lineRule="auto"/>
        <w:ind w:firstLine="1440"/>
        <w:textAlignment w:val="baseline"/>
        <w:rPr>
          <w:rFonts w:ascii="Times New Roman" w:eastAsia="Times New Roman" w:hAnsi="Times New Roman" w:cs="Times New Roman"/>
          <w:sz w:val="26"/>
          <w:szCs w:val="26"/>
        </w:rPr>
      </w:pPr>
    </w:p>
    <w:p w14:paraId="61E89A33" w14:textId="59292649" w:rsidR="003C7602" w:rsidRPr="003C7602" w:rsidRDefault="003C7602" w:rsidP="003C7602">
      <w:pPr>
        <w:spacing w:after="0" w:line="360" w:lineRule="auto"/>
        <w:rPr>
          <w:rFonts w:ascii="Times New Roman" w:eastAsia="Calibri" w:hAnsi="Times New Roman" w:cs="Times New Roman"/>
          <w:sz w:val="26"/>
          <w:szCs w:val="26"/>
        </w:rPr>
      </w:pPr>
      <w:r w:rsidRPr="003C7602">
        <w:rPr>
          <w:rFonts w:ascii="Times New Roman" w:eastAsia="Calibri" w:hAnsi="Times New Roman" w:cs="Times New Roman"/>
          <w:sz w:val="26"/>
          <w:szCs w:val="26"/>
        </w:rPr>
        <w:lastRenderedPageBreak/>
        <w:tab/>
      </w:r>
      <w:r w:rsidRPr="003C7602">
        <w:rPr>
          <w:rFonts w:ascii="Times New Roman" w:eastAsia="Calibri" w:hAnsi="Times New Roman" w:cs="Times New Roman"/>
          <w:sz w:val="26"/>
          <w:szCs w:val="26"/>
        </w:rPr>
        <w:tab/>
      </w:r>
      <w:r>
        <w:rPr>
          <w:rFonts w:ascii="Times New Roman" w:eastAsia="Calibri" w:hAnsi="Times New Roman" w:cs="Times New Roman"/>
          <w:sz w:val="26"/>
          <w:szCs w:val="26"/>
        </w:rPr>
        <w:t>2.</w:t>
      </w:r>
      <w:r>
        <w:rPr>
          <w:rFonts w:ascii="Times New Roman" w:eastAsia="Calibri" w:hAnsi="Times New Roman" w:cs="Times New Roman"/>
          <w:sz w:val="26"/>
          <w:szCs w:val="26"/>
        </w:rPr>
        <w:tab/>
      </w:r>
      <w:r w:rsidR="003A139D" w:rsidRPr="003C7602">
        <w:rPr>
          <w:rFonts w:ascii="Times New Roman" w:eastAsia="Calibri" w:hAnsi="Times New Roman" w:cs="Times New Roman"/>
          <w:sz w:val="26"/>
          <w:szCs w:val="26"/>
        </w:rPr>
        <w:t xml:space="preserve">That the </w:t>
      </w:r>
      <w:r w:rsidR="00590863" w:rsidRPr="003C7602">
        <w:rPr>
          <w:rFonts w:ascii="Times New Roman" w:hAnsi="Times New Roman" w:cs="Times New Roman"/>
          <w:sz w:val="26"/>
          <w:szCs w:val="26"/>
        </w:rPr>
        <w:t xml:space="preserve">Joint Petition for Approval of Settlement of All Issues (Settlement) </w:t>
      </w:r>
      <w:r w:rsidR="00BA0655">
        <w:rPr>
          <w:rFonts w:ascii="Times New Roman" w:hAnsi="Times New Roman" w:cs="Times New Roman"/>
          <w:sz w:val="26"/>
          <w:szCs w:val="26"/>
        </w:rPr>
        <w:t xml:space="preserve">filed on </w:t>
      </w:r>
      <w:r w:rsidR="00BA0655">
        <w:rPr>
          <w:rFonts w:ascii="Times New Roman" w:eastAsia="Times New Roman" w:hAnsi="Times New Roman" w:cs="Times New Roman"/>
          <w:color w:val="000000"/>
          <w:spacing w:val="-4"/>
          <w:sz w:val="26"/>
          <w:szCs w:val="26"/>
        </w:rPr>
        <w:t xml:space="preserve">July 22, 2019, </w:t>
      </w:r>
      <w:r w:rsidR="00643B6E" w:rsidRPr="00567874">
        <w:rPr>
          <w:rFonts w:ascii="Times New Roman" w:hAnsi="Times New Roman" w:cs="Times New Roman"/>
          <w:sz w:val="26"/>
          <w:szCs w:val="26"/>
        </w:rPr>
        <w:t xml:space="preserve">by </w:t>
      </w:r>
      <w:r w:rsidR="00643B6E" w:rsidRPr="001029DF">
        <w:rPr>
          <w:rFonts w:ascii="Times New Roman" w:eastAsia="Times New Roman" w:hAnsi="Times New Roman"/>
          <w:color w:val="000000"/>
          <w:sz w:val="26"/>
          <w:szCs w:val="26"/>
        </w:rPr>
        <w:t>UGI Utilities, Inc. Gas Division</w:t>
      </w:r>
      <w:r w:rsidR="00643B6E" w:rsidRPr="00567874">
        <w:rPr>
          <w:rFonts w:ascii="Times New Roman" w:eastAsia="Times New Roman" w:hAnsi="Times New Roman" w:cs="Times New Roman"/>
          <w:sz w:val="26"/>
          <w:szCs w:val="26"/>
        </w:rPr>
        <w:t xml:space="preserve">, </w:t>
      </w:r>
      <w:r w:rsidR="00643B6E" w:rsidRPr="00567874">
        <w:rPr>
          <w:rFonts w:ascii="Times New Roman" w:eastAsia="Times New Roman" w:hAnsi="Times New Roman" w:cs="Times New Roman"/>
          <w:color w:val="000000"/>
          <w:sz w:val="26"/>
          <w:szCs w:val="26"/>
        </w:rPr>
        <w:t>the Commission’s Bureau of Investigation and Enforcement</w:t>
      </w:r>
      <w:r w:rsidR="00643B6E">
        <w:rPr>
          <w:rFonts w:ascii="Times New Roman" w:eastAsia="Times New Roman" w:hAnsi="Times New Roman" w:cs="Times New Roman"/>
          <w:color w:val="000000"/>
          <w:sz w:val="26"/>
          <w:szCs w:val="26"/>
        </w:rPr>
        <w:t>,</w:t>
      </w:r>
      <w:r w:rsidR="00643B6E" w:rsidRPr="001029DF">
        <w:rPr>
          <w:rFonts w:ascii="Times New Roman" w:eastAsia="Times New Roman" w:hAnsi="Times New Roman" w:cs="Times New Roman"/>
          <w:color w:val="000000"/>
          <w:sz w:val="26"/>
          <w:szCs w:val="26"/>
        </w:rPr>
        <w:t xml:space="preserve"> </w:t>
      </w:r>
      <w:r w:rsidR="00643B6E" w:rsidRPr="00567874">
        <w:rPr>
          <w:rFonts w:ascii="Times New Roman" w:eastAsia="Times New Roman" w:hAnsi="Times New Roman" w:cs="Times New Roman"/>
          <w:color w:val="000000"/>
          <w:sz w:val="26"/>
          <w:szCs w:val="26"/>
        </w:rPr>
        <w:t>the Office of Consumer Advocate,</w:t>
      </w:r>
      <w:r w:rsidR="00643B6E">
        <w:rPr>
          <w:rFonts w:ascii="Times New Roman" w:eastAsia="Times New Roman" w:hAnsi="Times New Roman" w:cs="Times New Roman"/>
          <w:color w:val="000000"/>
          <w:sz w:val="26"/>
          <w:szCs w:val="26"/>
        </w:rPr>
        <w:t xml:space="preserve"> the Office of Small Business Advocate, the Coalition for Affordable Utility Services and Energy Efficiency in Pennsylvania, the Commission for Economic Opportunity, Natural Gas Supplier Parties and the Retail Energy Supply Association, UGI Energy Services, Inc., and Direct Energy (collectively, Joint Petitioners) </w:t>
      </w:r>
      <w:r w:rsidR="00590863" w:rsidRPr="003C7602">
        <w:rPr>
          <w:rFonts w:ascii="Times New Roman" w:hAnsi="Times New Roman" w:cs="Times New Roman"/>
          <w:sz w:val="26"/>
          <w:szCs w:val="26"/>
        </w:rPr>
        <w:t>is approved, as modified, consistent with this Opinion and Order</w:t>
      </w:r>
      <w:r w:rsidR="003A139D" w:rsidRPr="003C7602">
        <w:rPr>
          <w:rFonts w:ascii="Times New Roman" w:eastAsia="Calibri" w:hAnsi="Times New Roman" w:cs="Times New Roman"/>
          <w:sz w:val="26"/>
          <w:szCs w:val="26"/>
        </w:rPr>
        <w:t>.</w:t>
      </w:r>
    </w:p>
    <w:p w14:paraId="0B2E82C4" w14:textId="77777777" w:rsidR="003C7602" w:rsidRPr="003C7602" w:rsidRDefault="003C7602" w:rsidP="003C7602">
      <w:pPr>
        <w:rPr>
          <w:rFonts w:eastAsia="Calibri"/>
        </w:rPr>
      </w:pPr>
    </w:p>
    <w:p w14:paraId="0BDEA3E0" w14:textId="290C9C4A" w:rsidR="003C7602" w:rsidRPr="003C7602" w:rsidRDefault="003C7602" w:rsidP="00643B6E">
      <w:pPr>
        <w:spacing w:after="0" w:line="360" w:lineRule="auto"/>
        <w:rPr>
          <w:rFonts w:ascii="Times New Roman" w:eastAsia="Calibri" w:hAnsi="Times New Roman" w:cs="Times New Roman"/>
          <w:sz w:val="26"/>
          <w:szCs w:val="26"/>
        </w:rPr>
      </w:pPr>
      <w:r>
        <w:rPr>
          <w:rFonts w:eastAsia="Calibri"/>
        </w:rPr>
        <w:tab/>
      </w:r>
      <w:r>
        <w:rPr>
          <w:rFonts w:eastAsia="Calibri"/>
        </w:rPr>
        <w:tab/>
      </w:r>
      <w:r>
        <w:rPr>
          <w:rFonts w:ascii="Times New Roman" w:eastAsia="Calibri" w:hAnsi="Times New Roman" w:cs="Times New Roman"/>
          <w:sz w:val="26"/>
          <w:szCs w:val="26"/>
        </w:rPr>
        <w:t>3.</w:t>
      </w:r>
      <w:r>
        <w:rPr>
          <w:rFonts w:ascii="Times New Roman" w:eastAsia="Calibri" w:hAnsi="Times New Roman" w:cs="Times New Roman"/>
          <w:sz w:val="26"/>
          <w:szCs w:val="26"/>
        </w:rPr>
        <w:tab/>
        <w:t xml:space="preserve">That, within </w:t>
      </w:r>
      <w:r w:rsidR="009704D9">
        <w:rPr>
          <w:rFonts w:ascii="Times New Roman" w:eastAsia="Calibri" w:hAnsi="Times New Roman" w:cs="Times New Roman"/>
          <w:sz w:val="26"/>
          <w:szCs w:val="26"/>
        </w:rPr>
        <w:t xml:space="preserve">five days of the entry of this Opinion and Order, any </w:t>
      </w:r>
      <w:r w:rsidR="00C22827">
        <w:rPr>
          <w:rFonts w:ascii="Times New Roman" w:eastAsia="Calibri" w:hAnsi="Times New Roman" w:cs="Times New Roman"/>
          <w:sz w:val="26"/>
          <w:szCs w:val="26"/>
        </w:rPr>
        <w:t>of the Joint Petitioners to the Settlement</w:t>
      </w:r>
      <w:r w:rsidR="00A42084">
        <w:rPr>
          <w:rFonts w:ascii="Times New Roman" w:eastAsia="Calibri" w:hAnsi="Times New Roman" w:cs="Times New Roman"/>
          <w:sz w:val="26"/>
          <w:szCs w:val="26"/>
        </w:rPr>
        <w:t xml:space="preserve"> may file with the Secretary of the Commission at the above referenced docket numbers</w:t>
      </w:r>
      <w:r w:rsidR="00D53268">
        <w:rPr>
          <w:rFonts w:ascii="Times New Roman" w:eastAsia="Calibri" w:hAnsi="Times New Roman" w:cs="Times New Roman"/>
          <w:sz w:val="26"/>
          <w:szCs w:val="26"/>
        </w:rPr>
        <w:t xml:space="preserve"> a notice that it is withdrawing from the Settlement </w:t>
      </w:r>
      <w:r w:rsidR="00BA0655">
        <w:rPr>
          <w:rFonts w:ascii="Times New Roman" w:eastAsia="Calibri" w:hAnsi="Times New Roman" w:cs="Times New Roman"/>
          <w:sz w:val="26"/>
          <w:szCs w:val="26"/>
        </w:rPr>
        <w:t>entered into between the Joint Petitioners and filed with the Commiss</w:t>
      </w:r>
      <w:r w:rsidR="00643B6E">
        <w:rPr>
          <w:rFonts w:ascii="Times New Roman" w:eastAsia="Calibri" w:hAnsi="Times New Roman" w:cs="Times New Roman"/>
          <w:sz w:val="26"/>
          <w:szCs w:val="26"/>
        </w:rPr>
        <w:t>i</w:t>
      </w:r>
      <w:r w:rsidR="00BA0655">
        <w:rPr>
          <w:rFonts w:ascii="Times New Roman" w:eastAsia="Calibri" w:hAnsi="Times New Roman" w:cs="Times New Roman"/>
          <w:sz w:val="26"/>
          <w:szCs w:val="26"/>
        </w:rPr>
        <w:t>on</w:t>
      </w:r>
      <w:r w:rsidR="00185534">
        <w:rPr>
          <w:rFonts w:ascii="Times New Roman" w:eastAsia="Calibri" w:hAnsi="Times New Roman" w:cs="Times New Roman"/>
          <w:sz w:val="26"/>
          <w:szCs w:val="26"/>
        </w:rPr>
        <w:t xml:space="preserve"> on July 22, 2019.  </w:t>
      </w:r>
      <w:r w:rsidR="00D955A5">
        <w:rPr>
          <w:rFonts w:ascii="Times New Roman" w:eastAsia="Calibri" w:hAnsi="Times New Roman" w:cs="Times New Roman"/>
          <w:sz w:val="26"/>
          <w:szCs w:val="26"/>
        </w:rPr>
        <w:t xml:space="preserve">If any of the Joint Petitioners withdraws from the Settlement, the Settlement shall be disapproved without further action of this Commission and this matter shall be returned to the Office of </w:t>
      </w:r>
      <w:r w:rsidR="009859B9">
        <w:rPr>
          <w:rFonts w:ascii="Times New Roman" w:eastAsia="Calibri" w:hAnsi="Times New Roman" w:cs="Times New Roman"/>
          <w:sz w:val="26"/>
          <w:szCs w:val="26"/>
        </w:rPr>
        <w:t xml:space="preserve">Administrative Law Judge for such further action as may be warranted.  </w:t>
      </w:r>
    </w:p>
    <w:p w14:paraId="62192C48" w14:textId="77777777" w:rsidR="00DD14CB" w:rsidRDefault="00DD14CB" w:rsidP="00DD14CB">
      <w:pPr>
        <w:spacing w:after="0" w:line="360" w:lineRule="auto"/>
        <w:rPr>
          <w:rFonts w:ascii="Times New Roman" w:eastAsia="Calibri" w:hAnsi="Times New Roman" w:cs="Times New Roman"/>
          <w:sz w:val="26"/>
          <w:szCs w:val="26"/>
        </w:rPr>
      </w:pPr>
    </w:p>
    <w:p w14:paraId="27B23E65" w14:textId="493EB09E" w:rsidR="00D26F5D" w:rsidRDefault="00DD14CB" w:rsidP="00DA0156">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D26F5D">
        <w:rPr>
          <w:rFonts w:ascii="Times New Roman" w:eastAsia="Calibri" w:hAnsi="Times New Roman" w:cs="Times New Roman"/>
          <w:sz w:val="26"/>
          <w:szCs w:val="26"/>
        </w:rPr>
        <w:t>4</w:t>
      </w:r>
      <w:r w:rsidR="003A139D" w:rsidRPr="00DD14CB">
        <w:rPr>
          <w:rFonts w:ascii="Times New Roman" w:eastAsia="Calibri" w:hAnsi="Times New Roman" w:cs="Times New Roman"/>
          <w:sz w:val="26"/>
          <w:szCs w:val="26"/>
        </w:rPr>
        <w:t>.</w:t>
      </w:r>
      <w:r w:rsidR="003A139D" w:rsidRPr="00DD14CB">
        <w:rPr>
          <w:rFonts w:ascii="Times New Roman" w:eastAsia="Calibri" w:hAnsi="Times New Roman" w:cs="Times New Roman"/>
          <w:sz w:val="26"/>
          <w:szCs w:val="26"/>
        </w:rPr>
        <w:tab/>
      </w:r>
      <w:r w:rsidR="00D26F5D">
        <w:rPr>
          <w:rFonts w:ascii="Times New Roman" w:eastAsia="Calibri" w:hAnsi="Times New Roman" w:cs="Times New Roman"/>
          <w:sz w:val="26"/>
          <w:szCs w:val="26"/>
        </w:rPr>
        <w:t>That if no</w:t>
      </w:r>
      <w:r w:rsidR="00AE1BB1">
        <w:rPr>
          <w:rFonts w:ascii="Times New Roman" w:eastAsia="Calibri" w:hAnsi="Times New Roman" w:cs="Times New Roman"/>
          <w:sz w:val="26"/>
          <w:szCs w:val="26"/>
        </w:rPr>
        <w:t>ne of the Joint Petitioners withdraws from the Settlement pursuant to Ordering Paragraph No. 3, this Opinion and Order</w:t>
      </w:r>
      <w:r w:rsidR="00FC0C50">
        <w:rPr>
          <w:rFonts w:ascii="Times New Roman" w:eastAsia="Calibri" w:hAnsi="Times New Roman" w:cs="Times New Roman"/>
          <w:sz w:val="26"/>
          <w:szCs w:val="26"/>
        </w:rPr>
        <w:t xml:space="preserve"> shall become final without further action, and it is further ordered:</w:t>
      </w:r>
    </w:p>
    <w:p w14:paraId="1D27F2B7" w14:textId="77777777" w:rsidR="00D26F5D" w:rsidRDefault="00D26F5D" w:rsidP="00DA0156">
      <w:pPr>
        <w:spacing w:after="0" w:line="360" w:lineRule="auto"/>
        <w:rPr>
          <w:rFonts w:ascii="Times New Roman" w:eastAsia="Calibri" w:hAnsi="Times New Roman" w:cs="Times New Roman"/>
          <w:sz w:val="26"/>
          <w:szCs w:val="26"/>
        </w:rPr>
      </w:pPr>
    </w:p>
    <w:p w14:paraId="12AFA7E1" w14:textId="1DB0596F" w:rsidR="00DA0156" w:rsidRDefault="00FC0C50" w:rsidP="00DA0156">
      <w:pPr>
        <w:spacing w:after="0" w:line="360" w:lineRule="auto"/>
        <w:rPr>
          <w:rFonts w:ascii="Times New Roman" w:eastAsia="Calibri" w:hAnsi="Times New Roman" w:cs="Times New Roman"/>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(1)</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 xml:space="preserve">That the proposals set forth in </w:t>
      </w:r>
      <w:r w:rsidR="00D83EF0">
        <w:rPr>
          <w:rFonts w:ascii="Times New Roman" w:eastAsia="Times New Roman" w:hAnsi="Times New Roman"/>
          <w:color w:val="000000"/>
          <w:sz w:val="26"/>
          <w:szCs w:val="26"/>
        </w:rPr>
        <w:t>the</w:t>
      </w:r>
      <w:r w:rsidR="00DD14CB" w:rsidRPr="00DD14CB">
        <w:rPr>
          <w:rFonts w:ascii="Times New Roman" w:eastAsia="Times New Roman" w:hAnsi="Times New Roman" w:cs="Times New Roman"/>
          <w:color w:val="000000"/>
          <w:sz w:val="26"/>
          <w:szCs w:val="26"/>
        </w:rPr>
        <w:t xml:space="preserve"> January 28, 2019</w:t>
      </w:r>
      <w:r w:rsidR="00A32522">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 xml:space="preserve"> distribution base rate increase filing </w:t>
      </w:r>
      <w:r w:rsidR="00D83EF0">
        <w:rPr>
          <w:rFonts w:ascii="Times New Roman" w:eastAsia="Times New Roman" w:hAnsi="Times New Roman" w:cs="Times New Roman"/>
          <w:color w:val="000000"/>
          <w:sz w:val="26"/>
          <w:szCs w:val="26"/>
        </w:rPr>
        <w:t xml:space="preserve">by </w:t>
      </w:r>
      <w:r w:rsidR="00D83EF0" w:rsidRPr="001029DF">
        <w:rPr>
          <w:rFonts w:ascii="Times New Roman" w:eastAsia="Times New Roman" w:hAnsi="Times New Roman"/>
          <w:color w:val="000000"/>
          <w:sz w:val="26"/>
          <w:szCs w:val="26"/>
        </w:rPr>
        <w:t>UGI Utilities, Inc. Gas Division</w:t>
      </w:r>
      <w:r w:rsidR="00D83EF0" w:rsidRPr="00567874">
        <w:rPr>
          <w:rFonts w:ascii="Times New Roman" w:eastAsia="Times New Roman" w:hAnsi="Times New Roman" w:cs="Times New Roman"/>
          <w:sz w:val="26"/>
          <w:szCs w:val="26"/>
        </w:rPr>
        <w:t xml:space="preserve"> </w:t>
      </w:r>
      <w:r w:rsidR="00DD14CB" w:rsidRPr="00DD14CB">
        <w:rPr>
          <w:rFonts w:ascii="Times New Roman" w:eastAsia="Times New Roman" w:hAnsi="Times New Roman" w:cs="Times New Roman"/>
          <w:color w:val="000000"/>
          <w:sz w:val="26"/>
          <w:szCs w:val="26"/>
        </w:rPr>
        <w:t>at Docket No. R</w:t>
      </w:r>
      <w:r w:rsidR="00916D00">
        <w:rPr>
          <w:rFonts w:ascii="Times New Roman" w:eastAsia="Times New Roman" w:hAnsi="Times New Roman" w:cs="Times New Roman"/>
          <w:color w:val="000000"/>
          <w:sz w:val="26"/>
          <w:szCs w:val="26"/>
        </w:rPr>
        <w:noBreakHyphen/>
      </w:r>
      <w:r w:rsidR="00DD14CB" w:rsidRPr="00DD14CB">
        <w:rPr>
          <w:rFonts w:ascii="Times New Roman" w:eastAsia="Times New Roman" w:hAnsi="Times New Roman" w:cs="Times New Roman"/>
          <w:color w:val="000000"/>
          <w:sz w:val="26"/>
          <w:szCs w:val="26"/>
        </w:rPr>
        <w:t>2018-3006814, be approved subject to the terms and conditions of the Settlement.</w:t>
      </w:r>
    </w:p>
    <w:p w14:paraId="0D06772D" w14:textId="77777777" w:rsidR="00DA0156" w:rsidRDefault="00DA0156" w:rsidP="00DA0156">
      <w:pPr>
        <w:spacing w:after="0" w:line="360" w:lineRule="auto"/>
        <w:rPr>
          <w:rFonts w:ascii="Times New Roman" w:eastAsia="Times New Roman" w:hAnsi="Times New Roman" w:cs="Times New Roman"/>
          <w:color w:val="000000"/>
          <w:sz w:val="26"/>
          <w:szCs w:val="26"/>
        </w:rPr>
      </w:pPr>
    </w:p>
    <w:p w14:paraId="3DAB4D06" w14:textId="226310B9" w:rsidR="006D5A7E" w:rsidRDefault="00DA0156" w:rsidP="006D5A7E">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671BB9">
        <w:rPr>
          <w:rFonts w:ascii="Times New Roman" w:eastAsia="Times New Roman" w:hAnsi="Times New Roman" w:cs="Times New Roman"/>
          <w:color w:val="000000"/>
          <w:sz w:val="26"/>
          <w:szCs w:val="26"/>
        </w:rPr>
        <w:tab/>
      </w:r>
      <w:r w:rsidR="00A07DD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ab/>
      </w:r>
      <w:r w:rsidR="00DD14CB" w:rsidRPr="00DA0156">
        <w:rPr>
          <w:rFonts w:ascii="Times New Roman" w:eastAsia="Times New Roman" w:hAnsi="Times New Roman" w:cs="Times New Roman"/>
          <w:color w:val="000000"/>
          <w:sz w:val="26"/>
          <w:szCs w:val="26"/>
        </w:rPr>
        <w:t xml:space="preserve">That the </w:t>
      </w:r>
      <w:r w:rsidR="00DD14CB" w:rsidRPr="00DA0156">
        <w:rPr>
          <w:rFonts w:ascii="Times New Roman" w:eastAsia="Times New Roman" w:hAnsi="Times New Roman" w:cs="Times New Roman"/>
          <w:i/>
          <w:color w:val="000000"/>
          <w:sz w:val="26"/>
          <w:szCs w:val="26"/>
        </w:rPr>
        <w:t xml:space="preserve">pro forma </w:t>
      </w:r>
      <w:r w:rsidR="00DD14CB" w:rsidRPr="00DA0156">
        <w:rPr>
          <w:rFonts w:ascii="Times New Roman" w:eastAsia="Times New Roman" w:hAnsi="Times New Roman" w:cs="Times New Roman"/>
          <w:color w:val="000000"/>
          <w:sz w:val="26"/>
          <w:szCs w:val="26"/>
        </w:rPr>
        <w:t>tariff attached to the Settlement as Appendix A be approved.</w:t>
      </w:r>
    </w:p>
    <w:p w14:paraId="4E3B59A1" w14:textId="77777777" w:rsidR="006D5A7E" w:rsidRDefault="006D5A7E" w:rsidP="006D5A7E">
      <w:pPr>
        <w:spacing w:after="0" w:line="360" w:lineRule="auto"/>
        <w:rPr>
          <w:rFonts w:ascii="Times New Roman" w:eastAsia="Times New Roman" w:hAnsi="Times New Roman" w:cs="Times New Roman"/>
          <w:color w:val="000000"/>
          <w:sz w:val="26"/>
          <w:szCs w:val="26"/>
        </w:rPr>
      </w:pPr>
    </w:p>
    <w:p w14:paraId="563EBF1E" w14:textId="4B22E126" w:rsidR="00052830" w:rsidRDefault="006D5A7E" w:rsidP="00052830">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b/>
      </w:r>
      <w:r>
        <w:rPr>
          <w:rFonts w:ascii="Times New Roman" w:eastAsia="Times New Roman" w:hAnsi="Times New Roman" w:cs="Times New Roman"/>
          <w:color w:val="000000"/>
          <w:sz w:val="26"/>
          <w:szCs w:val="26"/>
        </w:rPr>
        <w:tab/>
      </w:r>
      <w:r w:rsidR="00A07DD0">
        <w:rPr>
          <w:rFonts w:ascii="Times New Roman" w:eastAsia="Times New Roman" w:hAnsi="Times New Roman" w:cs="Times New Roman"/>
          <w:color w:val="000000"/>
          <w:sz w:val="26"/>
          <w:szCs w:val="26"/>
        </w:rPr>
        <w:tab/>
        <w:t>(3)</w:t>
      </w:r>
      <w:r w:rsidR="00A07DD0">
        <w:rPr>
          <w:rFonts w:ascii="Times New Roman" w:eastAsia="Times New Roman" w:hAnsi="Times New Roman" w:cs="Times New Roman"/>
          <w:color w:val="000000"/>
          <w:sz w:val="26"/>
          <w:szCs w:val="26"/>
        </w:rPr>
        <w:tab/>
      </w:r>
      <w:r w:rsidR="00DD14CB" w:rsidRPr="00DA0156">
        <w:rPr>
          <w:rFonts w:ascii="Times New Roman" w:eastAsia="Times New Roman" w:hAnsi="Times New Roman" w:cs="Times New Roman"/>
          <w:color w:val="000000"/>
          <w:sz w:val="26"/>
          <w:szCs w:val="26"/>
        </w:rPr>
        <w:t xml:space="preserve">That </w:t>
      </w:r>
      <w:r w:rsidR="00D83EF0" w:rsidRPr="001029DF">
        <w:rPr>
          <w:rFonts w:ascii="Times New Roman" w:eastAsia="Times New Roman" w:hAnsi="Times New Roman"/>
          <w:color w:val="000000"/>
          <w:sz w:val="26"/>
          <w:szCs w:val="26"/>
        </w:rPr>
        <w:t>UGI Utilities, Inc. Gas Division</w:t>
      </w:r>
      <w:r w:rsidR="00D83EF0" w:rsidRPr="00567874">
        <w:rPr>
          <w:rFonts w:ascii="Times New Roman" w:eastAsia="Times New Roman" w:hAnsi="Times New Roman" w:cs="Times New Roman"/>
          <w:sz w:val="26"/>
          <w:szCs w:val="26"/>
        </w:rPr>
        <w:t xml:space="preserve"> </w:t>
      </w:r>
      <w:r w:rsidR="00DD14CB" w:rsidRPr="00DA0156">
        <w:rPr>
          <w:rFonts w:ascii="Times New Roman" w:eastAsia="Times New Roman" w:hAnsi="Times New Roman" w:cs="Times New Roman"/>
          <w:color w:val="000000"/>
          <w:sz w:val="26"/>
          <w:szCs w:val="26"/>
        </w:rPr>
        <w:t xml:space="preserve">be authorized to file the tariff approved in Ordering Paragraph </w:t>
      </w:r>
      <w:r w:rsidR="00E304CA">
        <w:rPr>
          <w:rFonts w:ascii="Times New Roman" w:eastAsia="Times New Roman" w:hAnsi="Times New Roman" w:cs="Times New Roman"/>
          <w:color w:val="000000"/>
          <w:sz w:val="26"/>
          <w:szCs w:val="26"/>
        </w:rPr>
        <w:t xml:space="preserve">No. </w:t>
      </w:r>
      <w:r w:rsidR="00DD14CB" w:rsidRPr="00DA0156">
        <w:rPr>
          <w:rFonts w:ascii="Times New Roman" w:eastAsia="Times New Roman" w:hAnsi="Times New Roman" w:cs="Times New Roman"/>
          <w:color w:val="000000"/>
          <w:sz w:val="26"/>
          <w:szCs w:val="26"/>
        </w:rPr>
        <w:t>4</w:t>
      </w:r>
      <w:r w:rsidR="00A07DD0">
        <w:rPr>
          <w:rFonts w:ascii="Times New Roman" w:eastAsia="Times New Roman" w:hAnsi="Times New Roman" w:cs="Times New Roman"/>
          <w:color w:val="000000"/>
          <w:sz w:val="26"/>
          <w:szCs w:val="26"/>
        </w:rPr>
        <w:t>(2)</w:t>
      </w:r>
      <w:r w:rsidR="00DD14CB" w:rsidRPr="00DA0156">
        <w:rPr>
          <w:rFonts w:ascii="Times New Roman" w:eastAsia="Times New Roman" w:hAnsi="Times New Roman" w:cs="Times New Roman"/>
          <w:color w:val="000000"/>
          <w:sz w:val="26"/>
          <w:szCs w:val="26"/>
        </w:rPr>
        <w:t xml:space="preserve"> to be effective on one-day’s notice on or before October 29, 2019</w:t>
      </w:r>
      <w:r w:rsidR="00052830">
        <w:rPr>
          <w:rFonts w:ascii="Times New Roman" w:eastAsia="Times New Roman" w:hAnsi="Times New Roman" w:cs="Times New Roman"/>
          <w:color w:val="000000"/>
          <w:sz w:val="26"/>
          <w:szCs w:val="26"/>
        </w:rPr>
        <w:t>,</w:t>
      </w:r>
      <w:r w:rsidR="00DD14CB" w:rsidRPr="00DA0156">
        <w:rPr>
          <w:rFonts w:ascii="Times New Roman" w:eastAsia="Times New Roman" w:hAnsi="Times New Roman" w:cs="Times New Roman"/>
          <w:color w:val="000000"/>
          <w:sz w:val="26"/>
          <w:szCs w:val="26"/>
        </w:rPr>
        <w:t xml:space="preserve"> for service rendered thereafter.</w:t>
      </w:r>
    </w:p>
    <w:p w14:paraId="0FF24625" w14:textId="77777777" w:rsidR="00052830" w:rsidRDefault="00052830" w:rsidP="00052830">
      <w:pPr>
        <w:spacing w:after="0" w:line="360" w:lineRule="auto"/>
        <w:rPr>
          <w:rFonts w:ascii="Times New Roman" w:eastAsia="Times New Roman" w:hAnsi="Times New Roman" w:cs="Times New Roman"/>
          <w:color w:val="000000"/>
          <w:sz w:val="26"/>
          <w:szCs w:val="26"/>
        </w:rPr>
      </w:pPr>
    </w:p>
    <w:p w14:paraId="637039C7" w14:textId="1F98095A" w:rsidR="00052830" w:rsidRDefault="00052830" w:rsidP="00052830">
      <w:pPr>
        <w:spacing w:after="0" w:line="360" w:lineRule="auto"/>
        <w:rPr>
          <w:rFonts w:ascii="Times New Roman" w:eastAsia="Calibri" w:hAnsi="Times New Roman" w:cs="Times New Roman"/>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C368F7">
        <w:rPr>
          <w:rFonts w:ascii="Times New Roman" w:eastAsia="Times New Roman" w:hAnsi="Times New Roman" w:cs="Times New Roman"/>
          <w:color w:val="000000"/>
          <w:sz w:val="26"/>
          <w:szCs w:val="26"/>
        </w:rPr>
        <w:tab/>
        <w:t>(4)</w:t>
      </w:r>
      <w:r w:rsidR="00C368F7">
        <w:rPr>
          <w:rFonts w:ascii="Times New Roman" w:eastAsia="Times New Roman" w:hAnsi="Times New Roman" w:cs="Times New Roman"/>
          <w:color w:val="000000"/>
          <w:sz w:val="26"/>
          <w:szCs w:val="26"/>
        </w:rPr>
        <w:tab/>
      </w:r>
      <w:r w:rsidR="00DD14CB" w:rsidRPr="00052830">
        <w:rPr>
          <w:rFonts w:ascii="Times New Roman" w:eastAsia="Times New Roman" w:hAnsi="Times New Roman" w:cs="Times New Roman"/>
          <w:color w:val="000000"/>
          <w:sz w:val="26"/>
          <w:szCs w:val="26"/>
        </w:rPr>
        <w:t>That the proof of revenues attached to the Settlement as Appendix B be approved.</w:t>
      </w:r>
    </w:p>
    <w:p w14:paraId="45D00A0E" w14:textId="77777777" w:rsidR="00052830" w:rsidRDefault="00052830" w:rsidP="00052830">
      <w:pPr>
        <w:spacing w:after="0" w:line="360" w:lineRule="auto"/>
        <w:rPr>
          <w:rFonts w:ascii="Times New Roman" w:eastAsia="Calibri" w:hAnsi="Times New Roman" w:cs="Times New Roman"/>
          <w:sz w:val="26"/>
          <w:szCs w:val="26"/>
        </w:rPr>
      </w:pPr>
    </w:p>
    <w:p w14:paraId="296A8763" w14:textId="6F8CF27D" w:rsidR="00052830" w:rsidRDefault="00052830" w:rsidP="00052830">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C368F7">
        <w:rPr>
          <w:rFonts w:ascii="Times New Roman" w:eastAsia="Calibri" w:hAnsi="Times New Roman" w:cs="Times New Roman"/>
          <w:sz w:val="26"/>
          <w:szCs w:val="26"/>
        </w:rPr>
        <w:tab/>
        <w:t>(</w:t>
      </w:r>
      <w:r w:rsidR="00E304CA">
        <w:rPr>
          <w:rFonts w:ascii="Times New Roman" w:eastAsia="Calibri" w:hAnsi="Times New Roman" w:cs="Times New Roman"/>
          <w:sz w:val="26"/>
          <w:szCs w:val="26"/>
        </w:rPr>
        <w:t>5)</w:t>
      </w:r>
      <w:r w:rsidR="00E304CA">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00D83EF0" w:rsidRPr="001029DF">
        <w:rPr>
          <w:rFonts w:ascii="Times New Roman" w:eastAsia="Times New Roman" w:hAnsi="Times New Roman"/>
          <w:color w:val="000000"/>
          <w:sz w:val="26"/>
          <w:szCs w:val="26"/>
        </w:rPr>
        <w:t>UGI Utilities, Inc. Gas Division</w:t>
      </w:r>
      <w:r w:rsidR="00D83EF0" w:rsidRPr="00567874">
        <w:rPr>
          <w:rFonts w:ascii="Times New Roman" w:eastAsia="Times New Roman" w:hAnsi="Times New Roman" w:cs="Times New Roman"/>
          <w:sz w:val="26"/>
          <w:szCs w:val="26"/>
        </w:rPr>
        <w:t xml:space="preserve"> </w:t>
      </w:r>
      <w:r w:rsidR="00DD14CB" w:rsidRPr="00DD14CB">
        <w:rPr>
          <w:rFonts w:ascii="Times New Roman" w:eastAsia="Times New Roman" w:hAnsi="Times New Roman" w:cs="Times New Roman"/>
          <w:color w:val="000000"/>
          <w:sz w:val="26"/>
          <w:szCs w:val="26"/>
        </w:rPr>
        <w:t xml:space="preserve">be authorized to file the proof of revenues referred to in Ordering Paragraph </w:t>
      </w:r>
      <w:r w:rsidR="00E304CA">
        <w:rPr>
          <w:rFonts w:ascii="Times New Roman" w:eastAsia="Times New Roman" w:hAnsi="Times New Roman" w:cs="Times New Roman"/>
          <w:color w:val="000000"/>
          <w:sz w:val="26"/>
          <w:szCs w:val="26"/>
        </w:rPr>
        <w:t>No. 4(4)</w:t>
      </w:r>
      <w:r w:rsidR="00DD14CB" w:rsidRPr="00DD14CB">
        <w:rPr>
          <w:rFonts w:ascii="Times New Roman" w:eastAsia="Times New Roman" w:hAnsi="Times New Roman" w:cs="Times New Roman"/>
          <w:color w:val="000000"/>
          <w:sz w:val="26"/>
          <w:szCs w:val="26"/>
        </w:rPr>
        <w:t xml:space="preserve"> with its tariff filing.</w:t>
      </w:r>
    </w:p>
    <w:p w14:paraId="71EDF4BD" w14:textId="77777777" w:rsidR="00052830" w:rsidRDefault="00052830" w:rsidP="00052830">
      <w:pPr>
        <w:spacing w:after="0" w:line="360" w:lineRule="auto"/>
        <w:rPr>
          <w:rFonts w:ascii="Times New Roman" w:eastAsia="Calibri" w:hAnsi="Times New Roman" w:cs="Times New Roman"/>
          <w:sz w:val="26"/>
          <w:szCs w:val="26"/>
        </w:rPr>
      </w:pPr>
    </w:p>
    <w:p w14:paraId="0FD981F2" w14:textId="7FFD0346" w:rsidR="006F2844" w:rsidRDefault="00052830" w:rsidP="006F2844">
      <w:pPr>
        <w:spacing w:after="0" w:line="360" w:lineRule="auto"/>
        <w:rPr>
          <w:rFonts w:ascii="Times New Roman" w:eastAsia="Times New Roman" w:hAnsi="Times New Roman" w:cs="Times New Roman"/>
          <w:color w:val="000000"/>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250264">
        <w:rPr>
          <w:rFonts w:ascii="Times New Roman" w:eastAsia="Calibri" w:hAnsi="Times New Roman" w:cs="Times New Roman"/>
          <w:sz w:val="26"/>
          <w:szCs w:val="26"/>
        </w:rPr>
        <w:tab/>
        <w:t>(6)</w:t>
      </w:r>
      <w:r w:rsidR="00250264">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00D83EF0" w:rsidRPr="001029DF">
        <w:rPr>
          <w:rFonts w:ascii="Times New Roman" w:eastAsia="Times New Roman" w:hAnsi="Times New Roman"/>
          <w:color w:val="000000"/>
          <w:sz w:val="26"/>
          <w:szCs w:val="26"/>
        </w:rPr>
        <w:t>UGI Utilities, Inc. Gas Division</w:t>
      </w:r>
      <w:r w:rsidR="00D83EF0" w:rsidRPr="00567874">
        <w:rPr>
          <w:rFonts w:ascii="Times New Roman" w:eastAsia="Times New Roman" w:hAnsi="Times New Roman" w:cs="Times New Roman"/>
          <w:sz w:val="26"/>
          <w:szCs w:val="26"/>
        </w:rPr>
        <w:t xml:space="preserve"> </w:t>
      </w:r>
      <w:r w:rsidR="00DD14CB" w:rsidRPr="00DD14CB">
        <w:rPr>
          <w:rFonts w:ascii="Times New Roman" w:eastAsia="Times New Roman" w:hAnsi="Times New Roman" w:cs="Times New Roman"/>
          <w:color w:val="000000"/>
          <w:sz w:val="26"/>
          <w:szCs w:val="26"/>
        </w:rPr>
        <w:t xml:space="preserve">allocate the authorized increase in operating revenue to each customer class and rate schedule within each in the manner prescribed </w:t>
      </w:r>
      <w:r w:rsidR="006F2844">
        <w:rPr>
          <w:rFonts w:ascii="Times New Roman" w:eastAsia="Times New Roman" w:hAnsi="Times New Roman" w:cs="Times New Roman"/>
          <w:color w:val="000000"/>
          <w:sz w:val="26"/>
          <w:szCs w:val="26"/>
        </w:rPr>
        <w:t>consistent with this Opinion and</w:t>
      </w:r>
      <w:r w:rsidR="00DD14CB" w:rsidRPr="00DD14CB">
        <w:rPr>
          <w:rFonts w:ascii="Times New Roman" w:eastAsia="Times New Roman" w:hAnsi="Times New Roman" w:cs="Times New Roman"/>
          <w:color w:val="000000"/>
          <w:sz w:val="26"/>
          <w:szCs w:val="26"/>
        </w:rPr>
        <w:t xml:space="preserve"> Order.</w:t>
      </w:r>
    </w:p>
    <w:p w14:paraId="287386FF" w14:textId="77777777" w:rsidR="00D97EEC" w:rsidRDefault="00D97EEC" w:rsidP="006F2844">
      <w:pPr>
        <w:spacing w:after="0" w:line="360" w:lineRule="auto"/>
        <w:rPr>
          <w:rFonts w:ascii="Times New Roman" w:eastAsia="Calibri" w:hAnsi="Times New Roman" w:cs="Times New Roman"/>
          <w:sz w:val="26"/>
          <w:szCs w:val="26"/>
        </w:rPr>
      </w:pPr>
    </w:p>
    <w:p w14:paraId="0AB84D7C" w14:textId="06C24CEF" w:rsidR="00C518E3" w:rsidRDefault="006F2844" w:rsidP="00C518E3">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250264">
        <w:rPr>
          <w:rFonts w:ascii="Times New Roman" w:eastAsia="Calibri" w:hAnsi="Times New Roman" w:cs="Times New Roman"/>
          <w:sz w:val="26"/>
          <w:szCs w:val="26"/>
        </w:rPr>
        <w:tab/>
        <w:t>(7)</w:t>
      </w:r>
      <w:r w:rsidR="00250264">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567874">
        <w:rPr>
          <w:rFonts w:ascii="Times New Roman" w:eastAsia="Times New Roman" w:hAnsi="Times New Roman" w:cs="Times New Roman"/>
          <w:sz w:val="26"/>
          <w:szCs w:val="26"/>
        </w:rPr>
        <w:t xml:space="preserve"> </w:t>
      </w:r>
      <w:r w:rsidR="00DD14CB" w:rsidRPr="00DD14CB">
        <w:rPr>
          <w:rFonts w:ascii="Times New Roman" w:eastAsia="Times New Roman" w:hAnsi="Times New Roman" w:cs="Times New Roman"/>
          <w:color w:val="000000"/>
          <w:sz w:val="26"/>
          <w:szCs w:val="26"/>
        </w:rPr>
        <w:t>be authorized to implement rates designed to produce an annual distribution rate revenue increase of $30.0 million, to become effective on or before October 29, 2019</w:t>
      </w:r>
      <w:r>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 xml:space="preserve"> for service rendered thereafter.</w:t>
      </w:r>
    </w:p>
    <w:p w14:paraId="093CDD89" w14:textId="77777777" w:rsidR="00C518E3" w:rsidRDefault="00C518E3" w:rsidP="00C518E3">
      <w:pPr>
        <w:spacing w:after="0" w:line="360" w:lineRule="auto"/>
        <w:rPr>
          <w:rFonts w:ascii="Times New Roman" w:eastAsia="Calibri" w:hAnsi="Times New Roman" w:cs="Times New Roman"/>
          <w:sz w:val="26"/>
          <w:szCs w:val="26"/>
        </w:rPr>
      </w:pPr>
    </w:p>
    <w:p w14:paraId="4534F2A8" w14:textId="1163BFB5" w:rsidR="00503133" w:rsidRDefault="00C518E3" w:rsidP="00503133">
      <w:pPr>
        <w:spacing w:after="0" w:line="360" w:lineRule="auto"/>
        <w:rPr>
          <w:rFonts w:ascii="Times New Roman" w:eastAsia="Times New Roman" w:hAnsi="Times New Roman" w:cs="Times New Roman"/>
          <w:color w:val="000000"/>
          <w:spacing w:val="-1"/>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250264">
        <w:rPr>
          <w:rFonts w:ascii="Times New Roman" w:eastAsia="Calibri" w:hAnsi="Times New Roman" w:cs="Times New Roman"/>
          <w:sz w:val="26"/>
          <w:szCs w:val="26"/>
        </w:rPr>
        <w:tab/>
        <w:t>(8)</w:t>
      </w:r>
      <w:r w:rsidR="00250264">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1"/>
          <w:sz w:val="26"/>
          <w:szCs w:val="26"/>
        </w:rPr>
        <w:t xml:space="preserve">That </w:t>
      </w:r>
      <w:r w:rsidRPr="001029DF">
        <w:rPr>
          <w:rFonts w:ascii="Times New Roman" w:eastAsia="Times New Roman" w:hAnsi="Times New Roman"/>
          <w:color w:val="000000"/>
          <w:sz w:val="26"/>
          <w:szCs w:val="26"/>
        </w:rPr>
        <w:t>UGI Utilities, Inc. Gas Division</w:t>
      </w:r>
      <w:r w:rsidRPr="00567874">
        <w:rPr>
          <w:rFonts w:ascii="Times New Roman" w:eastAsia="Times New Roman" w:hAnsi="Times New Roman" w:cs="Times New Roman"/>
          <w:sz w:val="26"/>
          <w:szCs w:val="26"/>
        </w:rPr>
        <w:t xml:space="preserve"> </w:t>
      </w:r>
      <w:r w:rsidR="00DD14CB" w:rsidRPr="00DD14CB">
        <w:rPr>
          <w:rFonts w:ascii="Times New Roman" w:eastAsia="Times New Roman" w:hAnsi="Times New Roman" w:cs="Times New Roman"/>
          <w:color w:val="000000"/>
          <w:spacing w:val="-1"/>
          <w:sz w:val="26"/>
          <w:szCs w:val="26"/>
        </w:rPr>
        <w:t xml:space="preserve">submit an update to Revised Exhibit A, Schedule C-2 to </w:t>
      </w:r>
      <w:r w:rsidRPr="00567874">
        <w:rPr>
          <w:rFonts w:ascii="Times New Roman" w:eastAsia="Times New Roman" w:hAnsi="Times New Roman" w:cs="Times New Roman"/>
          <w:color w:val="000000"/>
          <w:sz w:val="26"/>
          <w:szCs w:val="26"/>
        </w:rPr>
        <w:t>the Commission’s Bureau of Investigation and Enforcement</w:t>
      </w:r>
      <w:r>
        <w:rPr>
          <w:rFonts w:ascii="Times New Roman" w:eastAsia="Times New Roman" w:hAnsi="Times New Roman" w:cs="Times New Roman"/>
          <w:color w:val="000000"/>
          <w:sz w:val="26"/>
          <w:szCs w:val="26"/>
        </w:rPr>
        <w:t>,</w:t>
      </w:r>
      <w:r w:rsidRPr="001029DF">
        <w:rPr>
          <w:rFonts w:ascii="Times New Roman" w:eastAsia="Times New Roman" w:hAnsi="Times New Roman" w:cs="Times New Roman"/>
          <w:color w:val="000000"/>
          <w:sz w:val="26"/>
          <w:szCs w:val="26"/>
        </w:rPr>
        <w:t xml:space="preserve"> </w:t>
      </w:r>
      <w:r w:rsidRPr="00567874">
        <w:rPr>
          <w:rFonts w:ascii="Times New Roman" w:eastAsia="Times New Roman" w:hAnsi="Times New Roman" w:cs="Times New Roman"/>
          <w:color w:val="000000"/>
          <w:sz w:val="26"/>
          <w:szCs w:val="26"/>
        </w:rPr>
        <w:t>the Office of Consumer Advocate,</w:t>
      </w:r>
      <w:r>
        <w:rPr>
          <w:rFonts w:ascii="Times New Roman" w:eastAsia="Times New Roman" w:hAnsi="Times New Roman" w:cs="Times New Roman"/>
          <w:color w:val="000000"/>
          <w:sz w:val="26"/>
          <w:szCs w:val="26"/>
        </w:rPr>
        <w:t xml:space="preserve"> and the Office of Small Business Advocate</w:t>
      </w:r>
      <w:r w:rsidR="00DD14CB" w:rsidRPr="00DD14CB">
        <w:rPr>
          <w:rFonts w:ascii="Times New Roman" w:eastAsia="Times New Roman" w:hAnsi="Times New Roman" w:cs="Times New Roman"/>
          <w:color w:val="000000"/>
          <w:spacing w:val="-1"/>
          <w:sz w:val="26"/>
          <w:szCs w:val="26"/>
        </w:rPr>
        <w:t xml:space="preserve"> no later than January 2, 2020, which update should include actual capital expenditures, plant additions, and retirements by month from October 1, 2018</w:t>
      </w:r>
      <w:r w:rsidR="005E483C">
        <w:rPr>
          <w:rFonts w:ascii="Times New Roman" w:eastAsia="Times New Roman" w:hAnsi="Times New Roman" w:cs="Times New Roman"/>
          <w:color w:val="000000"/>
          <w:spacing w:val="-1"/>
          <w:sz w:val="26"/>
          <w:szCs w:val="26"/>
        </w:rPr>
        <w:t>,</w:t>
      </w:r>
      <w:r w:rsidR="00DD14CB" w:rsidRPr="00DD14CB">
        <w:rPr>
          <w:rFonts w:ascii="Times New Roman" w:eastAsia="Times New Roman" w:hAnsi="Times New Roman" w:cs="Times New Roman"/>
          <w:color w:val="000000"/>
          <w:spacing w:val="-1"/>
          <w:sz w:val="26"/>
          <w:szCs w:val="26"/>
        </w:rPr>
        <w:t xml:space="preserve"> through September 30, 2019, and an additional update to Schedule C-2 for actual expenditures by month from October 1, 2019</w:t>
      </w:r>
      <w:r w:rsidR="003A7FFE">
        <w:rPr>
          <w:rFonts w:ascii="Times New Roman" w:eastAsia="Times New Roman" w:hAnsi="Times New Roman" w:cs="Times New Roman"/>
          <w:color w:val="000000"/>
          <w:spacing w:val="-1"/>
          <w:sz w:val="26"/>
          <w:szCs w:val="26"/>
        </w:rPr>
        <w:t>,</w:t>
      </w:r>
      <w:r w:rsidR="00DD14CB" w:rsidRPr="00DD14CB">
        <w:rPr>
          <w:rFonts w:ascii="Times New Roman" w:eastAsia="Times New Roman" w:hAnsi="Times New Roman" w:cs="Times New Roman"/>
          <w:color w:val="000000"/>
          <w:spacing w:val="-1"/>
          <w:sz w:val="26"/>
          <w:szCs w:val="26"/>
        </w:rPr>
        <w:t xml:space="preserve"> through September 30, 2020</w:t>
      </w:r>
      <w:r w:rsidR="003A7FFE">
        <w:rPr>
          <w:rFonts w:ascii="Times New Roman" w:eastAsia="Times New Roman" w:hAnsi="Times New Roman" w:cs="Times New Roman"/>
          <w:color w:val="000000"/>
          <w:spacing w:val="-1"/>
          <w:sz w:val="26"/>
          <w:szCs w:val="26"/>
        </w:rPr>
        <w:t>,</w:t>
      </w:r>
      <w:r w:rsidR="00DD14CB" w:rsidRPr="00DD14CB">
        <w:rPr>
          <w:rFonts w:ascii="Times New Roman" w:eastAsia="Times New Roman" w:hAnsi="Times New Roman" w:cs="Times New Roman"/>
          <w:color w:val="000000"/>
          <w:spacing w:val="-1"/>
          <w:sz w:val="26"/>
          <w:szCs w:val="26"/>
        </w:rPr>
        <w:t xml:space="preserve"> shall be filed no later than January 2, 2021.</w:t>
      </w:r>
    </w:p>
    <w:p w14:paraId="3ABE4810" w14:textId="77777777" w:rsidR="00916D00" w:rsidRDefault="00916D00" w:rsidP="00503133">
      <w:pPr>
        <w:spacing w:after="0" w:line="360" w:lineRule="auto"/>
        <w:rPr>
          <w:rFonts w:ascii="Times New Roman" w:eastAsia="Times New Roman" w:hAnsi="Times New Roman" w:cs="Times New Roman"/>
          <w:color w:val="000000"/>
          <w:spacing w:val="-1"/>
          <w:sz w:val="26"/>
          <w:szCs w:val="26"/>
        </w:rPr>
      </w:pPr>
    </w:p>
    <w:p w14:paraId="797C4D19" w14:textId="0E561D49" w:rsidR="00503133" w:rsidRDefault="00503133" w:rsidP="00503133">
      <w:pPr>
        <w:spacing w:after="0" w:line="360" w:lineRule="auto"/>
        <w:rPr>
          <w:rFonts w:ascii="Times New Roman" w:eastAsia="Calibri" w:hAnsi="Times New Roman" w:cs="Times New Roman"/>
          <w:sz w:val="26"/>
          <w:szCs w:val="26"/>
        </w:rPr>
      </w:pPr>
      <w:r w:rsidRPr="00503133">
        <w:rPr>
          <w:rFonts w:ascii="Times New Roman" w:eastAsia="Times New Roman" w:hAnsi="Times New Roman" w:cs="Times New Roman"/>
          <w:color w:val="000000"/>
          <w:spacing w:val="-1"/>
          <w:sz w:val="26"/>
          <w:szCs w:val="26"/>
        </w:rPr>
        <w:lastRenderedPageBreak/>
        <w:tab/>
      </w:r>
      <w:r w:rsidRPr="00503133">
        <w:rPr>
          <w:rFonts w:ascii="Times New Roman" w:eastAsia="Times New Roman" w:hAnsi="Times New Roman" w:cs="Times New Roman"/>
          <w:color w:val="000000"/>
          <w:spacing w:val="-1"/>
          <w:sz w:val="26"/>
          <w:szCs w:val="26"/>
        </w:rPr>
        <w:tab/>
      </w:r>
      <w:r w:rsidR="00DB77A5">
        <w:rPr>
          <w:rFonts w:ascii="Times New Roman" w:eastAsia="Times New Roman" w:hAnsi="Times New Roman" w:cs="Times New Roman"/>
          <w:color w:val="000000"/>
          <w:spacing w:val="-1"/>
          <w:sz w:val="26"/>
          <w:szCs w:val="26"/>
        </w:rPr>
        <w:tab/>
        <w:t>(9)</w:t>
      </w:r>
      <w:r w:rsidR="00DB77A5">
        <w:rPr>
          <w:rFonts w:ascii="Times New Roman" w:eastAsia="Times New Roman" w:hAnsi="Times New Roman" w:cs="Times New Roman"/>
          <w:color w:val="000000"/>
          <w:spacing w:val="-1"/>
          <w:sz w:val="26"/>
          <w:szCs w:val="26"/>
        </w:rPr>
        <w:tab/>
      </w:r>
      <w:r w:rsidR="00DD14CB" w:rsidRPr="00503133">
        <w:rPr>
          <w:rFonts w:ascii="Times New Roman" w:eastAsia="Times New Roman" w:hAnsi="Times New Roman" w:cs="Times New Roman"/>
          <w:color w:val="000000"/>
          <w:sz w:val="26"/>
          <w:szCs w:val="26"/>
        </w:rPr>
        <w:t xml:space="preserve">That, as of the </w:t>
      </w:r>
      <w:r>
        <w:rPr>
          <w:rFonts w:ascii="Times New Roman" w:eastAsia="Times New Roman" w:hAnsi="Times New Roman" w:cs="Times New Roman"/>
          <w:color w:val="000000"/>
          <w:sz w:val="26"/>
          <w:szCs w:val="26"/>
        </w:rPr>
        <w:t>entry</w:t>
      </w:r>
      <w:r w:rsidR="00DD14CB" w:rsidRPr="00503133">
        <w:rPr>
          <w:rFonts w:ascii="Times New Roman" w:eastAsia="Times New Roman" w:hAnsi="Times New Roman" w:cs="Times New Roman"/>
          <w:color w:val="000000"/>
          <w:sz w:val="26"/>
          <w:szCs w:val="26"/>
        </w:rPr>
        <w:t xml:space="preserve"> date of </w:t>
      </w:r>
      <w:r>
        <w:rPr>
          <w:rFonts w:ascii="Times New Roman" w:eastAsia="Times New Roman" w:hAnsi="Times New Roman" w:cs="Times New Roman"/>
          <w:color w:val="000000"/>
          <w:sz w:val="26"/>
          <w:szCs w:val="26"/>
        </w:rPr>
        <w:t>this Opinion and Order</w:t>
      </w:r>
      <w:r w:rsidR="00DD14CB" w:rsidRPr="00503133">
        <w:rPr>
          <w:rFonts w:ascii="Times New Roman" w:eastAsia="Times New Roman" w:hAnsi="Times New Roman" w:cs="Times New Roman"/>
          <w:color w:val="000000"/>
          <w:sz w:val="26"/>
          <w:szCs w:val="26"/>
        </w:rPr>
        <w:t xml:space="preserve">, </w:t>
      </w:r>
      <w:r w:rsidRPr="001029DF">
        <w:rPr>
          <w:rFonts w:ascii="Times New Roman" w:eastAsia="Times New Roman" w:hAnsi="Times New Roman"/>
          <w:color w:val="000000"/>
          <w:sz w:val="26"/>
          <w:szCs w:val="26"/>
        </w:rPr>
        <w:t>UGI Utilities, Inc. Gas Division</w:t>
      </w:r>
      <w:r w:rsidRPr="00567874">
        <w:rPr>
          <w:rFonts w:ascii="Times New Roman" w:eastAsia="Times New Roman" w:hAnsi="Times New Roman" w:cs="Times New Roman"/>
          <w:sz w:val="26"/>
          <w:szCs w:val="26"/>
        </w:rPr>
        <w:t xml:space="preserve"> </w:t>
      </w:r>
      <w:r w:rsidR="00DD14CB" w:rsidRPr="00503133">
        <w:rPr>
          <w:rFonts w:ascii="Times New Roman" w:eastAsia="Times New Roman" w:hAnsi="Times New Roman" w:cs="Times New Roman"/>
          <w:color w:val="000000"/>
          <w:sz w:val="26"/>
          <w:szCs w:val="26"/>
        </w:rPr>
        <w:t>be eligible to include plant additions in the Distribution System Improvement Charge (DSIC) once the total net plant balances reach the levels projected to be in service in Revised UGI Gas Exhibit A as of September 30, 2020 ($2,875,056,000.00), consistent with Settlement Paragraph 19.</w:t>
      </w:r>
    </w:p>
    <w:p w14:paraId="0654C1B7" w14:textId="77777777" w:rsidR="00503133" w:rsidRDefault="00503133" w:rsidP="00503133">
      <w:pPr>
        <w:spacing w:after="0" w:line="360" w:lineRule="auto"/>
        <w:rPr>
          <w:rFonts w:ascii="Times New Roman" w:eastAsia="Calibri" w:hAnsi="Times New Roman" w:cs="Times New Roman"/>
          <w:sz w:val="26"/>
          <w:szCs w:val="26"/>
        </w:rPr>
      </w:pPr>
    </w:p>
    <w:p w14:paraId="0069C4AA" w14:textId="606B9DC0" w:rsidR="00B04948" w:rsidRDefault="00503133" w:rsidP="00B04948">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43134F">
        <w:rPr>
          <w:rFonts w:ascii="Times New Roman" w:eastAsia="Calibri" w:hAnsi="Times New Roman" w:cs="Times New Roman"/>
          <w:sz w:val="26"/>
          <w:szCs w:val="26"/>
        </w:rPr>
        <w:tab/>
        <w:t>(10)</w:t>
      </w:r>
      <w:r w:rsidR="0043134F">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for purposes of calculating its DSIC, </w:t>
      </w:r>
      <w:r w:rsidRPr="001029DF">
        <w:rPr>
          <w:rFonts w:ascii="Times New Roman" w:eastAsia="Times New Roman" w:hAnsi="Times New Roman"/>
          <w:color w:val="000000"/>
          <w:sz w:val="26"/>
          <w:szCs w:val="26"/>
        </w:rPr>
        <w:t>UGI Utilities, Inc. Gas Division</w:t>
      </w:r>
      <w:r w:rsidRPr="00567874">
        <w:rPr>
          <w:rFonts w:ascii="Times New Roman" w:eastAsia="Times New Roman" w:hAnsi="Times New Roman" w:cs="Times New Roman"/>
          <w:sz w:val="26"/>
          <w:szCs w:val="26"/>
        </w:rPr>
        <w:t xml:space="preserve"> </w:t>
      </w:r>
      <w:r w:rsidR="00DD14CB" w:rsidRPr="00DD14CB">
        <w:rPr>
          <w:rFonts w:ascii="Times New Roman" w:eastAsia="Times New Roman" w:hAnsi="Times New Roman" w:cs="Times New Roman"/>
          <w:color w:val="000000"/>
          <w:sz w:val="26"/>
          <w:szCs w:val="26"/>
        </w:rPr>
        <w:t>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per Settlement Paragraph 20.</w:t>
      </w:r>
    </w:p>
    <w:p w14:paraId="48C29C90" w14:textId="77777777" w:rsidR="00B04948" w:rsidRDefault="00B04948" w:rsidP="00B04948">
      <w:pPr>
        <w:spacing w:after="0" w:line="360" w:lineRule="auto"/>
        <w:rPr>
          <w:rFonts w:ascii="Times New Roman" w:eastAsia="Calibri" w:hAnsi="Times New Roman" w:cs="Times New Roman"/>
          <w:sz w:val="26"/>
          <w:szCs w:val="26"/>
        </w:rPr>
      </w:pPr>
    </w:p>
    <w:p w14:paraId="2ADCAC41" w14:textId="5AB53FBE" w:rsidR="0043134F" w:rsidRDefault="00B04948" w:rsidP="0043134F">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43134F">
        <w:rPr>
          <w:rFonts w:ascii="Times New Roman" w:eastAsia="Calibri" w:hAnsi="Times New Roman" w:cs="Times New Roman"/>
          <w:sz w:val="26"/>
          <w:szCs w:val="26"/>
        </w:rPr>
        <w:tab/>
        <w:t>(11)</w:t>
      </w:r>
      <w:r w:rsidR="0043134F">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2"/>
          <w:sz w:val="26"/>
          <w:szCs w:val="26"/>
        </w:rPr>
        <w:t xml:space="preserve">That the overall revenue requirement established in this proceeding assumes that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00DD14CB" w:rsidRPr="00DD14CB">
        <w:rPr>
          <w:rFonts w:ascii="Times New Roman" w:eastAsia="Times New Roman" w:hAnsi="Times New Roman" w:cs="Times New Roman"/>
          <w:color w:val="000000"/>
          <w:spacing w:val="-2"/>
          <w:sz w:val="26"/>
          <w:szCs w:val="26"/>
        </w:rPr>
        <w:t xml:space="preserve"> proposed Energy Efficiency and Conservation (EE&amp;C) Plan test year modifications, including the expansion of the program into the UGI Central rate district, be approved as part of this proceeding subject to the modifications in Settlement Paragraphs 32 through 36. </w:t>
      </w:r>
      <w:r w:rsidR="006B0BA5">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2"/>
          <w:sz w:val="26"/>
          <w:szCs w:val="26"/>
        </w:rPr>
        <w:t>The overall revenue requirement includes annual EE&amp;C expenditures.</w:t>
      </w:r>
    </w:p>
    <w:p w14:paraId="324FA293" w14:textId="77777777" w:rsidR="0043134F" w:rsidRDefault="0043134F" w:rsidP="0043134F">
      <w:pPr>
        <w:spacing w:after="0" w:line="360" w:lineRule="auto"/>
        <w:rPr>
          <w:rFonts w:ascii="Times New Roman" w:eastAsia="Calibri" w:hAnsi="Times New Roman" w:cs="Times New Roman"/>
          <w:sz w:val="26"/>
          <w:szCs w:val="26"/>
        </w:rPr>
      </w:pPr>
    </w:p>
    <w:p w14:paraId="6B9ED61E" w14:textId="057F62F1" w:rsidR="0043134F" w:rsidRDefault="0043134F" w:rsidP="0043134F">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(12)</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use per customer and number of customer billing determinants utilized in the proof of revenue (UGI Gas Exhibit E) are those set forth in </w:t>
      </w:r>
      <w:r w:rsidR="006B0BA5">
        <w:rPr>
          <w:rFonts w:ascii="Times New Roman" w:eastAsia="Times New Roman" w:hAnsi="Times New Roman" w:cs="Times New Roman"/>
          <w:color w:val="000000"/>
          <w:sz w:val="26"/>
          <w:szCs w:val="26"/>
        </w:rPr>
        <w:t xml:space="preserve">the </w:t>
      </w:r>
      <w:r w:rsidR="00DD14CB" w:rsidRPr="00DD14CB">
        <w:rPr>
          <w:rFonts w:ascii="Times New Roman" w:eastAsia="Times New Roman" w:hAnsi="Times New Roman" w:cs="Times New Roman"/>
          <w:color w:val="000000"/>
          <w:sz w:val="26"/>
          <w:szCs w:val="26"/>
        </w:rPr>
        <w:t>initial filing</w:t>
      </w:r>
      <w:r w:rsidR="006B0BA5">
        <w:rPr>
          <w:rFonts w:ascii="Times New Roman" w:eastAsia="Times New Roman" w:hAnsi="Times New Roman" w:cs="Times New Roman"/>
          <w:color w:val="000000"/>
          <w:sz w:val="26"/>
          <w:szCs w:val="26"/>
        </w:rPr>
        <w:t xml:space="preserve"> of </w:t>
      </w:r>
      <w:r w:rsidR="006B0BA5"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 except that the sales for Rate R/RT shall be increased by 1,128,518 Mcf (2 Mcf per year per Rate R/RT heating customer).</w:t>
      </w:r>
    </w:p>
    <w:p w14:paraId="738D27B5" w14:textId="77777777" w:rsidR="0043134F" w:rsidRDefault="0043134F" w:rsidP="0043134F">
      <w:pPr>
        <w:spacing w:after="0" w:line="360" w:lineRule="auto"/>
        <w:rPr>
          <w:rFonts w:ascii="Times New Roman" w:eastAsia="Calibri" w:hAnsi="Times New Roman" w:cs="Times New Roman"/>
          <w:sz w:val="26"/>
          <w:szCs w:val="26"/>
        </w:rPr>
      </w:pPr>
    </w:p>
    <w:p w14:paraId="18D3C751" w14:textId="30DF6854" w:rsidR="006E77C7" w:rsidRDefault="0043134F" w:rsidP="006E77C7">
      <w:pPr>
        <w:spacing w:after="0" w:line="360" w:lineRule="auto"/>
        <w:rPr>
          <w:rFonts w:ascii="Times New Roman" w:eastAsia="Times New Roman" w:hAnsi="Times New Roman" w:cs="Times New Roman"/>
          <w:color w:val="000000"/>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(13)</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That the revenue allocations in Settlement Paragraph 23 be approved.</w:t>
      </w:r>
    </w:p>
    <w:p w14:paraId="05B2222E" w14:textId="77777777" w:rsidR="00916D00" w:rsidRDefault="00916D00" w:rsidP="006E77C7">
      <w:pPr>
        <w:spacing w:after="0" w:line="360" w:lineRule="auto"/>
        <w:rPr>
          <w:rFonts w:ascii="Times New Roman" w:eastAsia="Calibri" w:hAnsi="Times New Roman" w:cs="Times New Roman"/>
          <w:sz w:val="26"/>
          <w:szCs w:val="26"/>
        </w:rPr>
      </w:pPr>
    </w:p>
    <w:p w14:paraId="3EAC07AF" w14:textId="77777777" w:rsidR="00EB3952" w:rsidRDefault="006E77C7" w:rsidP="00EB3952">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t>(14)</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proposal to move all rate classes to uniform distribution rates on the effective date of new rates established in this proceeding be accepted, provided, however, that for Rate N/NT and Rate DS, uniform distribution rates will be achieved in two steps consistent with Settlement Paragraph 24.</w:t>
      </w:r>
    </w:p>
    <w:p w14:paraId="326330F1" w14:textId="77777777" w:rsidR="00EB3952" w:rsidRDefault="00EB3952" w:rsidP="00EB3952">
      <w:pPr>
        <w:spacing w:after="0" w:line="360" w:lineRule="auto"/>
        <w:rPr>
          <w:rFonts w:ascii="Times New Roman" w:eastAsia="Calibri" w:hAnsi="Times New Roman" w:cs="Times New Roman"/>
          <w:sz w:val="26"/>
          <w:szCs w:val="26"/>
        </w:rPr>
      </w:pPr>
    </w:p>
    <w:p w14:paraId="2BEB7B01" w14:textId="77777777" w:rsidR="00D65905" w:rsidRDefault="00EB3952" w:rsidP="00D6590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(15)</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That Purchased Gas Cost (PGC) rate consolidation occur with the effective date of the new PGC year, December 1, 2019.</w:t>
      </w:r>
    </w:p>
    <w:p w14:paraId="750D8BC1" w14:textId="77777777" w:rsidR="00D65905" w:rsidRDefault="00D65905" w:rsidP="00D65905">
      <w:pPr>
        <w:spacing w:after="0" w:line="360" w:lineRule="auto"/>
        <w:rPr>
          <w:rFonts w:ascii="Times New Roman" w:eastAsia="Calibri" w:hAnsi="Times New Roman" w:cs="Times New Roman"/>
          <w:sz w:val="26"/>
          <w:szCs w:val="26"/>
        </w:rPr>
      </w:pPr>
    </w:p>
    <w:p w14:paraId="4A185D35" w14:textId="77777777" w:rsidR="00D65905" w:rsidRDefault="00D65905" w:rsidP="00D6590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(16)</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That the customer charges in Settlement Paragraph 25 be approved.</w:t>
      </w:r>
    </w:p>
    <w:p w14:paraId="169556DB" w14:textId="77777777" w:rsidR="00D65905" w:rsidRDefault="00D65905" w:rsidP="00D65905">
      <w:pPr>
        <w:spacing w:after="0" w:line="360" w:lineRule="auto"/>
        <w:rPr>
          <w:rFonts w:ascii="Times New Roman" w:eastAsia="Calibri" w:hAnsi="Times New Roman" w:cs="Times New Roman"/>
          <w:sz w:val="26"/>
          <w:szCs w:val="26"/>
        </w:rPr>
      </w:pPr>
    </w:p>
    <w:p w14:paraId="1B5B6EE2" w14:textId="77777777" w:rsidR="001D3D87" w:rsidRDefault="00D65905" w:rsidP="00D6590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(17)</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proposed Extension and Expansion Fund and Interruptible Sharing Mechanism be withdrawn.</w:t>
      </w:r>
    </w:p>
    <w:p w14:paraId="75C33A32" w14:textId="77777777" w:rsidR="001D3D87" w:rsidRDefault="001D3D87" w:rsidP="00D65905">
      <w:pPr>
        <w:spacing w:after="0" w:line="360" w:lineRule="auto"/>
        <w:rPr>
          <w:rFonts w:ascii="Times New Roman" w:eastAsia="Calibri" w:hAnsi="Times New Roman" w:cs="Times New Roman"/>
          <w:sz w:val="26"/>
          <w:szCs w:val="26"/>
        </w:rPr>
      </w:pPr>
    </w:p>
    <w:p w14:paraId="5FA09595" w14:textId="6D222811" w:rsidR="00DB15AC" w:rsidRDefault="001D3D87" w:rsidP="00DB15AC">
      <w:pPr>
        <w:spacing w:after="0" w:line="360" w:lineRule="auto"/>
        <w:rPr>
          <w:rFonts w:ascii="Times New Roman" w:eastAsia="Times New Roman" w:hAnsi="Times New Roman" w:cs="Times New Roman"/>
          <w:color w:val="000000"/>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(18)</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Growth Extension Tariff (GET Gas) pilot program continue for an additional five years subject to annual reporting requirements, and that the customer surcharges identified in Settlement Paragraph 27 be approved.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Effective with the effective date of new rates in this proceeding, </w:t>
      </w:r>
      <w:r w:rsidR="006B0BA5" w:rsidRPr="001029DF">
        <w:rPr>
          <w:rFonts w:ascii="Times New Roman" w:eastAsia="Times New Roman" w:hAnsi="Times New Roman"/>
          <w:color w:val="000000"/>
          <w:sz w:val="26"/>
          <w:szCs w:val="26"/>
        </w:rPr>
        <w:t>UGI Utilities, Inc. Gas Division</w:t>
      </w:r>
      <w:r w:rsidR="006B0BA5" w:rsidRPr="00DD14CB">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may continue to use the GET Gas program to expand into additional underserved and unserved areas of its certificated service territory except in Gas Beyond the Mains territories already determined uneconomic by the Commission. </w:t>
      </w:r>
      <w:r>
        <w:rPr>
          <w:rFonts w:ascii="Times New Roman" w:eastAsia="Times New Roman" w:hAnsi="Times New Roman" w:cs="Times New Roman"/>
          <w:color w:val="000000"/>
          <w:sz w:val="26"/>
          <w:szCs w:val="26"/>
        </w:rPr>
        <w:t xml:space="preserve"> </w:t>
      </w:r>
      <w:r w:rsidR="006B0BA5" w:rsidRPr="001029DF">
        <w:rPr>
          <w:rFonts w:ascii="Times New Roman" w:eastAsia="Times New Roman" w:hAnsi="Times New Roman"/>
          <w:color w:val="000000"/>
          <w:sz w:val="26"/>
          <w:szCs w:val="26"/>
        </w:rPr>
        <w:t>UGI Utilities, Inc. Gas Division</w:t>
      </w:r>
      <w:r w:rsidR="006B0BA5" w:rsidRPr="00DD14CB">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will include in each above-referenced annual report an economic evaluation including cost, saturation and revenue projections for each GET Gas project.</w:t>
      </w:r>
    </w:p>
    <w:p w14:paraId="2FAA47FF" w14:textId="77777777" w:rsidR="007D1BF5" w:rsidRDefault="007D1BF5" w:rsidP="00DB15AC">
      <w:pPr>
        <w:spacing w:after="0" w:line="360" w:lineRule="auto"/>
        <w:rPr>
          <w:rFonts w:ascii="Times New Roman" w:eastAsia="Calibri" w:hAnsi="Times New Roman" w:cs="Times New Roman"/>
          <w:sz w:val="26"/>
          <w:szCs w:val="26"/>
        </w:rPr>
      </w:pPr>
    </w:p>
    <w:p w14:paraId="68AFB6A4" w14:textId="77777777" w:rsidR="00DB15AC" w:rsidRDefault="00DB15AC" w:rsidP="00DB15AC">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(19)</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00DD14CB" w:rsidRPr="00DD14CB">
        <w:rPr>
          <w:rFonts w:ascii="Times New Roman" w:eastAsia="Times New Roman" w:hAnsi="Times New Roman" w:cs="Times New Roman"/>
          <w:color w:val="000000"/>
          <w:sz w:val="26"/>
          <w:szCs w:val="26"/>
        </w:rPr>
        <w:t xml:space="preserve"> proposed Universal Service Program (USP) Rider be accepted, provided that the 9.2 percent Customer Assistance Program (CAP) Credit bad debt offset will be applied where CAP enrollment exceeds 19,672 CAP customers.</w:t>
      </w:r>
    </w:p>
    <w:p w14:paraId="3F7E8845" w14:textId="77777777" w:rsidR="00DB15AC" w:rsidRDefault="00DB15AC" w:rsidP="00DB15AC">
      <w:pPr>
        <w:spacing w:after="0" w:line="360" w:lineRule="auto"/>
        <w:rPr>
          <w:rFonts w:ascii="Times New Roman" w:eastAsia="Calibri" w:hAnsi="Times New Roman" w:cs="Times New Roman"/>
          <w:sz w:val="26"/>
          <w:szCs w:val="26"/>
        </w:rPr>
      </w:pPr>
    </w:p>
    <w:p w14:paraId="10945373" w14:textId="77777777" w:rsidR="007D1BF5" w:rsidRDefault="00DB15AC" w:rsidP="007D1BF5">
      <w:pPr>
        <w:spacing w:after="0" w:line="360" w:lineRule="auto"/>
        <w:rPr>
          <w:rFonts w:ascii="Times New Roman" w:eastAsia="Times New Roman" w:hAnsi="Times New Roman" w:cs="Times New Roman"/>
          <w:color w:val="000000"/>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(20)</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 xml:space="preserve">proposal to flow-back January through June 2018 Tax Cuts </w:t>
      </w:r>
      <w:proofErr w:type="gramStart"/>
      <w:r w:rsidR="00DD14CB" w:rsidRPr="00DD14CB">
        <w:rPr>
          <w:rFonts w:ascii="Times New Roman" w:eastAsia="Times New Roman" w:hAnsi="Times New Roman" w:cs="Times New Roman"/>
          <w:color w:val="000000"/>
          <w:sz w:val="26"/>
          <w:szCs w:val="26"/>
        </w:rPr>
        <w:t>And</w:t>
      </w:r>
      <w:proofErr w:type="gramEnd"/>
      <w:r w:rsidR="00DD14CB" w:rsidRPr="00DD14CB">
        <w:rPr>
          <w:rFonts w:ascii="Times New Roman" w:eastAsia="Times New Roman" w:hAnsi="Times New Roman" w:cs="Times New Roman"/>
          <w:color w:val="000000"/>
          <w:sz w:val="26"/>
          <w:szCs w:val="26"/>
        </w:rPr>
        <w:t xml:space="preserve"> Jobs Act tax savings to customers, including applicable interest, be accepted</w:t>
      </w:r>
      <w:r w:rsidR="007D1BF5">
        <w:rPr>
          <w:rFonts w:ascii="Times New Roman" w:eastAsia="Times New Roman" w:hAnsi="Times New Roman" w:cs="Times New Roman"/>
          <w:color w:val="000000"/>
          <w:sz w:val="26"/>
          <w:szCs w:val="26"/>
        </w:rPr>
        <w:t>.</w:t>
      </w:r>
    </w:p>
    <w:p w14:paraId="5AD03A67" w14:textId="77777777" w:rsidR="007D1BF5" w:rsidRDefault="007D1BF5" w:rsidP="007D1BF5">
      <w:pPr>
        <w:spacing w:after="0" w:line="360" w:lineRule="auto"/>
        <w:rPr>
          <w:rFonts w:ascii="Times New Roman" w:eastAsia="Times New Roman" w:hAnsi="Times New Roman" w:cs="Times New Roman"/>
          <w:color w:val="000000"/>
          <w:sz w:val="26"/>
          <w:szCs w:val="26"/>
        </w:rPr>
      </w:pPr>
    </w:p>
    <w:p w14:paraId="50E38EFA" w14:textId="77777777" w:rsidR="007D1BF5" w:rsidRDefault="007D1BF5" w:rsidP="007D1BF5">
      <w:pPr>
        <w:spacing w:after="0" w:line="360" w:lineRule="auto"/>
        <w:rPr>
          <w:rFonts w:ascii="Times New Roman" w:eastAsia="Calibri" w:hAnsi="Times New Roman" w:cs="Times New Roman"/>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(21)</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 xml:space="preserve">That the question of how to address an error in the recovery of PGC revenues described in the testimony of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witness Megan Mattern be addressed in the 2019 PGC proceeding.</w:t>
      </w:r>
    </w:p>
    <w:p w14:paraId="67CDDE93" w14:textId="77777777" w:rsidR="007D1BF5" w:rsidRDefault="007D1BF5" w:rsidP="007D1BF5">
      <w:pPr>
        <w:spacing w:after="0" w:line="360" w:lineRule="auto"/>
        <w:rPr>
          <w:rFonts w:ascii="Times New Roman" w:eastAsia="Calibri" w:hAnsi="Times New Roman" w:cs="Times New Roman"/>
          <w:sz w:val="26"/>
          <w:szCs w:val="26"/>
        </w:rPr>
      </w:pPr>
    </w:p>
    <w:p w14:paraId="2BCC3C53" w14:textId="2149167E" w:rsidR="007D1BF5" w:rsidRDefault="007D1BF5" w:rsidP="007D1BF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(22)</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proposal to eliminate ACH and credit card fees be accepted.</w:t>
      </w:r>
    </w:p>
    <w:p w14:paraId="1F6D3629" w14:textId="77777777" w:rsidR="007D1BF5" w:rsidRDefault="007D1BF5" w:rsidP="007D1BF5">
      <w:pPr>
        <w:spacing w:after="0" w:line="360" w:lineRule="auto"/>
        <w:rPr>
          <w:rFonts w:ascii="Times New Roman" w:eastAsia="Calibri" w:hAnsi="Times New Roman" w:cs="Times New Roman"/>
          <w:sz w:val="26"/>
          <w:szCs w:val="26"/>
        </w:rPr>
      </w:pPr>
    </w:p>
    <w:p w14:paraId="0C64975C" w14:textId="0FAF84FA" w:rsidR="00FA73D8" w:rsidRDefault="007D1BF5" w:rsidP="007D1BF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(23)</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 xml:space="preserve">EE&amp;C Plan be approved as revised by the Settlement, consistent with Settlement Paragraph 32, including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00DD14CB" w:rsidRPr="00DD14CB">
        <w:rPr>
          <w:rFonts w:ascii="Times New Roman" w:eastAsia="Times New Roman" w:hAnsi="Times New Roman" w:cs="Times New Roman"/>
          <w:color w:val="000000"/>
          <w:sz w:val="26"/>
          <w:szCs w:val="26"/>
        </w:rPr>
        <w:t xml:space="preserve"> proposal to extend the current EE&amp;C programs to the Central rate district. </w:t>
      </w:r>
      <w:r>
        <w:rPr>
          <w:rFonts w:ascii="Times New Roman" w:eastAsia="Times New Roman" w:hAnsi="Times New Roman" w:cs="Times New Roman"/>
          <w:color w:val="000000"/>
          <w:sz w:val="26"/>
          <w:szCs w:val="26"/>
        </w:rPr>
        <w:t xml:space="preserv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2"/>
          <w:sz w:val="26"/>
          <w:szCs w:val="26"/>
        </w:rPr>
        <w:t>s</w:t>
      </w:r>
      <w:r w:rsidR="00DD14CB" w:rsidRPr="00DD14CB">
        <w:rPr>
          <w:rFonts w:ascii="Times New Roman" w:eastAsia="Times New Roman" w:hAnsi="Times New Roman" w:cs="Times New Roman"/>
          <w:color w:val="000000"/>
          <w:sz w:val="26"/>
          <w:szCs w:val="26"/>
        </w:rPr>
        <w:t xml:space="preserve"> proposed modifications to the EE&amp;C plan and associated budgets be accepted for the </w:t>
      </w:r>
      <w:proofErr w:type="gramStart"/>
      <w:r w:rsidR="00DD14CB" w:rsidRPr="00DD14CB">
        <w:rPr>
          <w:rFonts w:ascii="Times New Roman" w:eastAsia="Times New Roman" w:hAnsi="Times New Roman" w:cs="Times New Roman"/>
          <w:color w:val="000000"/>
          <w:sz w:val="26"/>
          <w:szCs w:val="26"/>
        </w:rPr>
        <w:t>five year</w:t>
      </w:r>
      <w:proofErr w:type="gramEnd"/>
      <w:r w:rsidR="00DD14CB" w:rsidRPr="00DD14CB">
        <w:rPr>
          <w:rFonts w:ascii="Times New Roman" w:eastAsia="Times New Roman" w:hAnsi="Times New Roman" w:cs="Times New Roman"/>
          <w:color w:val="000000"/>
          <w:sz w:val="26"/>
          <w:szCs w:val="26"/>
        </w:rPr>
        <w:t xml:space="preserve"> period covering fiscal years 2020 thru 2024.</w:t>
      </w:r>
    </w:p>
    <w:p w14:paraId="089230E7" w14:textId="77777777" w:rsidR="00FA73D8" w:rsidRDefault="00FA73D8" w:rsidP="007D1BF5">
      <w:pPr>
        <w:spacing w:after="0" w:line="360" w:lineRule="auto"/>
        <w:rPr>
          <w:rFonts w:ascii="Times New Roman" w:eastAsia="Calibri" w:hAnsi="Times New Roman" w:cs="Times New Roman"/>
          <w:sz w:val="26"/>
          <w:szCs w:val="26"/>
        </w:rPr>
      </w:pPr>
    </w:p>
    <w:p w14:paraId="1F102FA2" w14:textId="77777777" w:rsidR="00173A9C" w:rsidRDefault="00FA73D8" w:rsidP="00173A9C">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(24)</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That the proposal to allocate EE&amp;C evaluation costs amongst all rate classes for ratemaking recovery as they are incurred be approved.</w:t>
      </w:r>
    </w:p>
    <w:p w14:paraId="5C0C2130" w14:textId="77777777" w:rsidR="00173A9C" w:rsidRDefault="00173A9C" w:rsidP="00173A9C">
      <w:pPr>
        <w:spacing w:after="0" w:line="360" w:lineRule="auto"/>
        <w:rPr>
          <w:rFonts w:ascii="Times New Roman" w:eastAsia="Calibri" w:hAnsi="Times New Roman" w:cs="Times New Roman"/>
          <w:sz w:val="26"/>
          <w:szCs w:val="26"/>
        </w:rPr>
      </w:pPr>
    </w:p>
    <w:p w14:paraId="32C81E90" w14:textId="77777777" w:rsidR="00173A9C" w:rsidRDefault="00173A9C" w:rsidP="00173A9C">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(25)</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proposal to restrict EE&amp;C program budgets so that program funds cannot be moved between residential and nonresidential rate classes be approved.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Specifically, budget flexibility within a rate class’ portfolio will be limited to twenty-five (25) percent of a program’s five-year total budget, and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will petition the Commission for approval of changes of twenty-five (25) percent or more of a five-year total program budget within a rate class.</w:t>
      </w:r>
    </w:p>
    <w:p w14:paraId="101D45A4" w14:textId="77777777" w:rsidR="00173A9C" w:rsidRDefault="00173A9C" w:rsidP="00173A9C">
      <w:pPr>
        <w:spacing w:after="0" w:line="360" w:lineRule="auto"/>
        <w:rPr>
          <w:rFonts w:ascii="Times New Roman" w:eastAsia="Calibri" w:hAnsi="Times New Roman" w:cs="Times New Roman"/>
          <w:sz w:val="26"/>
          <w:szCs w:val="26"/>
        </w:rPr>
      </w:pPr>
    </w:p>
    <w:p w14:paraId="1CA2F7C0" w14:textId="77777777" w:rsidR="00173A9C" w:rsidRDefault="00173A9C" w:rsidP="00173A9C">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t>(26)</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z w:val="26"/>
          <w:szCs w:val="26"/>
        </w:rPr>
        <w:t>discontinue recovery of $100,000 of LIURP funding through its EE&amp;C Rider.</w:t>
      </w:r>
    </w:p>
    <w:p w14:paraId="383D11CB" w14:textId="77777777" w:rsidR="00173A9C" w:rsidRDefault="00173A9C" w:rsidP="00173A9C">
      <w:pPr>
        <w:spacing w:after="0" w:line="360" w:lineRule="auto"/>
        <w:rPr>
          <w:rFonts w:ascii="Times New Roman" w:eastAsia="Calibri" w:hAnsi="Times New Roman" w:cs="Times New Roman"/>
          <w:sz w:val="26"/>
          <w:szCs w:val="26"/>
        </w:rPr>
      </w:pPr>
    </w:p>
    <w:p w14:paraId="3F896D45" w14:textId="77777777" w:rsidR="008F65FF" w:rsidRDefault="00173A9C" w:rsidP="00173A9C">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(27)</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2"/>
          <w:sz w:val="26"/>
          <w:szCs w:val="26"/>
        </w:rPr>
        <w:t xml:space="preserve">That the EE&amp;C Residential Retrofit Program be modified as described in Settlement Paragraph 36. </w:t>
      </w:r>
      <w:r>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2"/>
          <w:sz w:val="26"/>
          <w:szCs w:val="26"/>
        </w:rPr>
        <w:t xml:space="preserve">The Residential Retrofit Program assessment fee waiver, including all direct install measures implemented under a fee-waived assessment, will be capped at $250,000 annually. </w:t>
      </w:r>
      <w:r>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2"/>
          <w:sz w:val="26"/>
          <w:szCs w:val="26"/>
        </w:rPr>
        <w:t>The $250,000 is not incremental of the Residential Retrofit Program budget.</w:t>
      </w:r>
    </w:p>
    <w:p w14:paraId="1001909C" w14:textId="77777777" w:rsidR="008F65FF" w:rsidRDefault="008F65FF" w:rsidP="00173A9C">
      <w:pPr>
        <w:spacing w:after="0" w:line="360" w:lineRule="auto"/>
        <w:rPr>
          <w:rFonts w:ascii="Times New Roman" w:eastAsia="Calibri" w:hAnsi="Times New Roman" w:cs="Times New Roman"/>
          <w:sz w:val="26"/>
          <w:szCs w:val="26"/>
        </w:rPr>
      </w:pPr>
    </w:p>
    <w:p w14:paraId="079AFAEF" w14:textId="6AE047FA" w:rsidR="008F65FF" w:rsidRDefault="008F65FF" w:rsidP="008F65FF">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(28)</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1"/>
          <w:sz w:val="26"/>
          <w:szCs w:val="26"/>
        </w:rPr>
        <w:t xml:space="preserve">That the commitment made by </w:t>
      </w:r>
      <w:r w:rsidRPr="001029DF">
        <w:rPr>
          <w:rFonts w:ascii="Times New Roman" w:eastAsia="Times New Roman" w:hAnsi="Times New Roman"/>
          <w:color w:val="000000"/>
          <w:sz w:val="26"/>
          <w:szCs w:val="26"/>
        </w:rPr>
        <w:t>UGI Utilities, Inc. Gas Division</w:t>
      </w:r>
      <w:r>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1"/>
          <w:sz w:val="26"/>
          <w:szCs w:val="26"/>
        </w:rPr>
        <w:t xml:space="preserve">to maintain its existing business relationship with Community Based Organizations (CBOs), subject to each individual CBO’s continued performance in conformance with </w:t>
      </w:r>
      <w:r w:rsidR="00A52015"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pacing w:val="-1"/>
          <w:sz w:val="26"/>
          <w:szCs w:val="26"/>
        </w:rPr>
        <w:t xml:space="preserve">’s Universal Service and Energy Conservation Plan (USECP) rules and its contract with </w:t>
      </w:r>
      <w:r w:rsidR="00D210D4"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pacing w:val="-1"/>
          <w:sz w:val="26"/>
          <w:szCs w:val="26"/>
        </w:rPr>
        <w:t>, be adopted.</w:t>
      </w:r>
    </w:p>
    <w:p w14:paraId="1731E96D" w14:textId="77777777" w:rsidR="008F65FF" w:rsidRDefault="008F65FF" w:rsidP="008F65FF">
      <w:pPr>
        <w:spacing w:after="0" w:line="360" w:lineRule="auto"/>
        <w:rPr>
          <w:rFonts w:ascii="Times New Roman" w:eastAsia="Calibri" w:hAnsi="Times New Roman" w:cs="Times New Roman"/>
          <w:sz w:val="26"/>
          <w:szCs w:val="26"/>
        </w:rPr>
      </w:pPr>
    </w:p>
    <w:p w14:paraId="00E14014" w14:textId="4D895537" w:rsidR="00D80460" w:rsidRDefault="008F65FF" w:rsidP="00D80460">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(29)</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2"/>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2"/>
          <w:sz w:val="26"/>
          <w:szCs w:val="26"/>
        </w:rPr>
        <w:t>maintain the current funding allocation proposed in its pending USECP at Docket No. M-2017-2598190 across the geographic footprint of its former</w:t>
      </w:r>
      <w:r w:rsidR="00D80460">
        <w:rPr>
          <w:rFonts w:ascii="Times New Roman" w:eastAsia="Calibri" w:hAnsi="Times New Roman" w:cs="Times New Roman"/>
          <w:sz w:val="26"/>
          <w:szCs w:val="26"/>
        </w:rPr>
        <w:t xml:space="preserve"> </w:t>
      </w:r>
      <w:r w:rsidR="00DD14CB" w:rsidRPr="00DD14CB">
        <w:rPr>
          <w:rFonts w:ascii="Times New Roman" w:eastAsia="Times New Roman" w:hAnsi="Times New Roman" w:cs="Times New Roman"/>
          <w:color w:val="000000"/>
          <w:spacing w:val="-1"/>
          <w:sz w:val="26"/>
          <w:szCs w:val="26"/>
        </w:rPr>
        <w:t>three rate districts unless and until a new allocation is proposed and approved as part of its next triennial USECP filing. Modifications to funding shall be consistent with Settlement Paragraph</w:t>
      </w:r>
      <w:r w:rsidR="00D210D4">
        <w:rPr>
          <w:rFonts w:ascii="Times New Roman" w:eastAsia="Times New Roman" w:hAnsi="Times New Roman" w:cs="Times New Roman"/>
          <w:color w:val="000000"/>
          <w:spacing w:val="-1"/>
          <w:sz w:val="26"/>
          <w:szCs w:val="26"/>
        </w:rPr>
        <w:t xml:space="preserve"> 38.</w:t>
      </w:r>
    </w:p>
    <w:p w14:paraId="017B33AA" w14:textId="77777777" w:rsidR="00D80460" w:rsidRDefault="00D80460" w:rsidP="00D80460">
      <w:pPr>
        <w:spacing w:after="0" w:line="360" w:lineRule="auto"/>
        <w:rPr>
          <w:rFonts w:ascii="Times New Roman" w:eastAsia="Calibri" w:hAnsi="Times New Roman" w:cs="Times New Roman"/>
          <w:sz w:val="26"/>
          <w:szCs w:val="26"/>
        </w:rPr>
      </w:pPr>
    </w:p>
    <w:p w14:paraId="419E8C20" w14:textId="77777777" w:rsidR="00D80460" w:rsidRDefault="00D80460" w:rsidP="00D80460">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(30)</w:t>
      </w:r>
      <w:r>
        <w:rPr>
          <w:rFonts w:ascii="Times New Roman" w:eastAsia="Calibri" w:hAnsi="Times New Roman" w:cs="Times New Roman"/>
          <w:sz w:val="26"/>
          <w:szCs w:val="26"/>
        </w:rPr>
        <w:tab/>
      </w:r>
      <w:r w:rsidR="00DD14CB" w:rsidRPr="00D80460">
        <w:rPr>
          <w:rFonts w:ascii="Times New Roman" w:eastAsia="Times New Roman" w:hAnsi="Times New Roman" w:cs="Times New Roman"/>
          <w:color w:val="000000"/>
          <w:sz w:val="26"/>
          <w:szCs w:val="26"/>
        </w:rPr>
        <w:t xml:space="preserve">That the Commission approve the proposal to roll over unspent program dollars for </w:t>
      </w:r>
      <w:r w:rsidRPr="001029DF">
        <w:rPr>
          <w:rFonts w:ascii="Times New Roman" w:eastAsia="Times New Roman" w:hAnsi="Times New Roman"/>
          <w:color w:val="000000"/>
          <w:sz w:val="26"/>
          <w:szCs w:val="26"/>
        </w:rPr>
        <w:t>UGI Utilities, Inc. Gas Division</w:t>
      </w:r>
      <w:r w:rsidR="00DD14CB" w:rsidRPr="00D8046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DD14CB" w:rsidRPr="00D80460">
        <w:rPr>
          <w:rFonts w:ascii="Times New Roman" w:eastAsia="Times New Roman" w:hAnsi="Times New Roman" w:cs="Times New Roman"/>
          <w:color w:val="000000"/>
          <w:sz w:val="26"/>
          <w:szCs w:val="26"/>
        </w:rPr>
        <w:t xml:space="preserve"> Consolidated LIURP and Hardship Fund programs at the end of a program year. </w:t>
      </w:r>
      <w:r>
        <w:rPr>
          <w:rFonts w:ascii="Times New Roman" w:eastAsia="Times New Roman" w:hAnsi="Times New Roman" w:cs="Times New Roman"/>
          <w:color w:val="000000"/>
          <w:sz w:val="26"/>
          <w:szCs w:val="26"/>
        </w:rPr>
        <w:t xml:space="preserve"> </w:t>
      </w:r>
      <w:r w:rsidR="00DD14CB" w:rsidRPr="00D80460">
        <w:rPr>
          <w:rFonts w:ascii="Times New Roman" w:eastAsia="Times New Roman" w:hAnsi="Times New Roman" w:cs="Times New Roman"/>
          <w:color w:val="000000"/>
          <w:sz w:val="26"/>
          <w:szCs w:val="26"/>
        </w:rPr>
        <w:t>The unspent program dollars will be added to the budget for the following year.</w:t>
      </w:r>
    </w:p>
    <w:p w14:paraId="16AF5A77" w14:textId="77777777" w:rsidR="00D80460" w:rsidRDefault="00D80460" w:rsidP="00D80460">
      <w:pPr>
        <w:spacing w:after="0" w:line="360" w:lineRule="auto"/>
        <w:rPr>
          <w:rFonts w:ascii="Times New Roman" w:eastAsia="Calibri" w:hAnsi="Times New Roman" w:cs="Times New Roman"/>
          <w:sz w:val="26"/>
          <w:szCs w:val="26"/>
        </w:rPr>
      </w:pPr>
    </w:p>
    <w:p w14:paraId="19EFAE02" w14:textId="77777777" w:rsidR="00F47E18" w:rsidRDefault="00D80460" w:rsidP="00F47E18">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t>(31)</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increase to </w:t>
      </w:r>
      <w:r w:rsidRPr="001029DF">
        <w:rPr>
          <w:rFonts w:ascii="Times New Roman" w:eastAsia="Times New Roman" w:hAnsi="Times New Roman"/>
          <w:color w:val="000000"/>
          <w:sz w:val="26"/>
          <w:szCs w:val="26"/>
        </w:rPr>
        <w:t>UGI Utilities, Inc. Gas Division</w:t>
      </w:r>
      <w:r>
        <w:rPr>
          <w:rFonts w:ascii="Times New Roman" w:eastAsia="Times New Roman" w:hAnsi="Times New Roman" w:cs="Times New Roman"/>
          <w:color w:val="000000"/>
          <w:sz w:val="26"/>
          <w:szCs w:val="26"/>
        </w:rPr>
        <w:t xml:space="preserve">’s </w:t>
      </w:r>
      <w:r w:rsidR="00DD14CB" w:rsidRPr="00DD14CB">
        <w:rPr>
          <w:rFonts w:ascii="Times New Roman" w:eastAsia="Times New Roman" w:hAnsi="Times New Roman" w:cs="Times New Roman"/>
          <w:color w:val="000000"/>
          <w:sz w:val="26"/>
          <w:szCs w:val="26"/>
        </w:rPr>
        <w:t>aggregate LIURP expenditures by $400,000 for its pending triennial USECP, with such funding to commence no earlier than January 1, 2020, be approved.</w:t>
      </w:r>
    </w:p>
    <w:p w14:paraId="02309B03" w14:textId="77777777" w:rsidR="00F47E18" w:rsidRDefault="00F47E18" w:rsidP="00F47E18">
      <w:pPr>
        <w:spacing w:after="0" w:line="360" w:lineRule="auto"/>
        <w:rPr>
          <w:rFonts w:ascii="Times New Roman" w:eastAsia="Calibri" w:hAnsi="Times New Roman" w:cs="Times New Roman"/>
          <w:sz w:val="26"/>
          <w:szCs w:val="26"/>
        </w:rPr>
      </w:pPr>
    </w:p>
    <w:p w14:paraId="08EA32D9" w14:textId="77777777" w:rsidR="00F47E18" w:rsidRDefault="00F47E18" w:rsidP="00F47E18">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(32)</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Commission approve the proposal to increase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DD14CB" w:rsidRPr="00DD14CB">
        <w:rPr>
          <w:rFonts w:ascii="Times New Roman" w:eastAsia="Times New Roman" w:hAnsi="Times New Roman" w:cs="Times New Roman"/>
          <w:color w:val="000000"/>
          <w:sz w:val="26"/>
          <w:szCs w:val="26"/>
        </w:rPr>
        <w:t xml:space="preserve"> aggregate Gas LIURP budget by $100,000 per year starting no earlier than January 1, 2020, in order to provide additional funding for the UGI Gas Emergency Furnace Repair Program.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The Program will be open to all eligible customers throughout the service territory.</w:t>
      </w:r>
    </w:p>
    <w:p w14:paraId="64EF0A63" w14:textId="77777777" w:rsidR="00F47E18" w:rsidRDefault="00F47E18" w:rsidP="00F47E18">
      <w:pPr>
        <w:spacing w:after="0" w:line="360" w:lineRule="auto"/>
        <w:rPr>
          <w:rFonts w:ascii="Times New Roman" w:eastAsia="Calibri" w:hAnsi="Times New Roman" w:cs="Times New Roman"/>
          <w:sz w:val="26"/>
          <w:szCs w:val="26"/>
        </w:rPr>
      </w:pPr>
    </w:p>
    <w:p w14:paraId="00B820FF" w14:textId="77777777" w:rsidR="00865A80" w:rsidRDefault="00F47E18" w:rsidP="00865A80">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(33)</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provide third party notification forms to its CBOs for inclusion in their assistance applications. To the extent that CBOs charge </w:t>
      </w:r>
      <w:r w:rsidR="00865A80" w:rsidRPr="001029DF">
        <w:rPr>
          <w:rFonts w:ascii="Times New Roman" w:eastAsia="Times New Roman" w:hAnsi="Times New Roman"/>
          <w:color w:val="000000"/>
          <w:sz w:val="26"/>
          <w:szCs w:val="26"/>
        </w:rPr>
        <w:t>UGI Utilities, Inc. Gas Division</w:t>
      </w:r>
      <w:r w:rsidR="00865A80" w:rsidRPr="00DD14CB">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for use of these </w:t>
      </w:r>
      <w:proofErr w:type="gramStart"/>
      <w:r w:rsidR="00DD14CB" w:rsidRPr="00DD14CB">
        <w:rPr>
          <w:rFonts w:ascii="Times New Roman" w:eastAsia="Times New Roman" w:hAnsi="Times New Roman" w:cs="Times New Roman"/>
          <w:color w:val="000000"/>
          <w:sz w:val="26"/>
          <w:szCs w:val="26"/>
        </w:rPr>
        <w:t>third party</w:t>
      </w:r>
      <w:proofErr w:type="gramEnd"/>
      <w:r w:rsidR="00DD14CB" w:rsidRPr="00DD14CB">
        <w:rPr>
          <w:rFonts w:ascii="Times New Roman" w:eastAsia="Times New Roman" w:hAnsi="Times New Roman" w:cs="Times New Roman"/>
          <w:color w:val="000000"/>
          <w:sz w:val="26"/>
          <w:szCs w:val="26"/>
        </w:rPr>
        <w:t xml:space="preserve"> notification forms, </w:t>
      </w:r>
      <w:r w:rsidR="00865A80" w:rsidRPr="001029DF">
        <w:rPr>
          <w:rFonts w:ascii="Times New Roman" w:eastAsia="Times New Roman" w:hAnsi="Times New Roman"/>
          <w:color w:val="000000"/>
          <w:sz w:val="26"/>
          <w:szCs w:val="26"/>
        </w:rPr>
        <w:t>UGI Utilities, Inc. Gas Division</w:t>
      </w:r>
      <w:r w:rsidR="00865A80" w:rsidRPr="00DD14CB">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be permitted to recover these costs through the USP Rider.</w:t>
      </w:r>
    </w:p>
    <w:p w14:paraId="6852B0AD" w14:textId="77777777" w:rsidR="00865A80" w:rsidRDefault="00865A80" w:rsidP="00865A80">
      <w:pPr>
        <w:spacing w:after="0" w:line="360" w:lineRule="auto"/>
        <w:rPr>
          <w:rFonts w:ascii="Times New Roman" w:eastAsia="Calibri" w:hAnsi="Times New Roman" w:cs="Times New Roman"/>
          <w:sz w:val="26"/>
          <w:szCs w:val="26"/>
        </w:rPr>
      </w:pPr>
    </w:p>
    <w:p w14:paraId="2BD00E40" w14:textId="77777777" w:rsidR="00B12026" w:rsidRDefault="00865A80" w:rsidP="00B12026">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(34)</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2"/>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2"/>
          <w:sz w:val="26"/>
          <w:szCs w:val="26"/>
        </w:rPr>
        <w:t xml:space="preserve">revise its letter, as well as its call scripts, training materials, and other written policies and procedures, to clarify that enrollment in CAP is not a requirement to obtain a security deposit waiver, and to clarify the steps that the customer must take to obtain a security deposit waiver. </w:t>
      </w:r>
      <w:r w:rsidR="00B12026">
        <w:rPr>
          <w:rFonts w:ascii="Times New Roman" w:eastAsia="Times New Roman" w:hAnsi="Times New Roman" w:cs="Times New Roman"/>
          <w:color w:val="000000"/>
          <w:spacing w:val="-2"/>
          <w:sz w:val="26"/>
          <w:szCs w:val="26"/>
        </w:rPr>
        <w:t xml:space="preserve"> </w:t>
      </w:r>
      <w:r w:rsidR="00B12026" w:rsidRPr="001029DF">
        <w:rPr>
          <w:rFonts w:ascii="Times New Roman" w:eastAsia="Times New Roman" w:hAnsi="Times New Roman"/>
          <w:color w:val="000000"/>
          <w:sz w:val="26"/>
          <w:szCs w:val="26"/>
        </w:rPr>
        <w:t>UGI Utilities, Inc. Gas Division</w:t>
      </w:r>
      <w:r w:rsidR="00B12026" w:rsidRPr="00DD14CB">
        <w:rPr>
          <w:rFonts w:ascii="Times New Roman" w:eastAsia="Times New Roman" w:hAnsi="Times New Roman" w:cs="Times New Roman"/>
          <w:color w:val="000000"/>
          <w:spacing w:val="-2"/>
          <w:sz w:val="26"/>
          <w:szCs w:val="26"/>
        </w:rPr>
        <w:t xml:space="preserve"> </w:t>
      </w:r>
      <w:r w:rsidR="00DD14CB" w:rsidRPr="00DD14CB">
        <w:rPr>
          <w:rFonts w:ascii="Times New Roman" w:eastAsia="Times New Roman" w:hAnsi="Times New Roman" w:cs="Times New Roman"/>
          <w:color w:val="000000"/>
          <w:spacing w:val="-2"/>
          <w:sz w:val="26"/>
          <w:szCs w:val="26"/>
        </w:rPr>
        <w:t xml:space="preserve">will review its revised materials at its annual Universal Service Program Collaborative </w:t>
      </w:r>
      <w:proofErr w:type="gramStart"/>
      <w:r w:rsidR="00DD14CB" w:rsidRPr="00DD14CB">
        <w:rPr>
          <w:rFonts w:ascii="Times New Roman" w:eastAsia="Times New Roman" w:hAnsi="Times New Roman" w:cs="Times New Roman"/>
          <w:color w:val="000000"/>
          <w:spacing w:val="-2"/>
          <w:sz w:val="26"/>
          <w:szCs w:val="26"/>
        </w:rPr>
        <w:t>Meeting, and</w:t>
      </w:r>
      <w:proofErr w:type="gramEnd"/>
      <w:r w:rsidR="00DD14CB" w:rsidRPr="00DD14CB">
        <w:rPr>
          <w:rFonts w:ascii="Times New Roman" w:eastAsia="Times New Roman" w:hAnsi="Times New Roman" w:cs="Times New Roman"/>
          <w:color w:val="000000"/>
          <w:spacing w:val="-2"/>
          <w:sz w:val="26"/>
          <w:szCs w:val="26"/>
        </w:rPr>
        <w:t xml:space="preserve"> will solicit feedback and recommendations for further revisions from participants at the meeting.</w:t>
      </w:r>
    </w:p>
    <w:p w14:paraId="3689733D" w14:textId="77777777" w:rsidR="00B12026" w:rsidRDefault="00B12026" w:rsidP="00B12026">
      <w:pPr>
        <w:spacing w:after="0" w:line="360" w:lineRule="auto"/>
        <w:rPr>
          <w:rFonts w:ascii="Times New Roman" w:eastAsia="Calibri" w:hAnsi="Times New Roman" w:cs="Times New Roman"/>
          <w:sz w:val="26"/>
          <w:szCs w:val="26"/>
        </w:rPr>
      </w:pPr>
    </w:p>
    <w:p w14:paraId="2AAED37F" w14:textId="7133CDAD" w:rsidR="005E653D" w:rsidRDefault="00B12026" w:rsidP="005E653D">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(35</w:t>
      </w:r>
      <w:r w:rsidR="003738CD">
        <w:rPr>
          <w:rFonts w:ascii="Times New Roman" w:eastAsia="Calibri" w:hAnsi="Times New Roman" w:cs="Times New Roman"/>
          <w:sz w:val="26"/>
          <w:szCs w:val="26"/>
        </w:rPr>
        <w:t>)</w:t>
      </w:r>
      <w:r w:rsidR="003738CD">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1"/>
          <w:sz w:val="26"/>
          <w:szCs w:val="26"/>
        </w:rPr>
        <w:t xml:space="preserve">That </w:t>
      </w:r>
      <w:r w:rsidR="003738CD" w:rsidRPr="001029DF">
        <w:rPr>
          <w:rFonts w:ascii="Times New Roman" w:eastAsia="Times New Roman" w:hAnsi="Times New Roman"/>
          <w:color w:val="000000"/>
          <w:sz w:val="26"/>
          <w:szCs w:val="26"/>
        </w:rPr>
        <w:t>UGI Utilities, Inc. Gas Division</w:t>
      </w:r>
      <w:r w:rsidR="003738CD"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pacing w:val="-1"/>
          <w:sz w:val="26"/>
          <w:szCs w:val="26"/>
        </w:rPr>
        <w:t xml:space="preserve">review currently held security deposits on a monthly </w:t>
      </w:r>
      <w:proofErr w:type="gramStart"/>
      <w:r w:rsidR="00DD14CB" w:rsidRPr="00DD14CB">
        <w:rPr>
          <w:rFonts w:ascii="Times New Roman" w:eastAsia="Times New Roman" w:hAnsi="Times New Roman" w:cs="Times New Roman"/>
          <w:color w:val="000000"/>
          <w:spacing w:val="-1"/>
          <w:sz w:val="26"/>
          <w:szCs w:val="26"/>
        </w:rPr>
        <w:t>basis, and</w:t>
      </w:r>
      <w:proofErr w:type="gramEnd"/>
      <w:r w:rsidR="00DD14CB" w:rsidRPr="00DD14CB">
        <w:rPr>
          <w:rFonts w:ascii="Times New Roman" w:eastAsia="Times New Roman" w:hAnsi="Times New Roman" w:cs="Times New Roman"/>
          <w:color w:val="000000"/>
          <w:spacing w:val="-1"/>
          <w:sz w:val="26"/>
          <w:szCs w:val="26"/>
        </w:rPr>
        <w:t xml:space="preserve"> issue a bill credit or refund for any deposit previously collected from a confirmed low</w:t>
      </w:r>
      <w:r w:rsidR="00C31143">
        <w:rPr>
          <w:rFonts w:ascii="Times New Roman" w:eastAsia="Calibri" w:hAnsi="Times New Roman" w:cs="Times New Roman"/>
          <w:sz w:val="26"/>
          <w:szCs w:val="26"/>
        </w:rPr>
        <w:t xml:space="preserve"> </w:t>
      </w:r>
      <w:r w:rsidR="00DD14CB" w:rsidRPr="00DD14CB">
        <w:rPr>
          <w:rFonts w:ascii="Times New Roman" w:eastAsia="Times New Roman" w:hAnsi="Times New Roman" w:cs="Times New Roman"/>
          <w:color w:val="000000"/>
          <w:sz w:val="26"/>
          <w:szCs w:val="26"/>
        </w:rPr>
        <w:t>income customer.</w:t>
      </w:r>
      <w:r w:rsidR="0095406C">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 </w:t>
      </w:r>
      <w:r w:rsidR="0095406C" w:rsidRPr="001029DF">
        <w:rPr>
          <w:rFonts w:ascii="Times New Roman" w:eastAsia="Times New Roman" w:hAnsi="Times New Roman"/>
          <w:color w:val="000000"/>
          <w:sz w:val="26"/>
          <w:szCs w:val="26"/>
        </w:rPr>
        <w:t>UGI Utilities, Inc. Gas Division</w:t>
      </w:r>
      <w:r w:rsidR="0095406C" w:rsidRPr="00DD14CB">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will continue this monthly review process until programming for a permanent fix to its billing system is complete and operationalized.</w:t>
      </w:r>
    </w:p>
    <w:p w14:paraId="6B009736" w14:textId="77777777" w:rsidR="00F10C28" w:rsidRDefault="005E653D" w:rsidP="00F10C28">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t>(36)</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review CAP rates for those enrolled in the average bill or percentage of income CAP rate plans on a quarterly basis in order to determine whether a more affordable rate plan is available.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To the extent the CAP customer qualifies, the CAP customer’s applicable CAP rate will be adjusted to the lowest available rate at the time of review. </w:t>
      </w:r>
      <w:r>
        <w:rPr>
          <w:rFonts w:ascii="Times New Roman" w:eastAsia="Times New Roman" w:hAnsi="Times New Roman" w:cs="Times New Roman"/>
          <w:color w:val="000000"/>
          <w:sz w:val="26"/>
          <w:szCs w:val="26"/>
        </w:rPr>
        <w:t xml:space="preserve"> </w:t>
      </w:r>
      <w:r w:rsidR="00F10C28" w:rsidRPr="001029DF">
        <w:rPr>
          <w:rFonts w:ascii="Times New Roman" w:eastAsia="Times New Roman" w:hAnsi="Times New Roman"/>
          <w:color w:val="000000"/>
          <w:sz w:val="26"/>
          <w:szCs w:val="26"/>
        </w:rPr>
        <w:t>UGI Utilities, Inc. Gas Division</w:t>
      </w:r>
      <w:r w:rsidR="00F10C28"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will be permitted to recover any just and reasonably incurred Information Technology costs associated with formalizing this practice in its customer billing system through its Rider USP. </w:t>
      </w:r>
      <w:r w:rsidR="00E90B3D">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Such costs to be recovered through the USP will be capped at $125,000. </w:t>
      </w:r>
      <w:r>
        <w:rPr>
          <w:rFonts w:ascii="Times New Roman" w:eastAsia="Times New Roman" w:hAnsi="Times New Roman" w:cs="Times New Roman"/>
          <w:color w:val="000000"/>
          <w:sz w:val="26"/>
          <w:szCs w:val="26"/>
        </w:rPr>
        <w:t xml:space="preserve"> </w:t>
      </w:r>
      <w:r w:rsidR="00F10C28" w:rsidRPr="001029DF">
        <w:rPr>
          <w:rFonts w:ascii="Times New Roman" w:eastAsia="Times New Roman" w:hAnsi="Times New Roman"/>
          <w:color w:val="000000"/>
          <w:sz w:val="26"/>
          <w:szCs w:val="26"/>
        </w:rPr>
        <w:t>UGI Utilities, Inc. Gas Division</w:t>
      </w:r>
      <w:r w:rsidR="00F10C28"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will begin this review process within 10 months of the effective date of rates. </w:t>
      </w:r>
      <w:r w:rsidR="00F10C28">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Within 90 days after the first quarterly CAP rate adjustment is made, </w:t>
      </w:r>
      <w:r w:rsidR="00F10C28" w:rsidRPr="001029DF">
        <w:rPr>
          <w:rFonts w:ascii="Times New Roman" w:eastAsia="Times New Roman" w:hAnsi="Times New Roman"/>
          <w:color w:val="000000"/>
          <w:sz w:val="26"/>
          <w:szCs w:val="26"/>
        </w:rPr>
        <w:t>UGI Utilities, Inc. Gas Division</w:t>
      </w:r>
      <w:r w:rsidR="00F10C28"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will report to the parties on the number of rate adjustments made through this review process.</w:t>
      </w:r>
    </w:p>
    <w:p w14:paraId="2A23AE3C" w14:textId="77777777" w:rsidR="00F10C28" w:rsidRDefault="00F10C28" w:rsidP="00F10C28">
      <w:pPr>
        <w:spacing w:after="0" w:line="360" w:lineRule="auto"/>
        <w:rPr>
          <w:rFonts w:ascii="Times New Roman" w:eastAsia="Calibri" w:hAnsi="Times New Roman" w:cs="Times New Roman"/>
          <w:sz w:val="26"/>
          <w:szCs w:val="26"/>
        </w:rPr>
      </w:pPr>
    </w:p>
    <w:p w14:paraId="463BC882" w14:textId="77777777" w:rsidR="0086679B" w:rsidRDefault="00F10C28" w:rsidP="0086679B">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(37)</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eliminate its restriction on Budget Billing enrollment that bars the enrollment of customers in arrears in Budget Billing.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Any arrearage balance and payments towards the arrearage balance will be accounted for separately from the customer’s Budget Bill amount.</w:t>
      </w:r>
    </w:p>
    <w:p w14:paraId="413B0FE7" w14:textId="77777777" w:rsidR="0086679B" w:rsidRDefault="0086679B" w:rsidP="0086679B">
      <w:pPr>
        <w:spacing w:after="0" w:line="360" w:lineRule="auto"/>
        <w:rPr>
          <w:rFonts w:ascii="Times New Roman" w:eastAsia="Calibri" w:hAnsi="Times New Roman" w:cs="Times New Roman"/>
          <w:sz w:val="26"/>
          <w:szCs w:val="26"/>
        </w:rPr>
      </w:pPr>
    </w:p>
    <w:p w14:paraId="3A655EA4" w14:textId="77777777" w:rsidR="000D45F6" w:rsidRDefault="0086679B" w:rsidP="000D45F6">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(38)</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implement the settlement provisions relating to changes to its universal service program within ninety (90) days of the effective date of the rate increase, except where otherwise indicated. </w:t>
      </w:r>
      <w:r>
        <w:rPr>
          <w:rFonts w:ascii="Times New Roman" w:eastAsia="Times New Roman" w:hAnsi="Times New Roman" w:cs="Times New Roman"/>
          <w:color w:val="000000"/>
          <w:sz w:val="26"/>
          <w:szCs w:val="26"/>
        </w:rPr>
        <w:t xml:space="preserv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will file a status report with the Commission certifying that the agreed-upon policy changes have been implemented within one hundred and eighty (180) days of the effective date of the rate increase.</w:t>
      </w:r>
    </w:p>
    <w:p w14:paraId="5481E857" w14:textId="77777777" w:rsidR="000D45F6" w:rsidRDefault="000D45F6" w:rsidP="000D45F6">
      <w:pPr>
        <w:spacing w:after="0" w:line="360" w:lineRule="auto"/>
        <w:rPr>
          <w:rFonts w:ascii="Times New Roman" w:eastAsia="Calibri" w:hAnsi="Times New Roman" w:cs="Times New Roman"/>
          <w:sz w:val="26"/>
          <w:szCs w:val="26"/>
        </w:rPr>
      </w:pPr>
    </w:p>
    <w:p w14:paraId="48AF2B13" w14:textId="77777777" w:rsidR="00CD51E7" w:rsidRDefault="000D45F6" w:rsidP="00CD51E7">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(39)</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 xml:space="preserve">’s proposed choice and non-choice transportation program rules be approved and become effective November 1, 2019, in the case of the choice transportation program and November 1, </w:t>
      </w:r>
      <w:r w:rsidR="00DD14CB" w:rsidRPr="00DD14CB">
        <w:rPr>
          <w:rFonts w:ascii="Times New Roman" w:eastAsia="Times New Roman" w:hAnsi="Times New Roman" w:cs="Times New Roman"/>
          <w:color w:val="000000"/>
          <w:sz w:val="26"/>
          <w:szCs w:val="26"/>
        </w:rPr>
        <w:lastRenderedPageBreak/>
        <w:t>2020, in the case of the non-choice transportation program, except where modified by the Settlement.</w:t>
      </w:r>
    </w:p>
    <w:p w14:paraId="3E992BCC" w14:textId="77777777" w:rsidR="00CD51E7" w:rsidRDefault="00CD51E7" w:rsidP="00CD51E7">
      <w:pPr>
        <w:spacing w:after="0" w:line="360" w:lineRule="auto"/>
        <w:rPr>
          <w:rFonts w:ascii="Times New Roman" w:eastAsia="Calibri" w:hAnsi="Times New Roman" w:cs="Times New Roman"/>
          <w:sz w:val="26"/>
          <w:szCs w:val="26"/>
        </w:rPr>
      </w:pPr>
    </w:p>
    <w:p w14:paraId="426294B6" w14:textId="77777777" w:rsidR="00CD51E7" w:rsidRDefault="00CD51E7" w:rsidP="00CD51E7">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(40)</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DD14CB" w:rsidRPr="00DD14CB">
        <w:rPr>
          <w:rFonts w:ascii="Times New Roman" w:eastAsia="Times New Roman" w:hAnsi="Times New Roman" w:cs="Times New Roman"/>
          <w:color w:val="000000"/>
          <w:sz w:val="26"/>
          <w:szCs w:val="26"/>
        </w:rPr>
        <w:t xml:space="preserve"> proposal to adopt a non-choice daily balancing tolerance of four and one-half percent (4.5%) effective November 1, 2020 be approved.</w:t>
      </w:r>
    </w:p>
    <w:p w14:paraId="3F230A06" w14:textId="77777777" w:rsidR="00CD51E7" w:rsidRDefault="00CD51E7" w:rsidP="00CD51E7">
      <w:pPr>
        <w:spacing w:after="0" w:line="360" w:lineRule="auto"/>
        <w:rPr>
          <w:rFonts w:ascii="Times New Roman" w:eastAsia="Calibri" w:hAnsi="Times New Roman" w:cs="Times New Roman"/>
          <w:sz w:val="26"/>
          <w:szCs w:val="26"/>
        </w:rPr>
      </w:pPr>
    </w:p>
    <w:p w14:paraId="2E4D65E8" w14:textId="77777777" w:rsidR="00174B5D" w:rsidRDefault="00CD51E7" w:rsidP="00174B5D">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(41</w:t>
      </w:r>
      <w:r w:rsidR="00174B5D">
        <w:rPr>
          <w:rFonts w:ascii="Times New Roman" w:eastAsia="Calibri" w:hAnsi="Times New Roman" w:cs="Times New Roman"/>
          <w:sz w:val="26"/>
          <w:szCs w:val="26"/>
        </w:rPr>
        <w:t>)</w:t>
      </w:r>
      <w:r w:rsidR="00174B5D">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for Rate NNS, </w:t>
      </w:r>
      <w:r w:rsidR="00174B5D" w:rsidRPr="001029DF">
        <w:rPr>
          <w:rFonts w:ascii="Times New Roman" w:eastAsia="Times New Roman" w:hAnsi="Times New Roman"/>
          <w:color w:val="000000"/>
          <w:sz w:val="26"/>
          <w:szCs w:val="26"/>
        </w:rPr>
        <w:t>UGI Utilities, Inc. Gas Division</w:t>
      </w:r>
      <w:r w:rsidR="00174B5D"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adjust the storage trip cost in the calculation of Rate NNS charges to $0.3483 per Mcf. </w:t>
      </w:r>
      <w:r w:rsidR="00174B5D">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The resulting Rate NNS charges will be as stated in Settlement Paragraph 53.</w:t>
      </w:r>
    </w:p>
    <w:p w14:paraId="64EAF828" w14:textId="77777777" w:rsidR="00174B5D" w:rsidRDefault="00174B5D" w:rsidP="00174B5D">
      <w:pPr>
        <w:spacing w:after="0" w:line="360" w:lineRule="auto"/>
        <w:rPr>
          <w:rFonts w:ascii="Times New Roman" w:eastAsia="Calibri" w:hAnsi="Times New Roman" w:cs="Times New Roman"/>
          <w:sz w:val="26"/>
          <w:szCs w:val="26"/>
        </w:rPr>
      </w:pPr>
    </w:p>
    <w:p w14:paraId="33D3361A" w14:textId="77777777" w:rsidR="001F6645" w:rsidRDefault="00174B5D" w:rsidP="001F664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(42)</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for Rate MBS,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include storage demand charges on a 100 percent load factor basis in the development of the rate, and update the average monthly imbalance utilized in the development of Rate MBS charges annually with the actual average monthly imbalance for the 12 month period ending September to determine the new Rate MBS charges effective December 1 of each year. </w:t>
      </w:r>
      <w:r w:rsidR="001F6645">
        <w:rPr>
          <w:rFonts w:ascii="Times New Roman" w:eastAsia="Times New Roman" w:hAnsi="Times New Roman" w:cs="Times New Roman"/>
          <w:color w:val="000000"/>
          <w:sz w:val="26"/>
          <w:szCs w:val="26"/>
        </w:rPr>
        <w:t xml:space="preserve"> </w:t>
      </w:r>
      <w:r w:rsidR="001F6645" w:rsidRPr="001029DF">
        <w:rPr>
          <w:rFonts w:ascii="Times New Roman" w:eastAsia="Times New Roman" w:hAnsi="Times New Roman"/>
          <w:color w:val="000000"/>
          <w:sz w:val="26"/>
          <w:szCs w:val="26"/>
        </w:rPr>
        <w:t>UGI Utilities, Inc. Gas Division</w:t>
      </w:r>
      <w:r w:rsidR="001F6645"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shall include the new Rate MBS charges as part of its annual PGC compliance filing. </w:t>
      </w:r>
      <w:r w:rsidR="001F6645">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The resulting initial Rate MBS charges be as stated in Settlement Paragraph 54.</w:t>
      </w:r>
    </w:p>
    <w:p w14:paraId="56B625A1" w14:textId="77777777" w:rsidR="001F6645" w:rsidRDefault="001F6645" w:rsidP="001F6645">
      <w:pPr>
        <w:spacing w:after="0" w:line="360" w:lineRule="auto"/>
        <w:rPr>
          <w:rFonts w:ascii="Times New Roman" w:eastAsia="Calibri" w:hAnsi="Times New Roman" w:cs="Times New Roman"/>
          <w:sz w:val="26"/>
          <w:szCs w:val="26"/>
        </w:rPr>
      </w:pPr>
    </w:p>
    <w:p w14:paraId="0A5156BA" w14:textId="77777777" w:rsidR="001B46BD" w:rsidRDefault="001F6645" w:rsidP="001B46BD">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(43)</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001B46BD" w:rsidRPr="001029DF">
        <w:rPr>
          <w:rFonts w:ascii="Times New Roman" w:eastAsia="Times New Roman" w:hAnsi="Times New Roman"/>
          <w:color w:val="000000"/>
          <w:sz w:val="26"/>
          <w:szCs w:val="26"/>
        </w:rPr>
        <w:t>UGI Utilities, Inc. Gas Division</w:t>
      </w:r>
      <w:r w:rsidR="001B46BD"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delay implementation of the interconnections with the Sunbury Pipeline and Mt. Bethel Pipeline as Acceptable Substitute Delivery Points for non-choice transportation customer deliveries until November 1, 2023, provided that those points may be used for purchased gas cost obligations and choice related peaking and delivered services.</w:t>
      </w:r>
    </w:p>
    <w:p w14:paraId="4F714599" w14:textId="77777777" w:rsidR="001B46BD" w:rsidRDefault="001B46BD" w:rsidP="001B46BD">
      <w:pPr>
        <w:spacing w:after="0" w:line="360" w:lineRule="auto"/>
        <w:rPr>
          <w:rFonts w:ascii="Times New Roman" w:eastAsia="Calibri" w:hAnsi="Times New Roman" w:cs="Times New Roman"/>
          <w:sz w:val="26"/>
          <w:szCs w:val="26"/>
        </w:rPr>
      </w:pPr>
    </w:p>
    <w:p w14:paraId="6150A281" w14:textId="33D88BB0" w:rsidR="001B46BD" w:rsidRDefault="001B46BD" w:rsidP="001B46BD">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(44)</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provide written notice on its Gas Management Website of any proposed interconnection points within thirty days of the execution of an Interconnection Agreement with the </w:t>
      </w:r>
      <w:r w:rsidRPr="001029DF">
        <w:rPr>
          <w:rFonts w:ascii="Times New Roman" w:eastAsia="Times New Roman" w:hAnsi="Times New Roman"/>
          <w:color w:val="000000"/>
          <w:sz w:val="26"/>
          <w:szCs w:val="26"/>
        </w:rPr>
        <w:t xml:space="preserve">UGI Utilities, Inc. Gas </w:t>
      </w:r>
      <w:r w:rsidRPr="001029DF">
        <w:rPr>
          <w:rFonts w:ascii="Times New Roman" w:eastAsia="Times New Roman" w:hAnsi="Times New Roman"/>
          <w:color w:val="000000"/>
          <w:sz w:val="26"/>
          <w:szCs w:val="26"/>
        </w:rPr>
        <w:lastRenderedPageBreak/>
        <w:t>Division</w:t>
      </w:r>
      <w:r w:rsidR="00DD14CB" w:rsidRPr="00DD14CB">
        <w:rPr>
          <w:rFonts w:ascii="Times New Roman" w:eastAsia="Times New Roman" w:hAnsi="Times New Roman" w:cs="Times New Roman"/>
          <w:color w:val="000000"/>
          <w:sz w:val="26"/>
          <w:szCs w:val="26"/>
        </w:rPr>
        <w:t xml:space="preserve"> where the interconnecting entity elects to have the Interconnection Point included as an Acceptable Substitute Delivery Point consistent with Settlement Paragraph</w:t>
      </w:r>
      <w:r w:rsidR="00916D00">
        <w:rPr>
          <w:rFonts w:ascii="Times New Roman" w:eastAsia="Times New Roman" w:hAnsi="Times New Roman" w:cs="Times New Roman"/>
          <w:color w:val="000000"/>
          <w:sz w:val="26"/>
          <w:szCs w:val="26"/>
        </w:rPr>
        <w:t> </w:t>
      </w:r>
      <w:r w:rsidR="00DD14CB" w:rsidRPr="00DD14CB">
        <w:rPr>
          <w:rFonts w:ascii="Times New Roman" w:eastAsia="Times New Roman" w:hAnsi="Times New Roman" w:cs="Times New Roman"/>
          <w:color w:val="000000"/>
          <w:sz w:val="26"/>
          <w:szCs w:val="26"/>
        </w:rPr>
        <w:t>55.</w:t>
      </w:r>
    </w:p>
    <w:p w14:paraId="0D199619" w14:textId="77777777" w:rsidR="001B46BD" w:rsidRDefault="001B46BD" w:rsidP="001B46BD">
      <w:pPr>
        <w:spacing w:after="0" w:line="360" w:lineRule="auto"/>
        <w:rPr>
          <w:rFonts w:ascii="Times New Roman" w:eastAsia="Calibri" w:hAnsi="Times New Roman" w:cs="Times New Roman"/>
          <w:sz w:val="26"/>
          <w:szCs w:val="26"/>
        </w:rPr>
      </w:pPr>
    </w:p>
    <w:p w14:paraId="56B65B3F" w14:textId="77777777" w:rsidR="001B46BD" w:rsidRDefault="001B46BD" w:rsidP="001B46BD">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(45)</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weighted average cost of demand for customers served under Rates DS and LFD be as provided in Settlement Paragraph 56.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The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’s capacity assignment proposals for Rate XD be accepted as filed.</w:t>
      </w:r>
    </w:p>
    <w:p w14:paraId="5CB3E514" w14:textId="77777777" w:rsidR="001B46BD" w:rsidRDefault="001B46BD" w:rsidP="001B46BD">
      <w:pPr>
        <w:spacing w:after="0" w:line="360" w:lineRule="auto"/>
        <w:rPr>
          <w:rFonts w:ascii="Times New Roman" w:eastAsia="Calibri" w:hAnsi="Times New Roman" w:cs="Times New Roman"/>
          <w:sz w:val="26"/>
          <w:szCs w:val="26"/>
        </w:rPr>
      </w:pPr>
    </w:p>
    <w:p w14:paraId="20B2C7BC" w14:textId="3909A8C2" w:rsidR="00495134" w:rsidRDefault="001B46BD" w:rsidP="00495134">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(46)</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0017516F" w:rsidRPr="001029DF">
        <w:rPr>
          <w:rFonts w:ascii="Times New Roman" w:eastAsia="Times New Roman" w:hAnsi="Times New Roman"/>
          <w:color w:val="000000"/>
          <w:sz w:val="26"/>
          <w:szCs w:val="26"/>
        </w:rPr>
        <w:t>UGI Utilities, Inc. Gas Division</w:t>
      </w:r>
      <w:r w:rsidR="0017516F"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maintain a supply nomination deadline for Delivered Supply under the choice program of 8:45 a</w:t>
      </w:r>
      <w:r w:rsidR="00CA54A6">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 xml:space="preserve">m. </w:t>
      </w:r>
      <w:r w:rsidR="0017516F">
        <w:rPr>
          <w:rFonts w:ascii="Times New Roman" w:eastAsia="Times New Roman" w:hAnsi="Times New Roman" w:cs="Times New Roman"/>
          <w:color w:val="000000"/>
          <w:sz w:val="26"/>
          <w:szCs w:val="26"/>
        </w:rPr>
        <w:t xml:space="preserve"> </w:t>
      </w:r>
      <w:r w:rsidR="0017516F"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 xml:space="preserve"> shall provide the Daily Delivery Requirement target no later than 8:15 a</w:t>
      </w:r>
      <w:r w:rsidR="00CA54A6">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 xml:space="preserve">m. </w:t>
      </w:r>
      <w:r w:rsidR="00495134">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The deadline for Bundled Supply under the choice program shall be at 2:00 p</w:t>
      </w:r>
      <w:r w:rsidR="00CA54A6">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m.</w:t>
      </w:r>
    </w:p>
    <w:p w14:paraId="304F1299" w14:textId="77777777" w:rsidR="00495134" w:rsidRDefault="00495134" w:rsidP="00495134">
      <w:pPr>
        <w:spacing w:after="0" w:line="360" w:lineRule="auto"/>
        <w:rPr>
          <w:rFonts w:ascii="Times New Roman" w:eastAsia="Calibri" w:hAnsi="Times New Roman" w:cs="Times New Roman"/>
          <w:sz w:val="26"/>
          <w:szCs w:val="26"/>
        </w:rPr>
      </w:pPr>
    </w:p>
    <w:p w14:paraId="17D384C7" w14:textId="77777777" w:rsidR="00495134" w:rsidRDefault="00495134" w:rsidP="00495134">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(47)</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institute a common DUNS number for the purpose of making customer and delivery nominations under the choice transportation program effective November 1, 2019.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Effective November 1, 2020,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will institute a common DUNS number for the purpose of making customer and delivery nominations under the non-choice transportation program.</w:t>
      </w:r>
    </w:p>
    <w:p w14:paraId="26F79D2A" w14:textId="77777777" w:rsidR="00495134" w:rsidRDefault="00495134" w:rsidP="00495134">
      <w:pPr>
        <w:spacing w:after="0" w:line="360" w:lineRule="auto"/>
        <w:rPr>
          <w:rFonts w:ascii="Times New Roman" w:eastAsia="Calibri" w:hAnsi="Times New Roman" w:cs="Times New Roman"/>
          <w:sz w:val="26"/>
          <w:szCs w:val="26"/>
        </w:rPr>
      </w:pPr>
    </w:p>
    <w:p w14:paraId="40B32616" w14:textId="1573B15D" w:rsidR="00495134" w:rsidRDefault="00495134" w:rsidP="00495134">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(48)</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DD14CB" w:rsidRPr="00DD14CB">
        <w:rPr>
          <w:rFonts w:ascii="Times New Roman" w:eastAsia="Times New Roman" w:hAnsi="Times New Roman" w:cs="Times New Roman"/>
          <w:color w:val="000000"/>
          <w:sz w:val="26"/>
          <w:szCs w:val="26"/>
        </w:rPr>
        <w:t xml:space="preserve"> proposal to expand daily metering be accepted, as discussed in the Direct Testimony of Shaun Hart, UGI Statement No. 9. </w:t>
      </w:r>
      <w:r>
        <w:rPr>
          <w:rFonts w:ascii="Times New Roman" w:eastAsia="Times New Roman" w:hAnsi="Times New Roman" w:cs="Times New Roman"/>
          <w:color w:val="000000"/>
          <w:sz w:val="26"/>
          <w:szCs w:val="26"/>
        </w:rPr>
        <w:t xml:space="preserv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will exercise best efforts to transfer the remaining non-choice transportation accounts to calendar month billing and balancing pools by no later than November 1, 2020.</w:t>
      </w:r>
    </w:p>
    <w:p w14:paraId="40FF6FE0" w14:textId="77777777" w:rsidR="00495134" w:rsidRDefault="00495134" w:rsidP="00495134">
      <w:pPr>
        <w:spacing w:after="0" w:line="360" w:lineRule="auto"/>
        <w:rPr>
          <w:rFonts w:ascii="Times New Roman" w:eastAsia="Calibri" w:hAnsi="Times New Roman" w:cs="Times New Roman"/>
          <w:sz w:val="26"/>
          <w:szCs w:val="26"/>
        </w:rPr>
      </w:pPr>
    </w:p>
    <w:p w14:paraId="2142C1E3" w14:textId="77777777" w:rsidR="00495134" w:rsidRDefault="00495134" w:rsidP="00495134">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t>(49)</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merge the Southeast and Southwest regions.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The updated delivery split requirements will be as stated in Settlement Paragraph 60.</w:t>
      </w:r>
    </w:p>
    <w:p w14:paraId="5458B840" w14:textId="77777777" w:rsidR="00495134" w:rsidRDefault="00495134" w:rsidP="00495134">
      <w:pPr>
        <w:spacing w:after="0" w:line="360" w:lineRule="auto"/>
        <w:rPr>
          <w:rFonts w:ascii="Times New Roman" w:eastAsia="Calibri" w:hAnsi="Times New Roman" w:cs="Times New Roman"/>
          <w:sz w:val="26"/>
          <w:szCs w:val="26"/>
        </w:rPr>
      </w:pPr>
    </w:p>
    <w:p w14:paraId="05278D47" w14:textId="77777777" w:rsidR="002B3E4B" w:rsidRDefault="00495134" w:rsidP="002B3E4B">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(50)</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modify its Eligible Customer List to provide associated customer delivery region designations. </w:t>
      </w:r>
      <w:r>
        <w:rPr>
          <w:rFonts w:ascii="Times New Roman" w:eastAsia="Times New Roman" w:hAnsi="Times New Roman" w:cs="Times New Roman"/>
          <w:color w:val="000000"/>
          <w:sz w:val="26"/>
          <w:szCs w:val="26"/>
        </w:rPr>
        <w:t xml:space="preserv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will continue to provide certain information concerning choice customers in accordance with the Commission’s customer information disclosure regulations at 52 Pa. Code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62.78.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For non-choice customers,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will post a listing of account numbers and their respective delivery region designations on its password protected website accessible only to authorized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 xml:space="preserve"> personnel and licensed NGSs qualified to do business on the </w:t>
      </w:r>
      <w:r w:rsidR="002B3E4B" w:rsidRPr="001029DF">
        <w:rPr>
          <w:rFonts w:ascii="Times New Roman" w:eastAsia="Times New Roman" w:hAnsi="Times New Roman"/>
          <w:color w:val="000000"/>
          <w:sz w:val="26"/>
          <w:szCs w:val="26"/>
        </w:rPr>
        <w:t>UGI Utilities, Inc. Gas Division</w:t>
      </w:r>
      <w:r w:rsidR="002B3E4B"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system.</w:t>
      </w:r>
    </w:p>
    <w:p w14:paraId="5D4BE599" w14:textId="77777777" w:rsidR="002B3E4B" w:rsidRDefault="002B3E4B" w:rsidP="002B3E4B">
      <w:pPr>
        <w:spacing w:after="0" w:line="360" w:lineRule="auto"/>
        <w:rPr>
          <w:rFonts w:ascii="Times New Roman" w:eastAsia="Calibri" w:hAnsi="Times New Roman" w:cs="Times New Roman"/>
          <w:sz w:val="26"/>
          <w:szCs w:val="26"/>
        </w:rPr>
      </w:pPr>
    </w:p>
    <w:p w14:paraId="0AB22523" w14:textId="7434F661" w:rsidR="00180DEA" w:rsidRDefault="002B3E4B" w:rsidP="00180DEA">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(51)</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release to suppliers a full list of producers directly connected to the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system on a password protected website accessible only by authorized </w:t>
      </w:r>
      <w:r w:rsidR="00CA54A6"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 xml:space="preserve"> personnel and licensed NGSs.</w:t>
      </w:r>
    </w:p>
    <w:p w14:paraId="234A42BB" w14:textId="77777777" w:rsidR="00180DEA" w:rsidRDefault="00180DEA" w:rsidP="00180DEA">
      <w:pPr>
        <w:spacing w:after="0" w:line="360" w:lineRule="auto"/>
        <w:rPr>
          <w:rFonts w:ascii="Times New Roman" w:eastAsia="Calibri" w:hAnsi="Times New Roman" w:cs="Times New Roman"/>
          <w:sz w:val="26"/>
          <w:szCs w:val="26"/>
        </w:rPr>
      </w:pPr>
    </w:p>
    <w:p w14:paraId="6B016BAF" w14:textId="77777777" w:rsidR="004349E8" w:rsidRDefault="00180DEA" w:rsidP="00180DEA">
      <w:pPr>
        <w:spacing w:after="0" w:line="360" w:lineRule="auto"/>
        <w:rPr>
          <w:rFonts w:ascii="Times New Roman" w:eastAsia="Times New Roman" w:hAnsi="Times New Roman" w:cs="Times New Roman"/>
          <w:color w:val="000000"/>
          <w:spacing w:val="-2"/>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(52)</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2"/>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pacing w:val="-2"/>
          <w:sz w:val="26"/>
          <w:szCs w:val="26"/>
        </w:rPr>
        <w:t xml:space="preserve">analyze the capability to provide a virtual storage proposal to NGSs who provide “choice” natural gas supply service on the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pacing w:val="-2"/>
          <w:sz w:val="26"/>
          <w:szCs w:val="26"/>
        </w:rPr>
        <w:t xml:space="preserve">distribution system that will allow suppliers to manage injections and withdrawals of supply through nominations made to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pacing w:val="-2"/>
          <w:sz w:val="26"/>
          <w:szCs w:val="26"/>
        </w:rPr>
        <w:t xml:space="preserve"> consistent with the provisions in Settlement Paragraph 63</w:t>
      </w:r>
      <w:r w:rsidR="004349E8">
        <w:rPr>
          <w:rFonts w:ascii="Times New Roman" w:eastAsia="Times New Roman" w:hAnsi="Times New Roman" w:cs="Times New Roman"/>
          <w:color w:val="000000"/>
          <w:spacing w:val="-2"/>
          <w:sz w:val="26"/>
          <w:szCs w:val="26"/>
        </w:rPr>
        <w:t>.</w:t>
      </w:r>
    </w:p>
    <w:p w14:paraId="2B0B94F2" w14:textId="77777777" w:rsidR="004349E8" w:rsidRDefault="004349E8" w:rsidP="00180DEA">
      <w:pPr>
        <w:spacing w:after="0" w:line="360" w:lineRule="auto"/>
        <w:rPr>
          <w:rFonts w:ascii="Times New Roman" w:eastAsia="Times New Roman" w:hAnsi="Times New Roman" w:cs="Times New Roman"/>
          <w:color w:val="000000"/>
          <w:spacing w:val="-2"/>
          <w:sz w:val="26"/>
          <w:szCs w:val="26"/>
        </w:rPr>
      </w:pPr>
    </w:p>
    <w:p w14:paraId="50300CA2" w14:textId="77777777" w:rsidR="004349E8" w:rsidRDefault="004349E8" w:rsidP="004349E8">
      <w:pPr>
        <w:spacing w:after="0" w:line="360" w:lineRule="auto"/>
        <w:rPr>
          <w:rFonts w:ascii="Times New Roman" w:eastAsia="Calibri" w:hAnsi="Times New Roman" w:cs="Times New Roman"/>
          <w:sz w:val="26"/>
          <w:szCs w:val="26"/>
        </w:rPr>
      </w:pPr>
      <w:r>
        <w:rPr>
          <w:rFonts w:ascii="Times New Roman" w:eastAsia="Times New Roman" w:hAnsi="Times New Roman" w:cs="Times New Roman"/>
          <w:color w:val="000000"/>
          <w:spacing w:val="-2"/>
          <w:sz w:val="26"/>
          <w:szCs w:val="26"/>
        </w:rPr>
        <w:tab/>
      </w:r>
      <w:r>
        <w:rPr>
          <w:rFonts w:ascii="Times New Roman" w:eastAsia="Times New Roman" w:hAnsi="Times New Roman" w:cs="Times New Roman"/>
          <w:color w:val="000000"/>
          <w:spacing w:val="-2"/>
          <w:sz w:val="26"/>
          <w:szCs w:val="26"/>
        </w:rPr>
        <w:tab/>
      </w:r>
      <w:r>
        <w:rPr>
          <w:rFonts w:ascii="Times New Roman" w:eastAsia="Times New Roman" w:hAnsi="Times New Roman" w:cs="Times New Roman"/>
          <w:color w:val="000000"/>
          <w:spacing w:val="-2"/>
          <w:sz w:val="26"/>
          <w:szCs w:val="26"/>
        </w:rPr>
        <w:tab/>
        <w:t>(53)</w:t>
      </w:r>
      <w:r>
        <w:rPr>
          <w:rFonts w:ascii="Times New Roman" w:eastAsia="Times New Roman" w:hAnsi="Times New Roman" w:cs="Times New Roman"/>
          <w:color w:val="000000"/>
          <w:spacing w:val="-2"/>
          <w:sz w:val="26"/>
          <w:szCs w:val="26"/>
        </w:rPr>
        <w:tab/>
      </w:r>
      <w:r w:rsidR="00DD14CB" w:rsidRPr="00DD14CB">
        <w:rPr>
          <w:rFonts w:ascii="Times New Roman" w:eastAsia="Times New Roman" w:hAnsi="Times New Roman" w:cs="Times New Roman"/>
          <w:color w:val="000000"/>
          <w:sz w:val="26"/>
          <w:szCs w:val="26"/>
        </w:rPr>
        <w:t xml:space="preserve">That annual differences between $4.188 million and actual expenditures for environmental costs be deferred as a regulatory asset where expenditures are greater than $4.188 million per year or as a regulatory liability where expenditures are less than $4.188 million on an annual basis and accumulated for book and ratemaking </w:t>
      </w:r>
      <w:r w:rsidR="00DD14CB" w:rsidRPr="00DD14CB">
        <w:rPr>
          <w:rFonts w:ascii="Times New Roman" w:eastAsia="Times New Roman" w:hAnsi="Times New Roman" w:cs="Times New Roman"/>
          <w:color w:val="000000"/>
          <w:sz w:val="26"/>
          <w:szCs w:val="26"/>
        </w:rPr>
        <w:lastRenderedPageBreak/>
        <w:t xml:space="preserve">purposes until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’s next base rate case, consistent with Settlement Paragraph 64.</w:t>
      </w:r>
    </w:p>
    <w:p w14:paraId="5D8BFD60" w14:textId="77777777" w:rsidR="004349E8" w:rsidRDefault="004349E8" w:rsidP="004349E8">
      <w:pPr>
        <w:spacing w:after="0" w:line="360" w:lineRule="auto"/>
        <w:rPr>
          <w:rFonts w:ascii="Times New Roman" w:eastAsia="Calibri" w:hAnsi="Times New Roman" w:cs="Times New Roman"/>
          <w:sz w:val="26"/>
          <w:szCs w:val="26"/>
        </w:rPr>
      </w:pPr>
    </w:p>
    <w:p w14:paraId="58C849C3" w14:textId="77777777" w:rsidR="004349E8" w:rsidRDefault="004349E8" w:rsidP="004349E8">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(54)</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pacing w:val="-2"/>
          <w:sz w:val="26"/>
          <w:szCs w:val="26"/>
        </w:rPr>
        <w:t>That the Commission approve the combined annual environmental remediation expense, amortized for book and ratemaking purposes, of $1.621 million, which reflects the use of a five-year amortization period applied to the combined regulatory asset balances of $8.103 million set forth on UGI Gas Exhibit A, Schedule D-8, lines 9 and 13.</w:t>
      </w:r>
    </w:p>
    <w:p w14:paraId="44780668" w14:textId="77777777" w:rsidR="004349E8" w:rsidRDefault="004349E8" w:rsidP="004349E8">
      <w:pPr>
        <w:spacing w:after="0" w:line="360" w:lineRule="auto"/>
        <w:rPr>
          <w:rFonts w:ascii="Times New Roman" w:eastAsia="Calibri" w:hAnsi="Times New Roman" w:cs="Times New Roman"/>
          <w:sz w:val="26"/>
          <w:szCs w:val="26"/>
        </w:rPr>
      </w:pPr>
    </w:p>
    <w:p w14:paraId="52606676" w14:textId="1267E8C5" w:rsidR="00AB1088" w:rsidRDefault="004349E8" w:rsidP="00AB1088">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(55)</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DD14CB" w:rsidRPr="00DD14CB">
        <w:rPr>
          <w:rFonts w:ascii="Times New Roman" w:eastAsia="Times New Roman" w:hAnsi="Times New Roman" w:cs="Times New Roman"/>
          <w:color w:val="000000"/>
          <w:sz w:val="26"/>
          <w:szCs w:val="26"/>
        </w:rPr>
        <w:t xml:space="preserve"> Accumulated Deferred Income Tax and pro-rationing methodology as required by Treasury Regulation 1.167(l)-1(h)(6)(ii) be accepted.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Further, </w:t>
      </w:r>
      <w:r w:rsidRPr="001029DF">
        <w:rPr>
          <w:rFonts w:ascii="Times New Roman" w:eastAsia="Times New Roman" w:hAnsi="Times New Roman"/>
          <w:color w:val="000000"/>
          <w:sz w:val="26"/>
          <w:szCs w:val="26"/>
        </w:rPr>
        <w:t>UGI Utilities, Inc. Gas Division</w:t>
      </w:r>
      <w:r w:rsidR="00AB1088">
        <w:rPr>
          <w:rFonts w:ascii="Times New Roman" w:eastAsia="Times New Roman" w:hAnsi="Times New Roman"/>
          <w:color w:val="000000"/>
          <w:sz w:val="26"/>
          <w:szCs w:val="26"/>
        </w:rPr>
        <w:t>’s</w:t>
      </w:r>
      <w:r w:rsidR="00DD14CB" w:rsidRPr="00DD14CB">
        <w:rPr>
          <w:rFonts w:ascii="Times New Roman" w:eastAsia="Times New Roman" w:hAnsi="Times New Roman" w:cs="Times New Roman"/>
          <w:color w:val="000000"/>
          <w:sz w:val="26"/>
          <w:szCs w:val="26"/>
        </w:rPr>
        <w:t xml:space="preserve"> method to amortize Excess Accumulated Deferred Federal Income Taxes (EDFIT) according to the Average Rate Assumption Method be accepted. </w:t>
      </w:r>
      <w:r w:rsidR="00AB1088">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Absent a change in federal or state law, regulation, judicial precedent or policy, the remaining unamortized EDFIT balance will continue as a reduction to rate base in all future proceedings until the full amount is returned to ratepayers.</w:t>
      </w:r>
    </w:p>
    <w:p w14:paraId="6FB85792" w14:textId="77777777" w:rsidR="00AB1088" w:rsidRDefault="00AB1088" w:rsidP="00AB1088">
      <w:pPr>
        <w:spacing w:after="0" w:line="360" w:lineRule="auto"/>
        <w:rPr>
          <w:rFonts w:ascii="Times New Roman" w:eastAsia="Calibri" w:hAnsi="Times New Roman" w:cs="Times New Roman"/>
          <w:sz w:val="26"/>
          <w:szCs w:val="26"/>
        </w:rPr>
      </w:pPr>
    </w:p>
    <w:p w14:paraId="1FB3B941" w14:textId="516221CC" w:rsidR="00222DA5" w:rsidRDefault="00AB1088" w:rsidP="00222DA5">
      <w:pPr>
        <w:spacing w:after="0" w:line="360" w:lineRule="auto"/>
        <w:rPr>
          <w:rFonts w:ascii="Times New Roman" w:eastAsia="Times New Roman" w:hAnsi="Times New Roman" w:cs="Times New Roman"/>
          <w:color w:val="000000"/>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(56)</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Commission accept that for purposes of determining the revenue requirement in this case, all capitalized repairs deductions claimed on a tax return have been normalized for ratemaking purposes and the appropriate related amount of tax effect of those deductions has been reflected as Accumulated Deferred Income Taxes as a reduction to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DD14CB" w:rsidRPr="00DD14CB">
        <w:rPr>
          <w:rFonts w:ascii="Times New Roman" w:eastAsia="Times New Roman" w:hAnsi="Times New Roman" w:cs="Times New Roman"/>
          <w:color w:val="000000"/>
          <w:sz w:val="26"/>
          <w:szCs w:val="26"/>
        </w:rPr>
        <w:t xml:space="preserve"> rate base.</w:t>
      </w:r>
    </w:p>
    <w:p w14:paraId="3CB76AD2" w14:textId="77777777" w:rsidR="00A011DC" w:rsidRDefault="00A011DC" w:rsidP="00222DA5">
      <w:pPr>
        <w:spacing w:after="0" w:line="360" w:lineRule="auto"/>
        <w:rPr>
          <w:rFonts w:ascii="Times New Roman" w:eastAsia="Calibri" w:hAnsi="Times New Roman" w:cs="Times New Roman"/>
          <w:sz w:val="26"/>
          <w:szCs w:val="26"/>
        </w:rPr>
      </w:pPr>
    </w:p>
    <w:p w14:paraId="4D086566" w14:textId="2D127C85" w:rsidR="00222DA5" w:rsidRDefault="00222DA5" w:rsidP="00222DA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(57)</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’s proposed accounting treatment for UNITE and Hypercare costs be approved.</w:t>
      </w:r>
    </w:p>
    <w:p w14:paraId="29B8B415" w14:textId="77777777" w:rsidR="00222DA5" w:rsidRDefault="00222DA5" w:rsidP="00222DA5">
      <w:pPr>
        <w:spacing w:after="0" w:line="360" w:lineRule="auto"/>
        <w:rPr>
          <w:rFonts w:ascii="Times New Roman" w:eastAsia="Calibri" w:hAnsi="Times New Roman" w:cs="Times New Roman"/>
          <w:sz w:val="26"/>
          <w:szCs w:val="26"/>
        </w:rPr>
      </w:pPr>
    </w:p>
    <w:p w14:paraId="4530064F" w14:textId="77777777" w:rsidR="0007564E" w:rsidRDefault="00222DA5" w:rsidP="0007564E">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r>
      <w:r>
        <w:rPr>
          <w:rFonts w:ascii="Times New Roman" w:eastAsia="Calibri" w:hAnsi="Times New Roman" w:cs="Times New Roman"/>
          <w:sz w:val="26"/>
          <w:szCs w:val="26"/>
        </w:rPr>
        <w:tab/>
      </w:r>
      <w:r>
        <w:rPr>
          <w:rFonts w:ascii="Times New Roman" w:eastAsia="Calibri" w:hAnsi="Times New Roman" w:cs="Times New Roman"/>
          <w:sz w:val="26"/>
          <w:szCs w:val="26"/>
        </w:rPr>
        <w:tab/>
        <w:t>(58)</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Commission approve </w:t>
      </w:r>
      <w:r w:rsidRPr="001029DF">
        <w:rPr>
          <w:rFonts w:ascii="Times New Roman" w:eastAsia="Times New Roman" w:hAnsi="Times New Roman"/>
          <w:color w:val="000000"/>
          <w:sz w:val="26"/>
          <w:szCs w:val="26"/>
        </w:rPr>
        <w:t>UGI Utilities, Inc. Gas Division</w:t>
      </w:r>
      <w:r>
        <w:rPr>
          <w:rFonts w:ascii="Times New Roman" w:eastAsia="Times New Roman" w:hAnsi="Times New Roman"/>
          <w:color w:val="000000"/>
          <w:sz w:val="26"/>
          <w:szCs w:val="26"/>
        </w:rPr>
        <w:t>’s</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proposal to record the costs associated with its mechanical tee remediation program as capital investment for book accounting purposes, effective October 1, 2018.</w:t>
      </w:r>
    </w:p>
    <w:p w14:paraId="61028748" w14:textId="77777777" w:rsidR="0007564E" w:rsidRDefault="0007564E" w:rsidP="0007564E">
      <w:pPr>
        <w:spacing w:after="0" w:line="360" w:lineRule="auto"/>
        <w:rPr>
          <w:rFonts w:ascii="Times New Roman" w:eastAsia="Calibri" w:hAnsi="Times New Roman" w:cs="Times New Roman"/>
          <w:sz w:val="26"/>
          <w:szCs w:val="26"/>
        </w:rPr>
      </w:pPr>
    </w:p>
    <w:p w14:paraId="2A388254" w14:textId="77777777" w:rsidR="000A51E0" w:rsidRDefault="0007564E" w:rsidP="000A51E0">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(59)</w:t>
      </w:r>
      <w:r w:rsidR="000A51E0">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the Commission adopt </w:t>
      </w:r>
      <w:r w:rsidR="000A51E0"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 xml:space="preserve">’s as-filed depreciation rates, which are accepted for </w:t>
      </w:r>
      <w:r w:rsidR="000A51E0" w:rsidRPr="001029DF">
        <w:rPr>
          <w:rFonts w:ascii="Times New Roman" w:eastAsia="Times New Roman" w:hAnsi="Times New Roman"/>
          <w:color w:val="000000"/>
          <w:sz w:val="26"/>
          <w:szCs w:val="26"/>
        </w:rPr>
        <w:t>UGI Utilities, Inc. Gas Division</w:t>
      </w:r>
      <w:r w:rsidR="00DD14CB" w:rsidRPr="00DD14CB">
        <w:rPr>
          <w:rFonts w:ascii="Times New Roman" w:eastAsia="Times New Roman" w:hAnsi="Times New Roman" w:cs="Times New Roman"/>
          <w:color w:val="000000"/>
          <w:sz w:val="26"/>
          <w:szCs w:val="26"/>
        </w:rPr>
        <w:t>’s accounting purposes.</w:t>
      </w:r>
    </w:p>
    <w:p w14:paraId="13DD92ED" w14:textId="77777777" w:rsidR="000A51E0" w:rsidRDefault="000A51E0" w:rsidP="000A51E0">
      <w:pPr>
        <w:spacing w:after="0" w:line="360" w:lineRule="auto"/>
        <w:rPr>
          <w:rFonts w:ascii="Times New Roman" w:eastAsia="Calibri" w:hAnsi="Times New Roman" w:cs="Times New Roman"/>
          <w:sz w:val="26"/>
          <w:szCs w:val="26"/>
        </w:rPr>
      </w:pPr>
    </w:p>
    <w:p w14:paraId="7892B59E" w14:textId="77777777" w:rsidR="00003CB5" w:rsidRDefault="000A51E0" w:rsidP="00003CB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(60)</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continue conducting separate risk analyses for each of the three districts and continue to maintain a combined system-wide calculated risk for all assets across company territories in one master DIMP record which will be utilized for LTIIP prioritization purposes.</w:t>
      </w:r>
    </w:p>
    <w:p w14:paraId="6FFB6FFF" w14:textId="77777777" w:rsidR="00003CB5" w:rsidRDefault="00003CB5" w:rsidP="00003CB5">
      <w:pPr>
        <w:spacing w:after="0" w:line="360" w:lineRule="auto"/>
        <w:rPr>
          <w:rFonts w:ascii="Times New Roman" w:eastAsia="Calibri" w:hAnsi="Times New Roman" w:cs="Times New Roman"/>
          <w:sz w:val="26"/>
          <w:szCs w:val="26"/>
        </w:rPr>
      </w:pPr>
    </w:p>
    <w:p w14:paraId="0AA6921E" w14:textId="77777777" w:rsidR="00A23E74" w:rsidRDefault="00003CB5" w:rsidP="00003CB5">
      <w:pPr>
        <w:spacing w:after="0"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(61)</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continue taking affirmative steps to reduce restoration costs, through efforts including, but not limited to, coordinating pipe replacement projects with other street projects, and replacing pipe using trenchless construction techniques where technically and economically feasible.</w:t>
      </w:r>
    </w:p>
    <w:p w14:paraId="410B8F8D" w14:textId="77777777" w:rsidR="00A23E74" w:rsidRDefault="00A23E74" w:rsidP="00003CB5">
      <w:pPr>
        <w:spacing w:after="0" w:line="360" w:lineRule="auto"/>
        <w:rPr>
          <w:rFonts w:ascii="Times New Roman" w:eastAsia="Calibri" w:hAnsi="Times New Roman" w:cs="Times New Roman"/>
          <w:sz w:val="26"/>
          <w:szCs w:val="26"/>
        </w:rPr>
      </w:pPr>
    </w:p>
    <w:p w14:paraId="1DAE3E1C" w14:textId="58FC592D" w:rsidR="00A23E74" w:rsidRDefault="00A23E74" w:rsidP="00A23E74">
      <w:pPr>
        <w:spacing w:after="0" w:line="360" w:lineRule="auto"/>
        <w:rPr>
          <w:rFonts w:ascii="Times New Roman" w:eastAsia="Times New Roman" w:hAnsi="Times New Roman" w:cs="Times New Roman"/>
          <w:color w:val="000000"/>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(62)</w:t>
      </w:r>
      <w:r>
        <w:rPr>
          <w:rFonts w:ascii="Times New Roman" w:eastAsia="Calibri" w:hAnsi="Times New Roman" w:cs="Times New Roman"/>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hold a one-time stakeholder meeting with the</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 xml:space="preserve">Commission’s Safety Division, and any other interested parties to this proceeding, within sixty (60) days following the </w:t>
      </w:r>
      <w:r w:rsidR="00F362A9">
        <w:rPr>
          <w:rFonts w:ascii="Times New Roman" w:eastAsia="Times New Roman" w:hAnsi="Times New Roman" w:cs="Times New Roman"/>
          <w:color w:val="000000"/>
          <w:sz w:val="26"/>
          <w:szCs w:val="26"/>
        </w:rPr>
        <w:t>entry of this Opinion and Order</w:t>
      </w:r>
      <w:r w:rsidR="00DD14CB" w:rsidRPr="00DD14CB">
        <w:rPr>
          <w:rFonts w:ascii="Times New Roman" w:eastAsia="Times New Roman" w:hAnsi="Times New Roman" w:cs="Times New Roman"/>
          <w:color w:val="000000"/>
          <w:sz w:val="26"/>
          <w:szCs w:val="26"/>
        </w:rPr>
        <w:t>, to elicit input into potential strategies designed to reduce construction and restoration costs associated with pipeline replacement projects.</w:t>
      </w:r>
    </w:p>
    <w:p w14:paraId="2A761BF4" w14:textId="77777777" w:rsidR="00A23E74" w:rsidRDefault="00A23E74" w:rsidP="00A23E74">
      <w:pPr>
        <w:spacing w:after="0" w:line="360" w:lineRule="auto"/>
        <w:rPr>
          <w:rFonts w:ascii="Times New Roman" w:eastAsia="Times New Roman" w:hAnsi="Times New Roman" w:cs="Times New Roman"/>
          <w:color w:val="000000"/>
          <w:sz w:val="26"/>
          <w:szCs w:val="26"/>
        </w:rPr>
      </w:pPr>
    </w:p>
    <w:p w14:paraId="1BC07DD6" w14:textId="46A0CBBF" w:rsidR="00320004" w:rsidRDefault="00A23E74" w:rsidP="00320004">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(63)</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 xml:space="preserve">That </w:t>
      </w:r>
      <w:r w:rsidRPr="001029DF">
        <w:rPr>
          <w:rFonts w:ascii="Times New Roman" w:eastAsia="Times New Roman" w:hAnsi="Times New Roman"/>
          <w:color w:val="000000"/>
          <w:sz w:val="26"/>
          <w:szCs w:val="26"/>
        </w:rPr>
        <w:t>UGI Utilities, Inc. Gas Division</w:t>
      </w:r>
      <w:r w:rsidRPr="00DD14CB">
        <w:rPr>
          <w:rFonts w:ascii="Times New Roman" w:eastAsia="Times New Roman" w:hAnsi="Times New Roman" w:cs="Times New Roman"/>
          <w:color w:val="000000"/>
          <w:spacing w:val="-1"/>
          <w:sz w:val="26"/>
          <w:szCs w:val="26"/>
        </w:rPr>
        <w:t xml:space="preserve"> </w:t>
      </w:r>
      <w:r w:rsidR="00DD14CB" w:rsidRPr="00DD14CB">
        <w:rPr>
          <w:rFonts w:ascii="Times New Roman" w:eastAsia="Times New Roman" w:hAnsi="Times New Roman" w:cs="Times New Roman"/>
          <w:color w:val="000000"/>
          <w:sz w:val="26"/>
          <w:szCs w:val="26"/>
        </w:rPr>
        <w:t xml:space="preserve">maintain a competitive alternative analysis for each interruptible customer with alternate fuel capability every five (5) years consistent with the provisions of Settlement Paragraph 73. </w:t>
      </w:r>
      <w:r>
        <w:rPr>
          <w:rFonts w:ascii="Times New Roman" w:eastAsia="Times New Roman" w:hAnsi="Times New Roman" w:cs="Times New Roman"/>
          <w:color w:val="000000"/>
          <w:sz w:val="26"/>
          <w:szCs w:val="26"/>
        </w:rPr>
        <w:t xml:space="preserve"> </w:t>
      </w:r>
      <w:r w:rsidR="00DD14CB" w:rsidRPr="00DD14CB">
        <w:rPr>
          <w:rFonts w:ascii="Times New Roman" w:eastAsia="Times New Roman" w:hAnsi="Times New Roman" w:cs="Times New Roman"/>
          <w:color w:val="000000"/>
          <w:sz w:val="26"/>
          <w:szCs w:val="26"/>
        </w:rPr>
        <w:t>The first Interruptible Customer Competitive Analysis will be provided in the next base rate case.</w:t>
      </w:r>
    </w:p>
    <w:p w14:paraId="21B54ACF" w14:textId="77777777" w:rsidR="00DC4AD0" w:rsidRDefault="00DC4AD0" w:rsidP="00320004">
      <w:pPr>
        <w:spacing w:after="0" w:line="360" w:lineRule="auto"/>
        <w:rPr>
          <w:rFonts w:ascii="Times New Roman" w:eastAsia="Times New Roman" w:hAnsi="Times New Roman" w:cs="Times New Roman"/>
          <w:color w:val="000000"/>
          <w:sz w:val="26"/>
          <w:szCs w:val="26"/>
        </w:rPr>
      </w:pPr>
    </w:p>
    <w:p w14:paraId="13AB1E5E" w14:textId="77777777" w:rsidR="00320004" w:rsidRDefault="00320004" w:rsidP="00320004">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(64)</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investigation at Docket No. R-2018-3006814 be terminated upon the filing of the approved tariffs.</w:t>
      </w:r>
    </w:p>
    <w:p w14:paraId="16393EAC" w14:textId="77777777" w:rsidR="00320004" w:rsidRDefault="00320004" w:rsidP="00320004">
      <w:pPr>
        <w:spacing w:after="0" w:line="360" w:lineRule="auto"/>
        <w:rPr>
          <w:rFonts w:ascii="Times New Roman" w:eastAsia="Times New Roman" w:hAnsi="Times New Roman" w:cs="Times New Roman"/>
          <w:color w:val="000000"/>
          <w:sz w:val="26"/>
          <w:szCs w:val="26"/>
        </w:rPr>
      </w:pPr>
    </w:p>
    <w:p w14:paraId="4E69C8AB" w14:textId="77777777" w:rsidR="00320004" w:rsidRDefault="00320004" w:rsidP="00320004">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(65)</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the Office of Consumer Advocate at Docket No. C-2019-3007753, be closed as satisfied</w:t>
      </w:r>
      <w:r>
        <w:rPr>
          <w:rFonts w:ascii="Times New Roman" w:eastAsia="Times New Roman" w:hAnsi="Times New Roman" w:cs="Times New Roman"/>
          <w:color w:val="000000"/>
          <w:sz w:val="26"/>
          <w:szCs w:val="26"/>
        </w:rPr>
        <w:t>.</w:t>
      </w:r>
    </w:p>
    <w:p w14:paraId="134184BA" w14:textId="77777777" w:rsidR="00320004" w:rsidRDefault="00320004" w:rsidP="00320004">
      <w:pPr>
        <w:spacing w:after="0" w:line="360" w:lineRule="auto"/>
        <w:rPr>
          <w:rFonts w:ascii="Times New Roman" w:eastAsia="Times New Roman" w:hAnsi="Times New Roman" w:cs="Times New Roman"/>
          <w:color w:val="000000"/>
          <w:sz w:val="26"/>
          <w:szCs w:val="26"/>
        </w:rPr>
      </w:pPr>
    </w:p>
    <w:p w14:paraId="38F2FD5F" w14:textId="77777777" w:rsidR="00320004" w:rsidRDefault="00320004" w:rsidP="00320004">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(66)</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the Office of Small Business Advocate at Docket No. C-2019-3007756, be closed as satisfied.</w:t>
      </w:r>
    </w:p>
    <w:p w14:paraId="5645C2B2" w14:textId="77777777" w:rsidR="00320004" w:rsidRDefault="00320004" w:rsidP="00320004">
      <w:pPr>
        <w:spacing w:after="0" w:line="360" w:lineRule="auto"/>
        <w:rPr>
          <w:rFonts w:ascii="Times New Roman" w:eastAsia="Times New Roman" w:hAnsi="Times New Roman" w:cs="Times New Roman"/>
          <w:color w:val="000000"/>
          <w:sz w:val="26"/>
          <w:szCs w:val="26"/>
        </w:rPr>
      </w:pPr>
    </w:p>
    <w:p w14:paraId="1392576D" w14:textId="77777777" w:rsidR="00C35398" w:rsidRDefault="00320004" w:rsidP="00C35398">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(67)</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Keith P. Dolon at Docket No. C-2019</w:t>
      </w:r>
      <w:r w:rsidR="00F27335">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3007953, be dismissed.</w:t>
      </w:r>
    </w:p>
    <w:p w14:paraId="13BA4E19" w14:textId="77777777" w:rsidR="00C35398" w:rsidRDefault="00C35398" w:rsidP="00C35398">
      <w:pPr>
        <w:spacing w:after="0" w:line="360" w:lineRule="auto"/>
        <w:rPr>
          <w:rFonts w:ascii="Times New Roman" w:eastAsia="Times New Roman" w:hAnsi="Times New Roman" w:cs="Times New Roman"/>
          <w:color w:val="000000"/>
          <w:sz w:val="26"/>
          <w:szCs w:val="26"/>
        </w:rPr>
      </w:pPr>
    </w:p>
    <w:p w14:paraId="3A6F8527" w14:textId="77777777" w:rsidR="00C35398" w:rsidRDefault="00C35398" w:rsidP="00C35398">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(68)</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Gail L. Hoffer and Bernadette Margel at Docket No. C-2019-3008002, be dismissed.</w:t>
      </w:r>
    </w:p>
    <w:p w14:paraId="2A8843F1" w14:textId="77777777" w:rsidR="00C35398" w:rsidRDefault="00C35398" w:rsidP="00C35398">
      <w:pPr>
        <w:spacing w:after="0" w:line="360" w:lineRule="auto"/>
        <w:rPr>
          <w:rFonts w:ascii="Times New Roman" w:eastAsia="Times New Roman" w:hAnsi="Times New Roman" w:cs="Times New Roman"/>
          <w:color w:val="000000"/>
          <w:sz w:val="26"/>
          <w:szCs w:val="26"/>
        </w:rPr>
      </w:pPr>
    </w:p>
    <w:p w14:paraId="068169DB" w14:textId="77777777" w:rsidR="00C35398" w:rsidRDefault="00C35398" w:rsidP="00C35398">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(69)</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James J. Knowlton at Docket No. C 2019-3008606, be dismissed.</w:t>
      </w:r>
    </w:p>
    <w:p w14:paraId="38C694D5" w14:textId="77777777" w:rsidR="00C35398" w:rsidRDefault="00C35398" w:rsidP="00C35398">
      <w:pPr>
        <w:spacing w:after="0" w:line="360" w:lineRule="auto"/>
        <w:rPr>
          <w:rFonts w:ascii="Times New Roman" w:eastAsia="Times New Roman" w:hAnsi="Times New Roman" w:cs="Times New Roman"/>
          <w:color w:val="000000"/>
          <w:sz w:val="26"/>
          <w:szCs w:val="26"/>
        </w:rPr>
      </w:pPr>
    </w:p>
    <w:p w14:paraId="0D03B1F5" w14:textId="77777777" w:rsidR="00F801C9" w:rsidRDefault="00C35398" w:rsidP="00F801C9">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(70)</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Christopher Visco at Docket No. C 2019-3008737, be dismissed.</w:t>
      </w:r>
    </w:p>
    <w:p w14:paraId="519B6FC8" w14:textId="77777777" w:rsidR="00F801C9" w:rsidRDefault="00F801C9" w:rsidP="00F801C9">
      <w:pPr>
        <w:spacing w:after="0" w:line="360" w:lineRule="auto"/>
        <w:rPr>
          <w:rFonts w:ascii="Times New Roman" w:eastAsia="Times New Roman" w:hAnsi="Times New Roman" w:cs="Times New Roman"/>
          <w:color w:val="000000"/>
          <w:sz w:val="26"/>
          <w:szCs w:val="26"/>
        </w:rPr>
      </w:pPr>
    </w:p>
    <w:p w14:paraId="3E38FB68" w14:textId="77777777" w:rsidR="00F801C9" w:rsidRDefault="00F801C9" w:rsidP="00F801C9">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(71)</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Ruth E. Neely at Docket No. C-2019</w:t>
      </w:r>
      <w:r>
        <w:rPr>
          <w:rFonts w:ascii="Times New Roman" w:eastAsia="Times New Roman" w:hAnsi="Times New Roman" w:cs="Times New Roman"/>
          <w:color w:val="000000"/>
          <w:sz w:val="26"/>
          <w:szCs w:val="26"/>
        </w:rPr>
        <w:t>-</w:t>
      </w:r>
      <w:r w:rsidR="00DD14CB" w:rsidRPr="00DD14CB">
        <w:rPr>
          <w:rFonts w:ascii="Times New Roman" w:eastAsia="Times New Roman" w:hAnsi="Times New Roman" w:cs="Times New Roman"/>
          <w:color w:val="000000"/>
          <w:sz w:val="26"/>
          <w:szCs w:val="26"/>
        </w:rPr>
        <w:t>3008833, be dismissed.</w:t>
      </w:r>
    </w:p>
    <w:p w14:paraId="5EF08092" w14:textId="77777777" w:rsidR="00F801C9" w:rsidRDefault="00F801C9" w:rsidP="00F801C9">
      <w:pPr>
        <w:spacing w:after="0" w:line="360" w:lineRule="auto"/>
        <w:rPr>
          <w:rFonts w:ascii="Times New Roman" w:eastAsia="Times New Roman" w:hAnsi="Times New Roman" w:cs="Times New Roman"/>
          <w:color w:val="000000"/>
          <w:sz w:val="26"/>
          <w:szCs w:val="26"/>
        </w:rPr>
      </w:pPr>
    </w:p>
    <w:p w14:paraId="39737C89" w14:textId="77777777" w:rsidR="00F605B9" w:rsidRDefault="00F801C9" w:rsidP="00F605B9">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(72)</w:t>
      </w:r>
      <w:r>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Sam Galdieri at Docket No. C-2019</w:t>
      </w:r>
      <w:r w:rsidR="00DD14CB" w:rsidRPr="00DD14CB">
        <w:rPr>
          <w:rFonts w:ascii="Times New Roman" w:eastAsia="Times New Roman" w:hAnsi="Times New Roman" w:cs="Times New Roman"/>
          <w:color w:val="000000"/>
          <w:sz w:val="26"/>
          <w:szCs w:val="26"/>
        </w:rPr>
        <w:softHyphen/>
        <w:t>3009325, be dismissed</w:t>
      </w:r>
      <w:r w:rsidR="00F605B9">
        <w:rPr>
          <w:rFonts w:ascii="Times New Roman" w:eastAsia="Times New Roman" w:hAnsi="Times New Roman" w:cs="Times New Roman"/>
          <w:color w:val="000000"/>
          <w:sz w:val="26"/>
          <w:szCs w:val="26"/>
        </w:rPr>
        <w:t>.</w:t>
      </w:r>
    </w:p>
    <w:p w14:paraId="4AA10556" w14:textId="77777777" w:rsidR="00F605B9" w:rsidRDefault="00F605B9" w:rsidP="00F605B9">
      <w:pPr>
        <w:spacing w:after="0" w:line="360" w:lineRule="auto"/>
        <w:rPr>
          <w:rFonts w:ascii="Times New Roman" w:eastAsia="Times New Roman" w:hAnsi="Times New Roman" w:cs="Times New Roman"/>
          <w:color w:val="000000"/>
          <w:sz w:val="26"/>
          <w:szCs w:val="26"/>
        </w:rPr>
      </w:pPr>
    </w:p>
    <w:p w14:paraId="547B5E94" w14:textId="77777777" w:rsidR="007554D0" w:rsidRDefault="00F605B9" w:rsidP="00F605B9">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37BF873C" w14:textId="77777777" w:rsidR="007554D0" w:rsidRDefault="007554D0">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14:paraId="4AA2A4CA" w14:textId="509C661C" w:rsidR="00DD14CB" w:rsidRPr="00DD14CB" w:rsidRDefault="007554D0" w:rsidP="00F605B9">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F605B9">
        <w:rPr>
          <w:rFonts w:ascii="Times New Roman" w:eastAsia="Times New Roman" w:hAnsi="Times New Roman" w:cs="Times New Roman"/>
          <w:color w:val="000000"/>
          <w:sz w:val="26"/>
          <w:szCs w:val="26"/>
        </w:rPr>
        <w:t>(73)</w:t>
      </w:r>
      <w:r w:rsidR="00F605B9">
        <w:rPr>
          <w:rFonts w:ascii="Times New Roman" w:eastAsia="Times New Roman" w:hAnsi="Times New Roman" w:cs="Times New Roman"/>
          <w:color w:val="000000"/>
          <w:sz w:val="26"/>
          <w:szCs w:val="26"/>
        </w:rPr>
        <w:tab/>
      </w:r>
      <w:r w:rsidR="00DD14CB" w:rsidRPr="00DD14CB">
        <w:rPr>
          <w:rFonts w:ascii="Times New Roman" w:eastAsia="Times New Roman" w:hAnsi="Times New Roman" w:cs="Times New Roman"/>
          <w:color w:val="000000"/>
          <w:sz w:val="26"/>
          <w:szCs w:val="26"/>
        </w:rPr>
        <w:t>That the formal Complaint filed by Billie Sue Atkinson at Docket No. C 2019-3009949, be dismissed.</w:t>
      </w:r>
    </w:p>
    <w:p w14:paraId="149DC811" w14:textId="1DDCC19F" w:rsidR="00C52B3E" w:rsidRPr="00DD14CB" w:rsidRDefault="00C52B3E" w:rsidP="00DD14CB">
      <w:pPr>
        <w:spacing w:after="0" w:line="360" w:lineRule="auto"/>
        <w:rPr>
          <w:rFonts w:ascii="Times New Roman" w:eastAsia="Times New Roman" w:hAnsi="Times New Roman" w:cs="Times New Roman"/>
          <w:spacing w:val="-3"/>
          <w:sz w:val="26"/>
          <w:szCs w:val="26"/>
        </w:rPr>
      </w:pPr>
    </w:p>
    <w:p w14:paraId="428BB904" w14:textId="77777777" w:rsidR="007E711C" w:rsidRPr="00DD14CB" w:rsidRDefault="007E711C" w:rsidP="00C52B3E">
      <w:pPr>
        <w:tabs>
          <w:tab w:val="left" w:pos="2160"/>
        </w:tabs>
        <w:spacing w:line="360" w:lineRule="auto"/>
        <w:ind w:firstLine="1440"/>
        <w:contextualSpacing/>
        <w:rPr>
          <w:rFonts w:ascii="Times New Roman" w:eastAsia="Times New Roman" w:hAnsi="Times New Roman" w:cs="Times New Roman"/>
          <w:spacing w:val="-3"/>
          <w:sz w:val="26"/>
          <w:szCs w:val="26"/>
        </w:rPr>
      </w:pPr>
    </w:p>
    <w:p w14:paraId="7784C7FD" w14:textId="3CBB0E05" w:rsidR="00C52B3E" w:rsidRPr="00C52B3E" w:rsidRDefault="00C52B3E" w:rsidP="00C52B3E">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b/>
          <w:sz w:val="26"/>
          <w:szCs w:val="26"/>
        </w:rPr>
        <w:t>BY THE COMMISSION,</w:t>
      </w:r>
    </w:p>
    <w:p w14:paraId="3BF91FE9" w14:textId="2645D300" w:rsidR="00C52B3E" w:rsidRPr="00C52B3E" w:rsidRDefault="00DB40FB"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122F4">
        <w:rPr>
          <w:noProof/>
        </w:rPr>
        <w:drawing>
          <wp:anchor distT="0" distB="0" distL="114300" distR="114300" simplePos="0" relativeHeight="251659264" behindDoc="1" locked="0" layoutInCell="1" allowOverlap="1" wp14:anchorId="0EE34DA9" wp14:editId="3290859C">
            <wp:simplePos x="0" y="0"/>
            <wp:positionH relativeFrom="column">
              <wp:posOffset>3133725</wp:posOffset>
            </wp:positionH>
            <wp:positionV relativeFrom="paragraph">
              <wp:posOffset>54610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5F49EFCE" w14:textId="5DE766CF"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32819A96" w14:textId="3CD167D0" w:rsidR="00C52B3E" w:rsidRDefault="00DB40FB"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247A9228" w14:textId="268DBAD9" w:rsidR="00DB40FB" w:rsidRDefault="00DB40FB"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474A6A66" w14:textId="77777777" w:rsidR="00DB40FB" w:rsidRPr="00C52B3E" w:rsidRDefault="00DB40FB"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311443C9" w14:textId="77777777" w:rsidR="00C52B3E" w:rsidRPr="00C52B3E" w:rsidRDefault="00C52B3E" w:rsidP="00C52B3E">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b/>
          <w:sz w:val="26"/>
          <w:szCs w:val="26"/>
        </w:rPr>
      </w:pPr>
      <w:r w:rsidRPr="00C52B3E">
        <w:rPr>
          <w:rFonts w:ascii="Times New Roman" w:eastAsia="Times New Roman" w:hAnsi="Times New Roman" w:cs="Times New Roman"/>
          <w:sz w:val="26"/>
          <w:szCs w:val="26"/>
        </w:rPr>
        <w:t>Rosemary Chiavetta</w:t>
      </w:r>
    </w:p>
    <w:p w14:paraId="717940F2" w14:textId="77777777" w:rsidR="00C52B3E" w:rsidRPr="00C52B3E" w:rsidRDefault="00C52B3E" w:rsidP="00C52B3E">
      <w:pPr>
        <w:keepNext/>
        <w:keepLines/>
        <w:tabs>
          <w:tab w:val="left" w:pos="-720"/>
        </w:tabs>
        <w:overflowPunct w:val="0"/>
        <w:autoSpaceDE w:val="0"/>
        <w:autoSpaceDN w:val="0"/>
        <w:adjustRightInd w:val="0"/>
        <w:spacing w:after="0" w:line="240" w:lineRule="auto"/>
        <w:ind w:firstLine="5040"/>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Secretary</w:t>
      </w:r>
    </w:p>
    <w:p w14:paraId="53BD7654" w14:textId="77777777"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26715C71" w14:textId="77777777"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(SEAL)</w:t>
      </w:r>
    </w:p>
    <w:p w14:paraId="65F4326A" w14:textId="77777777"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643F04C4" w14:textId="4DBC71AF"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 xml:space="preserve">ORDER ADOPTED: </w:t>
      </w:r>
      <w:r w:rsidR="00A011DC">
        <w:rPr>
          <w:rFonts w:ascii="Times New Roman" w:eastAsia="Times New Roman" w:hAnsi="Times New Roman" w:cs="Times New Roman"/>
          <w:sz w:val="26"/>
          <w:szCs w:val="26"/>
        </w:rPr>
        <w:t>September 19, 2019</w:t>
      </w:r>
      <w:r w:rsidRPr="00C52B3E">
        <w:rPr>
          <w:rFonts w:ascii="Times New Roman" w:eastAsia="Times New Roman" w:hAnsi="Times New Roman" w:cs="Times New Roman"/>
          <w:sz w:val="26"/>
          <w:szCs w:val="26"/>
        </w:rPr>
        <w:tab/>
      </w:r>
      <w:bookmarkStart w:id="3" w:name="_GoBack"/>
      <w:bookmarkEnd w:id="3"/>
    </w:p>
    <w:p w14:paraId="60A6C17F" w14:textId="77777777"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785A0D5C" w14:textId="6C6B89B8" w:rsidR="00C52B3E" w:rsidRPr="00C52B3E" w:rsidRDefault="00C52B3E" w:rsidP="00C52B3E">
      <w:pPr>
        <w:keepNext/>
        <w:keepLines/>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52B3E">
        <w:rPr>
          <w:rFonts w:ascii="Times New Roman" w:eastAsia="Times New Roman" w:hAnsi="Times New Roman" w:cs="Times New Roman"/>
          <w:sz w:val="26"/>
          <w:szCs w:val="26"/>
        </w:rPr>
        <w:t xml:space="preserve">ORDER ENTERED:  </w:t>
      </w:r>
      <w:r w:rsidR="00C340F1">
        <w:rPr>
          <w:rFonts w:ascii="Times New Roman" w:eastAsia="Times New Roman" w:hAnsi="Times New Roman" w:cs="Times New Roman"/>
          <w:sz w:val="26"/>
          <w:szCs w:val="26"/>
        </w:rPr>
        <w:t>October 4, 2019</w:t>
      </w:r>
    </w:p>
    <w:p w14:paraId="1623D3E5" w14:textId="77777777" w:rsidR="00C52B3E" w:rsidRPr="00567874" w:rsidRDefault="00C52B3E" w:rsidP="00C52B3E">
      <w:pPr>
        <w:tabs>
          <w:tab w:val="left" w:pos="2160"/>
        </w:tabs>
        <w:spacing w:line="360" w:lineRule="auto"/>
        <w:ind w:firstLine="1440"/>
        <w:contextualSpacing/>
        <w:rPr>
          <w:rFonts w:ascii="Times New Roman" w:eastAsia="Times New Roman" w:hAnsi="Times New Roman" w:cs="Times New Roman"/>
          <w:spacing w:val="-3"/>
          <w:sz w:val="26"/>
          <w:szCs w:val="26"/>
        </w:rPr>
      </w:pPr>
    </w:p>
    <w:p w14:paraId="1604905F" w14:textId="48234D1E" w:rsidR="00C52B3E" w:rsidRPr="00567874" w:rsidRDefault="00C52B3E" w:rsidP="00C52B3E">
      <w:pPr>
        <w:spacing w:line="360" w:lineRule="auto"/>
        <w:contextualSpacing/>
        <w:rPr>
          <w:rFonts w:ascii="Times New Roman" w:eastAsia="Times New Roman" w:hAnsi="Times New Roman" w:cs="Times New Roman"/>
          <w:sz w:val="26"/>
          <w:szCs w:val="26"/>
        </w:rPr>
      </w:pPr>
    </w:p>
    <w:p w14:paraId="0D525FEC" w14:textId="77777777" w:rsidR="00C52B3E" w:rsidRPr="00567874" w:rsidRDefault="00C52B3E" w:rsidP="00C52B3E">
      <w:pPr>
        <w:spacing w:line="360" w:lineRule="auto"/>
        <w:contextualSpacing/>
        <w:rPr>
          <w:rFonts w:ascii="Times New Roman" w:eastAsia="Times New Roman" w:hAnsi="Times New Roman" w:cs="Times New Roman"/>
          <w:sz w:val="26"/>
          <w:szCs w:val="26"/>
        </w:rPr>
      </w:pPr>
    </w:p>
    <w:p w14:paraId="75C920B0" w14:textId="5C409B1F" w:rsidR="003A73CE" w:rsidRPr="003A139D" w:rsidRDefault="003A73CE" w:rsidP="003A73CE">
      <w:pPr>
        <w:spacing w:after="0" w:line="360" w:lineRule="auto"/>
        <w:rPr>
          <w:rFonts w:ascii="Times New Roman" w:eastAsia="Calibri" w:hAnsi="Times New Roman" w:cs="Times New Roman"/>
          <w:sz w:val="26"/>
          <w:szCs w:val="26"/>
        </w:rPr>
      </w:pPr>
    </w:p>
    <w:p w14:paraId="15EF0FCF" w14:textId="60F00891" w:rsidR="003A139D" w:rsidRPr="00567874" w:rsidRDefault="003A139D" w:rsidP="003A139D">
      <w:pPr>
        <w:spacing w:after="0" w:line="360" w:lineRule="auto"/>
        <w:contextualSpacing/>
        <w:rPr>
          <w:rFonts w:ascii="Times New Roman" w:hAnsi="Times New Roman" w:cs="Times New Roman"/>
          <w:sz w:val="26"/>
          <w:szCs w:val="26"/>
        </w:rPr>
      </w:pPr>
    </w:p>
    <w:p w14:paraId="63BEE8E5" w14:textId="77777777" w:rsidR="009468F8" w:rsidRPr="00567874" w:rsidRDefault="009468F8" w:rsidP="00D0523D">
      <w:pPr>
        <w:spacing w:after="0" w:line="360" w:lineRule="auto"/>
        <w:contextualSpacing/>
        <w:rPr>
          <w:rFonts w:ascii="Times New Roman" w:hAnsi="Times New Roman" w:cs="Times New Roman"/>
          <w:sz w:val="26"/>
          <w:szCs w:val="26"/>
        </w:rPr>
      </w:pPr>
    </w:p>
    <w:p w14:paraId="7C8230EF" w14:textId="77777777" w:rsidR="009468F8" w:rsidRPr="00567874" w:rsidRDefault="009468F8" w:rsidP="00D0523D">
      <w:pPr>
        <w:widowControl w:val="0"/>
        <w:spacing w:after="0" w:line="360" w:lineRule="auto"/>
        <w:contextualSpacing/>
        <w:rPr>
          <w:rFonts w:ascii="Times New Roman" w:eastAsia="Times New Roman" w:hAnsi="Times New Roman" w:cs="Times New Roman"/>
          <w:b/>
          <w:sz w:val="26"/>
          <w:szCs w:val="26"/>
        </w:rPr>
      </w:pPr>
    </w:p>
    <w:sectPr w:rsidR="009468F8" w:rsidRPr="00567874" w:rsidSect="005D42A8">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FE39" w14:textId="77777777" w:rsidR="00917175" w:rsidRDefault="00917175" w:rsidP="005C4EB6">
      <w:pPr>
        <w:spacing w:after="0" w:line="240" w:lineRule="auto"/>
      </w:pPr>
      <w:r>
        <w:separator/>
      </w:r>
    </w:p>
  </w:endnote>
  <w:endnote w:type="continuationSeparator" w:id="0">
    <w:p w14:paraId="68927587" w14:textId="77777777" w:rsidR="00917175" w:rsidRDefault="00917175" w:rsidP="005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0117"/>
      <w:docPartObj>
        <w:docPartGallery w:val="Page Numbers (Bottom of Page)"/>
        <w:docPartUnique/>
      </w:docPartObj>
    </w:sdtPr>
    <w:sdtEndPr>
      <w:rPr>
        <w:rFonts w:ascii="Times New Roman" w:hAnsi="Times New Roman" w:cs="Times New Roman"/>
        <w:noProof/>
        <w:sz w:val="26"/>
        <w:szCs w:val="26"/>
      </w:rPr>
    </w:sdtEndPr>
    <w:sdtContent>
      <w:p w14:paraId="47CE459A" w14:textId="706FCADC" w:rsidR="00C80084" w:rsidRPr="00916D00" w:rsidRDefault="00C80084" w:rsidP="00916D00">
        <w:pPr>
          <w:pStyle w:val="Footer"/>
          <w:jc w:val="center"/>
          <w:rPr>
            <w:rFonts w:ascii="Times New Roman" w:hAnsi="Times New Roman" w:cs="Times New Roman"/>
            <w:sz w:val="26"/>
            <w:szCs w:val="26"/>
          </w:rPr>
        </w:pPr>
        <w:r w:rsidRPr="005D42A8">
          <w:rPr>
            <w:rFonts w:ascii="Times New Roman" w:hAnsi="Times New Roman" w:cs="Times New Roman"/>
            <w:sz w:val="26"/>
            <w:szCs w:val="26"/>
          </w:rPr>
          <w:fldChar w:fldCharType="begin"/>
        </w:r>
        <w:r w:rsidRPr="005D42A8">
          <w:rPr>
            <w:rFonts w:ascii="Times New Roman" w:hAnsi="Times New Roman" w:cs="Times New Roman"/>
            <w:sz w:val="26"/>
            <w:szCs w:val="26"/>
          </w:rPr>
          <w:instrText xml:space="preserve"> PAGE   \* MERGEFORMAT </w:instrText>
        </w:r>
        <w:r w:rsidRPr="005D42A8">
          <w:rPr>
            <w:rFonts w:ascii="Times New Roman" w:hAnsi="Times New Roman" w:cs="Times New Roman"/>
            <w:sz w:val="26"/>
            <w:szCs w:val="26"/>
          </w:rPr>
          <w:fldChar w:fldCharType="separate"/>
        </w:r>
        <w:r w:rsidRPr="005D42A8">
          <w:rPr>
            <w:rFonts w:ascii="Times New Roman" w:hAnsi="Times New Roman" w:cs="Times New Roman"/>
            <w:noProof/>
            <w:sz w:val="26"/>
            <w:szCs w:val="26"/>
          </w:rPr>
          <w:t>2</w:t>
        </w:r>
        <w:r w:rsidRPr="005D42A8">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820A" w14:textId="77777777" w:rsidR="00917175" w:rsidRDefault="00917175" w:rsidP="005C4EB6">
      <w:pPr>
        <w:spacing w:after="0" w:line="240" w:lineRule="auto"/>
      </w:pPr>
      <w:r>
        <w:separator/>
      </w:r>
    </w:p>
  </w:footnote>
  <w:footnote w:type="continuationSeparator" w:id="0">
    <w:p w14:paraId="7FD7F628" w14:textId="77777777" w:rsidR="00917175" w:rsidRDefault="00917175" w:rsidP="005C4EB6">
      <w:pPr>
        <w:spacing w:after="0" w:line="240" w:lineRule="auto"/>
      </w:pPr>
      <w:r>
        <w:continuationSeparator/>
      </w:r>
    </w:p>
  </w:footnote>
  <w:footnote w:id="1">
    <w:p w14:paraId="05657525" w14:textId="1ED4FE49" w:rsidR="00C80084" w:rsidRPr="001029DF" w:rsidRDefault="00C80084">
      <w:pPr>
        <w:pStyle w:val="FootnoteText"/>
        <w:rPr>
          <w:rFonts w:ascii="Times New Roman" w:hAnsi="Times New Roman" w:cs="Times New Roman"/>
          <w:sz w:val="26"/>
          <w:szCs w:val="26"/>
        </w:rPr>
      </w:pPr>
      <w:r>
        <w:rPr>
          <w:rFonts w:ascii="Times New Roman" w:hAnsi="Times New Roman" w:cs="Times New Roman"/>
          <w:sz w:val="26"/>
          <w:szCs w:val="26"/>
        </w:rPr>
        <w:tab/>
      </w:r>
      <w:r w:rsidRPr="001029DF">
        <w:rPr>
          <w:rStyle w:val="FootnoteReference"/>
          <w:rFonts w:ascii="Times New Roman" w:hAnsi="Times New Roman" w:cs="Times New Roman"/>
          <w:sz w:val="26"/>
          <w:szCs w:val="26"/>
        </w:rPr>
        <w:footnoteRef/>
      </w:r>
      <w:r w:rsidRPr="001029DF">
        <w:rPr>
          <w:rFonts w:ascii="Times New Roman" w:hAnsi="Times New Roman" w:cs="Times New Roman"/>
          <w:sz w:val="26"/>
          <w:szCs w:val="26"/>
        </w:rPr>
        <w:t xml:space="preserve"> </w:t>
      </w:r>
      <w:r>
        <w:rPr>
          <w:rFonts w:ascii="Times New Roman" w:hAnsi="Times New Roman" w:cs="Times New Roman"/>
          <w:sz w:val="26"/>
          <w:szCs w:val="26"/>
        </w:rPr>
        <w:tab/>
        <w:t xml:space="preserve">Direct Energy collectively refers to Direct Energy Business, LLC, Direct Energy Services, LLC, and Direct Energy Business Marketing, LLC.  </w:t>
      </w:r>
    </w:p>
  </w:footnote>
  <w:footnote w:id="2">
    <w:p w14:paraId="220CA240" w14:textId="6A03E746" w:rsidR="00C80084" w:rsidRPr="00F976F0" w:rsidRDefault="00C80084" w:rsidP="00F976F0">
      <w:pPr>
        <w:tabs>
          <w:tab w:val="left" w:pos="720"/>
        </w:tabs>
        <w:spacing w:after="0" w:line="240" w:lineRule="auto"/>
        <w:textAlignment w:val="baseline"/>
        <w:rPr>
          <w:rFonts w:ascii="Times New Roman" w:eastAsia="Times New Roman" w:hAnsi="Times New Roman" w:cs="Times New Roman"/>
          <w:color w:val="000000"/>
          <w:sz w:val="26"/>
          <w:szCs w:val="26"/>
        </w:rPr>
      </w:pPr>
      <w:r>
        <w:rPr>
          <w:rFonts w:ascii="Times New Roman" w:hAnsi="Times New Roman" w:cs="Times New Roman"/>
          <w:sz w:val="26"/>
          <w:szCs w:val="26"/>
        </w:rPr>
        <w:tab/>
      </w:r>
      <w:r w:rsidRPr="00F976F0">
        <w:rPr>
          <w:rStyle w:val="FootnoteReference"/>
          <w:rFonts w:ascii="Times New Roman" w:hAnsi="Times New Roman" w:cs="Times New Roman"/>
          <w:sz w:val="26"/>
          <w:szCs w:val="26"/>
        </w:rPr>
        <w:footnoteRef/>
      </w:r>
      <w:r w:rsidRPr="00F976F0">
        <w:rPr>
          <w:rFonts w:ascii="Times New Roman" w:hAnsi="Times New Roman" w:cs="Times New Roman"/>
          <w:sz w:val="26"/>
          <w:szCs w:val="26"/>
        </w:rPr>
        <w:t xml:space="preserve"> </w:t>
      </w:r>
      <w:r>
        <w:rPr>
          <w:rFonts w:ascii="Times New Roman" w:hAnsi="Times New Roman" w:cs="Times New Roman"/>
          <w:sz w:val="26"/>
          <w:szCs w:val="26"/>
        </w:rPr>
        <w:tab/>
      </w:r>
      <w:r w:rsidRPr="00F976F0">
        <w:rPr>
          <w:rFonts w:ascii="Times New Roman" w:eastAsia="Times New Roman" w:hAnsi="Times New Roman" w:cs="Times New Roman"/>
          <w:color w:val="000000"/>
          <w:sz w:val="26"/>
          <w:szCs w:val="26"/>
        </w:rPr>
        <w:t>In accordance with Prehearing Order #1, UGIES’ Petition to Intervene was deemed granted as no party objected to their Petition to Intervene within three business days of the date of the filing.</w:t>
      </w:r>
    </w:p>
    <w:p w14:paraId="59B94132" w14:textId="77777777" w:rsidR="00C80084" w:rsidRPr="00F976F0" w:rsidRDefault="00C80084" w:rsidP="00F976F0">
      <w:pPr>
        <w:pStyle w:val="FootnoteText"/>
        <w:rPr>
          <w:rFonts w:ascii="Times New Roman" w:hAnsi="Times New Roman" w:cs="Times New Roman"/>
          <w:sz w:val="26"/>
          <w:szCs w:val="26"/>
        </w:rPr>
      </w:pPr>
    </w:p>
  </w:footnote>
  <w:footnote w:id="3">
    <w:p w14:paraId="33071419" w14:textId="1BE23A27" w:rsidR="00C80084" w:rsidRPr="00012C12" w:rsidRDefault="00C80084" w:rsidP="00F976F0">
      <w:pPr>
        <w:pStyle w:val="FootnoteText"/>
        <w:rPr>
          <w:rFonts w:ascii="Times New Roman" w:hAnsi="Times New Roman" w:cs="Times New Roman"/>
          <w:sz w:val="26"/>
          <w:szCs w:val="26"/>
        </w:rPr>
      </w:pPr>
      <w:r>
        <w:rPr>
          <w:sz w:val="26"/>
          <w:szCs w:val="26"/>
        </w:rPr>
        <w:tab/>
      </w:r>
      <w:r w:rsidRPr="00012C12">
        <w:rPr>
          <w:rStyle w:val="FootnoteReference"/>
          <w:rFonts w:ascii="Times New Roman" w:hAnsi="Times New Roman" w:cs="Times New Roman"/>
          <w:sz w:val="26"/>
          <w:szCs w:val="26"/>
        </w:rPr>
        <w:footnoteRef/>
      </w:r>
      <w:r>
        <w:rPr>
          <w:sz w:val="26"/>
          <w:szCs w:val="26"/>
        </w:rPr>
        <w:tab/>
      </w:r>
      <w:r w:rsidRPr="00012C12">
        <w:rPr>
          <w:rFonts w:ascii="Times New Roman" w:hAnsi="Times New Roman" w:cs="Times New Roman"/>
          <w:sz w:val="26"/>
          <w:szCs w:val="26"/>
        </w:rPr>
        <w:t xml:space="preserve"> </w:t>
      </w:r>
      <w:r w:rsidRPr="00012C12">
        <w:rPr>
          <w:rFonts w:ascii="Times New Roman" w:eastAsia="Times New Roman" w:hAnsi="Times New Roman" w:cs="Times New Roman"/>
          <w:color w:val="000000"/>
          <w:sz w:val="26"/>
          <w:szCs w:val="26"/>
        </w:rPr>
        <w:t xml:space="preserve">LDCEPA did not appear at the evidentiary hearing on June 20, 2019, and thus its Direct Testimony was not entered into the record.  Thus, LDCEPA’s testimony is not part of the record in this proceeding.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F76"/>
    <w:multiLevelType w:val="hybridMultilevel"/>
    <w:tmpl w:val="3BE64338"/>
    <w:lvl w:ilvl="0" w:tplc="901C0F7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0756D"/>
    <w:multiLevelType w:val="multilevel"/>
    <w:tmpl w:val="0804025C"/>
    <w:lvl w:ilvl="0">
      <w:start w:val="50"/>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A833EC"/>
    <w:multiLevelType w:val="multilevel"/>
    <w:tmpl w:val="2FA4F6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F62EE"/>
    <w:multiLevelType w:val="multilevel"/>
    <w:tmpl w:val="24B2356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548C6"/>
    <w:multiLevelType w:val="multilevel"/>
    <w:tmpl w:val="394A16D0"/>
    <w:lvl w:ilvl="0">
      <w:start w:val="3"/>
      <w:numFmt w:val="upperLetter"/>
      <w:lvlText w:val="%1."/>
      <w:lvlJc w:val="left"/>
      <w:pPr>
        <w:tabs>
          <w:tab w:val="left" w:pos="720"/>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A7E83"/>
    <w:multiLevelType w:val="multilevel"/>
    <w:tmpl w:val="74FE8EEA"/>
    <w:lvl w:ilvl="0">
      <w:start w:val="66"/>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71E9D"/>
    <w:multiLevelType w:val="multilevel"/>
    <w:tmpl w:val="5272493A"/>
    <w:lvl w:ilvl="0">
      <w:start w:val="1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1699C"/>
    <w:multiLevelType w:val="multilevel"/>
    <w:tmpl w:val="A5A06900"/>
    <w:lvl w:ilvl="0">
      <w:start w:val="4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F6D8D"/>
    <w:multiLevelType w:val="multilevel"/>
    <w:tmpl w:val="2454293A"/>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7325CBD"/>
    <w:multiLevelType w:val="multilevel"/>
    <w:tmpl w:val="B2A61F9E"/>
    <w:lvl w:ilvl="0">
      <w:start w:val="29"/>
      <w:numFmt w:val="decimal"/>
      <w:lvlText w:val="%1."/>
      <w:lvlJc w:val="left"/>
      <w:pPr>
        <w:tabs>
          <w:tab w:val="left" w:pos="36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800251"/>
    <w:multiLevelType w:val="multilevel"/>
    <w:tmpl w:val="1E9A60C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E30FE"/>
    <w:multiLevelType w:val="multilevel"/>
    <w:tmpl w:val="8ABE0436"/>
    <w:lvl w:ilvl="0">
      <w:start w:val="48"/>
      <w:numFmt w:val="decimal"/>
      <w:lvlText w:val="%1."/>
      <w:lvlJc w:val="left"/>
      <w:pPr>
        <w:tabs>
          <w:tab w:val="left" w:pos="36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84AED"/>
    <w:multiLevelType w:val="multilevel"/>
    <w:tmpl w:val="85021DAA"/>
    <w:lvl w:ilvl="0">
      <w:start w:val="50"/>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8359FA"/>
    <w:multiLevelType w:val="multilevel"/>
    <w:tmpl w:val="C3DC5BF2"/>
    <w:lvl w:ilvl="0">
      <w:start w:val="61"/>
      <w:numFmt w:val="decimal"/>
      <w:lvlText w:val="%1."/>
      <w:lvlJc w:val="left"/>
      <w:pPr>
        <w:tabs>
          <w:tab w:val="left" w:pos="288"/>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5F09D4"/>
    <w:multiLevelType w:val="multilevel"/>
    <w:tmpl w:val="5B7E5F52"/>
    <w:lvl w:ilvl="0">
      <w:start w:val="59"/>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A70E42"/>
    <w:multiLevelType w:val="hybridMultilevel"/>
    <w:tmpl w:val="7CE864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E710D59"/>
    <w:multiLevelType w:val="hybridMultilevel"/>
    <w:tmpl w:val="F19CA5B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15:restartNumberingAfterBreak="0">
    <w:nsid w:val="4F692E6F"/>
    <w:multiLevelType w:val="hybridMultilevel"/>
    <w:tmpl w:val="1A76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D6DF1"/>
    <w:multiLevelType w:val="multilevel"/>
    <w:tmpl w:val="242E3EFC"/>
    <w:lvl w:ilvl="0">
      <w:start w:val="25"/>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7E5A6D"/>
    <w:multiLevelType w:val="multilevel"/>
    <w:tmpl w:val="A3184272"/>
    <w:lvl w:ilvl="0">
      <w:start w:val="54"/>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155E03"/>
    <w:multiLevelType w:val="multilevel"/>
    <w:tmpl w:val="B1C8D8EE"/>
    <w:lvl w:ilvl="0">
      <w:start w:val="26"/>
      <w:numFmt w:val="decimal"/>
      <w:lvlText w:val="%1."/>
      <w:lvlJc w:val="left"/>
      <w:pPr>
        <w:tabs>
          <w:tab w:val="left" w:pos="288"/>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386B01"/>
    <w:multiLevelType w:val="multilevel"/>
    <w:tmpl w:val="B1DE259E"/>
    <w:lvl w:ilvl="0">
      <w:start w:val="48"/>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31960"/>
    <w:multiLevelType w:val="hybridMultilevel"/>
    <w:tmpl w:val="F05219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BFB7279"/>
    <w:multiLevelType w:val="multilevel"/>
    <w:tmpl w:val="C14AB4F8"/>
    <w:lvl w:ilvl="0">
      <w:start w:val="1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81E95"/>
    <w:multiLevelType w:val="multilevel"/>
    <w:tmpl w:val="96B40680"/>
    <w:lvl w:ilvl="0">
      <w:start w:val="42"/>
      <w:numFmt w:val="decimal"/>
      <w:lvlText w:val="%1."/>
      <w:lvlJc w:val="left"/>
      <w:pPr>
        <w:tabs>
          <w:tab w:val="left" w:pos="36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FF38A3"/>
    <w:multiLevelType w:val="multilevel"/>
    <w:tmpl w:val="166A67AC"/>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405684"/>
    <w:multiLevelType w:val="multilevel"/>
    <w:tmpl w:val="B8704BFA"/>
    <w:lvl w:ilvl="0">
      <w:start w:val="54"/>
      <w:numFmt w:val="decimal"/>
      <w:lvlText w:val="%1."/>
      <w:lvlJc w:val="left"/>
      <w:pPr>
        <w:tabs>
          <w:tab w:val="left" w:pos="360"/>
        </w:tabs>
        <w:ind w:left="720"/>
      </w:pPr>
      <w:rPr>
        <w:rFonts w:ascii="Times New Roman" w:eastAsia="Times New Roman" w:hAnsi="Times New Roman"/>
        <w:strike w:val="0"/>
        <w:color w:val="000000"/>
        <w:spacing w:val="-2"/>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BA3000"/>
    <w:multiLevelType w:val="hybridMultilevel"/>
    <w:tmpl w:val="19A2BA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1251996"/>
    <w:multiLevelType w:val="multilevel"/>
    <w:tmpl w:val="7DB4EE18"/>
    <w:lvl w:ilvl="0">
      <w:start w:val="32"/>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4F5CE3"/>
    <w:multiLevelType w:val="multilevel"/>
    <w:tmpl w:val="0C1E3BC8"/>
    <w:lvl w:ilvl="0">
      <w:start w:val="67"/>
      <w:numFmt w:val="decimal"/>
      <w:lvlText w:val="%1."/>
      <w:lvlJc w:val="left"/>
      <w:pPr>
        <w:tabs>
          <w:tab w:val="left" w:pos="36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1869C8"/>
    <w:multiLevelType w:val="hybridMultilevel"/>
    <w:tmpl w:val="311ECCE8"/>
    <w:lvl w:ilvl="0" w:tplc="27A40A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6E654B"/>
    <w:multiLevelType w:val="multilevel"/>
    <w:tmpl w:val="7BBC373E"/>
    <w:lvl w:ilvl="0">
      <w:start w:val="50"/>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9D527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F0529"/>
    <w:multiLevelType w:val="multilevel"/>
    <w:tmpl w:val="DD2ED67A"/>
    <w:lvl w:ilvl="0">
      <w:start w:val="57"/>
      <w:numFmt w:val="decimal"/>
      <w:lvlText w:val="%1."/>
      <w:lvlJc w:val="left"/>
      <w:pPr>
        <w:tabs>
          <w:tab w:val="left" w:pos="288"/>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D97B46"/>
    <w:multiLevelType w:val="multilevel"/>
    <w:tmpl w:val="04FA5690"/>
    <w:lvl w:ilvl="0">
      <w:start w:val="38"/>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95592C"/>
    <w:multiLevelType w:val="hybridMultilevel"/>
    <w:tmpl w:val="2198458E"/>
    <w:lvl w:ilvl="0" w:tplc="F9525A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99760A"/>
    <w:multiLevelType w:val="multilevel"/>
    <w:tmpl w:val="4A1A223C"/>
    <w:lvl w:ilvl="0">
      <w:start w:val="38"/>
      <w:numFmt w:val="decimal"/>
      <w:lvlText w:val="%1."/>
      <w:lvlJc w:val="left"/>
      <w:pPr>
        <w:tabs>
          <w:tab w:val="left" w:pos="-1224"/>
        </w:tabs>
        <w:ind w:left="720"/>
      </w:pPr>
      <w:rPr>
        <w:rFonts w:ascii="Times New Roman" w:eastAsia="Times New Roman" w:hAnsi="Times New Roman"/>
        <w:strike w:val="0"/>
        <w:color w:val="000000"/>
        <w:spacing w:val="2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7B5EC4"/>
    <w:multiLevelType w:val="multilevel"/>
    <w:tmpl w:val="788E702E"/>
    <w:lvl w:ilvl="0">
      <w:start w:val="37"/>
      <w:numFmt w:val="decimal"/>
      <w:lvlText w:val="%1."/>
      <w:lvlJc w:val="left"/>
      <w:pPr>
        <w:tabs>
          <w:tab w:val="left" w:pos="360"/>
        </w:tabs>
        <w:ind w:left="720"/>
      </w:pPr>
      <w:rPr>
        <w:rFonts w:ascii="Times New Roman" w:eastAsia="Times New Roman" w:hAnsi="Times New Roman"/>
        <w:strike w:val="0"/>
        <w:color w:val="000000"/>
        <w:spacing w:val="-2"/>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0632B"/>
    <w:multiLevelType w:val="multilevel"/>
    <w:tmpl w:val="F6A0E2CE"/>
    <w:name w:val=" Numbered List"/>
    <w:lvl w:ilvl="0">
      <w:start w:val="15"/>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5823AF"/>
    <w:multiLevelType w:val="multilevel"/>
    <w:tmpl w:val="961E954E"/>
    <w:lvl w:ilvl="0">
      <w:start w:val="50"/>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08686F"/>
    <w:multiLevelType w:val="multilevel"/>
    <w:tmpl w:val="839ED14C"/>
    <w:lvl w:ilvl="0">
      <w:start w:val="64"/>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43" w15:restartNumberingAfterBreak="0">
    <w:nsid w:val="79BE445A"/>
    <w:multiLevelType w:val="multilevel"/>
    <w:tmpl w:val="C434952A"/>
    <w:lvl w:ilvl="0">
      <w:start w:val="1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881661"/>
    <w:multiLevelType w:val="multilevel"/>
    <w:tmpl w:val="6E0AF4F4"/>
    <w:lvl w:ilvl="0">
      <w:start w:val="21"/>
      <w:numFmt w:val="decimal"/>
      <w:lvlText w:val="%1."/>
      <w:lvlJc w:val="left"/>
      <w:pPr>
        <w:tabs>
          <w:tab w:val="left" w:pos="36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C65D51"/>
    <w:multiLevelType w:val="multilevel"/>
    <w:tmpl w:val="4BB84F9A"/>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2919D9"/>
    <w:multiLevelType w:val="multilevel"/>
    <w:tmpl w:val="6DAE4FA6"/>
    <w:lvl w:ilvl="0">
      <w:start w:val="64"/>
      <w:numFmt w:val="decimal"/>
      <w:lvlText w:val="%1."/>
      <w:lvlJc w:val="left"/>
      <w:pPr>
        <w:tabs>
          <w:tab w:val="left" w:pos="36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4"/>
  </w:num>
  <w:num w:numId="3">
    <w:abstractNumId w:val="13"/>
  </w:num>
  <w:num w:numId="4">
    <w:abstractNumId w:val="18"/>
  </w:num>
  <w:num w:numId="5">
    <w:abstractNumId w:val="4"/>
  </w:num>
  <w:num w:numId="6">
    <w:abstractNumId w:val="3"/>
  </w:num>
  <w:num w:numId="7">
    <w:abstractNumId w:val="8"/>
  </w:num>
  <w:num w:numId="8">
    <w:abstractNumId w:val="45"/>
  </w:num>
  <w:num w:numId="9">
    <w:abstractNumId w:val="9"/>
  </w:num>
  <w:num w:numId="10">
    <w:abstractNumId w:val="43"/>
  </w:num>
  <w:num w:numId="11">
    <w:abstractNumId w:val="44"/>
  </w:num>
  <w:num w:numId="12">
    <w:abstractNumId w:val="11"/>
  </w:num>
  <w:num w:numId="13">
    <w:abstractNumId w:val="22"/>
  </w:num>
  <w:num w:numId="14">
    <w:abstractNumId w:val="10"/>
  </w:num>
  <w:num w:numId="15">
    <w:abstractNumId w:val="39"/>
  </w:num>
  <w:num w:numId="16">
    <w:abstractNumId w:val="26"/>
  </w:num>
  <w:num w:numId="17">
    <w:abstractNumId w:val="12"/>
  </w:num>
  <w:num w:numId="18">
    <w:abstractNumId w:val="28"/>
  </w:num>
  <w:num w:numId="19">
    <w:abstractNumId w:val="2"/>
  </w:num>
  <w:num w:numId="20">
    <w:abstractNumId w:val="35"/>
  </w:num>
  <w:num w:numId="21">
    <w:abstractNumId w:val="15"/>
  </w:num>
  <w:num w:numId="22">
    <w:abstractNumId w:val="46"/>
  </w:num>
  <w:num w:numId="23">
    <w:abstractNumId w:val="31"/>
  </w:num>
  <w:num w:numId="24">
    <w:abstractNumId w:val="27"/>
  </w:num>
  <w:num w:numId="25">
    <w:abstractNumId w:val="25"/>
  </w:num>
  <w:num w:numId="26">
    <w:abstractNumId w:val="6"/>
  </w:num>
  <w:num w:numId="27">
    <w:abstractNumId w:val="20"/>
  </w:num>
  <w:num w:numId="28">
    <w:abstractNumId w:val="38"/>
  </w:num>
  <w:num w:numId="29">
    <w:abstractNumId w:val="30"/>
  </w:num>
  <w:num w:numId="30">
    <w:abstractNumId w:val="36"/>
  </w:num>
  <w:num w:numId="31">
    <w:abstractNumId w:val="7"/>
  </w:num>
  <w:num w:numId="32">
    <w:abstractNumId w:val="23"/>
  </w:num>
  <w:num w:numId="33">
    <w:abstractNumId w:val="21"/>
  </w:num>
  <w:num w:numId="34">
    <w:abstractNumId w:val="16"/>
  </w:num>
  <w:num w:numId="35">
    <w:abstractNumId w:val="5"/>
  </w:num>
  <w:num w:numId="36">
    <w:abstractNumId w:val="37"/>
  </w:num>
  <w:num w:numId="37">
    <w:abstractNumId w:val="32"/>
  </w:num>
  <w:num w:numId="38">
    <w:abstractNumId w:val="0"/>
  </w:num>
  <w:num w:numId="39">
    <w:abstractNumId w:val="40"/>
  </w:num>
  <w:num w:numId="40">
    <w:abstractNumId w:val="41"/>
  </w:num>
  <w:num w:numId="41">
    <w:abstractNumId w:val="42"/>
  </w:num>
  <w:num w:numId="42">
    <w:abstractNumId w:val="1"/>
  </w:num>
  <w:num w:numId="43">
    <w:abstractNumId w:val="33"/>
  </w:num>
  <w:num w:numId="44">
    <w:abstractNumId w:val="14"/>
  </w:num>
  <w:num w:numId="45">
    <w:abstractNumId w:val="17"/>
  </w:num>
  <w:num w:numId="46">
    <w:abstractNumId w:val="2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B6"/>
    <w:rsid w:val="00003CB5"/>
    <w:rsid w:val="00012020"/>
    <w:rsid w:val="00012C12"/>
    <w:rsid w:val="00023036"/>
    <w:rsid w:val="00025DFE"/>
    <w:rsid w:val="00031CE7"/>
    <w:rsid w:val="0003477B"/>
    <w:rsid w:val="00052830"/>
    <w:rsid w:val="0007564E"/>
    <w:rsid w:val="000A51E0"/>
    <w:rsid w:val="000B7805"/>
    <w:rsid w:val="000D45F6"/>
    <w:rsid w:val="000D54BC"/>
    <w:rsid w:val="000E2853"/>
    <w:rsid w:val="00100560"/>
    <w:rsid w:val="001029DF"/>
    <w:rsid w:val="0011787A"/>
    <w:rsid w:val="001260D8"/>
    <w:rsid w:val="0012786E"/>
    <w:rsid w:val="00133937"/>
    <w:rsid w:val="00173A9C"/>
    <w:rsid w:val="00174B5D"/>
    <w:rsid w:val="0017516F"/>
    <w:rsid w:val="00180DEA"/>
    <w:rsid w:val="00185534"/>
    <w:rsid w:val="001B46BD"/>
    <w:rsid w:val="001D3D87"/>
    <w:rsid w:val="001F511F"/>
    <w:rsid w:val="001F6645"/>
    <w:rsid w:val="00220287"/>
    <w:rsid w:val="00221267"/>
    <w:rsid w:val="00221A90"/>
    <w:rsid w:val="00222DA5"/>
    <w:rsid w:val="00227E5F"/>
    <w:rsid w:val="00250264"/>
    <w:rsid w:val="00267E63"/>
    <w:rsid w:val="00287A91"/>
    <w:rsid w:val="002A1912"/>
    <w:rsid w:val="002B3E4B"/>
    <w:rsid w:val="002B7DE1"/>
    <w:rsid w:val="002E4D72"/>
    <w:rsid w:val="00320004"/>
    <w:rsid w:val="0034145A"/>
    <w:rsid w:val="00347464"/>
    <w:rsid w:val="00352083"/>
    <w:rsid w:val="0035727F"/>
    <w:rsid w:val="00366080"/>
    <w:rsid w:val="003738CD"/>
    <w:rsid w:val="00382843"/>
    <w:rsid w:val="00392CA3"/>
    <w:rsid w:val="003A139D"/>
    <w:rsid w:val="003A73CE"/>
    <w:rsid w:val="003A7FFE"/>
    <w:rsid w:val="003B3068"/>
    <w:rsid w:val="003B7099"/>
    <w:rsid w:val="003C7602"/>
    <w:rsid w:val="003E5E6C"/>
    <w:rsid w:val="003F0E63"/>
    <w:rsid w:val="003F2B58"/>
    <w:rsid w:val="00411F4E"/>
    <w:rsid w:val="00412970"/>
    <w:rsid w:val="004161AE"/>
    <w:rsid w:val="0041630E"/>
    <w:rsid w:val="00424625"/>
    <w:rsid w:val="0043134F"/>
    <w:rsid w:val="004349E8"/>
    <w:rsid w:val="00443A63"/>
    <w:rsid w:val="00452FCD"/>
    <w:rsid w:val="004541D1"/>
    <w:rsid w:val="00495134"/>
    <w:rsid w:val="004B0E80"/>
    <w:rsid w:val="004B5B4A"/>
    <w:rsid w:val="004D59AA"/>
    <w:rsid w:val="00503133"/>
    <w:rsid w:val="00511341"/>
    <w:rsid w:val="0051155B"/>
    <w:rsid w:val="00516A65"/>
    <w:rsid w:val="00527148"/>
    <w:rsid w:val="005310E3"/>
    <w:rsid w:val="0056491D"/>
    <w:rsid w:val="00567874"/>
    <w:rsid w:val="00573CF7"/>
    <w:rsid w:val="00576E10"/>
    <w:rsid w:val="00590863"/>
    <w:rsid w:val="005A31E2"/>
    <w:rsid w:val="005B57DF"/>
    <w:rsid w:val="005C4EB6"/>
    <w:rsid w:val="005D42A8"/>
    <w:rsid w:val="005E483C"/>
    <w:rsid w:val="005E653D"/>
    <w:rsid w:val="005F0EF7"/>
    <w:rsid w:val="006018C3"/>
    <w:rsid w:val="00630082"/>
    <w:rsid w:val="00643B6E"/>
    <w:rsid w:val="00670176"/>
    <w:rsid w:val="00671BB9"/>
    <w:rsid w:val="00687A35"/>
    <w:rsid w:val="00690FD1"/>
    <w:rsid w:val="00693A96"/>
    <w:rsid w:val="006A517A"/>
    <w:rsid w:val="006B0BA5"/>
    <w:rsid w:val="006C37DC"/>
    <w:rsid w:val="006D5A7E"/>
    <w:rsid w:val="006D6329"/>
    <w:rsid w:val="006E77C7"/>
    <w:rsid w:val="006F2844"/>
    <w:rsid w:val="00734D60"/>
    <w:rsid w:val="007442F5"/>
    <w:rsid w:val="007554D0"/>
    <w:rsid w:val="0076169D"/>
    <w:rsid w:val="007871C4"/>
    <w:rsid w:val="0078732A"/>
    <w:rsid w:val="00793602"/>
    <w:rsid w:val="00796A91"/>
    <w:rsid w:val="007A045C"/>
    <w:rsid w:val="007D1BF5"/>
    <w:rsid w:val="007E711C"/>
    <w:rsid w:val="0080300C"/>
    <w:rsid w:val="0081700F"/>
    <w:rsid w:val="00852E83"/>
    <w:rsid w:val="00865A80"/>
    <w:rsid w:val="0086679B"/>
    <w:rsid w:val="00886B7F"/>
    <w:rsid w:val="008A65C8"/>
    <w:rsid w:val="008C2B2E"/>
    <w:rsid w:val="008C40DF"/>
    <w:rsid w:val="008D49DE"/>
    <w:rsid w:val="008E53DB"/>
    <w:rsid w:val="008E54BF"/>
    <w:rsid w:val="008F65FF"/>
    <w:rsid w:val="00905A67"/>
    <w:rsid w:val="00916D00"/>
    <w:rsid w:val="00917175"/>
    <w:rsid w:val="00921E98"/>
    <w:rsid w:val="009468F8"/>
    <w:rsid w:val="009507C8"/>
    <w:rsid w:val="00953D79"/>
    <w:rsid w:val="0095406C"/>
    <w:rsid w:val="009704D9"/>
    <w:rsid w:val="009859B9"/>
    <w:rsid w:val="00986DED"/>
    <w:rsid w:val="009A4BF6"/>
    <w:rsid w:val="009B5315"/>
    <w:rsid w:val="009C7F92"/>
    <w:rsid w:val="009D7718"/>
    <w:rsid w:val="009E04A8"/>
    <w:rsid w:val="009E1156"/>
    <w:rsid w:val="00A011DC"/>
    <w:rsid w:val="00A05F1F"/>
    <w:rsid w:val="00A07DD0"/>
    <w:rsid w:val="00A11A5E"/>
    <w:rsid w:val="00A23E74"/>
    <w:rsid w:val="00A32522"/>
    <w:rsid w:val="00A42084"/>
    <w:rsid w:val="00A52015"/>
    <w:rsid w:val="00A6404B"/>
    <w:rsid w:val="00A8100F"/>
    <w:rsid w:val="00A812AA"/>
    <w:rsid w:val="00AB04B4"/>
    <w:rsid w:val="00AB1088"/>
    <w:rsid w:val="00AB64F6"/>
    <w:rsid w:val="00AC5DCD"/>
    <w:rsid w:val="00AC6C52"/>
    <w:rsid w:val="00AE032F"/>
    <w:rsid w:val="00AE1BB1"/>
    <w:rsid w:val="00AE5B86"/>
    <w:rsid w:val="00AF1F0D"/>
    <w:rsid w:val="00B043B7"/>
    <w:rsid w:val="00B04948"/>
    <w:rsid w:val="00B12026"/>
    <w:rsid w:val="00BA0655"/>
    <w:rsid w:val="00BB2903"/>
    <w:rsid w:val="00BD050F"/>
    <w:rsid w:val="00BD66E3"/>
    <w:rsid w:val="00BE2520"/>
    <w:rsid w:val="00BF7D88"/>
    <w:rsid w:val="00C22827"/>
    <w:rsid w:val="00C30B07"/>
    <w:rsid w:val="00C31143"/>
    <w:rsid w:val="00C340F1"/>
    <w:rsid w:val="00C35398"/>
    <w:rsid w:val="00C368F7"/>
    <w:rsid w:val="00C448F1"/>
    <w:rsid w:val="00C44936"/>
    <w:rsid w:val="00C518E3"/>
    <w:rsid w:val="00C52B3E"/>
    <w:rsid w:val="00C719B5"/>
    <w:rsid w:val="00C80084"/>
    <w:rsid w:val="00C807DD"/>
    <w:rsid w:val="00CA54A6"/>
    <w:rsid w:val="00CD51E7"/>
    <w:rsid w:val="00CE6BEF"/>
    <w:rsid w:val="00CF2B18"/>
    <w:rsid w:val="00D0523D"/>
    <w:rsid w:val="00D07835"/>
    <w:rsid w:val="00D210D4"/>
    <w:rsid w:val="00D262D0"/>
    <w:rsid w:val="00D26F5D"/>
    <w:rsid w:val="00D44B62"/>
    <w:rsid w:val="00D53268"/>
    <w:rsid w:val="00D64B4B"/>
    <w:rsid w:val="00D65905"/>
    <w:rsid w:val="00D80460"/>
    <w:rsid w:val="00D83EF0"/>
    <w:rsid w:val="00D8442E"/>
    <w:rsid w:val="00D955A5"/>
    <w:rsid w:val="00D97EEC"/>
    <w:rsid w:val="00DA0156"/>
    <w:rsid w:val="00DB15AC"/>
    <w:rsid w:val="00DB40FB"/>
    <w:rsid w:val="00DB77A5"/>
    <w:rsid w:val="00DB7E6A"/>
    <w:rsid w:val="00DC0027"/>
    <w:rsid w:val="00DC4AD0"/>
    <w:rsid w:val="00DD14CB"/>
    <w:rsid w:val="00DD2D72"/>
    <w:rsid w:val="00E018E7"/>
    <w:rsid w:val="00E27D81"/>
    <w:rsid w:val="00E304CA"/>
    <w:rsid w:val="00E44E20"/>
    <w:rsid w:val="00E47EE4"/>
    <w:rsid w:val="00E50256"/>
    <w:rsid w:val="00E57DE7"/>
    <w:rsid w:val="00E766EA"/>
    <w:rsid w:val="00E8420C"/>
    <w:rsid w:val="00E90B3D"/>
    <w:rsid w:val="00E95C9A"/>
    <w:rsid w:val="00EB3952"/>
    <w:rsid w:val="00EB722F"/>
    <w:rsid w:val="00EF0581"/>
    <w:rsid w:val="00F01CFC"/>
    <w:rsid w:val="00F06ED6"/>
    <w:rsid w:val="00F10C28"/>
    <w:rsid w:val="00F112B0"/>
    <w:rsid w:val="00F27335"/>
    <w:rsid w:val="00F27631"/>
    <w:rsid w:val="00F34B51"/>
    <w:rsid w:val="00F362A9"/>
    <w:rsid w:val="00F47E18"/>
    <w:rsid w:val="00F605B9"/>
    <w:rsid w:val="00F61FEB"/>
    <w:rsid w:val="00F630F3"/>
    <w:rsid w:val="00F801C9"/>
    <w:rsid w:val="00F81683"/>
    <w:rsid w:val="00F976F0"/>
    <w:rsid w:val="00FA4BCB"/>
    <w:rsid w:val="00FA73D8"/>
    <w:rsid w:val="00FB0C8D"/>
    <w:rsid w:val="00FB76D3"/>
    <w:rsid w:val="00FC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6575B"/>
  <w15:chartTrackingRefBased/>
  <w15:docId w15:val="{217F7F86-D9DC-455E-8B7C-FA72931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4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EB6"/>
    <w:rPr>
      <w:sz w:val="20"/>
      <w:szCs w:val="20"/>
    </w:rPr>
  </w:style>
  <w:style w:type="table" w:styleId="TableGrid">
    <w:name w:val="Table Grid"/>
    <w:basedOn w:val="TableNormal"/>
    <w:uiPriority w:val="59"/>
    <w:rsid w:val="005C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unhideWhenUsed/>
    <w:rsid w:val="005C4EB6"/>
    <w:rPr>
      <w:vertAlign w:val="superscript"/>
    </w:rPr>
  </w:style>
  <w:style w:type="character" w:styleId="CommentReference">
    <w:name w:val="annotation reference"/>
    <w:basedOn w:val="DefaultParagraphFont"/>
    <w:rsid w:val="00D8442E"/>
    <w:rPr>
      <w:sz w:val="16"/>
      <w:szCs w:val="16"/>
    </w:rPr>
  </w:style>
  <w:style w:type="paragraph" w:styleId="ListParagraph">
    <w:name w:val="List Paragraph"/>
    <w:basedOn w:val="Normal"/>
    <w:uiPriority w:val="34"/>
    <w:qFormat/>
    <w:rsid w:val="003A73CE"/>
    <w:pPr>
      <w:ind w:left="720"/>
      <w:contextualSpacing/>
    </w:pPr>
  </w:style>
  <w:style w:type="paragraph" w:styleId="Header">
    <w:name w:val="header"/>
    <w:basedOn w:val="Normal"/>
    <w:link w:val="HeaderChar"/>
    <w:uiPriority w:val="99"/>
    <w:unhideWhenUsed/>
    <w:rsid w:val="005D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A8"/>
  </w:style>
  <w:style w:type="paragraph" w:styleId="Footer">
    <w:name w:val="footer"/>
    <w:basedOn w:val="Normal"/>
    <w:link w:val="FooterChar"/>
    <w:uiPriority w:val="99"/>
    <w:unhideWhenUsed/>
    <w:rsid w:val="005D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A8"/>
  </w:style>
  <w:style w:type="paragraph" w:styleId="BalloonText">
    <w:name w:val="Balloon Text"/>
    <w:basedOn w:val="Normal"/>
    <w:link w:val="BalloonTextChar"/>
    <w:uiPriority w:val="99"/>
    <w:semiHidden/>
    <w:unhideWhenUsed/>
    <w:rsid w:val="0056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74"/>
    <w:rPr>
      <w:rFonts w:ascii="Segoe UI" w:hAnsi="Segoe UI" w:cs="Segoe UI"/>
      <w:sz w:val="18"/>
      <w:szCs w:val="18"/>
    </w:rPr>
  </w:style>
  <w:style w:type="paragraph" w:styleId="ListNumber">
    <w:name w:val="List Number"/>
    <w:aliases w:val="List Number 1"/>
    <w:basedOn w:val="Normal"/>
    <w:qFormat/>
    <w:rsid w:val="00FB76D3"/>
    <w:pPr>
      <w:numPr>
        <w:numId w:val="41"/>
      </w:numPr>
      <w:spacing w:after="24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ext.westlaw.com/Link/Document/FullText?findType=Y&amp;serNum=1989108734&amp;pubNum=162&amp;originationContext=document&amp;transitionType=DocumentItem&amp;contextData=(sc.Keyci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2552.DC6F10F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next.westlaw.com/Link/Document/FullText?findType=Y&amp;serNum=1995190393&amp;pubNum=162&amp;originationContext=document&amp;transitionType=DocumentItem&amp;contextData=(sc.Keyc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next.westlaw.com/Link/Document/FullText?findType=Y&amp;pubNum=708&amp;cite=102SCT112&amp;originationContext=document&amp;transitionType=DocumentItem&amp;contextData=(sc.Keyc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ext.westlaw.com/Link/Document/FullText?findType=Y&amp;serNum=1980194813&amp;pubNum=162&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2" ma:contentTypeDescription="Create a new document." ma:contentTypeScope="" ma:versionID="3d73ab2b358113d23ecdfd108d27cdcc">
  <xsd:schema xmlns:xsd="http://www.w3.org/2001/XMLSchema" xmlns:xs="http://www.w3.org/2001/XMLSchema" xmlns:p="http://schemas.microsoft.com/office/2006/metadata/properties" xmlns:ns3="d05a8398-04f0-4137-a38f-3b39b52e6d40" targetNamespace="http://schemas.microsoft.com/office/2006/metadata/properties" ma:root="true" ma:fieldsID="435e784168e9c3a83329f36ecd533acb" ns3:_="">
    <xsd:import namespace="d05a8398-04f0-4137-a38f-3b39b52e6d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A1FC-86BB-42D0-8944-DAB90E4372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3CFD4-BFD9-4DB7-81F8-476D9A1C7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907CD-29E4-489C-9915-3145EE815DAD}">
  <ds:schemaRefs>
    <ds:schemaRef ds:uri="http://schemas.microsoft.com/sharepoint/v3/contenttype/forms"/>
  </ds:schemaRefs>
</ds:datastoreItem>
</file>

<file path=customXml/itemProps4.xml><?xml version="1.0" encoding="utf-8"?>
<ds:datastoreItem xmlns:ds="http://schemas.openxmlformats.org/officeDocument/2006/customXml" ds:itemID="{E73E0790-9F28-46CB-A841-8468B0C3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Reside, Melissa</cp:lastModifiedBy>
  <cp:revision>3</cp:revision>
  <cp:lastPrinted>2019-10-02T20:02:00Z</cp:lastPrinted>
  <dcterms:created xsi:type="dcterms:W3CDTF">2019-10-04T12:03:00Z</dcterms:created>
  <dcterms:modified xsi:type="dcterms:W3CDTF">2019-10-04T12:04:00Z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