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14E0D" w14:textId="77777777" w:rsidR="00FE3964" w:rsidRDefault="00FE3964" w:rsidP="00E45718">
      <w:pPr>
        <w:spacing w:after="0" w:line="240" w:lineRule="auto"/>
        <w:jc w:val="center"/>
        <w:rPr>
          <w:rFonts w:ascii="Calisto MT" w:hAnsi="Calisto MT"/>
          <w:b/>
          <w:smallCaps/>
          <w:sz w:val="72"/>
          <w:szCs w:val="72"/>
        </w:rPr>
      </w:pPr>
    </w:p>
    <w:p w14:paraId="32CECE6A" w14:textId="77777777" w:rsidR="00FE3964" w:rsidRDefault="00FE3964" w:rsidP="00E45718">
      <w:pPr>
        <w:spacing w:after="0" w:line="240" w:lineRule="auto"/>
        <w:jc w:val="center"/>
        <w:rPr>
          <w:rFonts w:ascii="Calisto MT" w:hAnsi="Calisto MT"/>
          <w:b/>
          <w:smallCaps/>
          <w:sz w:val="72"/>
          <w:szCs w:val="72"/>
        </w:rPr>
      </w:pPr>
    </w:p>
    <w:p w14:paraId="6C614EC7" w14:textId="4DD670CA" w:rsidR="00E45718" w:rsidRDefault="00E45718" w:rsidP="00FE3964">
      <w:pPr>
        <w:spacing w:after="0" w:line="240" w:lineRule="auto"/>
        <w:rPr>
          <w:rFonts w:ascii="Calisto MT" w:hAnsi="Calisto MT"/>
        </w:rPr>
      </w:pPr>
    </w:p>
    <w:p w14:paraId="6C180713" w14:textId="092FEDFC" w:rsidR="00AF3B54" w:rsidRDefault="00E97369" w:rsidP="00433CA9">
      <w:pPr>
        <w:spacing w:after="0" w:line="240" w:lineRule="auto"/>
        <w:rPr>
          <w:rFonts w:ascii="Calisto MT" w:hAnsi="Calisto MT"/>
          <w:noProof/>
        </w:rPr>
      </w:pPr>
      <w:r w:rsidRPr="00E2080E">
        <w:rPr>
          <w:rFonts w:ascii="Calisto MT" w:hAnsi="Calisto MT"/>
          <w:noProof/>
        </w:rPr>
        <mc:AlternateContent>
          <mc:Choice Requires="wps">
            <w:drawing>
              <wp:anchor distT="45720" distB="45720" distL="114300" distR="114300" simplePos="0" relativeHeight="251660288" behindDoc="0" locked="0" layoutInCell="1" allowOverlap="1" wp14:anchorId="4F0074A9" wp14:editId="6EDB3163">
                <wp:simplePos x="0" y="0"/>
                <wp:positionH relativeFrom="margin">
                  <wp:align>center</wp:align>
                </wp:positionH>
                <wp:positionV relativeFrom="paragraph">
                  <wp:posOffset>140335</wp:posOffset>
                </wp:positionV>
                <wp:extent cx="4909820" cy="105156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1051560"/>
                        </a:xfrm>
                        <a:prstGeom prst="rect">
                          <a:avLst/>
                        </a:prstGeom>
                        <a:solidFill>
                          <a:srgbClr val="FFFFFF"/>
                        </a:solidFill>
                        <a:ln w="9525">
                          <a:noFill/>
                          <a:miter lim="800000"/>
                          <a:headEnd/>
                          <a:tailEnd/>
                        </a:ln>
                      </wps:spPr>
                      <wps:txbx>
                        <w:txbxContent>
                          <w:p w14:paraId="73F57DDA" w14:textId="1E11C4B9" w:rsidR="002A0BAB" w:rsidRPr="00684468" w:rsidRDefault="002A0BAB" w:rsidP="0008218C">
                            <w:pPr>
                              <w:jc w:val="center"/>
                              <w:rPr>
                                <w:rFonts w:ascii="Arial" w:hAnsi="Arial" w:cs="Arial"/>
                                <w:b/>
                                <w:color w:val="1F3864" w:themeColor="accent1" w:themeShade="80"/>
                                <w:sz w:val="56"/>
                                <w:szCs w:val="56"/>
                              </w:rPr>
                            </w:pPr>
                            <w:r w:rsidRPr="00684468">
                              <w:rPr>
                                <w:rFonts w:ascii="Arial" w:hAnsi="Arial" w:cs="Arial"/>
                                <w:b/>
                                <w:color w:val="1F3864" w:themeColor="accent1" w:themeShade="80"/>
                                <w:sz w:val="56"/>
                                <w:szCs w:val="56"/>
                              </w:rPr>
                              <w:t>CHP BIENNIAL REPORT</w:t>
                            </w:r>
                          </w:p>
                          <w:p w14:paraId="33040E1A" w14:textId="55B409DA" w:rsidR="002A0BAB" w:rsidRPr="00684468" w:rsidRDefault="002A0BAB" w:rsidP="0008218C">
                            <w:pPr>
                              <w:jc w:val="center"/>
                              <w:rPr>
                                <w:rFonts w:ascii="Arial" w:hAnsi="Arial" w:cs="Arial"/>
                                <w:b/>
                                <w:color w:val="1F3864" w:themeColor="accent1" w:themeShade="80"/>
                                <w:sz w:val="56"/>
                                <w:szCs w:val="56"/>
                              </w:rPr>
                            </w:pPr>
                            <w:r w:rsidRPr="00684468">
                              <w:rPr>
                                <w:rFonts w:ascii="Arial" w:hAnsi="Arial" w:cs="Arial"/>
                                <w:b/>
                                <w:color w:val="1F3864" w:themeColor="accent1" w:themeShade="80"/>
                                <w:sz w:val="56"/>
                                <w:szCs w:val="56"/>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074A9" id="_x0000_t202" coordsize="21600,21600" o:spt="202" path="m,l,21600r21600,l21600,xe">
                <v:stroke joinstyle="miter"/>
                <v:path gradientshapeok="t" o:connecttype="rect"/>
              </v:shapetype>
              <v:shape id="Text Box 2" o:spid="_x0000_s1026" type="#_x0000_t202" style="position:absolute;margin-left:0;margin-top:11.05pt;width:386.6pt;height:82.8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ER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" stroked="f">
                <v:textbox>
                  <w:txbxContent>
                    <w:p w14:paraId="73F57DDA" w14:textId="1E11C4B9" w:rsidR="002A0BAB" w:rsidRPr="00684468" w:rsidRDefault="002A0BAB" w:rsidP="0008218C">
                      <w:pPr>
                        <w:jc w:val="center"/>
                        <w:rPr>
                          <w:rFonts w:ascii="Arial" w:hAnsi="Arial" w:cs="Arial"/>
                          <w:b/>
                          <w:color w:val="1F3864" w:themeColor="accent1" w:themeShade="80"/>
                          <w:sz w:val="56"/>
                          <w:szCs w:val="56"/>
                        </w:rPr>
                      </w:pPr>
                      <w:r w:rsidRPr="00684468">
                        <w:rPr>
                          <w:rFonts w:ascii="Arial" w:hAnsi="Arial" w:cs="Arial"/>
                          <w:b/>
                          <w:color w:val="1F3864" w:themeColor="accent1" w:themeShade="80"/>
                          <w:sz w:val="56"/>
                          <w:szCs w:val="56"/>
                        </w:rPr>
                        <w:t>CHP BIENNIAL REPORT</w:t>
                      </w:r>
                    </w:p>
                    <w:p w14:paraId="33040E1A" w14:textId="55B409DA" w:rsidR="002A0BAB" w:rsidRPr="00684468" w:rsidRDefault="002A0BAB" w:rsidP="0008218C">
                      <w:pPr>
                        <w:jc w:val="center"/>
                        <w:rPr>
                          <w:rFonts w:ascii="Arial" w:hAnsi="Arial" w:cs="Arial"/>
                          <w:b/>
                          <w:color w:val="1F3864" w:themeColor="accent1" w:themeShade="80"/>
                          <w:sz w:val="56"/>
                          <w:szCs w:val="56"/>
                        </w:rPr>
                      </w:pPr>
                      <w:r w:rsidRPr="00684468">
                        <w:rPr>
                          <w:rFonts w:ascii="Arial" w:hAnsi="Arial" w:cs="Arial"/>
                          <w:b/>
                          <w:color w:val="1F3864" w:themeColor="accent1" w:themeShade="80"/>
                          <w:sz w:val="56"/>
                          <w:szCs w:val="56"/>
                        </w:rPr>
                        <w:t>2021</w:t>
                      </w:r>
                    </w:p>
                  </w:txbxContent>
                </v:textbox>
                <w10:wrap type="square" anchorx="margin"/>
              </v:shape>
            </w:pict>
          </mc:Fallback>
        </mc:AlternateContent>
      </w:r>
    </w:p>
    <w:p w14:paraId="70D45B8F" w14:textId="68AA1EB2" w:rsidR="00B91CEF" w:rsidRDefault="00B91CEF" w:rsidP="00AB0BBD">
      <w:pPr>
        <w:spacing w:after="0" w:line="240" w:lineRule="auto"/>
        <w:rPr>
          <w:rFonts w:ascii="Calisto MT" w:hAnsi="Calisto MT"/>
          <w:noProof/>
        </w:rPr>
      </w:pPr>
    </w:p>
    <w:p w14:paraId="1DFCCD07" w14:textId="68B594EA" w:rsidR="00E2080E" w:rsidRDefault="00E2080E" w:rsidP="00433CA9">
      <w:pPr>
        <w:spacing w:after="0" w:line="240" w:lineRule="auto"/>
        <w:ind w:left="360"/>
        <w:rPr>
          <w:rFonts w:ascii="Arial" w:hAnsi="Arial" w:cs="Arial"/>
          <w:caps/>
          <w:color w:val="44546A" w:themeColor="text2"/>
          <w:sz w:val="32"/>
          <w:szCs w:val="32"/>
        </w:rPr>
      </w:pPr>
    </w:p>
    <w:p w14:paraId="6358B61A" w14:textId="77777777" w:rsidR="00E97369" w:rsidRDefault="00E97369" w:rsidP="00433CA9">
      <w:pPr>
        <w:spacing w:after="0" w:line="240" w:lineRule="auto"/>
        <w:ind w:left="360"/>
        <w:rPr>
          <w:rFonts w:ascii="Arial" w:hAnsi="Arial" w:cs="Arial"/>
          <w:caps/>
          <w:color w:val="44546A" w:themeColor="text2"/>
          <w:sz w:val="32"/>
          <w:szCs w:val="32"/>
        </w:rPr>
      </w:pPr>
    </w:p>
    <w:p w14:paraId="36947F4B" w14:textId="7D636C9A" w:rsidR="00E97369" w:rsidRDefault="00E97369" w:rsidP="00684468">
      <w:pPr>
        <w:spacing w:after="0" w:line="240" w:lineRule="auto"/>
        <w:ind w:left="360"/>
        <w:jc w:val="center"/>
        <w:rPr>
          <w:rFonts w:ascii="Arial" w:hAnsi="Arial" w:cs="Arial"/>
          <w:caps/>
          <w:color w:val="44546A" w:themeColor="text2"/>
          <w:sz w:val="32"/>
          <w:szCs w:val="32"/>
        </w:rPr>
      </w:pPr>
    </w:p>
    <w:p w14:paraId="443068AE" w14:textId="3F39ED0A" w:rsidR="00E97369" w:rsidRDefault="00E97369" w:rsidP="00433CA9">
      <w:pPr>
        <w:spacing w:after="0" w:line="240" w:lineRule="auto"/>
        <w:ind w:left="360"/>
        <w:rPr>
          <w:rFonts w:ascii="Arial" w:hAnsi="Arial" w:cs="Arial"/>
          <w:caps/>
          <w:color w:val="44546A" w:themeColor="text2"/>
          <w:sz w:val="32"/>
          <w:szCs w:val="32"/>
        </w:rPr>
      </w:pPr>
    </w:p>
    <w:p w14:paraId="2C477638" w14:textId="77777777" w:rsidR="00FE3964" w:rsidRDefault="00FE3964" w:rsidP="00433CA9">
      <w:pPr>
        <w:spacing w:after="0" w:line="240" w:lineRule="auto"/>
        <w:ind w:left="360"/>
        <w:rPr>
          <w:rFonts w:ascii="Arial" w:hAnsi="Arial" w:cs="Arial"/>
          <w:caps/>
          <w:color w:val="44546A" w:themeColor="text2"/>
          <w:sz w:val="32"/>
          <w:szCs w:val="32"/>
        </w:rPr>
      </w:pPr>
    </w:p>
    <w:p w14:paraId="1F3E78FB" w14:textId="32535B4A" w:rsidR="00E97369" w:rsidRDefault="00FE3964" w:rsidP="00FE3964">
      <w:pPr>
        <w:tabs>
          <w:tab w:val="left" w:pos="2520"/>
        </w:tabs>
        <w:spacing w:after="0" w:line="240" w:lineRule="auto"/>
        <w:ind w:left="3150" w:hanging="720"/>
        <w:rPr>
          <w:rFonts w:ascii="Arial" w:hAnsi="Arial" w:cs="Arial"/>
          <w:caps/>
          <w:color w:val="44546A" w:themeColor="text2"/>
          <w:sz w:val="32"/>
          <w:szCs w:val="32"/>
        </w:rPr>
      </w:pPr>
      <w:r>
        <w:rPr>
          <w:rFonts w:ascii="Arial" w:hAnsi="Arial" w:cs="Arial"/>
          <w:noProof/>
          <w:sz w:val="32"/>
          <w:szCs w:val="32"/>
        </w:rPr>
        <w:drawing>
          <wp:inline distT="0" distB="0" distL="0" distR="0" wp14:anchorId="42E2051E" wp14:editId="73EB2491">
            <wp:extent cx="3213100" cy="1323491"/>
            <wp:effectExtent l="0" t="0" r="635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6017" cy="1337050"/>
                    </a:xfrm>
                    <a:prstGeom prst="rect">
                      <a:avLst/>
                    </a:prstGeom>
                  </pic:spPr>
                </pic:pic>
              </a:graphicData>
            </a:graphic>
          </wp:inline>
        </w:drawing>
      </w:r>
    </w:p>
    <w:p w14:paraId="26D40052" w14:textId="4E945A28" w:rsidR="00E97369" w:rsidRDefault="00E97369" w:rsidP="00FE3964">
      <w:pPr>
        <w:spacing w:after="0" w:line="240" w:lineRule="auto"/>
        <w:ind w:left="360"/>
        <w:rPr>
          <w:rFonts w:ascii="Arial" w:hAnsi="Arial" w:cs="Arial"/>
          <w:caps/>
          <w:color w:val="44546A" w:themeColor="text2"/>
          <w:sz w:val="32"/>
          <w:szCs w:val="32"/>
        </w:rPr>
      </w:pPr>
    </w:p>
    <w:p w14:paraId="2DE4350F" w14:textId="77777777" w:rsidR="00E97369" w:rsidRDefault="00E97369" w:rsidP="00433CA9">
      <w:pPr>
        <w:spacing w:after="0" w:line="240" w:lineRule="auto"/>
        <w:ind w:left="360"/>
        <w:rPr>
          <w:rFonts w:ascii="Arial" w:hAnsi="Arial" w:cs="Arial"/>
          <w:caps/>
          <w:color w:val="44546A" w:themeColor="text2"/>
          <w:sz w:val="32"/>
          <w:szCs w:val="32"/>
        </w:rPr>
      </w:pPr>
    </w:p>
    <w:p w14:paraId="3ADAE317" w14:textId="77777777" w:rsidR="00E97369" w:rsidRDefault="00E97369" w:rsidP="00433CA9">
      <w:pPr>
        <w:spacing w:after="0" w:line="240" w:lineRule="auto"/>
        <w:ind w:left="360"/>
        <w:rPr>
          <w:rFonts w:ascii="Arial" w:hAnsi="Arial" w:cs="Arial"/>
          <w:caps/>
          <w:color w:val="44546A" w:themeColor="text2"/>
          <w:sz w:val="32"/>
          <w:szCs w:val="32"/>
        </w:rPr>
      </w:pPr>
    </w:p>
    <w:p w14:paraId="082E21AB" w14:textId="77777777" w:rsidR="00E97369" w:rsidRDefault="00E97369" w:rsidP="00433CA9">
      <w:pPr>
        <w:spacing w:after="0" w:line="240" w:lineRule="auto"/>
        <w:ind w:left="360"/>
        <w:rPr>
          <w:rFonts w:ascii="Arial" w:hAnsi="Arial" w:cs="Arial"/>
          <w:caps/>
          <w:color w:val="44546A" w:themeColor="text2"/>
          <w:sz w:val="32"/>
          <w:szCs w:val="32"/>
        </w:rPr>
      </w:pPr>
    </w:p>
    <w:p w14:paraId="4036636E" w14:textId="77777777" w:rsidR="00E97369" w:rsidRDefault="00E97369" w:rsidP="00433CA9">
      <w:pPr>
        <w:spacing w:after="0" w:line="240" w:lineRule="auto"/>
        <w:ind w:left="360"/>
        <w:rPr>
          <w:rFonts w:ascii="Arial" w:hAnsi="Arial" w:cs="Arial"/>
          <w:caps/>
          <w:color w:val="44546A" w:themeColor="text2"/>
          <w:sz w:val="32"/>
          <w:szCs w:val="32"/>
        </w:rPr>
      </w:pPr>
    </w:p>
    <w:p w14:paraId="4918BFD2" w14:textId="0BD0A18B" w:rsidR="00E97369" w:rsidRDefault="00E97369" w:rsidP="00E97369">
      <w:pPr>
        <w:spacing w:after="0" w:line="240" w:lineRule="auto"/>
        <w:ind w:left="360"/>
        <w:jc w:val="center"/>
        <w:rPr>
          <w:rFonts w:ascii="Arial" w:hAnsi="Arial" w:cs="Arial"/>
          <w:noProof/>
          <w:sz w:val="32"/>
          <w:szCs w:val="32"/>
        </w:rPr>
      </w:pPr>
    </w:p>
    <w:p w14:paraId="5DD20CB0" w14:textId="5E3DA8CF" w:rsidR="00E97369" w:rsidRDefault="00E97369" w:rsidP="00E97369">
      <w:pPr>
        <w:spacing w:after="0" w:line="240" w:lineRule="auto"/>
        <w:ind w:left="360"/>
        <w:jc w:val="center"/>
        <w:rPr>
          <w:rFonts w:ascii="Arial" w:hAnsi="Arial" w:cs="Arial"/>
          <w:noProof/>
          <w:sz w:val="32"/>
          <w:szCs w:val="32"/>
        </w:rPr>
      </w:pPr>
    </w:p>
    <w:p w14:paraId="7E81E41D" w14:textId="58192159" w:rsidR="00E97369" w:rsidRDefault="00E97369" w:rsidP="00E97369">
      <w:pPr>
        <w:spacing w:after="0" w:line="240" w:lineRule="auto"/>
        <w:ind w:left="360"/>
        <w:jc w:val="center"/>
        <w:rPr>
          <w:rFonts w:ascii="Arial" w:hAnsi="Arial" w:cs="Arial"/>
          <w:noProof/>
          <w:sz w:val="32"/>
          <w:szCs w:val="32"/>
        </w:rPr>
      </w:pPr>
    </w:p>
    <w:p w14:paraId="2FD736C2" w14:textId="77777777" w:rsidR="00E97369" w:rsidRPr="005113A1" w:rsidRDefault="00E97369" w:rsidP="00E97369">
      <w:pPr>
        <w:jc w:val="center"/>
        <w:rPr>
          <w:rFonts w:ascii="Arial" w:hAnsi="Arial" w:cs="Arial"/>
          <w:b/>
          <w:color w:val="1F3864" w:themeColor="accent1" w:themeShade="80"/>
          <w:sz w:val="32"/>
          <w:szCs w:val="32"/>
        </w:rPr>
      </w:pPr>
      <w:r w:rsidRPr="005113A1">
        <w:rPr>
          <w:rFonts w:ascii="Arial" w:hAnsi="Arial" w:cs="Arial"/>
          <w:b/>
          <w:color w:val="1F3864" w:themeColor="accent1" w:themeShade="80"/>
          <w:sz w:val="32"/>
          <w:szCs w:val="32"/>
        </w:rPr>
        <w:t>Technical Utility Services</w:t>
      </w:r>
    </w:p>
    <w:p w14:paraId="6E5C8E5C" w14:textId="77777777" w:rsidR="00E97369" w:rsidRPr="005113A1" w:rsidRDefault="00E97369" w:rsidP="00E97369">
      <w:pPr>
        <w:jc w:val="center"/>
        <w:rPr>
          <w:rFonts w:ascii="Arial" w:hAnsi="Arial" w:cs="Arial"/>
          <w:b/>
          <w:bCs/>
          <w:color w:val="1F3864" w:themeColor="accent1" w:themeShade="80"/>
          <w:sz w:val="28"/>
          <w:szCs w:val="28"/>
        </w:rPr>
      </w:pPr>
      <w:r w:rsidRPr="005113A1">
        <w:rPr>
          <w:rFonts w:ascii="Arial" w:hAnsi="Arial" w:cs="Arial"/>
          <w:b/>
          <w:bCs/>
          <w:color w:val="1F3864" w:themeColor="accent1" w:themeShade="80"/>
          <w:sz w:val="28"/>
          <w:szCs w:val="28"/>
        </w:rPr>
        <w:t>Paul T. Diskin, Director</w:t>
      </w:r>
    </w:p>
    <w:p w14:paraId="6FCE501D" w14:textId="77777777" w:rsidR="00E97369" w:rsidRPr="00AC3970" w:rsidRDefault="00E97369" w:rsidP="00E97369">
      <w:pPr>
        <w:jc w:val="center"/>
        <w:rPr>
          <w:b/>
          <w:bCs/>
          <w:color w:val="1F3864" w:themeColor="accent1" w:themeShade="80"/>
          <w:sz w:val="28"/>
          <w:szCs w:val="28"/>
        </w:rPr>
      </w:pPr>
    </w:p>
    <w:p w14:paraId="58E44991" w14:textId="3B561427" w:rsidR="00E97369" w:rsidRPr="00AC3970" w:rsidRDefault="00E97369" w:rsidP="00E97369">
      <w:pPr>
        <w:jc w:val="center"/>
        <w:rPr>
          <w:rFonts w:ascii="Arial" w:hAnsi="Arial" w:cs="Arial"/>
          <w:b/>
          <w:bCs/>
          <w:color w:val="1F3864" w:themeColor="accent1" w:themeShade="80"/>
        </w:rPr>
      </w:pPr>
      <w:r w:rsidRPr="00AC3970">
        <w:rPr>
          <w:rFonts w:ascii="Arial" w:hAnsi="Arial" w:cs="Arial"/>
          <w:b/>
          <w:bCs/>
          <w:color w:val="1F3864" w:themeColor="accent1" w:themeShade="80"/>
        </w:rPr>
        <w:t xml:space="preserve">Prepared by </w:t>
      </w:r>
      <w:r>
        <w:rPr>
          <w:rFonts w:ascii="Arial" w:hAnsi="Arial" w:cs="Arial"/>
          <w:b/>
          <w:bCs/>
          <w:color w:val="1F3864" w:themeColor="accent1" w:themeShade="80"/>
        </w:rPr>
        <w:t>David Edinger</w:t>
      </w:r>
    </w:p>
    <w:p w14:paraId="48E72235" w14:textId="77777777" w:rsidR="00E97369" w:rsidRPr="00AC3970" w:rsidRDefault="00E97369" w:rsidP="00E97369">
      <w:pPr>
        <w:jc w:val="center"/>
        <w:rPr>
          <w:rFonts w:ascii="Arial" w:hAnsi="Arial" w:cs="Arial"/>
          <w:b/>
          <w:bCs/>
          <w:color w:val="1F3864" w:themeColor="accent1" w:themeShade="80"/>
        </w:rPr>
      </w:pPr>
      <w:r w:rsidRPr="00AC3970">
        <w:rPr>
          <w:rFonts w:ascii="Arial" w:hAnsi="Arial" w:cs="Arial"/>
          <w:b/>
          <w:bCs/>
          <w:color w:val="1F3864" w:themeColor="accent1" w:themeShade="80"/>
        </w:rPr>
        <w:t>Policy and Planning</w:t>
      </w:r>
    </w:p>
    <w:p w14:paraId="57213410" w14:textId="77777777" w:rsidR="00E97369" w:rsidRPr="00433CA9" w:rsidRDefault="00E97369" w:rsidP="009E67EA">
      <w:pPr>
        <w:spacing w:after="0" w:line="240" w:lineRule="auto"/>
        <w:ind w:left="360"/>
        <w:jc w:val="center"/>
        <w:rPr>
          <w:rFonts w:ascii="Arial" w:hAnsi="Arial" w:cs="Arial"/>
          <w:noProof/>
          <w:sz w:val="32"/>
          <w:szCs w:val="32"/>
        </w:rPr>
      </w:pPr>
    </w:p>
    <w:p w14:paraId="7D3DD23C" w14:textId="77777777" w:rsidR="00AB0BBD" w:rsidRDefault="00AB0BBD" w:rsidP="009E67EA">
      <w:pPr>
        <w:spacing w:after="0" w:line="240" w:lineRule="auto"/>
        <w:ind w:left="360"/>
        <w:jc w:val="center"/>
        <w:rPr>
          <w:rFonts w:ascii="Calisto MT" w:hAnsi="Calisto MT"/>
          <w:b/>
          <w:caps/>
          <w:u w:val="single"/>
        </w:rPr>
      </w:pPr>
    </w:p>
    <w:p w14:paraId="6163DFD3" w14:textId="77777777" w:rsidR="0050168D" w:rsidRDefault="0050168D">
      <w:pPr>
        <w:rPr>
          <w:rFonts w:ascii="Calisto MT" w:hAnsi="Calisto MT"/>
          <w:b/>
          <w:caps/>
          <w:u w:val="single"/>
        </w:rPr>
      </w:pPr>
      <w:r>
        <w:rPr>
          <w:rFonts w:ascii="Calisto MT" w:hAnsi="Calisto MT"/>
          <w:b/>
          <w:caps/>
          <w:u w:val="single"/>
        </w:rPr>
        <w:br w:type="page"/>
      </w:r>
    </w:p>
    <w:bookmarkStart w:id="0" w:name="_Toc64037701" w:displacedByCustomXml="next"/>
    <w:sdt>
      <w:sdtPr>
        <w:rPr>
          <w:rFonts w:asciiTheme="minorHAnsi" w:eastAsiaTheme="minorHAnsi" w:hAnsiTheme="minorHAnsi" w:cstheme="minorBidi"/>
          <w:color w:val="auto"/>
          <w:sz w:val="22"/>
          <w:szCs w:val="22"/>
        </w:rPr>
        <w:id w:val="-255902297"/>
        <w:docPartObj>
          <w:docPartGallery w:val="Table of Contents"/>
          <w:docPartUnique/>
        </w:docPartObj>
      </w:sdtPr>
      <w:sdtEndPr>
        <w:rPr>
          <w:b/>
          <w:bCs/>
          <w:noProof/>
        </w:rPr>
      </w:sdtEndPr>
      <w:sdtContent>
        <w:p w14:paraId="436C450B" w14:textId="20A51696" w:rsidR="00D058C5" w:rsidRDefault="00D058C5">
          <w:pPr>
            <w:pStyle w:val="TOCHeading"/>
          </w:pPr>
          <w:r>
            <w:t>Contents</w:t>
          </w:r>
        </w:p>
        <w:p w14:paraId="5914EB0B" w14:textId="1620489A" w:rsidR="00D058C5" w:rsidRPr="0043707B" w:rsidRDefault="00D058C5">
          <w:pPr>
            <w:pStyle w:val="TOC1"/>
            <w:tabs>
              <w:tab w:val="right" w:leader="dot" w:pos="10070"/>
            </w:tabs>
            <w:rPr>
              <w:rFonts w:eastAsiaTheme="minorEastAsia"/>
              <w:b/>
              <w:bCs/>
              <w:noProof/>
            </w:rPr>
          </w:pPr>
          <w:r>
            <w:fldChar w:fldCharType="begin"/>
          </w:r>
          <w:r>
            <w:instrText xml:space="preserve"> TOC \o "1-3" \h \z \u </w:instrText>
          </w:r>
          <w:r>
            <w:fldChar w:fldCharType="separate"/>
          </w:r>
          <w:hyperlink w:anchor="_Toc64438506" w:history="1">
            <w:r w:rsidRPr="0043707B">
              <w:rPr>
                <w:rStyle w:val="Hyperlink"/>
                <w:b/>
                <w:bCs/>
                <w:noProof/>
              </w:rPr>
              <w:t>Executive Summary</w:t>
            </w:r>
            <w:r w:rsidRPr="0043707B">
              <w:rPr>
                <w:b/>
                <w:bCs/>
                <w:noProof/>
                <w:webHidden/>
              </w:rPr>
              <w:tab/>
            </w:r>
            <w:r w:rsidRPr="0043707B">
              <w:rPr>
                <w:b/>
                <w:bCs/>
                <w:noProof/>
                <w:webHidden/>
              </w:rPr>
              <w:fldChar w:fldCharType="begin"/>
            </w:r>
            <w:r w:rsidRPr="0043707B">
              <w:rPr>
                <w:b/>
                <w:bCs/>
                <w:noProof/>
                <w:webHidden/>
              </w:rPr>
              <w:instrText xml:space="preserve"> PAGEREF _Toc64438506 \h </w:instrText>
            </w:r>
            <w:r w:rsidRPr="0043707B">
              <w:rPr>
                <w:b/>
                <w:bCs/>
                <w:noProof/>
                <w:webHidden/>
              </w:rPr>
            </w:r>
            <w:r w:rsidRPr="0043707B">
              <w:rPr>
                <w:b/>
                <w:bCs/>
                <w:noProof/>
                <w:webHidden/>
              </w:rPr>
              <w:fldChar w:fldCharType="separate"/>
            </w:r>
            <w:r w:rsidR="00EE40EB">
              <w:rPr>
                <w:b/>
                <w:bCs/>
                <w:noProof/>
                <w:webHidden/>
              </w:rPr>
              <w:t>3</w:t>
            </w:r>
            <w:r w:rsidRPr="0043707B">
              <w:rPr>
                <w:b/>
                <w:bCs/>
                <w:noProof/>
                <w:webHidden/>
              </w:rPr>
              <w:fldChar w:fldCharType="end"/>
            </w:r>
          </w:hyperlink>
        </w:p>
        <w:p w14:paraId="1289E0C9" w14:textId="290F2D5D" w:rsidR="00D058C5" w:rsidRPr="0043707B" w:rsidRDefault="00057574" w:rsidP="0043707B">
          <w:pPr>
            <w:pStyle w:val="TOC2"/>
            <w:rPr>
              <w:rFonts w:eastAsiaTheme="minorEastAsia"/>
              <w:b/>
              <w:bCs/>
              <w:noProof/>
            </w:rPr>
          </w:pPr>
          <w:hyperlink w:anchor="_Toc64438507" w:history="1">
            <w:r w:rsidR="00D058C5" w:rsidRPr="0043707B">
              <w:rPr>
                <w:rStyle w:val="Hyperlink"/>
                <w:b/>
                <w:bCs/>
                <w:noProof/>
              </w:rPr>
              <w:t>Introduction and Background</w:t>
            </w:r>
            <w:r w:rsidR="00D058C5" w:rsidRPr="0043707B">
              <w:rPr>
                <w:b/>
                <w:bCs/>
                <w:noProof/>
                <w:webHidden/>
              </w:rPr>
              <w:tab/>
            </w:r>
            <w:r w:rsidR="00D058C5" w:rsidRPr="0043707B">
              <w:rPr>
                <w:b/>
                <w:bCs/>
                <w:noProof/>
                <w:webHidden/>
              </w:rPr>
              <w:fldChar w:fldCharType="begin"/>
            </w:r>
            <w:r w:rsidR="00D058C5" w:rsidRPr="0043707B">
              <w:rPr>
                <w:b/>
                <w:bCs/>
                <w:noProof/>
                <w:webHidden/>
              </w:rPr>
              <w:instrText xml:space="preserve"> PAGEREF _Toc64438507 \h </w:instrText>
            </w:r>
            <w:r w:rsidR="00D058C5" w:rsidRPr="0043707B">
              <w:rPr>
                <w:b/>
                <w:bCs/>
                <w:noProof/>
                <w:webHidden/>
              </w:rPr>
            </w:r>
            <w:r w:rsidR="00D058C5" w:rsidRPr="0043707B">
              <w:rPr>
                <w:b/>
                <w:bCs/>
                <w:noProof/>
                <w:webHidden/>
              </w:rPr>
              <w:fldChar w:fldCharType="separate"/>
            </w:r>
            <w:r w:rsidR="00EE40EB">
              <w:rPr>
                <w:b/>
                <w:bCs/>
                <w:noProof/>
                <w:webHidden/>
              </w:rPr>
              <w:t>3</w:t>
            </w:r>
            <w:r w:rsidR="00D058C5" w:rsidRPr="0043707B">
              <w:rPr>
                <w:b/>
                <w:bCs/>
                <w:noProof/>
                <w:webHidden/>
              </w:rPr>
              <w:fldChar w:fldCharType="end"/>
            </w:r>
          </w:hyperlink>
        </w:p>
        <w:p w14:paraId="4E81460D" w14:textId="6D94D6F0" w:rsidR="00D058C5" w:rsidRPr="0043707B" w:rsidRDefault="00057574" w:rsidP="0043707B">
          <w:pPr>
            <w:pStyle w:val="TOC3"/>
            <w:rPr>
              <w:rFonts w:eastAsiaTheme="minorEastAsia"/>
              <w:b/>
              <w:bCs/>
              <w:noProof/>
            </w:rPr>
          </w:pPr>
          <w:hyperlink w:anchor="_Toc64438508" w:history="1">
            <w:r w:rsidR="00D058C5" w:rsidRPr="0043707B">
              <w:rPr>
                <w:rStyle w:val="Hyperlink"/>
                <w:b/>
                <w:bCs/>
                <w:noProof/>
              </w:rPr>
              <w:t>Biennial Report Information</w:t>
            </w:r>
            <w:r w:rsidR="00D058C5" w:rsidRPr="0043707B">
              <w:rPr>
                <w:b/>
                <w:bCs/>
                <w:noProof/>
                <w:webHidden/>
              </w:rPr>
              <w:tab/>
            </w:r>
            <w:r w:rsidR="00D058C5" w:rsidRPr="0043707B">
              <w:rPr>
                <w:b/>
                <w:bCs/>
                <w:noProof/>
                <w:webHidden/>
              </w:rPr>
              <w:fldChar w:fldCharType="begin"/>
            </w:r>
            <w:r w:rsidR="00D058C5" w:rsidRPr="0043707B">
              <w:rPr>
                <w:b/>
                <w:bCs/>
                <w:noProof/>
                <w:webHidden/>
              </w:rPr>
              <w:instrText xml:space="preserve"> PAGEREF _Toc64438508 \h </w:instrText>
            </w:r>
            <w:r w:rsidR="00D058C5" w:rsidRPr="0043707B">
              <w:rPr>
                <w:b/>
                <w:bCs/>
                <w:noProof/>
                <w:webHidden/>
              </w:rPr>
            </w:r>
            <w:r w:rsidR="00D058C5" w:rsidRPr="0043707B">
              <w:rPr>
                <w:b/>
                <w:bCs/>
                <w:noProof/>
                <w:webHidden/>
              </w:rPr>
              <w:fldChar w:fldCharType="separate"/>
            </w:r>
            <w:r w:rsidR="00EE40EB">
              <w:rPr>
                <w:b/>
                <w:bCs/>
                <w:noProof/>
                <w:webHidden/>
              </w:rPr>
              <w:t>5</w:t>
            </w:r>
            <w:r w:rsidR="00D058C5" w:rsidRPr="0043707B">
              <w:rPr>
                <w:b/>
                <w:bCs/>
                <w:noProof/>
                <w:webHidden/>
              </w:rPr>
              <w:fldChar w:fldCharType="end"/>
            </w:r>
          </w:hyperlink>
        </w:p>
        <w:p w14:paraId="5069420E" w14:textId="554FDBBF" w:rsidR="00D058C5" w:rsidRPr="0043707B" w:rsidRDefault="00057574">
          <w:pPr>
            <w:pStyle w:val="TOC1"/>
            <w:tabs>
              <w:tab w:val="right" w:leader="dot" w:pos="10070"/>
            </w:tabs>
            <w:rPr>
              <w:rFonts w:eastAsiaTheme="minorEastAsia"/>
              <w:b/>
              <w:bCs/>
              <w:noProof/>
            </w:rPr>
          </w:pPr>
          <w:hyperlink w:anchor="_Toc64438509" w:history="1">
            <w:r w:rsidR="00D058C5" w:rsidRPr="0043707B">
              <w:rPr>
                <w:rStyle w:val="Hyperlink"/>
                <w:rFonts w:cstheme="majorHAnsi"/>
                <w:b/>
                <w:bCs/>
                <w:noProof/>
              </w:rPr>
              <w:t>Appendix A - Proposed CHP Systems</w:t>
            </w:r>
            <w:r w:rsidR="00D058C5" w:rsidRPr="0043707B">
              <w:rPr>
                <w:b/>
                <w:bCs/>
                <w:noProof/>
                <w:webHidden/>
              </w:rPr>
              <w:tab/>
            </w:r>
            <w:r w:rsidR="00D058C5" w:rsidRPr="0043707B">
              <w:rPr>
                <w:b/>
                <w:bCs/>
                <w:noProof/>
                <w:webHidden/>
              </w:rPr>
              <w:fldChar w:fldCharType="begin"/>
            </w:r>
            <w:r w:rsidR="00D058C5" w:rsidRPr="0043707B">
              <w:rPr>
                <w:b/>
                <w:bCs/>
                <w:noProof/>
                <w:webHidden/>
              </w:rPr>
              <w:instrText xml:space="preserve"> PAGEREF _Toc64438509 \h </w:instrText>
            </w:r>
            <w:r w:rsidR="00D058C5" w:rsidRPr="0043707B">
              <w:rPr>
                <w:b/>
                <w:bCs/>
                <w:noProof/>
                <w:webHidden/>
              </w:rPr>
            </w:r>
            <w:r w:rsidR="00D058C5" w:rsidRPr="0043707B">
              <w:rPr>
                <w:b/>
                <w:bCs/>
                <w:noProof/>
                <w:webHidden/>
              </w:rPr>
              <w:fldChar w:fldCharType="separate"/>
            </w:r>
            <w:r w:rsidR="00EE40EB">
              <w:rPr>
                <w:b/>
                <w:bCs/>
                <w:noProof/>
                <w:webHidden/>
              </w:rPr>
              <w:t>11</w:t>
            </w:r>
            <w:r w:rsidR="00D058C5" w:rsidRPr="0043707B">
              <w:rPr>
                <w:b/>
                <w:bCs/>
                <w:noProof/>
                <w:webHidden/>
              </w:rPr>
              <w:fldChar w:fldCharType="end"/>
            </w:r>
          </w:hyperlink>
        </w:p>
        <w:p w14:paraId="7117EB0D" w14:textId="7A80B393" w:rsidR="00D058C5" w:rsidRPr="0043707B" w:rsidRDefault="00057574">
          <w:pPr>
            <w:pStyle w:val="TOC1"/>
            <w:tabs>
              <w:tab w:val="right" w:leader="dot" w:pos="10070"/>
            </w:tabs>
            <w:rPr>
              <w:rFonts w:eastAsiaTheme="minorEastAsia"/>
              <w:b/>
              <w:bCs/>
              <w:noProof/>
            </w:rPr>
          </w:pPr>
          <w:hyperlink w:anchor="_Toc64438510" w:history="1">
            <w:r w:rsidR="00D058C5" w:rsidRPr="0043707B">
              <w:rPr>
                <w:rStyle w:val="Hyperlink"/>
                <w:rFonts w:cstheme="majorHAnsi"/>
                <w:b/>
                <w:bCs/>
                <w:noProof/>
              </w:rPr>
              <w:t>Appendix B - Interconnected CHP Systems</w:t>
            </w:r>
            <w:r w:rsidR="00D058C5" w:rsidRPr="0043707B">
              <w:rPr>
                <w:b/>
                <w:bCs/>
                <w:noProof/>
                <w:webHidden/>
              </w:rPr>
              <w:tab/>
            </w:r>
            <w:r w:rsidR="00D058C5" w:rsidRPr="0043707B">
              <w:rPr>
                <w:b/>
                <w:bCs/>
                <w:noProof/>
                <w:webHidden/>
              </w:rPr>
              <w:fldChar w:fldCharType="begin"/>
            </w:r>
            <w:r w:rsidR="00D058C5" w:rsidRPr="0043707B">
              <w:rPr>
                <w:b/>
                <w:bCs/>
                <w:noProof/>
                <w:webHidden/>
              </w:rPr>
              <w:instrText xml:space="preserve"> PAGEREF _Toc64438510 \h </w:instrText>
            </w:r>
            <w:r w:rsidR="00D058C5" w:rsidRPr="0043707B">
              <w:rPr>
                <w:b/>
                <w:bCs/>
                <w:noProof/>
                <w:webHidden/>
              </w:rPr>
            </w:r>
            <w:r w:rsidR="00D058C5" w:rsidRPr="0043707B">
              <w:rPr>
                <w:b/>
                <w:bCs/>
                <w:noProof/>
                <w:webHidden/>
              </w:rPr>
              <w:fldChar w:fldCharType="separate"/>
            </w:r>
            <w:r w:rsidR="00EE40EB">
              <w:rPr>
                <w:b/>
                <w:bCs/>
                <w:noProof/>
                <w:webHidden/>
              </w:rPr>
              <w:t>12</w:t>
            </w:r>
            <w:r w:rsidR="00D058C5" w:rsidRPr="0043707B">
              <w:rPr>
                <w:b/>
                <w:bCs/>
                <w:noProof/>
                <w:webHidden/>
              </w:rPr>
              <w:fldChar w:fldCharType="end"/>
            </w:r>
          </w:hyperlink>
        </w:p>
        <w:p w14:paraId="2BA187EC" w14:textId="08BB9DE5" w:rsidR="00D058C5" w:rsidRDefault="00D058C5">
          <w:r>
            <w:rPr>
              <w:b/>
              <w:bCs/>
              <w:noProof/>
            </w:rPr>
            <w:fldChar w:fldCharType="end"/>
          </w:r>
        </w:p>
      </w:sdtContent>
    </w:sdt>
    <w:p w14:paraId="4271D2E3" w14:textId="2F88D9DC" w:rsidR="006E1C06" w:rsidRDefault="006E1C06">
      <w:pPr>
        <w:rPr>
          <w:rFonts w:asciiTheme="majorHAnsi" w:eastAsiaTheme="majorEastAsia" w:hAnsiTheme="majorHAnsi" w:cstheme="majorBidi"/>
          <w:color w:val="2F5496" w:themeColor="accent1" w:themeShade="BF"/>
          <w:sz w:val="32"/>
          <w:szCs w:val="32"/>
        </w:rPr>
      </w:pPr>
      <w:r>
        <w:br w:type="page"/>
      </w:r>
    </w:p>
    <w:p w14:paraId="16FCDE51" w14:textId="4928EF51" w:rsidR="00354847" w:rsidRDefault="00354847" w:rsidP="006E1C06">
      <w:pPr>
        <w:pStyle w:val="Heading1"/>
      </w:pPr>
      <w:bookmarkStart w:id="1" w:name="_Toc64438506"/>
      <w:r>
        <w:lastRenderedPageBreak/>
        <w:t>Executive Summary</w:t>
      </w:r>
      <w:bookmarkEnd w:id="1"/>
      <w:bookmarkEnd w:id="0"/>
    </w:p>
    <w:p w14:paraId="2B845A23" w14:textId="09EE1715" w:rsidR="009B76AE" w:rsidRDefault="009B76AE" w:rsidP="009B76AE">
      <w:pPr>
        <w:spacing w:after="0" w:line="360" w:lineRule="auto"/>
        <w:rPr>
          <w:rFonts w:ascii="Calisto MT" w:hAnsi="Calisto MT"/>
          <w:b/>
          <w:caps/>
          <w:u w:val="single"/>
        </w:rPr>
      </w:pPr>
    </w:p>
    <w:p w14:paraId="0DF82A24" w14:textId="08EBBE42" w:rsidR="009B76AE" w:rsidRDefault="00DC7203" w:rsidP="00EC1450">
      <w:pPr>
        <w:spacing w:after="0" w:line="360" w:lineRule="auto"/>
        <w:ind w:firstLine="720"/>
        <w:rPr>
          <w:rFonts w:ascii="Calisto MT" w:eastAsia="Calibri" w:hAnsi="Calisto MT"/>
          <w:lang w:val="en"/>
        </w:rPr>
      </w:pPr>
      <w:r>
        <w:rPr>
          <w:rFonts w:ascii="Calisto MT" w:eastAsia="Calibri" w:hAnsi="Calisto MT"/>
          <w:lang w:val="en"/>
        </w:rPr>
        <w:t xml:space="preserve">This report has been prepared </w:t>
      </w:r>
      <w:r w:rsidR="00216268">
        <w:rPr>
          <w:rFonts w:ascii="Calisto MT" w:eastAsia="Calibri" w:hAnsi="Calisto MT"/>
          <w:lang w:val="en"/>
        </w:rPr>
        <w:t xml:space="preserve">to </w:t>
      </w:r>
      <w:r w:rsidR="0088259A">
        <w:rPr>
          <w:rFonts w:ascii="Calisto MT" w:eastAsia="Calibri" w:hAnsi="Calisto MT"/>
          <w:lang w:val="en"/>
        </w:rPr>
        <w:t xml:space="preserve">provide a </w:t>
      </w:r>
      <w:r w:rsidR="00D17F22">
        <w:rPr>
          <w:rFonts w:ascii="Calisto MT" w:eastAsia="Calibri" w:hAnsi="Calisto MT"/>
          <w:lang w:val="en"/>
        </w:rPr>
        <w:t>picture</w:t>
      </w:r>
      <w:r w:rsidR="0088259A">
        <w:rPr>
          <w:rFonts w:ascii="Calisto MT" w:eastAsia="Calibri" w:hAnsi="Calisto MT"/>
          <w:lang w:val="en"/>
        </w:rPr>
        <w:t xml:space="preserve"> of the amount</w:t>
      </w:r>
      <w:r w:rsidR="00471DE9">
        <w:rPr>
          <w:rFonts w:ascii="Calisto MT" w:eastAsia="Calibri" w:hAnsi="Calisto MT"/>
          <w:lang w:val="en"/>
        </w:rPr>
        <w:t xml:space="preserve"> and types of </w:t>
      </w:r>
      <w:r w:rsidR="00045B78">
        <w:rPr>
          <w:rFonts w:ascii="Calisto MT" w:eastAsia="Calibri" w:hAnsi="Calisto MT"/>
          <w:lang w:val="en"/>
        </w:rPr>
        <w:t>combined heat and power (</w:t>
      </w:r>
      <w:r w:rsidR="00471DE9">
        <w:rPr>
          <w:rFonts w:ascii="Calisto MT" w:eastAsia="Calibri" w:hAnsi="Calisto MT"/>
          <w:lang w:val="en"/>
        </w:rPr>
        <w:t>CHP</w:t>
      </w:r>
      <w:r w:rsidR="00045B78">
        <w:rPr>
          <w:rFonts w:ascii="Calisto MT" w:eastAsia="Calibri" w:hAnsi="Calisto MT"/>
          <w:lang w:val="en"/>
        </w:rPr>
        <w:t>)</w:t>
      </w:r>
      <w:r w:rsidR="00471DE9">
        <w:rPr>
          <w:rFonts w:ascii="Calisto MT" w:eastAsia="Calibri" w:hAnsi="Calisto MT"/>
          <w:lang w:val="en"/>
        </w:rPr>
        <w:t xml:space="preserve"> </w:t>
      </w:r>
      <w:r w:rsidR="00D32B7C">
        <w:rPr>
          <w:rFonts w:ascii="Calisto MT" w:eastAsia="Calibri" w:hAnsi="Calisto MT"/>
          <w:lang w:val="en"/>
        </w:rPr>
        <w:t xml:space="preserve">systems </w:t>
      </w:r>
      <w:r w:rsidR="00471DE9">
        <w:rPr>
          <w:rFonts w:ascii="Calisto MT" w:eastAsia="Calibri" w:hAnsi="Calisto MT"/>
          <w:lang w:val="en"/>
        </w:rPr>
        <w:t xml:space="preserve">that </w:t>
      </w:r>
      <w:r w:rsidR="000603F3">
        <w:rPr>
          <w:rFonts w:ascii="Calisto MT" w:eastAsia="Calibri" w:hAnsi="Calisto MT"/>
          <w:lang w:val="en"/>
        </w:rPr>
        <w:t>exist or</w:t>
      </w:r>
      <w:r w:rsidR="00471DE9">
        <w:rPr>
          <w:rFonts w:ascii="Calisto MT" w:eastAsia="Calibri" w:hAnsi="Calisto MT"/>
          <w:lang w:val="en"/>
        </w:rPr>
        <w:t xml:space="preserve"> </w:t>
      </w:r>
      <w:r w:rsidR="007530B0">
        <w:rPr>
          <w:rFonts w:ascii="Calisto MT" w:eastAsia="Calibri" w:hAnsi="Calisto MT"/>
          <w:lang w:val="en"/>
        </w:rPr>
        <w:t xml:space="preserve">are </w:t>
      </w:r>
      <w:r w:rsidR="000603F3">
        <w:rPr>
          <w:rFonts w:ascii="Calisto MT" w:eastAsia="Calibri" w:hAnsi="Calisto MT"/>
          <w:lang w:val="en"/>
        </w:rPr>
        <w:t xml:space="preserve">in </w:t>
      </w:r>
      <w:r w:rsidR="007530B0">
        <w:rPr>
          <w:rFonts w:ascii="Calisto MT" w:eastAsia="Calibri" w:hAnsi="Calisto MT"/>
          <w:lang w:val="en"/>
        </w:rPr>
        <w:t>some stage of development in Pennsylvania</w:t>
      </w:r>
      <w:r w:rsidR="009642F5">
        <w:rPr>
          <w:rFonts w:ascii="Calisto MT" w:eastAsia="Calibri" w:hAnsi="Calisto MT"/>
          <w:lang w:val="en"/>
        </w:rPr>
        <w:t xml:space="preserve"> and represents the deployment of CHP from July 2018 to June 2020</w:t>
      </w:r>
      <w:r w:rsidR="007530B0">
        <w:rPr>
          <w:rFonts w:ascii="Calisto MT" w:eastAsia="Calibri" w:hAnsi="Calisto MT"/>
          <w:lang w:val="en"/>
        </w:rPr>
        <w:t xml:space="preserve">.  </w:t>
      </w:r>
      <w:r w:rsidR="00E1646C">
        <w:rPr>
          <w:rFonts w:ascii="Calisto MT" w:eastAsia="Calibri" w:hAnsi="Calisto MT"/>
          <w:lang w:val="en"/>
        </w:rPr>
        <w:t xml:space="preserve">The information contained herein </w:t>
      </w:r>
      <w:r w:rsidR="009934A8">
        <w:rPr>
          <w:rFonts w:ascii="Calisto MT" w:eastAsia="Calibri" w:hAnsi="Calisto MT"/>
          <w:lang w:val="en"/>
        </w:rPr>
        <w:t xml:space="preserve">is </w:t>
      </w:r>
      <w:r w:rsidR="00B629E9">
        <w:rPr>
          <w:rFonts w:ascii="Calisto MT" w:eastAsia="Calibri" w:hAnsi="Calisto MT"/>
          <w:lang w:val="en"/>
        </w:rPr>
        <w:t>given</w:t>
      </w:r>
      <w:r w:rsidR="009934A8">
        <w:rPr>
          <w:rFonts w:ascii="Calisto MT" w:eastAsia="Calibri" w:hAnsi="Calisto MT"/>
          <w:lang w:val="en"/>
        </w:rPr>
        <w:t xml:space="preserve"> in a manner that does not compromise the confidentiality </w:t>
      </w:r>
      <w:r w:rsidR="00D56B20">
        <w:rPr>
          <w:rFonts w:ascii="Calisto MT" w:eastAsia="Calibri" w:hAnsi="Calisto MT"/>
          <w:lang w:val="en"/>
        </w:rPr>
        <w:t>of CHP owners</w:t>
      </w:r>
      <w:r w:rsidR="00737F09">
        <w:rPr>
          <w:rFonts w:ascii="Calisto MT" w:eastAsia="Calibri" w:hAnsi="Calisto MT"/>
          <w:lang w:val="en"/>
        </w:rPr>
        <w:t xml:space="preserve">, while also </w:t>
      </w:r>
      <w:r w:rsidR="00D17F22">
        <w:rPr>
          <w:rFonts w:ascii="Calisto MT" w:eastAsia="Calibri" w:hAnsi="Calisto MT"/>
          <w:lang w:val="en"/>
        </w:rPr>
        <w:t xml:space="preserve">providing </w:t>
      </w:r>
      <w:r w:rsidR="005A597F">
        <w:rPr>
          <w:rFonts w:ascii="Calisto MT" w:eastAsia="Calibri" w:hAnsi="Calisto MT"/>
          <w:lang w:val="en"/>
        </w:rPr>
        <w:t>a</w:t>
      </w:r>
      <w:r w:rsidR="00681CD1">
        <w:rPr>
          <w:rFonts w:ascii="Calisto MT" w:eastAsia="Calibri" w:hAnsi="Calisto MT"/>
          <w:lang w:val="en"/>
        </w:rPr>
        <w:t xml:space="preserve"> useful</w:t>
      </w:r>
      <w:r w:rsidR="005A597F">
        <w:rPr>
          <w:rFonts w:ascii="Calisto MT" w:eastAsia="Calibri" w:hAnsi="Calisto MT"/>
          <w:lang w:val="en"/>
        </w:rPr>
        <w:t xml:space="preserve"> snapshot of the state of CHP</w:t>
      </w:r>
      <w:r w:rsidR="00D32B7C">
        <w:rPr>
          <w:rFonts w:ascii="Calisto MT" w:eastAsia="Calibri" w:hAnsi="Calisto MT"/>
          <w:lang w:val="en"/>
        </w:rPr>
        <w:t xml:space="preserve"> deployment</w:t>
      </w:r>
      <w:r w:rsidR="005A597F">
        <w:rPr>
          <w:rFonts w:ascii="Calisto MT" w:eastAsia="Calibri" w:hAnsi="Calisto MT"/>
          <w:lang w:val="en"/>
        </w:rPr>
        <w:t>.</w:t>
      </w:r>
      <w:r w:rsidR="00737F09">
        <w:rPr>
          <w:rFonts w:ascii="Calisto MT" w:eastAsia="Calibri" w:hAnsi="Calisto MT"/>
          <w:lang w:val="en"/>
        </w:rPr>
        <w:t xml:space="preserve"> </w:t>
      </w:r>
      <w:r w:rsidR="00681CD1">
        <w:rPr>
          <w:rFonts w:ascii="Calisto MT" w:eastAsia="Calibri" w:hAnsi="Calisto MT"/>
          <w:lang w:val="en"/>
        </w:rPr>
        <w:t xml:space="preserve"> This report </w:t>
      </w:r>
      <w:r w:rsidR="00B35522">
        <w:rPr>
          <w:rFonts w:ascii="Calisto MT" w:eastAsia="Calibri" w:hAnsi="Calisto MT"/>
          <w:lang w:val="en"/>
        </w:rPr>
        <w:t>does not speculate on the long-term prospects of CHP deployment</w:t>
      </w:r>
      <w:r w:rsidR="000D2F24">
        <w:rPr>
          <w:rFonts w:ascii="Calisto MT" w:eastAsia="Calibri" w:hAnsi="Calisto MT"/>
          <w:lang w:val="en"/>
        </w:rPr>
        <w:t xml:space="preserve">, nor is it intended to </w:t>
      </w:r>
      <w:r w:rsidR="0005419D">
        <w:rPr>
          <w:rFonts w:ascii="Calisto MT" w:eastAsia="Calibri" w:hAnsi="Calisto MT"/>
          <w:lang w:val="en"/>
        </w:rPr>
        <w:t xml:space="preserve">praise or shame </w:t>
      </w:r>
      <w:r w:rsidR="00953A3B">
        <w:rPr>
          <w:rFonts w:ascii="Calisto MT" w:eastAsia="Calibri" w:hAnsi="Calisto MT"/>
          <w:lang w:val="en"/>
        </w:rPr>
        <w:t xml:space="preserve">electric and natural gas distribution companies for the </w:t>
      </w:r>
      <w:r w:rsidR="00D32B7C">
        <w:rPr>
          <w:rFonts w:ascii="Calisto MT" w:eastAsia="Calibri" w:hAnsi="Calisto MT"/>
          <w:lang w:val="en"/>
        </w:rPr>
        <w:t xml:space="preserve">relative capacities or the </w:t>
      </w:r>
      <w:r w:rsidR="00953A3B">
        <w:rPr>
          <w:rFonts w:ascii="Calisto MT" w:eastAsia="Calibri" w:hAnsi="Calisto MT"/>
          <w:lang w:val="en"/>
        </w:rPr>
        <w:t xml:space="preserve">amount of </w:t>
      </w:r>
      <w:r w:rsidR="00FA6A42">
        <w:rPr>
          <w:rFonts w:ascii="Calisto MT" w:eastAsia="Calibri" w:hAnsi="Calisto MT"/>
          <w:lang w:val="en"/>
        </w:rPr>
        <w:t>CHP systems in their respective service territories.</w:t>
      </w:r>
    </w:p>
    <w:p w14:paraId="25090F68" w14:textId="67A0C2D9" w:rsidR="00A875CD" w:rsidRDefault="00A875CD" w:rsidP="00EC1450">
      <w:pPr>
        <w:spacing w:after="0" w:line="360" w:lineRule="auto"/>
        <w:ind w:firstLine="720"/>
        <w:rPr>
          <w:rFonts w:ascii="Calisto MT" w:eastAsia="Calibri" w:hAnsi="Calisto MT"/>
          <w:lang w:val="en"/>
        </w:rPr>
      </w:pPr>
    </w:p>
    <w:p w14:paraId="1D5FF645" w14:textId="17642926" w:rsidR="00A875CD" w:rsidRDefault="00D37EBC" w:rsidP="00EC1450">
      <w:pPr>
        <w:spacing w:after="0" w:line="360" w:lineRule="auto"/>
        <w:ind w:firstLine="720"/>
        <w:rPr>
          <w:rFonts w:ascii="Calisto MT" w:eastAsia="Calibri" w:hAnsi="Calisto MT"/>
          <w:lang w:val="en"/>
        </w:rPr>
      </w:pPr>
      <w:r>
        <w:rPr>
          <w:rFonts w:ascii="Calisto MT" w:eastAsia="Calibri" w:hAnsi="Calisto MT"/>
          <w:lang w:val="en"/>
        </w:rPr>
        <w:t xml:space="preserve">The deployment of CHP relies on </w:t>
      </w:r>
      <w:r w:rsidR="007861EA">
        <w:rPr>
          <w:rFonts w:ascii="Calisto MT" w:eastAsia="Calibri" w:hAnsi="Calisto MT"/>
          <w:lang w:val="en"/>
        </w:rPr>
        <w:t>many factors</w:t>
      </w:r>
      <w:r w:rsidR="000F0B87">
        <w:rPr>
          <w:rFonts w:ascii="Calisto MT" w:eastAsia="Calibri" w:hAnsi="Calisto MT"/>
          <w:lang w:val="en"/>
        </w:rPr>
        <w:t>, principally driven by the customers</w:t>
      </w:r>
      <w:r w:rsidR="008F1379">
        <w:rPr>
          <w:rFonts w:ascii="Calisto MT" w:eastAsia="Calibri" w:hAnsi="Calisto MT"/>
          <w:lang w:val="en"/>
        </w:rPr>
        <w:t>’</w:t>
      </w:r>
      <w:r w:rsidR="000F0B87">
        <w:rPr>
          <w:rFonts w:ascii="Calisto MT" w:eastAsia="Calibri" w:hAnsi="Calisto MT"/>
          <w:lang w:val="en"/>
        </w:rPr>
        <w:t xml:space="preserve"> valuation to invest in owning and operating such a system</w:t>
      </w:r>
      <w:r w:rsidR="0091125A">
        <w:rPr>
          <w:rFonts w:ascii="Calisto MT" w:eastAsia="Calibri" w:hAnsi="Calisto MT"/>
          <w:lang w:val="en"/>
        </w:rPr>
        <w:t xml:space="preserve">.  </w:t>
      </w:r>
      <w:r w:rsidR="000F0B87">
        <w:rPr>
          <w:rFonts w:ascii="Calisto MT" w:eastAsia="Calibri" w:hAnsi="Calisto MT"/>
          <w:lang w:val="en"/>
        </w:rPr>
        <w:t xml:space="preserve">Two of </w:t>
      </w:r>
      <w:r w:rsidR="00272549">
        <w:rPr>
          <w:rFonts w:ascii="Calisto MT" w:eastAsia="Calibri" w:hAnsi="Calisto MT"/>
          <w:lang w:val="en"/>
        </w:rPr>
        <w:t xml:space="preserve">the </w:t>
      </w:r>
      <w:r w:rsidR="000F0B87">
        <w:rPr>
          <w:rFonts w:ascii="Calisto MT" w:eastAsia="Calibri" w:hAnsi="Calisto MT"/>
          <w:lang w:val="en"/>
        </w:rPr>
        <w:t>primary considerations</w:t>
      </w:r>
      <w:r w:rsidR="007861EA">
        <w:rPr>
          <w:rFonts w:ascii="Calisto MT" w:eastAsia="Calibri" w:hAnsi="Calisto MT"/>
          <w:lang w:val="en"/>
        </w:rPr>
        <w:t xml:space="preserve"> </w:t>
      </w:r>
      <w:r w:rsidR="00410A86">
        <w:rPr>
          <w:rFonts w:ascii="Calisto MT" w:eastAsia="Calibri" w:hAnsi="Calisto MT"/>
          <w:lang w:val="en"/>
        </w:rPr>
        <w:t xml:space="preserve">include </w:t>
      </w:r>
      <w:r w:rsidR="00CC7EA5">
        <w:rPr>
          <w:rFonts w:ascii="Calisto MT" w:eastAsia="Calibri" w:hAnsi="Calisto MT"/>
          <w:lang w:val="en"/>
        </w:rPr>
        <w:t xml:space="preserve">the value of </w:t>
      </w:r>
      <w:r w:rsidR="000F0B87">
        <w:rPr>
          <w:rFonts w:ascii="Calisto MT" w:eastAsia="Calibri" w:hAnsi="Calisto MT"/>
          <w:lang w:val="en"/>
        </w:rPr>
        <w:t>energy resiliency</w:t>
      </w:r>
      <w:r w:rsidR="00B85E27">
        <w:rPr>
          <w:rFonts w:ascii="Calisto MT" w:eastAsia="Calibri" w:hAnsi="Calisto MT"/>
          <w:lang w:val="en"/>
        </w:rPr>
        <w:t xml:space="preserve"> and </w:t>
      </w:r>
      <w:r w:rsidR="009D7719">
        <w:rPr>
          <w:rFonts w:ascii="Calisto MT" w:eastAsia="Calibri" w:hAnsi="Calisto MT"/>
          <w:lang w:val="en"/>
        </w:rPr>
        <w:t>a</w:t>
      </w:r>
      <w:r w:rsidR="00B85E27">
        <w:rPr>
          <w:rFonts w:ascii="Calisto MT" w:eastAsia="Calibri" w:hAnsi="Calisto MT"/>
          <w:lang w:val="en"/>
        </w:rPr>
        <w:t xml:space="preserve"> project</w:t>
      </w:r>
      <w:r w:rsidR="009D7719">
        <w:rPr>
          <w:rFonts w:ascii="Calisto MT" w:eastAsia="Calibri" w:hAnsi="Calisto MT"/>
          <w:lang w:val="en"/>
        </w:rPr>
        <w:t>’</w:t>
      </w:r>
      <w:r w:rsidR="00B85E27">
        <w:rPr>
          <w:rFonts w:ascii="Calisto MT" w:eastAsia="Calibri" w:hAnsi="Calisto MT"/>
          <w:lang w:val="en"/>
        </w:rPr>
        <w:t>s rate of return</w:t>
      </w:r>
      <w:r w:rsidR="00410A86">
        <w:rPr>
          <w:rFonts w:ascii="Calisto MT" w:eastAsia="Calibri" w:hAnsi="Calisto MT"/>
          <w:lang w:val="en"/>
        </w:rPr>
        <w:t xml:space="preserve">, </w:t>
      </w:r>
      <w:r w:rsidR="007B1788">
        <w:rPr>
          <w:rFonts w:ascii="Calisto MT" w:eastAsia="Calibri" w:hAnsi="Calisto MT"/>
          <w:lang w:val="en"/>
        </w:rPr>
        <w:t xml:space="preserve">including aspects such as </w:t>
      </w:r>
      <w:r w:rsidR="001F3032">
        <w:rPr>
          <w:rFonts w:ascii="Calisto MT" w:eastAsia="Calibri" w:hAnsi="Calisto MT"/>
          <w:lang w:val="en"/>
        </w:rPr>
        <w:t xml:space="preserve">the cost of installation versus </w:t>
      </w:r>
      <w:r w:rsidR="00410A86">
        <w:rPr>
          <w:rFonts w:ascii="Calisto MT" w:eastAsia="Calibri" w:hAnsi="Calisto MT"/>
          <w:lang w:val="en"/>
        </w:rPr>
        <w:t>reduc</w:t>
      </w:r>
      <w:r w:rsidR="00820A56">
        <w:rPr>
          <w:rFonts w:ascii="Calisto MT" w:eastAsia="Calibri" w:hAnsi="Calisto MT"/>
          <w:lang w:val="en"/>
        </w:rPr>
        <w:t xml:space="preserve">ing overall electricity and heating costs, payback period </w:t>
      </w:r>
      <w:r w:rsidR="0054521E">
        <w:rPr>
          <w:rFonts w:ascii="Calisto MT" w:eastAsia="Calibri" w:hAnsi="Calisto MT"/>
          <w:lang w:val="en"/>
        </w:rPr>
        <w:t>of the cost of installation</w:t>
      </w:r>
      <w:r w:rsidR="00E1157B">
        <w:rPr>
          <w:rFonts w:ascii="Calisto MT" w:eastAsia="Calibri" w:hAnsi="Calisto MT"/>
          <w:lang w:val="en"/>
        </w:rPr>
        <w:t xml:space="preserve">, </w:t>
      </w:r>
      <w:r w:rsidR="00FA1FD8">
        <w:rPr>
          <w:rFonts w:ascii="Calisto MT" w:eastAsia="Calibri" w:hAnsi="Calisto MT"/>
          <w:lang w:val="en"/>
        </w:rPr>
        <w:t>and/or whether the capital expenditure could better be utilized elsewhere.</w:t>
      </w:r>
      <w:r w:rsidR="005F523E">
        <w:rPr>
          <w:rFonts w:ascii="Calisto MT" w:eastAsia="Calibri" w:hAnsi="Calisto MT"/>
          <w:lang w:val="en"/>
        </w:rPr>
        <w:t xml:space="preserve">  Understanding this is particularly important </w:t>
      </w:r>
      <w:r w:rsidR="003C3C04">
        <w:rPr>
          <w:rFonts w:ascii="Calisto MT" w:eastAsia="Calibri" w:hAnsi="Calisto MT"/>
          <w:lang w:val="en"/>
        </w:rPr>
        <w:t xml:space="preserve">in this cycle of reporting because of the </w:t>
      </w:r>
      <w:r w:rsidR="00135FFF">
        <w:rPr>
          <w:rFonts w:ascii="Calisto MT" w:eastAsia="Calibri" w:hAnsi="Calisto MT"/>
          <w:lang w:val="en"/>
        </w:rPr>
        <w:t xml:space="preserve">impact of </w:t>
      </w:r>
      <w:r w:rsidR="00606839">
        <w:rPr>
          <w:rFonts w:ascii="Calisto MT" w:eastAsia="Calibri" w:hAnsi="Calisto MT"/>
          <w:lang w:val="en"/>
        </w:rPr>
        <w:t xml:space="preserve">the </w:t>
      </w:r>
      <w:r w:rsidR="00135FFF">
        <w:rPr>
          <w:rFonts w:ascii="Calisto MT" w:eastAsia="Calibri" w:hAnsi="Calisto MT"/>
          <w:lang w:val="en"/>
        </w:rPr>
        <w:t>COVID-19</w:t>
      </w:r>
      <w:r w:rsidR="00606839">
        <w:rPr>
          <w:rFonts w:ascii="Calisto MT" w:eastAsia="Calibri" w:hAnsi="Calisto MT"/>
          <w:lang w:val="en"/>
        </w:rPr>
        <w:t xml:space="preserve"> pandemic</w:t>
      </w:r>
      <w:r w:rsidR="00135FFF">
        <w:rPr>
          <w:rFonts w:ascii="Calisto MT" w:eastAsia="Calibri" w:hAnsi="Calisto MT"/>
          <w:lang w:val="en"/>
        </w:rPr>
        <w:t xml:space="preserve">. </w:t>
      </w:r>
      <w:r w:rsidR="00777D27">
        <w:rPr>
          <w:rFonts w:ascii="Calisto MT" w:eastAsia="Calibri" w:hAnsi="Calisto MT"/>
          <w:lang w:val="en"/>
        </w:rPr>
        <w:t xml:space="preserve"> </w:t>
      </w:r>
      <w:r w:rsidR="00606839">
        <w:rPr>
          <w:rFonts w:ascii="Calisto MT" w:eastAsia="Calibri" w:hAnsi="Calisto MT"/>
          <w:lang w:val="en"/>
        </w:rPr>
        <w:t>N</w:t>
      </w:r>
      <w:r w:rsidR="009B7F10">
        <w:rPr>
          <w:rFonts w:ascii="Calisto MT" w:eastAsia="Calibri" w:hAnsi="Calisto MT"/>
          <w:lang w:val="en"/>
        </w:rPr>
        <w:t>early all types of industry</w:t>
      </w:r>
      <w:r w:rsidR="00606839">
        <w:rPr>
          <w:rFonts w:ascii="Calisto MT" w:eastAsia="Calibri" w:hAnsi="Calisto MT"/>
          <w:lang w:val="en"/>
        </w:rPr>
        <w:t xml:space="preserve"> </w:t>
      </w:r>
      <w:r w:rsidR="007B6461">
        <w:rPr>
          <w:rFonts w:ascii="Calisto MT" w:eastAsia="Calibri" w:hAnsi="Calisto MT"/>
          <w:lang w:val="en"/>
        </w:rPr>
        <w:t xml:space="preserve">that may benefit from the installation of a CHP system </w:t>
      </w:r>
      <w:r w:rsidR="00606839">
        <w:rPr>
          <w:rFonts w:ascii="Calisto MT" w:eastAsia="Calibri" w:hAnsi="Calisto MT"/>
          <w:lang w:val="en"/>
        </w:rPr>
        <w:t xml:space="preserve">have been affected, to some degree, by the pandemic.  This includes </w:t>
      </w:r>
      <w:r w:rsidR="00865C56">
        <w:rPr>
          <w:rFonts w:ascii="Calisto MT" w:eastAsia="Calibri" w:hAnsi="Calisto MT"/>
          <w:lang w:val="en"/>
        </w:rPr>
        <w:t xml:space="preserve">the ability </w:t>
      </w:r>
      <w:r w:rsidR="00866425">
        <w:rPr>
          <w:rFonts w:ascii="Calisto MT" w:eastAsia="Calibri" w:hAnsi="Calisto MT"/>
          <w:lang w:val="en"/>
        </w:rPr>
        <w:t>of onsite engineering work</w:t>
      </w:r>
      <w:r w:rsidR="00865C56">
        <w:rPr>
          <w:rFonts w:ascii="Calisto MT" w:eastAsia="Calibri" w:hAnsi="Calisto MT"/>
          <w:lang w:val="en"/>
        </w:rPr>
        <w:t xml:space="preserve">, supply chain issues </w:t>
      </w:r>
      <w:r w:rsidR="00866425">
        <w:rPr>
          <w:rFonts w:ascii="Calisto MT" w:eastAsia="Calibri" w:hAnsi="Calisto MT"/>
          <w:lang w:val="en"/>
        </w:rPr>
        <w:t xml:space="preserve">and </w:t>
      </w:r>
      <w:r w:rsidR="001539D4">
        <w:rPr>
          <w:rFonts w:ascii="Calisto MT" w:eastAsia="Calibri" w:hAnsi="Calisto MT"/>
          <w:lang w:val="en"/>
        </w:rPr>
        <w:t xml:space="preserve">the </w:t>
      </w:r>
      <w:r w:rsidR="00FC21D6">
        <w:rPr>
          <w:rFonts w:ascii="Calisto MT" w:eastAsia="Calibri" w:hAnsi="Calisto MT"/>
          <w:lang w:val="en"/>
        </w:rPr>
        <w:t xml:space="preserve">economic </w:t>
      </w:r>
      <w:r w:rsidR="0050422B">
        <w:rPr>
          <w:rFonts w:ascii="Calisto MT" w:eastAsia="Calibri" w:hAnsi="Calisto MT"/>
          <w:lang w:val="en"/>
        </w:rPr>
        <w:t>impacts</w:t>
      </w:r>
      <w:r w:rsidR="00D4055E">
        <w:rPr>
          <w:rFonts w:ascii="Calisto MT" w:eastAsia="Calibri" w:hAnsi="Calisto MT"/>
          <w:lang w:val="en"/>
        </w:rPr>
        <w:t xml:space="preserve">.  </w:t>
      </w:r>
      <w:r w:rsidR="00135FFF">
        <w:rPr>
          <w:rFonts w:ascii="Calisto MT" w:eastAsia="Calibri" w:hAnsi="Calisto MT"/>
          <w:lang w:val="en"/>
        </w:rPr>
        <w:t xml:space="preserve">While in some cases of CHP </w:t>
      </w:r>
      <w:r w:rsidR="00316D52">
        <w:rPr>
          <w:rFonts w:ascii="Calisto MT" w:eastAsia="Calibri" w:hAnsi="Calisto MT"/>
          <w:lang w:val="en"/>
        </w:rPr>
        <w:t>development</w:t>
      </w:r>
      <w:r w:rsidR="00135FFF">
        <w:rPr>
          <w:rFonts w:ascii="Calisto MT" w:eastAsia="Calibri" w:hAnsi="Calisto MT"/>
          <w:lang w:val="en"/>
        </w:rPr>
        <w:t xml:space="preserve">, the </w:t>
      </w:r>
      <w:r w:rsidR="0047536B">
        <w:rPr>
          <w:rFonts w:ascii="Calisto MT" w:eastAsia="Calibri" w:hAnsi="Calisto MT"/>
          <w:lang w:val="en"/>
        </w:rPr>
        <w:t>project would continue</w:t>
      </w:r>
      <w:r w:rsidR="00EF438E">
        <w:rPr>
          <w:rFonts w:ascii="Calisto MT" w:eastAsia="Calibri" w:hAnsi="Calisto MT"/>
          <w:lang w:val="en"/>
        </w:rPr>
        <w:t xml:space="preserve"> since</w:t>
      </w:r>
      <w:r w:rsidR="0047536B">
        <w:rPr>
          <w:rFonts w:ascii="Calisto MT" w:eastAsia="Calibri" w:hAnsi="Calisto MT"/>
          <w:lang w:val="en"/>
        </w:rPr>
        <w:t xml:space="preserve"> capital expenditures </w:t>
      </w:r>
      <w:r w:rsidR="00316D52">
        <w:rPr>
          <w:rFonts w:ascii="Calisto MT" w:eastAsia="Calibri" w:hAnsi="Calisto MT"/>
          <w:lang w:val="en"/>
        </w:rPr>
        <w:t>have already been allocated</w:t>
      </w:r>
      <w:r w:rsidR="00EF438E">
        <w:rPr>
          <w:rFonts w:ascii="Calisto MT" w:eastAsia="Calibri" w:hAnsi="Calisto MT"/>
          <w:lang w:val="en"/>
        </w:rPr>
        <w:t xml:space="preserve">, </w:t>
      </w:r>
      <w:r w:rsidR="00960580">
        <w:rPr>
          <w:rFonts w:ascii="Calisto MT" w:eastAsia="Calibri" w:hAnsi="Calisto MT"/>
          <w:lang w:val="en"/>
        </w:rPr>
        <w:t xml:space="preserve">there is anecdotal </w:t>
      </w:r>
      <w:r w:rsidR="00777D27">
        <w:rPr>
          <w:rFonts w:ascii="Calisto MT" w:eastAsia="Calibri" w:hAnsi="Calisto MT"/>
          <w:lang w:val="en"/>
        </w:rPr>
        <w:t>evidence</w:t>
      </w:r>
      <w:r w:rsidR="00960580">
        <w:rPr>
          <w:rFonts w:ascii="Calisto MT" w:eastAsia="Calibri" w:hAnsi="Calisto MT"/>
          <w:lang w:val="en"/>
        </w:rPr>
        <w:t xml:space="preserve"> that projects, </w:t>
      </w:r>
      <w:r w:rsidR="00777D27">
        <w:rPr>
          <w:rFonts w:ascii="Calisto MT" w:eastAsia="Calibri" w:hAnsi="Calisto MT"/>
          <w:lang w:val="en"/>
        </w:rPr>
        <w:t>particularly</w:t>
      </w:r>
      <w:r w:rsidR="00960580">
        <w:rPr>
          <w:rFonts w:ascii="Calisto MT" w:eastAsia="Calibri" w:hAnsi="Calisto MT"/>
          <w:lang w:val="en"/>
        </w:rPr>
        <w:t xml:space="preserve"> in </w:t>
      </w:r>
      <w:r w:rsidR="00777D27">
        <w:rPr>
          <w:rFonts w:ascii="Calisto MT" w:eastAsia="Calibri" w:hAnsi="Calisto MT"/>
          <w:lang w:val="en"/>
        </w:rPr>
        <w:t>their</w:t>
      </w:r>
      <w:r w:rsidR="00960580">
        <w:rPr>
          <w:rFonts w:ascii="Calisto MT" w:eastAsia="Calibri" w:hAnsi="Calisto MT"/>
          <w:lang w:val="en"/>
        </w:rPr>
        <w:t xml:space="preserve"> early </w:t>
      </w:r>
      <w:r w:rsidR="00777D27">
        <w:rPr>
          <w:rFonts w:ascii="Calisto MT" w:eastAsia="Calibri" w:hAnsi="Calisto MT"/>
          <w:lang w:val="en"/>
        </w:rPr>
        <w:t>stages, have been postponed or cancelled</w:t>
      </w:r>
      <w:r w:rsidR="006C67EA">
        <w:rPr>
          <w:rFonts w:ascii="Calisto MT" w:eastAsia="Calibri" w:hAnsi="Calisto MT"/>
          <w:lang w:val="en"/>
        </w:rPr>
        <w:t xml:space="preserve"> because of the pandemic</w:t>
      </w:r>
      <w:r w:rsidR="00030F73">
        <w:rPr>
          <w:rFonts w:ascii="Calisto MT" w:eastAsia="Calibri" w:hAnsi="Calisto MT"/>
          <w:lang w:val="en"/>
        </w:rPr>
        <w:t>.</w:t>
      </w:r>
      <w:r w:rsidR="00E8507F">
        <w:rPr>
          <w:rFonts w:ascii="Calisto MT" w:eastAsia="Calibri" w:hAnsi="Calisto MT"/>
          <w:lang w:val="en"/>
        </w:rPr>
        <w:t xml:space="preserve">  </w:t>
      </w:r>
    </w:p>
    <w:p w14:paraId="7B1E31CD" w14:textId="50698F91" w:rsidR="00511DA1" w:rsidRDefault="00511DA1" w:rsidP="00EC1450">
      <w:pPr>
        <w:spacing w:after="0" w:line="360" w:lineRule="auto"/>
        <w:ind w:firstLine="720"/>
        <w:rPr>
          <w:rFonts w:ascii="Calisto MT" w:eastAsia="Calibri" w:hAnsi="Calisto MT"/>
          <w:lang w:val="en"/>
        </w:rPr>
      </w:pPr>
    </w:p>
    <w:p w14:paraId="4E643144" w14:textId="0B88A054" w:rsidR="002D6A38" w:rsidRPr="00387E3F" w:rsidRDefault="002D6A38" w:rsidP="00387E3F">
      <w:pPr>
        <w:spacing w:after="0" w:line="360" w:lineRule="auto"/>
        <w:ind w:firstLine="720"/>
        <w:rPr>
          <w:rFonts w:ascii="Calisto MT" w:eastAsia="Calibri" w:hAnsi="Calisto MT"/>
          <w:lang w:val="en"/>
        </w:rPr>
      </w:pPr>
      <w:r w:rsidRPr="00E13CE8">
        <w:rPr>
          <w:rFonts w:ascii="Calisto MT" w:hAnsi="Calisto MT"/>
        </w:rPr>
        <w:t xml:space="preserve">Overall, there are </w:t>
      </w:r>
      <w:r>
        <w:rPr>
          <w:rFonts w:ascii="Calisto MT" w:hAnsi="Calisto MT"/>
        </w:rPr>
        <w:t>18</w:t>
      </w:r>
      <w:r w:rsidRPr="00E13CE8">
        <w:rPr>
          <w:rFonts w:ascii="Calisto MT" w:hAnsi="Calisto MT"/>
        </w:rPr>
        <w:t xml:space="preserve"> more reported, interconnected CHP systems than </w:t>
      </w:r>
      <w:r w:rsidR="00B67E1A">
        <w:rPr>
          <w:rFonts w:ascii="Calisto MT" w:hAnsi="Calisto MT"/>
        </w:rPr>
        <w:t xml:space="preserve">were reported in </w:t>
      </w:r>
      <w:r w:rsidRPr="00E13CE8">
        <w:rPr>
          <w:rFonts w:ascii="Calisto MT" w:hAnsi="Calisto MT"/>
        </w:rPr>
        <w:t xml:space="preserve">the </w:t>
      </w:r>
      <w:r w:rsidR="000603F3">
        <w:rPr>
          <w:rFonts w:ascii="Calisto MT" w:hAnsi="Calisto MT"/>
        </w:rPr>
        <w:t>2019</w:t>
      </w:r>
      <w:r w:rsidRPr="00E13CE8">
        <w:rPr>
          <w:rFonts w:ascii="Calisto MT" w:hAnsi="Calisto MT"/>
        </w:rPr>
        <w:t xml:space="preserve"> CHP </w:t>
      </w:r>
      <w:r w:rsidR="009642F5">
        <w:rPr>
          <w:rFonts w:ascii="Calisto MT" w:hAnsi="Calisto MT"/>
        </w:rPr>
        <w:t>B</w:t>
      </w:r>
      <w:r w:rsidRPr="00E13CE8">
        <w:rPr>
          <w:rFonts w:ascii="Calisto MT" w:hAnsi="Calisto MT"/>
        </w:rPr>
        <w:t xml:space="preserve">iennial report.  Though </w:t>
      </w:r>
      <w:r w:rsidR="00A4495C">
        <w:rPr>
          <w:rFonts w:ascii="Calisto MT" w:hAnsi="Calisto MT"/>
        </w:rPr>
        <w:t xml:space="preserve">13 </w:t>
      </w:r>
      <w:r>
        <w:rPr>
          <w:rFonts w:ascii="Calisto MT" w:hAnsi="Calisto MT"/>
        </w:rPr>
        <w:t>of these</w:t>
      </w:r>
      <w:r w:rsidRPr="00E13CE8">
        <w:rPr>
          <w:rFonts w:ascii="Calisto MT" w:hAnsi="Calisto MT"/>
        </w:rPr>
        <w:t xml:space="preserve"> additions</w:t>
      </w:r>
      <w:r>
        <w:rPr>
          <w:rFonts w:ascii="Calisto MT" w:hAnsi="Calisto MT"/>
        </w:rPr>
        <w:t xml:space="preserve"> </w:t>
      </w:r>
      <w:r w:rsidR="00C17C85">
        <w:rPr>
          <w:rFonts w:ascii="Calisto MT" w:hAnsi="Calisto MT"/>
        </w:rPr>
        <w:t>reflect</w:t>
      </w:r>
      <w:r>
        <w:rPr>
          <w:rFonts w:ascii="Calisto MT" w:hAnsi="Calisto MT"/>
        </w:rPr>
        <w:t xml:space="preserve"> projects that were reported as Potential in the </w:t>
      </w:r>
      <w:r w:rsidR="000603F3">
        <w:rPr>
          <w:rFonts w:ascii="Calisto MT" w:hAnsi="Calisto MT"/>
        </w:rPr>
        <w:t>2019</w:t>
      </w:r>
      <w:r>
        <w:rPr>
          <w:rFonts w:ascii="Calisto MT" w:hAnsi="Calisto MT"/>
        </w:rPr>
        <w:t xml:space="preserve"> CHP Biennial Report</w:t>
      </w:r>
      <w:r w:rsidRPr="00E13CE8">
        <w:rPr>
          <w:rFonts w:ascii="Calisto MT" w:hAnsi="Calisto MT"/>
        </w:rPr>
        <w:t xml:space="preserve">, </w:t>
      </w:r>
      <w:r>
        <w:rPr>
          <w:rFonts w:ascii="Calisto MT" w:hAnsi="Calisto MT"/>
        </w:rPr>
        <w:t xml:space="preserve">there were </w:t>
      </w:r>
      <w:proofErr w:type="gramStart"/>
      <w:r>
        <w:rPr>
          <w:rFonts w:ascii="Calisto MT" w:hAnsi="Calisto MT"/>
        </w:rPr>
        <w:t xml:space="preserve">a number </w:t>
      </w:r>
      <w:r w:rsidR="00F67CC5">
        <w:rPr>
          <w:rFonts w:ascii="Calisto MT" w:hAnsi="Calisto MT"/>
        </w:rPr>
        <w:t>of</w:t>
      </w:r>
      <w:proofErr w:type="gramEnd"/>
      <w:r w:rsidR="00F67CC5">
        <w:rPr>
          <w:rFonts w:ascii="Calisto MT" w:hAnsi="Calisto MT"/>
        </w:rPr>
        <w:t xml:space="preserve"> projects </w:t>
      </w:r>
      <w:r>
        <w:rPr>
          <w:rFonts w:ascii="Calisto MT" w:hAnsi="Calisto MT"/>
        </w:rPr>
        <w:t>that</w:t>
      </w:r>
      <w:r w:rsidRPr="00E13CE8">
        <w:rPr>
          <w:rFonts w:ascii="Calisto MT" w:hAnsi="Calisto MT"/>
        </w:rPr>
        <w:t xml:space="preserve"> that were not listed as Potential in </w:t>
      </w:r>
      <w:r w:rsidR="00716CF7">
        <w:rPr>
          <w:rFonts w:ascii="Calisto MT" w:hAnsi="Calisto MT"/>
        </w:rPr>
        <w:t xml:space="preserve">that </w:t>
      </w:r>
      <w:r w:rsidRPr="00E13CE8">
        <w:rPr>
          <w:rFonts w:ascii="Calisto MT" w:hAnsi="Calisto MT"/>
        </w:rPr>
        <w:t xml:space="preserve">report.  This is not to fault the </w:t>
      </w:r>
      <w:r w:rsidR="009219B9">
        <w:rPr>
          <w:rFonts w:ascii="Calisto MT" w:hAnsi="Calisto MT"/>
        </w:rPr>
        <w:t>electric distribution companies (</w:t>
      </w:r>
      <w:r w:rsidRPr="00E13CE8">
        <w:rPr>
          <w:rFonts w:ascii="Calisto MT" w:hAnsi="Calisto MT"/>
        </w:rPr>
        <w:t>EDCs</w:t>
      </w:r>
      <w:r w:rsidR="009219B9">
        <w:rPr>
          <w:rFonts w:ascii="Calisto MT" w:hAnsi="Calisto MT"/>
        </w:rPr>
        <w:t>)</w:t>
      </w:r>
      <w:r w:rsidRPr="00E13CE8">
        <w:rPr>
          <w:rFonts w:ascii="Calisto MT" w:hAnsi="Calisto MT"/>
        </w:rPr>
        <w:t xml:space="preserve"> or </w:t>
      </w:r>
      <w:r w:rsidR="009219B9">
        <w:rPr>
          <w:rFonts w:ascii="Calisto MT" w:hAnsi="Calisto MT"/>
        </w:rPr>
        <w:t>natural gas distribution companies (</w:t>
      </w:r>
      <w:r w:rsidRPr="00E13CE8">
        <w:rPr>
          <w:rFonts w:ascii="Calisto MT" w:hAnsi="Calisto MT"/>
        </w:rPr>
        <w:t>NGDCs</w:t>
      </w:r>
      <w:r w:rsidR="009219B9">
        <w:rPr>
          <w:rFonts w:ascii="Calisto MT" w:hAnsi="Calisto MT"/>
        </w:rPr>
        <w:t>)</w:t>
      </w:r>
      <w:r w:rsidRPr="00E13CE8">
        <w:rPr>
          <w:rFonts w:ascii="Calisto MT" w:hAnsi="Calisto MT"/>
        </w:rPr>
        <w:t xml:space="preserve"> for not reporting them previously – indeed, it demonstrates diligence by the EDCs and NGDCs for capturing these systems that were previously </w:t>
      </w:r>
      <w:r w:rsidR="00AC64F1">
        <w:rPr>
          <w:rFonts w:ascii="Calisto MT" w:hAnsi="Calisto MT"/>
        </w:rPr>
        <w:t>un</w:t>
      </w:r>
      <w:r w:rsidRPr="00E13CE8">
        <w:rPr>
          <w:rFonts w:ascii="Calisto MT" w:hAnsi="Calisto MT"/>
        </w:rPr>
        <w:t xml:space="preserve">reported.  </w:t>
      </w:r>
      <w:r w:rsidR="0009314E">
        <w:rPr>
          <w:rFonts w:ascii="Calisto MT" w:hAnsi="Calisto MT"/>
        </w:rPr>
        <w:t>A</w:t>
      </w:r>
      <w:r w:rsidRPr="00E13CE8">
        <w:rPr>
          <w:rFonts w:ascii="Calisto MT" w:hAnsi="Calisto MT"/>
        </w:rPr>
        <w:t>lso</w:t>
      </w:r>
      <w:r w:rsidR="0009314E">
        <w:rPr>
          <w:rFonts w:ascii="Calisto MT" w:hAnsi="Calisto MT"/>
        </w:rPr>
        <w:t>,</w:t>
      </w:r>
      <w:r w:rsidRPr="00E13CE8">
        <w:rPr>
          <w:rFonts w:ascii="Calisto MT" w:hAnsi="Calisto MT"/>
        </w:rPr>
        <w:t xml:space="preserve"> </w:t>
      </w:r>
      <w:r>
        <w:rPr>
          <w:rFonts w:ascii="Calisto MT" w:hAnsi="Calisto MT"/>
        </w:rPr>
        <w:t>four</w:t>
      </w:r>
      <w:r w:rsidRPr="00E13CE8">
        <w:rPr>
          <w:rFonts w:ascii="Calisto MT" w:hAnsi="Calisto MT"/>
        </w:rPr>
        <w:t xml:space="preserve"> </w:t>
      </w:r>
      <w:r w:rsidR="0009314E">
        <w:rPr>
          <w:rFonts w:ascii="Calisto MT" w:hAnsi="Calisto MT"/>
        </w:rPr>
        <w:t>previously reported</w:t>
      </w:r>
      <w:r w:rsidR="009219B9">
        <w:rPr>
          <w:rFonts w:ascii="Calisto MT" w:hAnsi="Calisto MT"/>
        </w:rPr>
        <w:t xml:space="preserve"> interconnected</w:t>
      </w:r>
      <w:r w:rsidR="0009314E">
        <w:rPr>
          <w:rFonts w:ascii="Calisto MT" w:hAnsi="Calisto MT"/>
        </w:rPr>
        <w:t xml:space="preserve"> </w:t>
      </w:r>
      <w:r w:rsidRPr="00E13CE8">
        <w:rPr>
          <w:rFonts w:ascii="Calisto MT" w:hAnsi="Calisto MT"/>
        </w:rPr>
        <w:t>systems</w:t>
      </w:r>
      <w:r>
        <w:rPr>
          <w:rFonts w:ascii="Calisto MT" w:hAnsi="Calisto MT"/>
        </w:rPr>
        <w:t xml:space="preserve"> </w:t>
      </w:r>
      <w:r w:rsidRPr="00E13CE8">
        <w:rPr>
          <w:rFonts w:ascii="Calisto MT" w:hAnsi="Calisto MT"/>
        </w:rPr>
        <w:t xml:space="preserve">have </w:t>
      </w:r>
      <w:r w:rsidR="00B83193">
        <w:rPr>
          <w:rFonts w:ascii="Calisto MT" w:hAnsi="Calisto MT"/>
        </w:rPr>
        <w:t xml:space="preserve">since </w:t>
      </w:r>
      <w:r w:rsidRPr="00E13CE8">
        <w:rPr>
          <w:rFonts w:ascii="Calisto MT" w:hAnsi="Calisto MT"/>
        </w:rPr>
        <w:t>been disconnected</w:t>
      </w:r>
      <w:r w:rsidR="008A468E">
        <w:rPr>
          <w:rFonts w:ascii="Calisto MT" w:hAnsi="Calisto MT"/>
        </w:rPr>
        <w:t>.</w:t>
      </w:r>
    </w:p>
    <w:p w14:paraId="0252511E" w14:textId="77777777" w:rsidR="00354847" w:rsidRDefault="00354847" w:rsidP="00433CA9">
      <w:pPr>
        <w:spacing w:after="0" w:line="360" w:lineRule="auto"/>
        <w:rPr>
          <w:rFonts w:ascii="Calisto MT" w:hAnsi="Calisto MT"/>
          <w:b/>
          <w:caps/>
          <w:u w:val="single"/>
        </w:rPr>
      </w:pPr>
    </w:p>
    <w:p w14:paraId="1F24E2F0" w14:textId="5E168324" w:rsidR="00E45718" w:rsidRPr="00433CA9" w:rsidRDefault="009219B9" w:rsidP="006E1C06">
      <w:pPr>
        <w:pStyle w:val="Heading2"/>
        <w:rPr>
          <w:rFonts w:ascii="Calisto MT" w:hAnsi="Calisto MT"/>
          <w:b/>
          <w:caps/>
          <w:u w:val="single"/>
        </w:rPr>
      </w:pPr>
      <w:bookmarkStart w:id="2" w:name="_Toc64037702"/>
      <w:bookmarkStart w:id="3" w:name="_Toc64438507"/>
      <w:r>
        <w:rPr>
          <w:rStyle w:val="Heading1Char"/>
        </w:rPr>
        <w:t>Introduction and Background</w:t>
      </w:r>
      <w:bookmarkEnd w:id="2"/>
      <w:bookmarkEnd w:id="3"/>
    </w:p>
    <w:p w14:paraId="6522D239" w14:textId="77777777" w:rsidR="00E45718" w:rsidRDefault="00E45718" w:rsidP="00433CA9">
      <w:pPr>
        <w:spacing w:after="0" w:line="360" w:lineRule="auto"/>
        <w:jc w:val="center"/>
        <w:rPr>
          <w:rFonts w:ascii="Calisto MT" w:hAnsi="Calisto MT"/>
        </w:rPr>
      </w:pPr>
    </w:p>
    <w:p w14:paraId="64C2CAC6" w14:textId="1488FB33" w:rsidR="00611544" w:rsidRDefault="00611544" w:rsidP="00611544">
      <w:pPr>
        <w:spacing w:after="0" w:line="360" w:lineRule="auto"/>
        <w:ind w:firstLine="720"/>
        <w:rPr>
          <w:rFonts w:ascii="Calisto MT" w:eastAsia="Calibri" w:hAnsi="Calisto MT"/>
          <w:lang w:val="en"/>
        </w:rPr>
      </w:pPr>
      <w:r>
        <w:rPr>
          <w:rFonts w:ascii="Calisto MT" w:eastAsia="Calibri" w:hAnsi="Calisto MT"/>
          <w:lang w:val="en"/>
        </w:rPr>
        <w:t>CHP is a well understood suite of technologies.  The first power plant in the United States, the Pearl Street Station, began operation on Sept</w:t>
      </w:r>
      <w:r w:rsidR="008F1379">
        <w:rPr>
          <w:rFonts w:ascii="Calisto MT" w:eastAsia="Calibri" w:hAnsi="Calisto MT"/>
          <w:lang w:val="en"/>
        </w:rPr>
        <w:t>.</w:t>
      </w:r>
      <w:r>
        <w:rPr>
          <w:rFonts w:ascii="Calisto MT" w:eastAsia="Calibri" w:hAnsi="Calisto MT"/>
          <w:lang w:val="en"/>
        </w:rPr>
        <w:t xml:space="preserve"> 4, 1882. It</w:t>
      </w:r>
      <w:r w:rsidR="008F1379">
        <w:rPr>
          <w:rFonts w:ascii="Calisto MT" w:eastAsia="Calibri" w:hAnsi="Calisto MT"/>
          <w:lang w:val="en"/>
        </w:rPr>
        <w:t xml:space="preserve"> </w:t>
      </w:r>
      <w:r>
        <w:rPr>
          <w:rFonts w:ascii="Calisto MT" w:eastAsia="Calibri" w:hAnsi="Calisto MT"/>
          <w:lang w:val="en"/>
        </w:rPr>
        <w:t>also</w:t>
      </w:r>
      <w:r w:rsidR="008F1379">
        <w:rPr>
          <w:rFonts w:ascii="Calisto MT" w:eastAsia="Calibri" w:hAnsi="Calisto MT"/>
          <w:lang w:val="en"/>
        </w:rPr>
        <w:t xml:space="preserve"> </w:t>
      </w:r>
      <w:proofErr w:type="spellStart"/>
      <w:r w:rsidR="008F1379">
        <w:rPr>
          <w:rFonts w:ascii="Calisto MT" w:eastAsia="Calibri" w:hAnsi="Calisto MT"/>
          <w:lang w:val="en"/>
        </w:rPr>
        <w:t>aws</w:t>
      </w:r>
      <w:proofErr w:type="spellEnd"/>
      <w:r>
        <w:rPr>
          <w:rFonts w:ascii="Calisto MT" w:eastAsia="Calibri" w:hAnsi="Calisto MT"/>
          <w:lang w:val="en"/>
        </w:rPr>
        <w:t xml:space="preserve"> the first CHP plant because the thermal byproduct of the steam engines was used to provide steam to local manufacturers and warming nearby </w:t>
      </w:r>
      <w:r>
        <w:rPr>
          <w:rFonts w:ascii="Calisto MT" w:eastAsia="Calibri" w:hAnsi="Calisto MT"/>
          <w:lang w:val="en"/>
        </w:rPr>
        <w:lastRenderedPageBreak/>
        <w:t>buildings on the same Manhattan block.</w:t>
      </w:r>
      <w:r>
        <w:rPr>
          <w:rStyle w:val="FootnoteReference"/>
          <w:rFonts w:ascii="Calisto MT" w:eastAsia="Calibri" w:hAnsi="Calisto MT"/>
          <w:lang w:val="en"/>
        </w:rPr>
        <w:footnoteReference w:id="1"/>
      </w:r>
      <w:r>
        <w:rPr>
          <w:rFonts w:ascii="Calisto MT" w:eastAsia="Calibri" w:hAnsi="Calisto MT"/>
          <w:lang w:val="en"/>
        </w:rPr>
        <w:t xml:space="preserve"> While CHP has been around for over 100 years, it continues to evolve.  This evolution includes the use of different fuels, like biogas or hydrogen, to advances in engine design, like combustion turbines and fuel cells.  The key to any successful CHP project is whether it will meet the owner’s needs and budget.</w:t>
      </w:r>
    </w:p>
    <w:p w14:paraId="6C59A5F9" w14:textId="77777777" w:rsidR="00611544" w:rsidRDefault="00611544" w:rsidP="00611544">
      <w:pPr>
        <w:spacing w:after="0" w:line="360" w:lineRule="auto"/>
        <w:ind w:firstLine="720"/>
        <w:rPr>
          <w:rFonts w:ascii="Calisto MT" w:eastAsia="Calibri" w:hAnsi="Calisto MT"/>
          <w:lang w:val="en"/>
        </w:rPr>
      </w:pPr>
    </w:p>
    <w:p w14:paraId="03E7C807" w14:textId="749A76C6" w:rsidR="00860072" w:rsidRDefault="009A5D9D" w:rsidP="00022CB2">
      <w:pPr>
        <w:spacing w:after="0" w:line="360" w:lineRule="auto"/>
        <w:ind w:firstLine="720"/>
        <w:rPr>
          <w:rFonts w:ascii="Calisto MT" w:eastAsia="Calibri" w:hAnsi="Calisto MT"/>
        </w:rPr>
      </w:pPr>
      <w:r>
        <w:rPr>
          <w:rFonts w:ascii="Calisto MT" w:eastAsia="Calibri" w:hAnsi="Calisto MT"/>
          <w:lang w:val="en"/>
        </w:rPr>
        <w:t>In the spring and fall of 2014 t</w:t>
      </w:r>
      <w:r w:rsidR="00860072" w:rsidRPr="00860072">
        <w:rPr>
          <w:rFonts w:ascii="Calisto MT" w:eastAsia="Calibri" w:hAnsi="Calisto MT"/>
          <w:lang w:val="en"/>
        </w:rPr>
        <w:t>he</w:t>
      </w:r>
      <w:r w:rsidR="00860072" w:rsidRPr="00860072">
        <w:rPr>
          <w:rFonts w:ascii="Calisto MT" w:eastAsia="Calibri" w:hAnsi="Calisto MT"/>
        </w:rPr>
        <w:t xml:space="preserve"> Commission held </w:t>
      </w:r>
      <w:proofErr w:type="spellStart"/>
      <w:r w:rsidR="00860072" w:rsidRPr="00860072">
        <w:rPr>
          <w:rFonts w:ascii="Calisto MT" w:eastAsia="Calibri" w:hAnsi="Calisto MT"/>
          <w:i/>
        </w:rPr>
        <w:t>En</w:t>
      </w:r>
      <w:proofErr w:type="spellEnd"/>
      <w:r w:rsidR="00860072" w:rsidRPr="00860072">
        <w:rPr>
          <w:rFonts w:ascii="Calisto MT" w:eastAsia="Calibri" w:hAnsi="Calisto MT"/>
          <w:i/>
        </w:rPr>
        <w:t xml:space="preserve"> Banc</w:t>
      </w:r>
      <w:r w:rsidR="00860072" w:rsidRPr="00860072">
        <w:rPr>
          <w:rFonts w:ascii="Calisto MT" w:eastAsia="Calibri" w:hAnsi="Calisto MT"/>
        </w:rPr>
        <w:t xml:space="preserve"> hearings on CHP at Drexel University and the University of Pittsburgh, respectively</w:t>
      </w:r>
      <w:r w:rsidR="00BC2337">
        <w:rPr>
          <w:rFonts w:ascii="Calisto MT" w:eastAsia="Calibri" w:hAnsi="Calisto MT"/>
        </w:rPr>
        <w:t>.</w:t>
      </w:r>
      <w:r w:rsidR="0062260E">
        <w:rPr>
          <w:rStyle w:val="FootnoteReference"/>
          <w:rFonts w:ascii="Calisto MT" w:eastAsia="Calibri" w:hAnsi="Calisto MT"/>
        </w:rPr>
        <w:footnoteReference w:id="2"/>
      </w:r>
      <w:r w:rsidR="00860072" w:rsidRPr="00860072">
        <w:rPr>
          <w:rFonts w:ascii="Calisto MT" w:eastAsia="Calibri" w:hAnsi="Calisto MT"/>
        </w:rPr>
        <w:t xml:space="preserve">  Witnesses representing a cross section of the community interested in CHP testified at the hearing</w:t>
      </w:r>
      <w:r w:rsidR="0045732C">
        <w:rPr>
          <w:rFonts w:ascii="Calisto MT" w:eastAsia="Calibri" w:hAnsi="Calisto MT"/>
        </w:rPr>
        <w:t>s</w:t>
      </w:r>
      <w:r w:rsidR="00860072" w:rsidRPr="00860072">
        <w:rPr>
          <w:rFonts w:ascii="Calisto MT" w:eastAsia="Calibri" w:hAnsi="Calisto MT"/>
        </w:rPr>
        <w:t>, including consultants, electric and natural gas distribution companies, universities, and CHP system owners and advocates.  These hearings reinforced the Commission’s understanding that a coordinated approach to CHP can provide real benefits to the economy, the environment, and the security of residents and businesses within the Commonwealth.</w:t>
      </w:r>
    </w:p>
    <w:p w14:paraId="6DF1568F" w14:textId="77777777" w:rsidR="00860072" w:rsidRDefault="00860072" w:rsidP="00860072">
      <w:pPr>
        <w:spacing w:after="0" w:line="360" w:lineRule="auto"/>
        <w:ind w:firstLine="720"/>
        <w:rPr>
          <w:rFonts w:ascii="Calisto MT" w:hAnsi="Calisto MT"/>
        </w:rPr>
      </w:pPr>
    </w:p>
    <w:p w14:paraId="5E92979F" w14:textId="006AB45A" w:rsidR="00860072" w:rsidRDefault="00860072" w:rsidP="00860072">
      <w:pPr>
        <w:spacing w:after="0" w:line="360" w:lineRule="auto"/>
        <w:rPr>
          <w:rFonts w:ascii="Calisto MT" w:hAnsi="Calisto MT"/>
        </w:rPr>
      </w:pPr>
      <w:r>
        <w:rPr>
          <w:rFonts w:ascii="Calisto MT" w:hAnsi="Calisto MT"/>
        </w:rPr>
        <w:tab/>
        <w:t>On Feb</w:t>
      </w:r>
      <w:r w:rsidR="008F1379">
        <w:rPr>
          <w:rFonts w:ascii="Calisto MT" w:hAnsi="Calisto MT"/>
        </w:rPr>
        <w:t>.</w:t>
      </w:r>
      <w:r>
        <w:rPr>
          <w:rFonts w:ascii="Calisto MT" w:hAnsi="Calisto MT"/>
        </w:rPr>
        <w:t xml:space="preserve"> 25, 2016, the Commission adopted a </w:t>
      </w:r>
      <w:r w:rsidR="00225729">
        <w:rPr>
          <w:rFonts w:ascii="Calisto MT" w:hAnsi="Calisto MT"/>
        </w:rPr>
        <w:t>P</w:t>
      </w:r>
      <w:r>
        <w:rPr>
          <w:rFonts w:ascii="Calisto MT" w:hAnsi="Calisto MT"/>
        </w:rPr>
        <w:t xml:space="preserve">roposed </w:t>
      </w:r>
      <w:r w:rsidR="00225729">
        <w:rPr>
          <w:rFonts w:ascii="Calisto MT" w:hAnsi="Calisto MT"/>
        </w:rPr>
        <w:t>P</w:t>
      </w:r>
      <w:r>
        <w:rPr>
          <w:rFonts w:ascii="Calisto MT" w:hAnsi="Calisto MT"/>
        </w:rPr>
        <w:t xml:space="preserve">olicy </w:t>
      </w:r>
      <w:r w:rsidR="00225729">
        <w:rPr>
          <w:rFonts w:ascii="Calisto MT" w:hAnsi="Calisto MT"/>
        </w:rPr>
        <w:t>S</w:t>
      </w:r>
      <w:r>
        <w:rPr>
          <w:rFonts w:ascii="Calisto MT" w:hAnsi="Calisto MT"/>
        </w:rPr>
        <w:t xml:space="preserve">tatement </w:t>
      </w:r>
      <w:r w:rsidR="0045732C">
        <w:rPr>
          <w:rFonts w:ascii="Calisto MT" w:hAnsi="Calisto MT"/>
        </w:rPr>
        <w:t xml:space="preserve">in support </w:t>
      </w:r>
      <w:r>
        <w:rPr>
          <w:rFonts w:ascii="Calisto MT" w:hAnsi="Calisto MT"/>
        </w:rPr>
        <w:t>of CHP, to encourage companies to share progress they have made with CHP development, and to help the Commission determine how to best continue the advancement of CHP</w:t>
      </w:r>
      <w:r w:rsidR="00BC2337">
        <w:rPr>
          <w:rFonts w:ascii="Calisto MT" w:hAnsi="Calisto MT"/>
        </w:rPr>
        <w:t>.</w:t>
      </w:r>
      <w:r w:rsidR="00433CA9" w:rsidRPr="00433CA9">
        <w:rPr>
          <w:rFonts w:ascii="Calisto MT" w:hAnsi="Calisto MT"/>
          <w:vertAlign w:val="superscript"/>
        </w:rPr>
        <w:footnoteReference w:id="3"/>
      </w:r>
      <w:r w:rsidR="00DC54AC">
        <w:rPr>
          <w:rFonts w:ascii="Calisto MT" w:hAnsi="Calisto MT"/>
        </w:rPr>
        <w:t xml:space="preserve">  Numerous </w:t>
      </w:r>
      <w:r w:rsidR="00A42703">
        <w:rPr>
          <w:rFonts w:ascii="Calisto MT" w:hAnsi="Calisto MT"/>
        </w:rPr>
        <w:t>stakeholders provided a variety of comments regarding policy issues and the proposed biennial reporting requirements.</w:t>
      </w:r>
    </w:p>
    <w:p w14:paraId="38CF895A" w14:textId="77777777" w:rsidR="00860072" w:rsidRDefault="00860072" w:rsidP="00860072">
      <w:pPr>
        <w:spacing w:after="0" w:line="360" w:lineRule="auto"/>
        <w:rPr>
          <w:rFonts w:ascii="Calisto MT" w:hAnsi="Calisto MT"/>
        </w:rPr>
      </w:pPr>
    </w:p>
    <w:p w14:paraId="0CD50C54" w14:textId="18959C31" w:rsidR="006A3CD9" w:rsidRDefault="00860072" w:rsidP="00860072">
      <w:pPr>
        <w:spacing w:after="0" w:line="360" w:lineRule="auto"/>
        <w:rPr>
          <w:rFonts w:ascii="Calisto MT" w:hAnsi="Calisto MT"/>
        </w:rPr>
      </w:pPr>
      <w:r>
        <w:rPr>
          <w:rFonts w:ascii="Calisto MT" w:hAnsi="Calisto MT"/>
        </w:rPr>
        <w:tab/>
      </w:r>
      <w:r w:rsidR="00A42703">
        <w:rPr>
          <w:rFonts w:ascii="Calisto MT" w:hAnsi="Calisto MT"/>
        </w:rPr>
        <w:t>O</w:t>
      </w:r>
      <w:r w:rsidR="006A3CD9">
        <w:rPr>
          <w:rFonts w:ascii="Calisto MT" w:hAnsi="Calisto MT"/>
        </w:rPr>
        <w:t>n April 5, 2018</w:t>
      </w:r>
      <w:r w:rsidR="008F1379">
        <w:rPr>
          <w:rFonts w:ascii="Calisto MT" w:hAnsi="Calisto MT"/>
        </w:rPr>
        <w:t>,</w:t>
      </w:r>
      <w:r w:rsidR="00A42703">
        <w:rPr>
          <w:rFonts w:ascii="Calisto MT" w:hAnsi="Calisto MT"/>
        </w:rPr>
        <w:t xml:space="preserve"> the Commission issued its </w:t>
      </w:r>
      <w:r w:rsidR="0045732C">
        <w:rPr>
          <w:rFonts w:ascii="Calisto MT" w:hAnsi="Calisto MT"/>
        </w:rPr>
        <w:t>F</w:t>
      </w:r>
      <w:r w:rsidR="006A3CD9">
        <w:rPr>
          <w:rFonts w:ascii="Calisto MT" w:hAnsi="Calisto MT"/>
        </w:rPr>
        <w:t xml:space="preserve">inal </w:t>
      </w:r>
      <w:r w:rsidR="0045732C">
        <w:rPr>
          <w:rFonts w:ascii="Calisto MT" w:hAnsi="Calisto MT"/>
        </w:rPr>
        <w:t>P</w:t>
      </w:r>
      <w:r w:rsidR="006A3CD9">
        <w:rPr>
          <w:rFonts w:ascii="Calisto MT" w:hAnsi="Calisto MT"/>
        </w:rPr>
        <w:t xml:space="preserve">olicy </w:t>
      </w:r>
      <w:r w:rsidR="0045732C">
        <w:rPr>
          <w:rFonts w:ascii="Calisto MT" w:hAnsi="Calisto MT"/>
        </w:rPr>
        <w:t>S</w:t>
      </w:r>
      <w:r w:rsidR="006A3CD9">
        <w:rPr>
          <w:rFonts w:ascii="Calisto MT" w:hAnsi="Calisto MT"/>
        </w:rPr>
        <w:t>tatement</w:t>
      </w:r>
      <w:r w:rsidR="00BC2337">
        <w:rPr>
          <w:rFonts w:ascii="Calisto MT" w:hAnsi="Calisto MT"/>
        </w:rPr>
        <w:t>.</w:t>
      </w:r>
      <w:r w:rsidR="00C71B71">
        <w:rPr>
          <w:rStyle w:val="FootnoteReference"/>
          <w:rFonts w:ascii="Calisto MT" w:hAnsi="Calisto MT"/>
        </w:rPr>
        <w:footnoteReference w:id="4"/>
      </w:r>
      <w:r w:rsidR="00A42703">
        <w:rPr>
          <w:rFonts w:ascii="Calisto MT" w:hAnsi="Calisto MT"/>
        </w:rPr>
        <w:t xml:space="preserve">  In doing so,</w:t>
      </w:r>
      <w:r w:rsidR="006A3CD9">
        <w:rPr>
          <w:rFonts w:ascii="Calisto MT" w:hAnsi="Calisto MT"/>
        </w:rPr>
        <w:t xml:space="preserve"> </w:t>
      </w:r>
      <w:r w:rsidR="00A6295E">
        <w:rPr>
          <w:rFonts w:ascii="Calisto MT" w:hAnsi="Calisto MT"/>
        </w:rPr>
        <w:t>the Commission sought to catalog known</w:t>
      </w:r>
      <w:r w:rsidR="002E41A5">
        <w:rPr>
          <w:rFonts w:ascii="Calisto MT" w:hAnsi="Calisto MT"/>
        </w:rPr>
        <w:t>,</w:t>
      </w:r>
      <w:r w:rsidR="00A6295E">
        <w:rPr>
          <w:rFonts w:ascii="Calisto MT" w:hAnsi="Calisto MT"/>
        </w:rPr>
        <w:t xml:space="preserve"> existing and proposed CHP systems</w:t>
      </w:r>
      <w:r w:rsidR="00BC2337">
        <w:rPr>
          <w:rFonts w:ascii="Calisto MT" w:hAnsi="Calisto MT"/>
        </w:rPr>
        <w:t>.</w:t>
      </w:r>
      <w:r w:rsidR="003C4F4D">
        <w:rPr>
          <w:rStyle w:val="FootnoteReference"/>
          <w:rFonts w:ascii="Calisto MT" w:hAnsi="Calisto MT"/>
        </w:rPr>
        <w:footnoteReference w:id="5"/>
      </w:r>
      <w:r w:rsidR="00A6295E">
        <w:rPr>
          <w:rFonts w:ascii="Calisto MT" w:hAnsi="Calisto MT"/>
        </w:rPr>
        <w:t xml:space="preserve"> </w:t>
      </w:r>
      <w:r w:rsidR="002E41A5">
        <w:rPr>
          <w:rFonts w:ascii="Calisto MT" w:hAnsi="Calisto MT"/>
        </w:rPr>
        <w:t xml:space="preserve"> The Commission further sought to understand 1) </w:t>
      </w:r>
      <w:r w:rsidR="00A6295E">
        <w:rPr>
          <w:rFonts w:ascii="Calisto MT" w:hAnsi="Calisto MT"/>
        </w:rPr>
        <w:t>if and how the EDCs and NGDCs encourage and/or extol the benefits</w:t>
      </w:r>
      <w:r w:rsidR="002E41A5">
        <w:rPr>
          <w:rFonts w:ascii="Calisto MT" w:hAnsi="Calisto MT"/>
        </w:rPr>
        <w:t xml:space="preserve"> of CHP</w:t>
      </w:r>
      <w:r w:rsidR="00A6295E">
        <w:rPr>
          <w:rFonts w:ascii="Calisto MT" w:hAnsi="Calisto MT"/>
        </w:rPr>
        <w:t xml:space="preserve">, via marketing, to potential clients </w:t>
      </w:r>
      <w:r w:rsidR="002E41A5">
        <w:rPr>
          <w:rFonts w:ascii="Calisto MT" w:hAnsi="Calisto MT"/>
        </w:rPr>
        <w:t>and, 2) if</w:t>
      </w:r>
      <w:r w:rsidR="007A439C">
        <w:rPr>
          <w:rFonts w:ascii="Calisto MT" w:hAnsi="Calisto MT"/>
        </w:rPr>
        <w:t>,</w:t>
      </w:r>
      <w:r w:rsidR="00A6295E">
        <w:rPr>
          <w:rFonts w:ascii="Calisto MT" w:hAnsi="Calisto MT"/>
        </w:rPr>
        <w:t xml:space="preserve"> via the establishment of a CHP Working Group process</w:t>
      </w:r>
      <w:r w:rsidR="002E41A5">
        <w:rPr>
          <w:rFonts w:ascii="Calisto MT" w:hAnsi="Calisto MT"/>
        </w:rPr>
        <w:t>,</w:t>
      </w:r>
      <w:r w:rsidR="00A6295E">
        <w:rPr>
          <w:rFonts w:ascii="Calisto MT" w:hAnsi="Calisto MT"/>
        </w:rPr>
        <w:t xml:space="preserve"> the Commission may be able to better facilitate the deployment of CHP technology with</w:t>
      </w:r>
      <w:r w:rsidR="00FB65C2">
        <w:rPr>
          <w:rFonts w:ascii="Calisto MT" w:hAnsi="Calisto MT"/>
        </w:rPr>
        <w:t>in</w:t>
      </w:r>
      <w:r w:rsidR="00A6295E">
        <w:rPr>
          <w:rFonts w:ascii="Calisto MT" w:hAnsi="Calisto MT"/>
        </w:rPr>
        <w:t xml:space="preserve"> the Commonwealth.  Finally, the Final Policy Statement requires the Bureau of Technical Utility Services</w:t>
      </w:r>
      <w:r w:rsidR="00F432F1">
        <w:rPr>
          <w:rFonts w:ascii="Calisto MT" w:hAnsi="Calisto MT"/>
        </w:rPr>
        <w:t xml:space="preserve"> (TUS)</w:t>
      </w:r>
      <w:r w:rsidR="00A6295E">
        <w:rPr>
          <w:rFonts w:ascii="Calisto MT" w:hAnsi="Calisto MT"/>
        </w:rPr>
        <w:t xml:space="preserve"> to produce a report based on the findings of the biennial report</w:t>
      </w:r>
      <w:r w:rsidR="002E5D35">
        <w:rPr>
          <w:rFonts w:ascii="Calisto MT" w:hAnsi="Calisto MT"/>
        </w:rPr>
        <w:t xml:space="preserve"> filing</w:t>
      </w:r>
      <w:r w:rsidR="00A6295E">
        <w:rPr>
          <w:rFonts w:ascii="Calisto MT" w:hAnsi="Calisto MT"/>
        </w:rPr>
        <w:t xml:space="preserve">s and any timely outcomes from the CHP Working Group meetings.  </w:t>
      </w:r>
    </w:p>
    <w:p w14:paraId="6446A2B1" w14:textId="77777777" w:rsidR="006A3CD9" w:rsidRDefault="006A3CD9" w:rsidP="00860072">
      <w:pPr>
        <w:spacing w:after="0" w:line="360" w:lineRule="auto"/>
        <w:rPr>
          <w:rFonts w:ascii="Calisto MT" w:hAnsi="Calisto MT"/>
        </w:rPr>
      </w:pPr>
    </w:p>
    <w:p w14:paraId="04DC58A4" w14:textId="3FBE4244" w:rsidR="00E45718" w:rsidRDefault="006A3CD9" w:rsidP="00022CB2">
      <w:pPr>
        <w:spacing w:after="0" w:line="360" w:lineRule="auto"/>
        <w:ind w:firstLine="720"/>
        <w:rPr>
          <w:rFonts w:ascii="Calisto MT" w:hAnsi="Calisto MT"/>
        </w:rPr>
      </w:pPr>
      <w:r>
        <w:rPr>
          <w:rFonts w:ascii="Calisto MT" w:hAnsi="Calisto MT"/>
        </w:rPr>
        <w:t xml:space="preserve">The first </w:t>
      </w:r>
      <w:r w:rsidR="00A6295E">
        <w:rPr>
          <w:rFonts w:ascii="Calisto MT" w:hAnsi="Calisto MT"/>
        </w:rPr>
        <w:t>CHP W</w:t>
      </w:r>
      <w:r>
        <w:rPr>
          <w:rFonts w:ascii="Calisto MT" w:hAnsi="Calisto MT"/>
        </w:rPr>
        <w:t xml:space="preserve">orking </w:t>
      </w:r>
      <w:r w:rsidR="00A6295E">
        <w:rPr>
          <w:rFonts w:ascii="Calisto MT" w:hAnsi="Calisto MT"/>
        </w:rPr>
        <w:t>G</w:t>
      </w:r>
      <w:r>
        <w:rPr>
          <w:rFonts w:ascii="Calisto MT" w:hAnsi="Calisto MT"/>
        </w:rPr>
        <w:t xml:space="preserve">roup </w:t>
      </w:r>
      <w:r w:rsidR="00A6295E">
        <w:rPr>
          <w:rFonts w:ascii="Calisto MT" w:hAnsi="Calisto MT"/>
        </w:rPr>
        <w:t xml:space="preserve">meeting </w:t>
      </w:r>
      <w:r>
        <w:rPr>
          <w:rFonts w:ascii="Calisto MT" w:hAnsi="Calisto MT"/>
        </w:rPr>
        <w:t>was held on May 30, 2018</w:t>
      </w:r>
      <w:r w:rsidR="008F1379">
        <w:rPr>
          <w:rFonts w:ascii="Calisto MT" w:hAnsi="Calisto MT"/>
        </w:rPr>
        <w:t>,</w:t>
      </w:r>
      <w:r>
        <w:rPr>
          <w:rFonts w:ascii="Calisto MT" w:hAnsi="Calisto MT"/>
        </w:rPr>
        <w:t xml:space="preserve"> in </w:t>
      </w:r>
      <w:r w:rsidR="003C7CD5">
        <w:rPr>
          <w:rFonts w:ascii="Calisto MT" w:hAnsi="Calisto MT"/>
        </w:rPr>
        <w:t xml:space="preserve">Harrisburg in </w:t>
      </w:r>
      <w:r>
        <w:rPr>
          <w:rFonts w:ascii="Calisto MT" w:hAnsi="Calisto MT"/>
        </w:rPr>
        <w:t>the Keystone</w:t>
      </w:r>
      <w:r w:rsidR="00652904">
        <w:rPr>
          <w:rFonts w:ascii="Calisto MT" w:hAnsi="Calisto MT"/>
        </w:rPr>
        <w:t xml:space="preserve"> </w:t>
      </w:r>
      <w:r>
        <w:rPr>
          <w:rFonts w:ascii="Calisto MT" w:hAnsi="Calisto MT"/>
        </w:rPr>
        <w:t>Building</w:t>
      </w:r>
      <w:r w:rsidR="00652904">
        <w:rPr>
          <w:rFonts w:ascii="Calisto MT" w:hAnsi="Calisto MT"/>
        </w:rPr>
        <w:t xml:space="preserve">. </w:t>
      </w:r>
      <w:r w:rsidR="00A874D2">
        <w:rPr>
          <w:rFonts w:ascii="Calisto MT" w:hAnsi="Calisto MT"/>
        </w:rPr>
        <w:t xml:space="preserve"> </w:t>
      </w:r>
      <w:r w:rsidR="00652904">
        <w:rPr>
          <w:rFonts w:ascii="Calisto MT" w:hAnsi="Calisto MT"/>
        </w:rPr>
        <w:t>T</w:t>
      </w:r>
      <w:r>
        <w:rPr>
          <w:rFonts w:ascii="Calisto MT" w:hAnsi="Calisto MT"/>
        </w:rPr>
        <w:t>he main topics of discussion were clarifications</w:t>
      </w:r>
      <w:r w:rsidR="00C20F62">
        <w:rPr>
          <w:rFonts w:ascii="Calisto MT" w:hAnsi="Calisto MT"/>
        </w:rPr>
        <w:t xml:space="preserve"> to the biennial reporting requirements</w:t>
      </w:r>
      <w:r>
        <w:rPr>
          <w:rFonts w:ascii="Calisto MT" w:hAnsi="Calisto MT"/>
        </w:rPr>
        <w:t xml:space="preserve">, </w:t>
      </w:r>
      <w:r w:rsidR="00C20F62">
        <w:rPr>
          <w:rFonts w:ascii="Calisto MT" w:hAnsi="Calisto MT"/>
        </w:rPr>
        <w:t xml:space="preserve">clarifications of </w:t>
      </w:r>
      <w:r>
        <w:rPr>
          <w:rFonts w:ascii="Calisto MT" w:hAnsi="Calisto MT"/>
        </w:rPr>
        <w:t xml:space="preserve">interconnection jurisdiction and costs, </w:t>
      </w:r>
      <w:r w:rsidR="00C20F62">
        <w:rPr>
          <w:rFonts w:ascii="Calisto MT" w:hAnsi="Calisto MT"/>
        </w:rPr>
        <w:t xml:space="preserve">information on </w:t>
      </w:r>
      <w:r>
        <w:rPr>
          <w:rFonts w:ascii="Calisto MT" w:hAnsi="Calisto MT"/>
        </w:rPr>
        <w:t xml:space="preserve">CHP financing and project support, </w:t>
      </w:r>
      <w:r w:rsidR="00C20F62">
        <w:rPr>
          <w:rFonts w:ascii="Calisto MT" w:hAnsi="Calisto MT"/>
        </w:rPr>
        <w:t xml:space="preserve">issues and questions regarding </w:t>
      </w:r>
      <w:r>
        <w:rPr>
          <w:rFonts w:ascii="Calisto MT" w:hAnsi="Calisto MT"/>
        </w:rPr>
        <w:t xml:space="preserve">standby rates, and an overview of alternative ratemaking.  The second </w:t>
      </w:r>
      <w:r w:rsidR="00C71B71">
        <w:rPr>
          <w:rFonts w:ascii="Calisto MT" w:hAnsi="Calisto MT"/>
        </w:rPr>
        <w:lastRenderedPageBreak/>
        <w:t xml:space="preserve">Working Group </w:t>
      </w:r>
      <w:r w:rsidR="008F77EF">
        <w:rPr>
          <w:rFonts w:ascii="Calisto MT" w:hAnsi="Calisto MT"/>
        </w:rPr>
        <w:t xml:space="preserve">meeting </w:t>
      </w:r>
      <w:r>
        <w:rPr>
          <w:rFonts w:ascii="Calisto MT" w:hAnsi="Calisto MT"/>
        </w:rPr>
        <w:t>was held on July 16, 2018</w:t>
      </w:r>
      <w:r w:rsidR="008F1379">
        <w:rPr>
          <w:rFonts w:ascii="Calisto MT" w:hAnsi="Calisto MT"/>
        </w:rPr>
        <w:t>,</w:t>
      </w:r>
      <w:r>
        <w:rPr>
          <w:rFonts w:ascii="Calisto MT" w:hAnsi="Calisto MT"/>
        </w:rPr>
        <w:t xml:space="preserve"> in the Keystone Building</w:t>
      </w:r>
      <w:r w:rsidR="003C7CD5">
        <w:rPr>
          <w:rFonts w:ascii="Calisto MT" w:hAnsi="Calisto MT"/>
        </w:rPr>
        <w:t xml:space="preserve"> in Harrisburg</w:t>
      </w:r>
      <w:r>
        <w:rPr>
          <w:rFonts w:ascii="Calisto MT" w:hAnsi="Calisto MT"/>
        </w:rPr>
        <w:t xml:space="preserve">.  </w:t>
      </w:r>
      <w:r w:rsidR="00031806">
        <w:rPr>
          <w:rFonts w:ascii="Calisto MT" w:hAnsi="Calisto MT"/>
        </w:rPr>
        <w:t xml:space="preserve">The </w:t>
      </w:r>
      <w:r w:rsidR="008F77EF">
        <w:rPr>
          <w:rFonts w:ascii="Calisto MT" w:hAnsi="Calisto MT"/>
        </w:rPr>
        <w:t xml:space="preserve">sole </w:t>
      </w:r>
      <w:r w:rsidR="00031806">
        <w:rPr>
          <w:rFonts w:ascii="Calisto MT" w:hAnsi="Calisto MT"/>
        </w:rPr>
        <w:t>focus of th</w:t>
      </w:r>
      <w:r w:rsidR="008F77EF">
        <w:rPr>
          <w:rFonts w:ascii="Calisto MT" w:hAnsi="Calisto MT"/>
        </w:rPr>
        <w:t>is</w:t>
      </w:r>
      <w:r w:rsidR="00031806">
        <w:rPr>
          <w:rFonts w:ascii="Calisto MT" w:hAnsi="Calisto MT"/>
        </w:rPr>
        <w:t xml:space="preserve"> </w:t>
      </w:r>
      <w:r w:rsidR="008F77EF">
        <w:rPr>
          <w:rFonts w:ascii="Calisto MT" w:hAnsi="Calisto MT"/>
        </w:rPr>
        <w:t xml:space="preserve">subsequent meeting </w:t>
      </w:r>
      <w:r w:rsidR="00031806">
        <w:rPr>
          <w:rFonts w:ascii="Calisto MT" w:hAnsi="Calisto MT"/>
        </w:rPr>
        <w:t>was standby rates</w:t>
      </w:r>
      <w:r w:rsidR="008F77EF">
        <w:rPr>
          <w:rFonts w:ascii="Calisto MT" w:hAnsi="Calisto MT"/>
        </w:rPr>
        <w:t xml:space="preserve">, because of the significant interest and </w:t>
      </w:r>
      <w:r w:rsidR="00031806">
        <w:rPr>
          <w:rFonts w:ascii="Calisto MT" w:hAnsi="Calisto MT"/>
        </w:rPr>
        <w:t xml:space="preserve">discussion </w:t>
      </w:r>
      <w:r w:rsidR="008F77EF">
        <w:rPr>
          <w:rFonts w:ascii="Calisto MT" w:hAnsi="Calisto MT"/>
        </w:rPr>
        <w:t xml:space="preserve">on the topic during </w:t>
      </w:r>
      <w:r w:rsidR="00031806">
        <w:rPr>
          <w:rFonts w:ascii="Calisto MT" w:hAnsi="Calisto MT"/>
        </w:rPr>
        <w:t xml:space="preserve">the prior </w:t>
      </w:r>
      <w:r w:rsidR="008F77EF">
        <w:rPr>
          <w:rFonts w:ascii="Calisto MT" w:hAnsi="Calisto MT"/>
        </w:rPr>
        <w:t>meeting</w:t>
      </w:r>
      <w:r w:rsidR="00031806">
        <w:rPr>
          <w:rFonts w:ascii="Calisto MT" w:hAnsi="Calisto MT"/>
        </w:rPr>
        <w:t xml:space="preserve">.  Additionally, </w:t>
      </w:r>
      <w:r>
        <w:rPr>
          <w:rFonts w:ascii="Calisto MT" w:hAnsi="Calisto MT"/>
        </w:rPr>
        <w:t xml:space="preserve">presentations </w:t>
      </w:r>
      <w:r w:rsidR="005B5AA6">
        <w:rPr>
          <w:rFonts w:ascii="Calisto MT" w:hAnsi="Calisto MT"/>
        </w:rPr>
        <w:t xml:space="preserve">were provided </w:t>
      </w:r>
      <w:r>
        <w:rPr>
          <w:rFonts w:ascii="Calisto MT" w:hAnsi="Calisto MT"/>
        </w:rPr>
        <w:t xml:space="preserve">by the </w:t>
      </w:r>
      <w:r w:rsidR="005B5AA6">
        <w:rPr>
          <w:rFonts w:ascii="Calisto MT" w:hAnsi="Calisto MT"/>
        </w:rPr>
        <w:t xml:space="preserve">U.S. </w:t>
      </w:r>
      <w:r>
        <w:rPr>
          <w:rFonts w:ascii="Calisto MT" w:hAnsi="Calisto MT"/>
        </w:rPr>
        <w:t>Department of Energy</w:t>
      </w:r>
      <w:r w:rsidR="005B5AA6">
        <w:rPr>
          <w:rFonts w:ascii="Calisto MT" w:hAnsi="Calisto MT"/>
        </w:rPr>
        <w:t>’s</w:t>
      </w:r>
      <w:r>
        <w:rPr>
          <w:rFonts w:ascii="Calisto MT" w:hAnsi="Calisto MT"/>
        </w:rPr>
        <w:t xml:space="preserve"> </w:t>
      </w:r>
      <w:r w:rsidR="005B5AA6">
        <w:rPr>
          <w:rFonts w:ascii="Calisto MT" w:hAnsi="Calisto MT"/>
        </w:rPr>
        <w:t xml:space="preserve">(DOE) </w:t>
      </w:r>
      <w:r>
        <w:rPr>
          <w:rFonts w:ascii="Calisto MT" w:hAnsi="Calisto MT"/>
        </w:rPr>
        <w:t xml:space="preserve">Combined Heat and Power Technical Assistance </w:t>
      </w:r>
      <w:r w:rsidR="00031806">
        <w:rPr>
          <w:rFonts w:ascii="Calisto MT" w:hAnsi="Calisto MT"/>
        </w:rPr>
        <w:t xml:space="preserve">Partnership regarding a relevant, </w:t>
      </w:r>
      <w:r w:rsidR="005B5AA6">
        <w:rPr>
          <w:rFonts w:ascii="Calisto MT" w:hAnsi="Calisto MT"/>
        </w:rPr>
        <w:t>DOE-</w:t>
      </w:r>
      <w:r w:rsidR="00031806">
        <w:rPr>
          <w:rFonts w:ascii="Calisto MT" w:hAnsi="Calisto MT"/>
        </w:rPr>
        <w:t xml:space="preserve">commissioned study </w:t>
      </w:r>
      <w:r w:rsidR="003B4115">
        <w:rPr>
          <w:rFonts w:ascii="Calisto MT" w:hAnsi="Calisto MT"/>
        </w:rPr>
        <w:t xml:space="preserve">on standby rates, </w:t>
      </w:r>
      <w:r w:rsidR="00031806">
        <w:rPr>
          <w:rFonts w:ascii="Calisto MT" w:hAnsi="Calisto MT"/>
        </w:rPr>
        <w:t>and</w:t>
      </w:r>
      <w:r w:rsidR="003B4115">
        <w:rPr>
          <w:rFonts w:ascii="Calisto MT" w:hAnsi="Calisto MT"/>
        </w:rPr>
        <w:t xml:space="preserve"> by</w:t>
      </w:r>
      <w:r w:rsidR="00031806">
        <w:rPr>
          <w:rFonts w:ascii="Calisto MT" w:hAnsi="Calisto MT"/>
        </w:rPr>
        <w:t xml:space="preserve"> PECO regarding a new standby rate rider. </w:t>
      </w:r>
      <w:r w:rsidR="000638F1">
        <w:rPr>
          <w:rFonts w:ascii="Calisto MT" w:hAnsi="Calisto MT"/>
        </w:rPr>
        <w:t xml:space="preserve"> The last Working Group meeting was held on April 16, 2019</w:t>
      </w:r>
      <w:r w:rsidR="008F1379">
        <w:rPr>
          <w:rFonts w:ascii="Calisto MT" w:hAnsi="Calisto MT"/>
        </w:rPr>
        <w:t>,</w:t>
      </w:r>
      <w:r w:rsidR="000638F1">
        <w:rPr>
          <w:rFonts w:ascii="Calisto MT" w:hAnsi="Calisto MT"/>
        </w:rPr>
        <w:t xml:space="preserve"> in the Keystone Building in Harrisburg.</w:t>
      </w:r>
      <w:r w:rsidR="00031806">
        <w:rPr>
          <w:rFonts w:ascii="Calisto MT" w:hAnsi="Calisto MT"/>
        </w:rPr>
        <w:t xml:space="preserve"> </w:t>
      </w:r>
      <w:r>
        <w:rPr>
          <w:rFonts w:ascii="Calisto MT" w:hAnsi="Calisto MT"/>
        </w:rPr>
        <w:t xml:space="preserve"> </w:t>
      </w:r>
      <w:r w:rsidR="000638F1">
        <w:rPr>
          <w:rFonts w:ascii="Calisto MT" w:hAnsi="Calisto MT"/>
        </w:rPr>
        <w:t>The purpose of this meeting was to present and discuss the findings of the first CHP Biennial Report, discuss the upcoming CHP Market Potential Assessment</w:t>
      </w:r>
      <w:r w:rsidR="00A17A3C">
        <w:rPr>
          <w:rFonts w:ascii="Calisto MT" w:hAnsi="Calisto MT"/>
        </w:rPr>
        <w:t>,</w:t>
      </w:r>
      <w:r w:rsidR="000638F1">
        <w:rPr>
          <w:rStyle w:val="FootnoteReference"/>
          <w:rFonts w:ascii="Calisto MT" w:hAnsi="Calisto MT"/>
        </w:rPr>
        <w:footnoteReference w:id="6"/>
      </w:r>
      <w:r w:rsidR="000638F1">
        <w:rPr>
          <w:rFonts w:ascii="Calisto MT" w:hAnsi="Calisto MT"/>
        </w:rPr>
        <w:t xml:space="preserve"> and the Standby/Capacity Reservation charges best practices.</w:t>
      </w:r>
      <w:r w:rsidR="0057329B">
        <w:rPr>
          <w:rStyle w:val="FootnoteReference"/>
          <w:rFonts w:ascii="Calisto MT" w:hAnsi="Calisto MT"/>
        </w:rPr>
        <w:footnoteReference w:id="7"/>
      </w:r>
    </w:p>
    <w:p w14:paraId="247920A4" w14:textId="77777777" w:rsidR="00A304E0" w:rsidRDefault="00A304E0" w:rsidP="00433CA9">
      <w:pPr>
        <w:spacing w:after="0" w:line="360" w:lineRule="auto"/>
        <w:rPr>
          <w:rFonts w:ascii="Calisto MT" w:hAnsi="Calisto MT"/>
        </w:rPr>
      </w:pPr>
    </w:p>
    <w:p w14:paraId="55E600D4" w14:textId="73538953" w:rsidR="00AC0CD1" w:rsidRPr="006E1C06" w:rsidRDefault="00FA7803" w:rsidP="00587384">
      <w:pPr>
        <w:pStyle w:val="Heading3"/>
        <w:rPr>
          <w:sz w:val="32"/>
          <w:szCs w:val="32"/>
        </w:rPr>
      </w:pPr>
      <w:bookmarkStart w:id="4" w:name="_Toc64037703"/>
      <w:bookmarkStart w:id="5" w:name="_Toc64438508"/>
      <w:r w:rsidRPr="006E1C06">
        <w:rPr>
          <w:sz w:val="32"/>
          <w:szCs w:val="32"/>
        </w:rPr>
        <w:t>B</w:t>
      </w:r>
      <w:r w:rsidR="006E1C06">
        <w:rPr>
          <w:sz w:val="32"/>
          <w:szCs w:val="32"/>
        </w:rPr>
        <w:t>iennial Report</w:t>
      </w:r>
      <w:r w:rsidR="004C5124" w:rsidRPr="006E1C06">
        <w:rPr>
          <w:sz w:val="32"/>
          <w:szCs w:val="32"/>
        </w:rPr>
        <w:t xml:space="preserve"> </w:t>
      </w:r>
      <w:r w:rsidR="00A304E0" w:rsidRPr="006E1C06">
        <w:rPr>
          <w:sz w:val="32"/>
          <w:szCs w:val="32"/>
        </w:rPr>
        <w:t>Information</w:t>
      </w:r>
      <w:bookmarkEnd w:id="4"/>
      <w:bookmarkEnd w:id="5"/>
    </w:p>
    <w:p w14:paraId="73BAA944" w14:textId="77777777" w:rsidR="00A304E0" w:rsidRDefault="00A304E0" w:rsidP="00433CA9">
      <w:pPr>
        <w:spacing w:after="0" w:line="360" w:lineRule="auto"/>
        <w:rPr>
          <w:rFonts w:ascii="Calisto MT" w:hAnsi="Calisto MT"/>
        </w:rPr>
      </w:pPr>
    </w:p>
    <w:p w14:paraId="04E7264F" w14:textId="3BFC2A75" w:rsidR="00184127" w:rsidRDefault="00A17A3C" w:rsidP="00A304E0">
      <w:pPr>
        <w:spacing w:after="0" w:line="360" w:lineRule="auto"/>
        <w:ind w:firstLine="720"/>
        <w:rPr>
          <w:rFonts w:ascii="Calisto MT" w:hAnsi="Calisto MT"/>
        </w:rPr>
      </w:pPr>
      <w:r>
        <w:rPr>
          <w:rFonts w:ascii="Calisto MT" w:hAnsi="Calisto MT"/>
        </w:rPr>
        <w:t xml:space="preserve">It is fair to assume that the initial CHP </w:t>
      </w:r>
      <w:r w:rsidR="00D058C5">
        <w:rPr>
          <w:rFonts w:ascii="Calisto MT" w:hAnsi="Calisto MT"/>
        </w:rPr>
        <w:t>B</w:t>
      </w:r>
      <w:r>
        <w:rPr>
          <w:rFonts w:ascii="Calisto MT" w:hAnsi="Calisto MT"/>
        </w:rPr>
        <w:t xml:space="preserve">iennial </w:t>
      </w:r>
      <w:r w:rsidR="00D058C5">
        <w:rPr>
          <w:rFonts w:ascii="Calisto MT" w:hAnsi="Calisto MT"/>
        </w:rPr>
        <w:t>R</w:t>
      </w:r>
      <w:r>
        <w:rPr>
          <w:rFonts w:ascii="Calisto MT" w:hAnsi="Calisto MT"/>
        </w:rPr>
        <w:t xml:space="preserve">eport involved greater </w:t>
      </w:r>
      <w:r w:rsidR="00A2709D">
        <w:rPr>
          <w:rFonts w:ascii="Calisto MT" w:hAnsi="Calisto MT"/>
        </w:rPr>
        <w:t>effort</w:t>
      </w:r>
      <w:r>
        <w:rPr>
          <w:rFonts w:ascii="Calisto MT" w:hAnsi="Calisto MT"/>
        </w:rPr>
        <w:t xml:space="preserve"> on the part of the EDCs and NGDCs </w:t>
      </w:r>
      <w:r w:rsidR="00A2709D">
        <w:rPr>
          <w:rFonts w:ascii="Calisto MT" w:hAnsi="Calisto MT"/>
        </w:rPr>
        <w:t>to gather the required information as</w:t>
      </w:r>
      <w:r>
        <w:rPr>
          <w:rFonts w:ascii="Calisto MT" w:hAnsi="Calisto MT"/>
        </w:rPr>
        <w:t xml:space="preserve"> to the amount, sizes, and types of CHP </w:t>
      </w:r>
      <w:r w:rsidR="004237FA">
        <w:rPr>
          <w:rFonts w:ascii="Calisto MT" w:hAnsi="Calisto MT"/>
        </w:rPr>
        <w:t xml:space="preserve">systems </w:t>
      </w:r>
      <w:r>
        <w:rPr>
          <w:rFonts w:ascii="Calisto MT" w:hAnsi="Calisto MT"/>
        </w:rPr>
        <w:t xml:space="preserve">within their respective service territories. </w:t>
      </w:r>
      <w:r w:rsidR="00A874D2">
        <w:rPr>
          <w:rFonts w:ascii="Calisto MT" w:hAnsi="Calisto MT"/>
        </w:rPr>
        <w:t xml:space="preserve"> </w:t>
      </w:r>
      <w:r>
        <w:rPr>
          <w:rFonts w:ascii="Calisto MT" w:hAnsi="Calisto MT"/>
        </w:rPr>
        <w:t xml:space="preserve">Since the installation of a CHP system involves a great deal of planning and financial considerations, and by </w:t>
      </w:r>
      <w:r w:rsidR="00A2709D">
        <w:rPr>
          <w:rFonts w:ascii="Calisto MT" w:hAnsi="Calisto MT"/>
        </w:rPr>
        <w:t>its</w:t>
      </w:r>
      <w:r>
        <w:rPr>
          <w:rFonts w:ascii="Calisto MT" w:hAnsi="Calisto MT"/>
        </w:rPr>
        <w:t xml:space="preserve"> very nature, </w:t>
      </w:r>
      <w:r w:rsidR="00A2709D">
        <w:rPr>
          <w:rFonts w:ascii="Calisto MT" w:hAnsi="Calisto MT"/>
        </w:rPr>
        <w:t>is a</w:t>
      </w:r>
      <w:r>
        <w:rPr>
          <w:rFonts w:ascii="Calisto MT" w:hAnsi="Calisto MT"/>
        </w:rPr>
        <w:t xml:space="preserve"> </w:t>
      </w:r>
      <w:r w:rsidR="00A2709D">
        <w:rPr>
          <w:rFonts w:ascii="Calisto MT" w:hAnsi="Calisto MT"/>
        </w:rPr>
        <w:t xml:space="preserve">capital expenditure with a long service </w:t>
      </w:r>
      <w:r w:rsidR="00D16237">
        <w:rPr>
          <w:rFonts w:ascii="Calisto MT" w:hAnsi="Calisto MT"/>
        </w:rPr>
        <w:t>life</w:t>
      </w:r>
      <w:r w:rsidR="00A2709D">
        <w:rPr>
          <w:rFonts w:ascii="Calisto MT" w:hAnsi="Calisto MT"/>
        </w:rPr>
        <w:t xml:space="preserve">, many of the CHP systems </w:t>
      </w:r>
      <w:r w:rsidR="00B543DF">
        <w:rPr>
          <w:rFonts w:ascii="Calisto MT" w:hAnsi="Calisto MT"/>
        </w:rPr>
        <w:t>identified</w:t>
      </w:r>
      <w:r w:rsidR="00A7379C">
        <w:rPr>
          <w:rFonts w:ascii="Calisto MT" w:hAnsi="Calisto MT"/>
        </w:rPr>
        <w:t xml:space="preserve"> </w:t>
      </w:r>
      <w:r w:rsidR="00A2709D">
        <w:rPr>
          <w:rFonts w:ascii="Calisto MT" w:hAnsi="Calisto MT"/>
        </w:rPr>
        <w:t xml:space="preserve">in </w:t>
      </w:r>
      <w:r w:rsidR="00184127">
        <w:rPr>
          <w:rFonts w:ascii="Calisto MT" w:hAnsi="Calisto MT"/>
        </w:rPr>
        <w:t>this reporting cycle</w:t>
      </w:r>
      <w:r w:rsidR="00A2709D">
        <w:rPr>
          <w:rFonts w:ascii="Calisto MT" w:hAnsi="Calisto MT"/>
        </w:rPr>
        <w:t xml:space="preserve"> were</w:t>
      </w:r>
      <w:r w:rsidR="00D058C5">
        <w:rPr>
          <w:rFonts w:ascii="Calisto MT" w:hAnsi="Calisto MT"/>
        </w:rPr>
        <w:t xml:space="preserve"> also</w:t>
      </w:r>
      <w:r w:rsidR="00A2709D">
        <w:rPr>
          <w:rFonts w:ascii="Calisto MT" w:hAnsi="Calisto MT"/>
        </w:rPr>
        <w:t xml:space="preserve"> </w:t>
      </w:r>
      <w:r w:rsidR="00B543DF">
        <w:rPr>
          <w:rFonts w:ascii="Calisto MT" w:hAnsi="Calisto MT"/>
        </w:rPr>
        <w:t>identified</w:t>
      </w:r>
      <w:r w:rsidR="00A7379C">
        <w:rPr>
          <w:rFonts w:ascii="Calisto MT" w:hAnsi="Calisto MT"/>
        </w:rPr>
        <w:t xml:space="preserve"> </w:t>
      </w:r>
      <w:r w:rsidR="00A2709D">
        <w:rPr>
          <w:rFonts w:ascii="Calisto MT" w:hAnsi="Calisto MT"/>
        </w:rPr>
        <w:t xml:space="preserve">in the first biennial report.  This is not to say that no new information was provided – several EDCs and NGDCs </w:t>
      </w:r>
      <w:r w:rsidR="008B1DED">
        <w:rPr>
          <w:rFonts w:ascii="Calisto MT" w:hAnsi="Calisto MT"/>
        </w:rPr>
        <w:t>provided</w:t>
      </w:r>
      <w:r w:rsidR="00A2709D">
        <w:rPr>
          <w:rFonts w:ascii="Calisto MT" w:hAnsi="Calisto MT"/>
        </w:rPr>
        <w:t xml:space="preserve"> information on potential </w:t>
      </w:r>
      <w:r w:rsidR="008B1DED">
        <w:rPr>
          <w:rFonts w:ascii="Calisto MT" w:hAnsi="Calisto MT"/>
        </w:rPr>
        <w:t>and</w:t>
      </w:r>
      <w:r w:rsidR="00A2709D">
        <w:rPr>
          <w:rFonts w:ascii="Calisto MT" w:hAnsi="Calisto MT"/>
        </w:rPr>
        <w:t xml:space="preserve"> disconnected systems</w:t>
      </w:r>
      <w:r w:rsidR="008B1DED">
        <w:rPr>
          <w:rFonts w:ascii="Calisto MT" w:hAnsi="Calisto MT"/>
        </w:rPr>
        <w:t xml:space="preserve"> and some provided information on CHP units that were previously unreported.</w:t>
      </w:r>
      <w:r w:rsidR="00A2709D">
        <w:rPr>
          <w:rFonts w:ascii="Calisto MT" w:hAnsi="Calisto MT"/>
        </w:rPr>
        <w:t xml:space="preserve"> </w:t>
      </w:r>
      <w:r w:rsidR="008B1DED">
        <w:rPr>
          <w:rFonts w:ascii="Calisto MT" w:hAnsi="Calisto MT"/>
        </w:rPr>
        <w:t xml:space="preserve"> In addition, one NGDC</w:t>
      </w:r>
      <w:r w:rsidR="00D058C5">
        <w:rPr>
          <w:rFonts w:ascii="Calisto MT" w:hAnsi="Calisto MT"/>
        </w:rPr>
        <w:t>,</w:t>
      </w:r>
      <w:r w:rsidR="008B1DED">
        <w:rPr>
          <w:rFonts w:ascii="Calisto MT" w:hAnsi="Calisto MT"/>
        </w:rPr>
        <w:t xml:space="preserve"> </w:t>
      </w:r>
      <w:r w:rsidR="00D058C5">
        <w:rPr>
          <w:rFonts w:ascii="Calisto MT" w:hAnsi="Calisto MT"/>
        </w:rPr>
        <w:t>Philadelphia Gas Works (</w:t>
      </w:r>
      <w:r w:rsidR="008B1DED">
        <w:rPr>
          <w:rFonts w:ascii="Calisto MT" w:hAnsi="Calisto MT"/>
        </w:rPr>
        <w:t>PGW)</w:t>
      </w:r>
      <w:r w:rsidR="00D058C5">
        <w:rPr>
          <w:rFonts w:ascii="Calisto MT" w:hAnsi="Calisto MT"/>
        </w:rPr>
        <w:t>,</w:t>
      </w:r>
      <w:r w:rsidR="008B1DED">
        <w:rPr>
          <w:rFonts w:ascii="Calisto MT" w:hAnsi="Calisto MT"/>
        </w:rPr>
        <w:t xml:space="preserve"> provided better clarity into estimated costs associated with the increase </w:t>
      </w:r>
      <w:r w:rsidR="00E131A8">
        <w:rPr>
          <w:rFonts w:ascii="Calisto MT" w:hAnsi="Calisto MT"/>
        </w:rPr>
        <w:t>of natural gas use in CHP units in their service territory</w:t>
      </w:r>
      <w:r w:rsidR="00A2709D">
        <w:rPr>
          <w:rFonts w:ascii="Calisto MT" w:hAnsi="Calisto MT"/>
        </w:rPr>
        <w:t>.</w:t>
      </w:r>
    </w:p>
    <w:p w14:paraId="48B23FD8" w14:textId="3FADAD89" w:rsidR="00C6162E" w:rsidRDefault="00A2709D" w:rsidP="00A304E0">
      <w:pPr>
        <w:spacing w:after="0" w:line="360" w:lineRule="auto"/>
        <w:ind w:firstLine="720"/>
        <w:rPr>
          <w:rFonts w:ascii="Calisto MT" w:hAnsi="Calisto MT"/>
        </w:rPr>
      </w:pPr>
      <w:r>
        <w:rPr>
          <w:rFonts w:ascii="Calisto MT" w:hAnsi="Calisto MT"/>
        </w:rPr>
        <w:t xml:space="preserve">  </w:t>
      </w:r>
    </w:p>
    <w:p w14:paraId="5AFC9741" w14:textId="3263E49D" w:rsidR="00B720CF" w:rsidRDefault="00C6162E" w:rsidP="00A304E0">
      <w:pPr>
        <w:spacing w:after="0" w:line="360" w:lineRule="auto"/>
        <w:ind w:firstLine="720"/>
        <w:rPr>
          <w:rFonts w:ascii="Calisto MT" w:hAnsi="Calisto MT"/>
        </w:rPr>
      </w:pPr>
      <w:r>
        <w:rPr>
          <w:rFonts w:ascii="Calisto MT" w:hAnsi="Calisto MT"/>
        </w:rPr>
        <w:t xml:space="preserve">While much of </w:t>
      </w:r>
      <w:r w:rsidR="0090522C">
        <w:rPr>
          <w:rFonts w:ascii="Calisto MT" w:hAnsi="Calisto MT"/>
        </w:rPr>
        <w:t xml:space="preserve">the </w:t>
      </w:r>
      <w:r>
        <w:rPr>
          <w:rFonts w:ascii="Calisto MT" w:hAnsi="Calisto MT"/>
        </w:rPr>
        <w:t>information provided in th</w:t>
      </w:r>
      <w:r w:rsidR="00797EBD">
        <w:rPr>
          <w:rFonts w:ascii="Calisto MT" w:hAnsi="Calisto MT"/>
        </w:rPr>
        <w:t>is</w:t>
      </w:r>
      <w:r>
        <w:rPr>
          <w:rFonts w:ascii="Calisto MT" w:hAnsi="Calisto MT"/>
        </w:rPr>
        <w:t xml:space="preserve"> second biennial report was reported in the first biennial report, some information required research </w:t>
      </w:r>
      <w:r w:rsidR="00410517">
        <w:rPr>
          <w:rFonts w:ascii="Calisto MT" w:hAnsi="Calisto MT"/>
        </w:rPr>
        <w:t xml:space="preserve">and verification </w:t>
      </w:r>
      <w:r>
        <w:rPr>
          <w:rFonts w:ascii="Calisto MT" w:hAnsi="Calisto MT"/>
        </w:rPr>
        <w:t xml:space="preserve">by TUS staff, mainly </w:t>
      </w:r>
      <w:r w:rsidR="00957F40">
        <w:rPr>
          <w:rFonts w:ascii="Calisto MT" w:hAnsi="Calisto MT"/>
        </w:rPr>
        <w:t>through</w:t>
      </w:r>
      <w:r>
        <w:rPr>
          <w:rFonts w:ascii="Calisto MT" w:hAnsi="Calisto MT"/>
        </w:rPr>
        <w:t xml:space="preserve"> web-scraping exercises.  Aside from this, information submitted was accepted as received.</w:t>
      </w:r>
    </w:p>
    <w:p w14:paraId="274374B4" w14:textId="77777777" w:rsidR="00E81F99" w:rsidRDefault="00E81F99" w:rsidP="00A304E0">
      <w:pPr>
        <w:spacing w:after="0" w:line="360" w:lineRule="auto"/>
        <w:ind w:firstLine="720"/>
        <w:rPr>
          <w:rFonts w:ascii="Calisto MT" w:hAnsi="Calisto MT"/>
        </w:rPr>
      </w:pPr>
    </w:p>
    <w:p w14:paraId="61E0D9EE" w14:textId="6B64AC84" w:rsidR="008E6B56" w:rsidRDefault="00F12778" w:rsidP="008E6B56">
      <w:pPr>
        <w:spacing w:after="0" w:line="360" w:lineRule="auto"/>
        <w:ind w:firstLine="720"/>
        <w:rPr>
          <w:rFonts w:ascii="Calisto MT" w:hAnsi="Calisto MT"/>
        </w:rPr>
      </w:pPr>
      <w:r>
        <w:rPr>
          <w:rFonts w:ascii="Calisto MT" w:hAnsi="Calisto MT"/>
        </w:rPr>
        <w:t>As with the</w:t>
      </w:r>
      <w:r w:rsidR="008673D2">
        <w:rPr>
          <w:rFonts w:ascii="Calisto MT" w:hAnsi="Calisto MT"/>
        </w:rPr>
        <w:t xml:space="preserve"> previous</w:t>
      </w:r>
      <w:r>
        <w:rPr>
          <w:rFonts w:ascii="Calisto MT" w:hAnsi="Calisto MT"/>
        </w:rPr>
        <w:t xml:space="preserve"> CHP Biennial Report</w:t>
      </w:r>
      <w:r w:rsidR="00E907E8">
        <w:rPr>
          <w:rFonts w:ascii="Calisto MT" w:hAnsi="Calisto MT"/>
        </w:rPr>
        <w:t>, i</w:t>
      </w:r>
      <w:r w:rsidR="004A3438">
        <w:rPr>
          <w:rFonts w:ascii="Calisto MT" w:hAnsi="Calisto MT"/>
        </w:rPr>
        <w:t xml:space="preserve">t is important to note </w:t>
      </w:r>
      <w:r w:rsidR="00B54464">
        <w:rPr>
          <w:rFonts w:ascii="Calisto MT" w:hAnsi="Calisto MT"/>
        </w:rPr>
        <w:t>that th</w:t>
      </w:r>
      <w:r w:rsidR="003F518A">
        <w:rPr>
          <w:rFonts w:ascii="Calisto MT" w:hAnsi="Calisto MT"/>
        </w:rPr>
        <w:t xml:space="preserve">e reporting </w:t>
      </w:r>
      <w:r w:rsidR="00B54464">
        <w:rPr>
          <w:rFonts w:ascii="Calisto MT" w:hAnsi="Calisto MT"/>
        </w:rPr>
        <w:t xml:space="preserve">effort does not constitute a complete list of all CHP systems for a variety of reasons, including systems existing </w:t>
      </w:r>
      <w:r w:rsidR="003F518A">
        <w:rPr>
          <w:rFonts w:ascii="Calisto MT" w:hAnsi="Calisto MT"/>
        </w:rPr>
        <w:t xml:space="preserve">within </w:t>
      </w:r>
      <w:r w:rsidR="00B54464">
        <w:rPr>
          <w:rFonts w:ascii="Calisto MT" w:hAnsi="Calisto MT"/>
        </w:rPr>
        <w:t xml:space="preserve">the jurisdiction of municipal authorities and rural </w:t>
      </w:r>
      <w:r w:rsidR="0008218C">
        <w:rPr>
          <w:rFonts w:ascii="Calisto MT" w:hAnsi="Calisto MT"/>
        </w:rPr>
        <w:t xml:space="preserve">electric </w:t>
      </w:r>
      <w:r w:rsidR="00B54464">
        <w:rPr>
          <w:rFonts w:ascii="Calisto MT" w:hAnsi="Calisto MT"/>
        </w:rPr>
        <w:t>cooperatives</w:t>
      </w:r>
      <w:r w:rsidR="003F518A">
        <w:rPr>
          <w:rFonts w:ascii="Calisto MT" w:hAnsi="Calisto MT"/>
        </w:rPr>
        <w:t>, and</w:t>
      </w:r>
      <w:r w:rsidR="00B54464">
        <w:rPr>
          <w:rFonts w:ascii="Calisto MT" w:hAnsi="Calisto MT"/>
        </w:rPr>
        <w:t xml:space="preserve"> poorly understood systems, such </w:t>
      </w:r>
      <w:r w:rsidR="003F518A">
        <w:rPr>
          <w:rFonts w:ascii="Calisto MT" w:hAnsi="Calisto MT"/>
        </w:rPr>
        <w:t xml:space="preserve">as </w:t>
      </w:r>
      <w:r w:rsidR="00B54464">
        <w:rPr>
          <w:rFonts w:ascii="Calisto MT" w:hAnsi="Calisto MT"/>
        </w:rPr>
        <w:t>system</w:t>
      </w:r>
      <w:r w:rsidR="003F518A">
        <w:rPr>
          <w:rFonts w:ascii="Calisto MT" w:hAnsi="Calisto MT"/>
        </w:rPr>
        <w:t>s</w:t>
      </w:r>
      <w:r w:rsidR="00B54464">
        <w:rPr>
          <w:rFonts w:ascii="Calisto MT" w:hAnsi="Calisto MT"/>
        </w:rPr>
        <w:t xml:space="preserve"> </w:t>
      </w:r>
      <w:r w:rsidR="003F518A">
        <w:rPr>
          <w:rFonts w:ascii="Calisto MT" w:hAnsi="Calisto MT"/>
        </w:rPr>
        <w:t xml:space="preserve">operating </w:t>
      </w:r>
      <w:r w:rsidR="00B54464">
        <w:rPr>
          <w:rFonts w:ascii="Calisto MT" w:hAnsi="Calisto MT"/>
        </w:rPr>
        <w:t xml:space="preserve">on </w:t>
      </w:r>
      <w:r w:rsidR="003F518A">
        <w:rPr>
          <w:rFonts w:ascii="Calisto MT" w:hAnsi="Calisto MT"/>
        </w:rPr>
        <w:t xml:space="preserve">biogas or municipal waste.  </w:t>
      </w:r>
      <w:r w:rsidR="001E7BAD">
        <w:rPr>
          <w:rFonts w:ascii="Calisto MT" w:hAnsi="Calisto MT"/>
        </w:rPr>
        <w:t xml:space="preserve">This is </w:t>
      </w:r>
      <w:r w:rsidR="00E46785">
        <w:rPr>
          <w:rFonts w:ascii="Calisto MT" w:hAnsi="Calisto MT"/>
        </w:rPr>
        <w:t>the</w:t>
      </w:r>
      <w:r w:rsidR="001E7BAD">
        <w:rPr>
          <w:rFonts w:ascii="Calisto MT" w:hAnsi="Calisto MT"/>
        </w:rPr>
        <w:t xml:space="preserve"> primary reason why </w:t>
      </w:r>
      <w:r w:rsidR="00AE70F7">
        <w:rPr>
          <w:rFonts w:ascii="Calisto MT" w:hAnsi="Calisto MT"/>
        </w:rPr>
        <w:t xml:space="preserve">there is a difference in the number of CHP systems </w:t>
      </w:r>
      <w:r w:rsidR="00E46785">
        <w:rPr>
          <w:rFonts w:ascii="Calisto MT" w:hAnsi="Calisto MT"/>
        </w:rPr>
        <w:t>reported here</w:t>
      </w:r>
      <w:r w:rsidR="00221100">
        <w:rPr>
          <w:rFonts w:ascii="Calisto MT" w:hAnsi="Calisto MT"/>
        </w:rPr>
        <w:t xml:space="preserve"> compared to the U.S. DOE’s CHP</w:t>
      </w:r>
      <w:r w:rsidR="005E73FB">
        <w:rPr>
          <w:rFonts w:ascii="Calisto MT" w:hAnsi="Calisto MT"/>
        </w:rPr>
        <w:t xml:space="preserve"> Installation</w:t>
      </w:r>
      <w:r w:rsidR="00221100">
        <w:rPr>
          <w:rFonts w:ascii="Calisto MT" w:hAnsi="Calisto MT"/>
        </w:rPr>
        <w:t xml:space="preserve"> </w:t>
      </w:r>
      <w:r w:rsidR="005E73FB">
        <w:rPr>
          <w:rFonts w:ascii="Calisto MT" w:hAnsi="Calisto MT"/>
        </w:rPr>
        <w:t>D</w:t>
      </w:r>
      <w:r w:rsidR="00221100">
        <w:rPr>
          <w:rFonts w:ascii="Calisto MT" w:hAnsi="Calisto MT"/>
        </w:rPr>
        <w:t xml:space="preserve">atabase.  </w:t>
      </w:r>
      <w:r w:rsidR="00C3736E">
        <w:rPr>
          <w:rFonts w:ascii="Calisto MT" w:hAnsi="Calisto MT"/>
        </w:rPr>
        <w:t>S</w:t>
      </w:r>
      <w:r w:rsidR="00A304E0">
        <w:rPr>
          <w:rFonts w:ascii="Calisto MT" w:hAnsi="Calisto MT"/>
        </w:rPr>
        <w:t xml:space="preserve">ome information may have required different levels of </w:t>
      </w:r>
      <w:r w:rsidR="003F518A">
        <w:rPr>
          <w:rFonts w:ascii="Calisto MT" w:hAnsi="Calisto MT"/>
        </w:rPr>
        <w:t xml:space="preserve">data collection and </w:t>
      </w:r>
      <w:r w:rsidR="00A304E0">
        <w:rPr>
          <w:rFonts w:ascii="Calisto MT" w:hAnsi="Calisto MT"/>
        </w:rPr>
        <w:t xml:space="preserve">outreach </w:t>
      </w:r>
      <w:r w:rsidR="003F518A">
        <w:rPr>
          <w:rFonts w:ascii="Calisto MT" w:hAnsi="Calisto MT"/>
        </w:rPr>
        <w:t xml:space="preserve">by </w:t>
      </w:r>
      <w:r w:rsidR="00A304E0">
        <w:rPr>
          <w:rFonts w:ascii="Calisto MT" w:hAnsi="Calisto MT"/>
        </w:rPr>
        <w:t>the utilit</w:t>
      </w:r>
      <w:r w:rsidR="003F518A">
        <w:rPr>
          <w:rFonts w:ascii="Calisto MT" w:hAnsi="Calisto MT"/>
        </w:rPr>
        <w:t>ies</w:t>
      </w:r>
      <w:r w:rsidR="00C3736E">
        <w:rPr>
          <w:rFonts w:ascii="Calisto MT" w:hAnsi="Calisto MT"/>
        </w:rPr>
        <w:t xml:space="preserve"> and was </w:t>
      </w:r>
      <w:r w:rsidR="00C3736E">
        <w:rPr>
          <w:rFonts w:ascii="Calisto MT" w:hAnsi="Calisto MT"/>
        </w:rPr>
        <w:lastRenderedPageBreak/>
        <w:t xml:space="preserve">dependent upon the CHP system owner to provide the requested information.  Because of that, </w:t>
      </w:r>
      <w:r w:rsidR="00A304E0">
        <w:rPr>
          <w:rFonts w:ascii="Calisto MT" w:hAnsi="Calisto MT"/>
        </w:rPr>
        <w:t>some information was not obtainable, available, or known</w:t>
      </w:r>
      <w:r w:rsidR="00FD4312">
        <w:rPr>
          <w:rFonts w:ascii="Calisto MT" w:hAnsi="Calisto MT"/>
        </w:rPr>
        <w:t>.</w:t>
      </w:r>
      <w:r w:rsidR="00293B0B">
        <w:rPr>
          <w:rFonts w:ascii="Calisto MT" w:hAnsi="Calisto MT"/>
        </w:rPr>
        <w:t xml:space="preserve">  </w:t>
      </w:r>
      <w:r w:rsidR="00FC2BF4">
        <w:rPr>
          <w:rFonts w:ascii="Calisto MT" w:hAnsi="Calisto MT"/>
        </w:rPr>
        <w:t>Furthermore</w:t>
      </w:r>
      <w:r w:rsidR="00293B0B">
        <w:rPr>
          <w:rFonts w:ascii="Calisto MT" w:hAnsi="Calisto MT"/>
        </w:rPr>
        <w:t>, the reporting of potential</w:t>
      </w:r>
      <w:r w:rsidR="00EC206A">
        <w:rPr>
          <w:rStyle w:val="FootnoteReference"/>
          <w:rFonts w:ascii="Calisto MT" w:hAnsi="Calisto MT"/>
        </w:rPr>
        <w:footnoteReference w:id="8"/>
      </w:r>
      <w:r w:rsidR="00293B0B">
        <w:rPr>
          <w:rFonts w:ascii="Calisto MT" w:hAnsi="Calisto MT"/>
        </w:rPr>
        <w:t xml:space="preserve"> CHP systems should not be </w:t>
      </w:r>
      <w:r w:rsidR="0008218C">
        <w:rPr>
          <w:rFonts w:ascii="Calisto MT" w:hAnsi="Calisto MT"/>
        </w:rPr>
        <w:t>viewed</w:t>
      </w:r>
      <w:r w:rsidR="00293B0B">
        <w:rPr>
          <w:rFonts w:ascii="Calisto MT" w:hAnsi="Calisto MT"/>
        </w:rPr>
        <w:t xml:space="preserve"> as </w:t>
      </w:r>
      <w:r w:rsidR="0008218C">
        <w:rPr>
          <w:rFonts w:ascii="Calisto MT" w:hAnsi="Calisto MT"/>
        </w:rPr>
        <w:t xml:space="preserve">an assessment of </w:t>
      </w:r>
      <w:r w:rsidR="00293B0B">
        <w:rPr>
          <w:rFonts w:ascii="Calisto MT" w:hAnsi="Calisto MT"/>
        </w:rPr>
        <w:t xml:space="preserve">CHP </w:t>
      </w:r>
      <w:r w:rsidR="0008218C">
        <w:rPr>
          <w:rFonts w:ascii="Calisto MT" w:hAnsi="Calisto MT"/>
        </w:rPr>
        <w:t>potential with</w:t>
      </w:r>
      <w:r w:rsidR="00FC2BF4">
        <w:rPr>
          <w:rFonts w:ascii="Calisto MT" w:hAnsi="Calisto MT"/>
        </w:rPr>
        <w:t>in the Commonwealth.</w:t>
      </w:r>
      <w:r w:rsidR="00D757AE">
        <w:rPr>
          <w:rFonts w:ascii="Calisto MT" w:hAnsi="Calisto MT"/>
        </w:rPr>
        <w:t xml:space="preserve">  </w:t>
      </w:r>
    </w:p>
    <w:p w14:paraId="0A1576AD" w14:textId="77777777" w:rsidR="008E6B56" w:rsidRDefault="008E6B56" w:rsidP="008E6B56">
      <w:pPr>
        <w:spacing w:after="0" w:line="360" w:lineRule="auto"/>
        <w:ind w:firstLine="720"/>
        <w:rPr>
          <w:rFonts w:ascii="Calisto MT" w:hAnsi="Calisto MT"/>
        </w:rPr>
      </w:pPr>
    </w:p>
    <w:p w14:paraId="74767DF2" w14:textId="444B0482" w:rsidR="00F01630" w:rsidRDefault="00BA399A" w:rsidP="00BA399A">
      <w:pPr>
        <w:spacing w:after="0" w:line="360" w:lineRule="auto"/>
        <w:ind w:firstLine="720"/>
        <w:rPr>
          <w:rFonts w:ascii="Calisto MT" w:hAnsi="Calisto MT"/>
        </w:rPr>
      </w:pPr>
      <w:r>
        <w:rPr>
          <w:rFonts w:ascii="Calisto MT" w:hAnsi="Calisto MT"/>
        </w:rPr>
        <w:t xml:space="preserve">Figures 1 and 2 </w:t>
      </w:r>
      <w:bookmarkStart w:id="6" w:name="_Hlk62040454"/>
      <w:r>
        <w:rPr>
          <w:rFonts w:ascii="Calisto MT" w:hAnsi="Calisto MT"/>
        </w:rPr>
        <w:t xml:space="preserve">show the number </w:t>
      </w:r>
      <w:bookmarkEnd w:id="6"/>
      <w:r>
        <w:rPr>
          <w:rFonts w:ascii="Calisto MT" w:hAnsi="Calisto MT"/>
        </w:rPr>
        <w:t xml:space="preserve">of interconnected and potential CHP systems </w:t>
      </w:r>
      <w:r w:rsidR="00620646">
        <w:rPr>
          <w:rFonts w:ascii="Calisto MT" w:hAnsi="Calisto MT"/>
        </w:rPr>
        <w:t>and</w:t>
      </w:r>
      <w:r>
        <w:rPr>
          <w:rFonts w:ascii="Calisto MT" w:hAnsi="Calisto MT"/>
        </w:rPr>
        <w:t xml:space="preserve"> the nameplate capacity of those systems</w:t>
      </w:r>
      <w:r w:rsidR="00620646">
        <w:rPr>
          <w:rFonts w:ascii="Calisto MT" w:hAnsi="Calisto MT"/>
        </w:rPr>
        <w:t>, respectively.</w:t>
      </w:r>
      <w:r>
        <w:rPr>
          <w:rFonts w:ascii="Calisto MT" w:hAnsi="Calisto MT"/>
        </w:rPr>
        <w:t xml:space="preserve">  </w:t>
      </w:r>
    </w:p>
    <w:p w14:paraId="70C964EC" w14:textId="77777777" w:rsidR="00E84700" w:rsidRDefault="00E84700" w:rsidP="00A874D2">
      <w:pPr>
        <w:pStyle w:val="Caption"/>
        <w:jc w:val="center"/>
        <w:rPr>
          <w:sz w:val="24"/>
          <w:szCs w:val="24"/>
        </w:rPr>
      </w:pPr>
    </w:p>
    <w:p w14:paraId="607CB968" w14:textId="5ADB2EFE" w:rsidR="00E46785" w:rsidRDefault="00503741" w:rsidP="00E46785">
      <w:pPr>
        <w:pStyle w:val="Caption"/>
        <w:spacing w:after="0"/>
        <w:jc w:val="center"/>
        <w:rPr>
          <w:sz w:val="24"/>
          <w:szCs w:val="24"/>
        </w:rPr>
      </w:pPr>
      <w:r w:rsidRPr="008075E6">
        <w:rPr>
          <w:sz w:val="24"/>
          <w:szCs w:val="24"/>
        </w:rPr>
        <w:t xml:space="preserve">Figure </w:t>
      </w:r>
      <w:r w:rsidR="00487245" w:rsidRPr="008075E6">
        <w:rPr>
          <w:sz w:val="24"/>
          <w:szCs w:val="24"/>
        </w:rPr>
        <w:fldChar w:fldCharType="begin"/>
      </w:r>
      <w:r w:rsidR="00487245" w:rsidRPr="008075E6">
        <w:rPr>
          <w:sz w:val="24"/>
          <w:szCs w:val="24"/>
        </w:rPr>
        <w:instrText xml:space="preserve"> SEQ Figure \* ARABIC </w:instrText>
      </w:r>
      <w:r w:rsidR="00487245" w:rsidRPr="008075E6">
        <w:rPr>
          <w:sz w:val="24"/>
          <w:szCs w:val="24"/>
        </w:rPr>
        <w:fldChar w:fldCharType="separate"/>
      </w:r>
      <w:r w:rsidR="00EE40EB">
        <w:rPr>
          <w:noProof/>
          <w:sz w:val="24"/>
          <w:szCs w:val="24"/>
        </w:rPr>
        <w:t>1</w:t>
      </w:r>
      <w:r w:rsidR="00487245" w:rsidRPr="008075E6">
        <w:rPr>
          <w:sz w:val="24"/>
          <w:szCs w:val="24"/>
        </w:rPr>
        <w:fldChar w:fldCharType="end"/>
      </w:r>
      <w:r w:rsidRPr="008075E6">
        <w:rPr>
          <w:sz w:val="24"/>
          <w:szCs w:val="24"/>
        </w:rPr>
        <w:t xml:space="preserve">. </w:t>
      </w:r>
      <w:r w:rsidR="003874BB" w:rsidRPr="008075E6">
        <w:rPr>
          <w:sz w:val="24"/>
          <w:szCs w:val="24"/>
        </w:rPr>
        <w:t>N</w:t>
      </w:r>
      <w:r w:rsidRPr="008075E6">
        <w:rPr>
          <w:sz w:val="24"/>
          <w:szCs w:val="24"/>
        </w:rPr>
        <w:t xml:space="preserve">umber of </w:t>
      </w:r>
      <w:r w:rsidR="00991517" w:rsidRPr="008075E6">
        <w:rPr>
          <w:sz w:val="24"/>
          <w:szCs w:val="24"/>
        </w:rPr>
        <w:t>I</w:t>
      </w:r>
      <w:r w:rsidRPr="008075E6">
        <w:rPr>
          <w:sz w:val="24"/>
          <w:szCs w:val="24"/>
        </w:rPr>
        <w:t xml:space="preserve">nterconnected and </w:t>
      </w:r>
      <w:r w:rsidR="00991517" w:rsidRPr="008075E6">
        <w:rPr>
          <w:sz w:val="24"/>
          <w:szCs w:val="24"/>
        </w:rPr>
        <w:t>P</w:t>
      </w:r>
      <w:r w:rsidRPr="008075E6">
        <w:rPr>
          <w:sz w:val="24"/>
          <w:szCs w:val="24"/>
        </w:rPr>
        <w:t>otential CHP systems</w:t>
      </w:r>
      <w:r w:rsidR="001F6C30" w:rsidRPr="008075E6">
        <w:rPr>
          <w:sz w:val="24"/>
          <w:szCs w:val="24"/>
        </w:rPr>
        <w:t xml:space="preserve">, </w:t>
      </w:r>
    </w:p>
    <w:p w14:paraId="4727CF9A" w14:textId="5F05117C" w:rsidR="00184127" w:rsidRDefault="001F6C30" w:rsidP="00E46785">
      <w:pPr>
        <w:pStyle w:val="Caption"/>
        <w:spacing w:after="0"/>
        <w:jc w:val="center"/>
        <w:rPr>
          <w:sz w:val="22"/>
          <w:szCs w:val="22"/>
        </w:rPr>
      </w:pPr>
      <w:r w:rsidRPr="008075E6">
        <w:rPr>
          <w:sz w:val="24"/>
          <w:szCs w:val="24"/>
        </w:rPr>
        <w:t xml:space="preserve">as </w:t>
      </w:r>
      <w:r w:rsidR="00991517" w:rsidRPr="008075E6">
        <w:rPr>
          <w:sz w:val="24"/>
          <w:szCs w:val="24"/>
        </w:rPr>
        <w:t>R</w:t>
      </w:r>
      <w:r w:rsidRPr="008075E6">
        <w:rPr>
          <w:sz w:val="24"/>
          <w:szCs w:val="24"/>
        </w:rPr>
        <w:t>eported by EDCs and NGDCs</w:t>
      </w:r>
      <w:r w:rsidR="009C4B2E">
        <w:rPr>
          <w:noProof/>
        </w:rPr>
        <w:drawing>
          <wp:inline distT="0" distB="0" distL="0" distR="0" wp14:anchorId="51E33ADC" wp14:editId="72CB4773">
            <wp:extent cx="4572000" cy="2743200"/>
            <wp:effectExtent l="0" t="0" r="0" b="0"/>
            <wp:docPr id="2" name="Chart 2">
              <a:extLst xmlns:a="http://schemas.openxmlformats.org/drawingml/2006/main">
                <a:ext uri="{FF2B5EF4-FFF2-40B4-BE49-F238E27FC236}">
                  <a16:creationId xmlns:a16="http://schemas.microsoft.com/office/drawing/2014/main" id="{D8CEA09A-5EDF-4A83-9361-8E8A43995B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073ED9" w14:textId="77777777" w:rsidR="00184127" w:rsidRDefault="00184127" w:rsidP="001A7C03">
      <w:pPr>
        <w:pStyle w:val="Caption"/>
        <w:rPr>
          <w:sz w:val="22"/>
          <w:szCs w:val="22"/>
        </w:rPr>
      </w:pPr>
    </w:p>
    <w:p w14:paraId="12B276B1" w14:textId="70606D81" w:rsidR="00FB2449" w:rsidRPr="00D058C5" w:rsidRDefault="00D058C5" w:rsidP="006E1C06">
      <w:pPr>
        <w:pStyle w:val="Caption"/>
        <w:keepNext/>
        <w:spacing w:after="0"/>
        <w:jc w:val="center"/>
        <w:rPr>
          <w:sz w:val="24"/>
          <w:szCs w:val="24"/>
        </w:rPr>
      </w:pPr>
      <w:r>
        <w:rPr>
          <w:sz w:val="24"/>
          <w:szCs w:val="24"/>
        </w:rPr>
        <w:lastRenderedPageBreak/>
        <w:t>Figure 2.</w:t>
      </w:r>
      <w:r w:rsidR="00130CA6" w:rsidRPr="00D058C5">
        <w:rPr>
          <w:sz w:val="24"/>
          <w:szCs w:val="24"/>
        </w:rPr>
        <w:t xml:space="preserve"> </w:t>
      </w:r>
      <w:r w:rsidR="003874BB" w:rsidRPr="006E1C06">
        <w:rPr>
          <w:sz w:val="24"/>
          <w:szCs w:val="24"/>
        </w:rPr>
        <w:t>Nameplate</w:t>
      </w:r>
      <w:r w:rsidR="00130CA6" w:rsidRPr="006E1C06">
        <w:rPr>
          <w:sz w:val="24"/>
          <w:szCs w:val="24"/>
        </w:rPr>
        <w:t xml:space="preserve"> </w:t>
      </w:r>
      <w:r w:rsidR="00991517" w:rsidRPr="006E1C06">
        <w:rPr>
          <w:sz w:val="24"/>
          <w:szCs w:val="24"/>
        </w:rPr>
        <w:t>C</w:t>
      </w:r>
      <w:r w:rsidR="00130CA6" w:rsidRPr="00D058C5">
        <w:rPr>
          <w:sz w:val="24"/>
          <w:szCs w:val="24"/>
        </w:rPr>
        <w:t xml:space="preserve">apacity of </w:t>
      </w:r>
      <w:r w:rsidR="00991517" w:rsidRPr="00D058C5">
        <w:rPr>
          <w:sz w:val="24"/>
          <w:szCs w:val="24"/>
        </w:rPr>
        <w:t>I</w:t>
      </w:r>
      <w:r w:rsidR="00130CA6" w:rsidRPr="00D058C5">
        <w:rPr>
          <w:sz w:val="24"/>
          <w:szCs w:val="24"/>
        </w:rPr>
        <w:t xml:space="preserve">nterconnected and </w:t>
      </w:r>
      <w:r w:rsidR="00991517" w:rsidRPr="00D058C5">
        <w:rPr>
          <w:sz w:val="24"/>
          <w:szCs w:val="24"/>
        </w:rPr>
        <w:t>P</w:t>
      </w:r>
      <w:r w:rsidR="00130CA6" w:rsidRPr="00D058C5">
        <w:rPr>
          <w:sz w:val="24"/>
          <w:szCs w:val="24"/>
        </w:rPr>
        <w:t xml:space="preserve">otential CHP </w:t>
      </w:r>
      <w:r w:rsidR="00991517" w:rsidRPr="00D058C5">
        <w:rPr>
          <w:sz w:val="24"/>
          <w:szCs w:val="24"/>
        </w:rPr>
        <w:t>S</w:t>
      </w:r>
      <w:r w:rsidR="00130CA6" w:rsidRPr="00D058C5">
        <w:rPr>
          <w:sz w:val="24"/>
          <w:szCs w:val="24"/>
        </w:rPr>
        <w:t>ystems</w:t>
      </w:r>
      <w:r w:rsidR="003874BB" w:rsidRPr="00D058C5">
        <w:rPr>
          <w:sz w:val="24"/>
          <w:szCs w:val="24"/>
        </w:rPr>
        <w:t xml:space="preserve">, </w:t>
      </w:r>
    </w:p>
    <w:p w14:paraId="3A2448BB" w14:textId="1B3B2F31" w:rsidR="00503741" w:rsidRPr="00D32B7C" w:rsidRDefault="003874BB" w:rsidP="006E1C06">
      <w:pPr>
        <w:pStyle w:val="Caption"/>
        <w:keepNext/>
        <w:spacing w:after="0"/>
        <w:jc w:val="center"/>
        <w:rPr>
          <w:sz w:val="24"/>
          <w:szCs w:val="24"/>
        </w:rPr>
      </w:pPr>
      <w:r w:rsidRPr="00D058C5">
        <w:rPr>
          <w:sz w:val="24"/>
          <w:szCs w:val="24"/>
        </w:rPr>
        <w:t xml:space="preserve">as </w:t>
      </w:r>
      <w:r w:rsidR="00991517" w:rsidRPr="00D058C5">
        <w:rPr>
          <w:sz w:val="24"/>
          <w:szCs w:val="24"/>
        </w:rPr>
        <w:t>R</w:t>
      </w:r>
      <w:r w:rsidRPr="00D058C5">
        <w:rPr>
          <w:sz w:val="24"/>
          <w:szCs w:val="24"/>
        </w:rPr>
        <w:t>eported by EDCs and NGDCs</w:t>
      </w:r>
    </w:p>
    <w:p w14:paraId="12B0BC83" w14:textId="25B9D2D5" w:rsidR="00F07EED" w:rsidRPr="00F07EED" w:rsidRDefault="009C4B2E" w:rsidP="004D3A69">
      <w:pPr>
        <w:spacing w:after="0" w:line="240" w:lineRule="auto"/>
        <w:jc w:val="center"/>
        <w:rPr>
          <w:rFonts w:ascii="Times New Roman" w:eastAsia="Times New Roman" w:hAnsi="Times New Roman" w:cs="Times New Roman"/>
          <w:sz w:val="24"/>
          <w:szCs w:val="24"/>
        </w:rPr>
      </w:pPr>
      <w:r>
        <w:rPr>
          <w:noProof/>
        </w:rPr>
        <w:drawing>
          <wp:inline distT="0" distB="0" distL="0" distR="0" wp14:anchorId="64D9FE22" wp14:editId="0B8F7F2D">
            <wp:extent cx="4572000" cy="2590800"/>
            <wp:effectExtent l="0" t="0" r="0" b="0"/>
            <wp:docPr id="15" name="Chart 15">
              <a:extLst xmlns:a="http://schemas.openxmlformats.org/drawingml/2006/main">
                <a:ext uri="{FF2B5EF4-FFF2-40B4-BE49-F238E27FC236}">
                  <a16:creationId xmlns:a16="http://schemas.microsoft.com/office/drawing/2014/main" id="{AFF6B761-454E-443A-8D87-642DD40300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729FC80" w14:textId="77777777" w:rsidR="00E56335" w:rsidRDefault="00E56335" w:rsidP="00BA399A">
      <w:pPr>
        <w:spacing w:after="0" w:line="360" w:lineRule="auto"/>
        <w:ind w:firstLine="720"/>
        <w:rPr>
          <w:rFonts w:ascii="Calisto MT" w:hAnsi="Calisto MT"/>
        </w:rPr>
      </w:pPr>
    </w:p>
    <w:p w14:paraId="471A19B0" w14:textId="3D21D04F" w:rsidR="00E56335" w:rsidRDefault="00D87EBC">
      <w:pPr>
        <w:pStyle w:val="Caption"/>
        <w:keepNext/>
        <w:spacing w:after="0" w:line="360" w:lineRule="auto"/>
        <w:ind w:firstLine="720"/>
        <w:rPr>
          <w:rFonts w:ascii="Calisto MT" w:hAnsi="Calisto MT"/>
          <w:i w:val="0"/>
          <w:iCs w:val="0"/>
          <w:color w:val="auto"/>
          <w:sz w:val="22"/>
          <w:szCs w:val="22"/>
        </w:rPr>
      </w:pPr>
      <w:r w:rsidRPr="002E0333">
        <w:rPr>
          <w:rFonts w:ascii="Calisto MT" w:hAnsi="Calisto MT"/>
          <w:i w:val="0"/>
          <w:iCs w:val="0"/>
          <w:color w:val="auto"/>
          <w:sz w:val="22"/>
          <w:szCs w:val="22"/>
        </w:rPr>
        <w:t>Figures 3 and 4 show the number of CHP systems based on nameplate capacity for interconnected and potential systems, respectively.</w:t>
      </w:r>
    </w:p>
    <w:p w14:paraId="7143145B" w14:textId="77777777" w:rsidR="00E13CE8" w:rsidRPr="004D3A69" w:rsidRDefault="00E13CE8">
      <w:pPr>
        <w:spacing w:after="0" w:line="360" w:lineRule="auto"/>
        <w:ind w:firstLine="720"/>
      </w:pPr>
    </w:p>
    <w:p w14:paraId="19239F94" w14:textId="71768178" w:rsidR="00D87EBC" w:rsidRPr="004D3A69" w:rsidRDefault="00D87EBC" w:rsidP="004D3A69">
      <w:pPr>
        <w:pStyle w:val="Caption"/>
        <w:keepNext/>
        <w:spacing w:after="0" w:line="360" w:lineRule="auto"/>
        <w:jc w:val="center"/>
        <w:rPr>
          <w:sz w:val="24"/>
          <w:szCs w:val="24"/>
        </w:rPr>
      </w:pPr>
      <w:r w:rsidRPr="004D3A69">
        <w:rPr>
          <w:sz w:val="24"/>
          <w:szCs w:val="24"/>
        </w:rPr>
        <w:t xml:space="preserve">Figure </w:t>
      </w:r>
      <w:r w:rsidR="00D058C5" w:rsidRPr="00D058C5">
        <w:rPr>
          <w:sz w:val="24"/>
          <w:szCs w:val="24"/>
        </w:rPr>
        <w:t>3</w:t>
      </w:r>
      <w:r w:rsidR="00D058C5">
        <w:rPr>
          <w:sz w:val="24"/>
          <w:szCs w:val="24"/>
        </w:rPr>
        <w:t>.</w:t>
      </w:r>
      <w:r w:rsidRPr="004D3A69">
        <w:rPr>
          <w:sz w:val="24"/>
          <w:szCs w:val="24"/>
        </w:rPr>
        <w:t xml:space="preserve"> Number of </w:t>
      </w:r>
      <w:r w:rsidR="00991517">
        <w:rPr>
          <w:sz w:val="24"/>
          <w:szCs w:val="24"/>
        </w:rPr>
        <w:t>I</w:t>
      </w:r>
      <w:r w:rsidRPr="004D3A69">
        <w:rPr>
          <w:sz w:val="24"/>
          <w:szCs w:val="24"/>
        </w:rPr>
        <w:t xml:space="preserve">nterconnected CHP </w:t>
      </w:r>
      <w:r w:rsidR="00991517">
        <w:rPr>
          <w:sz w:val="24"/>
          <w:szCs w:val="24"/>
        </w:rPr>
        <w:t>S</w:t>
      </w:r>
      <w:r w:rsidRPr="004D3A69">
        <w:rPr>
          <w:sz w:val="24"/>
          <w:szCs w:val="24"/>
        </w:rPr>
        <w:t xml:space="preserve">ystems </w:t>
      </w:r>
      <w:r w:rsidR="00991517">
        <w:rPr>
          <w:sz w:val="24"/>
          <w:szCs w:val="24"/>
        </w:rPr>
        <w:t>B</w:t>
      </w:r>
      <w:r w:rsidRPr="004D3A69">
        <w:rPr>
          <w:sz w:val="24"/>
          <w:szCs w:val="24"/>
        </w:rPr>
        <w:t xml:space="preserve">ased on </w:t>
      </w:r>
      <w:r w:rsidR="00991517">
        <w:rPr>
          <w:sz w:val="24"/>
          <w:szCs w:val="24"/>
        </w:rPr>
        <w:t>N</w:t>
      </w:r>
      <w:r w:rsidRPr="004D3A69">
        <w:rPr>
          <w:sz w:val="24"/>
          <w:szCs w:val="24"/>
        </w:rPr>
        <w:t xml:space="preserve">ameplate </w:t>
      </w:r>
      <w:r w:rsidR="00991517">
        <w:rPr>
          <w:sz w:val="24"/>
          <w:szCs w:val="24"/>
        </w:rPr>
        <w:t>C</w:t>
      </w:r>
      <w:r w:rsidRPr="004D3A69">
        <w:rPr>
          <w:sz w:val="24"/>
          <w:szCs w:val="24"/>
        </w:rPr>
        <w:t>apacity</w:t>
      </w:r>
    </w:p>
    <w:p w14:paraId="4F45A34A" w14:textId="33BDB29E" w:rsidR="00E13CE8" w:rsidRPr="004D3A69" w:rsidRDefault="007F0979" w:rsidP="004D3A69">
      <w:pPr>
        <w:jc w:val="center"/>
      </w:pPr>
      <w:r>
        <w:rPr>
          <w:noProof/>
        </w:rPr>
        <w:drawing>
          <wp:inline distT="0" distB="0" distL="0" distR="0" wp14:anchorId="10D72026" wp14:editId="27F901B0">
            <wp:extent cx="4560570" cy="2767965"/>
            <wp:effectExtent l="0" t="0" r="11430" b="13335"/>
            <wp:docPr id="1" name="Chart 1">
              <a:extLst xmlns:a="http://schemas.openxmlformats.org/drawingml/2006/main">
                <a:ext uri="{FF2B5EF4-FFF2-40B4-BE49-F238E27FC236}">
                  <a16:creationId xmlns:a16="http://schemas.microsoft.com/office/drawing/2014/main" id="{6C2574F2-BD5D-4A76-A5BB-83454FCC06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EB7BB48" w14:textId="77777777" w:rsidR="00141E84" w:rsidRDefault="00141E84">
      <w:pPr>
        <w:pStyle w:val="Caption"/>
        <w:keepNext/>
        <w:spacing w:after="0" w:line="360" w:lineRule="auto"/>
        <w:jc w:val="center"/>
        <w:rPr>
          <w:sz w:val="22"/>
          <w:szCs w:val="22"/>
        </w:rPr>
      </w:pPr>
    </w:p>
    <w:p w14:paraId="508265BE" w14:textId="10697A8C" w:rsidR="007F0979" w:rsidRPr="007F6E3F" w:rsidRDefault="00811306" w:rsidP="00991517">
      <w:pPr>
        <w:spacing w:after="0" w:line="360" w:lineRule="auto"/>
        <w:jc w:val="center"/>
        <w:rPr>
          <w:i/>
          <w:iCs/>
          <w:color w:val="44546A" w:themeColor="text2"/>
          <w:sz w:val="24"/>
          <w:szCs w:val="24"/>
        </w:rPr>
      </w:pPr>
      <w:r w:rsidRPr="007F6E3F">
        <w:rPr>
          <w:i/>
          <w:iCs/>
          <w:color w:val="44546A" w:themeColor="text2"/>
          <w:sz w:val="24"/>
          <w:szCs w:val="24"/>
        </w:rPr>
        <w:t xml:space="preserve">Figure </w:t>
      </w:r>
      <w:r w:rsidR="00487245" w:rsidRPr="007F6E3F">
        <w:rPr>
          <w:i/>
          <w:iCs/>
          <w:color w:val="44546A" w:themeColor="text2"/>
          <w:sz w:val="24"/>
          <w:szCs w:val="24"/>
        </w:rPr>
        <w:fldChar w:fldCharType="begin"/>
      </w:r>
      <w:r w:rsidR="00487245" w:rsidRPr="007F6E3F">
        <w:rPr>
          <w:i/>
          <w:iCs/>
          <w:color w:val="44546A" w:themeColor="text2"/>
          <w:sz w:val="24"/>
          <w:szCs w:val="24"/>
        </w:rPr>
        <w:instrText xml:space="preserve"> SEQ Figure \* ARABIC </w:instrText>
      </w:r>
      <w:r w:rsidR="00487245" w:rsidRPr="007F6E3F">
        <w:rPr>
          <w:i/>
          <w:iCs/>
          <w:color w:val="44546A" w:themeColor="text2"/>
          <w:sz w:val="24"/>
          <w:szCs w:val="24"/>
        </w:rPr>
        <w:fldChar w:fldCharType="separate"/>
      </w:r>
      <w:r w:rsidR="00EE40EB">
        <w:rPr>
          <w:i/>
          <w:iCs/>
          <w:noProof/>
          <w:color w:val="44546A" w:themeColor="text2"/>
          <w:sz w:val="24"/>
          <w:szCs w:val="24"/>
        </w:rPr>
        <w:t>2</w:t>
      </w:r>
      <w:r w:rsidR="00487245" w:rsidRPr="007F6E3F">
        <w:rPr>
          <w:i/>
          <w:iCs/>
          <w:color w:val="44546A" w:themeColor="text2"/>
          <w:sz w:val="24"/>
          <w:szCs w:val="24"/>
        </w:rPr>
        <w:fldChar w:fldCharType="end"/>
      </w:r>
      <w:r w:rsidRPr="007F6E3F">
        <w:rPr>
          <w:i/>
          <w:iCs/>
          <w:color w:val="44546A" w:themeColor="text2"/>
          <w:sz w:val="24"/>
          <w:szCs w:val="24"/>
        </w:rPr>
        <w:t xml:space="preserve">. Number of </w:t>
      </w:r>
      <w:r w:rsidR="00991517" w:rsidRPr="007F6E3F">
        <w:rPr>
          <w:i/>
          <w:iCs/>
          <w:color w:val="44546A" w:themeColor="text2"/>
          <w:sz w:val="24"/>
          <w:szCs w:val="24"/>
        </w:rPr>
        <w:t>P</w:t>
      </w:r>
      <w:r w:rsidRPr="007F6E3F">
        <w:rPr>
          <w:i/>
          <w:iCs/>
          <w:color w:val="44546A" w:themeColor="text2"/>
          <w:sz w:val="24"/>
          <w:szCs w:val="24"/>
        </w:rPr>
        <w:t xml:space="preserve">otential CHP </w:t>
      </w:r>
      <w:r w:rsidR="00991517" w:rsidRPr="007F6E3F">
        <w:rPr>
          <w:i/>
          <w:iCs/>
          <w:color w:val="44546A" w:themeColor="text2"/>
          <w:sz w:val="24"/>
          <w:szCs w:val="24"/>
        </w:rPr>
        <w:t>S</w:t>
      </w:r>
      <w:r w:rsidRPr="007F6E3F">
        <w:rPr>
          <w:i/>
          <w:iCs/>
          <w:color w:val="44546A" w:themeColor="text2"/>
          <w:sz w:val="24"/>
          <w:szCs w:val="24"/>
        </w:rPr>
        <w:t xml:space="preserve">ystems </w:t>
      </w:r>
      <w:r w:rsidR="00991517" w:rsidRPr="007F6E3F">
        <w:rPr>
          <w:i/>
          <w:iCs/>
          <w:color w:val="44546A" w:themeColor="text2"/>
          <w:sz w:val="24"/>
          <w:szCs w:val="24"/>
        </w:rPr>
        <w:t>B</w:t>
      </w:r>
      <w:r w:rsidRPr="007F6E3F">
        <w:rPr>
          <w:i/>
          <w:iCs/>
          <w:color w:val="44546A" w:themeColor="text2"/>
          <w:sz w:val="24"/>
          <w:szCs w:val="24"/>
        </w:rPr>
        <w:t xml:space="preserve">ased on </w:t>
      </w:r>
      <w:r w:rsidR="00991517" w:rsidRPr="007F6E3F">
        <w:rPr>
          <w:i/>
          <w:iCs/>
          <w:color w:val="44546A" w:themeColor="text2"/>
          <w:sz w:val="24"/>
          <w:szCs w:val="24"/>
        </w:rPr>
        <w:t>N</w:t>
      </w:r>
      <w:r w:rsidRPr="007F6E3F">
        <w:rPr>
          <w:i/>
          <w:iCs/>
          <w:color w:val="44546A" w:themeColor="text2"/>
          <w:sz w:val="24"/>
          <w:szCs w:val="24"/>
        </w:rPr>
        <w:t xml:space="preserve">ameplate </w:t>
      </w:r>
      <w:r w:rsidR="00991517" w:rsidRPr="007F6E3F">
        <w:rPr>
          <w:i/>
          <w:iCs/>
          <w:color w:val="44546A" w:themeColor="text2"/>
          <w:sz w:val="24"/>
          <w:szCs w:val="24"/>
        </w:rPr>
        <w:t>C</w:t>
      </w:r>
      <w:r w:rsidRPr="002E0333">
        <w:rPr>
          <w:i/>
          <w:iCs/>
          <w:color w:val="44546A" w:themeColor="text2"/>
          <w:sz w:val="24"/>
          <w:szCs w:val="24"/>
        </w:rPr>
        <w:t>apacity</w:t>
      </w:r>
      <w:r w:rsidR="00990E67" w:rsidRPr="007F6E3F">
        <w:rPr>
          <w:i/>
          <w:iCs/>
          <w:noProof/>
          <w:color w:val="44546A" w:themeColor="text2"/>
          <w:sz w:val="24"/>
          <w:szCs w:val="24"/>
        </w:rPr>
        <w:drawing>
          <wp:inline distT="0" distB="0" distL="0" distR="0" wp14:anchorId="58733A41" wp14:editId="578EA3C2">
            <wp:extent cx="4572000" cy="2743200"/>
            <wp:effectExtent l="0" t="0" r="0" b="0"/>
            <wp:docPr id="3" name="Chart 3">
              <a:extLst xmlns:a="http://schemas.openxmlformats.org/drawingml/2006/main">
                <a:ext uri="{FF2B5EF4-FFF2-40B4-BE49-F238E27FC236}">
                  <a16:creationId xmlns:a16="http://schemas.microsoft.com/office/drawing/2014/main" id="{09A676EA-7E68-4014-9FA3-15B1878BAC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7672AFE" w14:textId="77777777" w:rsidR="00D47086" w:rsidRPr="00093C7A" w:rsidRDefault="00D47086" w:rsidP="00991517">
      <w:pPr>
        <w:pStyle w:val="Caption"/>
        <w:keepNext/>
        <w:spacing w:after="0" w:line="360" w:lineRule="auto"/>
        <w:jc w:val="center"/>
        <w:rPr>
          <w:rFonts w:ascii="Calisto MT" w:hAnsi="Calisto MT"/>
          <w:i w:val="0"/>
          <w:iCs w:val="0"/>
          <w:sz w:val="22"/>
          <w:szCs w:val="22"/>
        </w:rPr>
      </w:pPr>
    </w:p>
    <w:p w14:paraId="432ECAE1" w14:textId="69304F70" w:rsidR="00D47086" w:rsidRPr="008F1379" w:rsidRDefault="003225B1" w:rsidP="00093C7A">
      <w:pPr>
        <w:pStyle w:val="Caption"/>
        <w:keepNext/>
        <w:spacing w:after="0" w:line="360" w:lineRule="auto"/>
        <w:ind w:firstLine="720"/>
        <w:rPr>
          <w:rFonts w:ascii="Calisto MT" w:hAnsi="Calisto MT"/>
          <w:i w:val="0"/>
          <w:iCs w:val="0"/>
          <w:color w:val="auto"/>
          <w:sz w:val="22"/>
          <w:szCs w:val="22"/>
        </w:rPr>
      </w:pPr>
      <w:r w:rsidRPr="008F1379">
        <w:rPr>
          <w:rFonts w:ascii="Calisto MT" w:hAnsi="Calisto MT"/>
          <w:i w:val="0"/>
          <w:iCs w:val="0"/>
          <w:color w:val="auto"/>
          <w:sz w:val="22"/>
          <w:szCs w:val="22"/>
        </w:rPr>
        <w:t xml:space="preserve">Figures 5 and 6 give a breakdown of the interconnected CHP systems, by EDC.  </w:t>
      </w:r>
      <w:r w:rsidR="00BD58FF" w:rsidRPr="008F1379">
        <w:rPr>
          <w:rFonts w:ascii="Calisto MT" w:hAnsi="Calisto MT"/>
          <w:i w:val="0"/>
          <w:iCs w:val="0"/>
          <w:color w:val="auto"/>
          <w:sz w:val="22"/>
          <w:szCs w:val="22"/>
        </w:rPr>
        <w:t xml:space="preserve">Figure 5 </w:t>
      </w:r>
      <w:r w:rsidR="005B4080" w:rsidRPr="008F1379">
        <w:rPr>
          <w:rFonts w:ascii="Calisto MT" w:hAnsi="Calisto MT"/>
          <w:i w:val="0"/>
          <w:iCs w:val="0"/>
          <w:color w:val="auto"/>
          <w:sz w:val="22"/>
          <w:szCs w:val="22"/>
        </w:rPr>
        <w:t>shows</w:t>
      </w:r>
      <w:r w:rsidR="00BD58FF" w:rsidRPr="008F1379">
        <w:rPr>
          <w:rFonts w:ascii="Calisto MT" w:hAnsi="Calisto MT"/>
          <w:i w:val="0"/>
          <w:iCs w:val="0"/>
          <w:color w:val="auto"/>
          <w:sz w:val="22"/>
          <w:szCs w:val="22"/>
        </w:rPr>
        <w:t xml:space="preserve"> the number of interconnected CHP systems by EDC.</w:t>
      </w:r>
      <w:r w:rsidR="00BD58FF" w:rsidRPr="008F1379">
        <w:rPr>
          <w:rFonts w:ascii="Calisto MT" w:hAnsi="Calisto MT"/>
          <w:color w:val="auto"/>
        </w:rPr>
        <w:t xml:space="preserve">  </w:t>
      </w:r>
      <w:bookmarkStart w:id="7" w:name="_Hlk4576648"/>
      <w:r w:rsidR="00BD58FF" w:rsidRPr="008F1379">
        <w:rPr>
          <w:rFonts w:ascii="Calisto MT" w:hAnsi="Calisto MT"/>
          <w:i w:val="0"/>
          <w:iCs w:val="0"/>
          <w:color w:val="auto"/>
          <w:sz w:val="22"/>
          <w:szCs w:val="22"/>
        </w:rPr>
        <w:t xml:space="preserve">Figure 6 shows each EDC’s percent of the total </w:t>
      </w:r>
      <w:r w:rsidR="00946B18" w:rsidRPr="008F1379">
        <w:rPr>
          <w:rFonts w:ascii="Calisto MT" w:hAnsi="Calisto MT"/>
          <w:i w:val="0"/>
          <w:iCs w:val="0"/>
          <w:color w:val="auto"/>
          <w:sz w:val="22"/>
          <w:szCs w:val="22"/>
        </w:rPr>
        <w:t xml:space="preserve">nameplate capacity (MW) </w:t>
      </w:r>
      <w:r w:rsidR="00BD58FF" w:rsidRPr="008F1379">
        <w:rPr>
          <w:rFonts w:ascii="Calisto MT" w:hAnsi="Calisto MT"/>
          <w:i w:val="0"/>
          <w:iCs w:val="0"/>
          <w:color w:val="auto"/>
          <w:sz w:val="22"/>
          <w:szCs w:val="22"/>
        </w:rPr>
        <w:t xml:space="preserve">reported. </w:t>
      </w:r>
    </w:p>
    <w:p w14:paraId="658C3C46" w14:textId="77777777" w:rsidR="00D47086" w:rsidRPr="00093C7A" w:rsidRDefault="00D47086" w:rsidP="00991517">
      <w:pPr>
        <w:pStyle w:val="Caption"/>
        <w:keepNext/>
        <w:spacing w:after="0" w:line="360" w:lineRule="auto"/>
        <w:jc w:val="center"/>
        <w:rPr>
          <w:rFonts w:ascii="Calisto MT" w:hAnsi="Calisto MT"/>
          <w:i w:val="0"/>
          <w:iCs w:val="0"/>
          <w:sz w:val="22"/>
          <w:szCs w:val="22"/>
        </w:rPr>
      </w:pPr>
    </w:p>
    <w:p w14:paraId="72BE6EA5" w14:textId="514616AF" w:rsidR="003225B1" w:rsidRDefault="00BD58FF" w:rsidP="00991517">
      <w:pPr>
        <w:pStyle w:val="Caption"/>
        <w:keepNext/>
        <w:spacing w:after="0" w:line="360" w:lineRule="auto"/>
        <w:jc w:val="center"/>
        <w:rPr>
          <w:sz w:val="24"/>
          <w:szCs w:val="24"/>
        </w:rPr>
      </w:pPr>
      <w:r w:rsidRPr="0076434A">
        <w:rPr>
          <w:rFonts w:ascii="Calisto MT" w:hAnsi="Calisto MT"/>
        </w:rPr>
        <w:t xml:space="preserve"> </w:t>
      </w:r>
      <w:r w:rsidR="00487245" w:rsidRPr="00C95864">
        <w:rPr>
          <w:sz w:val="24"/>
          <w:szCs w:val="24"/>
        </w:rPr>
        <w:t>Figure</w:t>
      </w:r>
      <w:r w:rsidR="003225B1" w:rsidRPr="00C95864">
        <w:rPr>
          <w:sz w:val="24"/>
          <w:szCs w:val="24"/>
        </w:rPr>
        <w:t xml:space="preserve"> 5</w:t>
      </w:r>
      <w:r w:rsidR="00487245" w:rsidRPr="00C95864">
        <w:rPr>
          <w:sz w:val="24"/>
          <w:szCs w:val="24"/>
        </w:rPr>
        <w:t xml:space="preserve">. </w:t>
      </w:r>
      <w:r w:rsidR="003225B1" w:rsidRPr="00C95864">
        <w:rPr>
          <w:sz w:val="24"/>
          <w:szCs w:val="24"/>
        </w:rPr>
        <w:t xml:space="preserve">Number of </w:t>
      </w:r>
      <w:r w:rsidR="0069270C">
        <w:rPr>
          <w:sz w:val="24"/>
          <w:szCs w:val="24"/>
        </w:rPr>
        <w:t>I</w:t>
      </w:r>
      <w:r w:rsidR="003225B1" w:rsidRPr="00C95864">
        <w:rPr>
          <w:sz w:val="24"/>
          <w:szCs w:val="24"/>
        </w:rPr>
        <w:t xml:space="preserve">nterconnected CHP </w:t>
      </w:r>
      <w:r w:rsidR="0069270C">
        <w:rPr>
          <w:sz w:val="24"/>
          <w:szCs w:val="24"/>
        </w:rPr>
        <w:t>S</w:t>
      </w:r>
      <w:r w:rsidR="003225B1" w:rsidRPr="00C95864">
        <w:rPr>
          <w:sz w:val="24"/>
          <w:szCs w:val="24"/>
        </w:rPr>
        <w:t>ystems by EDC</w:t>
      </w:r>
    </w:p>
    <w:p w14:paraId="12A99F30" w14:textId="54C17714" w:rsidR="0069270C" w:rsidRPr="0069270C" w:rsidRDefault="005E73FB" w:rsidP="00C95864">
      <w:pPr>
        <w:jc w:val="center"/>
      </w:pPr>
      <w:r>
        <w:rPr>
          <w:noProof/>
        </w:rPr>
        <w:drawing>
          <wp:inline distT="0" distB="0" distL="0" distR="0" wp14:anchorId="1D02300E" wp14:editId="77FA513D">
            <wp:extent cx="4572000" cy="2743200"/>
            <wp:effectExtent l="0" t="0" r="0" b="0"/>
            <wp:docPr id="4" name="Chart 4">
              <a:extLst xmlns:a="http://schemas.openxmlformats.org/drawingml/2006/main">
                <a:ext uri="{FF2B5EF4-FFF2-40B4-BE49-F238E27FC236}">
                  <a16:creationId xmlns:a16="http://schemas.microsoft.com/office/drawing/2014/main" id="{5E213186-2F2E-48D6-AFEB-ACBECC3C86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DEBE13" w14:textId="53EAF499" w:rsidR="003225B1" w:rsidRDefault="003225B1" w:rsidP="00991517">
      <w:pPr>
        <w:pStyle w:val="Caption"/>
        <w:keepNext/>
        <w:spacing w:after="0" w:line="360" w:lineRule="auto"/>
        <w:jc w:val="center"/>
        <w:rPr>
          <w:sz w:val="24"/>
          <w:szCs w:val="24"/>
        </w:rPr>
      </w:pPr>
      <w:r w:rsidRPr="00B85284">
        <w:rPr>
          <w:sz w:val="24"/>
          <w:szCs w:val="24"/>
        </w:rPr>
        <w:lastRenderedPageBreak/>
        <w:t xml:space="preserve">Figure 6. </w:t>
      </w:r>
      <w:r w:rsidR="003874BB" w:rsidRPr="00B85284">
        <w:rPr>
          <w:sz w:val="24"/>
          <w:szCs w:val="24"/>
        </w:rPr>
        <w:t>Percent</w:t>
      </w:r>
      <w:r w:rsidRPr="00B85284">
        <w:rPr>
          <w:sz w:val="24"/>
          <w:szCs w:val="24"/>
        </w:rPr>
        <w:t xml:space="preserve"> </w:t>
      </w:r>
      <w:r w:rsidR="00F11793">
        <w:rPr>
          <w:sz w:val="24"/>
          <w:szCs w:val="24"/>
        </w:rPr>
        <w:t>S</w:t>
      </w:r>
      <w:r w:rsidRPr="00B85284">
        <w:rPr>
          <w:sz w:val="24"/>
          <w:szCs w:val="24"/>
        </w:rPr>
        <w:t xml:space="preserve">hare of MW of </w:t>
      </w:r>
      <w:r w:rsidR="00CB048B">
        <w:rPr>
          <w:sz w:val="24"/>
          <w:szCs w:val="24"/>
        </w:rPr>
        <w:t>I</w:t>
      </w:r>
      <w:r w:rsidRPr="00B85284">
        <w:rPr>
          <w:sz w:val="24"/>
          <w:szCs w:val="24"/>
        </w:rPr>
        <w:t xml:space="preserve">nterconnected CHP </w:t>
      </w:r>
      <w:r w:rsidR="00CB048B">
        <w:rPr>
          <w:sz w:val="24"/>
          <w:szCs w:val="24"/>
        </w:rPr>
        <w:t>S</w:t>
      </w:r>
      <w:r w:rsidRPr="00B85284">
        <w:rPr>
          <w:sz w:val="24"/>
          <w:szCs w:val="24"/>
        </w:rPr>
        <w:t>ystems by EDC</w:t>
      </w:r>
    </w:p>
    <w:p w14:paraId="7385FCB1" w14:textId="159BD28B" w:rsidR="00CB048B" w:rsidRPr="00CB048B" w:rsidRDefault="005E73FB" w:rsidP="00B85284">
      <w:pPr>
        <w:jc w:val="center"/>
      </w:pPr>
      <w:r>
        <w:rPr>
          <w:noProof/>
        </w:rPr>
        <w:drawing>
          <wp:inline distT="0" distB="0" distL="0" distR="0" wp14:anchorId="15E8D2F3" wp14:editId="1FF16D73">
            <wp:extent cx="4572000" cy="2743200"/>
            <wp:effectExtent l="0" t="0" r="0" b="0"/>
            <wp:docPr id="5" name="Chart 5">
              <a:extLst xmlns:a="http://schemas.openxmlformats.org/drawingml/2006/main">
                <a:ext uri="{FF2B5EF4-FFF2-40B4-BE49-F238E27FC236}">
                  <a16:creationId xmlns:a16="http://schemas.microsoft.com/office/drawing/2014/main" id="{3775E377-26C5-43D2-9676-1CD3397A707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5BF4C7" w14:textId="77777777" w:rsidR="00E56335" w:rsidRDefault="00E56335" w:rsidP="007106EB">
      <w:pPr>
        <w:spacing w:after="0" w:line="360" w:lineRule="auto"/>
        <w:ind w:firstLine="720"/>
      </w:pPr>
    </w:p>
    <w:bookmarkEnd w:id="7"/>
    <w:p w14:paraId="592EDF78" w14:textId="5D98734D" w:rsidR="00F050D3" w:rsidRDefault="00487245" w:rsidP="007106EB">
      <w:pPr>
        <w:spacing w:after="0" w:line="360" w:lineRule="auto"/>
        <w:ind w:firstLine="720"/>
        <w:rPr>
          <w:rFonts w:ascii="Calisto MT" w:hAnsi="Calisto MT"/>
        </w:rPr>
      </w:pPr>
      <w:r>
        <w:rPr>
          <w:rFonts w:ascii="Calisto MT" w:hAnsi="Calisto MT"/>
        </w:rPr>
        <w:t xml:space="preserve">Figures </w:t>
      </w:r>
      <w:r w:rsidR="003225B1">
        <w:rPr>
          <w:rFonts w:ascii="Calisto MT" w:hAnsi="Calisto MT"/>
        </w:rPr>
        <w:t>7</w:t>
      </w:r>
      <w:r>
        <w:rPr>
          <w:rFonts w:ascii="Calisto MT" w:hAnsi="Calisto MT"/>
        </w:rPr>
        <w:t xml:space="preserve"> and </w:t>
      </w:r>
      <w:r w:rsidR="003225B1">
        <w:rPr>
          <w:rFonts w:ascii="Calisto MT" w:hAnsi="Calisto MT"/>
        </w:rPr>
        <w:t>8</w:t>
      </w:r>
      <w:r>
        <w:rPr>
          <w:rFonts w:ascii="Calisto MT" w:hAnsi="Calisto MT"/>
        </w:rPr>
        <w:t xml:space="preserve"> show both the interconnected and potential CHP systems by technology type.  </w:t>
      </w:r>
      <w:r w:rsidR="00850EF8">
        <w:rPr>
          <w:rFonts w:ascii="Calisto MT" w:hAnsi="Calisto MT"/>
        </w:rPr>
        <w:t xml:space="preserve">It is noteworthy that one of the potential CHP systems was listed as a </w:t>
      </w:r>
      <w:proofErr w:type="spellStart"/>
      <w:r w:rsidR="00850EF8">
        <w:rPr>
          <w:rFonts w:ascii="Calisto MT" w:hAnsi="Calisto MT"/>
        </w:rPr>
        <w:t>Smartwatt</w:t>
      </w:r>
      <w:proofErr w:type="spellEnd"/>
      <w:r w:rsidR="00850EF8">
        <w:rPr>
          <w:rFonts w:ascii="Calisto MT" w:hAnsi="Calisto MT"/>
        </w:rPr>
        <w:t xml:space="preserve"> Boiler</w:t>
      </w:r>
      <w:r w:rsidR="00B4119D">
        <w:rPr>
          <w:rStyle w:val="FootnoteReference"/>
          <w:rFonts w:ascii="Calisto MT" w:hAnsi="Calisto MT"/>
        </w:rPr>
        <w:footnoteReference w:id="9"/>
      </w:r>
      <w:r w:rsidR="00B4119D">
        <w:rPr>
          <w:rFonts w:ascii="Calisto MT" w:hAnsi="Calisto MT"/>
        </w:rPr>
        <w:t>, a type of CHP that has not been reported before.</w:t>
      </w:r>
    </w:p>
    <w:p w14:paraId="3C8C37C6" w14:textId="6A4488DC" w:rsidR="007106EB" w:rsidRDefault="007106EB" w:rsidP="007106EB">
      <w:pPr>
        <w:spacing w:after="0" w:line="360" w:lineRule="auto"/>
        <w:ind w:firstLine="720"/>
        <w:rPr>
          <w:rFonts w:ascii="Calisto MT" w:hAnsi="Calisto MT"/>
        </w:rPr>
      </w:pPr>
    </w:p>
    <w:p w14:paraId="51C01FDD" w14:textId="33592850" w:rsidR="007E0C53" w:rsidRDefault="007E0C53" w:rsidP="00991517">
      <w:pPr>
        <w:pStyle w:val="Caption"/>
        <w:keepNext/>
        <w:spacing w:after="0" w:line="360" w:lineRule="auto"/>
        <w:jc w:val="center"/>
        <w:rPr>
          <w:sz w:val="24"/>
          <w:szCs w:val="24"/>
        </w:rPr>
      </w:pPr>
      <w:r w:rsidRPr="00906096">
        <w:rPr>
          <w:sz w:val="24"/>
          <w:szCs w:val="24"/>
        </w:rPr>
        <w:t xml:space="preserve">Figure </w:t>
      </w:r>
      <w:r w:rsidR="003225B1" w:rsidRPr="00906096">
        <w:rPr>
          <w:sz w:val="24"/>
          <w:szCs w:val="24"/>
        </w:rPr>
        <w:t>7</w:t>
      </w:r>
      <w:r w:rsidRPr="00906096">
        <w:rPr>
          <w:sz w:val="24"/>
          <w:szCs w:val="24"/>
        </w:rPr>
        <w:t xml:space="preserve">. Interconnected CHP </w:t>
      </w:r>
      <w:r w:rsidR="00F050D3">
        <w:rPr>
          <w:sz w:val="24"/>
          <w:szCs w:val="24"/>
        </w:rPr>
        <w:t>T</w:t>
      </w:r>
      <w:r w:rsidRPr="00906096">
        <w:rPr>
          <w:sz w:val="24"/>
          <w:szCs w:val="24"/>
        </w:rPr>
        <w:t>echnologies</w:t>
      </w:r>
    </w:p>
    <w:p w14:paraId="15081ED5" w14:textId="131C7265" w:rsidR="00F050D3" w:rsidRPr="00F050D3" w:rsidRDefault="002264D5" w:rsidP="00906096">
      <w:pPr>
        <w:jc w:val="center"/>
      </w:pPr>
      <w:r>
        <w:rPr>
          <w:noProof/>
        </w:rPr>
        <w:drawing>
          <wp:inline distT="0" distB="0" distL="0" distR="0" wp14:anchorId="455D4650" wp14:editId="7E8FC38F">
            <wp:extent cx="4625340" cy="2743200"/>
            <wp:effectExtent l="0" t="0" r="3810" b="0"/>
            <wp:docPr id="6" name="Chart 6">
              <a:extLst xmlns:a="http://schemas.openxmlformats.org/drawingml/2006/main">
                <a:ext uri="{FF2B5EF4-FFF2-40B4-BE49-F238E27FC236}">
                  <a16:creationId xmlns:a16="http://schemas.microsoft.com/office/drawing/2014/main" id="{C9EC2515-8C7D-48B2-BDC8-4CF3739D4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2D27FCF" w14:textId="77777777" w:rsidR="00E56335" w:rsidRDefault="00E56335" w:rsidP="00991517">
      <w:pPr>
        <w:spacing w:after="0" w:line="360" w:lineRule="auto"/>
        <w:jc w:val="center"/>
      </w:pPr>
    </w:p>
    <w:p w14:paraId="6DBD9C2B" w14:textId="77777777" w:rsidR="001B70E5" w:rsidRDefault="001B70E5" w:rsidP="00FB2449">
      <w:pPr>
        <w:spacing w:after="0" w:line="360" w:lineRule="auto"/>
        <w:jc w:val="center"/>
        <w:rPr>
          <w:i/>
          <w:iCs/>
          <w:color w:val="44546A" w:themeColor="text2"/>
          <w:sz w:val="24"/>
          <w:szCs w:val="24"/>
        </w:rPr>
      </w:pPr>
    </w:p>
    <w:p w14:paraId="3D559B0E" w14:textId="2390313C" w:rsidR="00FB2449" w:rsidRDefault="00A25762" w:rsidP="00FB2449">
      <w:pPr>
        <w:spacing w:after="0" w:line="360" w:lineRule="auto"/>
        <w:jc w:val="center"/>
        <w:rPr>
          <w:i/>
          <w:iCs/>
          <w:color w:val="44546A" w:themeColor="text2"/>
          <w:sz w:val="24"/>
          <w:szCs w:val="24"/>
        </w:rPr>
      </w:pPr>
      <w:r w:rsidRPr="00906096">
        <w:rPr>
          <w:i/>
          <w:iCs/>
          <w:color w:val="44546A" w:themeColor="text2"/>
          <w:sz w:val="24"/>
          <w:szCs w:val="24"/>
        </w:rPr>
        <w:lastRenderedPageBreak/>
        <w:t>Figure 8. Potential CHP technologies</w:t>
      </w:r>
    </w:p>
    <w:p w14:paraId="0D5FF5CF" w14:textId="07298D04" w:rsidR="00FB2449" w:rsidRDefault="002264D5" w:rsidP="00FB2449">
      <w:pPr>
        <w:spacing w:after="0" w:line="360" w:lineRule="auto"/>
        <w:jc w:val="center"/>
        <w:rPr>
          <w:i/>
          <w:iCs/>
          <w:color w:val="44546A" w:themeColor="text2"/>
          <w:sz w:val="24"/>
          <w:szCs w:val="24"/>
        </w:rPr>
      </w:pPr>
      <w:r>
        <w:rPr>
          <w:noProof/>
        </w:rPr>
        <w:drawing>
          <wp:inline distT="0" distB="0" distL="0" distR="0" wp14:anchorId="60138EB2" wp14:editId="5270E08F">
            <wp:extent cx="4572000" cy="2743200"/>
            <wp:effectExtent l="0" t="0" r="0" b="0"/>
            <wp:docPr id="8" name="Chart 8">
              <a:extLst xmlns:a="http://schemas.openxmlformats.org/drawingml/2006/main">
                <a:ext uri="{FF2B5EF4-FFF2-40B4-BE49-F238E27FC236}">
                  <a16:creationId xmlns:a16="http://schemas.microsoft.com/office/drawing/2014/main" id="{8BEFEFC9-C920-455D-86D8-38965F4695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D82BF67" w14:textId="0463485A" w:rsidR="00FB2449" w:rsidRPr="00140D68" w:rsidRDefault="00FB2449" w:rsidP="00FB2449">
      <w:pPr>
        <w:spacing w:after="0" w:line="360" w:lineRule="auto"/>
        <w:rPr>
          <w:rFonts w:ascii="Calisto MT" w:hAnsi="Calisto MT"/>
        </w:rPr>
      </w:pPr>
    </w:p>
    <w:p w14:paraId="6FDB6342" w14:textId="52E57C87" w:rsidR="00140D68" w:rsidRPr="00140D68" w:rsidRDefault="00140D68" w:rsidP="00FB2449">
      <w:pPr>
        <w:spacing w:after="0" w:line="360" w:lineRule="auto"/>
        <w:rPr>
          <w:rFonts w:ascii="Calisto MT" w:hAnsi="Calisto MT"/>
        </w:rPr>
      </w:pPr>
    </w:p>
    <w:p w14:paraId="5D3E4107" w14:textId="5F940C56" w:rsidR="00041962" w:rsidRDefault="00140D68" w:rsidP="00140D68">
      <w:pPr>
        <w:spacing w:after="0" w:line="360" w:lineRule="auto"/>
        <w:rPr>
          <w:rFonts w:ascii="Calisto MT" w:hAnsi="Calisto MT"/>
        </w:rPr>
      </w:pPr>
      <w:r>
        <w:rPr>
          <w:rFonts w:ascii="Calisto MT" w:hAnsi="Calisto MT"/>
        </w:rPr>
        <w:tab/>
        <w:t xml:space="preserve">In the following appendices information about proposed and operational CHP systems that were reported by the EDCs and NGDCs is provided.  Data identifies the county, primary technology (prime mover type), nameplate capacity, fuel type and more.  System owner information is not identified for proposed systems due to possible confidentiality concerns.  System owner information is provided for operational systems when that information is already known to be </w:t>
      </w:r>
      <w:r w:rsidR="00FE29E3">
        <w:rPr>
          <w:rFonts w:ascii="Calisto MT" w:hAnsi="Calisto MT"/>
        </w:rPr>
        <w:t xml:space="preserve">in </w:t>
      </w:r>
      <w:r w:rsidR="00E8013A">
        <w:rPr>
          <w:rFonts w:ascii="Calisto MT" w:hAnsi="Calisto MT"/>
        </w:rPr>
        <w:t xml:space="preserve">the public domain.  In many instances, this data can be found in the U.S. DOE’s </w:t>
      </w:r>
      <w:r w:rsidR="00C543C5">
        <w:rPr>
          <w:rFonts w:ascii="Calisto MT" w:hAnsi="Calisto MT"/>
        </w:rPr>
        <w:t xml:space="preserve">CHP Installation </w:t>
      </w:r>
      <w:r w:rsidR="00E8013A">
        <w:rPr>
          <w:rFonts w:ascii="Calisto MT" w:hAnsi="Calisto MT"/>
        </w:rPr>
        <w:t xml:space="preserve">Database or in press releases </w:t>
      </w:r>
      <w:r w:rsidR="0052145D">
        <w:rPr>
          <w:rFonts w:ascii="Calisto MT" w:hAnsi="Calisto MT"/>
        </w:rPr>
        <w:t xml:space="preserve">such as </w:t>
      </w:r>
      <w:r w:rsidR="00E8013A">
        <w:rPr>
          <w:rFonts w:ascii="Calisto MT" w:hAnsi="Calisto MT"/>
        </w:rPr>
        <w:t xml:space="preserve">projects that have received any </w:t>
      </w:r>
      <w:r w:rsidR="00C543C5">
        <w:rPr>
          <w:rFonts w:ascii="Calisto MT" w:hAnsi="Calisto MT"/>
        </w:rPr>
        <w:t xml:space="preserve">number </w:t>
      </w:r>
      <w:r w:rsidR="00E8013A">
        <w:rPr>
          <w:rFonts w:ascii="Calisto MT" w:hAnsi="Calisto MT"/>
        </w:rPr>
        <w:t>of various government subsidies, such as loans, grants or rebates.  Names for operating systems for which data does not appear to be in the public domain are identified as “Confidential”.</w:t>
      </w:r>
    </w:p>
    <w:p w14:paraId="4E9B1576" w14:textId="77777777" w:rsidR="00B94798" w:rsidRPr="00140D68" w:rsidRDefault="00B94798" w:rsidP="00140D68">
      <w:pPr>
        <w:spacing w:after="0" w:line="360" w:lineRule="auto"/>
        <w:rPr>
          <w:rFonts w:ascii="Calisto MT" w:hAnsi="Calisto MT"/>
        </w:rPr>
      </w:pPr>
    </w:p>
    <w:p w14:paraId="28DBAD2D" w14:textId="6EA6BAFA" w:rsidR="00F732B9" w:rsidRPr="00140D68" w:rsidRDefault="00F732B9" w:rsidP="00140D68">
      <w:pPr>
        <w:spacing w:after="0" w:line="360" w:lineRule="auto"/>
        <w:rPr>
          <w:rFonts w:ascii="Calisto MT" w:hAnsi="Calisto MT"/>
        </w:rPr>
        <w:sectPr w:rsidR="00F732B9" w:rsidRPr="00140D68" w:rsidSect="00FB2449">
          <w:footerReference w:type="default" r:id="rId17"/>
          <w:headerReference w:type="first" r:id="rId18"/>
          <w:footerReference w:type="first" r:id="rId19"/>
          <w:pgSz w:w="12240" w:h="15840" w:code="1"/>
          <w:pgMar w:top="720" w:right="1080" w:bottom="720" w:left="1080" w:header="720" w:footer="720" w:gutter="0"/>
          <w:cols w:space="720"/>
          <w:docGrid w:linePitch="360"/>
        </w:sectPr>
      </w:pPr>
    </w:p>
    <w:p w14:paraId="0178D75F" w14:textId="07907B7A" w:rsidR="00794DF2" w:rsidRPr="006E1C06" w:rsidRDefault="00794DF2" w:rsidP="000C4993">
      <w:pPr>
        <w:pStyle w:val="Heading1"/>
        <w:jc w:val="center"/>
        <w:rPr>
          <w:rFonts w:cstheme="majorHAnsi"/>
          <w:u w:val="single"/>
        </w:rPr>
      </w:pPr>
      <w:bookmarkStart w:id="8" w:name="_Toc64037704"/>
      <w:bookmarkStart w:id="9" w:name="_Toc64438509"/>
      <w:r w:rsidRPr="006E1C06">
        <w:rPr>
          <w:rFonts w:cstheme="majorHAnsi"/>
          <w:u w:val="single"/>
        </w:rPr>
        <w:lastRenderedPageBreak/>
        <w:t>A</w:t>
      </w:r>
      <w:r w:rsidR="00943981" w:rsidRPr="006E1C06">
        <w:rPr>
          <w:rFonts w:cstheme="majorHAnsi"/>
          <w:u w:val="single"/>
        </w:rPr>
        <w:t>ppendix A</w:t>
      </w:r>
      <w:r w:rsidRPr="006E1C06">
        <w:rPr>
          <w:rFonts w:cstheme="majorHAnsi"/>
          <w:u w:val="single"/>
        </w:rPr>
        <w:t xml:space="preserve"> - Proposed C</w:t>
      </w:r>
      <w:r w:rsidR="006E1C06">
        <w:rPr>
          <w:rFonts w:cstheme="majorHAnsi"/>
          <w:u w:val="single"/>
        </w:rPr>
        <w:t>H</w:t>
      </w:r>
      <w:r w:rsidRPr="006E1C06">
        <w:rPr>
          <w:rFonts w:cstheme="majorHAnsi"/>
          <w:u w:val="single"/>
        </w:rPr>
        <w:t xml:space="preserve">P </w:t>
      </w:r>
      <w:r w:rsidR="006E1C06">
        <w:rPr>
          <w:rFonts w:cstheme="majorHAnsi"/>
          <w:u w:val="single"/>
        </w:rPr>
        <w:t>S</w:t>
      </w:r>
      <w:r w:rsidRPr="006E1C06">
        <w:rPr>
          <w:rFonts w:cstheme="majorHAnsi"/>
          <w:u w:val="single"/>
        </w:rPr>
        <w:t>ystems</w:t>
      </w:r>
      <w:r w:rsidR="0006632E" w:rsidRPr="006E1C06">
        <w:rPr>
          <w:rFonts w:cstheme="majorHAnsi"/>
          <w:u w:val="single"/>
        </w:rPr>
        <w:t>*</w:t>
      </w:r>
      <w:bookmarkEnd w:id="8"/>
      <w:bookmarkEnd w:id="9"/>
    </w:p>
    <w:tbl>
      <w:tblPr>
        <w:tblStyle w:val="TableGrid"/>
        <w:tblW w:w="13790" w:type="dxa"/>
        <w:jc w:val="center"/>
        <w:tblLayout w:type="fixed"/>
        <w:tblLook w:val="04A0" w:firstRow="1" w:lastRow="0" w:firstColumn="1" w:lastColumn="0" w:noHBand="0" w:noVBand="1"/>
      </w:tblPr>
      <w:tblGrid>
        <w:gridCol w:w="3074"/>
        <w:gridCol w:w="1421"/>
        <w:gridCol w:w="1620"/>
        <w:gridCol w:w="630"/>
        <w:gridCol w:w="810"/>
        <w:gridCol w:w="2250"/>
        <w:gridCol w:w="1260"/>
        <w:gridCol w:w="1349"/>
        <w:gridCol w:w="1376"/>
      </w:tblGrid>
      <w:tr w:rsidR="00607401" w:rsidRPr="000B13FD" w14:paraId="47F5312D" w14:textId="77777777" w:rsidTr="00607401">
        <w:trPr>
          <w:trHeight w:val="402"/>
          <w:jc w:val="center"/>
        </w:trPr>
        <w:tc>
          <w:tcPr>
            <w:tcW w:w="3074" w:type="dxa"/>
            <w:vMerge w:val="restart"/>
            <w:noWrap/>
            <w:vAlign w:val="center"/>
            <w:hideMark/>
          </w:tcPr>
          <w:p w14:paraId="7EE5A866" w14:textId="77777777" w:rsidR="00DD3593" w:rsidRPr="000B13FD" w:rsidRDefault="00DD3593" w:rsidP="0045695B">
            <w:pPr>
              <w:jc w:val="center"/>
              <w:rPr>
                <w:b/>
                <w:bCs/>
              </w:rPr>
            </w:pPr>
            <w:r>
              <w:rPr>
                <w:b/>
                <w:bCs/>
              </w:rPr>
              <w:t xml:space="preserve">CHP </w:t>
            </w:r>
            <w:r w:rsidRPr="000B13FD">
              <w:rPr>
                <w:b/>
                <w:bCs/>
              </w:rPr>
              <w:t>System</w:t>
            </w:r>
          </w:p>
        </w:tc>
        <w:tc>
          <w:tcPr>
            <w:tcW w:w="1421" w:type="dxa"/>
            <w:vMerge w:val="restart"/>
            <w:vAlign w:val="center"/>
          </w:tcPr>
          <w:p w14:paraId="4B7A5082" w14:textId="77777777" w:rsidR="00DD3593" w:rsidRPr="000B13FD" w:rsidRDefault="00DD3593" w:rsidP="0045695B">
            <w:pPr>
              <w:jc w:val="center"/>
              <w:rPr>
                <w:b/>
                <w:bCs/>
              </w:rPr>
            </w:pPr>
            <w:r>
              <w:rPr>
                <w:b/>
                <w:bCs/>
              </w:rPr>
              <w:t>Status*</w:t>
            </w:r>
          </w:p>
        </w:tc>
        <w:tc>
          <w:tcPr>
            <w:tcW w:w="1620" w:type="dxa"/>
            <w:vMerge w:val="restart"/>
            <w:noWrap/>
            <w:vAlign w:val="center"/>
            <w:hideMark/>
          </w:tcPr>
          <w:p w14:paraId="2E6F6405" w14:textId="77777777" w:rsidR="00DD3593" w:rsidRPr="000B13FD" w:rsidRDefault="00DD3593" w:rsidP="0045695B">
            <w:pPr>
              <w:jc w:val="center"/>
              <w:rPr>
                <w:b/>
                <w:bCs/>
              </w:rPr>
            </w:pPr>
            <w:r w:rsidRPr="000B13FD">
              <w:rPr>
                <w:b/>
                <w:bCs/>
              </w:rPr>
              <w:t>County</w:t>
            </w:r>
          </w:p>
        </w:tc>
        <w:tc>
          <w:tcPr>
            <w:tcW w:w="1440" w:type="dxa"/>
            <w:gridSpan w:val="2"/>
            <w:vAlign w:val="center"/>
          </w:tcPr>
          <w:p w14:paraId="025CD0AA" w14:textId="77777777" w:rsidR="00DD3593" w:rsidRPr="000B13FD" w:rsidRDefault="00DD3593" w:rsidP="0045695B">
            <w:pPr>
              <w:jc w:val="center"/>
              <w:rPr>
                <w:b/>
                <w:bCs/>
              </w:rPr>
            </w:pPr>
            <w:r>
              <w:rPr>
                <w:b/>
                <w:bCs/>
              </w:rPr>
              <w:t>Identified by</w:t>
            </w:r>
          </w:p>
        </w:tc>
        <w:tc>
          <w:tcPr>
            <w:tcW w:w="2250" w:type="dxa"/>
            <w:vMerge w:val="restart"/>
            <w:noWrap/>
            <w:vAlign w:val="center"/>
            <w:hideMark/>
          </w:tcPr>
          <w:p w14:paraId="3DBDA9C1" w14:textId="77777777" w:rsidR="00DD3593" w:rsidRPr="000B13FD" w:rsidRDefault="00DD3593" w:rsidP="0045695B">
            <w:pPr>
              <w:jc w:val="center"/>
              <w:rPr>
                <w:b/>
                <w:bCs/>
              </w:rPr>
            </w:pPr>
            <w:r w:rsidRPr="000B13FD">
              <w:rPr>
                <w:b/>
                <w:bCs/>
              </w:rPr>
              <w:t>Prime Mover Type</w:t>
            </w:r>
          </w:p>
        </w:tc>
        <w:tc>
          <w:tcPr>
            <w:tcW w:w="1260" w:type="dxa"/>
            <w:vMerge w:val="restart"/>
            <w:noWrap/>
            <w:vAlign w:val="center"/>
            <w:hideMark/>
          </w:tcPr>
          <w:p w14:paraId="30261A19" w14:textId="77777777" w:rsidR="00DD3593" w:rsidRPr="000B13FD" w:rsidRDefault="00DD3593" w:rsidP="0045695B">
            <w:pPr>
              <w:jc w:val="center"/>
              <w:rPr>
                <w:b/>
                <w:bCs/>
              </w:rPr>
            </w:pPr>
            <w:r w:rsidRPr="000B13FD">
              <w:rPr>
                <w:b/>
                <w:bCs/>
              </w:rPr>
              <w:t>Nameplate Capacity</w:t>
            </w:r>
            <w:r>
              <w:rPr>
                <w:b/>
                <w:bCs/>
              </w:rPr>
              <w:t xml:space="preserve"> (MW)</w:t>
            </w:r>
          </w:p>
        </w:tc>
        <w:tc>
          <w:tcPr>
            <w:tcW w:w="1349" w:type="dxa"/>
            <w:vMerge w:val="restart"/>
            <w:noWrap/>
            <w:vAlign w:val="center"/>
            <w:hideMark/>
          </w:tcPr>
          <w:p w14:paraId="40C3F86A" w14:textId="77777777" w:rsidR="00DD3593" w:rsidRPr="000B13FD" w:rsidRDefault="00DD3593" w:rsidP="0045695B">
            <w:pPr>
              <w:jc w:val="center"/>
              <w:rPr>
                <w:b/>
                <w:bCs/>
              </w:rPr>
            </w:pPr>
            <w:r w:rsidRPr="000B13FD">
              <w:rPr>
                <w:b/>
                <w:bCs/>
              </w:rPr>
              <w:t>Fuel Type</w:t>
            </w:r>
          </w:p>
        </w:tc>
        <w:tc>
          <w:tcPr>
            <w:tcW w:w="1376" w:type="dxa"/>
            <w:vMerge w:val="restart"/>
            <w:noWrap/>
            <w:vAlign w:val="center"/>
            <w:hideMark/>
          </w:tcPr>
          <w:p w14:paraId="391DD15A" w14:textId="77777777" w:rsidR="00DD3593" w:rsidRPr="000B13FD" w:rsidRDefault="00DD3593" w:rsidP="0045695B">
            <w:pPr>
              <w:jc w:val="center"/>
              <w:rPr>
                <w:b/>
                <w:bCs/>
              </w:rPr>
            </w:pPr>
            <w:r>
              <w:rPr>
                <w:b/>
                <w:bCs/>
              </w:rPr>
              <w:t>Thermal Energy Type</w:t>
            </w:r>
          </w:p>
        </w:tc>
      </w:tr>
      <w:tr w:rsidR="00607401" w:rsidRPr="000B13FD" w14:paraId="31EBEAE2" w14:textId="77777777" w:rsidTr="00607401">
        <w:trPr>
          <w:trHeight w:val="402"/>
          <w:jc w:val="center"/>
        </w:trPr>
        <w:tc>
          <w:tcPr>
            <w:tcW w:w="3074" w:type="dxa"/>
            <w:vMerge/>
            <w:noWrap/>
          </w:tcPr>
          <w:p w14:paraId="246C7021" w14:textId="77777777" w:rsidR="00DD3593" w:rsidRPr="000B13FD" w:rsidRDefault="00DD3593" w:rsidP="0045695B">
            <w:pPr>
              <w:jc w:val="center"/>
              <w:rPr>
                <w:b/>
                <w:bCs/>
              </w:rPr>
            </w:pPr>
          </w:p>
        </w:tc>
        <w:tc>
          <w:tcPr>
            <w:tcW w:w="1421" w:type="dxa"/>
            <w:vMerge/>
          </w:tcPr>
          <w:p w14:paraId="6F16613A" w14:textId="77777777" w:rsidR="00DD3593" w:rsidRDefault="00DD3593" w:rsidP="0045695B">
            <w:pPr>
              <w:jc w:val="center"/>
              <w:rPr>
                <w:b/>
                <w:bCs/>
              </w:rPr>
            </w:pPr>
          </w:p>
        </w:tc>
        <w:tc>
          <w:tcPr>
            <w:tcW w:w="1620" w:type="dxa"/>
            <w:vMerge/>
            <w:noWrap/>
          </w:tcPr>
          <w:p w14:paraId="489CD399" w14:textId="77777777" w:rsidR="00DD3593" w:rsidRPr="000B13FD" w:rsidRDefault="00DD3593" w:rsidP="0045695B">
            <w:pPr>
              <w:jc w:val="center"/>
              <w:rPr>
                <w:b/>
                <w:bCs/>
              </w:rPr>
            </w:pPr>
          </w:p>
        </w:tc>
        <w:tc>
          <w:tcPr>
            <w:tcW w:w="630" w:type="dxa"/>
            <w:vAlign w:val="center"/>
          </w:tcPr>
          <w:p w14:paraId="436E7337" w14:textId="77777777" w:rsidR="00DD3593" w:rsidRPr="000B13FD" w:rsidRDefault="00DD3593" w:rsidP="0045695B">
            <w:pPr>
              <w:jc w:val="center"/>
              <w:rPr>
                <w:b/>
                <w:bCs/>
              </w:rPr>
            </w:pPr>
            <w:r>
              <w:rPr>
                <w:b/>
                <w:bCs/>
              </w:rPr>
              <w:t>EDC</w:t>
            </w:r>
          </w:p>
        </w:tc>
        <w:tc>
          <w:tcPr>
            <w:tcW w:w="810" w:type="dxa"/>
            <w:vAlign w:val="center"/>
          </w:tcPr>
          <w:p w14:paraId="7F46EEA0" w14:textId="77777777" w:rsidR="00DD3593" w:rsidRPr="000B13FD" w:rsidRDefault="00DD3593" w:rsidP="0045695B">
            <w:pPr>
              <w:jc w:val="center"/>
              <w:rPr>
                <w:b/>
                <w:bCs/>
              </w:rPr>
            </w:pPr>
            <w:r>
              <w:rPr>
                <w:b/>
                <w:bCs/>
              </w:rPr>
              <w:t>NGDC</w:t>
            </w:r>
          </w:p>
        </w:tc>
        <w:tc>
          <w:tcPr>
            <w:tcW w:w="2250" w:type="dxa"/>
            <w:vMerge/>
            <w:noWrap/>
          </w:tcPr>
          <w:p w14:paraId="5F3D74AC" w14:textId="77777777" w:rsidR="00DD3593" w:rsidRPr="000B13FD" w:rsidRDefault="00DD3593" w:rsidP="0045695B">
            <w:pPr>
              <w:jc w:val="center"/>
              <w:rPr>
                <w:b/>
                <w:bCs/>
              </w:rPr>
            </w:pPr>
          </w:p>
        </w:tc>
        <w:tc>
          <w:tcPr>
            <w:tcW w:w="1260" w:type="dxa"/>
            <w:vMerge/>
            <w:noWrap/>
          </w:tcPr>
          <w:p w14:paraId="53B1D0C3" w14:textId="77777777" w:rsidR="00DD3593" w:rsidRPr="000B13FD" w:rsidRDefault="00DD3593" w:rsidP="0045695B">
            <w:pPr>
              <w:jc w:val="center"/>
              <w:rPr>
                <w:b/>
                <w:bCs/>
              </w:rPr>
            </w:pPr>
          </w:p>
        </w:tc>
        <w:tc>
          <w:tcPr>
            <w:tcW w:w="1349" w:type="dxa"/>
            <w:vMerge/>
            <w:noWrap/>
          </w:tcPr>
          <w:p w14:paraId="67A2A05B" w14:textId="77777777" w:rsidR="00DD3593" w:rsidRPr="000B13FD" w:rsidRDefault="00DD3593" w:rsidP="0045695B">
            <w:pPr>
              <w:jc w:val="center"/>
              <w:rPr>
                <w:b/>
                <w:bCs/>
              </w:rPr>
            </w:pPr>
          </w:p>
        </w:tc>
        <w:tc>
          <w:tcPr>
            <w:tcW w:w="1376" w:type="dxa"/>
            <w:vMerge/>
            <w:noWrap/>
          </w:tcPr>
          <w:p w14:paraId="64EEA2E4" w14:textId="77777777" w:rsidR="00DD3593" w:rsidRPr="000B13FD" w:rsidRDefault="00DD3593" w:rsidP="0045695B">
            <w:pPr>
              <w:jc w:val="center"/>
              <w:rPr>
                <w:b/>
                <w:bCs/>
              </w:rPr>
            </w:pPr>
          </w:p>
        </w:tc>
      </w:tr>
      <w:tr w:rsidR="00607401" w:rsidRPr="000B13FD" w14:paraId="4E988637" w14:textId="77777777" w:rsidTr="00607401">
        <w:trPr>
          <w:trHeight w:val="288"/>
          <w:jc w:val="center"/>
        </w:trPr>
        <w:tc>
          <w:tcPr>
            <w:tcW w:w="3074" w:type="dxa"/>
            <w:noWrap/>
            <w:hideMark/>
          </w:tcPr>
          <w:p w14:paraId="429EA2B7" w14:textId="5E88902A" w:rsidR="00DD3593" w:rsidRPr="000B13FD" w:rsidRDefault="006B7E11" w:rsidP="0045695B">
            <w:pPr>
              <w:jc w:val="center"/>
            </w:pPr>
            <w:r>
              <w:t>Confidential</w:t>
            </w:r>
          </w:p>
        </w:tc>
        <w:tc>
          <w:tcPr>
            <w:tcW w:w="1421" w:type="dxa"/>
          </w:tcPr>
          <w:p w14:paraId="5AD50C50" w14:textId="77777777" w:rsidR="00DD3593" w:rsidRPr="000B13FD" w:rsidRDefault="00DD3593" w:rsidP="0045695B">
            <w:pPr>
              <w:jc w:val="center"/>
            </w:pPr>
            <w:r>
              <w:t>Unknown</w:t>
            </w:r>
          </w:p>
        </w:tc>
        <w:tc>
          <w:tcPr>
            <w:tcW w:w="1620" w:type="dxa"/>
            <w:noWrap/>
            <w:hideMark/>
          </w:tcPr>
          <w:p w14:paraId="3A463DFE" w14:textId="77777777" w:rsidR="00DD3593" w:rsidRPr="000B13FD" w:rsidRDefault="00DD3593" w:rsidP="0045695B">
            <w:pPr>
              <w:jc w:val="center"/>
            </w:pPr>
            <w:r w:rsidRPr="000B13FD">
              <w:t>Allegheny</w:t>
            </w:r>
          </w:p>
        </w:tc>
        <w:tc>
          <w:tcPr>
            <w:tcW w:w="630" w:type="dxa"/>
            <w:vAlign w:val="center"/>
          </w:tcPr>
          <w:p w14:paraId="33C50673" w14:textId="77777777" w:rsidR="00DD3593" w:rsidRPr="000A4BA6" w:rsidRDefault="00DD3593" w:rsidP="0045695B">
            <w:pPr>
              <w:jc w:val="center"/>
              <w:rPr>
                <w:b/>
                <w:bCs/>
              </w:rPr>
            </w:pPr>
          </w:p>
        </w:tc>
        <w:tc>
          <w:tcPr>
            <w:tcW w:w="810" w:type="dxa"/>
            <w:vAlign w:val="center"/>
          </w:tcPr>
          <w:p w14:paraId="28954711" w14:textId="77777777" w:rsidR="00DD3593" w:rsidRPr="000A4BA6" w:rsidRDefault="00DD3593" w:rsidP="0045695B">
            <w:pPr>
              <w:jc w:val="center"/>
              <w:rPr>
                <w:b/>
                <w:bCs/>
              </w:rPr>
            </w:pPr>
            <w:r w:rsidRPr="000A4BA6">
              <w:rPr>
                <w:b/>
                <w:bCs/>
              </w:rPr>
              <w:t>X</w:t>
            </w:r>
          </w:p>
        </w:tc>
        <w:tc>
          <w:tcPr>
            <w:tcW w:w="2250" w:type="dxa"/>
            <w:noWrap/>
            <w:hideMark/>
          </w:tcPr>
          <w:p w14:paraId="01D41020" w14:textId="77777777" w:rsidR="00DD3593" w:rsidRPr="000B13FD" w:rsidRDefault="00DD3593" w:rsidP="0045695B">
            <w:pPr>
              <w:jc w:val="center"/>
            </w:pPr>
            <w:r w:rsidRPr="000B13FD">
              <w:t>Reciprocating Engine</w:t>
            </w:r>
          </w:p>
        </w:tc>
        <w:tc>
          <w:tcPr>
            <w:tcW w:w="1260" w:type="dxa"/>
            <w:noWrap/>
            <w:hideMark/>
          </w:tcPr>
          <w:p w14:paraId="3F7B50E6" w14:textId="77777777" w:rsidR="00DD3593" w:rsidRPr="000B13FD" w:rsidRDefault="00DD3593" w:rsidP="0045695B">
            <w:pPr>
              <w:jc w:val="center"/>
            </w:pPr>
            <w:r w:rsidRPr="000B13FD">
              <w:t>21.25</w:t>
            </w:r>
          </w:p>
        </w:tc>
        <w:tc>
          <w:tcPr>
            <w:tcW w:w="1349" w:type="dxa"/>
            <w:noWrap/>
            <w:hideMark/>
          </w:tcPr>
          <w:p w14:paraId="78DB6703" w14:textId="77777777" w:rsidR="00DD3593" w:rsidRPr="000B13FD" w:rsidRDefault="00DD3593" w:rsidP="0045695B">
            <w:pPr>
              <w:jc w:val="center"/>
            </w:pPr>
            <w:r w:rsidRPr="000B13FD">
              <w:t>Natural Gas</w:t>
            </w:r>
          </w:p>
        </w:tc>
        <w:tc>
          <w:tcPr>
            <w:tcW w:w="1376" w:type="dxa"/>
            <w:noWrap/>
            <w:hideMark/>
          </w:tcPr>
          <w:p w14:paraId="140BDEAB" w14:textId="77777777" w:rsidR="00DD3593" w:rsidRDefault="00DD3593" w:rsidP="0045695B">
            <w:pPr>
              <w:jc w:val="center"/>
            </w:pPr>
            <w:r>
              <w:t>Hot Water</w:t>
            </w:r>
          </w:p>
          <w:p w14:paraId="266A1446" w14:textId="77777777" w:rsidR="00DD3593" w:rsidRPr="000B13FD" w:rsidRDefault="00DD3593" w:rsidP="0045695B">
            <w:pPr>
              <w:jc w:val="center"/>
            </w:pPr>
          </w:p>
        </w:tc>
      </w:tr>
      <w:tr w:rsidR="00900A21" w:rsidRPr="000B13FD" w14:paraId="77D99DC7" w14:textId="77777777" w:rsidTr="00607401">
        <w:trPr>
          <w:trHeight w:val="288"/>
          <w:jc w:val="center"/>
        </w:trPr>
        <w:tc>
          <w:tcPr>
            <w:tcW w:w="3074" w:type="dxa"/>
            <w:noWrap/>
            <w:hideMark/>
          </w:tcPr>
          <w:p w14:paraId="4C61BC14" w14:textId="5EA8D53D" w:rsidR="00900A21" w:rsidRPr="000B13FD" w:rsidRDefault="00900A21" w:rsidP="00900A21">
            <w:pPr>
              <w:jc w:val="center"/>
            </w:pPr>
            <w:r w:rsidRPr="002D537D">
              <w:t>Confidential</w:t>
            </w:r>
          </w:p>
        </w:tc>
        <w:tc>
          <w:tcPr>
            <w:tcW w:w="1421" w:type="dxa"/>
            <w:vAlign w:val="center"/>
          </w:tcPr>
          <w:p w14:paraId="5C792BC6" w14:textId="77777777" w:rsidR="00900A21" w:rsidRPr="000B13FD" w:rsidRDefault="00900A21" w:rsidP="00900A21">
            <w:pPr>
              <w:jc w:val="center"/>
            </w:pPr>
            <w:r>
              <w:t>Unknown</w:t>
            </w:r>
          </w:p>
        </w:tc>
        <w:tc>
          <w:tcPr>
            <w:tcW w:w="1620" w:type="dxa"/>
            <w:noWrap/>
            <w:vAlign w:val="center"/>
            <w:hideMark/>
          </w:tcPr>
          <w:p w14:paraId="2F9122F9" w14:textId="77777777" w:rsidR="00900A21" w:rsidRPr="000B13FD" w:rsidRDefault="00900A21" w:rsidP="00900A21">
            <w:pPr>
              <w:jc w:val="center"/>
            </w:pPr>
            <w:r w:rsidRPr="000B13FD">
              <w:t>Allegheny</w:t>
            </w:r>
          </w:p>
        </w:tc>
        <w:tc>
          <w:tcPr>
            <w:tcW w:w="630" w:type="dxa"/>
            <w:vAlign w:val="center"/>
          </w:tcPr>
          <w:p w14:paraId="6DF76E57" w14:textId="77777777" w:rsidR="00900A21" w:rsidRPr="000A4BA6" w:rsidRDefault="00900A21" w:rsidP="00900A21">
            <w:pPr>
              <w:jc w:val="center"/>
              <w:rPr>
                <w:b/>
                <w:bCs/>
              </w:rPr>
            </w:pPr>
          </w:p>
        </w:tc>
        <w:tc>
          <w:tcPr>
            <w:tcW w:w="810" w:type="dxa"/>
            <w:vAlign w:val="center"/>
          </w:tcPr>
          <w:p w14:paraId="4850EF2C" w14:textId="77777777" w:rsidR="00900A21" w:rsidRPr="000A4BA6" w:rsidRDefault="00900A21" w:rsidP="00900A21">
            <w:pPr>
              <w:jc w:val="center"/>
              <w:rPr>
                <w:b/>
                <w:bCs/>
              </w:rPr>
            </w:pPr>
            <w:r w:rsidRPr="000A4BA6">
              <w:rPr>
                <w:b/>
                <w:bCs/>
              </w:rPr>
              <w:t>X</w:t>
            </w:r>
          </w:p>
        </w:tc>
        <w:tc>
          <w:tcPr>
            <w:tcW w:w="2250" w:type="dxa"/>
            <w:noWrap/>
            <w:vAlign w:val="center"/>
            <w:hideMark/>
          </w:tcPr>
          <w:p w14:paraId="63F456A8" w14:textId="77777777" w:rsidR="00900A21" w:rsidRPr="000B13FD" w:rsidRDefault="00900A21" w:rsidP="00900A21">
            <w:pPr>
              <w:jc w:val="center"/>
            </w:pPr>
            <w:r w:rsidRPr="000B13FD">
              <w:t>Reciprocating Engine</w:t>
            </w:r>
          </w:p>
        </w:tc>
        <w:tc>
          <w:tcPr>
            <w:tcW w:w="1260" w:type="dxa"/>
            <w:noWrap/>
            <w:vAlign w:val="center"/>
            <w:hideMark/>
          </w:tcPr>
          <w:p w14:paraId="2FAD458C" w14:textId="77777777" w:rsidR="00900A21" w:rsidRPr="000B13FD" w:rsidRDefault="00900A21" w:rsidP="00900A21">
            <w:pPr>
              <w:jc w:val="center"/>
            </w:pPr>
            <w:r w:rsidRPr="000B13FD">
              <w:t>3.334</w:t>
            </w:r>
          </w:p>
        </w:tc>
        <w:tc>
          <w:tcPr>
            <w:tcW w:w="1349" w:type="dxa"/>
            <w:noWrap/>
            <w:vAlign w:val="center"/>
            <w:hideMark/>
          </w:tcPr>
          <w:p w14:paraId="2551CF86" w14:textId="77777777" w:rsidR="00900A21" w:rsidRPr="000B13FD" w:rsidRDefault="00900A21" w:rsidP="00900A21">
            <w:pPr>
              <w:jc w:val="center"/>
            </w:pPr>
            <w:r w:rsidRPr="000B13FD">
              <w:t>Natural Gas</w:t>
            </w:r>
          </w:p>
        </w:tc>
        <w:tc>
          <w:tcPr>
            <w:tcW w:w="1376" w:type="dxa"/>
            <w:noWrap/>
            <w:vAlign w:val="center"/>
            <w:hideMark/>
          </w:tcPr>
          <w:p w14:paraId="4E92FBFB" w14:textId="77777777" w:rsidR="00900A21" w:rsidRPr="000B13FD" w:rsidRDefault="00900A21" w:rsidP="00900A21">
            <w:pPr>
              <w:jc w:val="center"/>
            </w:pPr>
            <w:r>
              <w:t>Hot Water</w:t>
            </w:r>
          </w:p>
        </w:tc>
      </w:tr>
      <w:tr w:rsidR="00900A21" w:rsidRPr="000B13FD" w14:paraId="7EDC095B" w14:textId="77777777" w:rsidTr="00607401">
        <w:trPr>
          <w:trHeight w:val="288"/>
          <w:jc w:val="center"/>
        </w:trPr>
        <w:tc>
          <w:tcPr>
            <w:tcW w:w="3074" w:type="dxa"/>
            <w:noWrap/>
            <w:hideMark/>
          </w:tcPr>
          <w:p w14:paraId="7286D413" w14:textId="1CA1C5BB" w:rsidR="00900A21" w:rsidRPr="000B13FD" w:rsidRDefault="00900A21" w:rsidP="00900A21">
            <w:pPr>
              <w:jc w:val="center"/>
            </w:pPr>
            <w:bookmarkStart w:id="10" w:name="_Hlk64444921"/>
            <w:r w:rsidRPr="002D537D">
              <w:t>Confidential</w:t>
            </w:r>
          </w:p>
        </w:tc>
        <w:tc>
          <w:tcPr>
            <w:tcW w:w="1421" w:type="dxa"/>
          </w:tcPr>
          <w:p w14:paraId="3982D59D" w14:textId="77777777" w:rsidR="00900A21" w:rsidRPr="000B13FD" w:rsidRDefault="00900A21" w:rsidP="00900A21">
            <w:pPr>
              <w:jc w:val="center"/>
            </w:pPr>
            <w:r>
              <w:t>Unknown</w:t>
            </w:r>
          </w:p>
        </w:tc>
        <w:tc>
          <w:tcPr>
            <w:tcW w:w="1620" w:type="dxa"/>
            <w:noWrap/>
            <w:hideMark/>
          </w:tcPr>
          <w:p w14:paraId="6B49B37C" w14:textId="77777777" w:rsidR="00900A21" w:rsidRPr="000B13FD" w:rsidRDefault="00900A21" w:rsidP="00900A21">
            <w:pPr>
              <w:jc w:val="center"/>
            </w:pPr>
            <w:r w:rsidRPr="000B13FD">
              <w:t>Allegheny</w:t>
            </w:r>
          </w:p>
        </w:tc>
        <w:tc>
          <w:tcPr>
            <w:tcW w:w="630" w:type="dxa"/>
            <w:vAlign w:val="center"/>
          </w:tcPr>
          <w:p w14:paraId="057798E2" w14:textId="77777777" w:rsidR="00900A21" w:rsidRPr="000A4BA6" w:rsidRDefault="00900A21" w:rsidP="00900A21">
            <w:pPr>
              <w:jc w:val="center"/>
              <w:rPr>
                <w:b/>
                <w:bCs/>
              </w:rPr>
            </w:pPr>
          </w:p>
        </w:tc>
        <w:tc>
          <w:tcPr>
            <w:tcW w:w="810" w:type="dxa"/>
            <w:vAlign w:val="center"/>
          </w:tcPr>
          <w:p w14:paraId="5830BAE4" w14:textId="77777777" w:rsidR="00900A21" w:rsidRPr="000A4BA6" w:rsidRDefault="00900A21" w:rsidP="00900A21">
            <w:pPr>
              <w:jc w:val="center"/>
              <w:rPr>
                <w:b/>
                <w:bCs/>
              </w:rPr>
            </w:pPr>
            <w:r w:rsidRPr="000A4BA6">
              <w:rPr>
                <w:b/>
                <w:bCs/>
              </w:rPr>
              <w:t>X</w:t>
            </w:r>
          </w:p>
        </w:tc>
        <w:tc>
          <w:tcPr>
            <w:tcW w:w="2250" w:type="dxa"/>
            <w:noWrap/>
            <w:hideMark/>
          </w:tcPr>
          <w:p w14:paraId="607E9DC9" w14:textId="77777777" w:rsidR="00900A21" w:rsidRPr="000B13FD" w:rsidRDefault="00900A21" w:rsidP="00900A21">
            <w:pPr>
              <w:jc w:val="center"/>
            </w:pPr>
            <w:r w:rsidRPr="000B13FD">
              <w:t>Reciprocating Engine</w:t>
            </w:r>
          </w:p>
        </w:tc>
        <w:tc>
          <w:tcPr>
            <w:tcW w:w="1260" w:type="dxa"/>
            <w:noWrap/>
            <w:hideMark/>
          </w:tcPr>
          <w:p w14:paraId="74780381" w14:textId="77777777" w:rsidR="00900A21" w:rsidRPr="000B13FD" w:rsidRDefault="00900A21" w:rsidP="00900A21">
            <w:pPr>
              <w:jc w:val="center"/>
            </w:pPr>
            <w:r w:rsidRPr="000B13FD">
              <w:t>4.3</w:t>
            </w:r>
          </w:p>
        </w:tc>
        <w:tc>
          <w:tcPr>
            <w:tcW w:w="1349" w:type="dxa"/>
            <w:noWrap/>
            <w:hideMark/>
          </w:tcPr>
          <w:p w14:paraId="3B2B63C0" w14:textId="77777777" w:rsidR="00900A21" w:rsidRPr="000B13FD" w:rsidRDefault="00900A21" w:rsidP="00900A21">
            <w:pPr>
              <w:jc w:val="center"/>
            </w:pPr>
            <w:r w:rsidRPr="000B13FD">
              <w:t>Natural Gas</w:t>
            </w:r>
          </w:p>
        </w:tc>
        <w:tc>
          <w:tcPr>
            <w:tcW w:w="1376" w:type="dxa"/>
            <w:noWrap/>
            <w:hideMark/>
          </w:tcPr>
          <w:p w14:paraId="0A9E8835" w14:textId="77777777" w:rsidR="00900A21" w:rsidRPr="000B13FD" w:rsidRDefault="00900A21" w:rsidP="00900A21">
            <w:pPr>
              <w:jc w:val="center"/>
            </w:pPr>
            <w:r>
              <w:t>Hot Water</w:t>
            </w:r>
          </w:p>
        </w:tc>
      </w:tr>
      <w:bookmarkEnd w:id="10"/>
      <w:tr w:rsidR="00900A21" w:rsidRPr="000B13FD" w14:paraId="4299F3CC" w14:textId="77777777" w:rsidTr="00607401">
        <w:trPr>
          <w:trHeight w:val="288"/>
          <w:jc w:val="center"/>
        </w:trPr>
        <w:tc>
          <w:tcPr>
            <w:tcW w:w="3074" w:type="dxa"/>
            <w:noWrap/>
            <w:hideMark/>
          </w:tcPr>
          <w:p w14:paraId="5A5FD96C" w14:textId="68C9D034" w:rsidR="00900A21" w:rsidRPr="000B13FD" w:rsidRDefault="00900A21" w:rsidP="00900A21">
            <w:pPr>
              <w:jc w:val="center"/>
            </w:pPr>
            <w:r w:rsidRPr="002D537D">
              <w:t>Confidential</w:t>
            </w:r>
          </w:p>
        </w:tc>
        <w:tc>
          <w:tcPr>
            <w:tcW w:w="1421" w:type="dxa"/>
          </w:tcPr>
          <w:p w14:paraId="2A24FDB2" w14:textId="77777777" w:rsidR="00900A21" w:rsidRPr="000B13FD" w:rsidRDefault="00900A21" w:rsidP="00900A21">
            <w:pPr>
              <w:jc w:val="center"/>
            </w:pPr>
            <w:r>
              <w:t>Unknown</w:t>
            </w:r>
          </w:p>
        </w:tc>
        <w:tc>
          <w:tcPr>
            <w:tcW w:w="1620" w:type="dxa"/>
            <w:noWrap/>
            <w:hideMark/>
          </w:tcPr>
          <w:p w14:paraId="682559FF" w14:textId="77777777" w:rsidR="00900A21" w:rsidRPr="000B13FD" w:rsidRDefault="00900A21" w:rsidP="00900A21">
            <w:pPr>
              <w:jc w:val="center"/>
            </w:pPr>
            <w:r w:rsidRPr="000B13FD">
              <w:t>Allegheny</w:t>
            </w:r>
          </w:p>
        </w:tc>
        <w:tc>
          <w:tcPr>
            <w:tcW w:w="630" w:type="dxa"/>
            <w:vAlign w:val="center"/>
          </w:tcPr>
          <w:p w14:paraId="7BFA7EA6" w14:textId="77777777" w:rsidR="00900A21" w:rsidRPr="000A4BA6" w:rsidRDefault="00900A21" w:rsidP="00900A21">
            <w:pPr>
              <w:jc w:val="center"/>
              <w:rPr>
                <w:b/>
                <w:bCs/>
              </w:rPr>
            </w:pPr>
            <w:r w:rsidRPr="000A4BA6">
              <w:rPr>
                <w:b/>
                <w:bCs/>
              </w:rPr>
              <w:t>X</w:t>
            </w:r>
          </w:p>
        </w:tc>
        <w:tc>
          <w:tcPr>
            <w:tcW w:w="810" w:type="dxa"/>
            <w:vAlign w:val="center"/>
          </w:tcPr>
          <w:p w14:paraId="53D99F8A" w14:textId="77777777" w:rsidR="00900A21" w:rsidRPr="000A4BA6" w:rsidRDefault="00900A21" w:rsidP="00900A21">
            <w:pPr>
              <w:jc w:val="center"/>
              <w:rPr>
                <w:b/>
                <w:bCs/>
              </w:rPr>
            </w:pPr>
            <w:r w:rsidRPr="000A4BA6">
              <w:rPr>
                <w:b/>
                <w:bCs/>
              </w:rPr>
              <w:t>X</w:t>
            </w:r>
          </w:p>
        </w:tc>
        <w:tc>
          <w:tcPr>
            <w:tcW w:w="2250" w:type="dxa"/>
            <w:noWrap/>
            <w:hideMark/>
          </w:tcPr>
          <w:p w14:paraId="5ECA4713" w14:textId="77777777" w:rsidR="00900A21" w:rsidRPr="000B13FD" w:rsidRDefault="00900A21" w:rsidP="00900A21">
            <w:pPr>
              <w:jc w:val="center"/>
            </w:pPr>
            <w:r w:rsidRPr="000B13FD">
              <w:t>Reciprocating Engine</w:t>
            </w:r>
          </w:p>
        </w:tc>
        <w:tc>
          <w:tcPr>
            <w:tcW w:w="1260" w:type="dxa"/>
            <w:noWrap/>
            <w:hideMark/>
          </w:tcPr>
          <w:p w14:paraId="11158ADB" w14:textId="77777777" w:rsidR="00900A21" w:rsidRPr="000B13FD" w:rsidRDefault="00900A21" w:rsidP="00900A21">
            <w:pPr>
              <w:jc w:val="center"/>
            </w:pPr>
            <w:r w:rsidRPr="000B13FD">
              <w:t>1.99</w:t>
            </w:r>
          </w:p>
        </w:tc>
        <w:tc>
          <w:tcPr>
            <w:tcW w:w="1349" w:type="dxa"/>
            <w:noWrap/>
            <w:hideMark/>
          </w:tcPr>
          <w:p w14:paraId="027CBD11" w14:textId="77777777" w:rsidR="00900A21" w:rsidRPr="000B13FD" w:rsidRDefault="00900A21" w:rsidP="00900A21">
            <w:pPr>
              <w:jc w:val="center"/>
            </w:pPr>
            <w:r w:rsidRPr="000B13FD">
              <w:t>Natural Gas</w:t>
            </w:r>
          </w:p>
        </w:tc>
        <w:tc>
          <w:tcPr>
            <w:tcW w:w="1376" w:type="dxa"/>
            <w:noWrap/>
            <w:hideMark/>
          </w:tcPr>
          <w:p w14:paraId="066DEFEC" w14:textId="77777777" w:rsidR="00900A21" w:rsidRPr="000B13FD" w:rsidRDefault="00900A21" w:rsidP="00900A21">
            <w:pPr>
              <w:jc w:val="center"/>
            </w:pPr>
            <w:r>
              <w:t>Hot Water</w:t>
            </w:r>
          </w:p>
        </w:tc>
      </w:tr>
      <w:tr w:rsidR="00900A21" w:rsidRPr="000B13FD" w14:paraId="5EC235D9" w14:textId="77777777" w:rsidTr="00607401">
        <w:trPr>
          <w:trHeight w:val="288"/>
          <w:jc w:val="center"/>
        </w:trPr>
        <w:tc>
          <w:tcPr>
            <w:tcW w:w="3074" w:type="dxa"/>
            <w:noWrap/>
            <w:hideMark/>
          </w:tcPr>
          <w:p w14:paraId="272AB962" w14:textId="78CDC70A" w:rsidR="00900A21" w:rsidRPr="000B13FD" w:rsidRDefault="00900A21" w:rsidP="00900A21">
            <w:pPr>
              <w:jc w:val="center"/>
            </w:pPr>
            <w:r w:rsidRPr="002D537D">
              <w:t>Confidential</w:t>
            </w:r>
          </w:p>
        </w:tc>
        <w:tc>
          <w:tcPr>
            <w:tcW w:w="1421" w:type="dxa"/>
          </w:tcPr>
          <w:p w14:paraId="2D16BED1" w14:textId="77777777" w:rsidR="00900A21" w:rsidRPr="000B13FD" w:rsidRDefault="00900A21" w:rsidP="00900A21">
            <w:pPr>
              <w:jc w:val="center"/>
            </w:pPr>
            <w:r>
              <w:t>Unknown</w:t>
            </w:r>
          </w:p>
        </w:tc>
        <w:tc>
          <w:tcPr>
            <w:tcW w:w="1620" w:type="dxa"/>
            <w:noWrap/>
            <w:hideMark/>
          </w:tcPr>
          <w:p w14:paraId="5CA32613" w14:textId="77777777" w:rsidR="00900A21" w:rsidRPr="000B13FD" w:rsidRDefault="00900A21" w:rsidP="00900A21">
            <w:pPr>
              <w:jc w:val="center"/>
            </w:pPr>
            <w:r w:rsidRPr="000B13FD">
              <w:t>Allegheny</w:t>
            </w:r>
          </w:p>
        </w:tc>
        <w:tc>
          <w:tcPr>
            <w:tcW w:w="630" w:type="dxa"/>
            <w:vAlign w:val="center"/>
          </w:tcPr>
          <w:p w14:paraId="79F8920C" w14:textId="77777777" w:rsidR="00900A21" w:rsidRPr="000A4BA6" w:rsidRDefault="00900A21" w:rsidP="00900A21">
            <w:pPr>
              <w:jc w:val="center"/>
              <w:rPr>
                <w:b/>
                <w:bCs/>
              </w:rPr>
            </w:pPr>
            <w:r w:rsidRPr="000A4BA6">
              <w:rPr>
                <w:b/>
                <w:bCs/>
              </w:rPr>
              <w:t>X</w:t>
            </w:r>
          </w:p>
        </w:tc>
        <w:tc>
          <w:tcPr>
            <w:tcW w:w="810" w:type="dxa"/>
            <w:vAlign w:val="center"/>
          </w:tcPr>
          <w:p w14:paraId="5007CCD2" w14:textId="77777777" w:rsidR="00900A21" w:rsidRPr="000A4BA6" w:rsidRDefault="00900A21" w:rsidP="00900A21">
            <w:pPr>
              <w:jc w:val="center"/>
              <w:rPr>
                <w:b/>
                <w:bCs/>
              </w:rPr>
            </w:pPr>
          </w:p>
        </w:tc>
        <w:tc>
          <w:tcPr>
            <w:tcW w:w="2250" w:type="dxa"/>
            <w:noWrap/>
            <w:hideMark/>
          </w:tcPr>
          <w:p w14:paraId="564974DF" w14:textId="77777777" w:rsidR="00900A21" w:rsidRPr="000B13FD" w:rsidRDefault="00900A21" w:rsidP="00900A21">
            <w:pPr>
              <w:jc w:val="center"/>
            </w:pPr>
            <w:r w:rsidRPr="000B13FD">
              <w:t>Reciprocating Engine</w:t>
            </w:r>
          </w:p>
        </w:tc>
        <w:tc>
          <w:tcPr>
            <w:tcW w:w="1260" w:type="dxa"/>
            <w:noWrap/>
            <w:hideMark/>
          </w:tcPr>
          <w:p w14:paraId="5B156E05" w14:textId="77777777" w:rsidR="00900A21" w:rsidRPr="000B13FD" w:rsidRDefault="00900A21" w:rsidP="00900A21">
            <w:pPr>
              <w:jc w:val="center"/>
            </w:pPr>
            <w:r w:rsidRPr="000B13FD">
              <w:t>10.5</w:t>
            </w:r>
          </w:p>
        </w:tc>
        <w:tc>
          <w:tcPr>
            <w:tcW w:w="1349" w:type="dxa"/>
            <w:noWrap/>
            <w:hideMark/>
          </w:tcPr>
          <w:p w14:paraId="602A9BF1" w14:textId="77777777" w:rsidR="00900A21" w:rsidRPr="000B13FD" w:rsidRDefault="00900A21" w:rsidP="00900A21">
            <w:pPr>
              <w:jc w:val="center"/>
            </w:pPr>
            <w:r w:rsidRPr="000B13FD">
              <w:t>Natural Gas</w:t>
            </w:r>
          </w:p>
        </w:tc>
        <w:tc>
          <w:tcPr>
            <w:tcW w:w="1376" w:type="dxa"/>
            <w:noWrap/>
            <w:hideMark/>
          </w:tcPr>
          <w:p w14:paraId="5DAD5C7E" w14:textId="77777777" w:rsidR="00900A21" w:rsidRPr="000B13FD" w:rsidRDefault="00900A21" w:rsidP="00900A21">
            <w:pPr>
              <w:jc w:val="center"/>
            </w:pPr>
            <w:r>
              <w:t>Unknown</w:t>
            </w:r>
          </w:p>
        </w:tc>
      </w:tr>
      <w:tr w:rsidR="00900A21" w:rsidRPr="000B13FD" w14:paraId="576FC754" w14:textId="77777777" w:rsidTr="00607401">
        <w:trPr>
          <w:trHeight w:val="288"/>
          <w:jc w:val="center"/>
        </w:trPr>
        <w:tc>
          <w:tcPr>
            <w:tcW w:w="3074" w:type="dxa"/>
            <w:noWrap/>
            <w:hideMark/>
          </w:tcPr>
          <w:p w14:paraId="5B98AB22" w14:textId="54402B7E" w:rsidR="00900A21" w:rsidRPr="000B13FD" w:rsidRDefault="00900A21" w:rsidP="00900A21">
            <w:pPr>
              <w:jc w:val="center"/>
            </w:pPr>
            <w:r w:rsidRPr="002D537D">
              <w:t>Confidential</w:t>
            </w:r>
          </w:p>
        </w:tc>
        <w:tc>
          <w:tcPr>
            <w:tcW w:w="1421" w:type="dxa"/>
          </w:tcPr>
          <w:p w14:paraId="0AEA275F" w14:textId="77777777" w:rsidR="00900A21" w:rsidRPr="000B13FD" w:rsidRDefault="00900A21" w:rsidP="00900A21">
            <w:pPr>
              <w:jc w:val="center"/>
            </w:pPr>
            <w:r>
              <w:t>Unknown</w:t>
            </w:r>
          </w:p>
        </w:tc>
        <w:tc>
          <w:tcPr>
            <w:tcW w:w="1620" w:type="dxa"/>
            <w:noWrap/>
            <w:hideMark/>
          </w:tcPr>
          <w:p w14:paraId="53F53031" w14:textId="77777777" w:rsidR="00900A21" w:rsidRPr="000B13FD" w:rsidRDefault="00900A21" w:rsidP="00900A21">
            <w:pPr>
              <w:jc w:val="center"/>
            </w:pPr>
            <w:r w:rsidRPr="000B13FD">
              <w:t>Allegheny</w:t>
            </w:r>
          </w:p>
        </w:tc>
        <w:tc>
          <w:tcPr>
            <w:tcW w:w="630" w:type="dxa"/>
            <w:vAlign w:val="center"/>
          </w:tcPr>
          <w:p w14:paraId="0046A8FD" w14:textId="77777777" w:rsidR="00900A21" w:rsidRPr="0070796A" w:rsidRDefault="00900A21" w:rsidP="00900A21">
            <w:pPr>
              <w:jc w:val="center"/>
              <w:rPr>
                <w:b/>
                <w:bCs/>
              </w:rPr>
            </w:pPr>
            <w:r w:rsidRPr="0070796A">
              <w:rPr>
                <w:b/>
                <w:bCs/>
              </w:rPr>
              <w:t>X</w:t>
            </w:r>
          </w:p>
        </w:tc>
        <w:tc>
          <w:tcPr>
            <w:tcW w:w="810" w:type="dxa"/>
            <w:vAlign w:val="center"/>
          </w:tcPr>
          <w:p w14:paraId="31CD9594" w14:textId="77777777" w:rsidR="00900A21" w:rsidRPr="0070796A" w:rsidRDefault="00900A21" w:rsidP="00900A21">
            <w:pPr>
              <w:jc w:val="center"/>
              <w:rPr>
                <w:b/>
                <w:bCs/>
              </w:rPr>
            </w:pPr>
          </w:p>
        </w:tc>
        <w:tc>
          <w:tcPr>
            <w:tcW w:w="2250" w:type="dxa"/>
            <w:noWrap/>
            <w:hideMark/>
          </w:tcPr>
          <w:p w14:paraId="36F013ED" w14:textId="77777777" w:rsidR="00900A21" w:rsidRPr="000B13FD" w:rsidRDefault="00900A21" w:rsidP="00900A21">
            <w:pPr>
              <w:jc w:val="center"/>
            </w:pPr>
            <w:r w:rsidRPr="000B13FD">
              <w:t>Reciprocating Engine</w:t>
            </w:r>
          </w:p>
        </w:tc>
        <w:tc>
          <w:tcPr>
            <w:tcW w:w="1260" w:type="dxa"/>
            <w:noWrap/>
            <w:hideMark/>
          </w:tcPr>
          <w:p w14:paraId="33394610" w14:textId="77777777" w:rsidR="00900A21" w:rsidRPr="000B13FD" w:rsidRDefault="00900A21" w:rsidP="00900A21">
            <w:pPr>
              <w:jc w:val="center"/>
            </w:pPr>
            <w:r w:rsidRPr="000B13FD">
              <w:t>1.732</w:t>
            </w:r>
          </w:p>
        </w:tc>
        <w:tc>
          <w:tcPr>
            <w:tcW w:w="1349" w:type="dxa"/>
            <w:noWrap/>
            <w:hideMark/>
          </w:tcPr>
          <w:p w14:paraId="37419AEC" w14:textId="77777777" w:rsidR="00900A21" w:rsidRPr="000B13FD" w:rsidRDefault="00900A21" w:rsidP="00900A21">
            <w:pPr>
              <w:jc w:val="center"/>
            </w:pPr>
            <w:r w:rsidRPr="000B13FD">
              <w:t>Natural Gas</w:t>
            </w:r>
          </w:p>
        </w:tc>
        <w:tc>
          <w:tcPr>
            <w:tcW w:w="1376" w:type="dxa"/>
            <w:noWrap/>
            <w:hideMark/>
          </w:tcPr>
          <w:p w14:paraId="6AE111AB" w14:textId="77777777" w:rsidR="00900A21" w:rsidRPr="000B13FD" w:rsidRDefault="00900A21" w:rsidP="00900A21">
            <w:pPr>
              <w:jc w:val="center"/>
            </w:pPr>
            <w:r>
              <w:t>Unknown</w:t>
            </w:r>
          </w:p>
        </w:tc>
      </w:tr>
      <w:tr w:rsidR="00900A21" w:rsidRPr="000B13FD" w14:paraId="119BA0CA" w14:textId="77777777" w:rsidTr="00607401">
        <w:trPr>
          <w:trHeight w:val="288"/>
          <w:jc w:val="center"/>
        </w:trPr>
        <w:tc>
          <w:tcPr>
            <w:tcW w:w="3074" w:type="dxa"/>
            <w:noWrap/>
            <w:hideMark/>
          </w:tcPr>
          <w:p w14:paraId="763EC53E" w14:textId="46C4A840" w:rsidR="00900A21" w:rsidRPr="000B13FD" w:rsidRDefault="00900A21" w:rsidP="00900A21">
            <w:pPr>
              <w:jc w:val="center"/>
            </w:pPr>
            <w:r w:rsidRPr="002D537D">
              <w:t>Confidential</w:t>
            </w:r>
          </w:p>
        </w:tc>
        <w:tc>
          <w:tcPr>
            <w:tcW w:w="1421" w:type="dxa"/>
          </w:tcPr>
          <w:p w14:paraId="6121D2A8" w14:textId="77777777" w:rsidR="00900A21" w:rsidRPr="000B13FD" w:rsidRDefault="00900A21" w:rsidP="00900A21">
            <w:pPr>
              <w:jc w:val="center"/>
            </w:pPr>
            <w:r>
              <w:t>Unknown</w:t>
            </w:r>
          </w:p>
        </w:tc>
        <w:tc>
          <w:tcPr>
            <w:tcW w:w="1620" w:type="dxa"/>
            <w:noWrap/>
            <w:hideMark/>
          </w:tcPr>
          <w:p w14:paraId="699B700A" w14:textId="77777777" w:rsidR="00900A21" w:rsidRPr="000B13FD" w:rsidRDefault="00900A21" w:rsidP="00900A21">
            <w:pPr>
              <w:jc w:val="center"/>
            </w:pPr>
            <w:r w:rsidRPr="000B13FD">
              <w:t>Beaver</w:t>
            </w:r>
          </w:p>
        </w:tc>
        <w:tc>
          <w:tcPr>
            <w:tcW w:w="630" w:type="dxa"/>
            <w:vAlign w:val="center"/>
          </w:tcPr>
          <w:p w14:paraId="0B2616E3" w14:textId="77777777" w:rsidR="00900A21" w:rsidRPr="0070796A" w:rsidRDefault="00900A21" w:rsidP="00900A21">
            <w:pPr>
              <w:jc w:val="center"/>
              <w:rPr>
                <w:b/>
                <w:bCs/>
              </w:rPr>
            </w:pPr>
          </w:p>
        </w:tc>
        <w:tc>
          <w:tcPr>
            <w:tcW w:w="810" w:type="dxa"/>
            <w:vAlign w:val="center"/>
          </w:tcPr>
          <w:p w14:paraId="4F48C17B" w14:textId="77777777" w:rsidR="00900A21" w:rsidRPr="0070796A" w:rsidRDefault="00900A21" w:rsidP="00900A21">
            <w:pPr>
              <w:jc w:val="center"/>
              <w:rPr>
                <w:b/>
                <w:bCs/>
              </w:rPr>
            </w:pPr>
            <w:r w:rsidRPr="0070796A">
              <w:rPr>
                <w:b/>
                <w:bCs/>
              </w:rPr>
              <w:t>X</w:t>
            </w:r>
          </w:p>
        </w:tc>
        <w:tc>
          <w:tcPr>
            <w:tcW w:w="2250" w:type="dxa"/>
            <w:noWrap/>
            <w:hideMark/>
          </w:tcPr>
          <w:p w14:paraId="35335C4F" w14:textId="77777777" w:rsidR="00900A21" w:rsidRPr="000B13FD" w:rsidRDefault="00900A21" w:rsidP="00900A21">
            <w:pPr>
              <w:jc w:val="center"/>
            </w:pPr>
            <w:r w:rsidRPr="000B13FD">
              <w:t>Reciprocating Engine</w:t>
            </w:r>
          </w:p>
        </w:tc>
        <w:tc>
          <w:tcPr>
            <w:tcW w:w="1260" w:type="dxa"/>
            <w:noWrap/>
            <w:hideMark/>
          </w:tcPr>
          <w:p w14:paraId="0E690743" w14:textId="77777777" w:rsidR="00900A21" w:rsidRPr="000B13FD" w:rsidRDefault="00900A21" w:rsidP="00900A21">
            <w:pPr>
              <w:jc w:val="center"/>
            </w:pPr>
            <w:r w:rsidRPr="000B13FD">
              <w:t>0.408</w:t>
            </w:r>
          </w:p>
        </w:tc>
        <w:tc>
          <w:tcPr>
            <w:tcW w:w="1349" w:type="dxa"/>
            <w:noWrap/>
            <w:hideMark/>
          </w:tcPr>
          <w:p w14:paraId="6E485088" w14:textId="77777777" w:rsidR="00900A21" w:rsidRPr="000B13FD" w:rsidRDefault="00900A21" w:rsidP="00900A21">
            <w:pPr>
              <w:jc w:val="center"/>
            </w:pPr>
            <w:r w:rsidRPr="000B13FD">
              <w:t>Natural Gas</w:t>
            </w:r>
          </w:p>
        </w:tc>
        <w:tc>
          <w:tcPr>
            <w:tcW w:w="1376" w:type="dxa"/>
            <w:noWrap/>
            <w:hideMark/>
          </w:tcPr>
          <w:p w14:paraId="67465E46" w14:textId="77777777" w:rsidR="00900A21" w:rsidRPr="000B13FD" w:rsidRDefault="00900A21" w:rsidP="00900A21">
            <w:pPr>
              <w:jc w:val="center"/>
            </w:pPr>
            <w:r>
              <w:t>Hot Water</w:t>
            </w:r>
          </w:p>
        </w:tc>
      </w:tr>
      <w:tr w:rsidR="00900A21" w:rsidRPr="000B13FD" w14:paraId="6C89583A" w14:textId="77777777" w:rsidTr="00607401">
        <w:trPr>
          <w:trHeight w:val="288"/>
          <w:jc w:val="center"/>
        </w:trPr>
        <w:tc>
          <w:tcPr>
            <w:tcW w:w="3074" w:type="dxa"/>
            <w:noWrap/>
            <w:hideMark/>
          </w:tcPr>
          <w:p w14:paraId="1A741471" w14:textId="5F1F9C84" w:rsidR="00900A21" w:rsidRPr="000B13FD" w:rsidRDefault="00900A21" w:rsidP="00900A21">
            <w:pPr>
              <w:jc w:val="center"/>
            </w:pPr>
            <w:r w:rsidRPr="002D537D">
              <w:t>Confidential</w:t>
            </w:r>
          </w:p>
        </w:tc>
        <w:tc>
          <w:tcPr>
            <w:tcW w:w="1421" w:type="dxa"/>
          </w:tcPr>
          <w:p w14:paraId="7240E939" w14:textId="77777777" w:rsidR="00900A21" w:rsidRPr="000B13FD" w:rsidRDefault="00900A21" w:rsidP="00900A21">
            <w:pPr>
              <w:jc w:val="center"/>
            </w:pPr>
            <w:r>
              <w:t>Unknown</w:t>
            </w:r>
          </w:p>
        </w:tc>
        <w:tc>
          <w:tcPr>
            <w:tcW w:w="1620" w:type="dxa"/>
            <w:noWrap/>
            <w:hideMark/>
          </w:tcPr>
          <w:p w14:paraId="3F40160F" w14:textId="77777777" w:rsidR="00900A21" w:rsidRPr="000B13FD" w:rsidRDefault="00900A21" w:rsidP="00900A21">
            <w:pPr>
              <w:jc w:val="center"/>
            </w:pPr>
            <w:r w:rsidRPr="000B13FD">
              <w:t>Beaver</w:t>
            </w:r>
          </w:p>
        </w:tc>
        <w:tc>
          <w:tcPr>
            <w:tcW w:w="630" w:type="dxa"/>
            <w:vAlign w:val="center"/>
          </w:tcPr>
          <w:p w14:paraId="189B1C16" w14:textId="77777777" w:rsidR="00900A21" w:rsidRPr="0070796A" w:rsidRDefault="00900A21" w:rsidP="00900A21">
            <w:pPr>
              <w:jc w:val="center"/>
              <w:rPr>
                <w:b/>
                <w:bCs/>
              </w:rPr>
            </w:pPr>
            <w:r w:rsidRPr="0070796A">
              <w:rPr>
                <w:b/>
                <w:bCs/>
              </w:rPr>
              <w:t>X</w:t>
            </w:r>
          </w:p>
        </w:tc>
        <w:tc>
          <w:tcPr>
            <w:tcW w:w="810" w:type="dxa"/>
            <w:vAlign w:val="center"/>
          </w:tcPr>
          <w:p w14:paraId="11913B48" w14:textId="77777777" w:rsidR="00900A21" w:rsidRPr="0070796A" w:rsidRDefault="00900A21" w:rsidP="00900A21">
            <w:pPr>
              <w:jc w:val="center"/>
              <w:rPr>
                <w:b/>
                <w:bCs/>
              </w:rPr>
            </w:pPr>
          </w:p>
        </w:tc>
        <w:tc>
          <w:tcPr>
            <w:tcW w:w="2250" w:type="dxa"/>
            <w:noWrap/>
            <w:hideMark/>
          </w:tcPr>
          <w:p w14:paraId="0B9BF0FB" w14:textId="77777777" w:rsidR="00900A21" w:rsidRPr="000B13FD" w:rsidRDefault="00900A21" w:rsidP="00900A21">
            <w:pPr>
              <w:jc w:val="center"/>
            </w:pPr>
            <w:r w:rsidRPr="000B13FD">
              <w:t>Reciprocating Engine</w:t>
            </w:r>
          </w:p>
        </w:tc>
        <w:tc>
          <w:tcPr>
            <w:tcW w:w="1260" w:type="dxa"/>
            <w:noWrap/>
            <w:hideMark/>
          </w:tcPr>
          <w:p w14:paraId="78788D05" w14:textId="77777777" w:rsidR="00900A21" w:rsidRPr="000B13FD" w:rsidRDefault="00900A21" w:rsidP="00900A21">
            <w:pPr>
              <w:jc w:val="center"/>
            </w:pPr>
            <w:r w:rsidRPr="000B13FD">
              <w:t>0.07</w:t>
            </w:r>
          </w:p>
        </w:tc>
        <w:tc>
          <w:tcPr>
            <w:tcW w:w="1349" w:type="dxa"/>
            <w:noWrap/>
            <w:hideMark/>
          </w:tcPr>
          <w:p w14:paraId="43C6EFBA" w14:textId="77777777" w:rsidR="00900A21" w:rsidRPr="000B13FD" w:rsidRDefault="00900A21" w:rsidP="00900A21">
            <w:pPr>
              <w:jc w:val="center"/>
            </w:pPr>
            <w:r w:rsidRPr="000B13FD">
              <w:t>Natural Gas</w:t>
            </w:r>
          </w:p>
        </w:tc>
        <w:tc>
          <w:tcPr>
            <w:tcW w:w="1376" w:type="dxa"/>
            <w:noWrap/>
            <w:hideMark/>
          </w:tcPr>
          <w:p w14:paraId="41E7969A" w14:textId="77777777" w:rsidR="00900A21" w:rsidRPr="000B13FD" w:rsidRDefault="00900A21" w:rsidP="00900A21">
            <w:pPr>
              <w:jc w:val="center"/>
            </w:pPr>
            <w:r>
              <w:t>Unknown</w:t>
            </w:r>
          </w:p>
        </w:tc>
      </w:tr>
      <w:tr w:rsidR="00900A21" w:rsidRPr="000B13FD" w14:paraId="67CFDF8C" w14:textId="77777777" w:rsidTr="00865CED">
        <w:trPr>
          <w:trHeight w:val="288"/>
          <w:jc w:val="center"/>
        </w:trPr>
        <w:tc>
          <w:tcPr>
            <w:tcW w:w="3074" w:type="dxa"/>
            <w:noWrap/>
            <w:hideMark/>
          </w:tcPr>
          <w:p w14:paraId="6C0A9171" w14:textId="3D05270A" w:rsidR="00900A21" w:rsidRPr="000B13FD" w:rsidRDefault="00900A21" w:rsidP="00900A21">
            <w:pPr>
              <w:jc w:val="center"/>
            </w:pPr>
            <w:r w:rsidRPr="002D537D">
              <w:t>Confidential</w:t>
            </w:r>
          </w:p>
        </w:tc>
        <w:tc>
          <w:tcPr>
            <w:tcW w:w="1421" w:type="dxa"/>
            <w:vAlign w:val="center"/>
          </w:tcPr>
          <w:p w14:paraId="6C7A9D4D" w14:textId="77777777" w:rsidR="00900A21" w:rsidRPr="000B13FD" w:rsidRDefault="00900A21" w:rsidP="00900A21">
            <w:pPr>
              <w:jc w:val="center"/>
            </w:pPr>
            <w:r>
              <w:t>Unknown</w:t>
            </w:r>
          </w:p>
        </w:tc>
        <w:tc>
          <w:tcPr>
            <w:tcW w:w="1620" w:type="dxa"/>
            <w:noWrap/>
            <w:vAlign w:val="center"/>
            <w:hideMark/>
          </w:tcPr>
          <w:p w14:paraId="36F1798D" w14:textId="77777777" w:rsidR="00900A21" w:rsidRPr="000B13FD" w:rsidRDefault="00900A21" w:rsidP="00900A21">
            <w:pPr>
              <w:jc w:val="center"/>
            </w:pPr>
            <w:r w:rsidRPr="000B13FD">
              <w:t>Bucks</w:t>
            </w:r>
          </w:p>
        </w:tc>
        <w:tc>
          <w:tcPr>
            <w:tcW w:w="630" w:type="dxa"/>
            <w:vAlign w:val="center"/>
          </w:tcPr>
          <w:p w14:paraId="68D0E352" w14:textId="77777777" w:rsidR="00900A21" w:rsidRPr="0070796A" w:rsidRDefault="00900A21" w:rsidP="00900A21">
            <w:pPr>
              <w:jc w:val="center"/>
              <w:rPr>
                <w:b/>
                <w:bCs/>
              </w:rPr>
            </w:pPr>
            <w:r w:rsidRPr="0070796A">
              <w:rPr>
                <w:b/>
                <w:bCs/>
              </w:rPr>
              <w:t>X</w:t>
            </w:r>
          </w:p>
        </w:tc>
        <w:tc>
          <w:tcPr>
            <w:tcW w:w="810" w:type="dxa"/>
            <w:vAlign w:val="center"/>
          </w:tcPr>
          <w:p w14:paraId="30ADBD79" w14:textId="77777777" w:rsidR="00900A21" w:rsidRPr="0070796A" w:rsidRDefault="00900A21" w:rsidP="00900A21">
            <w:pPr>
              <w:jc w:val="center"/>
              <w:rPr>
                <w:b/>
                <w:bCs/>
              </w:rPr>
            </w:pPr>
          </w:p>
        </w:tc>
        <w:tc>
          <w:tcPr>
            <w:tcW w:w="2250" w:type="dxa"/>
            <w:noWrap/>
            <w:vAlign w:val="center"/>
            <w:hideMark/>
          </w:tcPr>
          <w:p w14:paraId="144A8807" w14:textId="77777777" w:rsidR="00900A21" w:rsidRPr="000B13FD" w:rsidRDefault="00900A21" w:rsidP="00900A21">
            <w:pPr>
              <w:jc w:val="center"/>
            </w:pPr>
            <w:r w:rsidRPr="000B13FD">
              <w:t>Reciprocating Engine</w:t>
            </w:r>
          </w:p>
        </w:tc>
        <w:tc>
          <w:tcPr>
            <w:tcW w:w="1260" w:type="dxa"/>
            <w:vAlign w:val="center"/>
            <w:hideMark/>
          </w:tcPr>
          <w:p w14:paraId="0A512972" w14:textId="77777777" w:rsidR="00900A21" w:rsidRPr="000B13FD" w:rsidRDefault="00900A21" w:rsidP="00900A21">
            <w:pPr>
              <w:jc w:val="center"/>
            </w:pPr>
            <w:r w:rsidRPr="000B13FD">
              <w:t>1</w:t>
            </w:r>
          </w:p>
        </w:tc>
        <w:tc>
          <w:tcPr>
            <w:tcW w:w="1349" w:type="dxa"/>
            <w:noWrap/>
            <w:vAlign w:val="center"/>
            <w:hideMark/>
          </w:tcPr>
          <w:p w14:paraId="66AFB707" w14:textId="77777777" w:rsidR="00900A21" w:rsidRPr="000B13FD" w:rsidRDefault="00900A21" w:rsidP="00900A21">
            <w:pPr>
              <w:jc w:val="center"/>
            </w:pPr>
            <w:r w:rsidRPr="000B13FD">
              <w:t>Natural Gas</w:t>
            </w:r>
          </w:p>
        </w:tc>
        <w:tc>
          <w:tcPr>
            <w:tcW w:w="1376" w:type="dxa"/>
            <w:noWrap/>
            <w:vAlign w:val="center"/>
            <w:hideMark/>
          </w:tcPr>
          <w:p w14:paraId="7E0D85B8" w14:textId="77777777" w:rsidR="00900A21" w:rsidRPr="000B13FD" w:rsidRDefault="00900A21" w:rsidP="00900A21">
            <w:pPr>
              <w:jc w:val="center"/>
            </w:pPr>
            <w:r>
              <w:t>Steam</w:t>
            </w:r>
          </w:p>
        </w:tc>
      </w:tr>
      <w:tr w:rsidR="00900A21" w:rsidRPr="000B13FD" w14:paraId="355227F1" w14:textId="77777777" w:rsidTr="00607401">
        <w:trPr>
          <w:trHeight w:val="288"/>
          <w:jc w:val="center"/>
        </w:trPr>
        <w:tc>
          <w:tcPr>
            <w:tcW w:w="3074" w:type="dxa"/>
            <w:noWrap/>
            <w:hideMark/>
          </w:tcPr>
          <w:p w14:paraId="2CBFF9DE" w14:textId="5FD22E18" w:rsidR="00900A21" w:rsidRPr="000B13FD" w:rsidRDefault="00900A21" w:rsidP="00900A21">
            <w:pPr>
              <w:jc w:val="center"/>
            </w:pPr>
            <w:r w:rsidRPr="002D537D">
              <w:t>Confidential</w:t>
            </w:r>
          </w:p>
        </w:tc>
        <w:tc>
          <w:tcPr>
            <w:tcW w:w="1421" w:type="dxa"/>
          </w:tcPr>
          <w:p w14:paraId="5BE184BA" w14:textId="77777777" w:rsidR="00900A21" w:rsidRPr="000B13FD" w:rsidRDefault="00900A21" w:rsidP="00900A21">
            <w:pPr>
              <w:jc w:val="center"/>
            </w:pPr>
            <w:r>
              <w:t>Unknown</w:t>
            </w:r>
          </w:p>
        </w:tc>
        <w:tc>
          <w:tcPr>
            <w:tcW w:w="1620" w:type="dxa"/>
            <w:noWrap/>
            <w:hideMark/>
          </w:tcPr>
          <w:p w14:paraId="75ADAD8E" w14:textId="77777777" w:rsidR="00900A21" w:rsidRPr="000B13FD" w:rsidRDefault="00900A21" w:rsidP="00900A21">
            <w:pPr>
              <w:jc w:val="center"/>
            </w:pPr>
            <w:r w:rsidRPr="000B13FD">
              <w:t>Cambria</w:t>
            </w:r>
          </w:p>
        </w:tc>
        <w:tc>
          <w:tcPr>
            <w:tcW w:w="630" w:type="dxa"/>
            <w:vAlign w:val="center"/>
          </w:tcPr>
          <w:p w14:paraId="22E8268F" w14:textId="77777777" w:rsidR="00900A21" w:rsidRPr="0070796A" w:rsidRDefault="00900A21" w:rsidP="00900A21">
            <w:pPr>
              <w:jc w:val="center"/>
              <w:rPr>
                <w:b/>
                <w:bCs/>
              </w:rPr>
            </w:pPr>
          </w:p>
        </w:tc>
        <w:tc>
          <w:tcPr>
            <w:tcW w:w="810" w:type="dxa"/>
            <w:vAlign w:val="center"/>
          </w:tcPr>
          <w:p w14:paraId="3F1C0D19" w14:textId="77777777" w:rsidR="00900A21" w:rsidRPr="0070796A" w:rsidRDefault="00900A21" w:rsidP="00900A21">
            <w:pPr>
              <w:jc w:val="center"/>
              <w:rPr>
                <w:b/>
                <w:bCs/>
              </w:rPr>
            </w:pPr>
            <w:r w:rsidRPr="0070796A">
              <w:rPr>
                <w:b/>
                <w:bCs/>
              </w:rPr>
              <w:t>X</w:t>
            </w:r>
          </w:p>
        </w:tc>
        <w:tc>
          <w:tcPr>
            <w:tcW w:w="2250" w:type="dxa"/>
            <w:noWrap/>
            <w:hideMark/>
          </w:tcPr>
          <w:p w14:paraId="322F470F" w14:textId="77777777" w:rsidR="00900A21" w:rsidRPr="000B13FD" w:rsidRDefault="00900A21" w:rsidP="00900A21">
            <w:pPr>
              <w:jc w:val="center"/>
            </w:pPr>
            <w:proofErr w:type="spellStart"/>
            <w:r w:rsidRPr="000B13FD">
              <w:t>Smartwatt</w:t>
            </w:r>
            <w:proofErr w:type="spellEnd"/>
            <w:r w:rsidRPr="000B13FD">
              <w:t xml:space="preserve"> Boiler</w:t>
            </w:r>
          </w:p>
        </w:tc>
        <w:tc>
          <w:tcPr>
            <w:tcW w:w="1260" w:type="dxa"/>
            <w:noWrap/>
            <w:hideMark/>
          </w:tcPr>
          <w:p w14:paraId="5AC5CF28" w14:textId="77777777" w:rsidR="00900A21" w:rsidRPr="000B13FD" w:rsidRDefault="00900A21" w:rsidP="00900A21">
            <w:pPr>
              <w:jc w:val="center"/>
            </w:pPr>
            <w:r w:rsidRPr="000B13FD">
              <w:t>0.175</w:t>
            </w:r>
          </w:p>
        </w:tc>
        <w:tc>
          <w:tcPr>
            <w:tcW w:w="1349" w:type="dxa"/>
            <w:noWrap/>
            <w:hideMark/>
          </w:tcPr>
          <w:p w14:paraId="71A92106" w14:textId="77777777" w:rsidR="00900A21" w:rsidRPr="000B13FD" w:rsidRDefault="00900A21" w:rsidP="00900A21">
            <w:pPr>
              <w:jc w:val="center"/>
            </w:pPr>
            <w:r w:rsidRPr="000B13FD">
              <w:t>Natural Gas</w:t>
            </w:r>
          </w:p>
        </w:tc>
        <w:tc>
          <w:tcPr>
            <w:tcW w:w="1376" w:type="dxa"/>
            <w:noWrap/>
            <w:hideMark/>
          </w:tcPr>
          <w:p w14:paraId="0064C7D0" w14:textId="77777777" w:rsidR="00900A21" w:rsidRPr="000B13FD" w:rsidRDefault="00900A21" w:rsidP="00900A21">
            <w:pPr>
              <w:jc w:val="center"/>
            </w:pPr>
            <w:r>
              <w:t>Hot Water</w:t>
            </w:r>
          </w:p>
        </w:tc>
      </w:tr>
      <w:tr w:rsidR="00900A21" w:rsidRPr="000B13FD" w14:paraId="513CA3F3" w14:textId="77777777" w:rsidTr="00607401">
        <w:trPr>
          <w:trHeight w:val="288"/>
          <w:jc w:val="center"/>
        </w:trPr>
        <w:tc>
          <w:tcPr>
            <w:tcW w:w="3074" w:type="dxa"/>
            <w:noWrap/>
            <w:hideMark/>
          </w:tcPr>
          <w:p w14:paraId="2BD316EE" w14:textId="1D14AFD4" w:rsidR="00900A21" w:rsidRPr="000B13FD" w:rsidRDefault="00900A21" w:rsidP="00900A21">
            <w:pPr>
              <w:jc w:val="center"/>
            </w:pPr>
            <w:r w:rsidRPr="002D537D">
              <w:t>Confidential</w:t>
            </w:r>
          </w:p>
        </w:tc>
        <w:tc>
          <w:tcPr>
            <w:tcW w:w="1421" w:type="dxa"/>
          </w:tcPr>
          <w:p w14:paraId="5C236A2C" w14:textId="77777777" w:rsidR="00900A21" w:rsidRPr="000B13FD" w:rsidRDefault="00900A21" w:rsidP="00900A21">
            <w:pPr>
              <w:jc w:val="center"/>
            </w:pPr>
            <w:r>
              <w:t>Unknown</w:t>
            </w:r>
          </w:p>
        </w:tc>
        <w:tc>
          <w:tcPr>
            <w:tcW w:w="1620" w:type="dxa"/>
            <w:noWrap/>
            <w:hideMark/>
          </w:tcPr>
          <w:p w14:paraId="55ACFF49" w14:textId="77777777" w:rsidR="00900A21" w:rsidRPr="000B13FD" w:rsidRDefault="00900A21" w:rsidP="00900A21">
            <w:pPr>
              <w:jc w:val="center"/>
            </w:pPr>
            <w:r w:rsidRPr="000B13FD">
              <w:t>Clearfield</w:t>
            </w:r>
          </w:p>
        </w:tc>
        <w:tc>
          <w:tcPr>
            <w:tcW w:w="630" w:type="dxa"/>
            <w:vAlign w:val="center"/>
          </w:tcPr>
          <w:p w14:paraId="68CA8389" w14:textId="77777777" w:rsidR="00900A21" w:rsidRPr="0070796A" w:rsidRDefault="00900A21" w:rsidP="00900A21">
            <w:pPr>
              <w:jc w:val="center"/>
              <w:rPr>
                <w:b/>
                <w:bCs/>
              </w:rPr>
            </w:pPr>
          </w:p>
        </w:tc>
        <w:tc>
          <w:tcPr>
            <w:tcW w:w="810" w:type="dxa"/>
            <w:vAlign w:val="center"/>
          </w:tcPr>
          <w:p w14:paraId="3C250DD0" w14:textId="77777777" w:rsidR="00900A21" w:rsidRPr="0070796A" w:rsidRDefault="00900A21" w:rsidP="00900A21">
            <w:pPr>
              <w:jc w:val="center"/>
              <w:rPr>
                <w:b/>
                <w:bCs/>
              </w:rPr>
            </w:pPr>
            <w:r w:rsidRPr="0070796A">
              <w:rPr>
                <w:b/>
                <w:bCs/>
              </w:rPr>
              <w:t>X</w:t>
            </w:r>
          </w:p>
        </w:tc>
        <w:tc>
          <w:tcPr>
            <w:tcW w:w="2250" w:type="dxa"/>
            <w:noWrap/>
            <w:hideMark/>
          </w:tcPr>
          <w:p w14:paraId="748FC5BE" w14:textId="77777777" w:rsidR="00900A21" w:rsidRPr="000B13FD" w:rsidRDefault="00900A21" w:rsidP="00900A21">
            <w:pPr>
              <w:jc w:val="center"/>
            </w:pPr>
            <w:r w:rsidRPr="000B13FD">
              <w:t>Reciprocating Engine</w:t>
            </w:r>
          </w:p>
        </w:tc>
        <w:tc>
          <w:tcPr>
            <w:tcW w:w="1260" w:type="dxa"/>
            <w:hideMark/>
          </w:tcPr>
          <w:p w14:paraId="4AA1FA6A" w14:textId="77777777" w:rsidR="00900A21" w:rsidRPr="000B13FD" w:rsidRDefault="00900A21" w:rsidP="00900A21">
            <w:pPr>
              <w:jc w:val="center"/>
            </w:pPr>
            <w:r w:rsidRPr="000B13FD">
              <w:t>1</w:t>
            </w:r>
          </w:p>
        </w:tc>
        <w:tc>
          <w:tcPr>
            <w:tcW w:w="1349" w:type="dxa"/>
            <w:noWrap/>
            <w:hideMark/>
          </w:tcPr>
          <w:p w14:paraId="4310A008" w14:textId="77777777" w:rsidR="00900A21" w:rsidRPr="000B13FD" w:rsidRDefault="00900A21" w:rsidP="00900A21">
            <w:pPr>
              <w:jc w:val="center"/>
            </w:pPr>
            <w:r w:rsidRPr="000B13FD">
              <w:t>Natural Gas</w:t>
            </w:r>
          </w:p>
        </w:tc>
        <w:tc>
          <w:tcPr>
            <w:tcW w:w="1376" w:type="dxa"/>
            <w:noWrap/>
            <w:hideMark/>
          </w:tcPr>
          <w:p w14:paraId="6FD81F7B" w14:textId="77777777" w:rsidR="00900A21" w:rsidRPr="000B13FD" w:rsidRDefault="00900A21" w:rsidP="00900A21">
            <w:pPr>
              <w:jc w:val="center"/>
            </w:pPr>
            <w:r>
              <w:t>Hot Water</w:t>
            </w:r>
          </w:p>
        </w:tc>
      </w:tr>
      <w:tr w:rsidR="00900A21" w:rsidRPr="000B13FD" w14:paraId="52CCA9D1" w14:textId="77777777" w:rsidTr="00865CED">
        <w:trPr>
          <w:trHeight w:val="288"/>
          <w:jc w:val="center"/>
        </w:trPr>
        <w:tc>
          <w:tcPr>
            <w:tcW w:w="3074" w:type="dxa"/>
            <w:noWrap/>
            <w:hideMark/>
          </w:tcPr>
          <w:p w14:paraId="1E6A7B45" w14:textId="40CF63B4" w:rsidR="00900A21" w:rsidRPr="000B13FD" w:rsidRDefault="00900A21" w:rsidP="00900A21">
            <w:pPr>
              <w:jc w:val="center"/>
            </w:pPr>
            <w:r w:rsidRPr="002D537D">
              <w:t>Confidential</w:t>
            </w:r>
          </w:p>
        </w:tc>
        <w:tc>
          <w:tcPr>
            <w:tcW w:w="1421" w:type="dxa"/>
            <w:vAlign w:val="center"/>
          </w:tcPr>
          <w:p w14:paraId="7607BF4F" w14:textId="77777777" w:rsidR="00900A21" w:rsidRPr="000B13FD" w:rsidRDefault="00900A21" w:rsidP="00900A21">
            <w:pPr>
              <w:jc w:val="center"/>
            </w:pPr>
            <w:r>
              <w:t>Planning</w:t>
            </w:r>
          </w:p>
        </w:tc>
        <w:tc>
          <w:tcPr>
            <w:tcW w:w="1620" w:type="dxa"/>
            <w:noWrap/>
            <w:vAlign w:val="center"/>
            <w:hideMark/>
          </w:tcPr>
          <w:p w14:paraId="22433136" w14:textId="77777777" w:rsidR="00900A21" w:rsidRPr="000B13FD" w:rsidRDefault="00900A21" w:rsidP="00900A21">
            <w:pPr>
              <w:jc w:val="center"/>
            </w:pPr>
            <w:r w:rsidRPr="000B13FD">
              <w:t>Clinton</w:t>
            </w:r>
          </w:p>
        </w:tc>
        <w:tc>
          <w:tcPr>
            <w:tcW w:w="630" w:type="dxa"/>
            <w:vAlign w:val="center"/>
          </w:tcPr>
          <w:p w14:paraId="06C3B3AC" w14:textId="77777777" w:rsidR="00900A21" w:rsidRPr="0070796A" w:rsidRDefault="00900A21" w:rsidP="00900A21">
            <w:pPr>
              <w:jc w:val="center"/>
              <w:rPr>
                <w:b/>
                <w:bCs/>
              </w:rPr>
            </w:pPr>
            <w:r w:rsidRPr="0070796A">
              <w:rPr>
                <w:b/>
                <w:bCs/>
              </w:rPr>
              <w:t>X</w:t>
            </w:r>
          </w:p>
        </w:tc>
        <w:tc>
          <w:tcPr>
            <w:tcW w:w="810" w:type="dxa"/>
            <w:vAlign w:val="center"/>
          </w:tcPr>
          <w:p w14:paraId="1CD072CD" w14:textId="77777777" w:rsidR="00900A21" w:rsidRPr="0070796A" w:rsidRDefault="00900A21" w:rsidP="00900A21">
            <w:pPr>
              <w:jc w:val="center"/>
              <w:rPr>
                <w:b/>
                <w:bCs/>
              </w:rPr>
            </w:pPr>
            <w:r w:rsidRPr="0070796A">
              <w:rPr>
                <w:b/>
                <w:bCs/>
              </w:rPr>
              <w:t>X</w:t>
            </w:r>
          </w:p>
        </w:tc>
        <w:tc>
          <w:tcPr>
            <w:tcW w:w="2250" w:type="dxa"/>
            <w:noWrap/>
            <w:vAlign w:val="center"/>
            <w:hideMark/>
          </w:tcPr>
          <w:p w14:paraId="03D0E77C" w14:textId="77777777" w:rsidR="00900A21" w:rsidRPr="000B13FD" w:rsidRDefault="00900A21" w:rsidP="00900A21">
            <w:pPr>
              <w:jc w:val="center"/>
            </w:pPr>
            <w:r w:rsidRPr="000B13FD">
              <w:t>Microturbine</w:t>
            </w:r>
          </w:p>
        </w:tc>
        <w:tc>
          <w:tcPr>
            <w:tcW w:w="1260" w:type="dxa"/>
            <w:noWrap/>
            <w:vAlign w:val="center"/>
            <w:hideMark/>
          </w:tcPr>
          <w:p w14:paraId="004D3EB1" w14:textId="77777777" w:rsidR="00900A21" w:rsidRPr="000B13FD" w:rsidRDefault="00900A21" w:rsidP="00900A21">
            <w:pPr>
              <w:jc w:val="center"/>
            </w:pPr>
            <w:r w:rsidRPr="000B13FD">
              <w:t>1.1</w:t>
            </w:r>
          </w:p>
        </w:tc>
        <w:tc>
          <w:tcPr>
            <w:tcW w:w="1349" w:type="dxa"/>
            <w:noWrap/>
            <w:vAlign w:val="center"/>
            <w:hideMark/>
          </w:tcPr>
          <w:p w14:paraId="2E6ABA15" w14:textId="77777777" w:rsidR="00900A21" w:rsidRPr="000B13FD" w:rsidRDefault="00900A21" w:rsidP="00900A21">
            <w:pPr>
              <w:jc w:val="center"/>
            </w:pPr>
            <w:r w:rsidRPr="000B13FD">
              <w:t>Natural Gas</w:t>
            </w:r>
          </w:p>
        </w:tc>
        <w:tc>
          <w:tcPr>
            <w:tcW w:w="1376" w:type="dxa"/>
            <w:noWrap/>
            <w:vAlign w:val="center"/>
            <w:hideMark/>
          </w:tcPr>
          <w:p w14:paraId="4F7190CB" w14:textId="77777777" w:rsidR="00900A21" w:rsidRPr="000B13FD" w:rsidRDefault="00900A21" w:rsidP="00900A21">
            <w:pPr>
              <w:jc w:val="center"/>
            </w:pPr>
            <w:r>
              <w:t>Steam &amp; Hot Water</w:t>
            </w:r>
          </w:p>
        </w:tc>
      </w:tr>
      <w:tr w:rsidR="00900A21" w:rsidRPr="000B13FD" w14:paraId="67C1E704" w14:textId="77777777" w:rsidTr="00607401">
        <w:trPr>
          <w:trHeight w:val="288"/>
          <w:jc w:val="center"/>
        </w:trPr>
        <w:tc>
          <w:tcPr>
            <w:tcW w:w="3074" w:type="dxa"/>
            <w:noWrap/>
            <w:hideMark/>
          </w:tcPr>
          <w:p w14:paraId="109B8A40" w14:textId="3C4F9C2D" w:rsidR="00900A21" w:rsidRPr="000B13FD" w:rsidRDefault="00900A21" w:rsidP="00900A21">
            <w:pPr>
              <w:jc w:val="center"/>
            </w:pPr>
            <w:r w:rsidRPr="002D537D">
              <w:t>Confidential</w:t>
            </w:r>
          </w:p>
        </w:tc>
        <w:tc>
          <w:tcPr>
            <w:tcW w:w="1421" w:type="dxa"/>
          </w:tcPr>
          <w:p w14:paraId="3A136C21" w14:textId="77777777" w:rsidR="00900A21" w:rsidRPr="000B13FD" w:rsidRDefault="00900A21" w:rsidP="00900A21">
            <w:pPr>
              <w:jc w:val="center"/>
            </w:pPr>
            <w:r>
              <w:t>Unknown</w:t>
            </w:r>
          </w:p>
        </w:tc>
        <w:tc>
          <w:tcPr>
            <w:tcW w:w="1620" w:type="dxa"/>
            <w:noWrap/>
            <w:hideMark/>
          </w:tcPr>
          <w:p w14:paraId="1627EE48" w14:textId="77777777" w:rsidR="00900A21" w:rsidRPr="000B13FD" w:rsidRDefault="00900A21" w:rsidP="00900A21">
            <w:pPr>
              <w:jc w:val="center"/>
            </w:pPr>
            <w:r w:rsidRPr="000B13FD">
              <w:t>Delaware</w:t>
            </w:r>
          </w:p>
        </w:tc>
        <w:tc>
          <w:tcPr>
            <w:tcW w:w="630" w:type="dxa"/>
            <w:vAlign w:val="center"/>
          </w:tcPr>
          <w:p w14:paraId="14ECEDCA" w14:textId="77777777" w:rsidR="00900A21" w:rsidRPr="0070796A" w:rsidRDefault="00900A21" w:rsidP="00900A21">
            <w:pPr>
              <w:jc w:val="center"/>
              <w:rPr>
                <w:b/>
                <w:bCs/>
              </w:rPr>
            </w:pPr>
            <w:r w:rsidRPr="0070796A">
              <w:rPr>
                <w:b/>
                <w:bCs/>
              </w:rPr>
              <w:t>X</w:t>
            </w:r>
          </w:p>
        </w:tc>
        <w:tc>
          <w:tcPr>
            <w:tcW w:w="810" w:type="dxa"/>
            <w:vAlign w:val="center"/>
          </w:tcPr>
          <w:p w14:paraId="606B299C" w14:textId="77777777" w:rsidR="00900A21" w:rsidRPr="0070796A" w:rsidRDefault="00900A21" w:rsidP="00900A21">
            <w:pPr>
              <w:jc w:val="center"/>
              <w:rPr>
                <w:b/>
                <w:bCs/>
              </w:rPr>
            </w:pPr>
            <w:r w:rsidRPr="0070796A">
              <w:rPr>
                <w:b/>
                <w:bCs/>
              </w:rPr>
              <w:t>X</w:t>
            </w:r>
          </w:p>
        </w:tc>
        <w:tc>
          <w:tcPr>
            <w:tcW w:w="2250" w:type="dxa"/>
            <w:noWrap/>
            <w:hideMark/>
          </w:tcPr>
          <w:p w14:paraId="0A282D9A" w14:textId="77777777" w:rsidR="00900A21" w:rsidRPr="000B13FD" w:rsidRDefault="00900A21" w:rsidP="00900A21">
            <w:pPr>
              <w:jc w:val="center"/>
            </w:pPr>
            <w:r w:rsidRPr="000B13FD">
              <w:t>Combustion Turbine</w:t>
            </w:r>
          </w:p>
        </w:tc>
        <w:tc>
          <w:tcPr>
            <w:tcW w:w="1260" w:type="dxa"/>
            <w:noWrap/>
            <w:hideMark/>
          </w:tcPr>
          <w:p w14:paraId="426A1DF3" w14:textId="77777777" w:rsidR="00900A21" w:rsidRPr="000B13FD" w:rsidRDefault="00900A21" w:rsidP="00900A21">
            <w:pPr>
              <w:jc w:val="center"/>
            </w:pPr>
            <w:r w:rsidRPr="000B13FD">
              <w:t>30</w:t>
            </w:r>
          </w:p>
        </w:tc>
        <w:tc>
          <w:tcPr>
            <w:tcW w:w="1349" w:type="dxa"/>
            <w:noWrap/>
            <w:hideMark/>
          </w:tcPr>
          <w:p w14:paraId="7C0BC52C" w14:textId="77777777" w:rsidR="00900A21" w:rsidRPr="000B13FD" w:rsidRDefault="00900A21" w:rsidP="00900A21">
            <w:pPr>
              <w:jc w:val="center"/>
            </w:pPr>
            <w:r w:rsidRPr="000B13FD">
              <w:t>Natural Gas</w:t>
            </w:r>
          </w:p>
        </w:tc>
        <w:tc>
          <w:tcPr>
            <w:tcW w:w="1376" w:type="dxa"/>
            <w:noWrap/>
            <w:hideMark/>
          </w:tcPr>
          <w:p w14:paraId="6A981747" w14:textId="77777777" w:rsidR="00900A21" w:rsidRPr="000B13FD" w:rsidRDefault="00900A21" w:rsidP="00900A21">
            <w:pPr>
              <w:jc w:val="center"/>
            </w:pPr>
            <w:r>
              <w:t>Steam</w:t>
            </w:r>
          </w:p>
        </w:tc>
      </w:tr>
      <w:tr w:rsidR="00900A21" w:rsidRPr="000B13FD" w14:paraId="0F788FDA" w14:textId="77777777" w:rsidTr="00865CED">
        <w:trPr>
          <w:trHeight w:val="288"/>
          <w:jc w:val="center"/>
        </w:trPr>
        <w:tc>
          <w:tcPr>
            <w:tcW w:w="3074" w:type="dxa"/>
            <w:noWrap/>
            <w:hideMark/>
          </w:tcPr>
          <w:p w14:paraId="14C877B2" w14:textId="5F6CABBA" w:rsidR="00900A21" w:rsidRPr="000B13FD" w:rsidRDefault="00900A21" w:rsidP="00900A21">
            <w:pPr>
              <w:jc w:val="center"/>
            </w:pPr>
            <w:r w:rsidRPr="002D537D">
              <w:t>Confidential</w:t>
            </w:r>
          </w:p>
        </w:tc>
        <w:tc>
          <w:tcPr>
            <w:tcW w:w="1421" w:type="dxa"/>
            <w:vAlign w:val="center"/>
          </w:tcPr>
          <w:p w14:paraId="69A4A913" w14:textId="77777777" w:rsidR="00900A21" w:rsidRPr="000B13FD" w:rsidRDefault="00900A21" w:rsidP="00900A21">
            <w:pPr>
              <w:jc w:val="center"/>
            </w:pPr>
            <w:r>
              <w:t>Start-up</w:t>
            </w:r>
          </w:p>
        </w:tc>
        <w:tc>
          <w:tcPr>
            <w:tcW w:w="1620" w:type="dxa"/>
            <w:noWrap/>
            <w:vAlign w:val="center"/>
            <w:hideMark/>
          </w:tcPr>
          <w:p w14:paraId="6CF72DB1" w14:textId="77777777" w:rsidR="00900A21" w:rsidRPr="000B13FD" w:rsidRDefault="00900A21" w:rsidP="00900A21">
            <w:pPr>
              <w:jc w:val="center"/>
            </w:pPr>
            <w:r w:rsidRPr="000B13FD">
              <w:t>Luzerne</w:t>
            </w:r>
          </w:p>
        </w:tc>
        <w:tc>
          <w:tcPr>
            <w:tcW w:w="630" w:type="dxa"/>
            <w:vAlign w:val="center"/>
          </w:tcPr>
          <w:p w14:paraId="61A0DFCD" w14:textId="77777777" w:rsidR="00900A21" w:rsidRPr="0070796A" w:rsidRDefault="00900A21" w:rsidP="00900A21">
            <w:pPr>
              <w:jc w:val="center"/>
              <w:rPr>
                <w:b/>
                <w:bCs/>
              </w:rPr>
            </w:pPr>
            <w:r w:rsidRPr="0070796A">
              <w:rPr>
                <w:b/>
                <w:bCs/>
              </w:rPr>
              <w:t>X</w:t>
            </w:r>
          </w:p>
        </w:tc>
        <w:tc>
          <w:tcPr>
            <w:tcW w:w="810" w:type="dxa"/>
            <w:vAlign w:val="center"/>
          </w:tcPr>
          <w:p w14:paraId="73B6A917" w14:textId="77777777" w:rsidR="00900A21" w:rsidRPr="0070796A" w:rsidRDefault="00900A21" w:rsidP="00900A21">
            <w:pPr>
              <w:jc w:val="center"/>
              <w:rPr>
                <w:b/>
                <w:bCs/>
              </w:rPr>
            </w:pPr>
            <w:r w:rsidRPr="0070796A">
              <w:rPr>
                <w:b/>
                <w:bCs/>
              </w:rPr>
              <w:t>X</w:t>
            </w:r>
          </w:p>
        </w:tc>
        <w:tc>
          <w:tcPr>
            <w:tcW w:w="2250" w:type="dxa"/>
            <w:noWrap/>
            <w:vAlign w:val="center"/>
            <w:hideMark/>
          </w:tcPr>
          <w:p w14:paraId="4181CD98" w14:textId="77777777" w:rsidR="00900A21" w:rsidRPr="000B13FD" w:rsidRDefault="00900A21" w:rsidP="00900A21">
            <w:pPr>
              <w:jc w:val="center"/>
            </w:pPr>
            <w:r w:rsidRPr="000B13FD">
              <w:t>Combustion Turbine</w:t>
            </w:r>
          </w:p>
        </w:tc>
        <w:tc>
          <w:tcPr>
            <w:tcW w:w="1260" w:type="dxa"/>
            <w:vAlign w:val="center"/>
            <w:hideMark/>
          </w:tcPr>
          <w:p w14:paraId="2BB90BF9" w14:textId="77777777" w:rsidR="00900A21" w:rsidRPr="000B13FD" w:rsidRDefault="00900A21" w:rsidP="00900A21">
            <w:pPr>
              <w:jc w:val="center"/>
            </w:pPr>
            <w:r w:rsidRPr="000B13FD">
              <w:t>1.125</w:t>
            </w:r>
          </w:p>
        </w:tc>
        <w:tc>
          <w:tcPr>
            <w:tcW w:w="1349" w:type="dxa"/>
            <w:noWrap/>
            <w:vAlign w:val="center"/>
            <w:hideMark/>
          </w:tcPr>
          <w:p w14:paraId="750D1B6E" w14:textId="77777777" w:rsidR="00900A21" w:rsidRPr="000B13FD" w:rsidRDefault="00900A21" w:rsidP="00900A21">
            <w:pPr>
              <w:jc w:val="center"/>
            </w:pPr>
            <w:r w:rsidRPr="000B13FD">
              <w:t>Natural Gas</w:t>
            </w:r>
          </w:p>
        </w:tc>
        <w:tc>
          <w:tcPr>
            <w:tcW w:w="1376" w:type="dxa"/>
            <w:noWrap/>
            <w:hideMark/>
          </w:tcPr>
          <w:p w14:paraId="12E25236" w14:textId="77777777" w:rsidR="00900A21" w:rsidRPr="000B13FD" w:rsidRDefault="00900A21" w:rsidP="00900A21">
            <w:pPr>
              <w:jc w:val="center"/>
            </w:pPr>
            <w:r>
              <w:t>Steam, Hot &amp; Chilled Water</w:t>
            </w:r>
          </w:p>
        </w:tc>
      </w:tr>
      <w:tr w:rsidR="00900A21" w:rsidRPr="000B13FD" w14:paraId="693A263B" w14:textId="77777777" w:rsidTr="00607401">
        <w:trPr>
          <w:trHeight w:val="288"/>
          <w:jc w:val="center"/>
        </w:trPr>
        <w:tc>
          <w:tcPr>
            <w:tcW w:w="3074" w:type="dxa"/>
            <w:noWrap/>
            <w:hideMark/>
          </w:tcPr>
          <w:p w14:paraId="1F335472" w14:textId="4302A262" w:rsidR="00900A21" w:rsidRPr="000B13FD" w:rsidRDefault="00900A21" w:rsidP="00900A21">
            <w:pPr>
              <w:jc w:val="center"/>
            </w:pPr>
            <w:r w:rsidRPr="002D537D">
              <w:t>Confidential</w:t>
            </w:r>
          </w:p>
        </w:tc>
        <w:tc>
          <w:tcPr>
            <w:tcW w:w="1421" w:type="dxa"/>
          </w:tcPr>
          <w:p w14:paraId="0F3B6060" w14:textId="77777777" w:rsidR="00900A21" w:rsidRPr="000B13FD" w:rsidRDefault="00900A21" w:rsidP="00900A21">
            <w:pPr>
              <w:jc w:val="center"/>
            </w:pPr>
            <w:r>
              <w:t>Planning</w:t>
            </w:r>
          </w:p>
        </w:tc>
        <w:tc>
          <w:tcPr>
            <w:tcW w:w="1620" w:type="dxa"/>
            <w:noWrap/>
            <w:hideMark/>
          </w:tcPr>
          <w:p w14:paraId="73ECF6DF" w14:textId="77777777" w:rsidR="00900A21" w:rsidRPr="000B13FD" w:rsidRDefault="00900A21" w:rsidP="00900A21">
            <w:pPr>
              <w:jc w:val="center"/>
            </w:pPr>
            <w:r w:rsidRPr="000B13FD">
              <w:t>Philadelphia</w:t>
            </w:r>
          </w:p>
        </w:tc>
        <w:tc>
          <w:tcPr>
            <w:tcW w:w="630" w:type="dxa"/>
            <w:vAlign w:val="center"/>
          </w:tcPr>
          <w:p w14:paraId="64C7CB76" w14:textId="77777777" w:rsidR="00900A21" w:rsidRPr="0070796A" w:rsidRDefault="00900A21" w:rsidP="00900A21">
            <w:pPr>
              <w:jc w:val="center"/>
              <w:rPr>
                <w:b/>
                <w:bCs/>
              </w:rPr>
            </w:pPr>
            <w:r w:rsidRPr="0070796A">
              <w:rPr>
                <w:b/>
                <w:bCs/>
              </w:rPr>
              <w:t>X</w:t>
            </w:r>
          </w:p>
        </w:tc>
        <w:tc>
          <w:tcPr>
            <w:tcW w:w="810" w:type="dxa"/>
            <w:vAlign w:val="center"/>
          </w:tcPr>
          <w:p w14:paraId="5FD550D9" w14:textId="77777777" w:rsidR="00900A21" w:rsidRPr="0070796A" w:rsidRDefault="00900A21" w:rsidP="00900A21">
            <w:pPr>
              <w:jc w:val="center"/>
              <w:rPr>
                <w:b/>
                <w:bCs/>
              </w:rPr>
            </w:pPr>
            <w:r w:rsidRPr="0070796A">
              <w:rPr>
                <w:b/>
                <w:bCs/>
              </w:rPr>
              <w:t>X</w:t>
            </w:r>
          </w:p>
        </w:tc>
        <w:tc>
          <w:tcPr>
            <w:tcW w:w="2250" w:type="dxa"/>
            <w:noWrap/>
            <w:hideMark/>
          </w:tcPr>
          <w:p w14:paraId="158B6CA7" w14:textId="77777777" w:rsidR="00900A21" w:rsidRPr="000B13FD" w:rsidRDefault="00900A21" w:rsidP="00900A21">
            <w:pPr>
              <w:jc w:val="center"/>
            </w:pPr>
            <w:r w:rsidRPr="000B13FD">
              <w:t>Combustion Turbine</w:t>
            </w:r>
          </w:p>
        </w:tc>
        <w:tc>
          <w:tcPr>
            <w:tcW w:w="1260" w:type="dxa"/>
            <w:noWrap/>
            <w:hideMark/>
          </w:tcPr>
          <w:p w14:paraId="20D3F1A6" w14:textId="77777777" w:rsidR="00900A21" w:rsidRPr="000B13FD" w:rsidRDefault="00900A21" w:rsidP="00900A21">
            <w:pPr>
              <w:jc w:val="center"/>
            </w:pPr>
            <w:r w:rsidRPr="000B13FD">
              <w:t>8.8</w:t>
            </w:r>
          </w:p>
        </w:tc>
        <w:tc>
          <w:tcPr>
            <w:tcW w:w="1349" w:type="dxa"/>
            <w:noWrap/>
            <w:hideMark/>
          </w:tcPr>
          <w:p w14:paraId="7DEA42DF" w14:textId="77777777" w:rsidR="00900A21" w:rsidRPr="000B13FD" w:rsidRDefault="00900A21" w:rsidP="00900A21">
            <w:pPr>
              <w:jc w:val="center"/>
            </w:pPr>
            <w:r w:rsidRPr="000B13FD">
              <w:t>Natural Gas</w:t>
            </w:r>
          </w:p>
        </w:tc>
        <w:tc>
          <w:tcPr>
            <w:tcW w:w="1376" w:type="dxa"/>
            <w:noWrap/>
            <w:hideMark/>
          </w:tcPr>
          <w:p w14:paraId="1F144F7D" w14:textId="77777777" w:rsidR="00900A21" w:rsidRPr="000B13FD" w:rsidRDefault="00900A21" w:rsidP="00900A21">
            <w:pPr>
              <w:jc w:val="center"/>
            </w:pPr>
            <w:r>
              <w:t>Hot Water</w:t>
            </w:r>
          </w:p>
        </w:tc>
      </w:tr>
      <w:tr w:rsidR="00900A21" w:rsidRPr="000B13FD" w14:paraId="441F8139" w14:textId="77777777" w:rsidTr="00607401">
        <w:trPr>
          <w:trHeight w:val="288"/>
          <w:jc w:val="center"/>
        </w:trPr>
        <w:tc>
          <w:tcPr>
            <w:tcW w:w="3074" w:type="dxa"/>
            <w:noWrap/>
            <w:hideMark/>
          </w:tcPr>
          <w:p w14:paraId="76D98BA2" w14:textId="74905535" w:rsidR="00900A21" w:rsidRPr="000B13FD" w:rsidRDefault="00900A21" w:rsidP="00900A21">
            <w:pPr>
              <w:jc w:val="center"/>
            </w:pPr>
            <w:r w:rsidRPr="002D537D">
              <w:t>Confidential</w:t>
            </w:r>
          </w:p>
        </w:tc>
        <w:tc>
          <w:tcPr>
            <w:tcW w:w="1421" w:type="dxa"/>
          </w:tcPr>
          <w:p w14:paraId="12CEBCC4" w14:textId="77777777" w:rsidR="00900A21" w:rsidRPr="000B13FD" w:rsidRDefault="00900A21" w:rsidP="00900A21">
            <w:pPr>
              <w:jc w:val="center"/>
            </w:pPr>
            <w:r>
              <w:t>Unknown</w:t>
            </w:r>
          </w:p>
        </w:tc>
        <w:tc>
          <w:tcPr>
            <w:tcW w:w="1620" w:type="dxa"/>
            <w:noWrap/>
            <w:hideMark/>
          </w:tcPr>
          <w:p w14:paraId="202C68DF" w14:textId="77777777" w:rsidR="00900A21" w:rsidRPr="000B13FD" w:rsidRDefault="00900A21" w:rsidP="00900A21">
            <w:pPr>
              <w:jc w:val="center"/>
            </w:pPr>
            <w:r w:rsidRPr="000B13FD">
              <w:t>Philadelphia</w:t>
            </w:r>
          </w:p>
        </w:tc>
        <w:tc>
          <w:tcPr>
            <w:tcW w:w="630" w:type="dxa"/>
            <w:vAlign w:val="center"/>
          </w:tcPr>
          <w:p w14:paraId="62BFF94B" w14:textId="77777777" w:rsidR="00900A21" w:rsidRPr="0070796A" w:rsidRDefault="00900A21" w:rsidP="00900A21">
            <w:pPr>
              <w:jc w:val="center"/>
              <w:rPr>
                <w:b/>
                <w:bCs/>
              </w:rPr>
            </w:pPr>
            <w:r w:rsidRPr="0070796A">
              <w:rPr>
                <w:b/>
                <w:bCs/>
              </w:rPr>
              <w:t>X</w:t>
            </w:r>
          </w:p>
        </w:tc>
        <w:tc>
          <w:tcPr>
            <w:tcW w:w="810" w:type="dxa"/>
            <w:vAlign w:val="center"/>
          </w:tcPr>
          <w:p w14:paraId="79CB9A9E" w14:textId="77777777" w:rsidR="00900A21" w:rsidRPr="0070796A" w:rsidRDefault="00900A21" w:rsidP="00900A21">
            <w:pPr>
              <w:jc w:val="center"/>
              <w:rPr>
                <w:b/>
                <w:bCs/>
              </w:rPr>
            </w:pPr>
            <w:r w:rsidRPr="0070796A">
              <w:rPr>
                <w:b/>
                <w:bCs/>
              </w:rPr>
              <w:t>X</w:t>
            </w:r>
          </w:p>
        </w:tc>
        <w:tc>
          <w:tcPr>
            <w:tcW w:w="2250" w:type="dxa"/>
            <w:noWrap/>
            <w:hideMark/>
          </w:tcPr>
          <w:p w14:paraId="12F7A094" w14:textId="77777777" w:rsidR="00900A21" w:rsidRPr="000B13FD" w:rsidRDefault="00900A21" w:rsidP="00900A21">
            <w:pPr>
              <w:jc w:val="center"/>
            </w:pPr>
            <w:r w:rsidRPr="000B13FD">
              <w:t>Reciprocating Engine</w:t>
            </w:r>
          </w:p>
        </w:tc>
        <w:tc>
          <w:tcPr>
            <w:tcW w:w="1260" w:type="dxa"/>
            <w:noWrap/>
            <w:hideMark/>
          </w:tcPr>
          <w:p w14:paraId="40D806F0" w14:textId="77777777" w:rsidR="00900A21" w:rsidRPr="000B13FD" w:rsidRDefault="00900A21" w:rsidP="00900A21">
            <w:pPr>
              <w:jc w:val="center"/>
            </w:pPr>
            <w:r w:rsidRPr="000B13FD">
              <w:t>0.035</w:t>
            </w:r>
          </w:p>
        </w:tc>
        <w:tc>
          <w:tcPr>
            <w:tcW w:w="1349" w:type="dxa"/>
            <w:noWrap/>
            <w:hideMark/>
          </w:tcPr>
          <w:p w14:paraId="3A8EEF5E" w14:textId="77777777" w:rsidR="00900A21" w:rsidRPr="000B13FD" w:rsidRDefault="00900A21" w:rsidP="00900A21">
            <w:pPr>
              <w:jc w:val="center"/>
            </w:pPr>
            <w:r w:rsidRPr="000B13FD">
              <w:t>Natural Gas</w:t>
            </w:r>
          </w:p>
        </w:tc>
        <w:tc>
          <w:tcPr>
            <w:tcW w:w="1376" w:type="dxa"/>
            <w:noWrap/>
            <w:hideMark/>
          </w:tcPr>
          <w:p w14:paraId="1881BC3F" w14:textId="77777777" w:rsidR="00900A21" w:rsidRPr="000B13FD" w:rsidRDefault="00900A21" w:rsidP="00900A21">
            <w:pPr>
              <w:jc w:val="center"/>
            </w:pPr>
            <w:r>
              <w:t>Hot Water</w:t>
            </w:r>
          </w:p>
        </w:tc>
      </w:tr>
      <w:tr w:rsidR="00900A21" w:rsidRPr="000B13FD" w14:paraId="4B89E25D" w14:textId="77777777" w:rsidTr="00607401">
        <w:trPr>
          <w:trHeight w:val="288"/>
          <w:jc w:val="center"/>
        </w:trPr>
        <w:tc>
          <w:tcPr>
            <w:tcW w:w="3074" w:type="dxa"/>
            <w:noWrap/>
            <w:hideMark/>
          </w:tcPr>
          <w:p w14:paraId="07AD345D" w14:textId="099706A8" w:rsidR="00900A21" w:rsidRPr="000B13FD" w:rsidRDefault="00900A21" w:rsidP="00900A21">
            <w:pPr>
              <w:jc w:val="center"/>
            </w:pPr>
            <w:r w:rsidRPr="002D537D">
              <w:t>Confidential</w:t>
            </w:r>
          </w:p>
        </w:tc>
        <w:tc>
          <w:tcPr>
            <w:tcW w:w="1421" w:type="dxa"/>
          </w:tcPr>
          <w:p w14:paraId="1ABE804C" w14:textId="77777777" w:rsidR="00900A21" w:rsidRPr="000B13FD" w:rsidRDefault="00900A21" w:rsidP="00900A21">
            <w:pPr>
              <w:jc w:val="center"/>
            </w:pPr>
            <w:r>
              <w:t>Construction</w:t>
            </w:r>
          </w:p>
        </w:tc>
        <w:tc>
          <w:tcPr>
            <w:tcW w:w="1620" w:type="dxa"/>
            <w:noWrap/>
            <w:hideMark/>
          </w:tcPr>
          <w:p w14:paraId="194C930B" w14:textId="77777777" w:rsidR="00900A21" w:rsidRPr="000B13FD" w:rsidRDefault="00900A21" w:rsidP="00900A21">
            <w:pPr>
              <w:jc w:val="center"/>
            </w:pPr>
            <w:r w:rsidRPr="000B13FD">
              <w:t>Union</w:t>
            </w:r>
          </w:p>
        </w:tc>
        <w:tc>
          <w:tcPr>
            <w:tcW w:w="630" w:type="dxa"/>
            <w:vAlign w:val="center"/>
          </w:tcPr>
          <w:p w14:paraId="29B1BFA6" w14:textId="77777777" w:rsidR="00900A21" w:rsidRPr="0070796A" w:rsidRDefault="00900A21" w:rsidP="00900A21">
            <w:pPr>
              <w:jc w:val="center"/>
              <w:rPr>
                <w:b/>
                <w:bCs/>
              </w:rPr>
            </w:pPr>
            <w:r w:rsidRPr="0070796A">
              <w:rPr>
                <w:b/>
                <w:bCs/>
              </w:rPr>
              <w:t>X</w:t>
            </w:r>
          </w:p>
        </w:tc>
        <w:tc>
          <w:tcPr>
            <w:tcW w:w="810" w:type="dxa"/>
            <w:vAlign w:val="center"/>
          </w:tcPr>
          <w:p w14:paraId="2312150E" w14:textId="77777777" w:rsidR="00900A21" w:rsidRPr="0070796A" w:rsidRDefault="00900A21" w:rsidP="00900A21">
            <w:pPr>
              <w:jc w:val="center"/>
              <w:rPr>
                <w:b/>
                <w:bCs/>
              </w:rPr>
            </w:pPr>
            <w:r w:rsidRPr="0070796A">
              <w:rPr>
                <w:b/>
                <w:bCs/>
              </w:rPr>
              <w:t>X</w:t>
            </w:r>
          </w:p>
        </w:tc>
        <w:tc>
          <w:tcPr>
            <w:tcW w:w="2250" w:type="dxa"/>
            <w:noWrap/>
            <w:hideMark/>
          </w:tcPr>
          <w:p w14:paraId="07BE7416" w14:textId="77777777" w:rsidR="00900A21" w:rsidRPr="000B13FD" w:rsidRDefault="00900A21" w:rsidP="00900A21">
            <w:pPr>
              <w:jc w:val="center"/>
            </w:pPr>
            <w:r w:rsidRPr="000B13FD">
              <w:t>Reciprocating Engine</w:t>
            </w:r>
          </w:p>
        </w:tc>
        <w:tc>
          <w:tcPr>
            <w:tcW w:w="1260" w:type="dxa"/>
            <w:hideMark/>
          </w:tcPr>
          <w:p w14:paraId="307813BC" w14:textId="77777777" w:rsidR="00900A21" w:rsidRPr="000B13FD" w:rsidRDefault="00900A21" w:rsidP="00900A21">
            <w:pPr>
              <w:jc w:val="center"/>
            </w:pPr>
            <w:r w:rsidRPr="000B13FD">
              <w:t>0.668</w:t>
            </w:r>
          </w:p>
        </w:tc>
        <w:tc>
          <w:tcPr>
            <w:tcW w:w="1349" w:type="dxa"/>
            <w:noWrap/>
            <w:hideMark/>
          </w:tcPr>
          <w:p w14:paraId="0999DF6D" w14:textId="77777777" w:rsidR="00900A21" w:rsidRPr="000B13FD" w:rsidRDefault="00900A21" w:rsidP="00900A21">
            <w:pPr>
              <w:jc w:val="center"/>
            </w:pPr>
            <w:r w:rsidRPr="000B13FD">
              <w:t>Natural Gas</w:t>
            </w:r>
          </w:p>
        </w:tc>
        <w:tc>
          <w:tcPr>
            <w:tcW w:w="1376" w:type="dxa"/>
            <w:noWrap/>
            <w:hideMark/>
          </w:tcPr>
          <w:p w14:paraId="6F1D210D" w14:textId="77777777" w:rsidR="00900A21" w:rsidRPr="000B13FD" w:rsidRDefault="00900A21" w:rsidP="00900A21">
            <w:pPr>
              <w:jc w:val="center"/>
            </w:pPr>
            <w:r>
              <w:t>Hot Water</w:t>
            </w:r>
          </w:p>
        </w:tc>
      </w:tr>
      <w:tr w:rsidR="00900A21" w:rsidRPr="000B13FD" w14:paraId="371654E2" w14:textId="77777777" w:rsidTr="00607401">
        <w:trPr>
          <w:trHeight w:val="288"/>
          <w:jc w:val="center"/>
        </w:trPr>
        <w:tc>
          <w:tcPr>
            <w:tcW w:w="3074" w:type="dxa"/>
            <w:noWrap/>
            <w:hideMark/>
          </w:tcPr>
          <w:p w14:paraId="03BDE055" w14:textId="16ABD3D8" w:rsidR="00900A21" w:rsidRPr="000B13FD" w:rsidRDefault="00900A21" w:rsidP="00900A21">
            <w:pPr>
              <w:jc w:val="center"/>
            </w:pPr>
            <w:r w:rsidRPr="002D537D">
              <w:t>Confidential</w:t>
            </w:r>
          </w:p>
        </w:tc>
        <w:tc>
          <w:tcPr>
            <w:tcW w:w="1421" w:type="dxa"/>
          </w:tcPr>
          <w:p w14:paraId="2653C87D" w14:textId="77777777" w:rsidR="00900A21" w:rsidRPr="000B13FD" w:rsidRDefault="00900A21" w:rsidP="00900A21">
            <w:pPr>
              <w:jc w:val="center"/>
            </w:pPr>
            <w:r>
              <w:t>Construction</w:t>
            </w:r>
          </w:p>
        </w:tc>
        <w:tc>
          <w:tcPr>
            <w:tcW w:w="1620" w:type="dxa"/>
            <w:noWrap/>
            <w:hideMark/>
          </w:tcPr>
          <w:p w14:paraId="773F324E" w14:textId="77777777" w:rsidR="00900A21" w:rsidRPr="000B13FD" w:rsidRDefault="00900A21" w:rsidP="00900A21">
            <w:pPr>
              <w:jc w:val="center"/>
            </w:pPr>
            <w:r w:rsidRPr="000B13FD">
              <w:t>Union</w:t>
            </w:r>
          </w:p>
        </w:tc>
        <w:tc>
          <w:tcPr>
            <w:tcW w:w="630" w:type="dxa"/>
            <w:vAlign w:val="center"/>
          </w:tcPr>
          <w:p w14:paraId="4E79E4CE" w14:textId="77777777" w:rsidR="00900A21" w:rsidRPr="0070796A" w:rsidRDefault="00900A21" w:rsidP="00900A21">
            <w:pPr>
              <w:jc w:val="center"/>
              <w:rPr>
                <w:b/>
                <w:bCs/>
              </w:rPr>
            </w:pPr>
            <w:r w:rsidRPr="0070796A">
              <w:rPr>
                <w:b/>
                <w:bCs/>
              </w:rPr>
              <w:t>X</w:t>
            </w:r>
          </w:p>
        </w:tc>
        <w:tc>
          <w:tcPr>
            <w:tcW w:w="810" w:type="dxa"/>
            <w:vAlign w:val="center"/>
          </w:tcPr>
          <w:p w14:paraId="354B8017" w14:textId="77777777" w:rsidR="00900A21" w:rsidRPr="0070796A" w:rsidRDefault="00900A21" w:rsidP="00900A21">
            <w:pPr>
              <w:jc w:val="center"/>
              <w:rPr>
                <w:b/>
                <w:bCs/>
              </w:rPr>
            </w:pPr>
            <w:r w:rsidRPr="0070796A">
              <w:rPr>
                <w:b/>
                <w:bCs/>
              </w:rPr>
              <w:t>X</w:t>
            </w:r>
          </w:p>
        </w:tc>
        <w:tc>
          <w:tcPr>
            <w:tcW w:w="2250" w:type="dxa"/>
            <w:noWrap/>
            <w:hideMark/>
          </w:tcPr>
          <w:p w14:paraId="2C7DB03F" w14:textId="77777777" w:rsidR="00900A21" w:rsidRPr="000B13FD" w:rsidRDefault="00900A21" w:rsidP="00900A21">
            <w:pPr>
              <w:jc w:val="center"/>
            </w:pPr>
            <w:r w:rsidRPr="000B13FD">
              <w:t>Reciprocating Engine</w:t>
            </w:r>
          </w:p>
        </w:tc>
        <w:tc>
          <w:tcPr>
            <w:tcW w:w="1260" w:type="dxa"/>
            <w:hideMark/>
          </w:tcPr>
          <w:p w14:paraId="6CDF3C12" w14:textId="77777777" w:rsidR="00900A21" w:rsidRPr="000B13FD" w:rsidRDefault="00900A21" w:rsidP="00900A21">
            <w:pPr>
              <w:jc w:val="center"/>
            </w:pPr>
            <w:r w:rsidRPr="000B13FD">
              <w:t>0.334</w:t>
            </w:r>
          </w:p>
        </w:tc>
        <w:tc>
          <w:tcPr>
            <w:tcW w:w="1349" w:type="dxa"/>
            <w:noWrap/>
            <w:hideMark/>
          </w:tcPr>
          <w:p w14:paraId="4B1080EA" w14:textId="77777777" w:rsidR="00900A21" w:rsidRPr="000B13FD" w:rsidRDefault="00900A21" w:rsidP="00900A21">
            <w:pPr>
              <w:jc w:val="center"/>
            </w:pPr>
            <w:r w:rsidRPr="000B13FD">
              <w:t>Natural Gas</w:t>
            </w:r>
          </w:p>
        </w:tc>
        <w:tc>
          <w:tcPr>
            <w:tcW w:w="1376" w:type="dxa"/>
            <w:noWrap/>
            <w:hideMark/>
          </w:tcPr>
          <w:p w14:paraId="532E6CF2" w14:textId="77777777" w:rsidR="00900A21" w:rsidRPr="000B13FD" w:rsidRDefault="00900A21" w:rsidP="00900A21">
            <w:pPr>
              <w:jc w:val="center"/>
            </w:pPr>
            <w:r>
              <w:t>Hot Water</w:t>
            </w:r>
          </w:p>
        </w:tc>
      </w:tr>
      <w:tr w:rsidR="00900A21" w:rsidRPr="000B13FD" w14:paraId="79947456" w14:textId="77777777" w:rsidTr="00607401">
        <w:trPr>
          <w:trHeight w:val="288"/>
          <w:jc w:val="center"/>
        </w:trPr>
        <w:tc>
          <w:tcPr>
            <w:tcW w:w="3074" w:type="dxa"/>
            <w:noWrap/>
            <w:hideMark/>
          </w:tcPr>
          <w:p w14:paraId="6EC33B30" w14:textId="401F2095" w:rsidR="00900A21" w:rsidRPr="000B13FD" w:rsidRDefault="00900A21" w:rsidP="00900A21">
            <w:pPr>
              <w:jc w:val="center"/>
            </w:pPr>
            <w:r w:rsidRPr="002D537D">
              <w:t>Confidential</w:t>
            </w:r>
          </w:p>
        </w:tc>
        <w:tc>
          <w:tcPr>
            <w:tcW w:w="1421" w:type="dxa"/>
          </w:tcPr>
          <w:p w14:paraId="52C29F84" w14:textId="77777777" w:rsidR="00900A21" w:rsidRPr="000B13FD" w:rsidRDefault="00900A21" w:rsidP="00900A21">
            <w:pPr>
              <w:jc w:val="center"/>
            </w:pPr>
            <w:r>
              <w:t>Unknown</w:t>
            </w:r>
          </w:p>
        </w:tc>
        <w:tc>
          <w:tcPr>
            <w:tcW w:w="1620" w:type="dxa"/>
            <w:noWrap/>
            <w:hideMark/>
          </w:tcPr>
          <w:p w14:paraId="0F6E6731" w14:textId="77777777" w:rsidR="00900A21" w:rsidRPr="000B13FD" w:rsidRDefault="00900A21" w:rsidP="00900A21">
            <w:pPr>
              <w:jc w:val="center"/>
            </w:pPr>
            <w:r w:rsidRPr="000B13FD">
              <w:t>Westmoreland</w:t>
            </w:r>
          </w:p>
        </w:tc>
        <w:tc>
          <w:tcPr>
            <w:tcW w:w="630" w:type="dxa"/>
            <w:vAlign w:val="center"/>
          </w:tcPr>
          <w:p w14:paraId="19798D48" w14:textId="77777777" w:rsidR="00900A21" w:rsidRPr="0070796A" w:rsidRDefault="00900A21" w:rsidP="00900A21">
            <w:pPr>
              <w:jc w:val="center"/>
              <w:rPr>
                <w:b/>
                <w:bCs/>
              </w:rPr>
            </w:pPr>
          </w:p>
        </w:tc>
        <w:tc>
          <w:tcPr>
            <w:tcW w:w="810" w:type="dxa"/>
            <w:vAlign w:val="center"/>
          </w:tcPr>
          <w:p w14:paraId="672DCBC2" w14:textId="77777777" w:rsidR="00900A21" w:rsidRPr="0070796A" w:rsidRDefault="00900A21" w:rsidP="00900A21">
            <w:pPr>
              <w:jc w:val="center"/>
              <w:rPr>
                <w:b/>
                <w:bCs/>
              </w:rPr>
            </w:pPr>
            <w:r w:rsidRPr="0070796A">
              <w:rPr>
                <w:b/>
                <w:bCs/>
              </w:rPr>
              <w:t>X</w:t>
            </w:r>
          </w:p>
        </w:tc>
        <w:tc>
          <w:tcPr>
            <w:tcW w:w="2250" w:type="dxa"/>
            <w:noWrap/>
            <w:hideMark/>
          </w:tcPr>
          <w:p w14:paraId="62EED20D" w14:textId="77777777" w:rsidR="00900A21" w:rsidRPr="000B13FD" w:rsidRDefault="00900A21" w:rsidP="00900A21">
            <w:pPr>
              <w:jc w:val="center"/>
            </w:pPr>
            <w:r w:rsidRPr="000B13FD">
              <w:t>Reciprocating Engine</w:t>
            </w:r>
          </w:p>
        </w:tc>
        <w:tc>
          <w:tcPr>
            <w:tcW w:w="1260" w:type="dxa"/>
            <w:noWrap/>
            <w:hideMark/>
          </w:tcPr>
          <w:p w14:paraId="7EFD313C" w14:textId="77777777" w:rsidR="00900A21" w:rsidRPr="000B13FD" w:rsidRDefault="00900A21" w:rsidP="00900A21">
            <w:pPr>
              <w:jc w:val="center"/>
            </w:pPr>
            <w:r w:rsidRPr="000B13FD">
              <w:t>1.5</w:t>
            </w:r>
          </w:p>
        </w:tc>
        <w:tc>
          <w:tcPr>
            <w:tcW w:w="1349" w:type="dxa"/>
            <w:noWrap/>
            <w:hideMark/>
          </w:tcPr>
          <w:p w14:paraId="5256B5F2" w14:textId="77777777" w:rsidR="00900A21" w:rsidRPr="000B13FD" w:rsidRDefault="00900A21" w:rsidP="00900A21">
            <w:pPr>
              <w:jc w:val="center"/>
            </w:pPr>
            <w:r w:rsidRPr="000B13FD">
              <w:t>Natural Gas</w:t>
            </w:r>
          </w:p>
        </w:tc>
        <w:tc>
          <w:tcPr>
            <w:tcW w:w="1376" w:type="dxa"/>
            <w:noWrap/>
            <w:hideMark/>
          </w:tcPr>
          <w:p w14:paraId="638ED529" w14:textId="77777777" w:rsidR="00900A21" w:rsidRPr="000B13FD" w:rsidRDefault="00900A21" w:rsidP="00900A21">
            <w:pPr>
              <w:jc w:val="center"/>
            </w:pPr>
            <w:r>
              <w:t>Hot Water</w:t>
            </w:r>
          </w:p>
        </w:tc>
      </w:tr>
    </w:tbl>
    <w:p w14:paraId="7D44EF31" w14:textId="77777777" w:rsidR="00642CB7" w:rsidRDefault="00642CB7" w:rsidP="00642CB7">
      <w:pPr>
        <w:spacing w:after="0" w:line="240" w:lineRule="auto"/>
      </w:pPr>
      <w:r>
        <w:t>*Status:</w:t>
      </w:r>
    </w:p>
    <w:p w14:paraId="589936FE" w14:textId="77777777" w:rsidR="00642CB7" w:rsidRDefault="00642CB7" w:rsidP="00642CB7">
      <w:pPr>
        <w:spacing w:after="0" w:line="240" w:lineRule="auto"/>
        <w:ind w:left="180"/>
      </w:pPr>
      <w:r>
        <w:t>Start-up – initial operation has begun but system not operating steady-</w:t>
      </w:r>
      <w:proofErr w:type="gramStart"/>
      <w:r>
        <w:t>state</w:t>
      </w:r>
      <w:proofErr w:type="gramEnd"/>
    </w:p>
    <w:p w14:paraId="08DF826C" w14:textId="77777777" w:rsidR="00642CB7" w:rsidRDefault="00642CB7" w:rsidP="00642CB7">
      <w:pPr>
        <w:spacing w:after="0" w:line="240" w:lineRule="auto"/>
        <w:ind w:left="180"/>
      </w:pPr>
      <w:r>
        <w:t xml:space="preserve">Construction – under construction at the time reports were being filed; may now be </w:t>
      </w:r>
      <w:proofErr w:type="gramStart"/>
      <w:r>
        <w:t>operational</w:t>
      </w:r>
      <w:proofErr w:type="gramEnd"/>
      <w:r>
        <w:t xml:space="preserve"> </w:t>
      </w:r>
    </w:p>
    <w:p w14:paraId="019B1C0A" w14:textId="77777777" w:rsidR="00642CB7" w:rsidRDefault="00642CB7" w:rsidP="00642CB7">
      <w:pPr>
        <w:spacing w:after="0" w:line="240" w:lineRule="auto"/>
        <w:ind w:left="180"/>
      </w:pPr>
      <w:r>
        <w:t xml:space="preserve">Planning – system is in some stage of development but not yet in </w:t>
      </w:r>
      <w:proofErr w:type="gramStart"/>
      <w:r>
        <w:t>construction</w:t>
      </w:r>
      <w:proofErr w:type="gramEnd"/>
    </w:p>
    <w:p w14:paraId="368F64F4" w14:textId="77777777" w:rsidR="00642CB7" w:rsidRPr="008A068B" w:rsidRDefault="00642CB7" w:rsidP="00642CB7">
      <w:pPr>
        <w:spacing w:after="0" w:line="240" w:lineRule="auto"/>
        <w:ind w:left="180"/>
      </w:pPr>
      <w:r>
        <w:t xml:space="preserve">Unknown – prospective system has been identified but no further information is </w:t>
      </w:r>
      <w:proofErr w:type="gramStart"/>
      <w:r>
        <w:t>available</w:t>
      </w:r>
      <w:proofErr w:type="gramEnd"/>
      <w:r>
        <w:t xml:space="preserve"> </w:t>
      </w:r>
    </w:p>
    <w:p w14:paraId="70AFFC5A" w14:textId="77777777" w:rsidR="00642CB7" w:rsidRDefault="00642CB7">
      <w:r>
        <w:br w:type="page"/>
      </w:r>
    </w:p>
    <w:p w14:paraId="666C0E63" w14:textId="7991A8AC" w:rsidR="00943981" w:rsidRDefault="005F49DC" w:rsidP="0006632E">
      <w:pPr>
        <w:pStyle w:val="Heading1"/>
        <w:jc w:val="center"/>
        <w:rPr>
          <w:rFonts w:cstheme="majorHAnsi"/>
          <w:u w:val="single"/>
        </w:rPr>
      </w:pPr>
      <w:bookmarkStart w:id="11" w:name="_Toc64037705"/>
      <w:bookmarkStart w:id="12" w:name="_Toc64438510"/>
      <w:r w:rsidRPr="006E1C06">
        <w:rPr>
          <w:rFonts w:cstheme="majorHAnsi"/>
          <w:u w:val="single"/>
        </w:rPr>
        <w:lastRenderedPageBreak/>
        <w:t>Appendix B - Interconnected C</w:t>
      </w:r>
      <w:r w:rsidR="006E1C06">
        <w:rPr>
          <w:rFonts w:cstheme="majorHAnsi"/>
          <w:u w:val="single"/>
        </w:rPr>
        <w:t>H</w:t>
      </w:r>
      <w:r w:rsidRPr="006E1C06">
        <w:rPr>
          <w:rFonts w:cstheme="majorHAnsi"/>
          <w:u w:val="single"/>
        </w:rPr>
        <w:t xml:space="preserve">P </w:t>
      </w:r>
      <w:r w:rsidR="006E1C06">
        <w:rPr>
          <w:rFonts w:cstheme="majorHAnsi"/>
          <w:u w:val="single"/>
        </w:rPr>
        <w:t>S</w:t>
      </w:r>
      <w:r w:rsidRPr="006E1C06">
        <w:rPr>
          <w:rFonts w:cstheme="majorHAnsi"/>
          <w:u w:val="single"/>
        </w:rPr>
        <w:t>ystems</w:t>
      </w:r>
      <w:bookmarkEnd w:id="11"/>
      <w:bookmarkEnd w:id="12"/>
    </w:p>
    <w:tbl>
      <w:tblPr>
        <w:tblStyle w:val="TableGrid"/>
        <w:tblW w:w="14390" w:type="dxa"/>
        <w:tblLook w:val="04A0" w:firstRow="1" w:lastRow="0" w:firstColumn="1" w:lastColumn="0" w:noHBand="0" w:noVBand="1"/>
      </w:tblPr>
      <w:tblGrid>
        <w:gridCol w:w="2940"/>
        <w:gridCol w:w="1546"/>
        <w:gridCol w:w="1022"/>
        <w:gridCol w:w="924"/>
        <w:gridCol w:w="2639"/>
        <w:gridCol w:w="1641"/>
        <w:gridCol w:w="2037"/>
        <w:gridCol w:w="1641"/>
      </w:tblGrid>
      <w:tr w:rsidR="006A323A" w14:paraId="688089E3" w14:textId="77777777" w:rsidTr="00A6026E">
        <w:trPr>
          <w:trHeight w:val="403"/>
        </w:trPr>
        <w:tc>
          <w:tcPr>
            <w:tcW w:w="2941" w:type="dxa"/>
            <w:vMerge w:val="restart"/>
            <w:tcBorders>
              <w:bottom w:val="single" w:sz="4" w:space="0" w:color="auto"/>
            </w:tcBorders>
            <w:vAlign w:val="center"/>
          </w:tcPr>
          <w:p w14:paraId="0C231D6A" w14:textId="77777777" w:rsidR="006A323A" w:rsidRDefault="006A323A" w:rsidP="0045695B">
            <w:pPr>
              <w:jc w:val="center"/>
              <w:rPr>
                <w:rFonts w:ascii="Calisto MT" w:hAnsi="Calisto MT"/>
                <w:sz w:val="32"/>
              </w:rPr>
            </w:pPr>
            <w:r>
              <w:rPr>
                <w:rFonts w:ascii="Calibri" w:eastAsia="Times New Roman" w:hAnsi="Calibri" w:cs="Calibri"/>
                <w:b/>
                <w:bCs/>
                <w:color w:val="000000"/>
              </w:rPr>
              <w:t xml:space="preserve">CHP </w:t>
            </w:r>
            <w:r w:rsidRPr="00CB2113">
              <w:rPr>
                <w:rFonts w:ascii="Calibri" w:eastAsia="Times New Roman" w:hAnsi="Calibri" w:cs="Calibri"/>
                <w:b/>
                <w:bCs/>
                <w:color w:val="000000"/>
              </w:rPr>
              <w:t>System</w:t>
            </w:r>
          </w:p>
        </w:tc>
        <w:tc>
          <w:tcPr>
            <w:tcW w:w="1545" w:type="dxa"/>
            <w:vMerge w:val="restart"/>
            <w:tcBorders>
              <w:bottom w:val="single" w:sz="4" w:space="0" w:color="auto"/>
            </w:tcBorders>
            <w:vAlign w:val="center"/>
          </w:tcPr>
          <w:p w14:paraId="3A2C274D" w14:textId="77777777" w:rsidR="006A323A" w:rsidRDefault="006A323A" w:rsidP="0045695B">
            <w:pPr>
              <w:jc w:val="center"/>
              <w:rPr>
                <w:rFonts w:ascii="Calisto MT" w:hAnsi="Calisto MT"/>
                <w:sz w:val="32"/>
              </w:rPr>
            </w:pPr>
            <w:r w:rsidRPr="00CB2113">
              <w:rPr>
                <w:rFonts w:ascii="Calibri" w:eastAsia="Times New Roman" w:hAnsi="Calibri" w:cs="Calibri"/>
                <w:b/>
                <w:bCs/>
                <w:color w:val="000000"/>
              </w:rPr>
              <w:t>County</w:t>
            </w:r>
          </w:p>
        </w:tc>
        <w:tc>
          <w:tcPr>
            <w:tcW w:w="1946" w:type="dxa"/>
            <w:gridSpan w:val="2"/>
            <w:tcBorders>
              <w:bottom w:val="single" w:sz="4" w:space="0" w:color="auto"/>
            </w:tcBorders>
            <w:vAlign w:val="center"/>
          </w:tcPr>
          <w:p w14:paraId="4AEC8CDD" w14:textId="77777777" w:rsidR="006A323A" w:rsidRDefault="006A323A" w:rsidP="0045695B">
            <w:pPr>
              <w:spacing w:line="360" w:lineRule="auto"/>
              <w:ind w:left="-114" w:right="-102"/>
              <w:jc w:val="center"/>
              <w:rPr>
                <w:rFonts w:ascii="Calisto MT" w:hAnsi="Calisto MT"/>
                <w:sz w:val="32"/>
              </w:rPr>
            </w:pPr>
            <w:r>
              <w:rPr>
                <w:rFonts w:ascii="Calibri" w:eastAsia="Times New Roman" w:hAnsi="Calibri" w:cs="Calibri"/>
                <w:b/>
                <w:bCs/>
                <w:color w:val="000000"/>
              </w:rPr>
              <w:t>Identified by</w:t>
            </w:r>
          </w:p>
        </w:tc>
        <w:tc>
          <w:tcPr>
            <w:tcW w:w="2639" w:type="dxa"/>
            <w:vMerge w:val="restart"/>
            <w:vAlign w:val="center"/>
          </w:tcPr>
          <w:p w14:paraId="6FE4D698" w14:textId="77777777" w:rsidR="006A323A" w:rsidRDefault="006A323A" w:rsidP="0045695B">
            <w:pPr>
              <w:jc w:val="center"/>
              <w:rPr>
                <w:rFonts w:ascii="Calisto MT" w:hAnsi="Calisto MT"/>
                <w:sz w:val="32"/>
              </w:rPr>
            </w:pPr>
            <w:r w:rsidRPr="00CB2113">
              <w:rPr>
                <w:rFonts w:ascii="Calibri" w:eastAsia="Times New Roman" w:hAnsi="Calibri" w:cs="Calibri"/>
                <w:b/>
                <w:bCs/>
                <w:color w:val="000000"/>
              </w:rPr>
              <w:t>Prime Mover Type</w:t>
            </w:r>
          </w:p>
        </w:tc>
        <w:tc>
          <w:tcPr>
            <w:tcW w:w="1641" w:type="dxa"/>
            <w:vMerge w:val="restart"/>
            <w:vAlign w:val="center"/>
          </w:tcPr>
          <w:p w14:paraId="39097D08" w14:textId="77777777" w:rsidR="006A323A" w:rsidRDefault="006A323A" w:rsidP="0045695B">
            <w:pPr>
              <w:jc w:val="center"/>
              <w:rPr>
                <w:rFonts w:ascii="Calisto MT" w:hAnsi="Calisto MT"/>
                <w:sz w:val="32"/>
              </w:rPr>
            </w:pPr>
            <w:r w:rsidRPr="00CB2113">
              <w:rPr>
                <w:rFonts w:ascii="Calibri" w:eastAsia="Times New Roman" w:hAnsi="Calibri" w:cs="Calibri"/>
                <w:b/>
                <w:bCs/>
                <w:color w:val="000000"/>
              </w:rPr>
              <w:t>Nameplate Capacity</w:t>
            </w:r>
            <w:r>
              <w:rPr>
                <w:rFonts w:ascii="Calibri" w:eastAsia="Times New Roman" w:hAnsi="Calibri" w:cs="Calibri"/>
                <w:b/>
                <w:bCs/>
                <w:color w:val="000000"/>
              </w:rPr>
              <w:t xml:space="preserve"> (MW)</w:t>
            </w:r>
          </w:p>
        </w:tc>
        <w:tc>
          <w:tcPr>
            <w:tcW w:w="2037" w:type="dxa"/>
            <w:vMerge w:val="restart"/>
            <w:vAlign w:val="center"/>
          </w:tcPr>
          <w:p w14:paraId="3C0E6077" w14:textId="77777777" w:rsidR="006A323A" w:rsidRDefault="006A323A" w:rsidP="0045695B">
            <w:pPr>
              <w:jc w:val="center"/>
              <w:rPr>
                <w:rFonts w:ascii="Calisto MT" w:hAnsi="Calisto MT"/>
                <w:sz w:val="32"/>
              </w:rPr>
            </w:pPr>
            <w:r w:rsidRPr="00CB2113">
              <w:rPr>
                <w:rFonts w:ascii="Calibri" w:eastAsia="Times New Roman" w:hAnsi="Calibri" w:cs="Calibri"/>
                <w:b/>
                <w:bCs/>
                <w:color w:val="000000"/>
              </w:rPr>
              <w:t>Fuel Type</w:t>
            </w:r>
          </w:p>
        </w:tc>
        <w:tc>
          <w:tcPr>
            <w:tcW w:w="1641" w:type="dxa"/>
            <w:vMerge w:val="restart"/>
            <w:vAlign w:val="center"/>
          </w:tcPr>
          <w:p w14:paraId="0E9796C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Thermal Energy Type</w:t>
            </w:r>
          </w:p>
        </w:tc>
      </w:tr>
      <w:tr w:rsidR="006A323A" w:rsidRPr="00CB2113" w14:paraId="3A3D289D" w14:textId="77777777" w:rsidTr="00A6026E">
        <w:trPr>
          <w:trHeight w:val="287"/>
        </w:trPr>
        <w:tc>
          <w:tcPr>
            <w:tcW w:w="2941" w:type="dxa"/>
            <w:vMerge/>
            <w:vAlign w:val="center"/>
            <w:hideMark/>
          </w:tcPr>
          <w:p w14:paraId="2636C6BF" w14:textId="77777777" w:rsidR="006A323A" w:rsidRPr="00CB2113" w:rsidRDefault="006A323A" w:rsidP="0045695B">
            <w:pPr>
              <w:jc w:val="center"/>
              <w:rPr>
                <w:rFonts w:ascii="Calibri" w:eastAsia="Times New Roman" w:hAnsi="Calibri" w:cs="Calibri"/>
                <w:b/>
                <w:bCs/>
                <w:color w:val="000000"/>
              </w:rPr>
            </w:pPr>
          </w:p>
        </w:tc>
        <w:tc>
          <w:tcPr>
            <w:tcW w:w="1545" w:type="dxa"/>
            <w:vMerge/>
            <w:vAlign w:val="center"/>
            <w:hideMark/>
          </w:tcPr>
          <w:p w14:paraId="1E735BD7" w14:textId="77777777" w:rsidR="006A323A" w:rsidRPr="00CB2113" w:rsidRDefault="006A323A" w:rsidP="0045695B">
            <w:pPr>
              <w:jc w:val="center"/>
              <w:rPr>
                <w:rFonts w:ascii="Calibri" w:eastAsia="Times New Roman" w:hAnsi="Calibri" w:cs="Calibri"/>
                <w:b/>
                <w:bCs/>
                <w:color w:val="000000"/>
              </w:rPr>
            </w:pPr>
          </w:p>
        </w:tc>
        <w:tc>
          <w:tcPr>
            <w:tcW w:w="1022" w:type="dxa"/>
            <w:noWrap/>
            <w:vAlign w:val="center"/>
            <w:hideMark/>
          </w:tcPr>
          <w:p w14:paraId="4A97016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EDC</w:t>
            </w:r>
          </w:p>
        </w:tc>
        <w:tc>
          <w:tcPr>
            <w:tcW w:w="924" w:type="dxa"/>
            <w:noWrap/>
            <w:vAlign w:val="center"/>
            <w:hideMark/>
          </w:tcPr>
          <w:p w14:paraId="1E1D8C0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NGDC</w:t>
            </w:r>
          </w:p>
        </w:tc>
        <w:tc>
          <w:tcPr>
            <w:tcW w:w="2639" w:type="dxa"/>
            <w:vMerge/>
            <w:vAlign w:val="center"/>
            <w:hideMark/>
          </w:tcPr>
          <w:p w14:paraId="6E91F0E9" w14:textId="77777777" w:rsidR="006A323A" w:rsidRPr="00CB2113" w:rsidRDefault="006A323A" w:rsidP="0045695B">
            <w:pPr>
              <w:jc w:val="center"/>
              <w:rPr>
                <w:rFonts w:ascii="Calibri" w:eastAsia="Times New Roman" w:hAnsi="Calibri" w:cs="Calibri"/>
                <w:b/>
                <w:bCs/>
                <w:color w:val="000000"/>
              </w:rPr>
            </w:pPr>
          </w:p>
        </w:tc>
        <w:tc>
          <w:tcPr>
            <w:tcW w:w="1641" w:type="dxa"/>
            <w:vMerge/>
            <w:vAlign w:val="center"/>
            <w:hideMark/>
          </w:tcPr>
          <w:p w14:paraId="6FD40AF6" w14:textId="77777777" w:rsidR="006A323A" w:rsidRPr="00CB2113" w:rsidRDefault="006A323A" w:rsidP="0045695B">
            <w:pPr>
              <w:jc w:val="center"/>
              <w:rPr>
                <w:rFonts w:ascii="Calibri" w:eastAsia="Times New Roman" w:hAnsi="Calibri" w:cs="Calibri"/>
                <w:b/>
                <w:bCs/>
                <w:color w:val="000000"/>
              </w:rPr>
            </w:pPr>
          </w:p>
        </w:tc>
        <w:tc>
          <w:tcPr>
            <w:tcW w:w="2037" w:type="dxa"/>
            <w:vMerge/>
            <w:vAlign w:val="center"/>
            <w:hideMark/>
          </w:tcPr>
          <w:p w14:paraId="34B563FF" w14:textId="77777777" w:rsidR="006A323A" w:rsidRPr="00CB2113" w:rsidRDefault="006A323A" w:rsidP="0045695B">
            <w:pPr>
              <w:jc w:val="center"/>
              <w:rPr>
                <w:rFonts w:ascii="Calibri" w:eastAsia="Times New Roman" w:hAnsi="Calibri" w:cs="Calibri"/>
                <w:b/>
                <w:bCs/>
                <w:color w:val="000000"/>
              </w:rPr>
            </w:pPr>
          </w:p>
        </w:tc>
        <w:tc>
          <w:tcPr>
            <w:tcW w:w="1641" w:type="dxa"/>
            <w:vMerge/>
            <w:vAlign w:val="center"/>
            <w:hideMark/>
          </w:tcPr>
          <w:p w14:paraId="2DCA0561" w14:textId="77777777" w:rsidR="006A323A" w:rsidRPr="00CB2113" w:rsidRDefault="006A323A" w:rsidP="0045695B">
            <w:pPr>
              <w:jc w:val="center"/>
              <w:rPr>
                <w:rFonts w:ascii="Calibri" w:eastAsia="Times New Roman" w:hAnsi="Calibri" w:cs="Calibri"/>
                <w:b/>
                <w:bCs/>
                <w:color w:val="000000"/>
              </w:rPr>
            </w:pPr>
          </w:p>
        </w:tc>
      </w:tr>
      <w:tr w:rsidR="006A323A" w:rsidRPr="00CB2113" w14:paraId="466B6DB4" w14:textId="77777777" w:rsidTr="00A6026E">
        <w:trPr>
          <w:trHeight w:val="288"/>
        </w:trPr>
        <w:tc>
          <w:tcPr>
            <w:tcW w:w="2941" w:type="dxa"/>
            <w:noWrap/>
            <w:vAlign w:val="center"/>
            <w:hideMark/>
          </w:tcPr>
          <w:p w14:paraId="574BE8B9" w14:textId="2082A2AE" w:rsidR="006A323A" w:rsidRPr="006F43B2" w:rsidRDefault="006F43B2"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162BEB4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2DEEF0F8"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429F279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EBDDE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051A869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0.065</w:t>
            </w:r>
          </w:p>
        </w:tc>
        <w:tc>
          <w:tcPr>
            <w:tcW w:w="2037" w:type="dxa"/>
            <w:noWrap/>
            <w:vAlign w:val="center"/>
            <w:hideMark/>
          </w:tcPr>
          <w:p w14:paraId="65A945C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9E80DF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Thermal Energy Recovery</w:t>
            </w:r>
          </w:p>
        </w:tc>
      </w:tr>
      <w:tr w:rsidR="006A323A" w:rsidRPr="00CB2113" w14:paraId="0139ADA2" w14:textId="77777777" w:rsidTr="00A6026E">
        <w:trPr>
          <w:trHeight w:val="288"/>
        </w:trPr>
        <w:tc>
          <w:tcPr>
            <w:tcW w:w="2941" w:type="dxa"/>
            <w:noWrap/>
            <w:vAlign w:val="center"/>
            <w:hideMark/>
          </w:tcPr>
          <w:p w14:paraId="225C711A" w14:textId="6959AC16" w:rsidR="006F43B2" w:rsidRPr="006F43B2" w:rsidRDefault="006F43B2" w:rsidP="006F43B2">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4F6BBCB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332F917"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058ACDF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90B16E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797B586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w:t>
            </w:r>
          </w:p>
        </w:tc>
        <w:tc>
          <w:tcPr>
            <w:tcW w:w="2037" w:type="dxa"/>
            <w:noWrap/>
            <w:vAlign w:val="center"/>
            <w:hideMark/>
          </w:tcPr>
          <w:p w14:paraId="0BFBBDF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3B27B8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Thermal Energy Recovery</w:t>
            </w:r>
          </w:p>
        </w:tc>
      </w:tr>
      <w:tr w:rsidR="006A323A" w:rsidRPr="00CB2113" w14:paraId="2E6E50A4" w14:textId="77777777" w:rsidTr="00A6026E">
        <w:trPr>
          <w:trHeight w:val="288"/>
        </w:trPr>
        <w:tc>
          <w:tcPr>
            <w:tcW w:w="2941" w:type="dxa"/>
            <w:noWrap/>
            <w:vAlign w:val="center"/>
            <w:hideMark/>
          </w:tcPr>
          <w:p w14:paraId="1CC6CD3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1500 Locust LTD</w:t>
            </w:r>
          </w:p>
        </w:tc>
        <w:tc>
          <w:tcPr>
            <w:tcW w:w="1545" w:type="dxa"/>
            <w:noWrap/>
            <w:vAlign w:val="center"/>
            <w:hideMark/>
          </w:tcPr>
          <w:p w14:paraId="11BA59C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35139E4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CAC87C3"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1E1243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0537F29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0.130</w:t>
            </w:r>
          </w:p>
        </w:tc>
        <w:tc>
          <w:tcPr>
            <w:tcW w:w="2037" w:type="dxa"/>
            <w:noWrap/>
            <w:vAlign w:val="center"/>
            <w:hideMark/>
          </w:tcPr>
          <w:p w14:paraId="4E62F1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4E55EB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93EE8CF" w14:textId="77777777" w:rsidTr="00A6026E">
        <w:trPr>
          <w:trHeight w:val="288"/>
        </w:trPr>
        <w:tc>
          <w:tcPr>
            <w:tcW w:w="2941" w:type="dxa"/>
            <w:noWrap/>
            <w:vAlign w:val="center"/>
            <w:hideMark/>
          </w:tcPr>
          <w:p w14:paraId="5918811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Abington Hospital</w:t>
            </w:r>
          </w:p>
        </w:tc>
        <w:tc>
          <w:tcPr>
            <w:tcW w:w="1545" w:type="dxa"/>
            <w:noWrap/>
            <w:vAlign w:val="center"/>
            <w:hideMark/>
          </w:tcPr>
          <w:p w14:paraId="1C1D1D3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23F6498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A6FA0A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771F92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1A6F737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4.600</w:t>
            </w:r>
          </w:p>
        </w:tc>
        <w:tc>
          <w:tcPr>
            <w:tcW w:w="2037" w:type="dxa"/>
            <w:noWrap/>
            <w:vAlign w:val="center"/>
            <w:hideMark/>
          </w:tcPr>
          <w:p w14:paraId="40ADFF4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E26956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4BC30FD6" w14:textId="77777777" w:rsidTr="00A6026E">
        <w:trPr>
          <w:trHeight w:val="288"/>
        </w:trPr>
        <w:tc>
          <w:tcPr>
            <w:tcW w:w="2941" w:type="dxa"/>
            <w:noWrap/>
            <w:vAlign w:val="center"/>
            <w:hideMark/>
          </w:tcPr>
          <w:p w14:paraId="5D763D37" w14:textId="19E5A0C3" w:rsidR="006A323A" w:rsidRPr="0001452C" w:rsidRDefault="006F43B2"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1C17560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Bucks</w:t>
            </w:r>
          </w:p>
        </w:tc>
        <w:tc>
          <w:tcPr>
            <w:tcW w:w="1022" w:type="dxa"/>
            <w:noWrap/>
            <w:vAlign w:val="center"/>
            <w:hideMark/>
          </w:tcPr>
          <w:p w14:paraId="464C055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D768AD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7B8391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7172CD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2.600</w:t>
            </w:r>
          </w:p>
        </w:tc>
        <w:tc>
          <w:tcPr>
            <w:tcW w:w="2037" w:type="dxa"/>
            <w:noWrap/>
            <w:vAlign w:val="center"/>
            <w:hideMark/>
          </w:tcPr>
          <w:p w14:paraId="5C4805E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216B24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08B103F3" w14:textId="77777777" w:rsidTr="00A6026E">
        <w:trPr>
          <w:trHeight w:val="288"/>
        </w:trPr>
        <w:tc>
          <w:tcPr>
            <w:tcW w:w="2941" w:type="dxa"/>
            <w:noWrap/>
            <w:vAlign w:val="center"/>
            <w:hideMark/>
          </w:tcPr>
          <w:p w14:paraId="154352B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AIMCO - Sterling Apt. Homes</w:t>
            </w:r>
          </w:p>
        </w:tc>
        <w:tc>
          <w:tcPr>
            <w:tcW w:w="1545" w:type="dxa"/>
            <w:noWrap/>
            <w:vAlign w:val="center"/>
            <w:hideMark/>
          </w:tcPr>
          <w:p w14:paraId="52CA203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2F437624"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4A17FC7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53D8D0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7558A5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0.21</w:t>
            </w:r>
          </w:p>
        </w:tc>
        <w:tc>
          <w:tcPr>
            <w:tcW w:w="2037" w:type="dxa"/>
            <w:noWrap/>
            <w:vAlign w:val="center"/>
            <w:hideMark/>
          </w:tcPr>
          <w:p w14:paraId="64DABC6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67A30D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2D0524A0" w14:textId="77777777" w:rsidTr="00A6026E">
        <w:trPr>
          <w:trHeight w:val="288"/>
        </w:trPr>
        <w:tc>
          <w:tcPr>
            <w:tcW w:w="2941" w:type="dxa"/>
            <w:noWrap/>
            <w:vAlign w:val="center"/>
            <w:hideMark/>
          </w:tcPr>
          <w:p w14:paraId="09F132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AIMCO - Univ. Sq.</w:t>
            </w:r>
          </w:p>
        </w:tc>
        <w:tc>
          <w:tcPr>
            <w:tcW w:w="1545" w:type="dxa"/>
            <w:noWrap/>
            <w:vAlign w:val="center"/>
            <w:hideMark/>
          </w:tcPr>
          <w:p w14:paraId="051FE63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33CE6521"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100A647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9BD6CB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7300A4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0.14</w:t>
            </w:r>
          </w:p>
        </w:tc>
        <w:tc>
          <w:tcPr>
            <w:tcW w:w="2037" w:type="dxa"/>
            <w:noWrap/>
            <w:vAlign w:val="center"/>
            <w:hideMark/>
          </w:tcPr>
          <w:p w14:paraId="7AC179D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B6C18E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5F9D181E" w14:textId="77777777" w:rsidTr="00A6026E">
        <w:trPr>
          <w:trHeight w:val="288"/>
        </w:trPr>
        <w:tc>
          <w:tcPr>
            <w:tcW w:w="2941" w:type="dxa"/>
            <w:noWrap/>
            <w:vAlign w:val="center"/>
            <w:hideMark/>
          </w:tcPr>
          <w:p w14:paraId="395AD09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AIMCO - 39</w:t>
            </w:r>
          </w:p>
        </w:tc>
        <w:tc>
          <w:tcPr>
            <w:tcW w:w="1545" w:type="dxa"/>
            <w:noWrap/>
            <w:vAlign w:val="center"/>
            <w:hideMark/>
          </w:tcPr>
          <w:p w14:paraId="6C00E8C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9EDFAEB"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39BFFC3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53C752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4B67D7A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0.14</w:t>
            </w:r>
          </w:p>
        </w:tc>
        <w:tc>
          <w:tcPr>
            <w:tcW w:w="2037" w:type="dxa"/>
            <w:noWrap/>
            <w:vAlign w:val="center"/>
            <w:hideMark/>
          </w:tcPr>
          <w:p w14:paraId="69C7E94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54CD53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20370DA5" w14:textId="77777777" w:rsidTr="00A6026E">
        <w:trPr>
          <w:trHeight w:val="288"/>
        </w:trPr>
        <w:tc>
          <w:tcPr>
            <w:tcW w:w="2941" w:type="dxa"/>
            <w:noWrap/>
            <w:vAlign w:val="center"/>
            <w:hideMark/>
          </w:tcPr>
          <w:p w14:paraId="28B30F0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Albright College</w:t>
            </w:r>
          </w:p>
        </w:tc>
        <w:tc>
          <w:tcPr>
            <w:tcW w:w="1545" w:type="dxa"/>
            <w:noWrap/>
            <w:vAlign w:val="center"/>
            <w:hideMark/>
          </w:tcPr>
          <w:p w14:paraId="7853D7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Berks</w:t>
            </w:r>
          </w:p>
        </w:tc>
        <w:tc>
          <w:tcPr>
            <w:tcW w:w="1022" w:type="dxa"/>
            <w:noWrap/>
            <w:vAlign w:val="center"/>
            <w:hideMark/>
          </w:tcPr>
          <w:p w14:paraId="4377B6C9"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62AC02C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BF36A4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444010E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1.100</w:t>
            </w:r>
          </w:p>
        </w:tc>
        <w:tc>
          <w:tcPr>
            <w:tcW w:w="2037" w:type="dxa"/>
            <w:noWrap/>
            <w:vAlign w:val="center"/>
            <w:hideMark/>
          </w:tcPr>
          <w:p w14:paraId="68D597A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526E54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&amp; Chilled Water</w:t>
            </w:r>
          </w:p>
        </w:tc>
      </w:tr>
      <w:tr w:rsidR="006A323A" w:rsidRPr="00CB2113" w14:paraId="04BD54C2" w14:textId="77777777" w:rsidTr="00A6026E">
        <w:trPr>
          <w:trHeight w:val="288"/>
        </w:trPr>
        <w:tc>
          <w:tcPr>
            <w:tcW w:w="2941" w:type="dxa"/>
            <w:noWrap/>
            <w:vAlign w:val="center"/>
            <w:hideMark/>
          </w:tcPr>
          <w:p w14:paraId="7B132A89" w14:textId="77777777" w:rsidR="006A323A" w:rsidRPr="0001452C" w:rsidRDefault="006A323A" w:rsidP="0045695B">
            <w:pPr>
              <w:jc w:val="center"/>
              <w:rPr>
                <w:rFonts w:ascii="Calibri" w:eastAsia="Times New Roman" w:hAnsi="Calibri" w:cs="Calibri"/>
                <w:color w:val="000000"/>
              </w:rPr>
            </w:pPr>
            <w:r w:rsidRPr="0001452C">
              <w:rPr>
                <w:rFonts w:ascii="Calibri" w:eastAsia="Times New Roman" w:hAnsi="Calibri" w:cs="Calibri"/>
                <w:color w:val="000000"/>
              </w:rPr>
              <w:t>American Refining Group</w:t>
            </w:r>
          </w:p>
        </w:tc>
        <w:tc>
          <w:tcPr>
            <w:tcW w:w="1545" w:type="dxa"/>
            <w:noWrap/>
            <w:vAlign w:val="center"/>
            <w:hideMark/>
          </w:tcPr>
          <w:p w14:paraId="2953C16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Bradford</w:t>
            </w:r>
          </w:p>
        </w:tc>
        <w:tc>
          <w:tcPr>
            <w:tcW w:w="1022" w:type="dxa"/>
            <w:noWrap/>
            <w:vAlign w:val="center"/>
            <w:hideMark/>
          </w:tcPr>
          <w:p w14:paraId="0D3075F3"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729AEB7"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3520683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374BCA1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7195D88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CA1C2D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C45B419" w14:textId="77777777" w:rsidTr="00A6026E">
        <w:trPr>
          <w:trHeight w:val="288"/>
        </w:trPr>
        <w:tc>
          <w:tcPr>
            <w:tcW w:w="2941" w:type="dxa"/>
            <w:noWrap/>
            <w:vAlign w:val="center"/>
            <w:hideMark/>
          </w:tcPr>
          <w:p w14:paraId="6E6939F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Aria Health</w:t>
            </w:r>
          </w:p>
        </w:tc>
        <w:tc>
          <w:tcPr>
            <w:tcW w:w="1545" w:type="dxa"/>
            <w:noWrap/>
            <w:vAlign w:val="center"/>
            <w:hideMark/>
          </w:tcPr>
          <w:p w14:paraId="55E2A2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28EA6D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5A2720C" w14:textId="12C21C91" w:rsidR="006A323A" w:rsidRPr="002A0BAB" w:rsidRDefault="00CE17AC" w:rsidP="0045695B">
            <w:pPr>
              <w:jc w:val="center"/>
              <w:rPr>
                <w:rFonts w:ascii="Calibri" w:eastAsia="Times New Roman" w:hAnsi="Calibri" w:cs="Calibri"/>
                <w:b/>
                <w:bCs/>
                <w:color w:val="000000"/>
              </w:rPr>
            </w:pPr>
            <w:r w:rsidRPr="002A0BAB">
              <w:rPr>
                <w:rFonts w:ascii="Calibri" w:eastAsia="Times New Roman" w:hAnsi="Calibri" w:cs="Calibri"/>
                <w:b/>
                <w:bCs/>
              </w:rPr>
              <w:t>X</w:t>
            </w:r>
            <w:r w:rsidRPr="002A0BAB">
              <w:rPr>
                <w:rStyle w:val="FootnoteReference"/>
                <w:rFonts w:ascii="Calibri" w:eastAsia="Times New Roman" w:hAnsi="Calibri" w:cs="Calibri"/>
                <w:b/>
                <w:bCs/>
              </w:rPr>
              <w:footnoteReference w:id="10"/>
            </w:r>
          </w:p>
        </w:tc>
        <w:tc>
          <w:tcPr>
            <w:tcW w:w="2639" w:type="dxa"/>
            <w:noWrap/>
            <w:vAlign w:val="center"/>
            <w:hideMark/>
          </w:tcPr>
          <w:p w14:paraId="23FE13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533410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1.100</w:t>
            </w:r>
          </w:p>
        </w:tc>
        <w:tc>
          <w:tcPr>
            <w:tcW w:w="2037" w:type="dxa"/>
            <w:noWrap/>
            <w:vAlign w:val="center"/>
            <w:hideMark/>
          </w:tcPr>
          <w:p w14:paraId="7A52778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8C0EC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3A564663" w14:textId="77777777" w:rsidTr="00A6026E">
        <w:trPr>
          <w:trHeight w:val="288"/>
        </w:trPr>
        <w:tc>
          <w:tcPr>
            <w:tcW w:w="2941" w:type="dxa"/>
            <w:noWrap/>
            <w:vAlign w:val="center"/>
            <w:hideMark/>
          </w:tcPr>
          <w:p w14:paraId="091ADC7B" w14:textId="5D54FAE6" w:rsidR="006A323A" w:rsidRPr="0001452C" w:rsidRDefault="006F43B2"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6689136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33BA438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0BBCE46A"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6893789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7C8640F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6</w:t>
            </w:r>
          </w:p>
        </w:tc>
        <w:tc>
          <w:tcPr>
            <w:tcW w:w="2037" w:type="dxa"/>
            <w:noWrap/>
            <w:vAlign w:val="center"/>
            <w:hideMark/>
          </w:tcPr>
          <w:p w14:paraId="4578786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Gas/Coal</w:t>
            </w:r>
          </w:p>
        </w:tc>
        <w:tc>
          <w:tcPr>
            <w:tcW w:w="1641" w:type="dxa"/>
            <w:noWrap/>
            <w:vAlign w:val="center"/>
            <w:hideMark/>
          </w:tcPr>
          <w:p w14:paraId="39B0451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6D817007" w14:textId="77777777" w:rsidTr="00A6026E">
        <w:trPr>
          <w:trHeight w:val="288"/>
        </w:trPr>
        <w:tc>
          <w:tcPr>
            <w:tcW w:w="2941" w:type="dxa"/>
            <w:noWrap/>
            <w:vAlign w:val="center"/>
            <w:hideMark/>
          </w:tcPr>
          <w:p w14:paraId="1AD71A0F" w14:textId="0CA23F99" w:rsidR="006A323A" w:rsidRPr="0001452C" w:rsidRDefault="006F43B2"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490F7FF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2AD5B15"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7F8C167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C47759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1C7683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w:t>
            </w:r>
          </w:p>
        </w:tc>
        <w:tc>
          <w:tcPr>
            <w:tcW w:w="2037" w:type="dxa"/>
            <w:noWrap/>
            <w:vAlign w:val="center"/>
            <w:hideMark/>
          </w:tcPr>
          <w:p w14:paraId="09947D4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097757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D0003E9" w14:textId="77777777" w:rsidTr="00A6026E">
        <w:trPr>
          <w:trHeight w:val="288"/>
        </w:trPr>
        <w:tc>
          <w:tcPr>
            <w:tcW w:w="2941" w:type="dxa"/>
            <w:noWrap/>
            <w:vAlign w:val="center"/>
            <w:hideMark/>
          </w:tcPr>
          <w:p w14:paraId="19B39FA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Brubaker Farms</w:t>
            </w:r>
          </w:p>
        </w:tc>
        <w:tc>
          <w:tcPr>
            <w:tcW w:w="1545" w:type="dxa"/>
            <w:noWrap/>
            <w:vAlign w:val="center"/>
            <w:hideMark/>
          </w:tcPr>
          <w:p w14:paraId="1B016F5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2118242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62EFE8C"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43E824A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BD3658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0.335</w:t>
            </w:r>
          </w:p>
        </w:tc>
        <w:tc>
          <w:tcPr>
            <w:tcW w:w="2037" w:type="dxa"/>
            <w:noWrap/>
            <w:vAlign w:val="center"/>
            <w:hideMark/>
          </w:tcPr>
          <w:p w14:paraId="37E9ADE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Biogas</w:t>
            </w:r>
          </w:p>
        </w:tc>
        <w:tc>
          <w:tcPr>
            <w:tcW w:w="1641" w:type="dxa"/>
            <w:noWrap/>
            <w:vAlign w:val="center"/>
            <w:hideMark/>
          </w:tcPr>
          <w:p w14:paraId="1AC0441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Process Heating</w:t>
            </w:r>
          </w:p>
        </w:tc>
      </w:tr>
      <w:tr w:rsidR="006A323A" w:rsidRPr="00CB2113" w14:paraId="5980C862" w14:textId="77777777" w:rsidTr="00A6026E">
        <w:trPr>
          <w:trHeight w:val="288"/>
        </w:trPr>
        <w:tc>
          <w:tcPr>
            <w:tcW w:w="2941" w:type="dxa"/>
            <w:noWrap/>
            <w:vAlign w:val="center"/>
            <w:hideMark/>
          </w:tcPr>
          <w:p w14:paraId="64A2E34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Bucknell University</w:t>
            </w:r>
          </w:p>
        </w:tc>
        <w:tc>
          <w:tcPr>
            <w:tcW w:w="1545" w:type="dxa"/>
            <w:noWrap/>
            <w:vAlign w:val="center"/>
            <w:hideMark/>
          </w:tcPr>
          <w:p w14:paraId="57F5E84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Union</w:t>
            </w:r>
          </w:p>
        </w:tc>
        <w:tc>
          <w:tcPr>
            <w:tcW w:w="1022" w:type="dxa"/>
            <w:noWrap/>
            <w:vAlign w:val="center"/>
            <w:hideMark/>
          </w:tcPr>
          <w:p w14:paraId="0FDC71D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708FA1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4E6FE14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3523651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5.500</w:t>
            </w:r>
          </w:p>
        </w:tc>
        <w:tc>
          <w:tcPr>
            <w:tcW w:w="2037" w:type="dxa"/>
            <w:noWrap/>
            <w:vAlign w:val="center"/>
            <w:hideMark/>
          </w:tcPr>
          <w:p w14:paraId="29E9476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Gas/Oil</w:t>
            </w:r>
          </w:p>
        </w:tc>
        <w:tc>
          <w:tcPr>
            <w:tcW w:w="1641" w:type="dxa"/>
            <w:noWrap/>
            <w:vAlign w:val="center"/>
            <w:hideMark/>
          </w:tcPr>
          <w:p w14:paraId="7565B29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51B1CBAE" w14:textId="77777777" w:rsidTr="00A6026E">
        <w:trPr>
          <w:trHeight w:val="864"/>
        </w:trPr>
        <w:tc>
          <w:tcPr>
            <w:tcW w:w="2941" w:type="dxa"/>
            <w:vAlign w:val="center"/>
            <w:hideMark/>
          </w:tcPr>
          <w:p w14:paraId="3C9431BE" w14:textId="13A95E4A"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Cancer Treatment Center of America (Eastern Regional Medical Center)</w:t>
            </w:r>
          </w:p>
        </w:tc>
        <w:tc>
          <w:tcPr>
            <w:tcW w:w="1545" w:type="dxa"/>
            <w:vAlign w:val="center"/>
            <w:hideMark/>
          </w:tcPr>
          <w:p w14:paraId="1C450D3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2018732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506BB9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vAlign w:val="center"/>
            <w:hideMark/>
          </w:tcPr>
          <w:p w14:paraId="4E58806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vAlign w:val="center"/>
            <w:hideMark/>
          </w:tcPr>
          <w:p w14:paraId="3443C23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1.100</w:t>
            </w:r>
          </w:p>
        </w:tc>
        <w:tc>
          <w:tcPr>
            <w:tcW w:w="2037" w:type="dxa"/>
            <w:vAlign w:val="center"/>
            <w:hideMark/>
          </w:tcPr>
          <w:p w14:paraId="267FACE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vAlign w:val="center"/>
            <w:hideMark/>
          </w:tcPr>
          <w:p w14:paraId="0B18CE5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Hot Water &amp; Air Conditioning</w:t>
            </w:r>
          </w:p>
        </w:tc>
      </w:tr>
      <w:tr w:rsidR="006A323A" w:rsidRPr="00CB2113" w14:paraId="1959ED58" w14:textId="77777777" w:rsidTr="00A6026E">
        <w:trPr>
          <w:trHeight w:val="288"/>
        </w:trPr>
        <w:tc>
          <w:tcPr>
            <w:tcW w:w="2941" w:type="dxa"/>
            <w:noWrap/>
            <w:vAlign w:val="center"/>
            <w:hideMark/>
          </w:tcPr>
          <w:p w14:paraId="2CDFC2C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Cathedral Village</w:t>
            </w:r>
          </w:p>
        </w:tc>
        <w:tc>
          <w:tcPr>
            <w:tcW w:w="1545" w:type="dxa"/>
            <w:noWrap/>
            <w:vAlign w:val="center"/>
            <w:hideMark/>
          </w:tcPr>
          <w:p w14:paraId="1F3F39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578290F3"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6FFAD4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9A7E91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19A6F9B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0.225</w:t>
            </w:r>
          </w:p>
        </w:tc>
        <w:tc>
          <w:tcPr>
            <w:tcW w:w="2037" w:type="dxa"/>
            <w:noWrap/>
            <w:vAlign w:val="center"/>
            <w:hideMark/>
          </w:tcPr>
          <w:p w14:paraId="35C5D45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16EF92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5294631E" w14:textId="77777777" w:rsidTr="00A6026E">
        <w:trPr>
          <w:trHeight w:val="288"/>
        </w:trPr>
        <w:tc>
          <w:tcPr>
            <w:tcW w:w="2941" w:type="dxa"/>
            <w:noWrap/>
            <w:vAlign w:val="center"/>
            <w:hideMark/>
          </w:tcPr>
          <w:p w14:paraId="29F31313" w14:textId="37A6AE5F" w:rsidR="006A323A" w:rsidRPr="00526E33" w:rsidRDefault="006A323A" w:rsidP="0045695B">
            <w:pPr>
              <w:jc w:val="center"/>
              <w:rPr>
                <w:rFonts w:ascii="Calibri" w:eastAsia="Times New Roman" w:hAnsi="Calibri" w:cs="Calibri"/>
                <w:color w:val="000000"/>
              </w:rPr>
            </w:pPr>
            <w:r w:rsidRPr="00526E33">
              <w:rPr>
                <w:rFonts w:ascii="Calibri" w:eastAsia="Times New Roman" w:hAnsi="Calibri" w:cs="Calibri"/>
                <w:color w:val="000000"/>
              </w:rPr>
              <w:lastRenderedPageBreak/>
              <w:t>Chatham University</w:t>
            </w:r>
          </w:p>
        </w:tc>
        <w:tc>
          <w:tcPr>
            <w:tcW w:w="1545" w:type="dxa"/>
            <w:noWrap/>
            <w:vAlign w:val="center"/>
            <w:hideMark/>
          </w:tcPr>
          <w:p w14:paraId="6D2F9787" w14:textId="77777777" w:rsidR="006A323A" w:rsidRPr="00CB2113" w:rsidRDefault="006A323A" w:rsidP="0045695B">
            <w:pPr>
              <w:jc w:val="center"/>
              <w:rPr>
                <w:rFonts w:ascii="Calibri" w:eastAsia="Times New Roman" w:hAnsi="Calibri" w:cs="Calibri"/>
              </w:rPr>
            </w:pPr>
            <w:r w:rsidRPr="00CB2113">
              <w:rPr>
                <w:rFonts w:ascii="Calibri" w:eastAsia="Times New Roman" w:hAnsi="Calibri" w:cs="Calibri"/>
              </w:rPr>
              <w:t>Allegheny</w:t>
            </w:r>
          </w:p>
        </w:tc>
        <w:tc>
          <w:tcPr>
            <w:tcW w:w="1022" w:type="dxa"/>
            <w:noWrap/>
            <w:vAlign w:val="center"/>
            <w:hideMark/>
          </w:tcPr>
          <w:p w14:paraId="55D51382" w14:textId="77777777" w:rsidR="006A323A" w:rsidRPr="00CB2113" w:rsidRDefault="006A323A" w:rsidP="0045695B">
            <w:pPr>
              <w:jc w:val="center"/>
              <w:rPr>
                <w:rFonts w:ascii="Calibri" w:eastAsia="Times New Roman" w:hAnsi="Calibri" w:cs="Calibri"/>
                <w:b/>
                <w:bCs/>
              </w:rPr>
            </w:pPr>
          </w:p>
        </w:tc>
        <w:tc>
          <w:tcPr>
            <w:tcW w:w="924" w:type="dxa"/>
            <w:noWrap/>
            <w:vAlign w:val="center"/>
            <w:hideMark/>
          </w:tcPr>
          <w:p w14:paraId="6A5A5564" w14:textId="77777777" w:rsidR="006A323A" w:rsidRPr="00CB2113" w:rsidRDefault="006A323A" w:rsidP="0045695B">
            <w:pPr>
              <w:jc w:val="center"/>
              <w:rPr>
                <w:rFonts w:ascii="Calibri" w:eastAsia="Times New Roman" w:hAnsi="Calibri" w:cs="Calibri"/>
                <w:b/>
                <w:bCs/>
              </w:rPr>
            </w:pPr>
            <w:r w:rsidRPr="00CB2113">
              <w:rPr>
                <w:rFonts w:ascii="Calibri" w:eastAsia="Times New Roman" w:hAnsi="Calibri" w:cs="Calibri"/>
                <w:b/>
                <w:bCs/>
              </w:rPr>
              <w:t>X</w:t>
            </w:r>
          </w:p>
        </w:tc>
        <w:tc>
          <w:tcPr>
            <w:tcW w:w="2639" w:type="dxa"/>
            <w:noWrap/>
            <w:vAlign w:val="center"/>
            <w:hideMark/>
          </w:tcPr>
          <w:p w14:paraId="268ABE2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3AD124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0.02</w:t>
            </w:r>
          </w:p>
        </w:tc>
        <w:tc>
          <w:tcPr>
            <w:tcW w:w="2037" w:type="dxa"/>
            <w:noWrap/>
            <w:vAlign w:val="center"/>
            <w:hideMark/>
          </w:tcPr>
          <w:p w14:paraId="11A2947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5268A4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44CCAB67" w14:textId="77777777" w:rsidTr="00A6026E">
        <w:trPr>
          <w:trHeight w:val="288"/>
        </w:trPr>
        <w:tc>
          <w:tcPr>
            <w:tcW w:w="2941" w:type="dxa"/>
            <w:noWrap/>
            <w:vAlign w:val="center"/>
            <w:hideMark/>
          </w:tcPr>
          <w:p w14:paraId="21AB6A1D" w14:textId="6A4A15CE"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4812A9C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Clarion</w:t>
            </w:r>
          </w:p>
        </w:tc>
        <w:tc>
          <w:tcPr>
            <w:tcW w:w="1022" w:type="dxa"/>
            <w:noWrap/>
            <w:vAlign w:val="center"/>
            <w:hideMark/>
          </w:tcPr>
          <w:p w14:paraId="0F094AC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286B9A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58D94E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1395921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w:t>
            </w:r>
          </w:p>
        </w:tc>
        <w:tc>
          <w:tcPr>
            <w:tcW w:w="2037" w:type="dxa"/>
            <w:noWrap/>
            <w:vAlign w:val="center"/>
            <w:hideMark/>
          </w:tcPr>
          <w:p w14:paraId="6C1377F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1ED39B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1906D14A" w14:textId="77777777" w:rsidTr="00A6026E">
        <w:trPr>
          <w:trHeight w:val="288"/>
        </w:trPr>
        <w:tc>
          <w:tcPr>
            <w:tcW w:w="2941" w:type="dxa"/>
            <w:noWrap/>
            <w:vAlign w:val="center"/>
            <w:hideMark/>
          </w:tcPr>
          <w:p w14:paraId="7AD85A8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Dart Container</w:t>
            </w:r>
          </w:p>
        </w:tc>
        <w:tc>
          <w:tcPr>
            <w:tcW w:w="1545" w:type="dxa"/>
            <w:noWrap/>
            <w:vAlign w:val="center"/>
            <w:hideMark/>
          </w:tcPr>
          <w:p w14:paraId="5916755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4D9F70C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8B65FA7"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07806FF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5536E8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11.4</w:t>
            </w:r>
          </w:p>
        </w:tc>
        <w:tc>
          <w:tcPr>
            <w:tcW w:w="2037" w:type="dxa"/>
            <w:noWrap/>
            <w:vAlign w:val="center"/>
            <w:hideMark/>
          </w:tcPr>
          <w:p w14:paraId="4CC331A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Biomass/Landfill Gas</w:t>
            </w:r>
          </w:p>
        </w:tc>
        <w:tc>
          <w:tcPr>
            <w:tcW w:w="1641" w:type="dxa"/>
            <w:noWrap/>
            <w:vAlign w:val="center"/>
            <w:hideMark/>
          </w:tcPr>
          <w:p w14:paraId="775528B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140C4CCC" w14:textId="77777777" w:rsidTr="00A6026E">
        <w:trPr>
          <w:trHeight w:val="288"/>
        </w:trPr>
        <w:tc>
          <w:tcPr>
            <w:tcW w:w="2941" w:type="dxa"/>
            <w:noWrap/>
            <w:vAlign w:val="center"/>
            <w:hideMark/>
          </w:tcPr>
          <w:p w14:paraId="3597C65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Dept. of L&amp;I GH Andrews Center</w:t>
            </w:r>
          </w:p>
        </w:tc>
        <w:tc>
          <w:tcPr>
            <w:tcW w:w="1545" w:type="dxa"/>
            <w:noWrap/>
            <w:vAlign w:val="center"/>
            <w:hideMark/>
          </w:tcPr>
          <w:p w14:paraId="1AA0FC3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Cambria</w:t>
            </w:r>
          </w:p>
        </w:tc>
        <w:tc>
          <w:tcPr>
            <w:tcW w:w="1022" w:type="dxa"/>
            <w:noWrap/>
            <w:vAlign w:val="center"/>
            <w:hideMark/>
          </w:tcPr>
          <w:p w14:paraId="2CF92A3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DD658F3"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531F469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71E48A8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0.450</w:t>
            </w:r>
          </w:p>
        </w:tc>
        <w:tc>
          <w:tcPr>
            <w:tcW w:w="2037" w:type="dxa"/>
            <w:noWrap/>
            <w:vAlign w:val="center"/>
            <w:hideMark/>
          </w:tcPr>
          <w:p w14:paraId="67A3AEF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D7D1E9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F0C4C84" w14:textId="77777777" w:rsidTr="00A6026E">
        <w:trPr>
          <w:trHeight w:val="288"/>
        </w:trPr>
        <w:tc>
          <w:tcPr>
            <w:tcW w:w="2941" w:type="dxa"/>
            <w:noWrap/>
            <w:vAlign w:val="center"/>
            <w:hideMark/>
          </w:tcPr>
          <w:p w14:paraId="36EAE6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Derry Township Municipal Authority</w:t>
            </w:r>
          </w:p>
        </w:tc>
        <w:tc>
          <w:tcPr>
            <w:tcW w:w="1545" w:type="dxa"/>
            <w:noWrap/>
            <w:vAlign w:val="center"/>
            <w:hideMark/>
          </w:tcPr>
          <w:p w14:paraId="6CA6401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40F65DFE"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4680C1C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49797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56A9AA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0.270</w:t>
            </w:r>
          </w:p>
        </w:tc>
        <w:tc>
          <w:tcPr>
            <w:tcW w:w="2037" w:type="dxa"/>
            <w:noWrap/>
            <w:vAlign w:val="center"/>
            <w:hideMark/>
          </w:tcPr>
          <w:p w14:paraId="45F3CAE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Biogas</w:t>
            </w:r>
          </w:p>
        </w:tc>
        <w:tc>
          <w:tcPr>
            <w:tcW w:w="1641" w:type="dxa"/>
            <w:noWrap/>
            <w:vAlign w:val="center"/>
            <w:hideMark/>
          </w:tcPr>
          <w:p w14:paraId="34BC18B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6A5B1EC4" w14:textId="77777777" w:rsidTr="00A6026E">
        <w:trPr>
          <w:trHeight w:val="288"/>
        </w:trPr>
        <w:tc>
          <w:tcPr>
            <w:tcW w:w="2941" w:type="dxa"/>
            <w:noWrap/>
            <w:vAlign w:val="center"/>
            <w:hideMark/>
          </w:tcPr>
          <w:p w14:paraId="05E0345B" w14:textId="497F8273"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054536B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Cambria</w:t>
            </w:r>
          </w:p>
        </w:tc>
        <w:tc>
          <w:tcPr>
            <w:tcW w:w="1022" w:type="dxa"/>
            <w:noWrap/>
            <w:vAlign w:val="center"/>
            <w:hideMark/>
          </w:tcPr>
          <w:p w14:paraId="4B50D20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6968F03"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08F96DF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63FB4FC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3B314D7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D7631A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3D218D5E" w14:textId="77777777" w:rsidTr="00A6026E">
        <w:trPr>
          <w:trHeight w:val="288"/>
        </w:trPr>
        <w:tc>
          <w:tcPr>
            <w:tcW w:w="2941" w:type="dxa"/>
            <w:noWrap/>
            <w:vAlign w:val="center"/>
            <w:hideMark/>
          </w:tcPr>
          <w:p w14:paraId="44B83C6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Domtar Paper Company</w:t>
            </w:r>
          </w:p>
        </w:tc>
        <w:tc>
          <w:tcPr>
            <w:tcW w:w="1545" w:type="dxa"/>
            <w:noWrap/>
            <w:vAlign w:val="center"/>
            <w:hideMark/>
          </w:tcPr>
          <w:p w14:paraId="6AF287F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Elk</w:t>
            </w:r>
          </w:p>
        </w:tc>
        <w:tc>
          <w:tcPr>
            <w:tcW w:w="1022" w:type="dxa"/>
            <w:noWrap/>
            <w:vAlign w:val="center"/>
            <w:hideMark/>
          </w:tcPr>
          <w:p w14:paraId="755730A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CF23E60"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644FBC4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61F6834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60.000</w:t>
            </w:r>
          </w:p>
        </w:tc>
        <w:tc>
          <w:tcPr>
            <w:tcW w:w="2037" w:type="dxa"/>
            <w:noWrap/>
            <w:vAlign w:val="center"/>
            <w:hideMark/>
          </w:tcPr>
          <w:p w14:paraId="4916F6F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10D0FB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12FBAADF" w14:textId="77777777" w:rsidTr="00A6026E">
        <w:trPr>
          <w:trHeight w:val="288"/>
        </w:trPr>
        <w:tc>
          <w:tcPr>
            <w:tcW w:w="2941" w:type="dxa"/>
            <w:noWrap/>
            <w:vAlign w:val="center"/>
            <w:hideMark/>
          </w:tcPr>
          <w:p w14:paraId="4B392278" w14:textId="740BB05A" w:rsidR="006A323A" w:rsidRPr="00EF7923" w:rsidRDefault="006A323A" w:rsidP="0045695B">
            <w:pPr>
              <w:jc w:val="center"/>
              <w:rPr>
                <w:rFonts w:ascii="Calibri" w:eastAsia="Times New Roman" w:hAnsi="Calibri" w:cs="Calibri"/>
                <w:color w:val="000000"/>
              </w:rPr>
            </w:pPr>
            <w:r w:rsidRPr="00EF7923">
              <w:rPr>
                <w:rFonts w:ascii="Calibri" w:eastAsia="Times New Roman" w:hAnsi="Calibri" w:cs="Calibri"/>
                <w:color w:val="000000"/>
              </w:rPr>
              <w:t>Downs Racing</w:t>
            </w:r>
          </w:p>
        </w:tc>
        <w:tc>
          <w:tcPr>
            <w:tcW w:w="1545" w:type="dxa"/>
            <w:noWrap/>
            <w:vAlign w:val="center"/>
            <w:hideMark/>
          </w:tcPr>
          <w:p w14:paraId="69EC2E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Luzerne</w:t>
            </w:r>
          </w:p>
        </w:tc>
        <w:tc>
          <w:tcPr>
            <w:tcW w:w="1022" w:type="dxa"/>
            <w:noWrap/>
            <w:vAlign w:val="center"/>
            <w:hideMark/>
          </w:tcPr>
          <w:p w14:paraId="24CD880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BE86EE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EF35F2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7995F65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0.828</w:t>
            </w:r>
          </w:p>
        </w:tc>
        <w:tc>
          <w:tcPr>
            <w:tcW w:w="2037" w:type="dxa"/>
            <w:noWrap/>
            <w:vAlign w:val="center"/>
            <w:hideMark/>
          </w:tcPr>
          <w:p w14:paraId="09194B8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A72D90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7D1A56A9" w14:textId="77777777" w:rsidTr="00A6026E">
        <w:trPr>
          <w:trHeight w:val="288"/>
        </w:trPr>
        <w:tc>
          <w:tcPr>
            <w:tcW w:w="2941" w:type="dxa"/>
            <w:noWrap/>
            <w:vAlign w:val="center"/>
            <w:hideMark/>
          </w:tcPr>
          <w:p w14:paraId="5BD6E6A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Doylestown Hospital</w:t>
            </w:r>
          </w:p>
        </w:tc>
        <w:tc>
          <w:tcPr>
            <w:tcW w:w="1545" w:type="dxa"/>
            <w:noWrap/>
            <w:vAlign w:val="center"/>
            <w:hideMark/>
          </w:tcPr>
          <w:p w14:paraId="5E5AA27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Bucks</w:t>
            </w:r>
          </w:p>
        </w:tc>
        <w:tc>
          <w:tcPr>
            <w:tcW w:w="1022" w:type="dxa"/>
            <w:noWrap/>
            <w:vAlign w:val="center"/>
            <w:hideMark/>
          </w:tcPr>
          <w:p w14:paraId="5618030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239F6A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4B8DC0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2DD032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1.600</w:t>
            </w:r>
          </w:p>
        </w:tc>
        <w:tc>
          <w:tcPr>
            <w:tcW w:w="2037" w:type="dxa"/>
            <w:noWrap/>
            <w:vAlign w:val="center"/>
            <w:hideMark/>
          </w:tcPr>
          <w:p w14:paraId="63CDF0F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EA2F83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5425DC9C" w14:textId="77777777" w:rsidTr="00A6026E">
        <w:trPr>
          <w:trHeight w:val="288"/>
        </w:trPr>
        <w:tc>
          <w:tcPr>
            <w:tcW w:w="2941" w:type="dxa"/>
            <w:noWrap/>
            <w:vAlign w:val="center"/>
            <w:hideMark/>
          </w:tcPr>
          <w:p w14:paraId="767B80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Duquesne University</w:t>
            </w:r>
          </w:p>
        </w:tc>
        <w:tc>
          <w:tcPr>
            <w:tcW w:w="1545" w:type="dxa"/>
            <w:noWrap/>
            <w:vAlign w:val="center"/>
            <w:hideMark/>
          </w:tcPr>
          <w:p w14:paraId="7AF28A5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45B1BC5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E92366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A3D27F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77330AD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5.3</w:t>
            </w:r>
          </w:p>
        </w:tc>
        <w:tc>
          <w:tcPr>
            <w:tcW w:w="2037" w:type="dxa"/>
            <w:noWrap/>
            <w:vAlign w:val="center"/>
            <w:hideMark/>
          </w:tcPr>
          <w:p w14:paraId="7C32D6D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5687A3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Hot &amp; Chilled Water</w:t>
            </w:r>
          </w:p>
        </w:tc>
      </w:tr>
      <w:tr w:rsidR="006A323A" w:rsidRPr="00CB2113" w14:paraId="04AC758A" w14:textId="77777777" w:rsidTr="00A6026E">
        <w:trPr>
          <w:trHeight w:val="288"/>
        </w:trPr>
        <w:tc>
          <w:tcPr>
            <w:tcW w:w="2941" w:type="dxa"/>
            <w:noWrap/>
            <w:vAlign w:val="center"/>
            <w:hideMark/>
          </w:tcPr>
          <w:p w14:paraId="4B8D28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Eden Resort</w:t>
            </w:r>
          </w:p>
        </w:tc>
        <w:tc>
          <w:tcPr>
            <w:tcW w:w="1545" w:type="dxa"/>
            <w:noWrap/>
            <w:vAlign w:val="center"/>
            <w:hideMark/>
          </w:tcPr>
          <w:p w14:paraId="01645D4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025A535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E3C0A7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4069949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2D760F9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0.400</w:t>
            </w:r>
          </w:p>
        </w:tc>
        <w:tc>
          <w:tcPr>
            <w:tcW w:w="2037" w:type="dxa"/>
            <w:noWrap/>
            <w:vAlign w:val="center"/>
            <w:hideMark/>
          </w:tcPr>
          <w:p w14:paraId="253FF5A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1C1036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2435FC54" w14:textId="77777777" w:rsidTr="00A6026E">
        <w:trPr>
          <w:trHeight w:val="288"/>
        </w:trPr>
        <w:tc>
          <w:tcPr>
            <w:tcW w:w="2941" w:type="dxa"/>
            <w:noWrap/>
            <w:vAlign w:val="center"/>
            <w:hideMark/>
          </w:tcPr>
          <w:p w14:paraId="6725F0E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Energy Innovation Center</w:t>
            </w:r>
          </w:p>
        </w:tc>
        <w:tc>
          <w:tcPr>
            <w:tcW w:w="1545" w:type="dxa"/>
            <w:noWrap/>
            <w:vAlign w:val="center"/>
            <w:hideMark/>
          </w:tcPr>
          <w:p w14:paraId="359853A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2FCDA67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F785F5F"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47EFC38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542D3A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w:t>
            </w:r>
          </w:p>
        </w:tc>
        <w:tc>
          <w:tcPr>
            <w:tcW w:w="2037" w:type="dxa"/>
            <w:noWrap/>
            <w:vAlign w:val="center"/>
            <w:hideMark/>
          </w:tcPr>
          <w:p w14:paraId="663206B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838C04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&amp; Chilled Water</w:t>
            </w:r>
          </w:p>
        </w:tc>
      </w:tr>
      <w:tr w:rsidR="006A323A" w:rsidRPr="00CB2113" w14:paraId="5929A90D" w14:textId="77777777" w:rsidTr="00A6026E">
        <w:trPr>
          <w:trHeight w:val="288"/>
        </w:trPr>
        <w:tc>
          <w:tcPr>
            <w:tcW w:w="2941" w:type="dxa"/>
            <w:noWrap/>
            <w:vAlign w:val="center"/>
            <w:hideMark/>
          </w:tcPr>
          <w:p w14:paraId="461DD864" w14:textId="631185D0"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02033ED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518D53C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5D4E00E"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42A437E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31006E7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0.005</w:t>
            </w:r>
          </w:p>
        </w:tc>
        <w:tc>
          <w:tcPr>
            <w:tcW w:w="2037" w:type="dxa"/>
            <w:noWrap/>
            <w:vAlign w:val="center"/>
            <w:hideMark/>
          </w:tcPr>
          <w:p w14:paraId="789A4F6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2E5E90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2B8166A3" w14:textId="77777777" w:rsidTr="00A6026E">
        <w:trPr>
          <w:trHeight w:val="288"/>
        </w:trPr>
        <w:tc>
          <w:tcPr>
            <w:tcW w:w="2941" w:type="dxa"/>
            <w:noWrap/>
            <w:vAlign w:val="center"/>
            <w:hideMark/>
          </w:tcPr>
          <w:p w14:paraId="2E474D1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F&amp;M College</w:t>
            </w:r>
          </w:p>
        </w:tc>
        <w:tc>
          <w:tcPr>
            <w:tcW w:w="1545" w:type="dxa"/>
            <w:noWrap/>
            <w:vAlign w:val="center"/>
            <w:hideMark/>
          </w:tcPr>
          <w:p w14:paraId="0064238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1CB394D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060ADD5"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7F9841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0A4C692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1.000</w:t>
            </w:r>
          </w:p>
        </w:tc>
        <w:tc>
          <w:tcPr>
            <w:tcW w:w="2037" w:type="dxa"/>
            <w:noWrap/>
            <w:vAlign w:val="center"/>
            <w:hideMark/>
          </w:tcPr>
          <w:p w14:paraId="306AC30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AC7BBE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2FBE5CEE" w14:textId="77777777" w:rsidTr="00A6026E">
        <w:trPr>
          <w:trHeight w:val="288"/>
        </w:trPr>
        <w:tc>
          <w:tcPr>
            <w:tcW w:w="2941" w:type="dxa"/>
            <w:noWrap/>
            <w:vAlign w:val="center"/>
            <w:hideMark/>
          </w:tcPr>
          <w:p w14:paraId="1E4B5881" w14:textId="79681572"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4B8F05C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Westmoreland</w:t>
            </w:r>
          </w:p>
        </w:tc>
        <w:tc>
          <w:tcPr>
            <w:tcW w:w="1022" w:type="dxa"/>
            <w:noWrap/>
            <w:vAlign w:val="center"/>
            <w:hideMark/>
          </w:tcPr>
          <w:p w14:paraId="48DEB1D6"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22593E3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4B4141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1B7400A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0.065</w:t>
            </w:r>
          </w:p>
        </w:tc>
        <w:tc>
          <w:tcPr>
            <w:tcW w:w="2037" w:type="dxa"/>
            <w:noWrap/>
            <w:vAlign w:val="center"/>
            <w:hideMark/>
          </w:tcPr>
          <w:p w14:paraId="4C4A3DB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72E8C0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0EE1B291" w14:textId="77777777" w:rsidTr="00A6026E">
        <w:trPr>
          <w:trHeight w:val="288"/>
        </w:trPr>
        <w:tc>
          <w:tcPr>
            <w:tcW w:w="2941" w:type="dxa"/>
            <w:noWrap/>
            <w:vAlign w:val="center"/>
            <w:hideMark/>
          </w:tcPr>
          <w:p w14:paraId="34FFEA6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FMC Tower</w:t>
            </w:r>
          </w:p>
        </w:tc>
        <w:tc>
          <w:tcPr>
            <w:tcW w:w="1545" w:type="dxa"/>
            <w:vAlign w:val="center"/>
            <w:hideMark/>
          </w:tcPr>
          <w:p w14:paraId="58CF75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vAlign w:val="center"/>
            <w:hideMark/>
          </w:tcPr>
          <w:p w14:paraId="29E964F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vAlign w:val="center"/>
            <w:hideMark/>
          </w:tcPr>
          <w:p w14:paraId="79D35515"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3B74026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6C8D52A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0.130</w:t>
            </w:r>
          </w:p>
        </w:tc>
        <w:tc>
          <w:tcPr>
            <w:tcW w:w="2037" w:type="dxa"/>
            <w:noWrap/>
            <w:vAlign w:val="center"/>
            <w:hideMark/>
          </w:tcPr>
          <w:p w14:paraId="04A9C39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FC049F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31DBB8D3" w14:textId="77777777" w:rsidTr="00A6026E">
        <w:trPr>
          <w:trHeight w:val="288"/>
        </w:trPr>
        <w:tc>
          <w:tcPr>
            <w:tcW w:w="2941" w:type="dxa"/>
            <w:noWrap/>
            <w:vAlign w:val="center"/>
            <w:hideMark/>
          </w:tcPr>
          <w:p w14:paraId="038C1CA7" w14:textId="78EAB245" w:rsidR="006A323A" w:rsidRPr="00526E33" w:rsidRDefault="00526E33" w:rsidP="0045695B">
            <w:pPr>
              <w:jc w:val="center"/>
              <w:rPr>
                <w:rFonts w:ascii="Calibri" w:eastAsia="Times New Roman" w:hAnsi="Calibri" w:cs="Calibri"/>
                <w:color w:val="000000"/>
              </w:rPr>
            </w:pPr>
            <w:r>
              <w:rPr>
                <w:rFonts w:ascii="Calibri" w:eastAsia="Times New Roman" w:hAnsi="Calibri" w:cs="Calibri"/>
                <w:color w:val="000000"/>
              </w:rPr>
              <w:t>Confidential</w:t>
            </w:r>
          </w:p>
        </w:tc>
        <w:tc>
          <w:tcPr>
            <w:tcW w:w="1545" w:type="dxa"/>
            <w:noWrap/>
            <w:vAlign w:val="center"/>
            <w:hideMark/>
          </w:tcPr>
          <w:p w14:paraId="3133DA1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2D421FF0"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5CCFF88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17E31A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5144A37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w:t>
            </w:r>
          </w:p>
        </w:tc>
        <w:tc>
          <w:tcPr>
            <w:tcW w:w="2037" w:type="dxa"/>
            <w:noWrap/>
            <w:vAlign w:val="center"/>
            <w:hideMark/>
          </w:tcPr>
          <w:p w14:paraId="51411D5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A0EB8F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053549E4" w14:textId="77777777" w:rsidTr="00A6026E">
        <w:trPr>
          <w:trHeight w:val="288"/>
        </w:trPr>
        <w:tc>
          <w:tcPr>
            <w:tcW w:w="2941" w:type="dxa"/>
            <w:noWrap/>
            <w:vAlign w:val="center"/>
            <w:hideMark/>
          </w:tcPr>
          <w:p w14:paraId="554E343E" w14:textId="77777777" w:rsidR="006A323A" w:rsidRPr="00CB2113" w:rsidRDefault="006A323A" w:rsidP="0045695B">
            <w:pPr>
              <w:jc w:val="center"/>
              <w:rPr>
                <w:rFonts w:ascii="Calibri" w:eastAsia="Times New Roman" w:hAnsi="Calibri" w:cs="Calibri"/>
                <w:color w:val="000000"/>
              </w:rPr>
            </w:pPr>
            <w:proofErr w:type="spellStart"/>
            <w:r w:rsidRPr="00CB2113">
              <w:rPr>
                <w:rFonts w:ascii="Calibri" w:eastAsia="Times New Roman" w:hAnsi="Calibri" w:cs="Calibri"/>
                <w:color w:val="000000"/>
              </w:rPr>
              <w:t>FreshPet</w:t>
            </w:r>
            <w:proofErr w:type="spellEnd"/>
          </w:p>
        </w:tc>
        <w:tc>
          <w:tcPr>
            <w:tcW w:w="1545" w:type="dxa"/>
            <w:noWrap/>
            <w:vAlign w:val="center"/>
            <w:hideMark/>
          </w:tcPr>
          <w:p w14:paraId="3437143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Northampton</w:t>
            </w:r>
          </w:p>
        </w:tc>
        <w:tc>
          <w:tcPr>
            <w:tcW w:w="1022" w:type="dxa"/>
            <w:noWrap/>
            <w:vAlign w:val="center"/>
            <w:hideMark/>
          </w:tcPr>
          <w:p w14:paraId="400ED50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40F219F"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3898D7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F0479E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1.429</w:t>
            </w:r>
          </w:p>
        </w:tc>
        <w:tc>
          <w:tcPr>
            <w:tcW w:w="2037" w:type="dxa"/>
            <w:noWrap/>
            <w:vAlign w:val="center"/>
            <w:hideMark/>
          </w:tcPr>
          <w:p w14:paraId="19C64A5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71E01B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1F78386D" w14:textId="77777777" w:rsidTr="00A6026E">
        <w:trPr>
          <w:trHeight w:val="288"/>
        </w:trPr>
        <w:tc>
          <w:tcPr>
            <w:tcW w:w="2941" w:type="dxa"/>
            <w:noWrap/>
            <w:vAlign w:val="center"/>
            <w:hideMark/>
          </w:tcPr>
          <w:p w14:paraId="686052F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Geisinger Hospital</w:t>
            </w:r>
          </w:p>
        </w:tc>
        <w:tc>
          <w:tcPr>
            <w:tcW w:w="1545" w:type="dxa"/>
            <w:noWrap/>
            <w:vAlign w:val="center"/>
            <w:hideMark/>
          </w:tcPr>
          <w:p w14:paraId="525BD5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Montour</w:t>
            </w:r>
          </w:p>
        </w:tc>
        <w:tc>
          <w:tcPr>
            <w:tcW w:w="1022" w:type="dxa"/>
            <w:noWrap/>
            <w:vAlign w:val="center"/>
            <w:hideMark/>
          </w:tcPr>
          <w:p w14:paraId="280EEEF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FF1CFE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AC25CE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6D74329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5.000</w:t>
            </w:r>
          </w:p>
        </w:tc>
        <w:tc>
          <w:tcPr>
            <w:tcW w:w="2037" w:type="dxa"/>
            <w:noWrap/>
            <w:vAlign w:val="center"/>
            <w:hideMark/>
          </w:tcPr>
          <w:p w14:paraId="1DC6793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22423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Hot &amp; Chilled Water</w:t>
            </w:r>
          </w:p>
        </w:tc>
      </w:tr>
      <w:tr w:rsidR="006A323A" w:rsidRPr="00CB2113" w14:paraId="7B7EE7DA" w14:textId="77777777" w:rsidTr="00A6026E">
        <w:trPr>
          <w:trHeight w:val="288"/>
        </w:trPr>
        <w:tc>
          <w:tcPr>
            <w:tcW w:w="2941" w:type="dxa"/>
            <w:noWrap/>
            <w:vAlign w:val="center"/>
            <w:hideMark/>
          </w:tcPr>
          <w:p w14:paraId="62196C0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Grays Ferry Cogen</w:t>
            </w:r>
          </w:p>
        </w:tc>
        <w:tc>
          <w:tcPr>
            <w:tcW w:w="1545" w:type="dxa"/>
            <w:vAlign w:val="center"/>
            <w:hideMark/>
          </w:tcPr>
          <w:p w14:paraId="045194B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vAlign w:val="center"/>
            <w:hideMark/>
          </w:tcPr>
          <w:p w14:paraId="48C22FD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vAlign w:val="center"/>
            <w:hideMark/>
          </w:tcPr>
          <w:p w14:paraId="5CB1B693"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28B6081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6A60EFE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118.000</w:t>
            </w:r>
          </w:p>
        </w:tc>
        <w:tc>
          <w:tcPr>
            <w:tcW w:w="2037" w:type="dxa"/>
            <w:noWrap/>
            <w:vAlign w:val="center"/>
            <w:hideMark/>
          </w:tcPr>
          <w:p w14:paraId="23E189A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E6A9FB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B9F19C1" w14:textId="77777777" w:rsidTr="00A6026E">
        <w:trPr>
          <w:trHeight w:val="288"/>
        </w:trPr>
        <w:tc>
          <w:tcPr>
            <w:tcW w:w="2941" w:type="dxa"/>
            <w:noWrap/>
            <w:vAlign w:val="center"/>
            <w:hideMark/>
          </w:tcPr>
          <w:p w14:paraId="4E91A05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Hershey Medical Center</w:t>
            </w:r>
          </w:p>
        </w:tc>
        <w:tc>
          <w:tcPr>
            <w:tcW w:w="1545" w:type="dxa"/>
            <w:noWrap/>
            <w:vAlign w:val="center"/>
            <w:hideMark/>
          </w:tcPr>
          <w:p w14:paraId="43C1E78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00DBF46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13C869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A03060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410BE77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6.700</w:t>
            </w:r>
          </w:p>
        </w:tc>
        <w:tc>
          <w:tcPr>
            <w:tcW w:w="2037" w:type="dxa"/>
            <w:noWrap/>
            <w:vAlign w:val="center"/>
            <w:hideMark/>
          </w:tcPr>
          <w:p w14:paraId="00BCA8F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0A9C2B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0636AEF3" w14:textId="77777777" w:rsidTr="00A6026E">
        <w:trPr>
          <w:trHeight w:val="288"/>
        </w:trPr>
        <w:tc>
          <w:tcPr>
            <w:tcW w:w="2941" w:type="dxa"/>
            <w:noWrap/>
            <w:vAlign w:val="center"/>
            <w:hideMark/>
          </w:tcPr>
          <w:p w14:paraId="51ABE66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Hillandale Gettysburg</w:t>
            </w:r>
          </w:p>
        </w:tc>
        <w:tc>
          <w:tcPr>
            <w:tcW w:w="1545" w:type="dxa"/>
            <w:noWrap/>
            <w:vAlign w:val="center"/>
            <w:hideMark/>
          </w:tcPr>
          <w:p w14:paraId="4AB3608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Adams</w:t>
            </w:r>
          </w:p>
        </w:tc>
        <w:tc>
          <w:tcPr>
            <w:tcW w:w="1022" w:type="dxa"/>
            <w:noWrap/>
            <w:vAlign w:val="center"/>
            <w:hideMark/>
          </w:tcPr>
          <w:p w14:paraId="5E8AE3B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14F1164"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215AF35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3936D59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3.240</w:t>
            </w:r>
          </w:p>
        </w:tc>
        <w:tc>
          <w:tcPr>
            <w:tcW w:w="2037" w:type="dxa"/>
            <w:noWrap/>
            <w:vAlign w:val="center"/>
            <w:hideMark/>
          </w:tcPr>
          <w:p w14:paraId="07AC81B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FF8C8A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1DCCBC8D" w14:textId="77777777" w:rsidTr="00A6026E">
        <w:trPr>
          <w:trHeight w:val="288"/>
        </w:trPr>
        <w:tc>
          <w:tcPr>
            <w:tcW w:w="2941" w:type="dxa"/>
            <w:noWrap/>
            <w:vAlign w:val="center"/>
            <w:hideMark/>
          </w:tcPr>
          <w:p w14:paraId="7AE2528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Holy Redeemer Hospital</w:t>
            </w:r>
          </w:p>
        </w:tc>
        <w:tc>
          <w:tcPr>
            <w:tcW w:w="1545" w:type="dxa"/>
            <w:noWrap/>
            <w:vAlign w:val="center"/>
            <w:hideMark/>
          </w:tcPr>
          <w:p w14:paraId="5785E6D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46F62E4F"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D5B62D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5ECB42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44C7ACA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3B37923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DF1BC2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64C0DF8D" w14:textId="77777777" w:rsidTr="00A6026E">
        <w:trPr>
          <w:trHeight w:val="288"/>
        </w:trPr>
        <w:tc>
          <w:tcPr>
            <w:tcW w:w="2941" w:type="dxa"/>
            <w:noWrap/>
            <w:vAlign w:val="center"/>
            <w:hideMark/>
          </w:tcPr>
          <w:p w14:paraId="526A3B8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lastRenderedPageBreak/>
              <w:t>Imperial Tower Apts.</w:t>
            </w:r>
          </w:p>
        </w:tc>
        <w:tc>
          <w:tcPr>
            <w:tcW w:w="1545" w:type="dxa"/>
            <w:noWrap/>
            <w:vAlign w:val="center"/>
            <w:hideMark/>
          </w:tcPr>
          <w:p w14:paraId="507A566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00517547"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500CDFB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8EE33F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054B4D9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0.065</w:t>
            </w:r>
          </w:p>
        </w:tc>
        <w:tc>
          <w:tcPr>
            <w:tcW w:w="2037" w:type="dxa"/>
            <w:noWrap/>
            <w:vAlign w:val="center"/>
            <w:hideMark/>
          </w:tcPr>
          <w:p w14:paraId="34ED483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DF7569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0F5479DB" w14:textId="77777777" w:rsidTr="00A6026E">
        <w:trPr>
          <w:trHeight w:val="288"/>
        </w:trPr>
        <w:tc>
          <w:tcPr>
            <w:tcW w:w="2941" w:type="dxa"/>
            <w:noWrap/>
            <w:vAlign w:val="center"/>
            <w:hideMark/>
          </w:tcPr>
          <w:p w14:paraId="564D0D1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Independence Visitor Center</w:t>
            </w:r>
          </w:p>
        </w:tc>
        <w:tc>
          <w:tcPr>
            <w:tcW w:w="1545" w:type="dxa"/>
            <w:vAlign w:val="center"/>
            <w:hideMark/>
          </w:tcPr>
          <w:p w14:paraId="64FD437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vAlign w:val="center"/>
            <w:hideMark/>
          </w:tcPr>
          <w:p w14:paraId="6312FB75"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vAlign w:val="center"/>
            <w:hideMark/>
          </w:tcPr>
          <w:p w14:paraId="6A45AAA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DB142E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461720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0.075</w:t>
            </w:r>
          </w:p>
        </w:tc>
        <w:tc>
          <w:tcPr>
            <w:tcW w:w="2037" w:type="dxa"/>
            <w:noWrap/>
            <w:vAlign w:val="center"/>
            <w:hideMark/>
          </w:tcPr>
          <w:p w14:paraId="095FB6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7F6BA4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7EA0505C" w14:textId="77777777" w:rsidTr="00A6026E">
        <w:trPr>
          <w:trHeight w:val="288"/>
        </w:trPr>
        <w:tc>
          <w:tcPr>
            <w:tcW w:w="2941" w:type="dxa"/>
            <w:noWrap/>
            <w:vAlign w:val="center"/>
            <w:hideMark/>
          </w:tcPr>
          <w:p w14:paraId="36D36E0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Indiana University of PA</w:t>
            </w:r>
          </w:p>
        </w:tc>
        <w:tc>
          <w:tcPr>
            <w:tcW w:w="1545" w:type="dxa"/>
            <w:noWrap/>
            <w:vAlign w:val="center"/>
            <w:hideMark/>
          </w:tcPr>
          <w:p w14:paraId="683191A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Indiana</w:t>
            </w:r>
          </w:p>
        </w:tc>
        <w:tc>
          <w:tcPr>
            <w:tcW w:w="1022" w:type="dxa"/>
            <w:noWrap/>
            <w:vAlign w:val="center"/>
            <w:hideMark/>
          </w:tcPr>
          <w:p w14:paraId="50ACD46F"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115E855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22DF40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7F6BA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24</w:t>
            </w:r>
          </w:p>
        </w:tc>
        <w:tc>
          <w:tcPr>
            <w:tcW w:w="2037" w:type="dxa"/>
            <w:noWrap/>
            <w:vAlign w:val="center"/>
            <w:hideMark/>
          </w:tcPr>
          <w:p w14:paraId="7F562A8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Gas/Diesel</w:t>
            </w:r>
          </w:p>
        </w:tc>
        <w:tc>
          <w:tcPr>
            <w:tcW w:w="1641" w:type="dxa"/>
            <w:noWrap/>
            <w:vAlign w:val="center"/>
            <w:hideMark/>
          </w:tcPr>
          <w:p w14:paraId="27ABA33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728F5C90" w14:textId="77777777" w:rsidTr="00A6026E">
        <w:trPr>
          <w:trHeight w:val="288"/>
        </w:trPr>
        <w:tc>
          <w:tcPr>
            <w:tcW w:w="2941" w:type="dxa"/>
            <w:noWrap/>
            <w:vAlign w:val="center"/>
            <w:hideMark/>
          </w:tcPr>
          <w:p w14:paraId="6737D72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Janssen (Johnson &amp; Johnson)</w:t>
            </w:r>
          </w:p>
        </w:tc>
        <w:tc>
          <w:tcPr>
            <w:tcW w:w="1545" w:type="dxa"/>
            <w:noWrap/>
            <w:vAlign w:val="center"/>
            <w:hideMark/>
          </w:tcPr>
          <w:p w14:paraId="6445C53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63ABA4D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ADFF8D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D59378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2B4FCF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3.800</w:t>
            </w:r>
          </w:p>
        </w:tc>
        <w:tc>
          <w:tcPr>
            <w:tcW w:w="2037" w:type="dxa"/>
            <w:noWrap/>
            <w:vAlign w:val="center"/>
            <w:hideMark/>
          </w:tcPr>
          <w:p w14:paraId="6459099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6D19D6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2DC5B226" w14:textId="77777777" w:rsidTr="00A6026E">
        <w:trPr>
          <w:trHeight w:val="288"/>
        </w:trPr>
        <w:tc>
          <w:tcPr>
            <w:tcW w:w="2941" w:type="dxa"/>
            <w:noWrap/>
            <w:vAlign w:val="center"/>
            <w:hideMark/>
          </w:tcPr>
          <w:p w14:paraId="00DF07B6" w14:textId="3DF444FA"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07378D4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Bradford</w:t>
            </w:r>
          </w:p>
        </w:tc>
        <w:tc>
          <w:tcPr>
            <w:tcW w:w="1022" w:type="dxa"/>
            <w:noWrap/>
            <w:vAlign w:val="center"/>
            <w:hideMark/>
          </w:tcPr>
          <w:p w14:paraId="7933FDE3"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A9FE709"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436F265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1A1F1B9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w:t>
            </w:r>
          </w:p>
        </w:tc>
        <w:tc>
          <w:tcPr>
            <w:tcW w:w="2037" w:type="dxa"/>
            <w:noWrap/>
            <w:vAlign w:val="center"/>
            <w:hideMark/>
          </w:tcPr>
          <w:p w14:paraId="36735C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2BD287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C89547A" w14:textId="77777777" w:rsidTr="00A6026E">
        <w:trPr>
          <w:trHeight w:val="288"/>
        </w:trPr>
        <w:tc>
          <w:tcPr>
            <w:tcW w:w="2941" w:type="dxa"/>
            <w:noWrap/>
            <w:vAlign w:val="center"/>
            <w:hideMark/>
          </w:tcPr>
          <w:p w14:paraId="145024A4" w14:textId="77777777" w:rsidR="006A323A" w:rsidRPr="00CB2113" w:rsidRDefault="006A323A" w:rsidP="0045695B">
            <w:pPr>
              <w:jc w:val="center"/>
              <w:rPr>
                <w:rFonts w:ascii="Calibri" w:eastAsia="Times New Roman" w:hAnsi="Calibri" w:cs="Calibri"/>
                <w:color w:val="000000"/>
              </w:rPr>
            </w:pPr>
            <w:proofErr w:type="spellStart"/>
            <w:r w:rsidRPr="00CB2113">
              <w:rPr>
                <w:rFonts w:ascii="Calibri" w:eastAsia="Times New Roman" w:hAnsi="Calibri" w:cs="Calibri"/>
                <w:color w:val="000000"/>
              </w:rPr>
              <w:t>Knouse</w:t>
            </w:r>
            <w:proofErr w:type="spellEnd"/>
            <w:r w:rsidRPr="00CB2113">
              <w:rPr>
                <w:rFonts w:ascii="Calibri" w:eastAsia="Times New Roman" w:hAnsi="Calibri" w:cs="Calibri"/>
                <w:color w:val="000000"/>
              </w:rPr>
              <w:t xml:space="preserve"> Foods</w:t>
            </w:r>
          </w:p>
        </w:tc>
        <w:tc>
          <w:tcPr>
            <w:tcW w:w="1545" w:type="dxa"/>
            <w:noWrap/>
            <w:vAlign w:val="center"/>
            <w:hideMark/>
          </w:tcPr>
          <w:p w14:paraId="619A60F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Adams</w:t>
            </w:r>
          </w:p>
        </w:tc>
        <w:tc>
          <w:tcPr>
            <w:tcW w:w="1022" w:type="dxa"/>
            <w:noWrap/>
            <w:vAlign w:val="center"/>
            <w:hideMark/>
          </w:tcPr>
          <w:p w14:paraId="7A870F8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A6C0E3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E6AB2E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2E5DBD4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1.200</w:t>
            </w:r>
          </w:p>
        </w:tc>
        <w:tc>
          <w:tcPr>
            <w:tcW w:w="2037" w:type="dxa"/>
            <w:noWrap/>
            <w:vAlign w:val="center"/>
            <w:hideMark/>
          </w:tcPr>
          <w:p w14:paraId="5D332E9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Gas/Biogas</w:t>
            </w:r>
          </w:p>
        </w:tc>
        <w:tc>
          <w:tcPr>
            <w:tcW w:w="1641" w:type="dxa"/>
            <w:noWrap/>
            <w:vAlign w:val="center"/>
            <w:hideMark/>
          </w:tcPr>
          <w:p w14:paraId="0F8E98D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7EE99464" w14:textId="77777777" w:rsidTr="00A6026E">
        <w:trPr>
          <w:trHeight w:val="288"/>
        </w:trPr>
        <w:tc>
          <w:tcPr>
            <w:tcW w:w="2941" w:type="dxa"/>
            <w:noWrap/>
            <w:vAlign w:val="center"/>
            <w:hideMark/>
          </w:tcPr>
          <w:p w14:paraId="6B7AC24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Lackawanna County Prison</w:t>
            </w:r>
          </w:p>
        </w:tc>
        <w:tc>
          <w:tcPr>
            <w:tcW w:w="1545" w:type="dxa"/>
            <w:noWrap/>
            <w:vAlign w:val="center"/>
            <w:hideMark/>
          </w:tcPr>
          <w:p w14:paraId="5F7B343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Lackawanna</w:t>
            </w:r>
          </w:p>
        </w:tc>
        <w:tc>
          <w:tcPr>
            <w:tcW w:w="1022" w:type="dxa"/>
            <w:noWrap/>
            <w:vAlign w:val="center"/>
            <w:hideMark/>
          </w:tcPr>
          <w:p w14:paraId="148F24E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286B21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46AFAD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725E5D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0.225</w:t>
            </w:r>
          </w:p>
        </w:tc>
        <w:tc>
          <w:tcPr>
            <w:tcW w:w="2037" w:type="dxa"/>
            <w:noWrap/>
            <w:vAlign w:val="center"/>
            <w:hideMark/>
          </w:tcPr>
          <w:p w14:paraId="33EE695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C4C872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5B3E4FB" w14:textId="77777777" w:rsidTr="00A6026E">
        <w:trPr>
          <w:trHeight w:val="288"/>
        </w:trPr>
        <w:tc>
          <w:tcPr>
            <w:tcW w:w="2941" w:type="dxa"/>
            <w:noWrap/>
            <w:vAlign w:val="center"/>
            <w:hideMark/>
          </w:tcPr>
          <w:p w14:paraId="61EECD7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 General Hospital</w:t>
            </w:r>
          </w:p>
        </w:tc>
        <w:tc>
          <w:tcPr>
            <w:tcW w:w="1545" w:type="dxa"/>
            <w:noWrap/>
            <w:vAlign w:val="center"/>
            <w:hideMark/>
          </w:tcPr>
          <w:p w14:paraId="214E3C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517BAEB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0EB715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367C09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2E5349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3.200</w:t>
            </w:r>
          </w:p>
        </w:tc>
        <w:tc>
          <w:tcPr>
            <w:tcW w:w="2037" w:type="dxa"/>
            <w:noWrap/>
            <w:vAlign w:val="center"/>
            <w:hideMark/>
          </w:tcPr>
          <w:p w14:paraId="4C40303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587CC4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67164ADF" w14:textId="77777777" w:rsidTr="00A6026E">
        <w:trPr>
          <w:trHeight w:val="288"/>
        </w:trPr>
        <w:tc>
          <w:tcPr>
            <w:tcW w:w="2941" w:type="dxa"/>
            <w:noWrap/>
            <w:vAlign w:val="center"/>
            <w:hideMark/>
          </w:tcPr>
          <w:p w14:paraId="71644553" w14:textId="2CC32820"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vAlign w:val="center"/>
            <w:hideMark/>
          </w:tcPr>
          <w:p w14:paraId="2EC480A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vAlign w:val="center"/>
            <w:hideMark/>
          </w:tcPr>
          <w:p w14:paraId="4389730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vAlign w:val="center"/>
            <w:hideMark/>
          </w:tcPr>
          <w:p w14:paraId="0B0F530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5F1DC5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0A9E951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0.180</w:t>
            </w:r>
          </w:p>
        </w:tc>
        <w:tc>
          <w:tcPr>
            <w:tcW w:w="2037" w:type="dxa"/>
            <w:noWrap/>
            <w:vAlign w:val="center"/>
            <w:hideMark/>
          </w:tcPr>
          <w:p w14:paraId="00C9DED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B765E8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704144BD" w14:textId="77777777" w:rsidTr="00A6026E">
        <w:trPr>
          <w:trHeight w:val="288"/>
        </w:trPr>
        <w:tc>
          <w:tcPr>
            <w:tcW w:w="2941" w:type="dxa"/>
            <w:noWrap/>
            <w:vAlign w:val="center"/>
            <w:hideMark/>
          </w:tcPr>
          <w:p w14:paraId="5D4337C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Masonic Homes</w:t>
            </w:r>
          </w:p>
        </w:tc>
        <w:tc>
          <w:tcPr>
            <w:tcW w:w="1545" w:type="dxa"/>
            <w:noWrap/>
            <w:vAlign w:val="center"/>
            <w:hideMark/>
          </w:tcPr>
          <w:p w14:paraId="76BFEDA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3C0C7B5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5E41BC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B09BDF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1FC87F9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0.390</w:t>
            </w:r>
          </w:p>
        </w:tc>
        <w:tc>
          <w:tcPr>
            <w:tcW w:w="2037" w:type="dxa"/>
            <w:noWrap/>
            <w:vAlign w:val="center"/>
            <w:hideMark/>
          </w:tcPr>
          <w:p w14:paraId="69D2E6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AE7234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6C539EE9" w14:textId="77777777" w:rsidTr="00A6026E">
        <w:trPr>
          <w:trHeight w:val="288"/>
        </w:trPr>
        <w:tc>
          <w:tcPr>
            <w:tcW w:w="2941" w:type="dxa"/>
            <w:noWrap/>
            <w:vAlign w:val="center"/>
            <w:hideMark/>
          </w:tcPr>
          <w:p w14:paraId="12F700B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Merck &amp; Co. 1</w:t>
            </w:r>
          </w:p>
        </w:tc>
        <w:tc>
          <w:tcPr>
            <w:tcW w:w="1545" w:type="dxa"/>
            <w:noWrap/>
            <w:vAlign w:val="center"/>
            <w:hideMark/>
          </w:tcPr>
          <w:p w14:paraId="28E368A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37320E3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658BF2F"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5AB281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722D04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38.000</w:t>
            </w:r>
          </w:p>
        </w:tc>
        <w:tc>
          <w:tcPr>
            <w:tcW w:w="2037" w:type="dxa"/>
            <w:noWrap/>
            <w:vAlign w:val="center"/>
            <w:hideMark/>
          </w:tcPr>
          <w:p w14:paraId="4417FA1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6E14CF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0C8171F" w14:textId="77777777" w:rsidTr="00A6026E">
        <w:trPr>
          <w:trHeight w:val="288"/>
        </w:trPr>
        <w:tc>
          <w:tcPr>
            <w:tcW w:w="2941" w:type="dxa"/>
            <w:noWrap/>
            <w:vAlign w:val="center"/>
            <w:hideMark/>
          </w:tcPr>
          <w:p w14:paraId="5F044D6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Merck &amp; Co. 2</w:t>
            </w:r>
          </w:p>
        </w:tc>
        <w:tc>
          <w:tcPr>
            <w:tcW w:w="1545" w:type="dxa"/>
            <w:noWrap/>
            <w:vAlign w:val="center"/>
            <w:hideMark/>
          </w:tcPr>
          <w:p w14:paraId="431A2C8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5E2B152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5D7586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1673C1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Combustion Turbine</w:t>
            </w:r>
          </w:p>
        </w:tc>
        <w:tc>
          <w:tcPr>
            <w:tcW w:w="1641" w:type="dxa"/>
            <w:noWrap/>
            <w:vAlign w:val="center"/>
            <w:hideMark/>
          </w:tcPr>
          <w:p w14:paraId="1078FB9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27.000</w:t>
            </w:r>
          </w:p>
        </w:tc>
        <w:tc>
          <w:tcPr>
            <w:tcW w:w="2037" w:type="dxa"/>
            <w:noWrap/>
            <w:vAlign w:val="center"/>
            <w:hideMark/>
          </w:tcPr>
          <w:p w14:paraId="0C57F93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60173E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7F113084" w14:textId="77777777" w:rsidTr="00A6026E">
        <w:trPr>
          <w:trHeight w:val="288"/>
        </w:trPr>
        <w:tc>
          <w:tcPr>
            <w:tcW w:w="2941" w:type="dxa"/>
            <w:noWrap/>
            <w:vAlign w:val="center"/>
            <w:hideMark/>
          </w:tcPr>
          <w:p w14:paraId="372BCE9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Messiah College</w:t>
            </w:r>
          </w:p>
        </w:tc>
        <w:tc>
          <w:tcPr>
            <w:tcW w:w="1545" w:type="dxa"/>
            <w:noWrap/>
            <w:vAlign w:val="center"/>
            <w:hideMark/>
          </w:tcPr>
          <w:p w14:paraId="26A03D0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Cumberland</w:t>
            </w:r>
          </w:p>
        </w:tc>
        <w:tc>
          <w:tcPr>
            <w:tcW w:w="1022" w:type="dxa"/>
            <w:noWrap/>
            <w:vAlign w:val="center"/>
            <w:hideMark/>
          </w:tcPr>
          <w:p w14:paraId="6C524A2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BF28EE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360454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6F4D773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1.000</w:t>
            </w:r>
          </w:p>
        </w:tc>
        <w:tc>
          <w:tcPr>
            <w:tcW w:w="2037" w:type="dxa"/>
            <w:noWrap/>
            <w:vAlign w:val="center"/>
            <w:hideMark/>
          </w:tcPr>
          <w:p w14:paraId="09E3B0C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F01B1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30EB1B90" w14:textId="77777777" w:rsidTr="00A6026E">
        <w:trPr>
          <w:trHeight w:val="288"/>
        </w:trPr>
        <w:tc>
          <w:tcPr>
            <w:tcW w:w="2941" w:type="dxa"/>
            <w:noWrap/>
            <w:vAlign w:val="center"/>
            <w:hideMark/>
          </w:tcPr>
          <w:p w14:paraId="517F31D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Mt. Joy Wire</w:t>
            </w:r>
          </w:p>
        </w:tc>
        <w:tc>
          <w:tcPr>
            <w:tcW w:w="1545" w:type="dxa"/>
            <w:noWrap/>
            <w:vAlign w:val="center"/>
            <w:hideMark/>
          </w:tcPr>
          <w:p w14:paraId="17A8B32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3DED4D5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3BCAD3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84EE49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55A3354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1.059</w:t>
            </w:r>
          </w:p>
        </w:tc>
        <w:tc>
          <w:tcPr>
            <w:tcW w:w="2037" w:type="dxa"/>
            <w:noWrap/>
            <w:vAlign w:val="center"/>
            <w:hideMark/>
          </w:tcPr>
          <w:p w14:paraId="713F3A1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1A423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28FFA04F" w14:textId="77777777" w:rsidTr="00A6026E">
        <w:trPr>
          <w:trHeight w:val="288"/>
        </w:trPr>
        <w:tc>
          <w:tcPr>
            <w:tcW w:w="2941" w:type="dxa"/>
            <w:noWrap/>
            <w:vAlign w:val="center"/>
            <w:hideMark/>
          </w:tcPr>
          <w:p w14:paraId="468D2DF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Newman &amp; Company</w:t>
            </w:r>
          </w:p>
        </w:tc>
        <w:tc>
          <w:tcPr>
            <w:tcW w:w="1545" w:type="dxa"/>
            <w:noWrap/>
            <w:vAlign w:val="center"/>
            <w:hideMark/>
          </w:tcPr>
          <w:p w14:paraId="31284D1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22263B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C574C34"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2C1324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757407F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1.800</w:t>
            </w:r>
          </w:p>
        </w:tc>
        <w:tc>
          <w:tcPr>
            <w:tcW w:w="2037" w:type="dxa"/>
            <w:noWrap/>
            <w:vAlign w:val="center"/>
            <w:hideMark/>
          </w:tcPr>
          <w:p w14:paraId="7F62BB9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Gas/Fuel Oil</w:t>
            </w:r>
          </w:p>
        </w:tc>
        <w:tc>
          <w:tcPr>
            <w:tcW w:w="1641" w:type="dxa"/>
            <w:noWrap/>
            <w:vAlign w:val="center"/>
            <w:hideMark/>
          </w:tcPr>
          <w:p w14:paraId="09C36B7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68E7FA0" w14:textId="77777777" w:rsidTr="00A6026E">
        <w:trPr>
          <w:trHeight w:val="288"/>
        </w:trPr>
        <w:tc>
          <w:tcPr>
            <w:tcW w:w="2941" w:type="dxa"/>
            <w:noWrap/>
            <w:vAlign w:val="center"/>
            <w:hideMark/>
          </w:tcPr>
          <w:p w14:paraId="71B5C0E0" w14:textId="204C6577" w:rsidR="006A323A" w:rsidRPr="00526E3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64B54A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Blair</w:t>
            </w:r>
          </w:p>
        </w:tc>
        <w:tc>
          <w:tcPr>
            <w:tcW w:w="1022" w:type="dxa"/>
            <w:noWrap/>
            <w:vAlign w:val="center"/>
            <w:hideMark/>
          </w:tcPr>
          <w:p w14:paraId="1A04B82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21983C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7E1AB2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576F0D8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w:t>
            </w:r>
          </w:p>
        </w:tc>
        <w:tc>
          <w:tcPr>
            <w:tcW w:w="2037" w:type="dxa"/>
            <w:noWrap/>
            <w:vAlign w:val="center"/>
            <w:hideMark/>
          </w:tcPr>
          <w:p w14:paraId="5A667CC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8CEF4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&amp; Hot Water</w:t>
            </w:r>
          </w:p>
        </w:tc>
      </w:tr>
      <w:tr w:rsidR="006A323A" w:rsidRPr="00CB2113" w14:paraId="776C09BA" w14:textId="77777777" w:rsidTr="00A6026E">
        <w:trPr>
          <w:trHeight w:val="288"/>
        </w:trPr>
        <w:tc>
          <w:tcPr>
            <w:tcW w:w="2941" w:type="dxa"/>
            <w:noWrap/>
            <w:vAlign w:val="center"/>
            <w:hideMark/>
          </w:tcPr>
          <w:p w14:paraId="43C2D59F" w14:textId="77777777" w:rsidR="006A323A" w:rsidRPr="00CB2113" w:rsidRDefault="006A323A" w:rsidP="0045695B">
            <w:pPr>
              <w:jc w:val="center"/>
              <w:rPr>
                <w:rFonts w:ascii="Calibri" w:eastAsia="Times New Roman" w:hAnsi="Calibri" w:cs="Calibri"/>
                <w:color w:val="000000"/>
              </w:rPr>
            </w:pPr>
            <w:proofErr w:type="spellStart"/>
            <w:r w:rsidRPr="00CB2113">
              <w:rPr>
                <w:rFonts w:ascii="Calibri" w:eastAsia="Times New Roman" w:hAnsi="Calibri" w:cs="Calibri"/>
                <w:color w:val="000000"/>
              </w:rPr>
              <w:t>Omnova</w:t>
            </w:r>
            <w:proofErr w:type="spellEnd"/>
          </w:p>
        </w:tc>
        <w:tc>
          <w:tcPr>
            <w:tcW w:w="1545" w:type="dxa"/>
            <w:noWrap/>
            <w:vAlign w:val="center"/>
            <w:hideMark/>
          </w:tcPr>
          <w:p w14:paraId="248A0CF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Schuylkill</w:t>
            </w:r>
          </w:p>
        </w:tc>
        <w:tc>
          <w:tcPr>
            <w:tcW w:w="1022" w:type="dxa"/>
            <w:noWrap/>
            <w:vAlign w:val="center"/>
            <w:hideMark/>
          </w:tcPr>
          <w:p w14:paraId="5F1FBE7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FDA9C3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0A6F02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7F57AE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1.426</w:t>
            </w:r>
          </w:p>
        </w:tc>
        <w:tc>
          <w:tcPr>
            <w:tcW w:w="2037" w:type="dxa"/>
            <w:noWrap/>
            <w:vAlign w:val="center"/>
            <w:hideMark/>
          </w:tcPr>
          <w:p w14:paraId="61C6D1A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36511E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537810B3" w14:textId="77777777" w:rsidTr="00A6026E">
        <w:trPr>
          <w:trHeight w:val="288"/>
        </w:trPr>
        <w:tc>
          <w:tcPr>
            <w:tcW w:w="2941" w:type="dxa"/>
            <w:noWrap/>
            <w:vAlign w:val="center"/>
            <w:hideMark/>
          </w:tcPr>
          <w:p w14:paraId="06BE23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Park Towne Place Associates 1</w:t>
            </w:r>
          </w:p>
        </w:tc>
        <w:tc>
          <w:tcPr>
            <w:tcW w:w="1545" w:type="dxa"/>
            <w:noWrap/>
            <w:vAlign w:val="center"/>
            <w:hideMark/>
          </w:tcPr>
          <w:p w14:paraId="476D537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4828AFB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BEAAA85"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549C876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140296F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0.210</w:t>
            </w:r>
          </w:p>
        </w:tc>
        <w:tc>
          <w:tcPr>
            <w:tcW w:w="2037" w:type="dxa"/>
            <w:noWrap/>
            <w:vAlign w:val="center"/>
            <w:hideMark/>
          </w:tcPr>
          <w:p w14:paraId="4267405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E1B96E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69A10DFA" w14:textId="77777777" w:rsidTr="00A6026E">
        <w:trPr>
          <w:trHeight w:val="288"/>
        </w:trPr>
        <w:tc>
          <w:tcPr>
            <w:tcW w:w="2941" w:type="dxa"/>
            <w:noWrap/>
            <w:vAlign w:val="center"/>
            <w:hideMark/>
          </w:tcPr>
          <w:p w14:paraId="4025907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Park Towne Place Associates 2</w:t>
            </w:r>
          </w:p>
        </w:tc>
        <w:tc>
          <w:tcPr>
            <w:tcW w:w="1545" w:type="dxa"/>
            <w:noWrap/>
            <w:vAlign w:val="center"/>
            <w:hideMark/>
          </w:tcPr>
          <w:p w14:paraId="7C25406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3C25DC8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138A312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78BDC7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0B9679E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0.210</w:t>
            </w:r>
          </w:p>
        </w:tc>
        <w:tc>
          <w:tcPr>
            <w:tcW w:w="2037" w:type="dxa"/>
            <w:noWrap/>
            <w:vAlign w:val="center"/>
            <w:hideMark/>
          </w:tcPr>
          <w:p w14:paraId="26CF929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437BED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 Air Conditioning</w:t>
            </w:r>
          </w:p>
        </w:tc>
      </w:tr>
      <w:tr w:rsidR="006A323A" w:rsidRPr="00CB2113" w14:paraId="60CAC5DA" w14:textId="77777777" w:rsidTr="00A6026E">
        <w:trPr>
          <w:trHeight w:val="288"/>
        </w:trPr>
        <w:tc>
          <w:tcPr>
            <w:tcW w:w="2941" w:type="dxa"/>
            <w:noWrap/>
            <w:vAlign w:val="center"/>
            <w:hideMark/>
          </w:tcPr>
          <w:p w14:paraId="62A221C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lastRenderedPageBreak/>
              <w:t>Penn State University</w:t>
            </w:r>
          </w:p>
        </w:tc>
        <w:tc>
          <w:tcPr>
            <w:tcW w:w="1545" w:type="dxa"/>
            <w:noWrap/>
            <w:vAlign w:val="center"/>
            <w:hideMark/>
          </w:tcPr>
          <w:p w14:paraId="00F7006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Centre</w:t>
            </w:r>
          </w:p>
        </w:tc>
        <w:tc>
          <w:tcPr>
            <w:tcW w:w="1022" w:type="dxa"/>
            <w:noWrap/>
            <w:vAlign w:val="center"/>
            <w:hideMark/>
          </w:tcPr>
          <w:p w14:paraId="1ED8185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32B553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07020F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38AE668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7.000</w:t>
            </w:r>
          </w:p>
        </w:tc>
        <w:tc>
          <w:tcPr>
            <w:tcW w:w="2037" w:type="dxa"/>
            <w:noWrap/>
            <w:vAlign w:val="center"/>
            <w:hideMark/>
          </w:tcPr>
          <w:p w14:paraId="159FE9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2D2EC9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D3F89AF" w14:textId="77777777" w:rsidTr="00A6026E">
        <w:trPr>
          <w:trHeight w:val="288"/>
        </w:trPr>
        <w:tc>
          <w:tcPr>
            <w:tcW w:w="2941" w:type="dxa"/>
            <w:noWrap/>
            <w:vAlign w:val="center"/>
            <w:hideMark/>
          </w:tcPr>
          <w:p w14:paraId="5E151F1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Peoples Etna Office</w:t>
            </w:r>
          </w:p>
        </w:tc>
        <w:tc>
          <w:tcPr>
            <w:tcW w:w="1545" w:type="dxa"/>
            <w:noWrap/>
            <w:vAlign w:val="center"/>
            <w:hideMark/>
          </w:tcPr>
          <w:p w14:paraId="6B56F94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02A68BB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A4A9A7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B14767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4B1081C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0.035</w:t>
            </w:r>
          </w:p>
        </w:tc>
        <w:tc>
          <w:tcPr>
            <w:tcW w:w="2037" w:type="dxa"/>
            <w:noWrap/>
            <w:vAlign w:val="center"/>
            <w:hideMark/>
          </w:tcPr>
          <w:p w14:paraId="53506A8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F132A0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7126FFB" w14:textId="77777777" w:rsidTr="00A6026E">
        <w:trPr>
          <w:trHeight w:val="288"/>
        </w:trPr>
        <w:tc>
          <w:tcPr>
            <w:tcW w:w="2941" w:type="dxa"/>
            <w:noWrap/>
            <w:vAlign w:val="center"/>
            <w:hideMark/>
          </w:tcPr>
          <w:p w14:paraId="7991DB2F" w14:textId="77777777" w:rsidR="006A323A" w:rsidRPr="00CB2113" w:rsidRDefault="006A323A" w:rsidP="0045695B">
            <w:pPr>
              <w:jc w:val="center"/>
              <w:rPr>
                <w:rFonts w:ascii="Calibri" w:eastAsia="Times New Roman" w:hAnsi="Calibri" w:cs="Calibri"/>
                <w:color w:val="000000"/>
              </w:rPr>
            </w:pPr>
            <w:proofErr w:type="spellStart"/>
            <w:r w:rsidRPr="00CB2113">
              <w:rPr>
                <w:rFonts w:ascii="Calibri" w:eastAsia="Times New Roman" w:hAnsi="Calibri" w:cs="Calibri"/>
                <w:color w:val="000000"/>
              </w:rPr>
              <w:t>Pepsico</w:t>
            </w:r>
            <w:proofErr w:type="spellEnd"/>
            <w:r w:rsidRPr="00CB2113">
              <w:rPr>
                <w:rFonts w:ascii="Calibri" w:eastAsia="Times New Roman" w:hAnsi="Calibri" w:cs="Calibri"/>
                <w:color w:val="000000"/>
              </w:rPr>
              <w:t>/Gatorade</w:t>
            </w:r>
          </w:p>
        </w:tc>
        <w:tc>
          <w:tcPr>
            <w:tcW w:w="1545" w:type="dxa"/>
            <w:noWrap/>
            <w:vAlign w:val="center"/>
            <w:hideMark/>
          </w:tcPr>
          <w:p w14:paraId="6B92876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Luzerne</w:t>
            </w:r>
          </w:p>
        </w:tc>
        <w:tc>
          <w:tcPr>
            <w:tcW w:w="1022" w:type="dxa"/>
            <w:noWrap/>
            <w:vAlign w:val="center"/>
            <w:hideMark/>
          </w:tcPr>
          <w:p w14:paraId="6F61082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881BD1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4410D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6EB86CB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342F81A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D8D76C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79C1E418" w14:textId="77777777" w:rsidTr="00A6026E">
        <w:trPr>
          <w:trHeight w:val="288"/>
        </w:trPr>
        <w:tc>
          <w:tcPr>
            <w:tcW w:w="2941" w:type="dxa"/>
            <w:noWrap/>
            <w:vAlign w:val="center"/>
            <w:hideMark/>
          </w:tcPr>
          <w:p w14:paraId="795ED92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PGW</w:t>
            </w:r>
          </w:p>
        </w:tc>
        <w:tc>
          <w:tcPr>
            <w:tcW w:w="1545" w:type="dxa"/>
            <w:noWrap/>
            <w:vAlign w:val="center"/>
            <w:hideMark/>
          </w:tcPr>
          <w:p w14:paraId="46BDBF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871277F"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280526A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8A9984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4D43EF6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w:t>
            </w:r>
          </w:p>
        </w:tc>
        <w:tc>
          <w:tcPr>
            <w:tcW w:w="2037" w:type="dxa"/>
            <w:noWrap/>
            <w:vAlign w:val="center"/>
            <w:hideMark/>
          </w:tcPr>
          <w:p w14:paraId="424415D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905ACC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Hot Water, Air Conditioning</w:t>
            </w:r>
          </w:p>
        </w:tc>
      </w:tr>
      <w:tr w:rsidR="006A323A" w:rsidRPr="00CB2113" w14:paraId="353C3774" w14:textId="77777777" w:rsidTr="00A6026E">
        <w:trPr>
          <w:trHeight w:val="288"/>
        </w:trPr>
        <w:tc>
          <w:tcPr>
            <w:tcW w:w="2941" w:type="dxa"/>
            <w:noWrap/>
            <w:vAlign w:val="center"/>
            <w:hideMark/>
          </w:tcPr>
          <w:p w14:paraId="1E58677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 Glatfelter</w:t>
            </w:r>
          </w:p>
        </w:tc>
        <w:tc>
          <w:tcPr>
            <w:tcW w:w="1545" w:type="dxa"/>
            <w:noWrap/>
            <w:vAlign w:val="center"/>
            <w:hideMark/>
          </w:tcPr>
          <w:p w14:paraId="408594F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York</w:t>
            </w:r>
          </w:p>
        </w:tc>
        <w:tc>
          <w:tcPr>
            <w:tcW w:w="1022" w:type="dxa"/>
            <w:noWrap/>
            <w:vAlign w:val="center"/>
            <w:hideMark/>
          </w:tcPr>
          <w:p w14:paraId="5FB1DBE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54DB130"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509365D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41B6B60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35.000</w:t>
            </w:r>
          </w:p>
        </w:tc>
        <w:tc>
          <w:tcPr>
            <w:tcW w:w="2037" w:type="dxa"/>
            <w:noWrap/>
            <w:vAlign w:val="center"/>
            <w:hideMark/>
          </w:tcPr>
          <w:p w14:paraId="197325D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Black Liquor</w:t>
            </w:r>
          </w:p>
        </w:tc>
        <w:tc>
          <w:tcPr>
            <w:tcW w:w="1641" w:type="dxa"/>
            <w:noWrap/>
            <w:vAlign w:val="center"/>
            <w:hideMark/>
          </w:tcPr>
          <w:p w14:paraId="717F21A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3169A5F" w14:textId="77777777" w:rsidTr="00A6026E">
        <w:trPr>
          <w:trHeight w:val="288"/>
        </w:trPr>
        <w:tc>
          <w:tcPr>
            <w:tcW w:w="2941" w:type="dxa"/>
            <w:noWrap/>
            <w:vAlign w:val="center"/>
            <w:hideMark/>
          </w:tcPr>
          <w:p w14:paraId="622820CD" w14:textId="6BCC9579" w:rsidR="006A323A" w:rsidRPr="00740E6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387F332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Indiana</w:t>
            </w:r>
          </w:p>
        </w:tc>
        <w:tc>
          <w:tcPr>
            <w:tcW w:w="1022" w:type="dxa"/>
            <w:noWrap/>
            <w:vAlign w:val="center"/>
            <w:hideMark/>
          </w:tcPr>
          <w:p w14:paraId="02D99751"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708EAA7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C2F296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Fuel Cell</w:t>
            </w:r>
          </w:p>
        </w:tc>
        <w:tc>
          <w:tcPr>
            <w:tcW w:w="1641" w:type="dxa"/>
            <w:noWrap/>
            <w:vAlign w:val="center"/>
            <w:hideMark/>
          </w:tcPr>
          <w:p w14:paraId="2853EA1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0.005</w:t>
            </w:r>
          </w:p>
        </w:tc>
        <w:tc>
          <w:tcPr>
            <w:tcW w:w="2037" w:type="dxa"/>
            <w:noWrap/>
            <w:vAlign w:val="center"/>
            <w:hideMark/>
          </w:tcPr>
          <w:p w14:paraId="3647A15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505303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4F0D2248" w14:textId="77777777" w:rsidTr="00A6026E">
        <w:trPr>
          <w:trHeight w:val="288"/>
        </w:trPr>
        <w:tc>
          <w:tcPr>
            <w:tcW w:w="2941" w:type="dxa"/>
            <w:noWrap/>
            <w:vAlign w:val="center"/>
            <w:hideMark/>
          </w:tcPr>
          <w:p w14:paraId="752D0EF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 College Osteo Medicine</w:t>
            </w:r>
          </w:p>
        </w:tc>
        <w:tc>
          <w:tcPr>
            <w:tcW w:w="1545" w:type="dxa"/>
            <w:noWrap/>
            <w:vAlign w:val="center"/>
            <w:hideMark/>
          </w:tcPr>
          <w:p w14:paraId="5CA32AF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AB4F410"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0B0406F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48B329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5B20283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w:t>
            </w:r>
          </w:p>
        </w:tc>
        <w:tc>
          <w:tcPr>
            <w:tcW w:w="2037" w:type="dxa"/>
            <w:noWrap/>
            <w:vAlign w:val="center"/>
            <w:hideMark/>
          </w:tcPr>
          <w:p w14:paraId="7BB4892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7FE3A3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w:t>
            </w:r>
          </w:p>
        </w:tc>
      </w:tr>
      <w:tr w:rsidR="006A323A" w:rsidRPr="00CB2113" w14:paraId="667E08AD" w14:textId="77777777" w:rsidTr="00A6026E">
        <w:trPr>
          <w:trHeight w:val="288"/>
        </w:trPr>
        <w:tc>
          <w:tcPr>
            <w:tcW w:w="2941" w:type="dxa"/>
            <w:noWrap/>
            <w:vAlign w:val="center"/>
            <w:hideMark/>
          </w:tcPr>
          <w:p w14:paraId="45E9021E" w14:textId="696FD756" w:rsidR="006A323A" w:rsidRPr="00740E63" w:rsidRDefault="00A42F2C"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17030A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6AAAFD13"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3CBBA4B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5AB8A2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20E0BDE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8</w:t>
            </w:r>
          </w:p>
        </w:tc>
        <w:tc>
          <w:tcPr>
            <w:tcW w:w="2037" w:type="dxa"/>
            <w:noWrap/>
            <w:vAlign w:val="center"/>
            <w:hideMark/>
          </w:tcPr>
          <w:p w14:paraId="68E34E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34CDB1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Peak Shaving</w:t>
            </w:r>
          </w:p>
        </w:tc>
      </w:tr>
      <w:tr w:rsidR="006A323A" w:rsidRPr="00CB2113" w14:paraId="1D41AC43" w14:textId="77777777" w:rsidTr="00A6026E">
        <w:trPr>
          <w:trHeight w:val="288"/>
        </w:trPr>
        <w:tc>
          <w:tcPr>
            <w:tcW w:w="2941" w:type="dxa"/>
            <w:noWrap/>
            <w:vAlign w:val="center"/>
            <w:hideMark/>
          </w:tcPr>
          <w:p w14:paraId="0C1FB07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Phoenix Contact</w:t>
            </w:r>
          </w:p>
        </w:tc>
        <w:tc>
          <w:tcPr>
            <w:tcW w:w="1545" w:type="dxa"/>
            <w:noWrap/>
            <w:vAlign w:val="center"/>
            <w:hideMark/>
          </w:tcPr>
          <w:p w14:paraId="36C2648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5A96927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D7CA9E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28EED3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103033B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1.000</w:t>
            </w:r>
          </w:p>
        </w:tc>
        <w:tc>
          <w:tcPr>
            <w:tcW w:w="2037" w:type="dxa"/>
            <w:noWrap/>
            <w:vAlign w:val="center"/>
            <w:hideMark/>
          </w:tcPr>
          <w:p w14:paraId="243C1B2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0EA080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&amp; Chilled Water</w:t>
            </w:r>
          </w:p>
        </w:tc>
      </w:tr>
      <w:tr w:rsidR="006A323A" w:rsidRPr="00CB2113" w14:paraId="3A9D59E5" w14:textId="77777777" w:rsidTr="00A6026E">
        <w:trPr>
          <w:trHeight w:val="288"/>
        </w:trPr>
        <w:tc>
          <w:tcPr>
            <w:tcW w:w="2941" w:type="dxa"/>
            <w:noWrap/>
            <w:vAlign w:val="center"/>
            <w:hideMark/>
          </w:tcPr>
          <w:p w14:paraId="7B7A4C0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Procter &amp; Gamble 3</w:t>
            </w:r>
          </w:p>
        </w:tc>
        <w:tc>
          <w:tcPr>
            <w:tcW w:w="1545" w:type="dxa"/>
            <w:noWrap/>
            <w:vAlign w:val="center"/>
            <w:hideMark/>
          </w:tcPr>
          <w:p w14:paraId="1DC3592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Wyoming</w:t>
            </w:r>
          </w:p>
        </w:tc>
        <w:tc>
          <w:tcPr>
            <w:tcW w:w="1022" w:type="dxa"/>
            <w:noWrap/>
            <w:vAlign w:val="center"/>
            <w:hideMark/>
          </w:tcPr>
          <w:p w14:paraId="6A40C27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171A5D3"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0FF371E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0964C9F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2.645</w:t>
            </w:r>
          </w:p>
        </w:tc>
        <w:tc>
          <w:tcPr>
            <w:tcW w:w="2037" w:type="dxa"/>
            <w:noWrap/>
            <w:vAlign w:val="center"/>
            <w:hideMark/>
          </w:tcPr>
          <w:p w14:paraId="7AA4BA8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C95D1C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DE6C970" w14:textId="77777777" w:rsidTr="00A6026E">
        <w:trPr>
          <w:trHeight w:val="288"/>
        </w:trPr>
        <w:tc>
          <w:tcPr>
            <w:tcW w:w="2941" w:type="dxa"/>
            <w:noWrap/>
            <w:vAlign w:val="center"/>
            <w:hideMark/>
          </w:tcPr>
          <w:p w14:paraId="418E6C2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Proctor &amp; Gamble 1</w:t>
            </w:r>
          </w:p>
        </w:tc>
        <w:tc>
          <w:tcPr>
            <w:tcW w:w="1545" w:type="dxa"/>
            <w:noWrap/>
            <w:vAlign w:val="center"/>
            <w:hideMark/>
          </w:tcPr>
          <w:p w14:paraId="0FD8C6D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Wyoming</w:t>
            </w:r>
          </w:p>
        </w:tc>
        <w:tc>
          <w:tcPr>
            <w:tcW w:w="1022" w:type="dxa"/>
            <w:noWrap/>
            <w:vAlign w:val="center"/>
            <w:hideMark/>
          </w:tcPr>
          <w:p w14:paraId="0A515E2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6E94F605"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3AF1C7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4FE31A5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57.800</w:t>
            </w:r>
          </w:p>
        </w:tc>
        <w:tc>
          <w:tcPr>
            <w:tcW w:w="2037" w:type="dxa"/>
            <w:noWrap/>
            <w:vAlign w:val="center"/>
            <w:hideMark/>
          </w:tcPr>
          <w:p w14:paraId="5676DFD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2975F93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6273A04" w14:textId="77777777" w:rsidTr="00A6026E">
        <w:trPr>
          <w:trHeight w:val="288"/>
        </w:trPr>
        <w:tc>
          <w:tcPr>
            <w:tcW w:w="2941" w:type="dxa"/>
            <w:noWrap/>
            <w:vAlign w:val="center"/>
            <w:hideMark/>
          </w:tcPr>
          <w:p w14:paraId="09CA9D5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Proctor &amp; Gamble 2</w:t>
            </w:r>
          </w:p>
        </w:tc>
        <w:tc>
          <w:tcPr>
            <w:tcW w:w="1545" w:type="dxa"/>
            <w:noWrap/>
            <w:vAlign w:val="center"/>
            <w:hideMark/>
          </w:tcPr>
          <w:p w14:paraId="3D02C9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Wyoming</w:t>
            </w:r>
          </w:p>
        </w:tc>
        <w:tc>
          <w:tcPr>
            <w:tcW w:w="1022" w:type="dxa"/>
            <w:noWrap/>
            <w:vAlign w:val="center"/>
            <w:hideMark/>
          </w:tcPr>
          <w:p w14:paraId="2EF17FB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01BE5DAA"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7F1BFAB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6F6EA5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53.000</w:t>
            </w:r>
          </w:p>
        </w:tc>
        <w:tc>
          <w:tcPr>
            <w:tcW w:w="2037" w:type="dxa"/>
            <w:noWrap/>
            <w:vAlign w:val="center"/>
            <w:hideMark/>
          </w:tcPr>
          <w:p w14:paraId="02D8168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6E40F2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0FE9142E" w14:textId="77777777" w:rsidTr="00A6026E">
        <w:trPr>
          <w:trHeight w:val="288"/>
        </w:trPr>
        <w:tc>
          <w:tcPr>
            <w:tcW w:w="2941" w:type="dxa"/>
            <w:noWrap/>
            <w:vAlign w:val="center"/>
            <w:hideMark/>
          </w:tcPr>
          <w:p w14:paraId="09E9A84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PSECU</w:t>
            </w:r>
          </w:p>
        </w:tc>
        <w:tc>
          <w:tcPr>
            <w:tcW w:w="1545" w:type="dxa"/>
            <w:noWrap/>
            <w:vAlign w:val="center"/>
            <w:hideMark/>
          </w:tcPr>
          <w:p w14:paraId="63E9C38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Lancaster</w:t>
            </w:r>
          </w:p>
        </w:tc>
        <w:tc>
          <w:tcPr>
            <w:tcW w:w="1022" w:type="dxa"/>
            <w:noWrap/>
            <w:vAlign w:val="center"/>
            <w:hideMark/>
          </w:tcPr>
          <w:p w14:paraId="19FEBEB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CE6BCC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AE42F4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3EF57CB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0.800</w:t>
            </w:r>
          </w:p>
        </w:tc>
        <w:tc>
          <w:tcPr>
            <w:tcW w:w="2037" w:type="dxa"/>
            <w:noWrap/>
            <w:vAlign w:val="center"/>
            <w:hideMark/>
          </w:tcPr>
          <w:p w14:paraId="6ABF84B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052B4A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FFDC983" w14:textId="77777777" w:rsidTr="00A6026E">
        <w:trPr>
          <w:trHeight w:val="288"/>
        </w:trPr>
        <w:tc>
          <w:tcPr>
            <w:tcW w:w="2941" w:type="dxa"/>
            <w:noWrap/>
            <w:vAlign w:val="center"/>
            <w:hideMark/>
          </w:tcPr>
          <w:p w14:paraId="7BB7F44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Reading Hospital</w:t>
            </w:r>
          </w:p>
        </w:tc>
        <w:tc>
          <w:tcPr>
            <w:tcW w:w="1545" w:type="dxa"/>
            <w:noWrap/>
            <w:vAlign w:val="center"/>
            <w:hideMark/>
          </w:tcPr>
          <w:p w14:paraId="5B24857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Berks</w:t>
            </w:r>
          </w:p>
        </w:tc>
        <w:tc>
          <w:tcPr>
            <w:tcW w:w="1022" w:type="dxa"/>
            <w:noWrap/>
            <w:vAlign w:val="center"/>
            <w:hideMark/>
          </w:tcPr>
          <w:p w14:paraId="23210F5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656E9D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F5546B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5586355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10.000</w:t>
            </w:r>
          </w:p>
        </w:tc>
        <w:tc>
          <w:tcPr>
            <w:tcW w:w="2037" w:type="dxa"/>
            <w:noWrap/>
            <w:vAlign w:val="center"/>
            <w:hideMark/>
          </w:tcPr>
          <w:p w14:paraId="18B83AA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6EAF8E9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1BFA3FE5" w14:textId="77777777" w:rsidTr="00A6026E">
        <w:trPr>
          <w:trHeight w:val="288"/>
        </w:trPr>
        <w:tc>
          <w:tcPr>
            <w:tcW w:w="2941" w:type="dxa"/>
            <w:noWrap/>
            <w:vAlign w:val="center"/>
            <w:hideMark/>
          </w:tcPr>
          <w:p w14:paraId="2628894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Rittenhouse Claridge</w:t>
            </w:r>
          </w:p>
        </w:tc>
        <w:tc>
          <w:tcPr>
            <w:tcW w:w="1545" w:type="dxa"/>
            <w:noWrap/>
            <w:vAlign w:val="center"/>
            <w:hideMark/>
          </w:tcPr>
          <w:p w14:paraId="7C26FE5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7EF9685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124A5C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35F78FF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755BC38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0.225</w:t>
            </w:r>
          </w:p>
        </w:tc>
        <w:tc>
          <w:tcPr>
            <w:tcW w:w="2037" w:type="dxa"/>
            <w:noWrap/>
            <w:vAlign w:val="center"/>
            <w:hideMark/>
          </w:tcPr>
          <w:p w14:paraId="5C6A3F4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30B850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14755940" w14:textId="77777777" w:rsidTr="00A6026E">
        <w:trPr>
          <w:trHeight w:val="288"/>
        </w:trPr>
        <w:tc>
          <w:tcPr>
            <w:tcW w:w="2941" w:type="dxa"/>
            <w:noWrap/>
            <w:vAlign w:val="center"/>
            <w:hideMark/>
          </w:tcPr>
          <w:p w14:paraId="6A72076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Robert Packer Hospital</w:t>
            </w:r>
          </w:p>
        </w:tc>
        <w:tc>
          <w:tcPr>
            <w:tcW w:w="1545" w:type="dxa"/>
            <w:noWrap/>
            <w:vAlign w:val="center"/>
            <w:hideMark/>
          </w:tcPr>
          <w:p w14:paraId="339425F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Bradford</w:t>
            </w:r>
          </w:p>
        </w:tc>
        <w:tc>
          <w:tcPr>
            <w:tcW w:w="1022" w:type="dxa"/>
            <w:noWrap/>
            <w:vAlign w:val="center"/>
            <w:hideMark/>
          </w:tcPr>
          <w:p w14:paraId="558112C7"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3BA2FE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8CCF2C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5989D2A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1762D97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463C5AD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29C5D36" w14:textId="77777777" w:rsidTr="00A6026E">
        <w:trPr>
          <w:trHeight w:val="288"/>
        </w:trPr>
        <w:tc>
          <w:tcPr>
            <w:tcW w:w="2941" w:type="dxa"/>
            <w:noWrap/>
            <w:vAlign w:val="center"/>
            <w:hideMark/>
          </w:tcPr>
          <w:p w14:paraId="74EDA4B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SCI Laurel Highlands</w:t>
            </w:r>
          </w:p>
        </w:tc>
        <w:tc>
          <w:tcPr>
            <w:tcW w:w="1545" w:type="dxa"/>
            <w:noWrap/>
            <w:vAlign w:val="center"/>
            <w:hideMark/>
          </w:tcPr>
          <w:p w14:paraId="5BD60B9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Somerset</w:t>
            </w:r>
          </w:p>
        </w:tc>
        <w:tc>
          <w:tcPr>
            <w:tcW w:w="1022" w:type="dxa"/>
            <w:noWrap/>
            <w:vAlign w:val="center"/>
            <w:hideMark/>
          </w:tcPr>
          <w:p w14:paraId="3D86FEA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EE487AF"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036532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5F213F3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6.800</w:t>
            </w:r>
          </w:p>
        </w:tc>
        <w:tc>
          <w:tcPr>
            <w:tcW w:w="2037" w:type="dxa"/>
            <w:noWrap/>
            <w:vAlign w:val="center"/>
            <w:hideMark/>
          </w:tcPr>
          <w:p w14:paraId="1982C30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Methane/Natural Gas</w:t>
            </w:r>
          </w:p>
        </w:tc>
        <w:tc>
          <w:tcPr>
            <w:tcW w:w="1641" w:type="dxa"/>
            <w:noWrap/>
            <w:vAlign w:val="center"/>
            <w:hideMark/>
          </w:tcPr>
          <w:p w14:paraId="487F9C4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661E781E" w14:textId="77777777" w:rsidTr="00A6026E">
        <w:trPr>
          <w:trHeight w:val="288"/>
        </w:trPr>
        <w:tc>
          <w:tcPr>
            <w:tcW w:w="2941" w:type="dxa"/>
            <w:noWrap/>
            <w:vAlign w:val="center"/>
            <w:hideMark/>
          </w:tcPr>
          <w:p w14:paraId="23B0CAA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Seneca Landfill</w:t>
            </w:r>
          </w:p>
        </w:tc>
        <w:tc>
          <w:tcPr>
            <w:tcW w:w="1545" w:type="dxa"/>
            <w:noWrap/>
            <w:vAlign w:val="center"/>
            <w:hideMark/>
          </w:tcPr>
          <w:p w14:paraId="505AD03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Butler</w:t>
            </w:r>
          </w:p>
        </w:tc>
        <w:tc>
          <w:tcPr>
            <w:tcW w:w="1022" w:type="dxa"/>
            <w:noWrap/>
            <w:vAlign w:val="center"/>
            <w:hideMark/>
          </w:tcPr>
          <w:p w14:paraId="46F3AC1F"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0D1EF3B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77752E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7B4F31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0.3</w:t>
            </w:r>
          </w:p>
        </w:tc>
        <w:tc>
          <w:tcPr>
            <w:tcW w:w="2037" w:type="dxa"/>
            <w:noWrap/>
            <w:vAlign w:val="center"/>
            <w:hideMark/>
          </w:tcPr>
          <w:p w14:paraId="33DF6F2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Biogas</w:t>
            </w:r>
          </w:p>
        </w:tc>
        <w:tc>
          <w:tcPr>
            <w:tcW w:w="1641" w:type="dxa"/>
            <w:noWrap/>
            <w:vAlign w:val="center"/>
            <w:hideMark/>
          </w:tcPr>
          <w:p w14:paraId="1DB93B2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6C440AD1" w14:textId="77777777" w:rsidTr="00A6026E">
        <w:trPr>
          <w:trHeight w:val="288"/>
        </w:trPr>
        <w:tc>
          <w:tcPr>
            <w:tcW w:w="2941" w:type="dxa"/>
            <w:noWrap/>
            <w:vAlign w:val="center"/>
            <w:hideMark/>
          </w:tcPr>
          <w:p w14:paraId="39F2FEE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Sewage Plant (City of Philly)</w:t>
            </w:r>
          </w:p>
        </w:tc>
        <w:tc>
          <w:tcPr>
            <w:tcW w:w="1545" w:type="dxa"/>
            <w:vAlign w:val="center"/>
            <w:hideMark/>
          </w:tcPr>
          <w:p w14:paraId="3A299BE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vAlign w:val="center"/>
            <w:hideMark/>
          </w:tcPr>
          <w:p w14:paraId="694E479A"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vAlign w:val="center"/>
            <w:hideMark/>
          </w:tcPr>
          <w:p w14:paraId="7B1DCD9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4165E4B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7D05054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5.670</w:t>
            </w:r>
          </w:p>
        </w:tc>
        <w:tc>
          <w:tcPr>
            <w:tcW w:w="2037" w:type="dxa"/>
            <w:noWrap/>
            <w:vAlign w:val="center"/>
            <w:hideMark/>
          </w:tcPr>
          <w:p w14:paraId="44A8F7E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Gas/Biogas</w:t>
            </w:r>
          </w:p>
        </w:tc>
        <w:tc>
          <w:tcPr>
            <w:tcW w:w="1641" w:type="dxa"/>
            <w:noWrap/>
            <w:vAlign w:val="center"/>
            <w:hideMark/>
          </w:tcPr>
          <w:p w14:paraId="213AEA8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w:t>
            </w:r>
          </w:p>
        </w:tc>
      </w:tr>
      <w:tr w:rsidR="006A323A" w:rsidRPr="00CB2113" w14:paraId="2DFDC57C" w14:textId="77777777" w:rsidTr="00A6026E">
        <w:trPr>
          <w:trHeight w:val="288"/>
        </w:trPr>
        <w:tc>
          <w:tcPr>
            <w:tcW w:w="2941" w:type="dxa"/>
            <w:noWrap/>
            <w:vAlign w:val="center"/>
            <w:hideMark/>
          </w:tcPr>
          <w:p w14:paraId="095FE29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Simpson House</w:t>
            </w:r>
          </w:p>
        </w:tc>
        <w:tc>
          <w:tcPr>
            <w:tcW w:w="1545" w:type="dxa"/>
            <w:noWrap/>
            <w:vAlign w:val="center"/>
            <w:hideMark/>
          </w:tcPr>
          <w:p w14:paraId="3E84C5F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06ACAD3E"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97EE2B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03CB588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2B0EE2D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0.265</w:t>
            </w:r>
          </w:p>
        </w:tc>
        <w:tc>
          <w:tcPr>
            <w:tcW w:w="2037" w:type="dxa"/>
            <w:noWrap/>
            <w:vAlign w:val="center"/>
            <w:hideMark/>
          </w:tcPr>
          <w:p w14:paraId="75204E3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366134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Heat &amp; Hot Water</w:t>
            </w:r>
          </w:p>
        </w:tc>
      </w:tr>
      <w:tr w:rsidR="006A323A" w:rsidRPr="00CB2113" w14:paraId="186D8C1D" w14:textId="77777777" w:rsidTr="00A6026E">
        <w:trPr>
          <w:trHeight w:val="288"/>
        </w:trPr>
        <w:tc>
          <w:tcPr>
            <w:tcW w:w="2941" w:type="dxa"/>
            <w:noWrap/>
            <w:vAlign w:val="center"/>
            <w:hideMark/>
          </w:tcPr>
          <w:p w14:paraId="7B8DFF4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South Hills Retirement</w:t>
            </w:r>
          </w:p>
        </w:tc>
        <w:tc>
          <w:tcPr>
            <w:tcW w:w="1545" w:type="dxa"/>
            <w:noWrap/>
            <w:vAlign w:val="center"/>
            <w:hideMark/>
          </w:tcPr>
          <w:p w14:paraId="11877A2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Allegheny</w:t>
            </w:r>
          </w:p>
        </w:tc>
        <w:tc>
          <w:tcPr>
            <w:tcW w:w="1022" w:type="dxa"/>
            <w:noWrap/>
            <w:vAlign w:val="center"/>
            <w:hideMark/>
          </w:tcPr>
          <w:p w14:paraId="1566BE2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2198D12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E9CA4D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5A6D174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0.065</w:t>
            </w:r>
          </w:p>
        </w:tc>
        <w:tc>
          <w:tcPr>
            <w:tcW w:w="2037" w:type="dxa"/>
            <w:noWrap/>
            <w:vAlign w:val="center"/>
            <w:hideMark/>
          </w:tcPr>
          <w:p w14:paraId="262422E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35C567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1DE326FD" w14:textId="77777777" w:rsidTr="00A6026E">
        <w:trPr>
          <w:trHeight w:val="288"/>
        </w:trPr>
        <w:tc>
          <w:tcPr>
            <w:tcW w:w="2941" w:type="dxa"/>
            <w:noWrap/>
            <w:vAlign w:val="center"/>
            <w:hideMark/>
          </w:tcPr>
          <w:p w14:paraId="3DA5048F" w14:textId="3C911A87" w:rsidR="006A323A" w:rsidRPr="00740E63" w:rsidRDefault="00863043" w:rsidP="0045695B">
            <w:pPr>
              <w:jc w:val="center"/>
              <w:rPr>
                <w:rFonts w:ascii="Calibri" w:eastAsia="Times New Roman" w:hAnsi="Calibri" w:cs="Calibri"/>
                <w:color w:val="000000"/>
              </w:rPr>
            </w:pPr>
            <w:r w:rsidRPr="006F43B2">
              <w:rPr>
                <w:rFonts w:ascii="Calibri" w:eastAsia="Times New Roman" w:hAnsi="Calibri" w:cs="Calibri"/>
                <w:color w:val="000000"/>
              </w:rPr>
              <w:t>Confidential</w:t>
            </w:r>
          </w:p>
        </w:tc>
        <w:tc>
          <w:tcPr>
            <w:tcW w:w="1545" w:type="dxa"/>
            <w:noWrap/>
            <w:vAlign w:val="center"/>
            <w:hideMark/>
          </w:tcPr>
          <w:p w14:paraId="7EACBB7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43A18692"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26B4791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495357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1B315AE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0.800</w:t>
            </w:r>
          </w:p>
        </w:tc>
        <w:tc>
          <w:tcPr>
            <w:tcW w:w="2037" w:type="dxa"/>
            <w:noWrap/>
            <w:vAlign w:val="center"/>
            <w:hideMark/>
          </w:tcPr>
          <w:p w14:paraId="4F79BBD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Renewable Gas/Natural Gas</w:t>
            </w:r>
          </w:p>
        </w:tc>
        <w:tc>
          <w:tcPr>
            <w:tcW w:w="1641" w:type="dxa"/>
            <w:noWrap/>
            <w:vAlign w:val="center"/>
            <w:hideMark/>
          </w:tcPr>
          <w:p w14:paraId="0C290CF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0A5E74F5" w14:textId="77777777" w:rsidTr="00A6026E">
        <w:trPr>
          <w:trHeight w:val="288"/>
        </w:trPr>
        <w:tc>
          <w:tcPr>
            <w:tcW w:w="2941" w:type="dxa"/>
            <w:noWrap/>
            <w:vAlign w:val="center"/>
            <w:hideMark/>
          </w:tcPr>
          <w:p w14:paraId="2E5B87C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Thomas Jefferson Gibbon</w:t>
            </w:r>
          </w:p>
        </w:tc>
        <w:tc>
          <w:tcPr>
            <w:tcW w:w="1545" w:type="dxa"/>
            <w:noWrap/>
            <w:vAlign w:val="center"/>
            <w:hideMark/>
          </w:tcPr>
          <w:p w14:paraId="0874F5A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09FFB92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26F6962"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772AA85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3A8A21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0.275</w:t>
            </w:r>
          </w:p>
        </w:tc>
        <w:tc>
          <w:tcPr>
            <w:tcW w:w="2037" w:type="dxa"/>
            <w:noWrap/>
            <w:vAlign w:val="center"/>
            <w:hideMark/>
          </w:tcPr>
          <w:p w14:paraId="60286F8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A4B6B4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4FFBB237" w14:textId="77777777" w:rsidTr="00A6026E">
        <w:trPr>
          <w:trHeight w:val="288"/>
        </w:trPr>
        <w:tc>
          <w:tcPr>
            <w:tcW w:w="2941" w:type="dxa"/>
            <w:noWrap/>
            <w:vAlign w:val="center"/>
            <w:hideMark/>
          </w:tcPr>
          <w:p w14:paraId="64B9946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UGI Headquarters</w:t>
            </w:r>
          </w:p>
        </w:tc>
        <w:tc>
          <w:tcPr>
            <w:tcW w:w="1545" w:type="dxa"/>
            <w:noWrap/>
            <w:vAlign w:val="center"/>
            <w:hideMark/>
          </w:tcPr>
          <w:p w14:paraId="3E7EEC2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2635E7D0"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D0ADC05"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4A7944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4BEFD6A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0.130</w:t>
            </w:r>
          </w:p>
        </w:tc>
        <w:tc>
          <w:tcPr>
            <w:tcW w:w="2037" w:type="dxa"/>
            <w:noWrap/>
            <w:vAlign w:val="center"/>
            <w:hideMark/>
          </w:tcPr>
          <w:p w14:paraId="4B09EE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570403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&amp; Chilled Water</w:t>
            </w:r>
          </w:p>
        </w:tc>
      </w:tr>
      <w:tr w:rsidR="006A323A" w:rsidRPr="00CB2113" w14:paraId="38C890C1" w14:textId="77777777" w:rsidTr="00A6026E">
        <w:trPr>
          <w:trHeight w:val="288"/>
        </w:trPr>
        <w:tc>
          <w:tcPr>
            <w:tcW w:w="2941" w:type="dxa"/>
            <w:noWrap/>
            <w:vAlign w:val="center"/>
            <w:hideMark/>
          </w:tcPr>
          <w:p w14:paraId="05F0B70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UGI Utilities, Middletown</w:t>
            </w:r>
          </w:p>
        </w:tc>
        <w:tc>
          <w:tcPr>
            <w:tcW w:w="1545" w:type="dxa"/>
            <w:noWrap/>
            <w:vAlign w:val="center"/>
            <w:hideMark/>
          </w:tcPr>
          <w:p w14:paraId="7EAA799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Dauphin</w:t>
            </w:r>
          </w:p>
        </w:tc>
        <w:tc>
          <w:tcPr>
            <w:tcW w:w="1022" w:type="dxa"/>
            <w:noWrap/>
            <w:vAlign w:val="center"/>
            <w:hideMark/>
          </w:tcPr>
          <w:p w14:paraId="6D073480"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4875F79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0A7C3F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6F1543A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0.130</w:t>
            </w:r>
          </w:p>
        </w:tc>
        <w:tc>
          <w:tcPr>
            <w:tcW w:w="2037" w:type="dxa"/>
            <w:noWrap/>
            <w:vAlign w:val="center"/>
            <w:hideMark/>
          </w:tcPr>
          <w:p w14:paraId="1DD1399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E9BC45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6C09654F" w14:textId="77777777" w:rsidTr="00A6026E">
        <w:trPr>
          <w:trHeight w:val="288"/>
        </w:trPr>
        <w:tc>
          <w:tcPr>
            <w:tcW w:w="2941" w:type="dxa"/>
            <w:noWrap/>
            <w:vAlign w:val="center"/>
            <w:hideMark/>
          </w:tcPr>
          <w:p w14:paraId="016610DC" w14:textId="023D4370" w:rsidR="006A323A" w:rsidRPr="005B62FC" w:rsidRDefault="005B62FC" w:rsidP="0045695B">
            <w:pPr>
              <w:jc w:val="center"/>
              <w:rPr>
                <w:rFonts w:ascii="Calibri" w:eastAsia="Times New Roman" w:hAnsi="Calibri" w:cs="Calibri"/>
                <w:color w:val="000000"/>
              </w:rPr>
            </w:pPr>
            <w:r>
              <w:rPr>
                <w:rFonts w:ascii="Calibri" w:eastAsia="Times New Roman" w:hAnsi="Calibri" w:cs="Calibri"/>
                <w:color w:val="000000"/>
              </w:rPr>
              <w:lastRenderedPageBreak/>
              <w:t>Confidential</w:t>
            </w:r>
          </w:p>
        </w:tc>
        <w:tc>
          <w:tcPr>
            <w:tcW w:w="1545" w:type="dxa"/>
            <w:noWrap/>
            <w:vAlign w:val="center"/>
            <w:hideMark/>
          </w:tcPr>
          <w:p w14:paraId="43A18C1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Warren</w:t>
            </w:r>
          </w:p>
        </w:tc>
        <w:tc>
          <w:tcPr>
            <w:tcW w:w="1022" w:type="dxa"/>
            <w:noWrap/>
            <w:vAlign w:val="center"/>
            <w:hideMark/>
          </w:tcPr>
          <w:p w14:paraId="2788CCE4"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4629070B"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2EFFFE0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2DC0FB8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29.000</w:t>
            </w:r>
          </w:p>
        </w:tc>
        <w:tc>
          <w:tcPr>
            <w:tcW w:w="2037" w:type="dxa"/>
            <w:noWrap/>
            <w:vAlign w:val="center"/>
            <w:hideMark/>
          </w:tcPr>
          <w:p w14:paraId="5F7E519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C0D0F1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226620C3" w14:textId="77777777" w:rsidTr="00A6026E">
        <w:trPr>
          <w:trHeight w:val="288"/>
        </w:trPr>
        <w:tc>
          <w:tcPr>
            <w:tcW w:w="2941" w:type="dxa"/>
            <w:noWrap/>
            <w:vAlign w:val="center"/>
            <w:hideMark/>
          </w:tcPr>
          <w:p w14:paraId="3F80741F" w14:textId="3AADFA4D" w:rsidR="006A323A" w:rsidRPr="005B62FC" w:rsidRDefault="006A323A" w:rsidP="0045695B">
            <w:pPr>
              <w:jc w:val="center"/>
              <w:rPr>
                <w:rFonts w:ascii="Calibri" w:eastAsia="Times New Roman" w:hAnsi="Calibri" w:cs="Calibri"/>
                <w:color w:val="000000"/>
              </w:rPr>
            </w:pPr>
            <w:r w:rsidRPr="005B62FC">
              <w:rPr>
                <w:rFonts w:ascii="Calibri" w:eastAsia="Times New Roman" w:hAnsi="Calibri" w:cs="Calibri"/>
                <w:color w:val="000000"/>
              </w:rPr>
              <w:t>Urban Outfitters</w:t>
            </w:r>
          </w:p>
        </w:tc>
        <w:tc>
          <w:tcPr>
            <w:tcW w:w="1545" w:type="dxa"/>
            <w:noWrap/>
            <w:vAlign w:val="center"/>
            <w:hideMark/>
          </w:tcPr>
          <w:p w14:paraId="3DF39CC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Philadelphia</w:t>
            </w:r>
          </w:p>
        </w:tc>
        <w:tc>
          <w:tcPr>
            <w:tcW w:w="1022" w:type="dxa"/>
            <w:noWrap/>
            <w:vAlign w:val="center"/>
            <w:hideMark/>
          </w:tcPr>
          <w:p w14:paraId="45D378FB"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5CD50F7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4BF6A1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c>
          <w:tcPr>
            <w:tcW w:w="1641" w:type="dxa"/>
            <w:noWrap/>
            <w:vAlign w:val="center"/>
            <w:hideMark/>
          </w:tcPr>
          <w:p w14:paraId="6E5541ED"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0.8</w:t>
            </w:r>
          </w:p>
        </w:tc>
        <w:tc>
          <w:tcPr>
            <w:tcW w:w="2037" w:type="dxa"/>
            <w:noWrap/>
            <w:vAlign w:val="center"/>
            <w:hideMark/>
          </w:tcPr>
          <w:p w14:paraId="57CF180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3ED8E8C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679FC30C" w14:textId="77777777" w:rsidTr="00A6026E">
        <w:trPr>
          <w:trHeight w:val="288"/>
        </w:trPr>
        <w:tc>
          <w:tcPr>
            <w:tcW w:w="2941" w:type="dxa"/>
            <w:noWrap/>
            <w:vAlign w:val="center"/>
            <w:hideMark/>
          </w:tcPr>
          <w:p w14:paraId="43039AD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Valley Forge Casino &amp; Resort</w:t>
            </w:r>
          </w:p>
        </w:tc>
        <w:tc>
          <w:tcPr>
            <w:tcW w:w="1545" w:type="dxa"/>
            <w:noWrap/>
            <w:vAlign w:val="center"/>
            <w:hideMark/>
          </w:tcPr>
          <w:p w14:paraId="7C58780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6900C442"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D760898"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434894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Microturbine</w:t>
            </w:r>
          </w:p>
        </w:tc>
        <w:tc>
          <w:tcPr>
            <w:tcW w:w="1641" w:type="dxa"/>
            <w:noWrap/>
            <w:vAlign w:val="center"/>
            <w:hideMark/>
          </w:tcPr>
          <w:p w14:paraId="3E8375B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0.065</w:t>
            </w:r>
          </w:p>
        </w:tc>
        <w:tc>
          <w:tcPr>
            <w:tcW w:w="2037" w:type="dxa"/>
            <w:noWrap/>
            <w:vAlign w:val="center"/>
            <w:hideMark/>
          </w:tcPr>
          <w:p w14:paraId="54487A5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7B89918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572B420B" w14:textId="77777777" w:rsidTr="00A6026E">
        <w:trPr>
          <w:trHeight w:val="288"/>
        </w:trPr>
        <w:tc>
          <w:tcPr>
            <w:tcW w:w="2941" w:type="dxa"/>
            <w:noWrap/>
            <w:vAlign w:val="center"/>
            <w:hideMark/>
          </w:tcPr>
          <w:p w14:paraId="770AA4C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Villanova University</w:t>
            </w:r>
          </w:p>
        </w:tc>
        <w:tc>
          <w:tcPr>
            <w:tcW w:w="1545" w:type="dxa"/>
            <w:noWrap/>
            <w:vAlign w:val="center"/>
            <w:hideMark/>
          </w:tcPr>
          <w:p w14:paraId="6E5F9AEA"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Montgomery</w:t>
            </w:r>
          </w:p>
        </w:tc>
        <w:tc>
          <w:tcPr>
            <w:tcW w:w="1022" w:type="dxa"/>
            <w:noWrap/>
            <w:vAlign w:val="center"/>
            <w:hideMark/>
          </w:tcPr>
          <w:p w14:paraId="64C6E756"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3DA5B079"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186FF0D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19765A1E"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2.000</w:t>
            </w:r>
          </w:p>
        </w:tc>
        <w:tc>
          <w:tcPr>
            <w:tcW w:w="2037" w:type="dxa"/>
            <w:noWrap/>
            <w:vAlign w:val="center"/>
            <w:hideMark/>
          </w:tcPr>
          <w:p w14:paraId="6C6C02B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06B1342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07E2A733" w14:textId="77777777" w:rsidTr="00A6026E">
        <w:trPr>
          <w:trHeight w:val="288"/>
        </w:trPr>
        <w:tc>
          <w:tcPr>
            <w:tcW w:w="2941" w:type="dxa"/>
            <w:noWrap/>
            <w:vAlign w:val="center"/>
            <w:hideMark/>
          </w:tcPr>
          <w:p w14:paraId="3191737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Williamsport Hospital</w:t>
            </w:r>
          </w:p>
        </w:tc>
        <w:tc>
          <w:tcPr>
            <w:tcW w:w="1545" w:type="dxa"/>
            <w:noWrap/>
            <w:vAlign w:val="center"/>
            <w:hideMark/>
          </w:tcPr>
          <w:p w14:paraId="34078368"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Lycoming</w:t>
            </w:r>
          </w:p>
        </w:tc>
        <w:tc>
          <w:tcPr>
            <w:tcW w:w="1022" w:type="dxa"/>
            <w:noWrap/>
            <w:vAlign w:val="center"/>
            <w:hideMark/>
          </w:tcPr>
          <w:p w14:paraId="1F490B3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503F2B8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22765E0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3202B11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1.900</w:t>
            </w:r>
          </w:p>
        </w:tc>
        <w:tc>
          <w:tcPr>
            <w:tcW w:w="2037" w:type="dxa"/>
            <w:noWrap/>
            <w:vAlign w:val="center"/>
            <w:hideMark/>
          </w:tcPr>
          <w:p w14:paraId="2C50010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Natural Gas</w:t>
            </w:r>
          </w:p>
        </w:tc>
        <w:tc>
          <w:tcPr>
            <w:tcW w:w="1641" w:type="dxa"/>
            <w:noWrap/>
            <w:vAlign w:val="center"/>
            <w:hideMark/>
          </w:tcPr>
          <w:p w14:paraId="1443CB8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Unknown</w:t>
            </w:r>
          </w:p>
        </w:tc>
      </w:tr>
      <w:tr w:rsidR="006A323A" w:rsidRPr="00CB2113" w14:paraId="6AA74258" w14:textId="77777777" w:rsidTr="00A6026E">
        <w:trPr>
          <w:trHeight w:val="288"/>
        </w:trPr>
        <w:tc>
          <w:tcPr>
            <w:tcW w:w="2941" w:type="dxa"/>
            <w:noWrap/>
            <w:vAlign w:val="center"/>
            <w:hideMark/>
          </w:tcPr>
          <w:p w14:paraId="1D34FDC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York Solid Waste Authority</w:t>
            </w:r>
          </w:p>
        </w:tc>
        <w:tc>
          <w:tcPr>
            <w:tcW w:w="1545" w:type="dxa"/>
            <w:noWrap/>
            <w:vAlign w:val="center"/>
            <w:hideMark/>
          </w:tcPr>
          <w:p w14:paraId="14F7D81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York</w:t>
            </w:r>
          </w:p>
        </w:tc>
        <w:tc>
          <w:tcPr>
            <w:tcW w:w="1022" w:type="dxa"/>
            <w:noWrap/>
            <w:vAlign w:val="center"/>
            <w:hideMark/>
          </w:tcPr>
          <w:p w14:paraId="0329B151" w14:textId="77777777" w:rsidR="006A323A" w:rsidRPr="00CB2113" w:rsidRDefault="006A323A" w:rsidP="0045695B">
            <w:pPr>
              <w:jc w:val="center"/>
              <w:rPr>
                <w:rFonts w:ascii="Calibri" w:eastAsia="Times New Roman" w:hAnsi="Calibri" w:cs="Calibri"/>
                <w:b/>
                <w:bCs/>
                <w:color w:val="000000"/>
              </w:rPr>
            </w:pPr>
          </w:p>
        </w:tc>
        <w:tc>
          <w:tcPr>
            <w:tcW w:w="924" w:type="dxa"/>
            <w:noWrap/>
            <w:vAlign w:val="center"/>
            <w:hideMark/>
          </w:tcPr>
          <w:p w14:paraId="7184246C"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757645AF"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 Turbine</w:t>
            </w:r>
          </w:p>
        </w:tc>
        <w:tc>
          <w:tcPr>
            <w:tcW w:w="1641" w:type="dxa"/>
            <w:noWrap/>
            <w:vAlign w:val="center"/>
            <w:hideMark/>
          </w:tcPr>
          <w:p w14:paraId="555C447B"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40</w:t>
            </w:r>
          </w:p>
        </w:tc>
        <w:tc>
          <w:tcPr>
            <w:tcW w:w="2037" w:type="dxa"/>
            <w:noWrap/>
            <w:vAlign w:val="center"/>
            <w:hideMark/>
          </w:tcPr>
          <w:p w14:paraId="4FBC10E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Solid Waste/Natural Gas</w:t>
            </w:r>
          </w:p>
        </w:tc>
        <w:tc>
          <w:tcPr>
            <w:tcW w:w="1641" w:type="dxa"/>
            <w:noWrap/>
            <w:vAlign w:val="center"/>
            <w:hideMark/>
          </w:tcPr>
          <w:p w14:paraId="7CE14F2C"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Steam</w:t>
            </w:r>
          </w:p>
        </w:tc>
      </w:tr>
      <w:tr w:rsidR="006A323A" w:rsidRPr="00CB2113" w14:paraId="79DB8103" w14:textId="77777777" w:rsidTr="00A6026E">
        <w:trPr>
          <w:trHeight w:val="288"/>
        </w:trPr>
        <w:tc>
          <w:tcPr>
            <w:tcW w:w="2941" w:type="dxa"/>
            <w:noWrap/>
            <w:vAlign w:val="center"/>
            <w:hideMark/>
          </w:tcPr>
          <w:p w14:paraId="2DA91172"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Yuengling Brewery</w:t>
            </w:r>
          </w:p>
        </w:tc>
        <w:tc>
          <w:tcPr>
            <w:tcW w:w="1545" w:type="dxa"/>
            <w:noWrap/>
            <w:vAlign w:val="center"/>
            <w:hideMark/>
          </w:tcPr>
          <w:p w14:paraId="4A0F165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Schuylkill</w:t>
            </w:r>
          </w:p>
        </w:tc>
        <w:tc>
          <w:tcPr>
            <w:tcW w:w="1022" w:type="dxa"/>
            <w:noWrap/>
            <w:vAlign w:val="center"/>
            <w:hideMark/>
          </w:tcPr>
          <w:p w14:paraId="3FD8A581"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5520B8B"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2639" w:type="dxa"/>
            <w:noWrap/>
            <w:vAlign w:val="center"/>
            <w:hideMark/>
          </w:tcPr>
          <w:p w14:paraId="6791D0D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600610B0"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0.860</w:t>
            </w:r>
          </w:p>
        </w:tc>
        <w:tc>
          <w:tcPr>
            <w:tcW w:w="2037" w:type="dxa"/>
            <w:noWrap/>
            <w:vAlign w:val="center"/>
            <w:hideMark/>
          </w:tcPr>
          <w:p w14:paraId="63BB137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Methane/Natural Gas</w:t>
            </w:r>
          </w:p>
        </w:tc>
        <w:tc>
          <w:tcPr>
            <w:tcW w:w="1641" w:type="dxa"/>
            <w:noWrap/>
            <w:vAlign w:val="center"/>
            <w:hideMark/>
          </w:tcPr>
          <w:p w14:paraId="1AE5B849"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Hot Water</w:t>
            </w:r>
          </w:p>
        </w:tc>
      </w:tr>
      <w:tr w:rsidR="006A323A" w:rsidRPr="00CB2113" w14:paraId="46158952" w14:textId="77777777" w:rsidTr="00A6026E">
        <w:trPr>
          <w:trHeight w:val="288"/>
        </w:trPr>
        <w:tc>
          <w:tcPr>
            <w:tcW w:w="2941" w:type="dxa"/>
            <w:noWrap/>
            <w:vAlign w:val="center"/>
            <w:hideMark/>
          </w:tcPr>
          <w:p w14:paraId="74F14EA4"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Yuengling Creamery</w:t>
            </w:r>
          </w:p>
        </w:tc>
        <w:tc>
          <w:tcPr>
            <w:tcW w:w="1545" w:type="dxa"/>
            <w:noWrap/>
            <w:vAlign w:val="center"/>
            <w:hideMark/>
          </w:tcPr>
          <w:p w14:paraId="6862E1D6"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Schuylkill</w:t>
            </w:r>
          </w:p>
        </w:tc>
        <w:tc>
          <w:tcPr>
            <w:tcW w:w="1022" w:type="dxa"/>
            <w:noWrap/>
            <w:vAlign w:val="center"/>
            <w:hideMark/>
          </w:tcPr>
          <w:p w14:paraId="347EBD1D" w14:textId="77777777" w:rsidR="006A323A" w:rsidRPr="00CB2113" w:rsidRDefault="006A323A" w:rsidP="0045695B">
            <w:pPr>
              <w:jc w:val="center"/>
              <w:rPr>
                <w:rFonts w:ascii="Calibri" w:eastAsia="Times New Roman" w:hAnsi="Calibri" w:cs="Calibri"/>
                <w:b/>
                <w:bCs/>
                <w:color w:val="000000"/>
              </w:rPr>
            </w:pPr>
            <w:r w:rsidRPr="00CB2113">
              <w:rPr>
                <w:rFonts w:ascii="Calibri" w:eastAsia="Times New Roman" w:hAnsi="Calibri" w:cs="Calibri"/>
                <w:b/>
                <w:bCs/>
                <w:color w:val="000000"/>
              </w:rPr>
              <w:t>X</w:t>
            </w:r>
          </w:p>
        </w:tc>
        <w:tc>
          <w:tcPr>
            <w:tcW w:w="924" w:type="dxa"/>
            <w:noWrap/>
            <w:vAlign w:val="center"/>
            <w:hideMark/>
          </w:tcPr>
          <w:p w14:paraId="7D29CA5D" w14:textId="77777777" w:rsidR="006A323A" w:rsidRPr="00CB2113" w:rsidRDefault="006A323A" w:rsidP="0045695B">
            <w:pPr>
              <w:jc w:val="center"/>
              <w:rPr>
                <w:rFonts w:ascii="Calibri" w:eastAsia="Times New Roman" w:hAnsi="Calibri" w:cs="Calibri"/>
                <w:b/>
                <w:bCs/>
                <w:color w:val="000000"/>
              </w:rPr>
            </w:pPr>
          </w:p>
        </w:tc>
        <w:tc>
          <w:tcPr>
            <w:tcW w:w="2639" w:type="dxa"/>
            <w:noWrap/>
            <w:vAlign w:val="center"/>
            <w:hideMark/>
          </w:tcPr>
          <w:p w14:paraId="474540E7"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Reciprocating Engine</w:t>
            </w:r>
          </w:p>
        </w:tc>
        <w:tc>
          <w:tcPr>
            <w:tcW w:w="1641" w:type="dxa"/>
            <w:noWrap/>
            <w:vAlign w:val="center"/>
            <w:hideMark/>
          </w:tcPr>
          <w:p w14:paraId="46D7C625"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0.180</w:t>
            </w:r>
          </w:p>
        </w:tc>
        <w:tc>
          <w:tcPr>
            <w:tcW w:w="2037" w:type="dxa"/>
            <w:noWrap/>
            <w:vAlign w:val="center"/>
            <w:hideMark/>
          </w:tcPr>
          <w:p w14:paraId="5ED94651"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Biogas/Natural Gas</w:t>
            </w:r>
          </w:p>
        </w:tc>
        <w:tc>
          <w:tcPr>
            <w:tcW w:w="1641" w:type="dxa"/>
            <w:noWrap/>
            <w:vAlign w:val="center"/>
            <w:hideMark/>
          </w:tcPr>
          <w:p w14:paraId="506B7933" w14:textId="77777777" w:rsidR="006A323A" w:rsidRPr="00CB2113" w:rsidRDefault="006A323A" w:rsidP="0045695B">
            <w:pPr>
              <w:jc w:val="center"/>
              <w:rPr>
                <w:rFonts w:ascii="Calibri" w:eastAsia="Times New Roman" w:hAnsi="Calibri" w:cs="Calibri"/>
                <w:color w:val="000000"/>
              </w:rPr>
            </w:pPr>
            <w:r w:rsidRPr="00CB2113">
              <w:rPr>
                <w:rFonts w:ascii="Calibri" w:eastAsia="Times New Roman" w:hAnsi="Calibri" w:cs="Calibri"/>
                <w:color w:val="000000"/>
              </w:rPr>
              <w:t>Anaerobic Digester Heating &amp; Space Heating</w:t>
            </w:r>
          </w:p>
        </w:tc>
      </w:tr>
    </w:tbl>
    <w:p w14:paraId="6400C219" w14:textId="77777777" w:rsidR="006A323A" w:rsidRPr="006A323A" w:rsidRDefault="006A323A" w:rsidP="006A323A"/>
    <w:sectPr w:rsidR="006A323A" w:rsidRPr="006A323A" w:rsidSect="00B9454E">
      <w:headerReference w:type="default" r:id="rId20"/>
      <w:pgSz w:w="15840" w:h="12240" w:orient="landscape"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5915" w14:textId="77777777" w:rsidR="00B86A76" w:rsidRDefault="00B86A76" w:rsidP="000E45D4">
      <w:pPr>
        <w:spacing w:after="0" w:line="240" w:lineRule="auto"/>
      </w:pPr>
      <w:r>
        <w:separator/>
      </w:r>
    </w:p>
  </w:endnote>
  <w:endnote w:type="continuationSeparator" w:id="0">
    <w:p w14:paraId="61DF64FA" w14:textId="77777777" w:rsidR="00B86A76" w:rsidRDefault="00B86A76" w:rsidP="000E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950057"/>
      <w:docPartObj>
        <w:docPartGallery w:val="Page Numbers (Bottom of Page)"/>
        <w:docPartUnique/>
      </w:docPartObj>
    </w:sdtPr>
    <w:sdtEndPr>
      <w:rPr>
        <w:color w:val="7F7F7F" w:themeColor="background1" w:themeShade="7F"/>
        <w:spacing w:val="60"/>
      </w:rPr>
    </w:sdtEndPr>
    <w:sdtContent>
      <w:p w14:paraId="7EE359BE" w14:textId="77777777" w:rsidR="002A0BAB" w:rsidRDefault="002A0BA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F6BB6A" w14:textId="77777777" w:rsidR="002A0BAB" w:rsidRDefault="002A0B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91703"/>
      <w:docPartObj>
        <w:docPartGallery w:val="Page Numbers (Bottom of Page)"/>
        <w:docPartUnique/>
      </w:docPartObj>
    </w:sdtPr>
    <w:sdtEndPr>
      <w:rPr>
        <w:rFonts w:ascii="Calisto MT" w:hAnsi="Calisto MT"/>
        <w:color w:val="7F7F7F" w:themeColor="background1" w:themeShade="7F"/>
        <w:spacing w:val="60"/>
      </w:rPr>
    </w:sdtEndPr>
    <w:sdtContent>
      <w:p w14:paraId="26330CB7" w14:textId="77777777" w:rsidR="002A0BAB" w:rsidRPr="003A002E" w:rsidRDefault="002A0BAB">
        <w:pPr>
          <w:pStyle w:val="Footer"/>
          <w:pBdr>
            <w:top w:val="single" w:sz="4" w:space="1" w:color="D9D9D9" w:themeColor="background1" w:themeShade="D9"/>
          </w:pBdr>
          <w:jc w:val="right"/>
          <w:rPr>
            <w:rFonts w:ascii="Calisto MT" w:hAnsi="Calisto MT"/>
          </w:rPr>
        </w:pPr>
        <w:r w:rsidRPr="003A002E">
          <w:rPr>
            <w:rFonts w:ascii="Calisto MT" w:hAnsi="Calisto MT"/>
          </w:rPr>
          <w:fldChar w:fldCharType="begin"/>
        </w:r>
        <w:r w:rsidRPr="003A002E">
          <w:rPr>
            <w:rFonts w:ascii="Calisto MT" w:hAnsi="Calisto MT"/>
          </w:rPr>
          <w:instrText xml:space="preserve"> PAGE   \* MERGEFORMAT </w:instrText>
        </w:r>
        <w:r w:rsidRPr="003A002E">
          <w:rPr>
            <w:rFonts w:ascii="Calisto MT" w:hAnsi="Calisto MT"/>
          </w:rPr>
          <w:fldChar w:fldCharType="separate"/>
        </w:r>
        <w:r w:rsidRPr="003A002E">
          <w:rPr>
            <w:rFonts w:ascii="Calisto MT" w:hAnsi="Calisto MT"/>
            <w:noProof/>
          </w:rPr>
          <w:t>2</w:t>
        </w:r>
        <w:r w:rsidRPr="003A002E">
          <w:rPr>
            <w:rFonts w:ascii="Calisto MT" w:hAnsi="Calisto MT"/>
            <w:noProof/>
          </w:rPr>
          <w:fldChar w:fldCharType="end"/>
        </w:r>
        <w:r w:rsidRPr="003A002E">
          <w:rPr>
            <w:rFonts w:ascii="Calisto MT" w:hAnsi="Calisto MT"/>
          </w:rPr>
          <w:t xml:space="preserve"> | </w:t>
        </w:r>
        <w:r w:rsidRPr="003A002E">
          <w:rPr>
            <w:rFonts w:ascii="Calisto MT" w:hAnsi="Calisto MT"/>
            <w:color w:val="7F7F7F" w:themeColor="background1" w:themeShade="7F"/>
            <w:spacing w:val="60"/>
          </w:rPr>
          <w:t>Page</w:t>
        </w:r>
      </w:p>
    </w:sdtContent>
  </w:sdt>
  <w:p w14:paraId="0F7B8CBE" w14:textId="77777777" w:rsidR="002A0BAB" w:rsidRDefault="002A0BAB" w:rsidP="00B91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3DE39" w14:textId="77777777" w:rsidR="00B86A76" w:rsidRDefault="00B86A76" w:rsidP="000E45D4">
      <w:pPr>
        <w:spacing w:after="0" w:line="240" w:lineRule="auto"/>
      </w:pPr>
      <w:r>
        <w:separator/>
      </w:r>
    </w:p>
  </w:footnote>
  <w:footnote w:type="continuationSeparator" w:id="0">
    <w:p w14:paraId="75A98683" w14:textId="77777777" w:rsidR="00B86A76" w:rsidRDefault="00B86A76" w:rsidP="000E45D4">
      <w:pPr>
        <w:spacing w:after="0" w:line="240" w:lineRule="auto"/>
      </w:pPr>
      <w:r>
        <w:continuationSeparator/>
      </w:r>
    </w:p>
  </w:footnote>
  <w:footnote w:id="1">
    <w:p w14:paraId="1FEA0C7C" w14:textId="77777777" w:rsidR="002A0BAB" w:rsidRDefault="002A0BAB" w:rsidP="00FE3964">
      <w:pPr>
        <w:pStyle w:val="FootnoteText"/>
        <w:ind w:left="90" w:hanging="90"/>
      </w:pPr>
      <w:r>
        <w:rPr>
          <w:rStyle w:val="FootnoteReference"/>
        </w:rPr>
        <w:footnoteRef/>
      </w:r>
      <w:r>
        <w:t xml:space="preserve"> </w:t>
      </w:r>
      <w:r w:rsidRPr="00D058C5">
        <w:rPr>
          <w:i/>
          <w:iCs/>
        </w:rPr>
        <w:t>See</w:t>
      </w:r>
      <w:r>
        <w:t xml:space="preserve"> </w:t>
      </w:r>
      <w:hyperlink r:id="rId1" w:history="1">
        <w:r>
          <w:rPr>
            <w:rStyle w:val="Hyperlink"/>
          </w:rPr>
          <w:t>Northwest CHP Technical Assistance Partnership &gt; About Clean Energy &gt; Combined Heat and Power (CHP) &gt; History of CHP (northwestchptap.org)</w:t>
        </w:r>
      </w:hyperlink>
      <w:r>
        <w:t>.</w:t>
      </w:r>
    </w:p>
  </w:footnote>
  <w:footnote w:id="2">
    <w:p w14:paraId="479D3DCC" w14:textId="77777777" w:rsidR="002A0BAB" w:rsidRDefault="002A0BAB" w:rsidP="00FE3964">
      <w:pPr>
        <w:pStyle w:val="FootnoteText"/>
        <w:ind w:left="90" w:hanging="90"/>
      </w:pPr>
      <w:r>
        <w:rPr>
          <w:rStyle w:val="FootnoteReference"/>
        </w:rPr>
        <w:footnoteRef/>
      </w:r>
      <w:r>
        <w:t xml:space="preserve"> See </w:t>
      </w:r>
      <w:hyperlink r:id="rId2" w:history="1">
        <w:r w:rsidRPr="008C5177">
          <w:rPr>
            <w:rStyle w:val="Hyperlink"/>
          </w:rPr>
          <w:t>http://www.puc.state.pa.us/utility_industry/natural_gas/chp_cogeneration.aspx</w:t>
        </w:r>
      </w:hyperlink>
      <w:r>
        <w:t xml:space="preserve"> under “Combined Heat and Power (CHP) En Banc Hearing – May 5, 2014” and “Combined Heat and Power (CHP) En Banc Hearing – October 7, 2014”.</w:t>
      </w:r>
    </w:p>
  </w:footnote>
  <w:footnote w:id="3">
    <w:p w14:paraId="765892D9" w14:textId="0782FC24" w:rsidR="002A0BAB" w:rsidRDefault="002A0BAB" w:rsidP="00FE3964">
      <w:pPr>
        <w:pStyle w:val="FootnoteText"/>
        <w:ind w:left="90" w:hanging="90"/>
      </w:pPr>
      <w:r>
        <w:rPr>
          <w:rStyle w:val="FootnoteReference"/>
        </w:rPr>
        <w:footnoteRef/>
      </w:r>
      <w:r>
        <w:t xml:space="preserve"> </w:t>
      </w:r>
      <w:r w:rsidRPr="00D058C5">
        <w:rPr>
          <w:i/>
          <w:iCs/>
        </w:rPr>
        <w:t>See</w:t>
      </w:r>
      <w:r>
        <w:t xml:space="preserve"> </w:t>
      </w:r>
      <w:hyperlink r:id="rId3" w:history="1">
        <w:r w:rsidRPr="000B7486">
          <w:rPr>
            <w:rStyle w:val="Hyperlink"/>
          </w:rPr>
          <w:t>Proposed Policy Statement</w:t>
        </w:r>
      </w:hyperlink>
      <w:r>
        <w:t xml:space="preserve"> at </w:t>
      </w:r>
      <w:hyperlink r:id="rId4" w:history="1">
        <w:r w:rsidRPr="000B7486">
          <w:rPr>
            <w:rStyle w:val="Hyperlink"/>
          </w:rPr>
          <w:t>http://www.puc.pa.gov/pcdocs/1422142.doc</w:t>
        </w:r>
      </w:hyperlink>
      <w:r>
        <w:t xml:space="preserve"> </w:t>
      </w:r>
    </w:p>
  </w:footnote>
  <w:footnote w:id="4">
    <w:p w14:paraId="3F068392" w14:textId="6D73288C" w:rsidR="002A0BAB" w:rsidRDefault="002A0BAB" w:rsidP="00FE3964">
      <w:pPr>
        <w:pStyle w:val="FootnoteText"/>
        <w:ind w:left="90" w:hanging="90"/>
      </w:pPr>
      <w:r>
        <w:rPr>
          <w:rStyle w:val="FootnoteReference"/>
        </w:rPr>
        <w:footnoteRef/>
      </w:r>
      <w:r>
        <w:t xml:space="preserve"> </w:t>
      </w:r>
      <w:r w:rsidRPr="00D058C5">
        <w:rPr>
          <w:i/>
          <w:iCs/>
        </w:rPr>
        <w:t>See</w:t>
      </w:r>
      <w:r>
        <w:t xml:space="preserve"> </w:t>
      </w:r>
      <w:hyperlink r:id="rId5" w:history="1">
        <w:r w:rsidRPr="000B7486">
          <w:rPr>
            <w:rStyle w:val="Hyperlink"/>
          </w:rPr>
          <w:t>Final Policy Statement</w:t>
        </w:r>
      </w:hyperlink>
      <w:r>
        <w:t xml:space="preserve"> at </w:t>
      </w:r>
      <w:hyperlink r:id="rId6" w:history="1">
        <w:r w:rsidRPr="005E4D55">
          <w:rPr>
            <w:rStyle w:val="Hyperlink"/>
          </w:rPr>
          <w:t>http://www.puc.pa.gov/pcdocs/1560599.doc</w:t>
        </w:r>
      </w:hyperlink>
      <w:r>
        <w:t xml:space="preserve"> </w:t>
      </w:r>
      <w:hyperlink w:history="1"/>
    </w:p>
  </w:footnote>
  <w:footnote w:id="5">
    <w:p w14:paraId="1147CDB8" w14:textId="55A728D4" w:rsidR="002A0BAB" w:rsidRDefault="002A0BAB" w:rsidP="00FE3964">
      <w:pPr>
        <w:pStyle w:val="FootnoteText"/>
        <w:ind w:left="90" w:hanging="90"/>
      </w:pPr>
      <w:r>
        <w:rPr>
          <w:rStyle w:val="FootnoteReference"/>
        </w:rPr>
        <w:footnoteRef/>
      </w:r>
      <w:r>
        <w:t xml:space="preserve"> </w:t>
      </w:r>
      <w:r w:rsidRPr="00D058C5">
        <w:rPr>
          <w:i/>
          <w:iCs/>
        </w:rPr>
        <w:t>See</w:t>
      </w:r>
      <w:r>
        <w:t xml:space="preserve"> </w:t>
      </w:r>
      <w:hyperlink r:id="rId7" w:history="1">
        <w:r w:rsidRPr="00B3473C">
          <w:rPr>
            <w:rStyle w:val="Hyperlink"/>
          </w:rPr>
          <w:t>http://www.puc.state.pa.us/Electric/xls/CHPWG/CHP_Report_Form.xlsx</w:t>
        </w:r>
      </w:hyperlink>
      <w:r>
        <w:t xml:space="preserve"> for the form used by the utilities to report their CHP information.</w:t>
      </w:r>
    </w:p>
  </w:footnote>
  <w:footnote w:id="6">
    <w:p w14:paraId="12E04028" w14:textId="07512029" w:rsidR="002A0BAB" w:rsidRDefault="002A0BAB" w:rsidP="00FE3964">
      <w:pPr>
        <w:pStyle w:val="FootnoteText"/>
        <w:ind w:left="90" w:hanging="90"/>
      </w:pPr>
      <w:r>
        <w:rPr>
          <w:rStyle w:val="FootnoteReference"/>
        </w:rPr>
        <w:footnoteRef/>
      </w:r>
      <w:r>
        <w:t xml:space="preserve"> The CHP Market Potential Assessment was conducted by the SWE as a part of the </w:t>
      </w:r>
      <w:r w:rsidRPr="00A17A3C">
        <w:rPr>
          <w:rFonts w:cstheme="minorHAnsi"/>
        </w:rPr>
        <w:t xml:space="preserve">larger </w:t>
      </w:r>
      <w:hyperlink r:id="rId8" w:tgtFrame="_blank" w:history="1">
        <w:r w:rsidRPr="00D94D37">
          <w:rPr>
            <w:rStyle w:val="Hyperlink"/>
            <w:rFonts w:cstheme="minorHAnsi"/>
            <w:color w:val="25489D"/>
          </w:rPr>
          <w:t>Pennsylvania Act 129 Phase IV Energy Efficiency and Peak Demand Reduction Market Potential Study</w:t>
        </w:r>
      </w:hyperlink>
      <w:r>
        <w:rPr>
          <w:rFonts w:cstheme="minorHAnsi"/>
        </w:rPr>
        <w:t>.  The purpose of the study is to determine the potential for energy efficiency and peak demand reductions available in Pennsylvania</w:t>
      </w:r>
      <w:r>
        <w:t xml:space="preserve">. </w:t>
      </w:r>
      <w:r w:rsidRPr="005E4D55">
        <w:rPr>
          <w:i/>
          <w:iCs/>
        </w:rPr>
        <w:t>See</w:t>
      </w:r>
      <w:r>
        <w:t xml:space="preserve"> </w:t>
      </w:r>
      <w:hyperlink r:id="rId9" w:history="1">
        <w:r w:rsidRPr="00C85C66">
          <w:rPr>
            <w:rStyle w:val="Hyperlink"/>
          </w:rPr>
          <w:t>https://www.puc.pa.gov/pcdocs/1656474.pdf</w:t>
        </w:r>
      </w:hyperlink>
      <w:r>
        <w:t>.</w:t>
      </w:r>
    </w:p>
  </w:footnote>
  <w:footnote w:id="7">
    <w:p w14:paraId="01667842" w14:textId="1E9423C8" w:rsidR="002A0BAB" w:rsidRPr="0057329B" w:rsidRDefault="002A0BAB" w:rsidP="00FE3964">
      <w:pPr>
        <w:pStyle w:val="FootnoteText"/>
        <w:ind w:left="90" w:hanging="90"/>
      </w:pPr>
      <w:r>
        <w:rPr>
          <w:rStyle w:val="FootnoteReference"/>
        </w:rPr>
        <w:footnoteRef/>
      </w:r>
      <w:r>
        <w:t xml:space="preserve"> </w:t>
      </w:r>
      <w:r>
        <w:rPr>
          <w:i/>
          <w:iCs/>
        </w:rPr>
        <w:t>See</w:t>
      </w:r>
      <w:r>
        <w:t xml:space="preserve"> </w:t>
      </w:r>
      <w:hyperlink r:id="rId10" w:history="1">
        <w:r w:rsidRPr="007A136C">
          <w:rPr>
            <w:rStyle w:val="Hyperlink"/>
          </w:rPr>
          <w:t>https://www.puc.pa.gov/Electric/pdf/CHPWG/CHP_Standby_Capacity_Reservation_Charge041619.pdf</w:t>
        </w:r>
      </w:hyperlink>
      <w:r>
        <w:t xml:space="preserve"> for the information presented on Standby/Reservation charges.</w:t>
      </w:r>
    </w:p>
  </w:footnote>
  <w:footnote w:id="8">
    <w:p w14:paraId="64B50D40" w14:textId="7B09101B" w:rsidR="002A0BAB" w:rsidRDefault="002A0BAB" w:rsidP="00FE3964">
      <w:pPr>
        <w:pStyle w:val="FootnoteText"/>
        <w:ind w:left="90" w:hanging="90"/>
      </w:pPr>
      <w:r>
        <w:rPr>
          <w:rStyle w:val="FootnoteReference"/>
        </w:rPr>
        <w:footnoteRef/>
      </w:r>
      <w:r>
        <w:t xml:space="preserve"> In the context of this report, “potential” means any CHP system that is not yet fully operational.  These could be CHP systems that are in various phases of construction or could mean that the EDC or NGDC has had some level of conversation with a customer about the possibility of installing a CHP system.  The EDCs and NGDCs had discretion as to what they deemed a potential system. </w:t>
      </w:r>
    </w:p>
  </w:footnote>
  <w:footnote w:id="9">
    <w:p w14:paraId="087F1D6D" w14:textId="44990914" w:rsidR="002A0BAB" w:rsidRDefault="002A0BAB" w:rsidP="00FE3964">
      <w:pPr>
        <w:pStyle w:val="FootnoteText"/>
        <w:tabs>
          <w:tab w:val="left" w:pos="180"/>
        </w:tabs>
        <w:ind w:left="180" w:hanging="90"/>
      </w:pPr>
      <w:r>
        <w:rPr>
          <w:rStyle w:val="FootnoteReference"/>
        </w:rPr>
        <w:footnoteRef/>
      </w:r>
      <w:r>
        <w:t xml:space="preserve"> For more information on a Smartwatt Boiler, see </w:t>
      </w:r>
      <w:hyperlink r:id="rId11" w:history="1">
        <w:r>
          <w:rPr>
            <w:rStyle w:val="Hyperlink"/>
          </w:rPr>
          <w:t>Enviro Power Activates First Field-Based SmartWatt Boiler - Enviropower Technologies</w:t>
        </w:r>
      </w:hyperlink>
      <w:r>
        <w:t>.</w:t>
      </w:r>
    </w:p>
  </w:footnote>
  <w:footnote w:id="10">
    <w:p w14:paraId="3BCE9D00" w14:textId="5E8C2265" w:rsidR="002A0BAB" w:rsidRDefault="002A0BAB">
      <w:pPr>
        <w:pStyle w:val="FootnoteText"/>
      </w:pPr>
      <w:r>
        <w:rPr>
          <w:rStyle w:val="FootnoteReference"/>
        </w:rPr>
        <w:footnoteRef/>
      </w:r>
      <w:r>
        <w:t xml:space="preserve"> PGW had not reported this system in their biennial report submission, however, TUS staff discovered it on page 17 of PGW’s </w:t>
      </w:r>
      <w:r w:rsidR="00E052E1">
        <w:t xml:space="preserve">2016 </w:t>
      </w:r>
      <w:r>
        <w:t xml:space="preserve">Corporate Social Responsibility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40" w:type="dxa"/>
      <w:tblBorders>
        <w:top w:val="none" w:sz="0" w:space="0" w:color="auto"/>
        <w:left w:val="none" w:sz="0" w:space="0" w:color="auto"/>
        <w:bottom w:val="single" w:sz="12" w:space="0" w:color="70AD47" w:themeColor="accent6"/>
        <w:right w:val="none" w:sz="0" w:space="0" w:color="auto"/>
        <w:insideH w:val="none" w:sz="0" w:space="0" w:color="auto"/>
        <w:insideV w:val="none" w:sz="0" w:space="0" w:color="auto"/>
      </w:tblBorders>
      <w:tblLook w:val="04A0" w:firstRow="1" w:lastRow="0" w:firstColumn="1" w:lastColumn="0" w:noHBand="0" w:noVBand="1"/>
    </w:tblPr>
    <w:tblGrid>
      <w:gridCol w:w="9440"/>
    </w:tblGrid>
    <w:tr w:rsidR="002A0BAB" w14:paraId="5C1ACFC8" w14:textId="77777777" w:rsidTr="003A002E">
      <w:trPr>
        <w:trHeight w:val="20"/>
      </w:trPr>
      <w:tc>
        <w:tcPr>
          <w:tcW w:w="9440" w:type="dxa"/>
          <w:tcBorders>
            <w:bottom w:val="single" w:sz="48" w:space="0" w:color="8BEFE3"/>
          </w:tcBorders>
          <w:shd w:val="clear" w:color="auto" w:fill="auto"/>
        </w:tcPr>
        <w:p w14:paraId="301977EF" w14:textId="77777777" w:rsidR="002A0BAB" w:rsidRDefault="002A0BAB" w:rsidP="003A002E">
          <w:pPr>
            <w:pStyle w:val="Header"/>
            <w:ind w:left="-15"/>
          </w:pPr>
        </w:p>
      </w:tc>
    </w:tr>
  </w:tbl>
  <w:p w14:paraId="0BA22232" w14:textId="77777777" w:rsidR="002A0BAB" w:rsidRDefault="002A0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24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42"/>
    </w:tblGrid>
    <w:tr w:rsidR="002A0BAB" w14:paraId="26233CCF" w14:textId="77777777" w:rsidTr="003A002E">
      <w:trPr>
        <w:trHeight w:val="280"/>
      </w:trPr>
      <w:tc>
        <w:tcPr>
          <w:tcW w:w="14242" w:type="dxa"/>
          <w:tcBorders>
            <w:top w:val="nil"/>
            <w:left w:val="nil"/>
            <w:bottom w:val="single" w:sz="48" w:space="0" w:color="1CCAB5"/>
            <w:right w:val="nil"/>
          </w:tcBorders>
        </w:tcPr>
        <w:p w14:paraId="6AB468BE" w14:textId="77777777" w:rsidR="002A0BAB" w:rsidRDefault="002A0BAB">
          <w:pPr>
            <w:pStyle w:val="Header"/>
          </w:pPr>
        </w:p>
      </w:tc>
    </w:tr>
  </w:tbl>
  <w:p w14:paraId="30E08760" w14:textId="0D3CE51C" w:rsidR="002A0BAB" w:rsidRDefault="002A0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620DA"/>
    <w:multiLevelType w:val="hybridMultilevel"/>
    <w:tmpl w:val="2CAAB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B84A69"/>
    <w:multiLevelType w:val="hybridMultilevel"/>
    <w:tmpl w:val="A91AC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9317C6"/>
    <w:multiLevelType w:val="hybridMultilevel"/>
    <w:tmpl w:val="9ED4C8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18"/>
    <w:rsid w:val="00002F5C"/>
    <w:rsid w:val="000050E8"/>
    <w:rsid w:val="00006BCB"/>
    <w:rsid w:val="0000711D"/>
    <w:rsid w:val="00013F88"/>
    <w:rsid w:val="0001452C"/>
    <w:rsid w:val="00014B39"/>
    <w:rsid w:val="0002122D"/>
    <w:rsid w:val="00022CB2"/>
    <w:rsid w:val="00026F2B"/>
    <w:rsid w:val="000307ED"/>
    <w:rsid w:val="00030F73"/>
    <w:rsid w:val="00031806"/>
    <w:rsid w:val="00041962"/>
    <w:rsid w:val="00042330"/>
    <w:rsid w:val="00043E71"/>
    <w:rsid w:val="00045B78"/>
    <w:rsid w:val="0005419D"/>
    <w:rsid w:val="0005611C"/>
    <w:rsid w:val="000566A3"/>
    <w:rsid w:val="00057574"/>
    <w:rsid w:val="000601B6"/>
    <w:rsid w:val="000603F3"/>
    <w:rsid w:val="000616A7"/>
    <w:rsid w:val="000638F1"/>
    <w:rsid w:val="00065C7A"/>
    <w:rsid w:val="0006632E"/>
    <w:rsid w:val="00070823"/>
    <w:rsid w:val="000714D9"/>
    <w:rsid w:val="00075C98"/>
    <w:rsid w:val="00077B0B"/>
    <w:rsid w:val="00080200"/>
    <w:rsid w:val="0008077D"/>
    <w:rsid w:val="0008127F"/>
    <w:rsid w:val="0008218C"/>
    <w:rsid w:val="00082DDD"/>
    <w:rsid w:val="000846D0"/>
    <w:rsid w:val="00085ADE"/>
    <w:rsid w:val="00090B0D"/>
    <w:rsid w:val="00090EFF"/>
    <w:rsid w:val="00092D34"/>
    <w:rsid w:val="0009314E"/>
    <w:rsid w:val="00093C7A"/>
    <w:rsid w:val="000A1D2C"/>
    <w:rsid w:val="000A2EEB"/>
    <w:rsid w:val="000A4430"/>
    <w:rsid w:val="000A7233"/>
    <w:rsid w:val="000B012B"/>
    <w:rsid w:val="000B0BAB"/>
    <w:rsid w:val="000B110F"/>
    <w:rsid w:val="000B64EC"/>
    <w:rsid w:val="000B7486"/>
    <w:rsid w:val="000B776E"/>
    <w:rsid w:val="000B7F23"/>
    <w:rsid w:val="000C2311"/>
    <w:rsid w:val="000C4993"/>
    <w:rsid w:val="000C6EA8"/>
    <w:rsid w:val="000D2F24"/>
    <w:rsid w:val="000D3D1C"/>
    <w:rsid w:val="000D56EF"/>
    <w:rsid w:val="000D77C4"/>
    <w:rsid w:val="000E0D97"/>
    <w:rsid w:val="000E45D4"/>
    <w:rsid w:val="000E491E"/>
    <w:rsid w:val="000E49AA"/>
    <w:rsid w:val="000E64F8"/>
    <w:rsid w:val="000E7E9A"/>
    <w:rsid w:val="000F0B87"/>
    <w:rsid w:val="000F1687"/>
    <w:rsid w:val="000F4A29"/>
    <w:rsid w:val="000F5723"/>
    <w:rsid w:val="00114B39"/>
    <w:rsid w:val="0011799E"/>
    <w:rsid w:val="0012055C"/>
    <w:rsid w:val="001243E5"/>
    <w:rsid w:val="00127639"/>
    <w:rsid w:val="00130CA6"/>
    <w:rsid w:val="00133B6B"/>
    <w:rsid w:val="00135FFF"/>
    <w:rsid w:val="001370FC"/>
    <w:rsid w:val="00140D68"/>
    <w:rsid w:val="00141A0F"/>
    <w:rsid w:val="00141E84"/>
    <w:rsid w:val="001539D4"/>
    <w:rsid w:val="00167643"/>
    <w:rsid w:val="00183FA9"/>
    <w:rsid w:val="00184127"/>
    <w:rsid w:val="001877B4"/>
    <w:rsid w:val="00193509"/>
    <w:rsid w:val="00195940"/>
    <w:rsid w:val="00197383"/>
    <w:rsid w:val="001A249B"/>
    <w:rsid w:val="001A56EB"/>
    <w:rsid w:val="001A7245"/>
    <w:rsid w:val="001A7832"/>
    <w:rsid w:val="001A7C03"/>
    <w:rsid w:val="001A7EA4"/>
    <w:rsid w:val="001B3330"/>
    <w:rsid w:val="001B371F"/>
    <w:rsid w:val="001B51E6"/>
    <w:rsid w:val="001B5EF0"/>
    <w:rsid w:val="001B70E5"/>
    <w:rsid w:val="001C2A5F"/>
    <w:rsid w:val="001C51BB"/>
    <w:rsid w:val="001D1E27"/>
    <w:rsid w:val="001D318A"/>
    <w:rsid w:val="001D38A7"/>
    <w:rsid w:val="001E068A"/>
    <w:rsid w:val="001E0C57"/>
    <w:rsid w:val="001E0CE0"/>
    <w:rsid w:val="001E4799"/>
    <w:rsid w:val="001E7BAD"/>
    <w:rsid w:val="001F10C5"/>
    <w:rsid w:val="001F1C1C"/>
    <w:rsid w:val="001F1C40"/>
    <w:rsid w:val="001F3032"/>
    <w:rsid w:val="001F471E"/>
    <w:rsid w:val="001F572F"/>
    <w:rsid w:val="001F5CCD"/>
    <w:rsid w:val="001F6C30"/>
    <w:rsid w:val="001F72E9"/>
    <w:rsid w:val="00200B0A"/>
    <w:rsid w:val="00201E1C"/>
    <w:rsid w:val="00202251"/>
    <w:rsid w:val="00203A04"/>
    <w:rsid w:val="00204D31"/>
    <w:rsid w:val="00212025"/>
    <w:rsid w:val="0021419B"/>
    <w:rsid w:val="00216056"/>
    <w:rsid w:val="00216268"/>
    <w:rsid w:val="00221100"/>
    <w:rsid w:val="00225729"/>
    <w:rsid w:val="002264D5"/>
    <w:rsid w:val="00241E54"/>
    <w:rsid w:val="002433EE"/>
    <w:rsid w:val="002534AC"/>
    <w:rsid w:val="00257CFA"/>
    <w:rsid w:val="00261144"/>
    <w:rsid w:val="002671E2"/>
    <w:rsid w:val="00270A31"/>
    <w:rsid w:val="00270C3D"/>
    <w:rsid w:val="00271B76"/>
    <w:rsid w:val="00272549"/>
    <w:rsid w:val="0027324C"/>
    <w:rsid w:val="00280F02"/>
    <w:rsid w:val="002828C5"/>
    <w:rsid w:val="002848C5"/>
    <w:rsid w:val="0029192A"/>
    <w:rsid w:val="00293B0B"/>
    <w:rsid w:val="002A0BAB"/>
    <w:rsid w:val="002A114D"/>
    <w:rsid w:val="002B15A5"/>
    <w:rsid w:val="002C61AF"/>
    <w:rsid w:val="002D6A38"/>
    <w:rsid w:val="002D6AC9"/>
    <w:rsid w:val="002E0333"/>
    <w:rsid w:val="002E41A5"/>
    <w:rsid w:val="002E5D35"/>
    <w:rsid w:val="002F04A0"/>
    <w:rsid w:val="0030102E"/>
    <w:rsid w:val="003038D4"/>
    <w:rsid w:val="00307AA6"/>
    <w:rsid w:val="00307CEC"/>
    <w:rsid w:val="00310704"/>
    <w:rsid w:val="003132F8"/>
    <w:rsid w:val="00316173"/>
    <w:rsid w:val="00316D52"/>
    <w:rsid w:val="003225B1"/>
    <w:rsid w:val="003279CC"/>
    <w:rsid w:val="00327E50"/>
    <w:rsid w:val="00333389"/>
    <w:rsid w:val="00333C19"/>
    <w:rsid w:val="00336A75"/>
    <w:rsid w:val="0033722A"/>
    <w:rsid w:val="003413A6"/>
    <w:rsid w:val="00342CFD"/>
    <w:rsid w:val="00343166"/>
    <w:rsid w:val="003458DE"/>
    <w:rsid w:val="00347311"/>
    <w:rsid w:val="00352FFD"/>
    <w:rsid w:val="00354847"/>
    <w:rsid w:val="00357836"/>
    <w:rsid w:val="00360841"/>
    <w:rsid w:val="00362FEC"/>
    <w:rsid w:val="00364229"/>
    <w:rsid w:val="00364882"/>
    <w:rsid w:val="00372ABA"/>
    <w:rsid w:val="00372ADB"/>
    <w:rsid w:val="00376EF1"/>
    <w:rsid w:val="00383BCE"/>
    <w:rsid w:val="003874BB"/>
    <w:rsid w:val="00387E3F"/>
    <w:rsid w:val="003917D9"/>
    <w:rsid w:val="003959B2"/>
    <w:rsid w:val="003971C7"/>
    <w:rsid w:val="00397A05"/>
    <w:rsid w:val="003A002E"/>
    <w:rsid w:val="003B01EC"/>
    <w:rsid w:val="003B158E"/>
    <w:rsid w:val="003B2C4E"/>
    <w:rsid w:val="003B3657"/>
    <w:rsid w:val="003B4115"/>
    <w:rsid w:val="003B4E1E"/>
    <w:rsid w:val="003B76FE"/>
    <w:rsid w:val="003C0AA5"/>
    <w:rsid w:val="003C3C04"/>
    <w:rsid w:val="003C4F4D"/>
    <w:rsid w:val="003C7CD5"/>
    <w:rsid w:val="003D0660"/>
    <w:rsid w:val="003D444D"/>
    <w:rsid w:val="003E2B0B"/>
    <w:rsid w:val="003E3F9E"/>
    <w:rsid w:val="003E4967"/>
    <w:rsid w:val="003E56A8"/>
    <w:rsid w:val="003E79F3"/>
    <w:rsid w:val="003F1145"/>
    <w:rsid w:val="003F518A"/>
    <w:rsid w:val="00410517"/>
    <w:rsid w:val="00410A86"/>
    <w:rsid w:val="004140BD"/>
    <w:rsid w:val="00416535"/>
    <w:rsid w:val="00421A2E"/>
    <w:rsid w:val="0042279F"/>
    <w:rsid w:val="004237FA"/>
    <w:rsid w:val="0043127C"/>
    <w:rsid w:val="00433CA9"/>
    <w:rsid w:val="0043707B"/>
    <w:rsid w:val="00437369"/>
    <w:rsid w:val="00440505"/>
    <w:rsid w:val="00445A64"/>
    <w:rsid w:val="00454676"/>
    <w:rsid w:val="004568F2"/>
    <w:rsid w:val="0045695B"/>
    <w:rsid w:val="0045732C"/>
    <w:rsid w:val="00461A4D"/>
    <w:rsid w:val="00471665"/>
    <w:rsid w:val="00471DE9"/>
    <w:rsid w:val="0047536B"/>
    <w:rsid w:val="0048096D"/>
    <w:rsid w:val="00480B43"/>
    <w:rsid w:val="0048134A"/>
    <w:rsid w:val="0048181E"/>
    <w:rsid w:val="00482E06"/>
    <w:rsid w:val="00487245"/>
    <w:rsid w:val="004934B4"/>
    <w:rsid w:val="00496BAD"/>
    <w:rsid w:val="004A2C25"/>
    <w:rsid w:val="004A3438"/>
    <w:rsid w:val="004B37D1"/>
    <w:rsid w:val="004B6761"/>
    <w:rsid w:val="004B67E7"/>
    <w:rsid w:val="004C0398"/>
    <w:rsid w:val="004C4459"/>
    <w:rsid w:val="004C4DFB"/>
    <w:rsid w:val="004C5124"/>
    <w:rsid w:val="004C79C8"/>
    <w:rsid w:val="004D341B"/>
    <w:rsid w:val="004D3556"/>
    <w:rsid w:val="004D3A69"/>
    <w:rsid w:val="004E0787"/>
    <w:rsid w:val="004E1374"/>
    <w:rsid w:val="004E5F6B"/>
    <w:rsid w:val="004F1350"/>
    <w:rsid w:val="004F29A2"/>
    <w:rsid w:val="004F68B1"/>
    <w:rsid w:val="004F77DA"/>
    <w:rsid w:val="00500511"/>
    <w:rsid w:val="0050065D"/>
    <w:rsid w:val="00501385"/>
    <w:rsid w:val="0050168D"/>
    <w:rsid w:val="00503741"/>
    <w:rsid w:val="0050422B"/>
    <w:rsid w:val="00510A5D"/>
    <w:rsid w:val="00511DA1"/>
    <w:rsid w:val="0052145D"/>
    <w:rsid w:val="00523336"/>
    <w:rsid w:val="005260DD"/>
    <w:rsid w:val="00526E33"/>
    <w:rsid w:val="005276FA"/>
    <w:rsid w:val="00532CBC"/>
    <w:rsid w:val="00536DFE"/>
    <w:rsid w:val="00541AE3"/>
    <w:rsid w:val="005447C2"/>
    <w:rsid w:val="0054521E"/>
    <w:rsid w:val="00547631"/>
    <w:rsid w:val="00550D8D"/>
    <w:rsid w:val="00550DB5"/>
    <w:rsid w:val="00550FE0"/>
    <w:rsid w:val="005520D3"/>
    <w:rsid w:val="005537D8"/>
    <w:rsid w:val="005626B9"/>
    <w:rsid w:val="00565A19"/>
    <w:rsid w:val="005662F2"/>
    <w:rsid w:val="0057231A"/>
    <w:rsid w:val="0057329B"/>
    <w:rsid w:val="0057455D"/>
    <w:rsid w:val="0058487E"/>
    <w:rsid w:val="00584E8E"/>
    <w:rsid w:val="00587384"/>
    <w:rsid w:val="005914B7"/>
    <w:rsid w:val="005920E2"/>
    <w:rsid w:val="00595205"/>
    <w:rsid w:val="005A0FDE"/>
    <w:rsid w:val="005A32EF"/>
    <w:rsid w:val="005A4255"/>
    <w:rsid w:val="005A4DBE"/>
    <w:rsid w:val="005A597F"/>
    <w:rsid w:val="005B39E6"/>
    <w:rsid w:val="005B4080"/>
    <w:rsid w:val="005B5AA6"/>
    <w:rsid w:val="005B62FC"/>
    <w:rsid w:val="005B684F"/>
    <w:rsid w:val="005C2105"/>
    <w:rsid w:val="005C66BD"/>
    <w:rsid w:val="005D215B"/>
    <w:rsid w:val="005E4D55"/>
    <w:rsid w:val="005E73FB"/>
    <w:rsid w:val="005F21C7"/>
    <w:rsid w:val="005F49DC"/>
    <w:rsid w:val="005F523E"/>
    <w:rsid w:val="00600CE5"/>
    <w:rsid w:val="00601593"/>
    <w:rsid w:val="00602288"/>
    <w:rsid w:val="006063DC"/>
    <w:rsid w:val="00606839"/>
    <w:rsid w:val="00607401"/>
    <w:rsid w:val="00611544"/>
    <w:rsid w:val="0061197E"/>
    <w:rsid w:val="00612C90"/>
    <w:rsid w:val="00616F4E"/>
    <w:rsid w:val="00620646"/>
    <w:rsid w:val="0062260E"/>
    <w:rsid w:val="006245EF"/>
    <w:rsid w:val="006256B1"/>
    <w:rsid w:val="006275D4"/>
    <w:rsid w:val="00635F8C"/>
    <w:rsid w:val="006422E2"/>
    <w:rsid w:val="00642CB7"/>
    <w:rsid w:val="006449A8"/>
    <w:rsid w:val="00646782"/>
    <w:rsid w:val="0064785A"/>
    <w:rsid w:val="00651581"/>
    <w:rsid w:val="00652904"/>
    <w:rsid w:val="00652A48"/>
    <w:rsid w:val="00654612"/>
    <w:rsid w:val="00661E3E"/>
    <w:rsid w:val="00663990"/>
    <w:rsid w:val="00664FCD"/>
    <w:rsid w:val="00666909"/>
    <w:rsid w:val="00673F16"/>
    <w:rsid w:val="00675ECC"/>
    <w:rsid w:val="00681CD1"/>
    <w:rsid w:val="00681D02"/>
    <w:rsid w:val="00684468"/>
    <w:rsid w:val="006872A0"/>
    <w:rsid w:val="0069270C"/>
    <w:rsid w:val="00695D3C"/>
    <w:rsid w:val="00696EA0"/>
    <w:rsid w:val="006A06FF"/>
    <w:rsid w:val="006A21A8"/>
    <w:rsid w:val="006A323A"/>
    <w:rsid w:val="006A3CD9"/>
    <w:rsid w:val="006A3D15"/>
    <w:rsid w:val="006A5F42"/>
    <w:rsid w:val="006B1DB8"/>
    <w:rsid w:val="006B527B"/>
    <w:rsid w:val="006B740C"/>
    <w:rsid w:val="006B7C01"/>
    <w:rsid w:val="006B7C6D"/>
    <w:rsid w:val="006B7E11"/>
    <w:rsid w:val="006C0C1F"/>
    <w:rsid w:val="006C67EA"/>
    <w:rsid w:val="006C75FE"/>
    <w:rsid w:val="006D0B5E"/>
    <w:rsid w:val="006D6CDE"/>
    <w:rsid w:val="006E1C06"/>
    <w:rsid w:val="006E28DD"/>
    <w:rsid w:val="006E5399"/>
    <w:rsid w:val="006E6EF4"/>
    <w:rsid w:val="006E7A11"/>
    <w:rsid w:val="006F43B2"/>
    <w:rsid w:val="006F4BD2"/>
    <w:rsid w:val="007106EB"/>
    <w:rsid w:val="00712651"/>
    <w:rsid w:val="00714BD2"/>
    <w:rsid w:val="00716CF7"/>
    <w:rsid w:val="0072201F"/>
    <w:rsid w:val="00727270"/>
    <w:rsid w:val="00727F95"/>
    <w:rsid w:val="0073321A"/>
    <w:rsid w:val="00735DE0"/>
    <w:rsid w:val="00737F09"/>
    <w:rsid w:val="00740E63"/>
    <w:rsid w:val="00742358"/>
    <w:rsid w:val="007530B0"/>
    <w:rsid w:val="0075612D"/>
    <w:rsid w:val="0076090C"/>
    <w:rsid w:val="00762856"/>
    <w:rsid w:val="0076434A"/>
    <w:rsid w:val="00764A85"/>
    <w:rsid w:val="00765F4B"/>
    <w:rsid w:val="00767832"/>
    <w:rsid w:val="00775623"/>
    <w:rsid w:val="00776116"/>
    <w:rsid w:val="00776904"/>
    <w:rsid w:val="00776F16"/>
    <w:rsid w:val="00777D27"/>
    <w:rsid w:val="0078135F"/>
    <w:rsid w:val="00785AB5"/>
    <w:rsid w:val="007861EA"/>
    <w:rsid w:val="00790CEA"/>
    <w:rsid w:val="00792897"/>
    <w:rsid w:val="00792A49"/>
    <w:rsid w:val="00794DF2"/>
    <w:rsid w:val="00795B6E"/>
    <w:rsid w:val="00797EBD"/>
    <w:rsid w:val="007A2FE5"/>
    <w:rsid w:val="007A439C"/>
    <w:rsid w:val="007A5F87"/>
    <w:rsid w:val="007B1788"/>
    <w:rsid w:val="007B19D0"/>
    <w:rsid w:val="007B22CF"/>
    <w:rsid w:val="007B549F"/>
    <w:rsid w:val="007B6461"/>
    <w:rsid w:val="007B71F2"/>
    <w:rsid w:val="007C285D"/>
    <w:rsid w:val="007D1FEA"/>
    <w:rsid w:val="007D497D"/>
    <w:rsid w:val="007D5110"/>
    <w:rsid w:val="007D6A3D"/>
    <w:rsid w:val="007D6BD6"/>
    <w:rsid w:val="007D6D52"/>
    <w:rsid w:val="007D7966"/>
    <w:rsid w:val="007E0C53"/>
    <w:rsid w:val="007E34F0"/>
    <w:rsid w:val="007E7553"/>
    <w:rsid w:val="007F0979"/>
    <w:rsid w:val="007F1188"/>
    <w:rsid w:val="007F1223"/>
    <w:rsid w:val="007F65CD"/>
    <w:rsid w:val="007F6E3F"/>
    <w:rsid w:val="00800545"/>
    <w:rsid w:val="00801D22"/>
    <w:rsid w:val="00805A5A"/>
    <w:rsid w:val="008075E6"/>
    <w:rsid w:val="00811306"/>
    <w:rsid w:val="008117AD"/>
    <w:rsid w:val="00812E1E"/>
    <w:rsid w:val="00816228"/>
    <w:rsid w:val="00820A56"/>
    <w:rsid w:val="0082349C"/>
    <w:rsid w:val="008321DE"/>
    <w:rsid w:val="00833603"/>
    <w:rsid w:val="00837045"/>
    <w:rsid w:val="00842E59"/>
    <w:rsid w:val="00850EF8"/>
    <w:rsid w:val="00851E4D"/>
    <w:rsid w:val="008525D7"/>
    <w:rsid w:val="00853D09"/>
    <w:rsid w:val="00860072"/>
    <w:rsid w:val="00861449"/>
    <w:rsid w:val="00863043"/>
    <w:rsid w:val="008636BA"/>
    <w:rsid w:val="00864245"/>
    <w:rsid w:val="0086534C"/>
    <w:rsid w:val="00865C56"/>
    <w:rsid w:val="00866425"/>
    <w:rsid w:val="008673D2"/>
    <w:rsid w:val="00867E09"/>
    <w:rsid w:val="00870596"/>
    <w:rsid w:val="00871712"/>
    <w:rsid w:val="0087286D"/>
    <w:rsid w:val="008732A0"/>
    <w:rsid w:val="008760EA"/>
    <w:rsid w:val="0088259A"/>
    <w:rsid w:val="00883271"/>
    <w:rsid w:val="00884708"/>
    <w:rsid w:val="00891159"/>
    <w:rsid w:val="008932C6"/>
    <w:rsid w:val="008A068B"/>
    <w:rsid w:val="008A4261"/>
    <w:rsid w:val="008A468E"/>
    <w:rsid w:val="008A5F0A"/>
    <w:rsid w:val="008B1DED"/>
    <w:rsid w:val="008B2260"/>
    <w:rsid w:val="008B5FE0"/>
    <w:rsid w:val="008C5805"/>
    <w:rsid w:val="008D24CB"/>
    <w:rsid w:val="008D4890"/>
    <w:rsid w:val="008D57BF"/>
    <w:rsid w:val="008D6DAF"/>
    <w:rsid w:val="008E33CF"/>
    <w:rsid w:val="008E4765"/>
    <w:rsid w:val="008E63A2"/>
    <w:rsid w:val="008E6B56"/>
    <w:rsid w:val="008F1379"/>
    <w:rsid w:val="008F2D43"/>
    <w:rsid w:val="008F77EF"/>
    <w:rsid w:val="00900A21"/>
    <w:rsid w:val="009035C3"/>
    <w:rsid w:val="0090522C"/>
    <w:rsid w:val="00905952"/>
    <w:rsid w:val="00906096"/>
    <w:rsid w:val="0090616F"/>
    <w:rsid w:val="00906CDD"/>
    <w:rsid w:val="009073DB"/>
    <w:rsid w:val="0091125A"/>
    <w:rsid w:val="00914541"/>
    <w:rsid w:val="00915E08"/>
    <w:rsid w:val="0091755C"/>
    <w:rsid w:val="0092128A"/>
    <w:rsid w:val="009219B9"/>
    <w:rsid w:val="00926C56"/>
    <w:rsid w:val="00927589"/>
    <w:rsid w:val="009325DF"/>
    <w:rsid w:val="00932FEA"/>
    <w:rsid w:val="00937AF7"/>
    <w:rsid w:val="0094150A"/>
    <w:rsid w:val="00943981"/>
    <w:rsid w:val="009443AA"/>
    <w:rsid w:val="00946B18"/>
    <w:rsid w:val="00953A3B"/>
    <w:rsid w:val="0095459F"/>
    <w:rsid w:val="00954AEF"/>
    <w:rsid w:val="009552F0"/>
    <w:rsid w:val="00957C51"/>
    <w:rsid w:val="00957F40"/>
    <w:rsid w:val="00960580"/>
    <w:rsid w:val="00962292"/>
    <w:rsid w:val="009642F5"/>
    <w:rsid w:val="00972466"/>
    <w:rsid w:val="009757C4"/>
    <w:rsid w:val="00977E1D"/>
    <w:rsid w:val="00983659"/>
    <w:rsid w:val="00986FA1"/>
    <w:rsid w:val="00990E67"/>
    <w:rsid w:val="00991517"/>
    <w:rsid w:val="009934A8"/>
    <w:rsid w:val="00996066"/>
    <w:rsid w:val="009A5899"/>
    <w:rsid w:val="009A5D9D"/>
    <w:rsid w:val="009A71C3"/>
    <w:rsid w:val="009B0CDE"/>
    <w:rsid w:val="009B30F4"/>
    <w:rsid w:val="009B57DB"/>
    <w:rsid w:val="009B6627"/>
    <w:rsid w:val="009B76AE"/>
    <w:rsid w:val="009B7F10"/>
    <w:rsid w:val="009C4B2E"/>
    <w:rsid w:val="009D6568"/>
    <w:rsid w:val="009D7719"/>
    <w:rsid w:val="009D7D08"/>
    <w:rsid w:val="009E05FF"/>
    <w:rsid w:val="009E1F96"/>
    <w:rsid w:val="009E4DF9"/>
    <w:rsid w:val="009E67EA"/>
    <w:rsid w:val="009F03F0"/>
    <w:rsid w:val="009F28CE"/>
    <w:rsid w:val="00A00056"/>
    <w:rsid w:val="00A027BA"/>
    <w:rsid w:val="00A04662"/>
    <w:rsid w:val="00A04905"/>
    <w:rsid w:val="00A05F1A"/>
    <w:rsid w:val="00A13664"/>
    <w:rsid w:val="00A170E9"/>
    <w:rsid w:val="00A17A3C"/>
    <w:rsid w:val="00A21C9A"/>
    <w:rsid w:val="00A21E35"/>
    <w:rsid w:val="00A22C65"/>
    <w:rsid w:val="00A25762"/>
    <w:rsid w:val="00A26428"/>
    <w:rsid w:val="00A2709D"/>
    <w:rsid w:val="00A304E0"/>
    <w:rsid w:val="00A327C3"/>
    <w:rsid w:val="00A3504F"/>
    <w:rsid w:val="00A370E2"/>
    <w:rsid w:val="00A42703"/>
    <w:rsid w:val="00A42F2C"/>
    <w:rsid w:val="00A4495C"/>
    <w:rsid w:val="00A5319D"/>
    <w:rsid w:val="00A563AA"/>
    <w:rsid w:val="00A6026E"/>
    <w:rsid w:val="00A6204A"/>
    <w:rsid w:val="00A6295E"/>
    <w:rsid w:val="00A645C0"/>
    <w:rsid w:val="00A67480"/>
    <w:rsid w:val="00A729C7"/>
    <w:rsid w:val="00A73775"/>
    <w:rsid w:val="00A7379C"/>
    <w:rsid w:val="00A75D76"/>
    <w:rsid w:val="00A76F91"/>
    <w:rsid w:val="00A80EA3"/>
    <w:rsid w:val="00A874D2"/>
    <w:rsid w:val="00A875CD"/>
    <w:rsid w:val="00A910D3"/>
    <w:rsid w:val="00A92717"/>
    <w:rsid w:val="00A92720"/>
    <w:rsid w:val="00A93A2D"/>
    <w:rsid w:val="00A94AD2"/>
    <w:rsid w:val="00A96DD0"/>
    <w:rsid w:val="00AA146D"/>
    <w:rsid w:val="00AA1540"/>
    <w:rsid w:val="00AA2B57"/>
    <w:rsid w:val="00AA4B52"/>
    <w:rsid w:val="00AB0BBD"/>
    <w:rsid w:val="00AB4492"/>
    <w:rsid w:val="00AB4AA7"/>
    <w:rsid w:val="00AB67AA"/>
    <w:rsid w:val="00AC0CD1"/>
    <w:rsid w:val="00AC3D75"/>
    <w:rsid w:val="00AC64F1"/>
    <w:rsid w:val="00AD0B8C"/>
    <w:rsid w:val="00AD3187"/>
    <w:rsid w:val="00AE205C"/>
    <w:rsid w:val="00AE70F7"/>
    <w:rsid w:val="00AF2E0F"/>
    <w:rsid w:val="00AF3ABB"/>
    <w:rsid w:val="00AF3B54"/>
    <w:rsid w:val="00B02C64"/>
    <w:rsid w:val="00B03BDF"/>
    <w:rsid w:val="00B116E0"/>
    <w:rsid w:val="00B14CC7"/>
    <w:rsid w:val="00B14EC8"/>
    <w:rsid w:val="00B16074"/>
    <w:rsid w:val="00B173FA"/>
    <w:rsid w:val="00B21155"/>
    <w:rsid w:val="00B22010"/>
    <w:rsid w:val="00B23316"/>
    <w:rsid w:val="00B23624"/>
    <w:rsid w:val="00B26C50"/>
    <w:rsid w:val="00B35522"/>
    <w:rsid w:val="00B4119D"/>
    <w:rsid w:val="00B41F52"/>
    <w:rsid w:val="00B422AB"/>
    <w:rsid w:val="00B432B9"/>
    <w:rsid w:val="00B543DF"/>
    <w:rsid w:val="00B54464"/>
    <w:rsid w:val="00B61AA0"/>
    <w:rsid w:val="00B62874"/>
    <w:rsid w:val="00B629E9"/>
    <w:rsid w:val="00B65852"/>
    <w:rsid w:val="00B67E1A"/>
    <w:rsid w:val="00B720CF"/>
    <w:rsid w:val="00B735BE"/>
    <w:rsid w:val="00B75248"/>
    <w:rsid w:val="00B82D29"/>
    <w:rsid w:val="00B83193"/>
    <w:rsid w:val="00B84873"/>
    <w:rsid w:val="00B85284"/>
    <w:rsid w:val="00B85E27"/>
    <w:rsid w:val="00B86A76"/>
    <w:rsid w:val="00B879FD"/>
    <w:rsid w:val="00B87B53"/>
    <w:rsid w:val="00B91B25"/>
    <w:rsid w:val="00B91CEF"/>
    <w:rsid w:val="00B9454E"/>
    <w:rsid w:val="00B94798"/>
    <w:rsid w:val="00B94866"/>
    <w:rsid w:val="00B95A06"/>
    <w:rsid w:val="00B960B2"/>
    <w:rsid w:val="00B97E1C"/>
    <w:rsid w:val="00BA0FA9"/>
    <w:rsid w:val="00BA1373"/>
    <w:rsid w:val="00BA1BDB"/>
    <w:rsid w:val="00BA2B91"/>
    <w:rsid w:val="00BA399A"/>
    <w:rsid w:val="00BB3471"/>
    <w:rsid w:val="00BC009C"/>
    <w:rsid w:val="00BC0C7C"/>
    <w:rsid w:val="00BC1443"/>
    <w:rsid w:val="00BC2337"/>
    <w:rsid w:val="00BC480B"/>
    <w:rsid w:val="00BC4D57"/>
    <w:rsid w:val="00BD58FF"/>
    <w:rsid w:val="00BF37AC"/>
    <w:rsid w:val="00BF5BB4"/>
    <w:rsid w:val="00C11A1B"/>
    <w:rsid w:val="00C128A3"/>
    <w:rsid w:val="00C14F1C"/>
    <w:rsid w:val="00C1581B"/>
    <w:rsid w:val="00C179B8"/>
    <w:rsid w:val="00C17C85"/>
    <w:rsid w:val="00C17F78"/>
    <w:rsid w:val="00C20AC0"/>
    <w:rsid w:val="00C20F62"/>
    <w:rsid w:val="00C2645F"/>
    <w:rsid w:val="00C2754B"/>
    <w:rsid w:val="00C275F4"/>
    <w:rsid w:val="00C30AD2"/>
    <w:rsid w:val="00C3736E"/>
    <w:rsid w:val="00C37BA8"/>
    <w:rsid w:val="00C42909"/>
    <w:rsid w:val="00C44518"/>
    <w:rsid w:val="00C4469C"/>
    <w:rsid w:val="00C519AB"/>
    <w:rsid w:val="00C543C5"/>
    <w:rsid w:val="00C5583A"/>
    <w:rsid w:val="00C6162E"/>
    <w:rsid w:val="00C66BF7"/>
    <w:rsid w:val="00C674D0"/>
    <w:rsid w:val="00C71B71"/>
    <w:rsid w:val="00C75DDD"/>
    <w:rsid w:val="00C76B4D"/>
    <w:rsid w:val="00C81CD0"/>
    <w:rsid w:val="00C83387"/>
    <w:rsid w:val="00C848CF"/>
    <w:rsid w:val="00C84A3E"/>
    <w:rsid w:val="00C858B3"/>
    <w:rsid w:val="00C9081D"/>
    <w:rsid w:val="00C90E88"/>
    <w:rsid w:val="00C9301D"/>
    <w:rsid w:val="00C95864"/>
    <w:rsid w:val="00CA24B9"/>
    <w:rsid w:val="00CA56B9"/>
    <w:rsid w:val="00CA6AC1"/>
    <w:rsid w:val="00CA6DC8"/>
    <w:rsid w:val="00CB048B"/>
    <w:rsid w:val="00CB0828"/>
    <w:rsid w:val="00CB3CF2"/>
    <w:rsid w:val="00CB7E23"/>
    <w:rsid w:val="00CC3A95"/>
    <w:rsid w:val="00CC7EA5"/>
    <w:rsid w:val="00CD0F53"/>
    <w:rsid w:val="00CD79AA"/>
    <w:rsid w:val="00CE07CC"/>
    <w:rsid w:val="00CE0D80"/>
    <w:rsid w:val="00CE17AC"/>
    <w:rsid w:val="00CE355D"/>
    <w:rsid w:val="00CF3466"/>
    <w:rsid w:val="00CF721A"/>
    <w:rsid w:val="00CF738B"/>
    <w:rsid w:val="00D00A34"/>
    <w:rsid w:val="00D04370"/>
    <w:rsid w:val="00D0513B"/>
    <w:rsid w:val="00D058C5"/>
    <w:rsid w:val="00D139FF"/>
    <w:rsid w:val="00D155F6"/>
    <w:rsid w:val="00D16237"/>
    <w:rsid w:val="00D16BDC"/>
    <w:rsid w:val="00D17F22"/>
    <w:rsid w:val="00D27A50"/>
    <w:rsid w:val="00D326B3"/>
    <w:rsid w:val="00D32B7C"/>
    <w:rsid w:val="00D375D4"/>
    <w:rsid w:val="00D37EBC"/>
    <w:rsid w:val="00D4023F"/>
    <w:rsid w:val="00D4055E"/>
    <w:rsid w:val="00D41DE2"/>
    <w:rsid w:val="00D44CC7"/>
    <w:rsid w:val="00D453D9"/>
    <w:rsid w:val="00D47086"/>
    <w:rsid w:val="00D47BA6"/>
    <w:rsid w:val="00D53BDD"/>
    <w:rsid w:val="00D56B20"/>
    <w:rsid w:val="00D60728"/>
    <w:rsid w:val="00D60D04"/>
    <w:rsid w:val="00D62CB4"/>
    <w:rsid w:val="00D64AD6"/>
    <w:rsid w:val="00D757AE"/>
    <w:rsid w:val="00D8055A"/>
    <w:rsid w:val="00D83304"/>
    <w:rsid w:val="00D86225"/>
    <w:rsid w:val="00D87EBC"/>
    <w:rsid w:val="00D90181"/>
    <w:rsid w:val="00D91E91"/>
    <w:rsid w:val="00D94019"/>
    <w:rsid w:val="00D94D37"/>
    <w:rsid w:val="00D95BAB"/>
    <w:rsid w:val="00DA1FF6"/>
    <w:rsid w:val="00DB78EF"/>
    <w:rsid w:val="00DC2E69"/>
    <w:rsid w:val="00DC3EBA"/>
    <w:rsid w:val="00DC54AC"/>
    <w:rsid w:val="00DC6210"/>
    <w:rsid w:val="00DC7203"/>
    <w:rsid w:val="00DD3593"/>
    <w:rsid w:val="00DE0FE1"/>
    <w:rsid w:val="00DE1A3B"/>
    <w:rsid w:val="00DF033E"/>
    <w:rsid w:val="00DF5173"/>
    <w:rsid w:val="00DF6AE1"/>
    <w:rsid w:val="00E0389B"/>
    <w:rsid w:val="00E052E1"/>
    <w:rsid w:val="00E1157B"/>
    <w:rsid w:val="00E115BA"/>
    <w:rsid w:val="00E128DA"/>
    <w:rsid w:val="00E12CDB"/>
    <w:rsid w:val="00E131A8"/>
    <w:rsid w:val="00E134F5"/>
    <w:rsid w:val="00E13CE8"/>
    <w:rsid w:val="00E14390"/>
    <w:rsid w:val="00E1646C"/>
    <w:rsid w:val="00E2080E"/>
    <w:rsid w:val="00E3248C"/>
    <w:rsid w:val="00E3637B"/>
    <w:rsid w:val="00E440DA"/>
    <w:rsid w:val="00E45718"/>
    <w:rsid w:val="00E45FC2"/>
    <w:rsid w:val="00E46785"/>
    <w:rsid w:val="00E500C9"/>
    <w:rsid w:val="00E52743"/>
    <w:rsid w:val="00E5464A"/>
    <w:rsid w:val="00E55300"/>
    <w:rsid w:val="00E55FA8"/>
    <w:rsid w:val="00E56335"/>
    <w:rsid w:val="00E67E2C"/>
    <w:rsid w:val="00E728B2"/>
    <w:rsid w:val="00E8013A"/>
    <w:rsid w:val="00E81F99"/>
    <w:rsid w:val="00E84700"/>
    <w:rsid w:val="00E8507F"/>
    <w:rsid w:val="00E87C06"/>
    <w:rsid w:val="00E907E8"/>
    <w:rsid w:val="00E91FD9"/>
    <w:rsid w:val="00E97369"/>
    <w:rsid w:val="00EA1F8A"/>
    <w:rsid w:val="00EA24A8"/>
    <w:rsid w:val="00EA26CD"/>
    <w:rsid w:val="00EA6167"/>
    <w:rsid w:val="00EA7A1D"/>
    <w:rsid w:val="00EB10D8"/>
    <w:rsid w:val="00EB651F"/>
    <w:rsid w:val="00EB7F52"/>
    <w:rsid w:val="00EC1450"/>
    <w:rsid w:val="00EC206A"/>
    <w:rsid w:val="00EC5177"/>
    <w:rsid w:val="00EC61C5"/>
    <w:rsid w:val="00EC76F0"/>
    <w:rsid w:val="00ED294C"/>
    <w:rsid w:val="00ED2E08"/>
    <w:rsid w:val="00ED4E99"/>
    <w:rsid w:val="00ED74DA"/>
    <w:rsid w:val="00EE40EB"/>
    <w:rsid w:val="00EE432C"/>
    <w:rsid w:val="00EE5518"/>
    <w:rsid w:val="00EE7290"/>
    <w:rsid w:val="00EF4004"/>
    <w:rsid w:val="00EF438E"/>
    <w:rsid w:val="00EF6409"/>
    <w:rsid w:val="00EF7923"/>
    <w:rsid w:val="00F00486"/>
    <w:rsid w:val="00F01630"/>
    <w:rsid w:val="00F03161"/>
    <w:rsid w:val="00F050D3"/>
    <w:rsid w:val="00F05576"/>
    <w:rsid w:val="00F07EED"/>
    <w:rsid w:val="00F11246"/>
    <w:rsid w:val="00F11793"/>
    <w:rsid w:val="00F12778"/>
    <w:rsid w:val="00F1436C"/>
    <w:rsid w:val="00F15B05"/>
    <w:rsid w:val="00F17B0E"/>
    <w:rsid w:val="00F2438B"/>
    <w:rsid w:val="00F26AA7"/>
    <w:rsid w:val="00F27843"/>
    <w:rsid w:val="00F304F5"/>
    <w:rsid w:val="00F3243B"/>
    <w:rsid w:val="00F40F85"/>
    <w:rsid w:val="00F41D32"/>
    <w:rsid w:val="00F4322C"/>
    <w:rsid w:val="00F432F1"/>
    <w:rsid w:val="00F444A0"/>
    <w:rsid w:val="00F5208E"/>
    <w:rsid w:val="00F564AF"/>
    <w:rsid w:val="00F658C4"/>
    <w:rsid w:val="00F67CC5"/>
    <w:rsid w:val="00F731CD"/>
    <w:rsid w:val="00F732B9"/>
    <w:rsid w:val="00F76F42"/>
    <w:rsid w:val="00F77796"/>
    <w:rsid w:val="00F82E58"/>
    <w:rsid w:val="00F96B26"/>
    <w:rsid w:val="00F97252"/>
    <w:rsid w:val="00F97640"/>
    <w:rsid w:val="00FA1FD8"/>
    <w:rsid w:val="00FA6162"/>
    <w:rsid w:val="00FA67E2"/>
    <w:rsid w:val="00FA6A42"/>
    <w:rsid w:val="00FA7803"/>
    <w:rsid w:val="00FB2449"/>
    <w:rsid w:val="00FB3EA9"/>
    <w:rsid w:val="00FB5668"/>
    <w:rsid w:val="00FB65C2"/>
    <w:rsid w:val="00FB6CE1"/>
    <w:rsid w:val="00FC21D6"/>
    <w:rsid w:val="00FC2BF4"/>
    <w:rsid w:val="00FC4F1E"/>
    <w:rsid w:val="00FC639B"/>
    <w:rsid w:val="00FC68AE"/>
    <w:rsid w:val="00FC7AD0"/>
    <w:rsid w:val="00FD183B"/>
    <w:rsid w:val="00FD2A2C"/>
    <w:rsid w:val="00FD4312"/>
    <w:rsid w:val="00FE084C"/>
    <w:rsid w:val="00FE091D"/>
    <w:rsid w:val="00FE09DA"/>
    <w:rsid w:val="00FE29E3"/>
    <w:rsid w:val="00FE3964"/>
    <w:rsid w:val="00FF1F56"/>
    <w:rsid w:val="00FF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72C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D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19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73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45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5D4"/>
    <w:rPr>
      <w:sz w:val="20"/>
      <w:szCs w:val="20"/>
    </w:rPr>
  </w:style>
  <w:style w:type="character" w:styleId="FootnoteReference">
    <w:name w:val="footnote reference"/>
    <w:basedOn w:val="DefaultParagraphFont"/>
    <w:uiPriority w:val="99"/>
    <w:semiHidden/>
    <w:unhideWhenUsed/>
    <w:rsid w:val="000E45D4"/>
    <w:rPr>
      <w:vertAlign w:val="superscript"/>
    </w:rPr>
  </w:style>
  <w:style w:type="paragraph" w:styleId="Caption">
    <w:name w:val="caption"/>
    <w:basedOn w:val="Normal"/>
    <w:next w:val="Normal"/>
    <w:uiPriority w:val="35"/>
    <w:unhideWhenUsed/>
    <w:qFormat/>
    <w:rsid w:val="004E5F6B"/>
    <w:pPr>
      <w:spacing w:after="200" w:line="240" w:lineRule="auto"/>
    </w:pPr>
    <w:rPr>
      <w:i/>
      <w:iCs/>
      <w:color w:val="44546A" w:themeColor="text2"/>
      <w:sz w:val="18"/>
      <w:szCs w:val="18"/>
    </w:rPr>
  </w:style>
  <w:style w:type="character" w:styleId="Hyperlink">
    <w:name w:val="Hyperlink"/>
    <w:basedOn w:val="DefaultParagraphFont"/>
    <w:uiPriority w:val="99"/>
    <w:unhideWhenUsed/>
    <w:rsid w:val="008760EA"/>
    <w:rPr>
      <w:color w:val="0563C1" w:themeColor="hyperlink"/>
      <w:u w:val="single"/>
    </w:rPr>
  </w:style>
  <w:style w:type="character" w:styleId="UnresolvedMention">
    <w:name w:val="Unresolved Mention"/>
    <w:basedOn w:val="DefaultParagraphFont"/>
    <w:uiPriority w:val="99"/>
    <w:semiHidden/>
    <w:unhideWhenUsed/>
    <w:rsid w:val="008760EA"/>
    <w:rPr>
      <w:color w:val="605E5C"/>
      <w:shd w:val="clear" w:color="auto" w:fill="E1DFDD"/>
    </w:rPr>
  </w:style>
  <w:style w:type="paragraph" w:styleId="Header">
    <w:name w:val="header"/>
    <w:basedOn w:val="Normal"/>
    <w:link w:val="HeaderChar"/>
    <w:uiPriority w:val="99"/>
    <w:unhideWhenUsed/>
    <w:rsid w:val="00D15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5F6"/>
  </w:style>
  <w:style w:type="paragraph" w:styleId="Footer">
    <w:name w:val="footer"/>
    <w:basedOn w:val="Normal"/>
    <w:link w:val="FooterChar"/>
    <w:uiPriority w:val="99"/>
    <w:unhideWhenUsed/>
    <w:rsid w:val="00D15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5F6"/>
  </w:style>
  <w:style w:type="character" w:styleId="CommentReference">
    <w:name w:val="annotation reference"/>
    <w:basedOn w:val="DefaultParagraphFont"/>
    <w:uiPriority w:val="99"/>
    <w:semiHidden/>
    <w:unhideWhenUsed/>
    <w:rsid w:val="000601B6"/>
    <w:rPr>
      <w:sz w:val="16"/>
      <w:szCs w:val="16"/>
    </w:rPr>
  </w:style>
  <w:style w:type="paragraph" w:styleId="CommentText">
    <w:name w:val="annotation text"/>
    <w:basedOn w:val="Normal"/>
    <w:link w:val="CommentTextChar"/>
    <w:uiPriority w:val="99"/>
    <w:semiHidden/>
    <w:unhideWhenUsed/>
    <w:rsid w:val="000601B6"/>
    <w:pPr>
      <w:spacing w:line="240" w:lineRule="auto"/>
    </w:pPr>
    <w:rPr>
      <w:sz w:val="20"/>
      <w:szCs w:val="20"/>
    </w:rPr>
  </w:style>
  <w:style w:type="character" w:customStyle="1" w:styleId="CommentTextChar">
    <w:name w:val="Comment Text Char"/>
    <w:basedOn w:val="DefaultParagraphFont"/>
    <w:link w:val="CommentText"/>
    <w:uiPriority w:val="99"/>
    <w:semiHidden/>
    <w:rsid w:val="000601B6"/>
    <w:rPr>
      <w:sz w:val="20"/>
      <w:szCs w:val="20"/>
    </w:rPr>
  </w:style>
  <w:style w:type="paragraph" w:styleId="CommentSubject">
    <w:name w:val="annotation subject"/>
    <w:basedOn w:val="CommentText"/>
    <w:next w:val="CommentText"/>
    <w:link w:val="CommentSubjectChar"/>
    <w:uiPriority w:val="99"/>
    <w:semiHidden/>
    <w:unhideWhenUsed/>
    <w:rsid w:val="000601B6"/>
    <w:rPr>
      <w:b/>
      <w:bCs/>
    </w:rPr>
  </w:style>
  <w:style w:type="character" w:customStyle="1" w:styleId="CommentSubjectChar">
    <w:name w:val="Comment Subject Char"/>
    <w:basedOn w:val="CommentTextChar"/>
    <w:link w:val="CommentSubject"/>
    <w:uiPriority w:val="99"/>
    <w:semiHidden/>
    <w:rsid w:val="000601B6"/>
    <w:rPr>
      <w:b/>
      <w:bCs/>
      <w:sz w:val="20"/>
      <w:szCs w:val="20"/>
    </w:rPr>
  </w:style>
  <w:style w:type="paragraph" w:styleId="BalloonText">
    <w:name w:val="Balloon Text"/>
    <w:basedOn w:val="Normal"/>
    <w:link w:val="BalloonTextChar"/>
    <w:uiPriority w:val="99"/>
    <w:semiHidden/>
    <w:unhideWhenUsed/>
    <w:rsid w:val="00060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1B6"/>
    <w:rPr>
      <w:rFonts w:ascii="Segoe UI" w:hAnsi="Segoe UI" w:cs="Segoe UI"/>
      <w:sz w:val="18"/>
      <w:szCs w:val="18"/>
    </w:rPr>
  </w:style>
  <w:style w:type="table" w:styleId="TableGrid">
    <w:name w:val="Table Grid"/>
    <w:basedOn w:val="TableNormal"/>
    <w:uiPriority w:val="39"/>
    <w:rsid w:val="00124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0D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F738B"/>
    <w:pPr>
      <w:ind w:left="720"/>
      <w:contextualSpacing/>
    </w:pPr>
  </w:style>
  <w:style w:type="character" w:styleId="FollowedHyperlink">
    <w:name w:val="FollowedHyperlink"/>
    <w:basedOn w:val="DefaultParagraphFont"/>
    <w:uiPriority w:val="99"/>
    <w:semiHidden/>
    <w:unhideWhenUsed/>
    <w:rsid w:val="00FB65C2"/>
    <w:rPr>
      <w:color w:val="954F72" w:themeColor="followedHyperlink"/>
      <w:u w:val="single"/>
    </w:rPr>
  </w:style>
  <w:style w:type="character" w:customStyle="1" w:styleId="Heading2Char">
    <w:name w:val="Heading 2 Char"/>
    <w:basedOn w:val="DefaultParagraphFont"/>
    <w:link w:val="Heading2"/>
    <w:uiPriority w:val="9"/>
    <w:rsid w:val="009219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8738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6E1C06"/>
    <w:pPr>
      <w:outlineLvl w:val="9"/>
    </w:pPr>
  </w:style>
  <w:style w:type="paragraph" w:styleId="TOC1">
    <w:name w:val="toc 1"/>
    <w:basedOn w:val="Normal"/>
    <w:next w:val="Normal"/>
    <w:autoRedefine/>
    <w:uiPriority w:val="39"/>
    <w:unhideWhenUsed/>
    <w:rsid w:val="006E1C06"/>
    <w:pPr>
      <w:spacing w:after="100"/>
    </w:pPr>
  </w:style>
  <w:style w:type="paragraph" w:styleId="TOC2">
    <w:name w:val="toc 2"/>
    <w:basedOn w:val="Normal"/>
    <w:next w:val="Normal"/>
    <w:autoRedefine/>
    <w:uiPriority w:val="39"/>
    <w:unhideWhenUsed/>
    <w:rsid w:val="0043707B"/>
    <w:pPr>
      <w:tabs>
        <w:tab w:val="right" w:leader="dot" w:pos="10070"/>
      </w:tabs>
      <w:spacing w:after="100"/>
    </w:pPr>
  </w:style>
  <w:style w:type="paragraph" w:styleId="TOC3">
    <w:name w:val="toc 3"/>
    <w:basedOn w:val="Normal"/>
    <w:next w:val="Normal"/>
    <w:autoRedefine/>
    <w:uiPriority w:val="39"/>
    <w:unhideWhenUsed/>
    <w:rsid w:val="0043707B"/>
    <w:pPr>
      <w:tabs>
        <w:tab w:val="right" w:leader="dot" w:pos="10070"/>
      </w:tabs>
      <w:spacing w:after="100"/>
    </w:pPr>
  </w:style>
  <w:style w:type="paragraph" w:customStyle="1" w:styleId="msonormal0">
    <w:name w:val="msonormal"/>
    <w:basedOn w:val="Normal"/>
    <w:rsid w:val="006A3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A32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6A32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6A323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6A323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6A32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6A323A"/>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6A323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6A323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Normal"/>
    <w:rsid w:val="006A323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al"/>
    <w:rsid w:val="006A323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6A323A"/>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6A323A"/>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8">
    <w:name w:val="xl78"/>
    <w:basedOn w:val="Normal"/>
    <w:rsid w:val="006A323A"/>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al"/>
    <w:rsid w:val="006A323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Normal"/>
    <w:rsid w:val="006A323A"/>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Normal"/>
    <w:rsid w:val="006A323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390">
      <w:bodyDiv w:val="1"/>
      <w:marLeft w:val="0"/>
      <w:marRight w:val="0"/>
      <w:marTop w:val="0"/>
      <w:marBottom w:val="0"/>
      <w:divBdr>
        <w:top w:val="none" w:sz="0" w:space="0" w:color="auto"/>
        <w:left w:val="none" w:sz="0" w:space="0" w:color="auto"/>
        <w:bottom w:val="none" w:sz="0" w:space="0" w:color="auto"/>
        <w:right w:val="none" w:sz="0" w:space="0" w:color="auto"/>
      </w:divBdr>
    </w:div>
    <w:div w:id="60949652">
      <w:bodyDiv w:val="1"/>
      <w:marLeft w:val="0"/>
      <w:marRight w:val="0"/>
      <w:marTop w:val="0"/>
      <w:marBottom w:val="0"/>
      <w:divBdr>
        <w:top w:val="none" w:sz="0" w:space="0" w:color="auto"/>
        <w:left w:val="none" w:sz="0" w:space="0" w:color="auto"/>
        <w:bottom w:val="none" w:sz="0" w:space="0" w:color="auto"/>
        <w:right w:val="none" w:sz="0" w:space="0" w:color="auto"/>
      </w:divBdr>
      <w:divsChild>
        <w:div w:id="1844129865">
          <w:marLeft w:val="0"/>
          <w:marRight w:val="0"/>
          <w:marTop w:val="0"/>
          <w:marBottom w:val="0"/>
          <w:divBdr>
            <w:top w:val="none" w:sz="0" w:space="0" w:color="auto"/>
            <w:left w:val="none" w:sz="0" w:space="0" w:color="auto"/>
            <w:bottom w:val="none" w:sz="0" w:space="0" w:color="auto"/>
            <w:right w:val="none" w:sz="0" w:space="0" w:color="auto"/>
          </w:divBdr>
        </w:div>
      </w:divsChild>
    </w:div>
    <w:div w:id="63381985">
      <w:bodyDiv w:val="1"/>
      <w:marLeft w:val="0"/>
      <w:marRight w:val="0"/>
      <w:marTop w:val="0"/>
      <w:marBottom w:val="0"/>
      <w:divBdr>
        <w:top w:val="none" w:sz="0" w:space="0" w:color="auto"/>
        <w:left w:val="none" w:sz="0" w:space="0" w:color="auto"/>
        <w:bottom w:val="none" w:sz="0" w:space="0" w:color="auto"/>
        <w:right w:val="none" w:sz="0" w:space="0" w:color="auto"/>
      </w:divBdr>
    </w:div>
    <w:div w:id="97338326">
      <w:bodyDiv w:val="1"/>
      <w:marLeft w:val="0"/>
      <w:marRight w:val="0"/>
      <w:marTop w:val="0"/>
      <w:marBottom w:val="0"/>
      <w:divBdr>
        <w:top w:val="none" w:sz="0" w:space="0" w:color="auto"/>
        <w:left w:val="none" w:sz="0" w:space="0" w:color="auto"/>
        <w:bottom w:val="none" w:sz="0" w:space="0" w:color="auto"/>
        <w:right w:val="none" w:sz="0" w:space="0" w:color="auto"/>
      </w:divBdr>
    </w:div>
    <w:div w:id="141776124">
      <w:bodyDiv w:val="1"/>
      <w:marLeft w:val="0"/>
      <w:marRight w:val="0"/>
      <w:marTop w:val="0"/>
      <w:marBottom w:val="0"/>
      <w:divBdr>
        <w:top w:val="none" w:sz="0" w:space="0" w:color="auto"/>
        <w:left w:val="none" w:sz="0" w:space="0" w:color="auto"/>
        <w:bottom w:val="none" w:sz="0" w:space="0" w:color="auto"/>
        <w:right w:val="none" w:sz="0" w:space="0" w:color="auto"/>
      </w:divBdr>
    </w:div>
    <w:div w:id="477652924">
      <w:bodyDiv w:val="1"/>
      <w:marLeft w:val="0"/>
      <w:marRight w:val="0"/>
      <w:marTop w:val="0"/>
      <w:marBottom w:val="0"/>
      <w:divBdr>
        <w:top w:val="none" w:sz="0" w:space="0" w:color="auto"/>
        <w:left w:val="none" w:sz="0" w:space="0" w:color="auto"/>
        <w:bottom w:val="none" w:sz="0" w:space="0" w:color="auto"/>
        <w:right w:val="none" w:sz="0" w:space="0" w:color="auto"/>
      </w:divBdr>
      <w:divsChild>
        <w:div w:id="1842547960">
          <w:marLeft w:val="0"/>
          <w:marRight w:val="0"/>
          <w:marTop w:val="0"/>
          <w:marBottom w:val="0"/>
          <w:divBdr>
            <w:top w:val="none" w:sz="0" w:space="0" w:color="auto"/>
            <w:left w:val="none" w:sz="0" w:space="0" w:color="auto"/>
            <w:bottom w:val="none" w:sz="0" w:space="0" w:color="auto"/>
            <w:right w:val="none" w:sz="0" w:space="0" w:color="auto"/>
          </w:divBdr>
          <w:divsChild>
            <w:div w:id="329646760">
              <w:marLeft w:val="0"/>
              <w:marRight w:val="0"/>
              <w:marTop w:val="0"/>
              <w:marBottom w:val="0"/>
              <w:divBdr>
                <w:top w:val="none" w:sz="0" w:space="0" w:color="auto"/>
                <w:left w:val="none" w:sz="0" w:space="0" w:color="auto"/>
                <w:bottom w:val="none" w:sz="0" w:space="0" w:color="auto"/>
                <w:right w:val="none" w:sz="0" w:space="0" w:color="auto"/>
              </w:divBdr>
              <w:divsChild>
                <w:div w:id="171451775">
                  <w:marLeft w:val="0"/>
                  <w:marRight w:val="0"/>
                  <w:marTop w:val="0"/>
                  <w:marBottom w:val="0"/>
                  <w:divBdr>
                    <w:top w:val="none" w:sz="0" w:space="0" w:color="auto"/>
                    <w:left w:val="none" w:sz="0" w:space="0" w:color="auto"/>
                    <w:bottom w:val="none" w:sz="0" w:space="0" w:color="auto"/>
                    <w:right w:val="none" w:sz="0" w:space="0" w:color="auto"/>
                  </w:divBdr>
                  <w:divsChild>
                    <w:div w:id="1482503122">
                      <w:marLeft w:val="0"/>
                      <w:marRight w:val="0"/>
                      <w:marTop w:val="0"/>
                      <w:marBottom w:val="0"/>
                      <w:divBdr>
                        <w:top w:val="none" w:sz="0" w:space="0" w:color="auto"/>
                        <w:left w:val="none" w:sz="0" w:space="0" w:color="auto"/>
                        <w:bottom w:val="none" w:sz="0" w:space="0" w:color="auto"/>
                        <w:right w:val="none" w:sz="0" w:space="0" w:color="auto"/>
                      </w:divBdr>
                      <w:divsChild>
                        <w:div w:id="1574509165">
                          <w:marLeft w:val="0"/>
                          <w:marRight w:val="0"/>
                          <w:marTop w:val="0"/>
                          <w:marBottom w:val="0"/>
                          <w:divBdr>
                            <w:top w:val="none" w:sz="0" w:space="0" w:color="auto"/>
                            <w:left w:val="none" w:sz="0" w:space="0" w:color="auto"/>
                            <w:bottom w:val="none" w:sz="0" w:space="0" w:color="auto"/>
                            <w:right w:val="none" w:sz="0" w:space="0" w:color="auto"/>
                          </w:divBdr>
                          <w:divsChild>
                            <w:div w:id="1258371492">
                              <w:marLeft w:val="0"/>
                              <w:marRight w:val="0"/>
                              <w:marTop w:val="0"/>
                              <w:marBottom w:val="0"/>
                              <w:divBdr>
                                <w:top w:val="none" w:sz="0" w:space="0" w:color="auto"/>
                                <w:left w:val="none" w:sz="0" w:space="0" w:color="auto"/>
                                <w:bottom w:val="none" w:sz="0" w:space="0" w:color="auto"/>
                                <w:right w:val="none" w:sz="0" w:space="0" w:color="auto"/>
                              </w:divBdr>
                              <w:divsChild>
                                <w:div w:id="1792245444">
                                  <w:marLeft w:val="0"/>
                                  <w:marRight w:val="0"/>
                                  <w:marTop w:val="0"/>
                                  <w:marBottom w:val="0"/>
                                  <w:divBdr>
                                    <w:top w:val="none" w:sz="0" w:space="0" w:color="auto"/>
                                    <w:left w:val="none" w:sz="0" w:space="0" w:color="auto"/>
                                    <w:bottom w:val="none" w:sz="0" w:space="0" w:color="auto"/>
                                    <w:right w:val="none" w:sz="0" w:space="0" w:color="auto"/>
                                  </w:divBdr>
                                  <w:divsChild>
                                    <w:div w:id="744301813">
                                      <w:marLeft w:val="0"/>
                                      <w:marRight w:val="0"/>
                                      <w:marTop w:val="0"/>
                                      <w:marBottom w:val="0"/>
                                      <w:divBdr>
                                        <w:top w:val="none" w:sz="0" w:space="0" w:color="auto"/>
                                        <w:left w:val="none" w:sz="0" w:space="0" w:color="auto"/>
                                        <w:bottom w:val="none" w:sz="0" w:space="0" w:color="auto"/>
                                        <w:right w:val="none" w:sz="0" w:space="0" w:color="auto"/>
                                      </w:divBdr>
                                      <w:divsChild>
                                        <w:div w:id="2091155162">
                                          <w:marLeft w:val="0"/>
                                          <w:marRight w:val="0"/>
                                          <w:marTop w:val="0"/>
                                          <w:marBottom w:val="0"/>
                                          <w:divBdr>
                                            <w:top w:val="none" w:sz="0" w:space="0" w:color="auto"/>
                                            <w:left w:val="none" w:sz="0" w:space="0" w:color="auto"/>
                                            <w:bottom w:val="none" w:sz="0" w:space="0" w:color="auto"/>
                                            <w:right w:val="none" w:sz="0" w:space="0" w:color="auto"/>
                                          </w:divBdr>
                                          <w:divsChild>
                                            <w:div w:id="1839269788">
                                              <w:marLeft w:val="0"/>
                                              <w:marRight w:val="0"/>
                                              <w:marTop w:val="0"/>
                                              <w:marBottom w:val="0"/>
                                              <w:divBdr>
                                                <w:top w:val="none" w:sz="0" w:space="0" w:color="auto"/>
                                                <w:left w:val="none" w:sz="0" w:space="0" w:color="auto"/>
                                                <w:bottom w:val="none" w:sz="0" w:space="0" w:color="auto"/>
                                                <w:right w:val="none" w:sz="0" w:space="0" w:color="auto"/>
                                              </w:divBdr>
                                              <w:divsChild>
                                                <w:div w:id="1765031039">
                                                  <w:marLeft w:val="0"/>
                                                  <w:marRight w:val="0"/>
                                                  <w:marTop w:val="0"/>
                                                  <w:marBottom w:val="0"/>
                                                  <w:divBdr>
                                                    <w:top w:val="none" w:sz="0" w:space="0" w:color="auto"/>
                                                    <w:left w:val="none" w:sz="0" w:space="0" w:color="auto"/>
                                                    <w:bottom w:val="none" w:sz="0" w:space="0" w:color="auto"/>
                                                    <w:right w:val="none" w:sz="0" w:space="0" w:color="auto"/>
                                                  </w:divBdr>
                                                  <w:divsChild>
                                                    <w:div w:id="355159632">
                                                      <w:marLeft w:val="0"/>
                                                      <w:marRight w:val="0"/>
                                                      <w:marTop w:val="0"/>
                                                      <w:marBottom w:val="0"/>
                                                      <w:divBdr>
                                                        <w:top w:val="none" w:sz="0" w:space="0" w:color="auto"/>
                                                        <w:left w:val="none" w:sz="0" w:space="0" w:color="auto"/>
                                                        <w:bottom w:val="none" w:sz="0" w:space="0" w:color="auto"/>
                                                        <w:right w:val="none" w:sz="0" w:space="0" w:color="auto"/>
                                                      </w:divBdr>
                                                      <w:divsChild>
                                                        <w:div w:id="29037236">
                                                          <w:marLeft w:val="0"/>
                                                          <w:marRight w:val="0"/>
                                                          <w:marTop w:val="0"/>
                                                          <w:marBottom w:val="0"/>
                                                          <w:divBdr>
                                                            <w:top w:val="none" w:sz="0" w:space="0" w:color="auto"/>
                                                            <w:left w:val="none" w:sz="0" w:space="0" w:color="auto"/>
                                                            <w:bottom w:val="none" w:sz="0" w:space="0" w:color="auto"/>
                                                            <w:right w:val="none" w:sz="0" w:space="0" w:color="auto"/>
                                                          </w:divBdr>
                                                          <w:divsChild>
                                                            <w:div w:id="434595926">
                                                              <w:marLeft w:val="0"/>
                                                              <w:marRight w:val="0"/>
                                                              <w:marTop w:val="0"/>
                                                              <w:marBottom w:val="0"/>
                                                              <w:divBdr>
                                                                <w:top w:val="none" w:sz="0" w:space="0" w:color="auto"/>
                                                                <w:left w:val="none" w:sz="0" w:space="0" w:color="auto"/>
                                                                <w:bottom w:val="none" w:sz="0" w:space="0" w:color="auto"/>
                                                                <w:right w:val="none" w:sz="0" w:space="0" w:color="auto"/>
                                                              </w:divBdr>
                                                            </w:div>
                                                            <w:div w:id="637494913">
                                                              <w:marLeft w:val="0"/>
                                                              <w:marRight w:val="0"/>
                                                              <w:marTop w:val="0"/>
                                                              <w:marBottom w:val="0"/>
                                                              <w:divBdr>
                                                                <w:top w:val="none" w:sz="0" w:space="0" w:color="auto"/>
                                                                <w:left w:val="none" w:sz="0" w:space="0" w:color="auto"/>
                                                                <w:bottom w:val="none" w:sz="0" w:space="0" w:color="auto"/>
                                                                <w:right w:val="none" w:sz="0" w:space="0" w:color="auto"/>
                                                              </w:divBdr>
                                                              <w:divsChild>
                                                                <w:div w:id="576478299">
                                                                  <w:marLeft w:val="0"/>
                                                                  <w:marRight w:val="0"/>
                                                                  <w:marTop w:val="0"/>
                                                                  <w:marBottom w:val="0"/>
                                                                  <w:divBdr>
                                                                    <w:top w:val="none" w:sz="0" w:space="0" w:color="auto"/>
                                                                    <w:left w:val="none" w:sz="0" w:space="0" w:color="auto"/>
                                                                    <w:bottom w:val="none" w:sz="0" w:space="0" w:color="auto"/>
                                                                    <w:right w:val="none" w:sz="0" w:space="0" w:color="auto"/>
                                                                  </w:divBdr>
                                                                </w:div>
                                                                <w:div w:id="15003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492732">
      <w:bodyDiv w:val="1"/>
      <w:marLeft w:val="0"/>
      <w:marRight w:val="0"/>
      <w:marTop w:val="0"/>
      <w:marBottom w:val="0"/>
      <w:divBdr>
        <w:top w:val="none" w:sz="0" w:space="0" w:color="auto"/>
        <w:left w:val="none" w:sz="0" w:space="0" w:color="auto"/>
        <w:bottom w:val="none" w:sz="0" w:space="0" w:color="auto"/>
        <w:right w:val="none" w:sz="0" w:space="0" w:color="auto"/>
      </w:divBdr>
    </w:div>
    <w:div w:id="802388343">
      <w:bodyDiv w:val="1"/>
      <w:marLeft w:val="0"/>
      <w:marRight w:val="0"/>
      <w:marTop w:val="0"/>
      <w:marBottom w:val="0"/>
      <w:divBdr>
        <w:top w:val="none" w:sz="0" w:space="0" w:color="auto"/>
        <w:left w:val="none" w:sz="0" w:space="0" w:color="auto"/>
        <w:bottom w:val="none" w:sz="0" w:space="0" w:color="auto"/>
        <w:right w:val="none" w:sz="0" w:space="0" w:color="auto"/>
      </w:divBdr>
    </w:div>
    <w:div w:id="890967223">
      <w:bodyDiv w:val="1"/>
      <w:marLeft w:val="0"/>
      <w:marRight w:val="0"/>
      <w:marTop w:val="0"/>
      <w:marBottom w:val="0"/>
      <w:divBdr>
        <w:top w:val="none" w:sz="0" w:space="0" w:color="auto"/>
        <w:left w:val="none" w:sz="0" w:space="0" w:color="auto"/>
        <w:bottom w:val="none" w:sz="0" w:space="0" w:color="auto"/>
        <w:right w:val="none" w:sz="0" w:space="0" w:color="auto"/>
      </w:divBdr>
    </w:div>
    <w:div w:id="1247887616">
      <w:bodyDiv w:val="1"/>
      <w:marLeft w:val="0"/>
      <w:marRight w:val="0"/>
      <w:marTop w:val="0"/>
      <w:marBottom w:val="0"/>
      <w:divBdr>
        <w:top w:val="none" w:sz="0" w:space="0" w:color="auto"/>
        <w:left w:val="none" w:sz="0" w:space="0" w:color="auto"/>
        <w:bottom w:val="none" w:sz="0" w:space="0" w:color="auto"/>
        <w:right w:val="none" w:sz="0" w:space="0" w:color="auto"/>
      </w:divBdr>
    </w:div>
    <w:div w:id="1484544261">
      <w:bodyDiv w:val="1"/>
      <w:marLeft w:val="0"/>
      <w:marRight w:val="0"/>
      <w:marTop w:val="0"/>
      <w:marBottom w:val="0"/>
      <w:divBdr>
        <w:top w:val="none" w:sz="0" w:space="0" w:color="auto"/>
        <w:left w:val="none" w:sz="0" w:space="0" w:color="auto"/>
        <w:bottom w:val="none" w:sz="0" w:space="0" w:color="auto"/>
        <w:right w:val="none" w:sz="0" w:space="0" w:color="auto"/>
      </w:divBdr>
    </w:div>
    <w:div w:id="1595743153">
      <w:bodyDiv w:val="1"/>
      <w:marLeft w:val="0"/>
      <w:marRight w:val="0"/>
      <w:marTop w:val="0"/>
      <w:marBottom w:val="0"/>
      <w:divBdr>
        <w:top w:val="none" w:sz="0" w:space="0" w:color="auto"/>
        <w:left w:val="none" w:sz="0" w:space="0" w:color="auto"/>
        <w:bottom w:val="none" w:sz="0" w:space="0" w:color="auto"/>
        <w:right w:val="none" w:sz="0" w:space="0" w:color="auto"/>
      </w:divBdr>
    </w:div>
    <w:div w:id="2050379644">
      <w:bodyDiv w:val="1"/>
      <w:marLeft w:val="0"/>
      <w:marRight w:val="0"/>
      <w:marTop w:val="0"/>
      <w:marBottom w:val="0"/>
      <w:divBdr>
        <w:top w:val="none" w:sz="0" w:space="0" w:color="auto"/>
        <w:left w:val="none" w:sz="0" w:space="0" w:color="auto"/>
        <w:bottom w:val="none" w:sz="0" w:space="0" w:color="auto"/>
        <w:right w:val="none" w:sz="0" w:space="0" w:color="auto"/>
      </w:divBdr>
      <w:divsChild>
        <w:div w:id="150410732">
          <w:marLeft w:val="0"/>
          <w:marRight w:val="0"/>
          <w:marTop w:val="0"/>
          <w:marBottom w:val="0"/>
          <w:divBdr>
            <w:top w:val="none" w:sz="0" w:space="0" w:color="auto"/>
            <w:left w:val="none" w:sz="0" w:space="0" w:color="auto"/>
            <w:bottom w:val="none" w:sz="0" w:space="0" w:color="auto"/>
            <w:right w:val="none" w:sz="0" w:space="0" w:color="auto"/>
          </w:divBdr>
        </w:div>
      </w:divsChild>
    </w:div>
    <w:div w:id="206008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uc.pa.gov/pcdocs/1656474.pdf" TargetMode="External"/><Relationship Id="rId3" Type="http://schemas.openxmlformats.org/officeDocument/2006/relationships/hyperlink" Target="http://www.puc.pa.gov/pcdocs/1422142.doc" TargetMode="External"/><Relationship Id="rId7" Type="http://schemas.openxmlformats.org/officeDocument/2006/relationships/hyperlink" Target="http://www.puc.state.pa.us/Electric/xls/CHPWG/CHP_Report_Form.xlsx" TargetMode="External"/><Relationship Id="rId2" Type="http://schemas.openxmlformats.org/officeDocument/2006/relationships/hyperlink" Target="http://www.puc.state.pa.us/utility_industry/natural_gas/chp_cogeneration.aspx" TargetMode="External"/><Relationship Id="rId1" Type="http://schemas.openxmlformats.org/officeDocument/2006/relationships/hyperlink" Target="http://northwestchptap.org/AboutCleanEnergy/CombinedHeatandPowerCHP/HistoryofCHP.aspx" TargetMode="External"/><Relationship Id="rId6" Type="http://schemas.openxmlformats.org/officeDocument/2006/relationships/hyperlink" Target="http://www.puc.pa.gov/pcdocs/1560599.doc" TargetMode="External"/><Relationship Id="rId11" Type="http://schemas.openxmlformats.org/officeDocument/2006/relationships/hyperlink" Target="https://www.enviropowertec.com/enviro-power-activates-first-field-based-smartwatt-boiler-bringing-combined-heat-and-electricity-to-hartford-ct-office-complex/" TargetMode="External"/><Relationship Id="rId5" Type="http://schemas.openxmlformats.org/officeDocument/2006/relationships/hyperlink" Target="http://www.puc.pa.gov/pcdocs/1560599.doc" TargetMode="External"/><Relationship Id="rId10" Type="http://schemas.openxmlformats.org/officeDocument/2006/relationships/hyperlink" Target="https://www.puc.pa.gov/Electric/pdf/CHPWG/CHP_Standby_Capacity_Reservation_Charge041619.pdf" TargetMode="External"/><Relationship Id="rId4" Type="http://schemas.openxmlformats.org/officeDocument/2006/relationships/hyperlink" Target="http://www.puc.pa.gov/pcdocs/1422142.doc" TargetMode="External"/><Relationship Id="rId9" Type="http://schemas.openxmlformats.org/officeDocument/2006/relationships/hyperlink" Target="https://www.puc.pa.gov/pcdocs/1656474.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pagov-my.sharepoint.com/personal/dedinger_pa_gov/Documents/Desktop/CHP/CHP%20REPORTS%207.1.20/2020%20CHP%20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Number of Systems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spPr>
            <a:ln>
              <a:solidFill>
                <a:schemeClr val="tx1"/>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1-EE0D-4525-AF13-C4E0B49F4DF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3-EE0D-4525-AF13-C4E0B49F4DFF}"/>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'Unique CHP Systems '!$E$25:$E$26</c:f>
              <c:strCache>
                <c:ptCount val="2"/>
                <c:pt idx="0">
                  <c:v>Interconnected</c:v>
                </c:pt>
                <c:pt idx="1">
                  <c:v>Potential</c:v>
                </c:pt>
              </c:strCache>
            </c:strRef>
          </c:cat>
          <c:val>
            <c:numRef>
              <c:f>'Unique CHP Systems '!$G$25:$G$26</c:f>
              <c:numCache>
                <c:formatCode>General</c:formatCode>
                <c:ptCount val="2"/>
                <c:pt idx="0">
                  <c:v>92</c:v>
                </c:pt>
                <c:pt idx="1">
                  <c:v>19</c:v>
                </c:pt>
              </c:numCache>
            </c:numRef>
          </c:val>
          <c:extLst>
            <c:ext xmlns:c16="http://schemas.microsoft.com/office/drawing/2014/chart" uri="{C3380CC4-5D6E-409C-BE32-E72D297353CC}">
              <c16:uniqueId val="{00000004-EE0D-4525-AF13-C4E0B49F4DFF}"/>
            </c:ext>
          </c:extLst>
        </c:ser>
        <c:dLbls>
          <c:dLblPos val="ctr"/>
          <c:showLegendKey val="0"/>
          <c:showVal val="1"/>
          <c:showCatName val="0"/>
          <c:showSerName val="0"/>
          <c:showPercent val="0"/>
          <c:showBubbleSize val="0"/>
          <c:showLeaderLines val="1"/>
        </c:dLbls>
      </c:pie3DChart>
      <c:spPr>
        <a:noFill/>
        <a:ln>
          <a:noFill/>
        </a:ln>
        <a:effectLst/>
      </c:spPr>
    </c:plotArea>
    <c:legend>
      <c:legendPos val="b"/>
      <c:overlay val="0"/>
      <c:spPr>
        <a:noFill/>
        <a:ln w="12700">
          <a:solidFill>
            <a:schemeClr val="tx1"/>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Capacity (MW)</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12700">
                <a:solidFill>
                  <a:schemeClr val="tx1"/>
                </a:solidFill>
              </a:ln>
              <a:effectLst>
                <a:outerShdw blurRad="57150" dist="19050" dir="5400000" algn="ctr" rotWithShape="0">
                  <a:srgbClr val="000000">
                    <a:alpha val="63000"/>
                  </a:srgbClr>
                </a:outerShdw>
              </a:effectLst>
              <a:sp3d contourW="12700">
                <a:contourClr>
                  <a:schemeClr val="tx1"/>
                </a:contourClr>
              </a:sp3d>
            </c:spPr>
            <c:extLst>
              <c:ext xmlns:c16="http://schemas.microsoft.com/office/drawing/2014/chart" uri="{C3380CC4-5D6E-409C-BE32-E72D297353CC}">
                <c16:uniqueId val="{00000001-17F9-44D9-B35E-5FCBCCBE997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12700">
                <a:solidFill>
                  <a:schemeClr val="tx1"/>
                </a:solidFill>
              </a:ln>
              <a:effectLst>
                <a:outerShdw blurRad="57150" dist="19050" dir="5400000" algn="ctr" rotWithShape="0">
                  <a:srgbClr val="000000">
                    <a:alpha val="63000"/>
                  </a:srgbClr>
                </a:outerShdw>
              </a:effectLst>
              <a:sp3d contourW="12700">
                <a:contourClr>
                  <a:schemeClr val="tx1"/>
                </a:contourClr>
              </a:sp3d>
            </c:spPr>
            <c:extLst>
              <c:ext xmlns:c16="http://schemas.microsoft.com/office/drawing/2014/chart" uri="{C3380CC4-5D6E-409C-BE32-E72D297353CC}">
                <c16:uniqueId val="{00000003-17F9-44D9-B35E-5FCBCCBE9973}"/>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'Unique CHP Systems '!$E$29:$E$30</c:f>
              <c:strCache>
                <c:ptCount val="2"/>
                <c:pt idx="0">
                  <c:v>Interconnected</c:v>
                </c:pt>
                <c:pt idx="1">
                  <c:v>Potential</c:v>
                </c:pt>
              </c:strCache>
            </c:strRef>
          </c:cat>
          <c:val>
            <c:numRef>
              <c:f>'Unique CHP Systems '!$G$29:$G$30</c:f>
              <c:numCache>
                <c:formatCode>General</c:formatCode>
                <c:ptCount val="2"/>
                <c:pt idx="0">
                  <c:v>642.49200000000008</c:v>
                </c:pt>
                <c:pt idx="1">
                  <c:v>104.321</c:v>
                </c:pt>
              </c:numCache>
            </c:numRef>
          </c:val>
          <c:extLst>
            <c:ext xmlns:c16="http://schemas.microsoft.com/office/drawing/2014/chart" uri="{C3380CC4-5D6E-409C-BE32-E72D297353CC}">
              <c16:uniqueId val="{00000004-17F9-44D9-B35E-5FCBCCBE997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w="12700">
          <a:solidFill>
            <a:schemeClr val="tx1"/>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Interconnected CHP Systems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1-4C3B-4FFE-855D-BC1FB39FAC46}"/>
              </c:ext>
            </c:extLst>
          </c:dPt>
          <c:dPt>
            <c:idx val="1"/>
            <c:bubble3D val="0"/>
            <c:spPr>
              <a:solidFill>
                <a:schemeClr val="accent6">
                  <a:lumMod val="75000"/>
                </a:schemeClr>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3-4C3B-4FFE-855D-BC1FB39FAC46}"/>
              </c:ext>
            </c:extLst>
          </c:dPt>
          <c:dPt>
            <c:idx val="2"/>
            <c:bubble3D val="0"/>
            <c:spPr>
              <a:solidFill>
                <a:srgbClr val="FF0000"/>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5-4C3B-4FFE-855D-BC1FB39FAC46}"/>
              </c:ext>
            </c:extLst>
          </c:dPt>
          <c:dPt>
            <c:idx val="3"/>
            <c:bubble3D val="0"/>
            <c:spPr>
              <a:solidFill>
                <a:srgbClr val="FFFF00"/>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7-4C3B-4FFE-855D-BC1FB39FAC46}"/>
              </c:ext>
            </c:extLst>
          </c:dPt>
          <c:dLbls>
            <c:dLbl>
              <c:idx val="0"/>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w="6350">
                        <a:noFill/>
                      </a:ln>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1-4C3B-4FFE-855D-BC1FB39FAC46}"/>
                </c:ext>
              </c:extLst>
            </c:dLbl>
            <c:dLbl>
              <c:idx val="1"/>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w="6350">
                        <a:noFill/>
                      </a:ln>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3-4C3B-4FFE-855D-BC1FB39FAC46}"/>
                </c:ext>
              </c:extLst>
            </c:dLbl>
            <c:dLbl>
              <c:idx val="2"/>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w="6350">
                        <a:noFill/>
                      </a:ln>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5-4C3B-4FFE-855D-BC1FB39FAC46}"/>
                </c:ext>
              </c:extLst>
            </c:dLbl>
            <c:dLbl>
              <c:idx val="3"/>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w="6350">
                        <a:noFill/>
                      </a:ln>
                      <a:solidFill>
                        <a:schemeClr val="tx1"/>
                      </a:solidFill>
                      <a:latin typeface="+mn-lt"/>
                      <a:ea typeface="+mn-ea"/>
                      <a:cs typeface="+mn-cs"/>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7-4C3B-4FFE-855D-BC1FB39FAC46}"/>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ln w="6350">
                      <a:noFill/>
                    </a:ln>
                    <a:solidFill>
                      <a:schemeClr val="lt1">
                        <a:lumMod val="85000"/>
                      </a:schemeClr>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Sheet3!$D$25:$D$28</c:f>
              <c:strCache>
                <c:ptCount val="4"/>
                <c:pt idx="0">
                  <c:v>&lt;1MW</c:v>
                </c:pt>
                <c:pt idx="1">
                  <c:v>1-10 MW</c:v>
                </c:pt>
                <c:pt idx="2">
                  <c:v>&gt;10-50 MW</c:v>
                </c:pt>
                <c:pt idx="3">
                  <c:v>&gt;50 MW</c:v>
                </c:pt>
              </c:strCache>
            </c:strRef>
          </c:cat>
          <c:val>
            <c:numRef>
              <c:f>Sheet3!$E$25:$E$28</c:f>
              <c:numCache>
                <c:formatCode>General</c:formatCode>
                <c:ptCount val="4"/>
                <c:pt idx="0">
                  <c:v>42</c:v>
                </c:pt>
                <c:pt idx="1">
                  <c:v>38</c:v>
                </c:pt>
                <c:pt idx="2">
                  <c:v>8</c:v>
                </c:pt>
                <c:pt idx="3">
                  <c:v>4</c:v>
                </c:pt>
              </c:numCache>
            </c:numRef>
          </c:val>
          <c:extLst>
            <c:ext xmlns:c16="http://schemas.microsoft.com/office/drawing/2014/chart" uri="{C3380CC4-5D6E-409C-BE32-E72D297353CC}">
              <c16:uniqueId val="{00000008-4C3B-4FFE-855D-BC1FB39FAC46}"/>
            </c:ext>
          </c:extLst>
        </c:ser>
        <c:dLbls>
          <c:dLblPos val="inEnd"/>
          <c:showLegendKey val="0"/>
          <c:showVal val="1"/>
          <c:showCatName val="0"/>
          <c:showSerName val="0"/>
          <c:showPercent val="0"/>
          <c:showBubbleSize val="0"/>
          <c:showLeaderLines val="1"/>
        </c:dLbls>
      </c:pie3DChart>
      <c:spPr>
        <a:noFill/>
        <a:ln>
          <a:noFill/>
        </a:ln>
        <a:effectLst/>
      </c:spPr>
    </c:plotArea>
    <c:legend>
      <c:legendPos val="b"/>
      <c:overlay val="0"/>
      <c:spPr>
        <a:noFill/>
        <a:ln w="12700">
          <a:solidFill>
            <a:schemeClr val="tx1"/>
          </a:solidFill>
        </a:ln>
        <a:effectLst/>
      </c:spPr>
      <c:txPr>
        <a:bodyPr rot="0" spcFirstLastPara="1" vertOverflow="ellipsis" vert="horz" wrap="square" anchor="ctr" anchorCtr="1"/>
        <a:lstStyle/>
        <a:p>
          <a:pPr>
            <a:defRPr sz="900" b="0" i="0" u="none" strike="noStrike" kern="1200" baseline="0">
              <a:ln>
                <a:noFill/>
              </a:ln>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w="9525">
      <a:solidFill>
        <a:schemeClr val="tx1"/>
      </a:solidFill>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Potential CHP Systems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rgbClr val="0070C0"/>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1-CBA5-4106-86F2-0CEB75EF35D8}"/>
              </c:ext>
            </c:extLst>
          </c:dPt>
          <c:dPt>
            <c:idx val="1"/>
            <c:bubble3D val="0"/>
            <c:spPr>
              <a:solidFill>
                <a:schemeClr val="accent6">
                  <a:lumMod val="75000"/>
                </a:schemeClr>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3-CBA5-4106-86F2-0CEB75EF35D8}"/>
              </c:ext>
            </c:extLst>
          </c:dPt>
          <c:dPt>
            <c:idx val="2"/>
            <c:bubble3D val="0"/>
            <c:spPr>
              <a:solidFill>
                <a:srgbClr val="FF0000"/>
              </a:solidFill>
              <a:ln>
                <a:solidFill>
                  <a:schemeClr val="tx1"/>
                </a:solidFill>
              </a:ln>
              <a:effectLst>
                <a:outerShdw blurRad="57150" dist="19050" dir="5400000" algn="ctr" rotWithShape="0">
                  <a:srgbClr val="000000">
                    <a:alpha val="63000"/>
                  </a:srgbClr>
                </a:outerShdw>
              </a:effectLst>
              <a:sp3d>
                <a:contourClr>
                  <a:schemeClr val="tx1"/>
                </a:contourClr>
              </a:sp3d>
            </c:spPr>
            <c:extLst>
              <c:ext xmlns:c16="http://schemas.microsoft.com/office/drawing/2014/chart" uri="{C3380CC4-5D6E-409C-BE32-E72D297353CC}">
                <c16:uniqueId val="{00000005-CBA5-4106-86F2-0CEB75EF35D8}"/>
              </c:ext>
            </c:extLst>
          </c:dPt>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mn-lt"/>
                    <a:ea typeface="+mn-ea"/>
                    <a:cs typeface="+mn-cs"/>
                  </a:defRPr>
                </a:pPr>
                <a:endParaRPr lang="en-US"/>
              </a:p>
            </c:txPr>
            <c:dLblPos val="inEnd"/>
            <c:showLegendKey val="0"/>
            <c:showVal val="1"/>
            <c:showCatName val="0"/>
            <c:showSerName val="0"/>
            <c:showPercent val="0"/>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Sheet3!$D$31:$D$33</c:f>
              <c:strCache>
                <c:ptCount val="3"/>
                <c:pt idx="0">
                  <c:v>&lt;1MW</c:v>
                </c:pt>
                <c:pt idx="1">
                  <c:v>1-10 MW</c:v>
                </c:pt>
                <c:pt idx="2">
                  <c:v>&gt;10-50 MW</c:v>
                </c:pt>
              </c:strCache>
            </c:strRef>
          </c:cat>
          <c:val>
            <c:numRef>
              <c:f>Sheet3!$E$31:$E$33</c:f>
              <c:numCache>
                <c:formatCode>General</c:formatCode>
                <c:ptCount val="3"/>
                <c:pt idx="0">
                  <c:v>4</c:v>
                </c:pt>
                <c:pt idx="1">
                  <c:v>12</c:v>
                </c:pt>
                <c:pt idx="2">
                  <c:v>3</c:v>
                </c:pt>
              </c:numCache>
            </c:numRef>
          </c:val>
          <c:extLst>
            <c:ext xmlns:c16="http://schemas.microsoft.com/office/drawing/2014/chart" uri="{C3380CC4-5D6E-409C-BE32-E72D297353CC}">
              <c16:uniqueId val="{00000006-CBA5-4106-86F2-0CEB75EF35D8}"/>
            </c:ext>
          </c:extLst>
        </c:ser>
        <c:dLbls>
          <c:dLblPos val="inEnd"/>
          <c:showLegendKey val="0"/>
          <c:showVal val="1"/>
          <c:showCatName val="0"/>
          <c:showSerName val="0"/>
          <c:showPercent val="0"/>
          <c:showBubbleSize val="0"/>
          <c:showLeaderLines val="1"/>
        </c:dLbls>
      </c:pie3DChart>
      <c:spPr>
        <a:noFill/>
        <a:ln>
          <a:noFill/>
        </a:ln>
        <a:effectLst/>
      </c:spPr>
    </c:plotArea>
    <c:legend>
      <c:legendPos val="b"/>
      <c:legendEntry>
        <c:idx val="2"/>
        <c:txPr>
          <a:bodyPr rot="0" spcFirstLastPara="1" vertOverflow="ellipsis" vert="horz" wrap="square" anchor="ctr" anchorCtr="1"/>
          <a:lstStyle/>
          <a:p>
            <a:pPr>
              <a:defRPr sz="900" b="0" i="0" u="none" strike="noStrike" kern="1200" baseline="0">
                <a:ln>
                  <a:noFill/>
                </a:ln>
                <a:solidFill>
                  <a:schemeClr val="lt1">
                    <a:lumMod val="85000"/>
                  </a:schemeClr>
                </a:solidFill>
                <a:latin typeface="+mn-lt"/>
                <a:ea typeface="+mn-ea"/>
                <a:cs typeface="+mn-cs"/>
              </a:defRPr>
            </a:pPr>
            <a:endParaRPr lang="en-US"/>
          </a:p>
        </c:txPr>
      </c:legendEntry>
      <c:overlay val="0"/>
      <c:spPr>
        <a:noFill/>
        <a:ln>
          <a:solidFill>
            <a:schemeClr val="tx1"/>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Number of Systems</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'Interconnected for Report'!$L$2</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Report'!$K$3:$K$9</c:f>
              <c:strCache>
                <c:ptCount val="7"/>
                <c:pt idx="0">
                  <c:v>Citizen's Electric</c:v>
                </c:pt>
                <c:pt idx="1">
                  <c:v>Duquesne Light</c:v>
                </c:pt>
                <c:pt idx="2">
                  <c:v>MetEd</c:v>
                </c:pt>
                <c:pt idx="3">
                  <c:v>PECO</c:v>
                </c:pt>
                <c:pt idx="4">
                  <c:v>Penelec</c:v>
                </c:pt>
                <c:pt idx="5">
                  <c:v>PPL</c:v>
                </c:pt>
                <c:pt idx="6">
                  <c:v>West Penn Power</c:v>
                </c:pt>
              </c:strCache>
            </c:strRef>
          </c:cat>
          <c:val>
            <c:numRef>
              <c:f>'Interconnected for Report'!$L$3:$L$9</c:f>
              <c:numCache>
                <c:formatCode>General</c:formatCode>
                <c:ptCount val="7"/>
                <c:pt idx="0">
                  <c:v>1</c:v>
                </c:pt>
                <c:pt idx="1">
                  <c:v>5</c:v>
                </c:pt>
                <c:pt idx="2">
                  <c:v>4</c:v>
                </c:pt>
                <c:pt idx="3">
                  <c:v>28</c:v>
                </c:pt>
                <c:pt idx="4">
                  <c:v>12</c:v>
                </c:pt>
                <c:pt idx="5">
                  <c:v>20</c:v>
                </c:pt>
                <c:pt idx="6">
                  <c:v>3</c:v>
                </c:pt>
              </c:numCache>
            </c:numRef>
          </c:val>
          <c:extLst>
            <c:ext xmlns:c16="http://schemas.microsoft.com/office/drawing/2014/chart" uri="{C3380CC4-5D6E-409C-BE32-E72D297353CC}">
              <c16:uniqueId val="{00000000-44BB-444E-A709-48467BE1AA7E}"/>
            </c:ext>
          </c:extLst>
        </c:ser>
        <c:ser>
          <c:idx val="1"/>
          <c:order val="1"/>
          <c:tx>
            <c:strRef>
              <c:f>'Interconnected for Report'!$M$2</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Report'!$K$3:$K$9</c:f>
              <c:strCache>
                <c:ptCount val="7"/>
                <c:pt idx="0">
                  <c:v>Citizen's Electric</c:v>
                </c:pt>
                <c:pt idx="1">
                  <c:v>Duquesne Light</c:v>
                </c:pt>
                <c:pt idx="2">
                  <c:v>MetEd</c:v>
                </c:pt>
                <c:pt idx="3">
                  <c:v>PECO</c:v>
                </c:pt>
                <c:pt idx="4">
                  <c:v>Penelec</c:v>
                </c:pt>
                <c:pt idx="5">
                  <c:v>PPL</c:v>
                </c:pt>
                <c:pt idx="6">
                  <c:v>West Penn Power</c:v>
                </c:pt>
              </c:strCache>
            </c:strRef>
          </c:cat>
          <c:val>
            <c:numRef>
              <c:f>'Interconnected for Report'!$M$3:$M$9</c:f>
              <c:numCache>
                <c:formatCode>General</c:formatCode>
                <c:ptCount val="7"/>
                <c:pt idx="0">
                  <c:v>1</c:v>
                </c:pt>
                <c:pt idx="1">
                  <c:v>6</c:v>
                </c:pt>
                <c:pt idx="2">
                  <c:v>4</c:v>
                </c:pt>
                <c:pt idx="3">
                  <c:v>24</c:v>
                </c:pt>
                <c:pt idx="4">
                  <c:v>13</c:v>
                </c:pt>
                <c:pt idx="5">
                  <c:v>21</c:v>
                </c:pt>
                <c:pt idx="6">
                  <c:v>1</c:v>
                </c:pt>
              </c:numCache>
            </c:numRef>
          </c:val>
          <c:extLst>
            <c:ext xmlns:c16="http://schemas.microsoft.com/office/drawing/2014/chart" uri="{C3380CC4-5D6E-409C-BE32-E72D297353CC}">
              <c16:uniqueId val="{00000001-44BB-444E-A709-48467BE1AA7E}"/>
            </c:ext>
          </c:extLst>
        </c:ser>
        <c:dLbls>
          <c:dLblPos val="outEnd"/>
          <c:showLegendKey val="0"/>
          <c:showVal val="1"/>
          <c:showCatName val="0"/>
          <c:showSerName val="0"/>
          <c:showPercent val="0"/>
          <c:showBubbleSize val="0"/>
        </c:dLbls>
        <c:gapWidth val="100"/>
        <c:overlap val="-24"/>
        <c:axId val="440361440"/>
        <c:axId val="440363080"/>
      </c:barChart>
      <c:catAx>
        <c:axId val="44036144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0363080"/>
        <c:crosses val="autoZero"/>
        <c:auto val="1"/>
        <c:lblAlgn val="ctr"/>
        <c:lblOffset val="100"/>
        <c:noMultiLvlLbl val="0"/>
      </c:catAx>
      <c:valAx>
        <c:axId val="440363080"/>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440361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Share of Nameplate Capacity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col"/>
        <c:grouping val="clustered"/>
        <c:varyColors val="0"/>
        <c:ser>
          <c:idx val="0"/>
          <c:order val="0"/>
          <c:tx>
            <c:strRef>
              <c:f>'Interconnected for Report'!$L$26</c:f>
              <c:strCache>
                <c:ptCount val="1"/>
                <c:pt idx="0">
                  <c:v>2018</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Report'!$K$27:$K$33</c:f>
              <c:strCache>
                <c:ptCount val="7"/>
                <c:pt idx="0">
                  <c:v>Citizen's Electric</c:v>
                </c:pt>
                <c:pt idx="1">
                  <c:v>Duquesne Light</c:v>
                </c:pt>
                <c:pt idx="2">
                  <c:v>MetEd</c:v>
                </c:pt>
                <c:pt idx="3">
                  <c:v>PECO</c:v>
                </c:pt>
                <c:pt idx="4">
                  <c:v>Penelec</c:v>
                </c:pt>
                <c:pt idx="5">
                  <c:v>PPL</c:v>
                </c:pt>
                <c:pt idx="6">
                  <c:v>West Penn Power</c:v>
                </c:pt>
              </c:strCache>
            </c:strRef>
          </c:cat>
          <c:val>
            <c:numRef>
              <c:f>'Interconnected for Report'!$L$27:$L$33</c:f>
              <c:numCache>
                <c:formatCode>0%</c:formatCode>
                <c:ptCount val="7"/>
                <c:pt idx="0">
                  <c:v>0.01</c:v>
                </c:pt>
                <c:pt idx="1">
                  <c:v>0.02</c:v>
                </c:pt>
                <c:pt idx="2">
                  <c:v>0.09</c:v>
                </c:pt>
                <c:pt idx="3">
                  <c:v>0.39</c:v>
                </c:pt>
                <c:pt idx="4">
                  <c:v>0.41</c:v>
                </c:pt>
                <c:pt idx="5">
                  <c:v>7.0000000000000007E-2</c:v>
                </c:pt>
                <c:pt idx="6">
                  <c:v>0.01</c:v>
                </c:pt>
              </c:numCache>
            </c:numRef>
          </c:val>
          <c:extLst>
            <c:ext xmlns:c16="http://schemas.microsoft.com/office/drawing/2014/chart" uri="{C3380CC4-5D6E-409C-BE32-E72D297353CC}">
              <c16:uniqueId val="{00000000-BEC3-4DC7-871C-4349054103B9}"/>
            </c:ext>
          </c:extLst>
        </c:ser>
        <c:ser>
          <c:idx val="1"/>
          <c:order val="1"/>
          <c:tx>
            <c:strRef>
              <c:f>'Interconnected for Report'!$M$26</c:f>
              <c:strCache>
                <c:ptCount val="1"/>
                <c:pt idx="0">
                  <c:v>2020</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Report'!$K$27:$K$33</c:f>
              <c:strCache>
                <c:ptCount val="7"/>
                <c:pt idx="0">
                  <c:v>Citizen's Electric</c:v>
                </c:pt>
                <c:pt idx="1">
                  <c:v>Duquesne Light</c:v>
                </c:pt>
                <c:pt idx="2">
                  <c:v>MetEd</c:v>
                </c:pt>
                <c:pt idx="3">
                  <c:v>PECO</c:v>
                </c:pt>
                <c:pt idx="4">
                  <c:v>Penelec</c:v>
                </c:pt>
                <c:pt idx="5">
                  <c:v>PPL</c:v>
                </c:pt>
                <c:pt idx="6">
                  <c:v>West Penn Power</c:v>
                </c:pt>
              </c:strCache>
            </c:strRef>
          </c:cat>
          <c:val>
            <c:numRef>
              <c:f>'Interconnected for Report'!$M$27:$M$33</c:f>
              <c:numCache>
                <c:formatCode>0%</c:formatCode>
                <c:ptCount val="7"/>
                <c:pt idx="0">
                  <c:v>9.7398227706431122E-3</c:v>
                </c:pt>
                <c:pt idx="1">
                  <c:v>2.0427064665339691E-2</c:v>
                </c:pt>
                <c:pt idx="2">
                  <c:v>8.7552152323744623E-2</c:v>
                </c:pt>
                <c:pt idx="3">
                  <c:v>0.37411544700473875</c:v>
                </c:pt>
                <c:pt idx="4">
                  <c:v>0.42269945386157415</c:v>
                </c:pt>
                <c:pt idx="5">
                  <c:v>7.3069921302232027E-2</c:v>
                </c:pt>
                <c:pt idx="6">
                  <c:v>1.2396138071727597E-2</c:v>
                </c:pt>
              </c:numCache>
            </c:numRef>
          </c:val>
          <c:extLst>
            <c:ext xmlns:c16="http://schemas.microsoft.com/office/drawing/2014/chart" uri="{C3380CC4-5D6E-409C-BE32-E72D297353CC}">
              <c16:uniqueId val="{00000001-BEC3-4DC7-871C-4349054103B9}"/>
            </c:ext>
          </c:extLst>
        </c:ser>
        <c:dLbls>
          <c:dLblPos val="outEnd"/>
          <c:showLegendKey val="0"/>
          <c:showVal val="1"/>
          <c:showCatName val="0"/>
          <c:showSerName val="0"/>
          <c:showPercent val="0"/>
          <c:showBubbleSize val="0"/>
        </c:dLbls>
        <c:gapWidth val="100"/>
        <c:overlap val="-24"/>
        <c:axId val="752503760"/>
        <c:axId val="752504416"/>
      </c:barChart>
      <c:catAx>
        <c:axId val="7525037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52504416"/>
        <c:crosses val="autoZero"/>
        <c:auto val="1"/>
        <c:lblAlgn val="ctr"/>
        <c:lblOffset val="100"/>
        <c:noMultiLvlLbl val="0"/>
      </c:catAx>
      <c:valAx>
        <c:axId val="752504416"/>
        <c:scaling>
          <c:orientation val="minMax"/>
        </c:scaling>
        <c:delete val="0"/>
        <c:axPos val="l"/>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52503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Interconnected CHP by Technology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'Interconnected for Report'!$L$51</c:f>
              <c:strCache>
                <c:ptCount val="1"/>
                <c:pt idx="0">
                  <c:v>2020</c:v>
                </c:pt>
              </c:strCache>
            </c:strRef>
          </c:tx>
          <c:spPr>
            <a:solidFill>
              <a:schemeClr val="accent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Report'!$K$52:$K$57</c:f>
              <c:strCache>
                <c:ptCount val="6"/>
                <c:pt idx="0">
                  <c:v>Combustion Turbine</c:v>
                </c:pt>
                <c:pt idx="1">
                  <c:v>Reciprocating Engine</c:v>
                </c:pt>
                <c:pt idx="2">
                  <c:v>Microturbine</c:v>
                </c:pt>
                <c:pt idx="3">
                  <c:v>Steam Turbine</c:v>
                </c:pt>
                <c:pt idx="4">
                  <c:v>Unknown</c:v>
                </c:pt>
                <c:pt idx="5">
                  <c:v>Fuel Cell</c:v>
                </c:pt>
              </c:strCache>
            </c:strRef>
          </c:cat>
          <c:val>
            <c:numRef>
              <c:f>'Interconnected for Report'!$L$52:$L$57</c:f>
              <c:numCache>
                <c:formatCode>General</c:formatCode>
                <c:ptCount val="6"/>
                <c:pt idx="0">
                  <c:v>11</c:v>
                </c:pt>
                <c:pt idx="1">
                  <c:v>28</c:v>
                </c:pt>
                <c:pt idx="2">
                  <c:v>16</c:v>
                </c:pt>
                <c:pt idx="3">
                  <c:v>21</c:v>
                </c:pt>
                <c:pt idx="4">
                  <c:v>15</c:v>
                </c:pt>
                <c:pt idx="5">
                  <c:v>1</c:v>
                </c:pt>
              </c:numCache>
            </c:numRef>
          </c:val>
          <c:extLst>
            <c:ext xmlns:c16="http://schemas.microsoft.com/office/drawing/2014/chart" uri="{C3380CC4-5D6E-409C-BE32-E72D297353CC}">
              <c16:uniqueId val="{00000000-52D8-44B9-8206-12B1D294AD55}"/>
            </c:ext>
          </c:extLst>
        </c:ser>
        <c:ser>
          <c:idx val="1"/>
          <c:order val="1"/>
          <c:tx>
            <c:strRef>
              <c:f>'Interconnected for Report'!$M$51</c:f>
              <c:strCache>
                <c:ptCount val="1"/>
                <c:pt idx="0">
                  <c:v>2018</c:v>
                </c:pt>
              </c:strCache>
            </c:strRef>
          </c:tx>
          <c:spPr>
            <a:solidFill>
              <a:srgbClr val="2079E4"/>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'Interconnected for Report'!$K$52:$K$57</c:f>
              <c:strCache>
                <c:ptCount val="6"/>
                <c:pt idx="0">
                  <c:v>Combustion Turbine</c:v>
                </c:pt>
                <c:pt idx="1">
                  <c:v>Reciprocating Engine</c:v>
                </c:pt>
                <c:pt idx="2">
                  <c:v>Microturbine</c:v>
                </c:pt>
                <c:pt idx="3">
                  <c:v>Steam Turbine</c:v>
                </c:pt>
                <c:pt idx="4">
                  <c:v>Unknown</c:v>
                </c:pt>
                <c:pt idx="5">
                  <c:v>Fuel Cell</c:v>
                </c:pt>
              </c:strCache>
            </c:strRef>
          </c:cat>
          <c:val>
            <c:numRef>
              <c:f>'Interconnected for Report'!$M$52:$M$57</c:f>
              <c:numCache>
                <c:formatCode>General</c:formatCode>
                <c:ptCount val="6"/>
                <c:pt idx="0">
                  <c:v>11</c:v>
                </c:pt>
                <c:pt idx="1">
                  <c:v>23</c:v>
                </c:pt>
                <c:pt idx="2">
                  <c:v>11</c:v>
                </c:pt>
                <c:pt idx="3">
                  <c:v>15</c:v>
                </c:pt>
                <c:pt idx="4">
                  <c:v>14</c:v>
                </c:pt>
                <c:pt idx="5">
                  <c:v>0</c:v>
                </c:pt>
              </c:numCache>
            </c:numRef>
          </c:val>
          <c:extLst>
            <c:ext xmlns:c16="http://schemas.microsoft.com/office/drawing/2014/chart" uri="{C3380CC4-5D6E-409C-BE32-E72D297353CC}">
              <c16:uniqueId val="{00000001-52D8-44B9-8206-12B1D294AD55}"/>
            </c:ext>
          </c:extLst>
        </c:ser>
        <c:dLbls>
          <c:showLegendKey val="0"/>
          <c:showVal val="0"/>
          <c:showCatName val="0"/>
          <c:showSerName val="0"/>
          <c:showPercent val="0"/>
          <c:showBubbleSize val="0"/>
        </c:dLbls>
        <c:gapWidth val="115"/>
        <c:overlap val="-20"/>
        <c:axId val="748055184"/>
        <c:axId val="748056824"/>
      </c:barChart>
      <c:catAx>
        <c:axId val="7480551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8056824"/>
        <c:crosses val="autoZero"/>
        <c:auto val="1"/>
        <c:lblAlgn val="ctr"/>
        <c:lblOffset val="100"/>
        <c:noMultiLvlLbl val="0"/>
      </c:catAx>
      <c:valAx>
        <c:axId val="74805682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7480551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Potential CHP by Technology</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'Potential for Report'!$J$2</c:f>
              <c:strCache>
                <c:ptCount val="1"/>
                <c:pt idx="0">
                  <c:v>2020</c:v>
                </c:pt>
              </c:strCache>
            </c:strRef>
          </c:tx>
          <c:spPr>
            <a:solidFill>
              <a:schemeClr val="accent2"/>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'Potential for Report'!$I$3:$I$7</c:f>
              <c:strCache>
                <c:ptCount val="5"/>
                <c:pt idx="0">
                  <c:v>Combustion Turbine</c:v>
                </c:pt>
                <c:pt idx="1">
                  <c:v>Reciprocating Engine</c:v>
                </c:pt>
                <c:pt idx="2">
                  <c:v>Microturbine</c:v>
                </c:pt>
                <c:pt idx="3">
                  <c:v>Steam Turbine</c:v>
                </c:pt>
                <c:pt idx="4">
                  <c:v>Smartwatt Boiler</c:v>
                </c:pt>
              </c:strCache>
            </c:strRef>
          </c:cat>
          <c:val>
            <c:numRef>
              <c:f>'Potential for Report'!$J$3:$J$7</c:f>
              <c:numCache>
                <c:formatCode>General</c:formatCode>
                <c:ptCount val="5"/>
                <c:pt idx="0">
                  <c:v>3</c:v>
                </c:pt>
                <c:pt idx="1">
                  <c:v>14</c:v>
                </c:pt>
                <c:pt idx="2">
                  <c:v>1</c:v>
                </c:pt>
                <c:pt idx="3">
                  <c:v>0</c:v>
                </c:pt>
                <c:pt idx="4">
                  <c:v>1</c:v>
                </c:pt>
              </c:numCache>
            </c:numRef>
          </c:val>
          <c:extLst>
            <c:ext xmlns:c16="http://schemas.microsoft.com/office/drawing/2014/chart" uri="{C3380CC4-5D6E-409C-BE32-E72D297353CC}">
              <c16:uniqueId val="{00000000-E998-4DB1-A8C1-8B696A07B5A6}"/>
            </c:ext>
          </c:extLst>
        </c:ser>
        <c:ser>
          <c:idx val="1"/>
          <c:order val="1"/>
          <c:tx>
            <c:strRef>
              <c:f>'Potential for Report'!$K$2</c:f>
              <c:strCache>
                <c:ptCount val="1"/>
                <c:pt idx="0">
                  <c:v>2018</c:v>
                </c:pt>
              </c:strCache>
            </c:strRef>
          </c:tx>
          <c:spPr>
            <a:solidFill>
              <a:srgbClr val="2079E4"/>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'Potential for Report'!$I$3:$I$7</c:f>
              <c:strCache>
                <c:ptCount val="5"/>
                <c:pt idx="0">
                  <c:v>Combustion Turbine</c:v>
                </c:pt>
                <c:pt idx="1">
                  <c:v>Reciprocating Engine</c:v>
                </c:pt>
                <c:pt idx="2">
                  <c:v>Microturbine</c:v>
                </c:pt>
                <c:pt idx="3">
                  <c:v>Steam Turbine</c:v>
                </c:pt>
                <c:pt idx="4">
                  <c:v>Smartwatt Boiler</c:v>
                </c:pt>
              </c:strCache>
            </c:strRef>
          </c:cat>
          <c:val>
            <c:numRef>
              <c:f>'Potential for Report'!$K$3:$K$7</c:f>
              <c:numCache>
                <c:formatCode>General</c:formatCode>
                <c:ptCount val="5"/>
                <c:pt idx="0">
                  <c:v>4</c:v>
                </c:pt>
                <c:pt idx="1">
                  <c:v>13</c:v>
                </c:pt>
                <c:pt idx="2">
                  <c:v>2</c:v>
                </c:pt>
                <c:pt idx="3">
                  <c:v>1</c:v>
                </c:pt>
                <c:pt idx="4">
                  <c:v>0</c:v>
                </c:pt>
              </c:numCache>
            </c:numRef>
          </c:val>
          <c:extLst>
            <c:ext xmlns:c16="http://schemas.microsoft.com/office/drawing/2014/chart" uri="{C3380CC4-5D6E-409C-BE32-E72D297353CC}">
              <c16:uniqueId val="{00000001-E998-4DB1-A8C1-8B696A07B5A6}"/>
            </c:ext>
          </c:extLst>
        </c:ser>
        <c:dLbls>
          <c:showLegendKey val="0"/>
          <c:showVal val="0"/>
          <c:showCatName val="0"/>
          <c:showSerName val="0"/>
          <c:showPercent val="0"/>
          <c:showBubbleSize val="0"/>
        </c:dLbls>
        <c:gapWidth val="115"/>
        <c:overlap val="-20"/>
        <c:axId val="841611488"/>
        <c:axId val="841605912"/>
      </c:barChart>
      <c:catAx>
        <c:axId val="841611488"/>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41605912"/>
        <c:crosses val="autoZero"/>
        <c:auto val="1"/>
        <c:lblAlgn val="ctr"/>
        <c:lblOffset val="100"/>
        <c:noMultiLvlLbl val="0"/>
      </c:catAx>
      <c:valAx>
        <c:axId val="841605912"/>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4161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5A73C-8417-49A4-83BD-6B78A74F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3094</Words>
  <Characters>17637</Characters>
  <Application>Microsoft Office Word</Application>
  <DocSecurity>0</DocSecurity>
  <Lines>146</Lines>
  <Paragraphs>41</Paragraphs>
  <ScaleCrop>false</ScaleCrop>
  <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2021-03-12T15:41:00Z</dcterms:created>
  <dcterms:modified xsi:type="dcterms:W3CDTF">2021-03-12T15:41:00Z</dcterms:modified>
</cp:coreProperties>
</file>